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8E724">
      <w:pPr>
        <w:spacing w:line="360" w:lineRule="auto"/>
        <w:rPr>
          <w:rFonts w:hint="eastAsia" w:ascii="宋体" w:hAnsi="宋体" w:cs="宋体"/>
          <w:color w:val="auto"/>
          <w:sz w:val="72"/>
          <w:szCs w:val="72"/>
          <w:highlight w:val="none"/>
          <w:u w:val="double"/>
        </w:rPr>
      </w:pPr>
      <w:bookmarkStart w:id="262" w:name="_GoBack"/>
      <w:bookmarkEnd w:id="262"/>
      <w:r>
        <w:rPr>
          <w:rFonts w:hint="eastAsia" w:ascii="方正小标宋简体" w:hAnsi="方正小标宋简体" w:eastAsia="方正小标宋简体" w:cs="方正小标宋简体"/>
          <w:b/>
          <w:color w:val="auto"/>
          <w:sz w:val="44"/>
          <w:szCs w:val="44"/>
          <w:highlight w:val="none"/>
        </w:rPr>
        <w:drawing>
          <wp:inline distT="0" distB="0" distL="114300" distR="114300">
            <wp:extent cx="6092190" cy="1050290"/>
            <wp:effectExtent l="0" t="0" r="0" b="0"/>
            <wp:docPr id="2" name="图片 1" descr="900b284d9d752616ddbde50079fc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900b284d9d752616ddbde50079fced2"/>
                    <pic:cNvPicPr>
                      <a:picLocks noChangeAspect="1"/>
                    </pic:cNvPicPr>
                  </pic:nvPicPr>
                  <pic:blipFill>
                    <a:blip r:embed="rId9"/>
                    <a:stretch>
                      <a:fillRect/>
                    </a:stretch>
                  </pic:blipFill>
                  <pic:spPr>
                    <a:xfrm>
                      <a:off x="0" y="0"/>
                      <a:ext cx="6092190" cy="1050290"/>
                    </a:xfrm>
                    <a:prstGeom prst="rect">
                      <a:avLst/>
                    </a:prstGeom>
                    <a:noFill/>
                    <a:ln>
                      <a:noFill/>
                    </a:ln>
                  </pic:spPr>
                </pic:pic>
              </a:graphicData>
            </a:graphic>
          </wp:inline>
        </w:drawing>
      </w:r>
    </w:p>
    <w:p w14:paraId="483E363D">
      <w:pPr>
        <w:spacing w:line="360" w:lineRule="auto"/>
        <w:rPr>
          <w:rFonts w:hint="eastAsia" w:ascii="宋体" w:hAnsi="宋体" w:cs="宋体"/>
          <w:color w:val="auto"/>
          <w:sz w:val="72"/>
          <w:szCs w:val="72"/>
          <w:highlight w:val="none"/>
          <w:u w:val="double"/>
        </w:rPr>
      </w:pPr>
    </w:p>
    <w:p w14:paraId="6D2EED02">
      <w:pPr>
        <w:spacing w:line="360" w:lineRule="auto"/>
        <w:rPr>
          <w:rFonts w:hint="eastAsia" w:ascii="宋体" w:hAnsi="宋体" w:cs="宋体"/>
          <w:color w:val="auto"/>
          <w:sz w:val="72"/>
          <w:szCs w:val="72"/>
          <w:highlight w:val="none"/>
          <w:u w:val="double"/>
        </w:rPr>
      </w:pPr>
    </w:p>
    <w:p w14:paraId="27675B84">
      <w:pPr>
        <w:pStyle w:val="9"/>
        <w:rPr>
          <w:color w:val="auto"/>
          <w:sz w:val="21"/>
          <w:szCs w:val="24"/>
          <w:highlight w:val="none"/>
        </w:rPr>
      </w:pPr>
    </w:p>
    <w:p w14:paraId="57AD6B3B">
      <w:pPr>
        <w:rPr>
          <w:color w:val="auto"/>
          <w:sz w:val="21"/>
          <w:szCs w:val="24"/>
          <w:highlight w:val="none"/>
        </w:rPr>
      </w:pPr>
    </w:p>
    <w:p w14:paraId="48E7479F">
      <w:pPr>
        <w:spacing w:line="360" w:lineRule="auto"/>
        <w:rPr>
          <w:rFonts w:hint="eastAsia" w:ascii="宋体" w:hAnsi="宋体" w:cs="宋体"/>
          <w:color w:val="auto"/>
          <w:sz w:val="72"/>
          <w:szCs w:val="72"/>
          <w:highlight w:val="none"/>
          <w:u w:val="double"/>
        </w:rPr>
      </w:pPr>
    </w:p>
    <w:p w14:paraId="55C96B55">
      <w:pPr>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竞争性磋商采购文件</w:t>
      </w:r>
    </w:p>
    <w:p w14:paraId="51B814E2">
      <w:pPr>
        <w:pStyle w:val="12"/>
        <w:spacing w:line="360" w:lineRule="auto"/>
        <w:ind w:firstLine="1680" w:firstLineChars="600"/>
        <w:rPr>
          <w:rFonts w:hint="eastAsia" w:hAnsi="宋体" w:cs="宋体"/>
          <w:color w:val="auto"/>
          <w:sz w:val="28"/>
          <w:szCs w:val="28"/>
          <w:highlight w:val="none"/>
        </w:rPr>
      </w:pPr>
    </w:p>
    <w:p w14:paraId="71F3AFA9">
      <w:pPr>
        <w:pStyle w:val="12"/>
        <w:spacing w:line="360" w:lineRule="auto"/>
        <w:ind w:firstLine="1680" w:firstLineChars="600"/>
        <w:rPr>
          <w:rFonts w:hint="eastAsia" w:hAnsi="宋体" w:cs="宋体"/>
          <w:color w:val="auto"/>
          <w:sz w:val="28"/>
          <w:szCs w:val="28"/>
          <w:highlight w:val="none"/>
        </w:rPr>
      </w:pPr>
      <w:r>
        <w:rPr>
          <w:rFonts w:hint="eastAsia" w:hAnsi="宋体" w:cs="宋体"/>
          <w:color w:val="auto"/>
          <w:sz w:val="28"/>
          <w:szCs w:val="28"/>
          <w:highlight w:val="none"/>
        </w:rPr>
        <w:t>项目名称：</w:t>
      </w:r>
      <w:r>
        <w:rPr>
          <w:rFonts w:hint="eastAsia" w:hAnsi="宋体" w:cs="宋体"/>
          <w:color w:val="auto"/>
          <w:sz w:val="28"/>
          <w:szCs w:val="28"/>
          <w:highlight w:val="none"/>
          <w:lang w:eastAsia="zh-CN"/>
        </w:rPr>
        <w:t>2025年天等县高素质农民培育项目</w:t>
      </w:r>
      <w:r>
        <w:rPr>
          <w:rFonts w:hint="eastAsia" w:hAnsi="宋体" w:cs="宋体"/>
          <w:color w:val="auto"/>
          <w:sz w:val="28"/>
          <w:szCs w:val="28"/>
          <w:highlight w:val="none"/>
        </w:rPr>
        <w:t xml:space="preserve"> </w:t>
      </w:r>
    </w:p>
    <w:p w14:paraId="4CD05D72">
      <w:pPr>
        <w:pStyle w:val="12"/>
        <w:spacing w:line="360" w:lineRule="auto"/>
        <w:ind w:firstLine="1680" w:firstLineChars="600"/>
        <w:rPr>
          <w:rFonts w:hint="eastAsia" w:hAnsi="宋体" w:eastAsia="宋体" w:cs="宋体"/>
          <w:color w:val="auto"/>
          <w:sz w:val="28"/>
          <w:szCs w:val="28"/>
          <w:highlight w:val="none"/>
          <w:lang w:eastAsia="zh-CN"/>
        </w:rPr>
      </w:pPr>
      <w:r>
        <w:rPr>
          <w:rFonts w:hint="eastAsia" w:hAnsi="宋体" w:cs="宋体"/>
          <w:color w:val="auto"/>
          <w:sz w:val="28"/>
          <w:szCs w:val="28"/>
          <w:highlight w:val="none"/>
        </w:rPr>
        <w:t>项目编号：</w:t>
      </w:r>
      <w:r>
        <w:rPr>
          <w:rFonts w:hint="eastAsia" w:hAnsi="宋体" w:cs="宋体"/>
          <w:color w:val="auto"/>
          <w:sz w:val="28"/>
          <w:szCs w:val="28"/>
          <w:highlight w:val="none"/>
          <w:lang w:eastAsia="zh-CN"/>
        </w:rPr>
        <w:t>CZZC2025-C3-250153-GXCS</w:t>
      </w:r>
    </w:p>
    <w:p w14:paraId="0D76F983">
      <w:pPr>
        <w:spacing w:line="360" w:lineRule="auto"/>
        <w:rPr>
          <w:rFonts w:hint="eastAsia" w:ascii="宋体" w:hAnsi="宋体" w:cs="宋体"/>
          <w:b/>
          <w:bCs/>
          <w:color w:val="auto"/>
          <w:sz w:val="40"/>
          <w:szCs w:val="40"/>
          <w:highlight w:val="none"/>
        </w:rPr>
      </w:pPr>
    </w:p>
    <w:p w14:paraId="23941922">
      <w:pPr>
        <w:spacing w:line="360" w:lineRule="auto"/>
        <w:rPr>
          <w:rFonts w:hint="eastAsia" w:ascii="宋体" w:hAnsi="宋体" w:cs="宋体"/>
          <w:b/>
          <w:bCs/>
          <w:color w:val="auto"/>
          <w:sz w:val="36"/>
          <w:szCs w:val="36"/>
          <w:highlight w:val="none"/>
        </w:rPr>
      </w:pPr>
    </w:p>
    <w:p w14:paraId="1B18070F">
      <w:pPr>
        <w:spacing w:line="360" w:lineRule="auto"/>
        <w:rPr>
          <w:rFonts w:hint="eastAsia" w:ascii="宋体" w:hAnsi="宋体" w:cs="宋体"/>
          <w:b/>
          <w:bCs/>
          <w:color w:val="auto"/>
          <w:sz w:val="36"/>
          <w:szCs w:val="36"/>
          <w:highlight w:val="none"/>
        </w:rPr>
      </w:pPr>
    </w:p>
    <w:p w14:paraId="52B67DC6">
      <w:pPr>
        <w:pStyle w:val="22"/>
        <w:spacing w:line="360" w:lineRule="auto"/>
        <w:ind w:firstLine="915"/>
        <w:rPr>
          <w:color w:val="auto"/>
          <w:sz w:val="24"/>
          <w:szCs w:val="20"/>
          <w:highlight w:val="none"/>
        </w:rPr>
      </w:pPr>
    </w:p>
    <w:p w14:paraId="47D3EA0E">
      <w:pPr>
        <w:spacing w:line="360" w:lineRule="auto"/>
        <w:jc w:val="center"/>
        <w:rPr>
          <w:rFonts w:hint="eastAsia" w:ascii="宋体" w:hAnsi="宋体" w:cs="宋体"/>
          <w:b/>
          <w:bCs/>
          <w:color w:val="auto"/>
          <w:sz w:val="32"/>
          <w:szCs w:val="32"/>
          <w:highlight w:val="none"/>
        </w:rPr>
      </w:pPr>
    </w:p>
    <w:p w14:paraId="57AAD012">
      <w:pPr>
        <w:pStyle w:val="22"/>
        <w:ind w:firstLine="915"/>
        <w:rPr>
          <w:color w:val="auto"/>
          <w:sz w:val="24"/>
          <w:szCs w:val="20"/>
          <w:highlight w:val="none"/>
        </w:rPr>
      </w:pPr>
    </w:p>
    <w:p w14:paraId="24F253C1">
      <w:pPr>
        <w:spacing w:line="360" w:lineRule="auto"/>
        <w:rPr>
          <w:rFonts w:hint="eastAsia" w:ascii="宋体" w:hAnsi="宋体" w:eastAsia="宋体" w:cs="宋体"/>
          <w:b/>
          <w:bCs/>
          <w:color w:val="auto"/>
          <w:sz w:val="32"/>
          <w:szCs w:val="32"/>
          <w:highlight w:val="none"/>
          <w:lang w:eastAsia="zh-CN"/>
        </w:rPr>
      </w:pPr>
      <w:r>
        <w:rPr>
          <w:rFonts w:hint="eastAsia" w:ascii="宋体" w:hAnsi="宋体" w:cs="宋体"/>
          <w:b/>
          <w:bCs/>
          <w:color w:val="auto"/>
          <w:sz w:val="36"/>
          <w:szCs w:val="36"/>
          <w:highlight w:val="none"/>
        </w:rPr>
        <w:t xml:space="preserve">     </w:t>
      </w:r>
      <w:r>
        <w:rPr>
          <w:rFonts w:hint="eastAsia" w:ascii="宋体" w:hAnsi="宋体" w:cs="宋体"/>
          <w:b/>
          <w:bCs/>
          <w:color w:val="auto"/>
          <w:sz w:val="32"/>
          <w:szCs w:val="32"/>
          <w:highlight w:val="none"/>
        </w:rPr>
        <w:t xml:space="preserve"> 采购单位：</w:t>
      </w:r>
      <w:r>
        <w:rPr>
          <w:rFonts w:hint="eastAsia" w:ascii="宋体" w:hAnsi="宋体" w:cs="宋体"/>
          <w:b/>
          <w:bCs/>
          <w:color w:val="auto"/>
          <w:sz w:val="32"/>
          <w:szCs w:val="32"/>
          <w:highlight w:val="none"/>
          <w:lang w:eastAsia="zh-CN"/>
        </w:rPr>
        <w:t>天等县农业农村局</w:t>
      </w:r>
    </w:p>
    <w:p w14:paraId="4E475D2A">
      <w:pPr>
        <w:spacing w:line="360" w:lineRule="auto"/>
        <w:ind w:firstLine="964" w:firstLineChars="3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采购代理机构：广西崇善项目咨询有限公司</w:t>
      </w:r>
    </w:p>
    <w:p w14:paraId="4A59C957">
      <w:pPr>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eastAsia="zh-CN"/>
        </w:rPr>
        <w:t>2025年</w:t>
      </w:r>
      <w:r>
        <w:rPr>
          <w:rFonts w:hint="eastAsia" w:ascii="宋体" w:hAnsi="宋体" w:cs="宋体"/>
          <w:b/>
          <w:bCs/>
          <w:color w:val="auto"/>
          <w:sz w:val="32"/>
          <w:szCs w:val="32"/>
          <w:highlight w:val="none"/>
          <w:lang w:val="en-US" w:eastAsia="zh-CN"/>
        </w:rPr>
        <w:t>9</w:t>
      </w:r>
      <w:r>
        <w:rPr>
          <w:rFonts w:hint="eastAsia" w:ascii="宋体" w:hAnsi="宋体" w:cs="宋体"/>
          <w:b/>
          <w:bCs/>
          <w:color w:val="auto"/>
          <w:sz w:val="32"/>
          <w:szCs w:val="32"/>
          <w:highlight w:val="none"/>
          <w:lang w:eastAsia="zh-CN"/>
        </w:rPr>
        <w:t>月</w:t>
      </w:r>
    </w:p>
    <w:p w14:paraId="288C7DFA">
      <w:pPr>
        <w:spacing w:line="360" w:lineRule="auto"/>
        <w:ind w:firstLine="643" w:firstLineChars="20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目   录</w:t>
      </w:r>
    </w:p>
    <w:p w14:paraId="29F39DD9">
      <w:pPr>
        <w:spacing w:line="360" w:lineRule="auto"/>
        <w:jc w:val="center"/>
        <w:rPr>
          <w:rFonts w:hint="eastAsia" w:ascii="宋体" w:hAnsi="宋体" w:cs="宋体"/>
          <w:b/>
          <w:color w:val="auto"/>
          <w:sz w:val="44"/>
          <w:szCs w:val="44"/>
          <w:highlight w:val="none"/>
        </w:rPr>
      </w:pPr>
    </w:p>
    <w:p w14:paraId="22145175">
      <w:pPr>
        <w:pStyle w:val="15"/>
        <w:tabs>
          <w:tab w:val="right" w:leader="dot" w:pos="9660"/>
        </w:tabs>
        <w:rPr>
          <w:color w:val="auto"/>
          <w:sz w:val="24"/>
          <w:szCs w:val="32"/>
          <w:highlight w:val="none"/>
        </w:rPr>
      </w:pPr>
      <w:r>
        <w:rPr>
          <w:rFonts w:hint="eastAsia" w:ascii="宋体" w:hAnsi="宋体" w:cs="宋体"/>
          <w:b/>
          <w:color w:val="auto"/>
          <w:sz w:val="36"/>
          <w:szCs w:val="36"/>
          <w:highlight w:val="none"/>
        </w:rPr>
        <w:fldChar w:fldCharType="begin"/>
      </w:r>
      <w:r>
        <w:rPr>
          <w:rFonts w:hint="eastAsia" w:ascii="宋体" w:hAnsi="宋体" w:cs="宋体"/>
          <w:b/>
          <w:color w:val="auto"/>
          <w:sz w:val="36"/>
          <w:szCs w:val="36"/>
          <w:highlight w:val="none"/>
        </w:rPr>
        <w:instrText xml:space="preserve"> TOC \o "1-3" \h \z \u </w:instrText>
      </w:r>
      <w:r>
        <w:rPr>
          <w:rFonts w:hint="eastAsia" w:ascii="宋体" w:hAnsi="宋体" w:cs="宋体"/>
          <w:b/>
          <w:color w:val="auto"/>
          <w:sz w:val="36"/>
          <w:szCs w:val="36"/>
          <w:highlight w:val="none"/>
        </w:rPr>
        <w:fldChar w:fldCharType="separate"/>
      </w:r>
      <w:r>
        <w:rPr>
          <w:color w:val="auto"/>
          <w:sz w:val="21"/>
          <w:szCs w:val="24"/>
          <w:highlight w:val="none"/>
        </w:rPr>
        <w:fldChar w:fldCharType="begin"/>
      </w:r>
      <w:r>
        <w:rPr>
          <w:color w:val="auto"/>
          <w:sz w:val="21"/>
          <w:szCs w:val="24"/>
          <w:highlight w:val="none"/>
        </w:rPr>
        <w:instrText xml:space="preserve"> HYPERLINK \l "_Toc19434" </w:instrText>
      </w:r>
      <w:r>
        <w:rPr>
          <w:color w:val="auto"/>
          <w:sz w:val="21"/>
          <w:szCs w:val="24"/>
          <w:highlight w:val="none"/>
        </w:rPr>
        <w:fldChar w:fldCharType="separate"/>
      </w:r>
      <w:r>
        <w:rPr>
          <w:rFonts w:hint="eastAsia"/>
          <w:color w:val="auto"/>
          <w:sz w:val="24"/>
          <w:szCs w:val="32"/>
          <w:highlight w:val="none"/>
        </w:rPr>
        <w:t>第一章 竞争性磋商公告</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_Toc19434 \h </w:instrText>
      </w:r>
      <w:r>
        <w:rPr>
          <w:color w:val="auto"/>
          <w:sz w:val="24"/>
          <w:szCs w:val="32"/>
          <w:highlight w:val="none"/>
        </w:rPr>
        <w:fldChar w:fldCharType="separate"/>
      </w:r>
      <w:r>
        <w:rPr>
          <w:color w:val="auto"/>
          <w:sz w:val="24"/>
          <w:szCs w:val="32"/>
          <w:highlight w:val="none"/>
        </w:rPr>
        <w:t>1</w:t>
      </w:r>
      <w:r>
        <w:rPr>
          <w:color w:val="auto"/>
          <w:sz w:val="24"/>
          <w:szCs w:val="32"/>
          <w:highlight w:val="none"/>
        </w:rPr>
        <w:fldChar w:fldCharType="end"/>
      </w:r>
      <w:r>
        <w:rPr>
          <w:color w:val="auto"/>
          <w:sz w:val="24"/>
          <w:szCs w:val="32"/>
          <w:highlight w:val="none"/>
        </w:rPr>
        <w:fldChar w:fldCharType="end"/>
      </w:r>
    </w:p>
    <w:p w14:paraId="14432636">
      <w:pPr>
        <w:pStyle w:val="15"/>
        <w:tabs>
          <w:tab w:val="right" w:leader="dot" w:pos="9660"/>
        </w:tabs>
        <w:rPr>
          <w:rFonts w:hint="eastAsia" w:ascii="宋体" w:hAnsi="宋体" w:cs="宋体"/>
          <w:color w:val="auto"/>
          <w:sz w:val="24"/>
          <w:szCs w:val="36"/>
          <w:highlight w:val="none"/>
        </w:rPr>
      </w:pPr>
    </w:p>
    <w:p w14:paraId="51CEE25E">
      <w:pPr>
        <w:pStyle w:val="15"/>
        <w:tabs>
          <w:tab w:val="right" w:leader="dot" w:pos="9660"/>
        </w:tabs>
        <w:rPr>
          <w:color w:val="auto"/>
          <w:sz w:val="24"/>
          <w:szCs w:val="32"/>
          <w:highlight w:val="none"/>
        </w:rPr>
      </w:pPr>
      <w:r>
        <w:rPr>
          <w:color w:val="auto"/>
          <w:sz w:val="21"/>
          <w:szCs w:val="24"/>
          <w:highlight w:val="none"/>
        </w:rPr>
        <w:fldChar w:fldCharType="begin"/>
      </w:r>
      <w:r>
        <w:rPr>
          <w:color w:val="auto"/>
          <w:sz w:val="21"/>
          <w:szCs w:val="24"/>
          <w:highlight w:val="none"/>
        </w:rPr>
        <w:instrText xml:space="preserve"> HYPERLINK \l "_Toc27532" </w:instrText>
      </w:r>
      <w:r>
        <w:rPr>
          <w:color w:val="auto"/>
          <w:sz w:val="21"/>
          <w:szCs w:val="24"/>
          <w:highlight w:val="none"/>
        </w:rPr>
        <w:fldChar w:fldCharType="separate"/>
      </w:r>
      <w:r>
        <w:rPr>
          <w:rFonts w:hint="eastAsia"/>
          <w:color w:val="auto"/>
          <w:sz w:val="24"/>
          <w:szCs w:val="40"/>
          <w:highlight w:val="none"/>
        </w:rPr>
        <w:t>第二章 供应商须知</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_Toc27532 \h </w:instrText>
      </w:r>
      <w:r>
        <w:rPr>
          <w:color w:val="auto"/>
          <w:sz w:val="24"/>
          <w:szCs w:val="32"/>
          <w:highlight w:val="none"/>
        </w:rPr>
        <w:fldChar w:fldCharType="separate"/>
      </w:r>
      <w:r>
        <w:rPr>
          <w:color w:val="auto"/>
          <w:sz w:val="24"/>
          <w:szCs w:val="32"/>
          <w:highlight w:val="none"/>
        </w:rPr>
        <w:t>3</w:t>
      </w:r>
      <w:r>
        <w:rPr>
          <w:color w:val="auto"/>
          <w:sz w:val="24"/>
          <w:szCs w:val="32"/>
          <w:highlight w:val="none"/>
        </w:rPr>
        <w:fldChar w:fldCharType="end"/>
      </w:r>
      <w:r>
        <w:rPr>
          <w:color w:val="auto"/>
          <w:sz w:val="24"/>
          <w:szCs w:val="32"/>
          <w:highlight w:val="none"/>
        </w:rPr>
        <w:fldChar w:fldCharType="end"/>
      </w:r>
    </w:p>
    <w:p w14:paraId="62B94C12">
      <w:pPr>
        <w:pStyle w:val="15"/>
        <w:rPr>
          <w:rFonts w:hint="eastAsia" w:ascii="宋体" w:hAnsi="宋体" w:cs="宋体"/>
          <w:color w:val="auto"/>
          <w:sz w:val="24"/>
          <w:szCs w:val="36"/>
          <w:highlight w:val="none"/>
        </w:rPr>
      </w:pPr>
    </w:p>
    <w:p w14:paraId="0851314D">
      <w:pPr>
        <w:pStyle w:val="15"/>
        <w:rPr>
          <w:color w:val="auto"/>
          <w:sz w:val="24"/>
          <w:szCs w:val="32"/>
          <w:highlight w:val="none"/>
        </w:rPr>
      </w:pPr>
      <w:r>
        <w:rPr>
          <w:color w:val="auto"/>
          <w:sz w:val="21"/>
          <w:szCs w:val="24"/>
          <w:highlight w:val="none"/>
        </w:rPr>
        <w:fldChar w:fldCharType="begin"/>
      </w:r>
      <w:r>
        <w:rPr>
          <w:color w:val="auto"/>
          <w:sz w:val="21"/>
          <w:szCs w:val="24"/>
          <w:highlight w:val="none"/>
        </w:rPr>
        <w:instrText xml:space="preserve"> HYPERLINK \l "_Toc3974" </w:instrText>
      </w:r>
      <w:r>
        <w:rPr>
          <w:color w:val="auto"/>
          <w:sz w:val="21"/>
          <w:szCs w:val="24"/>
          <w:highlight w:val="none"/>
        </w:rPr>
        <w:fldChar w:fldCharType="separate"/>
      </w:r>
      <w:r>
        <w:rPr>
          <w:rFonts w:hint="eastAsia"/>
          <w:color w:val="auto"/>
          <w:sz w:val="24"/>
          <w:szCs w:val="32"/>
          <w:highlight w:val="none"/>
        </w:rPr>
        <w:t>第三章 采购需求...............................................................................................................................</w:t>
      </w:r>
      <w:r>
        <w:rPr>
          <w:color w:val="auto"/>
          <w:sz w:val="24"/>
          <w:szCs w:val="32"/>
          <w:highlight w:val="none"/>
        </w:rPr>
        <w:fldChar w:fldCharType="begin"/>
      </w:r>
      <w:r>
        <w:rPr>
          <w:color w:val="auto"/>
          <w:sz w:val="24"/>
          <w:szCs w:val="32"/>
          <w:highlight w:val="none"/>
        </w:rPr>
        <w:instrText xml:space="preserve"> PAGEREF _Toc3974 \h </w:instrText>
      </w:r>
      <w:r>
        <w:rPr>
          <w:color w:val="auto"/>
          <w:sz w:val="24"/>
          <w:szCs w:val="32"/>
          <w:highlight w:val="none"/>
        </w:rPr>
        <w:fldChar w:fldCharType="separate"/>
      </w:r>
      <w:r>
        <w:rPr>
          <w:color w:val="auto"/>
          <w:sz w:val="24"/>
          <w:szCs w:val="32"/>
          <w:highlight w:val="none"/>
        </w:rPr>
        <w:t>30</w:t>
      </w:r>
      <w:r>
        <w:rPr>
          <w:color w:val="auto"/>
          <w:sz w:val="24"/>
          <w:szCs w:val="32"/>
          <w:highlight w:val="none"/>
        </w:rPr>
        <w:fldChar w:fldCharType="end"/>
      </w:r>
      <w:r>
        <w:rPr>
          <w:color w:val="auto"/>
          <w:sz w:val="24"/>
          <w:szCs w:val="32"/>
          <w:highlight w:val="none"/>
        </w:rPr>
        <w:fldChar w:fldCharType="end"/>
      </w:r>
    </w:p>
    <w:p w14:paraId="6FFD3406">
      <w:pPr>
        <w:pStyle w:val="15"/>
        <w:tabs>
          <w:tab w:val="right" w:leader="dot" w:pos="9660"/>
        </w:tabs>
        <w:rPr>
          <w:rFonts w:hint="eastAsia" w:ascii="宋体" w:hAnsi="宋体" w:cs="宋体"/>
          <w:color w:val="auto"/>
          <w:sz w:val="24"/>
          <w:szCs w:val="36"/>
          <w:highlight w:val="none"/>
        </w:rPr>
      </w:pPr>
    </w:p>
    <w:p w14:paraId="159A62E7">
      <w:pPr>
        <w:pStyle w:val="15"/>
        <w:tabs>
          <w:tab w:val="right" w:leader="dot" w:pos="9660"/>
        </w:tabs>
        <w:rPr>
          <w:color w:val="auto"/>
          <w:sz w:val="24"/>
          <w:szCs w:val="32"/>
          <w:highlight w:val="none"/>
        </w:rPr>
      </w:pPr>
      <w:r>
        <w:rPr>
          <w:color w:val="auto"/>
          <w:sz w:val="21"/>
          <w:szCs w:val="24"/>
          <w:highlight w:val="none"/>
        </w:rPr>
        <w:fldChar w:fldCharType="begin"/>
      </w:r>
      <w:r>
        <w:rPr>
          <w:color w:val="auto"/>
          <w:sz w:val="21"/>
          <w:szCs w:val="24"/>
          <w:highlight w:val="none"/>
        </w:rPr>
        <w:instrText xml:space="preserve"> HYPERLINK \l "_Toc9877" </w:instrText>
      </w:r>
      <w:r>
        <w:rPr>
          <w:color w:val="auto"/>
          <w:sz w:val="21"/>
          <w:szCs w:val="24"/>
          <w:highlight w:val="none"/>
        </w:rPr>
        <w:fldChar w:fldCharType="separate"/>
      </w:r>
      <w:r>
        <w:rPr>
          <w:rFonts w:hint="eastAsia"/>
          <w:color w:val="auto"/>
          <w:sz w:val="24"/>
          <w:szCs w:val="32"/>
          <w:highlight w:val="none"/>
        </w:rPr>
        <w:t>第四章 评审程序、评审方法和评审标准</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_Toc9877 \h </w:instrText>
      </w:r>
      <w:r>
        <w:rPr>
          <w:color w:val="auto"/>
          <w:sz w:val="24"/>
          <w:szCs w:val="32"/>
          <w:highlight w:val="none"/>
        </w:rPr>
        <w:fldChar w:fldCharType="separate"/>
      </w:r>
      <w:r>
        <w:rPr>
          <w:color w:val="auto"/>
          <w:sz w:val="24"/>
          <w:szCs w:val="32"/>
          <w:highlight w:val="none"/>
        </w:rPr>
        <w:t>39</w:t>
      </w:r>
      <w:r>
        <w:rPr>
          <w:color w:val="auto"/>
          <w:sz w:val="24"/>
          <w:szCs w:val="32"/>
          <w:highlight w:val="none"/>
        </w:rPr>
        <w:fldChar w:fldCharType="end"/>
      </w:r>
      <w:r>
        <w:rPr>
          <w:color w:val="auto"/>
          <w:sz w:val="24"/>
          <w:szCs w:val="32"/>
          <w:highlight w:val="none"/>
        </w:rPr>
        <w:fldChar w:fldCharType="end"/>
      </w:r>
    </w:p>
    <w:p w14:paraId="4A679FD8">
      <w:pPr>
        <w:pStyle w:val="16"/>
        <w:tabs>
          <w:tab w:val="right" w:leader="dot" w:pos="9660"/>
          <w:tab w:val="clear" w:pos="8296"/>
        </w:tabs>
        <w:ind w:left="0" w:leftChars="0"/>
        <w:rPr>
          <w:color w:val="auto"/>
          <w:sz w:val="24"/>
          <w:szCs w:val="32"/>
          <w:highlight w:val="none"/>
        </w:rPr>
      </w:pPr>
    </w:p>
    <w:p w14:paraId="4A46348C">
      <w:pPr>
        <w:pStyle w:val="16"/>
        <w:tabs>
          <w:tab w:val="right" w:leader="dot" w:pos="9660"/>
          <w:tab w:val="clear" w:pos="8296"/>
        </w:tabs>
        <w:ind w:left="0" w:leftChars="0"/>
        <w:rPr>
          <w:color w:val="auto"/>
          <w:sz w:val="24"/>
          <w:szCs w:val="32"/>
          <w:highlight w:val="none"/>
        </w:rPr>
      </w:pPr>
      <w:r>
        <w:rPr>
          <w:color w:val="auto"/>
          <w:sz w:val="21"/>
          <w:szCs w:val="24"/>
          <w:highlight w:val="none"/>
        </w:rPr>
        <w:fldChar w:fldCharType="begin"/>
      </w:r>
      <w:r>
        <w:rPr>
          <w:color w:val="auto"/>
          <w:sz w:val="21"/>
          <w:szCs w:val="24"/>
          <w:highlight w:val="none"/>
        </w:rPr>
        <w:instrText xml:space="preserve"> HYPERLINK \l "_Toc29846" </w:instrText>
      </w:r>
      <w:r>
        <w:rPr>
          <w:color w:val="auto"/>
          <w:sz w:val="21"/>
          <w:szCs w:val="24"/>
          <w:highlight w:val="none"/>
        </w:rPr>
        <w:fldChar w:fldCharType="separate"/>
      </w:r>
      <w:r>
        <w:rPr>
          <w:rFonts w:hint="eastAsia" w:ascii="宋体" w:hAnsi="宋体" w:cs="宋体"/>
          <w:color w:val="auto"/>
          <w:sz w:val="24"/>
          <w:szCs w:val="32"/>
          <w:highlight w:val="none"/>
        </w:rPr>
        <w:t>第五章 响应文件格式</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_Toc29846 \h </w:instrText>
      </w:r>
      <w:r>
        <w:rPr>
          <w:color w:val="auto"/>
          <w:sz w:val="24"/>
          <w:szCs w:val="32"/>
          <w:highlight w:val="none"/>
        </w:rPr>
        <w:fldChar w:fldCharType="separate"/>
      </w:r>
      <w:r>
        <w:rPr>
          <w:color w:val="auto"/>
          <w:sz w:val="24"/>
          <w:szCs w:val="32"/>
          <w:highlight w:val="none"/>
        </w:rPr>
        <w:t>48</w:t>
      </w:r>
      <w:r>
        <w:rPr>
          <w:color w:val="auto"/>
          <w:sz w:val="24"/>
          <w:szCs w:val="32"/>
          <w:highlight w:val="none"/>
        </w:rPr>
        <w:fldChar w:fldCharType="end"/>
      </w:r>
      <w:r>
        <w:rPr>
          <w:color w:val="auto"/>
          <w:sz w:val="24"/>
          <w:szCs w:val="32"/>
          <w:highlight w:val="none"/>
        </w:rPr>
        <w:fldChar w:fldCharType="end"/>
      </w:r>
    </w:p>
    <w:p w14:paraId="42470AEE">
      <w:pPr>
        <w:pStyle w:val="16"/>
        <w:tabs>
          <w:tab w:val="right" w:leader="dot" w:pos="9660"/>
          <w:tab w:val="clear" w:pos="8296"/>
        </w:tabs>
        <w:ind w:left="0" w:leftChars="0"/>
        <w:rPr>
          <w:color w:val="auto"/>
          <w:sz w:val="24"/>
          <w:szCs w:val="32"/>
          <w:highlight w:val="none"/>
        </w:rPr>
      </w:pPr>
    </w:p>
    <w:p w14:paraId="7764856E">
      <w:pPr>
        <w:pStyle w:val="16"/>
        <w:tabs>
          <w:tab w:val="right" w:leader="dot" w:pos="9660"/>
          <w:tab w:val="clear" w:pos="8296"/>
        </w:tabs>
        <w:ind w:left="0" w:leftChars="0"/>
        <w:rPr>
          <w:color w:val="auto"/>
          <w:sz w:val="24"/>
          <w:szCs w:val="32"/>
          <w:highlight w:val="none"/>
        </w:rPr>
      </w:pPr>
      <w:r>
        <w:rPr>
          <w:color w:val="auto"/>
          <w:sz w:val="21"/>
          <w:szCs w:val="24"/>
          <w:highlight w:val="none"/>
        </w:rPr>
        <w:fldChar w:fldCharType="begin"/>
      </w:r>
      <w:r>
        <w:rPr>
          <w:color w:val="auto"/>
          <w:sz w:val="21"/>
          <w:szCs w:val="24"/>
          <w:highlight w:val="none"/>
        </w:rPr>
        <w:instrText xml:space="preserve"> HYPERLINK \l "_Toc31094" </w:instrText>
      </w:r>
      <w:r>
        <w:rPr>
          <w:color w:val="auto"/>
          <w:sz w:val="21"/>
          <w:szCs w:val="24"/>
          <w:highlight w:val="none"/>
        </w:rPr>
        <w:fldChar w:fldCharType="separate"/>
      </w:r>
      <w:r>
        <w:rPr>
          <w:rFonts w:hint="eastAsia" w:ascii="宋体" w:hAnsi="宋体" w:cs="宋体"/>
          <w:color w:val="auto"/>
          <w:sz w:val="24"/>
          <w:szCs w:val="32"/>
          <w:highlight w:val="none"/>
        </w:rPr>
        <w:t>第六章 合同文本</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_Toc31094 \h </w:instrText>
      </w:r>
      <w:r>
        <w:rPr>
          <w:color w:val="auto"/>
          <w:sz w:val="24"/>
          <w:szCs w:val="32"/>
          <w:highlight w:val="none"/>
        </w:rPr>
        <w:fldChar w:fldCharType="separate"/>
      </w:r>
      <w:r>
        <w:rPr>
          <w:color w:val="auto"/>
          <w:sz w:val="24"/>
          <w:szCs w:val="32"/>
          <w:highlight w:val="none"/>
        </w:rPr>
        <w:t>72</w:t>
      </w:r>
      <w:r>
        <w:rPr>
          <w:color w:val="auto"/>
          <w:sz w:val="24"/>
          <w:szCs w:val="32"/>
          <w:highlight w:val="none"/>
        </w:rPr>
        <w:fldChar w:fldCharType="end"/>
      </w:r>
      <w:r>
        <w:rPr>
          <w:color w:val="auto"/>
          <w:sz w:val="24"/>
          <w:szCs w:val="32"/>
          <w:highlight w:val="none"/>
        </w:rPr>
        <w:fldChar w:fldCharType="end"/>
      </w:r>
    </w:p>
    <w:p w14:paraId="10D2C3F5">
      <w:pPr>
        <w:pStyle w:val="16"/>
        <w:tabs>
          <w:tab w:val="left" w:pos="3938"/>
          <w:tab w:val="clear" w:pos="8296"/>
        </w:tabs>
        <w:spacing w:line="600" w:lineRule="auto"/>
        <w:rPr>
          <w:rFonts w:hint="eastAsia" w:ascii="宋体" w:hAnsi="宋体" w:cs="宋体"/>
          <w:color w:val="auto"/>
          <w:sz w:val="28"/>
          <w:szCs w:val="28"/>
          <w:highlight w:val="none"/>
        </w:rPr>
      </w:pPr>
      <w:r>
        <w:rPr>
          <w:rFonts w:hint="eastAsia" w:ascii="宋体" w:hAnsi="宋体" w:cs="宋体"/>
          <w:b/>
          <w:color w:val="auto"/>
          <w:sz w:val="36"/>
          <w:szCs w:val="36"/>
          <w:highlight w:val="none"/>
        </w:rPr>
        <w:fldChar w:fldCharType="end"/>
      </w:r>
      <w:r>
        <w:rPr>
          <w:rFonts w:hint="eastAsia" w:ascii="宋体" w:hAnsi="宋体" w:cs="宋体"/>
          <w:b/>
          <w:color w:val="auto"/>
          <w:sz w:val="28"/>
          <w:szCs w:val="28"/>
          <w:highlight w:val="none"/>
        </w:rPr>
        <w:tab/>
      </w:r>
    </w:p>
    <w:p w14:paraId="55B193BD">
      <w:pPr>
        <w:spacing w:line="360" w:lineRule="auto"/>
        <w:jc w:val="left"/>
        <w:rPr>
          <w:rFonts w:hint="eastAsia" w:ascii="宋体" w:hAnsi="宋体" w:cs="宋体"/>
          <w:b/>
          <w:color w:val="auto"/>
          <w:sz w:val="32"/>
          <w:szCs w:val="32"/>
          <w:highlight w:val="none"/>
        </w:rPr>
      </w:pPr>
    </w:p>
    <w:p w14:paraId="2368E2CD">
      <w:pPr>
        <w:spacing w:line="360" w:lineRule="auto"/>
        <w:jc w:val="center"/>
        <w:rPr>
          <w:rFonts w:hint="eastAsia" w:ascii="宋体" w:hAnsi="宋体" w:cs="宋体"/>
          <w:b/>
          <w:color w:val="auto"/>
          <w:sz w:val="32"/>
          <w:szCs w:val="32"/>
          <w:highlight w:val="none"/>
        </w:rPr>
      </w:pPr>
    </w:p>
    <w:p w14:paraId="0C39FF7C">
      <w:pPr>
        <w:spacing w:line="360" w:lineRule="auto"/>
        <w:jc w:val="center"/>
        <w:rPr>
          <w:rFonts w:hint="eastAsia" w:ascii="宋体" w:hAnsi="宋体" w:cs="宋体"/>
          <w:b/>
          <w:color w:val="auto"/>
          <w:sz w:val="32"/>
          <w:szCs w:val="32"/>
          <w:highlight w:val="none"/>
        </w:rPr>
      </w:pPr>
    </w:p>
    <w:p w14:paraId="4954E0C6">
      <w:pPr>
        <w:spacing w:line="360" w:lineRule="auto"/>
        <w:jc w:val="center"/>
        <w:rPr>
          <w:rFonts w:hint="eastAsia" w:ascii="宋体" w:hAnsi="宋体" w:cs="宋体"/>
          <w:b/>
          <w:color w:val="auto"/>
          <w:sz w:val="32"/>
          <w:szCs w:val="32"/>
          <w:highlight w:val="none"/>
        </w:rPr>
      </w:pPr>
    </w:p>
    <w:p w14:paraId="1D0A7739">
      <w:pPr>
        <w:spacing w:line="360" w:lineRule="auto"/>
        <w:jc w:val="center"/>
        <w:rPr>
          <w:rFonts w:hint="eastAsia" w:ascii="宋体" w:hAnsi="宋体" w:cs="宋体"/>
          <w:b/>
          <w:color w:val="auto"/>
          <w:sz w:val="32"/>
          <w:szCs w:val="32"/>
          <w:highlight w:val="none"/>
        </w:rPr>
      </w:pPr>
    </w:p>
    <w:p w14:paraId="41D8A733">
      <w:pPr>
        <w:spacing w:line="360" w:lineRule="auto"/>
        <w:rPr>
          <w:rFonts w:hint="eastAsia" w:ascii="宋体" w:hAnsi="宋体" w:cs="宋体"/>
          <w:b/>
          <w:color w:val="auto"/>
          <w:sz w:val="32"/>
          <w:szCs w:val="32"/>
          <w:highlight w:val="none"/>
        </w:rPr>
        <w:sectPr>
          <w:headerReference r:id="rId3" w:type="default"/>
          <w:pgSz w:w="11906" w:h="16838"/>
          <w:pgMar w:top="1440" w:right="1079" w:bottom="1440" w:left="1167" w:header="1271" w:footer="992" w:gutter="0"/>
          <w:cols w:space="720" w:num="1"/>
          <w:formProt w:val="1"/>
          <w:titlePg/>
          <w:docGrid w:type="lines" w:linePitch="312" w:charSpace="0"/>
        </w:sectPr>
      </w:pPr>
    </w:p>
    <w:p w14:paraId="325750E1">
      <w:pPr>
        <w:pStyle w:val="2"/>
        <w:rPr>
          <w:color w:val="auto"/>
          <w:sz w:val="28"/>
          <w:szCs w:val="20"/>
          <w:highlight w:val="none"/>
        </w:rPr>
      </w:pPr>
      <w:bookmarkStart w:id="0" w:name="_Toc44229877"/>
      <w:bookmarkStart w:id="1" w:name="_Toc22158"/>
      <w:bookmarkStart w:id="2" w:name="_Toc9956"/>
      <w:bookmarkStart w:id="3" w:name="_Toc13216"/>
      <w:bookmarkStart w:id="4" w:name="_Toc19434"/>
      <w:r>
        <w:rPr>
          <w:rFonts w:hint="eastAsia"/>
          <w:color w:val="auto"/>
          <w:sz w:val="28"/>
          <w:szCs w:val="20"/>
          <w:highlight w:val="none"/>
        </w:rPr>
        <w:t>第一章 竞争性磋商公告</w:t>
      </w:r>
      <w:bookmarkEnd w:id="0"/>
      <w:bookmarkEnd w:id="1"/>
      <w:bookmarkEnd w:id="2"/>
      <w:bookmarkEnd w:id="3"/>
      <w:bookmarkEnd w:id="4"/>
    </w:p>
    <w:p w14:paraId="63A67CB7">
      <w:pPr>
        <w:keepNext w:val="0"/>
        <w:keepLines w:val="0"/>
        <w:pageBreakBefore w:val="0"/>
        <w:kinsoku/>
        <w:overflowPunct/>
        <w:topLinePunct w:val="0"/>
        <w:autoSpaceDE/>
        <w:autoSpaceDN/>
        <w:bidi w:val="0"/>
        <w:adjustRightInd/>
        <w:spacing w:line="334" w:lineRule="auto"/>
        <w:jc w:val="center"/>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广西崇善项目咨询有限公司</w:t>
      </w:r>
    </w:p>
    <w:p w14:paraId="364EE271">
      <w:pPr>
        <w:keepNext w:val="0"/>
        <w:keepLines w:val="0"/>
        <w:pageBreakBefore w:val="0"/>
        <w:kinsoku/>
        <w:overflowPunct/>
        <w:topLinePunct w:val="0"/>
        <w:autoSpaceDE/>
        <w:autoSpaceDN/>
        <w:bidi w:val="0"/>
        <w:adjustRightInd/>
        <w:spacing w:line="334" w:lineRule="auto"/>
        <w:jc w:val="center"/>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关于</w:t>
      </w:r>
      <w:r>
        <w:rPr>
          <w:rFonts w:hint="eastAsia" w:ascii="宋体" w:hAnsi="宋体" w:cs="宋体"/>
          <w:b/>
          <w:color w:val="auto"/>
          <w:sz w:val="24"/>
          <w:szCs w:val="24"/>
          <w:highlight w:val="none"/>
          <w:lang w:eastAsia="zh-CN"/>
        </w:rPr>
        <w:t>2025年天等县高素质农民培育项目</w:t>
      </w:r>
      <w:r>
        <w:rPr>
          <w:rFonts w:hint="eastAsia" w:ascii="宋体" w:hAnsi="宋体" w:cs="宋体"/>
          <w:b/>
          <w:color w:val="auto"/>
          <w:sz w:val="24"/>
          <w:szCs w:val="24"/>
          <w:highlight w:val="none"/>
        </w:rPr>
        <w:t>（项目编号：</w:t>
      </w:r>
      <w:r>
        <w:rPr>
          <w:rFonts w:hint="eastAsia" w:ascii="宋体" w:hAnsi="宋体" w:cs="宋体"/>
          <w:b/>
          <w:color w:val="auto"/>
          <w:sz w:val="24"/>
          <w:szCs w:val="24"/>
          <w:highlight w:val="none"/>
          <w:lang w:eastAsia="zh-CN"/>
        </w:rPr>
        <w:t>CZZC2025-C3-250153-GXCS</w:t>
      </w:r>
      <w:r>
        <w:rPr>
          <w:rFonts w:hint="eastAsia" w:ascii="宋体" w:hAnsi="宋体" w:cs="宋体"/>
          <w:b/>
          <w:color w:val="auto"/>
          <w:sz w:val="24"/>
          <w:szCs w:val="24"/>
          <w:highlight w:val="none"/>
        </w:rPr>
        <w:t>）</w:t>
      </w:r>
    </w:p>
    <w:p w14:paraId="7CDCA179">
      <w:pPr>
        <w:keepNext w:val="0"/>
        <w:keepLines w:val="0"/>
        <w:pageBreakBefore w:val="0"/>
        <w:kinsoku/>
        <w:overflowPunct/>
        <w:topLinePunct w:val="0"/>
        <w:autoSpaceDE/>
        <w:autoSpaceDN/>
        <w:bidi w:val="0"/>
        <w:adjustRightInd/>
        <w:spacing w:line="334" w:lineRule="auto"/>
        <w:jc w:val="center"/>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竞争性磋商公告</w:t>
      </w:r>
    </w:p>
    <w:p w14:paraId="3E27ECE5">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pacing w:line="334"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项目概况：</w:t>
      </w:r>
    </w:p>
    <w:p w14:paraId="4FD524EF">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pacing w:line="334" w:lineRule="auto"/>
        <w:ind w:left="19" w:leftChars="9" w:firstLine="388" w:firstLineChars="185"/>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2025年天等县高素质农民培育项目</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应登录</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广西政府采购云平台线上 </w:t>
      </w:r>
      <w:r>
        <w:rPr>
          <w:rFonts w:hint="eastAsia" w:ascii="宋体" w:hAnsi="宋体" w:cs="宋体"/>
          <w:color w:val="auto"/>
          <w:sz w:val="21"/>
          <w:szCs w:val="21"/>
          <w:highlight w:val="none"/>
        </w:rPr>
        <w:t>获取采购文件，并于</w:t>
      </w:r>
      <w:r>
        <w:rPr>
          <w:rFonts w:hint="eastAsia" w:ascii="宋体" w:hAnsi="宋体" w:cs="宋体"/>
          <w:color w:val="auto"/>
          <w:sz w:val="21"/>
          <w:szCs w:val="21"/>
          <w:highlight w:val="none"/>
          <w:lang w:eastAsia="zh-CN"/>
        </w:rPr>
        <w:t>2025年9月25日9时00分</w:t>
      </w:r>
      <w:r>
        <w:rPr>
          <w:rFonts w:hint="eastAsia" w:ascii="宋体" w:hAnsi="宋体" w:cs="宋体"/>
          <w:color w:val="auto"/>
          <w:sz w:val="21"/>
          <w:szCs w:val="21"/>
          <w:highlight w:val="none"/>
        </w:rPr>
        <w:t>（北京时间）前提交响应文件。</w:t>
      </w:r>
    </w:p>
    <w:p w14:paraId="075E95BF">
      <w:pPr>
        <w:keepNext w:val="0"/>
        <w:keepLines w:val="0"/>
        <w:pageBreakBefore w:val="0"/>
        <w:kinsoku/>
        <w:overflowPunct/>
        <w:topLinePunct w:val="0"/>
        <w:autoSpaceDE/>
        <w:autoSpaceDN/>
        <w:bidi w:val="0"/>
        <w:adjustRightInd/>
        <w:spacing w:line="334" w:lineRule="auto"/>
        <w:textAlignment w:val="auto"/>
        <w:outlineLvl w:val="0"/>
        <w:rPr>
          <w:rFonts w:hint="eastAsia" w:ascii="宋体" w:hAnsi="宋体" w:cs="宋体"/>
          <w:b/>
          <w:bCs/>
          <w:color w:val="auto"/>
          <w:sz w:val="21"/>
          <w:szCs w:val="24"/>
          <w:highlight w:val="none"/>
        </w:rPr>
      </w:pPr>
      <w:bookmarkStart w:id="5" w:name="_Toc35393629"/>
      <w:bookmarkStart w:id="6" w:name="_Toc35393798"/>
      <w:bookmarkStart w:id="7" w:name="_Toc28359089"/>
      <w:bookmarkStart w:id="8" w:name="_Toc28359012"/>
      <w:bookmarkStart w:id="9" w:name="_Toc21897"/>
      <w:bookmarkStart w:id="10" w:name="_Toc23382"/>
      <w:bookmarkStart w:id="11" w:name="_Toc14203"/>
      <w:bookmarkStart w:id="12" w:name="_Toc20509"/>
      <w:bookmarkStart w:id="13" w:name="_Toc16728"/>
      <w:r>
        <w:rPr>
          <w:rFonts w:hint="eastAsia" w:ascii="宋体" w:hAnsi="宋体" w:cs="宋体"/>
          <w:b/>
          <w:bCs/>
          <w:color w:val="auto"/>
          <w:sz w:val="21"/>
          <w:szCs w:val="21"/>
          <w:highlight w:val="none"/>
        </w:rPr>
        <w:t>一</w:t>
      </w:r>
      <w:r>
        <w:rPr>
          <w:rFonts w:hint="eastAsia" w:ascii="宋体" w:hAnsi="宋体" w:cs="宋体"/>
          <w:b/>
          <w:bCs/>
          <w:color w:val="auto"/>
          <w:sz w:val="21"/>
          <w:szCs w:val="24"/>
          <w:highlight w:val="none"/>
        </w:rPr>
        <w:t>、项目基本情况</w:t>
      </w:r>
      <w:bookmarkEnd w:id="5"/>
      <w:bookmarkEnd w:id="6"/>
      <w:bookmarkEnd w:id="7"/>
      <w:bookmarkEnd w:id="8"/>
      <w:r>
        <w:rPr>
          <w:rFonts w:hint="eastAsia" w:ascii="宋体" w:hAnsi="宋体" w:cs="宋体"/>
          <w:b/>
          <w:bCs/>
          <w:color w:val="auto"/>
          <w:sz w:val="21"/>
          <w:szCs w:val="24"/>
          <w:highlight w:val="none"/>
        </w:rPr>
        <w:t>：</w:t>
      </w:r>
      <w:bookmarkEnd w:id="9"/>
      <w:bookmarkEnd w:id="10"/>
      <w:bookmarkEnd w:id="11"/>
      <w:bookmarkEnd w:id="12"/>
      <w:bookmarkEnd w:id="13"/>
    </w:p>
    <w:p w14:paraId="30ABDC9E">
      <w:pPr>
        <w:keepNext w:val="0"/>
        <w:keepLines w:val="0"/>
        <w:pageBreakBefore w:val="0"/>
        <w:kinsoku/>
        <w:overflowPunct/>
        <w:topLinePunct w:val="0"/>
        <w:autoSpaceDE/>
        <w:autoSpaceDN/>
        <w:bidi w:val="0"/>
        <w:adjustRightInd/>
        <w:spacing w:line="334" w:lineRule="auto"/>
        <w:ind w:firstLine="420" w:firstLineChars="200"/>
        <w:textAlignment w:val="auto"/>
        <w:rPr>
          <w:rFonts w:hint="eastAsia" w:ascii="宋体" w:hAnsi="宋体" w:cs="宋体"/>
          <w:color w:val="auto"/>
          <w:sz w:val="21"/>
          <w:szCs w:val="24"/>
          <w:highlight w:val="none"/>
        </w:rPr>
      </w:pPr>
      <w:r>
        <w:rPr>
          <w:rFonts w:hint="eastAsia" w:ascii="宋体" w:hAnsi="宋体" w:cs="宋体"/>
          <w:color w:val="auto"/>
          <w:sz w:val="21"/>
          <w:szCs w:val="24"/>
          <w:highlight w:val="none"/>
        </w:rPr>
        <w:t>1.项目编号：</w:t>
      </w:r>
      <w:r>
        <w:rPr>
          <w:rFonts w:hint="eastAsia" w:ascii="宋体" w:hAnsi="宋体" w:cs="宋体"/>
          <w:color w:val="auto"/>
          <w:sz w:val="21"/>
          <w:szCs w:val="24"/>
          <w:highlight w:val="none"/>
          <w:lang w:eastAsia="zh-CN"/>
        </w:rPr>
        <w:t>CZZC2025-C3-250153-GXCS</w:t>
      </w:r>
      <w:r>
        <w:rPr>
          <w:rFonts w:hint="eastAsia" w:ascii="宋体" w:hAnsi="宋体" w:cs="宋体"/>
          <w:color w:val="auto"/>
          <w:sz w:val="21"/>
          <w:szCs w:val="24"/>
          <w:highlight w:val="none"/>
        </w:rPr>
        <w:t xml:space="preserve"> </w:t>
      </w:r>
    </w:p>
    <w:p w14:paraId="6AB0F415">
      <w:pPr>
        <w:keepNext w:val="0"/>
        <w:keepLines w:val="0"/>
        <w:pageBreakBefore w:val="0"/>
        <w:kinsoku/>
        <w:overflowPunct/>
        <w:topLinePunct w:val="0"/>
        <w:autoSpaceDE/>
        <w:autoSpaceDN/>
        <w:bidi w:val="0"/>
        <w:adjustRightInd/>
        <w:spacing w:line="334" w:lineRule="auto"/>
        <w:ind w:firstLine="420" w:firstLineChars="200"/>
        <w:textAlignment w:val="auto"/>
        <w:rPr>
          <w:rFonts w:hint="eastAsia" w:ascii="宋体" w:hAnsi="宋体" w:cs="宋体"/>
          <w:color w:val="auto"/>
          <w:sz w:val="21"/>
          <w:szCs w:val="24"/>
          <w:highlight w:val="none"/>
        </w:rPr>
      </w:pPr>
      <w:r>
        <w:rPr>
          <w:rFonts w:hint="eastAsia" w:ascii="宋体" w:hAnsi="宋体" w:cs="宋体"/>
          <w:color w:val="auto"/>
          <w:sz w:val="21"/>
          <w:szCs w:val="24"/>
          <w:highlight w:val="none"/>
        </w:rPr>
        <w:t>2.项目名称：</w:t>
      </w:r>
      <w:r>
        <w:rPr>
          <w:rFonts w:hint="eastAsia" w:ascii="宋体" w:hAnsi="宋体" w:cs="宋体"/>
          <w:color w:val="auto"/>
          <w:sz w:val="21"/>
          <w:szCs w:val="24"/>
          <w:highlight w:val="none"/>
          <w:lang w:eastAsia="zh-CN"/>
        </w:rPr>
        <w:t>2025年天等县高素质农民培育项目</w:t>
      </w:r>
      <w:r>
        <w:rPr>
          <w:rFonts w:hint="eastAsia" w:ascii="宋体" w:hAnsi="宋体" w:cs="宋体"/>
          <w:color w:val="auto"/>
          <w:sz w:val="21"/>
          <w:szCs w:val="24"/>
          <w:highlight w:val="none"/>
        </w:rPr>
        <w:t xml:space="preserve"> </w:t>
      </w:r>
    </w:p>
    <w:p w14:paraId="6F1B5BFA">
      <w:pPr>
        <w:keepNext w:val="0"/>
        <w:keepLines w:val="0"/>
        <w:pageBreakBefore w:val="0"/>
        <w:kinsoku/>
        <w:overflowPunct/>
        <w:topLinePunct w:val="0"/>
        <w:autoSpaceDE/>
        <w:autoSpaceDN/>
        <w:bidi w:val="0"/>
        <w:adjustRightInd/>
        <w:spacing w:line="334" w:lineRule="auto"/>
        <w:ind w:firstLine="420" w:firstLineChars="200"/>
        <w:textAlignment w:val="auto"/>
        <w:rPr>
          <w:rFonts w:hint="eastAsia" w:ascii="宋体" w:hAnsi="宋体" w:cs="宋体"/>
          <w:color w:val="auto"/>
          <w:sz w:val="21"/>
          <w:szCs w:val="24"/>
          <w:highlight w:val="none"/>
        </w:rPr>
      </w:pPr>
      <w:r>
        <w:rPr>
          <w:rFonts w:hint="eastAsia" w:ascii="宋体" w:hAnsi="宋体" w:cs="宋体"/>
          <w:color w:val="auto"/>
          <w:sz w:val="21"/>
          <w:szCs w:val="24"/>
          <w:highlight w:val="none"/>
        </w:rPr>
        <w:t>3.采购方式：竞争性磋商。</w:t>
      </w:r>
    </w:p>
    <w:p w14:paraId="17B01A4A">
      <w:pPr>
        <w:keepNext w:val="0"/>
        <w:keepLines w:val="0"/>
        <w:pageBreakBefore w:val="0"/>
        <w:kinsoku/>
        <w:overflowPunct/>
        <w:topLinePunct w:val="0"/>
        <w:autoSpaceDE/>
        <w:autoSpaceDN/>
        <w:bidi w:val="0"/>
        <w:adjustRightInd/>
        <w:spacing w:line="334" w:lineRule="auto"/>
        <w:ind w:firstLine="420" w:firstLineChars="200"/>
        <w:textAlignment w:val="auto"/>
        <w:rPr>
          <w:rFonts w:hint="eastAsia" w:ascii="宋体" w:hAnsi="宋体" w:cs="宋体"/>
          <w:color w:val="auto"/>
          <w:sz w:val="21"/>
          <w:szCs w:val="24"/>
          <w:highlight w:val="none"/>
        </w:rPr>
      </w:pPr>
      <w:r>
        <w:rPr>
          <w:rFonts w:hint="eastAsia" w:ascii="宋体" w:hAnsi="宋体" w:cs="宋体"/>
          <w:color w:val="auto"/>
          <w:sz w:val="21"/>
          <w:szCs w:val="24"/>
          <w:highlight w:val="none"/>
        </w:rPr>
        <w:t>4.预算金额：</w:t>
      </w:r>
      <w:r>
        <w:rPr>
          <w:rFonts w:hint="eastAsia" w:ascii="宋体" w:hAnsi="宋体" w:cs="宋体"/>
          <w:color w:val="auto"/>
          <w:sz w:val="21"/>
          <w:szCs w:val="24"/>
          <w:highlight w:val="none"/>
          <w:lang w:eastAsia="zh-CN"/>
        </w:rPr>
        <w:t>人民币玖拾叁万陆仟元整（¥936000.00）</w:t>
      </w:r>
      <w:r>
        <w:rPr>
          <w:rFonts w:hint="eastAsia" w:ascii="宋体" w:hAnsi="宋体" w:cs="宋体"/>
          <w:color w:val="auto"/>
          <w:sz w:val="21"/>
          <w:szCs w:val="24"/>
          <w:highlight w:val="none"/>
        </w:rPr>
        <w:t xml:space="preserve">   </w:t>
      </w:r>
    </w:p>
    <w:p w14:paraId="137A3F1C">
      <w:pPr>
        <w:keepNext w:val="0"/>
        <w:keepLines w:val="0"/>
        <w:pageBreakBefore w:val="0"/>
        <w:kinsoku/>
        <w:overflowPunct/>
        <w:topLinePunct w:val="0"/>
        <w:autoSpaceDE/>
        <w:autoSpaceDN/>
        <w:bidi w:val="0"/>
        <w:adjustRightInd/>
        <w:spacing w:line="334" w:lineRule="auto"/>
        <w:ind w:firstLine="420" w:firstLineChars="200"/>
        <w:textAlignment w:val="auto"/>
        <w:rPr>
          <w:rFonts w:hint="eastAsia" w:ascii="宋体" w:hAnsi="宋体" w:cs="宋体"/>
          <w:color w:val="auto"/>
          <w:sz w:val="21"/>
          <w:szCs w:val="24"/>
          <w:highlight w:val="none"/>
        </w:rPr>
      </w:pPr>
      <w:r>
        <w:rPr>
          <w:rFonts w:hint="eastAsia" w:ascii="宋体" w:hAnsi="宋体" w:cs="宋体"/>
          <w:color w:val="auto"/>
          <w:sz w:val="21"/>
          <w:szCs w:val="24"/>
          <w:highlight w:val="none"/>
        </w:rPr>
        <w:t>5.最高限价：</w:t>
      </w:r>
      <w:r>
        <w:rPr>
          <w:rFonts w:hint="eastAsia" w:ascii="宋体" w:hAnsi="宋体" w:cs="宋体"/>
          <w:color w:val="auto"/>
          <w:sz w:val="21"/>
          <w:szCs w:val="24"/>
          <w:highlight w:val="none"/>
          <w:lang w:eastAsia="zh-CN"/>
        </w:rPr>
        <w:t>人民币玖拾叁万陆仟元整（¥936000.00）</w:t>
      </w:r>
      <w:r>
        <w:rPr>
          <w:rFonts w:hint="eastAsia" w:ascii="宋体" w:hAnsi="宋体" w:cs="宋体"/>
          <w:color w:val="auto"/>
          <w:sz w:val="21"/>
          <w:szCs w:val="24"/>
          <w:highlight w:val="none"/>
        </w:rPr>
        <w:t xml:space="preserve"> </w:t>
      </w:r>
    </w:p>
    <w:p w14:paraId="3E1F0098">
      <w:pPr>
        <w:keepNext w:val="0"/>
        <w:keepLines w:val="0"/>
        <w:pageBreakBefore w:val="0"/>
        <w:kinsoku/>
        <w:overflowPunct/>
        <w:topLinePunct w:val="0"/>
        <w:autoSpaceDE/>
        <w:autoSpaceDN/>
        <w:bidi w:val="0"/>
        <w:adjustRightInd/>
        <w:spacing w:line="334" w:lineRule="auto"/>
        <w:ind w:firstLine="420" w:firstLineChars="200"/>
        <w:textAlignment w:val="auto"/>
        <w:rPr>
          <w:rFonts w:hint="eastAsia" w:ascii="宋体" w:hAnsi="宋体" w:eastAsia="宋体" w:cs="宋体"/>
          <w:color w:val="auto"/>
          <w:sz w:val="21"/>
          <w:szCs w:val="24"/>
          <w:highlight w:val="none"/>
          <w:lang w:eastAsia="zh-CN"/>
        </w:rPr>
      </w:pPr>
      <w:r>
        <w:rPr>
          <w:rFonts w:hint="eastAsia" w:ascii="宋体" w:hAnsi="宋体" w:cs="宋体"/>
          <w:color w:val="auto"/>
          <w:sz w:val="21"/>
          <w:szCs w:val="24"/>
          <w:highlight w:val="none"/>
        </w:rPr>
        <w:t>6.采购需求：</w:t>
      </w:r>
      <w:r>
        <w:rPr>
          <w:rFonts w:hint="eastAsia" w:ascii="宋体" w:hAnsi="宋体" w:cs="宋体"/>
          <w:color w:val="auto"/>
          <w:sz w:val="21"/>
          <w:szCs w:val="24"/>
          <w:highlight w:val="none"/>
          <w:lang w:eastAsia="zh-CN"/>
        </w:rPr>
        <w:t>2025年天等县高素质农民培育项目</w:t>
      </w:r>
      <w:r>
        <w:rPr>
          <w:rFonts w:hint="eastAsia" w:ascii="宋体" w:hAnsi="宋体" w:eastAsia="宋体" w:cs="宋体"/>
          <w:color w:val="auto"/>
          <w:sz w:val="21"/>
          <w:szCs w:val="24"/>
          <w:highlight w:val="none"/>
          <w:lang w:val="en-US" w:eastAsia="zh-CN"/>
        </w:rPr>
        <w:t>拟</w:t>
      </w:r>
      <w:r>
        <w:rPr>
          <w:rFonts w:hint="eastAsia" w:ascii="宋体" w:hAnsi="宋体" w:eastAsia="宋体" w:cs="宋体"/>
          <w:color w:val="auto"/>
          <w:sz w:val="21"/>
          <w:szCs w:val="24"/>
          <w:highlight w:val="none"/>
          <w:lang w:eastAsia="zh-CN"/>
        </w:rPr>
        <w:t>开展</w:t>
      </w:r>
      <w:r>
        <w:rPr>
          <w:rFonts w:hint="eastAsia" w:ascii="宋体" w:hAnsi="宋体" w:cs="宋体"/>
          <w:color w:val="auto"/>
          <w:sz w:val="21"/>
          <w:szCs w:val="24"/>
          <w:highlight w:val="none"/>
          <w:lang w:eastAsia="zh-CN"/>
        </w:rPr>
        <w:t>粮油</w:t>
      </w:r>
      <w:r>
        <w:rPr>
          <w:rFonts w:hint="eastAsia" w:ascii="宋体" w:hAnsi="宋体" w:eastAsia="宋体" w:cs="宋体"/>
          <w:color w:val="auto"/>
          <w:sz w:val="21"/>
          <w:szCs w:val="24"/>
          <w:highlight w:val="none"/>
          <w:lang w:eastAsia="zh-CN"/>
        </w:rPr>
        <w:t>种植</w:t>
      </w:r>
      <w:r>
        <w:rPr>
          <w:rFonts w:hint="eastAsia" w:ascii="宋体" w:hAnsi="宋体" w:cs="宋体"/>
          <w:color w:val="auto"/>
          <w:sz w:val="21"/>
          <w:szCs w:val="24"/>
          <w:highlight w:val="none"/>
          <w:lang w:eastAsia="zh-CN"/>
        </w:rPr>
        <w:t>技术提升、农机手和新产业新业态带头人能力提升等</w:t>
      </w:r>
      <w:r>
        <w:rPr>
          <w:rFonts w:hint="eastAsia" w:ascii="宋体" w:hAnsi="宋体" w:eastAsia="宋体" w:cs="宋体"/>
          <w:color w:val="auto"/>
          <w:sz w:val="21"/>
          <w:szCs w:val="24"/>
          <w:highlight w:val="none"/>
          <w:lang w:eastAsia="zh-CN"/>
        </w:rPr>
        <w:t>培训，</w:t>
      </w:r>
      <w:r>
        <w:rPr>
          <w:rFonts w:hint="eastAsia" w:ascii="宋体" w:hAnsi="宋体" w:eastAsia="宋体" w:cs="宋体"/>
          <w:color w:val="auto"/>
          <w:sz w:val="21"/>
          <w:szCs w:val="24"/>
          <w:highlight w:val="none"/>
          <w:lang w:val="en-US" w:eastAsia="zh-CN"/>
        </w:rPr>
        <w:t>如需进一步了解，详见采购文件</w:t>
      </w:r>
      <w:r>
        <w:rPr>
          <w:rFonts w:hint="eastAsia" w:ascii="宋体" w:hAnsi="宋体" w:eastAsia="宋体" w:cs="宋体"/>
          <w:color w:val="auto"/>
          <w:sz w:val="21"/>
          <w:szCs w:val="24"/>
          <w:highlight w:val="none"/>
          <w:lang w:eastAsia="zh-CN"/>
        </w:rPr>
        <w:t>。</w:t>
      </w:r>
    </w:p>
    <w:p w14:paraId="199493B6">
      <w:pPr>
        <w:keepNext w:val="0"/>
        <w:keepLines w:val="0"/>
        <w:pageBreakBefore w:val="0"/>
        <w:kinsoku/>
        <w:overflowPunct/>
        <w:topLinePunct w:val="0"/>
        <w:autoSpaceDE/>
        <w:autoSpaceDN/>
        <w:bidi w:val="0"/>
        <w:adjustRightInd/>
        <w:spacing w:line="334" w:lineRule="auto"/>
        <w:ind w:firstLine="420" w:firstLineChars="200"/>
        <w:textAlignment w:val="auto"/>
        <w:rPr>
          <w:rFonts w:hint="eastAsia" w:ascii="宋体" w:hAnsi="宋体" w:cs="宋体"/>
          <w:color w:val="auto"/>
          <w:sz w:val="21"/>
          <w:szCs w:val="24"/>
          <w:highlight w:val="none"/>
        </w:rPr>
      </w:pPr>
      <w:r>
        <w:rPr>
          <w:rFonts w:hint="eastAsia" w:ascii="宋体" w:hAnsi="宋体" w:cs="宋体"/>
          <w:color w:val="auto"/>
          <w:sz w:val="21"/>
          <w:szCs w:val="24"/>
          <w:highlight w:val="none"/>
        </w:rPr>
        <w:t>7.合同履行期限：</w:t>
      </w:r>
      <w:r>
        <w:rPr>
          <w:rFonts w:hint="eastAsia"/>
          <w:color w:val="auto"/>
          <w:sz w:val="21"/>
          <w:szCs w:val="21"/>
          <w:highlight w:val="none"/>
          <w:lang w:eastAsia="zh-CN"/>
        </w:rPr>
        <w:t>所有培训服务需在2025年1</w:t>
      </w:r>
      <w:r>
        <w:rPr>
          <w:rFonts w:hint="eastAsia"/>
          <w:color w:val="auto"/>
          <w:sz w:val="21"/>
          <w:szCs w:val="21"/>
          <w:highlight w:val="none"/>
          <w:lang w:val="en-US" w:eastAsia="zh-CN"/>
        </w:rPr>
        <w:t>1</w:t>
      </w:r>
      <w:r>
        <w:rPr>
          <w:rFonts w:hint="eastAsia"/>
          <w:color w:val="auto"/>
          <w:sz w:val="21"/>
          <w:szCs w:val="21"/>
          <w:highlight w:val="none"/>
          <w:lang w:eastAsia="zh-CN"/>
        </w:rPr>
        <w:t>月</w:t>
      </w:r>
      <w:r>
        <w:rPr>
          <w:rFonts w:hint="eastAsia"/>
          <w:color w:val="auto"/>
          <w:sz w:val="21"/>
          <w:szCs w:val="21"/>
          <w:highlight w:val="none"/>
          <w:lang w:val="en-US" w:eastAsia="zh-CN"/>
        </w:rPr>
        <w:t>30</w:t>
      </w:r>
      <w:r>
        <w:rPr>
          <w:rFonts w:hint="eastAsia"/>
          <w:color w:val="auto"/>
          <w:sz w:val="21"/>
          <w:szCs w:val="21"/>
          <w:highlight w:val="none"/>
          <w:lang w:eastAsia="zh-CN"/>
        </w:rPr>
        <w:t>日前完成，2025年1</w:t>
      </w:r>
      <w:r>
        <w:rPr>
          <w:rFonts w:hint="eastAsia"/>
          <w:color w:val="auto"/>
          <w:sz w:val="21"/>
          <w:szCs w:val="21"/>
          <w:highlight w:val="none"/>
          <w:lang w:val="en-US" w:eastAsia="zh-CN"/>
        </w:rPr>
        <w:t>2</w:t>
      </w:r>
      <w:r>
        <w:rPr>
          <w:rFonts w:hint="eastAsia"/>
          <w:color w:val="auto"/>
          <w:sz w:val="21"/>
          <w:szCs w:val="21"/>
          <w:highlight w:val="none"/>
          <w:lang w:eastAsia="zh-CN"/>
        </w:rPr>
        <w:t>月</w:t>
      </w:r>
      <w:r>
        <w:rPr>
          <w:rFonts w:hint="eastAsia"/>
          <w:color w:val="auto"/>
          <w:sz w:val="21"/>
          <w:szCs w:val="21"/>
          <w:highlight w:val="none"/>
          <w:lang w:val="en-US" w:eastAsia="zh-CN"/>
        </w:rPr>
        <w:t>10</w:t>
      </w:r>
      <w:r>
        <w:rPr>
          <w:rFonts w:hint="eastAsia"/>
          <w:color w:val="auto"/>
          <w:sz w:val="21"/>
          <w:szCs w:val="21"/>
          <w:highlight w:val="none"/>
          <w:lang w:eastAsia="zh-CN"/>
        </w:rPr>
        <w:t>日前</w:t>
      </w:r>
      <w:r>
        <w:rPr>
          <w:rFonts w:hint="eastAsia"/>
          <w:color w:val="auto"/>
          <w:sz w:val="21"/>
          <w:szCs w:val="21"/>
          <w:highlight w:val="none"/>
          <w:lang w:val="en-US" w:eastAsia="zh-CN"/>
        </w:rPr>
        <w:t>提交项目所有成果</w:t>
      </w:r>
      <w:r>
        <w:rPr>
          <w:rFonts w:hint="eastAsia"/>
          <w:color w:val="auto"/>
          <w:sz w:val="21"/>
          <w:szCs w:val="21"/>
          <w:highlight w:val="none"/>
          <w:lang w:eastAsia="zh-CN"/>
        </w:rPr>
        <w:t>，2025年</w:t>
      </w:r>
      <w:r>
        <w:rPr>
          <w:rFonts w:hint="eastAsia"/>
          <w:color w:val="auto"/>
          <w:sz w:val="21"/>
          <w:szCs w:val="21"/>
          <w:highlight w:val="none"/>
          <w:lang w:val="en-US" w:eastAsia="zh-CN"/>
        </w:rPr>
        <w:t>12</w:t>
      </w:r>
      <w:r>
        <w:rPr>
          <w:rFonts w:hint="eastAsia"/>
          <w:color w:val="auto"/>
          <w:sz w:val="21"/>
          <w:szCs w:val="21"/>
          <w:highlight w:val="none"/>
        </w:rPr>
        <w:t>月</w:t>
      </w:r>
      <w:r>
        <w:rPr>
          <w:rFonts w:hint="eastAsia"/>
          <w:color w:val="auto"/>
          <w:sz w:val="21"/>
          <w:szCs w:val="21"/>
          <w:highlight w:val="none"/>
          <w:lang w:val="en-US" w:eastAsia="zh-CN"/>
        </w:rPr>
        <w:t>30</w:t>
      </w:r>
      <w:r>
        <w:rPr>
          <w:rFonts w:hint="eastAsia"/>
          <w:color w:val="auto"/>
          <w:sz w:val="21"/>
          <w:szCs w:val="21"/>
          <w:highlight w:val="none"/>
        </w:rPr>
        <w:t>日前完成后续跟踪服务。（</w:t>
      </w:r>
      <w:r>
        <w:rPr>
          <w:rFonts w:hint="eastAsia"/>
          <w:color w:val="auto"/>
          <w:sz w:val="21"/>
          <w:szCs w:val="21"/>
          <w:highlight w:val="none"/>
          <w:lang w:eastAsia="zh-CN"/>
        </w:rPr>
        <w:t>如因农忙等原因造成学员组织困难的经采购人确认</w:t>
      </w:r>
      <w:r>
        <w:rPr>
          <w:rFonts w:hint="eastAsia"/>
          <w:color w:val="auto"/>
          <w:sz w:val="21"/>
          <w:szCs w:val="21"/>
          <w:highlight w:val="none"/>
        </w:rPr>
        <w:t>，可适当延期）</w:t>
      </w:r>
      <w:r>
        <w:rPr>
          <w:rFonts w:hint="eastAsia" w:ascii="宋体" w:hAnsi="宋体" w:cs="宋体"/>
          <w:color w:val="auto"/>
          <w:sz w:val="21"/>
          <w:szCs w:val="24"/>
          <w:highlight w:val="none"/>
        </w:rPr>
        <w:t>。</w:t>
      </w:r>
    </w:p>
    <w:p w14:paraId="708819D7">
      <w:pPr>
        <w:keepNext w:val="0"/>
        <w:keepLines w:val="0"/>
        <w:pageBreakBefore w:val="0"/>
        <w:kinsoku/>
        <w:overflowPunct/>
        <w:topLinePunct w:val="0"/>
        <w:autoSpaceDE/>
        <w:autoSpaceDN/>
        <w:bidi w:val="0"/>
        <w:adjustRightInd/>
        <w:spacing w:line="334" w:lineRule="auto"/>
        <w:ind w:firstLine="420" w:firstLineChars="200"/>
        <w:textAlignment w:val="auto"/>
        <w:rPr>
          <w:rFonts w:hint="eastAsia" w:ascii="宋体" w:hAnsi="宋体" w:cs="宋体"/>
          <w:color w:val="auto"/>
          <w:sz w:val="21"/>
          <w:szCs w:val="24"/>
          <w:highlight w:val="none"/>
        </w:rPr>
      </w:pPr>
      <w:r>
        <w:rPr>
          <w:rFonts w:hint="eastAsia" w:ascii="宋体" w:hAnsi="宋体" w:cs="宋体"/>
          <w:color w:val="auto"/>
          <w:sz w:val="21"/>
          <w:szCs w:val="24"/>
          <w:highlight w:val="none"/>
        </w:rPr>
        <w:t>8.本项目不接受联合体。</w:t>
      </w:r>
    </w:p>
    <w:p w14:paraId="4C5A7F9A">
      <w:pPr>
        <w:keepNext w:val="0"/>
        <w:keepLines w:val="0"/>
        <w:pageBreakBefore w:val="0"/>
        <w:kinsoku/>
        <w:overflowPunct/>
        <w:topLinePunct w:val="0"/>
        <w:autoSpaceDE/>
        <w:autoSpaceDN/>
        <w:bidi w:val="0"/>
        <w:adjustRightInd/>
        <w:spacing w:line="334" w:lineRule="auto"/>
        <w:textAlignment w:val="auto"/>
        <w:outlineLvl w:val="0"/>
        <w:rPr>
          <w:rFonts w:hint="eastAsia" w:ascii="宋体" w:hAnsi="宋体" w:cs="宋体"/>
          <w:b/>
          <w:bCs/>
          <w:color w:val="auto"/>
          <w:sz w:val="21"/>
          <w:szCs w:val="24"/>
          <w:highlight w:val="none"/>
        </w:rPr>
      </w:pPr>
      <w:bookmarkStart w:id="14" w:name="_Toc4489"/>
      <w:bookmarkStart w:id="15" w:name="_Toc28359013"/>
      <w:bookmarkStart w:id="16" w:name="_Toc25754"/>
      <w:bookmarkStart w:id="17" w:name="_Toc8790"/>
      <w:bookmarkStart w:id="18" w:name="_Toc35393799"/>
      <w:bookmarkStart w:id="19" w:name="_Toc35393630"/>
      <w:bookmarkStart w:id="20" w:name="_Toc10073"/>
      <w:bookmarkStart w:id="21" w:name="_Toc28359090"/>
      <w:bookmarkStart w:id="22" w:name="_Toc31376"/>
      <w:r>
        <w:rPr>
          <w:rFonts w:hint="eastAsia" w:ascii="宋体" w:hAnsi="宋体" w:cs="宋体"/>
          <w:b/>
          <w:bCs/>
          <w:color w:val="auto"/>
          <w:sz w:val="21"/>
          <w:szCs w:val="24"/>
          <w:highlight w:val="none"/>
        </w:rPr>
        <w:t>二、申请人的资格要求：</w:t>
      </w:r>
      <w:bookmarkEnd w:id="14"/>
      <w:bookmarkEnd w:id="15"/>
      <w:bookmarkEnd w:id="16"/>
      <w:bookmarkEnd w:id="17"/>
      <w:bookmarkEnd w:id="18"/>
      <w:bookmarkEnd w:id="19"/>
      <w:bookmarkEnd w:id="20"/>
      <w:bookmarkEnd w:id="21"/>
      <w:bookmarkEnd w:id="22"/>
    </w:p>
    <w:p w14:paraId="77C86CC9">
      <w:pPr>
        <w:keepNext w:val="0"/>
        <w:keepLines w:val="0"/>
        <w:pageBreakBefore w:val="0"/>
        <w:kinsoku/>
        <w:overflowPunct/>
        <w:topLinePunct w:val="0"/>
        <w:autoSpaceDE/>
        <w:autoSpaceDN/>
        <w:bidi w:val="0"/>
        <w:adjustRightInd/>
        <w:spacing w:line="334" w:lineRule="auto"/>
        <w:ind w:firstLine="420" w:firstLineChars="200"/>
        <w:textAlignment w:val="auto"/>
        <w:rPr>
          <w:rFonts w:hint="eastAsia" w:ascii="宋体" w:hAnsi="宋体" w:cs="宋体"/>
          <w:color w:val="auto"/>
          <w:sz w:val="21"/>
          <w:szCs w:val="24"/>
          <w:highlight w:val="none"/>
        </w:rPr>
      </w:pPr>
      <w:r>
        <w:rPr>
          <w:rFonts w:hint="eastAsia" w:ascii="宋体" w:hAnsi="宋体" w:cs="宋体"/>
          <w:color w:val="auto"/>
          <w:sz w:val="21"/>
          <w:szCs w:val="24"/>
          <w:highlight w:val="none"/>
        </w:rPr>
        <w:t>1.满足《中华人民共和国政府采购法》第二十二条规定。</w:t>
      </w:r>
    </w:p>
    <w:p w14:paraId="18FDCE1F">
      <w:pPr>
        <w:keepNext w:val="0"/>
        <w:keepLines w:val="0"/>
        <w:pageBreakBefore w:val="0"/>
        <w:kinsoku/>
        <w:overflowPunct/>
        <w:topLinePunct w:val="0"/>
        <w:autoSpaceDE/>
        <w:autoSpaceDN/>
        <w:bidi w:val="0"/>
        <w:adjustRightInd/>
        <w:spacing w:line="334" w:lineRule="auto"/>
        <w:ind w:firstLine="420" w:firstLineChars="200"/>
        <w:textAlignment w:val="auto"/>
        <w:rPr>
          <w:rFonts w:hint="eastAsia" w:ascii="宋体" w:hAnsi="宋体" w:cs="宋体"/>
          <w:color w:val="auto"/>
          <w:sz w:val="21"/>
          <w:szCs w:val="24"/>
          <w:highlight w:val="none"/>
        </w:rPr>
      </w:pPr>
      <w:bookmarkStart w:id="23" w:name="_Toc28359091"/>
      <w:bookmarkStart w:id="24" w:name="_Toc28359014"/>
      <w:r>
        <w:rPr>
          <w:rFonts w:hint="eastAsia" w:ascii="宋体" w:hAnsi="宋体" w:cs="宋体"/>
          <w:color w:val="auto"/>
          <w:sz w:val="21"/>
          <w:szCs w:val="24"/>
          <w:highlight w:val="none"/>
        </w:rPr>
        <w:t>2.落实政府采购政策需满足的资格要求：</w:t>
      </w:r>
      <w:r>
        <w:rPr>
          <w:rFonts w:hint="eastAsia" w:ascii="宋体" w:hAnsi="宋体" w:cs="宋体"/>
          <w:color w:val="auto"/>
          <w:sz w:val="21"/>
          <w:szCs w:val="21"/>
          <w:highlight w:val="none"/>
        </w:rPr>
        <w:t>本项目为专门预留中小企业采购，预留份额100%</w:t>
      </w:r>
      <w:r>
        <w:rPr>
          <w:rFonts w:hint="eastAsia" w:ascii="宋体" w:hAnsi="宋体" w:cs="宋体"/>
          <w:color w:val="auto"/>
          <w:sz w:val="21"/>
          <w:szCs w:val="24"/>
          <w:highlight w:val="none"/>
        </w:rPr>
        <w:t>。</w:t>
      </w:r>
    </w:p>
    <w:p w14:paraId="79CC1F5B">
      <w:pPr>
        <w:keepNext w:val="0"/>
        <w:keepLines w:val="0"/>
        <w:pageBreakBefore w:val="0"/>
        <w:kinsoku/>
        <w:overflowPunct/>
        <w:topLinePunct w:val="0"/>
        <w:autoSpaceDE/>
        <w:autoSpaceDN/>
        <w:bidi w:val="0"/>
        <w:adjustRightInd/>
        <w:snapToGrid w:val="0"/>
        <w:spacing w:line="334" w:lineRule="auto"/>
        <w:ind w:firstLine="420" w:firstLineChars="200"/>
        <w:textAlignment w:val="auto"/>
        <w:rPr>
          <w:rFonts w:hint="eastAsia" w:ascii="宋体" w:hAnsi="宋体" w:cs="宋体"/>
          <w:color w:val="auto"/>
          <w:sz w:val="21"/>
          <w:szCs w:val="24"/>
          <w:highlight w:val="none"/>
        </w:rPr>
      </w:pPr>
      <w:r>
        <w:rPr>
          <w:rFonts w:hint="eastAsia" w:ascii="宋体" w:hAnsi="宋体" w:cs="宋体"/>
          <w:color w:val="auto"/>
          <w:sz w:val="21"/>
          <w:szCs w:val="24"/>
          <w:highlight w:val="none"/>
        </w:rPr>
        <w:t>3.本项目的特定资格要求：</w:t>
      </w:r>
      <w:bookmarkStart w:id="25" w:name="_Toc35393631"/>
      <w:bookmarkStart w:id="26" w:name="_Toc35393800"/>
      <w:r>
        <w:rPr>
          <w:rFonts w:hint="eastAsia" w:ascii="宋体" w:hAnsi="宋体" w:cs="宋体"/>
          <w:color w:val="auto"/>
          <w:sz w:val="21"/>
          <w:szCs w:val="24"/>
          <w:highlight w:val="none"/>
          <w:lang w:val="en-US" w:eastAsia="zh-CN"/>
        </w:rPr>
        <w:t>无</w:t>
      </w:r>
      <w:r>
        <w:rPr>
          <w:rFonts w:hint="eastAsia" w:ascii="宋体" w:hAnsi="宋体" w:cs="宋体"/>
          <w:color w:val="auto"/>
          <w:sz w:val="21"/>
          <w:szCs w:val="24"/>
          <w:highlight w:val="none"/>
        </w:rPr>
        <w:t>。</w:t>
      </w:r>
    </w:p>
    <w:p w14:paraId="68FCB173">
      <w:pPr>
        <w:keepNext w:val="0"/>
        <w:keepLines w:val="0"/>
        <w:pageBreakBefore w:val="0"/>
        <w:kinsoku/>
        <w:overflowPunct/>
        <w:topLinePunct w:val="0"/>
        <w:autoSpaceDE/>
        <w:autoSpaceDN/>
        <w:bidi w:val="0"/>
        <w:adjustRightInd/>
        <w:spacing w:line="334" w:lineRule="auto"/>
        <w:textAlignment w:val="auto"/>
        <w:rPr>
          <w:rFonts w:hint="eastAsia" w:ascii="宋体" w:hAnsi="宋体" w:cs="宋体"/>
          <w:b/>
          <w:bCs/>
          <w:color w:val="auto"/>
          <w:sz w:val="21"/>
          <w:szCs w:val="24"/>
          <w:highlight w:val="none"/>
        </w:rPr>
      </w:pPr>
      <w:bookmarkStart w:id="27" w:name="_Toc2626"/>
      <w:r>
        <w:rPr>
          <w:rFonts w:hint="eastAsia" w:ascii="宋体" w:hAnsi="宋体" w:cs="宋体"/>
          <w:b/>
          <w:bCs/>
          <w:color w:val="auto"/>
          <w:sz w:val="21"/>
          <w:szCs w:val="24"/>
          <w:highlight w:val="none"/>
        </w:rPr>
        <w:t>三、获取采购文件</w:t>
      </w:r>
      <w:bookmarkEnd w:id="23"/>
      <w:bookmarkEnd w:id="24"/>
      <w:bookmarkEnd w:id="25"/>
      <w:bookmarkEnd w:id="26"/>
      <w:bookmarkEnd w:id="27"/>
    </w:p>
    <w:p w14:paraId="4655EB94">
      <w:pPr>
        <w:keepNext w:val="0"/>
        <w:keepLines w:val="0"/>
        <w:pageBreakBefore w:val="0"/>
        <w:kinsoku/>
        <w:overflowPunct/>
        <w:topLinePunct w:val="0"/>
        <w:autoSpaceDE/>
        <w:autoSpaceDN/>
        <w:bidi w:val="0"/>
        <w:adjustRightInd/>
        <w:spacing w:line="334"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1.时间：</w:t>
      </w:r>
      <w:r>
        <w:rPr>
          <w:rFonts w:hint="eastAsia" w:ascii="宋体" w:hAnsi="宋体" w:cs="宋体"/>
          <w:color w:val="auto"/>
          <w:sz w:val="21"/>
          <w:szCs w:val="21"/>
          <w:highlight w:val="none"/>
          <w:lang w:eastAsia="zh-CN"/>
        </w:rPr>
        <w:t>2025年</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12日</w:t>
      </w:r>
      <w:r>
        <w:rPr>
          <w:rFonts w:hint="eastAsia" w:ascii="宋体" w:hAnsi="宋体" w:cs="宋体"/>
          <w:color w:val="auto"/>
          <w:sz w:val="21"/>
          <w:szCs w:val="21"/>
          <w:highlight w:val="none"/>
        </w:rPr>
        <w:t>至</w:t>
      </w:r>
      <w:r>
        <w:rPr>
          <w:rFonts w:hint="eastAsia" w:ascii="宋体" w:hAnsi="宋体" w:cs="宋体"/>
          <w:color w:val="auto"/>
          <w:sz w:val="21"/>
          <w:szCs w:val="21"/>
          <w:highlight w:val="none"/>
          <w:lang w:eastAsia="zh-CN"/>
        </w:rPr>
        <w:t>2025年</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19</w:t>
      </w:r>
      <w:r>
        <w:rPr>
          <w:rFonts w:hint="eastAsia" w:ascii="宋体" w:hAnsi="宋体" w:cs="宋体"/>
          <w:color w:val="auto"/>
          <w:sz w:val="21"/>
          <w:szCs w:val="21"/>
          <w:highlight w:val="none"/>
        </w:rPr>
        <w:t>日。</w:t>
      </w:r>
    </w:p>
    <w:p w14:paraId="67A3FA98">
      <w:pPr>
        <w:keepNext w:val="0"/>
        <w:keepLines w:val="0"/>
        <w:pageBreakBefore w:val="0"/>
        <w:kinsoku/>
        <w:overflowPunct/>
        <w:topLinePunct w:val="0"/>
        <w:autoSpaceDE/>
        <w:autoSpaceDN/>
        <w:bidi w:val="0"/>
        <w:adjustRightInd/>
        <w:spacing w:line="334" w:lineRule="auto"/>
        <w:ind w:firstLine="420" w:firstLineChars="200"/>
        <w:textAlignment w:val="auto"/>
        <w:rPr>
          <w:color w:val="auto"/>
          <w:sz w:val="21"/>
          <w:szCs w:val="21"/>
          <w:highlight w:val="none"/>
        </w:rPr>
      </w:pPr>
      <w:r>
        <w:rPr>
          <w:rFonts w:hint="eastAsia"/>
          <w:color w:val="auto"/>
          <w:sz w:val="21"/>
          <w:szCs w:val="21"/>
          <w:highlight w:val="none"/>
        </w:rPr>
        <w:t>2. 地点：</w:t>
      </w:r>
      <w:r>
        <w:rPr>
          <w:rFonts w:hint="eastAsia" w:ascii="宋体" w:hAnsi="宋体" w:cs="宋体"/>
          <w:color w:val="auto"/>
          <w:sz w:val="21"/>
          <w:szCs w:val="21"/>
          <w:highlight w:val="none"/>
        </w:rPr>
        <w:t>广西政府采购云平台线上获取</w:t>
      </w:r>
      <w:r>
        <w:rPr>
          <w:rFonts w:ascii="宋体" w:hAnsi="宋体" w:cs="宋体"/>
          <w:color w:val="auto"/>
          <w:sz w:val="21"/>
          <w:szCs w:val="21"/>
          <w:highlight w:val="none"/>
        </w:rPr>
        <w:t>。</w:t>
      </w:r>
    </w:p>
    <w:p w14:paraId="6863F681">
      <w:pPr>
        <w:keepNext w:val="0"/>
        <w:keepLines w:val="0"/>
        <w:pageBreakBefore w:val="0"/>
        <w:kinsoku/>
        <w:overflowPunct/>
        <w:topLinePunct w:val="0"/>
        <w:autoSpaceDE/>
        <w:autoSpaceDN/>
        <w:bidi w:val="0"/>
        <w:adjustRightInd/>
        <w:spacing w:line="334" w:lineRule="auto"/>
        <w:ind w:firstLine="420" w:firstLineChars="200"/>
        <w:textAlignment w:val="auto"/>
        <w:rPr>
          <w:color w:val="auto"/>
          <w:sz w:val="21"/>
          <w:szCs w:val="21"/>
          <w:highlight w:val="none"/>
        </w:rPr>
      </w:pPr>
      <w:r>
        <w:rPr>
          <w:rFonts w:hint="eastAsia"/>
          <w:color w:val="auto"/>
          <w:sz w:val="21"/>
          <w:szCs w:val="21"/>
          <w:highlight w:val="none"/>
        </w:rPr>
        <w:t>3. 方式：</w:t>
      </w:r>
      <w:bookmarkStart w:id="28" w:name="_Toc35393632"/>
      <w:bookmarkStart w:id="29" w:name="_Toc28359015"/>
      <w:bookmarkStart w:id="30" w:name="_Toc20727"/>
      <w:bookmarkStart w:id="31" w:name="_Toc28359092"/>
      <w:bookmarkStart w:id="32" w:name="_Toc35393801"/>
      <w:r>
        <w:rPr>
          <w:rFonts w:hint="eastAsia" w:ascii="宋体" w:hAnsi="宋体" w:cs="宋体"/>
          <w:color w:val="auto"/>
          <w:sz w:val="21"/>
          <w:szCs w:val="21"/>
          <w:highlight w:val="none"/>
        </w:rPr>
        <w:t>供应商登录广西政府采购云平台https://www.zcygov.cn/在线申请获取采购文件（进入“项目采购”应用，在获取采购文件菜单中选择项目，申请获取采购文件）</w:t>
      </w:r>
      <w:r>
        <w:rPr>
          <w:rFonts w:hint="eastAsia"/>
          <w:color w:val="auto"/>
          <w:sz w:val="21"/>
          <w:szCs w:val="21"/>
          <w:highlight w:val="none"/>
        </w:rPr>
        <w:t>。</w:t>
      </w:r>
    </w:p>
    <w:p w14:paraId="535E0732">
      <w:pPr>
        <w:keepNext w:val="0"/>
        <w:keepLines w:val="0"/>
        <w:pageBreakBefore w:val="0"/>
        <w:kinsoku/>
        <w:overflowPunct/>
        <w:topLinePunct w:val="0"/>
        <w:autoSpaceDE/>
        <w:autoSpaceDN/>
        <w:bidi w:val="0"/>
        <w:adjustRightInd/>
        <w:spacing w:line="334" w:lineRule="auto"/>
        <w:ind w:firstLine="422" w:firstLineChars="200"/>
        <w:textAlignment w:val="auto"/>
        <w:rPr>
          <w:rFonts w:hint="eastAsia" w:ascii="宋体" w:hAnsi="宋体" w:cs="宋体"/>
          <w:b/>
          <w:bCs/>
          <w:color w:val="auto"/>
          <w:sz w:val="21"/>
          <w:szCs w:val="24"/>
          <w:highlight w:val="none"/>
        </w:rPr>
      </w:pPr>
      <w:r>
        <w:rPr>
          <w:rFonts w:hint="eastAsia" w:ascii="宋体" w:hAnsi="宋体" w:cs="宋体"/>
          <w:b/>
          <w:bCs/>
          <w:color w:val="auto"/>
          <w:sz w:val="21"/>
          <w:szCs w:val="24"/>
          <w:highlight w:val="none"/>
        </w:rPr>
        <w:t>四、响应文件提交</w:t>
      </w:r>
      <w:bookmarkEnd w:id="28"/>
      <w:bookmarkEnd w:id="29"/>
      <w:bookmarkEnd w:id="30"/>
      <w:bookmarkEnd w:id="31"/>
      <w:bookmarkEnd w:id="32"/>
    </w:p>
    <w:p w14:paraId="740D3763">
      <w:pPr>
        <w:keepNext w:val="0"/>
        <w:keepLines w:val="0"/>
        <w:pageBreakBefore w:val="0"/>
        <w:kinsoku/>
        <w:overflowPunct/>
        <w:topLinePunct w:val="0"/>
        <w:autoSpaceDE/>
        <w:autoSpaceDN/>
        <w:bidi w:val="0"/>
        <w:adjustRightInd/>
        <w:spacing w:line="334" w:lineRule="auto"/>
        <w:ind w:firstLine="420" w:firstLineChars="200"/>
        <w:textAlignment w:val="auto"/>
        <w:rPr>
          <w:rFonts w:hint="eastAsia" w:ascii="宋体" w:hAnsi="宋体" w:cs="宋体"/>
          <w:color w:val="auto"/>
          <w:sz w:val="21"/>
          <w:szCs w:val="24"/>
          <w:highlight w:val="none"/>
        </w:rPr>
      </w:pPr>
      <w:r>
        <w:rPr>
          <w:rFonts w:hint="eastAsia" w:ascii="宋体" w:hAnsi="宋体" w:cs="宋体"/>
          <w:color w:val="auto"/>
          <w:sz w:val="21"/>
          <w:szCs w:val="24"/>
          <w:highlight w:val="none"/>
        </w:rPr>
        <w:t>截止时间：</w:t>
      </w:r>
      <w:r>
        <w:rPr>
          <w:rFonts w:hint="eastAsia" w:ascii="宋体" w:hAnsi="宋体" w:cs="宋体"/>
          <w:color w:val="auto"/>
          <w:sz w:val="21"/>
          <w:szCs w:val="21"/>
          <w:highlight w:val="none"/>
          <w:lang w:eastAsia="zh-CN"/>
        </w:rPr>
        <w:t>2025年9月25日9时00分</w:t>
      </w:r>
      <w:r>
        <w:rPr>
          <w:rFonts w:hint="eastAsia" w:ascii="宋体" w:hAnsi="宋体" w:cs="宋体"/>
          <w:color w:val="auto"/>
          <w:sz w:val="21"/>
          <w:szCs w:val="24"/>
          <w:highlight w:val="none"/>
        </w:rPr>
        <w:t>（北京时间）前。</w:t>
      </w:r>
    </w:p>
    <w:p w14:paraId="0B6F9DAD">
      <w:pPr>
        <w:keepNext w:val="0"/>
        <w:keepLines w:val="0"/>
        <w:pageBreakBefore w:val="0"/>
        <w:kinsoku/>
        <w:overflowPunct/>
        <w:topLinePunct w:val="0"/>
        <w:autoSpaceDE/>
        <w:autoSpaceDN/>
        <w:bidi w:val="0"/>
        <w:adjustRightInd/>
        <w:spacing w:line="334" w:lineRule="auto"/>
        <w:ind w:firstLine="420" w:firstLineChars="200"/>
        <w:textAlignment w:val="auto"/>
        <w:rPr>
          <w:rFonts w:hint="eastAsia" w:ascii="宋体" w:hAnsi="宋体" w:cs="宋体"/>
          <w:color w:val="auto"/>
          <w:sz w:val="21"/>
          <w:szCs w:val="24"/>
          <w:highlight w:val="none"/>
        </w:rPr>
      </w:pPr>
      <w:r>
        <w:rPr>
          <w:rFonts w:hint="eastAsia" w:ascii="宋体" w:hAnsi="宋体" w:cs="宋体"/>
          <w:color w:val="auto"/>
          <w:sz w:val="21"/>
          <w:szCs w:val="24"/>
          <w:highlight w:val="none"/>
        </w:rPr>
        <w:t>地点：</w:t>
      </w:r>
      <w:bookmarkStart w:id="33" w:name="_Toc35393633"/>
      <w:bookmarkStart w:id="34" w:name="_Toc35393802"/>
      <w:bookmarkStart w:id="35" w:name="_Toc28359016"/>
      <w:bookmarkStart w:id="36" w:name="_Toc28359093"/>
      <w:bookmarkStart w:id="37" w:name="_Toc22943"/>
      <w:r>
        <w:rPr>
          <w:rFonts w:hint="eastAsia"/>
          <w:color w:val="auto"/>
          <w:sz w:val="21"/>
          <w:szCs w:val="21"/>
          <w:highlight w:val="none"/>
        </w:rPr>
        <w:t>请登录广西政府采购云平台投标客户端投标</w:t>
      </w:r>
      <w:r>
        <w:rPr>
          <w:rFonts w:hint="eastAsia" w:ascii="宋体" w:hAnsi="宋体" w:cs="宋体"/>
          <w:color w:val="auto"/>
          <w:sz w:val="21"/>
          <w:szCs w:val="24"/>
          <w:highlight w:val="none"/>
        </w:rPr>
        <w:t>。</w:t>
      </w:r>
    </w:p>
    <w:p w14:paraId="5B3892DC">
      <w:pPr>
        <w:keepNext w:val="0"/>
        <w:keepLines w:val="0"/>
        <w:pageBreakBefore w:val="0"/>
        <w:kinsoku/>
        <w:overflowPunct/>
        <w:topLinePunct w:val="0"/>
        <w:autoSpaceDE/>
        <w:autoSpaceDN/>
        <w:bidi w:val="0"/>
        <w:adjustRightInd/>
        <w:spacing w:line="334" w:lineRule="auto"/>
        <w:textAlignment w:val="auto"/>
        <w:rPr>
          <w:rFonts w:hint="eastAsia" w:ascii="宋体" w:hAnsi="宋体" w:cs="宋体"/>
          <w:b/>
          <w:bCs/>
          <w:color w:val="auto"/>
          <w:sz w:val="21"/>
          <w:szCs w:val="24"/>
          <w:highlight w:val="none"/>
        </w:rPr>
      </w:pPr>
      <w:r>
        <w:rPr>
          <w:rFonts w:hint="eastAsia" w:ascii="宋体" w:hAnsi="宋体" w:cs="宋体"/>
          <w:b/>
          <w:bCs/>
          <w:color w:val="auto"/>
          <w:sz w:val="21"/>
          <w:szCs w:val="24"/>
          <w:highlight w:val="none"/>
        </w:rPr>
        <w:t>五、开启</w:t>
      </w:r>
      <w:bookmarkEnd w:id="33"/>
      <w:bookmarkEnd w:id="34"/>
      <w:bookmarkEnd w:id="35"/>
      <w:bookmarkEnd w:id="36"/>
      <w:bookmarkEnd w:id="37"/>
    </w:p>
    <w:p w14:paraId="1BACA663">
      <w:pPr>
        <w:keepNext w:val="0"/>
        <w:keepLines w:val="0"/>
        <w:pageBreakBefore w:val="0"/>
        <w:kinsoku/>
        <w:overflowPunct/>
        <w:topLinePunct w:val="0"/>
        <w:autoSpaceDE/>
        <w:autoSpaceDN/>
        <w:bidi w:val="0"/>
        <w:adjustRightInd/>
        <w:spacing w:line="334" w:lineRule="auto"/>
        <w:ind w:firstLine="420" w:firstLineChars="200"/>
        <w:textAlignment w:val="auto"/>
        <w:rPr>
          <w:rFonts w:hint="eastAsia" w:ascii="宋体" w:hAnsi="宋体" w:cs="宋体"/>
          <w:color w:val="auto"/>
          <w:sz w:val="21"/>
          <w:szCs w:val="24"/>
          <w:highlight w:val="none"/>
        </w:rPr>
      </w:pPr>
      <w:r>
        <w:rPr>
          <w:rFonts w:hint="eastAsia" w:ascii="宋体" w:hAnsi="宋体" w:cs="宋体"/>
          <w:color w:val="auto"/>
          <w:sz w:val="21"/>
          <w:szCs w:val="24"/>
          <w:highlight w:val="none"/>
        </w:rPr>
        <w:t>时间：</w:t>
      </w:r>
      <w:r>
        <w:rPr>
          <w:rFonts w:hint="eastAsia" w:ascii="宋体" w:hAnsi="宋体" w:cs="宋体"/>
          <w:color w:val="auto"/>
          <w:sz w:val="21"/>
          <w:szCs w:val="21"/>
          <w:highlight w:val="none"/>
          <w:lang w:eastAsia="zh-CN"/>
        </w:rPr>
        <w:t>2025年9月25日9时00分</w:t>
      </w:r>
      <w:r>
        <w:rPr>
          <w:rFonts w:hint="eastAsia" w:ascii="宋体" w:hAnsi="宋体" w:cs="宋体"/>
          <w:color w:val="auto"/>
          <w:sz w:val="21"/>
          <w:szCs w:val="24"/>
          <w:highlight w:val="none"/>
        </w:rPr>
        <w:t>（北京时间）后。</w:t>
      </w:r>
    </w:p>
    <w:p w14:paraId="2BC2F0AC">
      <w:pPr>
        <w:keepNext w:val="0"/>
        <w:keepLines w:val="0"/>
        <w:pageBreakBefore w:val="0"/>
        <w:kinsoku/>
        <w:overflowPunct/>
        <w:topLinePunct w:val="0"/>
        <w:autoSpaceDE/>
        <w:autoSpaceDN/>
        <w:bidi w:val="0"/>
        <w:adjustRightInd/>
        <w:spacing w:line="334" w:lineRule="auto"/>
        <w:ind w:firstLine="420" w:firstLineChars="200"/>
        <w:textAlignment w:val="auto"/>
        <w:rPr>
          <w:rFonts w:hint="eastAsia" w:ascii="宋体" w:hAnsi="宋体" w:cs="宋体"/>
          <w:color w:val="auto"/>
          <w:sz w:val="21"/>
          <w:szCs w:val="24"/>
          <w:highlight w:val="none"/>
        </w:rPr>
      </w:pPr>
      <w:r>
        <w:rPr>
          <w:rFonts w:hint="eastAsia" w:ascii="宋体" w:hAnsi="宋体" w:cs="宋体"/>
          <w:color w:val="auto"/>
          <w:sz w:val="21"/>
          <w:szCs w:val="24"/>
          <w:highlight w:val="none"/>
        </w:rPr>
        <w:t>地点：本项目采用远程异地评审，主会场在广西崇善项目咨询有限公司【崇左市江州区城南区新城路西段南侧（阳光名邸）第C4栋103号】通过广西政府采购云平台实行在线解密开启，副会场在南宁市西乡塘区科园大道27号湖南大厦615号房。</w:t>
      </w:r>
    </w:p>
    <w:p w14:paraId="7B4C5CB7">
      <w:pPr>
        <w:keepNext w:val="0"/>
        <w:keepLines w:val="0"/>
        <w:pageBreakBefore w:val="0"/>
        <w:kinsoku/>
        <w:overflowPunct/>
        <w:topLinePunct w:val="0"/>
        <w:autoSpaceDE/>
        <w:autoSpaceDN/>
        <w:bidi w:val="0"/>
        <w:adjustRightInd/>
        <w:spacing w:line="334" w:lineRule="auto"/>
        <w:textAlignment w:val="auto"/>
        <w:outlineLvl w:val="0"/>
        <w:rPr>
          <w:rFonts w:hint="eastAsia" w:ascii="宋体" w:hAnsi="宋体" w:cs="宋体"/>
          <w:color w:val="auto"/>
          <w:sz w:val="21"/>
          <w:szCs w:val="24"/>
          <w:highlight w:val="none"/>
        </w:rPr>
      </w:pPr>
      <w:bookmarkStart w:id="38" w:name="_Toc35393634"/>
      <w:bookmarkStart w:id="39" w:name="_Toc28359094"/>
      <w:bookmarkStart w:id="40" w:name="_Toc28359017"/>
      <w:bookmarkStart w:id="41" w:name="_Toc35393803"/>
      <w:bookmarkStart w:id="42" w:name="_Toc24769"/>
      <w:bookmarkStart w:id="43" w:name="_Toc30663"/>
      <w:bookmarkStart w:id="44" w:name="_Toc1407"/>
      <w:bookmarkStart w:id="45" w:name="_Toc3928"/>
      <w:bookmarkStart w:id="46" w:name="_Toc1732"/>
      <w:r>
        <w:rPr>
          <w:rFonts w:hint="eastAsia" w:ascii="宋体" w:hAnsi="宋体" w:cs="宋体"/>
          <w:b/>
          <w:bCs/>
          <w:color w:val="auto"/>
          <w:sz w:val="21"/>
          <w:szCs w:val="24"/>
          <w:highlight w:val="none"/>
        </w:rPr>
        <w:t>六、公告期限</w:t>
      </w:r>
      <w:bookmarkEnd w:id="38"/>
      <w:bookmarkEnd w:id="39"/>
      <w:bookmarkEnd w:id="40"/>
      <w:bookmarkEnd w:id="41"/>
      <w:r>
        <w:rPr>
          <w:rFonts w:hint="eastAsia" w:ascii="宋体" w:hAnsi="宋体" w:cs="宋体"/>
          <w:b/>
          <w:bCs/>
          <w:color w:val="auto"/>
          <w:sz w:val="21"/>
          <w:szCs w:val="24"/>
          <w:highlight w:val="none"/>
        </w:rPr>
        <w:t>：</w:t>
      </w:r>
      <w:r>
        <w:rPr>
          <w:rFonts w:hint="eastAsia" w:ascii="宋体" w:hAnsi="宋体" w:cs="宋体"/>
          <w:color w:val="auto"/>
          <w:sz w:val="21"/>
          <w:szCs w:val="24"/>
          <w:highlight w:val="none"/>
        </w:rPr>
        <w:t>自本公告发布之日起</w:t>
      </w:r>
      <w:r>
        <w:rPr>
          <w:rFonts w:hint="eastAsia" w:ascii="宋体" w:hAnsi="宋体" w:cs="宋体"/>
          <w:color w:val="auto"/>
          <w:sz w:val="21"/>
          <w:szCs w:val="24"/>
          <w:highlight w:val="none"/>
          <w:lang w:val="en-US" w:eastAsia="zh-CN"/>
        </w:rPr>
        <w:t>5</w:t>
      </w:r>
      <w:r>
        <w:rPr>
          <w:rFonts w:hint="eastAsia" w:ascii="宋体" w:hAnsi="宋体" w:cs="宋体"/>
          <w:color w:val="auto"/>
          <w:sz w:val="21"/>
          <w:szCs w:val="24"/>
          <w:highlight w:val="none"/>
        </w:rPr>
        <w:t>个工作日。</w:t>
      </w:r>
      <w:bookmarkEnd w:id="42"/>
      <w:bookmarkEnd w:id="43"/>
      <w:bookmarkEnd w:id="44"/>
      <w:bookmarkEnd w:id="45"/>
      <w:bookmarkEnd w:id="46"/>
    </w:p>
    <w:p w14:paraId="6686C8FB">
      <w:pPr>
        <w:keepNext w:val="0"/>
        <w:keepLines w:val="0"/>
        <w:pageBreakBefore w:val="0"/>
        <w:widowControl/>
        <w:kinsoku/>
        <w:overflowPunct/>
        <w:topLinePunct w:val="0"/>
        <w:autoSpaceDE/>
        <w:autoSpaceDN/>
        <w:bidi w:val="0"/>
        <w:adjustRightInd/>
        <w:spacing w:line="334" w:lineRule="auto"/>
        <w:jc w:val="left"/>
        <w:textAlignment w:val="auto"/>
        <w:outlineLvl w:val="0"/>
        <w:rPr>
          <w:rFonts w:hint="eastAsia" w:ascii="宋体" w:hAnsi="宋体" w:cs="宋体"/>
          <w:b/>
          <w:bCs/>
          <w:color w:val="auto"/>
          <w:sz w:val="21"/>
          <w:szCs w:val="24"/>
          <w:highlight w:val="none"/>
        </w:rPr>
      </w:pPr>
      <w:bookmarkStart w:id="47" w:name="_Toc35393804"/>
      <w:bookmarkStart w:id="48" w:name="_Toc35393635"/>
      <w:bookmarkStart w:id="49" w:name="_Toc691"/>
      <w:bookmarkStart w:id="50" w:name="_Toc444"/>
      <w:bookmarkStart w:id="51" w:name="_Toc31074"/>
      <w:bookmarkStart w:id="52" w:name="_Toc32169"/>
      <w:bookmarkStart w:id="53" w:name="_Toc26853"/>
      <w:r>
        <w:rPr>
          <w:rFonts w:hint="eastAsia" w:ascii="宋体" w:hAnsi="宋体" w:cs="宋体"/>
          <w:b/>
          <w:bCs/>
          <w:color w:val="auto"/>
          <w:sz w:val="21"/>
          <w:szCs w:val="24"/>
          <w:highlight w:val="none"/>
        </w:rPr>
        <w:t>七、其他补充事宜</w:t>
      </w:r>
      <w:bookmarkEnd w:id="47"/>
      <w:bookmarkEnd w:id="48"/>
      <w:r>
        <w:rPr>
          <w:rFonts w:hint="eastAsia" w:ascii="宋体" w:hAnsi="宋体" w:cs="宋体"/>
          <w:b/>
          <w:bCs/>
          <w:color w:val="auto"/>
          <w:sz w:val="21"/>
          <w:szCs w:val="24"/>
          <w:highlight w:val="none"/>
        </w:rPr>
        <w:t>：</w:t>
      </w:r>
      <w:bookmarkEnd w:id="49"/>
      <w:bookmarkEnd w:id="50"/>
      <w:bookmarkEnd w:id="51"/>
      <w:bookmarkEnd w:id="52"/>
      <w:bookmarkEnd w:id="53"/>
    </w:p>
    <w:p w14:paraId="22F10DF6">
      <w:pPr>
        <w:keepNext w:val="0"/>
        <w:keepLines w:val="0"/>
        <w:pageBreakBefore w:val="0"/>
        <w:kinsoku/>
        <w:overflowPunct/>
        <w:topLinePunct w:val="0"/>
        <w:autoSpaceDE/>
        <w:autoSpaceDN/>
        <w:bidi w:val="0"/>
        <w:adjustRightInd/>
        <w:spacing w:line="334" w:lineRule="auto"/>
        <w:ind w:firstLine="420" w:firstLineChars="200"/>
        <w:textAlignment w:val="auto"/>
        <w:rPr>
          <w:color w:val="auto"/>
          <w:sz w:val="21"/>
          <w:szCs w:val="21"/>
          <w:highlight w:val="none"/>
        </w:rPr>
      </w:pPr>
      <w:r>
        <w:rPr>
          <w:rFonts w:hint="eastAsia"/>
          <w:color w:val="auto"/>
          <w:sz w:val="21"/>
          <w:szCs w:val="21"/>
          <w:highlight w:val="none"/>
        </w:rPr>
        <w:t>1.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3B54DF39">
      <w:pPr>
        <w:keepNext w:val="0"/>
        <w:keepLines w:val="0"/>
        <w:pageBreakBefore w:val="0"/>
        <w:kinsoku/>
        <w:overflowPunct/>
        <w:topLinePunct w:val="0"/>
        <w:autoSpaceDE/>
        <w:autoSpaceDN/>
        <w:bidi w:val="0"/>
        <w:adjustRightInd/>
        <w:spacing w:line="334" w:lineRule="auto"/>
        <w:ind w:firstLine="420" w:firstLineChars="200"/>
        <w:textAlignment w:val="auto"/>
        <w:rPr>
          <w:color w:val="auto"/>
          <w:sz w:val="21"/>
          <w:szCs w:val="21"/>
          <w:highlight w:val="none"/>
        </w:rPr>
      </w:pPr>
      <w:r>
        <w:rPr>
          <w:rFonts w:hint="eastAsia"/>
          <w:color w:val="auto"/>
          <w:sz w:val="21"/>
          <w:szCs w:val="21"/>
          <w:highlight w:val="none"/>
        </w:rPr>
        <w:t>2.</w:t>
      </w:r>
      <w:r>
        <w:rPr>
          <w:rFonts w:hint="eastAsia" w:ascii="宋体" w:hAnsi="宋体" w:cs="宋体"/>
          <w:color w:val="auto"/>
          <w:sz w:val="21"/>
          <w:szCs w:val="21"/>
          <w:highlight w:val="none"/>
        </w:rPr>
        <w:t>对在“信用中国”网站</w:t>
      </w:r>
      <w:r>
        <w:rPr>
          <w:rFonts w:ascii="宋体" w:hAnsi="宋体" w:cs="宋体"/>
          <w:color w:val="auto"/>
          <w:sz w:val="21"/>
          <w:szCs w:val="21"/>
          <w:highlight w:val="none"/>
        </w:rPr>
        <w:t>(www.creditchina.gov.cn)</w:t>
      </w:r>
      <w:r>
        <w:rPr>
          <w:rFonts w:hint="eastAsia" w:ascii="宋体" w:hAnsi="宋体" w:cs="宋体"/>
          <w:color w:val="auto"/>
          <w:sz w:val="21"/>
          <w:szCs w:val="21"/>
          <w:highlight w:val="none"/>
        </w:rPr>
        <w:t>、中国政府采购网</w:t>
      </w:r>
      <w:r>
        <w:rPr>
          <w:rFonts w:ascii="宋体" w:hAnsi="宋体" w:cs="宋体"/>
          <w:color w:val="auto"/>
          <w:sz w:val="21"/>
          <w:szCs w:val="21"/>
          <w:highlight w:val="none"/>
        </w:rPr>
        <w:t>(www.ccgp.gov.cn)</w:t>
      </w:r>
      <w:r>
        <w:rPr>
          <w:rFonts w:hint="eastAsia" w:ascii="宋体" w:hAnsi="宋体" w:cs="宋体"/>
          <w:color w:val="auto"/>
          <w:sz w:val="21"/>
          <w:szCs w:val="21"/>
          <w:highlight w:val="none"/>
        </w:rPr>
        <w:t>等渠道列入失信被执行人、重大税收违法案件当事人名单、政府采购严重违法失信行为记录名单及其他不符合《中华人民共和国政府采购法》第二十二条规定条件的供应商，不得参与采购活动</w:t>
      </w:r>
      <w:r>
        <w:rPr>
          <w:rFonts w:hint="eastAsia"/>
          <w:color w:val="auto"/>
          <w:sz w:val="21"/>
          <w:szCs w:val="21"/>
          <w:highlight w:val="none"/>
        </w:rPr>
        <w:t>。</w:t>
      </w:r>
    </w:p>
    <w:p w14:paraId="7B2883F3">
      <w:pPr>
        <w:keepNext w:val="0"/>
        <w:keepLines w:val="0"/>
        <w:pageBreakBefore w:val="0"/>
        <w:kinsoku/>
        <w:overflowPunct/>
        <w:topLinePunct w:val="0"/>
        <w:autoSpaceDE/>
        <w:autoSpaceDN/>
        <w:bidi w:val="0"/>
        <w:adjustRightInd/>
        <w:snapToGrid w:val="0"/>
        <w:spacing w:line="334"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color w:val="auto"/>
          <w:sz w:val="21"/>
          <w:szCs w:val="21"/>
          <w:highlight w:val="none"/>
        </w:rPr>
        <w:t>落实政府采购政策：</w:t>
      </w:r>
      <w:r>
        <w:rPr>
          <w:rFonts w:hint="eastAsia" w:ascii="宋体" w:hAnsi="宋体" w:cs="宋体"/>
          <w:color w:val="auto"/>
          <w:sz w:val="21"/>
          <w:szCs w:val="21"/>
          <w:highlight w:val="none"/>
        </w:rPr>
        <w:t>政府采购促进中小企业发展；政府采购支持采用本国产品的政策；强制采购、优先采购环境标志产品、节能产品；政府采购促进残疾人就业政策；政府采购支持监狱企业发展；扶持不发达地区和少数民族地区政策。</w:t>
      </w:r>
    </w:p>
    <w:p w14:paraId="0311FC6D">
      <w:pPr>
        <w:keepNext w:val="0"/>
        <w:keepLines w:val="0"/>
        <w:pageBreakBefore w:val="0"/>
        <w:kinsoku/>
        <w:overflowPunct/>
        <w:topLinePunct w:val="0"/>
        <w:autoSpaceDE/>
        <w:autoSpaceDN/>
        <w:bidi w:val="0"/>
        <w:adjustRightInd/>
        <w:snapToGrid w:val="0"/>
        <w:spacing w:line="334"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4.本次招标公告同时在中国政府采购网（http://pub.ccgp.gov.cn/）、广西壮族自治区政府采购网（http://www.ccgp-guangxi.gov.cn/）上发布。  </w:t>
      </w:r>
    </w:p>
    <w:p w14:paraId="25363518">
      <w:pPr>
        <w:keepNext w:val="0"/>
        <w:keepLines w:val="0"/>
        <w:pageBreakBefore w:val="0"/>
        <w:kinsoku/>
        <w:wordWrap w:val="0"/>
        <w:overflowPunct/>
        <w:topLinePunct w:val="0"/>
        <w:autoSpaceDE/>
        <w:autoSpaceDN/>
        <w:bidi w:val="0"/>
        <w:adjustRightInd/>
        <w:spacing w:line="334" w:lineRule="auto"/>
        <w:ind w:firstLine="420" w:firstLineChars="200"/>
        <w:textAlignment w:val="auto"/>
        <w:rPr>
          <w:rFonts w:hint="eastAsia" w:ascii="宋体" w:hAnsi="宋体" w:cs="宋体"/>
          <w:color w:val="auto"/>
          <w:kern w:val="0"/>
          <w:sz w:val="21"/>
          <w:szCs w:val="21"/>
          <w:highlight w:val="none"/>
        </w:rPr>
      </w:pPr>
      <w:r>
        <w:rPr>
          <w:rFonts w:hint="eastAsia" w:ascii="宋体" w:hAnsi="宋体"/>
          <w:color w:val="auto"/>
          <w:sz w:val="21"/>
          <w:szCs w:val="21"/>
          <w:highlight w:val="none"/>
        </w:rPr>
        <w:t>5.</w:t>
      </w:r>
      <w:r>
        <w:rPr>
          <w:rFonts w:hint="eastAsia" w:ascii="宋体" w:hAnsi="宋体" w:cs="宋体"/>
          <w:color w:val="auto"/>
          <w:kern w:val="0"/>
          <w:sz w:val="21"/>
          <w:szCs w:val="21"/>
          <w:highlight w:val="none"/>
        </w:rPr>
        <w:t>在线投标响应（电子投标）说明：本项目通过广西政府采购云平台实行在线投标响应（电子投标），供应商需要先安装“广西政府采购云平台电子交易客户端”，并按照本采购文件和广西政府采购云平台的要求，通过“广西政府采购云平台电子交易客户端”编制并加密投标文件。供应商未按规定编制并加密的投标文件，广西政府采购云平台将予以拒收。</w:t>
      </w:r>
    </w:p>
    <w:p w14:paraId="19E94680">
      <w:pPr>
        <w:keepNext w:val="0"/>
        <w:keepLines w:val="0"/>
        <w:pageBreakBefore w:val="0"/>
        <w:kinsoku/>
        <w:wordWrap w:val="0"/>
        <w:overflowPunct/>
        <w:topLinePunct w:val="0"/>
        <w:autoSpaceDE/>
        <w:autoSpaceDN/>
        <w:bidi w:val="0"/>
        <w:adjustRightInd/>
        <w:spacing w:line="334" w:lineRule="auto"/>
        <w:ind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为加大政府采购支持中小企业力度，帮助政府采购成交供应商解决融资难、融资贵的问题，进一步做好线上“政采贷”融资业务工作，如供应商有需要的，详见采购文件中附件《崇左市线上“政采贷”政策告知函》、附件《崇左市线上“政采贷”业务流程图》、附件《崇左市金融机构线上“政采贷”业务办理联络表》。</w:t>
      </w:r>
    </w:p>
    <w:p w14:paraId="766B223A">
      <w:pPr>
        <w:keepNext w:val="0"/>
        <w:keepLines w:val="0"/>
        <w:pageBreakBefore w:val="0"/>
        <w:kinsoku/>
        <w:wordWrap w:val="0"/>
        <w:overflowPunct/>
        <w:topLinePunct w:val="0"/>
        <w:autoSpaceDE/>
        <w:autoSpaceDN/>
        <w:bidi w:val="0"/>
        <w:adjustRightInd/>
        <w:spacing w:line="334" w:lineRule="auto"/>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 w:val="21"/>
          <w:szCs w:val="21"/>
          <w:highlight w:val="none"/>
        </w:rPr>
        <w:t>7.</w:t>
      </w:r>
      <w:r>
        <w:rPr>
          <w:rFonts w:hint="eastAsia" w:ascii="宋体" w:hAnsi="宋体" w:cs="宋体"/>
          <w:color w:val="auto"/>
          <w:kern w:val="0"/>
          <w:szCs w:val="21"/>
          <w:highlight w:val="none"/>
        </w:rPr>
        <w:t>本项目</w:t>
      </w:r>
      <w:r>
        <w:rPr>
          <w:rFonts w:hint="eastAsia" w:ascii="宋体" w:hAnsi="宋体" w:cs="宋体"/>
          <w:color w:val="auto"/>
          <w:kern w:val="0"/>
          <w:szCs w:val="21"/>
          <w:highlight w:val="none"/>
          <w:lang w:val="en-US" w:eastAsia="zh-CN"/>
        </w:rPr>
        <w:t>不</w:t>
      </w:r>
      <w:r>
        <w:rPr>
          <w:rFonts w:hint="eastAsia" w:ascii="宋体" w:hAnsi="宋体" w:cs="宋体"/>
          <w:color w:val="auto"/>
          <w:kern w:val="0"/>
          <w:szCs w:val="21"/>
          <w:highlight w:val="none"/>
        </w:rPr>
        <w:t>收取磋商保证金</w:t>
      </w:r>
      <w:r>
        <w:rPr>
          <w:rFonts w:hint="eastAsia" w:ascii="宋体" w:hAnsi="宋体" w:cs="宋体"/>
          <w:color w:val="auto"/>
          <w:kern w:val="0"/>
          <w:szCs w:val="21"/>
          <w:highlight w:val="none"/>
          <w:lang w:eastAsia="zh-CN"/>
        </w:rPr>
        <w:t>。</w:t>
      </w:r>
    </w:p>
    <w:p w14:paraId="15943EBF">
      <w:pPr>
        <w:keepNext w:val="0"/>
        <w:keepLines w:val="0"/>
        <w:pageBreakBefore w:val="0"/>
        <w:kinsoku/>
        <w:wordWrap w:val="0"/>
        <w:overflowPunct/>
        <w:topLinePunct w:val="0"/>
        <w:autoSpaceDE/>
        <w:autoSpaceDN/>
        <w:bidi w:val="0"/>
        <w:adjustRightInd/>
        <w:spacing w:line="334" w:lineRule="auto"/>
        <w:ind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8.本项目按照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11A68F14">
      <w:pPr>
        <w:keepNext w:val="0"/>
        <w:keepLines w:val="0"/>
        <w:pageBreakBefore w:val="0"/>
        <w:kinsoku/>
        <w:wordWrap w:val="0"/>
        <w:overflowPunct/>
        <w:topLinePunct w:val="0"/>
        <w:autoSpaceDE/>
        <w:autoSpaceDN/>
        <w:bidi w:val="0"/>
        <w:adjustRightInd/>
        <w:spacing w:line="334" w:lineRule="auto"/>
        <w:ind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9.</w:t>
      </w:r>
      <w:r>
        <w:rPr>
          <w:rFonts w:hint="eastAsia" w:ascii="宋体" w:hAnsi="宋体" w:cs="宋体"/>
          <w:color w:val="auto"/>
          <w:sz w:val="21"/>
          <w:szCs w:val="21"/>
          <w:highlight w:val="none"/>
        </w:rPr>
        <w:t>本项目采用远程异地评审，主会场在广西崇善项目咨询有限公司【崇左市江州区城南区新城路西段南侧（阳光名邸）第C4栋103号】，副会场在南宁市西乡塘区科园大道27号湖南大厦615号房。</w:t>
      </w:r>
    </w:p>
    <w:p w14:paraId="6261D5A1">
      <w:pPr>
        <w:keepNext w:val="0"/>
        <w:keepLines w:val="0"/>
        <w:pageBreakBefore w:val="0"/>
        <w:kinsoku/>
        <w:overflowPunct/>
        <w:topLinePunct w:val="0"/>
        <w:autoSpaceDE/>
        <w:autoSpaceDN/>
        <w:bidi w:val="0"/>
        <w:adjustRightInd/>
        <w:spacing w:line="334" w:lineRule="auto"/>
        <w:textAlignment w:val="auto"/>
        <w:outlineLvl w:val="0"/>
        <w:rPr>
          <w:rFonts w:hint="eastAsia" w:ascii="宋体" w:hAnsi="宋体" w:cs="宋体"/>
          <w:b/>
          <w:bCs/>
          <w:color w:val="auto"/>
          <w:sz w:val="21"/>
          <w:szCs w:val="24"/>
          <w:highlight w:val="none"/>
        </w:rPr>
      </w:pPr>
      <w:bookmarkStart w:id="54" w:name="_Toc27681"/>
      <w:bookmarkStart w:id="55" w:name="_Toc35393636"/>
      <w:bookmarkStart w:id="56" w:name="_Toc28359095"/>
      <w:bookmarkStart w:id="57" w:name="_Toc2375"/>
      <w:bookmarkStart w:id="58" w:name="_Toc25429"/>
      <w:bookmarkStart w:id="59" w:name="_Toc13334"/>
      <w:bookmarkStart w:id="60" w:name="_Toc28315"/>
      <w:bookmarkStart w:id="61" w:name="_Toc28359018"/>
      <w:bookmarkStart w:id="62" w:name="_Toc35393805"/>
      <w:r>
        <w:rPr>
          <w:rFonts w:hint="eastAsia" w:ascii="宋体" w:hAnsi="宋体" w:cs="宋体"/>
          <w:b/>
          <w:bCs/>
          <w:color w:val="auto"/>
          <w:sz w:val="21"/>
          <w:szCs w:val="24"/>
          <w:highlight w:val="none"/>
        </w:rPr>
        <w:t>八、凡对本次采购提出询问，请按以下方式联系。</w:t>
      </w:r>
      <w:bookmarkEnd w:id="54"/>
      <w:bookmarkEnd w:id="55"/>
      <w:bookmarkEnd w:id="56"/>
      <w:bookmarkEnd w:id="57"/>
      <w:bookmarkEnd w:id="58"/>
      <w:bookmarkEnd w:id="59"/>
      <w:bookmarkEnd w:id="60"/>
      <w:bookmarkEnd w:id="61"/>
      <w:bookmarkEnd w:id="62"/>
    </w:p>
    <w:p w14:paraId="2A8FB01E">
      <w:pPr>
        <w:keepNext w:val="0"/>
        <w:keepLines w:val="0"/>
        <w:pageBreakBefore w:val="0"/>
        <w:kinsoku/>
        <w:overflowPunct/>
        <w:topLinePunct w:val="0"/>
        <w:autoSpaceDE/>
        <w:autoSpaceDN/>
        <w:bidi w:val="0"/>
        <w:adjustRightInd/>
        <w:spacing w:line="334" w:lineRule="auto"/>
        <w:textAlignment w:val="auto"/>
        <w:rPr>
          <w:rFonts w:hint="eastAsia"/>
          <w:color w:val="auto"/>
          <w:sz w:val="21"/>
          <w:szCs w:val="24"/>
          <w:highlight w:val="none"/>
        </w:rPr>
      </w:pPr>
      <w:bookmarkStart w:id="63" w:name="_Toc35393637"/>
      <w:bookmarkStart w:id="64" w:name="_Toc28359019"/>
      <w:bookmarkStart w:id="65" w:name="_Toc28359096"/>
      <w:bookmarkStart w:id="66" w:name="_Toc35393806"/>
      <w:bookmarkStart w:id="67" w:name="_Toc28812_WPSOffice_Level1"/>
      <w:bookmarkStart w:id="68" w:name="_Toc2920_WPSOffice_Level1"/>
      <w:r>
        <w:rPr>
          <w:rFonts w:hint="eastAsia"/>
          <w:color w:val="auto"/>
          <w:sz w:val="21"/>
          <w:szCs w:val="24"/>
          <w:highlight w:val="none"/>
        </w:rPr>
        <w:t>1.采购人信息</w:t>
      </w:r>
      <w:bookmarkEnd w:id="63"/>
      <w:bookmarkEnd w:id="64"/>
      <w:bookmarkEnd w:id="65"/>
      <w:bookmarkEnd w:id="66"/>
    </w:p>
    <w:p w14:paraId="474CFD56">
      <w:pPr>
        <w:keepNext w:val="0"/>
        <w:keepLines w:val="0"/>
        <w:pageBreakBefore w:val="0"/>
        <w:kinsoku/>
        <w:overflowPunct/>
        <w:topLinePunct w:val="0"/>
        <w:autoSpaceDE/>
        <w:autoSpaceDN/>
        <w:bidi w:val="0"/>
        <w:adjustRightInd/>
        <w:spacing w:line="334" w:lineRule="auto"/>
        <w:textAlignment w:val="auto"/>
        <w:rPr>
          <w:rFonts w:hint="eastAsia"/>
          <w:color w:val="auto"/>
          <w:sz w:val="21"/>
          <w:szCs w:val="24"/>
          <w:highlight w:val="none"/>
        </w:rPr>
      </w:pPr>
      <w:r>
        <w:rPr>
          <w:rFonts w:hint="eastAsia"/>
          <w:color w:val="auto"/>
          <w:sz w:val="21"/>
          <w:szCs w:val="24"/>
          <w:highlight w:val="none"/>
        </w:rPr>
        <w:t>名称：</w:t>
      </w:r>
      <w:r>
        <w:rPr>
          <w:rFonts w:hint="eastAsia" w:ascii="宋体" w:hAnsi="宋体" w:cs="宋体"/>
          <w:color w:val="auto"/>
          <w:sz w:val="21"/>
          <w:szCs w:val="21"/>
          <w:highlight w:val="none"/>
          <w:lang w:eastAsia="zh-CN"/>
        </w:rPr>
        <w:t>天等县农业农村局</w:t>
      </w:r>
      <w:r>
        <w:rPr>
          <w:rFonts w:hint="eastAsia"/>
          <w:color w:val="auto"/>
          <w:sz w:val="21"/>
          <w:szCs w:val="24"/>
          <w:highlight w:val="none"/>
        </w:rPr>
        <w:t>　　　　　　　　　　　　</w:t>
      </w:r>
    </w:p>
    <w:p w14:paraId="5DCB7D20">
      <w:pPr>
        <w:keepNext w:val="0"/>
        <w:keepLines w:val="0"/>
        <w:pageBreakBefore w:val="0"/>
        <w:kinsoku/>
        <w:overflowPunct/>
        <w:topLinePunct w:val="0"/>
        <w:autoSpaceDE/>
        <w:autoSpaceDN/>
        <w:bidi w:val="0"/>
        <w:adjustRightInd/>
        <w:spacing w:line="334" w:lineRule="auto"/>
        <w:textAlignment w:val="auto"/>
        <w:rPr>
          <w:rFonts w:hint="eastAsia"/>
          <w:color w:val="auto"/>
          <w:sz w:val="21"/>
          <w:szCs w:val="24"/>
          <w:highlight w:val="none"/>
        </w:rPr>
      </w:pPr>
      <w:r>
        <w:rPr>
          <w:rFonts w:hint="eastAsia"/>
          <w:color w:val="auto"/>
          <w:sz w:val="21"/>
          <w:szCs w:val="24"/>
          <w:highlight w:val="none"/>
        </w:rPr>
        <w:t>地址：</w:t>
      </w:r>
      <w:r>
        <w:rPr>
          <w:rFonts w:hint="eastAsia" w:ascii="宋体" w:hAnsi="宋体" w:cs="宋体"/>
          <w:color w:val="auto"/>
          <w:sz w:val="21"/>
          <w:szCs w:val="21"/>
          <w:highlight w:val="none"/>
          <w:lang w:eastAsia="zh-CN"/>
        </w:rPr>
        <w:t>天等县人民政府城南办公区1号楼5层</w:t>
      </w:r>
    </w:p>
    <w:p w14:paraId="583EDD5E">
      <w:pPr>
        <w:keepNext w:val="0"/>
        <w:keepLines w:val="0"/>
        <w:pageBreakBefore w:val="0"/>
        <w:kinsoku/>
        <w:overflowPunct/>
        <w:topLinePunct w:val="0"/>
        <w:autoSpaceDE/>
        <w:autoSpaceDN/>
        <w:bidi w:val="0"/>
        <w:adjustRightInd/>
        <w:spacing w:line="334" w:lineRule="auto"/>
        <w:textAlignment w:val="auto"/>
        <w:rPr>
          <w:rFonts w:hint="eastAsia"/>
          <w:color w:val="auto"/>
          <w:sz w:val="21"/>
          <w:szCs w:val="24"/>
          <w:highlight w:val="none"/>
          <w:lang w:eastAsia="zh-CN"/>
        </w:rPr>
      </w:pPr>
      <w:r>
        <w:rPr>
          <w:rFonts w:hint="eastAsia"/>
          <w:color w:val="auto"/>
          <w:sz w:val="21"/>
          <w:szCs w:val="24"/>
          <w:highlight w:val="none"/>
          <w:lang w:eastAsia="zh-CN"/>
        </w:rPr>
        <w:t>项目联系人：</w:t>
      </w:r>
      <w:r>
        <w:rPr>
          <w:rFonts w:hint="eastAsia" w:hAnsi="宋体"/>
          <w:color w:val="auto"/>
          <w:sz w:val="21"/>
          <w:szCs w:val="21"/>
          <w:highlight w:val="none"/>
          <w:lang w:eastAsia="zh-CN"/>
        </w:rPr>
        <w:t>罗天波</w:t>
      </w:r>
      <w:r>
        <w:rPr>
          <w:rFonts w:hint="eastAsia" w:ascii="宋体" w:hAnsi="宋体" w:cs="宋体"/>
          <w:color w:val="auto"/>
          <w:sz w:val="21"/>
          <w:szCs w:val="21"/>
          <w:highlight w:val="none"/>
          <w:lang w:val="en-US" w:eastAsia="zh-CN"/>
        </w:rPr>
        <w:t xml:space="preserve"> </w:t>
      </w:r>
    </w:p>
    <w:p w14:paraId="46DB30DF">
      <w:pPr>
        <w:keepNext w:val="0"/>
        <w:keepLines w:val="0"/>
        <w:pageBreakBefore w:val="0"/>
        <w:kinsoku/>
        <w:overflowPunct/>
        <w:topLinePunct w:val="0"/>
        <w:autoSpaceDE/>
        <w:autoSpaceDN/>
        <w:bidi w:val="0"/>
        <w:adjustRightInd/>
        <w:spacing w:line="334" w:lineRule="auto"/>
        <w:textAlignment w:val="auto"/>
        <w:rPr>
          <w:rFonts w:hint="eastAsia"/>
          <w:color w:val="auto"/>
          <w:sz w:val="21"/>
          <w:szCs w:val="24"/>
          <w:highlight w:val="none"/>
        </w:rPr>
      </w:pPr>
      <w:r>
        <w:rPr>
          <w:rFonts w:hint="eastAsia"/>
          <w:color w:val="auto"/>
          <w:sz w:val="21"/>
          <w:szCs w:val="24"/>
          <w:highlight w:val="none"/>
          <w:lang w:eastAsia="zh-CN"/>
        </w:rPr>
        <w:t>项目</w:t>
      </w:r>
      <w:r>
        <w:rPr>
          <w:rFonts w:hint="eastAsia"/>
          <w:color w:val="auto"/>
          <w:sz w:val="21"/>
          <w:szCs w:val="24"/>
          <w:highlight w:val="none"/>
        </w:rPr>
        <w:t>联系方式</w:t>
      </w:r>
      <w:r>
        <w:rPr>
          <w:rFonts w:hint="eastAsia" w:ascii="宋体" w:hAnsi="宋体" w:cs="宋体"/>
          <w:color w:val="auto"/>
          <w:sz w:val="21"/>
          <w:szCs w:val="21"/>
          <w:highlight w:val="none"/>
          <w:lang w:eastAsia="zh-CN"/>
        </w:rPr>
        <w:t>：</w:t>
      </w:r>
      <w:r>
        <w:rPr>
          <w:rFonts w:hint="eastAsia" w:hAnsi="宋体"/>
          <w:color w:val="auto"/>
          <w:sz w:val="21"/>
          <w:szCs w:val="21"/>
          <w:highlight w:val="none"/>
          <w:lang w:eastAsia="zh-CN"/>
        </w:rPr>
        <w:t>0771-352</w:t>
      </w:r>
      <w:r>
        <w:rPr>
          <w:rFonts w:hint="eastAsia" w:hAnsi="宋体"/>
          <w:color w:val="auto"/>
          <w:sz w:val="21"/>
          <w:szCs w:val="21"/>
          <w:highlight w:val="none"/>
          <w:lang w:val="en-US" w:eastAsia="zh-CN"/>
        </w:rPr>
        <w:t>1152</w:t>
      </w:r>
      <w:r>
        <w:rPr>
          <w:rFonts w:hint="eastAsia" w:hAnsi="宋体"/>
          <w:color w:val="auto"/>
          <w:sz w:val="21"/>
          <w:szCs w:val="21"/>
          <w:highlight w:val="none"/>
          <w:lang w:eastAsia="zh-CN"/>
        </w:rPr>
        <w:t>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　　　</w:t>
      </w:r>
      <w:r>
        <w:rPr>
          <w:rFonts w:hint="eastAsia"/>
          <w:color w:val="auto"/>
          <w:sz w:val="21"/>
          <w:szCs w:val="24"/>
          <w:highlight w:val="none"/>
        </w:rPr>
        <w:t xml:space="preserve">　　　　 　　　 </w:t>
      </w:r>
    </w:p>
    <w:p w14:paraId="3FBCB1D6">
      <w:pPr>
        <w:keepNext w:val="0"/>
        <w:keepLines w:val="0"/>
        <w:pageBreakBefore w:val="0"/>
        <w:kinsoku/>
        <w:overflowPunct/>
        <w:topLinePunct w:val="0"/>
        <w:autoSpaceDE/>
        <w:autoSpaceDN/>
        <w:bidi w:val="0"/>
        <w:adjustRightInd/>
        <w:spacing w:line="334" w:lineRule="auto"/>
        <w:textAlignment w:val="auto"/>
        <w:rPr>
          <w:rFonts w:hint="eastAsia"/>
          <w:color w:val="auto"/>
          <w:sz w:val="21"/>
          <w:szCs w:val="24"/>
          <w:highlight w:val="none"/>
        </w:rPr>
      </w:pPr>
      <w:bookmarkStart w:id="69" w:name="_Toc28359020"/>
      <w:bookmarkStart w:id="70" w:name="_Toc35393638"/>
      <w:bookmarkStart w:id="71" w:name="_Toc35393807"/>
      <w:bookmarkStart w:id="72" w:name="_Toc28359097"/>
      <w:r>
        <w:rPr>
          <w:rFonts w:hint="eastAsia"/>
          <w:color w:val="auto"/>
          <w:sz w:val="21"/>
          <w:szCs w:val="24"/>
          <w:highlight w:val="none"/>
        </w:rPr>
        <w:t>2.采购代理机构信息</w:t>
      </w:r>
      <w:bookmarkEnd w:id="69"/>
      <w:bookmarkEnd w:id="70"/>
      <w:bookmarkEnd w:id="71"/>
      <w:bookmarkEnd w:id="72"/>
    </w:p>
    <w:p w14:paraId="38947F92">
      <w:pPr>
        <w:keepNext w:val="0"/>
        <w:keepLines w:val="0"/>
        <w:pageBreakBefore w:val="0"/>
        <w:kinsoku/>
        <w:overflowPunct/>
        <w:topLinePunct w:val="0"/>
        <w:autoSpaceDE/>
        <w:autoSpaceDN/>
        <w:bidi w:val="0"/>
        <w:adjustRightInd/>
        <w:spacing w:line="334"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名 称：</w:t>
      </w:r>
      <w:bookmarkStart w:id="73" w:name="_Toc28359087"/>
      <w:bookmarkStart w:id="74" w:name="_Toc28359010"/>
      <w:r>
        <w:rPr>
          <w:rFonts w:hint="eastAsia" w:ascii="宋体" w:hAnsi="宋体" w:cs="宋体"/>
          <w:color w:val="auto"/>
          <w:sz w:val="21"/>
          <w:szCs w:val="21"/>
          <w:highlight w:val="none"/>
          <w:lang w:eastAsia="zh-CN"/>
        </w:rPr>
        <w:t>广西崇善项目咨询有限公司</w:t>
      </w:r>
    </w:p>
    <w:p w14:paraId="16439BD0">
      <w:pPr>
        <w:keepNext w:val="0"/>
        <w:keepLines w:val="0"/>
        <w:pageBreakBefore w:val="0"/>
        <w:kinsoku/>
        <w:overflowPunct/>
        <w:topLinePunct w:val="0"/>
        <w:autoSpaceDE/>
        <w:autoSpaceDN/>
        <w:bidi w:val="0"/>
        <w:adjustRightInd/>
        <w:spacing w:line="334"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lang w:eastAsia="zh-CN"/>
        </w:rPr>
        <w:t>崇左市江州区城南区新城路西段南侧（阳光名邸）第C4栋103号</w:t>
      </w:r>
    </w:p>
    <w:p w14:paraId="1760BC92">
      <w:pPr>
        <w:keepNext w:val="0"/>
        <w:keepLines w:val="0"/>
        <w:pageBreakBefore w:val="0"/>
        <w:kinsoku/>
        <w:overflowPunct/>
        <w:topLinePunct w:val="0"/>
        <w:autoSpaceDE/>
        <w:autoSpaceDN/>
        <w:bidi w:val="0"/>
        <w:adjustRightInd/>
        <w:spacing w:line="334" w:lineRule="auto"/>
        <w:textAlignment w:val="auto"/>
        <w:rPr>
          <w:rFonts w:hint="eastAsia"/>
          <w:color w:val="auto"/>
          <w:sz w:val="21"/>
          <w:szCs w:val="24"/>
          <w:highlight w:val="none"/>
          <w:lang w:eastAsia="zh-CN"/>
        </w:rPr>
      </w:pPr>
      <w:r>
        <w:rPr>
          <w:rFonts w:hint="eastAsia"/>
          <w:color w:val="auto"/>
          <w:sz w:val="21"/>
          <w:szCs w:val="24"/>
          <w:highlight w:val="none"/>
          <w:lang w:eastAsia="zh-CN"/>
        </w:rPr>
        <w:t>项目联系人：庞青青</w:t>
      </w:r>
    </w:p>
    <w:p w14:paraId="3EDE02CF">
      <w:pPr>
        <w:keepNext w:val="0"/>
        <w:keepLines w:val="0"/>
        <w:pageBreakBefore w:val="0"/>
        <w:kinsoku/>
        <w:overflowPunct/>
        <w:topLinePunct w:val="0"/>
        <w:autoSpaceDE/>
        <w:autoSpaceDN/>
        <w:bidi w:val="0"/>
        <w:adjustRightInd/>
        <w:spacing w:line="334" w:lineRule="auto"/>
        <w:textAlignment w:val="auto"/>
        <w:rPr>
          <w:rFonts w:hint="eastAsia" w:ascii="宋体" w:hAnsi="宋体" w:cs="宋体"/>
          <w:color w:val="auto"/>
          <w:sz w:val="21"/>
          <w:szCs w:val="21"/>
          <w:highlight w:val="none"/>
        </w:rPr>
      </w:pPr>
      <w:r>
        <w:rPr>
          <w:rFonts w:hint="eastAsia"/>
          <w:color w:val="auto"/>
          <w:sz w:val="21"/>
          <w:szCs w:val="24"/>
          <w:highlight w:val="none"/>
          <w:lang w:eastAsia="zh-CN"/>
        </w:rPr>
        <w:t>项目</w:t>
      </w:r>
      <w:r>
        <w:rPr>
          <w:rFonts w:hint="eastAsia"/>
          <w:color w:val="auto"/>
          <w:sz w:val="21"/>
          <w:szCs w:val="24"/>
          <w:highlight w:val="none"/>
        </w:rPr>
        <w:t>联系方式</w:t>
      </w:r>
      <w:r>
        <w:rPr>
          <w:rFonts w:hint="eastAsia" w:ascii="宋体" w:hAnsi="宋体" w:cs="宋体"/>
          <w:color w:val="auto"/>
          <w:sz w:val="21"/>
          <w:szCs w:val="21"/>
          <w:highlight w:val="none"/>
        </w:rPr>
        <w:t>：0771-</w:t>
      </w:r>
      <w:r>
        <w:rPr>
          <w:rFonts w:hint="eastAsia" w:ascii="宋体" w:hAnsi="宋体" w:cs="宋体"/>
          <w:color w:val="auto"/>
          <w:sz w:val="21"/>
          <w:szCs w:val="21"/>
          <w:highlight w:val="none"/>
          <w:lang w:val="en-US" w:eastAsia="zh-CN"/>
        </w:rPr>
        <w:t>5945100</w:t>
      </w:r>
      <w:r>
        <w:rPr>
          <w:rFonts w:hint="eastAsia" w:ascii="宋体" w:hAnsi="宋体" w:cs="宋体"/>
          <w:color w:val="auto"/>
          <w:sz w:val="21"/>
          <w:szCs w:val="21"/>
          <w:highlight w:val="none"/>
        </w:rPr>
        <w:t>　　　　　　　　　　　</w:t>
      </w:r>
      <w:bookmarkStart w:id="75" w:name="_Toc17394"/>
    </w:p>
    <w:p w14:paraId="73CE4FD5">
      <w:pPr>
        <w:keepNext w:val="0"/>
        <w:keepLines w:val="0"/>
        <w:pageBreakBefore w:val="0"/>
        <w:numPr>
          <w:ilvl w:val="0"/>
          <w:numId w:val="2"/>
        </w:numPr>
        <w:kinsoku/>
        <w:overflowPunct/>
        <w:topLinePunct w:val="0"/>
        <w:autoSpaceDE/>
        <w:autoSpaceDN/>
        <w:bidi w:val="0"/>
        <w:adjustRightInd/>
        <w:spacing w:line="334"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项目联系方式</w:t>
      </w:r>
      <w:bookmarkEnd w:id="73"/>
      <w:bookmarkEnd w:id="74"/>
      <w:r>
        <w:rPr>
          <w:rFonts w:hint="eastAsia" w:ascii="宋体" w:hAnsi="宋体" w:cs="宋体"/>
          <w:color w:val="auto"/>
          <w:sz w:val="21"/>
          <w:szCs w:val="21"/>
          <w:highlight w:val="none"/>
        </w:rPr>
        <w:t>：</w:t>
      </w:r>
      <w:bookmarkEnd w:id="75"/>
    </w:p>
    <w:p w14:paraId="553DD418">
      <w:pPr>
        <w:keepNext w:val="0"/>
        <w:keepLines w:val="0"/>
        <w:pageBreakBefore w:val="0"/>
        <w:kinsoku/>
        <w:overflowPunct/>
        <w:topLinePunct w:val="0"/>
        <w:autoSpaceDE/>
        <w:autoSpaceDN/>
        <w:bidi w:val="0"/>
        <w:adjustRightInd/>
        <w:spacing w:line="334" w:lineRule="auto"/>
        <w:textAlignment w:val="auto"/>
        <w:rPr>
          <w:rFonts w:hint="eastAsia"/>
          <w:color w:val="auto"/>
          <w:sz w:val="21"/>
          <w:szCs w:val="24"/>
          <w:highlight w:val="none"/>
          <w:lang w:eastAsia="zh-CN"/>
        </w:rPr>
      </w:pPr>
      <w:r>
        <w:rPr>
          <w:rFonts w:hint="eastAsia"/>
          <w:color w:val="auto"/>
          <w:sz w:val="21"/>
          <w:szCs w:val="24"/>
          <w:highlight w:val="none"/>
          <w:lang w:eastAsia="zh-CN"/>
        </w:rPr>
        <w:t>项目联系人：庞青青</w:t>
      </w:r>
    </w:p>
    <w:p w14:paraId="2589E53F">
      <w:pPr>
        <w:keepNext w:val="0"/>
        <w:keepLines w:val="0"/>
        <w:pageBreakBefore w:val="0"/>
        <w:kinsoku/>
        <w:overflowPunct/>
        <w:topLinePunct w:val="0"/>
        <w:autoSpaceDE/>
        <w:autoSpaceDN/>
        <w:bidi w:val="0"/>
        <w:adjustRightInd/>
        <w:spacing w:line="334" w:lineRule="auto"/>
        <w:textAlignment w:val="auto"/>
        <w:rPr>
          <w:rFonts w:hint="eastAsia" w:ascii="宋体" w:hAnsi="宋体" w:cs="宋体"/>
          <w:color w:val="auto"/>
          <w:sz w:val="21"/>
          <w:szCs w:val="21"/>
          <w:highlight w:val="none"/>
        </w:rPr>
      </w:pPr>
      <w:r>
        <w:rPr>
          <w:rFonts w:hint="eastAsia"/>
          <w:color w:val="auto"/>
          <w:sz w:val="21"/>
          <w:szCs w:val="24"/>
          <w:highlight w:val="none"/>
          <w:lang w:eastAsia="zh-CN"/>
        </w:rPr>
        <w:t>项目</w:t>
      </w:r>
      <w:r>
        <w:rPr>
          <w:rFonts w:hint="eastAsia"/>
          <w:color w:val="auto"/>
          <w:sz w:val="21"/>
          <w:szCs w:val="24"/>
          <w:highlight w:val="none"/>
        </w:rPr>
        <w:t>联系方式</w:t>
      </w:r>
      <w:r>
        <w:rPr>
          <w:rFonts w:hint="eastAsia" w:ascii="宋体" w:hAnsi="宋体" w:cs="宋体"/>
          <w:color w:val="auto"/>
          <w:sz w:val="21"/>
          <w:szCs w:val="21"/>
          <w:highlight w:val="none"/>
        </w:rPr>
        <w:t>：0771-</w:t>
      </w:r>
      <w:r>
        <w:rPr>
          <w:rFonts w:hint="eastAsia" w:ascii="宋体" w:hAnsi="宋体" w:cs="宋体"/>
          <w:color w:val="auto"/>
          <w:sz w:val="21"/>
          <w:szCs w:val="21"/>
          <w:highlight w:val="none"/>
          <w:lang w:val="en-US" w:eastAsia="zh-CN"/>
        </w:rPr>
        <w:t>5945100</w:t>
      </w:r>
      <w:r>
        <w:rPr>
          <w:rFonts w:hint="eastAsia" w:ascii="宋体" w:hAnsi="宋体" w:cs="宋体"/>
          <w:color w:val="auto"/>
          <w:sz w:val="21"/>
          <w:szCs w:val="21"/>
          <w:highlight w:val="none"/>
        </w:rPr>
        <w:t>　　</w:t>
      </w:r>
    </w:p>
    <w:p w14:paraId="6F1C2C14">
      <w:pPr>
        <w:keepNext w:val="0"/>
        <w:keepLines w:val="0"/>
        <w:pageBreakBefore w:val="0"/>
        <w:kinsoku/>
        <w:overflowPunct/>
        <w:topLinePunct w:val="0"/>
        <w:autoSpaceDE/>
        <w:autoSpaceDN/>
        <w:bidi w:val="0"/>
        <w:adjustRightInd/>
        <w:spacing w:line="334"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4.监督单位：</w:t>
      </w:r>
      <w:r>
        <w:rPr>
          <w:rFonts w:hint="eastAsia" w:ascii="宋体" w:hAnsi="宋体" w:cs="宋体"/>
          <w:color w:val="auto"/>
          <w:sz w:val="21"/>
          <w:szCs w:val="21"/>
          <w:highlight w:val="none"/>
          <w:lang w:eastAsia="zh-CN"/>
        </w:rPr>
        <w:t>天等县财政局政府采购监督管理股</w:t>
      </w:r>
      <w:r>
        <w:rPr>
          <w:rFonts w:hint="eastAsia" w:ascii="宋体" w:hAnsi="宋体" w:cs="宋体"/>
          <w:color w:val="auto"/>
          <w:sz w:val="21"/>
          <w:szCs w:val="21"/>
          <w:highlight w:val="none"/>
          <w:lang w:val="en-US" w:eastAsia="zh-CN"/>
        </w:rPr>
        <w:t xml:space="preserve">     电话：</w:t>
      </w:r>
      <w:r>
        <w:rPr>
          <w:rFonts w:hint="eastAsia" w:ascii="宋体" w:hAnsi="宋体" w:cs="宋体"/>
          <w:color w:val="auto"/>
          <w:sz w:val="21"/>
          <w:szCs w:val="21"/>
          <w:highlight w:val="none"/>
          <w:lang w:eastAsia="zh-CN"/>
        </w:rPr>
        <w:t>0771-3530890</w:t>
      </w:r>
    </w:p>
    <w:p w14:paraId="1B8C00E2">
      <w:pPr>
        <w:spacing w:line="360" w:lineRule="auto"/>
        <w:ind w:firstLine="420" w:firstLineChars="200"/>
        <w:rPr>
          <w:color w:val="auto"/>
          <w:sz w:val="21"/>
          <w:szCs w:val="21"/>
          <w:highlight w:val="none"/>
        </w:rPr>
      </w:pPr>
    </w:p>
    <w:bookmarkEnd w:id="67"/>
    <w:bookmarkEnd w:id="68"/>
    <w:p w14:paraId="187395AE">
      <w:pPr>
        <w:pStyle w:val="22"/>
        <w:ind w:firstLine="915"/>
        <w:rPr>
          <w:rFonts w:hint="eastAsia" w:ascii="宋体" w:hAnsi="宋体" w:cs="宋体"/>
          <w:color w:val="auto"/>
          <w:sz w:val="24"/>
          <w:szCs w:val="21"/>
          <w:highlight w:val="none"/>
        </w:rPr>
      </w:pPr>
    </w:p>
    <w:p w14:paraId="3B4344B9">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采购单位：</w:t>
      </w:r>
      <w:r>
        <w:rPr>
          <w:rFonts w:hint="eastAsia" w:ascii="宋体" w:hAnsi="宋体" w:cs="宋体"/>
          <w:color w:val="auto"/>
          <w:sz w:val="21"/>
          <w:szCs w:val="21"/>
          <w:highlight w:val="none"/>
          <w:lang w:eastAsia="zh-CN"/>
        </w:rPr>
        <w:t>天等县农业农村局</w:t>
      </w:r>
    </w:p>
    <w:p w14:paraId="48D5FEAC">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采购代理机构：广西崇善项目咨询有限公司</w:t>
      </w:r>
    </w:p>
    <w:p w14:paraId="5C94E2AF">
      <w:pPr>
        <w:spacing w:line="360" w:lineRule="auto"/>
        <w:ind w:firstLine="4200" w:firstLineChars="2000"/>
        <w:jc w:val="center"/>
        <w:rPr>
          <w:b/>
          <w:color w:val="auto"/>
          <w:sz w:val="28"/>
          <w:szCs w:val="20"/>
          <w:highlight w:val="none"/>
        </w:rPr>
      </w:pPr>
      <w:bookmarkStart w:id="76" w:name="_Toc27532"/>
      <w:r>
        <w:rPr>
          <w:rFonts w:hint="eastAsia" w:ascii="宋体" w:hAnsi="宋体" w:cs="宋体"/>
          <w:color w:val="auto"/>
          <w:sz w:val="21"/>
          <w:szCs w:val="21"/>
          <w:highlight w:val="none"/>
          <w:lang w:val="en-US" w:eastAsia="zh-CN"/>
        </w:rPr>
        <w:t>日  期：</w:t>
      </w:r>
      <w:r>
        <w:rPr>
          <w:rFonts w:hint="eastAsia" w:ascii="宋体" w:hAnsi="宋体" w:cs="宋体"/>
          <w:color w:val="auto"/>
          <w:sz w:val="21"/>
          <w:szCs w:val="21"/>
          <w:highlight w:val="none"/>
          <w:lang w:eastAsia="zh-CN"/>
        </w:rPr>
        <w:t>2025年</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日</w:t>
      </w:r>
      <w:r>
        <w:rPr>
          <w:rFonts w:hint="eastAsia" w:ascii="宋体" w:hAnsi="宋体" w:cs="宋体"/>
          <w:color w:val="auto"/>
          <w:sz w:val="21"/>
          <w:szCs w:val="21"/>
          <w:highlight w:val="none"/>
        </w:rPr>
        <w:br w:type="page"/>
      </w:r>
      <w:bookmarkStart w:id="77" w:name="_Toc44229894"/>
      <w:r>
        <w:rPr>
          <w:rFonts w:hint="eastAsia"/>
          <w:b/>
          <w:color w:val="auto"/>
          <w:sz w:val="32"/>
          <w:szCs w:val="32"/>
          <w:highlight w:val="none"/>
        </w:rPr>
        <w:t>第二章 供应商须知</w:t>
      </w:r>
      <w:bookmarkEnd w:id="76"/>
      <w:bookmarkEnd w:id="77"/>
    </w:p>
    <w:p w14:paraId="252E020B">
      <w:pPr>
        <w:pStyle w:val="2"/>
        <w:rPr>
          <w:color w:val="auto"/>
          <w:sz w:val="28"/>
          <w:szCs w:val="20"/>
          <w:highlight w:val="none"/>
        </w:rPr>
      </w:pPr>
      <w:bookmarkStart w:id="78" w:name="_Toc23278"/>
      <w:r>
        <w:rPr>
          <w:rFonts w:hint="eastAsia"/>
          <w:color w:val="auto"/>
          <w:sz w:val="28"/>
          <w:szCs w:val="20"/>
          <w:highlight w:val="none"/>
        </w:rPr>
        <w:t>供应商须知前附表</w:t>
      </w:r>
      <w:bookmarkEnd w:id="78"/>
    </w:p>
    <w:tbl>
      <w:tblPr>
        <w:tblStyle w:val="19"/>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2F341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2B53746E">
            <w:pPr>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w:t>
            </w:r>
          </w:p>
        </w:tc>
        <w:tc>
          <w:tcPr>
            <w:tcW w:w="7912" w:type="dxa"/>
          </w:tcPr>
          <w:p w14:paraId="79267A0F">
            <w:pPr>
              <w:spacing w:line="360" w:lineRule="auto"/>
              <w:ind w:firstLine="422" w:firstLineChars="200"/>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内    容</w:t>
            </w:r>
          </w:p>
        </w:tc>
      </w:tr>
      <w:tr w14:paraId="14F02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4A3B483">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7912" w:type="dxa"/>
            <w:vAlign w:val="center"/>
          </w:tcPr>
          <w:p w14:paraId="293D7351">
            <w:pPr>
              <w:spacing w:line="360" w:lineRule="auto"/>
              <w:ind w:firstLine="420"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供应商的资格条件</w:t>
            </w:r>
            <w:r>
              <w:rPr>
                <w:rFonts w:hint="eastAsia" w:ascii="宋体" w:hAnsi="宋体" w:cs="宋体"/>
                <w:color w:val="auto"/>
                <w:sz w:val="21"/>
                <w:szCs w:val="21"/>
                <w:highlight w:val="none"/>
              </w:rPr>
              <w:t>：详见竞争性磋商公告</w:t>
            </w:r>
          </w:p>
        </w:tc>
      </w:tr>
      <w:tr w14:paraId="22459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3962D03">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5.1</w:t>
            </w:r>
          </w:p>
        </w:tc>
        <w:tc>
          <w:tcPr>
            <w:tcW w:w="7912" w:type="dxa"/>
            <w:vAlign w:val="center"/>
          </w:tcPr>
          <w:p w14:paraId="1D1A19F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是否接受联合体竞标: 详见竞争性磋商公告</w:t>
            </w:r>
          </w:p>
        </w:tc>
      </w:tr>
      <w:tr w14:paraId="6B1FA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3C49CEC">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6.2</w:t>
            </w:r>
          </w:p>
        </w:tc>
        <w:tc>
          <w:tcPr>
            <w:tcW w:w="7912" w:type="dxa"/>
            <w:vAlign w:val="center"/>
          </w:tcPr>
          <w:p w14:paraId="011F3692">
            <w:pPr>
              <w:pStyle w:val="7"/>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☑不允许分包</w:t>
            </w:r>
          </w:p>
          <w:p w14:paraId="778B7B0A">
            <w:pPr>
              <w:pStyle w:val="7"/>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□允许分包</w:t>
            </w:r>
          </w:p>
          <w:p w14:paraId="762F4378">
            <w:pPr>
              <w:pStyle w:val="7"/>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分包内容：</w:t>
            </w:r>
            <w:r>
              <w:rPr>
                <w:rFonts w:hint="eastAsia" w:ascii="宋体" w:hAnsi="宋体" w:cs="宋体"/>
                <w:color w:val="auto"/>
                <w:sz w:val="21"/>
                <w:szCs w:val="21"/>
                <w:highlight w:val="none"/>
                <w:u w:val="single"/>
              </w:rPr>
              <w:t xml:space="preserve">                 /                    。</w:t>
            </w:r>
          </w:p>
          <w:p w14:paraId="7B90E682">
            <w:pPr>
              <w:pStyle w:val="7"/>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分包金额或者比例：</w:t>
            </w:r>
            <w:r>
              <w:rPr>
                <w:rFonts w:hint="eastAsia" w:ascii="宋体" w:hAnsi="宋体" w:cs="宋体"/>
                <w:color w:val="auto"/>
                <w:sz w:val="21"/>
                <w:szCs w:val="21"/>
                <w:highlight w:val="none"/>
                <w:u w:val="single"/>
              </w:rPr>
              <w:t xml:space="preserve">        /                             。</w:t>
            </w:r>
          </w:p>
        </w:tc>
      </w:tr>
      <w:tr w14:paraId="6CD5E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63CE528">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12.1.1</w:t>
            </w:r>
          </w:p>
        </w:tc>
        <w:tc>
          <w:tcPr>
            <w:tcW w:w="7912" w:type="dxa"/>
            <w:vAlign w:val="center"/>
          </w:tcPr>
          <w:p w14:paraId="2241F44C">
            <w:pPr>
              <w:snapToGrid w:val="0"/>
              <w:spacing w:line="360" w:lineRule="auto"/>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资格证明文件</w:t>
            </w:r>
          </w:p>
          <w:p w14:paraId="5F23B25C">
            <w:pPr>
              <w:pStyle w:val="23"/>
              <w:ind w:firstLine="420" w:firstLineChars="200"/>
              <w:rPr>
                <w:rFonts w:hint="eastAsia" w:ascii="宋体" w:hAnsi="宋体" w:cs="宋体"/>
                <w:b/>
                <w:bCs/>
                <w:color w:val="auto"/>
                <w:sz w:val="21"/>
                <w:szCs w:val="21"/>
                <w:highlight w:val="none"/>
              </w:rPr>
            </w:pPr>
            <w:r>
              <w:rPr>
                <w:rFonts w:hint="eastAsia" w:ascii="宋体" w:hAnsi="宋体" w:cs="宋体"/>
                <w:color w:val="auto"/>
                <w:sz w:val="21"/>
                <w:szCs w:val="21"/>
                <w:highlight w:val="none"/>
              </w:rPr>
              <w:t>1.</w:t>
            </w:r>
            <w:r>
              <w:rPr>
                <w:rFonts w:hint="eastAsia" w:ascii="宋体" w:hAnsi="宋体"/>
                <w:color w:val="auto"/>
                <w:sz w:val="21"/>
                <w:szCs w:val="21"/>
                <w:highlight w:val="none"/>
              </w:rPr>
              <w:t>崇左市政府采购供应商信用承诺函</w:t>
            </w:r>
            <w:r>
              <w:rPr>
                <w:rFonts w:ascii="宋体" w:hAnsi="宋体"/>
                <w:color w:val="auto"/>
                <w:sz w:val="21"/>
                <w:szCs w:val="21"/>
                <w:highlight w:val="none"/>
              </w:rPr>
              <w:t>；</w:t>
            </w:r>
            <w:r>
              <w:rPr>
                <w:rFonts w:hint="eastAsia" w:ascii="宋体" w:hAnsi="宋体"/>
                <w:b/>
                <w:bCs/>
                <w:color w:val="auto"/>
                <w:sz w:val="21"/>
                <w:szCs w:val="21"/>
                <w:highlight w:val="none"/>
              </w:rPr>
              <w:t>（格式</w:t>
            </w:r>
            <w:r>
              <w:rPr>
                <w:rFonts w:hint="eastAsia" w:ascii="宋体" w:hAnsi="宋体" w:cs="宋体"/>
                <w:b/>
                <w:bCs/>
                <w:color w:val="auto"/>
                <w:sz w:val="21"/>
                <w:szCs w:val="21"/>
                <w:highlight w:val="none"/>
              </w:rPr>
              <w:t>后附，必须提供，否则响应文件按无效响应处理）</w:t>
            </w:r>
          </w:p>
          <w:p w14:paraId="04AE1EFE">
            <w:pPr>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2.供应商直接控股、管理关系信息表</w:t>
            </w:r>
            <w:r>
              <w:rPr>
                <w:rFonts w:hint="eastAsia" w:ascii="宋体" w:hAnsi="宋体" w:cs="宋体"/>
                <w:b/>
                <w:bCs/>
                <w:color w:val="auto"/>
                <w:sz w:val="21"/>
                <w:szCs w:val="21"/>
                <w:highlight w:val="none"/>
              </w:rPr>
              <w:t>（格式后附）；（必须提供，</w:t>
            </w:r>
            <w:r>
              <w:rPr>
                <w:rFonts w:hint="eastAsia" w:ascii="宋体" w:hAnsi="宋体" w:cs="宋体"/>
                <w:b/>
                <w:color w:val="auto"/>
                <w:sz w:val="21"/>
                <w:szCs w:val="21"/>
                <w:highlight w:val="none"/>
              </w:rPr>
              <w:t>否则响应文件按无效响应处理</w:t>
            </w:r>
            <w:r>
              <w:rPr>
                <w:rFonts w:hint="eastAsia" w:ascii="宋体" w:hAnsi="宋体" w:cs="宋体"/>
                <w:color w:val="auto"/>
                <w:sz w:val="21"/>
                <w:szCs w:val="21"/>
                <w:highlight w:val="none"/>
              </w:rPr>
              <w:t>）</w:t>
            </w:r>
          </w:p>
          <w:p w14:paraId="1046A0EB">
            <w:pPr>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.竞标声明（格式后附）；（</w:t>
            </w:r>
            <w:r>
              <w:rPr>
                <w:rFonts w:hint="eastAsia" w:ascii="宋体" w:hAnsi="宋体" w:cs="宋体"/>
                <w:b/>
                <w:color w:val="auto"/>
                <w:sz w:val="21"/>
                <w:szCs w:val="21"/>
                <w:highlight w:val="none"/>
              </w:rPr>
              <w:t>必须提供，否则响应文件按无效响应处理</w:t>
            </w:r>
            <w:r>
              <w:rPr>
                <w:rFonts w:hint="eastAsia" w:ascii="宋体" w:hAnsi="宋体" w:cs="宋体"/>
                <w:color w:val="auto"/>
                <w:sz w:val="21"/>
                <w:szCs w:val="21"/>
                <w:highlight w:val="none"/>
              </w:rPr>
              <w:t>）</w:t>
            </w:r>
          </w:p>
          <w:p w14:paraId="2D7348EF">
            <w:pPr>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.中小企业声明函</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《政府采购促进中小企业发展管理办法 财库〔2020〕46号》规定的证明文件；</w:t>
            </w:r>
            <w:r>
              <w:rPr>
                <w:rFonts w:hint="eastAsia" w:ascii="宋体" w:hAnsi="宋体" w:cs="宋体"/>
                <w:b/>
                <w:color w:val="auto"/>
                <w:sz w:val="21"/>
                <w:szCs w:val="21"/>
                <w:highlight w:val="none"/>
              </w:rPr>
              <w:t>（必须提供，否则投标无效</w:t>
            </w:r>
            <w:r>
              <w:rPr>
                <w:rFonts w:hint="eastAsia" w:ascii="宋体" w:hAnsi="宋体" w:cs="宋体"/>
                <w:color w:val="auto"/>
                <w:sz w:val="21"/>
                <w:szCs w:val="21"/>
                <w:highlight w:val="none"/>
              </w:rPr>
              <w:t>）</w:t>
            </w:r>
          </w:p>
          <w:p w14:paraId="735F7EBE">
            <w:pPr>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.除磋商文件规定必须提供以外，供应商认为需要提供的其他证明材料（如有，请提供）；</w:t>
            </w:r>
          </w:p>
          <w:p w14:paraId="13831F84">
            <w:pPr>
              <w:snapToGrid w:val="0"/>
              <w:spacing w:line="360" w:lineRule="auto"/>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注：</w:t>
            </w:r>
          </w:p>
          <w:p w14:paraId="66FF5921">
            <w:pPr>
              <w:snapToGrid w:val="0"/>
              <w:spacing w:line="360" w:lineRule="auto"/>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1.以上标明“必须提供”的材料属于复印件的，必须加盖供应商公章，否则响应文件按无效响应处理。</w:t>
            </w:r>
          </w:p>
          <w:p w14:paraId="73ED7B30">
            <w:pPr>
              <w:snapToGrid w:val="0"/>
              <w:spacing w:line="360" w:lineRule="auto"/>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2.竞标声明必须由法定代表人在规定签章处签字或盖章并加盖供应商公章，否则响应文件按无效响应处理。</w:t>
            </w:r>
          </w:p>
          <w:p w14:paraId="5C57F228">
            <w:pPr>
              <w:snapToGrid w:val="0"/>
              <w:spacing w:line="360" w:lineRule="auto"/>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3.供应商直接控股、管理关系信息表必须由法定代表人或者委托代理人在规定签章处签字并加盖供应商公章，否则响应文件按无效响应处理。</w:t>
            </w:r>
          </w:p>
        </w:tc>
      </w:tr>
      <w:tr w14:paraId="18B86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B32C368">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12.1.2</w:t>
            </w:r>
          </w:p>
        </w:tc>
        <w:tc>
          <w:tcPr>
            <w:tcW w:w="7912" w:type="dxa"/>
            <w:vAlign w:val="center"/>
          </w:tcPr>
          <w:p w14:paraId="118C82FC">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商务报价文件</w:t>
            </w:r>
          </w:p>
          <w:p w14:paraId="24C141D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1.无串通竞标行为的承诺函（格式后附）；（</w:t>
            </w:r>
            <w:r>
              <w:rPr>
                <w:rFonts w:hint="eastAsia" w:ascii="宋体" w:hAnsi="宋体" w:cs="宋体"/>
                <w:b/>
                <w:color w:val="auto"/>
                <w:sz w:val="21"/>
                <w:szCs w:val="21"/>
                <w:highlight w:val="none"/>
              </w:rPr>
              <w:t>必须提供，否则响应文件按无效响应处理</w:t>
            </w:r>
            <w:r>
              <w:rPr>
                <w:rFonts w:hint="eastAsia" w:ascii="宋体" w:hAnsi="宋体" w:cs="宋体"/>
                <w:color w:val="auto"/>
                <w:sz w:val="21"/>
                <w:szCs w:val="21"/>
                <w:highlight w:val="none"/>
              </w:rPr>
              <w:t>）</w:t>
            </w:r>
          </w:p>
          <w:p w14:paraId="7D364B0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2.竞标报价表（格式后附）；（</w:t>
            </w:r>
            <w:r>
              <w:rPr>
                <w:rFonts w:hint="eastAsia" w:ascii="宋体" w:hAnsi="宋体" w:cs="宋体"/>
                <w:b/>
                <w:color w:val="auto"/>
                <w:sz w:val="21"/>
                <w:szCs w:val="21"/>
                <w:highlight w:val="none"/>
              </w:rPr>
              <w:t>必须提供，否则响应文件按无效响应处理</w:t>
            </w:r>
            <w:r>
              <w:rPr>
                <w:rFonts w:hint="eastAsia" w:ascii="宋体" w:hAnsi="宋体" w:cs="宋体"/>
                <w:color w:val="auto"/>
                <w:sz w:val="21"/>
                <w:szCs w:val="21"/>
                <w:highlight w:val="none"/>
              </w:rPr>
              <w:t>）</w:t>
            </w:r>
          </w:p>
          <w:p w14:paraId="09B1EB5A">
            <w:pPr>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3.法定代表人身份证明书及法定代表人有效身份证正反面复印件（格式后附）；（</w:t>
            </w:r>
            <w:r>
              <w:rPr>
                <w:rFonts w:hint="eastAsia" w:ascii="宋体" w:hAnsi="宋体" w:cs="宋体"/>
                <w:b/>
                <w:bCs/>
                <w:color w:val="auto"/>
                <w:sz w:val="21"/>
                <w:szCs w:val="21"/>
                <w:highlight w:val="none"/>
              </w:rPr>
              <w:t>除自然人竞标外</w:t>
            </w:r>
            <w:r>
              <w:rPr>
                <w:rFonts w:hint="eastAsia" w:ascii="宋体" w:hAnsi="宋体" w:cs="宋体"/>
                <w:b/>
                <w:color w:val="auto"/>
                <w:sz w:val="21"/>
                <w:szCs w:val="21"/>
                <w:highlight w:val="none"/>
              </w:rPr>
              <w:t>必须提供，否则响应文件按无效响应处理</w:t>
            </w:r>
            <w:r>
              <w:rPr>
                <w:rFonts w:hint="eastAsia" w:ascii="宋体" w:hAnsi="宋体" w:cs="宋体"/>
                <w:color w:val="auto"/>
                <w:sz w:val="21"/>
                <w:szCs w:val="21"/>
                <w:highlight w:val="none"/>
              </w:rPr>
              <w:t>）</w:t>
            </w:r>
          </w:p>
          <w:p w14:paraId="71777F65">
            <w:pPr>
              <w:spacing w:line="360" w:lineRule="auto"/>
              <w:ind w:firstLine="420" w:firstLineChars="200"/>
              <w:rPr>
                <w:rFonts w:hint="eastAsia" w:ascii="宋体" w:hAnsi="宋体" w:cs="宋体"/>
                <w:b/>
                <w:color w:val="auto"/>
                <w:sz w:val="21"/>
                <w:szCs w:val="21"/>
                <w:highlight w:val="none"/>
              </w:rPr>
            </w:pPr>
            <w:r>
              <w:rPr>
                <w:rFonts w:hint="eastAsia" w:ascii="宋体" w:hAnsi="宋体" w:cs="宋体"/>
                <w:color w:val="auto"/>
                <w:sz w:val="21"/>
                <w:szCs w:val="21"/>
                <w:highlight w:val="none"/>
              </w:rPr>
              <w:t>4.法定代表人授权委托书及委托代理人有效身份证正反面复印件（格式后附）；（</w:t>
            </w:r>
            <w:r>
              <w:rPr>
                <w:rFonts w:hint="eastAsia" w:ascii="宋体" w:hAnsi="宋体" w:cs="宋体"/>
                <w:b/>
                <w:color w:val="auto"/>
                <w:sz w:val="21"/>
                <w:szCs w:val="21"/>
                <w:highlight w:val="none"/>
              </w:rPr>
              <w:t>委托时必须提供，否则响应文件按无效响应处理</w:t>
            </w:r>
            <w:r>
              <w:rPr>
                <w:rFonts w:hint="eastAsia" w:ascii="宋体" w:hAnsi="宋体" w:cs="宋体"/>
                <w:color w:val="auto"/>
                <w:sz w:val="21"/>
                <w:szCs w:val="21"/>
                <w:highlight w:val="none"/>
              </w:rPr>
              <w:t>）</w:t>
            </w:r>
          </w:p>
          <w:p w14:paraId="053D818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5.商务条款偏离表（格式后附）；（</w:t>
            </w:r>
            <w:r>
              <w:rPr>
                <w:rFonts w:hint="eastAsia" w:ascii="宋体" w:hAnsi="宋体" w:cs="宋体"/>
                <w:b/>
                <w:color w:val="auto"/>
                <w:sz w:val="21"/>
                <w:szCs w:val="21"/>
                <w:highlight w:val="none"/>
              </w:rPr>
              <w:t>必须提供，否则响应文件按无效响应处理</w:t>
            </w:r>
            <w:r>
              <w:rPr>
                <w:rFonts w:hint="eastAsia" w:ascii="宋体" w:hAnsi="宋体" w:cs="宋体"/>
                <w:color w:val="auto"/>
                <w:sz w:val="21"/>
                <w:szCs w:val="21"/>
                <w:highlight w:val="none"/>
              </w:rPr>
              <w:t>）</w:t>
            </w:r>
          </w:p>
          <w:p w14:paraId="3D2D7B9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6.供应商认为需要提供的其他有关资料（如有，请提供）。</w:t>
            </w:r>
          </w:p>
          <w:p w14:paraId="279657D2">
            <w:pPr>
              <w:snapToGrid w:val="0"/>
              <w:spacing w:line="360" w:lineRule="auto"/>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 xml:space="preserve">注： </w:t>
            </w:r>
          </w:p>
          <w:p w14:paraId="159DE70D">
            <w:pPr>
              <w:snapToGrid w:val="0"/>
              <w:spacing w:line="360" w:lineRule="auto"/>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1.法定代表人授权委托书必须由法定代表人及委托代理人签字，并加盖供应商公章，否则响应文件按无效响应处理。</w:t>
            </w:r>
          </w:p>
          <w:p w14:paraId="1AD96093">
            <w:pPr>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2.以上标明“必须提供”的材料属于复印件的，必须加盖供应商公章，否则响应文件按无效响应处理。</w:t>
            </w:r>
          </w:p>
          <w:p w14:paraId="6363D64B">
            <w:pPr>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3.以上材料未附格式的，由供应商自行拟定。</w:t>
            </w:r>
          </w:p>
        </w:tc>
      </w:tr>
      <w:tr w14:paraId="543AF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2E8F3A5">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12.1.3</w:t>
            </w:r>
          </w:p>
        </w:tc>
        <w:tc>
          <w:tcPr>
            <w:tcW w:w="7912" w:type="dxa"/>
            <w:vAlign w:val="center"/>
          </w:tcPr>
          <w:p w14:paraId="1FEE1029">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技术文件</w:t>
            </w:r>
          </w:p>
          <w:p w14:paraId="0E3866C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1.服务方案；（</w:t>
            </w:r>
            <w:r>
              <w:rPr>
                <w:rFonts w:hint="eastAsia" w:ascii="宋体" w:hAnsi="宋体" w:cs="宋体"/>
                <w:b/>
                <w:color w:val="auto"/>
                <w:sz w:val="21"/>
                <w:szCs w:val="21"/>
                <w:highlight w:val="none"/>
              </w:rPr>
              <w:t>格式自拟</w:t>
            </w:r>
            <w:r>
              <w:rPr>
                <w:rFonts w:hint="eastAsia" w:ascii="宋体" w:hAnsi="宋体" w:cs="宋体"/>
                <w:color w:val="auto"/>
                <w:sz w:val="21"/>
                <w:szCs w:val="21"/>
                <w:highlight w:val="none"/>
              </w:rPr>
              <w:t>）</w:t>
            </w:r>
          </w:p>
          <w:p w14:paraId="6D52BAB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2.技术需求偏离表（格式后附）；（</w:t>
            </w:r>
            <w:r>
              <w:rPr>
                <w:rFonts w:hint="eastAsia" w:ascii="宋体" w:hAnsi="宋体" w:cs="宋体"/>
                <w:b/>
                <w:color w:val="auto"/>
                <w:sz w:val="21"/>
                <w:szCs w:val="21"/>
                <w:highlight w:val="none"/>
              </w:rPr>
              <w:t>必须提供，否则响应文件按无效响应处理</w:t>
            </w:r>
            <w:r>
              <w:rPr>
                <w:rFonts w:hint="eastAsia" w:ascii="宋体" w:hAnsi="宋体" w:cs="宋体"/>
                <w:color w:val="auto"/>
                <w:sz w:val="21"/>
                <w:szCs w:val="21"/>
                <w:highlight w:val="none"/>
              </w:rPr>
              <w:t>）</w:t>
            </w:r>
          </w:p>
          <w:p w14:paraId="40A3415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3.项目实施人员一览表（格式自拟）； </w:t>
            </w:r>
          </w:p>
          <w:p w14:paraId="08FAE68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4.对应采购需求的技术需求、商务条款提供的其他文件资料（如有，请提供）；</w:t>
            </w:r>
          </w:p>
          <w:p w14:paraId="3462DDF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5.供应商认为需要提供的其他有关资料（如有，请提供）。</w:t>
            </w:r>
          </w:p>
          <w:p w14:paraId="56018D0C">
            <w:pPr>
              <w:snapToGrid w:val="0"/>
              <w:spacing w:line="360" w:lineRule="auto"/>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 xml:space="preserve">注： </w:t>
            </w:r>
          </w:p>
          <w:p w14:paraId="0820BBA2">
            <w:pPr>
              <w:snapToGrid w:val="0"/>
              <w:spacing w:line="360" w:lineRule="auto"/>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1.法定代表人授权委托书必须由法定代表人及委托代理人签字，并加盖供应商公章，否则响应文件按无效响应处理。</w:t>
            </w:r>
          </w:p>
          <w:p w14:paraId="42F29937">
            <w:pPr>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2.以上标明“必须提供”的材料属于复印件的，必须加盖供应商公章，否则响应文件按无效响应处理。</w:t>
            </w:r>
          </w:p>
          <w:p w14:paraId="1D247EFB">
            <w:pPr>
              <w:spacing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3.以上材料未附格式的，由供应商自行拟定。</w:t>
            </w:r>
          </w:p>
        </w:tc>
      </w:tr>
      <w:tr w14:paraId="6A462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36BB5D4">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12.2</w:t>
            </w:r>
          </w:p>
        </w:tc>
        <w:tc>
          <w:tcPr>
            <w:tcW w:w="7912" w:type="dxa"/>
            <w:vAlign w:val="center"/>
          </w:tcPr>
          <w:p w14:paraId="0DE7909B">
            <w:pPr>
              <w:snapToGrid w:val="0"/>
              <w:spacing w:line="360" w:lineRule="auto"/>
              <w:ind w:firstLine="422" w:firstLineChars="200"/>
              <w:jc w:val="left"/>
              <w:rPr>
                <w:rFonts w:hint="eastAsia" w:ascii="宋体" w:hAnsi="宋体" w:cs="宋体"/>
                <w:color w:val="auto"/>
                <w:sz w:val="21"/>
                <w:szCs w:val="21"/>
                <w:highlight w:val="none"/>
              </w:rPr>
            </w:pPr>
            <w:r>
              <w:rPr>
                <w:rFonts w:hint="eastAsia" w:ascii="宋体" w:hAnsi="宋体" w:cs="宋体"/>
                <w:b/>
                <w:color w:val="auto"/>
                <w:sz w:val="21"/>
                <w:szCs w:val="21"/>
                <w:highlight w:val="none"/>
              </w:rPr>
              <w:t>□</w:t>
            </w:r>
            <w:r>
              <w:rPr>
                <w:rFonts w:hint="eastAsia" w:ascii="宋体" w:hAnsi="宋体" w:cs="宋体"/>
                <w:color w:val="auto"/>
                <w:sz w:val="21"/>
                <w:szCs w:val="21"/>
                <w:highlight w:val="none"/>
              </w:rPr>
              <w:t>提供响应文件电子版。供应商在递交响应文件时，同时递交响应文件电子版。</w:t>
            </w:r>
          </w:p>
          <w:p w14:paraId="67946221">
            <w:pPr>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1.响应文件电子版内容：与纸质响应文件全部内容一致。</w:t>
            </w:r>
          </w:p>
          <w:p w14:paraId="4E74E328">
            <w:pPr>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2.响应文件电子版形式： 1份（word版或pdf版）</w:t>
            </w:r>
          </w:p>
          <w:p w14:paraId="170F8484">
            <w:pPr>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3.响应文件电子版密封方式：响应文件电子版光盘（或者U盘）与纸质版响应文件一并装入响应文件袋中。</w:t>
            </w:r>
          </w:p>
          <w:p w14:paraId="00CE46AE">
            <w:pPr>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sym w:font="Wingdings" w:char="00FE"/>
            </w:r>
            <w:r>
              <w:rPr>
                <w:rFonts w:hint="eastAsia" w:ascii="宋体" w:hAnsi="宋体" w:cs="宋体"/>
                <w:color w:val="auto"/>
                <w:sz w:val="21"/>
                <w:szCs w:val="21"/>
                <w:highlight w:val="none"/>
              </w:rPr>
              <w:t>不提供响应文件电子版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供应商可视自身情况自愿提供</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t>
            </w:r>
          </w:p>
        </w:tc>
      </w:tr>
      <w:tr w14:paraId="6F122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78D6779">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15.2</w:t>
            </w:r>
          </w:p>
        </w:tc>
        <w:tc>
          <w:tcPr>
            <w:tcW w:w="7912" w:type="dxa"/>
            <w:vAlign w:val="center"/>
          </w:tcPr>
          <w:p w14:paraId="30284511">
            <w:pPr>
              <w:snapToGrid w:val="0"/>
              <w:spacing w:line="360" w:lineRule="auto"/>
              <w:ind w:firstLine="420" w:firstLineChars="200"/>
              <w:jc w:val="left"/>
              <w:rPr>
                <w:rFonts w:hint="eastAsia" w:ascii="宋体" w:hAnsi="宋体" w:cs="宋体"/>
                <w:color w:val="auto"/>
                <w:sz w:val="21"/>
                <w:szCs w:val="21"/>
                <w:highlight w:val="none"/>
              </w:rPr>
            </w:pPr>
            <w:r>
              <w:rPr>
                <w:rFonts w:hint="eastAsia" w:hAnsi="宋体" w:cs="宋体"/>
                <w:color w:val="auto"/>
                <w:sz w:val="21"/>
                <w:szCs w:val="21"/>
                <w:highlight w:val="none"/>
              </w:rPr>
              <w:t>供应商可就第三章《采购需求》中的全部服务内容作完整唯一报价，</w:t>
            </w:r>
            <w:r>
              <w:rPr>
                <w:rFonts w:hint="eastAsia" w:ascii="宋体" w:hAnsi="宋体" w:cs="宋体"/>
                <w:color w:val="auto"/>
                <w:sz w:val="21"/>
                <w:szCs w:val="21"/>
                <w:highlight w:val="none"/>
              </w:rPr>
              <w:t>竞标报价必须包含满足本次竞标全部采购需求所应提供的服务</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lang w:val="en-US" w:eastAsia="zh-CN"/>
              </w:rPr>
              <w:t>价格</w:t>
            </w:r>
            <w:r>
              <w:rPr>
                <w:rFonts w:hint="eastAsia" w:ascii="宋体" w:hAnsi="宋体" w:cs="宋体"/>
                <w:color w:val="auto"/>
                <w:sz w:val="21"/>
                <w:szCs w:val="21"/>
                <w:highlight w:val="none"/>
              </w:rPr>
              <w:t>；包含竞标服务的成本、检验、技术服务、咨询、评审、培训、税费等所有费用，</w:t>
            </w:r>
            <w:r>
              <w:rPr>
                <w:rFonts w:hint="eastAsia" w:hAnsi="宋体" w:cs="宋体"/>
                <w:color w:val="auto"/>
                <w:sz w:val="21"/>
                <w:szCs w:val="21"/>
                <w:highlight w:val="none"/>
              </w:rPr>
              <w:t>任何有选择的报价将不被接受。</w:t>
            </w:r>
          </w:p>
          <w:p w14:paraId="35F9C3CA">
            <w:pPr>
              <w:snapToGrid w:val="0"/>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☑竞标报价包含验收、评审、咨询等相关费用</w:t>
            </w:r>
          </w:p>
          <w:p w14:paraId="4D274553">
            <w:pPr>
              <w:snapToGrid w:val="0"/>
              <w:spacing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□竞标报价不包含验收、评审、咨询等相关费用</w:t>
            </w:r>
          </w:p>
        </w:tc>
      </w:tr>
      <w:tr w14:paraId="15D98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0F345BF">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16.2</w:t>
            </w:r>
          </w:p>
        </w:tc>
        <w:tc>
          <w:tcPr>
            <w:tcW w:w="7912" w:type="dxa"/>
            <w:vAlign w:val="center"/>
          </w:tcPr>
          <w:p w14:paraId="3A5C2AE8">
            <w:pPr>
              <w:pStyle w:val="5"/>
              <w:widowControl w:val="0"/>
              <w:numPr>
                <w:ilvl w:val="0"/>
                <w:numId w:val="0"/>
              </w:numPr>
              <w:tabs>
                <w:tab w:val="left" w:pos="720"/>
                <w:tab w:val="left" w:pos="840"/>
                <w:tab w:val="clear" w:pos="360"/>
              </w:tabs>
              <w:snapToGrid w:val="0"/>
              <w:spacing w:afterLines="0" w:line="360" w:lineRule="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lang w:val="en-US" w:eastAsia="zh-CN"/>
              </w:rPr>
              <w:t>1、</w:t>
            </w: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45</w:t>
            </w:r>
            <w:r>
              <w:rPr>
                <w:rFonts w:hint="eastAsia" w:ascii="宋体" w:hAnsi="宋体" w:cs="宋体"/>
                <w:color w:val="auto"/>
                <w:kern w:val="2"/>
                <w:sz w:val="21"/>
                <w:szCs w:val="21"/>
                <w:highlight w:val="none"/>
              </w:rPr>
              <w:t>日。</w:t>
            </w:r>
          </w:p>
        </w:tc>
      </w:tr>
      <w:tr w14:paraId="6B83C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926CC2D">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17.1</w:t>
            </w:r>
          </w:p>
        </w:tc>
        <w:tc>
          <w:tcPr>
            <w:tcW w:w="7912" w:type="dxa"/>
            <w:vAlign w:val="center"/>
          </w:tcPr>
          <w:p w14:paraId="1707BC6E">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磋商保证金金额为：</w:t>
            </w:r>
            <w:r>
              <w:rPr>
                <w:rFonts w:hint="eastAsia" w:ascii="宋体" w:hAnsi="宋体" w:cs="宋体"/>
                <w:color w:val="auto"/>
                <w:sz w:val="21"/>
                <w:szCs w:val="21"/>
                <w:highlight w:val="none"/>
                <w:lang w:val="en-US" w:eastAsia="zh-CN"/>
              </w:rPr>
              <w:t>无。</w:t>
            </w:r>
          </w:p>
        </w:tc>
      </w:tr>
      <w:tr w14:paraId="15B6C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A75942F">
            <w:pPr>
              <w:spacing w:line="360" w:lineRule="auto"/>
              <w:ind w:firstLine="420" w:firstLineChars="2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18.2</w:t>
            </w:r>
          </w:p>
        </w:tc>
        <w:tc>
          <w:tcPr>
            <w:tcW w:w="7912" w:type="dxa"/>
            <w:vAlign w:val="center"/>
          </w:tcPr>
          <w:p w14:paraId="16E758DC">
            <w:pPr>
              <w:widowControl/>
              <w:spacing w:line="360" w:lineRule="auto"/>
              <w:ind w:firstLine="420" w:firstLineChars="200"/>
              <w:jc w:val="left"/>
              <w:rPr>
                <w:color w:val="auto"/>
                <w:sz w:val="21"/>
                <w:szCs w:val="24"/>
                <w:highlight w:val="none"/>
              </w:rPr>
            </w:pPr>
            <w:r>
              <w:rPr>
                <w:rFonts w:hint="eastAsia" w:ascii="宋体" w:hAnsi="宋体" w:cs="宋体"/>
                <w:color w:val="auto"/>
                <w:sz w:val="21"/>
                <w:szCs w:val="21"/>
                <w:highlight w:val="none"/>
              </w:rPr>
              <w:t>响应文件份数：</w:t>
            </w:r>
            <w:r>
              <w:rPr>
                <w:rFonts w:hint="eastAsia" w:ascii="宋体" w:hAnsi="宋体" w:cs="宋体"/>
                <w:color w:val="auto"/>
                <w:kern w:val="0"/>
                <w:sz w:val="21"/>
                <w:szCs w:val="21"/>
                <w:highlight w:val="none"/>
                <w:lang w:bidi="ar"/>
              </w:rPr>
              <w:t xml:space="preserve">1.电子响应文件，电子响应文件按广西政府采购云平台要求及本竞争性磋商文件要求制作、加密并递交。 </w:t>
            </w:r>
          </w:p>
          <w:p w14:paraId="01F5CDCA">
            <w:pPr>
              <w:widowControl/>
              <w:spacing w:line="360" w:lineRule="auto"/>
              <w:ind w:firstLine="420" w:firstLineChars="200"/>
              <w:jc w:val="left"/>
              <w:rPr>
                <w:color w:val="auto"/>
                <w:sz w:val="21"/>
                <w:szCs w:val="24"/>
                <w:highlight w:val="none"/>
              </w:rPr>
            </w:pPr>
            <w:r>
              <w:rPr>
                <w:rFonts w:hint="eastAsia" w:ascii="宋体" w:hAnsi="宋体" w:cs="宋体"/>
                <w:color w:val="auto"/>
                <w:kern w:val="0"/>
                <w:sz w:val="21"/>
                <w:szCs w:val="21"/>
                <w:highlight w:val="none"/>
                <w:lang w:bidi="ar"/>
              </w:rPr>
              <w:t xml:space="preserve">2.以介质存储的数据电文形式的电子备份响应文件，按广西政府采购云平台项目采购-电子招投标操作指南中上传的电子响应文件格式，以DVD光盘或者U盘等形式提供。数量为1份。 </w:t>
            </w:r>
          </w:p>
          <w:p w14:paraId="5C61B3BF">
            <w:pPr>
              <w:widowControl/>
              <w:spacing w:line="360" w:lineRule="auto"/>
              <w:ind w:firstLine="420" w:firstLineChars="200"/>
              <w:jc w:val="left"/>
              <w:rPr>
                <w:color w:val="auto"/>
                <w:sz w:val="21"/>
                <w:szCs w:val="24"/>
                <w:highlight w:val="none"/>
              </w:rPr>
            </w:pPr>
            <w:r>
              <w:rPr>
                <w:rFonts w:hint="eastAsia" w:ascii="宋体" w:hAnsi="宋体" w:cs="宋体"/>
                <w:color w:val="auto"/>
                <w:kern w:val="0"/>
                <w:sz w:val="21"/>
                <w:szCs w:val="21"/>
                <w:highlight w:val="none"/>
                <w:lang w:bidi="ar"/>
              </w:rPr>
              <w:t xml:space="preserve">3.响应文件启用顺序和效力：响应文件的启用，按先后顺位分别为电子响应文件、以介质存储的数据电文形式的电子备份响应文件。顺位在先的响应文件已按时解密的，下一顺位响应文件自动失效。在下一顺位的响应文件启用时，前一顺位的响应文件自动失效。 </w:t>
            </w:r>
          </w:p>
          <w:p w14:paraId="06955CDE">
            <w:pPr>
              <w:widowControl/>
              <w:spacing w:line="360" w:lineRule="auto"/>
              <w:ind w:firstLine="420" w:firstLineChars="200"/>
              <w:jc w:val="left"/>
              <w:rPr>
                <w:color w:val="auto"/>
                <w:sz w:val="21"/>
                <w:szCs w:val="24"/>
                <w:highlight w:val="none"/>
              </w:rPr>
            </w:pPr>
            <w:r>
              <w:rPr>
                <w:rFonts w:hint="eastAsia" w:ascii="宋体" w:hAnsi="宋体" w:cs="宋体"/>
                <w:color w:val="auto"/>
                <w:kern w:val="0"/>
                <w:sz w:val="21"/>
                <w:szCs w:val="21"/>
                <w:highlight w:val="none"/>
                <w:lang w:bidi="ar"/>
              </w:rPr>
              <w:t xml:space="preserve">▲未传输递交电子响应文件的，竞标无效。 </w:t>
            </w:r>
          </w:p>
          <w:p w14:paraId="1D20DFB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 xml:space="preserve">▲未按规定提供相应的备份响应文件，造成项目开评标活动无法进行下去的，竞标无效。 </w:t>
            </w:r>
          </w:p>
        </w:tc>
      </w:tr>
      <w:tr w14:paraId="4EBC0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B121D96">
            <w:pPr>
              <w:spacing w:line="360" w:lineRule="auto"/>
              <w:ind w:firstLine="420" w:firstLineChars="2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20.1</w:t>
            </w:r>
          </w:p>
        </w:tc>
        <w:tc>
          <w:tcPr>
            <w:tcW w:w="7912" w:type="dxa"/>
            <w:vAlign w:val="center"/>
          </w:tcPr>
          <w:p w14:paraId="20CE505A">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首次响应文件提交起止时间：从公告发布之日起至投标截止时间止。</w:t>
            </w:r>
          </w:p>
          <w:p w14:paraId="6DB0282D">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首次响应文件提交截止时间：详见竞争性磋商公告。</w:t>
            </w:r>
          </w:p>
          <w:p w14:paraId="678A1766">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首次响应文件提交地点：详见竞争性磋商公告。</w:t>
            </w:r>
          </w:p>
          <w:p w14:paraId="44C27F80">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电子响应文件解密时间：截标时间后30分钟内，供应商必须在此时间段内登录广西政府采购云平台，用“项目采购-开标评标”功能完成电子响应文件的解密。若供应商在规定时间内未按时解密的，视为响应文件撤回。</w:t>
            </w:r>
          </w:p>
          <w:p w14:paraId="6D4A6CC7">
            <w:pPr>
              <w:widowControl/>
              <w:spacing w:line="360" w:lineRule="auto"/>
              <w:ind w:firstLine="420" w:firstLineChars="200"/>
              <w:jc w:val="left"/>
              <w:rPr>
                <w:rFonts w:hint="eastAsia" w:ascii="宋体" w:hAnsi="宋体" w:cs="宋体"/>
                <w:color w:val="auto"/>
                <w:sz w:val="21"/>
                <w:szCs w:val="24"/>
                <w:highlight w:val="none"/>
              </w:rPr>
            </w:pPr>
            <w:r>
              <w:rPr>
                <w:rFonts w:hint="eastAsia" w:ascii="宋体" w:hAnsi="宋体" w:cs="宋体"/>
                <w:color w:val="auto"/>
                <w:sz w:val="21"/>
                <w:szCs w:val="24"/>
                <w:highlight w:val="none"/>
              </w:rPr>
              <w:t>备注：</w:t>
            </w:r>
          </w:p>
          <w:p w14:paraId="10AF7D17">
            <w:pPr>
              <w:widowControl/>
              <w:spacing w:line="360" w:lineRule="auto"/>
              <w:ind w:firstLine="420" w:firstLineChars="200"/>
              <w:jc w:val="left"/>
              <w:rPr>
                <w:rFonts w:hint="eastAsia" w:ascii="宋体" w:hAnsi="宋体" w:cs="宋体"/>
                <w:color w:val="auto"/>
                <w:sz w:val="21"/>
                <w:szCs w:val="24"/>
                <w:highlight w:val="none"/>
              </w:rPr>
            </w:pPr>
            <w:r>
              <w:rPr>
                <w:rFonts w:hint="eastAsia" w:ascii="宋体" w:hAnsi="宋体" w:cs="宋体"/>
                <w:color w:val="auto"/>
                <w:sz w:val="21"/>
                <w:szCs w:val="24"/>
                <w:highlight w:val="none"/>
              </w:rPr>
              <w:t>1、本项目通过广西政府采购云平台实行在线投标响应（电子投标），供应商需要先安装“广西政府采购云平台电子交易客户端”，并按照本采购文件和广西政府采购云平台的要求，通过“广西政府采购云平台电子交易客户端”编制并加密响应文件。供应商未按规定编制并加密的响应文件，广西政府采购云平台将予以拒收。</w:t>
            </w:r>
          </w:p>
          <w:p w14:paraId="69E48BA4">
            <w:pPr>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2、“广西政府采购云平台电子交易客户端”请自行前往广西政府采购网下载并安装；电子投标具体操作流程如有问题请通过广西政府采购云平台参与在线投标时如遇平台技术问题详询</w:t>
            </w:r>
            <w:r>
              <w:rPr>
                <w:rFonts w:hint="eastAsia" w:ascii="宋体" w:hAnsi="宋体" w:cs="宋体"/>
                <w:color w:val="auto"/>
                <w:sz w:val="21"/>
                <w:szCs w:val="24"/>
                <w:highlight w:val="none"/>
                <w:lang w:val="en-US" w:eastAsia="zh-CN"/>
              </w:rPr>
              <w:t>95763</w:t>
            </w:r>
            <w:r>
              <w:rPr>
                <w:rFonts w:hint="eastAsia" w:ascii="宋体" w:hAnsi="宋体" w:cs="宋体"/>
                <w:color w:val="auto"/>
                <w:sz w:val="21"/>
                <w:szCs w:val="24"/>
                <w:highlight w:val="none"/>
              </w:rPr>
              <w:t>。</w:t>
            </w:r>
          </w:p>
          <w:p w14:paraId="29F41197">
            <w:pPr>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3、为确保网上操作合法、有效和安全，供应商应当在投标截止时间前完成在“政府采购云平台”的身份认证，确保在电子投标过程中能够对相关数据电文进行加密和使用电子签章。使用“广西政府采购云平台电子交易客户端”需要提前申领CA数字证书，申领流程请自行前往广西政府采购云平台下载查阅。</w:t>
            </w:r>
          </w:p>
          <w:p w14:paraId="368E454D">
            <w:pPr>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4、供应商应当在投标截止时间前，将生成的“电子加密响应文件”上传递交至广西政府采购云平台。投标截止时间前可以补充、修改或者撤回电子响应文件。补充或者修改电子响应文件的，应当先行撤回原文件，补充、修改后重新传输递交，投标截止时间前未完成传输的，视为撤回响应文件。</w:t>
            </w:r>
          </w:p>
          <w:p w14:paraId="22D82A0E">
            <w:pPr>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5、供应商可以视情况提供以介质（U盘或光盘等）存储的数据电文形成的电子备份响应文件，电子备份响应文件应当在投标截止时间前按要求密封并送达开标地址，逾期送达或未按要求密封将被拒收。电子备份响应文件应当密封包装并在包装上标注投标项目名称、投标单位名称并加盖公章。</w:t>
            </w:r>
          </w:p>
          <w:p w14:paraId="3BC05E48">
            <w:pPr>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邮寄地址：（详见公告）。拒收到付邮件，通过邮寄方式送达的，请合理安排邮寄时间，因邮寄原因未能在规定时间内送达的后果由供应商自行承担。</w:t>
            </w:r>
          </w:p>
          <w:p w14:paraId="26E8E9C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4"/>
                <w:highlight w:val="none"/>
              </w:rPr>
              <w:t>6、通过“</w:t>
            </w:r>
            <w:r>
              <w:rPr>
                <w:rFonts w:hint="eastAsia" w:ascii="宋体" w:hAnsi="宋体" w:cs="宋体"/>
                <w:color w:val="auto"/>
                <w:sz w:val="21"/>
                <w:szCs w:val="24"/>
                <w:highlight w:val="none"/>
                <w:lang w:val="en-US" w:eastAsia="zh-CN"/>
              </w:rPr>
              <w:t>广西</w:t>
            </w:r>
            <w:r>
              <w:rPr>
                <w:rFonts w:hint="eastAsia" w:ascii="宋体" w:hAnsi="宋体" w:cs="宋体"/>
                <w:color w:val="auto"/>
                <w:sz w:val="21"/>
                <w:szCs w:val="24"/>
                <w:highlight w:val="none"/>
              </w:rPr>
              <w:t>政府采购云平台”上传递交的“电子加密响应文件”无法按时解密，供应商递交了电子备份响应文件的，以电子备份响应文件为依据，否则视为响应文件撤回。通过广西政府采购云平台上传递交的电子加密响应文件已按时解密的，电子备份响应文件自动失效。供应商仅递交电子备份响应文件的，投标无效。</w:t>
            </w:r>
          </w:p>
        </w:tc>
      </w:tr>
      <w:tr w14:paraId="16FF9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5BF99E0">
            <w:pPr>
              <w:spacing w:line="360" w:lineRule="auto"/>
              <w:ind w:firstLine="420" w:firstLineChars="2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24.1</w:t>
            </w:r>
          </w:p>
        </w:tc>
        <w:tc>
          <w:tcPr>
            <w:tcW w:w="7912" w:type="dxa"/>
            <w:vAlign w:val="center"/>
          </w:tcPr>
          <w:p w14:paraId="7FB60E91">
            <w:pPr>
              <w:snapToGrid w:val="0"/>
              <w:spacing w:line="360" w:lineRule="auto"/>
              <w:ind w:firstLine="420" w:firstLineChars="200"/>
              <w:jc w:val="lef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磋商小组的人数：</w:t>
            </w:r>
            <w:r>
              <w:rPr>
                <w:rFonts w:hint="eastAsia" w:ascii="宋体" w:hAnsi="宋体" w:cs="宋体"/>
                <w:color w:val="auto"/>
                <w:sz w:val="21"/>
                <w:szCs w:val="21"/>
                <w:highlight w:val="none"/>
                <w:u w:val="single"/>
              </w:rPr>
              <w:t xml:space="preserve"> 3</w:t>
            </w:r>
            <w:r>
              <w:rPr>
                <w:rFonts w:hint="eastAsia" w:ascii="宋体" w:hAnsi="宋体" w:cs="宋体"/>
                <w:color w:val="auto"/>
                <w:sz w:val="21"/>
                <w:szCs w:val="21"/>
                <w:highlight w:val="none"/>
              </w:rPr>
              <w:t>人。在政府采购监督部门规定的专家库中上随机抽取政府采购评审专家与采购人代表共3人及以上组成竞争性磋商小组。</w:t>
            </w:r>
          </w:p>
        </w:tc>
      </w:tr>
      <w:tr w14:paraId="5889D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7CC6FB44">
            <w:pPr>
              <w:spacing w:line="360" w:lineRule="auto"/>
              <w:ind w:firstLine="420" w:firstLineChars="2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26.2</w:t>
            </w:r>
          </w:p>
        </w:tc>
        <w:tc>
          <w:tcPr>
            <w:tcW w:w="7912" w:type="dxa"/>
            <w:vAlign w:val="center"/>
          </w:tcPr>
          <w:p w14:paraId="573972F0">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商务条款评审中允许负偏离的条款数为</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项。</w:t>
            </w:r>
          </w:p>
          <w:p w14:paraId="1D003C6C">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技术需求评审中允许负偏离的条款数为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w:t>
            </w:r>
          </w:p>
        </w:tc>
      </w:tr>
      <w:tr w14:paraId="723C6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7A120C65">
            <w:pPr>
              <w:spacing w:line="360" w:lineRule="auto"/>
              <w:ind w:firstLine="420" w:firstLineChars="200"/>
              <w:jc w:val="center"/>
              <w:rPr>
                <w:rFonts w:hint="eastAsia" w:ascii="宋体" w:hAnsi="宋体" w:cs="宋体"/>
                <w:color w:val="auto"/>
                <w:sz w:val="21"/>
                <w:szCs w:val="21"/>
                <w:highlight w:val="none"/>
              </w:rPr>
            </w:pPr>
          </w:p>
        </w:tc>
        <w:tc>
          <w:tcPr>
            <w:tcW w:w="7912" w:type="dxa"/>
            <w:vAlign w:val="center"/>
          </w:tcPr>
          <w:p w14:paraId="240EA530">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磋商的顺序：</w:t>
            </w:r>
          </w:p>
          <w:p w14:paraId="018C5D26">
            <w:pPr>
              <w:pStyle w:val="7"/>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□按照提交首次响应文件的顺序，通知磋商时，若某供应商不在通知现场时（该供应商排序到最后磋商），按照签到的顺序由其下一位供应商先参与磋商。</w:t>
            </w:r>
          </w:p>
          <w:p w14:paraId="42B478DE">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☑随机排序。</w:t>
            </w:r>
          </w:p>
          <w:p w14:paraId="6B997E11">
            <w:pPr>
              <w:pStyle w:val="7"/>
              <w:spacing w:line="360" w:lineRule="auto"/>
              <w:ind w:firstLine="422" w:firstLineChars="200"/>
              <w:rPr>
                <w:rFonts w:hint="eastAsia" w:ascii="宋体" w:hAnsi="宋体" w:cs="宋体"/>
                <w:b/>
                <w:color w:val="auto"/>
                <w:sz w:val="21"/>
                <w:szCs w:val="21"/>
                <w:highlight w:val="none"/>
              </w:rPr>
            </w:pPr>
            <w:r>
              <w:rPr>
                <w:rFonts w:hint="eastAsia" w:ascii="宋体" w:hAnsi="宋体" w:cs="宋体"/>
                <w:b/>
                <w:bCs/>
                <w:color w:val="auto"/>
                <w:sz w:val="21"/>
                <w:szCs w:val="21"/>
                <w:highlight w:val="none"/>
              </w:rPr>
              <w:t>按照首次响应文件的解密顺序，如出现某供应商不能按时参加磋商的情形，则该供应商的磋商次序往后延，具体由磋商小组确定。</w:t>
            </w:r>
          </w:p>
        </w:tc>
      </w:tr>
      <w:tr w14:paraId="54932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C70200F">
            <w:pPr>
              <w:spacing w:line="360" w:lineRule="auto"/>
              <w:ind w:firstLine="420" w:firstLineChars="2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28.1</w:t>
            </w:r>
          </w:p>
        </w:tc>
        <w:tc>
          <w:tcPr>
            <w:tcW w:w="7912" w:type="dxa"/>
            <w:vAlign w:val="center"/>
          </w:tcPr>
          <w:p w14:paraId="661F7104">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☑不需要缴纳履约保证金。</w:t>
            </w:r>
          </w:p>
          <w:p w14:paraId="06AA00D2">
            <w:pPr>
              <w:snapToGrid w:val="0"/>
              <w:spacing w:line="360" w:lineRule="auto"/>
              <w:ind w:firstLine="420" w:firstLineChars="200"/>
              <w:rPr>
                <w:rFonts w:hint="eastAsia" w:ascii="宋体" w:hAnsi="宋体" w:cs="宋体"/>
                <w:color w:val="auto"/>
                <w:sz w:val="21"/>
                <w:szCs w:val="21"/>
                <w:highlight w:val="none"/>
              </w:rPr>
            </w:pPr>
            <w:r>
              <w:rPr>
                <w:rFonts w:hint="eastAsia" w:ascii="MS Mincho" w:hAnsi="MS Mincho" w:cs="MS Mincho"/>
                <w:color w:val="auto"/>
                <w:sz w:val="21"/>
                <w:szCs w:val="21"/>
                <w:highlight w:val="none"/>
              </w:rPr>
              <w:t>□</w:t>
            </w:r>
            <w:r>
              <w:rPr>
                <w:rFonts w:hint="eastAsia" w:ascii="宋体" w:hAnsi="宋体" w:cs="宋体"/>
                <w:color w:val="auto"/>
                <w:sz w:val="21"/>
                <w:szCs w:val="21"/>
                <w:highlight w:val="none"/>
              </w:rPr>
              <w:t>需要缴纳履约保证金，履约保证金金额：按成交金额的</w:t>
            </w:r>
            <w:r>
              <w:rPr>
                <w:rFonts w:hint="eastAsia" w:ascii="宋体" w:hAnsi="宋体" w:cs="宋体"/>
                <w:color w:val="auto"/>
                <w:sz w:val="21"/>
                <w:szCs w:val="21"/>
                <w:highlight w:val="none"/>
                <w:u w:val="single"/>
              </w:rPr>
              <w:t xml:space="preserve">5 </w:t>
            </w:r>
            <w:r>
              <w:rPr>
                <w:rFonts w:hint="eastAsia" w:ascii="宋体" w:hAnsi="宋体" w:cs="宋体"/>
                <w:color w:val="auto"/>
                <w:sz w:val="21"/>
                <w:szCs w:val="21"/>
                <w:highlight w:val="none"/>
              </w:rPr>
              <w:t>%（注：履约保证金不超过成交金额的5%）。</w:t>
            </w:r>
          </w:p>
          <w:p w14:paraId="233D92A5">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履约保证金缴纳时间和方式：在签订合同前，</w:t>
            </w:r>
            <w:r>
              <w:rPr>
                <w:rFonts w:hint="eastAsia" w:ascii="宋体" w:hAnsi="宋体" w:cs="宋体"/>
                <w:color w:val="auto"/>
                <w:sz w:val="21"/>
                <w:szCs w:val="21"/>
                <w:highlight w:val="none"/>
                <w:lang w:eastAsia="zh-CN"/>
              </w:rPr>
              <w:t>成交供应商</w:t>
            </w:r>
            <w:r>
              <w:rPr>
                <w:rFonts w:hint="eastAsia" w:ascii="宋体" w:hAnsi="宋体" w:cs="宋体"/>
                <w:color w:val="auto"/>
                <w:sz w:val="21"/>
                <w:szCs w:val="21"/>
                <w:highlight w:val="none"/>
              </w:rPr>
              <w:t>以银行转账、支票、汇票、本票、银行出具的保函或保险机构出具的保函、保险单的方式。</w:t>
            </w:r>
          </w:p>
          <w:p w14:paraId="3177A7A9">
            <w:pPr>
              <w:snapToGrid w:val="0"/>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履约保证金退付方式、时间及条件：</w:t>
            </w:r>
            <w:r>
              <w:rPr>
                <w:rFonts w:hint="eastAsia" w:ascii="宋体" w:hAnsi="宋体" w:cs="宋体"/>
                <w:color w:val="auto"/>
                <w:sz w:val="21"/>
                <w:szCs w:val="21"/>
                <w:highlight w:val="none"/>
                <w:u w:val="single"/>
              </w:rPr>
              <w:t xml:space="preserve">  验收合格后28内无息退还   。</w:t>
            </w:r>
          </w:p>
          <w:p w14:paraId="1AD1DAF4">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如：由成交供应商向履约保证金收取单位提供《广西壮族自治区政府采购项目合同验收书》（详见附件1）及《政府采购项目履约保证金退付意见书》（详见附件2），保证金收取单位在收到合格材料后5个工作日内办理退还手续（不计利息）。</w:t>
            </w:r>
          </w:p>
          <w:p w14:paraId="3DE557B6">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履约保证金指定账户：</w:t>
            </w:r>
          </w:p>
          <w:p w14:paraId="346B25CC">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p w14:paraId="57AA7081">
            <w:pPr>
              <w:snapToGrid w:val="0"/>
              <w:spacing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 xml:space="preserve">1. </w:t>
            </w:r>
            <w:bookmarkStart w:id="79" w:name="_Hlk54170335"/>
            <w:r>
              <w:rPr>
                <w:rFonts w:hint="eastAsia" w:ascii="宋体" w:hAnsi="宋体" w:cs="宋体"/>
                <w:b/>
                <w:color w:val="auto"/>
                <w:sz w:val="21"/>
                <w:szCs w:val="21"/>
                <w:highlight w:val="none"/>
              </w:rPr>
              <w:t>根据《广西壮族自治区财政厅关于贯彻落实政府采购优化营商环境百日攻坚行动方案的通知》（桂财采〔2020〕49号）规定，采购人在与中小微企业签订政府采购合同时，免于收取履约保证金。</w:t>
            </w:r>
            <w:bookmarkEnd w:id="79"/>
          </w:p>
          <w:p w14:paraId="0B62DBFB">
            <w:pPr>
              <w:snapToGrid w:val="0"/>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2.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14:paraId="23223994">
            <w:pPr>
              <w:snapToGrid w:val="0"/>
              <w:spacing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3.</w:t>
            </w:r>
            <w:r>
              <w:rPr>
                <w:rFonts w:hint="eastAsia"/>
                <w:color w:val="auto"/>
                <w:sz w:val="21"/>
                <w:szCs w:val="24"/>
                <w:highlight w:val="none"/>
              </w:rPr>
              <w:t xml:space="preserve"> </w:t>
            </w:r>
            <w:r>
              <w:rPr>
                <w:rFonts w:hint="eastAsia" w:ascii="宋体" w:hAnsi="宋体" w:cs="宋体"/>
                <w:b/>
                <w:color w:val="auto"/>
                <w:sz w:val="21"/>
                <w:szCs w:val="21"/>
                <w:highlight w:val="none"/>
              </w:rPr>
              <w:t>采用银行出具的保函或保险机构出具的保函的，必须为无条件保函，否则视为未按规定提交履约保证金。</w:t>
            </w:r>
          </w:p>
        </w:tc>
      </w:tr>
      <w:tr w14:paraId="508F8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D9B6450">
            <w:pPr>
              <w:spacing w:line="360" w:lineRule="auto"/>
              <w:ind w:firstLine="420" w:firstLineChars="2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29.1</w:t>
            </w:r>
          </w:p>
        </w:tc>
        <w:tc>
          <w:tcPr>
            <w:tcW w:w="7912" w:type="dxa"/>
            <w:vAlign w:val="center"/>
          </w:tcPr>
          <w:p w14:paraId="0AACC29E">
            <w:pPr>
              <w:autoSpaceDE w:val="0"/>
              <w:autoSpaceDN w:val="0"/>
              <w:snapToGrid w:val="0"/>
              <w:spacing w:line="360" w:lineRule="auto"/>
              <w:ind w:firstLine="420" w:firstLineChars="200"/>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签订合同携带的证明材料： 委托代理人负责签订合同的，须携带授权委托书及委托代理人身份证原件等其他资格证件。法定代表人负责签订合同的，须携带法定代表人身份证明原件及身份证原件等其他证明材料。</w:t>
            </w:r>
          </w:p>
        </w:tc>
      </w:tr>
      <w:tr w14:paraId="599EE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74C717">
            <w:pPr>
              <w:spacing w:line="360" w:lineRule="auto"/>
              <w:ind w:firstLine="420" w:firstLineChars="2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31.2</w:t>
            </w:r>
          </w:p>
        </w:tc>
        <w:tc>
          <w:tcPr>
            <w:tcW w:w="7912" w:type="dxa"/>
            <w:vAlign w:val="center"/>
          </w:tcPr>
          <w:p w14:paraId="41E7D551">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接收质疑函方式：以书面形式。</w:t>
            </w:r>
          </w:p>
          <w:p w14:paraId="195C918C">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质疑联系部门及联系方式：详见竞争性磋商公告</w:t>
            </w:r>
          </w:p>
          <w:p w14:paraId="68DCAD56">
            <w:pPr>
              <w:autoSpaceDE w:val="0"/>
              <w:autoSpaceDN w:val="0"/>
              <w:snapToGrid w:val="0"/>
              <w:spacing w:line="360" w:lineRule="auto"/>
              <w:ind w:firstLine="420" w:firstLineChars="200"/>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业务时间：上午8时00分到12时00分，下午3时00分到6时00分，业务时间以外、双休日和法定节假日不办理业务。</w:t>
            </w:r>
          </w:p>
        </w:tc>
      </w:tr>
      <w:tr w14:paraId="3D563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D1E22AE">
            <w:pPr>
              <w:spacing w:line="360" w:lineRule="auto"/>
              <w:ind w:firstLine="420" w:firstLineChars="2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32.1</w:t>
            </w:r>
          </w:p>
        </w:tc>
        <w:tc>
          <w:tcPr>
            <w:tcW w:w="7912" w:type="dxa"/>
            <w:vAlign w:val="center"/>
          </w:tcPr>
          <w:p w14:paraId="0BC61824">
            <w:pPr>
              <w:pStyle w:val="12"/>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1.采购代理费支付方式：</w:t>
            </w:r>
          </w:p>
          <w:p w14:paraId="5513C708">
            <w:pPr>
              <w:pStyle w:val="12"/>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☑本项目代理服务费由成交供应商领取成交通知书前，一次性向采购代理机构支付。</w:t>
            </w:r>
          </w:p>
          <w:p w14:paraId="7C11765E">
            <w:pPr>
              <w:pStyle w:val="12"/>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2.采购代理费收取标准：参照原国家发展计划委员会计价格[2002]1980号《招标代理服务费管理管理办法》、原发改办价格[2003]857号、原发改价格[2011]534号规定按</w:t>
            </w:r>
            <w:r>
              <w:rPr>
                <w:rFonts w:hint="eastAsia" w:hAnsi="宋体" w:cs="宋体"/>
                <w:color w:val="auto"/>
                <w:sz w:val="21"/>
                <w:szCs w:val="21"/>
                <w:highlight w:val="none"/>
                <w:lang w:eastAsia="zh-CN"/>
              </w:rPr>
              <w:t>一般</w:t>
            </w:r>
            <w:r>
              <w:rPr>
                <w:rFonts w:hint="eastAsia" w:hAnsi="宋体" w:cs="宋体"/>
                <w:color w:val="auto"/>
                <w:sz w:val="21"/>
                <w:szCs w:val="21"/>
                <w:highlight w:val="none"/>
              </w:rPr>
              <w:t>额定率累进法计取标准</w:t>
            </w:r>
            <w:r>
              <w:rPr>
                <w:rFonts w:hint="eastAsia" w:hAnsi="宋体" w:cs="宋体"/>
                <w:color w:val="auto"/>
                <w:sz w:val="21"/>
                <w:szCs w:val="21"/>
                <w:highlight w:val="none"/>
                <w:lang w:val="en-US" w:eastAsia="zh-CN"/>
              </w:rPr>
              <w:t>下浮20%</w:t>
            </w:r>
            <w:r>
              <w:rPr>
                <w:rFonts w:hint="eastAsia" w:hAnsi="宋体" w:cs="宋体"/>
                <w:color w:val="auto"/>
                <w:sz w:val="21"/>
                <w:szCs w:val="21"/>
                <w:highlight w:val="none"/>
              </w:rPr>
              <w:t>计取。</w:t>
            </w:r>
          </w:p>
        </w:tc>
      </w:tr>
      <w:tr w14:paraId="468D0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5B27953">
            <w:pPr>
              <w:spacing w:line="360" w:lineRule="auto"/>
              <w:ind w:firstLine="420" w:firstLineChars="2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33.1</w:t>
            </w:r>
          </w:p>
        </w:tc>
        <w:tc>
          <w:tcPr>
            <w:tcW w:w="7912" w:type="dxa"/>
            <w:vAlign w:val="center"/>
          </w:tcPr>
          <w:p w14:paraId="47C507A8">
            <w:pPr>
              <w:pStyle w:val="12"/>
              <w:snapToGrid w:val="0"/>
              <w:spacing w:line="360" w:lineRule="auto"/>
              <w:ind w:firstLine="420" w:firstLineChars="200"/>
              <w:rPr>
                <w:rFonts w:hint="eastAsia" w:hAnsi="宋体" w:cs="宋体"/>
                <w:color w:val="auto"/>
                <w:kern w:val="2"/>
                <w:sz w:val="21"/>
                <w:szCs w:val="21"/>
                <w:highlight w:val="none"/>
              </w:rPr>
            </w:pPr>
            <w:r>
              <w:rPr>
                <w:rFonts w:hint="eastAsia" w:hAnsi="宋体" w:cs="宋体"/>
                <w:color w:val="auto"/>
                <w:sz w:val="21"/>
                <w:szCs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63AE0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05FAF0E">
            <w:pPr>
              <w:spacing w:line="360" w:lineRule="auto"/>
              <w:ind w:firstLine="420" w:firstLineChars="2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33.2</w:t>
            </w:r>
          </w:p>
        </w:tc>
        <w:tc>
          <w:tcPr>
            <w:tcW w:w="7912" w:type="dxa"/>
            <w:vAlign w:val="center"/>
          </w:tcPr>
          <w:p w14:paraId="08695DD3">
            <w:pPr>
              <w:snapToGrid w:val="0"/>
              <w:spacing w:line="360" w:lineRule="auto"/>
              <w:ind w:firstLine="420" w:firstLineChars="200"/>
              <w:jc w:val="left"/>
              <w:rPr>
                <w:rFonts w:ascii="Calibri" w:hAnsi="Calibri"/>
                <w:color w:val="auto"/>
                <w:sz w:val="21"/>
                <w:szCs w:val="21"/>
                <w:highlight w:val="none"/>
              </w:rPr>
            </w:pPr>
            <w:r>
              <w:rPr>
                <w:rFonts w:hint="eastAsia" w:ascii="Calibri" w:hAnsi="Calibri"/>
                <w:color w:val="auto"/>
                <w:sz w:val="21"/>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注：本项目实行电子化投标采购文件中描述供应商的“公章”是指供应商通过指定电子化政府采购平台办理数字证书（CA认证证书）获得的以法定主体行为名称制作的电子印章。文件中要求供应商对其电子响应文件的相关内容加盖公章的，均指采用CA证书签章。）</w:t>
            </w:r>
          </w:p>
          <w:p w14:paraId="68A31F1D">
            <w:pPr>
              <w:pStyle w:val="12"/>
              <w:snapToGrid w:val="0"/>
              <w:spacing w:line="360" w:lineRule="auto"/>
              <w:ind w:firstLine="420" w:firstLineChars="200"/>
              <w:rPr>
                <w:rFonts w:ascii="Calibri" w:hAnsi="Calibri"/>
                <w:color w:val="auto"/>
                <w:kern w:val="2"/>
                <w:sz w:val="21"/>
                <w:szCs w:val="21"/>
                <w:highlight w:val="none"/>
              </w:rPr>
            </w:pPr>
            <w:r>
              <w:rPr>
                <w:rFonts w:hint="eastAsia" w:ascii="Calibri" w:hAnsi="Calibri"/>
                <w:color w:val="auto"/>
                <w:kern w:val="2"/>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8AA8D81">
            <w:pPr>
              <w:pStyle w:val="12"/>
              <w:snapToGrid w:val="0"/>
              <w:spacing w:line="360" w:lineRule="auto"/>
              <w:ind w:firstLine="420" w:firstLineChars="200"/>
              <w:rPr>
                <w:rFonts w:ascii="Calibri" w:hAnsi="Calibri"/>
                <w:color w:val="auto"/>
                <w:kern w:val="2"/>
                <w:sz w:val="21"/>
                <w:szCs w:val="21"/>
                <w:highlight w:val="none"/>
              </w:rPr>
            </w:pPr>
            <w:r>
              <w:rPr>
                <w:rFonts w:hint="eastAsia" w:ascii="Calibri" w:hAnsi="Calibri"/>
                <w:color w:val="auto"/>
                <w:kern w:val="2"/>
                <w:sz w:val="21"/>
                <w:szCs w:val="21"/>
                <w:highlight w:val="none"/>
              </w:rPr>
              <w:t>3.本磋商文件中描述供应商的“签字”是指供应商的法定代表人或者委托代理人亲自在文件规定签署处亲笔写上个人的名字的行为，私章、签字章、印鉴、影印等其他形式均不能代替亲笔签字。（注：本项目实行电子化投标，文件中描述供应商的“签字”是指供应商通过指定电子化政府采购平台办理数字证书（个人CA认证证书签字章）获得的以供应商法定代表人（负责人、自然人）或者委托代理人姓名制作的个人电子印章或手写签字。没有办理个人CA认证证书签字章的，可以为手写签字的形式。）</w:t>
            </w:r>
          </w:p>
          <w:p w14:paraId="16F2DCA6">
            <w:pPr>
              <w:pStyle w:val="12"/>
              <w:snapToGrid w:val="0"/>
              <w:spacing w:line="360" w:lineRule="auto"/>
              <w:ind w:firstLine="420" w:firstLineChars="200"/>
              <w:rPr>
                <w:rFonts w:ascii="Calibri" w:hAnsi="Calibri"/>
                <w:color w:val="auto"/>
                <w:kern w:val="2"/>
                <w:sz w:val="21"/>
                <w:szCs w:val="21"/>
                <w:highlight w:val="none"/>
              </w:rPr>
            </w:pPr>
            <w:r>
              <w:rPr>
                <w:rFonts w:hint="eastAsia" w:ascii="Calibri" w:hAnsi="Calibri"/>
                <w:color w:val="auto"/>
                <w:kern w:val="2"/>
                <w:sz w:val="21"/>
                <w:szCs w:val="21"/>
                <w:highlight w:val="none"/>
              </w:rPr>
              <w:t>4.自然人竞标的，磋商文件规定盖公章处由自然人摁手指指印。</w:t>
            </w:r>
          </w:p>
          <w:p w14:paraId="1D312A7D">
            <w:pPr>
              <w:wordWrap w:val="0"/>
              <w:spacing w:line="360" w:lineRule="auto"/>
              <w:ind w:firstLine="420" w:firstLineChars="200"/>
              <w:rPr>
                <w:rFonts w:ascii="Calibri" w:hAnsi="Calibri"/>
                <w:color w:val="auto"/>
                <w:sz w:val="21"/>
                <w:szCs w:val="21"/>
                <w:highlight w:val="none"/>
              </w:rPr>
            </w:pPr>
            <w:r>
              <w:rPr>
                <w:rFonts w:hint="eastAsia" w:ascii="Calibri" w:hAnsi="Calibri"/>
                <w:color w:val="auto"/>
                <w:sz w:val="21"/>
                <w:szCs w:val="21"/>
                <w:highlight w:val="none"/>
              </w:rPr>
              <w:t>5.本磋商文件所称的“以上”“以下”“以内”“届满”，包括本数；所称的“不满”“超过”“以外”，不包括本数。</w:t>
            </w:r>
          </w:p>
          <w:p w14:paraId="73454F85">
            <w:pPr>
              <w:spacing w:line="360" w:lineRule="auto"/>
              <w:ind w:firstLine="420" w:firstLineChars="200"/>
              <w:rPr>
                <w:rFonts w:ascii="Calibri" w:hAnsi="Calibri"/>
                <w:color w:val="auto"/>
                <w:sz w:val="21"/>
                <w:szCs w:val="21"/>
                <w:highlight w:val="none"/>
              </w:rPr>
            </w:pPr>
            <w:r>
              <w:rPr>
                <w:rFonts w:hint="eastAsia" w:ascii="Calibri" w:hAnsi="Calibri"/>
                <w:color w:val="auto"/>
                <w:sz w:val="21"/>
                <w:szCs w:val="21"/>
                <w:highlight w:val="none"/>
              </w:rPr>
              <w:t xml:space="preserve">6.电子响应文件中根据“政府采购项目电子交易管理操作指南-供应商”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 </w:t>
            </w:r>
          </w:p>
        </w:tc>
      </w:tr>
    </w:tbl>
    <w:p w14:paraId="16868FEA">
      <w:pPr>
        <w:spacing w:line="360" w:lineRule="auto"/>
        <w:jc w:val="center"/>
        <w:rPr>
          <w:rFonts w:hint="eastAsia" w:ascii="宋体" w:hAnsi="宋体" w:cs="宋体"/>
          <w:b/>
          <w:color w:val="auto"/>
          <w:sz w:val="32"/>
          <w:szCs w:val="32"/>
          <w:highlight w:val="none"/>
        </w:rPr>
      </w:pPr>
    </w:p>
    <w:p w14:paraId="183A6159">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供应商须知正文</w:t>
      </w:r>
    </w:p>
    <w:p w14:paraId="175F2E3A">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一、总则</w:t>
      </w:r>
    </w:p>
    <w:p w14:paraId="0A62DCF7">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1.适用范围</w:t>
      </w:r>
    </w:p>
    <w:p w14:paraId="6373303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本项目采购人、采购代理机构、供应商、磋商小组的相关行为均受《中华人民共和国政府采购法》《中华人民共和国政府采购法实施条例》《政府采购竞争性磋商采购方式管理管理办法》《财政部关于政府采购竞争性磋商采购方式管理管理办法有关问题的补充通知》及本项目本级和上级财政部门政府采购有关规定的约束和保护。</w:t>
      </w:r>
    </w:p>
    <w:p w14:paraId="65CBC5C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1.2</w:t>
      </w:r>
      <w:r>
        <w:rPr>
          <w:rFonts w:hint="eastAsia" w:ascii="宋体" w:hAnsi="宋体" w:cs="宋体"/>
          <w:color w:val="auto"/>
          <w:spacing w:val="-6"/>
          <w:sz w:val="21"/>
          <w:szCs w:val="21"/>
          <w:highlight w:val="none"/>
        </w:rPr>
        <w:t>本竞争性磋商文件（以下简称磋商文件）适用于本项目的所有采购程序和环节（法律、法规另有规定的，从其规定）。</w:t>
      </w:r>
    </w:p>
    <w:p w14:paraId="72F40C2B">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2.定义</w:t>
      </w:r>
    </w:p>
    <w:p w14:paraId="5B0BD63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2.1“采购人”是指依法进行政府采购的国家机关、事业单位、团体组织。</w:t>
      </w:r>
    </w:p>
    <w:p w14:paraId="62433D5B">
      <w:pPr>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2.2“采购代理机构”是指政府采购代理机构（以下简称采购代理机构）是指集中采购机构以外、受采购人委托从事政府采购代理业务的社会中介机构。</w:t>
      </w:r>
    </w:p>
    <w:p w14:paraId="55D637A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2.3“供应商”是指向采购人提供货物、工程或者服务的法人、其他组织或者自然人。</w:t>
      </w:r>
    </w:p>
    <w:p w14:paraId="3B68569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2.4“服务”是指除货物和工程以外的其他政府采购对象。</w:t>
      </w:r>
    </w:p>
    <w:p w14:paraId="6EE01FB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2.5“竞标”是指供应商按照本项目竞争性磋商公告或者邀请函规定的方式获取磋商文件、提交响应文件并希望获得标的的行为。</w:t>
      </w:r>
    </w:p>
    <w:p w14:paraId="32E4409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2.6“响应文件”</w:t>
      </w:r>
      <w:r>
        <w:rPr>
          <w:rFonts w:hint="eastAsia" w:ascii="宋体" w:hAnsi="宋体" w:cs="宋体"/>
          <w:color w:val="auto"/>
          <w:spacing w:val="-6"/>
          <w:sz w:val="21"/>
          <w:szCs w:val="21"/>
          <w:highlight w:val="none"/>
        </w:rPr>
        <w:t>是指：供应商根据本磋商文件要求，编制包含资格证明、报价、商务技术和服务等所有内容的文件。</w:t>
      </w:r>
    </w:p>
    <w:p w14:paraId="25DFE1D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2.7“实质性要求”是指磋商文件中已经指明不满足则响应文件按无效响应处理的条款，或者不能负偏离的条款，或者采购需求中带“▲”的条款。</w:t>
      </w:r>
    </w:p>
    <w:p w14:paraId="30676BE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2.8“正偏离”，是指响应文件对磋商文件“采购需求”中有关条款作出的响应优于条款要求并有利于采购人的情形。</w:t>
      </w:r>
    </w:p>
    <w:p w14:paraId="53A8DCC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2.9“负偏离”，是指响应文件对磋商文件“采购需求”中有关条款作出的响应不满足条款要求，导致采购人要求不能得到满足的情形。</w:t>
      </w:r>
    </w:p>
    <w:p w14:paraId="399520A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2.10“允许负偏离的条款”是指采购需求中的不属于“实质性要求”的条款。</w:t>
      </w:r>
    </w:p>
    <w:p w14:paraId="515EC31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2.11“书面形式”是指合同书、信件和数据电文（包括电报、电传、传真、电子数据交换和电子邮件）等可以有形地表现所载内容的形式。</w:t>
      </w:r>
    </w:p>
    <w:p w14:paraId="5732C7C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2.12“首次报价”是指供应商提交的首次响应文件中的报价。</w:t>
      </w:r>
    </w:p>
    <w:p w14:paraId="4196105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2.13“评审价”是指供应商提交的最后报价并经修正（如有）和政策功能价格扣除（如有）后的价格。</w:t>
      </w:r>
    </w:p>
    <w:p w14:paraId="175C67BE">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2.14“供应商公章”详见供应商须知前附表</w:t>
      </w:r>
    </w:p>
    <w:p w14:paraId="0F8C716E">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3.供应商的资格条件</w:t>
      </w:r>
    </w:p>
    <w:p w14:paraId="3C89A9A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供应商的资格条件详见“供应商须知前附表”。</w:t>
      </w:r>
    </w:p>
    <w:p w14:paraId="30312863">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4.竞标费用</w:t>
      </w:r>
    </w:p>
    <w:p w14:paraId="22E8896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供应商应承担参与本次采购活动有关的所有费用，包括但不限于获取磋商文件、勘查现场、编制和提交响应文件、参加磋商与应答、签订合同等，不论竞标结果如何，均应自行承担。</w:t>
      </w:r>
    </w:p>
    <w:p w14:paraId="46F2C5B2">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5.联合体竞标</w:t>
      </w:r>
    </w:p>
    <w:p w14:paraId="631E597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5.1本项目不接受联合体竞标，详见“供应商须知前附表”。</w:t>
      </w:r>
    </w:p>
    <w:p w14:paraId="6FB434A8">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6.转包与分包             </w:t>
      </w:r>
    </w:p>
    <w:p w14:paraId="73697B4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6.1本项目不允许转包。</w:t>
      </w:r>
    </w:p>
    <w:p w14:paraId="774EA62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6.2本项目是否允许分包详见“供应商须知前附表”，本项目不允许违法分包。</w:t>
      </w:r>
    </w:p>
    <w:p w14:paraId="0371E31D">
      <w:pPr>
        <w:spacing w:line="360" w:lineRule="auto"/>
        <w:ind w:firstLine="482" w:firstLineChars="200"/>
        <w:rPr>
          <w:rFonts w:hint="eastAsia" w:ascii="宋体" w:hAnsi="宋体" w:cs="宋体"/>
          <w:b/>
          <w:bCs/>
          <w:color w:val="auto"/>
          <w:sz w:val="24"/>
          <w:szCs w:val="24"/>
          <w:highlight w:val="none"/>
        </w:rPr>
      </w:pPr>
      <w:bookmarkStart w:id="80" w:name="_Toc254970532"/>
      <w:bookmarkStart w:id="81" w:name="_Toc254970673"/>
      <w:r>
        <w:rPr>
          <w:rFonts w:hint="eastAsia" w:ascii="宋体" w:hAnsi="宋体" w:cs="宋体"/>
          <w:b/>
          <w:bCs/>
          <w:color w:val="auto"/>
          <w:sz w:val="24"/>
          <w:szCs w:val="24"/>
          <w:highlight w:val="none"/>
        </w:rPr>
        <w:t>7.特别说明</w:t>
      </w:r>
      <w:bookmarkEnd w:id="80"/>
      <w:bookmarkEnd w:id="81"/>
    </w:p>
    <w:p w14:paraId="4A7D32EB">
      <w:pPr>
        <w:spacing w:line="360" w:lineRule="auto"/>
        <w:ind w:firstLine="420" w:firstLineChars="200"/>
        <w:rPr>
          <w:rFonts w:hint="eastAsia" w:ascii="宋体" w:hAnsi="宋体" w:cs="宋体"/>
          <w:color w:val="auto"/>
          <w:sz w:val="21"/>
          <w:szCs w:val="21"/>
          <w:highlight w:val="none"/>
        </w:rPr>
      </w:pPr>
      <w:bookmarkStart w:id="82" w:name="_8.1提供相同品牌产品且通过资格审查、符合性审查的不同投标人参加同一合"/>
      <w:bookmarkEnd w:id="82"/>
      <w:r>
        <w:rPr>
          <w:rFonts w:hint="eastAsia" w:ascii="宋体" w:hAnsi="宋体" w:cs="宋体"/>
          <w:color w:val="auto"/>
          <w:sz w:val="21"/>
          <w:szCs w:val="21"/>
          <w:highlight w:val="none"/>
        </w:rPr>
        <w:t>7.1如果本磋商文件要求供应商提供资格、信誉、荣誉、业绩与企业认证等材料的，则供应商所提供的以上材料必须为供应商所拥有。</w:t>
      </w:r>
    </w:p>
    <w:p w14:paraId="7633EA0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7.2供应商应仔细阅读磋商文件的所有内容，按照磋商文件的要求提交响应文件，并对所提供的全部资料的真实性承担法律责任。</w:t>
      </w:r>
    </w:p>
    <w:p w14:paraId="60A50E5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8B0376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7.4在政府采购活动中，采购人员及相关人员与供应商有下列利害关系之一的，应当回避：</w:t>
      </w:r>
    </w:p>
    <w:p w14:paraId="778A091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（1）参加采购活动前3年内与供应商存在劳动关系；</w:t>
      </w:r>
    </w:p>
    <w:p w14:paraId="463DC25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（2）参加采购活动前3年内担任供应商的董事、监事；</w:t>
      </w:r>
    </w:p>
    <w:p w14:paraId="001603B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（3）参加采购活动前3年内是供应商的控股股东或者实际控制人；</w:t>
      </w:r>
    </w:p>
    <w:p w14:paraId="63E6337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（4）与供应商的法定代表人或者负责人有夫妻、直系血亲、三代以内旁系血亲或者近姻亲关系；</w:t>
      </w:r>
    </w:p>
    <w:p w14:paraId="5A765AF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（5）与供应商有其他可能影响政府采购活动公平、公正进行的关系。</w:t>
      </w:r>
    </w:p>
    <w:p w14:paraId="1B8BEF0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75680C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7.5有下列情形之一的视为供应商相互串通竞标，响应文件将被视为无效：</w:t>
      </w:r>
    </w:p>
    <w:p w14:paraId="4CA67AC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（1）不同供应商的响应文件由同一单位或者个人编制；或者不同供应商报名的IP地址一致的；</w:t>
      </w:r>
    </w:p>
    <w:p w14:paraId="566D92C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（2）不同供应商委托同一单位或者个人办理竞标事宜；</w:t>
      </w:r>
    </w:p>
    <w:p w14:paraId="3B58700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（3）不同的供应商的响应文件载明的项目管理员为同一个人；</w:t>
      </w:r>
    </w:p>
    <w:p w14:paraId="28A6DC3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（4）不同供应商的响应文件异常一致或者报价呈规律性</w:t>
      </w:r>
      <w:r>
        <w:rPr>
          <w:rFonts w:hint="eastAsia" w:ascii="宋体" w:hAnsi="宋体" w:cs="宋体"/>
          <w:color w:val="auto"/>
          <w:sz w:val="21"/>
          <w:szCs w:val="21"/>
          <w:highlight w:val="none"/>
          <w:lang w:eastAsia="zh-CN"/>
        </w:rPr>
        <w:t>一般</w:t>
      </w:r>
      <w:r>
        <w:rPr>
          <w:rFonts w:hint="eastAsia" w:ascii="宋体" w:hAnsi="宋体" w:cs="宋体"/>
          <w:color w:val="auto"/>
          <w:sz w:val="21"/>
          <w:szCs w:val="21"/>
          <w:highlight w:val="none"/>
        </w:rPr>
        <w:t>异；</w:t>
      </w:r>
    </w:p>
    <w:p w14:paraId="78968F0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（5）不同供应商的响应文件相互混装；</w:t>
      </w:r>
    </w:p>
    <w:p w14:paraId="4405B6E4">
      <w:pPr>
        <w:tabs>
          <w:tab w:val="left" w:pos="6931"/>
        </w:tabs>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（6）不同供应商的磋商保证金从同一单位或者个人账户转出。</w:t>
      </w:r>
      <w:r>
        <w:rPr>
          <w:rFonts w:hint="eastAsia" w:ascii="宋体" w:hAnsi="宋体" w:cs="宋体"/>
          <w:color w:val="auto"/>
          <w:sz w:val="21"/>
          <w:szCs w:val="21"/>
          <w:highlight w:val="none"/>
        </w:rPr>
        <w:tab/>
      </w:r>
    </w:p>
    <w:p w14:paraId="30F2B20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7.6供应商有下列情形之一的，属于恶意串通行为，将报同级监督管理部门：</w:t>
      </w:r>
    </w:p>
    <w:p w14:paraId="4A2CB65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（1）供应商直接或者间接从采购人或者采购代理机构处获得其他供应商的相关信息并修改其响应文件；</w:t>
      </w:r>
    </w:p>
    <w:p w14:paraId="042E73F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（2）供应商按照采购人或者采购代理机构的授意撤换、修改响应文件；</w:t>
      </w:r>
    </w:p>
    <w:p w14:paraId="37D6AEE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（3）供应商之间协商报价、技术方案等响应文件或者响应文件的实质性内容；</w:t>
      </w:r>
    </w:p>
    <w:p w14:paraId="603931F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（4）属于同一集团、协会、商会等组织成员的供应商按照该组织要求协同参加政府采购活动；</w:t>
      </w:r>
    </w:p>
    <w:p w14:paraId="412F803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（5）供应商之间事先约定一致抬高或者压低报价，或者在政府采购活动中事先约定轮流以高价位或者低价位成交，或者事先约定由某一特定供应商成交，然后再参加竞标；</w:t>
      </w:r>
    </w:p>
    <w:p w14:paraId="3D2BBB3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（6）供应商之间商定部分供应商放弃参加政府采购活动或者放弃成交；</w:t>
      </w:r>
    </w:p>
    <w:p w14:paraId="21B9735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（7）供应商与采购人或者采购代理机构之间、供应商相互之间，为谋求特定供应商成交或者排斥其他供应商的其他串通行为。</w:t>
      </w:r>
    </w:p>
    <w:p w14:paraId="799E8A42">
      <w:pPr>
        <w:spacing w:line="360" w:lineRule="auto"/>
        <w:jc w:val="center"/>
        <w:rPr>
          <w:rFonts w:hint="eastAsia" w:ascii="宋体" w:hAnsi="宋体" w:cs="宋体"/>
          <w:color w:val="auto"/>
          <w:sz w:val="20"/>
          <w:szCs w:val="20"/>
          <w:highlight w:val="none"/>
        </w:rPr>
      </w:pPr>
      <w:bookmarkStart w:id="83" w:name="_Toc254970534"/>
      <w:bookmarkStart w:id="84" w:name="_Toc254970675"/>
      <w:r>
        <w:rPr>
          <w:rFonts w:hint="eastAsia" w:ascii="宋体" w:hAnsi="宋体" w:cs="宋体"/>
          <w:b/>
          <w:bCs/>
          <w:color w:val="auto"/>
          <w:sz w:val="28"/>
          <w:szCs w:val="28"/>
          <w:highlight w:val="none"/>
        </w:rPr>
        <w:t>二、磋商文件</w:t>
      </w:r>
      <w:bookmarkEnd w:id="83"/>
      <w:bookmarkEnd w:id="84"/>
    </w:p>
    <w:p w14:paraId="6B9DDECB">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8.磋商文件的构成</w:t>
      </w:r>
    </w:p>
    <w:p w14:paraId="7BFA80C7">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（1）竞争性磋商公告或者邀请函；</w:t>
      </w:r>
    </w:p>
    <w:p w14:paraId="219D8C5C">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（2）供应商须知； </w:t>
      </w:r>
    </w:p>
    <w:p w14:paraId="690CD4F4">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（3）采购需求；</w:t>
      </w:r>
    </w:p>
    <w:p w14:paraId="287ABB36">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（4）评审程序、评审方法和评审标准；</w:t>
      </w:r>
    </w:p>
    <w:p w14:paraId="23244C21">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（5）响应文件格式；</w:t>
      </w:r>
    </w:p>
    <w:p w14:paraId="6FA02AFB">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（6）合同文本。</w:t>
      </w:r>
    </w:p>
    <w:p w14:paraId="3D261FD4">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9.供应商的询问</w:t>
      </w:r>
    </w:p>
    <w:p w14:paraId="13A7DD5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54C5ECED">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10.磋商文件的澄清和修改</w:t>
      </w:r>
    </w:p>
    <w:p w14:paraId="316032B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383F772C">
      <w:pPr>
        <w:spacing w:line="360" w:lineRule="auto"/>
        <w:jc w:val="center"/>
        <w:rPr>
          <w:rFonts w:hint="eastAsia" w:ascii="宋体" w:hAnsi="宋体" w:cs="宋体"/>
          <w:b/>
          <w:bCs/>
          <w:color w:val="auto"/>
          <w:sz w:val="20"/>
          <w:szCs w:val="20"/>
          <w:highlight w:val="none"/>
        </w:rPr>
      </w:pPr>
      <w:r>
        <w:rPr>
          <w:rFonts w:hint="eastAsia" w:ascii="宋体" w:hAnsi="宋体" w:cs="宋体"/>
          <w:b/>
          <w:bCs/>
          <w:color w:val="auto"/>
          <w:sz w:val="28"/>
          <w:szCs w:val="28"/>
          <w:highlight w:val="none"/>
        </w:rPr>
        <w:t>三、响应文件的编制</w:t>
      </w:r>
    </w:p>
    <w:p w14:paraId="7B58D64C">
      <w:pPr>
        <w:spacing w:line="360" w:lineRule="auto"/>
        <w:rPr>
          <w:rFonts w:hint="eastAsia" w:ascii="宋体" w:hAnsi="宋体" w:cs="宋体"/>
          <w:color w:val="auto"/>
          <w:sz w:val="21"/>
          <w:szCs w:val="21"/>
          <w:highlight w:val="none"/>
        </w:rPr>
      </w:pPr>
    </w:p>
    <w:p w14:paraId="17F4A0D5">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11.响应文件的编制原则</w:t>
      </w:r>
    </w:p>
    <w:p w14:paraId="36E1707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供应商必须按照磋商文件的要求编制响应文件，并对其提交的响应文件的真实性、合法性承担法律责任。响应文件必须对磋商文件作出实质性响应。</w:t>
      </w:r>
    </w:p>
    <w:p w14:paraId="60428770">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12.响应文件的组成</w:t>
      </w:r>
    </w:p>
    <w:p w14:paraId="46DEF96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12.1响应文件由资格证明文件、商务报价文件和技术文件组成。</w:t>
      </w:r>
    </w:p>
    <w:p w14:paraId="0E1A1FCC">
      <w:pPr>
        <w:spacing w:line="360" w:lineRule="auto"/>
        <w:ind w:left="840" w:leftChars="200" w:hanging="420" w:hangingChars="200"/>
        <w:rPr>
          <w:rFonts w:hint="eastAsia" w:ascii="宋体" w:hAnsi="宋体" w:cs="宋体"/>
          <w:color w:val="auto"/>
          <w:sz w:val="21"/>
          <w:szCs w:val="21"/>
          <w:highlight w:val="none"/>
        </w:rPr>
      </w:pPr>
      <w:r>
        <w:rPr>
          <w:rFonts w:hint="eastAsia" w:ascii="宋体" w:hAnsi="宋体" w:cs="宋体"/>
          <w:color w:val="auto"/>
          <w:sz w:val="21"/>
          <w:szCs w:val="21"/>
          <w:highlight w:val="none"/>
        </w:rPr>
        <w:t>12.1.1资格证明文件：详见须知前附表</w:t>
      </w:r>
    </w:p>
    <w:p w14:paraId="5CA206D2">
      <w:pPr>
        <w:spacing w:line="360" w:lineRule="auto"/>
        <w:ind w:left="840" w:leftChars="200" w:hanging="420" w:hangingChars="200"/>
        <w:rPr>
          <w:rFonts w:hint="eastAsia" w:ascii="宋体" w:hAnsi="宋体" w:cs="宋体"/>
          <w:color w:val="auto"/>
          <w:sz w:val="21"/>
          <w:szCs w:val="21"/>
          <w:highlight w:val="none"/>
        </w:rPr>
      </w:pPr>
      <w:r>
        <w:rPr>
          <w:rFonts w:hint="eastAsia" w:ascii="宋体" w:hAnsi="宋体" w:cs="宋体"/>
          <w:color w:val="auto"/>
          <w:sz w:val="21"/>
          <w:szCs w:val="21"/>
          <w:highlight w:val="none"/>
        </w:rPr>
        <w:t>12.1.2商务报价文件：详见须知前附表</w:t>
      </w:r>
    </w:p>
    <w:p w14:paraId="6AF7AF12">
      <w:pPr>
        <w:spacing w:line="360" w:lineRule="auto"/>
        <w:ind w:left="840" w:leftChars="200" w:hanging="420" w:hangingChars="200"/>
        <w:rPr>
          <w:rFonts w:hint="eastAsia" w:ascii="宋体" w:hAnsi="宋体" w:cs="宋体"/>
          <w:color w:val="auto"/>
          <w:sz w:val="21"/>
          <w:szCs w:val="21"/>
          <w:highlight w:val="none"/>
        </w:rPr>
      </w:pPr>
      <w:r>
        <w:rPr>
          <w:rFonts w:hint="eastAsia" w:ascii="宋体" w:hAnsi="宋体" w:cs="宋体"/>
          <w:color w:val="auto"/>
          <w:sz w:val="21"/>
          <w:szCs w:val="21"/>
          <w:highlight w:val="none"/>
        </w:rPr>
        <w:t>12.1.3技术文件:详见须知前附表</w:t>
      </w:r>
    </w:p>
    <w:p w14:paraId="70E4C80D">
      <w:pPr>
        <w:spacing w:line="360" w:lineRule="auto"/>
        <w:ind w:left="840" w:leftChars="200" w:hanging="420" w:hangingChars="200"/>
        <w:rPr>
          <w:rFonts w:hint="eastAsia" w:ascii="宋体" w:hAnsi="宋体" w:cs="宋体"/>
          <w:color w:val="auto"/>
          <w:sz w:val="21"/>
          <w:szCs w:val="21"/>
          <w:highlight w:val="none"/>
        </w:rPr>
      </w:pPr>
      <w:r>
        <w:rPr>
          <w:rFonts w:hint="eastAsia" w:ascii="宋体" w:hAnsi="宋体" w:cs="宋体"/>
          <w:color w:val="auto"/>
          <w:sz w:val="21"/>
          <w:szCs w:val="21"/>
          <w:highlight w:val="none"/>
        </w:rPr>
        <w:t>12.2响应文件电子版：详见须知前附表</w:t>
      </w:r>
    </w:p>
    <w:p w14:paraId="0B219CE0">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13.计量单位</w:t>
      </w:r>
    </w:p>
    <w:p w14:paraId="535CE19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磋商文件已有明确规定的，使用磋商文件规定的计量单位；磋商文件没有规定的，应采用中华人民共和国法定计量单位，货币种类为人民币，否则视同未响应。</w:t>
      </w:r>
    </w:p>
    <w:p w14:paraId="725D909A">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14.竞标的风险</w:t>
      </w:r>
    </w:p>
    <w:p w14:paraId="31C398C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供应商没有按照磋商文件要求提供全部资料，或者供应商没有对磋商文件在各方面作出实质性响应可能导致其响应无效，是供应商应当考虑的风险。</w:t>
      </w:r>
    </w:p>
    <w:p w14:paraId="7A8853BB">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15.竞标报价要求和构成</w:t>
      </w:r>
    </w:p>
    <w:p w14:paraId="6363253D">
      <w:pPr>
        <w:tabs>
          <w:tab w:val="left" w:pos="2492"/>
        </w:tabs>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15.1竞标报价应按磋商文件中“竞标报价表”格式填写。</w:t>
      </w:r>
    </w:p>
    <w:p w14:paraId="575EB844">
      <w:pPr>
        <w:tabs>
          <w:tab w:val="left" w:pos="2492"/>
        </w:tabs>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15.2竞标报价的价格构成见“供应商须知前附表”。</w:t>
      </w:r>
    </w:p>
    <w:p w14:paraId="75FEFBD7">
      <w:pPr>
        <w:spacing w:line="360" w:lineRule="auto"/>
        <w:ind w:left="426" w:leftChars="203"/>
        <w:rPr>
          <w:rFonts w:hint="eastAsia" w:ascii="宋体" w:hAnsi="宋体" w:cs="宋体"/>
          <w:color w:val="auto"/>
          <w:sz w:val="21"/>
          <w:szCs w:val="21"/>
          <w:highlight w:val="none"/>
        </w:rPr>
      </w:pPr>
      <w:r>
        <w:rPr>
          <w:rFonts w:hint="eastAsia" w:ascii="宋体" w:hAnsi="宋体" w:cs="宋体"/>
          <w:color w:val="auto"/>
          <w:sz w:val="21"/>
          <w:szCs w:val="21"/>
          <w:highlight w:val="none"/>
        </w:rPr>
        <w:t>15.3竞标报价要求</w:t>
      </w:r>
    </w:p>
    <w:p w14:paraId="6898998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15.3.1供应商的竞标报价应符合以下要求，否则响应文件按无效响应处理：</w:t>
      </w:r>
    </w:p>
    <w:p w14:paraId="54EEA861">
      <w:pPr>
        <w:spacing w:line="360" w:lineRule="auto"/>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（1）供应商必须就“采购需求”中所竞标的每个分标的全部内容分别作完整唯一总价报价，不得存在漏项报价；</w:t>
      </w:r>
    </w:p>
    <w:p w14:paraId="2BCD822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（2）供应商必须就所竞标的分标的单项内容作唯一报价。</w:t>
      </w:r>
    </w:p>
    <w:p w14:paraId="7C70BBE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15.3.2竞标报价（包含首次报价、最后报价）超过所竞标分标规定的采购预算金额或者最高限价的，其响应文件将作无效处理。</w:t>
      </w:r>
    </w:p>
    <w:p w14:paraId="0602C9A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15.3.3</w:t>
      </w:r>
      <w:bookmarkStart w:id="85" w:name="_Hlk42592874"/>
      <w:r>
        <w:rPr>
          <w:rFonts w:hint="eastAsia" w:ascii="宋体" w:hAnsi="宋体" w:cs="宋体"/>
          <w:color w:val="auto"/>
          <w:sz w:val="21"/>
          <w:szCs w:val="21"/>
          <w:highlight w:val="none"/>
        </w:rPr>
        <w:t>竞标报价（包含首次报价、最后报价）超过分项采购预算金额或者最高限价的，其响应文件将作无效处理。</w:t>
      </w:r>
    </w:p>
    <w:bookmarkEnd w:id="85"/>
    <w:p w14:paraId="0DB0C330">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16.竞标有效期</w:t>
      </w:r>
    </w:p>
    <w:p w14:paraId="07C3AA6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16.1竞标有效期是指为保证采购人有足够的时间在提交响应文件后完成评审、确定成交供应商、合同签订等工作而要求供应商提交的响应文件在一定时间内保持有效的期限。</w:t>
      </w:r>
    </w:p>
    <w:p w14:paraId="6ED4E95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16.2 竞标有效期应由供应商按“供应商须知前附表”规定的期限作出响应。</w:t>
      </w:r>
    </w:p>
    <w:p w14:paraId="015599F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16.3供应商的响应文件在竞标有效期内均保持有效。</w:t>
      </w:r>
    </w:p>
    <w:p w14:paraId="1F2EEF55">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17.磋商保证金</w:t>
      </w:r>
    </w:p>
    <w:p w14:paraId="1E93C64E">
      <w:pPr>
        <w:spacing w:line="360" w:lineRule="auto"/>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17.1供应商须按“供应商须知前附表”的规定提交磋商保证金。</w:t>
      </w:r>
    </w:p>
    <w:p w14:paraId="7341B8F5">
      <w:pPr>
        <w:spacing w:line="360" w:lineRule="auto"/>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17.2磋商保证金的退还</w:t>
      </w:r>
    </w:p>
    <w:p w14:paraId="1322FFD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17.2.1未</w:t>
      </w:r>
      <w:r>
        <w:rPr>
          <w:rFonts w:hint="eastAsia" w:ascii="宋体" w:hAnsi="宋体" w:cs="宋体"/>
          <w:color w:val="auto"/>
          <w:spacing w:val="-6"/>
          <w:sz w:val="21"/>
          <w:szCs w:val="21"/>
          <w:highlight w:val="none"/>
        </w:rPr>
        <w:t>成交供应商的磋商保证金自成交通知书发出之日起5个工作日内退还，退还方式如下：</w:t>
      </w:r>
    </w:p>
    <w:p w14:paraId="1845479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（1）采用银行转账方式的，以转账方式退回到供应商银行账户。</w:t>
      </w:r>
    </w:p>
    <w:p w14:paraId="293DE226">
      <w:pPr>
        <w:pStyle w:val="6"/>
        <w:spacing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采用支票、汇票、本票、银行出具的保函或保险机构出具的保函、保险单的方式的，由供应商代表持相关授权证明材料至采购人或者采购代理机构办理支票、汇票、本票、银行出具的保函或保险机构出具的保函、保险单原件退还手续。</w:t>
      </w:r>
    </w:p>
    <w:p w14:paraId="5B514A2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17.2.2成交供应商的磋商保证金自签订合同之日起5个工作日内退还，退还方式同未成交供应商的磋商保证金的退还方式。 </w:t>
      </w:r>
    </w:p>
    <w:p w14:paraId="6C5DBAE0">
      <w:pPr>
        <w:spacing w:line="360" w:lineRule="auto"/>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17.3磋商保证金不计息。</w:t>
      </w:r>
    </w:p>
    <w:p w14:paraId="23537C00">
      <w:pPr>
        <w:spacing w:line="360" w:lineRule="auto"/>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17.4供应商有下列情形之一的，磋商保证金将不予退还： </w:t>
      </w:r>
    </w:p>
    <w:p w14:paraId="5751A7B9">
      <w:pPr>
        <w:spacing w:line="360" w:lineRule="auto"/>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（1）供应商在提交响应文件截止时间后撤回响应文件的；</w:t>
      </w:r>
    </w:p>
    <w:p w14:paraId="2057C938">
      <w:pPr>
        <w:spacing w:line="360" w:lineRule="auto"/>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（2）供应商在响应文件中提供虚假材料的；</w:t>
      </w:r>
    </w:p>
    <w:p w14:paraId="2F5E51E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（3）除因不可抗力或者磋商文件认可的情形以外，成交供应商不与采购人签订合同的；</w:t>
      </w:r>
    </w:p>
    <w:p w14:paraId="74665BF4">
      <w:pPr>
        <w:spacing w:line="360" w:lineRule="auto"/>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（4）供应商与采购人、其他供应商或者采购代理机构恶意串通的；</w:t>
      </w:r>
    </w:p>
    <w:p w14:paraId="0F36724C">
      <w:pPr>
        <w:spacing w:line="360" w:lineRule="auto"/>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（5）磋商文件规定的其他情形。</w:t>
      </w:r>
    </w:p>
    <w:p w14:paraId="3727CF23">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18.响应文件编制的要求</w:t>
      </w:r>
    </w:p>
    <w:p w14:paraId="77FCB040">
      <w:pPr>
        <w:spacing w:line="360" w:lineRule="auto"/>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18.1本项目实行电子投标响应：</w:t>
      </w:r>
    </w:p>
    <w:p w14:paraId="7D6C67B5">
      <w:pPr>
        <w:numPr>
          <w:ilvl w:val="0"/>
          <w:numId w:val="3"/>
        </w:numPr>
        <w:spacing w:line="360" w:lineRule="auto"/>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电子响应文件按广西政府采购云平台要求及本竞争性磋商文件要求制作、加密并递交。具体操作流程</w:t>
      </w:r>
    </w:p>
    <w:p w14:paraId="0F7B6779">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可参考《政府采购项目电子交易管理操作指南-供应商》。</w:t>
      </w:r>
    </w:p>
    <w:p w14:paraId="1AE6462A">
      <w:pPr>
        <w:spacing w:line="360" w:lineRule="auto"/>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（2）电子备份响应文件系上传广西政府采购云平台的响应文件电子版，按照本竞争性磋商文件要求制作。</w:t>
      </w:r>
    </w:p>
    <w:p w14:paraId="1DBF1C33">
      <w:pPr>
        <w:spacing w:line="360" w:lineRule="auto"/>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（3）响应文件启用顺序和效力：响应文件的启用，按先后顺位分别为电子响应文件、以介质存储</w:t>
      </w:r>
    </w:p>
    <w:p w14:paraId="3E04C20E">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的数据电文形式的电子备份响应文件。全部供应商的电子响应文件均已按时解密的，以介质存储的数据电文形式的电子备份响应文件自动失效。如果某位供应商的电子响应文件无法按时解密的，其电子响应文件为无效，启用以介质存储的数据电文形式的电子备份响应文件。供应商仅递交电子备份响应文件的，磋商无效。</w:t>
      </w:r>
    </w:p>
    <w:p w14:paraId="0B063EC9">
      <w:pPr>
        <w:spacing w:line="360" w:lineRule="auto"/>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18.2供应商提交的竞争性磋商响应文件以及供应商与采购代理机构和采购人就有关磋商的所有</w:t>
      </w:r>
    </w:p>
    <w:p w14:paraId="352CA22B">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来往函电均应使用中文。供应商提交的支持文件和印刷的文献可以使用别的语言，但其相应内容必须附有中文翻译文本，在解释竞争性磋商响应文件时以翻译文本为主。</w:t>
      </w:r>
    </w:p>
    <w:p w14:paraId="02A2BAF4">
      <w:pPr>
        <w:spacing w:line="360" w:lineRule="auto"/>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18.3供应商应认真阅读、并充分理解本文件的全部内容（包括所有的澄清、更改、补充、答疑等</w:t>
      </w:r>
    </w:p>
    <w:p w14:paraId="22984B32">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内容），承诺并履行本文件中各项条款规定及要求。</w:t>
      </w:r>
    </w:p>
    <w:p w14:paraId="1CF0EC9D">
      <w:pPr>
        <w:spacing w:line="360" w:lineRule="auto"/>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18.4竞争性磋商响应文件必须按本文件的全部内容，包括所有的澄清、更改、补充、答疑等内容</w:t>
      </w:r>
    </w:p>
    <w:p w14:paraId="25A3A015">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及附件进行编制。</w:t>
      </w:r>
    </w:p>
    <w:p w14:paraId="451BC005">
      <w:pPr>
        <w:spacing w:line="360" w:lineRule="auto"/>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18.5如因供应商只填写和提供了本文件要求的部分内容和附件，而给磋商小组评审造成困难，其</w:t>
      </w:r>
    </w:p>
    <w:p w14:paraId="135C0728">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可能导致的结果和责任由供应商自行承担。</w:t>
      </w:r>
    </w:p>
    <w:p w14:paraId="189A0EE6">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19.响应文件的密封和标记</w:t>
      </w:r>
    </w:p>
    <w:p w14:paraId="068E7178">
      <w:pPr>
        <w:spacing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19.1电子磋商响应文件中须加盖供应商公章部分均采用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5679FB8C">
      <w:pPr>
        <w:spacing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19.2 CA签章上目前没有法人（负责人）或授权代表签字信息，供应商在磋商响应文件中涉及到签字的位置线下签好字然后扫描或者拍照做成PDF的格式即可。</w:t>
      </w:r>
    </w:p>
    <w:p w14:paraId="3BE1C1C2">
      <w:pPr>
        <w:spacing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19.3磋商响应文件不得涂改，若有修改错漏处，须法定代表人（负责人）或授权委托人签字。磋商响应文件因字迹潦草或表达不清所引起的后果由供应商负责。</w:t>
      </w:r>
    </w:p>
    <w:p w14:paraId="0B0DDB5D">
      <w:pPr>
        <w:spacing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19.4供应商应将电子备份响应文件装入到一个响应文件袋内加以密封（要求文件袋无明显缝隙露出袋内文件）；电子备份响应文件袋在每一封贴处密封签章【公章、密封章、法定代表人（负责人）、委托代理人签字等均可】。</w:t>
      </w:r>
    </w:p>
    <w:p w14:paraId="7677493E">
      <w:pPr>
        <w:spacing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电子备份响应文件袋的包装封面上应注明供应商名称、供应商地址、响应文件名称（电子备份响应文件）、竞标项目名称、项目编号、并加盖供应商公章，并注明“截标时才能启封”。</w:t>
      </w:r>
    </w:p>
    <w:p w14:paraId="4B0DA790">
      <w:pPr>
        <w:spacing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19.5逾期送达或者未按照竞争性磋商文件要求密封的电子备份响应文件将被拒绝，由此造成电子备份响应文件被误投或提前拆封的风险由供应商承担。</w:t>
      </w:r>
    </w:p>
    <w:p w14:paraId="402B4F34">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20.响应文件的提交</w:t>
      </w:r>
    </w:p>
    <w:p w14:paraId="5556249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20.1供应商必须在“供应商须知前附表”规定的时间和地点提交响应文件，本项目采用电子标进行竞标，有关事项详见“供应商须知前附表”。</w:t>
      </w:r>
    </w:p>
    <w:p w14:paraId="6C491D7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20.2采购代理机构工作人员收到响应文件后，应当如实记载响应文件的密封情况。</w:t>
      </w:r>
    </w:p>
    <w:p w14:paraId="5F4A217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20.3在首次响应文件提交截止时间后送达的或者不符合本须知正文第19.3条的响应文件为无效文件，采购人或者采购代理机构应当拒收。</w:t>
      </w:r>
    </w:p>
    <w:p w14:paraId="2852FBF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20.4电子投标文件的相关说明</w:t>
      </w:r>
    </w:p>
    <w:p w14:paraId="093CBBC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供应商进行电子投标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w:t>
      </w:r>
    </w:p>
    <w:p w14:paraId="3921BD3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（2）供应商在电子交易平台传输递交响应文件后，还可以在响应文件递交截止时间前提交电子备份响应文件，若供应商未提交电子备份响应文件，其后果由供应商自行承担。</w:t>
      </w:r>
    </w:p>
    <w:p w14:paraId="5FD8BB5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（3）如有特殊情况，采购代理机构延长截止时间和开标时间，采购代理机构和供应商的权利和义务将受到新的截止时间和开标时间的约束。</w:t>
      </w:r>
    </w:p>
    <w:p w14:paraId="2ADCC346">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21.首次响应文件的补充、修改与撤回</w:t>
      </w:r>
    </w:p>
    <w:p w14:paraId="301ACAD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供应商在首次响应文件提交截止时间前，可以对所提交的响应文件进行补充、修改或者撤回，并书面通知采购人、采购代理机构。补充、修改的内容作为响应文件的组成部分。补充、修改的内容与响应文件不一致的，以补充、修改的内容为准。</w:t>
      </w:r>
    </w:p>
    <w:p w14:paraId="013470DD">
      <w:pPr>
        <w:spacing w:line="360" w:lineRule="auto"/>
        <w:ind w:firstLine="482" w:firstLineChars="200"/>
        <w:rPr>
          <w:rFonts w:hint="eastAsia" w:ascii="宋体" w:hAnsi="宋体" w:cs="宋体"/>
          <w:b/>
          <w:bCs/>
          <w:color w:val="auto"/>
          <w:sz w:val="24"/>
          <w:szCs w:val="24"/>
          <w:highlight w:val="none"/>
        </w:rPr>
      </w:pPr>
      <w:bookmarkStart w:id="86" w:name="_Hlk45702405"/>
      <w:r>
        <w:rPr>
          <w:rFonts w:hint="eastAsia" w:ascii="宋体" w:hAnsi="宋体" w:cs="宋体"/>
          <w:b/>
          <w:bCs/>
          <w:color w:val="auto"/>
          <w:sz w:val="24"/>
          <w:szCs w:val="24"/>
          <w:highlight w:val="none"/>
        </w:rPr>
        <w:t>22. 首次响应文件的退回</w:t>
      </w:r>
    </w:p>
    <w:p w14:paraId="75040B4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在首次响应文件提交截止时间止提交响应文件的供应商不足3家时，应当由供应商签字领回响应文件，除此之外采购人和采购代理机构对已提交的响应文件概不退回。</w:t>
      </w:r>
    </w:p>
    <w:bookmarkEnd w:id="86"/>
    <w:p w14:paraId="2E88D7B3">
      <w:pPr>
        <w:spacing w:line="360" w:lineRule="auto"/>
        <w:ind w:firstLine="482" w:firstLineChars="200"/>
        <w:rPr>
          <w:rFonts w:hint="eastAsia" w:ascii="宋体" w:hAnsi="宋体" w:cs="宋体"/>
          <w:b/>
          <w:bCs/>
          <w:color w:val="auto"/>
          <w:sz w:val="24"/>
          <w:szCs w:val="24"/>
          <w:highlight w:val="none"/>
        </w:rPr>
      </w:pPr>
      <w:bookmarkStart w:id="87" w:name="_Toc74156212"/>
      <w:r>
        <w:rPr>
          <w:rFonts w:hint="eastAsia" w:ascii="宋体" w:hAnsi="宋体" w:cs="宋体"/>
          <w:b/>
          <w:bCs/>
          <w:color w:val="auto"/>
          <w:sz w:val="24"/>
          <w:szCs w:val="24"/>
          <w:highlight w:val="none"/>
        </w:rPr>
        <w:t>23.开标</w:t>
      </w:r>
    </w:p>
    <w:p w14:paraId="58AE66C1">
      <w:pPr>
        <w:autoSpaceDE w:val="0"/>
        <w:autoSpaceDN w:val="0"/>
        <w:adjustRightInd w:val="0"/>
        <w:spacing w:line="360" w:lineRule="auto"/>
        <w:ind w:firstLine="420" w:firstLineChars="200"/>
        <w:rPr>
          <w:rFonts w:ascii="宋体" w:cs="宋体"/>
          <w:color w:val="auto"/>
          <w:kern w:val="0"/>
          <w:sz w:val="21"/>
          <w:szCs w:val="21"/>
          <w:highlight w:val="none"/>
        </w:rPr>
      </w:pPr>
      <w:r>
        <w:rPr>
          <w:rFonts w:hint="eastAsia" w:ascii="宋体" w:hAnsi="宋体" w:cs="宋体"/>
          <w:color w:val="auto"/>
          <w:kern w:val="0"/>
          <w:sz w:val="21"/>
          <w:szCs w:val="21"/>
          <w:highlight w:val="none"/>
        </w:rPr>
        <w:t>23.1采购人将于规定的时间和地点举行开标会议。</w:t>
      </w:r>
    </w:p>
    <w:p w14:paraId="62946D6B">
      <w:pPr>
        <w:autoSpaceDE w:val="0"/>
        <w:autoSpaceDN w:val="0"/>
        <w:adjustRightInd w:val="0"/>
        <w:spacing w:line="360" w:lineRule="auto"/>
        <w:ind w:firstLine="420" w:firstLineChars="200"/>
        <w:rPr>
          <w:rFonts w:ascii="宋体" w:cs="宋体"/>
          <w:color w:val="auto"/>
          <w:kern w:val="0"/>
          <w:sz w:val="21"/>
          <w:szCs w:val="21"/>
          <w:highlight w:val="none"/>
        </w:rPr>
      </w:pP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3</w:t>
      </w:r>
      <w:r>
        <w:rPr>
          <w:rFonts w:ascii="宋体" w:hAnsi="宋体" w:cs="宋体"/>
          <w:color w:val="auto"/>
          <w:kern w:val="0"/>
          <w:sz w:val="21"/>
          <w:szCs w:val="21"/>
          <w:highlight w:val="none"/>
        </w:rPr>
        <w:t xml:space="preserve">.2  </w:t>
      </w:r>
      <w:r>
        <w:rPr>
          <w:rFonts w:hint="eastAsia" w:ascii="宋体" w:hAnsi="宋体" w:cs="宋体"/>
          <w:color w:val="auto"/>
          <w:kern w:val="0"/>
          <w:sz w:val="21"/>
          <w:szCs w:val="21"/>
          <w:highlight w:val="none"/>
        </w:rPr>
        <w:t>开标会议在采购管理机构的监督下，由采购代理机构组织并主持。</w:t>
      </w:r>
    </w:p>
    <w:p w14:paraId="21ACB155">
      <w:pPr>
        <w:autoSpaceDE w:val="0"/>
        <w:autoSpaceDN w:val="0"/>
        <w:adjustRightInd w:val="0"/>
        <w:spacing w:line="360" w:lineRule="auto"/>
        <w:ind w:firstLine="420" w:firstLineChars="200"/>
        <w:jc w:val="left"/>
        <w:rPr>
          <w:rFonts w:ascii="宋体" w:cs="宋体"/>
          <w:color w:val="auto"/>
          <w:kern w:val="0"/>
          <w:sz w:val="21"/>
          <w:szCs w:val="21"/>
          <w:highlight w:val="none"/>
        </w:rPr>
      </w:pP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3</w:t>
      </w:r>
      <w:r>
        <w:rPr>
          <w:rFonts w:ascii="宋体" w:hAnsi="宋体" w:cs="宋体"/>
          <w:color w:val="auto"/>
          <w:kern w:val="0"/>
          <w:sz w:val="21"/>
          <w:szCs w:val="21"/>
          <w:highlight w:val="none"/>
        </w:rPr>
        <w:t xml:space="preserve">.3  </w:t>
      </w:r>
      <w:r>
        <w:rPr>
          <w:rFonts w:hint="eastAsia" w:ascii="宋体" w:hAnsi="宋体" w:cs="宋体"/>
          <w:color w:val="auto"/>
          <w:kern w:val="0"/>
          <w:sz w:val="21"/>
          <w:szCs w:val="21"/>
          <w:highlight w:val="none"/>
        </w:rPr>
        <w:t>开标会议程序。</w:t>
      </w:r>
    </w:p>
    <w:p w14:paraId="73B57234">
      <w:pPr>
        <w:spacing w:line="360" w:lineRule="auto"/>
        <w:ind w:firstLine="420" w:firstLineChars="200"/>
        <w:rPr>
          <w:rFonts w:ascii="宋体" w:cs="宋体"/>
          <w:color w:val="auto"/>
          <w:kern w:val="0"/>
          <w:sz w:val="21"/>
          <w:szCs w:val="21"/>
          <w:highlight w:val="none"/>
        </w:rPr>
      </w:pPr>
      <w:r>
        <w:rPr>
          <w:rFonts w:hint="eastAsia" w:ascii="宋体" w:hAnsi="宋体" w:cs="宋体"/>
          <w:color w:val="auto"/>
          <w:kern w:val="0"/>
          <w:sz w:val="21"/>
          <w:szCs w:val="21"/>
          <w:highlight w:val="none"/>
        </w:rPr>
        <w:t>（1）宣布开标会议开始和会场纪律。</w:t>
      </w:r>
    </w:p>
    <w:p w14:paraId="61BC2110">
      <w:pPr>
        <w:spacing w:line="360" w:lineRule="auto"/>
        <w:ind w:firstLine="420" w:firstLineChars="200"/>
        <w:rPr>
          <w:rFonts w:ascii="宋体" w:cs="宋体"/>
          <w:color w:val="auto"/>
          <w:kern w:val="0"/>
          <w:sz w:val="21"/>
          <w:szCs w:val="21"/>
          <w:highlight w:val="none"/>
        </w:rPr>
      </w:pPr>
      <w:r>
        <w:rPr>
          <w:rFonts w:hint="eastAsia" w:ascii="宋体" w:hAnsi="宋体" w:cs="宋体"/>
          <w:color w:val="auto"/>
          <w:kern w:val="0"/>
          <w:sz w:val="21"/>
          <w:szCs w:val="21"/>
          <w:highlight w:val="none"/>
        </w:rPr>
        <w:t>(2)宣布采购人、唱标人、记录人、监标人等有关人员姓名；</w:t>
      </w:r>
    </w:p>
    <w:p w14:paraId="768B7BE2">
      <w:pPr>
        <w:autoSpaceDE w:val="0"/>
        <w:autoSpaceDN w:val="0"/>
        <w:adjustRightInd w:val="0"/>
        <w:spacing w:line="360" w:lineRule="auto"/>
        <w:ind w:firstLine="420" w:firstLineChars="200"/>
        <w:jc w:val="left"/>
        <w:outlineLvl w:val="0"/>
        <w:rPr>
          <w:rFonts w:ascii="宋体" w:cs="宋体"/>
          <w:color w:val="auto"/>
          <w:kern w:val="0"/>
          <w:sz w:val="21"/>
          <w:szCs w:val="21"/>
          <w:highlight w:val="none"/>
        </w:rPr>
      </w:pPr>
      <w:bookmarkStart w:id="88" w:name="_Toc8617"/>
      <w:bookmarkStart w:id="89" w:name="_Toc243584261"/>
      <w:bookmarkStart w:id="90" w:name="_Toc30290"/>
      <w:bookmarkStart w:id="91" w:name="_Toc24957"/>
      <w:bookmarkStart w:id="92" w:name="_Toc28622"/>
      <w:r>
        <w:rPr>
          <w:rFonts w:hint="eastAsia" w:ascii="宋体" w:hAnsi="宋体" w:cs="宋体"/>
          <w:color w:val="auto"/>
          <w:kern w:val="0"/>
          <w:sz w:val="21"/>
          <w:szCs w:val="21"/>
          <w:highlight w:val="none"/>
        </w:rPr>
        <w:t>(3)公布在投标截止时间前递交投标文件的磋商单位名称。</w:t>
      </w:r>
      <w:bookmarkEnd w:id="88"/>
      <w:bookmarkEnd w:id="89"/>
      <w:bookmarkEnd w:id="90"/>
      <w:bookmarkEnd w:id="91"/>
      <w:bookmarkEnd w:id="92"/>
    </w:p>
    <w:p w14:paraId="59629F7C">
      <w:pPr>
        <w:autoSpaceDE w:val="0"/>
        <w:autoSpaceDN w:val="0"/>
        <w:adjustRightInd w:val="0"/>
        <w:spacing w:line="360" w:lineRule="auto"/>
        <w:ind w:firstLine="420" w:firstLineChars="200"/>
        <w:outlineLvl w:val="0"/>
        <w:rPr>
          <w:rFonts w:ascii="宋体" w:cs="宋体"/>
          <w:color w:val="auto"/>
          <w:kern w:val="0"/>
          <w:sz w:val="21"/>
          <w:szCs w:val="21"/>
          <w:highlight w:val="none"/>
        </w:rPr>
      </w:pPr>
      <w:bookmarkStart w:id="93" w:name="_Toc5409"/>
      <w:bookmarkStart w:id="94" w:name="_Toc28370"/>
      <w:bookmarkStart w:id="95" w:name="_Toc11358"/>
      <w:bookmarkStart w:id="96" w:name="_Toc18561"/>
      <w:r>
        <w:rPr>
          <w:rFonts w:hint="eastAsia" w:ascii="宋体" w:hAnsi="宋体" w:cs="宋体"/>
          <w:color w:val="auto"/>
          <w:kern w:val="0"/>
          <w:sz w:val="21"/>
          <w:szCs w:val="21"/>
          <w:highlight w:val="none"/>
        </w:rPr>
        <w:t>(4)各磋商单位代表检验各响应文件的密封情况，并签字确认。</w:t>
      </w:r>
      <w:bookmarkEnd w:id="93"/>
      <w:bookmarkEnd w:id="94"/>
      <w:bookmarkEnd w:id="95"/>
      <w:bookmarkEnd w:id="96"/>
    </w:p>
    <w:p w14:paraId="007F3078">
      <w:pPr>
        <w:autoSpaceDE w:val="0"/>
        <w:autoSpaceDN w:val="0"/>
        <w:adjustRightInd w:val="0"/>
        <w:spacing w:line="360" w:lineRule="auto"/>
        <w:ind w:firstLine="420" w:firstLineChars="200"/>
        <w:outlineLvl w:val="0"/>
        <w:rPr>
          <w:rFonts w:ascii="宋体" w:cs="宋体"/>
          <w:color w:val="auto"/>
          <w:kern w:val="0"/>
          <w:sz w:val="21"/>
          <w:szCs w:val="21"/>
          <w:highlight w:val="none"/>
        </w:rPr>
      </w:pPr>
      <w:bookmarkStart w:id="97" w:name="_Toc1534"/>
      <w:bookmarkStart w:id="98" w:name="_Toc30162"/>
      <w:bookmarkStart w:id="99" w:name="_Toc19960"/>
      <w:bookmarkStart w:id="100" w:name="_Toc32475"/>
      <w:r>
        <w:rPr>
          <w:rFonts w:hint="eastAsia" w:ascii="宋体" w:hAnsi="宋体" w:cs="宋体"/>
          <w:color w:val="auto"/>
          <w:kern w:val="0"/>
          <w:sz w:val="21"/>
          <w:szCs w:val="21"/>
          <w:highlight w:val="none"/>
        </w:rPr>
        <w:t>(5)宣布评标期间的有关事项。</w:t>
      </w:r>
      <w:bookmarkEnd w:id="97"/>
      <w:bookmarkEnd w:id="98"/>
      <w:bookmarkEnd w:id="99"/>
      <w:bookmarkEnd w:id="100"/>
    </w:p>
    <w:p w14:paraId="264E38CC">
      <w:pPr>
        <w:autoSpaceDE w:val="0"/>
        <w:autoSpaceDN w:val="0"/>
        <w:adjustRightInd w:val="0"/>
        <w:spacing w:line="360" w:lineRule="auto"/>
        <w:ind w:firstLine="420" w:firstLineChars="200"/>
        <w:rPr>
          <w:rFonts w:ascii="宋体" w:cs="宋体"/>
          <w:color w:val="auto"/>
          <w:kern w:val="0"/>
          <w:sz w:val="21"/>
          <w:szCs w:val="21"/>
          <w:highlight w:val="none"/>
        </w:rPr>
      </w:pPr>
      <w:r>
        <w:rPr>
          <w:rFonts w:hint="eastAsia" w:ascii="宋体" w:hAnsi="宋体" w:cs="宋体"/>
          <w:color w:val="auto"/>
          <w:kern w:val="0"/>
          <w:sz w:val="21"/>
          <w:szCs w:val="21"/>
          <w:highlight w:val="none"/>
        </w:rPr>
        <w:t>(6)开标会议结束。</w:t>
      </w:r>
    </w:p>
    <w:p w14:paraId="19C15860">
      <w:pPr>
        <w:autoSpaceDE w:val="0"/>
        <w:autoSpaceDN w:val="0"/>
        <w:adjustRightInd w:val="0"/>
        <w:spacing w:line="360" w:lineRule="auto"/>
        <w:ind w:firstLine="420" w:firstLineChars="200"/>
        <w:jc w:val="left"/>
        <w:rPr>
          <w:rFonts w:ascii="宋体" w:cs="宋体"/>
          <w:color w:val="auto"/>
          <w:kern w:val="0"/>
          <w:sz w:val="21"/>
          <w:szCs w:val="21"/>
          <w:highlight w:val="none"/>
        </w:rPr>
      </w:pPr>
      <w:r>
        <w:rPr>
          <w:rFonts w:hint="eastAsia" w:ascii="宋体" w:hAnsi="宋体" w:cs="宋体"/>
          <w:color w:val="auto"/>
          <w:kern w:val="0"/>
          <w:sz w:val="21"/>
          <w:szCs w:val="21"/>
          <w:highlight w:val="none"/>
        </w:rPr>
        <w:t>(7)采购代理机构对开标过程进行记录，并存档备查。</w:t>
      </w:r>
    </w:p>
    <w:bookmarkEnd w:id="87"/>
    <w:p w14:paraId="384A64AB">
      <w:pPr>
        <w:spacing w:line="360" w:lineRule="auto"/>
        <w:ind w:left="420" w:firstLine="42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四、评审及磋商</w:t>
      </w:r>
    </w:p>
    <w:p w14:paraId="001C1358">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24.磋商小组成立</w:t>
      </w:r>
    </w:p>
    <w:p w14:paraId="15CCE88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130E41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D878285">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25.首次响应文件的开启</w:t>
      </w:r>
    </w:p>
    <w:p w14:paraId="3134428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首次响应文件由磋商小组或者采购代理机构在“供应商须知前附表”规定的时间开启。</w:t>
      </w:r>
    </w:p>
    <w:p w14:paraId="6CCB8007">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26.评审程序、评审方法和评审标准</w:t>
      </w:r>
    </w:p>
    <w:p w14:paraId="1E3F4B5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26.1本项目的评审方法为综合评分法。</w:t>
      </w:r>
    </w:p>
    <w:p w14:paraId="598BB70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26.2磋商小组按照“第四章 评审程序、评审方法和评审标准”规定的方法、评审因素、标准和程序对响应文件进行评审。</w:t>
      </w:r>
    </w:p>
    <w:p w14:paraId="58E9895B">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27.确定成交供应商及结果公告</w:t>
      </w:r>
    </w:p>
    <w:p w14:paraId="6CD74FB6">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27.1</w:t>
      </w:r>
      <w:r>
        <w:rPr>
          <w:rFonts w:hint="eastAsia" w:ascii="宋体" w:hAnsi="宋体" w:cs="宋体"/>
          <w:b/>
          <w:bCs/>
          <w:color w:val="auto"/>
          <w:kern w:val="0"/>
          <w:sz w:val="21"/>
          <w:szCs w:val="21"/>
          <w:highlight w:val="none"/>
        </w:rPr>
        <w:t xml:space="preserve"> </w:t>
      </w:r>
      <w:r>
        <w:rPr>
          <w:rFonts w:hint="eastAsia" w:ascii="宋体" w:hAnsi="宋体" w:cs="宋体"/>
          <w:b/>
          <w:bCs/>
          <w:color w:val="auto"/>
          <w:sz w:val="21"/>
          <w:szCs w:val="21"/>
          <w:highlight w:val="none"/>
        </w:rPr>
        <w:t>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71FD15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27.2采购代理机构应当在</w:t>
      </w:r>
      <w:r>
        <w:rPr>
          <w:rFonts w:hint="eastAsia" w:ascii="宋体" w:hAnsi="宋体" w:cs="宋体"/>
          <w:color w:val="auto"/>
          <w:kern w:val="0"/>
          <w:sz w:val="21"/>
          <w:szCs w:val="21"/>
          <w:highlight w:val="none"/>
        </w:rPr>
        <w:t>成交</w:t>
      </w:r>
      <w:r>
        <w:rPr>
          <w:rFonts w:hint="eastAsia" w:ascii="宋体" w:hAnsi="宋体" w:cs="宋体"/>
          <w:color w:val="auto"/>
          <w:sz w:val="21"/>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p>
    <w:p w14:paraId="4B0CD72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27.3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D78A5C9">
      <w:pPr>
        <w:spacing w:line="360" w:lineRule="auto"/>
        <w:ind w:firstLine="420"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001FF4A3">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28.履约保证金</w:t>
      </w:r>
    </w:p>
    <w:p w14:paraId="511E8E23">
      <w:pPr>
        <w:spacing w:line="360" w:lineRule="auto"/>
        <w:ind w:firstLine="424" w:firstLineChars="202"/>
        <w:rPr>
          <w:rFonts w:hint="eastAsia" w:ascii="宋体" w:hAnsi="宋体" w:cs="宋体"/>
          <w:color w:val="auto"/>
          <w:sz w:val="21"/>
          <w:szCs w:val="21"/>
          <w:highlight w:val="none"/>
        </w:rPr>
      </w:pPr>
      <w:r>
        <w:rPr>
          <w:rFonts w:hint="eastAsia" w:ascii="宋体" w:hAnsi="宋体" w:cs="宋体"/>
          <w:color w:val="auto"/>
          <w:sz w:val="21"/>
          <w:szCs w:val="21"/>
          <w:highlight w:val="none"/>
        </w:rPr>
        <w:t>28.1 履约保证金的金额、提交方式、退付的时间和条件详见 “供应商须知前附表”。成交供应商未按规定提交履约保证金的，视为拒绝</w:t>
      </w:r>
      <w:r>
        <w:rPr>
          <w:rFonts w:hint="eastAsia" w:ascii="宋体" w:hAnsi="宋体" w:cs="宋体"/>
          <w:color w:val="auto"/>
          <w:sz w:val="21"/>
          <w:szCs w:val="24"/>
          <w:highlight w:val="none"/>
        </w:rPr>
        <w:t>与采购人</w:t>
      </w:r>
      <w:r>
        <w:rPr>
          <w:rFonts w:hint="eastAsia" w:ascii="宋体" w:hAnsi="宋体" w:cs="宋体"/>
          <w:color w:val="auto"/>
          <w:sz w:val="21"/>
          <w:szCs w:val="21"/>
          <w:highlight w:val="none"/>
        </w:rPr>
        <w:t>签订合同，采购人可以按照评审报告推荐的成交候选人名单排序，确定下一候选人为成交供应商，也可以重新开展政府采购活动。</w:t>
      </w:r>
    </w:p>
    <w:p w14:paraId="574A2537">
      <w:pPr>
        <w:spacing w:line="360" w:lineRule="auto"/>
        <w:ind w:firstLine="424" w:firstLineChars="202"/>
        <w:rPr>
          <w:rFonts w:hint="eastAsia" w:ascii="宋体" w:hAnsi="宋体" w:cs="宋体"/>
          <w:color w:val="auto"/>
          <w:sz w:val="21"/>
          <w:szCs w:val="21"/>
          <w:highlight w:val="none"/>
        </w:rPr>
      </w:pPr>
      <w:r>
        <w:rPr>
          <w:rFonts w:hint="eastAsia" w:ascii="宋体" w:hAnsi="宋体" w:cs="宋体"/>
          <w:color w:val="auto"/>
          <w:sz w:val="21"/>
          <w:szCs w:val="21"/>
          <w:highlight w:val="none"/>
        </w:rPr>
        <w:t>28.2签订合同后，如成交供应商不按双方签订的合同规定履约，则没收其全部履约保证金，履约保证金不足以赔偿损失的，按实际损失赔偿。</w:t>
      </w:r>
    </w:p>
    <w:p w14:paraId="6DFDAD00">
      <w:pPr>
        <w:spacing w:line="360" w:lineRule="auto"/>
        <w:ind w:firstLine="424" w:firstLineChars="202"/>
        <w:rPr>
          <w:rFonts w:hint="eastAsia" w:ascii="宋体" w:hAnsi="宋体" w:cs="宋体"/>
          <w:color w:val="auto"/>
          <w:sz w:val="21"/>
          <w:szCs w:val="21"/>
          <w:highlight w:val="none"/>
        </w:rPr>
      </w:pPr>
      <w:r>
        <w:rPr>
          <w:rFonts w:hint="eastAsia" w:ascii="宋体" w:hAnsi="宋体" w:cs="宋体"/>
          <w:color w:val="auto"/>
          <w:sz w:val="21"/>
          <w:szCs w:val="21"/>
          <w:highlight w:val="none"/>
        </w:rPr>
        <w:t>28.3在履约保证金退还日期前，若成交供应商的开户名称、开户银行、帐号有变动的，请以书面形式通知履约保证金收取单位，否则由此产生的后果由成交供应商自行承担。</w:t>
      </w:r>
    </w:p>
    <w:p w14:paraId="45733D75">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29.签订合同</w:t>
      </w:r>
    </w:p>
    <w:p w14:paraId="46C6A955">
      <w:pPr>
        <w:spacing w:line="360" w:lineRule="auto"/>
        <w:ind w:firstLine="426" w:firstLineChars="202"/>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29.1成交供应商必须在成交通知书发布之日起15日内和采购人签订合同，签订合同时向采购人出示相关证明材料，具体内容详见 “供应商须知前附表”，经采购人核验合格后方可签订合同。</w:t>
      </w:r>
    </w:p>
    <w:p w14:paraId="0A6686A8">
      <w:pPr>
        <w:spacing w:line="360" w:lineRule="auto"/>
        <w:ind w:firstLine="424" w:firstLineChars="202"/>
        <w:rPr>
          <w:rFonts w:hint="eastAsia" w:ascii="宋体" w:hAnsi="宋体" w:cs="宋体"/>
          <w:color w:val="auto"/>
          <w:sz w:val="21"/>
          <w:szCs w:val="21"/>
          <w:highlight w:val="none"/>
        </w:rPr>
      </w:pPr>
      <w:r>
        <w:rPr>
          <w:rFonts w:hint="eastAsia" w:ascii="宋体" w:hAnsi="宋体" w:cs="宋体"/>
          <w:color w:val="auto"/>
          <w:sz w:val="21"/>
          <w:szCs w:val="21"/>
          <w:highlight w:val="none"/>
        </w:rPr>
        <w:t>29.2 签订合同时间：按成交通知书规定的时间与采购人签订政府采购合同。</w:t>
      </w:r>
    </w:p>
    <w:p w14:paraId="3025E7CC">
      <w:pPr>
        <w:spacing w:line="360" w:lineRule="auto"/>
        <w:ind w:firstLine="424" w:firstLineChars="202"/>
        <w:rPr>
          <w:rFonts w:hint="eastAsia" w:ascii="宋体" w:hAnsi="宋体" w:cs="宋体"/>
          <w:color w:val="auto"/>
          <w:sz w:val="21"/>
          <w:szCs w:val="21"/>
          <w:highlight w:val="none"/>
        </w:rPr>
      </w:pPr>
      <w:r>
        <w:rPr>
          <w:rFonts w:hint="eastAsia" w:ascii="宋体" w:hAnsi="宋体" w:cs="宋体"/>
          <w:color w:val="auto"/>
          <w:sz w:val="21"/>
          <w:szCs w:val="21"/>
          <w:highlight w:val="none"/>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1BA59608">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30.政府采购合同公告</w:t>
      </w:r>
    </w:p>
    <w:p w14:paraId="0608575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91D06A1">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31. 询问、质疑和投诉</w:t>
      </w:r>
    </w:p>
    <w:p w14:paraId="2BF0CC51">
      <w:pPr>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31.1供应商对政府采购活动事项有疑问的，可以向采购人、采购代理机构提出询问，采购人或者采购代理机构应当在3个工作日内对供应商依法提出的询问作出答复。</w:t>
      </w:r>
    </w:p>
    <w:p w14:paraId="42558548">
      <w:pPr>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sz w:val="21"/>
          <w:szCs w:val="24"/>
          <w:highlight w:val="none"/>
          <w:shd w:val="clear" w:color="auto" w:fill="FFFFFF"/>
        </w:rPr>
        <w:t>接收质疑函的方式、联系部门、联系电话和通讯地址等信息详见</w:t>
      </w:r>
      <w:r>
        <w:rPr>
          <w:rFonts w:hint="eastAsia" w:ascii="宋体" w:hAnsi="宋体" w:cs="宋体"/>
          <w:color w:val="auto"/>
          <w:sz w:val="21"/>
          <w:szCs w:val="21"/>
          <w:highlight w:val="none"/>
        </w:rPr>
        <w:t>“供应商须知前附表”</w:t>
      </w:r>
      <w:r>
        <w:rPr>
          <w:rFonts w:hint="eastAsia" w:ascii="宋体" w:hAnsi="宋体" w:cs="宋体"/>
          <w:color w:val="auto"/>
          <w:sz w:val="21"/>
          <w:szCs w:val="24"/>
          <w:highlight w:val="none"/>
        </w:rPr>
        <w:t>。具体质疑起算时间如下：</w:t>
      </w:r>
    </w:p>
    <w:p w14:paraId="3AFE76E3">
      <w:pPr>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（1）对可以质疑的磋商文件提出质疑的，为收到磋商文件之日或者竞争性磋商公告期限届满之日；</w:t>
      </w:r>
    </w:p>
    <w:p w14:paraId="77D938F1">
      <w:pPr>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（2）对采购过程提出质疑的，为各采购程序环节结束之日；</w:t>
      </w:r>
    </w:p>
    <w:p w14:paraId="57E98EC1">
      <w:pPr>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（3）对成交结果提出质疑的，为成交结果公告期限届满之日。</w:t>
      </w:r>
    </w:p>
    <w:p w14:paraId="4A6E1F06">
      <w:pPr>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0499AD0">
      <w:pPr>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sz w:val="21"/>
          <w:szCs w:val="24"/>
          <w:highlight w:val="none"/>
        </w:rPr>
        <w:t>（质疑函格式后附）</w:t>
      </w:r>
      <w:r>
        <w:rPr>
          <w:rFonts w:hint="eastAsia" w:ascii="宋体" w:hAnsi="宋体" w:cs="宋体"/>
          <w:color w:val="auto"/>
          <w:sz w:val="21"/>
          <w:szCs w:val="24"/>
          <w:highlight w:val="none"/>
        </w:rPr>
        <w:t>：</w:t>
      </w:r>
    </w:p>
    <w:p w14:paraId="509FD927">
      <w:pPr>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（1）供应商的姓名或者名称、地址、邮编、联系人及联系电话；</w:t>
      </w:r>
    </w:p>
    <w:p w14:paraId="0DD3AEB2">
      <w:pPr>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（2）质疑项目的名称、编号；</w:t>
      </w:r>
    </w:p>
    <w:p w14:paraId="14BA7425">
      <w:pPr>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（3）具体、明确的质疑事项和与质疑事项相关的请求；</w:t>
      </w:r>
    </w:p>
    <w:p w14:paraId="00F79967">
      <w:pPr>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（4）事实依据；</w:t>
      </w:r>
    </w:p>
    <w:p w14:paraId="1F336D70">
      <w:pPr>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（5）必要的法律依据；</w:t>
      </w:r>
    </w:p>
    <w:p w14:paraId="48EC0758">
      <w:pPr>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（6）提出质疑的日期。</w:t>
      </w:r>
    </w:p>
    <w:p w14:paraId="4B8F6981">
      <w:pPr>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供应商为自然人的，应当由本人签字；供应商为法人或者其他组织的，应当由法定代表人、主要负责人，或者其委托代理人签字或者盖章，并加盖公章。</w:t>
      </w:r>
    </w:p>
    <w:p w14:paraId="101E0C69">
      <w:pPr>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67A486AC">
      <w:pPr>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（一）对采购文件提出的质疑，依法通过澄清或者修改可以继续开展采购活动的，澄清或者修改采购文件后继续开展采购活动；否则应当修改采购文件后重新开展采购活动。</w:t>
      </w:r>
    </w:p>
    <w:p w14:paraId="74ABA86F">
      <w:pPr>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768C8B81">
      <w:pPr>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质疑答复导致成交结果改变的，采购人或者采购代理机构应当将有关情况书面报告本级财政部门。</w:t>
      </w:r>
    </w:p>
    <w:p w14:paraId="3B668F9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F8AB05A">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32.其他内容</w:t>
      </w:r>
    </w:p>
    <w:p w14:paraId="5B86816F">
      <w:pPr>
        <w:tabs>
          <w:tab w:val="left" w:pos="2835"/>
        </w:tabs>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32.1代理服务收费标准及缴费账户详见“供应商须知前附表”。</w:t>
      </w:r>
    </w:p>
    <w:p w14:paraId="0A9CB0BC">
      <w:pPr>
        <w:tabs>
          <w:tab w:val="left" w:pos="2835"/>
        </w:tabs>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32.2代理服务费收费计算标准：</w:t>
      </w:r>
    </w:p>
    <w:tbl>
      <w:tblPr>
        <w:tblStyle w:val="19"/>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3287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7AD139C5">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费率</w:t>
            </w:r>
          </w:p>
          <w:p w14:paraId="202FFBBD">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金额</w:t>
            </w:r>
          </w:p>
        </w:tc>
        <w:tc>
          <w:tcPr>
            <w:tcW w:w="1659" w:type="dxa"/>
            <w:vAlign w:val="center"/>
          </w:tcPr>
          <w:p w14:paraId="410D77DD">
            <w:pPr>
              <w:spacing w:line="360" w:lineRule="auto"/>
              <w:ind w:firstLine="105" w:firstLineChars="5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货物类</w:t>
            </w:r>
          </w:p>
        </w:tc>
        <w:tc>
          <w:tcPr>
            <w:tcW w:w="1532" w:type="dxa"/>
            <w:vAlign w:val="center"/>
          </w:tcPr>
          <w:p w14:paraId="3F375300">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服务类</w:t>
            </w:r>
          </w:p>
        </w:tc>
        <w:tc>
          <w:tcPr>
            <w:tcW w:w="1546" w:type="dxa"/>
            <w:vAlign w:val="center"/>
          </w:tcPr>
          <w:p w14:paraId="0B540257">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工程类</w:t>
            </w:r>
          </w:p>
        </w:tc>
      </w:tr>
      <w:tr w14:paraId="79C2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1FC9384">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100万元以下</w:t>
            </w:r>
          </w:p>
        </w:tc>
        <w:tc>
          <w:tcPr>
            <w:tcW w:w="1659" w:type="dxa"/>
          </w:tcPr>
          <w:p w14:paraId="70412AE3">
            <w:pPr>
              <w:spacing w:line="360" w:lineRule="auto"/>
              <w:rPr>
                <w:rFonts w:hint="eastAsia" w:ascii="宋体" w:hAnsi="宋体" w:cs="宋体"/>
                <w:color w:val="auto"/>
                <w:sz w:val="21"/>
                <w:szCs w:val="21"/>
                <w:highlight w:val="none"/>
              </w:rPr>
            </w:pPr>
            <w:r>
              <w:rPr>
                <w:rFonts w:hint="eastAsia" w:ascii="宋体" w:hAnsi="宋体" w:cs="宋体"/>
                <w:color w:val="auto"/>
                <w:kern w:val="0"/>
                <w:sz w:val="21"/>
                <w:szCs w:val="21"/>
                <w:highlight w:val="none"/>
              </w:rPr>
              <w:t xml:space="preserve">  1.5%                </w:t>
            </w:r>
          </w:p>
        </w:tc>
        <w:tc>
          <w:tcPr>
            <w:tcW w:w="1532" w:type="dxa"/>
          </w:tcPr>
          <w:p w14:paraId="4118007C">
            <w:pPr>
              <w:spacing w:line="360" w:lineRule="auto"/>
              <w:ind w:firstLine="210" w:firstLineChars="100"/>
              <w:rPr>
                <w:rFonts w:hint="eastAsia" w:ascii="宋体" w:hAnsi="宋体" w:cs="宋体"/>
                <w:color w:val="auto"/>
                <w:sz w:val="21"/>
                <w:szCs w:val="21"/>
                <w:highlight w:val="none"/>
              </w:rPr>
            </w:pPr>
            <w:r>
              <w:rPr>
                <w:rFonts w:hint="eastAsia" w:ascii="宋体" w:hAnsi="宋体" w:cs="宋体"/>
                <w:color w:val="auto"/>
                <w:kern w:val="0"/>
                <w:sz w:val="21"/>
                <w:szCs w:val="21"/>
                <w:highlight w:val="none"/>
              </w:rPr>
              <w:t>1.5%</w:t>
            </w:r>
          </w:p>
        </w:tc>
        <w:tc>
          <w:tcPr>
            <w:tcW w:w="1546" w:type="dxa"/>
          </w:tcPr>
          <w:p w14:paraId="0EF7DC8C">
            <w:pPr>
              <w:spacing w:line="360" w:lineRule="auto"/>
              <w:ind w:firstLine="210" w:firstLineChars="100"/>
              <w:rPr>
                <w:rFonts w:hint="eastAsia" w:ascii="宋体" w:hAnsi="宋体" w:cs="宋体"/>
                <w:color w:val="auto"/>
                <w:sz w:val="21"/>
                <w:szCs w:val="21"/>
                <w:highlight w:val="none"/>
              </w:rPr>
            </w:pPr>
            <w:r>
              <w:rPr>
                <w:rFonts w:hint="eastAsia" w:ascii="宋体" w:hAnsi="宋体" w:cs="宋体"/>
                <w:color w:val="auto"/>
                <w:kern w:val="0"/>
                <w:sz w:val="21"/>
                <w:szCs w:val="21"/>
                <w:highlight w:val="none"/>
              </w:rPr>
              <w:t xml:space="preserve">1.0% </w:t>
            </w:r>
          </w:p>
        </w:tc>
      </w:tr>
      <w:tr w14:paraId="44B0A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87B6406">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100～500万元</w:t>
            </w:r>
          </w:p>
        </w:tc>
        <w:tc>
          <w:tcPr>
            <w:tcW w:w="1659" w:type="dxa"/>
          </w:tcPr>
          <w:p w14:paraId="167814D0">
            <w:pPr>
              <w:spacing w:line="360" w:lineRule="auto"/>
              <w:ind w:firstLine="210" w:firstLineChars="100"/>
              <w:rPr>
                <w:rFonts w:hint="eastAsia" w:ascii="宋体" w:hAnsi="宋体" w:cs="宋体"/>
                <w:color w:val="auto"/>
                <w:sz w:val="21"/>
                <w:szCs w:val="21"/>
                <w:highlight w:val="none"/>
              </w:rPr>
            </w:pPr>
            <w:r>
              <w:rPr>
                <w:rFonts w:hint="eastAsia" w:ascii="宋体" w:hAnsi="宋体" w:cs="宋体"/>
                <w:color w:val="auto"/>
                <w:kern w:val="0"/>
                <w:sz w:val="21"/>
                <w:szCs w:val="21"/>
                <w:highlight w:val="none"/>
              </w:rPr>
              <w:t xml:space="preserve">1.1%                 </w:t>
            </w:r>
          </w:p>
        </w:tc>
        <w:tc>
          <w:tcPr>
            <w:tcW w:w="1532" w:type="dxa"/>
          </w:tcPr>
          <w:p w14:paraId="6375B3A1">
            <w:pPr>
              <w:spacing w:line="360" w:lineRule="auto"/>
              <w:ind w:firstLine="210" w:firstLineChars="100"/>
              <w:rPr>
                <w:rFonts w:hint="eastAsia" w:ascii="宋体" w:hAnsi="宋体" w:cs="宋体"/>
                <w:color w:val="auto"/>
                <w:sz w:val="21"/>
                <w:szCs w:val="21"/>
                <w:highlight w:val="none"/>
              </w:rPr>
            </w:pPr>
            <w:r>
              <w:rPr>
                <w:rFonts w:hint="eastAsia" w:ascii="宋体" w:hAnsi="宋体" w:cs="宋体"/>
                <w:color w:val="auto"/>
                <w:kern w:val="0"/>
                <w:sz w:val="21"/>
                <w:szCs w:val="21"/>
                <w:highlight w:val="none"/>
              </w:rPr>
              <w:t>0.8%</w:t>
            </w:r>
          </w:p>
        </w:tc>
        <w:tc>
          <w:tcPr>
            <w:tcW w:w="1546" w:type="dxa"/>
          </w:tcPr>
          <w:p w14:paraId="1429E2B9">
            <w:pPr>
              <w:spacing w:line="360" w:lineRule="auto"/>
              <w:ind w:firstLine="210" w:firstLineChars="100"/>
              <w:rPr>
                <w:rFonts w:hint="eastAsia" w:ascii="宋体" w:hAnsi="宋体" w:cs="宋体"/>
                <w:color w:val="auto"/>
                <w:sz w:val="21"/>
                <w:szCs w:val="21"/>
                <w:highlight w:val="none"/>
              </w:rPr>
            </w:pPr>
            <w:r>
              <w:rPr>
                <w:rFonts w:hint="eastAsia" w:ascii="宋体" w:hAnsi="宋体" w:cs="宋体"/>
                <w:color w:val="auto"/>
                <w:kern w:val="0"/>
                <w:sz w:val="21"/>
                <w:szCs w:val="21"/>
                <w:highlight w:val="none"/>
              </w:rPr>
              <w:t xml:space="preserve">0.7% </w:t>
            </w:r>
          </w:p>
        </w:tc>
      </w:tr>
      <w:tr w14:paraId="0D81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88DD98C">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500～1000万元</w:t>
            </w:r>
          </w:p>
        </w:tc>
        <w:tc>
          <w:tcPr>
            <w:tcW w:w="1659" w:type="dxa"/>
          </w:tcPr>
          <w:p w14:paraId="18A50970">
            <w:pPr>
              <w:spacing w:line="360" w:lineRule="auto"/>
              <w:rPr>
                <w:rFonts w:hint="eastAsia" w:ascii="宋体" w:hAnsi="宋体" w:cs="宋体"/>
                <w:color w:val="auto"/>
                <w:sz w:val="21"/>
                <w:szCs w:val="21"/>
                <w:highlight w:val="none"/>
              </w:rPr>
            </w:pPr>
            <w:r>
              <w:rPr>
                <w:rFonts w:hint="eastAsia" w:ascii="宋体" w:hAnsi="宋体" w:cs="宋体"/>
                <w:color w:val="auto"/>
                <w:kern w:val="0"/>
                <w:sz w:val="21"/>
                <w:szCs w:val="21"/>
                <w:highlight w:val="none"/>
              </w:rPr>
              <w:t xml:space="preserve">  0.8%                </w:t>
            </w:r>
          </w:p>
        </w:tc>
        <w:tc>
          <w:tcPr>
            <w:tcW w:w="1532" w:type="dxa"/>
          </w:tcPr>
          <w:p w14:paraId="1016916F">
            <w:pPr>
              <w:spacing w:line="360" w:lineRule="auto"/>
              <w:ind w:firstLine="210" w:firstLineChars="100"/>
              <w:rPr>
                <w:rFonts w:hint="eastAsia" w:ascii="宋体" w:hAnsi="宋体" w:cs="宋体"/>
                <w:color w:val="auto"/>
                <w:sz w:val="21"/>
                <w:szCs w:val="21"/>
                <w:highlight w:val="none"/>
              </w:rPr>
            </w:pPr>
            <w:r>
              <w:rPr>
                <w:rFonts w:hint="eastAsia" w:ascii="宋体" w:hAnsi="宋体" w:cs="宋体"/>
                <w:color w:val="auto"/>
                <w:kern w:val="0"/>
                <w:sz w:val="21"/>
                <w:szCs w:val="21"/>
                <w:highlight w:val="none"/>
              </w:rPr>
              <w:t>0.45%</w:t>
            </w:r>
          </w:p>
        </w:tc>
        <w:tc>
          <w:tcPr>
            <w:tcW w:w="1546" w:type="dxa"/>
          </w:tcPr>
          <w:p w14:paraId="431A0FF8">
            <w:pPr>
              <w:spacing w:line="360" w:lineRule="auto"/>
              <w:ind w:firstLine="210" w:firstLineChars="100"/>
              <w:rPr>
                <w:rFonts w:hint="eastAsia" w:ascii="宋体" w:hAnsi="宋体" w:cs="宋体"/>
                <w:color w:val="auto"/>
                <w:sz w:val="21"/>
                <w:szCs w:val="21"/>
                <w:highlight w:val="none"/>
              </w:rPr>
            </w:pPr>
            <w:r>
              <w:rPr>
                <w:rFonts w:hint="eastAsia" w:ascii="宋体" w:hAnsi="宋体" w:cs="宋体"/>
                <w:color w:val="auto"/>
                <w:kern w:val="0"/>
                <w:sz w:val="21"/>
                <w:szCs w:val="21"/>
                <w:highlight w:val="none"/>
              </w:rPr>
              <w:t>0.55%</w:t>
            </w:r>
          </w:p>
        </w:tc>
      </w:tr>
      <w:tr w14:paraId="3BA3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BCA9FF4">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1000～5000万元</w:t>
            </w:r>
          </w:p>
        </w:tc>
        <w:tc>
          <w:tcPr>
            <w:tcW w:w="1659" w:type="dxa"/>
          </w:tcPr>
          <w:p w14:paraId="63F31E43">
            <w:pPr>
              <w:spacing w:line="360" w:lineRule="auto"/>
              <w:ind w:firstLine="210" w:firstLineChars="100"/>
              <w:rPr>
                <w:rFonts w:hint="eastAsia" w:ascii="宋体" w:hAnsi="宋体" w:cs="宋体"/>
                <w:color w:val="auto"/>
                <w:sz w:val="21"/>
                <w:szCs w:val="21"/>
                <w:highlight w:val="none"/>
              </w:rPr>
            </w:pPr>
            <w:r>
              <w:rPr>
                <w:rFonts w:hint="eastAsia" w:ascii="宋体" w:hAnsi="宋体" w:cs="宋体"/>
                <w:color w:val="auto"/>
                <w:kern w:val="0"/>
                <w:sz w:val="21"/>
                <w:szCs w:val="21"/>
                <w:highlight w:val="none"/>
              </w:rPr>
              <w:t xml:space="preserve">0.5%                </w:t>
            </w:r>
          </w:p>
        </w:tc>
        <w:tc>
          <w:tcPr>
            <w:tcW w:w="1532" w:type="dxa"/>
          </w:tcPr>
          <w:p w14:paraId="2DF3F8C9">
            <w:pPr>
              <w:spacing w:line="360" w:lineRule="auto"/>
              <w:ind w:firstLine="210" w:firstLineChars="100"/>
              <w:rPr>
                <w:rFonts w:hint="eastAsia" w:ascii="宋体" w:hAnsi="宋体" w:cs="宋体"/>
                <w:color w:val="auto"/>
                <w:sz w:val="21"/>
                <w:szCs w:val="21"/>
                <w:highlight w:val="none"/>
              </w:rPr>
            </w:pPr>
            <w:r>
              <w:rPr>
                <w:rFonts w:hint="eastAsia" w:ascii="宋体" w:hAnsi="宋体" w:cs="宋体"/>
                <w:color w:val="auto"/>
                <w:kern w:val="0"/>
                <w:sz w:val="21"/>
                <w:szCs w:val="21"/>
                <w:highlight w:val="none"/>
              </w:rPr>
              <w:t>0.25%</w:t>
            </w:r>
          </w:p>
        </w:tc>
        <w:tc>
          <w:tcPr>
            <w:tcW w:w="1546" w:type="dxa"/>
          </w:tcPr>
          <w:p w14:paraId="5A70FCE7">
            <w:pPr>
              <w:spacing w:line="360" w:lineRule="auto"/>
              <w:ind w:firstLine="210" w:firstLineChars="100"/>
              <w:rPr>
                <w:rFonts w:hint="eastAsia" w:ascii="宋体" w:hAnsi="宋体" w:cs="宋体"/>
                <w:color w:val="auto"/>
                <w:sz w:val="21"/>
                <w:szCs w:val="21"/>
                <w:highlight w:val="none"/>
              </w:rPr>
            </w:pPr>
            <w:r>
              <w:rPr>
                <w:rFonts w:hint="eastAsia" w:ascii="宋体" w:hAnsi="宋体" w:cs="宋体"/>
                <w:color w:val="auto"/>
                <w:kern w:val="0"/>
                <w:sz w:val="21"/>
                <w:szCs w:val="21"/>
                <w:highlight w:val="none"/>
              </w:rPr>
              <w:t xml:space="preserve">0.35% </w:t>
            </w:r>
          </w:p>
        </w:tc>
      </w:tr>
      <w:tr w14:paraId="7D16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B5C3469">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5000万元～1亿元</w:t>
            </w:r>
          </w:p>
        </w:tc>
        <w:tc>
          <w:tcPr>
            <w:tcW w:w="1659" w:type="dxa"/>
          </w:tcPr>
          <w:p w14:paraId="6737F559">
            <w:pPr>
              <w:spacing w:line="360" w:lineRule="auto"/>
              <w:ind w:firstLine="210" w:firstLineChars="100"/>
              <w:rPr>
                <w:rFonts w:hint="eastAsia" w:ascii="宋体" w:hAnsi="宋体" w:cs="宋体"/>
                <w:color w:val="auto"/>
                <w:sz w:val="21"/>
                <w:szCs w:val="21"/>
                <w:highlight w:val="none"/>
              </w:rPr>
            </w:pPr>
            <w:r>
              <w:rPr>
                <w:rFonts w:hint="eastAsia" w:ascii="宋体" w:hAnsi="宋体" w:cs="宋体"/>
                <w:color w:val="auto"/>
                <w:kern w:val="0"/>
                <w:sz w:val="21"/>
                <w:szCs w:val="21"/>
                <w:highlight w:val="none"/>
              </w:rPr>
              <w:t xml:space="preserve">0.25%                 </w:t>
            </w:r>
          </w:p>
        </w:tc>
        <w:tc>
          <w:tcPr>
            <w:tcW w:w="1532" w:type="dxa"/>
          </w:tcPr>
          <w:p w14:paraId="02EF6CF1">
            <w:pPr>
              <w:spacing w:line="360" w:lineRule="auto"/>
              <w:ind w:firstLine="210" w:firstLineChars="100"/>
              <w:rPr>
                <w:rFonts w:hint="eastAsia" w:ascii="宋体" w:hAnsi="宋体" w:cs="宋体"/>
                <w:color w:val="auto"/>
                <w:sz w:val="21"/>
                <w:szCs w:val="21"/>
                <w:highlight w:val="none"/>
              </w:rPr>
            </w:pPr>
            <w:r>
              <w:rPr>
                <w:rFonts w:hint="eastAsia" w:ascii="宋体" w:hAnsi="宋体" w:cs="宋体"/>
                <w:color w:val="auto"/>
                <w:kern w:val="0"/>
                <w:sz w:val="21"/>
                <w:szCs w:val="21"/>
                <w:highlight w:val="none"/>
              </w:rPr>
              <w:t>0.1%</w:t>
            </w:r>
          </w:p>
        </w:tc>
        <w:tc>
          <w:tcPr>
            <w:tcW w:w="1546" w:type="dxa"/>
          </w:tcPr>
          <w:p w14:paraId="1EFB5E7A">
            <w:pPr>
              <w:spacing w:line="360" w:lineRule="auto"/>
              <w:ind w:firstLine="210" w:firstLineChars="100"/>
              <w:rPr>
                <w:rFonts w:hint="eastAsia" w:ascii="宋体" w:hAnsi="宋体" w:cs="宋体"/>
                <w:color w:val="auto"/>
                <w:sz w:val="21"/>
                <w:szCs w:val="21"/>
                <w:highlight w:val="none"/>
              </w:rPr>
            </w:pPr>
            <w:r>
              <w:rPr>
                <w:rFonts w:hint="eastAsia" w:ascii="宋体" w:hAnsi="宋体" w:cs="宋体"/>
                <w:color w:val="auto"/>
                <w:kern w:val="0"/>
                <w:sz w:val="21"/>
                <w:szCs w:val="21"/>
                <w:highlight w:val="none"/>
              </w:rPr>
              <w:t>0.2%</w:t>
            </w:r>
          </w:p>
        </w:tc>
      </w:tr>
      <w:tr w14:paraId="07A8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6D89907">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1～5亿元</w:t>
            </w:r>
          </w:p>
        </w:tc>
        <w:tc>
          <w:tcPr>
            <w:tcW w:w="1659" w:type="dxa"/>
          </w:tcPr>
          <w:p w14:paraId="30A10DA2">
            <w:pPr>
              <w:spacing w:line="360" w:lineRule="auto"/>
              <w:ind w:firstLine="210" w:firstLineChars="100"/>
              <w:rPr>
                <w:rFonts w:hint="eastAsia" w:ascii="宋体" w:hAnsi="宋体" w:cs="宋体"/>
                <w:color w:val="auto"/>
                <w:sz w:val="21"/>
                <w:szCs w:val="21"/>
                <w:highlight w:val="none"/>
              </w:rPr>
            </w:pPr>
            <w:r>
              <w:rPr>
                <w:rFonts w:hint="eastAsia" w:ascii="宋体" w:hAnsi="宋体" w:cs="宋体"/>
                <w:color w:val="auto"/>
                <w:sz w:val="21"/>
                <w:szCs w:val="21"/>
                <w:highlight w:val="none"/>
              </w:rPr>
              <w:t>0.05%</w:t>
            </w:r>
          </w:p>
        </w:tc>
        <w:tc>
          <w:tcPr>
            <w:tcW w:w="1532" w:type="dxa"/>
          </w:tcPr>
          <w:p w14:paraId="5273746A">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0.05%</w:t>
            </w:r>
          </w:p>
        </w:tc>
        <w:tc>
          <w:tcPr>
            <w:tcW w:w="1546" w:type="dxa"/>
          </w:tcPr>
          <w:p w14:paraId="08D12174">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0.05%</w:t>
            </w:r>
          </w:p>
        </w:tc>
      </w:tr>
      <w:tr w14:paraId="5E64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44583A0">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5～10亿元</w:t>
            </w:r>
          </w:p>
        </w:tc>
        <w:tc>
          <w:tcPr>
            <w:tcW w:w="1659" w:type="dxa"/>
          </w:tcPr>
          <w:p w14:paraId="5974D7F8">
            <w:pPr>
              <w:spacing w:line="360" w:lineRule="auto"/>
              <w:ind w:firstLine="105" w:firstLineChars="50"/>
              <w:rPr>
                <w:rFonts w:hint="eastAsia" w:ascii="宋体" w:hAnsi="宋体" w:cs="宋体"/>
                <w:color w:val="auto"/>
                <w:sz w:val="21"/>
                <w:szCs w:val="21"/>
                <w:highlight w:val="none"/>
              </w:rPr>
            </w:pPr>
            <w:r>
              <w:rPr>
                <w:rFonts w:hint="eastAsia" w:ascii="宋体" w:hAnsi="宋体" w:cs="宋体"/>
                <w:color w:val="auto"/>
                <w:sz w:val="21"/>
                <w:szCs w:val="21"/>
                <w:highlight w:val="none"/>
              </w:rPr>
              <w:t>0.035%</w:t>
            </w:r>
          </w:p>
        </w:tc>
        <w:tc>
          <w:tcPr>
            <w:tcW w:w="1532" w:type="dxa"/>
          </w:tcPr>
          <w:p w14:paraId="241FEB7D">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0.035%</w:t>
            </w:r>
          </w:p>
        </w:tc>
        <w:tc>
          <w:tcPr>
            <w:tcW w:w="1546" w:type="dxa"/>
          </w:tcPr>
          <w:p w14:paraId="29A01540">
            <w:pPr>
              <w:spacing w:line="360" w:lineRule="auto"/>
              <w:ind w:firstLine="105" w:firstLineChars="50"/>
              <w:rPr>
                <w:rFonts w:hint="eastAsia" w:ascii="宋体" w:hAnsi="宋体" w:cs="宋体"/>
                <w:color w:val="auto"/>
                <w:sz w:val="21"/>
                <w:szCs w:val="21"/>
                <w:highlight w:val="none"/>
              </w:rPr>
            </w:pPr>
            <w:r>
              <w:rPr>
                <w:rFonts w:hint="eastAsia" w:ascii="宋体" w:hAnsi="宋体" w:cs="宋体"/>
                <w:color w:val="auto"/>
                <w:sz w:val="21"/>
                <w:szCs w:val="21"/>
                <w:highlight w:val="none"/>
              </w:rPr>
              <w:t>0.035%</w:t>
            </w:r>
          </w:p>
        </w:tc>
      </w:tr>
      <w:tr w14:paraId="4DEE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8A1215D">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10～50亿元</w:t>
            </w:r>
          </w:p>
        </w:tc>
        <w:tc>
          <w:tcPr>
            <w:tcW w:w="1659" w:type="dxa"/>
          </w:tcPr>
          <w:p w14:paraId="4AA15CF6">
            <w:pPr>
              <w:spacing w:line="360" w:lineRule="auto"/>
              <w:ind w:firstLine="105" w:firstLineChars="50"/>
              <w:rPr>
                <w:rFonts w:hint="eastAsia" w:ascii="宋体" w:hAnsi="宋体" w:cs="宋体"/>
                <w:color w:val="auto"/>
                <w:sz w:val="21"/>
                <w:szCs w:val="21"/>
                <w:highlight w:val="none"/>
              </w:rPr>
            </w:pPr>
            <w:r>
              <w:rPr>
                <w:rFonts w:hint="eastAsia" w:ascii="宋体" w:hAnsi="宋体" w:cs="宋体"/>
                <w:color w:val="auto"/>
                <w:sz w:val="21"/>
                <w:szCs w:val="21"/>
                <w:highlight w:val="none"/>
              </w:rPr>
              <w:t>0.008%</w:t>
            </w:r>
          </w:p>
        </w:tc>
        <w:tc>
          <w:tcPr>
            <w:tcW w:w="1532" w:type="dxa"/>
          </w:tcPr>
          <w:p w14:paraId="33D14D2F">
            <w:pPr>
              <w:spacing w:line="360" w:lineRule="auto"/>
              <w:ind w:firstLine="210" w:firstLineChars="100"/>
              <w:rPr>
                <w:rFonts w:hint="eastAsia" w:ascii="宋体" w:hAnsi="宋体" w:cs="宋体"/>
                <w:color w:val="auto"/>
                <w:sz w:val="21"/>
                <w:szCs w:val="21"/>
                <w:highlight w:val="none"/>
              </w:rPr>
            </w:pPr>
            <w:r>
              <w:rPr>
                <w:rFonts w:hint="eastAsia" w:ascii="宋体" w:hAnsi="宋体" w:cs="宋体"/>
                <w:color w:val="auto"/>
                <w:sz w:val="21"/>
                <w:szCs w:val="21"/>
                <w:highlight w:val="none"/>
              </w:rPr>
              <w:t>0.008%</w:t>
            </w:r>
          </w:p>
        </w:tc>
        <w:tc>
          <w:tcPr>
            <w:tcW w:w="1546" w:type="dxa"/>
          </w:tcPr>
          <w:p w14:paraId="4DF2E11F">
            <w:pPr>
              <w:spacing w:line="360" w:lineRule="auto"/>
              <w:ind w:firstLine="105" w:firstLineChars="50"/>
              <w:rPr>
                <w:rFonts w:hint="eastAsia" w:ascii="宋体" w:hAnsi="宋体" w:cs="宋体"/>
                <w:color w:val="auto"/>
                <w:sz w:val="21"/>
                <w:szCs w:val="21"/>
                <w:highlight w:val="none"/>
              </w:rPr>
            </w:pPr>
            <w:r>
              <w:rPr>
                <w:rFonts w:hint="eastAsia" w:ascii="宋体" w:hAnsi="宋体" w:cs="宋体"/>
                <w:color w:val="auto"/>
                <w:sz w:val="21"/>
                <w:szCs w:val="21"/>
                <w:highlight w:val="none"/>
              </w:rPr>
              <w:t>0.008%</w:t>
            </w:r>
          </w:p>
        </w:tc>
      </w:tr>
      <w:tr w14:paraId="0575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43C3729">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50～100亿元</w:t>
            </w:r>
          </w:p>
        </w:tc>
        <w:tc>
          <w:tcPr>
            <w:tcW w:w="1659" w:type="dxa"/>
          </w:tcPr>
          <w:p w14:paraId="06BF7808">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0.006%</w:t>
            </w:r>
          </w:p>
        </w:tc>
        <w:tc>
          <w:tcPr>
            <w:tcW w:w="1532" w:type="dxa"/>
          </w:tcPr>
          <w:p w14:paraId="4795D79F">
            <w:pPr>
              <w:spacing w:line="360" w:lineRule="auto"/>
              <w:ind w:firstLine="210" w:firstLineChars="100"/>
              <w:rPr>
                <w:rFonts w:hint="eastAsia" w:ascii="宋体" w:hAnsi="宋体" w:cs="宋体"/>
                <w:color w:val="auto"/>
                <w:sz w:val="21"/>
                <w:szCs w:val="21"/>
                <w:highlight w:val="none"/>
              </w:rPr>
            </w:pPr>
            <w:r>
              <w:rPr>
                <w:rFonts w:hint="eastAsia" w:ascii="宋体" w:hAnsi="宋体" w:cs="宋体"/>
                <w:color w:val="auto"/>
                <w:sz w:val="21"/>
                <w:szCs w:val="21"/>
                <w:highlight w:val="none"/>
              </w:rPr>
              <w:t>0.006%</w:t>
            </w:r>
          </w:p>
        </w:tc>
        <w:tc>
          <w:tcPr>
            <w:tcW w:w="1546" w:type="dxa"/>
          </w:tcPr>
          <w:p w14:paraId="7794B2BA">
            <w:pPr>
              <w:spacing w:line="360" w:lineRule="auto"/>
              <w:ind w:firstLine="105" w:firstLineChars="50"/>
              <w:rPr>
                <w:rFonts w:hint="eastAsia" w:ascii="宋体" w:hAnsi="宋体" w:cs="宋体"/>
                <w:color w:val="auto"/>
                <w:sz w:val="21"/>
                <w:szCs w:val="21"/>
                <w:highlight w:val="none"/>
              </w:rPr>
            </w:pPr>
            <w:r>
              <w:rPr>
                <w:rFonts w:hint="eastAsia" w:ascii="宋体" w:hAnsi="宋体" w:cs="宋体"/>
                <w:color w:val="auto"/>
                <w:sz w:val="21"/>
                <w:szCs w:val="21"/>
                <w:highlight w:val="none"/>
              </w:rPr>
              <w:t>0.006%</w:t>
            </w:r>
          </w:p>
        </w:tc>
      </w:tr>
      <w:tr w14:paraId="454A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6CE964A">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100亿以上</w:t>
            </w:r>
          </w:p>
        </w:tc>
        <w:tc>
          <w:tcPr>
            <w:tcW w:w="1659" w:type="dxa"/>
          </w:tcPr>
          <w:p w14:paraId="03F444B2">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0.004%</w:t>
            </w:r>
          </w:p>
        </w:tc>
        <w:tc>
          <w:tcPr>
            <w:tcW w:w="1532" w:type="dxa"/>
          </w:tcPr>
          <w:p w14:paraId="78F05B83">
            <w:pPr>
              <w:spacing w:line="360" w:lineRule="auto"/>
              <w:ind w:firstLine="210" w:firstLineChars="100"/>
              <w:rPr>
                <w:rFonts w:hint="eastAsia" w:ascii="宋体" w:hAnsi="宋体" w:cs="宋体"/>
                <w:color w:val="auto"/>
                <w:sz w:val="21"/>
                <w:szCs w:val="21"/>
                <w:highlight w:val="none"/>
              </w:rPr>
            </w:pPr>
            <w:r>
              <w:rPr>
                <w:rFonts w:hint="eastAsia" w:ascii="宋体" w:hAnsi="宋体" w:cs="宋体"/>
                <w:color w:val="auto"/>
                <w:sz w:val="21"/>
                <w:szCs w:val="21"/>
                <w:highlight w:val="none"/>
              </w:rPr>
              <w:t>0.004%</w:t>
            </w:r>
          </w:p>
        </w:tc>
        <w:tc>
          <w:tcPr>
            <w:tcW w:w="1546" w:type="dxa"/>
          </w:tcPr>
          <w:p w14:paraId="5C076A46">
            <w:pPr>
              <w:spacing w:line="360" w:lineRule="auto"/>
              <w:ind w:firstLine="105" w:firstLineChars="50"/>
              <w:rPr>
                <w:rFonts w:hint="eastAsia" w:ascii="宋体" w:hAnsi="宋体" w:cs="宋体"/>
                <w:color w:val="auto"/>
                <w:sz w:val="21"/>
                <w:szCs w:val="21"/>
                <w:highlight w:val="none"/>
              </w:rPr>
            </w:pPr>
            <w:r>
              <w:rPr>
                <w:rFonts w:hint="eastAsia" w:ascii="宋体" w:hAnsi="宋体" w:cs="宋体"/>
                <w:color w:val="auto"/>
                <w:sz w:val="21"/>
                <w:szCs w:val="21"/>
                <w:highlight w:val="none"/>
              </w:rPr>
              <w:t>0.004%</w:t>
            </w:r>
          </w:p>
        </w:tc>
      </w:tr>
    </w:tbl>
    <w:p w14:paraId="7A790C85">
      <w:pPr>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注：</w:t>
      </w:r>
    </w:p>
    <w:p w14:paraId="7CF774E7">
      <w:pPr>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（1）按本表费率计算的收费为采购代理的收费基准价格；</w:t>
      </w:r>
    </w:p>
    <w:p w14:paraId="36C74994">
      <w:pPr>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（2）采购代理收费按</w:t>
      </w:r>
      <w:r>
        <w:rPr>
          <w:rFonts w:hint="eastAsia" w:ascii="宋体" w:hAnsi="宋体" w:cs="宋体"/>
          <w:color w:val="auto"/>
          <w:sz w:val="21"/>
          <w:szCs w:val="24"/>
          <w:highlight w:val="none"/>
          <w:lang w:eastAsia="zh-CN"/>
        </w:rPr>
        <w:t>一般</w:t>
      </w:r>
      <w:r>
        <w:rPr>
          <w:rFonts w:hint="eastAsia" w:ascii="宋体" w:hAnsi="宋体" w:cs="宋体"/>
          <w:color w:val="auto"/>
          <w:sz w:val="21"/>
          <w:szCs w:val="24"/>
          <w:highlight w:val="none"/>
        </w:rPr>
        <w:t>额定率累进法计算。</w:t>
      </w:r>
    </w:p>
    <w:p w14:paraId="52017740">
      <w:pPr>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例如：某服务采购代理业务成交金额或者暂定价为150万元，计算采购代理收费额如下：</w:t>
      </w:r>
    </w:p>
    <w:p w14:paraId="79805449">
      <w:pPr>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100 万元 ×l.5 ％＝ 1.5 万元</w:t>
      </w:r>
    </w:p>
    <w:p w14:paraId="202E5234">
      <w:pPr>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 150 － 100 ）万元 ×0.8％＝ 0.4万元</w:t>
      </w:r>
    </w:p>
    <w:p w14:paraId="047DF131">
      <w:pPr>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合计收费＝ 1.5 ＋ 0.4＝ 1.9 万元</w:t>
      </w:r>
    </w:p>
    <w:p w14:paraId="55466171">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33.需要补充的其他内容</w:t>
      </w:r>
    </w:p>
    <w:p w14:paraId="3B4A6319">
      <w:pPr>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33.1本磋商文件解释规则详见“供应商须知前附表”。</w:t>
      </w:r>
    </w:p>
    <w:p w14:paraId="76AA84CF">
      <w:pPr>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33.2 其他事项详见“供应商须知前附表”。</w:t>
      </w:r>
      <w:r>
        <w:rPr>
          <w:rFonts w:hint="eastAsia" w:ascii="宋体" w:hAnsi="宋体" w:cs="宋体"/>
          <w:b/>
          <w:color w:val="auto"/>
          <w:sz w:val="21"/>
          <w:szCs w:val="24"/>
          <w:highlight w:val="none"/>
        </w:rPr>
        <w:br w:type="page"/>
      </w:r>
      <w:r>
        <w:rPr>
          <w:rFonts w:hint="eastAsia" w:ascii="宋体" w:hAnsi="宋体" w:cs="宋体"/>
          <w:bCs/>
          <w:color w:val="auto"/>
          <w:sz w:val="32"/>
          <w:szCs w:val="32"/>
          <w:highlight w:val="none"/>
        </w:rPr>
        <w:t xml:space="preserve">附件1：  </w:t>
      </w:r>
    </w:p>
    <w:p w14:paraId="07D80077">
      <w:pPr>
        <w:widowControl/>
        <w:shd w:val="clear" w:color="auto" w:fill="FFFFFF"/>
        <w:spacing w:line="360" w:lineRule="auto"/>
        <w:jc w:val="center"/>
        <w:rPr>
          <w:rFonts w:hint="eastAsia" w:ascii="宋体" w:hAnsi="宋体"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137EAE2F">
      <w:pPr>
        <w:widowControl/>
        <w:shd w:val="clear" w:color="auto" w:fill="FFFFFF"/>
        <w:snapToGrid w:val="0"/>
        <w:spacing w:line="360" w:lineRule="auto"/>
        <w:ind w:firstLine="48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根据政府采购项目（</w:t>
      </w:r>
      <w:r>
        <w:rPr>
          <w:rFonts w:hint="eastAsia" w:ascii="宋体" w:hAnsi="宋体" w:cs="宋体"/>
          <w:color w:val="auto"/>
          <w:kern w:val="0"/>
          <w:sz w:val="21"/>
          <w:szCs w:val="21"/>
          <w:highlight w:val="none"/>
          <w:u w:val="single"/>
        </w:rPr>
        <w:t>采购合同编号：</w:t>
      </w:r>
      <w:r>
        <w:rPr>
          <w:rFonts w:hint="eastAsia" w:ascii="宋体" w:hAnsi="宋体" w:cs="宋体"/>
          <w:color w:val="auto"/>
          <w:kern w:val="0"/>
          <w:sz w:val="21"/>
          <w:szCs w:val="21"/>
          <w:highlight w:val="none"/>
          <w:u w:val="single"/>
        </w:rPr>
        <w:softHyphen/>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）的约定，我单位对（</w:t>
      </w:r>
      <w:r>
        <w:rPr>
          <w:rFonts w:hint="eastAsia" w:ascii="宋体" w:hAnsi="宋体" w:cs="宋体"/>
          <w:color w:val="auto"/>
          <w:kern w:val="0"/>
          <w:sz w:val="21"/>
          <w:szCs w:val="21"/>
          <w:highlight w:val="none"/>
          <w:u w:val="single"/>
        </w:rPr>
        <w:t xml:space="preserve"> 项目名称 </w:t>
      </w:r>
      <w:r>
        <w:rPr>
          <w:rFonts w:hint="eastAsia" w:ascii="宋体" w:hAnsi="宋体" w:cs="宋体"/>
          <w:color w:val="auto"/>
          <w:kern w:val="0"/>
          <w:sz w:val="21"/>
          <w:szCs w:val="21"/>
          <w:highlight w:val="none"/>
        </w:rPr>
        <w:t>） 政府采购项目成交供应商（</w:t>
      </w:r>
      <w:r>
        <w:rPr>
          <w:rFonts w:hint="eastAsia" w:ascii="宋体" w:hAnsi="宋体" w:cs="宋体"/>
          <w:color w:val="auto"/>
          <w:kern w:val="0"/>
          <w:sz w:val="21"/>
          <w:szCs w:val="21"/>
          <w:highlight w:val="none"/>
          <w:u w:val="single"/>
        </w:rPr>
        <w:t xml:space="preserve"> 公司名称 </w:t>
      </w:r>
      <w:r>
        <w:rPr>
          <w:rFonts w:hint="eastAsia" w:ascii="宋体" w:hAnsi="宋体" w:cs="宋体"/>
          <w:color w:val="auto"/>
          <w:kern w:val="0"/>
          <w:sz w:val="21"/>
          <w:szCs w:val="21"/>
          <w:highlight w:val="none"/>
        </w:rPr>
        <w:t>） 提供的货物（或者工程、服务）进行了验收，验收情况如下：</w:t>
      </w:r>
    </w:p>
    <w:tbl>
      <w:tblPr>
        <w:tblStyle w:val="19"/>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4977CE00">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6DF35A73">
            <w:pPr>
              <w:widowControl/>
              <w:snapToGrid w:val="0"/>
              <w:spacing w:before="100" w:beforeAutospacing="1" w:after="100" w:afterAutospacing="1" w:line="360" w:lineRule="auto"/>
              <w:ind w:firstLine="5"/>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0F9449C4">
            <w:pPr>
              <w:widowControl/>
              <w:snapToGrid w:val="0"/>
              <w:spacing w:before="100" w:beforeAutospacing="1" w:after="100" w:afterAutospacing="1" w:line="36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sym w:font="Wingdings 2" w:char="00A3"/>
            </w:r>
            <w:r>
              <w:rPr>
                <w:rFonts w:hint="eastAsia" w:ascii="宋体" w:hAnsi="宋体" w:cs="宋体"/>
                <w:color w:val="auto"/>
                <w:kern w:val="0"/>
                <w:sz w:val="21"/>
                <w:szCs w:val="21"/>
                <w:highlight w:val="none"/>
              </w:rPr>
              <w:t xml:space="preserve">自行验收 </w:t>
            </w:r>
            <w:r>
              <w:rPr>
                <w:rFonts w:hint="eastAsia" w:ascii="宋体" w:hAnsi="宋体" w:cs="宋体"/>
                <w:color w:val="auto"/>
                <w:kern w:val="0"/>
                <w:sz w:val="21"/>
                <w:szCs w:val="21"/>
                <w:highlight w:val="none"/>
              </w:rPr>
              <w:sym w:font="Wingdings 2" w:char="00A3"/>
            </w:r>
            <w:r>
              <w:rPr>
                <w:rFonts w:hint="eastAsia" w:ascii="宋体" w:hAnsi="宋体" w:cs="宋体"/>
                <w:color w:val="auto"/>
                <w:kern w:val="0"/>
                <w:sz w:val="21"/>
                <w:szCs w:val="21"/>
                <w:highlight w:val="none"/>
              </w:rPr>
              <w:t>委托验收</w:t>
            </w:r>
          </w:p>
        </w:tc>
      </w:tr>
      <w:tr w14:paraId="640BA426">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3DC83CF0">
            <w:pPr>
              <w:widowControl/>
              <w:snapToGrid w:val="0"/>
              <w:spacing w:before="100" w:beforeAutospacing="1" w:after="100" w:afterAutospacing="1" w:line="360" w:lineRule="auto"/>
              <w:ind w:firstLine="2"/>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2448" w:type="dxa"/>
            <w:gridSpan w:val="2"/>
            <w:tcBorders>
              <w:top w:val="nil"/>
              <w:left w:val="nil"/>
              <w:bottom w:val="single" w:color="auto" w:sz="8" w:space="0"/>
              <w:right w:val="single" w:color="auto" w:sz="8" w:space="0"/>
            </w:tcBorders>
            <w:vAlign w:val="center"/>
          </w:tcPr>
          <w:p w14:paraId="37214FF3">
            <w:pPr>
              <w:widowControl/>
              <w:snapToGrid w:val="0"/>
              <w:spacing w:before="100" w:beforeAutospacing="1" w:after="100" w:afterAutospacing="1" w:line="360" w:lineRule="auto"/>
              <w:ind w:firstLine="2"/>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名称</w:t>
            </w:r>
          </w:p>
        </w:tc>
        <w:tc>
          <w:tcPr>
            <w:tcW w:w="2902" w:type="dxa"/>
            <w:gridSpan w:val="3"/>
            <w:tcBorders>
              <w:top w:val="nil"/>
              <w:left w:val="nil"/>
              <w:bottom w:val="single" w:color="auto" w:sz="8" w:space="0"/>
              <w:right w:val="single" w:color="auto" w:sz="8" w:space="0"/>
            </w:tcBorders>
            <w:vAlign w:val="center"/>
          </w:tcPr>
          <w:p w14:paraId="024AE29A">
            <w:pPr>
              <w:widowControl/>
              <w:snapToGrid w:val="0"/>
              <w:spacing w:before="100" w:beforeAutospacing="1" w:after="100" w:afterAutospacing="1" w:line="360" w:lineRule="auto"/>
              <w:ind w:firstLine="2"/>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5B441092">
            <w:pPr>
              <w:widowControl/>
              <w:snapToGrid w:val="0"/>
              <w:spacing w:before="100" w:beforeAutospacing="1" w:after="100" w:afterAutospacing="1" w:line="36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数量</w:t>
            </w:r>
          </w:p>
        </w:tc>
        <w:tc>
          <w:tcPr>
            <w:tcW w:w="1428" w:type="dxa"/>
            <w:tcBorders>
              <w:top w:val="nil"/>
              <w:left w:val="nil"/>
              <w:bottom w:val="single" w:color="auto" w:sz="8" w:space="0"/>
              <w:right w:val="single" w:color="auto" w:sz="8" w:space="0"/>
            </w:tcBorders>
            <w:vAlign w:val="center"/>
          </w:tcPr>
          <w:p w14:paraId="4809CA6D">
            <w:pPr>
              <w:widowControl/>
              <w:snapToGrid w:val="0"/>
              <w:spacing w:before="100" w:beforeAutospacing="1" w:after="100" w:afterAutospacing="1" w:line="360" w:lineRule="auto"/>
              <w:ind w:firstLine="2"/>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金额</w:t>
            </w:r>
          </w:p>
        </w:tc>
      </w:tr>
      <w:tr w14:paraId="2FD75E1B">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5BC19E15">
            <w:pPr>
              <w:widowControl/>
              <w:spacing w:before="100" w:beforeAutospacing="1" w:after="100" w:afterAutospacing="1" w:line="360" w:lineRule="auto"/>
              <w:jc w:val="center"/>
              <w:rPr>
                <w:rFonts w:hint="eastAsia" w:ascii="宋体" w:hAnsi="宋体" w:cs="宋体"/>
                <w:color w:val="auto"/>
                <w:kern w:val="0"/>
                <w:sz w:val="21"/>
                <w:szCs w:val="21"/>
                <w:highlight w:val="none"/>
              </w:rPr>
            </w:pPr>
          </w:p>
        </w:tc>
        <w:tc>
          <w:tcPr>
            <w:tcW w:w="2448" w:type="dxa"/>
            <w:gridSpan w:val="2"/>
            <w:tcBorders>
              <w:top w:val="nil"/>
              <w:left w:val="nil"/>
              <w:bottom w:val="single" w:color="auto" w:sz="8" w:space="0"/>
              <w:right w:val="single" w:color="auto" w:sz="8" w:space="0"/>
            </w:tcBorders>
            <w:vAlign w:val="center"/>
          </w:tcPr>
          <w:p w14:paraId="45EE4820">
            <w:pPr>
              <w:widowControl/>
              <w:spacing w:before="100" w:beforeAutospacing="1" w:after="100" w:afterAutospacing="1" w:line="360" w:lineRule="auto"/>
              <w:jc w:val="center"/>
              <w:rPr>
                <w:rFonts w:hint="eastAsia" w:ascii="宋体" w:hAnsi="宋体" w:cs="宋体"/>
                <w:color w:val="auto"/>
                <w:kern w:val="0"/>
                <w:sz w:val="21"/>
                <w:szCs w:val="21"/>
                <w:highlight w:val="none"/>
              </w:rPr>
            </w:pPr>
          </w:p>
        </w:tc>
        <w:tc>
          <w:tcPr>
            <w:tcW w:w="2902" w:type="dxa"/>
            <w:gridSpan w:val="3"/>
            <w:tcBorders>
              <w:top w:val="nil"/>
              <w:left w:val="nil"/>
              <w:bottom w:val="single" w:color="auto" w:sz="8" w:space="0"/>
              <w:right w:val="single" w:color="auto" w:sz="8" w:space="0"/>
            </w:tcBorders>
            <w:vAlign w:val="center"/>
          </w:tcPr>
          <w:p w14:paraId="3DB079E4">
            <w:pPr>
              <w:widowControl/>
              <w:spacing w:before="100" w:beforeAutospacing="1" w:after="100" w:afterAutospacing="1" w:line="360" w:lineRule="auto"/>
              <w:jc w:val="center"/>
              <w:rPr>
                <w:rFonts w:hint="eastAsia" w:ascii="宋体" w:hAnsi="宋体" w:cs="宋体"/>
                <w:color w:val="auto"/>
                <w:kern w:val="0"/>
                <w:sz w:val="21"/>
                <w:szCs w:val="21"/>
                <w:highlight w:val="none"/>
              </w:rPr>
            </w:pPr>
          </w:p>
        </w:tc>
        <w:tc>
          <w:tcPr>
            <w:tcW w:w="863" w:type="dxa"/>
            <w:gridSpan w:val="2"/>
            <w:tcBorders>
              <w:top w:val="nil"/>
              <w:left w:val="nil"/>
              <w:bottom w:val="single" w:color="auto" w:sz="8" w:space="0"/>
              <w:right w:val="single" w:color="auto" w:sz="8" w:space="0"/>
            </w:tcBorders>
            <w:vAlign w:val="center"/>
          </w:tcPr>
          <w:p w14:paraId="11035CB1">
            <w:pPr>
              <w:widowControl/>
              <w:spacing w:before="100" w:beforeAutospacing="1" w:after="100" w:afterAutospacing="1" w:line="360" w:lineRule="auto"/>
              <w:jc w:val="center"/>
              <w:rPr>
                <w:rFonts w:hint="eastAsia" w:ascii="宋体" w:hAnsi="宋体" w:cs="宋体"/>
                <w:color w:val="auto"/>
                <w:kern w:val="0"/>
                <w:sz w:val="21"/>
                <w:szCs w:val="21"/>
                <w:highlight w:val="none"/>
              </w:rPr>
            </w:pPr>
          </w:p>
        </w:tc>
        <w:tc>
          <w:tcPr>
            <w:tcW w:w="1428" w:type="dxa"/>
            <w:tcBorders>
              <w:top w:val="nil"/>
              <w:left w:val="nil"/>
              <w:bottom w:val="single" w:color="auto" w:sz="8" w:space="0"/>
              <w:right w:val="single" w:color="auto" w:sz="8" w:space="0"/>
            </w:tcBorders>
            <w:vAlign w:val="center"/>
          </w:tcPr>
          <w:p w14:paraId="20FC9F62">
            <w:pPr>
              <w:widowControl/>
              <w:spacing w:before="100" w:beforeAutospacing="1" w:after="100" w:afterAutospacing="1" w:line="360" w:lineRule="auto"/>
              <w:jc w:val="center"/>
              <w:rPr>
                <w:rFonts w:hint="eastAsia" w:ascii="宋体" w:hAnsi="宋体" w:cs="宋体"/>
                <w:color w:val="auto"/>
                <w:kern w:val="0"/>
                <w:sz w:val="21"/>
                <w:szCs w:val="21"/>
                <w:highlight w:val="none"/>
              </w:rPr>
            </w:pPr>
          </w:p>
        </w:tc>
      </w:tr>
      <w:tr w14:paraId="192EC504">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55D57DB1">
            <w:pPr>
              <w:widowControl/>
              <w:snapToGrid w:val="0"/>
              <w:spacing w:before="100" w:beforeAutospacing="1" w:after="100" w:afterAutospacing="1" w:line="360" w:lineRule="auto"/>
              <w:ind w:firstLine="5"/>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合 计</w:t>
            </w:r>
          </w:p>
        </w:tc>
        <w:tc>
          <w:tcPr>
            <w:tcW w:w="863" w:type="dxa"/>
            <w:gridSpan w:val="2"/>
            <w:tcBorders>
              <w:top w:val="nil"/>
              <w:left w:val="nil"/>
              <w:bottom w:val="single" w:color="auto" w:sz="8" w:space="0"/>
              <w:right w:val="single" w:color="auto" w:sz="8" w:space="0"/>
            </w:tcBorders>
            <w:vAlign w:val="center"/>
          </w:tcPr>
          <w:p w14:paraId="3412A5D6">
            <w:pPr>
              <w:widowControl/>
              <w:spacing w:before="100" w:beforeAutospacing="1" w:after="100" w:afterAutospacing="1" w:line="360" w:lineRule="auto"/>
              <w:jc w:val="center"/>
              <w:rPr>
                <w:rFonts w:hint="eastAsia" w:ascii="宋体" w:hAnsi="宋体" w:cs="宋体"/>
                <w:color w:val="auto"/>
                <w:kern w:val="0"/>
                <w:sz w:val="21"/>
                <w:szCs w:val="21"/>
                <w:highlight w:val="none"/>
              </w:rPr>
            </w:pPr>
          </w:p>
        </w:tc>
        <w:tc>
          <w:tcPr>
            <w:tcW w:w="1428" w:type="dxa"/>
            <w:tcBorders>
              <w:top w:val="nil"/>
              <w:left w:val="nil"/>
              <w:bottom w:val="single" w:color="auto" w:sz="8" w:space="0"/>
              <w:right w:val="single" w:color="auto" w:sz="8" w:space="0"/>
            </w:tcBorders>
            <w:vAlign w:val="center"/>
          </w:tcPr>
          <w:p w14:paraId="2D85F122">
            <w:pPr>
              <w:widowControl/>
              <w:spacing w:before="100" w:beforeAutospacing="1" w:after="100" w:afterAutospacing="1" w:line="360" w:lineRule="auto"/>
              <w:jc w:val="center"/>
              <w:rPr>
                <w:rFonts w:hint="eastAsia" w:ascii="宋体" w:hAnsi="宋体" w:cs="宋体"/>
                <w:color w:val="auto"/>
                <w:kern w:val="0"/>
                <w:sz w:val="21"/>
                <w:szCs w:val="21"/>
                <w:highlight w:val="none"/>
              </w:rPr>
            </w:pPr>
          </w:p>
        </w:tc>
      </w:tr>
      <w:tr w14:paraId="4B8119D9">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19912C78">
            <w:pPr>
              <w:widowControl/>
              <w:snapToGrid w:val="0"/>
              <w:spacing w:before="100" w:beforeAutospacing="1" w:after="100" w:afterAutospacing="1" w:line="360" w:lineRule="auto"/>
              <w:ind w:firstLine="210" w:firstLineChars="1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合计大写金额：  仟  佰  拾  万  仟  佰  拾  元</w:t>
            </w:r>
          </w:p>
        </w:tc>
      </w:tr>
      <w:tr w14:paraId="62E0215D">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50C064C7">
            <w:pPr>
              <w:widowControl/>
              <w:snapToGrid w:val="0"/>
              <w:spacing w:before="100" w:beforeAutospacing="1" w:after="100" w:afterAutospacing="1" w:line="360" w:lineRule="auto"/>
              <w:ind w:firstLine="2"/>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2AD7A653">
            <w:pPr>
              <w:widowControl/>
              <w:spacing w:before="100" w:beforeAutospacing="1" w:after="100" w:afterAutospacing="1" w:line="360" w:lineRule="auto"/>
              <w:jc w:val="center"/>
              <w:rPr>
                <w:rFonts w:hint="eastAsia" w:ascii="宋体" w:hAnsi="宋体" w:cs="宋体"/>
                <w:color w:val="auto"/>
                <w:kern w:val="0"/>
                <w:sz w:val="21"/>
                <w:szCs w:val="21"/>
                <w:highlight w:val="none"/>
              </w:rPr>
            </w:pPr>
          </w:p>
        </w:tc>
        <w:tc>
          <w:tcPr>
            <w:tcW w:w="2282" w:type="dxa"/>
            <w:gridSpan w:val="3"/>
            <w:tcBorders>
              <w:top w:val="nil"/>
              <w:left w:val="nil"/>
              <w:bottom w:val="single" w:color="auto" w:sz="8" w:space="0"/>
              <w:right w:val="single" w:color="auto" w:sz="8" w:space="0"/>
            </w:tcBorders>
            <w:vAlign w:val="center"/>
          </w:tcPr>
          <w:p w14:paraId="29145FAE">
            <w:pPr>
              <w:widowControl/>
              <w:snapToGrid w:val="0"/>
              <w:spacing w:before="100" w:beforeAutospacing="1" w:after="100" w:afterAutospacing="1" w:line="360" w:lineRule="auto"/>
              <w:ind w:firstLine="46"/>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00EFFE5E">
            <w:pPr>
              <w:widowControl/>
              <w:spacing w:before="100" w:beforeAutospacing="1" w:after="100" w:afterAutospacing="1" w:line="360" w:lineRule="auto"/>
              <w:jc w:val="center"/>
              <w:rPr>
                <w:rFonts w:hint="eastAsia" w:ascii="宋体" w:hAnsi="宋体" w:cs="宋体"/>
                <w:color w:val="auto"/>
                <w:kern w:val="0"/>
                <w:sz w:val="21"/>
                <w:szCs w:val="21"/>
                <w:highlight w:val="none"/>
              </w:rPr>
            </w:pPr>
          </w:p>
        </w:tc>
      </w:tr>
      <w:tr w14:paraId="34A538C3">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E44896D">
            <w:pPr>
              <w:widowControl/>
              <w:snapToGrid w:val="0"/>
              <w:spacing w:before="100" w:beforeAutospacing="1" w:after="100" w:afterAutospacing="1"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7ABBB09F">
            <w:pPr>
              <w:widowControl/>
              <w:snapToGrid w:val="0"/>
              <w:spacing w:before="100" w:beforeAutospacing="1" w:after="100" w:afterAutospacing="1"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056680D0">
        <w:tblPrEx>
          <w:tblCellMar>
            <w:top w:w="0" w:type="dxa"/>
            <w:left w:w="0" w:type="dxa"/>
            <w:bottom w:w="0" w:type="dxa"/>
            <w:right w:w="0" w:type="dxa"/>
          </w:tblCellMar>
        </w:tblPrEx>
        <w:trPr>
          <w:trHeight w:val="844"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3DF1534">
            <w:pPr>
              <w:widowControl/>
              <w:spacing w:before="100" w:beforeAutospacing="1" w:after="100" w:afterAutospacing="1"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0DD884F4">
            <w:pPr>
              <w:widowControl/>
              <w:spacing w:before="100" w:beforeAutospacing="1" w:after="100" w:afterAutospacing="1" w:line="360" w:lineRule="auto"/>
              <w:ind w:firstLine="210" w:firstLineChars="1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验收结论性意见：</w:t>
            </w:r>
          </w:p>
        </w:tc>
      </w:tr>
      <w:tr w14:paraId="7F8610BB">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3556C1A2">
            <w:pPr>
              <w:widowControl/>
              <w:spacing w:line="360" w:lineRule="auto"/>
              <w:jc w:val="left"/>
              <w:rPr>
                <w:rFonts w:hint="eastAsia" w:ascii="宋体" w:hAnsi="宋体" w:cs="宋体"/>
                <w:color w:val="auto"/>
                <w:kern w:val="0"/>
                <w:sz w:val="21"/>
                <w:szCs w:val="21"/>
                <w:highlight w:val="none"/>
              </w:rPr>
            </w:pPr>
          </w:p>
        </w:tc>
        <w:tc>
          <w:tcPr>
            <w:tcW w:w="6816" w:type="dxa"/>
            <w:gridSpan w:val="7"/>
            <w:tcBorders>
              <w:top w:val="nil"/>
              <w:left w:val="nil"/>
              <w:bottom w:val="single" w:color="auto" w:sz="8" w:space="0"/>
              <w:right w:val="single" w:color="auto" w:sz="8" w:space="0"/>
            </w:tcBorders>
            <w:vAlign w:val="center"/>
          </w:tcPr>
          <w:p w14:paraId="41CC6C88">
            <w:pPr>
              <w:widowControl/>
              <w:spacing w:before="100" w:beforeAutospacing="1" w:after="100" w:afterAutospacing="1" w:line="360" w:lineRule="auto"/>
              <w:ind w:firstLine="210" w:firstLineChars="1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有异议的意见和说明理由：</w:t>
            </w:r>
          </w:p>
          <w:p w14:paraId="2E159E9B">
            <w:pPr>
              <w:widowControl/>
              <w:spacing w:before="100" w:beforeAutospacing="1" w:after="100" w:afterAutospacing="1" w:line="360" w:lineRule="auto"/>
              <w:ind w:firstLine="210" w:firstLineChars="1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签字：</w:t>
            </w:r>
          </w:p>
        </w:tc>
      </w:tr>
      <w:tr w14:paraId="5C4D4914">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B2EDD85">
            <w:pPr>
              <w:widowControl/>
              <w:spacing w:before="100" w:beforeAutospacing="1" w:after="100" w:afterAutospacing="1"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验收小组成员签字：</w:t>
            </w:r>
          </w:p>
        </w:tc>
      </w:tr>
      <w:tr w14:paraId="7E8A89D6">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59D6495D">
            <w:pPr>
              <w:widowControl/>
              <w:spacing w:before="100" w:beforeAutospacing="1" w:after="100" w:afterAutospacing="1"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监督人员或者其他相关人员签字：</w:t>
            </w:r>
          </w:p>
          <w:p w14:paraId="2B4CCE51">
            <w:pPr>
              <w:widowControl/>
              <w:spacing w:before="100" w:beforeAutospacing="1" w:after="100" w:afterAutospacing="1" w:line="360" w:lineRule="auto"/>
              <w:ind w:firstLine="74"/>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或者受邀机构的意见（盖章）：</w:t>
            </w:r>
          </w:p>
        </w:tc>
      </w:tr>
      <w:tr w14:paraId="32096470">
        <w:tblPrEx>
          <w:tblCellMar>
            <w:top w:w="0" w:type="dxa"/>
            <w:left w:w="0" w:type="dxa"/>
            <w:bottom w:w="0" w:type="dxa"/>
            <w:right w:w="0" w:type="dxa"/>
          </w:tblCellMar>
        </w:tblPrEx>
        <w:trPr>
          <w:trHeight w:val="758" w:hRule="atLeast"/>
          <w:jc w:val="center"/>
        </w:trPr>
        <w:tc>
          <w:tcPr>
            <w:tcW w:w="4152"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7A632F1">
            <w:pPr>
              <w:widowControl/>
              <w:spacing w:before="100" w:beforeAutospacing="1" w:after="100" w:afterAutospacing="1"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成交供应商负责人签字或者盖章：</w:t>
            </w:r>
          </w:p>
          <w:p w14:paraId="129ED0C0">
            <w:pPr>
              <w:widowControl/>
              <w:spacing w:before="100" w:beforeAutospacing="1" w:after="100" w:afterAutospacing="1" w:line="360" w:lineRule="auto"/>
              <w:jc w:val="left"/>
              <w:rPr>
                <w:rFonts w:hint="eastAsia" w:ascii="宋体" w:hAnsi="宋体" w:cs="宋体"/>
                <w:color w:val="auto"/>
                <w:kern w:val="0"/>
                <w:sz w:val="21"/>
                <w:szCs w:val="21"/>
                <w:highlight w:val="none"/>
              </w:rPr>
            </w:pPr>
          </w:p>
          <w:p w14:paraId="6FDF8194">
            <w:pPr>
              <w:widowControl/>
              <w:spacing w:before="100" w:beforeAutospacing="1" w:after="100" w:afterAutospacing="1"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联系电话：                年  月  日</w:t>
            </w:r>
          </w:p>
        </w:tc>
        <w:tc>
          <w:tcPr>
            <w:tcW w:w="4293" w:type="dxa"/>
            <w:gridSpan w:val="4"/>
            <w:tcBorders>
              <w:top w:val="single" w:color="auto" w:sz="4" w:space="0"/>
              <w:left w:val="single" w:color="auto" w:sz="4" w:space="0"/>
              <w:bottom w:val="single" w:color="auto" w:sz="4" w:space="0"/>
              <w:right w:val="single" w:color="auto" w:sz="4" w:space="0"/>
            </w:tcBorders>
            <w:vAlign w:val="center"/>
          </w:tcPr>
          <w:p w14:paraId="6B3BE00F">
            <w:pPr>
              <w:widowControl/>
              <w:spacing w:before="100" w:beforeAutospacing="1" w:after="100" w:afterAutospacing="1" w:line="360" w:lineRule="auto"/>
              <w:ind w:firstLine="210" w:firstLineChars="1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采购人或者受托机构的意见（盖章）：</w:t>
            </w:r>
          </w:p>
          <w:p w14:paraId="1FCBC09A">
            <w:pPr>
              <w:widowControl/>
              <w:spacing w:before="100" w:beforeAutospacing="1" w:after="100" w:afterAutospacing="1" w:line="360" w:lineRule="auto"/>
              <w:ind w:firstLine="210" w:firstLineChars="100"/>
              <w:jc w:val="left"/>
              <w:rPr>
                <w:rFonts w:hint="eastAsia" w:ascii="宋体" w:hAnsi="宋体" w:cs="宋体"/>
                <w:color w:val="auto"/>
                <w:kern w:val="0"/>
                <w:sz w:val="21"/>
                <w:szCs w:val="21"/>
                <w:highlight w:val="none"/>
              </w:rPr>
            </w:pPr>
          </w:p>
          <w:p w14:paraId="4EA0E0FB">
            <w:pPr>
              <w:widowControl/>
              <w:spacing w:before="100" w:beforeAutospacing="1" w:after="100" w:afterAutospacing="1" w:line="360" w:lineRule="auto"/>
              <w:ind w:firstLine="210" w:firstLineChars="1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联系电话：                  年  月  日</w:t>
            </w:r>
          </w:p>
        </w:tc>
      </w:tr>
    </w:tbl>
    <w:p w14:paraId="784739B8">
      <w:pPr>
        <w:spacing w:line="360" w:lineRule="auto"/>
        <w:jc w:val="left"/>
        <w:rPr>
          <w:rFonts w:hint="eastAsia" w:ascii="宋体" w:hAnsi="宋体" w:eastAsia="宋体" w:cs="宋体"/>
          <w:b/>
          <w:bCs/>
          <w:color w:val="auto"/>
          <w:sz w:val="28"/>
          <w:szCs w:val="28"/>
          <w:highlight w:val="none"/>
          <w:lang w:eastAsia="zh-CN"/>
        </w:rPr>
      </w:pPr>
      <w:r>
        <w:rPr>
          <w:rFonts w:hint="eastAsia" w:hAnsi="宋体" w:cs="宋体"/>
          <w:color w:val="auto"/>
          <w:sz w:val="21"/>
          <w:szCs w:val="24"/>
          <w:highlight w:val="none"/>
        </w:rPr>
        <w:br w:type="page"/>
      </w: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2</w:t>
      </w:r>
    </w:p>
    <w:p w14:paraId="3F232B9E">
      <w:pPr>
        <w:pStyle w:val="25"/>
        <w:ind w:firstLine="480"/>
        <w:rPr>
          <w:color w:val="auto"/>
          <w:sz w:val="24"/>
          <w:szCs w:val="20"/>
          <w:highlight w:val="none"/>
        </w:rPr>
      </w:pPr>
    </w:p>
    <w:p w14:paraId="1A7D118F">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崇左市线上“政采贷”政策告知函</w:t>
      </w:r>
    </w:p>
    <w:p w14:paraId="6068DCD2">
      <w:pPr>
        <w:spacing w:line="360" w:lineRule="auto"/>
        <w:ind w:firstLine="420" w:firstLineChars="200"/>
        <w:rPr>
          <w:rFonts w:hint="eastAsia" w:ascii="宋体" w:hAnsi="宋体" w:cs="宋体"/>
          <w:color w:val="auto"/>
          <w:sz w:val="21"/>
          <w:szCs w:val="21"/>
          <w:highlight w:val="none"/>
        </w:rPr>
      </w:pPr>
    </w:p>
    <w:p w14:paraId="2C432176">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各供应商：</w:t>
      </w:r>
    </w:p>
    <w:p w14:paraId="031CDF7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欢迎贵公司参与崇左市政府采购活动！</w:t>
      </w:r>
    </w:p>
    <w:p w14:paraId="50952B4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1D04722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相关金融产品和银行业金融机构联系方式，可在中征应收账款融资服务平台查询（网址：</w:t>
      </w:r>
      <w:r>
        <w:rPr>
          <w:color w:val="auto"/>
          <w:sz w:val="21"/>
          <w:szCs w:val="24"/>
          <w:highlight w:val="none"/>
        </w:rPr>
        <w:fldChar w:fldCharType="begin"/>
      </w:r>
      <w:r>
        <w:rPr>
          <w:color w:val="auto"/>
          <w:sz w:val="21"/>
          <w:szCs w:val="24"/>
          <w:highlight w:val="none"/>
        </w:rPr>
        <w:instrText xml:space="preserve"> HYPERLINK "https://www.crcrfsp.com/" </w:instrText>
      </w:r>
      <w:r>
        <w:rPr>
          <w:color w:val="auto"/>
          <w:sz w:val="21"/>
          <w:szCs w:val="24"/>
          <w:highlight w:val="none"/>
        </w:rPr>
        <w:fldChar w:fldCharType="separate"/>
      </w:r>
      <w:r>
        <w:rPr>
          <w:rStyle w:val="21"/>
          <w:rFonts w:hint="eastAsia" w:ascii="宋体" w:hAnsi="宋体" w:cs="宋体"/>
          <w:color w:val="auto"/>
          <w:sz w:val="21"/>
          <w:szCs w:val="21"/>
          <w:highlight w:val="none"/>
        </w:rPr>
        <w:t>https://www.crcrfsp.com/</w:t>
      </w:r>
      <w:r>
        <w:rPr>
          <w:rStyle w:val="21"/>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，客服电话：400-009-0001）。</w:t>
      </w:r>
    </w:p>
    <w:p w14:paraId="013C8386">
      <w:pPr>
        <w:pStyle w:val="25"/>
        <w:ind w:firstLine="420"/>
        <w:rPr>
          <w:rFonts w:hint="eastAsia" w:ascii="宋体" w:hAnsi="宋体" w:cs="宋体"/>
          <w:color w:val="auto"/>
          <w:sz w:val="21"/>
          <w:szCs w:val="21"/>
          <w:highlight w:val="none"/>
        </w:rPr>
      </w:pPr>
    </w:p>
    <w:p w14:paraId="26FB5338">
      <w:pPr>
        <w:spacing w:line="360" w:lineRule="auto"/>
        <w:rPr>
          <w:rFonts w:hint="eastAsia" w:ascii="宋体" w:hAnsi="宋体" w:cs="宋体"/>
          <w:color w:val="auto"/>
          <w:sz w:val="21"/>
          <w:szCs w:val="21"/>
          <w:highlight w:val="none"/>
        </w:rPr>
      </w:pPr>
    </w:p>
    <w:p w14:paraId="42A04960">
      <w:pPr>
        <w:pStyle w:val="25"/>
        <w:ind w:firstLine="420"/>
        <w:rPr>
          <w:rFonts w:hint="eastAsia" w:ascii="宋体" w:hAnsi="宋体" w:cs="宋体"/>
          <w:color w:val="auto"/>
          <w:sz w:val="21"/>
          <w:szCs w:val="21"/>
          <w:highlight w:val="none"/>
        </w:rPr>
      </w:pPr>
    </w:p>
    <w:p w14:paraId="15E0BAEE">
      <w:pPr>
        <w:spacing w:line="360" w:lineRule="auto"/>
        <w:rPr>
          <w:rFonts w:hint="eastAsia" w:ascii="宋体" w:hAnsi="宋体" w:cs="宋体"/>
          <w:color w:val="auto"/>
          <w:sz w:val="21"/>
          <w:szCs w:val="21"/>
          <w:highlight w:val="none"/>
        </w:rPr>
      </w:pPr>
    </w:p>
    <w:p w14:paraId="5C007C2F">
      <w:pPr>
        <w:spacing w:line="360" w:lineRule="auto"/>
        <w:rPr>
          <w:rFonts w:hint="eastAsia" w:ascii="宋体" w:hAnsi="宋体" w:cs="宋体"/>
          <w:color w:val="auto"/>
          <w:sz w:val="21"/>
          <w:szCs w:val="21"/>
          <w:highlight w:val="none"/>
        </w:rPr>
      </w:pPr>
    </w:p>
    <w:p w14:paraId="36C30995">
      <w:pPr>
        <w:pStyle w:val="25"/>
        <w:ind w:firstLine="420"/>
        <w:rPr>
          <w:rFonts w:hint="eastAsia" w:ascii="宋体" w:hAnsi="宋体" w:cs="宋体"/>
          <w:color w:val="auto"/>
          <w:sz w:val="21"/>
          <w:szCs w:val="21"/>
          <w:highlight w:val="none"/>
        </w:rPr>
      </w:pPr>
    </w:p>
    <w:p w14:paraId="37FAE3C7">
      <w:pPr>
        <w:spacing w:line="360" w:lineRule="auto"/>
        <w:rPr>
          <w:rFonts w:hint="eastAsia" w:ascii="宋体" w:hAnsi="宋体" w:cs="宋体"/>
          <w:color w:val="auto"/>
          <w:sz w:val="21"/>
          <w:szCs w:val="21"/>
          <w:highlight w:val="none"/>
        </w:rPr>
      </w:pPr>
    </w:p>
    <w:p w14:paraId="2BD5978C">
      <w:pPr>
        <w:spacing w:line="360" w:lineRule="auto"/>
        <w:rPr>
          <w:rFonts w:hint="eastAsia" w:ascii="宋体" w:hAnsi="宋体" w:cs="宋体"/>
          <w:color w:val="auto"/>
          <w:sz w:val="21"/>
          <w:szCs w:val="21"/>
          <w:highlight w:val="none"/>
        </w:rPr>
      </w:pPr>
    </w:p>
    <w:p w14:paraId="773B8489">
      <w:pPr>
        <w:pStyle w:val="25"/>
        <w:ind w:firstLine="420"/>
        <w:rPr>
          <w:rFonts w:hint="eastAsia" w:ascii="宋体" w:hAnsi="宋体" w:cs="宋体"/>
          <w:color w:val="auto"/>
          <w:sz w:val="21"/>
          <w:szCs w:val="21"/>
          <w:highlight w:val="none"/>
        </w:rPr>
      </w:pPr>
    </w:p>
    <w:p w14:paraId="40E1418A">
      <w:pPr>
        <w:spacing w:line="360" w:lineRule="auto"/>
        <w:rPr>
          <w:rFonts w:hint="eastAsia" w:ascii="宋体" w:hAnsi="宋体" w:cs="宋体"/>
          <w:color w:val="auto"/>
          <w:sz w:val="21"/>
          <w:szCs w:val="21"/>
          <w:highlight w:val="none"/>
        </w:rPr>
      </w:pPr>
    </w:p>
    <w:p w14:paraId="71C3D896">
      <w:pPr>
        <w:pStyle w:val="25"/>
        <w:ind w:firstLine="420"/>
        <w:rPr>
          <w:rFonts w:hint="eastAsia" w:ascii="宋体" w:hAnsi="宋体" w:cs="宋体"/>
          <w:color w:val="auto"/>
          <w:sz w:val="21"/>
          <w:szCs w:val="21"/>
          <w:highlight w:val="none"/>
        </w:rPr>
      </w:pPr>
    </w:p>
    <w:p w14:paraId="1389D081">
      <w:pPr>
        <w:rPr>
          <w:rFonts w:hint="eastAsia" w:ascii="黑体" w:hAnsi="黑体" w:eastAsia="黑体" w:cs="黑体"/>
          <w:color w:val="auto"/>
          <w:sz w:val="21"/>
          <w:szCs w:val="32"/>
          <w:highlight w:val="none"/>
        </w:rPr>
      </w:pPr>
    </w:p>
    <w:p w14:paraId="78CF4C95">
      <w:pPr>
        <w:spacing w:line="540" w:lineRule="exact"/>
        <w:rPr>
          <w:rFonts w:hint="eastAsia" w:ascii="黑体" w:hAnsi="黑体" w:eastAsia="黑体" w:cs="黑体"/>
          <w:b/>
          <w:bCs/>
          <w:color w:val="auto"/>
          <w:sz w:val="28"/>
          <w:szCs w:val="44"/>
          <w:highlight w:val="none"/>
        </w:rPr>
      </w:pPr>
    </w:p>
    <w:p w14:paraId="60B7BC46">
      <w:pPr>
        <w:pStyle w:val="9"/>
        <w:rPr>
          <w:rFonts w:hint="eastAsia"/>
          <w:color w:val="auto"/>
          <w:sz w:val="21"/>
          <w:szCs w:val="24"/>
          <w:highlight w:val="none"/>
        </w:rPr>
      </w:pPr>
    </w:p>
    <w:p w14:paraId="1291E1A3">
      <w:pPr>
        <w:spacing w:line="540" w:lineRule="exact"/>
        <w:rPr>
          <w:rFonts w:hint="eastAsia" w:ascii="黑体" w:hAnsi="黑体" w:eastAsia="黑体" w:cs="黑体"/>
          <w:b/>
          <w:bCs/>
          <w:color w:val="auto"/>
          <w:sz w:val="28"/>
          <w:szCs w:val="44"/>
          <w:highlight w:val="none"/>
          <w:lang w:val="en-US" w:eastAsia="zh-CN"/>
        </w:rPr>
      </w:pPr>
      <w:r>
        <w:rPr>
          <w:rFonts w:hint="eastAsia" w:ascii="黑体" w:hAnsi="黑体" w:eastAsia="黑体" w:cs="黑体"/>
          <w:b/>
          <w:bCs/>
          <w:color w:val="auto"/>
          <w:sz w:val="28"/>
          <w:szCs w:val="44"/>
          <w:highlight w:val="none"/>
        </w:rPr>
        <w:t>附件</w:t>
      </w:r>
      <w:r>
        <w:rPr>
          <w:rFonts w:hint="eastAsia" w:ascii="黑体" w:hAnsi="黑体" w:eastAsia="黑体" w:cs="黑体"/>
          <w:b/>
          <w:bCs/>
          <w:color w:val="auto"/>
          <w:sz w:val="28"/>
          <w:szCs w:val="44"/>
          <w:highlight w:val="none"/>
          <w:lang w:val="en-US" w:eastAsia="zh-CN"/>
        </w:rPr>
        <w:t>3</w:t>
      </w:r>
    </w:p>
    <w:p w14:paraId="148E5CD7">
      <w:pPr>
        <w:pStyle w:val="25"/>
        <w:ind w:firstLine="480"/>
        <w:rPr>
          <w:color w:val="auto"/>
          <w:sz w:val="24"/>
          <w:szCs w:val="20"/>
          <w:highlight w:val="none"/>
        </w:rPr>
      </w:pPr>
    </w:p>
    <w:p w14:paraId="712E6A4B">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崇左市线上“政采贷”业务流程图</w:t>
      </w:r>
    </w:p>
    <w:p w14:paraId="5576B67E">
      <w:pPr>
        <w:rPr>
          <w:color w:val="auto"/>
          <w:sz w:val="21"/>
          <w:szCs w:val="24"/>
          <w:highlight w:val="none"/>
        </w:rPr>
      </w:pPr>
      <w:r>
        <w:rPr>
          <w:rFonts w:hint="eastAsia" w:eastAsia="仿宋_GB2312"/>
          <w:color w:val="auto"/>
          <w:sz w:val="21"/>
          <w:szCs w:val="24"/>
          <w:highlight w:val="none"/>
        </w:rPr>
        <w:drawing>
          <wp:inline distT="0" distB="0" distL="114300" distR="114300">
            <wp:extent cx="4926965" cy="7002780"/>
            <wp:effectExtent l="0" t="0" r="6985" b="7620"/>
            <wp:docPr id="1"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流程图1011"/>
                    <pic:cNvPicPr>
                      <a:picLocks noChangeAspect="1"/>
                    </pic:cNvPicPr>
                  </pic:nvPicPr>
                  <pic:blipFill>
                    <a:blip r:embed="rId10"/>
                    <a:stretch>
                      <a:fillRect/>
                    </a:stretch>
                  </pic:blipFill>
                  <pic:spPr>
                    <a:xfrm>
                      <a:off x="0" y="0"/>
                      <a:ext cx="4926965" cy="7002780"/>
                    </a:xfrm>
                    <a:prstGeom prst="rect">
                      <a:avLst/>
                    </a:prstGeom>
                    <a:noFill/>
                    <a:ln>
                      <a:noFill/>
                    </a:ln>
                  </pic:spPr>
                </pic:pic>
              </a:graphicData>
            </a:graphic>
          </wp:inline>
        </w:drawing>
      </w:r>
    </w:p>
    <w:p w14:paraId="5308801C">
      <w:pPr>
        <w:widowControl/>
        <w:ind w:firstLine="420" w:firstLineChars="200"/>
        <w:rPr>
          <w:color w:val="auto"/>
          <w:sz w:val="21"/>
          <w:szCs w:val="24"/>
          <w:highlight w:val="none"/>
        </w:rPr>
      </w:pPr>
    </w:p>
    <w:p w14:paraId="6FFE1586">
      <w:pPr>
        <w:pStyle w:val="25"/>
        <w:ind w:firstLine="480"/>
        <w:rPr>
          <w:color w:val="auto"/>
          <w:sz w:val="24"/>
          <w:szCs w:val="20"/>
          <w:highlight w:val="none"/>
        </w:rPr>
      </w:pPr>
    </w:p>
    <w:p w14:paraId="1FFB9A3E">
      <w:pPr>
        <w:rPr>
          <w:color w:val="auto"/>
          <w:sz w:val="21"/>
          <w:szCs w:val="24"/>
          <w:highlight w:val="none"/>
        </w:rPr>
      </w:pPr>
    </w:p>
    <w:p w14:paraId="69398B3C">
      <w:pPr>
        <w:rPr>
          <w:color w:val="auto"/>
          <w:sz w:val="21"/>
          <w:szCs w:val="24"/>
          <w:highlight w:val="none"/>
        </w:rPr>
      </w:pPr>
    </w:p>
    <w:p w14:paraId="72046A4B">
      <w:pPr>
        <w:widowControl/>
        <w:spacing w:line="720" w:lineRule="exact"/>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4</w:t>
      </w:r>
    </w:p>
    <w:p w14:paraId="7706F11B">
      <w:pPr>
        <w:pStyle w:val="25"/>
        <w:ind w:firstLine="480"/>
        <w:rPr>
          <w:color w:val="auto"/>
          <w:sz w:val="24"/>
          <w:szCs w:val="20"/>
          <w:highlight w:val="none"/>
        </w:rPr>
      </w:pPr>
    </w:p>
    <w:p w14:paraId="11D5E257">
      <w:pPr>
        <w:pStyle w:val="25"/>
        <w:ind w:firstLine="562"/>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崇左市金融机构线上“政采贷”业务办理联络表</w:t>
      </w:r>
    </w:p>
    <w:tbl>
      <w:tblPr>
        <w:tblStyle w:val="19"/>
        <w:tblW w:w="8314" w:type="dxa"/>
        <w:tblInd w:w="96" w:type="dxa"/>
        <w:tblLayout w:type="fixed"/>
        <w:tblCellMar>
          <w:top w:w="0" w:type="dxa"/>
          <w:left w:w="108" w:type="dxa"/>
          <w:bottom w:w="0" w:type="dxa"/>
          <w:right w:w="108" w:type="dxa"/>
        </w:tblCellMar>
      </w:tblPr>
      <w:tblGrid>
        <w:gridCol w:w="2674"/>
        <w:gridCol w:w="3515"/>
        <w:gridCol w:w="2125"/>
      </w:tblGrid>
      <w:tr w14:paraId="371F617D">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491CE1BF">
            <w:pPr>
              <w:widowControl/>
              <w:spacing w:line="400" w:lineRule="exact"/>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551D0D13">
            <w:pPr>
              <w:widowControl/>
              <w:spacing w:line="400" w:lineRule="exact"/>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14:paraId="761A6506">
            <w:pPr>
              <w:widowControl/>
              <w:spacing w:line="400" w:lineRule="exact"/>
              <w:jc w:val="center"/>
              <w:textAlignment w:val="center"/>
              <w:rPr>
                <w:rFonts w:hint="eastAsia" w:ascii="宋体" w:hAnsi="宋体" w:cs="宋体"/>
                <w:b/>
                <w:bCs/>
                <w:color w:val="auto"/>
                <w:sz w:val="28"/>
                <w:szCs w:val="28"/>
                <w:highlight w:val="none"/>
              </w:rPr>
            </w:pPr>
            <w:r>
              <w:rPr>
                <w:rFonts w:hint="eastAsia" w:cs="宋体"/>
                <w:b/>
                <w:bCs/>
                <w:color w:val="auto"/>
                <w:kern w:val="0"/>
                <w:sz w:val="28"/>
                <w:szCs w:val="28"/>
                <w:highlight w:val="none"/>
                <w:lang w:bidi="ar"/>
              </w:rPr>
              <w:t>业务</w:t>
            </w:r>
            <w:r>
              <w:rPr>
                <w:rFonts w:hint="eastAsia" w:ascii="宋体" w:hAnsi="宋体" w:cs="宋体"/>
                <w:b/>
                <w:bCs/>
                <w:color w:val="auto"/>
                <w:kern w:val="0"/>
                <w:sz w:val="28"/>
                <w:szCs w:val="28"/>
                <w:highlight w:val="none"/>
                <w:lang w:bidi="ar"/>
              </w:rPr>
              <w:t>咨询电话</w:t>
            </w:r>
          </w:p>
        </w:tc>
      </w:tr>
      <w:tr w14:paraId="5BC5ECF4">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E259986">
            <w:pPr>
              <w:widowControl/>
              <w:jc w:val="left"/>
              <w:textAlignment w:val="center"/>
              <w:rPr>
                <w:rFonts w:cs="宋体"/>
                <w:color w:val="auto"/>
                <w:sz w:val="21"/>
                <w:szCs w:val="21"/>
                <w:highlight w:val="none"/>
              </w:rPr>
            </w:pPr>
            <w:r>
              <w:rPr>
                <w:rFonts w:hint="eastAsia" w:cs="宋体"/>
                <w:b/>
                <w:bCs/>
                <w:color w:val="auto"/>
                <w:sz w:val="21"/>
                <w:szCs w:val="21"/>
                <w:highlight w:val="none"/>
              </w:rPr>
              <w:t>崇左市本级及江州区</w:t>
            </w:r>
          </w:p>
        </w:tc>
      </w:tr>
      <w:tr w14:paraId="642B2F05">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5C4658">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D01326A">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397BF7DC">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0771-7820436 0771-7820439</w:t>
            </w:r>
          </w:p>
        </w:tc>
      </w:tr>
      <w:tr w14:paraId="399510C2">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9FB6FA">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E0123DD">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A8CDBE8">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0771-7917212</w:t>
            </w:r>
          </w:p>
        </w:tc>
      </w:tr>
      <w:tr w14:paraId="3253D74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F17078">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30C8B0E">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63034BB">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0771-7917054</w:t>
            </w:r>
          </w:p>
        </w:tc>
      </w:tr>
      <w:tr w14:paraId="3FA9A8C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71D6EF">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0F77B16">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14:paraId="5BE5288C">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0771-7831103</w:t>
            </w:r>
          </w:p>
        </w:tc>
      </w:tr>
      <w:tr w14:paraId="043DDDB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A706C3">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A3561CA">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1163A987">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0771-7928650 0771-7920613</w:t>
            </w:r>
          </w:p>
        </w:tc>
      </w:tr>
      <w:tr w14:paraId="4DD0D2F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8A66FE">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ADAA7F9">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94CB63E">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0771-7925660</w:t>
            </w:r>
          </w:p>
        </w:tc>
      </w:tr>
      <w:tr w14:paraId="1DEFAA74">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AF3CF7">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C802629">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281A19FD">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0771-7968699</w:t>
            </w:r>
          </w:p>
        </w:tc>
      </w:tr>
      <w:tr w14:paraId="1560DD9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97F50E">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6A6E477">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14:paraId="5C7A6109">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0771-7916636</w:t>
            </w:r>
          </w:p>
        </w:tc>
      </w:tr>
      <w:tr w14:paraId="5791D52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034E3B">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38F9753">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5929E77A">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0771-7988895</w:t>
            </w:r>
          </w:p>
        </w:tc>
      </w:tr>
      <w:tr w14:paraId="59D73DB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63F26A">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E13DBC4">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0C85A1D8">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0771-7960855</w:t>
            </w:r>
          </w:p>
        </w:tc>
      </w:tr>
      <w:tr w14:paraId="1441510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0304A9">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917D394">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448CDD0A">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0771-7821126</w:t>
            </w:r>
          </w:p>
        </w:tc>
      </w:tr>
      <w:tr w14:paraId="4DC084C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F6EB92">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5C5E657">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22B0A393">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0771-7831866</w:t>
            </w:r>
          </w:p>
        </w:tc>
      </w:tr>
      <w:tr w14:paraId="3A6F3E86">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219F818">
            <w:pPr>
              <w:widowControl/>
              <w:jc w:val="left"/>
              <w:textAlignment w:val="center"/>
              <w:rPr>
                <w:rFonts w:hint="eastAsia" w:ascii="宋体" w:hAnsi="宋体" w:cs="宋体"/>
                <w:color w:val="auto"/>
                <w:sz w:val="21"/>
                <w:szCs w:val="21"/>
                <w:highlight w:val="none"/>
              </w:rPr>
            </w:pPr>
            <w:r>
              <w:rPr>
                <w:rFonts w:hint="eastAsia" w:ascii="宋体" w:hAnsi="宋体" w:cs="宋体"/>
                <w:b/>
                <w:bCs/>
                <w:color w:val="auto"/>
                <w:sz w:val="21"/>
                <w:szCs w:val="21"/>
                <w:highlight w:val="none"/>
              </w:rPr>
              <w:t>扶绥县</w:t>
            </w:r>
          </w:p>
        </w:tc>
      </w:tr>
      <w:tr w14:paraId="269E3EB9">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DC785F">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8477D24">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0B8BF62">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0771-7535612</w:t>
            </w:r>
          </w:p>
        </w:tc>
      </w:tr>
      <w:tr w14:paraId="28C9640A">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539C2A">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4F63B9">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4E1BC13">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0771-7917330</w:t>
            </w:r>
          </w:p>
        </w:tc>
      </w:tr>
      <w:tr w14:paraId="608C3524">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2F163E">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C4B52F6">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E99EA9F">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0771-7516511 0771-7531157</w:t>
            </w:r>
          </w:p>
        </w:tc>
      </w:tr>
      <w:tr w14:paraId="45AFB64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CE5E7B">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C961A0C">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14:paraId="3465194B">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0771-7525822</w:t>
            </w:r>
          </w:p>
        </w:tc>
      </w:tr>
      <w:tr w14:paraId="357AC91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135166">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D719ECD">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2161226B">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0771-5025887</w:t>
            </w:r>
          </w:p>
        </w:tc>
      </w:tr>
      <w:tr w14:paraId="09A5514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1A664C">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9F8E588">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A72CCB4">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0771-7533041</w:t>
            </w:r>
          </w:p>
        </w:tc>
      </w:tr>
      <w:tr w14:paraId="3A2F42D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13528E">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B65B5DA">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21668F19">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0771-7536178 0771-7536177</w:t>
            </w:r>
          </w:p>
        </w:tc>
      </w:tr>
      <w:tr w14:paraId="5E27C81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ABF857">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B3F6425">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2DAAAF66">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0771-7661101</w:t>
            </w:r>
          </w:p>
        </w:tc>
      </w:tr>
      <w:tr w14:paraId="051E017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D99C3C">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A068E36">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7AB53FAC">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0771-7500768</w:t>
            </w:r>
          </w:p>
        </w:tc>
      </w:tr>
      <w:tr w14:paraId="309B2B7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1D96F6">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2D337B4">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14:paraId="052EE2F3">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0771-7525678</w:t>
            </w:r>
          </w:p>
        </w:tc>
      </w:tr>
      <w:tr w14:paraId="0AE52419">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1128C6">
            <w:pPr>
              <w:widowControl/>
              <w:jc w:val="left"/>
              <w:textAlignment w:val="center"/>
              <w:rPr>
                <w:rFonts w:hint="eastAsia" w:ascii="宋体" w:hAnsi="宋体" w:cs="宋体"/>
                <w:color w:val="auto"/>
                <w:sz w:val="21"/>
                <w:szCs w:val="21"/>
                <w:highlight w:val="none"/>
              </w:rPr>
            </w:pPr>
            <w:r>
              <w:rPr>
                <w:rFonts w:hint="eastAsia" w:ascii="宋体" w:hAnsi="宋体" w:cs="宋体"/>
                <w:b/>
                <w:bCs/>
                <w:color w:val="auto"/>
                <w:sz w:val="21"/>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20FA1C20">
            <w:pPr>
              <w:widowControl/>
              <w:jc w:val="left"/>
              <w:textAlignment w:val="center"/>
              <w:rPr>
                <w:rFonts w:hint="eastAsia" w:ascii="宋体" w:hAnsi="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435917CF">
            <w:pPr>
              <w:widowControl/>
              <w:jc w:val="center"/>
              <w:textAlignment w:val="center"/>
              <w:rPr>
                <w:rFonts w:hint="eastAsia" w:ascii="宋体" w:hAnsi="宋体" w:cs="宋体"/>
                <w:color w:val="auto"/>
                <w:sz w:val="21"/>
                <w:szCs w:val="21"/>
                <w:highlight w:val="none"/>
              </w:rPr>
            </w:pPr>
          </w:p>
        </w:tc>
      </w:tr>
      <w:tr w14:paraId="5F70E172">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546F54">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06D9557">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80A6602">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0771-8620729</w:t>
            </w:r>
          </w:p>
        </w:tc>
      </w:tr>
      <w:tr w14:paraId="65939C0E">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2DA91D">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AB41276">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A8FF109">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0771-7917093</w:t>
            </w:r>
          </w:p>
        </w:tc>
      </w:tr>
      <w:tr w14:paraId="58CEFFF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C1104F">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D4275C2">
            <w:pPr>
              <w:widowControl/>
              <w:spacing w:after="90" w:line="23" w:lineRule="atLeast"/>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6813A99">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0771-8629006</w:t>
            </w:r>
          </w:p>
        </w:tc>
      </w:tr>
      <w:tr w14:paraId="6D12488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E2B3B4">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59D1A05">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769C32E">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0771-8628166</w:t>
            </w:r>
          </w:p>
        </w:tc>
      </w:tr>
      <w:tr w14:paraId="7E238F8F">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1ACE12">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7B3E089">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9CF01AF">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0771-8630787</w:t>
            </w:r>
          </w:p>
        </w:tc>
      </w:tr>
      <w:tr w14:paraId="329A1B3A">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4D506E">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78DBBE6">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12F0C775">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0771-8622237</w:t>
            </w:r>
          </w:p>
        </w:tc>
      </w:tr>
      <w:tr w14:paraId="697D200D">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AA57F8C">
            <w:pPr>
              <w:widowControl/>
              <w:jc w:val="left"/>
              <w:textAlignment w:val="center"/>
              <w:rPr>
                <w:rFonts w:hint="eastAsia" w:ascii="宋体" w:hAnsi="宋体" w:cs="宋体"/>
                <w:color w:val="auto"/>
                <w:sz w:val="21"/>
                <w:szCs w:val="21"/>
                <w:highlight w:val="none"/>
              </w:rPr>
            </w:pPr>
            <w:r>
              <w:rPr>
                <w:rFonts w:hint="eastAsia" w:ascii="宋体" w:hAnsi="宋体" w:cs="宋体"/>
                <w:b/>
                <w:bCs/>
                <w:color w:val="auto"/>
                <w:sz w:val="21"/>
                <w:szCs w:val="21"/>
                <w:highlight w:val="none"/>
              </w:rPr>
              <w:t>扶绥县</w:t>
            </w:r>
          </w:p>
        </w:tc>
      </w:tr>
      <w:tr w14:paraId="7943C2BC">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203587">
            <w:pPr>
              <w:widowControl/>
              <w:jc w:val="left"/>
              <w:textAlignment w:val="center"/>
              <w:rPr>
                <w:rFonts w:hint="eastAsia" w:ascii="宋体" w:hAnsi="宋体" w:cs="宋体"/>
                <w:color w:val="auto"/>
                <w:kern w:val="0"/>
                <w:sz w:val="21"/>
                <w:szCs w:val="21"/>
                <w:highlight w:val="none"/>
                <w:lang w:bidi="ar"/>
              </w:rPr>
            </w:pPr>
            <w:r>
              <w:rPr>
                <w:rFonts w:hint="eastAsia" w:ascii="宋体" w:hAnsi="宋体" w:cs="宋体"/>
                <w:color w:val="auto"/>
                <w:sz w:val="21"/>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35DFD5D">
            <w:pPr>
              <w:widowControl/>
              <w:jc w:val="left"/>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扶绥县桃城镇民生街98号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664E52E">
            <w:pPr>
              <w:widowControl/>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0771-3628078</w:t>
            </w:r>
          </w:p>
        </w:tc>
      </w:tr>
      <w:tr w14:paraId="522FA0AE">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142A35">
            <w:pPr>
              <w:widowControl/>
              <w:jc w:val="left"/>
              <w:textAlignment w:val="center"/>
              <w:rPr>
                <w:rFonts w:hint="eastAsia" w:ascii="宋体" w:hAnsi="宋体" w:cs="宋体"/>
                <w:color w:val="auto"/>
                <w:kern w:val="0"/>
                <w:sz w:val="21"/>
                <w:szCs w:val="21"/>
                <w:highlight w:val="none"/>
                <w:lang w:bidi="ar"/>
              </w:rPr>
            </w:pPr>
            <w:r>
              <w:rPr>
                <w:rFonts w:hint="eastAsia" w:ascii="宋体" w:hAnsi="宋体" w:cs="宋体"/>
                <w:color w:val="auto"/>
                <w:sz w:val="21"/>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B672A35">
            <w:pPr>
              <w:widowControl/>
              <w:jc w:val="left"/>
              <w:textAlignment w:val="center"/>
              <w:rPr>
                <w:rFonts w:hint="eastAsia" w:ascii="宋体" w:hAnsi="宋体" w:cs="宋体"/>
                <w:color w:val="auto"/>
                <w:kern w:val="0"/>
                <w:sz w:val="21"/>
                <w:szCs w:val="21"/>
                <w:highlight w:val="none"/>
                <w:lang w:bidi="ar"/>
              </w:rPr>
            </w:pPr>
            <w:r>
              <w:rPr>
                <w:rFonts w:hint="eastAsia" w:ascii="宋体" w:hAnsi="宋体" w:cs="宋体"/>
                <w:color w:val="auto"/>
                <w:sz w:val="21"/>
                <w:szCs w:val="21"/>
                <w:highlight w:val="none"/>
              </w:rPr>
              <w:t>扶绥县桃城镇伦理路223号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CA8DC37">
            <w:pPr>
              <w:widowControl/>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0771-</w:t>
            </w:r>
            <w:r>
              <w:rPr>
                <w:rFonts w:hint="eastAsia" w:ascii="宋体" w:hAnsi="宋体" w:cs="宋体"/>
                <w:color w:val="auto"/>
                <w:sz w:val="21"/>
                <w:szCs w:val="21"/>
                <w:highlight w:val="none"/>
              </w:rPr>
              <w:t>7917015</w:t>
            </w:r>
          </w:p>
        </w:tc>
      </w:tr>
      <w:tr w14:paraId="5D65ED95">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BF44C9">
            <w:pPr>
              <w:widowControl/>
              <w:jc w:val="left"/>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C2B77C1">
            <w:pPr>
              <w:widowControl/>
              <w:jc w:val="left"/>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扶绥县民生街7号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654D570">
            <w:pPr>
              <w:widowControl/>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0771-3689766</w:t>
            </w:r>
          </w:p>
        </w:tc>
      </w:tr>
      <w:tr w14:paraId="6951B1A8">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495F9A">
            <w:pPr>
              <w:widowControl/>
              <w:jc w:val="left"/>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030470E">
            <w:pPr>
              <w:widowControl/>
              <w:jc w:val="left"/>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扶绥县城养利路131号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25B784E">
            <w:pPr>
              <w:widowControl/>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0771-3623887</w:t>
            </w:r>
          </w:p>
        </w:tc>
      </w:tr>
      <w:tr w14:paraId="7D9BB8AF">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C487DE">
            <w:pPr>
              <w:widowControl/>
              <w:jc w:val="left"/>
              <w:textAlignment w:val="center"/>
              <w:rPr>
                <w:rFonts w:hint="eastAsia" w:ascii="宋体" w:hAnsi="宋体" w:cs="宋体"/>
                <w:color w:val="auto"/>
                <w:kern w:val="0"/>
                <w:sz w:val="21"/>
                <w:szCs w:val="21"/>
                <w:highlight w:val="none"/>
                <w:lang w:bidi="ar"/>
              </w:rPr>
            </w:pPr>
            <w:r>
              <w:rPr>
                <w:rFonts w:hint="eastAsia" w:ascii="宋体" w:hAnsi="宋体" w:cs="宋体"/>
                <w:color w:val="auto"/>
                <w:sz w:val="21"/>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86450FD">
            <w:pPr>
              <w:widowControl/>
              <w:jc w:val="left"/>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崇左市扶绥县桃城镇民生街7号东盟商业广场1楼桂林银行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05BDB1EC">
            <w:pPr>
              <w:widowControl/>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0771-3621996</w:t>
            </w:r>
          </w:p>
        </w:tc>
      </w:tr>
      <w:tr w14:paraId="45056A3A">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8B8BDD">
            <w:pPr>
              <w:widowControl/>
              <w:jc w:val="left"/>
              <w:textAlignment w:val="center"/>
              <w:rPr>
                <w:rFonts w:hint="eastAsia" w:ascii="宋体" w:hAnsi="宋体" w:cs="宋体"/>
                <w:color w:val="auto"/>
                <w:kern w:val="0"/>
                <w:sz w:val="21"/>
                <w:szCs w:val="21"/>
                <w:highlight w:val="none"/>
                <w:lang w:bidi="ar"/>
              </w:rPr>
            </w:pPr>
            <w:r>
              <w:rPr>
                <w:rFonts w:hint="eastAsia" w:ascii="宋体" w:hAnsi="宋体" w:cs="宋体"/>
                <w:color w:val="auto"/>
                <w:sz w:val="21"/>
                <w:szCs w:val="21"/>
                <w:highlight w:val="none"/>
              </w:rPr>
              <w:t>广西北部湾银行扶绥支行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A771A8A">
            <w:pPr>
              <w:widowControl/>
              <w:jc w:val="left"/>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崇左市扶绥县桃城镇伦理路230号1楼铺面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078CDDB3">
            <w:pPr>
              <w:widowControl/>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sz w:val="21"/>
                <w:szCs w:val="21"/>
                <w:highlight w:val="none"/>
              </w:rPr>
              <w:t>0771-3628366</w:t>
            </w:r>
          </w:p>
        </w:tc>
      </w:tr>
      <w:tr w14:paraId="26A1C231">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526BB9">
            <w:pPr>
              <w:widowControl/>
              <w:jc w:val="left"/>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崇左扶绥长江村镇银行营业部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B1F88C5">
            <w:pPr>
              <w:widowControl/>
              <w:jc w:val="left"/>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扶绥县桃城镇德天大道74-1号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56328EA">
            <w:pPr>
              <w:widowControl/>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0771-3698002</w:t>
            </w:r>
          </w:p>
        </w:tc>
      </w:tr>
      <w:tr w14:paraId="590B1ED6">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9BC8EB">
            <w:pPr>
              <w:widowControl/>
              <w:jc w:val="left"/>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崇左扶绥长江村镇银行百汇支行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5B80942">
            <w:pPr>
              <w:widowControl/>
              <w:jc w:val="left"/>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扶绥县桃城镇伦那路8号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15C0AD1">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0771-3626199</w:t>
            </w:r>
          </w:p>
        </w:tc>
      </w:tr>
      <w:tr w14:paraId="27A4EB52">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ADAF41">
            <w:pPr>
              <w:widowControl/>
              <w:jc w:val="left"/>
              <w:textAlignment w:val="center"/>
              <w:rPr>
                <w:rFonts w:hint="eastAsia" w:ascii="宋体" w:hAnsi="宋体" w:cs="宋体"/>
                <w:color w:val="auto"/>
                <w:sz w:val="21"/>
                <w:szCs w:val="21"/>
                <w:highlight w:val="none"/>
              </w:rPr>
            </w:pPr>
            <w:r>
              <w:rPr>
                <w:rFonts w:hint="eastAsia" w:ascii="宋体" w:hAnsi="宋体" w:cs="宋体"/>
                <w:b/>
                <w:bCs/>
                <w:color w:val="auto"/>
                <w:sz w:val="21"/>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682770E2">
            <w:pPr>
              <w:widowControl/>
              <w:jc w:val="left"/>
              <w:textAlignment w:val="center"/>
              <w:rPr>
                <w:rFonts w:hint="eastAsia" w:ascii="宋体" w:hAnsi="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7FD5DB11">
            <w:pPr>
              <w:widowControl/>
              <w:jc w:val="center"/>
              <w:textAlignment w:val="center"/>
              <w:rPr>
                <w:rFonts w:hint="eastAsia" w:ascii="宋体" w:hAnsi="宋体" w:cs="宋体"/>
                <w:color w:val="auto"/>
                <w:sz w:val="21"/>
                <w:szCs w:val="21"/>
                <w:highlight w:val="none"/>
              </w:rPr>
            </w:pPr>
          </w:p>
        </w:tc>
      </w:tr>
      <w:tr w14:paraId="24210016">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F2AC7B">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7ACA65D">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天等县龙江街60号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66B6E47">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0771-8868619</w:t>
            </w:r>
          </w:p>
        </w:tc>
      </w:tr>
      <w:tr w14:paraId="1EC23DAF">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3805EC">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EC3C5DA">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天等县龙州镇康平街26号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76E94AB">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0771-8812504</w:t>
            </w:r>
          </w:p>
        </w:tc>
      </w:tr>
      <w:tr w14:paraId="1688F14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FF3DF1">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2588077">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天等县龙夏路2号龙州商业广场D栋1号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B074CFF">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0771-8820525</w:t>
            </w:r>
          </w:p>
        </w:tc>
      </w:tr>
      <w:tr w14:paraId="1C47CEC6">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2CEE24">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龙州农商行公司机构金融</w:t>
            </w:r>
            <w:r>
              <w:rPr>
                <w:rFonts w:hint="eastAsia" w:cs="宋体"/>
                <w:color w:val="auto"/>
                <w:sz w:val="21"/>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8A07226">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天等县龙州镇独山路172号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70B7895">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0771-8813013</w:t>
            </w:r>
          </w:p>
        </w:tc>
      </w:tr>
      <w:tr w14:paraId="6255E8B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7803EA">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DD94B0A">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天等县龙州镇同顾大道1号同顾·中央公园20栋10号—13号房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vAlign w:val="center"/>
          </w:tcPr>
          <w:p w14:paraId="51C9364A">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0771-8871021</w:t>
            </w:r>
          </w:p>
        </w:tc>
      </w:tr>
      <w:tr w14:paraId="20F8CF2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3335EB">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C9C08B5">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崇左市天等县龙州镇龙夏路1号、3号、5号（南湖商务酒店）一楼铺面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63D8C984">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0771-8811533</w:t>
            </w:r>
          </w:p>
        </w:tc>
      </w:tr>
      <w:tr w14:paraId="71897D05">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61E07C">
            <w:pPr>
              <w:widowControl/>
              <w:textAlignment w:val="center"/>
              <w:rPr>
                <w:rFonts w:hint="eastAsia" w:ascii="宋体" w:hAnsi="宋体" w:cs="宋体"/>
                <w:color w:val="auto"/>
                <w:sz w:val="21"/>
                <w:szCs w:val="21"/>
                <w:highlight w:val="none"/>
              </w:rPr>
            </w:pPr>
            <w:r>
              <w:rPr>
                <w:rFonts w:hint="eastAsia" w:ascii="宋体" w:hAnsi="宋体" w:cs="宋体"/>
                <w:b/>
                <w:bCs/>
                <w:color w:val="auto"/>
                <w:sz w:val="21"/>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7AF36D1C">
            <w:pPr>
              <w:widowControl/>
              <w:jc w:val="left"/>
              <w:textAlignment w:val="center"/>
              <w:rPr>
                <w:rFonts w:hint="eastAsia" w:ascii="宋体" w:hAnsi="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5C12B36B">
            <w:pPr>
              <w:widowControl/>
              <w:jc w:val="center"/>
              <w:textAlignment w:val="center"/>
              <w:rPr>
                <w:rFonts w:hint="eastAsia" w:ascii="宋体" w:hAnsi="宋体" w:cs="宋体"/>
                <w:color w:val="auto"/>
                <w:sz w:val="21"/>
                <w:szCs w:val="21"/>
                <w:highlight w:val="none"/>
              </w:rPr>
            </w:pPr>
          </w:p>
        </w:tc>
      </w:tr>
      <w:tr w14:paraId="4880C11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7B8D1C">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6D1A0C8">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7B4D457">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0771-3532211</w:t>
            </w:r>
          </w:p>
        </w:tc>
      </w:tr>
      <w:tr w14:paraId="371377F8">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4CC02A">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8579141">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431DDB6">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0771-7917046</w:t>
            </w:r>
          </w:p>
        </w:tc>
      </w:tr>
      <w:tr w14:paraId="600614C3">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1F5FCA">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3B32E9E">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8DAA69E">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0771-3521361</w:t>
            </w:r>
          </w:p>
        </w:tc>
      </w:tr>
      <w:tr w14:paraId="4EBF618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BE0FFA">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D2888D0">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30B466C">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0771-3522157</w:t>
            </w:r>
          </w:p>
        </w:tc>
      </w:tr>
      <w:tr w14:paraId="173A79BC">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7DA892">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184F651">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67AC98E">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0771-3528688</w:t>
            </w:r>
          </w:p>
        </w:tc>
      </w:tr>
      <w:tr w14:paraId="4AD82011">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4438397">
            <w:pPr>
              <w:widowControl/>
              <w:jc w:val="left"/>
              <w:textAlignment w:val="center"/>
              <w:rPr>
                <w:rFonts w:hint="eastAsia" w:ascii="宋体" w:hAnsi="宋体" w:cs="宋体"/>
                <w:color w:val="auto"/>
                <w:sz w:val="21"/>
                <w:szCs w:val="21"/>
                <w:highlight w:val="none"/>
              </w:rPr>
            </w:pPr>
            <w:r>
              <w:rPr>
                <w:rFonts w:hint="eastAsia" w:ascii="宋体" w:hAnsi="宋体" w:cs="宋体"/>
                <w:b/>
                <w:bCs/>
                <w:color w:val="auto"/>
                <w:sz w:val="21"/>
                <w:szCs w:val="21"/>
                <w:highlight w:val="none"/>
              </w:rPr>
              <w:t>凭祥市</w:t>
            </w:r>
          </w:p>
        </w:tc>
      </w:tr>
      <w:tr w14:paraId="2A8DF7E0">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15C262">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A6C7953">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944D89C">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0771-8529259</w:t>
            </w:r>
          </w:p>
        </w:tc>
      </w:tr>
      <w:tr w14:paraId="7E02896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583AD2">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936E708">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AC51524">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0771-7917258</w:t>
            </w:r>
          </w:p>
        </w:tc>
      </w:tr>
      <w:tr w14:paraId="635E8DB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442579">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8925EC5">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7371EC7">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0771-8525068</w:t>
            </w:r>
            <w:r>
              <w:rPr>
                <w:rFonts w:hint="eastAsia" w:cs="宋体"/>
                <w:color w:val="auto"/>
                <w:sz w:val="21"/>
                <w:szCs w:val="21"/>
                <w:highlight w:val="none"/>
              </w:rPr>
              <w:t xml:space="preserve"> </w:t>
            </w:r>
            <w:r>
              <w:rPr>
                <w:rFonts w:hint="eastAsia" w:ascii="宋体" w:hAnsi="宋体" w:cs="宋体"/>
                <w:color w:val="auto"/>
                <w:sz w:val="21"/>
                <w:szCs w:val="21"/>
                <w:highlight w:val="none"/>
              </w:rPr>
              <w:t>0771-8536852</w:t>
            </w:r>
          </w:p>
        </w:tc>
      </w:tr>
      <w:tr w14:paraId="53AF1A1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F97F1F">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CEB6954">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693B0C8A">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0771-8551161</w:t>
            </w:r>
          </w:p>
        </w:tc>
      </w:tr>
      <w:tr w14:paraId="17C5FEC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B8C5DD">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E2B19FA">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3200644">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0771-8561665</w:t>
            </w:r>
          </w:p>
        </w:tc>
      </w:tr>
      <w:tr w14:paraId="20E63D7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24241E">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D411BCB">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B62195D">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0771-8520356</w:t>
            </w:r>
          </w:p>
        </w:tc>
      </w:tr>
      <w:tr w14:paraId="31634D9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32BD70">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48BE884">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3D7D04B">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0771-8535667</w:t>
            </w:r>
          </w:p>
        </w:tc>
      </w:tr>
      <w:tr w14:paraId="23F8EFD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B742FC">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02B5987">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00D0839">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0771-8520550</w:t>
            </w:r>
          </w:p>
        </w:tc>
      </w:tr>
      <w:tr w14:paraId="73B6338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9F31E7">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9C5A04D">
            <w:pPr>
              <w:widowControl/>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370272C">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0771-8556667</w:t>
            </w:r>
          </w:p>
        </w:tc>
      </w:tr>
    </w:tbl>
    <w:p w14:paraId="2A877405">
      <w:pPr>
        <w:pStyle w:val="24"/>
        <w:rPr>
          <w:rFonts w:hint="eastAsia"/>
          <w:color w:val="auto"/>
          <w:sz w:val="44"/>
          <w:szCs w:val="20"/>
          <w:highlight w:val="none"/>
        </w:rPr>
      </w:pPr>
    </w:p>
    <w:p w14:paraId="5A8CA33E">
      <w:pPr>
        <w:pStyle w:val="23"/>
        <w:rPr>
          <w:color w:val="auto"/>
          <w:sz w:val="21"/>
          <w:szCs w:val="24"/>
          <w:highlight w:val="none"/>
        </w:rPr>
      </w:pPr>
    </w:p>
    <w:p w14:paraId="26B2957A">
      <w:pPr>
        <w:pStyle w:val="24"/>
        <w:rPr>
          <w:rFonts w:hint="eastAsia"/>
          <w:color w:val="auto"/>
          <w:sz w:val="44"/>
          <w:szCs w:val="20"/>
          <w:highlight w:val="none"/>
        </w:rPr>
      </w:pPr>
    </w:p>
    <w:p w14:paraId="02C6EC71">
      <w:pPr>
        <w:pStyle w:val="23"/>
        <w:rPr>
          <w:color w:val="auto"/>
          <w:sz w:val="21"/>
          <w:szCs w:val="24"/>
          <w:highlight w:val="none"/>
        </w:rPr>
      </w:pPr>
    </w:p>
    <w:p w14:paraId="7C6AC0C4">
      <w:pPr>
        <w:pStyle w:val="24"/>
        <w:rPr>
          <w:rFonts w:hint="eastAsia"/>
          <w:color w:val="auto"/>
          <w:sz w:val="44"/>
          <w:szCs w:val="20"/>
          <w:highlight w:val="none"/>
        </w:rPr>
      </w:pPr>
    </w:p>
    <w:p w14:paraId="422FACB0">
      <w:pPr>
        <w:pStyle w:val="23"/>
        <w:rPr>
          <w:color w:val="auto"/>
          <w:sz w:val="21"/>
          <w:szCs w:val="24"/>
          <w:highlight w:val="none"/>
        </w:rPr>
      </w:pPr>
    </w:p>
    <w:p w14:paraId="62EF7630">
      <w:pPr>
        <w:pStyle w:val="24"/>
        <w:rPr>
          <w:rFonts w:hint="eastAsia"/>
          <w:color w:val="auto"/>
          <w:sz w:val="44"/>
          <w:szCs w:val="20"/>
          <w:highlight w:val="none"/>
        </w:rPr>
      </w:pPr>
    </w:p>
    <w:p w14:paraId="51963582">
      <w:pPr>
        <w:pStyle w:val="23"/>
        <w:rPr>
          <w:color w:val="auto"/>
          <w:sz w:val="21"/>
          <w:szCs w:val="24"/>
          <w:highlight w:val="none"/>
        </w:rPr>
      </w:pPr>
    </w:p>
    <w:p w14:paraId="6FD98F07">
      <w:pPr>
        <w:pStyle w:val="24"/>
        <w:rPr>
          <w:rFonts w:hint="eastAsia"/>
          <w:color w:val="auto"/>
          <w:sz w:val="44"/>
          <w:szCs w:val="20"/>
          <w:highlight w:val="none"/>
        </w:rPr>
      </w:pPr>
    </w:p>
    <w:p w14:paraId="54E78D86">
      <w:pPr>
        <w:pStyle w:val="2"/>
        <w:rPr>
          <w:color w:val="auto"/>
          <w:sz w:val="28"/>
          <w:szCs w:val="20"/>
          <w:highlight w:val="none"/>
        </w:rPr>
      </w:pPr>
      <w:bookmarkStart w:id="101" w:name="_Toc44229895"/>
      <w:bookmarkStart w:id="102" w:name="_Toc30806"/>
      <w:bookmarkStart w:id="103" w:name="_Toc31551"/>
      <w:bookmarkStart w:id="104" w:name="_Toc3974"/>
      <w:bookmarkStart w:id="105" w:name="_Toc12281"/>
      <w:r>
        <w:rPr>
          <w:rFonts w:hint="eastAsia"/>
          <w:color w:val="auto"/>
          <w:sz w:val="28"/>
          <w:szCs w:val="20"/>
          <w:highlight w:val="none"/>
        </w:rPr>
        <w:t>第三章 采购需求</w:t>
      </w:r>
      <w:bookmarkEnd w:id="101"/>
      <w:bookmarkEnd w:id="102"/>
      <w:bookmarkEnd w:id="103"/>
      <w:bookmarkEnd w:id="104"/>
      <w:bookmarkEnd w:id="105"/>
    </w:p>
    <w:p w14:paraId="40DCDF8C">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采购项目技术规格、参数及要求</w:t>
      </w:r>
    </w:p>
    <w:p w14:paraId="26B910BB">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说明：</w:t>
      </w:r>
    </w:p>
    <w:p w14:paraId="441FACC9">
      <w:pPr>
        <w:spacing w:line="360" w:lineRule="auto"/>
        <w:ind w:firstLine="424" w:firstLineChars="202"/>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配套货物属于品目清单内标注“★”的产品时，供应商的竞标货物必须使用政府强制采购的节能产品，供应商必须在响应文件中提供所竞标产品的节能产品认证证书复印件（加盖供应商公章），否则响应文件按无效响应处理。如本项目包含的配套货物属于品目清单内非标注“★”的产品时，应优先采购，具体详见“第四章 评审程序、评审方法和评审标准”。</w:t>
      </w:r>
    </w:p>
    <w:p w14:paraId="37FF39F3">
      <w:pPr>
        <w:spacing w:line="276" w:lineRule="auto"/>
        <w:ind w:left="424" w:leftChars="202"/>
        <w:jc w:val="left"/>
        <w:rPr>
          <w:rFonts w:hint="eastAsia" w:hAnsi="宋体"/>
          <w:bCs/>
          <w:color w:val="auto"/>
          <w:spacing w:val="10"/>
          <w:kern w:val="0"/>
          <w:sz w:val="21"/>
          <w:szCs w:val="21"/>
          <w:highlight w:val="none"/>
        </w:rPr>
      </w:pPr>
      <w:r>
        <w:rPr>
          <w:rFonts w:hint="eastAsia" w:ascii="宋体" w:hAnsi="宋体" w:cs="宋体"/>
          <w:color w:val="auto"/>
          <w:sz w:val="21"/>
          <w:szCs w:val="21"/>
          <w:highlight w:val="none"/>
        </w:rPr>
        <w:t>2.“实质性要求”是指磋商文件中已经指明不满足则响应文件按无效响应处理的条款，或者不能负偏离的条款，或者采购需求中带“▲”的条款。</w:t>
      </w:r>
      <w:r>
        <w:rPr>
          <w:rFonts w:hint="eastAsia" w:hAnsi="宋体"/>
          <w:bCs/>
          <w:color w:val="auto"/>
          <w:spacing w:val="10"/>
          <w:kern w:val="0"/>
          <w:sz w:val="21"/>
          <w:szCs w:val="21"/>
          <w:highlight w:val="none"/>
        </w:rPr>
        <w:t>本项目标记“▲”号的条款为实质性要求和条件，要求必须满足或优于，否则磋商响应无效。</w:t>
      </w:r>
    </w:p>
    <w:p w14:paraId="25298F76">
      <w:pPr>
        <w:spacing w:line="360" w:lineRule="auto"/>
        <w:ind w:firstLine="424" w:firstLineChars="202"/>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 服务项目中伴随货物的，采购需求中出现的品牌、型号或者生产供应商仅起参考作用，不属于指定品牌、型号或者生产供应商的情形。供应商可参照或者选用其他相当的品牌、型号或者生产供应商替代。</w:t>
      </w:r>
      <w:r>
        <w:rPr>
          <w:rFonts w:hint="eastAsia" w:hAnsi="宋体"/>
          <w:bCs/>
          <w:color w:val="auto"/>
          <w:spacing w:val="10"/>
          <w:kern w:val="0"/>
          <w:sz w:val="21"/>
          <w:szCs w:val="21"/>
          <w:highlight w:val="none"/>
        </w:rPr>
        <w:t>供应商提供的产品的技术参数应实质上相当于或优于本需求表中的服务内容及要求。</w:t>
      </w:r>
    </w:p>
    <w:p w14:paraId="1D4D7A95">
      <w:pPr>
        <w:spacing w:line="360" w:lineRule="auto"/>
        <w:ind w:firstLine="424" w:firstLineChars="202"/>
        <w:jc w:val="left"/>
        <w:rPr>
          <w:rFonts w:hint="eastAsia" w:ascii="宋体" w:hAnsi="宋体" w:cs="宋体"/>
          <w:color w:val="auto"/>
          <w:sz w:val="21"/>
          <w:szCs w:val="24"/>
          <w:highlight w:val="none"/>
        </w:rPr>
      </w:pPr>
      <w:r>
        <w:rPr>
          <w:rFonts w:hint="eastAsia" w:ascii="宋体" w:hAnsi="宋体" w:cs="宋体"/>
          <w:color w:val="auto"/>
          <w:sz w:val="21"/>
          <w:szCs w:val="21"/>
          <w:highlight w:val="none"/>
        </w:rPr>
        <w:t>4.</w:t>
      </w:r>
      <w:r>
        <w:rPr>
          <w:rFonts w:hint="eastAsia" w:ascii="宋体" w:hAnsi="宋体" w:cs="宋体"/>
          <w:color w:val="auto"/>
          <w:sz w:val="21"/>
          <w:szCs w:val="24"/>
          <w:highlight w:val="none"/>
        </w:rPr>
        <w:t>供应商必须自行为其磋商产品侵犯他人的知识产权或者专利成果的行为承担相应法律责任。</w:t>
      </w:r>
    </w:p>
    <w:p w14:paraId="5601F34F">
      <w:pPr>
        <w:spacing w:line="360" w:lineRule="auto"/>
        <w:ind w:firstLine="424" w:firstLineChars="202"/>
        <w:rPr>
          <w:rFonts w:hint="eastAsia" w:ascii="宋体" w:hAnsi="宋体" w:cs="宋体"/>
          <w:color w:val="auto"/>
          <w:sz w:val="21"/>
          <w:szCs w:val="24"/>
          <w:highlight w:val="none"/>
        </w:rPr>
      </w:pPr>
      <w:r>
        <w:rPr>
          <w:rFonts w:hint="eastAsia" w:ascii="宋体" w:hAnsi="宋体" w:cs="宋体"/>
          <w:color w:val="auto"/>
          <w:sz w:val="21"/>
          <w:szCs w:val="24"/>
          <w:highlight w:val="none"/>
        </w:rPr>
        <w:t>5.本项目面向中小企业采购，预留份额100%。</w:t>
      </w:r>
    </w:p>
    <w:p w14:paraId="200600D6">
      <w:pPr>
        <w:spacing w:line="360" w:lineRule="auto"/>
        <w:ind w:firstLine="424" w:firstLineChars="202"/>
        <w:rPr>
          <w:rFonts w:hint="eastAsia" w:ascii="宋体" w:hAnsi="宋体" w:cs="宋体"/>
          <w:color w:val="auto"/>
          <w:sz w:val="21"/>
          <w:szCs w:val="24"/>
          <w:highlight w:val="none"/>
        </w:rPr>
      </w:pPr>
      <w:r>
        <w:rPr>
          <w:rFonts w:hint="eastAsia" w:ascii="宋体" w:hAnsi="宋体" w:cs="宋体"/>
          <w:color w:val="auto"/>
          <w:sz w:val="21"/>
          <w:szCs w:val="24"/>
          <w:highlight w:val="none"/>
        </w:rPr>
        <w:t>6.本项目属于其他未列明行业。</w:t>
      </w:r>
    </w:p>
    <w:p w14:paraId="2098C5EE">
      <w:pPr>
        <w:pStyle w:val="18"/>
        <w:ind w:firstLine="640"/>
        <w:rPr>
          <w:rFonts w:hint="eastAsia" w:ascii="宋体" w:hAnsi="宋体" w:cs="宋体"/>
          <w:color w:val="auto"/>
          <w:sz w:val="32"/>
          <w:szCs w:val="20"/>
          <w:highlight w:val="none"/>
        </w:rPr>
      </w:pPr>
    </w:p>
    <w:p w14:paraId="79C1498F">
      <w:pPr>
        <w:rPr>
          <w:rFonts w:hint="eastAsia" w:ascii="宋体" w:hAnsi="宋体" w:cs="宋体"/>
          <w:color w:val="auto"/>
          <w:sz w:val="21"/>
          <w:szCs w:val="24"/>
          <w:highlight w:val="none"/>
        </w:rPr>
      </w:pPr>
    </w:p>
    <w:p w14:paraId="5AA30EDD">
      <w:pPr>
        <w:pStyle w:val="18"/>
        <w:ind w:firstLine="640"/>
        <w:rPr>
          <w:rFonts w:hint="eastAsia" w:ascii="宋体" w:hAnsi="宋体" w:cs="宋体"/>
          <w:color w:val="auto"/>
          <w:sz w:val="32"/>
          <w:szCs w:val="20"/>
          <w:highlight w:val="none"/>
        </w:rPr>
      </w:pPr>
    </w:p>
    <w:p w14:paraId="5E60A1DC">
      <w:pPr>
        <w:rPr>
          <w:rFonts w:hint="eastAsia" w:ascii="宋体" w:hAnsi="宋体" w:cs="宋体"/>
          <w:color w:val="auto"/>
          <w:sz w:val="21"/>
          <w:szCs w:val="24"/>
          <w:highlight w:val="none"/>
        </w:rPr>
      </w:pPr>
    </w:p>
    <w:p w14:paraId="30E9D5AD">
      <w:pPr>
        <w:pStyle w:val="18"/>
        <w:ind w:firstLine="640"/>
        <w:rPr>
          <w:rFonts w:hint="eastAsia" w:ascii="宋体" w:hAnsi="宋体" w:cs="宋体"/>
          <w:color w:val="auto"/>
          <w:sz w:val="32"/>
          <w:szCs w:val="20"/>
          <w:highlight w:val="none"/>
        </w:rPr>
      </w:pPr>
    </w:p>
    <w:p w14:paraId="358EBEED">
      <w:pPr>
        <w:rPr>
          <w:rFonts w:hint="eastAsia" w:ascii="宋体" w:hAnsi="宋体" w:cs="宋体"/>
          <w:color w:val="auto"/>
          <w:sz w:val="21"/>
          <w:szCs w:val="24"/>
          <w:highlight w:val="none"/>
        </w:rPr>
      </w:pPr>
    </w:p>
    <w:p w14:paraId="4E10D00E">
      <w:pPr>
        <w:pStyle w:val="18"/>
        <w:ind w:firstLine="640"/>
        <w:rPr>
          <w:rFonts w:hint="eastAsia" w:ascii="宋体" w:hAnsi="宋体" w:cs="宋体"/>
          <w:color w:val="auto"/>
          <w:sz w:val="32"/>
          <w:szCs w:val="20"/>
          <w:highlight w:val="none"/>
        </w:rPr>
      </w:pPr>
    </w:p>
    <w:p w14:paraId="1F4C42B7">
      <w:pPr>
        <w:rPr>
          <w:rFonts w:hint="eastAsia" w:ascii="宋体" w:hAnsi="宋体" w:cs="宋体"/>
          <w:color w:val="auto"/>
          <w:sz w:val="21"/>
          <w:szCs w:val="24"/>
          <w:highlight w:val="none"/>
        </w:rPr>
      </w:pPr>
    </w:p>
    <w:p w14:paraId="33CA39A6">
      <w:pPr>
        <w:pStyle w:val="18"/>
        <w:ind w:firstLine="640"/>
        <w:rPr>
          <w:color w:val="auto"/>
          <w:sz w:val="32"/>
          <w:szCs w:val="20"/>
          <w:highlight w:val="none"/>
        </w:rPr>
      </w:pPr>
    </w:p>
    <w:p w14:paraId="015BC990">
      <w:pPr>
        <w:spacing w:line="360" w:lineRule="auto"/>
        <w:ind w:firstLine="446" w:firstLineChars="202"/>
        <w:rPr>
          <w:rFonts w:hint="eastAsia" w:ascii="宋体" w:hAnsi="宋体" w:cs="宋体"/>
          <w:b/>
          <w:bCs/>
          <w:color w:val="auto"/>
          <w:sz w:val="22"/>
          <w:szCs w:val="28"/>
          <w:highlight w:val="none"/>
        </w:rPr>
      </w:pPr>
      <w:r>
        <w:rPr>
          <w:rFonts w:hint="eastAsia" w:ascii="宋体" w:hAnsi="宋体" w:cs="宋体"/>
          <w:b/>
          <w:bCs/>
          <w:color w:val="auto"/>
          <w:sz w:val="22"/>
          <w:szCs w:val="28"/>
          <w:highlight w:val="none"/>
        </w:rPr>
        <w:t>一、采购技术需求</w:t>
      </w:r>
    </w:p>
    <w:p w14:paraId="316C564E">
      <w:pPr>
        <w:pStyle w:val="26"/>
        <w:jc w:val="center"/>
        <w:rPr>
          <w:rFonts w:ascii="宋体" w:hAnsi="宋体" w:cs="宋体"/>
          <w:color w:val="auto"/>
          <w:sz w:val="24"/>
          <w:szCs w:val="21"/>
          <w:highlight w:val="none"/>
        </w:rPr>
      </w:pPr>
    </w:p>
    <w:tbl>
      <w:tblPr>
        <w:tblStyle w:val="19"/>
        <w:tblW w:w="99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5"/>
        <w:gridCol w:w="1374"/>
        <w:gridCol w:w="913"/>
        <w:gridCol w:w="7137"/>
      </w:tblGrid>
      <w:tr w14:paraId="6DEFCA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51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7E29F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9E56C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名称</w:t>
            </w:r>
          </w:p>
        </w:tc>
        <w:tc>
          <w:tcPr>
            <w:tcW w:w="913" w:type="dxa"/>
            <w:tcBorders>
              <w:top w:val="single" w:color="auto" w:sz="4" w:space="0"/>
              <w:left w:val="single" w:color="auto" w:sz="4" w:space="0"/>
              <w:bottom w:val="single" w:color="auto" w:sz="4" w:space="0"/>
              <w:right w:val="single" w:color="auto" w:sz="4" w:space="0"/>
            </w:tcBorders>
            <w:noWrap w:val="0"/>
            <w:vAlign w:val="center"/>
          </w:tcPr>
          <w:p w14:paraId="6F69C064">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7137" w:type="dxa"/>
            <w:tcBorders>
              <w:top w:val="single" w:color="auto" w:sz="4" w:space="0"/>
              <w:left w:val="single" w:color="auto" w:sz="4" w:space="0"/>
              <w:bottom w:val="single" w:color="auto" w:sz="4" w:space="0"/>
              <w:right w:val="single" w:color="auto" w:sz="4" w:space="0"/>
            </w:tcBorders>
            <w:noWrap w:val="0"/>
            <w:vAlign w:val="center"/>
          </w:tcPr>
          <w:p w14:paraId="2E112DA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▲服务内容及要求</w:t>
            </w:r>
          </w:p>
        </w:tc>
      </w:tr>
      <w:tr w14:paraId="19FCD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center"/>
          </w:tcPr>
          <w:p w14:paraId="297EE8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3663D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2025年天等县高素质农民培育项目</w:t>
            </w:r>
          </w:p>
        </w:tc>
        <w:tc>
          <w:tcPr>
            <w:tcW w:w="913" w:type="dxa"/>
            <w:tcBorders>
              <w:top w:val="single" w:color="auto" w:sz="4" w:space="0"/>
              <w:left w:val="single" w:color="auto" w:sz="4" w:space="0"/>
              <w:bottom w:val="single" w:color="auto" w:sz="4" w:space="0"/>
              <w:right w:val="single" w:color="auto" w:sz="4" w:space="0"/>
            </w:tcBorders>
            <w:noWrap w:val="0"/>
            <w:vAlign w:val="center"/>
          </w:tcPr>
          <w:p w14:paraId="6068B3C9">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7137" w:type="dxa"/>
            <w:tcBorders>
              <w:top w:val="single" w:color="auto" w:sz="4" w:space="0"/>
              <w:left w:val="single" w:color="auto" w:sz="4" w:space="0"/>
              <w:bottom w:val="single" w:color="auto" w:sz="4" w:space="0"/>
              <w:right w:val="single" w:color="auto" w:sz="4" w:space="0"/>
            </w:tcBorders>
            <w:noWrap w:val="0"/>
            <w:vAlign w:val="center"/>
          </w:tcPr>
          <w:p w14:paraId="4140CC2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一、目标和任务：</w:t>
            </w:r>
          </w:p>
          <w:p w14:paraId="616826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2025年高素质农民培育计划重点支持实施粮油和重要农产品生产经营主体提升工程、新产业新业态带头人培育工程、文明乡风建设素质素养提升工程，持续开展学用贯通综合试点及高素质农民学历提升工作。其中，针对行业急需、人才培养短板弱项、产业发展痛点难点等举办一批常规和专题培训班。2025年全县计划培</w:t>
            </w:r>
            <w:r>
              <w:rPr>
                <w:rFonts w:hint="default" w:ascii="宋体" w:hAnsi="宋体" w:eastAsia="宋体" w:cs="宋体"/>
                <w:color w:val="auto"/>
                <w:sz w:val="21"/>
                <w:szCs w:val="21"/>
                <w:highlight w:val="none"/>
                <w:lang w:val="en-US" w:eastAsia="zh-CN"/>
              </w:rPr>
              <w:t>育</w:t>
            </w:r>
            <w:r>
              <w:rPr>
                <w:rFonts w:hint="eastAsia" w:ascii="宋体" w:hAnsi="宋体" w:eastAsia="宋体" w:cs="宋体"/>
                <w:color w:val="auto"/>
                <w:sz w:val="21"/>
                <w:szCs w:val="21"/>
                <w:highlight w:val="none"/>
                <w:lang w:val="en-US" w:eastAsia="zh-CN"/>
              </w:rPr>
              <w:t>235人，分设6个班，其中：高素质农民培育常规班190人，设5个班；高素质农民培育专题班（农机手技能提升培训专题班）45人，设1个班。各乡（镇）各项培训类型及产业课程分类和人数分配见培训计划表（详见附件1、2）。具体在招生过程当中，可以根据各乡（镇）的产业需求和报名数量作相应调整（包含乡镇调整）。</w:t>
            </w:r>
          </w:p>
          <w:p w14:paraId="641E65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（一）粮油和重要农产品生产经营主体提升培训</w:t>
            </w:r>
          </w:p>
          <w:p w14:paraId="250CE8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1.粮食作物单产提升培训。</w:t>
            </w:r>
            <w:r>
              <w:rPr>
                <w:rFonts w:hint="default" w:ascii="宋体" w:hAnsi="宋体" w:eastAsia="宋体" w:cs="宋体"/>
                <w:color w:val="auto"/>
                <w:sz w:val="21"/>
                <w:szCs w:val="21"/>
                <w:highlight w:val="none"/>
                <w:lang w:val="en-US" w:eastAsia="zh-CN"/>
              </w:rPr>
              <w:t>强化良田、良种、良法、良机、良制全生产环节</w:t>
            </w:r>
            <w:r>
              <w:rPr>
                <w:rFonts w:hint="eastAsia" w:ascii="宋体" w:hAnsi="宋体" w:eastAsia="宋体" w:cs="宋体"/>
                <w:color w:val="auto"/>
                <w:sz w:val="21"/>
                <w:szCs w:val="21"/>
                <w:highlight w:val="none"/>
                <w:lang w:val="en-US" w:eastAsia="zh-CN"/>
              </w:rPr>
              <w:t>开展水稻单产提质增效专项</w:t>
            </w:r>
            <w:r>
              <w:rPr>
                <w:rFonts w:hint="default" w:ascii="宋体" w:hAnsi="宋体" w:eastAsia="宋体" w:cs="宋体"/>
                <w:color w:val="auto"/>
                <w:sz w:val="21"/>
                <w:szCs w:val="21"/>
                <w:highlight w:val="none"/>
                <w:lang w:val="en-US" w:eastAsia="zh-CN"/>
              </w:rPr>
              <w:t>培训，</w:t>
            </w:r>
            <w:r>
              <w:rPr>
                <w:rFonts w:hint="eastAsia" w:ascii="宋体" w:hAnsi="宋体" w:eastAsia="宋体" w:cs="宋体"/>
                <w:color w:val="auto"/>
                <w:sz w:val="21"/>
                <w:szCs w:val="21"/>
                <w:highlight w:val="none"/>
                <w:lang w:val="en-US" w:eastAsia="zh-CN"/>
              </w:rPr>
              <w:t>助力水稻扩面增产。</w:t>
            </w:r>
            <w:r>
              <w:rPr>
                <w:rFonts w:hint="default" w:ascii="宋体" w:hAnsi="宋体" w:eastAsia="宋体" w:cs="宋体"/>
                <w:color w:val="auto"/>
                <w:sz w:val="21"/>
                <w:szCs w:val="21"/>
                <w:highlight w:val="none"/>
                <w:lang w:val="en-US" w:eastAsia="zh-CN"/>
              </w:rPr>
              <w:t>开展</w:t>
            </w:r>
            <w:r>
              <w:rPr>
                <w:rFonts w:hint="eastAsia" w:ascii="宋体" w:hAnsi="宋体" w:eastAsia="宋体" w:cs="宋体"/>
                <w:color w:val="auto"/>
                <w:sz w:val="21"/>
                <w:szCs w:val="21"/>
                <w:highlight w:val="none"/>
                <w:lang w:val="en-US" w:eastAsia="zh-CN"/>
              </w:rPr>
              <w:t>水稻</w:t>
            </w:r>
            <w:r>
              <w:rPr>
                <w:rFonts w:hint="default" w:ascii="宋体" w:hAnsi="宋体" w:eastAsia="宋体" w:cs="宋体"/>
                <w:color w:val="auto"/>
                <w:sz w:val="21"/>
                <w:szCs w:val="21"/>
                <w:highlight w:val="none"/>
                <w:lang w:val="en-US" w:eastAsia="zh-CN"/>
              </w:rPr>
              <w:t>高产增产技术模式应用和技术技能培训，强化高产优质耐密品种相关技术培训</w:t>
            </w:r>
            <w:r>
              <w:rPr>
                <w:rFonts w:hint="eastAsia" w:ascii="宋体" w:hAnsi="宋体" w:eastAsia="宋体" w:cs="宋体"/>
                <w:color w:val="auto"/>
                <w:sz w:val="21"/>
                <w:szCs w:val="21"/>
                <w:highlight w:val="none"/>
                <w:lang w:val="en-US" w:eastAsia="zh-CN"/>
              </w:rPr>
              <w:t>和农村面污染治理（绿色农业技术）</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配套完成本县特色产业的相关技术培训。</w:t>
            </w:r>
          </w:p>
          <w:p w14:paraId="3C93F8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2.大豆玉米带状复合种植提升培训。</w:t>
            </w:r>
            <w:r>
              <w:rPr>
                <w:rFonts w:hint="default" w:ascii="宋体" w:hAnsi="宋体" w:eastAsia="宋体" w:cs="宋体"/>
                <w:color w:val="auto"/>
                <w:sz w:val="21"/>
                <w:szCs w:val="21"/>
                <w:highlight w:val="none"/>
                <w:lang w:val="en-US" w:eastAsia="zh-CN"/>
              </w:rPr>
              <w:t>着重开展大豆玉米带状复合种植技术专项培训，重点围绕品种、农艺、农机</w:t>
            </w:r>
            <w:r>
              <w:rPr>
                <w:rFonts w:hint="eastAsia" w:ascii="宋体" w:hAnsi="宋体" w:eastAsia="宋体" w:cs="宋体"/>
                <w:color w:val="auto"/>
                <w:sz w:val="21"/>
                <w:szCs w:val="21"/>
                <w:highlight w:val="none"/>
                <w:lang w:val="en-US" w:eastAsia="zh-CN"/>
              </w:rPr>
              <w:t>等生产关键技术开展培训</w:t>
            </w:r>
            <w:r>
              <w:rPr>
                <w:rFonts w:hint="default" w:ascii="宋体" w:hAnsi="宋体" w:eastAsia="宋体" w:cs="宋体"/>
                <w:color w:val="auto"/>
                <w:sz w:val="21"/>
                <w:szCs w:val="21"/>
                <w:highlight w:val="none"/>
                <w:lang w:val="en-US" w:eastAsia="zh-CN"/>
              </w:rPr>
              <w:t>。</w:t>
            </w:r>
          </w:p>
          <w:p w14:paraId="2E6E70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高素质农机手能力提升培训。面向专业农机手、农机大户和农机作业服务组织带头人，突出粮油作物高质量机播（含水稻机械化移栽）、高效植保、机收减损、农机抗灾救灾、农机安全生产等技术技能，注重实操实训和作业演练，培育一批农机手。</w:t>
            </w:r>
          </w:p>
          <w:p w14:paraId="354C80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（二）新产业新业态带头人培育</w:t>
            </w:r>
          </w:p>
          <w:p w14:paraId="2EC5D4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围绕农村一二三产业融合发展和乡村新产业、新业态的人才需求，开展重要农产品和乡村特色农产品生产经营及社会化服务主体，突出智慧农业技术装备应用、农业生产经营数字化管理及服务、农产品品牌打造、乡村环境提升等内容，组织举办新型农业经营主体数字化技能应用能力提升专题培训。</w:t>
            </w:r>
          </w:p>
          <w:p w14:paraId="6F10833E">
            <w:pPr>
              <w:keepNext w:val="0"/>
              <w:keepLines w:val="0"/>
              <w:pageBreakBefore w:val="0"/>
              <w:kinsoku/>
              <w:wordWrap/>
              <w:overflowPunct/>
              <w:topLinePunct w:val="0"/>
              <w:bidi w:val="0"/>
              <w:spacing w:line="576" w:lineRule="exact"/>
              <w:ind w:firstLine="422" w:firstLineChars="200"/>
              <w:jc w:val="both"/>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二、培训对象和课程要求</w:t>
            </w:r>
          </w:p>
          <w:p w14:paraId="707D43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（一）遴选培育对象。</w:t>
            </w:r>
          </w:p>
          <w:p w14:paraId="7233E5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围绕产业和农民需求，选准培育对象。培育对象要求年满16周岁，优先选拔55岁以下，正在从事或有意愿从事农业生产、经营、服务的农民和返乡人员，主要培育新型农业经营主体带头人和乡村振兴骨干人员。每个培训班的规模原则上应在30-70人．以实践教学为主的培训班不超过50人。</w:t>
            </w:r>
          </w:p>
          <w:p w14:paraId="462043D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课程设计。</w:t>
            </w:r>
          </w:p>
          <w:p w14:paraId="29F213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培育主题实际需要确定培训班总学时，做到一班一案，制定个性化教学计划，培训内容设置应根据不同作物特点做到分产业选题、分品种组班、分技术授课、分阶段实施，做到培育供给与需求有效匹配。原则上，常规班不少于40个学时（不包含报到、返程时间）培训时间累计不能少于6天；专题班不少于120个学时，培训时间累计不少于15天（分两个时段）。1学时为45分钟，每日上限8个学时，建立模块化课程体系，分为综合素养课、专业技能课、能力拓展课三类。培育机构综合考虑农时农事特点和人才培养规律，合理设计三类课程，选择集中或分时段开展。综合素养课学时数不低于总学时数的10%。专业技能课学时数应不低于总学时数的70%，其中，采取实践教学的比例不低于专业技能课学时数的50%。能力拓展课学时数应不高于总学时数的20%。采用线上线下相结合的形式开展培训的，线上学习学时数不超过总学时数的15%。线上学习平台应具备完善的在线学习、直播授课、课程考核及相关统计、监测和评价功能。常规班和专题班综合素养课地点设在天等县范围内，实践地点设在崇左市以外。其中常规班实践教学天数不少于2天，专题班实践天数不少于5天。</w:t>
            </w:r>
          </w:p>
          <w:p w14:paraId="010683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合素养课包括思想政治、政策法规、职业素养和文化素养类等课程，包含“开班第一课”。“开班第一课”应包括当年中央一号文件和农业农村部相关部署要求等内容。专业技能课应根据培育对象实际需求，紧紧围绕培育主题开设。能力拓展课由培育机构根据培育对象和培育目标自选开展、自行设计。实践教学、交流观摩等环节应在与培育主体和课程内容直接相关的实习实训场所或生产经营主体开展。</w:t>
            </w:r>
          </w:p>
          <w:p w14:paraId="3B4103C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培育师资。</w:t>
            </w:r>
          </w:p>
          <w:p w14:paraId="3334AB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加强师资队伍建设，合理选聘授课师资，师资专业领域与授课主题相符，鼓励吸纳国家现代农业产业技术体系广西创新团队专家、科技特派员、涉农经营服务主体专业人员加入师资队伍，从高素质农民优秀学员中选拔培育一批乡土专家和技术能手，鼓励将法律、金融、文化等领域师资纳入高素质农民培育师资队伍。“开班第一课”应由采购人委派与培训班主题相符的主管单位人员讲授。培训班应安排专职班主任，负责培训组织管理和教学辅助工作，集中授课、现场教学、线上学习及跟踪服务均要求配置专业师资及教学辅导员。</w:t>
            </w:r>
          </w:p>
          <w:p w14:paraId="3B1234D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教材选用。</w:t>
            </w:r>
          </w:p>
          <w:p w14:paraId="22FFF1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审核把关培育教材，选用规范、先进、实用的培育教材，做好教材意识形态审查工作。优先选用农业农村部、教育部规划教材和各级农业农村部门推荐教材。鼓励文字教材和视频教材配合使用，针对农民学习特点加强教材建设，开发精品课件和多媒体教材。</w:t>
            </w:r>
          </w:p>
          <w:p w14:paraId="28C6C59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跟踪服务。</w:t>
            </w:r>
          </w:p>
          <w:p w14:paraId="4D0ED9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采购人的指导下，在完成课堂教学、实践教学和交流观摩等环节后对当年参训学员开展跟踪服务，服务时长不超过1年，应组建包括班主任、产业技术专家等成员的跟踪服务团队，做好跟踪服务记录。每个培训班应面向不少于30％参训学员开展跟踪服务，每人接受服务次数应不少于2次，其中现场指导不少于1次。跟踪服务形式包括技术指导、政策宣讲、发展帮扶以及推荐组织高素质农民学员参加论坛、展会、技能竞赛、农产品交易活动等。</w:t>
            </w:r>
          </w:p>
          <w:p w14:paraId="0710B73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档案管理。</w:t>
            </w:r>
          </w:p>
          <w:p w14:paraId="280F76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将开班计划、培育对象信息、课程、师资、跟踪服务情况全部录入农民教育培训信息管理系统，及时更新相关培育、课程考核和结业证书颁发情况。培育机构应建立培育档案，包括开班计划、培育对象信息、课程及考核结果记录、资金支出票据复印件、结业证书发放情况和其他必要培育信息。培育档案至少保存5年，在项目验收考核通过后，移交培育档案至采购人。</w:t>
            </w:r>
          </w:p>
          <w:p w14:paraId="476D1F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三、培训机构工作职责要求：</w:t>
            </w:r>
          </w:p>
          <w:p w14:paraId="7722F06B">
            <w:pPr>
              <w:pStyle w:val="12"/>
              <w:keepNext w:val="0"/>
              <w:keepLines w:val="0"/>
              <w:pageBreakBefore w:val="0"/>
              <w:kinsoku/>
              <w:wordWrap/>
              <w:overflowPunct/>
              <w:topLinePunct w:val="0"/>
              <w:bidi w:val="0"/>
              <w:spacing w:line="576" w:lineRule="exact"/>
              <w:ind w:firstLine="420" w:firstLineChars="200"/>
              <w:jc w:val="both"/>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负责根据实施方案和</w:t>
            </w:r>
            <w:r>
              <w:rPr>
                <w:rFonts w:hint="eastAsia" w:ascii="宋体" w:hAnsi="宋体" w:eastAsia="宋体" w:cs="宋体"/>
                <w:color w:val="auto"/>
                <w:sz w:val="21"/>
                <w:szCs w:val="21"/>
                <w:highlight w:val="none"/>
                <w:lang w:val="en-US" w:eastAsia="zh-CN"/>
              </w:rPr>
              <w:t>2025年广西高素质农民培育模块要求制定教学计划、课程表，报县农业农村局审定后</w:t>
            </w:r>
            <w:r>
              <w:rPr>
                <w:rFonts w:hint="eastAsia" w:ascii="宋体" w:hAnsi="宋体" w:eastAsia="宋体" w:cs="宋体"/>
                <w:color w:val="auto"/>
                <w:sz w:val="21"/>
                <w:szCs w:val="21"/>
                <w:highlight w:val="none"/>
                <w:lang w:eastAsia="zh-CN"/>
              </w:rPr>
              <w:t>开展</w:t>
            </w:r>
            <w:r>
              <w:rPr>
                <w:rFonts w:hint="eastAsia" w:ascii="宋体" w:hAnsi="宋体" w:eastAsia="宋体" w:cs="宋体"/>
                <w:color w:val="auto"/>
                <w:sz w:val="21"/>
                <w:szCs w:val="21"/>
                <w:highlight w:val="none"/>
              </w:rPr>
              <w:t>培训</w:t>
            </w:r>
            <w:r>
              <w:rPr>
                <w:rFonts w:hint="eastAsia" w:ascii="宋体" w:hAnsi="宋体" w:eastAsia="宋体" w:cs="宋体"/>
                <w:color w:val="auto"/>
                <w:sz w:val="21"/>
                <w:szCs w:val="21"/>
                <w:highlight w:val="none"/>
                <w:lang w:eastAsia="zh-CN"/>
              </w:rPr>
              <w:t>工作</w:t>
            </w:r>
            <w:r>
              <w:rPr>
                <w:rFonts w:hint="eastAsia" w:ascii="宋体" w:hAnsi="宋体" w:eastAsia="宋体" w:cs="宋体"/>
                <w:color w:val="auto"/>
                <w:sz w:val="21"/>
                <w:szCs w:val="21"/>
                <w:highlight w:val="none"/>
              </w:rPr>
              <w:t>。</w:t>
            </w:r>
          </w:p>
          <w:p w14:paraId="0A44D214">
            <w:pPr>
              <w:pStyle w:val="12"/>
              <w:keepNext w:val="0"/>
              <w:keepLines w:val="0"/>
              <w:pageBreakBefore w:val="0"/>
              <w:kinsoku/>
              <w:wordWrap/>
              <w:overflowPunct/>
              <w:topLinePunct w:val="0"/>
              <w:bidi w:val="0"/>
              <w:spacing w:line="576" w:lineRule="exact"/>
              <w:ind w:firstLine="420" w:firstLineChars="200"/>
              <w:jc w:val="both"/>
              <w:textAlignment w:val="auto"/>
              <w:outlineLvl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要建立规范的班级管理制度，</w:t>
            </w:r>
            <w:r>
              <w:rPr>
                <w:rFonts w:hint="eastAsia" w:ascii="宋体" w:hAnsi="宋体" w:eastAsia="宋体" w:cs="宋体"/>
                <w:color w:val="auto"/>
                <w:sz w:val="21"/>
                <w:szCs w:val="21"/>
                <w:highlight w:val="none"/>
                <w:lang w:eastAsia="zh-CN"/>
              </w:rPr>
              <w:t>设立</w:t>
            </w:r>
            <w:r>
              <w:rPr>
                <w:rFonts w:hint="eastAsia" w:ascii="宋体" w:hAnsi="宋体" w:eastAsia="宋体" w:cs="宋体"/>
                <w:color w:val="auto"/>
                <w:sz w:val="21"/>
                <w:szCs w:val="21"/>
                <w:highlight w:val="none"/>
              </w:rPr>
              <w:t>培训班班主任，负责班级的日常管理；成立班委会、建立微信群，加强学员与学员之间、学员与教师之间、学员与培训管理部门之间的互动交流和自我管理，保证培训工作顺畅有序。培育机构应加强培育对象管理，要求培育对象在集中培育期间，严格遵守班级管理制度，严禁酗酒、滋事或从事可能影响学习培训的娱乐活动。注重培训模式创新，持续探索并完善学用贯通、育用结合的人才培养模式，可采取现场培训、入户指导、线上学习、实地观摩、远程教育等形式，结合实际策划一批标志性活动，提高培训实效</w:t>
            </w:r>
            <w:r>
              <w:rPr>
                <w:rFonts w:hint="eastAsia" w:ascii="宋体" w:hAnsi="宋体" w:eastAsia="宋体" w:cs="宋体"/>
                <w:color w:val="auto"/>
                <w:sz w:val="21"/>
                <w:szCs w:val="21"/>
                <w:highlight w:val="none"/>
                <w:lang w:eastAsia="zh-CN"/>
              </w:rPr>
              <w:t>。</w:t>
            </w:r>
          </w:p>
          <w:p w14:paraId="0974E72F">
            <w:pPr>
              <w:pStyle w:val="12"/>
              <w:keepNext w:val="0"/>
              <w:keepLines w:val="0"/>
              <w:pageBreakBefore w:val="0"/>
              <w:kinsoku/>
              <w:wordWrap/>
              <w:overflowPunct/>
              <w:topLinePunct w:val="0"/>
              <w:bidi w:val="0"/>
              <w:spacing w:line="576" w:lineRule="exact"/>
              <w:ind w:firstLine="420" w:firstLineChars="200"/>
              <w:jc w:val="both"/>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培训过程负责</w:t>
            </w:r>
            <w:r>
              <w:rPr>
                <w:rFonts w:hint="eastAsia" w:ascii="宋体" w:hAnsi="宋体" w:eastAsia="宋体" w:cs="宋体"/>
                <w:color w:val="auto"/>
                <w:sz w:val="21"/>
                <w:szCs w:val="21"/>
                <w:highlight w:val="none"/>
                <w:lang w:eastAsia="zh-CN"/>
              </w:rPr>
              <w:t>培训</w:t>
            </w:r>
            <w:r>
              <w:rPr>
                <w:rFonts w:hint="eastAsia" w:ascii="宋体" w:hAnsi="宋体" w:eastAsia="宋体" w:cs="宋体"/>
                <w:color w:val="auto"/>
                <w:sz w:val="21"/>
                <w:szCs w:val="21"/>
                <w:highlight w:val="none"/>
              </w:rPr>
              <w:t>学员信息</w:t>
            </w:r>
            <w:r>
              <w:rPr>
                <w:rFonts w:hint="eastAsia" w:ascii="宋体" w:hAnsi="宋体" w:eastAsia="宋体" w:cs="宋体"/>
                <w:color w:val="auto"/>
                <w:sz w:val="21"/>
                <w:szCs w:val="21"/>
                <w:highlight w:val="none"/>
                <w:lang w:eastAsia="zh-CN"/>
              </w:rPr>
              <w:t>、培训</w:t>
            </w:r>
            <w:r>
              <w:rPr>
                <w:rFonts w:hint="eastAsia" w:ascii="宋体" w:hAnsi="宋体" w:eastAsia="宋体" w:cs="宋体"/>
                <w:color w:val="auto"/>
                <w:sz w:val="21"/>
                <w:szCs w:val="21"/>
                <w:highlight w:val="none"/>
              </w:rPr>
              <w:t>师资、培训</w:t>
            </w:r>
            <w:r>
              <w:rPr>
                <w:rFonts w:hint="eastAsia" w:ascii="宋体" w:hAnsi="宋体" w:eastAsia="宋体" w:cs="宋体"/>
                <w:color w:val="auto"/>
                <w:sz w:val="21"/>
                <w:szCs w:val="21"/>
                <w:highlight w:val="none"/>
                <w:lang w:eastAsia="zh-CN"/>
              </w:rPr>
              <w:t>基地、班级设置、培训</w:t>
            </w:r>
            <w:r>
              <w:rPr>
                <w:rFonts w:hint="eastAsia" w:ascii="宋体" w:hAnsi="宋体" w:eastAsia="宋体" w:cs="宋体"/>
                <w:color w:val="auto"/>
                <w:sz w:val="21"/>
                <w:szCs w:val="21"/>
                <w:highlight w:val="none"/>
              </w:rPr>
              <w:t>课程</w:t>
            </w:r>
            <w:r>
              <w:rPr>
                <w:rFonts w:hint="eastAsia" w:ascii="宋体" w:hAnsi="宋体" w:eastAsia="宋体" w:cs="宋体"/>
                <w:color w:val="auto"/>
                <w:sz w:val="21"/>
                <w:szCs w:val="21"/>
                <w:highlight w:val="none"/>
                <w:lang w:eastAsia="zh-CN"/>
              </w:rPr>
              <w:t>安排</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eastAsia="zh-CN"/>
              </w:rPr>
              <w:t>基础</w:t>
            </w:r>
            <w:r>
              <w:rPr>
                <w:rFonts w:hint="eastAsia" w:ascii="宋体" w:hAnsi="宋体" w:eastAsia="宋体" w:cs="宋体"/>
                <w:color w:val="auto"/>
                <w:sz w:val="21"/>
                <w:szCs w:val="21"/>
                <w:highlight w:val="none"/>
              </w:rPr>
              <w:t>信息</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录入</w:t>
            </w:r>
            <w:r>
              <w:rPr>
                <w:rFonts w:hint="eastAsia" w:ascii="宋体" w:hAnsi="宋体" w:eastAsia="宋体" w:cs="宋体"/>
                <w:color w:val="auto"/>
                <w:sz w:val="21"/>
                <w:szCs w:val="21"/>
                <w:highlight w:val="none"/>
                <w:lang w:eastAsia="zh-CN"/>
              </w:rPr>
              <w:t>全国农民教育培训</w:t>
            </w:r>
            <w:r>
              <w:rPr>
                <w:rFonts w:hint="eastAsia" w:ascii="宋体" w:hAnsi="宋体" w:eastAsia="宋体" w:cs="宋体"/>
                <w:color w:val="auto"/>
                <w:sz w:val="21"/>
                <w:szCs w:val="21"/>
                <w:highlight w:val="none"/>
              </w:rPr>
              <w:t>信息管理系统</w:t>
            </w:r>
            <w:r>
              <w:rPr>
                <w:rFonts w:hint="eastAsia" w:ascii="宋体" w:hAnsi="宋体" w:eastAsia="宋体" w:cs="宋体"/>
                <w:color w:val="auto"/>
                <w:sz w:val="21"/>
                <w:szCs w:val="21"/>
                <w:highlight w:val="none"/>
                <w:lang w:eastAsia="zh-CN"/>
              </w:rPr>
              <w:t>。</w:t>
            </w:r>
          </w:p>
          <w:p w14:paraId="44710929">
            <w:pPr>
              <w:pStyle w:val="12"/>
              <w:keepNext w:val="0"/>
              <w:keepLines w:val="0"/>
              <w:pageBreakBefore w:val="0"/>
              <w:widowControl w:val="0"/>
              <w:kinsoku/>
              <w:wordWrap/>
              <w:overflowPunct/>
              <w:topLinePunct w:val="0"/>
              <w:autoSpaceDE/>
              <w:autoSpaceDN/>
              <w:bidi w:val="0"/>
              <w:adjustRightInd/>
              <w:snapToGrid/>
              <w:spacing w:line="576" w:lineRule="exact"/>
              <w:ind w:firstLine="420" w:firstLineChars="200"/>
              <w:jc w:val="both"/>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指导学员</w:t>
            </w:r>
            <w:r>
              <w:rPr>
                <w:rFonts w:hint="eastAsia" w:ascii="宋体" w:hAnsi="宋体" w:eastAsia="宋体" w:cs="宋体"/>
                <w:color w:val="auto"/>
                <w:sz w:val="21"/>
                <w:szCs w:val="21"/>
                <w:highlight w:val="none"/>
                <w:lang w:eastAsia="zh-CN"/>
              </w:rPr>
              <w:t>完成在线学情</w:t>
            </w:r>
            <w:r>
              <w:rPr>
                <w:rFonts w:hint="eastAsia" w:ascii="宋体" w:hAnsi="宋体" w:eastAsia="宋体" w:cs="宋体"/>
                <w:color w:val="auto"/>
                <w:sz w:val="21"/>
                <w:szCs w:val="21"/>
                <w:highlight w:val="none"/>
              </w:rPr>
              <w:t>评价，参评学员不能低于</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%，评价满意度</w:t>
            </w:r>
            <w:r>
              <w:rPr>
                <w:rFonts w:hint="eastAsia" w:ascii="宋体" w:hAnsi="宋体" w:eastAsia="宋体" w:cs="宋体"/>
                <w:color w:val="auto"/>
                <w:sz w:val="21"/>
                <w:szCs w:val="21"/>
                <w:highlight w:val="none"/>
                <w:lang w:val="en-US" w:eastAsia="zh-CN"/>
              </w:rPr>
              <w:t>达到90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以上</w:t>
            </w:r>
            <w:r>
              <w:rPr>
                <w:rFonts w:hint="eastAsia" w:ascii="宋体" w:hAnsi="宋体" w:eastAsia="宋体" w:cs="宋体"/>
                <w:color w:val="auto"/>
                <w:sz w:val="21"/>
                <w:szCs w:val="21"/>
                <w:highlight w:val="none"/>
              </w:rPr>
              <w:t>。收集培训过程纸质材料归档留存。</w:t>
            </w:r>
          </w:p>
          <w:p w14:paraId="27402BFF">
            <w:pPr>
              <w:pStyle w:val="12"/>
              <w:keepNext w:val="0"/>
              <w:keepLines w:val="0"/>
              <w:pageBreakBefore w:val="0"/>
              <w:widowControl w:val="0"/>
              <w:kinsoku/>
              <w:wordWrap/>
              <w:overflowPunct/>
              <w:topLinePunct w:val="0"/>
              <w:autoSpaceDE/>
              <w:autoSpaceDN/>
              <w:bidi w:val="0"/>
              <w:adjustRightInd/>
              <w:snapToGrid/>
              <w:spacing w:line="576" w:lineRule="exact"/>
              <w:ind w:firstLine="420" w:firstLineChars="200"/>
              <w:jc w:val="both"/>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给予</w:t>
            </w:r>
            <w:r>
              <w:rPr>
                <w:rFonts w:hint="eastAsia" w:ascii="宋体" w:hAnsi="宋体" w:eastAsia="宋体" w:cs="宋体"/>
                <w:color w:val="auto"/>
                <w:sz w:val="21"/>
                <w:szCs w:val="21"/>
                <w:highlight w:val="none"/>
              </w:rPr>
              <w:t>每个班级</w:t>
            </w:r>
            <w:r>
              <w:rPr>
                <w:rFonts w:hint="eastAsia" w:ascii="宋体" w:hAnsi="宋体" w:eastAsia="宋体" w:cs="宋体"/>
                <w:color w:val="auto"/>
                <w:sz w:val="21"/>
                <w:szCs w:val="21"/>
                <w:highlight w:val="none"/>
                <w:lang w:eastAsia="zh-CN"/>
              </w:rPr>
              <w:t>每位学员</w:t>
            </w:r>
            <w:r>
              <w:rPr>
                <w:rFonts w:hint="eastAsia" w:ascii="宋体" w:hAnsi="宋体" w:eastAsia="宋体" w:cs="宋体"/>
                <w:color w:val="auto"/>
                <w:sz w:val="21"/>
                <w:szCs w:val="21"/>
                <w:highlight w:val="none"/>
              </w:rPr>
              <w:t>发放</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套教材和用具。所有培训班级由培训机构通知学员并组织上课。</w:t>
            </w:r>
          </w:p>
          <w:p w14:paraId="6421A27B">
            <w:pPr>
              <w:keepNext w:val="0"/>
              <w:keepLines w:val="0"/>
              <w:pageBreakBefore w:val="0"/>
              <w:kinsoku/>
              <w:wordWrap/>
              <w:overflowPunct/>
              <w:topLinePunct w:val="0"/>
              <w:autoSpaceDE w:val="0"/>
              <w:autoSpaceDN w:val="0"/>
              <w:bidi w:val="0"/>
              <w:adjustRightInd w:val="0"/>
              <w:spacing w:line="576"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课程培训结束后，做好</w:t>
            </w:r>
            <w:r>
              <w:rPr>
                <w:rFonts w:hint="eastAsia" w:ascii="宋体" w:hAnsi="宋体" w:eastAsia="宋体" w:cs="宋体"/>
                <w:color w:val="auto"/>
                <w:sz w:val="21"/>
                <w:szCs w:val="21"/>
                <w:highlight w:val="none"/>
                <w:lang w:eastAsia="zh-CN"/>
              </w:rPr>
              <w:t>各班级</w:t>
            </w:r>
            <w:r>
              <w:rPr>
                <w:rFonts w:hint="eastAsia" w:ascii="宋体" w:hAnsi="宋体" w:eastAsia="宋体" w:cs="宋体"/>
                <w:color w:val="auto"/>
                <w:sz w:val="21"/>
                <w:szCs w:val="21"/>
                <w:highlight w:val="none"/>
              </w:rPr>
              <w:t>台账（包括聘请老师发放课酬的凭证</w:t>
            </w:r>
            <w:r>
              <w:rPr>
                <w:rFonts w:hint="eastAsia" w:ascii="宋体" w:hAnsi="宋体" w:eastAsia="宋体" w:cs="宋体"/>
                <w:color w:val="auto"/>
                <w:sz w:val="21"/>
                <w:szCs w:val="21"/>
                <w:highlight w:val="none"/>
                <w:lang w:eastAsia="zh-CN"/>
              </w:rPr>
              <w:t>）、档案，</w:t>
            </w:r>
            <w:r>
              <w:rPr>
                <w:rFonts w:hint="eastAsia" w:ascii="宋体" w:hAnsi="宋体" w:eastAsia="宋体" w:cs="宋体"/>
                <w:color w:val="auto"/>
                <w:sz w:val="21"/>
                <w:szCs w:val="21"/>
                <w:highlight w:val="none"/>
              </w:rPr>
              <w:t>把</w:t>
            </w:r>
            <w:r>
              <w:rPr>
                <w:rFonts w:hint="eastAsia" w:ascii="宋体" w:hAnsi="宋体" w:eastAsia="宋体" w:cs="宋体"/>
                <w:color w:val="auto"/>
                <w:sz w:val="21"/>
                <w:szCs w:val="21"/>
                <w:highlight w:val="none"/>
                <w:lang w:eastAsia="zh-CN"/>
              </w:rPr>
              <w:t>一班级一台账、</w:t>
            </w:r>
            <w:r>
              <w:rPr>
                <w:rFonts w:hint="eastAsia" w:ascii="宋体" w:hAnsi="宋体" w:eastAsia="宋体" w:cs="宋体"/>
                <w:color w:val="auto"/>
                <w:sz w:val="21"/>
                <w:szCs w:val="21"/>
                <w:highlight w:val="none"/>
              </w:rPr>
              <w:t>档案材料移交给</w:t>
            </w:r>
            <w:r>
              <w:rPr>
                <w:rFonts w:hint="eastAsia" w:ascii="宋体" w:hAnsi="宋体" w:eastAsia="宋体" w:cs="宋体"/>
                <w:color w:val="auto"/>
                <w:sz w:val="21"/>
                <w:szCs w:val="21"/>
                <w:highlight w:val="none"/>
                <w:lang w:eastAsia="zh-CN"/>
              </w:rPr>
              <w:t>县</w:t>
            </w:r>
            <w:r>
              <w:rPr>
                <w:rFonts w:hint="eastAsia" w:ascii="宋体" w:hAnsi="宋体" w:eastAsia="宋体" w:cs="宋体"/>
                <w:color w:val="auto"/>
                <w:sz w:val="21"/>
                <w:szCs w:val="21"/>
                <w:highlight w:val="none"/>
              </w:rPr>
              <w:t>农业农村局，</w:t>
            </w:r>
            <w:r>
              <w:rPr>
                <w:rFonts w:hint="eastAsia" w:ascii="宋体" w:hAnsi="宋体" w:eastAsia="宋体" w:cs="宋体"/>
                <w:color w:val="auto"/>
                <w:sz w:val="21"/>
                <w:szCs w:val="21"/>
                <w:highlight w:val="none"/>
                <w:lang w:eastAsia="zh-CN"/>
              </w:rPr>
              <w:t>以便</w:t>
            </w:r>
            <w:r>
              <w:rPr>
                <w:rFonts w:hint="eastAsia" w:ascii="宋体" w:hAnsi="宋体" w:eastAsia="宋体" w:cs="宋体"/>
                <w:color w:val="auto"/>
                <w:sz w:val="21"/>
                <w:szCs w:val="21"/>
                <w:highlight w:val="none"/>
              </w:rPr>
              <w:t>验收</w:t>
            </w:r>
            <w:r>
              <w:rPr>
                <w:rFonts w:hint="eastAsia" w:ascii="宋体" w:hAnsi="宋体" w:eastAsia="宋体" w:cs="宋体"/>
                <w:color w:val="auto"/>
                <w:sz w:val="21"/>
                <w:szCs w:val="21"/>
                <w:highlight w:val="none"/>
                <w:lang w:eastAsia="zh-CN"/>
              </w:rPr>
              <w:t>。</w:t>
            </w:r>
          </w:p>
          <w:p w14:paraId="30BB1D83">
            <w:pPr>
              <w:keepNext w:val="0"/>
              <w:keepLines w:val="0"/>
              <w:pageBreakBefore w:val="0"/>
              <w:widowControl w:val="0"/>
              <w:kinsoku/>
              <w:wordWrap/>
              <w:overflowPunct/>
              <w:topLinePunct w:val="0"/>
              <w:autoSpaceDE/>
              <w:autoSpaceDN/>
              <w:bidi w:val="0"/>
              <w:adjustRightInd/>
              <w:snapToGrid/>
              <w:spacing w:line="576"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为培训结束的学员提供跟踪服务，围绕高素质农民培训对象生产需求，结合农时季节和生产环节，开展产业全周期跟踪指导和服务，对接创业扶持项目，指导发展产业和经营致富。</w:t>
            </w:r>
          </w:p>
          <w:p w14:paraId="632071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四、其他要求</w:t>
            </w:r>
          </w:p>
          <w:p w14:paraId="7E2917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（一）培训时间可根据农事耕作时间灵活安排，要求培训工作在2025年1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0日前完成，在2025年12月</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0日前完成培训、系统信息录入、学员评价等相关工作，并向采购单位移交培训过程资料，以便验收。</w:t>
            </w:r>
          </w:p>
          <w:p w14:paraId="4BF1BB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培训机构应当具有涉农教育培训、技术推广服务职能或业务，具有相应的教学培训场所及配套设施设备、实习实训场所或合作实训基地，具有相应的专职教学管理人员和专兼职教师队伍。具有完善规范的教育培训全过程各主要环节管理的规章制度。具有能够按期规范完成任务的组织管理能力和良好的社会声誉。具备所承担培训类型要求的其他软硬件条件。</w:t>
            </w:r>
          </w:p>
          <w:p w14:paraId="3BEE85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培训机构在县农业农村局的指导下，依据培训实施方案和培训规范，自主组合教学模块、自行设计培训课程，建立模块化课程体系，制定每期培训班教学计划，每期培训班教学计划需报经县农业农村局批复后方可实施。</w:t>
            </w:r>
          </w:p>
          <w:p w14:paraId="32B7A2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利用农民教育培训信息管理系统，以及互联网、电话和实地调查等多种方式强化实时监管。按班次建立真实、完整、规范的学员电子档案和培训档案，主要包括文书文件、培训计划、教材教案、师资信息、学员信息、考试考核材料、图片影像资料及其它需要保存的资料材料，做到“一班一案”，及时录入信息管理系统，实行实名制管理健全完善信息档案数据库，加强对培训、考核、发证等环节的管理;认真总结工作中的经验，及时报送先进典型等信息。</w:t>
            </w:r>
          </w:p>
        </w:tc>
      </w:tr>
      <w:tr w14:paraId="3FF83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center"/>
          </w:tcPr>
          <w:p w14:paraId="124BC3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w:t>
            </w:r>
          </w:p>
        </w:tc>
        <w:tc>
          <w:tcPr>
            <w:tcW w:w="9424" w:type="dxa"/>
            <w:gridSpan w:val="3"/>
            <w:tcBorders>
              <w:top w:val="single" w:color="auto" w:sz="4" w:space="0"/>
              <w:left w:val="single" w:color="auto" w:sz="4" w:space="0"/>
              <w:bottom w:val="single" w:color="auto" w:sz="4" w:space="0"/>
              <w:right w:val="single" w:color="auto" w:sz="4" w:space="0"/>
            </w:tcBorders>
            <w:noWrap w:val="0"/>
            <w:vAlign w:val="top"/>
          </w:tcPr>
          <w:p w14:paraId="11C992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▲一、合同签订期：成交通知书发出之日起</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日内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因不可抗力原因延迟签订合同的，自不可抗力事由消除之日起5个工作日内完成合同签订事宜。</w:t>
            </w:r>
          </w:p>
          <w:p w14:paraId="22F581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时间：</w:t>
            </w:r>
            <w:r>
              <w:rPr>
                <w:rFonts w:hint="eastAsia"/>
                <w:color w:val="auto"/>
                <w:sz w:val="21"/>
                <w:szCs w:val="21"/>
                <w:highlight w:val="none"/>
                <w:lang w:eastAsia="zh-CN"/>
              </w:rPr>
              <w:t>所有培训服务需在2025年1</w:t>
            </w:r>
            <w:r>
              <w:rPr>
                <w:rFonts w:hint="eastAsia"/>
                <w:color w:val="auto"/>
                <w:sz w:val="21"/>
                <w:szCs w:val="21"/>
                <w:highlight w:val="none"/>
                <w:lang w:val="en-US" w:eastAsia="zh-CN"/>
              </w:rPr>
              <w:t>1</w:t>
            </w:r>
            <w:r>
              <w:rPr>
                <w:rFonts w:hint="eastAsia"/>
                <w:color w:val="auto"/>
                <w:sz w:val="21"/>
                <w:szCs w:val="21"/>
                <w:highlight w:val="none"/>
                <w:lang w:eastAsia="zh-CN"/>
              </w:rPr>
              <w:t>月</w:t>
            </w:r>
            <w:r>
              <w:rPr>
                <w:rFonts w:hint="eastAsia"/>
                <w:color w:val="auto"/>
                <w:sz w:val="21"/>
                <w:szCs w:val="21"/>
                <w:highlight w:val="none"/>
                <w:lang w:val="en-US" w:eastAsia="zh-CN"/>
              </w:rPr>
              <w:t>30</w:t>
            </w:r>
            <w:r>
              <w:rPr>
                <w:rFonts w:hint="eastAsia"/>
                <w:color w:val="auto"/>
                <w:sz w:val="21"/>
                <w:szCs w:val="21"/>
                <w:highlight w:val="none"/>
                <w:lang w:eastAsia="zh-CN"/>
              </w:rPr>
              <w:t>日前完成，2025年1</w:t>
            </w:r>
            <w:r>
              <w:rPr>
                <w:rFonts w:hint="eastAsia"/>
                <w:color w:val="auto"/>
                <w:sz w:val="21"/>
                <w:szCs w:val="21"/>
                <w:highlight w:val="none"/>
                <w:lang w:val="en-US" w:eastAsia="zh-CN"/>
              </w:rPr>
              <w:t>2</w:t>
            </w:r>
            <w:r>
              <w:rPr>
                <w:rFonts w:hint="eastAsia"/>
                <w:color w:val="auto"/>
                <w:sz w:val="21"/>
                <w:szCs w:val="21"/>
                <w:highlight w:val="none"/>
                <w:lang w:eastAsia="zh-CN"/>
              </w:rPr>
              <w:t>月</w:t>
            </w:r>
            <w:r>
              <w:rPr>
                <w:rFonts w:hint="eastAsia"/>
                <w:color w:val="auto"/>
                <w:sz w:val="21"/>
                <w:szCs w:val="21"/>
                <w:highlight w:val="none"/>
                <w:lang w:val="en-US" w:eastAsia="zh-CN"/>
              </w:rPr>
              <w:t>10</w:t>
            </w:r>
            <w:r>
              <w:rPr>
                <w:rFonts w:hint="eastAsia"/>
                <w:color w:val="auto"/>
                <w:sz w:val="21"/>
                <w:szCs w:val="21"/>
                <w:highlight w:val="none"/>
                <w:lang w:eastAsia="zh-CN"/>
              </w:rPr>
              <w:t>日前</w:t>
            </w:r>
            <w:r>
              <w:rPr>
                <w:rFonts w:hint="eastAsia"/>
                <w:color w:val="auto"/>
                <w:sz w:val="21"/>
                <w:szCs w:val="21"/>
                <w:highlight w:val="none"/>
                <w:lang w:val="en-US" w:eastAsia="zh-CN"/>
              </w:rPr>
              <w:t>提交项目所有成果</w:t>
            </w:r>
            <w:r>
              <w:rPr>
                <w:rFonts w:hint="eastAsia"/>
                <w:color w:val="auto"/>
                <w:sz w:val="21"/>
                <w:szCs w:val="21"/>
                <w:highlight w:val="none"/>
                <w:lang w:eastAsia="zh-CN"/>
              </w:rPr>
              <w:t>，2025年</w:t>
            </w:r>
            <w:r>
              <w:rPr>
                <w:rFonts w:hint="eastAsia"/>
                <w:color w:val="auto"/>
                <w:sz w:val="21"/>
                <w:szCs w:val="21"/>
                <w:highlight w:val="none"/>
                <w:lang w:val="en-US" w:eastAsia="zh-CN"/>
              </w:rPr>
              <w:t>12</w:t>
            </w:r>
            <w:r>
              <w:rPr>
                <w:rFonts w:hint="eastAsia"/>
                <w:color w:val="auto"/>
                <w:sz w:val="21"/>
                <w:szCs w:val="21"/>
                <w:highlight w:val="none"/>
              </w:rPr>
              <w:t>月</w:t>
            </w:r>
            <w:r>
              <w:rPr>
                <w:rFonts w:hint="eastAsia"/>
                <w:color w:val="auto"/>
                <w:sz w:val="21"/>
                <w:szCs w:val="21"/>
                <w:highlight w:val="none"/>
                <w:lang w:val="en-US" w:eastAsia="zh-CN"/>
              </w:rPr>
              <w:t>30</w:t>
            </w:r>
            <w:r>
              <w:rPr>
                <w:rFonts w:hint="eastAsia"/>
                <w:color w:val="auto"/>
                <w:sz w:val="21"/>
                <w:szCs w:val="21"/>
                <w:highlight w:val="none"/>
              </w:rPr>
              <w:t>日前完成后续跟踪服务</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如因农忙等原因造成学员组织困难的经采购人确认</w:t>
            </w:r>
            <w:r>
              <w:rPr>
                <w:rFonts w:hint="eastAsia" w:ascii="宋体" w:hAnsi="宋体" w:eastAsia="宋体" w:cs="宋体"/>
                <w:color w:val="auto"/>
                <w:sz w:val="21"/>
                <w:szCs w:val="21"/>
                <w:highlight w:val="none"/>
              </w:rPr>
              <w:t>，可适当延期）。</w:t>
            </w:r>
          </w:p>
          <w:p w14:paraId="3038B1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▲三、培训地点：由</w:t>
            </w:r>
            <w:r>
              <w:rPr>
                <w:rFonts w:hint="eastAsia" w:ascii="宋体" w:hAnsi="宋体" w:eastAsia="宋体" w:cs="宋体"/>
                <w:color w:val="auto"/>
                <w:sz w:val="21"/>
                <w:szCs w:val="21"/>
                <w:highlight w:val="none"/>
                <w:lang w:eastAsia="zh-CN"/>
              </w:rPr>
              <w:t>采购人指定地点，并与</w:t>
            </w:r>
            <w:r>
              <w:rPr>
                <w:rFonts w:hint="eastAsia" w:ascii="宋体" w:hAnsi="宋体" w:eastAsia="宋体" w:cs="宋体"/>
                <w:color w:val="auto"/>
                <w:sz w:val="21"/>
                <w:szCs w:val="21"/>
                <w:highlight w:val="none"/>
              </w:rPr>
              <w:t>成交供应商</w:t>
            </w:r>
            <w:r>
              <w:rPr>
                <w:rFonts w:hint="eastAsia" w:ascii="宋体" w:hAnsi="宋体" w:eastAsia="宋体" w:cs="宋体"/>
                <w:color w:val="auto"/>
                <w:sz w:val="21"/>
                <w:szCs w:val="21"/>
                <w:highlight w:val="none"/>
                <w:lang w:eastAsia="zh-CN"/>
              </w:rPr>
              <w:t>落实确定</w:t>
            </w:r>
            <w:r>
              <w:rPr>
                <w:rFonts w:hint="eastAsia" w:ascii="宋体" w:hAnsi="宋体" w:eastAsia="宋体" w:cs="宋体"/>
                <w:color w:val="auto"/>
                <w:sz w:val="21"/>
                <w:szCs w:val="21"/>
                <w:highlight w:val="none"/>
              </w:rPr>
              <w:t>。</w:t>
            </w:r>
          </w:p>
          <w:p w14:paraId="53D5A8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提交服务成果地点：天等县。</w:t>
            </w:r>
          </w:p>
          <w:p w14:paraId="4574BE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后期服务要求</w:t>
            </w:r>
            <w:r>
              <w:rPr>
                <w:rFonts w:hint="eastAsia" w:ascii="宋体" w:hAnsi="宋体" w:eastAsia="宋体" w:cs="宋体"/>
                <w:color w:val="auto"/>
                <w:sz w:val="21"/>
                <w:szCs w:val="21"/>
                <w:highlight w:val="none"/>
              </w:rPr>
              <w:t>：接到采购人处理问题通知后</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小时内</w:t>
            </w:r>
            <w:r>
              <w:rPr>
                <w:rFonts w:hint="eastAsia" w:ascii="宋体" w:hAnsi="宋体" w:cs="宋体"/>
                <w:color w:val="auto"/>
                <w:sz w:val="21"/>
                <w:szCs w:val="21"/>
                <w:highlight w:val="none"/>
                <w:lang w:val="en-US" w:eastAsia="zh-CN"/>
              </w:rPr>
              <w:t>响应，如有需要在4个小时内</w:t>
            </w:r>
            <w:r>
              <w:rPr>
                <w:rFonts w:hint="eastAsia" w:ascii="宋体" w:hAnsi="宋体" w:eastAsia="宋体" w:cs="宋体"/>
                <w:color w:val="auto"/>
                <w:sz w:val="21"/>
                <w:szCs w:val="21"/>
                <w:highlight w:val="none"/>
              </w:rPr>
              <w:t>到达采购人指定现场。</w:t>
            </w:r>
          </w:p>
          <w:p w14:paraId="22CFF7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、其他要求：</w:t>
            </w:r>
          </w:p>
          <w:p w14:paraId="6B5B47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1、报价必须含以下部分，包括：培训需求调研、宣传发动、教育培训、跟踪服务、典型宣传等相关支出，包括</w:t>
            </w:r>
            <w:r>
              <w:rPr>
                <w:rFonts w:hint="eastAsia" w:ascii="宋体" w:hAnsi="宋体" w:cs="宋体"/>
                <w:color w:val="auto"/>
                <w:sz w:val="21"/>
                <w:szCs w:val="21"/>
                <w:highlight w:val="none"/>
                <w:lang w:eastAsia="zh-CN"/>
              </w:rPr>
              <w:t>一般</w:t>
            </w:r>
            <w:r>
              <w:rPr>
                <w:rFonts w:hint="eastAsia" w:ascii="宋体" w:hAnsi="宋体" w:eastAsia="宋体" w:cs="宋体"/>
                <w:color w:val="auto"/>
                <w:sz w:val="21"/>
                <w:szCs w:val="21"/>
                <w:highlight w:val="none"/>
              </w:rPr>
              <w:t>旅费、食宿费、购买保险、购买各类教材和印制资料费、教学耗材费、培训工具（操作样本）费、教师课酬、劳务费及信息化手段等相关支出。包含税金及其他所有成本费用的总和及采购文件所要求的相关服务以及合同所示全部责任、义务和一般风险等全过程产生的所有成本和费用以及一切税费，对采购的服务进行完整唯一报价。</w:t>
            </w:r>
          </w:p>
          <w:p w14:paraId="12A711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2、付款方式：</w:t>
            </w:r>
            <w:r>
              <w:rPr>
                <w:rFonts w:hint="eastAsia" w:ascii="宋体" w:hAnsi="宋体" w:eastAsia="宋体" w:cs="宋体"/>
                <w:color w:val="auto"/>
                <w:sz w:val="21"/>
                <w:szCs w:val="21"/>
                <w:highlight w:val="none"/>
                <w:lang w:eastAsia="zh-CN"/>
              </w:rPr>
              <w:t>自</w:t>
            </w:r>
            <w:r>
              <w:rPr>
                <w:rFonts w:hint="eastAsia" w:ascii="宋体" w:hAnsi="宋体" w:eastAsia="宋体" w:cs="宋体"/>
                <w:color w:val="auto"/>
                <w:sz w:val="21"/>
                <w:szCs w:val="21"/>
                <w:highlight w:val="none"/>
                <w:lang w:val="en-US" w:eastAsia="zh-CN"/>
              </w:rPr>
              <w:t>签订合同后，</w:t>
            </w:r>
            <w:r>
              <w:rPr>
                <w:rFonts w:hint="eastAsia" w:ascii="宋体" w:hAnsi="宋体" w:cs="宋体"/>
                <w:color w:val="auto"/>
                <w:sz w:val="21"/>
                <w:szCs w:val="21"/>
                <w:highlight w:val="none"/>
                <w:lang w:val="en-US" w:eastAsia="zh-CN"/>
              </w:rPr>
              <w:t>采购人在供应商</w:t>
            </w:r>
            <w:r>
              <w:rPr>
                <w:rFonts w:hint="eastAsia" w:ascii="宋体" w:hAnsi="宋体" w:eastAsia="宋体" w:cs="宋体"/>
                <w:color w:val="auto"/>
                <w:sz w:val="21"/>
                <w:szCs w:val="21"/>
                <w:highlight w:val="none"/>
                <w:lang w:val="en-US" w:eastAsia="zh-CN"/>
              </w:rPr>
              <w:t>开具等</w:t>
            </w:r>
            <w:r>
              <w:rPr>
                <w:rFonts w:hint="eastAsia" w:ascii="宋体" w:hAnsi="宋体" w:cs="宋体"/>
                <w:color w:val="auto"/>
                <w:sz w:val="21"/>
                <w:szCs w:val="21"/>
                <w:highlight w:val="none"/>
                <w:lang w:val="en-US" w:eastAsia="zh-CN"/>
              </w:rPr>
              <w:t>额发票后10个工作日内</w:t>
            </w:r>
            <w:r>
              <w:rPr>
                <w:rFonts w:hint="eastAsia" w:ascii="宋体" w:hAnsi="宋体" w:eastAsia="宋体" w:cs="宋体"/>
                <w:color w:val="auto"/>
                <w:sz w:val="21"/>
                <w:szCs w:val="21"/>
                <w:highlight w:val="none"/>
                <w:lang w:val="en-US" w:eastAsia="zh-CN"/>
              </w:rPr>
              <w:t>支付合同金额的30%。该项目培训结束，乙方支付所有学员伙食费及交通补助费经采购人确认后，</w:t>
            </w:r>
            <w:r>
              <w:rPr>
                <w:rFonts w:hint="eastAsia" w:ascii="宋体" w:hAnsi="宋体" w:cs="宋体"/>
                <w:color w:val="auto"/>
                <w:sz w:val="21"/>
                <w:szCs w:val="21"/>
                <w:highlight w:val="none"/>
                <w:lang w:val="en-US" w:eastAsia="zh-CN"/>
              </w:rPr>
              <w:t>采购人在供应商</w:t>
            </w:r>
            <w:r>
              <w:rPr>
                <w:rFonts w:hint="eastAsia" w:ascii="宋体" w:hAnsi="宋体" w:eastAsia="宋体" w:cs="宋体"/>
                <w:color w:val="auto"/>
                <w:sz w:val="21"/>
                <w:szCs w:val="21"/>
                <w:highlight w:val="none"/>
                <w:lang w:val="en-US" w:eastAsia="zh-CN"/>
              </w:rPr>
              <w:t>开具等</w:t>
            </w:r>
            <w:r>
              <w:rPr>
                <w:rFonts w:hint="eastAsia" w:ascii="宋体" w:hAnsi="宋体" w:cs="宋体"/>
                <w:color w:val="auto"/>
                <w:sz w:val="21"/>
                <w:szCs w:val="21"/>
                <w:highlight w:val="none"/>
                <w:lang w:val="en-US" w:eastAsia="zh-CN"/>
              </w:rPr>
              <w:t>额发票后10个工作日内</w:t>
            </w:r>
            <w:r>
              <w:rPr>
                <w:rFonts w:hint="eastAsia" w:ascii="宋体" w:hAnsi="宋体" w:eastAsia="宋体" w:cs="宋体"/>
                <w:color w:val="auto"/>
                <w:sz w:val="21"/>
                <w:szCs w:val="21"/>
                <w:highlight w:val="none"/>
                <w:lang w:val="en-US" w:eastAsia="zh-CN"/>
              </w:rPr>
              <w:t>支付合同金额的40%。待乙方提交整套培训资料通过采购人验收合格，</w:t>
            </w:r>
            <w:r>
              <w:rPr>
                <w:rFonts w:hint="eastAsia" w:ascii="宋体" w:hAnsi="宋体" w:cs="宋体"/>
                <w:color w:val="auto"/>
                <w:sz w:val="21"/>
                <w:szCs w:val="21"/>
                <w:highlight w:val="none"/>
                <w:lang w:val="en-US" w:eastAsia="zh-CN"/>
              </w:rPr>
              <w:t>采购人在供应商</w:t>
            </w:r>
            <w:r>
              <w:rPr>
                <w:rFonts w:hint="eastAsia" w:ascii="宋体" w:hAnsi="宋体" w:eastAsia="宋体" w:cs="宋体"/>
                <w:color w:val="auto"/>
                <w:sz w:val="21"/>
                <w:szCs w:val="21"/>
                <w:highlight w:val="none"/>
                <w:lang w:val="en-US" w:eastAsia="zh-CN"/>
              </w:rPr>
              <w:t>开具等</w:t>
            </w:r>
            <w:r>
              <w:rPr>
                <w:rFonts w:hint="eastAsia" w:ascii="宋体" w:hAnsi="宋体" w:cs="宋体"/>
                <w:color w:val="auto"/>
                <w:sz w:val="21"/>
                <w:szCs w:val="21"/>
                <w:highlight w:val="none"/>
                <w:lang w:val="en-US" w:eastAsia="zh-CN"/>
              </w:rPr>
              <w:t>额发票后10个工作日内</w:t>
            </w:r>
            <w:r>
              <w:rPr>
                <w:rFonts w:hint="eastAsia" w:ascii="宋体" w:hAnsi="宋体" w:eastAsia="宋体" w:cs="宋体"/>
                <w:color w:val="auto"/>
                <w:sz w:val="21"/>
                <w:szCs w:val="21"/>
                <w:highlight w:val="none"/>
                <w:lang w:val="en-US" w:eastAsia="zh-CN"/>
              </w:rPr>
              <w:t>支付合同金额的</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 xml:space="preserve"> </w:t>
            </w:r>
          </w:p>
          <w:p w14:paraId="2ADEDE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未能按采购文件规定时间要求向采购人提交服务成果的，采购人有权解除合同、并获得赔偿。</w:t>
            </w:r>
          </w:p>
          <w:p w14:paraId="4B97D8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在竞标文件中根据自身优势提供针对本项目的服务方案，格式自拟。</w:t>
            </w:r>
          </w:p>
          <w:p w14:paraId="656934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七、验收要求</w:t>
            </w:r>
          </w:p>
          <w:p w14:paraId="0B167D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根据高素质农民培育项目实施模块和绩效考评指标要求，制定验收方案，组成验收组或聘请第三方开展项目验收考核工作，及时将验收结果报送上级部门备案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成交供应商必须配合采购人完成验收考核工作，如在验收过程中出现的问题，必须按照采购人要求进行整改，如两次整改不通过的，视为违约。</w:t>
            </w:r>
          </w:p>
        </w:tc>
      </w:tr>
    </w:tbl>
    <w:p w14:paraId="1FBE2D50">
      <w:pPr>
        <w:pStyle w:val="26"/>
        <w:jc w:val="center"/>
        <w:rPr>
          <w:rFonts w:ascii="宋体" w:hAnsi="宋体" w:cs="宋体"/>
          <w:color w:val="auto"/>
          <w:sz w:val="24"/>
          <w:szCs w:val="21"/>
          <w:highlight w:val="none"/>
        </w:rPr>
        <w:sectPr>
          <w:footerReference r:id="rId6" w:type="first"/>
          <w:headerReference r:id="rId4" w:type="default"/>
          <w:footerReference r:id="rId5" w:type="default"/>
          <w:pgSz w:w="11906" w:h="16838"/>
          <w:pgMar w:top="1440" w:right="1286" w:bottom="1440" w:left="1380" w:header="851" w:footer="992" w:gutter="0"/>
          <w:pgNumType w:start="1"/>
          <w:cols w:space="720" w:num="1"/>
          <w:formProt w:val="1"/>
          <w:docGrid w:type="lines" w:linePitch="312" w:charSpace="0"/>
        </w:sectPr>
      </w:pPr>
    </w:p>
    <w:p w14:paraId="761734AE">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黑体" w:hAnsi="黑体" w:eastAsia="黑体"/>
          <w:color w:val="auto"/>
          <w:sz w:val="32"/>
          <w:szCs w:val="32"/>
          <w:highlight w:val="none"/>
        </w:rPr>
      </w:pPr>
      <w:bookmarkStart w:id="106" w:name="_Toc44229896"/>
      <w:bookmarkStart w:id="107" w:name="_Toc32697"/>
      <w:bookmarkStart w:id="108" w:name="_Toc25205"/>
      <w:bookmarkStart w:id="109" w:name="_Toc9877"/>
      <w:bookmarkStart w:id="110" w:name="_Toc19957"/>
      <w:r>
        <w:rPr>
          <w:rFonts w:hint="eastAsia" w:ascii="黑体" w:hAnsi="黑体" w:eastAsia="黑体"/>
          <w:color w:val="auto"/>
          <w:sz w:val="32"/>
          <w:szCs w:val="32"/>
          <w:highlight w:val="none"/>
        </w:rPr>
        <w:t>附件1</w:t>
      </w:r>
    </w:p>
    <w:p w14:paraId="44C4C039">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z w:val="44"/>
          <w:szCs w:val="44"/>
          <w:highlight w:val="none"/>
          <w:lang w:eastAsia="zh-CN"/>
        </w:rPr>
      </w:pPr>
      <w:r>
        <w:rPr>
          <w:rFonts w:hint="eastAsia" w:ascii="方正小标宋简体" w:eastAsia="方正小标宋简体"/>
          <w:color w:val="auto"/>
          <w:sz w:val="44"/>
          <w:szCs w:val="44"/>
          <w:highlight w:val="none"/>
          <w:lang w:eastAsia="zh-CN"/>
        </w:rPr>
        <w:t>2025年天等县农机手技能提升培训专题班计划表</w:t>
      </w:r>
    </w:p>
    <w:tbl>
      <w:tblPr>
        <w:tblStyle w:val="19"/>
        <w:tblW w:w="47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781"/>
        <w:gridCol w:w="1281"/>
        <w:gridCol w:w="3836"/>
        <w:gridCol w:w="1650"/>
        <w:gridCol w:w="1330"/>
      </w:tblGrid>
      <w:tr w14:paraId="6EDA0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60" w:hRule="atLeast"/>
          <w:jc w:val="center"/>
        </w:trPr>
        <w:tc>
          <w:tcPr>
            <w:tcW w:w="439" w:type="pct"/>
            <w:noWrap w:val="0"/>
            <w:vAlign w:val="center"/>
          </w:tcPr>
          <w:p w14:paraId="0C40100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序号</w:t>
            </w:r>
          </w:p>
        </w:tc>
        <w:tc>
          <w:tcPr>
            <w:tcW w:w="721" w:type="pct"/>
            <w:noWrap w:val="0"/>
            <w:vAlign w:val="center"/>
          </w:tcPr>
          <w:p w14:paraId="62E71F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eastAsia="zh-CN"/>
              </w:rPr>
              <w:t>培训地址</w:t>
            </w:r>
          </w:p>
        </w:tc>
        <w:tc>
          <w:tcPr>
            <w:tcW w:w="2160" w:type="pct"/>
            <w:noWrap w:val="0"/>
            <w:vAlign w:val="center"/>
          </w:tcPr>
          <w:p w14:paraId="64AD28A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培训内容</w:t>
            </w:r>
          </w:p>
        </w:tc>
        <w:tc>
          <w:tcPr>
            <w:tcW w:w="929" w:type="pct"/>
            <w:noWrap w:val="0"/>
            <w:vAlign w:val="center"/>
          </w:tcPr>
          <w:p w14:paraId="381D7CE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参训人员</w:t>
            </w:r>
          </w:p>
        </w:tc>
        <w:tc>
          <w:tcPr>
            <w:tcW w:w="749" w:type="pct"/>
            <w:noWrap w:val="0"/>
            <w:vAlign w:val="center"/>
          </w:tcPr>
          <w:p w14:paraId="6C39B03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参训人数（人）</w:t>
            </w:r>
          </w:p>
        </w:tc>
      </w:tr>
      <w:tr w14:paraId="5BB24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657" w:hRule="exact"/>
          <w:jc w:val="center"/>
        </w:trPr>
        <w:tc>
          <w:tcPr>
            <w:tcW w:w="439" w:type="pct"/>
            <w:noWrap w:val="0"/>
            <w:vAlign w:val="center"/>
          </w:tcPr>
          <w:p w14:paraId="01515CF0">
            <w:pPr>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p>
        </w:tc>
        <w:tc>
          <w:tcPr>
            <w:tcW w:w="721" w:type="pct"/>
            <w:noWrap w:val="0"/>
            <w:vAlign w:val="center"/>
          </w:tcPr>
          <w:p w14:paraId="33B8E23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天等县城</w:t>
            </w:r>
          </w:p>
        </w:tc>
        <w:tc>
          <w:tcPr>
            <w:tcW w:w="2160" w:type="pct"/>
            <w:noWrap w:val="0"/>
            <w:vAlign w:val="center"/>
          </w:tcPr>
          <w:p w14:paraId="585C0D1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329" w:righ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8"/>
                <w:szCs w:val="28"/>
                <w:highlight w:val="none"/>
              </w:rPr>
              <w:t>传授理论知识和实践经验</w:t>
            </w:r>
            <w:r>
              <w:rPr>
                <w:rFonts w:hint="eastAsia" w:ascii="仿宋_GB2312" w:hAnsi="仿宋_GB2312" w:eastAsia="仿宋_GB2312" w:cs="仿宋_GB2312"/>
                <w:i w:val="0"/>
                <w:iCs w:val="0"/>
                <w:caps w:val="0"/>
                <w:color w:val="auto"/>
                <w:spacing w:val="0"/>
                <w:sz w:val="28"/>
                <w:szCs w:val="28"/>
                <w:highlight w:val="none"/>
                <w:lang w:eastAsia="zh-CN"/>
              </w:rPr>
              <w:t>，</w:t>
            </w:r>
            <w:r>
              <w:rPr>
                <w:rFonts w:hint="eastAsia" w:ascii="仿宋_GB2312" w:hAnsi="仿宋_GB2312" w:eastAsia="仿宋_GB2312" w:cs="仿宋_GB2312"/>
                <w:b/>
                <w:bCs/>
                <w:i w:val="0"/>
                <w:iCs w:val="0"/>
                <w:caps w:val="0"/>
                <w:color w:val="auto"/>
                <w:spacing w:val="0"/>
                <w:sz w:val="28"/>
                <w:szCs w:val="28"/>
                <w:highlight w:val="none"/>
                <w:lang w:eastAsia="zh-CN"/>
              </w:rPr>
              <w:t>包括</w:t>
            </w:r>
            <w:r>
              <w:rPr>
                <w:rFonts w:hint="eastAsia" w:ascii="仿宋_GB2312" w:hAnsi="仿宋_GB2312" w:eastAsia="仿宋_GB2312" w:cs="仿宋_GB2312"/>
                <w:b/>
                <w:bCs/>
                <w:i w:val="0"/>
                <w:iCs w:val="0"/>
                <w:caps w:val="0"/>
                <w:color w:val="auto"/>
                <w:spacing w:val="0"/>
                <w:sz w:val="28"/>
                <w:szCs w:val="28"/>
                <w:highlight w:val="none"/>
              </w:rPr>
              <w:t>农机操作与维护：</w:t>
            </w:r>
            <w:r>
              <w:rPr>
                <w:rFonts w:hint="eastAsia" w:ascii="仿宋_GB2312" w:hAnsi="仿宋_GB2312" w:eastAsia="仿宋_GB2312" w:cs="仿宋_GB2312"/>
                <w:i w:val="0"/>
                <w:iCs w:val="0"/>
                <w:caps w:val="0"/>
                <w:color w:val="auto"/>
                <w:spacing w:val="0"/>
                <w:sz w:val="28"/>
                <w:szCs w:val="28"/>
                <w:highlight w:val="none"/>
                <w:lang w:eastAsia="zh-CN"/>
              </w:rPr>
              <w:t>含</w:t>
            </w:r>
            <w:r>
              <w:rPr>
                <w:rFonts w:hint="eastAsia" w:ascii="仿宋_GB2312" w:hAnsi="仿宋_GB2312" w:eastAsia="仿宋_GB2312" w:cs="仿宋_GB2312"/>
                <w:i w:val="0"/>
                <w:iCs w:val="0"/>
                <w:caps w:val="0"/>
                <w:color w:val="auto"/>
                <w:spacing w:val="0"/>
                <w:sz w:val="28"/>
                <w:szCs w:val="28"/>
                <w:highlight w:val="none"/>
              </w:rPr>
              <w:t>拖拉机、收割机、插秧机等常见农业机械的</w:t>
            </w:r>
            <w:r>
              <w:rPr>
                <w:rFonts w:hint="eastAsia" w:ascii="仿宋_GB2312" w:hAnsi="仿宋_GB2312" w:eastAsia="仿宋_GB2312" w:cs="仿宋_GB2312"/>
                <w:i w:val="0"/>
                <w:iCs w:val="0"/>
                <w:caps w:val="0"/>
                <w:color w:val="auto"/>
                <w:spacing w:val="0"/>
                <w:sz w:val="28"/>
                <w:szCs w:val="28"/>
                <w:highlight w:val="none"/>
                <w:lang w:eastAsia="zh-CN"/>
              </w:rPr>
              <w:t>操</w:t>
            </w:r>
            <w:r>
              <w:rPr>
                <w:rFonts w:hint="eastAsia" w:ascii="仿宋_GB2312" w:hAnsi="仿宋_GB2312" w:eastAsia="仿宋_GB2312" w:cs="仿宋_GB2312"/>
                <w:i w:val="0"/>
                <w:iCs w:val="0"/>
                <w:caps w:val="0"/>
                <w:color w:val="auto"/>
                <w:spacing w:val="0"/>
                <w:sz w:val="28"/>
                <w:szCs w:val="28"/>
                <w:highlight w:val="none"/>
              </w:rPr>
              <w:t>作技巧、安全注意事项和日常维护保养知识。</w:t>
            </w:r>
            <w:r>
              <w:rPr>
                <w:rFonts w:hint="eastAsia" w:ascii="仿宋_GB2312" w:hAnsi="仿宋_GB2312" w:eastAsia="仿宋_GB2312" w:cs="仿宋_GB2312"/>
                <w:b/>
                <w:bCs/>
                <w:i w:val="0"/>
                <w:iCs w:val="0"/>
                <w:caps w:val="0"/>
                <w:color w:val="auto"/>
                <w:spacing w:val="0"/>
                <w:sz w:val="28"/>
                <w:szCs w:val="28"/>
                <w:highlight w:val="none"/>
              </w:rPr>
              <w:t>农机故障诊断与排除：</w:t>
            </w:r>
            <w:r>
              <w:rPr>
                <w:rFonts w:hint="eastAsia" w:ascii="仿宋_GB2312" w:hAnsi="仿宋_GB2312" w:eastAsia="仿宋_GB2312" w:cs="仿宋_GB2312"/>
                <w:i w:val="0"/>
                <w:iCs w:val="0"/>
                <w:caps w:val="0"/>
                <w:color w:val="auto"/>
                <w:spacing w:val="0"/>
                <w:sz w:val="28"/>
                <w:szCs w:val="28"/>
                <w:highlight w:val="none"/>
                <w:lang w:eastAsia="zh-CN"/>
              </w:rPr>
              <w:t>传</w:t>
            </w:r>
            <w:r>
              <w:rPr>
                <w:rFonts w:hint="eastAsia" w:ascii="仿宋_GB2312" w:hAnsi="仿宋_GB2312" w:eastAsia="仿宋_GB2312" w:cs="仿宋_GB2312"/>
                <w:i w:val="0"/>
                <w:iCs w:val="0"/>
                <w:caps w:val="0"/>
                <w:color w:val="auto"/>
                <w:spacing w:val="0"/>
                <w:sz w:val="28"/>
                <w:szCs w:val="28"/>
                <w:highlight w:val="none"/>
              </w:rPr>
              <w:t>授农机手如何识别和诊断农机故障，并掌握常见故障的排除方法。</w:t>
            </w:r>
            <w:r>
              <w:rPr>
                <w:rFonts w:hint="eastAsia" w:ascii="仿宋_GB2312" w:hAnsi="仿宋_GB2312" w:eastAsia="仿宋_GB2312" w:cs="仿宋_GB2312"/>
                <w:b/>
                <w:bCs/>
                <w:i w:val="0"/>
                <w:iCs w:val="0"/>
                <w:caps w:val="0"/>
                <w:color w:val="auto"/>
                <w:spacing w:val="0"/>
                <w:sz w:val="28"/>
                <w:szCs w:val="28"/>
                <w:highlight w:val="none"/>
              </w:rPr>
              <w:t>农业机械化新技术：</w:t>
            </w:r>
            <w:r>
              <w:rPr>
                <w:rFonts w:hint="eastAsia" w:ascii="仿宋_GB2312" w:hAnsi="仿宋_GB2312" w:eastAsia="仿宋_GB2312" w:cs="仿宋_GB2312"/>
                <w:i w:val="0"/>
                <w:iCs w:val="0"/>
                <w:caps w:val="0"/>
                <w:color w:val="auto"/>
                <w:spacing w:val="0"/>
                <w:sz w:val="28"/>
                <w:szCs w:val="28"/>
                <w:highlight w:val="none"/>
              </w:rPr>
              <w:t>介绍国内外农业机械化新技术、新装备的发展趋势和应用情况，拓宽农机手的视野。</w:t>
            </w:r>
            <w:r>
              <w:rPr>
                <w:rFonts w:hint="eastAsia" w:ascii="仿宋_GB2312" w:hAnsi="仿宋_GB2312" w:eastAsia="仿宋_GB2312" w:cs="仿宋_GB2312"/>
                <w:b/>
                <w:bCs/>
                <w:i w:val="0"/>
                <w:iCs w:val="0"/>
                <w:caps w:val="0"/>
                <w:color w:val="auto"/>
                <w:spacing w:val="0"/>
                <w:sz w:val="28"/>
                <w:szCs w:val="28"/>
                <w:highlight w:val="none"/>
              </w:rPr>
              <w:t>农业经营管理：</w:t>
            </w:r>
            <w:r>
              <w:rPr>
                <w:rFonts w:hint="eastAsia" w:ascii="仿宋_GB2312" w:hAnsi="仿宋_GB2312" w:eastAsia="仿宋_GB2312" w:cs="仿宋_GB2312"/>
                <w:i w:val="0"/>
                <w:iCs w:val="0"/>
                <w:caps w:val="0"/>
                <w:color w:val="auto"/>
                <w:spacing w:val="0"/>
                <w:sz w:val="28"/>
                <w:szCs w:val="28"/>
                <w:highlight w:val="none"/>
              </w:rPr>
              <w:t>培养农机手的经营管理意识，提高其市场竞争力和经济效益。</w:t>
            </w:r>
          </w:p>
          <w:p w14:paraId="410F995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z w:val="28"/>
                <w:szCs w:val="28"/>
                <w:highlight w:val="none"/>
                <w:lang w:eastAsia="zh-CN"/>
              </w:rPr>
            </w:pPr>
          </w:p>
        </w:tc>
        <w:tc>
          <w:tcPr>
            <w:tcW w:w="929" w:type="pct"/>
            <w:noWrap w:val="0"/>
            <w:vAlign w:val="center"/>
          </w:tcPr>
          <w:p w14:paraId="05628C1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snapToGrid w:val="0"/>
                <w:color w:val="auto"/>
                <w:kern w:val="21"/>
                <w:sz w:val="28"/>
                <w:szCs w:val="28"/>
                <w:highlight w:val="none"/>
                <w:lang w:val="en-US" w:eastAsia="zh-CN"/>
              </w:rPr>
              <w:t>从事或有意愿从事农业生产、经营、服务的农民和返乡人员，每个乡镇3-4名</w:t>
            </w:r>
          </w:p>
        </w:tc>
        <w:tc>
          <w:tcPr>
            <w:tcW w:w="749" w:type="pct"/>
            <w:noWrap w:val="0"/>
            <w:vAlign w:val="center"/>
          </w:tcPr>
          <w:p w14:paraId="31BE582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45</w:t>
            </w:r>
          </w:p>
        </w:tc>
      </w:tr>
      <w:tr w14:paraId="0E5FF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11" w:hRule="exact"/>
          <w:jc w:val="center"/>
        </w:trPr>
        <w:tc>
          <w:tcPr>
            <w:tcW w:w="1161" w:type="pct"/>
            <w:gridSpan w:val="2"/>
            <w:noWrap w:val="0"/>
            <w:vAlign w:val="center"/>
          </w:tcPr>
          <w:p w14:paraId="309840CB">
            <w:pPr>
              <w:jc w:val="center"/>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合计</w:t>
            </w:r>
          </w:p>
        </w:tc>
        <w:tc>
          <w:tcPr>
            <w:tcW w:w="2160" w:type="pct"/>
            <w:noWrap w:val="0"/>
            <w:vAlign w:val="center"/>
          </w:tcPr>
          <w:p w14:paraId="0196AE61">
            <w:pPr>
              <w:jc w:val="center"/>
              <w:rPr>
                <w:rFonts w:hint="eastAsia" w:ascii="仿宋_GB2312" w:hAnsi="仿宋_GB2312" w:eastAsia="仿宋_GB2312" w:cs="仿宋_GB2312"/>
                <w:b w:val="0"/>
                <w:bCs w:val="0"/>
                <w:color w:val="auto"/>
                <w:sz w:val="28"/>
                <w:szCs w:val="28"/>
                <w:highlight w:val="none"/>
              </w:rPr>
            </w:pPr>
          </w:p>
        </w:tc>
        <w:tc>
          <w:tcPr>
            <w:tcW w:w="929" w:type="pct"/>
            <w:noWrap w:val="0"/>
            <w:vAlign w:val="center"/>
          </w:tcPr>
          <w:p w14:paraId="2DFD5BCD">
            <w:pPr>
              <w:jc w:val="center"/>
              <w:rPr>
                <w:rFonts w:hint="eastAsia" w:ascii="仿宋_GB2312" w:hAnsi="仿宋_GB2312" w:eastAsia="仿宋_GB2312" w:cs="仿宋_GB2312"/>
                <w:b w:val="0"/>
                <w:bCs w:val="0"/>
                <w:color w:val="auto"/>
                <w:sz w:val="28"/>
                <w:szCs w:val="28"/>
                <w:highlight w:val="none"/>
                <w:lang w:val="en-US" w:eastAsia="zh-CN"/>
              </w:rPr>
            </w:pPr>
          </w:p>
        </w:tc>
        <w:tc>
          <w:tcPr>
            <w:tcW w:w="749" w:type="pct"/>
            <w:noWrap w:val="0"/>
            <w:vAlign w:val="center"/>
          </w:tcPr>
          <w:p w14:paraId="5942A0FC">
            <w:pPr>
              <w:jc w:val="center"/>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45</w:t>
            </w:r>
          </w:p>
        </w:tc>
      </w:tr>
    </w:tbl>
    <w:p w14:paraId="1D7F1292">
      <w:pPr>
        <w:pStyle w:val="9"/>
        <w:rPr>
          <w:rFonts w:hint="eastAsia" w:ascii="仿宋_GB2312" w:hAnsi="仿宋_GB2312" w:eastAsia="仿宋_GB2312" w:cs="仿宋_GB2312"/>
          <w:color w:val="auto"/>
          <w:sz w:val="32"/>
          <w:szCs w:val="32"/>
          <w:highlight w:val="none"/>
        </w:rPr>
      </w:pPr>
    </w:p>
    <w:p w14:paraId="416CD88D">
      <w:pPr>
        <w:pStyle w:val="9"/>
        <w:rPr>
          <w:rFonts w:hint="eastAsia" w:ascii="仿宋_GB2312" w:hAnsi="仿宋_GB2312" w:eastAsia="仿宋_GB2312" w:cs="仿宋_GB2312"/>
          <w:color w:val="auto"/>
          <w:sz w:val="32"/>
          <w:szCs w:val="32"/>
          <w:highlight w:val="none"/>
        </w:rPr>
      </w:pPr>
    </w:p>
    <w:p w14:paraId="7E37BEDF">
      <w:pPr>
        <w:pStyle w:val="9"/>
        <w:rPr>
          <w:rFonts w:hint="eastAsia" w:ascii="仿宋_GB2312" w:hAnsi="仿宋_GB2312" w:eastAsia="仿宋_GB2312" w:cs="仿宋_GB2312"/>
          <w:color w:val="auto"/>
          <w:sz w:val="32"/>
          <w:szCs w:val="32"/>
          <w:highlight w:val="none"/>
        </w:rPr>
      </w:pPr>
    </w:p>
    <w:p w14:paraId="7B04CBDF">
      <w:pPr>
        <w:pStyle w:val="9"/>
        <w:rPr>
          <w:rFonts w:hint="eastAsia" w:ascii="仿宋_GB2312" w:hAnsi="仿宋_GB2312" w:eastAsia="仿宋_GB2312" w:cs="仿宋_GB2312"/>
          <w:color w:val="auto"/>
          <w:sz w:val="32"/>
          <w:szCs w:val="32"/>
          <w:highlight w:val="none"/>
        </w:rPr>
      </w:pPr>
    </w:p>
    <w:p w14:paraId="560CE800">
      <w:pPr>
        <w:spacing w:line="600" w:lineRule="exact"/>
        <w:jc w:val="left"/>
        <w:rPr>
          <w:rFonts w:hint="default" w:ascii="仿宋_GB2312" w:eastAsia="仿宋_GB2312"/>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2</w:t>
      </w:r>
    </w:p>
    <w:p w14:paraId="01D16FF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eastAsia="方正小标宋简体"/>
          <w:color w:val="auto"/>
          <w:sz w:val="44"/>
          <w:szCs w:val="44"/>
          <w:highlight w:val="none"/>
          <w:lang w:val="en-US" w:eastAsia="zh-CN"/>
        </w:rPr>
      </w:pPr>
      <w:r>
        <w:rPr>
          <w:rFonts w:hint="eastAsia" w:ascii="方正小标宋简体" w:eastAsia="方正小标宋简体"/>
          <w:color w:val="auto"/>
          <w:sz w:val="44"/>
          <w:szCs w:val="44"/>
          <w:highlight w:val="none"/>
          <w:lang w:eastAsia="zh-CN"/>
        </w:rPr>
        <w:t>2025年天等县高素质农民常规班计划表</w:t>
      </w:r>
    </w:p>
    <w:p w14:paraId="652C7C1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tbl>
      <w:tblPr>
        <w:tblStyle w:val="19"/>
        <w:tblW w:w="479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714"/>
        <w:gridCol w:w="1717"/>
        <w:gridCol w:w="4376"/>
        <w:gridCol w:w="1110"/>
        <w:gridCol w:w="1121"/>
      </w:tblGrid>
      <w:tr w14:paraId="58804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60" w:hRule="atLeast"/>
          <w:jc w:val="center"/>
        </w:trPr>
        <w:tc>
          <w:tcPr>
            <w:tcW w:w="394" w:type="pct"/>
            <w:noWrap w:val="0"/>
            <w:vAlign w:val="center"/>
          </w:tcPr>
          <w:p w14:paraId="317741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序号</w:t>
            </w:r>
          </w:p>
        </w:tc>
        <w:tc>
          <w:tcPr>
            <w:tcW w:w="949" w:type="pct"/>
            <w:noWrap w:val="0"/>
            <w:vAlign w:val="center"/>
          </w:tcPr>
          <w:p w14:paraId="7711AE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培训地址</w:t>
            </w:r>
          </w:p>
        </w:tc>
        <w:tc>
          <w:tcPr>
            <w:tcW w:w="2420" w:type="pct"/>
            <w:noWrap w:val="0"/>
            <w:vAlign w:val="center"/>
          </w:tcPr>
          <w:p w14:paraId="016971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rPr>
              <w:t>培训</w:t>
            </w:r>
            <w:r>
              <w:rPr>
                <w:rFonts w:hint="eastAsia" w:ascii="黑体" w:hAnsi="黑体" w:eastAsia="黑体" w:cs="黑体"/>
                <w:color w:val="auto"/>
                <w:sz w:val="28"/>
                <w:szCs w:val="28"/>
                <w:highlight w:val="none"/>
                <w:lang w:eastAsia="zh-CN"/>
              </w:rPr>
              <w:t>内容</w:t>
            </w:r>
          </w:p>
        </w:tc>
        <w:tc>
          <w:tcPr>
            <w:tcW w:w="614" w:type="pct"/>
            <w:noWrap w:val="0"/>
            <w:vAlign w:val="center"/>
          </w:tcPr>
          <w:p w14:paraId="42B25F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rPr>
              <w:t>参培人数</w:t>
            </w:r>
            <w:r>
              <w:rPr>
                <w:rFonts w:hint="eastAsia" w:ascii="黑体" w:hAnsi="黑体" w:eastAsia="黑体" w:cs="黑体"/>
                <w:color w:val="auto"/>
                <w:sz w:val="28"/>
                <w:szCs w:val="28"/>
                <w:highlight w:val="none"/>
                <w:lang w:eastAsia="zh-CN"/>
              </w:rPr>
              <w:t>（人）</w:t>
            </w:r>
          </w:p>
        </w:tc>
        <w:tc>
          <w:tcPr>
            <w:tcW w:w="620" w:type="pct"/>
            <w:noWrap w:val="0"/>
            <w:vAlign w:val="center"/>
          </w:tcPr>
          <w:p w14:paraId="287806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rPr>
              <w:t>其中：</w:t>
            </w:r>
            <w:r>
              <w:rPr>
                <w:rFonts w:hint="eastAsia" w:ascii="黑体" w:hAnsi="黑体" w:eastAsia="黑体" w:cs="黑体"/>
                <w:color w:val="auto"/>
                <w:sz w:val="28"/>
                <w:szCs w:val="28"/>
                <w:highlight w:val="none"/>
                <w:lang w:eastAsia="zh-CN"/>
              </w:rPr>
              <w:t>脱贫户人数（人）</w:t>
            </w:r>
          </w:p>
        </w:tc>
      </w:tr>
      <w:tr w14:paraId="452E5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720" w:hRule="atLeast"/>
          <w:jc w:val="center"/>
        </w:trPr>
        <w:tc>
          <w:tcPr>
            <w:tcW w:w="394" w:type="pct"/>
            <w:noWrap w:val="0"/>
            <w:vAlign w:val="center"/>
          </w:tcPr>
          <w:p w14:paraId="184163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p>
        </w:tc>
        <w:tc>
          <w:tcPr>
            <w:tcW w:w="949" w:type="pct"/>
            <w:noWrap w:val="0"/>
            <w:vAlign w:val="center"/>
          </w:tcPr>
          <w:p w14:paraId="1528F9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天等镇政府或各村民委员会</w:t>
            </w:r>
          </w:p>
        </w:tc>
        <w:tc>
          <w:tcPr>
            <w:tcW w:w="2420" w:type="pct"/>
            <w:noWrap w:val="0"/>
            <w:vAlign w:val="center"/>
          </w:tcPr>
          <w:p w14:paraId="0CA7AC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智慧农业技术装备应用、农业生产经营数字化管理及服务、农产品品牌打造、乡村环境提升</w:t>
            </w:r>
          </w:p>
        </w:tc>
        <w:tc>
          <w:tcPr>
            <w:tcW w:w="614" w:type="pct"/>
            <w:noWrap w:val="0"/>
            <w:vAlign w:val="center"/>
          </w:tcPr>
          <w:p w14:paraId="0DDF62A3">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lang w:val="en-US" w:eastAsia="zh-CN"/>
              </w:rPr>
            </w:pPr>
            <w:r>
              <w:rPr>
                <w:rFonts w:hint="eastAsia" w:ascii="仿宋_GB2312" w:hAnsi="宋体" w:eastAsia="仿宋_GB2312" w:cs="仿宋_GB2312"/>
                <w:i w:val="0"/>
                <w:iCs w:val="0"/>
                <w:color w:val="auto"/>
                <w:kern w:val="0"/>
                <w:sz w:val="28"/>
                <w:szCs w:val="28"/>
                <w:highlight w:val="none"/>
                <w:u w:val="none"/>
                <w:lang w:val="en-US" w:eastAsia="zh-CN" w:bidi="ar"/>
              </w:rPr>
              <w:t>45</w:t>
            </w:r>
          </w:p>
        </w:tc>
        <w:tc>
          <w:tcPr>
            <w:tcW w:w="620" w:type="pct"/>
            <w:noWrap w:val="0"/>
            <w:vAlign w:val="center"/>
          </w:tcPr>
          <w:p w14:paraId="0F9588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highlight w:val="none"/>
              </w:rPr>
            </w:pPr>
          </w:p>
        </w:tc>
      </w:tr>
      <w:tr w14:paraId="08E77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00" w:hRule="atLeast"/>
          <w:jc w:val="center"/>
        </w:trPr>
        <w:tc>
          <w:tcPr>
            <w:tcW w:w="394" w:type="pct"/>
            <w:noWrap w:val="0"/>
            <w:vAlign w:val="center"/>
          </w:tcPr>
          <w:p w14:paraId="53EFF1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p>
        </w:tc>
        <w:tc>
          <w:tcPr>
            <w:tcW w:w="949" w:type="pct"/>
            <w:noWrap w:val="0"/>
            <w:vAlign w:val="center"/>
          </w:tcPr>
          <w:p w14:paraId="3E6F74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驮堪乡政府或各村民委员会</w:t>
            </w:r>
          </w:p>
        </w:tc>
        <w:tc>
          <w:tcPr>
            <w:tcW w:w="2420" w:type="pct"/>
            <w:noWrap w:val="0"/>
            <w:vAlign w:val="center"/>
          </w:tcPr>
          <w:p w14:paraId="036F52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玉米单产提升</w:t>
            </w:r>
            <w:r>
              <w:rPr>
                <w:rFonts w:hint="eastAsia" w:ascii="仿宋_GB2312" w:hAnsi="仿宋_GB2312" w:eastAsia="仿宋_GB2312" w:cs="仿宋_GB2312"/>
                <w:snapToGrid w:val="0"/>
                <w:color w:val="auto"/>
                <w:kern w:val="21"/>
                <w:sz w:val="28"/>
                <w:szCs w:val="28"/>
                <w:highlight w:val="none"/>
                <w:lang w:val="en-US" w:eastAsia="zh-CN"/>
              </w:rPr>
              <w:t>、</w:t>
            </w:r>
            <w:r>
              <w:rPr>
                <w:rFonts w:hint="eastAsia" w:ascii="仿宋_GB2312" w:hAnsi="仿宋_GB2312" w:eastAsia="仿宋_GB2312" w:cs="仿宋_GB2312"/>
                <w:b w:val="0"/>
                <w:bCs w:val="0"/>
                <w:color w:val="auto"/>
                <w:sz w:val="28"/>
                <w:szCs w:val="28"/>
                <w:highlight w:val="none"/>
                <w:lang w:eastAsia="zh-CN"/>
              </w:rPr>
              <w:t>社会化服务、农产品安全</w:t>
            </w:r>
            <w:r>
              <w:rPr>
                <w:rFonts w:hint="eastAsia" w:ascii="仿宋_GB2312" w:hAnsi="仿宋_GB2312" w:eastAsia="仿宋_GB2312" w:cs="仿宋_GB2312"/>
                <w:b w:val="0"/>
                <w:bCs w:val="0"/>
                <w:color w:val="auto"/>
                <w:sz w:val="28"/>
                <w:szCs w:val="28"/>
                <w:highlight w:val="none"/>
                <w:lang w:val="en-US" w:eastAsia="zh-CN"/>
              </w:rPr>
              <w:t>及</w:t>
            </w:r>
            <w:r>
              <w:rPr>
                <w:rFonts w:hint="eastAsia" w:ascii="仿宋_GB2312" w:hAnsi="仿宋_GB2312" w:eastAsia="仿宋_GB2312" w:cs="仿宋_GB2312"/>
                <w:b w:val="0"/>
                <w:bCs w:val="0"/>
                <w:color w:val="auto"/>
                <w:sz w:val="28"/>
                <w:szCs w:val="28"/>
                <w:highlight w:val="none"/>
                <w:lang w:eastAsia="zh-CN"/>
              </w:rPr>
              <w:t>加工储藏营销、</w:t>
            </w:r>
            <w:r>
              <w:rPr>
                <w:rFonts w:hint="eastAsia" w:ascii="仿宋_GB2312" w:hAnsi="仿宋_GB2312" w:eastAsia="仿宋_GB2312" w:cs="仿宋_GB2312"/>
                <w:color w:val="auto"/>
                <w:sz w:val="28"/>
                <w:szCs w:val="28"/>
                <w:highlight w:val="none"/>
                <w:lang w:val="en-US" w:eastAsia="zh-CN"/>
              </w:rPr>
              <w:t>农村面污染治理（绿色农业技术）等</w:t>
            </w:r>
          </w:p>
        </w:tc>
        <w:tc>
          <w:tcPr>
            <w:tcW w:w="614" w:type="pct"/>
            <w:noWrap w:val="0"/>
            <w:vAlign w:val="center"/>
          </w:tcPr>
          <w:p w14:paraId="2EC8FAEA">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lang w:val="en-US" w:eastAsia="zh-CN"/>
              </w:rPr>
            </w:pPr>
            <w:r>
              <w:rPr>
                <w:rFonts w:hint="eastAsia" w:ascii="仿宋_GB2312" w:hAnsi="宋体" w:eastAsia="仿宋_GB2312" w:cs="仿宋_GB2312"/>
                <w:i w:val="0"/>
                <w:iCs w:val="0"/>
                <w:color w:val="auto"/>
                <w:kern w:val="0"/>
                <w:sz w:val="28"/>
                <w:szCs w:val="28"/>
                <w:highlight w:val="none"/>
                <w:u w:val="none"/>
                <w:lang w:val="en-US" w:eastAsia="zh-CN" w:bidi="ar"/>
              </w:rPr>
              <w:t>40</w:t>
            </w:r>
          </w:p>
        </w:tc>
        <w:tc>
          <w:tcPr>
            <w:tcW w:w="620" w:type="pct"/>
            <w:noWrap w:val="0"/>
            <w:vAlign w:val="center"/>
          </w:tcPr>
          <w:p w14:paraId="4EDD19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highlight w:val="none"/>
              </w:rPr>
            </w:pPr>
          </w:p>
        </w:tc>
      </w:tr>
      <w:tr w14:paraId="6A028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00" w:hRule="atLeast"/>
          <w:jc w:val="center"/>
        </w:trPr>
        <w:tc>
          <w:tcPr>
            <w:tcW w:w="394" w:type="pct"/>
            <w:noWrap w:val="0"/>
            <w:vAlign w:val="center"/>
          </w:tcPr>
          <w:p w14:paraId="20F01B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p>
        </w:tc>
        <w:tc>
          <w:tcPr>
            <w:tcW w:w="949" w:type="pct"/>
            <w:noWrap w:val="0"/>
            <w:vAlign w:val="center"/>
          </w:tcPr>
          <w:p w14:paraId="0DCD0C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进结镇政府或各村民委员会</w:t>
            </w:r>
          </w:p>
        </w:tc>
        <w:tc>
          <w:tcPr>
            <w:tcW w:w="2420" w:type="pct"/>
            <w:noWrap w:val="0"/>
            <w:vAlign w:val="center"/>
          </w:tcPr>
          <w:p w14:paraId="5B3AAC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玉米单产提升</w:t>
            </w:r>
            <w:r>
              <w:rPr>
                <w:rFonts w:hint="eastAsia" w:ascii="仿宋_GB2312" w:hAnsi="仿宋_GB2312" w:eastAsia="仿宋_GB2312" w:cs="仿宋_GB2312"/>
                <w:snapToGrid w:val="0"/>
                <w:color w:val="auto"/>
                <w:kern w:val="21"/>
                <w:sz w:val="28"/>
                <w:szCs w:val="28"/>
                <w:highlight w:val="none"/>
                <w:lang w:val="en-US" w:eastAsia="zh-CN"/>
              </w:rPr>
              <w:t>、</w:t>
            </w:r>
            <w:r>
              <w:rPr>
                <w:rFonts w:hint="eastAsia" w:ascii="仿宋_GB2312" w:hAnsi="仿宋_GB2312" w:eastAsia="仿宋_GB2312" w:cs="仿宋_GB2312"/>
                <w:b w:val="0"/>
                <w:bCs w:val="0"/>
                <w:color w:val="auto"/>
                <w:sz w:val="28"/>
                <w:szCs w:val="28"/>
                <w:highlight w:val="none"/>
                <w:lang w:eastAsia="zh-CN"/>
              </w:rPr>
              <w:t>社会化服务、农产品安全</w:t>
            </w:r>
            <w:r>
              <w:rPr>
                <w:rFonts w:hint="eastAsia" w:ascii="仿宋_GB2312" w:hAnsi="仿宋_GB2312" w:eastAsia="仿宋_GB2312" w:cs="仿宋_GB2312"/>
                <w:b w:val="0"/>
                <w:bCs w:val="0"/>
                <w:color w:val="auto"/>
                <w:sz w:val="28"/>
                <w:szCs w:val="28"/>
                <w:highlight w:val="none"/>
                <w:lang w:val="en-US" w:eastAsia="zh-CN"/>
              </w:rPr>
              <w:t>及</w:t>
            </w:r>
            <w:r>
              <w:rPr>
                <w:rFonts w:hint="eastAsia" w:ascii="仿宋_GB2312" w:hAnsi="仿宋_GB2312" w:eastAsia="仿宋_GB2312" w:cs="仿宋_GB2312"/>
                <w:b w:val="0"/>
                <w:bCs w:val="0"/>
                <w:color w:val="auto"/>
                <w:sz w:val="28"/>
                <w:szCs w:val="28"/>
                <w:highlight w:val="none"/>
                <w:lang w:eastAsia="zh-CN"/>
              </w:rPr>
              <w:t>加工储藏营销</w:t>
            </w:r>
            <w:r>
              <w:rPr>
                <w:rFonts w:hint="eastAsia" w:ascii="仿宋_GB2312" w:hAnsi="仿宋_GB2312" w:eastAsia="仿宋_GB2312" w:cs="仿宋_GB2312"/>
                <w:color w:val="auto"/>
                <w:sz w:val="28"/>
                <w:szCs w:val="28"/>
                <w:highlight w:val="none"/>
                <w:lang w:val="en-US" w:eastAsia="zh-CN"/>
              </w:rPr>
              <w:t>农村面污染治理（绿色农业技术）等</w:t>
            </w:r>
          </w:p>
        </w:tc>
        <w:tc>
          <w:tcPr>
            <w:tcW w:w="614" w:type="pct"/>
            <w:noWrap w:val="0"/>
            <w:vAlign w:val="center"/>
          </w:tcPr>
          <w:p w14:paraId="7D4896AC">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lang w:val="en-US" w:eastAsia="zh-CN"/>
              </w:rPr>
            </w:pPr>
            <w:r>
              <w:rPr>
                <w:rFonts w:hint="eastAsia" w:ascii="仿宋_GB2312" w:hAnsi="宋体" w:eastAsia="仿宋_GB2312" w:cs="仿宋_GB2312"/>
                <w:i w:val="0"/>
                <w:iCs w:val="0"/>
                <w:color w:val="auto"/>
                <w:kern w:val="0"/>
                <w:sz w:val="28"/>
                <w:szCs w:val="28"/>
                <w:highlight w:val="none"/>
                <w:u w:val="none"/>
                <w:lang w:val="en-US" w:eastAsia="zh-CN" w:bidi="ar"/>
              </w:rPr>
              <w:t>35</w:t>
            </w:r>
          </w:p>
        </w:tc>
        <w:tc>
          <w:tcPr>
            <w:tcW w:w="620" w:type="pct"/>
            <w:noWrap w:val="0"/>
            <w:vAlign w:val="center"/>
          </w:tcPr>
          <w:p w14:paraId="2E945A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highlight w:val="none"/>
              </w:rPr>
            </w:pPr>
          </w:p>
        </w:tc>
      </w:tr>
      <w:tr w14:paraId="63E0C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55" w:hRule="atLeast"/>
          <w:jc w:val="center"/>
        </w:trPr>
        <w:tc>
          <w:tcPr>
            <w:tcW w:w="394" w:type="pct"/>
            <w:noWrap w:val="0"/>
            <w:vAlign w:val="center"/>
          </w:tcPr>
          <w:p w14:paraId="53A9A6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p>
        </w:tc>
        <w:tc>
          <w:tcPr>
            <w:tcW w:w="949" w:type="pct"/>
            <w:noWrap w:val="0"/>
            <w:vAlign w:val="center"/>
          </w:tcPr>
          <w:p w14:paraId="2995A0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eastAsia="zh-CN"/>
              </w:rPr>
              <w:t>向都镇政府或各村民委员会</w:t>
            </w:r>
          </w:p>
        </w:tc>
        <w:tc>
          <w:tcPr>
            <w:tcW w:w="2420" w:type="pct"/>
            <w:noWrap w:val="0"/>
            <w:vAlign w:val="center"/>
          </w:tcPr>
          <w:p w14:paraId="571145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玉米单产提升</w:t>
            </w:r>
            <w:r>
              <w:rPr>
                <w:rFonts w:hint="eastAsia" w:ascii="仿宋_GB2312" w:hAnsi="仿宋_GB2312" w:eastAsia="仿宋_GB2312" w:cs="仿宋_GB2312"/>
                <w:snapToGrid w:val="0"/>
                <w:color w:val="auto"/>
                <w:kern w:val="21"/>
                <w:sz w:val="28"/>
                <w:szCs w:val="28"/>
                <w:highlight w:val="none"/>
                <w:lang w:val="en-US" w:eastAsia="zh-CN"/>
              </w:rPr>
              <w:t>、</w:t>
            </w:r>
            <w:r>
              <w:rPr>
                <w:rFonts w:hint="eastAsia" w:ascii="仿宋_GB2312" w:hAnsi="仿宋_GB2312" w:eastAsia="仿宋_GB2312" w:cs="仿宋_GB2312"/>
                <w:b w:val="0"/>
                <w:bCs w:val="0"/>
                <w:color w:val="auto"/>
                <w:sz w:val="28"/>
                <w:szCs w:val="28"/>
                <w:highlight w:val="none"/>
                <w:lang w:eastAsia="zh-CN"/>
              </w:rPr>
              <w:t>社会化服务、农产品安全</w:t>
            </w:r>
            <w:r>
              <w:rPr>
                <w:rFonts w:hint="eastAsia" w:ascii="仿宋_GB2312" w:hAnsi="仿宋_GB2312" w:eastAsia="仿宋_GB2312" w:cs="仿宋_GB2312"/>
                <w:b w:val="0"/>
                <w:bCs w:val="0"/>
                <w:color w:val="auto"/>
                <w:sz w:val="28"/>
                <w:szCs w:val="28"/>
                <w:highlight w:val="none"/>
                <w:lang w:val="en-US" w:eastAsia="zh-CN"/>
              </w:rPr>
              <w:t>及</w:t>
            </w:r>
            <w:r>
              <w:rPr>
                <w:rFonts w:hint="eastAsia" w:ascii="仿宋_GB2312" w:hAnsi="仿宋_GB2312" w:eastAsia="仿宋_GB2312" w:cs="仿宋_GB2312"/>
                <w:b w:val="0"/>
                <w:bCs w:val="0"/>
                <w:color w:val="auto"/>
                <w:sz w:val="28"/>
                <w:szCs w:val="28"/>
                <w:highlight w:val="none"/>
                <w:lang w:eastAsia="zh-CN"/>
              </w:rPr>
              <w:t>加工储藏营销、</w:t>
            </w:r>
            <w:r>
              <w:rPr>
                <w:rFonts w:hint="eastAsia" w:ascii="仿宋_GB2312" w:hAnsi="仿宋_GB2312" w:eastAsia="仿宋_GB2312" w:cs="仿宋_GB2312"/>
                <w:color w:val="auto"/>
                <w:sz w:val="28"/>
                <w:szCs w:val="28"/>
                <w:highlight w:val="none"/>
                <w:lang w:val="en-US" w:eastAsia="zh-CN"/>
              </w:rPr>
              <w:t>农村面污染治理（绿色农业技术）等</w:t>
            </w:r>
          </w:p>
        </w:tc>
        <w:tc>
          <w:tcPr>
            <w:tcW w:w="614" w:type="pct"/>
            <w:noWrap w:val="0"/>
            <w:vAlign w:val="center"/>
          </w:tcPr>
          <w:p w14:paraId="06AD4067">
            <w:pPr>
              <w:keepNext w:val="0"/>
              <w:keepLines w:val="0"/>
              <w:widowControl/>
              <w:suppressLineNumbers w:val="0"/>
              <w:jc w:val="center"/>
              <w:textAlignment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宋体" w:eastAsia="仿宋_GB2312" w:cs="仿宋_GB2312"/>
                <w:i w:val="0"/>
                <w:iCs w:val="0"/>
                <w:color w:val="auto"/>
                <w:kern w:val="0"/>
                <w:sz w:val="28"/>
                <w:szCs w:val="28"/>
                <w:highlight w:val="none"/>
                <w:u w:val="none"/>
                <w:lang w:val="en-US" w:eastAsia="zh-CN" w:bidi="ar"/>
              </w:rPr>
              <w:t>35</w:t>
            </w:r>
          </w:p>
        </w:tc>
        <w:tc>
          <w:tcPr>
            <w:tcW w:w="620" w:type="pct"/>
            <w:noWrap w:val="0"/>
            <w:vAlign w:val="center"/>
          </w:tcPr>
          <w:p w14:paraId="3F16E3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highlight w:val="none"/>
                <w:lang w:eastAsia="zh-CN"/>
              </w:rPr>
            </w:pPr>
          </w:p>
        </w:tc>
      </w:tr>
      <w:tr w14:paraId="2BF3D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60" w:hRule="atLeast"/>
          <w:jc w:val="center"/>
        </w:trPr>
        <w:tc>
          <w:tcPr>
            <w:tcW w:w="394" w:type="pct"/>
            <w:noWrap w:val="0"/>
            <w:vAlign w:val="center"/>
          </w:tcPr>
          <w:p w14:paraId="7E17A6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p>
        </w:tc>
        <w:tc>
          <w:tcPr>
            <w:tcW w:w="949" w:type="pct"/>
            <w:noWrap w:val="0"/>
            <w:vAlign w:val="center"/>
          </w:tcPr>
          <w:p w14:paraId="61CB54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福新镇政府或各村民委员会</w:t>
            </w:r>
          </w:p>
        </w:tc>
        <w:tc>
          <w:tcPr>
            <w:tcW w:w="2420" w:type="pct"/>
            <w:noWrap w:val="0"/>
            <w:vAlign w:val="center"/>
          </w:tcPr>
          <w:p w14:paraId="4D207E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水稻单产提升</w:t>
            </w:r>
            <w:r>
              <w:rPr>
                <w:rFonts w:hint="eastAsia" w:ascii="仿宋_GB2312" w:hAnsi="仿宋_GB2312" w:eastAsia="仿宋_GB2312" w:cs="仿宋_GB2312"/>
                <w:snapToGrid w:val="0"/>
                <w:color w:val="auto"/>
                <w:kern w:val="21"/>
                <w:sz w:val="28"/>
                <w:szCs w:val="28"/>
                <w:highlight w:val="none"/>
                <w:lang w:val="en-US" w:eastAsia="zh-CN"/>
              </w:rPr>
              <w:t>、</w:t>
            </w:r>
            <w:r>
              <w:rPr>
                <w:rFonts w:hint="eastAsia" w:ascii="仿宋_GB2312" w:hAnsi="仿宋_GB2312" w:eastAsia="仿宋_GB2312" w:cs="仿宋_GB2312"/>
                <w:b w:val="0"/>
                <w:bCs w:val="0"/>
                <w:color w:val="auto"/>
                <w:sz w:val="28"/>
                <w:szCs w:val="28"/>
                <w:highlight w:val="none"/>
                <w:lang w:eastAsia="zh-CN"/>
              </w:rPr>
              <w:t>社会化服务、农产品安全</w:t>
            </w:r>
            <w:r>
              <w:rPr>
                <w:rFonts w:hint="eastAsia" w:ascii="仿宋_GB2312" w:hAnsi="仿宋_GB2312" w:eastAsia="仿宋_GB2312" w:cs="仿宋_GB2312"/>
                <w:b w:val="0"/>
                <w:bCs w:val="0"/>
                <w:color w:val="auto"/>
                <w:sz w:val="28"/>
                <w:szCs w:val="28"/>
                <w:highlight w:val="none"/>
                <w:lang w:val="en-US" w:eastAsia="zh-CN"/>
              </w:rPr>
              <w:t>及</w:t>
            </w:r>
            <w:r>
              <w:rPr>
                <w:rFonts w:hint="eastAsia" w:ascii="仿宋_GB2312" w:hAnsi="仿宋_GB2312" w:eastAsia="仿宋_GB2312" w:cs="仿宋_GB2312"/>
                <w:b w:val="0"/>
                <w:bCs w:val="0"/>
                <w:color w:val="auto"/>
                <w:sz w:val="28"/>
                <w:szCs w:val="28"/>
                <w:highlight w:val="none"/>
                <w:lang w:eastAsia="zh-CN"/>
              </w:rPr>
              <w:t>加工储藏营销、</w:t>
            </w:r>
            <w:r>
              <w:rPr>
                <w:rFonts w:hint="eastAsia" w:ascii="仿宋_GB2312" w:hAnsi="仿宋_GB2312" w:eastAsia="仿宋_GB2312" w:cs="仿宋_GB2312"/>
                <w:color w:val="auto"/>
                <w:sz w:val="28"/>
                <w:szCs w:val="28"/>
                <w:highlight w:val="none"/>
                <w:lang w:val="en-US" w:eastAsia="zh-CN"/>
              </w:rPr>
              <w:t>农村面污染治理（绿色农业技术）等</w:t>
            </w:r>
          </w:p>
        </w:tc>
        <w:tc>
          <w:tcPr>
            <w:tcW w:w="614" w:type="pct"/>
            <w:noWrap w:val="0"/>
            <w:vAlign w:val="center"/>
          </w:tcPr>
          <w:p w14:paraId="4F22711A">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lang w:val="en-US" w:eastAsia="zh-CN"/>
              </w:rPr>
            </w:pPr>
            <w:r>
              <w:rPr>
                <w:rFonts w:hint="eastAsia" w:ascii="仿宋_GB2312" w:hAnsi="宋体" w:eastAsia="仿宋_GB2312" w:cs="仿宋_GB2312"/>
                <w:i w:val="0"/>
                <w:iCs w:val="0"/>
                <w:color w:val="auto"/>
                <w:kern w:val="0"/>
                <w:sz w:val="28"/>
                <w:szCs w:val="28"/>
                <w:highlight w:val="none"/>
                <w:u w:val="none"/>
                <w:lang w:val="en-US" w:eastAsia="zh-CN" w:bidi="ar"/>
              </w:rPr>
              <w:t>35</w:t>
            </w:r>
          </w:p>
        </w:tc>
        <w:tc>
          <w:tcPr>
            <w:tcW w:w="620" w:type="pct"/>
            <w:noWrap w:val="0"/>
            <w:vAlign w:val="center"/>
          </w:tcPr>
          <w:p w14:paraId="565E27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highlight w:val="none"/>
                <w:lang w:eastAsia="zh-CN"/>
              </w:rPr>
            </w:pPr>
          </w:p>
        </w:tc>
      </w:tr>
      <w:tr w14:paraId="7AE40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1344" w:type="pct"/>
            <w:gridSpan w:val="2"/>
            <w:noWrap w:val="0"/>
            <w:vAlign w:val="center"/>
          </w:tcPr>
          <w:p w14:paraId="6337F7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合计</w:t>
            </w:r>
          </w:p>
        </w:tc>
        <w:tc>
          <w:tcPr>
            <w:tcW w:w="2420" w:type="pct"/>
            <w:noWrap w:val="0"/>
            <w:vAlign w:val="center"/>
          </w:tcPr>
          <w:p w14:paraId="47B09B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sz w:val="28"/>
                <w:szCs w:val="28"/>
                <w:highlight w:val="none"/>
              </w:rPr>
            </w:pPr>
          </w:p>
        </w:tc>
        <w:tc>
          <w:tcPr>
            <w:tcW w:w="614" w:type="pct"/>
            <w:noWrap w:val="0"/>
            <w:vAlign w:val="center"/>
          </w:tcPr>
          <w:p w14:paraId="4C9AEE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190</w:t>
            </w:r>
          </w:p>
        </w:tc>
        <w:tc>
          <w:tcPr>
            <w:tcW w:w="620" w:type="pct"/>
            <w:noWrap w:val="0"/>
            <w:vAlign w:val="center"/>
          </w:tcPr>
          <w:p w14:paraId="29686D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sz w:val="28"/>
                <w:szCs w:val="28"/>
                <w:highlight w:val="none"/>
                <w:lang w:val="en-US" w:eastAsia="zh-CN"/>
              </w:rPr>
            </w:pPr>
          </w:p>
        </w:tc>
      </w:tr>
    </w:tbl>
    <w:p w14:paraId="730E9904">
      <w:pPr>
        <w:pStyle w:val="9"/>
        <w:rPr>
          <w:rFonts w:hint="eastAsia" w:ascii="黑体" w:hAnsi="黑体" w:eastAsia="黑体" w:cs="黑体"/>
          <w:color w:val="auto"/>
          <w:sz w:val="32"/>
          <w:szCs w:val="32"/>
          <w:highlight w:val="none"/>
          <w:lang w:eastAsia="zh-CN"/>
        </w:rPr>
      </w:pPr>
    </w:p>
    <w:p w14:paraId="30708DE6">
      <w:pPr>
        <w:pStyle w:val="9"/>
        <w:rPr>
          <w:rFonts w:hint="eastAsia" w:ascii="黑体" w:hAnsi="黑体" w:eastAsia="黑体" w:cs="黑体"/>
          <w:color w:val="auto"/>
          <w:sz w:val="32"/>
          <w:szCs w:val="32"/>
          <w:highlight w:val="none"/>
          <w:lang w:eastAsia="zh-CN"/>
        </w:rPr>
        <w:sectPr>
          <w:pgSz w:w="11906" w:h="16838"/>
          <w:pgMar w:top="1097" w:right="1293" w:bottom="1270" w:left="1293" w:header="851" w:footer="992" w:gutter="0"/>
          <w:pgNumType w:fmt="numberInDash"/>
          <w:cols w:space="0" w:num="1"/>
          <w:formProt w:val="1"/>
          <w:rtlGutter w:val="0"/>
          <w:docGrid w:type="lines" w:linePitch="320" w:charSpace="0"/>
        </w:sectPr>
      </w:pPr>
    </w:p>
    <w:p w14:paraId="0BF943CA">
      <w:pPr>
        <w:spacing w:line="600" w:lineRule="exact"/>
        <w:jc w:val="left"/>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3</w:t>
      </w:r>
    </w:p>
    <w:p w14:paraId="40B7929A">
      <w:pPr>
        <w:pStyle w:val="9"/>
        <w:rPr>
          <w:rFonts w:hint="eastAsia"/>
          <w:color w:val="auto"/>
          <w:highlight w:val="none"/>
          <w:lang w:val="en-US" w:eastAsia="zh-CN"/>
        </w:rPr>
      </w:pPr>
    </w:p>
    <w:tbl>
      <w:tblPr>
        <w:tblStyle w:val="19"/>
        <w:tblW w:w="1402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7"/>
        <w:gridCol w:w="612"/>
        <w:gridCol w:w="434"/>
        <w:gridCol w:w="451"/>
        <w:gridCol w:w="468"/>
        <w:gridCol w:w="768"/>
        <w:gridCol w:w="1221"/>
        <w:gridCol w:w="1337"/>
        <w:gridCol w:w="1321"/>
        <w:gridCol w:w="702"/>
        <w:gridCol w:w="669"/>
        <w:gridCol w:w="735"/>
        <w:gridCol w:w="735"/>
        <w:gridCol w:w="870"/>
        <w:gridCol w:w="702"/>
        <w:gridCol w:w="819"/>
        <w:gridCol w:w="652"/>
        <w:gridCol w:w="685"/>
        <w:gridCol w:w="362"/>
      </w:tblGrid>
      <w:tr w14:paraId="0A098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4020" w:type="dxa"/>
            <w:gridSpan w:val="19"/>
            <w:tcBorders>
              <w:top w:val="single" w:color="000000" w:sz="4" w:space="0"/>
              <w:left w:val="single" w:color="000000" w:sz="4" w:space="0"/>
              <w:bottom w:val="single" w:color="000000" w:sz="4" w:space="0"/>
              <w:right w:val="single" w:color="000000" w:sz="4" w:space="0"/>
            </w:tcBorders>
            <w:shd w:val="clear" w:color="auto" w:fill="FFFFFF"/>
            <w:vAlign w:val="center"/>
          </w:tcPr>
          <w:p w14:paraId="311595B7">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 xml:space="preserve">2025年天等县高素质农民教育培训班学员报名登记表 </w:t>
            </w:r>
          </w:p>
        </w:tc>
      </w:tr>
      <w:tr w14:paraId="2741B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1" w:hRule="atLeast"/>
        </w:trPr>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E0F10">
            <w:pPr>
              <w:keepNext w:val="0"/>
              <w:keepLines w:val="0"/>
              <w:widowControl/>
              <w:suppressLineNumbers w:val="0"/>
              <w:jc w:val="center"/>
              <w:textAlignment w:val="center"/>
              <w:rPr>
                <w:rFonts w:hint="eastAsia" w:ascii="黑体" w:hAnsi="黑体" w:eastAsia="黑体" w:cs="黑体"/>
                <w:b w:val="0"/>
                <w:bCs w:val="0"/>
                <w:i w:val="0"/>
                <w:iCs w:val="0"/>
                <w:color w:val="auto"/>
                <w:sz w:val="22"/>
                <w:szCs w:val="22"/>
                <w:highlight w:val="none"/>
                <w:u w:val="none"/>
              </w:rPr>
            </w:pPr>
            <w:r>
              <w:rPr>
                <w:rFonts w:hint="eastAsia" w:ascii="黑体" w:hAnsi="黑体" w:eastAsia="黑体" w:cs="黑体"/>
                <w:b w:val="0"/>
                <w:bCs w:val="0"/>
                <w:i w:val="0"/>
                <w:iCs w:val="0"/>
                <w:color w:val="auto"/>
                <w:kern w:val="0"/>
                <w:sz w:val="22"/>
                <w:szCs w:val="22"/>
                <w:highlight w:val="none"/>
                <w:u w:val="none"/>
                <w:lang w:val="en-US" w:eastAsia="zh-CN" w:bidi="ar"/>
              </w:rPr>
              <w:t>序号</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7BBE1">
            <w:pPr>
              <w:keepNext w:val="0"/>
              <w:keepLines w:val="0"/>
              <w:widowControl/>
              <w:suppressLineNumbers w:val="0"/>
              <w:jc w:val="center"/>
              <w:textAlignment w:val="center"/>
              <w:rPr>
                <w:rFonts w:hint="eastAsia" w:ascii="黑体" w:hAnsi="黑体" w:eastAsia="黑体" w:cs="黑体"/>
                <w:b w:val="0"/>
                <w:bCs w:val="0"/>
                <w:i w:val="0"/>
                <w:iCs w:val="0"/>
                <w:color w:val="auto"/>
                <w:sz w:val="22"/>
                <w:szCs w:val="22"/>
                <w:highlight w:val="none"/>
                <w:u w:val="none"/>
              </w:rPr>
            </w:pPr>
            <w:r>
              <w:rPr>
                <w:rFonts w:hint="eastAsia" w:ascii="黑体" w:hAnsi="黑体" w:eastAsia="黑体" w:cs="黑体"/>
                <w:b w:val="0"/>
                <w:bCs w:val="0"/>
                <w:i w:val="0"/>
                <w:iCs w:val="0"/>
                <w:color w:val="auto"/>
                <w:kern w:val="0"/>
                <w:sz w:val="22"/>
                <w:szCs w:val="22"/>
                <w:highlight w:val="none"/>
                <w:u w:val="none"/>
                <w:lang w:val="en-US" w:eastAsia="zh-CN" w:bidi="ar"/>
              </w:rPr>
              <w:t>姓名</w:t>
            </w:r>
          </w:p>
        </w:tc>
        <w:tc>
          <w:tcPr>
            <w:tcW w:w="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3ED50">
            <w:pPr>
              <w:keepNext w:val="0"/>
              <w:keepLines w:val="0"/>
              <w:widowControl/>
              <w:suppressLineNumbers w:val="0"/>
              <w:jc w:val="center"/>
              <w:textAlignment w:val="center"/>
              <w:rPr>
                <w:rFonts w:hint="eastAsia" w:ascii="黑体" w:hAnsi="黑体" w:eastAsia="黑体" w:cs="黑体"/>
                <w:b w:val="0"/>
                <w:bCs w:val="0"/>
                <w:i w:val="0"/>
                <w:iCs w:val="0"/>
                <w:color w:val="auto"/>
                <w:sz w:val="22"/>
                <w:szCs w:val="22"/>
                <w:highlight w:val="none"/>
                <w:u w:val="none"/>
              </w:rPr>
            </w:pPr>
            <w:r>
              <w:rPr>
                <w:rFonts w:hint="eastAsia" w:ascii="黑体" w:hAnsi="黑体" w:eastAsia="黑体" w:cs="黑体"/>
                <w:b w:val="0"/>
                <w:bCs w:val="0"/>
                <w:i w:val="0"/>
                <w:iCs w:val="0"/>
                <w:color w:val="auto"/>
                <w:kern w:val="0"/>
                <w:sz w:val="22"/>
                <w:szCs w:val="22"/>
                <w:highlight w:val="none"/>
                <w:u w:val="none"/>
                <w:lang w:val="en-US" w:eastAsia="zh-CN" w:bidi="ar"/>
              </w:rPr>
              <w:t>性别</w:t>
            </w:r>
          </w:p>
        </w:tc>
        <w:tc>
          <w:tcPr>
            <w:tcW w:w="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D8163">
            <w:pPr>
              <w:keepNext w:val="0"/>
              <w:keepLines w:val="0"/>
              <w:widowControl/>
              <w:suppressLineNumbers w:val="0"/>
              <w:jc w:val="center"/>
              <w:textAlignment w:val="center"/>
              <w:rPr>
                <w:rFonts w:hint="eastAsia" w:ascii="黑体" w:hAnsi="黑体" w:eastAsia="黑体" w:cs="黑体"/>
                <w:b w:val="0"/>
                <w:bCs w:val="0"/>
                <w:i w:val="0"/>
                <w:iCs w:val="0"/>
                <w:color w:val="auto"/>
                <w:sz w:val="22"/>
                <w:szCs w:val="22"/>
                <w:highlight w:val="none"/>
                <w:u w:val="none"/>
              </w:rPr>
            </w:pPr>
            <w:r>
              <w:rPr>
                <w:rFonts w:hint="eastAsia" w:ascii="黑体" w:hAnsi="黑体" w:eastAsia="黑体" w:cs="黑体"/>
                <w:b w:val="0"/>
                <w:bCs w:val="0"/>
                <w:i w:val="0"/>
                <w:iCs w:val="0"/>
                <w:color w:val="auto"/>
                <w:kern w:val="0"/>
                <w:sz w:val="22"/>
                <w:szCs w:val="22"/>
                <w:highlight w:val="none"/>
                <w:u w:val="none"/>
                <w:lang w:val="en-US" w:eastAsia="zh-CN" w:bidi="ar"/>
              </w:rPr>
              <w:t>民族</w:t>
            </w:r>
          </w:p>
        </w:tc>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C602D">
            <w:pPr>
              <w:keepNext w:val="0"/>
              <w:keepLines w:val="0"/>
              <w:widowControl/>
              <w:suppressLineNumbers w:val="0"/>
              <w:jc w:val="center"/>
              <w:textAlignment w:val="center"/>
              <w:rPr>
                <w:rFonts w:hint="eastAsia" w:ascii="黑体" w:hAnsi="黑体" w:eastAsia="黑体" w:cs="黑体"/>
                <w:b w:val="0"/>
                <w:bCs w:val="0"/>
                <w:i w:val="0"/>
                <w:iCs w:val="0"/>
                <w:color w:val="auto"/>
                <w:sz w:val="22"/>
                <w:szCs w:val="22"/>
                <w:highlight w:val="none"/>
                <w:u w:val="none"/>
              </w:rPr>
            </w:pPr>
            <w:r>
              <w:rPr>
                <w:rFonts w:hint="eastAsia" w:ascii="黑体" w:hAnsi="黑体" w:eastAsia="黑体" w:cs="黑体"/>
                <w:b w:val="0"/>
                <w:bCs w:val="0"/>
                <w:i w:val="0"/>
                <w:iCs w:val="0"/>
                <w:color w:val="auto"/>
                <w:kern w:val="0"/>
                <w:sz w:val="22"/>
                <w:szCs w:val="22"/>
                <w:highlight w:val="none"/>
                <w:u w:val="none"/>
                <w:lang w:val="en-US" w:eastAsia="zh-CN" w:bidi="ar"/>
              </w:rPr>
              <w:t>年龄（岁）</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9B18A">
            <w:pPr>
              <w:keepNext w:val="0"/>
              <w:keepLines w:val="0"/>
              <w:widowControl/>
              <w:suppressLineNumbers w:val="0"/>
              <w:jc w:val="center"/>
              <w:textAlignment w:val="center"/>
              <w:rPr>
                <w:rFonts w:hint="eastAsia" w:ascii="黑体" w:hAnsi="黑体" w:eastAsia="黑体" w:cs="黑体"/>
                <w:b w:val="0"/>
                <w:bCs w:val="0"/>
                <w:i w:val="0"/>
                <w:iCs w:val="0"/>
                <w:color w:val="auto"/>
                <w:sz w:val="22"/>
                <w:szCs w:val="22"/>
                <w:highlight w:val="none"/>
                <w:u w:val="none"/>
              </w:rPr>
            </w:pPr>
            <w:r>
              <w:rPr>
                <w:rFonts w:hint="eastAsia" w:ascii="黑体" w:hAnsi="黑体" w:eastAsia="黑体" w:cs="黑体"/>
                <w:b w:val="0"/>
                <w:bCs w:val="0"/>
                <w:i w:val="0"/>
                <w:iCs w:val="0"/>
                <w:color w:val="auto"/>
                <w:kern w:val="0"/>
                <w:sz w:val="22"/>
                <w:szCs w:val="22"/>
                <w:highlight w:val="none"/>
                <w:u w:val="none"/>
                <w:lang w:val="en-US" w:eastAsia="zh-CN" w:bidi="ar"/>
              </w:rPr>
              <w:t>文化程度</w:t>
            </w:r>
          </w:p>
        </w:tc>
        <w:tc>
          <w:tcPr>
            <w:tcW w:w="12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C9363">
            <w:pPr>
              <w:keepNext w:val="0"/>
              <w:keepLines w:val="0"/>
              <w:widowControl/>
              <w:suppressLineNumbers w:val="0"/>
              <w:jc w:val="center"/>
              <w:textAlignment w:val="center"/>
              <w:rPr>
                <w:rFonts w:hint="eastAsia" w:ascii="黑体" w:hAnsi="黑体" w:eastAsia="黑体" w:cs="黑体"/>
                <w:b w:val="0"/>
                <w:bCs w:val="0"/>
                <w:i w:val="0"/>
                <w:iCs w:val="0"/>
                <w:color w:val="auto"/>
                <w:sz w:val="22"/>
                <w:szCs w:val="22"/>
                <w:highlight w:val="none"/>
                <w:u w:val="none"/>
              </w:rPr>
            </w:pPr>
            <w:r>
              <w:rPr>
                <w:rFonts w:hint="eastAsia" w:ascii="黑体" w:hAnsi="黑体" w:eastAsia="黑体" w:cs="黑体"/>
                <w:b w:val="0"/>
                <w:bCs w:val="0"/>
                <w:i w:val="0"/>
                <w:iCs w:val="0"/>
                <w:color w:val="auto"/>
                <w:kern w:val="0"/>
                <w:sz w:val="22"/>
                <w:szCs w:val="22"/>
                <w:highlight w:val="none"/>
                <w:u w:val="none"/>
                <w:lang w:val="en-US" w:eastAsia="zh-CN" w:bidi="ar"/>
              </w:rPr>
              <w:t>身份证号</w:t>
            </w:r>
          </w:p>
        </w:tc>
        <w:tc>
          <w:tcPr>
            <w:tcW w:w="13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63447">
            <w:pPr>
              <w:keepNext w:val="0"/>
              <w:keepLines w:val="0"/>
              <w:widowControl/>
              <w:suppressLineNumbers w:val="0"/>
              <w:jc w:val="center"/>
              <w:textAlignment w:val="center"/>
              <w:rPr>
                <w:rFonts w:hint="eastAsia" w:ascii="黑体" w:hAnsi="黑体" w:eastAsia="黑体" w:cs="黑体"/>
                <w:b w:val="0"/>
                <w:bCs w:val="0"/>
                <w:i w:val="0"/>
                <w:iCs w:val="0"/>
                <w:color w:val="auto"/>
                <w:sz w:val="22"/>
                <w:szCs w:val="22"/>
                <w:highlight w:val="none"/>
                <w:u w:val="none"/>
              </w:rPr>
            </w:pPr>
            <w:r>
              <w:rPr>
                <w:rFonts w:hint="eastAsia" w:ascii="黑体" w:hAnsi="黑体" w:eastAsia="黑体" w:cs="黑体"/>
                <w:b w:val="0"/>
                <w:bCs w:val="0"/>
                <w:i w:val="0"/>
                <w:iCs w:val="0"/>
                <w:color w:val="auto"/>
                <w:kern w:val="0"/>
                <w:sz w:val="22"/>
                <w:szCs w:val="22"/>
                <w:highlight w:val="none"/>
                <w:u w:val="none"/>
                <w:lang w:val="en-US" w:eastAsia="zh-CN" w:bidi="ar"/>
              </w:rPr>
              <w:t>联系电话</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01178">
            <w:pPr>
              <w:keepNext w:val="0"/>
              <w:keepLines w:val="0"/>
              <w:widowControl/>
              <w:suppressLineNumbers w:val="0"/>
              <w:jc w:val="center"/>
              <w:textAlignment w:val="center"/>
              <w:rPr>
                <w:rFonts w:hint="eastAsia" w:ascii="黑体" w:hAnsi="黑体" w:eastAsia="黑体" w:cs="黑体"/>
                <w:b w:val="0"/>
                <w:bCs w:val="0"/>
                <w:i w:val="0"/>
                <w:iCs w:val="0"/>
                <w:color w:val="auto"/>
                <w:sz w:val="22"/>
                <w:szCs w:val="22"/>
                <w:highlight w:val="none"/>
                <w:u w:val="none"/>
              </w:rPr>
            </w:pPr>
            <w:r>
              <w:rPr>
                <w:rFonts w:hint="eastAsia" w:ascii="黑体" w:hAnsi="黑体" w:eastAsia="黑体" w:cs="黑体"/>
                <w:b w:val="0"/>
                <w:bCs w:val="0"/>
                <w:i w:val="0"/>
                <w:iCs w:val="0"/>
                <w:color w:val="auto"/>
                <w:kern w:val="0"/>
                <w:sz w:val="22"/>
                <w:szCs w:val="22"/>
                <w:highlight w:val="none"/>
                <w:u w:val="none"/>
                <w:lang w:val="en-US" w:eastAsia="zh-CN" w:bidi="ar"/>
              </w:rPr>
              <w:t>家庭住址</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573EF">
            <w:pPr>
              <w:keepNext w:val="0"/>
              <w:keepLines w:val="0"/>
              <w:widowControl/>
              <w:suppressLineNumbers w:val="0"/>
              <w:jc w:val="center"/>
              <w:textAlignment w:val="center"/>
              <w:rPr>
                <w:rFonts w:hint="eastAsia" w:ascii="黑体" w:hAnsi="黑体" w:eastAsia="黑体" w:cs="黑体"/>
                <w:b w:val="0"/>
                <w:bCs w:val="0"/>
                <w:i w:val="0"/>
                <w:iCs w:val="0"/>
                <w:color w:val="auto"/>
                <w:sz w:val="22"/>
                <w:szCs w:val="22"/>
                <w:highlight w:val="none"/>
                <w:u w:val="none"/>
              </w:rPr>
            </w:pPr>
            <w:r>
              <w:rPr>
                <w:rFonts w:hint="eastAsia" w:ascii="黑体" w:hAnsi="黑体" w:eastAsia="黑体" w:cs="黑体"/>
                <w:b w:val="0"/>
                <w:bCs w:val="0"/>
                <w:i w:val="0"/>
                <w:iCs w:val="0"/>
                <w:color w:val="auto"/>
                <w:kern w:val="0"/>
                <w:sz w:val="22"/>
                <w:szCs w:val="22"/>
                <w:highlight w:val="none"/>
                <w:u w:val="none"/>
                <w:lang w:val="en-US" w:eastAsia="zh-CN" w:bidi="ar"/>
              </w:rPr>
              <w:t>政治面貌（群众、党员）</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C561E">
            <w:pPr>
              <w:keepNext w:val="0"/>
              <w:keepLines w:val="0"/>
              <w:widowControl/>
              <w:suppressLineNumbers w:val="0"/>
              <w:jc w:val="center"/>
              <w:textAlignment w:val="center"/>
              <w:rPr>
                <w:rFonts w:hint="eastAsia" w:ascii="黑体" w:hAnsi="黑体" w:eastAsia="黑体" w:cs="黑体"/>
                <w:b w:val="0"/>
                <w:bCs w:val="0"/>
                <w:i w:val="0"/>
                <w:iCs w:val="0"/>
                <w:color w:val="auto"/>
                <w:sz w:val="20"/>
                <w:szCs w:val="20"/>
                <w:highlight w:val="none"/>
                <w:u w:val="none"/>
              </w:rPr>
            </w:pPr>
            <w:r>
              <w:rPr>
                <w:rFonts w:hint="eastAsia" w:ascii="黑体" w:hAnsi="黑体" w:eastAsia="黑体" w:cs="黑体"/>
                <w:b w:val="0"/>
                <w:bCs w:val="0"/>
                <w:i w:val="0"/>
                <w:iCs w:val="0"/>
                <w:color w:val="auto"/>
                <w:kern w:val="0"/>
                <w:sz w:val="20"/>
                <w:szCs w:val="20"/>
                <w:highlight w:val="none"/>
                <w:u w:val="none"/>
                <w:lang w:val="en-US" w:eastAsia="zh-CN" w:bidi="ar"/>
              </w:rPr>
              <w:t>家庭人口数（人）</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8106D">
            <w:pPr>
              <w:keepNext w:val="0"/>
              <w:keepLines w:val="0"/>
              <w:widowControl/>
              <w:suppressLineNumbers w:val="0"/>
              <w:jc w:val="center"/>
              <w:textAlignment w:val="center"/>
              <w:rPr>
                <w:rFonts w:hint="eastAsia" w:ascii="黑体" w:hAnsi="黑体" w:eastAsia="黑体" w:cs="黑体"/>
                <w:b w:val="0"/>
                <w:bCs w:val="0"/>
                <w:i w:val="0"/>
                <w:iCs w:val="0"/>
                <w:color w:val="auto"/>
                <w:sz w:val="20"/>
                <w:szCs w:val="20"/>
                <w:highlight w:val="none"/>
                <w:u w:val="none"/>
              </w:rPr>
            </w:pPr>
            <w:r>
              <w:rPr>
                <w:rFonts w:hint="eastAsia" w:ascii="黑体" w:hAnsi="黑体" w:eastAsia="黑体" w:cs="黑体"/>
                <w:b w:val="0"/>
                <w:bCs w:val="0"/>
                <w:i w:val="0"/>
                <w:iCs w:val="0"/>
                <w:color w:val="auto"/>
                <w:kern w:val="0"/>
                <w:sz w:val="20"/>
                <w:szCs w:val="20"/>
                <w:highlight w:val="none"/>
                <w:u w:val="none"/>
                <w:lang w:val="en-US" w:eastAsia="zh-CN" w:bidi="ar"/>
              </w:rPr>
              <w:t>家庭劳动力数（人）</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BB66E">
            <w:pPr>
              <w:keepNext w:val="0"/>
              <w:keepLines w:val="0"/>
              <w:widowControl/>
              <w:suppressLineNumbers w:val="0"/>
              <w:jc w:val="center"/>
              <w:textAlignment w:val="center"/>
              <w:rPr>
                <w:rFonts w:hint="eastAsia" w:ascii="黑体" w:hAnsi="黑体" w:eastAsia="黑体" w:cs="黑体"/>
                <w:b w:val="0"/>
                <w:bCs w:val="0"/>
                <w:i w:val="0"/>
                <w:iCs w:val="0"/>
                <w:color w:val="auto"/>
                <w:sz w:val="20"/>
                <w:szCs w:val="20"/>
                <w:highlight w:val="none"/>
                <w:u w:val="none"/>
              </w:rPr>
            </w:pPr>
            <w:r>
              <w:rPr>
                <w:rFonts w:hint="eastAsia" w:ascii="黑体" w:hAnsi="黑体" w:eastAsia="黑体" w:cs="黑体"/>
                <w:b w:val="0"/>
                <w:bCs w:val="0"/>
                <w:i w:val="0"/>
                <w:iCs w:val="0"/>
                <w:color w:val="auto"/>
                <w:kern w:val="0"/>
                <w:sz w:val="20"/>
                <w:szCs w:val="20"/>
                <w:highlight w:val="none"/>
                <w:u w:val="none"/>
                <w:lang w:val="en-US" w:eastAsia="zh-CN" w:bidi="ar"/>
              </w:rPr>
              <w:t>从事产业（工种/岗位）</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C7C79">
            <w:pPr>
              <w:keepNext w:val="0"/>
              <w:keepLines w:val="0"/>
              <w:widowControl/>
              <w:suppressLineNumbers w:val="0"/>
              <w:jc w:val="center"/>
              <w:textAlignment w:val="center"/>
              <w:rPr>
                <w:rFonts w:hint="eastAsia" w:ascii="黑体" w:hAnsi="黑体" w:eastAsia="黑体" w:cs="黑体"/>
                <w:b w:val="0"/>
                <w:bCs w:val="0"/>
                <w:i w:val="0"/>
                <w:iCs w:val="0"/>
                <w:color w:val="auto"/>
                <w:kern w:val="0"/>
                <w:sz w:val="20"/>
                <w:szCs w:val="20"/>
                <w:highlight w:val="none"/>
                <w:u w:val="none"/>
                <w:lang w:val="en-US" w:eastAsia="zh-CN" w:bidi="ar"/>
              </w:rPr>
            </w:pPr>
            <w:r>
              <w:rPr>
                <w:rFonts w:hint="eastAsia" w:ascii="黑体" w:hAnsi="黑体" w:eastAsia="黑体" w:cs="黑体"/>
                <w:b w:val="0"/>
                <w:bCs w:val="0"/>
                <w:i w:val="0"/>
                <w:iCs w:val="0"/>
                <w:color w:val="auto"/>
                <w:kern w:val="0"/>
                <w:sz w:val="20"/>
                <w:szCs w:val="20"/>
                <w:highlight w:val="none"/>
                <w:u w:val="none"/>
                <w:lang w:val="en-US" w:eastAsia="zh-CN" w:bidi="ar"/>
              </w:rPr>
              <w:t>产业及规模（亩</w:t>
            </w:r>
          </w:p>
          <w:p w14:paraId="7873FCDB">
            <w:pPr>
              <w:keepNext w:val="0"/>
              <w:keepLines w:val="0"/>
              <w:widowControl/>
              <w:suppressLineNumbers w:val="0"/>
              <w:jc w:val="center"/>
              <w:textAlignment w:val="center"/>
              <w:rPr>
                <w:rFonts w:hint="eastAsia" w:ascii="黑体" w:hAnsi="黑体" w:eastAsia="黑体" w:cs="黑体"/>
                <w:b w:val="0"/>
                <w:bCs w:val="0"/>
                <w:i w:val="0"/>
                <w:iCs w:val="0"/>
                <w:color w:val="auto"/>
                <w:sz w:val="20"/>
                <w:szCs w:val="20"/>
                <w:highlight w:val="none"/>
                <w:u w:val="none"/>
              </w:rPr>
            </w:pPr>
            <w:r>
              <w:rPr>
                <w:rFonts w:hint="eastAsia" w:ascii="黑体" w:hAnsi="黑体" w:eastAsia="黑体" w:cs="黑体"/>
                <w:b w:val="0"/>
                <w:bCs w:val="0"/>
                <w:i w:val="0"/>
                <w:iCs w:val="0"/>
                <w:color w:val="auto"/>
                <w:kern w:val="0"/>
                <w:sz w:val="20"/>
                <w:szCs w:val="20"/>
                <w:highlight w:val="none"/>
                <w:u w:val="none"/>
                <w:lang w:val="en-US" w:eastAsia="zh-CN" w:bidi="ar"/>
              </w:rPr>
              <w:t>或头或只等）</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B1B82">
            <w:pPr>
              <w:keepNext w:val="0"/>
              <w:keepLines w:val="0"/>
              <w:widowControl/>
              <w:suppressLineNumbers w:val="0"/>
              <w:jc w:val="center"/>
              <w:textAlignment w:val="center"/>
              <w:rPr>
                <w:rFonts w:hint="eastAsia" w:ascii="黑体" w:hAnsi="黑体" w:eastAsia="黑体" w:cs="黑体"/>
                <w:b w:val="0"/>
                <w:bCs w:val="0"/>
                <w:i w:val="0"/>
                <w:iCs w:val="0"/>
                <w:color w:val="auto"/>
                <w:kern w:val="0"/>
                <w:sz w:val="20"/>
                <w:szCs w:val="20"/>
                <w:highlight w:val="none"/>
                <w:u w:val="none"/>
                <w:lang w:val="en-US" w:eastAsia="zh-CN" w:bidi="ar"/>
              </w:rPr>
            </w:pPr>
            <w:r>
              <w:rPr>
                <w:rFonts w:hint="eastAsia" w:ascii="黑体" w:hAnsi="黑体" w:eastAsia="黑体" w:cs="黑体"/>
                <w:b w:val="0"/>
                <w:bCs w:val="0"/>
                <w:i w:val="0"/>
                <w:iCs w:val="0"/>
                <w:color w:val="auto"/>
                <w:kern w:val="0"/>
                <w:sz w:val="20"/>
                <w:szCs w:val="20"/>
                <w:highlight w:val="none"/>
                <w:u w:val="none"/>
                <w:lang w:val="en-US" w:eastAsia="zh-CN" w:bidi="ar"/>
              </w:rPr>
              <w:t>从业年</w:t>
            </w:r>
          </w:p>
          <w:p w14:paraId="50D3EFBF">
            <w:pPr>
              <w:keepNext w:val="0"/>
              <w:keepLines w:val="0"/>
              <w:widowControl/>
              <w:suppressLineNumbers w:val="0"/>
              <w:jc w:val="center"/>
              <w:textAlignment w:val="center"/>
              <w:rPr>
                <w:rFonts w:hint="eastAsia" w:ascii="黑体" w:hAnsi="黑体" w:eastAsia="黑体" w:cs="黑体"/>
                <w:b w:val="0"/>
                <w:bCs w:val="0"/>
                <w:i w:val="0"/>
                <w:iCs w:val="0"/>
                <w:color w:val="auto"/>
                <w:sz w:val="20"/>
                <w:szCs w:val="20"/>
                <w:highlight w:val="none"/>
                <w:u w:val="none"/>
              </w:rPr>
            </w:pPr>
            <w:r>
              <w:rPr>
                <w:rFonts w:hint="eastAsia" w:ascii="黑体" w:hAnsi="黑体" w:eastAsia="黑体" w:cs="黑体"/>
                <w:b w:val="0"/>
                <w:bCs w:val="0"/>
                <w:i w:val="0"/>
                <w:iCs w:val="0"/>
                <w:color w:val="auto"/>
                <w:kern w:val="0"/>
                <w:sz w:val="20"/>
                <w:szCs w:val="20"/>
                <w:highlight w:val="none"/>
                <w:u w:val="none"/>
                <w:lang w:val="en-US" w:eastAsia="zh-CN" w:bidi="ar"/>
              </w:rPr>
              <w:t>限/年</w:t>
            </w: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68B42">
            <w:pPr>
              <w:keepNext w:val="0"/>
              <w:keepLines w:val="0"/>
              <w:widowControl/>
              <w:suppressLineNumbers w:val="0"/>
              <w:jc w:val="center"/>
              <w:textAlignment w:val="center"/>
              <w:rPr>
                <w:rFonts w:hint="eastAsia" w:ascii="黑体" w:hAnsi="黑体" w:eastAsia="黑体" w:cs="黑体"/>
                <w:b w:val="0"/>
                <w:bCs w:val="0"/>
                <w:i w:val="0"/>
                <w:iCs w:val="0"/>
                <w:color w:val="auto"/>
                <w:kern w:val="0"/>
                <w:sz w:val="20"/>
                <w:szCs w:val="20"/>
                <w:highlight w:val="none"/>
                <w:u w:val="none"/>
                <w:lang w:val="en-US" w:eastAsia="zh-CN" w:bidi="ar"/>
              </w:rPr>
            </w:pPr>
            <w:r>
              <w:rPr>
                <w:rFonts w:hint="eastAsia" w:ascii="黑体" w:hAnsi="黑体" w:eastAsia="黑体" w:cs="黑体"/>
                <w:b w:val="0"/>
                <w:bCs w:val="0"/>
                <w:i w:val="0"/>
                <w:iCs w:val="0"/>
                <w:color w:val="auto"/>
                <w:kern w:val="0"/>
                <w:sz w:val="20"/>
                <w:szCs w:val="20"/>
                <w:highlight w:val="none"/>
                <w:u w:val="none"/>
                <w:lang w:val="en-US" w:eastAsia="zh-CN" w:bidi="ar"/>
              </w:rPr>
              <w:t>年人均</w:t>
            </w:r>
          </w:p>
          <w:p w14:paraId="2C292822">
            <w:pPr>
              <w:keepNext w:val="0"/>
              <w:keepLines w:val="0"/>
              <w:widowControl/>
              <w:suppressLineNumbers w:val="0"/>
              <w:jc w:val="center"/>
              <w:textAlignment w:val="center"/>
              <w:rPr>
                <w:rFonts w:hint="eastAsia" w:ascii="黑体" w:hAnsi="黑体" w:eastAsia="黑体" w:cs="黑体"/>
                <w:b w:val="0"/>
                <w:bCs w:val="0"/>
                <w:i w:val="0"/>
                <w:iCs w:val="0"/>
                <w:color w:val="auto"/>
                <w:sz w:val="20"/>
                <w:szCs w:val="20"/>
                <w:highlight w:val="none"/>
                <w:u w:val="none"/>
              </w:rPr>
            </w:pPr>
            <w:r>
              <w:rPr>
                <w:rFonts w:hint="eastAsia" w:ascii="黑体" w:hAnsi="黑体" w:eastAsia="黑体" w:cs="黑体"/>
                <w:b w:val="0"/>
                <w:bCs w:val="0"/>
                <w:i w:val="0"/>
                <w:iCs w:val="0"/>
                <w:color w:val="auto"/>
                <w:kern w:val="0"/>
                <w:sz w:val="20"/>
                <w:szCs w:val="20"/>
                <w:highlight w:val="none"/>
                <w:u w:val="none"/>
                <w:lang w:val="en-US" w:eastAsia="zh-CN" w:bidi="ar"/>
              </w:rPr>
              <w:t>纯收入(万元)</w:t>
            </w: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53B61">
            <w:pPr>
              <w:keepNext w:val="0"/>
              <w:keepLines w:val="0"/>
              <w:widowControl/>
              <w:suppressLineNumbers w:val="0"/>
              <w:jc w:val="center"/>
              <w:textAlignment w:val="center"/>
              <w:rPr>
                <w:rFonts w:hint="eastAsia" w:ascii="黑体" w:hAnsi="黑体" w:eastAsia="黑体" w:cs="黑体"/>
                <w:b w:val="0"/>
                <w:bCs w:val="0"/>
                <w:i w:val="0"/>
                <w:iCs w:val="0"/>
                <w:color w:val="auto"/>
                <w:sz w:val="20"/>
                <w:szCs w:val="20"/>
                <w:highlight w:val="none"/>
                <w:u w:val="none"/>
              </w:rPr>
            </w:pPr>
            <w:r>
              <w:rPr>
                <w:rFonts w:hint="eastAsia" w:ascii="黑体" w:hAnsi="黑体" w:eastAsia="黑体" w:cs="黑体"/>
                <w:b w:val="0"/>
                <w:bCs w:val="0"/>
                <w:i w:val="0"/>
                <w:iCs w:val="0"/>
                <w:color w:val="auto"/>
                <w:kern w:val="0"/>
                <w:sz w:val="20"/>
                <w:szCs w:val="20"/>
                <w:highlight w:val="none"/>
                <w:u w:val="none"/>
                <w:lang w:val="en-US" w:eastAsia="zh-CN" w:bidi="ar"/>
              </w:rPr>
              <w:t>是否是脱贫户</w:t>
            </w:r>
          </w:p>
        </w:tc>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07CFE">
            <w:pPr>
              <w:keepNext w:val="0"/>
              <w:keepLines w:val="0"/>
              <w:widowControl/>
              <w:suppressLineNumbers w:val="0"/>
              <w:jc w:val="center"/>
              <w:textAlignment w:val="center"/>
              <w:rPr>
                <w:rFonts w:hint="eastAsia" w:ascii="黑体" w:hAnsi="黑体" w:eastAsia="黑体" w:cs="黑体"/>
                <w:b w:val="0"/>
                <w:bCs w:val="0"/>
                <w:i w:val="0"/>
                <w:iCs w:val="0"/>
                <w:color w:val="auto"/>
                <w:sz w:val="20"/>
                <w:szCs w:val="20"/>
                <w:highlight w:val="none"/>
                <w:u w:val="none"/>
              </w:rPr>
            </w:pPr>
            <w:r>
              <w:rPr>
                <w:rFonts w:hint="eastAsia" w:ascii="黑体" w:hAnsi="黑体" w:eastAsia="黑体" w:cs="黑体"/>
                <w:b w:val="0"/>
                <w:bCs w:val="0"/>
                <w:i w:val="0"/>
                <w:iCs w:val="0"/>
                <w:color w:val="auto"/>
                <w:kern w:val="0"/>
                <w:sz w:val="20"/>
                <w:szCs w:val="20"/>
                <w:highlight w:val="none"/>
                <w:u w:val="none"/>
                <w:lang w:val="en-US" w:eastAsia="zh-CN" w:bidi="ar"/>
              </w:rPr>
              <w:t>土地权属（自有或租用）</w:t>
            </w: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C66A4">
            <w:pPr>
              <w:keepNext w:val="0"/>
              <w:keepLines w:val="0"/>
              <w:widowControl/>
              <w:suppressLineNumbers w:val="0"/>
              <w:jc w:val="center"/>
              <w:textAlignment w:val="center"/>
              <w:rPr>
                <w:rFonts w:hint="eastAsia" w:ascii="黑体" w:hAnsi="黑体" w:eastAsia="黑体" w:cs="黑体"/>
                <w:b w:val="0"/>
                <w:bCs w:val="0"/>
                <w:i w:val="0"/>
                <w:iCs w:val="0"/>
                <w:color w:val="auto"/>
                <w:sz w:val="20"/>
                <w:szCs w:val="20"/>
                <w:highlight w:val="none"/>
                <w:u w:val="none"/>
              </w:rPr>
            </w:pPr>
            <w:r>
              <w:rPr>
                <w:rFonts w:hint="eastAsia" w:ascii="黑体" w:hAnsi="黑体" w:eastAsia="黑体" w:cs="黑体"/>
                <w:b w:val="0"/>
                <w:bCs w:val="0"/>
                <w:i w:val="0"/>
                <w:iCs w:val="0"/>
                <w:color w:val="auto"/>
                <w:kern w:val="0"/>
                <w:sz w:val="20"/>
                <w:szCs w:val="20"/>
                <w:highlight w:val="none"/>
                <w:u w:val="none"/>
                <w:lang w:val="en-US" w:eastAsia="zh-CN" w:bidi="ar"/>
              </w:rPr>
              <w:t>备注</w:t>
            </w:r>
          </w:p>
        </w:tc>
      </w:tr>
      <w:tr w14:paraId="01201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9FAD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01D0">
            <w:pPr>
              <w:jc w:val="center"/>
              <w:rPr>
                <w:rFonts w:hint="eastAsia" w:ascii="仿宋_GB2312" w:hAnsi="仿宋_GB2312" w:eastAsia="仿宋_GB2312" w:cs="仿宋_GB2312"/>
                <w:i w:val="0"/>
                <w:iCs w:val="0"/>
                <w:color w:val="auto"/>
                <w:sz w:val="22"/>
                <w:szCs w:val="22"/>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9170">
            <w:pPr>
              <w:jc w:val="center"/>
              <w:rPr>
                <w:rFonts w:hint="eastAsia" w:ascii="仿宋_GB2312" w:hAnsi="仿宋_GB2312" w:eastAsia="仿宋_GB2312" w:cs="仿宋_GB2312"/>
                <w:i w:val="0"/>
                <w:iCs w:val="0"/>
                <w:color w:val="auto"/>
                <w:sz w:val="22"/>
                <w:szCs w:val="22"/>
                <w:highlight w:val="none"/>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3DD1">
            <w:pPr>
              <w:jc w:val="center"/>
              <w:rPr>
                <w:rFonts w:hint="eastAsia" w:ascii="仿宋_GB2312" w:hAnsi="仿宋_GB2312" w:eastAsia="仿宋_GB2312" w:cs="仿宋_GB2312"/>
                <w:i w:val="0"/>
                <w:iCs w:val="0"/>
                <w:color w:val="auto"/>
                <w:sz w:val="22"/>
                <w:szCs w:val="22"/>
                <w:highlight w:val="none"/>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3F3E">
            <w:pPr>
              <w:jc w:val="center"/>
              <w:rPr>
                <w:rFonts w:hint="eastAsia" w:ascii="仿宋_GB2312" w:hAnsi="仿宋_GB2312" w:eastAsia="仿宋_GB2312" w:cs="仿宋_GB2312"/>
                <w:i w:val="0"/>
                <w:iCs w:val="0"/>
                <w:color w:val="auto"/>
                <w:sz w:val="22"/>
                <w:szCs w:val="22"/>
                <w:highlight w:val="none"/>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AF7C">
            <w:pPr>
              <w:jc w:val="center"/>
              <w:rPr>
                <w:rFonts w:hint="eastAsia" w:ascii="仿宋_GB2312" w:hAnsi="仿宋_GB2312" w:eastAsia="仿宋_GB2312" w:cs="仿宋_GB2312"/>
                <w:i w:val="0"/>
                <w:iCs w:val="0"/>
                <w:color w:val="auto"/>
                <w:sz w:val="22"/>
                <w:szCs w:val="22"/>
                <w:highlight w:val="none"/>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A5F6">
            <w:pPr>
              <w:jc w:val="center"/>
              <w:rPr>
                <w:rFonts w:hint="eastAsia" w:ascii="仿宋_GB2312" w:hAnsi="仿宋_GB2312" w:eastAsia="仿宋_GB2312" w:cs="仿宋_GB2312"/>
                <w:i w:val="0"/>
                <w:iCs w:val="0"/>
                <w:color w:val="auto"/>
                <w:sz w:val="22"/>
                <w:szCs w:val="22"/>
                <w:highlight w:val="none"/>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25E5">
            <w:pPr>
              <w:jc w:val="center"/>
              <w:rPr>
                <w:rFonts w:hint="eastAsia" w:ascii="仿宋_GB2312" w:hAnsi="仿宋_GB2312" w:eastAsia="仿宋_GB2312" w:cs="仿宋_GB2312"/>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3213">
            <w:pPr>
              <w:jc w:val="center"/>
              <w:rPr>
                <w:rFonts w:hint="eastAsia" w:ascii="仿宋_GB2312" w:hAnsi="仿宋_GB2312" w:eastAsia="仿宋_GB2312" w:cs="仿宋_GB2312"/>
                <w:i w:val="0"/>
                <w:iCs w:val="0"/>
                <w:color w:val="auto"/>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9EA7">
            <w:pPr>
              <w:jc w:val="center"/>
              <w:rPr>
                <w:rFonts w:hint="eastAsia" w:ascii="仿宋_GB2312" w:hAnsi="仿宋_GB2312" w:eastAsia="仿宋_GB2312" w:cs="仿宋_GB2312"/>
                <w:i w:val="0"/>
                <w:iCs w:val="0"/>
                <w:color w:val="auto"/>
                <w:sz w:val="22"/>
                <w:szCs w:val="22"/>
                <w:highlight w:val="none"/>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38D2">
            <w:pPr>
              <w:jc w:val="center"/>
              <w:rPr>
                <w:rFonts w:hint="eastAsia" w:ascii="仿宋_GB2312" w:hAnsi="仿宋_GB2312" w:eastAsia="仿宋_GB2312" w:cs="仿宋_GB2312"/>
                <w:i w:val="0"/>
                <w:iCs w:val="0"/>
                <w:color w:val="auto"/>
                <w:sz w:val="22"/>
                <w:szCs w:val="22"/>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725F">
            <w:pPr>
              <w:jc w:val="center"/>
              <w:rPr>
                <w:rFonts w:hint="eastAsia" w:ascii="仿宋_GB2312" w:hAnsi="仿宋_GB2312" w:eastAsia="仿宋_GB2312" w:cs="仿宋_GB2312"/>
                <w:i w:val="0"/>
                <w:iCs w:val="0"/>
                <w:color w:val="auto"/>
                <w:sz w:val="22"/>
                <w:szCs w:val="22"/>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3724">
            <w:pPr>
              <w:jc w:val="center"/>
              <w:rPr>
                <w:rFonts w:hint="eastAsia" w:ascii="仿宋_GB2312" w:hAnsi="仿宋_GB2312" w:eastAsia="仿宋_GB2312" w:cs="仿宋_GB2312"/>
                <w:i w:val="0"/>
                <w:iCs w:val="0"/>
                <w:color w:val="auto"/>
                <w:sz w:val="22"/>
                <w:szCs w:val="22"/>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D5BF">
            <w:pPr>
              <w:jc w:val="center"/>
              <w:rPr>
                <w:rFonts w:hint="eastAsia" w:ascii="仿宋_GB2312" w:hAnsi="仿宋_GB2312" w:eastAsia="仿宋_GB2312" w:cs="仿宋_GB2312"/>
                <w:i w:val="0"/>
                <w:iCs w:val="0"/>
                <w:color w:val="auto"/>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0777">
            <w:pPr>
              <w:jc w:val="center"/>
              <w:rPr>
                <w:rFonts w:hint="eastAsia" w:ascii="仿宋_GB2312" w:hAnsi="仿宋_GB2312" w:eastAsia="仿宋_GB2312" w:cs="仿宋_GB2312"/>
                <w:i w:val="0"/>
                <w:iCs w:val="0"/>
                <w:color w:val="auto"/>
                <w:sz w:val="22"/>
                <w:szCs w:val="22"/>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9793">
            <w:pPr>
              <w:jc w:val="center"/>
              <w:rPr>
                <w:rFonts w:hint="eastAsia" w:ascii="仿宋_GB2312" w:hAnsi="仿宋_GB2312" w:eastAsia="仿宋_GB2312" w:cs="仿宋_GB2312"/>
                <w:i w:val="0"/>
                <w:iCs w:val="0"/>
                <w:color w:val="auto"/>
                <w:sz w:val="22"/>
                <w:szCs w:val="22"/>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2005">
            <w:pPr>
              <w:jc w:val="center"/>
              <w:rPr>
                <w:rFonts w:hint="eastAsia" w:ascii="仿宋_GB2312" w:hAnsi="仿宋_GB2312" w:eastAsia="仿宋_GB2312" w:cs="仿宋_GB2312"/>
                <w:i w:val="0"/>
                <w:iCs w:val="0"/>
                <w:color w:val="auto"/>
                <w:sz w:val="22"/>
                <w:szCs w:val="22"/>
                <w:highlight w:val="none"/>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4FBD">
            <w:pPr>
              <w:jc w:val="center"/>
              <w:rPr>
                <w:rFonts w:hint="eastAsia" w:ascii="仿宋_GB2312" w:hAnsi="仿宋_GB2312" w:eastAsia="仿宋_GB2312" w:cs="仿宋_GB2312"/>
                <w:i w:val="0"/>
                <w:iCs w:val="0"/>
                <w:color w:val="auto"/>
                <w:sz w:val="22"/>
                <w:szCs w:val="22"/>
                <w:highlight w:val="none"/>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7378">
            <w:pPr>
              <w:jc w:val="center"/>
              <w:rPr>
                <w:rFonts w:hint="eastAsia" w:ascii="仿宋_GB2312" w:hAnsi="仿宋_GB2312" w:eastAsia="仿宋_GB2312" w:cs="仿宋_GB2312"/>
                <w:i w:val="0"/>
                <w:iCs w:val="0"/>
                <w:color w:val="auto"/>
                <w:sz w:val="22"/>
                <w:szCs w:val="22"/>
                <w:highlight w:val="none"/>
                <w:u w:val="none"/>
              </w:rPr>
            </w:pPr>
          </w:p>
        </w:tc>
      </w:tr>
      <w:tr w14:paraId="71956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9469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FA98">
            <w:pPr>
              <w:jc w:val="center"/>
              <w:rPr>
                <w:rFonts w:hint="eastAsia" w:ascii="仿宋_GB2312" w:hAnsi="仿宋_GB2312" w:eastAsia="仿宋_GB2312" w:cs="仿宋_GB2312"/>
                <w:i w:val="0"/>
                <w:iCs w:val="0"/>
                <w:color w:val="auto"/>
                <w:sz w:val="22"/>
                <w:szCs w:val="22"/>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C76C">
            <w:pPr>
              <w:jc w:val="center"/>
              <w:rPr>
                <w:rFonts w:hint="eastAsia" w:ascii="仿宋_GB2312" w:hAnsi="仿宋_GB2312" w:eastAsia="仿宋_GB2312" w:cs="仿宋_GB2312"/>
                <w:i w:val="0"/>
                <w:iCs w:val="0"/>
                <w:color w:val="auto"/>
                <w:sz w:val="22"/>
                <w:szCs w:val="22"/>
                <w:highlight w:val="none"/>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A7DE">
            <w:pPr>
              <w:jc w:val="center"/>
              <w:rPr>
                <w:rFonts w:hint="eastAsia" w:ascii="仿宋_GB2312" w:hAnsi="仿宋_GB2312" w:eastAsia="仿宋_GB2312" w:cs="仿宋_GB2312"/>
                <w:i w:val="0"/>
                <w:iCs w:val="0"/>
                <w:color w:val="auto"/>
                <w:sz w:val="22"/>
                <w:szCs w:val="22"/>
                <w:highlight w:val="none"/>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EB19">
            <w:pPr>
              <w:jc w:val="center"/>
              <w:rPr>
                <w:rFonts w:hint="eastAsia" w:ascii="仿宋_GB2312" w:hAnsi="仿宋_GB2312" w:eastAsia="仿宋_GB2312" w:cs="仿宋_GB2312"/>
                <w:i w:val="0"/>
                <w:iCs w:val="0"/>
                <w:color w:val="auto"/>
                <w:sz w:val="22"/>
                <w:szCs w:val="22"/>
                <w:highlight w:val="none"/>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8DFE">
            <w:pPr>
              <w:jc w:val="center"/>
              <w:rPr>
                <w:rFonts w:hint="eastAsia" w:ascii="仿宋_GB2312" w:hAnsi="仿宋_GB2312" w:eastAsia="仿宋_GB2312" w:cs="仿宋_GB2312"/>
                <w:i w:val="0"/>
                <w:iCs w:val="0"/>
                <w:color w:val="auto"/>
                <w:sz w:val="22"/>
                <w:szCs w:val="22"/>
                <w:highlight w:val="none"/>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3F15">
            <w:pPr>
              <w:jc w:val="center"/>
              <w:rPr>
                <w:rFonts w:hint="eastAsia" w:ascii="仿宋_GB2312" w:hAnsi="仿宋_GB2312" w:eastAsia="仿宋_GB2312" w:cs="仿宋_GB2312"/>
                <w:i w:val="0"/>
                <w:iCs w:val="0"/>
                <w:color w:val="auto"/>
                <w:sz w:val="22"/>
                <w:szCs w:val="22"/>
                <w:highlight w:val="none"/>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F23F">
            <w:pPr>
              <w:jc w:val="center"/>
              <w:rPr>
                <w:rFonts w:hint="eastAsia" w:ascii="仿宋_GB2312" w:hAnsi="仿宋_GB2312" w:eastAsia="仿宋_GB2312" w:cs="仿宋_GB2312"/>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FA5D">
            <w:pPr>
              <w:jc w:val="center"/>
              <w:rPr>
                <w:rFonts w:hint="eastAsia" w:ascii="仿宋_GB2312" w:hAnsi="仿宋_GB2312" w:eastAsia="仿宋_GB2312" w:cs="仿宋_GB2312"/>
                <w:i w:val="0"/>
                <w:iCs w:val="0"/>
                <w:color w:val="auto"/>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9FEB">
            <w:pPr>
              <w:jc w:val="center"/>
              <w:rPr>
                <w:rFonts w:hint="eastAsia" w:ascii="仿宋_GB2312" w:hAnsi="仿宋_GB2312" w:eastAsia="仿宋_GB2312" w:cs="仿宋_GB2312"/>
                <w:i w:val="0"/>
                <w:iCs w:val="0"/>
                <w:color w:val="auto"/>
                <w:sz w:val="22"/>
                <w:szCs w:val="22"/>
                <w:highlight w:val="none"/>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5D5C">
            <w:pPr>
              <w:jc w:val="center"/>
              <w:rPr>
                <w:rFonts w:hint="eastAsia" w:ascii="仿宋_GB2312" w:hAnsi="仿宋_GB2312" w:eastAsia="仿宋_GB2312" w:cs="仿宋_GB2312"/>
                <w:i w:val="0"/>
                <w:iCs w:val="0"/>
                <w:color w:val="auto"/>
                <w:sz w:val="22"/>
                <w:szCs w:val="22"/>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6B0C">
            <w:pPr>
              <w:jc w:val="center"/>
              <w:rPr>
                <w:rFonts w:hint="eastAsia" w:ascii="仿宋_GB2312" w:hAnsi="仿宋_GB2312" w:eastAsia="仿宋_GB2312" w:cs="仿宋_GB2312"/>
                <w:i w:val="0"/>
                <w:iCs w:val="0"/>
                <w:color w:val="auto"/>
                <w:sz w:val="22"/>
                <w:szCs w:val="22"/>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4F78">
            <w:pPr>
              <w:jc w:val="center"/>
              <w:rPr>
                <w:rFonts w:hint="eastAsia" w:ascii="仿宋_GB2312" w:hAnsi="仿宋_GB2312" w:eastAsia="仿宋_GB2312" w:cs="仿宋_GB2312"/>
                <w:i w:val="0"/>
                <w:iCs w:val="0"/>
                <w:color w:val="auto"/>
                <w:sz w:val="22"/>
                <w:szCs w:val="22"/>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2394">
            <w:pPr>
              <w:jc w:val="center"/>
              <w:rPr>
                <w:rFonts w:hint="eastAsia" w:ascii="仿宋_GB2312" w:hAnsi="仿宋_GB2312" w:eastAsia="仿宋_GB2312" w:cs="仿宋_GB2312"/>
                <w:i w:val="0"/>
                <w:iCs w:val="0"/>
                <w:color w:val="auto"/>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B9BE">
            <w:pPr>
              <w:jc w:val="center"/>
              <w:rPr>
                <w:rFonts w:hint="eastAsia" w:ascii="仿宋_GB2312" w:hAnsi="仿宋_GB2312" w:eastAsia="仿宋_GB2312" w:cs="仿宋_GB2312"/>
                <w:i w:val="0"/>
                <w:iCs w:val="0"/>
                <w:color w:val="auto"/>
                <w:sz w:val="22"/>
                <w:szCs w:val="22"/>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0504">
            <w:pPr>
              <w:jc w:val="center"/>
              <w:rPr>
                <w:rFonts w:hint="eastAsia" w:ascii="仿宋_GB2312" w:hAnsi="仿宋_GB2312" w:eastAsia="仿宋_GB2312" w:cs="仿宋_GB2312"/>
                <w:i w:val="0"/>
                <w:iCs w:val="0"/>
                <w:color w:val="auto"/>
                <w:sz w:val="22"/>
                <w:szCs w:val="22"/>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80BB">
            <w:pPr>
              <w:jc w:val="center"/>
              <w:rPr>
                <w:rFonts w:hint="eastAsia" w:ascii="仿宋_GB2312" w:hAnsi="仿宋_GB2312" w:eastAsia="仿宋_GB2312" w:cs="仿宋_GB2312"/>
                <w:i w:val="0"/>
                <w:iCs w:val="0"/>
                <w:color w:val="auto"/>
                <w:sz w:val="22"/>
                <w:szCs w:val="22"/>
                <w:highlight w:val="none"/>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5773">
            <w:pPr>
              <w:jc w:val="center"/>
              <w:rPr>
                <w:rFonts w:hint="eastAsia" w:ascii="仿宋_GB2312" w:hAnsi="仿宋_GB2312" w:eastAsia="仿宋_GB2312" w:cs="仿宋_GB2312"/>
                <w:i w:val="0"/>
                <w:iCs w:val="0"/>
                <w:color w:val="auto"/>
                <w:sz w:val="22"/>
                <w:szCs w:val="22"/>
                <w:highlight w:val="none"/>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AA0E">
            <w:pPr>
              <w:jc w:val="center"/>
              <w:rPr>
                <w:rFonts w:hint="eastAsia" w:ascii="仿宋_GB2312" w:hAnsi="仿宋_GB2312" w:eastAsia="仿宋_GB2312" w:cs="仿宋_GB2312"/>
                <w:i w:val="0"/>
                <w:iCs w:val="0"/>
                <w:color w:val="auto"/>
                <w:sz w:val="22"/>
                <w:szCs w:val="22"/>
                <w:highlight w:val="none"/>
                <w:u w:val="none"/>
              </w:rPr>
            </w:pPr>
          </w:p>
        </w:tc>
      </w:tr>
      <w:tr w14:paraId="43BE5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53CD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4740">
            <w:pPr>
              <w:jc w:val="center"/>
              <w:rPr>
                <w:rFonts w:hint="eastAsia" w:ascii="仿宋_GB2312" w:hAnsi="仿宋_GB2312" w:eastAsia="仿宋_GB2312" w:cs="仿宋_GB2312"/>
                <w:i w:val="0"/>
                <w:iCs w:val="0"/>
                <w:color w:val="auto"/>
                <w:sz w:val="22"/>
                <w:szCs w:val="22"/>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B291">
            <w:pPr>
              <w:jc w:val="center"/>
              <w:rPr>
                <w:rFonts w:hint="eastAsia" w:ascii="仿宋_GB2312" w:hAnsi="仿宋_GB2312" w:eastAsia="仿宋_GB2312" w:cs="仿宋_GB2312"/>
                <w:i w:val="0"/>
                <w:iCs w:val="0"/>
                <w:color w:val="auto"/>
                <w:sz w:val="22"/>
                <w:szCs w:val="22"/>
                <w:highlight w:val="none"/>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7F39">
            <w:pPr>
              <w:jc w:val="center"/>
              <w:rPr>
                <w:rFonts w:hint="eastAsia" w:ascii="仿宋_GB2312" w:hAnsi="仿宋_GB2312" w:eastAsia="仿宋_GB2312" w:cs="仿宋_GB2312"/>
                <w:i w:val="0"/>
                <w:iCs w:val="0"/>
                <w:color w:val="auto"/>
                <w:sz w:val="22"/>
                <w:szCs w:val="22"/>
                <w:highlight w:val="none"/>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BCBC">
            <w:pPr>
              <w:jc w:val="center"/>
              <w:rPr>
                <w:rFonts w:hint="eastAsia" w:ascii="仿宋_GB2312" w:hAnsi="仿宋_GB2312" w:eastAsia="仿宋_GB2312" w:cs="仿宋_GB2312"/>
                <w:i w:val="0"/>
                <w:iCs w:val="0"/>
                <w:color w:val="auto"/>
                <w:sz w:val="22"/>
                <w:szCs w:val="22"/>
                <w:highlight w:val="none"/>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709C">
            <w:pPr>
              <w:jc w:val="center"/>
              <w:rPr>
                <w:rFonts w:hint="eastAsia" w:ascii="仿宋_GB2312" w:hAnsi="仿宋_GB2312" w:eastAsia="仿宋_GB2312" w:cs="仿宋_GB2312"/>
                <w:i w:val="0"/>
                <w:iCs w:val="0"/>
                <w:color w:val="auto"/>
                <w:sz w:val="22"/>
                <w:szCs w:val="22"/>
                <w:highlight w:val="none"/>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3133">
            <w:pPr>
              <w:jc w:val="center"/>
              <w:rPr>
                <w:rFonts w:hint="eastAsia" w:ascii="仿宋_GB2312" w:hAnsi="仿宋_GB2312" w:eastAsia="仿宋_GB2312" w:cs="仿宋_GB2312"/>
                <w:i w:val="0"/>
                <w:iCs w:val="0"/>
                <w:color w:val="auto"/>
                <w:sz w:val="22"/>
                <w:szCs w:val="22"/>
                <w:highlight w:val="none"/>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4D1B">
            <w:pPr>
              <w:jc w:val="center"/>
              <w:rPr>
                <w:rFonts w:hint="eastAsia" w:ascii="仿宋_GB2312" w:hAnsi="仿宋_GB2312" w:eastAsia="仿宋_GB2312" w:cs="仿宋_GB2312"/>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8DF8">
            <w:pPr>
              <w:jc w:val="center"/>
              <w:rPr>
                <w:rFonts w:hint="eastAsia" w:ascii="仿宋_GB2312" w:hAnsi="仿宋_GB2312" w:eastAsia="仿宋_GB2312" w:cs="仿宋_GB2312"/>
                <w:i w:val="0"/>
                <w:iCs w:val="0"/>
                <w:color w:val="auto"/>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1BD1">
            <w:pPr>
              <w:jc w:val="center"/>
              <w:rPr>
                <w:rFonts w:hint="eastAsia" w:ascii="仿宋_GB2312" w:hAnsi="仿宋_GB2312" w:eastAsia="仿宋_GB2312" w:cs="仿宋_GB2312"/>
                <w:i w:val="0"/>
                <w:iCs w:val="0"/>
                <w:color w:val="auto"/>
                <w:sz w:val="22"/>
                <w:szCs w:val="22"/>
                <w:highlight w:val="none"/>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FC55">
            <w:pPr>
              <w:jc w:val="center"/>
              <w:rPr>
                <w:rFonts w:hint="eastAsia" w:ascii="仿宋_GB2312" w:hAnsi="仿宋_GB2312" w:eastAsia="仿宋_GB2312" w:cs="仿宋_GB2312"/>
                <w:i w:val="0"/>
                <w:iCs w:val="0"/>
                <w:color w:val="auto"/>
                <w:sz w:val="22"/>
                <w:szCs w:val="22"/>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B584">
            <w:pPr>
              <w:jc w:val="center"/>
              <w:rPr>
                <w:rFonts w:hint="eastAsia" w:ascii="仿宋_GB2312" w:hAnsi="仿宋_GB2312" w:eastAsia="仿宋_GB2312" w:cs="仿宋_GB2312"/>
                <w:i w:val="0"/>
                <w:iCs w:val="0"/>
                <w:color w:val="auto"/>
                <w:sz w:val="22"/>
                <w:szCs w:val="22"/>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7F44">
            <w:pPr>
              <w:jc w:val="center"/>
              <w:rPr>
                <w:rFonts w:hint="eastAsia" w:ascii="仿宋_GB2312" w:hAnsi="仿宋_GB2312" w:eastAsia="仿宋_GB2312" w:cs="仿宋_GB2312"/>
                <w:i w:val="0"/>
                <w:iCs w:val="0"/>
                <w:color w:val="auto"/>
                <w:sz w:val="22"/>
                <w:szCs w:val="22"/>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F523">
            <w:pPr>
              <w:jc w:val="center"/>
              <w:rPr>
                <w:rFonts w:hint="eastAsia" w:ascii="仿宋_GB2312" w:hAnsi="仿宋_GB2312" w:eastAsia="仿宋_GB2312" w:cs="仿宋_GB2312"/>
                <w:i w:val="0"/>
                <w:iCs w:val="0"/>
                <w:color w:val="auto"/>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173C">
            <w:pPr>
              <w:jc w:val="center"/>
              <w:rPr>
                <w:rFonts w:hint="eastAsia" w:ascii="仿宋_GB2312" w:hAnsi="仿宋_GB2312" w:eastAsia="仿宋_GB2312" w:cs="仿宋_GB2312"/>
                <w:i w:val="0"/>
                <w:iCs w:val="0"/>
                <w:color w:val="auto"/>
                <w:sz w:val="22"/>
                <w:szCs w:val="22"/>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2B60">
            <w:pPr>
              <w:jc w:val="center"/>
              <w:rPr>
                <w:rFonts w:hint="eastAsia" w:ascii="仿宋_GB2312" w:hAnsi="仿宋_GB2312" w:eastAsia="仿宋_GB2312" w:cs="仿宋_GB2312"/>
                <w:i w:val="0"/>
                <w:iCs w:val="0"/>
                <w:color w:val="auto"/>
                <w:sz w:val="22"/>
                <w:szCs w:val="22"/>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55B1">
            <w:pPr>
              <w:jc w:val="center"/>
              <w:rPr>
                <w:rFonts w:hint="eastAsia" w:ascii="仿宋_GB2312" w:hAnsi="仿宋_GB2312" w:eastAsia="仿宋_GB2312" w:cs="仿宋_GB2312"/>
                <w:i w:val="0"/>
                <w:iCs w:val="0"/>
                <w:color w:val="auto"/>
                <w:sz w:val="22"/>
                <w:szCs w:val="22"/>
                <w:highlight w:val="none"/>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059C">
            <w:pPr>
              <w:jc w:val="center"/>
              <w:rPr>
                <w:rFonts w:hint="eastAsia" w:ascii="仿宋_GB2312" w:hAnsi="仿宋_GB2312" w:eastAsia="仿宋_GB2312" w:cs="仿宋_GB2312"/>
                <w:i w:val="0"/>
                <w:iCs w:val="0"/>
                <w:color w:val="auto"/>
                <w:sz w:val="22"/>
                <w:szCs w:val="22"/>
                <w:highlight w:val="none"/>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CB46">
            <w:pPr>
              <w:jc w:val="center"/>
              <w:rPr>
                <w:rFonts w:hint="eastAsia" w:ascii="仿宋_GB2312" w:hAnsi="仿宋_GB2312" w:eastAsia="仿宋_GB2312" w:cs="仿宋_GB2312"/>
                <w:i w:val="0"/>
                <w:iCs w:val="0"/>
                <w:color w:val="auto"/>
                <w:sz w:val="22"/>
                <w:szCs w:val="22"/>
                <w:highlight w:val="none"/>
                <w:u w:val="none"/>
              </w:rPr>
            </w:pPr>
          </w:p>
        </w:tc>
      </w:tr>
      <w:tr w14:paraId="721CB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4985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4</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A7D5">
            <w:pPr>
              <w:jc w:val="center"/>
              <w:rPr>
                <w:rFonts w:hint="eastAsia" w:ascii="仿宋_GB2312" w:hAnsi="仿宋_GB2312" w:eastAsia="仿宋_GB2312" w:cs="仿宋_GB2312"/>
                <w:i w:val="0"/>
                <w:iCs w:val="0"/>
                <w:color w:val="auto"/>
                <w:sz w:val="22"/>
                <w:szCs w:val="22"/>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45C7">
            <w:pPr>
              <w:jc w:val="center"/>
              <w:rPr>
                <w:rFonts w:hint="eastAsia" w:ascii="仿宋_GB2312" w:hAnsi="仿宋_GB2312" w:eastAsia="仿宋_GB2312" w:cs="仿宋_GB2312"/>
                <w:i w:val="0"/>
                <w:iCs w:val="0"/>
                <w:color w:val="auto"/>
                <w:sz w:val="22"/>
                <w:szCs w:val="22"/>
                <w:highlight w:val="none"/>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564C">
            <w:pPr>
              <w:jc w:val="center"/>
              <w:rPr>
                <w:rFonts w:hint="eastAsia" w:ascii="仿宋_GB2312" w:hAnsi="仿宋_GB2312" w:eastAsia="仿宋_GB2312" w:cs="仿宋_GB2312"/>
                <w:i w:val="0"/>
                <w:iCs w:val="0"/>
                <w:color w:val="auto"/>
                <w:sz w:val="22"/>
                <w:szCs w:val="22"/>
                <w:highlight w:val="none"/>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1704">
            <w:pPr>
              <w:jc w:val="center"/>
              <w:rPr>
                <w:rFonts w:hint="eastAsia" w:ascii="仿宋_GB2312" w:hAnsi="仿宋_GB2312" w:eastAsia="仿宋_GB2312" w:cs="仿宋_GB2312"/>
                <w:i w:val="0"/>
                <w:iCs w:val="0"/>
                <w:color w:val="auto"/>
                <w:sz w:val="22"/>
                <w:szCs w:val="22"/>
                <w:highlight w:val="none"/>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F3BB">
            <w:pPr>
              <w:jc w:val="center"/>
              <w:rPr>
                <w:rFonts w:hint="eastAsia" w:ascii="仿宋_GB2312" w:hAnsi="仿宋_GB2312" w:eastAsia="仿宋_GB2312" w:cs="仿宋_GB2312"/>
                <w:i w:val="0"/>
                <w:iCs w:val="0"/>
                <w:color w:val="auto"/>
                <w:sz w:val="22"/>
                <w:szCs w:val="22"/>
                <w:highlight w:val="none"/>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DED4">
            <w:pPr>
              <w:jc w:val="center"/>
              <w:rPr>
                <w:rFonts w:hint="eastAsia" w:ascii="仿宋_GB2312" w:hAnsi="仿宋_GB2312" w:eastAsia="仿宋_GB2312" w:cs="仿宋_GB2312"/>
                <w:i w:val="0"/>
                <w:iCs w:val="0"/>
                <w:color w:val="auto"/>
                <w:sz w:val="22"/>
                <w:szCs w:val="22"/>
                <w:highlight w:val="none"/>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C8EB">
            <w:pPr>
              <w:jc w:val="center"/>
              <w:rPr>
                <w:rFonts w:hint="eastAsia" w:ascii="仿宋_GB2312" w:hAnsi="仿宋_GB2312" w:eastAsia="仿宋_GB2312" w:cs="仿宋_GB2312"/>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24CF">
            <w:pPr>
              <w:jc w:val="center"/>
              <w:rPr>
                <w:rFonts w:hint="eastAsia" w:ascii="仿宋_GB2312" w:hAnsi="仿宋_GB2312" w:eastAsia="仿宋_GB2312" w:cs="仿宋_GB2312"/>
                <w:i w:val="0"/>
                <w:iCs w:val="0"/>
                <w:color w:val="auto"/>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8AF1">
            <w:pPr>
              <w:jc w:val="center"/>
              <w:rPr>
                <w:rFonts w:hint="eastAsia" w:ascii="仿宋_GB2312" w:hAnsi="仿宋_GB2312" w:eastAsia="仿宋_GB2312" w:cs="仿宋_GB2312"/>
                <w:i w:val="0"/>
                <w:iCs w:val="0"/>
                <w:color w:val="auto"/>
                <w:sz w:val="22"/>
                <w:szCs w:val="22"/>
                <w:highlight w:val="none"/>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D8B1">
            <w:pPr>
              <w:jc w:val="center"/>
              <w:rPr>
                <w:rFonts w:hint="eastAsia" w:ascii="仿宋_GB2312" w:hAnsi="仿宋_GB2312" w:eastAsia="仿宋_GB2312" w:cs="仿宋_GB2312"/>
                <w:i w:val="0"/>
                <w:iCs w:val="0"/>
                <w:color w:val="auto"/>
                <w:sz w:val="22"/>
                <w:szCs w:val="22"/>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FE2F">
            <w:pPr>
              <w:jc w:val="center"/>
              <w:rPr>
                <w:rFonts w:hint="eastAsia" w:ascii="仿宋_GB2312" w:hAnsi="仿宋_GB2312" w:eastAsia="仿宋_GB2312" w:cs="仿宋_GB2312"/>
                <w:i w:val="0"/>
                <w:iCs w:val="0"/>
                <w:color w:val="auto"/>
                <w:sz w:val="22"/>
                <w:szCs w:val="22"/>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C52D">
            <w:pPr>
              <w:jc w:val="center"/>
              <w:rPr>
                <w:rFonts w:hint="eastAsia" w:ascii="仿宋_GB2312" w:hAnsi="仿宋_GB2312" w:eastAsia="仿宋_GB2312" w:cs="仿宋_GB2312"/>
                <w:i w:val="0"/>
                <w:iCs w:val="0"/>
                <w:color w:val="auto"/>
                <w:sz w:val="22"/>
                <w:szCs w:val="22"/>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F918">
            <w:pPr>
              <w:jc w:val="center"/>
              <w:rPr>
                <w:rFonts w:hint="eastAsia" w:ascii="仿宋_GB2312" w:hAnsi="仿宋_GB2312" w:eastAsia="仿宋_GB2312" w:cs="仿宋_GB2312"/>
                <w:i w:val="0"/>
                <w:iCs w:val="0"/>
                <w:color w:val="auto"/>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7FEF">
            <w:pPr>
              <w:jc w:val="center"/>
              <w:rPr>
                <w:rFonts w:hint="eastAsia" w:ascii="仿宋_GB2312" w:hAnsi="仿宋_GB2312" w:eastAsia="仿宋_GB2312" w:cs="仿宋_GB2312"/>
                <w:i w:val="0"/>
                <w:iCs w:val="0"/>
                <w:color w:val="auto"/>
                <w:sz w:val="22"/>
                <w:szCs w:val="22"/>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2AB5">
            <w:pPr>
              <w:jc w:val="center"/>
              <w:rPr>
                <w:rFonts w:hint="eastAsia" w:ascii="仿宋_GB2312" w:hAnsi="仿宋_GB2312" w:eastAsia="仿宋_GB2312" w:cs="仿宋_GB2312"/>
                <w:i w:val="0"/>
                <w:iCs w:val="0"/>
                <w:color w:val="auto"/>
                <w:sz w:val="22"/>
                <w:szCs w:val="22"/>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7FF2">
            <w:pPr>
              <w:jc w:val="center"/>
              <w:rPr>
                <w:rFonts w:hint="eastAsia" w:ascii="仿宋_GB2312" w:hAnsi="仿宋_GB2312" w:eastAsia="仿宋_GB2312" w:cs="仿宋_GB2312"/>
                <w:i w:val="0"/>
                <w:iCs w:val="0"/>
                <w:color w:val="auto"/>
                <w:sz w:val="22"/>
                <w:szCs w:val="22"/>
                <w:highlight w:val="none"/>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5EE9">
            <w:pPr>
              <w:jc w:val="center"/>
              <w:rPr>
                <w:rFonts w:hint="eastAsia" w:ascii="仿宋_GB2312" w:hAnsi="仿宋_GB2312" w:eastAsia="仿宋_GB2312" w:cs="仿宋_GB2312"/>
                <w:i w:val="0"/>
                <w:iCs w:val="0"/>
                <w:color w:val="auto"/>
                <w:sz w:val="22"/>
                <w:szCs w:val="22"/>
                <w:highlight w:val="none"/>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5097">
            <w:pPr>
              <w:jc w:val="center"/>
              <w:rPr>
                <w:rFonts w:hint="eastAsia" w:ascii="仿宋_GB2312" w:hAnsi="仿宋_GB2312" w:eastAsia="仿宋_GB2312" w:cs="仿宋_GB2312"/>
                <w:i w:val="0"/>
                <w:iCs w:val="0"/>
                <w:color w:val="auto"/>
                <w:sz w:val="22"/>
                <w:szCs w:val="22"/>
                <w:highlight w:val="none"/>
                <w:u w:val="none"/>
              </w:rPr>
            </w:pPr>
          </w:p>
        </w:tc>
      </w:tr>
      <w:tr w14:paraId="14293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5F4B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64F5">
            <w:pPr>
              <w:jc w:val="center"/>
              <w:rPr>
                <w:rFonts w:hint="eastAsia" w:ascii="仿宋_GB2312" w:hAnsi="仿宋_GB2312" w:eastAsia="仿宋_GB2312" w:cs="仿宋_GB2312"/>
                <w:i w:val="0"/>
                <w:iCs w:val="0"/>
                <w:color w:val="auto"/>
                <w:sz w:val="22"/>
                <w:szCs w:val="22"/>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9BE2">
            <w:pPr>
              <w:jc w:val="center"/>
              <w:rPr>
                <w:rFonts w:hint="eastAsia" w:ascii="仿宋_GB2312" w:hAnsi="仿宋_GB2312" w:eastAsia="仿宋_GB2312" w:cs="仿宋_GB2312"/>
                <w:i w:val="0"/>
                <w:iCs w:val="0"/>
                <w:color w:val="auto"/>
                <w:sz w:val="22"/>
                <w:szCs w:val="22"/>
                <w:highlight w:val="none"/>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FC5C">
            <w:pPr>
              <w:jc w:val="center"/>
              <w:rPr>
                <w:rFonts w:hint="eastAsia" w:ascii="仿宋_GB2312" w:hAnsi="仿宋_GB2312" w:eastAsia="仿宋_GB2312" w:cs="仿宋_GB2312"/>
                <w:i w:val="0"/>
                <w:iCs w:val="0"/>
                <w:color w:val="auto"/>
                <w:sz w:val="22"/>
                <w:szCs w:val="22"/>
                <w:highlight w:val="none"/>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737A">
            <w:pPr>
              <w:jc w:val="center"/>
              <w:rPr>
                <w:rFonts w:hint="eastAsia" w:ascii="仿宋_GB2312" w:hAnsi="仿宋_GB2312" w:eastAsia="仿宋_GB2312" w:cs="仿宋_GB2312"/>
                <w:i w:val="0"/>
                <w:iCs w:val="0"/>
                <w:color w:val="auto"/>
                <w:sz w:val="22"/>
                <w:szCs w:val="22"/>
                <w:highlight w:val="none"/>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7EFB">
            <w:pPr>
              <w:jc w:val="center"/>
              <w:rPr>
                <w:rFonts w:hint="eastAsia" w:ascii="仿宋_GB2312" w:hAnsi="仿宋_GB2312" w:eastAsia="仿宋_GB2312" w:cs="仿宋_GB2312"/>
                <w:i w:val="0"/>
                <w:iCs w:val="0"/>
                <w:color w:val="auto"/>
                <w:sz w:val="22"/>
                <w:szCs w:val="22"/>
                <w:highlight w:val="none"/>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73C4">
            <w:pPr>
              <w:jc w:val="center"/>
              <w:rPr>
                <w:rFonts w:hint="eastAsia" w:ascii="仿宋_GB2312" w:hAnsi="仿宋_GB2312" w:eastAsia="仿宋_GB2312" w:cs="仿宋_GB2312"/>
                <w:i w:val="0"/>
                <w:iCs w:val="0"/>
                <w:color w:val="auto"/>
                <w:sz w:val="22"/>
                <w:szCs w:val="22"/>
                <w:highlight w:val="none"/>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B8FC">
            <w:pPr>
              <w:jc w:val="center"/>
              <w:rPr>
                <w:rFonts w:hint="eastAsia" w:ascii="仿宋_GB2312" w:hAnsi="仿宋_GB2312" w:eastAsia="仿宋_GB2312" w:cs="仿宋_GB2312"/>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C254">
            <w:pPr>
              <w:jc w:val="center"/>
              <w:rPr>
                <w:rFonts w:hint="eastAsia" w:ascii="仿宋_GB2312" w:hAnsi="仿宋_GB2312" w:eastAsia="仿宋_GB2312" w:cs="仿宋_GB2312"/>
                <w:i w:val="0"/>
                <w:iCs w:val="0"/>
                <w:color w:val="auto"/>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FA71">
            <w:pPr>
              <w:jc w:val="center"/>
              <w:rPr>
                <w:rFonts w:hint="eastAsia" w:ascii="仿宋_GB2312" w:hAnsi="仿宋_GB2312" w:eastAsia="仿宋_GB2312" w:cs="仿宋_GB2312"/>
                <w:i w:val="0"/>
                <w:iCs w:val="0"/>
                <w:color w:val="auto"/>
                <w:sz w:val="22"/>
                <w:szCs w:val="22"/>
                <w:highlight w:val="none"/>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1E2E">
            <w:pPr>
              <w:jc w:val="center"/>
              <w:rPr>
                <w:rFonts w:hint="eastAsia" w:ascii="仿宋_GB2312" w:hAnsi="仿宋_GB2312" w:eastAsia="仿宋_GB2312" w:cs="仿宋_GB2312"/>
                <w:i w:val="0"/>
                <w:iCs w:val="0"/>
                <w:color w:val="auto"/>
                <w:sz w:val="22"/>
                <w:szCs w:val="22"/>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FDF1">
            <w:pPr>
              <w:jc w:val="center"/>
              <w:rPr>
                <w:rFonts w:hint="eastAsia" w:ascii="仿宋_GB2312" w:hAnsi="仿宋_GB2312" w:eastAsia="仿宋_GB2312" w:cs="仿宋_GB2312"/>
                <w:i w:val="0"/>
                <w:iCs w:val="0"/>
                <w:color w:val="auto"/>
                <w:sz w:val="22"/>
                <w:szCs w:val="22"/>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835B">
            <w:pPr>
              <w:jc w:val="center"/>
              <w:rPr>
                <w:rFonts w:hint="eastAsia" w:ascii="仿宋_GB2312" w:hAnsi="仿宋_GB2312" w:eastAsia="仿宋_GB2312" w:cs="仿宋_GB2312"/>
                <w:i w:val="0"/>
                <w:iCs w:val="0"/>
                <w:color w:val="auto"/>
                <w:sz w:val="22"/>
                <w:szCs w:val="22"/>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1176">
            <w:pPr>
              <w:jc w:val="center"/>
              <w:rPr>
                <w:rFonts w:hint="eastAsia" w:ascii="仿宋_GB2312" w:hAnsi="仿宋_GB2312" w:eastAsia="仿宋_GB2312" w:cs="仿宋_GB2312"/>
                <w:i w:val="0"/>
                <w:iCs w:val="0"/>
                <w:color w:val="auto"/>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B27D">
            <w:pPr>
              <w:jc w:val="center"/>
              <w:rPr>
                <w:rFonts w:hint="eastAsia" w:ascii="仿宋_GB2312" w:hAnsi="仿宋_GB2312" w:eastAsia="仿宋_GB2312" w:cs="仿宋_GB2312"/>
                <w:i w:val="0"/>
                <w:iCs w:val="0"/>
                <w:color w:val="auto"/>
                <w:sz w:val="22"/>
                <w:szCs w:val="22"/>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6F7B">
            <w:pPr>
              <w:jc w:val="center"/>
              <w:rPr>
                <w:rFonts w:hint="eastAsia" w:ascii="仿宋_GB2312" w:hAnsi="仿宋_GB2312" w:eastAsia="仿宋_GB2312" w:cs="仿宋_GB2312"/>
                <w:i w:val="0"/>
                <w:iCs w:val="0"/>
                <w:color w:val="auto"/>
                <w:sz w:val="22"/>
                <w:szCs w:val="22"/>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3836">
            <w:pPr>
              <w:jc w:val="center"/>
              <w:rPr>
                <w:rFonts w:hint="eastAsia" w:ascii="仿宋_GB2312" w:hAnsi="仿宋_GB2312" w:eastAsia="仿宋_GB2312" w:cs="仿宋_GB2312"/>
                <w:i w:val="0"/>
                <w:iCs w:val="0"/>
                <w:color w:val="auto"/>
                <w:sz w:val="22"/>
                <w:szCs w:val="22"/>
                <w:highlight w:val="none"/>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A4E5">
            <w:pPr>
              <w:jc w:val="center"/>
              <w:rPr>
                <w:rFonts w:hint="eastAsia" w:ascii="仿宋_GB2312" w:hAnsi="仿宋_GB2312" w:eastAsia="仿宋_GB2312" w:cs="仿宋_GB2312"/>
                <w:i w:val="0"/>
                <w:iCs w:val="0"/>
                <w:color w:val="auto"/>
                <w:sz w:val="22"/>
                <w:szCs w:val="22"/>
                <w:highlight w:val="none"/>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083D">
            <w:pPr>
              <w:jc w:val="center"/>
              <w:rPr>
                <w:rFonts w:hint="eastAsia" w:ascii="仿宋_GB2312" w:hAnsi="仿宋_GB2312" w:eastAsia="仿宋_GB2312" w:cs="仿宋_GB2312"/>
                <w:i w:val="0"/>
                <w:iCs w:val="0"/>
                <w:color w:val="auto"/>
                <w:sz w:val="22"/>
                <w:szCs w:val="22"/>
                <w:highlight w:val="none"/>
                <w:u w:val="none"/>
              </w:rPr>
            </w:pPr>
          </w:p>
        </w:tc>
      </w:tr>
      <w:tr w14:paraId="674D1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2668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6</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4F9C">
            <w:pPr>
              <w:jc w:val="center"/>
              <w:rPr>
                <w:rFonts w:hint="eastAsia" w:ascii="仿宋_GB2312" w:hAnsi="仿宋_GB2312" w:eastAsia="仿宋_GB2312" w:cs="仿宋_GB2312"/>
                <w:i w:val="0"/>
                <w:iCs w:val="0"/>
                <w:color w:val="auto"/>
                <w:sz w:val="22"/>
                <w:szCs w:val="22"/>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26D5">
            <w:pPr>
              <w:jc w:val="center"/>
              <w:rPr>
                <w:rFonts w:hint="eastAsia" w:ascii="仿宋_GB2312" w:hAnsi="仿宋_GB2312" w:eastAsia="仿宋_GB2312" w:cs="仿宋_GB2312"/>
                <w:i w:val="0"/>
                <w:iCs w:val="0"/>
                <w:color w:val="auto"/>
                <w:sz w:val="22"/>
                <w:szCs w:val="22"/>
                <w:highlight w:val="none"/>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5E78">
            <w:pPr>
              <w:jc w:val="center"/>
              <w:rPr>
                <w:rFonts w:hint="eastAsia" w:ascii="仿宋_GB2312" w:hAnsi="仿宋_GB2312" w:eastAsia="仿宋_GB2312" w:cs="仿宋_GB2312"/>
                <w:i w:val="0"/>
                <w:iCs w:val="0"/>
                <w:color w:val="auto"/>
                <w:sz w:val="22"/>
                <w:szCs w:val="22"/>
                <w:highlight w:val="none"/>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D6FE">
            <w:pPr>
              <w:jc w:val="center"/>
              <w:rPr>
                <w:rFonts w:hint="eastAsia" w:ascii="仿宋_GB2312" w:hAnsi="仿宋_GB2312" w:eastAsia="仿宋_GB2312" w:cs="仿宋_GB2312"/>
                <w:i w:val="0"/>
                <w:iCs w:val="0"/>
                <w:color w:val="auto"/>
                <w:sz w:val="22"/>
                <w:szCs w:val="22"/>
                <w:highlight w:val="none"/>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AA68">
            <w:pPr>
              <w:jc w:val="center"/>
              <w:rPr>
                <w:rFonts w:hint="eastAsia" w:ascii="仿宋_GB2312" w:hAnsi="仿宋_GB2312" w:eastAsia="仿宋_GB2312" w:cs="仿宋_GB2312"/>
                <w:i w:val="0"/>
                <w:iCs w:val="0"/>
                <w:color w:val="auto"/>
                <w:sz w:val="22"/>
                <w:szCs w:val="22"/>
                <w:highlight w:val="none"/>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C7DE">
            <w:pPr>
              <w:jc w:val="center"/>
              <w:rPr>
                <w:rFonts w:hint="eastAsia" w:ascii="仿宋_GB2312" w:hAnsi="仿宋_GB2312" w:eastAsia="仿宋_GB2312" w:cs="仿宋_GB2312"/>
                <w:i w:val="0"/>
                <w:iCs w:val="0"/>
                <w:color w:val="auto"/>
                <w:sz w:val="22"/>
                <w:szCs w:val="22"/>
                <w:highlight w:val="none"/>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A213">
            <w:pPr>
              <w:jc w:val="center"/>
              <w:rPr>
                <w:rFonts w:hint="eastAsia" w:ascii="仿宋_GB2312" w:hAnsi="仿宋_GB2312" w:eastAsia="仿宋_GB2312" w:cs="仿宋_GB2312"/>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4145">
            <w:pPr>
              <w:jc w:val="center"/>
              <w:rPr>
                <w:rFonts w:hint="eastAsia" w:ascii="仿宋_GB2312" w:hAnsi="仿宋_GB2312" w:eastAsia="仿宋_GB2312" w:cs="仿宋_GB2312"/>
                <w:i w:val="0"/>
                <w:iCs w:val="0"/>
                <w:color w:val="auto"/>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D3AA">
            <w:pPr>
              <w:jc w:val="center"/>
              <w:rPr>
                <w:rFonts w:hint="eastAsia" w:ascii="仿宋_GB2312" w:hAnsi="仿宋_GB2312" w:eastAsia="仿宋_GB2312" w:cs="仿宋_GB2312"/>
                <w:i w:val="0"/>
                <w:iCs w:val="0"/>
                <w:color w:val="auto"/>
                <w:sz w:val="22"/>
                <w:szCs w:val="22"/>
                <w:highlight w:val="none"/>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4C2F">
            <w:pPr>
              <w:jc w:val="center"/>
              <w:rPr>
                <w:rFonts w:hint="eastAsia" w:ascii="仿宋_GB2312" w:hAnsi="仿宋_GB2312" w:eastAsia="仿宋_GB2312" w:cs="仿宋_GB2312"/>
                <w:i w:val="0"/>
                <w:iCs w:val="0"/>
                <w:color w:val="auto"/>
                <w:sz w:val="22"/>
                <w:szCs w:val="22"/>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BCED">
            <w:pPr>
              <w:jc w:val="center"/>
              <w:rPr>
                <w:rFonts w:hint="eastAsia" w:ascii="仿宋_GB2312" w:hAnsi="仿宋_GB2312" w:eastAsia="仿宋_GB2312" w:cs="仿宋_GB2312"/>
                <w:i w:val="0"/>
                <w:iCs w:val="0"/>
                <w:color w:val="auto"/>
                <w:sz w:val="22"/>
                <w:szCs w:val="22"/>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E8C9">
            <w:pPr>
              <w:jc w:val="center"/>
              <w:rPr>
                <w:rFonts w:hint="eastAsia" w:ascii="仿宋_GB2312" w:hAnsi="仿宋_GB2312" w:eastAsia="仿宋_GB2312" w:cs="仿宋_GB2312"/>
                <w:i w:val="0"/>
                <w:iCs w:val="0"/>
                <w:color w:val="auto"/>
                <w:sz w:val="22"/>
                <w:szCs w:val="22"/>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3E3B">
            <w:pPr>
              <w:jc w:val="center"/>
              <w:rPr>
                <w:rFonts w:hint="eastAsia" w:ascii="仿宋_GB2312" w:hAnsi="仿宋_GB2312" w:eastAsia="仿宋_GB2312" w:cs="仿宋_GB2312"/>
                <w:i w:val="0"/>
                <w:iCs w:val="0"/>
                <w:color w:val="auto"/>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9239">
            <w:pPr>
              <w:jc w:val="center"/>
              <w:rPr>
                <w:rFonts w:hint="eastAsia" w:ascii="仿宋_GB2312" w:hAnsi="仿宋_GB2312" w:eastAsia="仿宋_GB2312" w:cs="仿宋_GB2312"/>
                <w:i w:val="0"/>
                <w:iCs w:val="0"/>
                <w:color w:val="auto"/>
                <w:sz w:val="22"/>
                <w:szCs w:val="22"/>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CE98">
            <w:pPr>
              <w:jc w:val="center"/>
              <w:rPr>
                <w:rFonts w:hint="eastAsia" w:ascii="仿宋_GB2312" w:hAnsi="仿宋_GB2312" w:eastAsia="仿宋_GB2312" w:cs="仿宋_GB2312"/>
                <w:i w:val="0"/>
                <w:iCs w:val="0"/>
                <w:color w:val="auto"/>
                <w:sz w:val="22"/>
                <w:szCs w:val="22"/>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7FBF">
            <w:pPr>
              <w:jc w:val="center"/>
              <w:rPr>
                <w:rFonts w:hint="eastAsia" w:ascii="仿宋_GB2312" w:hAnsi="仿宋_GB2312" w:eastAsia="仿宋_GB2312" w:cs="仿宋_GB2312"/>
                <w:i w:val="0"/>
                <w:iCs w:val="0"/>
                <w:color w:val="auto"/>
                <w:sz w:val="22"/>
                <w:szCs w:val="22"/>
                <w:highlight w:val="none"/>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C5A2">
            <w:pPr>
              <w:jc w:val="center"/>
              <w:rPr>
                <w:rFonts w:hint="eastAsia" w:ascii="仿宋_GB2312" w:hAnsi="仿宋_GB2312" w:eastAsia="仿宋_GB2312" w:cs="仿宋_GB2312"/>
                <w:i w:val="0"/>
                <w:iCs w:val="0"/>
                <w:color w:val="auto"/>
                <w:sz w:val="22"/>
                <w:szCs w:val="22"/>
                <w:highlight w:val="none"/>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3B34">
            <w:pPr>
              <w:jc w:val="center"/>
              <w:rPr>
                <w:rFonts w:hint="eastAsia" w:ascii="仿宋_GB2312" w:hAnsi="仿宋_GB2312" w:eastAsia="仿宋_GB2312" w:cs="仿宋_GB2312"/>
                <w:i w:val="0"/>
                <w:iCs w:val="0"/>
                <w:color w:val="auto"/>
                <w:sz w:val="22"/>
                <w:szCs w:val="22"/>
                <w:highlight w:val="none"/>
                <w:u w:val="none"/>
              </w:rPr>
            </w:pPr>
          </w:p>
        </w:tc>
      </w:tr>
      <w:tr w14:paraId="226E4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B3E9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7</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F8DF">
            <w:pPr>
              <w:jc w:val="center"/>
              <w:rPr>
                <w:rFonts w:hint="eastAsia" w:ascii="仿宋_GB2312" w:hAnsi="仿宋_GB2312" w:eastAsia="仿宋_GB2312" w:cs="仿宋_GB2312"/>
                <w:i w:val="0"/>
                <w:iCs w:val="0"/>
                <w:color w:val="auto"/>
                <w:sz w:val="22"/>
                <w:szCs w:val="22"/>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DB4C">
            <w:pPr>
              <w:jc w:val="center"/>
              <w:rPr>
                <w:rFonts w:hint="eastAsia" w:ascii="仿宋_GB2312" w:hAnsi="仿宋_GB2312" w:eastAsia="仿宋_GB2312" w:cs="仿宋_GB2312"/>
                <w:i w:val="0"/>
                <w:iCs w:val="0"/>
                <w:color w:val="auto"/>
                <w:sz w:val="22"/>
                <w:szCs w:val="22"/>
                <w:highlight w:val="none"/>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3C72">
            <w:pPr>
              <w:jc w:val="center"/>
              <w:rPr>
                <w:rFonts w:hint="eastAsia" w:ascii="仿宋_GB2312" w:hAnsi="仿宋_GB2312" w:eastAsia="仿宋_GB2312" w:cs="仿宋_GB2312"/>
                <w:i w:val="0"/>
                <w:iCs w:val="0"/>
                <w:color w:val="auto"/>
                <w:sz w:val="22"/>
                <w:szCs w:val="22"/>
                <w:highlight w:val="none"/>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F4BC">
            <w:pPr>
              <w:jc w:val="center"/>
              <w:rPr>
                <w:rFonts w:hint="eastAsia" w:ascii="仿宋_GB2312" w:hAnsi="仿宋_GB2312" w:eastAsia="仿宋_GB2312" w:cs="仿宋_GB2312"/>
                <w:i w:val="0"/>
                <w:iCs w:val="0"/>
                <w:color w:val="auto"/>
                <w:sz w:val="22"/>
                <w:szCs w:val="22"/>
                <w:highlight w:val="none"/>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7960">
            <w:pPr>
              <w:jc w:val="center"/>
              <w:rPr>
                <w:rFonts w:hint="eastAsia" w:ascii="仿宋_GB2312" w:hAnsi="仿宋_GB2312" w:eastAsia="仿宋_GB2312" w:cs="仿宋_GB2312"/>
                <w:i w:val="0"/>
                <w:iCs w:val="0"/>
                <w:color w:val="auto"/>
                <w:sz w:val="22"/>
                <w:szCs w:val="22"/>
                <w:highlight w:val="none"/>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DE72">
            <w:pPr>
              <w:jc w:val="center"/>
              <w:rPr>
                <w:rFonts w:hint="eastAsia" w:ascii="仿宋_GB2312" w:hAnsi="仿宋_GB2312" w:eastAsia="仿宋_GB2312" w:cs="仿宋_GB2312"/>
                <w:i w:val="0"/>
                <w:iCs w:val="0"/>
                <w:color w:val="auto"/>
                <w:sz w:val="22"/>
                <w:szCs w:val="22"/>
                <w:highlight w:val="none"/>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86F0">
            <w:pPr>
              <w:jc w:val="center"/>
              <w:rPr>
                <w:rFonts w:hint="eastAsia" w:ascii="仿宋_GB2312" w:hAnsi="仿宋_GB2312" w:eastAsia="仿宋_GB2312" w:cs="仿宋_GB2312"/>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6B3D">
            <w:pPr>
              <w:jc w:val="center"/>
              <w:rPr>
                <w:rFonts w:hint="eastAsia" w:ascii="仿宋_GB2312" w:hAnsi="仿宋_GB2312" w:eastAsia="仿宋_GB2312" w:cs="仿宋_GB2312"/>
                <w:i w:val="0"/>
                <w:iCs w:val="0"/>
                <w:color w:val="auto"/>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FC06">
            <w:pPr>
              <w:jc w:val="center"/>
              <w:rPr>
                <w:rFonts w:hint="eastAsia" w:ascii="仿宋_GB2312" w:hAnsi="仿宋_GB2312" w:eastAsia="仿宋_GB2312" w:cs="仿宋_GB2312"/>
                <w:i w:val="0"/>
                <w:iCs w:val="0"/>
                <w:color w:val="auto"/>
                <w:sz w:val="22"/>
                <w:szCs w:val="22"/>
                <w:highlight w:val="none"/>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185E">
            <w:pPr>
              <w:jc w:val="center"/>
              <w:rPr>
                <w:rFonts w:hint="eastAsia" w:ascii="仿宋_GB2312" w:hAnsi="仿宋_GB2312" w:eastAsia="仿宋_GB2312" w:cs="仿宋_GB2312"/>
                <w:i w:val="0"/>
                <w:iCs w:val="0"/>
                <w:color w:val="auto"/>
                <w:sz w:val="22"/>
                <w:szCs w:val="22"/>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C727">
            <w:pPr>
              <w:jc w:val="center"/>
              <w:rPr>
                <w:rFonts w:hint="eastAsia" w:ascii="仿宋_GB2312" w:hAnsi="仿宋_GB2312" w:eastAsia="仿宋_GB2312" w:cs="仿宋_GB2312"/>
                <w:i w:val="0"/>
                <w:iCs w:val="0"/>
                <w:color w:val="auto"/>
                <w:sz w:val="22"/>
                <w:szCs w:val="22"/>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A04C">
            <w:pPr>
              <w:jc w:val="center"/>
              <w:rPr>
                <w:rFonts w:hint="eastAsia" w:ascii="仿宋_GB2312" w:hAnsi="仿宋_GB2312" w:eastAsia="仿宋_GB2312" w:cs="仿宋_GB2312"/>
                <w:i w:val="0"/>
                <w:iCs w:val="0"/>
                <w:color w:val="auto"/>
                <w:sz w:val="22"/>
                <w:szCs w:val="22"/>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05A0">
            <w:pPr>
              <w:jc w:val="center"/>
              <w:rPr>
                <w:rFonts w:hint="eastAsia" w:ascii="仿宋_GB2312" w:hAnsi="仿宋_GB2312" w:eastAsia="仿宋_GB2312" w:cs="仿宋_GB2312"/>
                <w:i w:val="0"/>
                <w:iCs w:val="0"/>
                <w:color w:val="auto"/>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36F8">
            <w:pPr>
              <w:jc w:val="center"/>
              <w:rPr>
                <w:rFonts w:hint="eastAsia" w:ascii="仿宋_GB2312" w:hAnsi="仿宋_GB2312" w:eastAsia="仿宋_GB2312" w:cs="仿宋_GB2312"/>
                <w:i w:val="0"/>
                <w:iCs w:val="0"/>
                <w:color w:val="auto"/>
                <w:sz w:val="22"/>
                <w:szCs w:val="22"/>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905A">
            <w:pPr>
              <w:jc w:val="center"/>
              <w:rPr>
                <w:rFonts w:hint="eastAsia" w:ascii="仿宋_GB2312" w:hAnsi="仿宋_GB2312" w:eastAsia="仿宋_GB2312" w:cs="仿宋_GB2312"/>
                <w:i w:val="0"/>
                <w:iCs w:val="0"/>
                <w:color w:val="auto"/>
                <w:sz w:val="22"/>
                <w:szCs w:val="22"/>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488D">
            <w:pPr>
              <w:jc w:val="center"/>
              <w:rPr>
                <w:rFonts w:hint="eastAsia" w:ascii="仿宋_GB2312" w:hAnsi="仿宋_GB2312" w:eastAsia="仿宋_GB2312" w:cs="仿宋_GB2312"/>
                <w:i w:val="0"/>
                <w:iCs w:val="0"/>
                <w:color w:val="auto"/>
                <w:sz w:val="22"/>
                <w:szCs w:val="22"/>
                <w:highlight w:val="none"/>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AFB3">
            <w:pPr>
              <w:jc w:val="center"/>
              <w:rPr>
                <w:rFonts w:hint="eastAsia" w:ascii="仿宋_GB2312" w:hAnsi="仿宋_GB2312" w:eastAsia="仿宋_GB2312" w:cs="仿宋_GB2312"/>
                <w:i w:val="0"/>
                <w:iCs w:val="0"/>
                <w:color w:val="auto"/>
                <w:sz w:val="22"/>
                <w:szCs w:val="22"/>
                <w:highlight w:val="none"/>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D330">
            <w:pPr>
              <w:jc w:val="center"/>
              <w:rPr>
                <w:rFonts w:hint="eastAsia" w:ascii="仿宋_GB2312" w:hAnsi="仿宋_GB2312" w:eastAsia="仿宋_GB2312" w:cs="仿宋_GB2312"/>
                <w:i w:val="0"/>
                <w:iCs w:val="0"/>
                <w:color w:val="auto"/>
                <w:sz w:val="22"/>
                <w:szCs w:val="22"/>
                <w:highlight w:val="none"/>
                <w:u w:val="none"/>
              </w:rPr>
            </w:pPr>
          </w:p>
        </w:tc>
      </w:tr>
    </w:tbl>
    <w:p w14:paraId="14F63AE0">
      <w:pPr>
        <w:spacing w:line="600" w:lineRule="exact"/>
        <w:jc w:val="left"/>
        <w:rPr>
          <w:rFonts w:hint="eastAsia" w:ascii="黑体" w:hAnsi="黑体" w:eastAsia="黑体" w:cs="黑体"/>
          <w:color w:val="auto"/>
          <w:sz w:val="32"/>
          <w:szCs w:val="32"/>
          <w:highlight w:val="none"/>
          <w:lang w:eastAsia="zh-CN"/>
        </w:rPr>
        <w:sectPr>
          <w:pgSz w:w="16838" w:h="11906" w:orient="landscape"/>
          <w:pgMar w:top="1293" w:right="1270" w:bottom="1293" w:left="1270" w:header="851" w:footer="992" w:gutter="0"/>
          <w:pgNumType w:fmt="numberInDash"/>
          <w:cols w:space="0" w:num="1"/>
          <w:formProt w:val="1"/>
          <w:rtlGutter w:val="0"/>
          <w:docGrid w:type="lines" w:linePitch="321" w:charSpace="0"/>
        </w:sectPr>
      </w:pPr>
    </w:p>
    <w:p w14:paraId="3FDF16BD">
      <w:pPr>
        <w:spacing w:line="600" w:lineRule="exact"/>
        <w:jc w:val="left"/>
        <w:rPr>
          <w:rFonts w:hint="default" w:ascii="仿宋_GB2312" w:eastAsia="仿宋_GB2312"/>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4</w:t>
      </w:r>
    </w:p>
    <w:p w14:paraId="0E92667B">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2025年</w:t>
      </w:r>
      <w:r>
        <w:rPr>
          <w:rFonts w:hint="eastAsia" w:ascii="方正小标宋简体" w:hAnsi="方正小标宋简体" w:eastAsia="方正小标宋简体" w:cs="方正小标宋简体"/>
          <w:color w:val="auto"/>
          <w:sz w:val="44"/>
          <w:szCs w:val="44"/>
          <w:highlight w:val="none"/>
          <w:lang w:val="en-US" w:eastAsia="zh-CN"/>
        </w:rPr>
        <w:t>天等县</w:t>
      </w:r>
      <w:r>
        <w:rPr>
          <w:rFonts w:hint="eastAsia" w:ascii="方正小标宋简体" w:hAnsi="方正小标宋简体" w:eastAsia="方正小标宋简体" w:cs="方正小标宋简体"/>
          <w:color w:val="auto"/>
          <w:sz w:val="44"/>
          <w:szCs w:val="44"/>
          <w:highlight w:val="none"/>
          <w:lang w:eastAsia="zh-CN"/>
        </w:rPr>
        <w:t>高素质农民培育统计表</w:t>
      </w:r>
    </w:p>
    <w:p w14:paraId="3F8E5E62">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p>
    <w:tbl>
      <w:tblPr>
        <w:tblStyle w:val="19"/>
        <w:tblW w:w="499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1249"/>
        <w:gridCol w:w="5253"/>
        <w:gridCol w:w="2017"/>
        <w:gridCol w:w="2670"/>
        <w:gridCol w:w="2250"/>
        <w:gridCol w:w="953"/>
      </w:tblGrid>
      <w:tr w14:paraId="65A29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85" w:hRule="atLeast"/>
          <w:jc w:val="center"/>
        </w:trPr>
        <w:tc>
          <w:tcPr>
            <w:tcW w:w="1249" w:type="dxa"/>
            <w:noWrap w:val="0"/>
            <w:vAlign w:val="center"/>
          </w:tcPr>
          <w:p w14:paraId="3D4BEFF7">
            <w:pPr>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序号</w:t>
            </w:r>
          </w:p>
        </w:tc>
        <w:tc>
          <w:tcPr>
            <w:tcW w:w="5253" w:type="dxa"/>
            <w:noWrap w:val="0"/>
            <w:vAlign w:val="center"/>
          </w:tcPr>
          <w:p w14:paraId="7E4A82AE">
            <w:pPr>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所在乡（镇）、村、屯</w:t>
            </w:r>
          </w:p>
        </w:tc>
        <w:tc>
          <w:tcPr>
            <w:tcW w:w="2017" w:type="dxa"/>
            <w:noWrap w:val="0"/>
            <w:vAlign w:val="center"/>
          </w:tcPr>
          <w:p w14:paraId="19A5D64D">
            <w:pPr>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总人数（人）</w:t>
            </w:r>
          </w:p>
        </w:tc>
        <w:tc>
          <w:tcPr>
            <w:tcW w:w="2670" w:type="dxa"/>
            <w:noWrap w:val="0"/>
            <w:vAlign w:val="center"/>
          </w:tcPr>
          <w:p w14:paraId="176DC6FF">
            <w:pPr>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参训脱贫户人数（人）</w:t>
            </w:r>
          </w:p>
        </w:tc>
        <w:tc>
          <w:tcPr>
            <w:tcW w:w="2250" w:type="dxa"/>
            <w:noWrap w:val="0"/>
            <w:vAlign w:val="center"/>
          </w:tcPr>
          <w:p w14:paraId="3D34379C">
            <w:pPr>
              <w:jc w:val="cente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参训党员人数（人）</w:t>
            </w:r>
          </w:p>
        </w:tc>
        <w:tc>
          <w:tcPr>
            <w:tcW w:w="953" w:type="dxa"/>
            <w:noWrap w:val="0"/>
            <w:vAlign w:val="center"/>
          </w:tcPr>
          <w:p w14:paraId="61D19DC1">
            <w:pPr>
              <w:jc w:val="cente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备注</w:t>
            </w:r>
          </w:p>
        </w:tc>
      </w:tr>
      <w:tr w14:paraId="0C589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48" w:hRule="atLeast"/>
          <w:jc w:val="center"/>
        </w:trPr>
        <w:tc>
          <w:tcPr>
            <w:tcW w:w="1249" w:type="dxa"/>
            <w:noWrap w:val="0"/>
            <w:vAlign w:val="center"/>
          </w:tcPr>
          <w:p w14:paraId="30015314">
            <w:pPr>
              <w:jc w:val="center"/>
              <w:rPr>
                <w:rFonts w:ascii="仿宋_GB2312" w:eastAsia="仿宋_GB2312"/>
                <w:color w:val="auto"/>
                <w:sz w:val="32"/>
                <w:szCs w:val="32"/>
                <w:highlight w:val="none"/>
              </w:rPr>
            </w:pPr>
          </w:p>
        </w:tc>
        <w:tc>
          <w:tcPr>
            <w:tcW w:w="5253" w:type="dxa"/>
            <w:noWrap w:val="0"/>
            <w:vAlign w:val="center"/>
          </w:tcPr>
          <w:p w14:paraId="1F47E30B">
            <w:pPr>
              <w:jc w:val="center"/>
              <w:rPr>
                <w:rFonts w:ascii="仿宋_GB2312" w:eastAsia="仿宋_GB2312"/>
                <w:color w:val="auto"/>
                <w:sz w:val="32"/>
                <w:szCs w:val="32"/>
                <w:highlight w:val="none"/>
              </w:rPr>
            </w:pPr>
          </w:p>
        </w:tc>
        <w:tc>
          <w:tcPr>
            <w:tcW w:w="2017" w:type="dxa"/>
            <w:noWrap w:val="0"/>
            <w:vAlign w:val="center"/>
          </w:tcPr>
          <w:p w14:paraId="44385344">
            <w:pPr>
              <w:jc w:val="center"/>
              <w:rPr>
                <w:rFonts w:ascii="仿宋_GB2312" w:eastAsia="仿宋_GB2312"/>
                <w:color w:val="auto"/>
                <w:sz w:val="32"/>
                <w:szCs w:val="32"/>
                <w:highlight w:val="none"/>
              </w:rPr>
            </w:pPr>
          </w:p>
        </w:tc>
        <w:tc>
          <w:tcPr>
            <w:tcW w:w="2670" w:type="dxa"/>
            <w:noWrap w:val="0"/>
            <w:vAlign w:val="center"/>
          </w:tcPr>
          <w:p w14:paraId="3F64BCCB">
            <w:pPr>
              <w:jc w:val="center"/>
              <w:rPr>
                <w:rFonts w:ascii="仿宋_GB2312" w:eastAsia="仿宋_GB2312"/>
                <w:color w:val="auto"/>
                <w:sz w:val="32"/>
                <w:szCs w:val="32"/>
                <w:highlight w:val="none"/>
              </w:rPr>
            </w:pPr>
          </w:p>
        </w:tc>
        <w:tc>
          <w:tcPr>
            <w:tcW w:w="2250" w:type="dxa"/>
            <w:noWrap w:val="0"/>
            <w:vAlign w:val="center"/>
          </w:tcPr>
          <w:p w14:paraId="443590EA">
            <w:pPr>
              <w:jc w:val="center"/>
              <w:rPr>
                <w:rFonts w:hint="default" w:ascii="仿宋_GB2312" w:eastAsia="仿宋_GB2312"/>
                <w:color w:val="auto"/>
                <w:sz w:val="32"/>
                <w:szCs w:val="32"/>
                <w:highlight w:val="none"/>
                <w:lang w:val="en-US" w:eastAsia="zh-CN"/>
              </w:rPr>
            </w:pPr>
          </w:p>
        </w:tc>
        <w:tc>
          <w:tcPr>
            <w:tcW w:w="953" w:type="dxa"/>
            <w:noWrap w:val="0"/>
            <w:vAlign w:val="center"/>
          </w:tcPr>
          <w:p w14:paraId="624BC9AE">
            <w:pPr>
              <w:jc w:val="center"/>
              <w:rPr>
                <w:rFonts w:hint="eastAsia" w:ascii="仿宋_GB2312" w:eastAsia="仿宋_GB2312"/>
                <w:color w:val="auto"/>
                <w:sz w:val="32"/>
                <w:szCs w:val="32"/>
                <w:highlight w:val="none"/>
                <w:lang w:val="en-US" w:eastAsia="zh-CN"/>
              </w:rPr>
            </w:pPr>
          </w:p>
        </w:tc>
      </w:tr>
      <w:tr w14:paraId="34EFE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48" w:hRule="atLeast"/>
          <w:jc w:val="center"/>
        </w:trPr>
        <w:tc>
          <w:tcPr>
            <w:tcW w:w="1249" w:type="dxa"/>
            <w:noWrap w:val="0"/>
            <w:vAlign w:val="center"/>
          </w:tcPr>
          <w:p w14:paraId="1878BF51">
            <w:pPr>
              <w:jc w:val="center"/>
              <w:rPr>
                <w:rFonts w:hint="eastAsia" w:ascii="仿宋_GB2312" w:eastAsia="仿宋_GB2312"/>
                <w:color w:val="auto"/>
                <w:sz w:val="32"/>
                <w:szCs w:val="32"/>
                <w:highlight w:val="none"/>
                <w:lang w:eastAsia="zh-CN"/>
              </w:rPr>
            </w:pPr>
          </w:p>
        </w:tc>
        <w:tc>
          <w:tcPr>
            <w:tcW w:w="5253" w:type="dxa"/>
            <w:noWrap w:val="0"/>
            <w:vAlign w:val="center"/>
          </w:tcPr>
          <w:p w14:paraId="34EED9D3">
            <w:pPr>
              <w:jc w:val="center"/>
              <w:rPr>
                <w:rFonts w:ascii="仿宋_GB2312" w:eastAsia="仿宋_GB2312"/>
                <w:color w:val="auto"/>
                <w:sz w:val="32"/>
                <w:szCs w:val="32"/>
                <w:highlight w:val="none"/>
              </w:rPr>
            </w:pPr>
          </w:p>
        </w:tc>
        <w:tc>
          <w:tcPr>
            <w:tcW w:w="2017" w:type="dxa"/>
            <w:noWrap w:val="0"/>
            <w:vAlign w:val="center"/>
          </w:tcPr>
          <w:p w14:paraId="52F69614">
            <w:pPr>
              <w:jc w:val="center"/>
              <w:rPr>
                <w:rFonts w:ascii="仿宋_GB2312" w:eastAsia="仿宋_GB2312"/>
                <w:color w:val="auto"/>
                <w:sz w:val="32"/>
                <w:szCs w:val="32"/>
                <w:highlight w:val="none"/>
              </w:rPr>
            </w:pPr>
          </w:p>
        </w:tc>
        <w:tc>
          <w:tcPr>
            <w:tcW w:w="2670" w:type="dxa"/>
            <w:noWrap w:val="0"/>
            <w:vAlign w:val="center"/>
          </w:tcPr>
          <w:p w14:paraId="6DDFB624">
            <w:pPr>
              <w:jc w:val="center"/>
              <w:rPr>
                <w:rFonts w:ascii="仿宋_GB2312" w:eastAsia="仿宋_GB2312"/>
                <w:color w:val="auto"/>
                <w:sz w:val="32"/>
                <w:szCs w:val="32"/>
                <w:highlight w:val="none"/>
              </w:rPr>
            </w:pPr>
          </w:p>
        </w:tc>
        <w:tc>
          <w:tcPr>
            <w:tcW w:w="2250" w:type="dxa"/>
            <w:noWrap w:val="0"/>
            <w:vAlign w:val="center"/>
          </w:tcPr>
          <w:p w14:paraId="4CBC3AAA">
            <w:pPr>
              <w:jc w:val="center"/>
              <w:rPr>
                <w:rFonts w:hint="default" w:ascii="仿宋_GB2312" w:eastAsia="仿宋_GB2312"/>
                <w:color w:val="auto"/>
                <w:sz w:val="32"/>
                <w:szCs w:val="32"/>
                <w:highlight w:val="none"/>
                <w:lang w:val="en-US" w:eastAsia="zh-CN"/>
              </w:rPr>
            </w:pPr>
          </w:p>
        </w:tc>
        <w:tc>
          <w:tcPr>
            <w:tcW w:w="953" w:type="dxa"/>
            <w:noWrap w:val="0"/>
            <w:vAlign w:val="center"/>
          </w:tcPr>
          <w:p w14:paraId="24996DFB">
            <w:pPr>
              <w:jc w:val="center"/>
              <w:rPr>
                <w:rFonts w:hint="eastAsia" w:ascii="仿宋_GB2312" w:eastAsia="仿宋_GB2312"/>
                <w:color w:val="auto"/>
                <w:sz w:val="32"/>
                <w:szCs w:val="32"/>
                <w:highlight w:val="none"/>
                <w:lang w:val="en-US" w:eastAsia="zh-CN"/>
              </w:rPr>
            </w:pPr>
          </w:p>
        </w:tc>
      </w:tr>
      <w:tr w14:paraId="0FB59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48" w:hRule="atLeast"/>
          <w:jc w:val="center"/>
        </w:trPr>
        <w:tc>
          <w:tcPr>
            <w:tcW w:w="1249" w:type="dxa"/>
            <w:noWrap w:val="0"/>
            <w:vAlign w:val="center"/>
          </w:tcPr>
          <w:p w14:paraId="65078B45">
            <w:pPr>
              <w:jc w:val="center"/>
              <w:rPr>
                <w:rFonts w:hint="eastAsia" w:ascii="仿宋_GB2312" w:eastAsia="仿宋_GB2312"/>
                <w:color w:val="auto"/>
                <w:sz w:val="32"/>
                <w:szCs w:val="32"/>
                <w:highlight w:val="none"/>
                <w:lang w:eastAsia="zh-CN"/>
              </w:rPr>
            </w:pPr>
          </w:p>
        </w:tc>
        <w:tc>
          <w:tcPr>
            <w:tcW w:w="5253" w:type="dxa"/>
            <w:noWrap w:val="0"/>
            <w:vAlign w:val="center"/>
          </w:tcPr>
          <w:p w14:paraId="7A5C6770">
            <w:pPr>
              <w:jc w:val="center"/>
              <w:rPr>
                <w:rFonts w:ascii="仿宋_GB2312" w:eastAsia="仿宋_GB2312"/>
                <w:color w:val="auto"/>
                <w:sz w:val="32"/>
                <w:szCs w:val="32"/>
                <w:highlight w:val="none"/>
              </w:rPr>
            </w:pPr>
          </w:p>
        </w:tc>
        <w:tc>
          <w:tcPr>
            <w:tcW w:w="2017" w:type="dxa"/>
            <w:noWrap w:val="0"/>
            <w:vAlign w:val="center"/>
          </w:tcPr>
          <w:p w14:paraId="04DF86A8">
            <w:pPr>
              <w:jc w:val="center"/>
              <w:rPr>
                <w:rFonts w:ascii="仿宋_GB2312" w:eastAsia="仿宋_GB2312"/>
                <w:color w:val="auto"/>
                <w:sz w:val="32"/>
                <w:szCs w:val="32"/>
                <w:highlight w:val="none"/>
              </w:rPr>
            </w:pPr>
          </w:p>
        </w:tc>
        <w:tc>
          <w:tcPr>
            <w:tcW w:w="2670" w:type="dxa"/>
            <w:noWrap w:val="0"/>
            <w:vAlign w:val="center"/>
          </w:tcPr>
          <w:p w14:paraId="53694AF8">
            <w:pPr>
              <w:jc w:val="center"/>
              <w:rPr>
                <w:rFonts w:hint="eastAsia" w:ascii="仿宋_GB2312" w:eastAsia="仿宋_GB2312"/>
                <w:color w:val="auto"/>
                <w:sz w:val="32"/>
                <w:szCs w:val="32"/>
                <w:highlight w:val="none"/>
                <w:lang w:eastAsia="zh-CN"/>
              </w:rPr>
            </w:pPr>
          </w:p>
        </w:tc>
        <w:tc>
          <w:tcPr>
            <w:tcW w:w="2250" w:type="dxa"/>
            <w:noWrap w:val="0"/>
            <w:vAlign w:val="center"/>
          </w:tcPr>
          <w:p w14:paraId="1161E1A4">
            <w:pPr>
              <w:jc w:val="center"/>
              <w:rPr>
                <w:rFonts w:hint="default" w:ascii="仿宋_GB2312" w:eastAsia="仿宋_GB2312"/>
                <w:color w:val="auto"/>
                <w:sz w:val="32"/>
                <w:szCs w:val="32"/>
                <w:highlight w:val="none"/>
                <w:lang w:val="en-US" w:eastAsia="zh-CN"/>
              </w:rPr>
            </w:pPr>
          </w:p>
        </w:tc>
        <w:tc>
          <w:tcPr>
            <w:tcW w:w="953" w:type="dxa"/>
            <w:noWrap w:val="0"/>
            <w:vAlign w:val="center"/>
          </w:tcPr>
          <w:p w14:paraId="0AFED51E">
            <w:pPr>
              <w:jc w:val="center"/>
              <w:rPr>
                <w:rFonts w:hint="eastAsia" w:ascii="仿宋_GB2312" w:eastAsia="仿宋_GB2312"/>
                <w:color w:val="auto"/>
                <w:sz w:val="32"/>
                <w:szCs w:val="32"/>
                <w:highlight w:val="none"/>
                <w:lang w:val="en-US" w:eastAsia="zh-CN"/>
              </w:rPr>
            </w:pPr>
          </w:p>
        </w:tc>
      </w:tr>
      <w:tr w14:paraId="4447A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48" w:hRule="atLeast"/>
          <w:jc w:val="center"/>
        </w:trPr>
        <w:tc>
          <w:tcPr>
            <w:tcW w:w="1249" w:type="dxa"/>
            <w:noWrap w:val="0"/>
            <w:vAlign w:val="center"/>
          </w:tcPr>
          <w:p w14:paraId="7E7D94B8">
            <w:pPr>
              <w:jc w:val="center"/>
              <w:rPr>
                <w:rFonts w:hint="eastAsia" w:ascii="仿宋_GB2312" w:eastAsia="仿宋_GB2312"/>
                <w:color w:val="auto"/>
                <w:sz w:val="32"/>
                <w:szCs w:val="32"/>
                <w:highlight w:val="none"/>
                <w:lang w:val="en-US" w:eastAsia="zh-CN"/>
              </w:rPr>
            </w:pPr>
          </w:p>
        </w:tc>
        <w:tc>
          <w:tcPr>
            <w:tcW w:w="5253" w:type="dxa"/>
            <w:noWrap w:val="0"/>
            <w:vAlign w:val="center"/>
          </w:tcPr>
          <w:p w14:paraId="6AE4DFDB">
            <w:pPr>
              <w:jc w:val="center"/>
              <w:rPr>
                <w:rFonts w:ascii="仿宋_GB2312" w:eastAsia="仿宋_GB2312"/>
                <w:color w:val="auto"/>
                <w:sz w:val="32"/>
                <w:szCs w:val="32"/>
                <w:highlight w:val="none"/>
              </w:rPr>
            </w:pPr>
          </w:p>
        </w:tc>
        <w:tc>
          <w:tcPr>
            <w:tcW w:w="2017" w:type="dxa"/>
            <w:noWrap w:val="0"/>
            <w:vAlign w:val="center"/>
          </w:tcPr>
          <w:p w14:paraId="6BBDBBDD">
            <w:pPr>
              <w:jc w:val="center"/>
              <w:rPr>
                <w:rFonts w:ascii="仿宋_GB2312" w:eastAsia="仿宋_GB2312"/>
                <w:color w:val="auto"/>
                <w:sz w:val="32"/>
                <w:szCs w:val="32"/>
                <w:highlight w:val="none"/>
              </w:rPr>
            </w:pPr>
          </w:p>
        </w:tc>
        <w:tc>
          <w:tcPr>
            <w:tcW w:w="2670" w:type="dxa"/>
            <w:noWrap w:val="0"/>
            <w:vAlign w:val="center"/>
          </w:tcPr>
          <w:p w14:paraId="1D945560">
            <w:pPr>
              <w:jc w:val="center"/>
              <w:rPr>
                <w:rFonts w:hint="eastAsia" w:ascii="仿宋_GB2312" w:eastAsia="仿宋_GB2312"/>
                <w:color w:val="auto"/>
                <w:sz w:val="32"/>
                <w:szCs w:val="32"/>
                <w:highlight w:val="none"/>
                <w:lang w:eastAsia="zh-CN"/>
              </w:rPr>
            </w:pPr>
          </w:p>
        </w:tc>
        <w:tc>
          <w:tcPr>
            <w:tcW w:w="2250" w:type="dxa"/>
            <w:noWrap w:val="0"/>
            <w:vAlign w:val="center"/>
          </w:tcPr>
          <w:p w14:paraId="52E1710B">
            <w:pPr>
              <w:jc w:val="center"/>
              <w:rPr>
                <w:rFonts w:hint="default" w:ascii="仿宋_GB2312" w:eastAsia="仿宋_GB2312"/>
                <w:color w:val="auto"/>
                <w:sz w:val="32"/>
                <w:szCs w:val="32"/>
                <w:highlight w:val="none"/>
                <w:lang w:val="en-US" w:eastAsia="zh-CN"/>
              </w:rPr>
            </w:pPr>
          </w:p>
        </w:tc>
        <w:tc>
          <w:tcPr>
            <w:tcW w:w="953" w:type="dxa"/>
            <w:noWrap w:val="0"/>
            <w:vAlign w:val="center"/>
          </w:tcPr>
          <w:p w14:paraId="250E3A6F">
            <w:pPr>
              <w:jc w:val="center"/>
              <w:rPr>
                <w:rFonts w:hint="eastAsia" w:ascii="仿宋_GB2312" w:eastAsia="仿宋_GB2312"/>
                <w:color w:val="auto"/>
                <w:sz w:val="32"/>
                <w:szCs w:val="32"/>
                <w:highlight w:val="none"/>
                <w:lang w:val="en-US" w:eastAsia="zh-CN"/>
              </w:rPr>
            </w:pPr>
          </w:p>
        </w:tc>
      </w:tr>
      <w:tr w14:paraId="6DB97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48" w:hRule="atLeast"/>
          <w:jc w:val="center"/>
        </w:trPr>
        <w:tc>
          <w:tcPr>
            <w:tcW w:w="1249" w:type="dxa"/>
            <w:noWrap w:val="0"/>
            <w:vAlign w:val="center"/>
          </w:tcPr>
          <w:p w14:paraId="7D73B7EC">
            <w:pPr>
              <w:jc w:val="center"/>
              <w:rPr>
                <w:rFonts w:hint="eastAsia" w:ascii="仿宋_GB2312" w:eastAsia="仿宋_GB2312"/>
                <w:color w:val="auto"/>
                <w:sz w:val="32"/>
                <w:szCs w:val="32"/>
                <w:highlight w:val="none"/>
                <w:lang w:val="en-US" w:eastAsia="zh-CN"/>
              </w:rPr>
            </w:pPr>
          </w:p>
        </w:tc>
        <w:tc>
          <w:tcPr>
            <w:tcW w:w="5253" w:type="dxa"/>
            <w:noWrap w:val="0"/>
            <w:vAlign w:val="center"/>
          </w:tcPr>
          <w:p w14:paraId="2F498C28">
            <w:pPr>
              <w:jc w:val="center"/>
              <w:rPr>
                <w:rFonts w:ascii="仿宋_GB2312" w:eastAsia="仿宋_GB2312"/>
                <w:color w:val="auto"/>
                <w:sz w:val="32"/>
                <w:szCs w:val="32"/>
                <w:highlight w:val="none"/>
              </w:rPr>
            </w:pPr>
          </w:p>
        </w:tc>
        <w:tc>
          <w:tcPr>
            <w:tcW w:w="2017" w:type="dxa"/>
            <w:noWrap w:val="0"/>
            <w:vAlign w:val="center"/>
          </w:tcPr>
          <w:p w14:paraId="11C89DE6">
            <w:pPr>
              <w:jc w:val="center"/>
              <w:rPr>
                <w:rFonts w:ascii="仿宋_GB2312" w:eastAsia="仿宋_GB2312"/>
                <w:color w:val="auto"/>
                <w:sz w:val="32"/>
                <w:szCs w:val="32"/>
                <w:highlight w:val="none"/>
              </w:rPr>
            </w:pPr>
          </w:p>
        </w:tc>
        <w:tc>
          <w:tcPr>
            <w:tcW w:w="2670" w:type="dxa"/>
            <w:noWrap w:val="0"/>
            <w:vAlign w:val="center"/>
          </w:tcPr>
          <w:p w14:paraId="522CA325">
            <w:pPr>
              <w:jc w:val="center"/>
              <w:rPr>
                <w:rFonts w:hint="eastAsia" w:ascii="仿宋_GB2312" w:eastAsia="仿宋_GB2312"/>
                <w:color w:val="auto"/>
                <w:sz w:val="32"/>
                <w:szCs w:val="32"/>
                <w:highlight w:val="none"/>
                <w:lang w:eastAsia="zh-CN"/>
              </w:rPr>
            </w:pPr>
          </w:p>
        </w:tc>
        <w:tc>
          <w:tcPr>
            <w:tcW w:w="2250" w:type="dxa"/>
            <w:noWrap w:val="0"/>
            <w:vAlign w:val="center"/>
          </w:tcPr>
          <w:p w14:paraId="3CD67F9D">
            <w:pPr>
              <w:jc w:val="center"/>
              <w:rPr>
                <w:rFonts w:hint="default" w:ascii="仿宋_GB2312" w:eastAsia="仿宋_GB2312"/>
                <w:color w:val="auto"/>
                <w:sz w:val="32"/>
                <w:szCs w:val="32"/>
                <w:highlight w:val="none"/>
                <w:lang w:val="en-US" w:eastAsia="zh-CN"/>
              </w:rPr>
            </w:pPr>
          </w:p>
        </w:tc>
        <w:tc>
          <w:tcPr>
            <w:tcW w:w="953" w:type="dxa"/>
            <w:noWrap w:val="0"/>
            <w:vAlign w:val="center"/>
          </w:tcPr>
          <w:p w14:paraId="57566108">
            <w:pPr>
              <w:jc w:val="center"/>
              <w:rPr>
                <w:rFonts w:hint="eastAsia" w:ascii="仿宋_GB2312" w:eastAsia="仿宋_GB2312"/>
                <w:color w:val="auto"/>
                <w:sz w:val="32"/>
                <w:szCs w:val="32"/>
                <w:highlight w:val="none"/>
                <w:lang w:val="en-US" w:eastAsia="zh-CN"/>
              </w:rPr>
            </w:pPr>
          </w:p>
        </w:tc>
      </w:tr>
      <w:tr w14:paraId="02EAB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48" w:hRule="atLeast"/>
          <w:jc w:val="center"/>
        </w:trPr>
        <w:tc>
          <w:tcPr>
            <w:tcW w:w="1249" w:type="dxa"/>
            <w:noWrap w:val="0"/>
            <w:vAlign w:val="center"/>
          </w:tcPr>
          <w:p w14:paraId="5E4AFB9B">
            <w:pPr>
              <w:jc w:val="center"/>
              <w:rPr>
                <w:rFonts w:hint="eastAsia" w:ascii="仿宋_GB2312" w:eastAsia="仿宋_GB2312"/>
                <w:color w:val="auto"/>
                <w:sz w:val="32"/>
                <w:szCs w:val="32"/>
                <w:highlight w:val="none"/>
                <w:lang w:val="en-US" w:eastAsia="zh-CN"/>
              </w:rPr>
            </w:pPr>
          </w:p>
        </w:tc>
        <w:tc>
          <w:tcPr>
            <w:tcW w:w="5253" w:type="dxa"/>
            <w:noWrap w:val="0"/>
            <w:vAlign w:val="center"/>
          </w:tcPr>
          <w:p w14:paraId="52C48288">
            <w:pPr>
              <w:jc w:val="center"/>
              <w:rPr>
                <w:rFonts w:ascii="仿宋_GB2312" w:eastAsia="仿宋_GB2312"/>
                <w:color w:val="auto"/>
                <w:sz w:val="32"/>
                <w:szCs w:val="32"/>
                <w:highlight w:val="none"/>
              </w:rPr>
            </w:pPr>
          </w:p>
        </w:tc>
        <w:tc>
          <w:tcPr>
            <w:tcW w:w="2017" w:type="dxa"/>
            <w:noWrap w:val="0"/>
            <w:vAlign w:val="center"/>
          </w:tcPr>
          <w:p w14:paraId="473F2D28">
            <w:pPr>
              <w:jc w:val="center"/>
              <w:rPr>
                <w:rFonts w:ascii="仿宋_GB2312" w:eastAsia="仿宋_GB2312"/>
                <w:color w:val="auto"/>
                <w:sz w:val="32"/>
                <w:szCs w:val="32"/>
                <w:highlight w:val="none"/>
              </w:rPr>
            </w:pPr>
          </w:p>
        </w:tc>
        <w:tc>
          <w:tcPr>
            <w:tcW w:w="2670" w:type="dxa"/>
            <w:noWrap w:val="0"/>
            <w:vAlign w:val="center"/>
          </w:tcPr>
          <w:p w14:paraId="163C7975">
            <w:pPr>
              <w:jc w:val="center"/>
              <w:rPr>
                <w:rFonts w:hint="eastAsia" w:ascii="仿宋_GB2312" w:eastAsia="仿宋_GB2312"/>
                <w:color w:val="auto"/>
                <w:sz w:val="32"/>
                <w:szCs w:val="32"/>
                <w:highlight w:val="none"/>
                <w:lang w:eastAsia="zh-CN"/>
              </w:rPr>
            </w:pPr>
          </w:p>
        </w:tc>
        <w:tc>
          <w:tcPr>
            <w:tcW w:w="2250" w:type="dxa"/>
            <w:noWrap w:val="0"/>
            <w:vAlign w:val="center"/>
          </w:tcPr>
          <w:p w14:paraId="7FB88B96">
            <w:pPr>
              <w:jc w:val="center"/>
              <w:rPr>
                <w:rFonts w:hint="default" w:ascii="仿宋_GB2312" w:eastAsia="仿宋_GB2312"/>
                <w:color w:val="auto"/>
                <w:sz w:val="32"/>
                <w:szCs w:val="32"/>
                <w:highlight w:val="none"/>
                <w:lang w:val="en-US" w:eastAsia="zh-CN"/>
              </w:rPr>
            </w:pPr>
          </w:p>
        </w:tc>
        <w:tc>
          <w:tcPr>
            <w:tcW w:w="953" w:type="dxa"/>
            <w:noWrap w:val="0"/>
            <w:vAlign w:val="center"/>
          </w:tcPr>
          <w:p w14:paraId="51DFBD0E">
            <w:pPr>
              <w:jc w:val="center"/>
              <w:rPr>
                <w:rFonts w:hint="eastAsia" w:ascii="仿宋_GB2312" w:eastAsia="仿宋_GB2312"/>
                <w:color w:val="auto"/>
                <w:sz w:val="32"/>
                <w:szCs w:val="32"/>
                <w:highlight w:val="none"/>
                <w:lang w:val="en-US" w:eastAsia="zh-CN"/>
              </w:rPr>
            </w:pPr>
          </w:p>
        </w:tc>
      </w:tr>
      <w:tr w14:paraId="0220C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48" w:hRule="atLeast"/>
          <w:jc w:val="center"/>
        </w:trPr>
        <w:tc>
          <w:tcPr>
            <w:tcW w:w="1249" w:type="dxa"/>
            <w:noWrap w:val="0"/>
            <w:vAlign w:val="center"/>
          </w:tcPr>
          <w:p w14:paraId="0E1EF9F5">
            <w:pPr>
              <w:jc w:val="center"/>
              <w:rPr>
                <w:rFonts w:hint="eastAsia" w:ascii="仿宋_GB2312" w:eastAsia="仿宋_GB2312"/>
                <w:color w:val="auto"/>
                <w:sz w:val="32"/>
                <w:szCs w:val="32"/>
                <w:highlight w:val="none"/>
                <w:lang w:val="en-US" w:eastAsia="zh-CN"/>
              </w:rPr>
            </w:pPr>
          </w:p>
        </w:tc>
        <w:tc>
          <w:tcPr>
            <w:tcW w:w="5253" w:type="dxa"/>
            <w:noWrap w:val="0"/>
            <w:vAlign w:val="center"/>
          </w:tcPr>
          <w:p w14:paraId="654D677D">
            <w:pPr>
              <w:jc w:val="center"/>
              <w:rPr>
                <w:rFonts w:ascii="仿宋_GB2312" w:eastAsia="仿宋_GB2312"/>
                <w:color w:val="auto"/>
                <w:sz w:val="32"/>
                <w:szCs w:val="32"/>
                <w:highlight w:val="none"/>
              </w:rPr>
            </w:pPr>
          </w:p>
        </w:tc>
        <w:tc>
          <w:tcPr>
            <w:tcW w:w="2017" w:type="dxa"/>
            <w:noWrap w:val="0"/>
            <w:vAlign w:val="center"/>
          </w:tcPr>
          <w:p w14:paraId="73F9FD1E">
            <w:pPr>
              <w:jc w:val="center"/>
              <w:rPr>
                <w:rFonts w:ascii="仿宋_GB2312" w:eastAsia="仿宋_GB2312"/>
                <w:color w:val="auto"/>
                <w:sz w:val="32"/>
                <w:szCs w:val="32"/>
                <w:highlight w:val="none"/>
              </w:rPr>
            </w:pPr>
          </w:p>
        </w:tc>
        <w:tc>
          <w:tcPr>
            <w:tcW w:w="2670" w:type="dxa"/>
            <w:noWrap w:val="0"/>
            <w:vAlign w:val="center"/>
          </w:tcPr>
          <w:p w14:paraId="47E77A85">
            <w:pPr>
              <w:jc w:val="center"/>
              <w:rPr>
                <w:rFonts w:hint="eastAsia" w:ascii="仿宋_GB2312" w:eastAsia="仿宋_GB2312"/>
                <w:color w:val="auto"/>
                <w:sz w:val="32"/>
                <w:szCs w:val="32"/>
                <w:highlight w:val="none"/>
                <w:lang w:eastAsia="zh-CN"/>
              </w:rPr>
            </w:pPr>
          </w:p>
        </w:tc>
        <w:tc>
          <w:tcPr>
            <w:tcW w:w="2250" w:type="dxa"/>
            <w:noWrap w:val="0"/>
            <w:vAlign w:val="center"/>
          </w:tcPr>
          <w:p w14:paraId="33FBB6A9">
            <w:pPr>
              <w:jc w:val="center"/>
              <w:rPr>
                <w:rFonts w:hint="default" w:ascii="仿宋_GB2312" w:eastAsia="仿宋_GB2312"/>
                <w:color w:val="auto"/>
                <w:sz w:val="32"/>
                <w:szCs w:val="32"/>
                <w:highlight w:val="none"/>
                <w:lang w:val="en-US" w:eastAsia="zh-CN"/>
              </w:rPr>
            </w:pPr>
          </w:p>
        </w:tc>
        <w:tc>
          <w:tcPr>
            <w:tcW w:w="953" w:type="dxa"/>
            <w:noWrap w:val="0"/>
            <w:vAlign w:val="center"/>
          </w:tcPr>
          <w:p w14:paraId="7F722E0B">
            <w:pPr>
              <w:jc w:val="center"/>
              <w:rPr>
                <w:rFonts w:hint="eastAsia" w:ascii="仿宋_GB2312" w:eastAsia="仿宋_GB2312"/>
                <w:color w:val="auto"/>
                <w:sz w:val="32"/>
                <w:szCs w:val="32"/>
                <w:highlight w:val="none"/>
                <w:lang w:val="en-US" w:eastAsia="zh-CN"/>
              </w:rPr>
            </w:pPr>
          </w:p>
        </w:tc>
      </w:tr>
      <w:tr w14:paraId="2704F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8" w:hRule="atLeast"/>
          <w:jc w:val="center"/>
        </w:trPr>
        <w:tc>
          <w:tcPr>
            <w:tcW w:w="6502" w:type="dxa"/>
            <w:gridSpan w:val="2"/>
            <w:noWrap w:val="0"/>
            <w:vAlign w:val="center"/>
          </w:tcPr>
          <w:p w14:paraId="1A766E9C">
            <w:pPr>
              <w:jc w:val="center"/>
              <w:rPr>
                <w:rFonts w:ascii="仿宋_GB2312" w:eastAsia="仿宋_GB2312"/>
                <w:b/>
                <w:bCs/>
                <w:color w:val="auto"/>
                <w:sz w:val="32"/>
                <w:szCs w:val="32"/>
                <w:highlight w:val="none"/>
              </w:rPr>
            </w:pPr>
            <w:r>
              <w:rPr>
                <w:rFonts w:hint="eastAsia" w:ascii="仿宋_GB2312" w:eastAsia="仿宋_GB2312"/>
                <w:b w:val="0"/>
                <w:bCs w:val="0"/>
                <w:color w:val="auto"/>
                <w:sz w:val="32"/>
                <w:szCs w:val="32"/>
                <w:highlight w:val="none"/>
              </w:rPr>
              <w:t>合计</w:t>
            </w:r>
          </w:p>
        </w:tc>
        <w:tc>
          <w:tcPr>
            <w:tcW w:w="2017" w:type="dxa"/>
            <w:noWrap w:val="0"/>
            <w:vAlign w:val="center"/>
          </w:tcPr>
          <w:p w14:paraId="2B510BC4">
            <w:pPr>
              <w:jc w:val="center"/>
              <w:rPr>
                <w:rFonts w:ascii="仿宋_GB2312" w:eastAsia="仿宋_GB2312"/>
                <w:b/>
                <w:bCs/>
                <w:color w:val="auto"/>
                <w:sz w:val="32"/>
                <w:szCs w:val="32"/>
                <w:highlight w:val="none"/>
              </w:rPr>
            </w:pPr>
          </w:p>
        </w:tc>
        <w:tc>
          <w:tcPr>
            <w:tcW w:w="2670" w:type="dxa"/>
            <w:noWrap w:val="0"/>
            <w:vAlign w:val="center"/>
          </w:tcPr>
          <w:p w14:paraId="7186DA52">
            <w:pPr>
              <w:jc w:val="center"/>
              <w:rPr>
                <w:rFonts w:hint="default" w:ascii="仿宋_GB2312" w:eastAsia="仿宋_GB2312"/>
                <w:b/>
                <w:bCs/>
                <w:color w:val="auto"/>
                <w:sz w:val="32"/>
                <w:szCs w:val="32"/>
                <w:highlight w:val="none"/>
                <w:lang w:val="en-US" w:eastAsia="zh-CN"/>
              </w:rPr>
            </w:pPr>
          </w:p>
        </w:tc>
        <w:tc>
          <w:tcPr>
            <w:tcW w:w="2250" w:type="dxa"/>
            <w:noWrap w:val="0"/>
            <w:vAlign w:val="center"/>
          </w:tcPr>
          <w:p w14:paraId="50852057">
            <w:pPr>
              <w:jc w:val="center"/>
              <w:rPr>
                <w:rFonts w:hint="default" w:ascii="仿宋_GB2312" w:eastAsia="仿宋_GB2312"/>
                <w:b/>
                <w:bCs/>
                <w:color w:val="auto"/>
                <w:sz w:val="32"/>
                <w:szCs w:val="32"/>
                <w:highlight w:val="none"/>
                <w:lang w:val="en-US" w:eastAsia="zh-CN"/>
              </w:rPr>
            </w:pPr>
          </w:p>
        </w:tc>
        <w:tc>
          <w:tcPr>
            <w:tcW w:w="953" w:type="dxa"/>
            <w:noWrap w:val="0"/>
            <w:vAlign w:val="center"/>
          </w:tcPr>
          <w:p w14:paraId="155479A1">
            <w:pPr>
              <w:jc w:val="center"/>
              <w:rPr>
                <w:rFonts w:hint="eastAsia" w:ascii="仿宋_GB2312" w:eastAsia="仿宋_GB2312"/>
                <w:b/>
                <w:bCs/>
                <w:color w:val="auto"/>
                <w:sz w:val="32"/>
                <w:szCs w:val="32"/>
                <w:highlight w:val="none"/>
                <w:lang w:val="en-US" w:eastAsia="zh-CN"/>
              </w:rPr>
            </w:pPr>
          </w:p>
        </w:tc>
      </w:tr>
    </w:tbl>
    <w:p w14:paraId="7CEEFEB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宋体" w:cs="仿宋_GB2312"/>
          <w:color w:val="auto"/>
          <w:sz w:val="32"/>
          <w:szCs w:val="32"/>
          <w:highlight w:val="none"/>
          <w:lang w:eastAsia="zh-CN"/>
        </w:rPr>
      </w:pPr>
    </w:p>
    <w:p w14:paraId="3B683AA4">
      <w:pPr>
        <w:pStyle w:val="9"/>
        <w:rPr>
          <w:rFonts w:hint="eastAsia" w:ascii="仿宋_GB2312" w:hAnsi="仿宋_GB2312" w:eastAsia="宋体" w:cs="仿宋_GB2312"/>
          <w:color w:val="auto"/>
          <w:sz w:val="32"/>
          <w:szCs w:val="32"/>
          <w:highlight w:val="none"/>
          <w:lang w:eastAsia="zh-CN"/>
        </w:rPr>
        <w:sectPr>
          <w:pgSz w:w="16838" w:h="11906" w:orient="landscape"/>
          <w:pgMar w:top="1293" w:right="1270" w:bottom="1293" w:left="1270" w:header="851" w:footer="992" w:gutter="0"/>
          <w:pgNumType w:fmt="numberInDash"/>
          <w:cols w:space="0" w:num="1"/>
          <w:formProt w:val="1"/>
          <w:rtlGutter w:val="0"/>
          <w:docGrid w:type="lines" w:linePitch="321" w:charSpace="0"/>
        </w:sectPr>
      </w:pPr>
    </w:p>
    <w:p w14:paraId="212ADA5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5</w:t>
      </w:r>
    </w:p>
    <w:p w14:paraId="6A37F941">
      <w:pPr>
        <w:pStyle w:val="9"/>
        <w:rPr>
          <w:rFonts w:hint="eastAsia"/>
          <w:color w:val="auto"/>
          <w:highlight w:val="none"/>
        </w:rPr>
      </w:pPr>
    </w:p>
    <w:p w14:paraId="710C359B">
      <w:pPr>
        <w:spacing w:line="600" w:lineRule="exact"/>
        <w:jc w:val="center"/>
        <w:rPr>
          <w:rFonts w:hint="eastAsia"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lang w:eastAsia="zh-CN"/>
        </w:rPr>
        <w:t>2025年</w:t>
      </w:r>
      <w:r>
        <w:rPr>
          <w:rFonts w:hint="eastAsia" w:ascii="方正小标宋简体" w:eastAsia="方正小标宋简体"/>
          <w:color w:val="auto"/>
          <w:sz w:val="44"/>
          <w:szCs w:val="44"/>
          <w:highlight w:val="none"/>
        </w:rPr>
        <w:t>高素质农民培育模块要求</w:t>
      </w:r>
    </w:p>
    <w:p w14:paraId="55A17F27">
      <w:pPr>
        <w:spacing w:line="600" w:lineRule="exact"/>
        <w:jc w:val="center"/>
        <w:rPr>
          <w:rFonts w:ascii="方正小标宋简体" w:eastAsia="方正小标宋简体"/>
          <w:color w:val="auto"/>
          <w:sz w:val="44"/>
          <w:szCs w:val="44"/>
          <w:highlight w:val="none"/>
        </w:rPr>
      </w:pPr>
    </w:p>
    <w:tbl>
      <w:tblPr>
        <w:tblStyle w:val="19"/>
        <w:tblW w:w="4746" w:type="pct"/>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467"/>
        <w:gridCol w:w="1524"/>
        <w:gridCol w:w="1673"/>
        <w:gridCol w:w="3362"/>
      </w:tblGrid>
      <w:tr w14:paraId="0347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346" w:type="pct"/>
            <w:gridSpan w:val="2"/>
            <w:noWrap w:val="0"/>
            <w:vAlign w:val="center"/>
          </w:tcPr>
          <w:p w14:paraId="0D947041">
            <w:pPr>
              <w:widowControl/>
              <w:spacing w:line="0" w:lineRule="atLeast"/>
              <w:jc w:val="center"/>
              <w:textAlignment w:val="center"/>
              <w:rPr>
                <w:rFonts w:hint="eastAsia" w:ascii="黑体" w:hAnsi="黑体" w:eastAsia="黑体" w:cs="黑体"/>
                <w:b w:val="0"/>
                <w:bCs w:val="0"/>
                <w:color w:val="auto"/>
                <w:kern w:val="0"/>
                <w:sz w:val="24"/>
                <w:highlight w:val="none"/>
                <w:lang w:bidi="ar"/>
              </w:rPr>
            </w:pPr>
            <w:r>
              <w:rPr>
                <w:rFonts w:hint="eastAsia" w:ascii="黑体" w:hAnsi="黑体" w:eastAsia="黑体" w:cs="黑体"/>
                <w:b w:val="0"/>
                <w:bCs w:val="0"/>
                <w:color w:val="auto"/>
                <w:kern w:val="0"/>
                <w:sz w:val="24"/>
                <w:highlight w:val="none"/>
                <w:lang w:bidi="ar"/>
              </w:rPr>
              <w:t>培训类型</w:t>
            </w:r>
          </w:p>
        </w:tc>
        <w:tc>
          <w:tcPr>
            <w:tcW w:w="849" w:type="pct"/>
            <w:noWrap w:val="0"/>
            <w:vAlign w:val="center"/>
          </w:tcPr>
          <w:p w14:paraId="5F3B0279">
            <w:pPr>
              <w:widowControl/>
              <w:spacing w:line="0" w:lineRule="atLeast"/>
              <w:jc w:val="center"/>
              <w:textAlignment w:val="center"/>
              <w:rPr>
                <w:rFonts w:hint="eastAsia" w:ascii="黑体" w:hAnsi="黑体" w:eastAsia="黑体" w:cs="黑体"/>
                <w:b w:val="0"/>
                <w:bCs w:val="0"/>
                <w:color w:val="auto"/>
                <w:kern w:val="0"/>
                <w:sz w:val="24"/>
                <w:highlight w:val="none"/>
                <w:lang w:eastAsia="zh-CN" w:bidi="ar"/>
              </w:rPr>
            </w:pPr>
            <w:r>
              <w:rPr>
                <w:rFonts w:hint="eastAsia" w:ascii="黑体" w:hAnsi="黑体" w:eastAsia="黑体" w:cs="黑体"/>
                <w:b w:val="0"/>
                <w:bCs w:val="0"/>
                <w:color w:val="auto"/>
                <w:kern w:val="0"/>
                <w:sz w:val="24"/>
                <w:highlight w:val="none"/>
                <w:lang w:eastAsia="zh-CN" w:bidi="ar"/>
              </w:rPr>
              <w:t>常规班</w:t>
            </w:r>
          </w:p>
        </w:tc>
        <w:tc>
          <w:tcPr>
            <w:tcW w:w="932" w:type="pct"/>
            <w:noWrap w:val="0"/>
            <w:vAlign w:val="center"/>
          </w:tcPr>
          <w:p w14:paraId="0B3C348F">
            <w:pPr>
              <w:widowControl/>
              <w:spacing w:line="0" w:lineRule="atLeast"/>
              <w:jc w:val="center"/>
              <w:textAlignment w:val="center"/>
              <w:rPr>
                <w:rFonts w:hint="eastAsia" w:ascii="黑体" w:hAnsi="黑体" w:eastAsia="黑体" w:cs="黑体"/>
                <w:b w:val="0"/>
                <w:bCs w:val="0"/>
                <w:color w:val="auto"/>
                <w:kern w:val="0"/>
                <w:sz w:val="24"/>
                <w:highlight w:val="none"/>
                <w:lang w:eastAsia="zh-CN" w:bidi="ar"/>
              </w:rPr>
            </w:pPr>
            <w:r>
              <w:rPr>
                <w:rFonts w:hint="eastAsia" w:ascii="黑体" w:hAnsi="黑体" w:eastAsia="黑体" w:cs="黑体"/>
                <w:b w:val="0"/>
                <w:bCs w:val="0"/>
                <w:color w:val="auto"/>
                <w:kern w:val="0"/>
                <w:sz w:val="24"/>
                <w:highlight w:val="none"/>
                <w:lang w:eastAsia="zh-CN" w:bidi="ar"/>
              </w:rPr>
              <w:t>专题班</w:t>
            </w:r>
          </w:p>
        </w:tc>
        <w:tc>
          <w:tcPr>
            <w:tcW w:w="1872" w:type="pct"/>
            <w:noWrap w:val="0"/>
            <w:vAlign w:val="center"/>
          </w:tcPr>
          <w:p w14:paraId="44F5C158">
            <w:pPr>
              <w:widowControl/>
              <w:spacing w:line="0" w:lineRule="atLeast"/>
              <w:jc w:val="center"/>
              <w:textAlignment w:val="center"/>
              <w:rPr>
                <w:rFonts w:hint="eastAsia" w:ascii="黑体" w:hAnsi="黑体" w:eastAsia="黑体" w:cs="黑体"/>
                <w:b w:val="0"/>
                <w:bCs w:val="0"/>
                <w:color w:val="auto"/>
                <w:kern w:val="0"/>
                <w:sz w:val="24"/>
                <w:highlight w:val="none"/>
                <w:lang w:bidi="ar"/>
              </w:rPr>
            </w:pPr>
            <w:r>
              <w:rPr>
                <w:rFonts w:hint="eastAsia" w:ascii="黑体" w:hAnsi="黑体" w:eastAsia="黑体" w:cs="黑体"/>
                <w:b w:val="0"/>
                <w:bCs w:val="0"/>
                <w:color w:val="auto"/>
                <w:kern w:val="0"/>
                <w:sz w:val="24"/>
                <w:highlight w:val="none"/>
                <w:lang w:bidi="ar"/>
              </w:rPr>
              <w:t>备注</w:t>
            </w:r>
          </w:p>
        </w:tc>
      </w:tr>
      <w:tr w14:paraId="66147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346" w:type="pct"/>
            <w:gridSpan w:val="2"/>
            <w:noWrap w:val="0"/>
            <w:vAlign w:val="center"/>
          </w:tcPr>
          <w:p w14:paraId="0D40EF26">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总学时</w:t>
            </w:r>
          </w:p>
        </w:tc>
        <w:tc>
          <w:tcPr>
            <w:tcW w:w="849" w:type="pct"/>
            <w:noWrap w:val="0"/>
            <w:vAlign w:val="center"/>
          </w:tcPr>
          <w:p w14:paraId="24DC8E77">
            <w:pPr>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40</w:t>
            </w:r>
          </w:p>
        </w:tc>
        <w:tc>
          <w:tcPr>
            <w:tcW w:w="932" w:type="pct"/>
            <w:noWrap w:val="0"/>
            <w:vAlign w:val="center"/>
          </w:tcPr>
          <w:p w14:paraId="038E35F1">
            <w:pPr>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120</w:t>
            </w:r>
          </w:p>
        </w:tc>
        <w:tc>
          <w:tcPr>
            <w:tcW w:w="1872" w:type="pct"/>
            <w:noWrap w:val="0"/>
            <w:vAlign w:val="center"/>
          </w:tcPr>
          <w:p w14:paraId="226ACB60">
            <w:pPr>
              <w:jc w:val="center"/>
              <w:rPr>
                <w:rFonts w:hint="eastAsia" w:ascii="仿宋_GB2312" w:hAnsi="仿宋_GB2312" w:eastAsia="仿宋_GB2312" w:cs="仿宋_GB2312"/>
                <w:color w:val="auto"/>
                <w:sz w:val="24"/>
                <w:highlight w:val="none"/>
              </w:rPr>
            </w:pPr>
          </w:p>
        </w:tc>
      </w:tr>
      <w:tr w14:paraId="4D23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529" w:type="pct"/>
            <w:vMerge w:val="restart"/>
            <w:noWrap w:val="0"/>
            <w:vAlign w:val="center"/>
          </w:tcPr>
          <w:p w14:paraId="2B4FC11A">
            <w:pPr>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课程所占课时比例</w:t>
            </w:r>
          </w:p>
        </w:tc>
        <w:tc>
          <w:tcPr>
            <w:tcW w:w="816" w:type="pct"/>
            <w:noWrap w:val="0"/>
            <w:vAlign w:val="center"/>
          </w:tcPr>
          <w:p w14:paraId="4162CDA4">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综合素养</w:t>
            </w:r>
          </w:p>
        </w:tc>
        <w:tc>
          <w:tcPr>
            <w:tcW w:w="849" w:type="pct"/>
            <w:noWrap w:val="0"/>
            <w:vAlign w:val="center"/>
          </w:tcPr>
          <w:p w14:paraId="492284A1">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10</w:t>
            </w:r>
            <w:r>
              <w:rPr>
                <w:rFonts w:hint="eastAsia" w:ascii="仿宋_GB2312" w:hAnsi="仿宋_GB2312" w:eastAsia="仿宋_GB2312" w:cs="仿宋_GB2312"/>
                <w:color w:val="auto"/>
                <w:sz w:val="24"/>
                <w:highlight w:val="none"/>
              </w:rPr>
              <w:t>%</w:t>
            </w:r>
          </w:p>
        </w:tc>
        <w:tc>
          <w:tcPr>
            <w:tcW w:w="932" w:type="pct"/>
            <w:noWrap w:val="0"/>
            <w:vAlign w:val="center"/>
          </w:tcPr>
          <w:p w14:paraId="55F16F98">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10</w:t>
            </w:r>
            <w:r>
              <w:rPr>
                <w:rFonts w:hint="eastAsia" w:ascii="仿宋_GB2312" w:hAnsi="仿宋_GB2312" w:eastAsia="仿宋_GB2312" w:cs="仿宋_GB2312"/>
                <w:color w:val="auto"/>
                <w:sz w:val="24"/>
                <w:highlight w:val="none"/>
              </w:rPr>
              <w:t>%</w:t>
            </w:r>
          </w:p>
        </w:tc>
        <w:tc>
          <w:tcPr>
            <w:tcW w:w="1872" w:type="pct"/>
            <w:noWrap w:val="0"/>
            <w:vAlign w:val="center"/>
          </w:tcPr>
          <w:p w14:paraId="242DAA99">
            <w:pPr>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综合素养课必须包括当年中央1号文件、农业农村部1号文件和乡村振兴促进法等相关内容。</w:t>
            </w:r>
          </w:p>
        </w:tc>
      </w:tr>
      <w:tr w14:paraId="77D5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29" w:type="pct"/>
            <w:vMerge w:val="continue"/>
            <w:noWrap w:val="0"/>
            <w:vAlign w:val="center"/>
          </w:tcPr>
          <w:p w14:paraId="65FDB8B5">
            <w:pPr>
              <w:jc w:val="center"/>
              <w:rPr>
                <w:rFonts w:hint="eastAsia" w:ascii="仿宋_GB2312" w:hAnsi="仿宋_GB2312" w:eastAsia="仿宋_GB2312" w:cs="仿宋_GB2312"/>
                <w:color w:val="auto"/>
                <w:sz w:val="24"/>
                <w:highlight w:val="none"/>
              </w:rPr>
            </w:pPr>
          </w:p>
        </w:tc>
        <w:tc>
          <w:tcPr>
            <w:tcW w:w="816" w:type="pct"/>
            <w:noWrap w:val="0"/>
            <w:vAlign w:val="center"/>
          </w:tcPr>
          <w:p w14:paraId="2AF0E1C6">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专业技能</w:t>
            </w:r>
          </w:p>
        </w:tc>
        <w:tc>
          <w:tcPr>
            <w:tcW w:w="849" w:type="pct"/>
            <w:noWrap w:val="0"/>
            <w:vAlign w:val="center"/>
          </w:tcPr>
          <w:p w14:paraId="09E56033">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70</w:t>
            </w:r>
            <w:r>
              <w:rPr>
                <w:rFonts w:hint="eastAsia" w:ascii="仿宋_GB2312" w:hAnsi="仿宋_GB2312" w:eastAsia="仿宋_GB2312" w:cs="仿宋_GB2312"/>
                <w:color w:val="auto"/>
                <w:sz w:val="24"/>
                <w:highlight w:val="none"/>
              </w:rPr>
              <w:t>%</w:t>
            </w:r>
          </w:p>
        </w:tc>
        <w:tc>
          <w:tcPr>
            <w:tcW w:w="932" w:type="pct"/>
            <w:noWrap w:val="0"/>
            <w:vAlign w:val="center"/>
          </w:tcPr>
          <w:p w14:paraId="27A0670A">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70</w:t>
            </w:r>
            <w:r>
              <w:rPr>
                <w:rFonts w:hint="eastAsia" w:ascii="仿宋_GB2312" w:hAnsi="仿宋_GB2312" w:eastAsia="仿宋_GB2312" w:cs="仿宋_GB2312"/>
                <w:color w:val="auto"/>
                <w:sz w:val="24"/>
                <w:highlight w:val="none"/>
              </w:rPr>
              <w:t>%</w:t>
            </w:r>
          </w:p>
        </w:tc>
        <w:tc>
          <w:tcPr>
            <w:tcW w:w="1872" w:type="pct"/>
            <w:noWrap w:val="0"/>
            <w:vAlign w:val="center"/>
          </w:tcPr>
          <w:p w14:paraId="4FCFAA80">
            <w:pPr>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实践教学</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50</w:t>
            </w:r>
            <w:r>
              <w:rPr>
                <w:rFonts w:hint="eastAsia" w:ascii="仿宋_GB2312" w:hAnsi="仿宋_GB2312" w:eastAsia="仿宋_GB2312" w:cs="仿宋_GB2312"/>
                <w:color w:val="auto"/>
                <w:sz w:val="24"/>
                <w:highlight w:val="none"/>
              </w:rPr>
              <w:t>%</w:t>
            </w:r>
          </w:p>
        </w:tc>
      </w:tr>
      <w:tr w14:paraId="4AC1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29" w:type="pct"/>
            <w:vMerge w:val="continue"/>
            <w:noWrap w:val="0"/>
            <w:vAlign w:val="center"/>
          </w:tcPr>
          <w:p w14:paraId="389DA37D">
            <w:pPr>
              <w:jc w:val="center"/>
              <w:rPr>
                <w:rFonts w:hint="eastAsia" w:ascii="仿宋_GB2312" w:hAnsi="仿宋_GB2312" w:eastAsia="仿宋_GB2312" w:cs="仿宋_GB2312"/>
                <w:color w:val="auto"/>
                <w:sz w:val="24"/>
                <w:highlight w:val="none"/>
              </w:rPr>
            </w:pPr>
          </w:p>
        </w:tc>
        <w:tc>
          <w:tcPr>
            <w:tcW w:w="816" w:type="pct"/>
            <w:noWrap w:val="0"/>
            <w:vAlign w:val="center"/>
          </w:tcPr>
          <w:p w14:paraId="6B2D47C1">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能力拓展</w:t>
            </w:r>
          </w:p>
        </w:tc>
        <w:tc>
          <w:tcPr>
            <w:tcW w:w="849" w:type="pct"/>
            <w:noWrap w:val="0"/>
            <w:vAlign w:val="center"/>
          </w:tcPr>
          <w:p w14:paraId="36705D4D">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0%</w:t>
            </w:r>
          </w:p>
        </w:tc>
        <w:tc>
          <w:tcPr>
            <w:tcW w:w="932" w:type="pct"/>
            <w:noWrap w:val="0"/>
            <w:vAlign w:val="center"/>
          </w:tcPr>
          <w:p w14:paraId="12CAE2F1">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0%</w:t>
            </w:r>
          </w:p>
        </w:tc>
        <w:tc>
          <w:tcPr>
            <w:tcW w:w="1872" w:type="pct"/>
            <w:noWrap w:val="0"/>
            <w:vAlign w:val="center"/>
          </w:tcPr>
          <w:p w14:paraId="10E6E949">
            <w:pPr>
              <w:jc w:val="left"/>
              <w:rPr>
                <w:rFonts w:hint="eastAsia" w:ascii="仿宋_GB2312" w:hAnsi="仿宋_GB2312" w:eastAsia="仿宋_GB2312" w:cs="仿宋_GB2312"/>
                <w:color w:val="auto"/>
                <w:sz w:val="24"/>
                <w:highlight w:val="none"/>
              </w:rPr>
            </w:pPr>
          </w:p>
        </w:tc>
      </w:tr>
      <w:tr w14:paraId="2A33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529" w:type="pct"/>
            <w:vMerge w:val="restart"/>
            <w:noWrap w:val="0"/>
            <w:vAlign w:val="center"/>
          </w:tcPr>
          <w:p w14:paraId="47313A98">
            <w:pPr>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授课</w:t>
            </w:r>
          </w:p>
          <w:p w14:paraId="5FFD5D4B">
            <w:pPr>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形式</w:t>
            </w:r>
          </w:p>
        </w:tc>
        <w:tc>
          <w:tcPr>
            <w:tcW w:w="816" w:type="pct"/>
            <w:noWrap w:val="0"/>
            <w:vAlign w:val="center"/>
          </w:tcPr>
          <w:p w14:paraId="300D73CF">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实习实训</w:t>
            </w:r>
          </w:p>
        </w:tc>
        <w:tc>
          <w:tcPr>
            <w:tcW w:w="849" w:type="pct"/>
            <w:noWrap w:val="0"/>
            <w:vAlign w:val="center"/>
          </w:tcPr>
          <w:p w14:paraId="5F0EEF5C">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≧总学时的1/3</w:t>
            </w:r>
          </w:p>
        </w:tc>
        <w:tc>
          <w:tcPr>
            <w:tcW w:w="932" w:type="pct"/>
            <w:noWrap w:val="0"/>
            <w:vAlign w:val="center"/>
          </w:tcPr>
          <w:p w14:paraId="269000ED">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≧总学时的2/3</w:t>
            </w:r>
          </w:p>
        </w:tc>
        <w:tc>
          <w:tcPr>
            <w:tcW w:w="1872" w:type="pct"/>
            <w:noWrap w:val="0"/>
            <w:vAlign w:val="center"/>
          </w:tcPr>
          <w:p w14:paraId="2AE527B1">
            <w:pPr>
              <w:jc w:val="left"/>
              <w:rPr>
                <w:rFonts w:hint="eastAsia" w:ascii="仿宋_GB2312" w:hAnsi="仿宋_GB2312" w:eastAsia="仿宋_GB2312" w:cs="仿宋_GB2312"/>
                <w:color w:val="auto"/>
                <w:sz w:val="24"/>
                <w:highlight w:val="none"/>
              </w:rPr>
            </w:pPr>
          </w:p>
        </w:tc>
      </w:tr>
      <w:tr w14:paraId="23F1B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529" w:type="pct"/>
            <w:vMerge w:val="continue"/>
            <w:noWrap w:val="0"/>
            <w:vAlign w:val="center"/>
          </w:tcPr>
          <w:p w14:paraId="131BC6E4">
            <w:pPr>
              <w:jc w:val="center"/>
              <w:rPr>
                <w:rFonts w:hint="eastAsia" w:ascii="仿宋_GB2312" w:hAnsi="仿宋_GB2312" w:eastAsia="仿宋_GB2312" w:cs="仿宋_GB2312"/>
                <w:color w:val="auto"/>
                <w:sz w:val="24"/>
                <w:highlight w:val="none"/>
              </w:rPr>
            </w:pPr>
          </w:p>
        </w:tc>
        <w:tc>
          <w:tcPr>
            <w:tcW w:w="816" w:type="pct"/>
            <w:noWrap w:val="0"/>
            <w:vAlign w:val="center"/>
          </w:tcPr>
          <w:p w14:paraId="32A0016A">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线上学习</w:t>
            </w:r>
          </w:p>
        </w:tc>
        <w:tc>
          <w:tcPr>
            <w:tcW w:w="849" w:type="pct"/>
            <w:noWrap w:val="0"/>
            <w:vAlign w:val="center"/>
          </w:tcPr>
          <w:p w14:paraId="37E40EB9">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15</w:t>
            </w:r>
            <w:r>
              <w:rPr>
                <w:rFonts w:hint="eastAsia" w:ascii="仿宋_GB2312" w:hAnsi="仿宋_GB2312" w:eastAsia="仿宋_GB2312" w:cs="仿宋_GB2312"/>
                <w:color w:val="auto"/>
                <w:sz w:val="24"/>
                <w:highlight w:val="none"/>
              </w:rPr>
              <w:t>%</w:t>
            </w:r>
          </w:p>
        </w:tc>
        <w:tc>
          <w:tcPr>
            <w:tcW w:w="932" w:type="pct"/>
            <w:noWrap w:val="0"/>
            <w:vAlign w:val="center"/>
          </w:tcPr>
          <w:p w14:paraId="33B68C1D">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15</w:t>
            </w:r>
            <w:r>
              <w:rPr>
                <w:rFonts w:hint="eastAsia" w:ascii="仿宋_GB2312" w:hAnsi="仿宋_GB2312" w:eastAsia="仿宋_GB2312" w:cs="仿宋_GB2312"/>
                <w:color w:val="auto"/>
                <w:sz w:val="24"/>
                <w:highlight w:val="none"/>
              </w:rPr>
              <w:t>%</w:t>
            </w:r>
          </w:p>
        </w:tc>
        <w:tc>
          <w:tcPr>
            <w:tcW w:w="1872" w:type="pct"/>
            <w:noWrap w:val="0"/>
            <w:vAlign w:val="center"/>
          </w:tcPr>
          <w:p w14:paraId="50C20345">
            <w:pPr>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遇到灾情等不可抗力因素不宜线下授课时，线上学习学时比例可适当提高。</w:t>
            </w:r>
          </w:p>
        </w:tc>
      </w:tr>
    </w:tbl>
    <w:p w14:paraId="1807699A">
      <w:pPr>
        <w:pStyle w:val="9"/>
        <w:rPr>
          <w:rFonts w:hint="eastAsia" w:ascii="仿宋_GB2312" w:hAnsi="仿宋_GB2312" w:eastAsia="仿宋_GB2312" w:cs="仿宋_GB2312"/>
          <w:color w:val="auto"/>
          <w:sz w:val="32"/>
          <w:szCs w:val="32"/>
          <w:highlight w:val="none"/>
          <w:lang w:eastAsia="zh-CN"/>
        </w:rPr>
      </w:pPr>
    </w:p>
    <w:p w14:paraId="7DDF5614">
      <w:pPr>
        <w:pStyle w:val="9"/>
        <w:rPr>
          <w:rFonts w:hint="eastAsia" w:ascii="仿宋_GB2312" w:hAnsi="仿宋_GB2312" w:eastAsia="宋体" w:cs="仿宋_GB2312"/>
          <w:color w:val="auto"/>
          <w:sz w:val="32"/>
          <w:szCs w:val="32"/>
          <w:highlight w:val="none"/>
          <w:lang w:eastAsia="zh-CN"/>
        </w:rPr>
      </w:pPr>
    </w:p>
    <w:p w14:paraId="65B8DC2C">
      <w:pPr>
        <w:pStyle w:val="26"/>
        <w:keepNext w:val="0"/>
        <w:keepLines w:val="0"/>
        <w:pageBreakBefore w:val="0"/>
        <w:widowControl w:val="0"/>
        <w:kinsoku/>
        <w:wordWrap/>
        <w:overflowPunct/>
        <w:topLinePunct w:val="0"/>
        <w:autoSpaceDE w:val="0"/>
        <w:autoSpaceDN w:val="0"/>
        <w:bidi w:val="0"/>
        <w:adjustRightInd w:val="0"/>
        <w:snapToGrid/>
        <w:spacing w:line="576" w:lineRule="exact"/>
        <w:jc w:val="center"/>
        <w:textAlignment w:val="auto"/>
        <w:rPr>
          <w:rFonts w:hint="default" w:ascii="仿宋_GB2312" w:eastAsia="仿宋_GB2312"/>
          <w:color w:val="auto"/>
          <w:sz w:val="32"/>
          <w:szCs w:val="32"/>
          <w:highlight w:val="none"/>
          <w:lang w:val="en-US" w:eastAsia="zh-CN"/>
        </w:rPr>
      </w:pPr>
    </w:p>
    <w:p w14:paraId="6557539F">
      <w:pPr>
        <w:pStyle w:val="26"/>
        <w:keepNext w:val="0"/>
        <w:keepLines w:val="0"/>
        <w:pageBreakBefore w:val="0"/>
        <w:widowControl w:val="0"/>
        <w:kinsoku/>
        <w:wordWrap/>
        <w:overflowPunct/>
        <w:topLinePunct w:val="0"/>
        <w:autoSpaceDE w:val="0"/>
        <w:autoSpaceDN w:val="0"/>
        <w:bidi w:val="0"/>
        <w:adjustRightInd w:val="0"/>
        <w:snapToGrid/>
        <w:spacing w:line="576" w:lineRule="exact"/>
        <w:jc w:val="center"/>
        <w:textAlignment w:val="auto"/>
        <w:rPr>
          <w:rFonts w:hint="default" w:ascii="仿宋_GB2312" w:eastAsia="仿宋_GB2312"/>
          <w:color w:val="auto"/>
          <w:sz w:val="32"/>
          <w:szCs w:val="32"/>
          <w:highlight w:val="none"/>
          <w:lang w:val="en-US" w:eastAsia="zh-CN"/>
        </w:rPr>
      </w:pPr>
    </w:p>
    <w:p w14:paraId="35911611">
      <w:pPr>
        <w:pStyle w:val="26"/>
        <w:keepNext w:val="0"/>
        <w:keepLines w:val="0"/>
        <w:pageBreakBefore w:val="0"/>
        <w:widowControl w:val="0"/>
        <w:kinsoku/>
        <w:wordWrap/>
        <w:overflowPunct/>
        <w:topLinePunct w:val="0"/>
        <w:autoSpaceDE w:val="0"/>
        <w:autoSpaceDN w:val="0"/>
        <w:bidi w:val="0"/>
        <w:adjustRightInd w:val="0"/>
        <w:snapToGrid/>
        <w:spacing w:line="576" w:lineRule="exact"/>
        <w:jc w:val="center"/>
        <w:textAlignment w:val="auto"/>
        <w:rPr>
          <w:rFonts w:hint="default" w:ascii="仿宋_GB2312" w:eastAsia="仿宋_GB2312"/>
          <w:color w:val="auto"/>
          <w:sz w:val="32"/>
          <w:szCs w:val="32"/>
          <w:highlight w:val="none"/>
          <w:lang w:val="en-US" w:eastAsia="zh-CN"/>
        </w:rPr>
      </w:pPr>
    </w:p>
    <w:p w14:paraId="5B1EEE03">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color w:val="auto"/>
          <w:sz w:val="32"/>
          <w:szCs w:val="32"/>
          <w:highlight w:val="none"/>
        </w:rPr>
      </w:pPr>
    </w:p>
    <w:p w14:paraId="1E81E72D">
      <w:pPr>
        <w:pStyle w:val="32"/>
        <w:ind w:left="0" w:leftChars="0" w:firstLine="0" w:firstLineChars="0"/>
        <w:rPr>
          <w:rFonts w:hint="eastAsia" w:ascii="仿宋_GB2312" w:hAnsi="仿宋_GB2312" w:eastAsia="仿宋_GB2312" w:cs="仿宋_GB2312"/>
          <w:color w:val="auto"/>
          <w:kern w:val="1"/>
          <w:sz w:val="32"/>
          <w:szCs w:val="32"/>
          <w:highlight w:val="none"/>
          <w:lang w:val="en-US" w:eastAsia="zh-CN"/>
        </w:rPr>
      </w:pPr>
    </w:p>
    <w:p w14:paraId="4A6813EC">
      <w:pPr>
        <w:pStyle w:val="3"/>
        <w:spacing w:line="36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第四章  评审程序、评审方法和评审标准</w:t>
      </w:r>
    </w:p>
    <w:p w14:paraId="107BB535">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一、评审程序和评审方法</w:t>
      </w:r>
    </w:p>
    <w:p w14:paraId="4DEF4533">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1.资格审查</w:t>
      </w:r>
    </w:p>
    <w:p w14:paraId="56ABBC15">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1.1响应文件开启后，磋商小组依法对供应商的资格证明文件进行审查。</w:t>
      </w:r>
    </w:p>
    <w:p w14:paraId="30BBA898">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注：采购人或者采购代理机构在资格审查结束前，对供应商进行信用查询。</w:t>
      </w:r>
    </w:p>
    <w:p w14:paraId="773AE0AB">
      <w:pPr>
        <w:snapToGrid w:val="0"/>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（1）查询渠道：“信用中国”网站(www.creditchina.gov.cn) 、中国政府采购网(www.ccgp.gov.cn)。</w:t>
      </w:r>
    </w:p>
    <w:p w14:paraId="249C8239">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（2）信用查询截止时点：资格审查结束前。</w:t>
      </w:r>
    </w:p>
    <w:p w14:paraId="18EAFC02">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查询记录和证据留存方式：在查询网站中直接打印查询记录，打印材料作为评审资料保存。</w:t>
      </w:r>
    </w:p>
    <w:p w14:paraId="111E3C55">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8C8754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1.2资格审查标准为本磋商文件中载明对供应商资格要求的条件。资格审查采用合格制，凡符合磋商文件规定的供应商资格要求的响应文件均通过资格审查。</w:t>
      </w:r>
    </w:p>
    <w:p w14:paraId="6D69BA9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1.3供应商有下列情形之一的，资格审查不通过，其响应文件按无效响应处理：</w:t>
      </w:r>
    </w:p>
    <w:p w14:paraId="4594E9C4">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（1）不具备磋商文件中规定的资格要求的；</w:t>
      </w:r>
    </w:p>
    <w:p w14:paraId="34B7CCF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（2）响应文件未提供任一项“供应商须知前附表”资格证明文件规定的“必须提供”的文件资料的；</w:t>
      </w:r>
    </w:p>
    <w:p w14:paraId="78E07F9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（3）响应文件提供的资格证明文件出现任一项不符合“供应商须知前附表”资格证明文件规定的“必须提供”的文件资料要求或者无效的。</w:t>
      </w:r>
    </w:p>
    <w:p w14:paraId="4DE3887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1.4通过资格审查的合格供应商不足3家的，不得进入符合性审查环节，采购人或者采购代理机构应当重新开展采购活动。</w:t>
      </w:r>
    </w:p>
    <w:p w14:paraId="2CF0C175">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2.符合性审查</w:t>
      </w:r>
    </w:p>
    <w:p w14:paraId="54F4223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2.1由磋商小组对通过资格审查的合格供应商的响应文件的竞标报价、商务、技术等实质性要求进行符合性审查，以确定其是否满足磋商文件的实质性要求。</w:t>
      </w:r>
    </w:p>
    <w:p w14:paraId="03A253A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2FC465">
      <w:pPr>
        <w:spacing w:line="360" w:lineRule="auto"/>
        <w:ind w:firstLine="420" w:firstLineChars="200"/>
        <w:rPr>
          <w:rFonts w:hint="eastAsia" w:ascii="宋体" w:hAnsi="宋体" w:cs="宋体"/>
          <w:color w:val="auto"/>
          <w:spacing w:val="-6"/>
          <w:sz w:val="21"/>
          <w:szCs w:val="21"/>
          <w:highlight w:val="none"/>
        </w:rPr>
      </w:pPr>
      <w:r>
        <w:rPr>
          <w:rFonts w:hint="eastAsia" w:ascii="宋体" w:hAnsi="宋体" w:cs="宋体"/>
          <w:color w:val="auto"/>
          <w:sz w:val="21"/>
          <w:szCs w:val="21"/>
          <w:highlight w:val="none"/>
        </w:rPr>
        <w:t>2.3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auto"/>
          <w:sz w:val="21"/>
          <w:szCs w:val="21"/>
          <w:highlight w:val="none"/>
        </w:rPr>
        <w:t>若委托代理人不是响应文件中授权的委托代理人时，必须同时出示有效的法定代表人授权委托书原件</w:t>
      </w:r>
      <w:r>
        <w:rPr>
          <w:rFonts w:hint="eastAsia" w:ascii="宋体" w:hAnsi="宋体" w:cs="宋体"/>
          <w:color w:val="auto"/>
          <w:spacing w:val="-6"/>
          <w:sz w:val="21"/>
          <w:szCs w:val="21"/>
          <w:highlight w:val="none"/>
        </w:rPr>
        <w:t>。供应商为自然人的，必须由本人签字并附身份证明。</w:t>
      </w:r>
    </w:p>
    <w:p w14:paraId="5EB77F1B">
      <w:pPr>
        <w:spacing w:line="360" w:lineRule="auto"/>
        <w:ind w:firstLine="396" w:firstLineChars="200"/>
        <w:rPr>
          <w:rFonts w:hint="eastAsia" w:ascii="宋体" w:hAnsi="宋体" w:cs="宋体"/>
          <w:color w:val="auto"/>
          <w:sz w:val="21"/>
          <w:szCs w:val="21"/>
          <w:highlight w:val="none"/>
        </w:rPr>
      </w:pPr>
      <w:r>
        <w:rPr>
          <w:rFonts w:hint="eastAsia" w:ascii="宋体" w:hAnsi="宋体" w:cs="宋体"/>
          <w:color w:val="auto"/>
          <w:spacing w:val="-6"/>
          <w:sz w:val="21"/>
          <w:szCs w:val="21"/>
          <w:highlight w:val="none"/>
        </w:rPr>
        <w:t>2.4</w:t>
      </w:r>
      <w:r>
        <w:rPr>
          <w:rFonts w:hint="eastAsia" w:ascii="宋体" w:hAnsi="宋体" w:cs="宋体"/>
          <w:color w:val="auto"/>
          <w:sz w:val="21"/>
          <w:szCs w:val="21"/>
          <w:highlight w:val="none"/>
        </w:rPr>
        <w:t xml:space="preserve">首次响应文件报价出现前后不一致的，按照下列规定修正： </w:t>
      </w:r>
    </w:p>
    <w:p w14:paraId="5F8BA62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（1）响应文件中报价表内容与响应文件中相应内容不一致的，以报价表为准；</w:t>
      </w:r>
    </w:p>
    <w:p w14:paraId="2C23C37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（2）大写金额和小写金额不一致的，以大写金额为准；</w:t>
      </w:r>
    </w:p>
    <w:p w14:paraId="0F972B5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（3）单价金额小数点或者百分比有明显错位的，以报价表的总价为准，并修改单价；</w:t>
      </w:r>
    </w:p>
    <w:p w14:paraId="7749A3F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（4）总价金额与按单价汇总金额不一致的，以单价金额计算结果为准。</w:t>
      </w:r>
    </w:p>
    <w:p w14:paraId="401837C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同时出现两种以上不一致的，按照以上（1）-（4）规定的顺序逐条进行修正。修正后的报价经供应商确认后产生约束力，供应商不确认的，其响应文件按无效响应处理。</w:t>
      </w:r>
    </w:p>
    <w:p w14:paraId="53CCE22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2.5商务技术报价评审</w:t>
      </w:r>
    </w:p>
    <w:p w14:paraId="1014D64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在评审时，如发现下列情形之一的，将被视为响应文件无效处理：</w:t>
      </w:r>
    </w:p>
    <w:p w14:paraId="3EA4E61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（1）商务技术评审</w:t>
      </w:r>
    </w:p>
    <w:p w14:paraId="5898DA0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1）提供响应文件正、副本数量不足；</w:t>
      </w:r>
    </w:p>
    <w:p w14:paraId="74DD7FE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2）响应文件未按磋商文件要求签署、盖章；</w:t>
      </w:r>
    </w:p>
    <w:p w14:paraId="5C6412B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3）委托代理人未能出具有效身份证明或者出具的身份证明与授权委托书中的信息不符； </w:t>
      </w:r>
    </w:p>
    <w:p w14:paraId="334C403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4）提交的磋商保证金无效的或者未按照磋商文件的规定提交磋商保证金；</w:t>
      </w:r>
    </w:p>
    <w:p w14:paraId="78D82BA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5）响应文件未提供任一项“供应商须知前附表” 商务报价文件/技术文件中 “必须提供”或者“委托时必须提供”的文件资料；响应文件提供的商务报价文件/技术文件出现任一项不符合“供应商须知前附表” 商务报价文件/技术文件中 “必须提供”或者“委托时必须提供”文件资料要求的规定或者提供的商务报价文件/技术文件无效。</w:t>
      </w:r>
    </w:p>
    <w:p w14:paraId="1F10163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6）商务条款中标“▲”的条款发生负偏离的或者允许负偏离的条款数超过“供应商须知前附表”规定项数的或者标明实质性的要求发生负偏离；</w:t>
      </w:r>
    </w:p>
    <w:p w14:paraId="2E65197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7）未对竞标有效期作出响应或者响应文件承诺的竞标有效期不满足磋商文件要求；</w:t>
      </w:r>
    </w:p>
    <w:p w14:paraId="3ACBE4E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8）响应文件的实质性内容未使用中文表述、使用计量单位不符合磋商文件要求；</w:t>
      </w:r>
    </w:p>
    <w:p w14:paraId="7FA2AC3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9）响应文件中的文件资料因填写不齐全或者内容虚假或者出现其他情形而导致被磋商小组认定无效；</w:t>
      </w:r>
    </w:p>
    <w:p w14:paraId="173D727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10）响应文件含有采购人不能接受的附加条件；</w:t>
      </w:r>
    </w:p>
    <w:p w14:paraId="5011C63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11）属于“供应商须知正文”第7.5条情形；</w:t>
      </w:r>
    </w:p>
    <w:p w14:paraId="3D1DFFA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12）明显不满足磋商文件要求的技术规格、安全、质量标准，或者与磋商文件中标“▲”的技术需求或者标明实质性的要求发生负偏离；</w:t>
      </w:r>
    </w:p>
    <w:p w14:paraId="021136C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13）技术需求允许负偏离的条款数超过“供应商须知前附表”规定项数；</w:t>
      </w:r>
    </w:p>
    <w:p w14:paraId="2DEA6DF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14）虚假竞标，或者出现其他情形而导致被磋商小组认定无效；</w:t>
      </w:r>
    </w:p>
    <w:p w14:paraId="7CA3E6E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15）竞标技术方案不明确，磋商文件未允许但响应文件中存在一个或者一个以上备选（替代）竞标方案；</w:t>
      </w:r>
    </w:p>
    <w:p w14:paraId="40C6B12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16）未响应磋商文件实质性要求；</w:t>
      </w:r>
    </w:p>
    <w:p w14:paraId="4E62857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17）法律、法规和磋商文件规定的其他无效情形。</w:t>
      </w:r>
    </w:p>
    <w:p w14:paraId="213DD3C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（2）报价评审</w:t>
      </w:r>
    </w:p>
    <w:p w14:paraId="0F1C505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 响应文件未提供“供应商须知前附表” 商务报价文件/技术文件中规定的“竞标报价表”；</w:t>
      </w:r>
    </w:p>
    <w:p w14:paraId="1398170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2）未采用人民币报价或者未按照磋商文件标明的币种报价；</w:t>
      </w:r>
    </w:p>
    <w:p w14:paraId="5CD7E76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05469E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竞标报价（包含首次报价、最后报价）超过所竞标分标规定的采购预算金额或者最高限价的（如本项目公布了最高限价）；竞标报价（包含首次报价、最后报价）超过磋商文件分项采购预算金额或者最高限价的（如本项目公布了最高限价）；</w:t>
      </w:r>
    </w:p>
    <w:p w14:paraId="26A6F96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2CF9B8F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2.6磋商小组对响应文件进行评审，未实质性响应磋商文件的响应文件按无效处理，由磋商小组告知有关供应商。磋商小组从符合磋商文件规定的相应资格条件的供应商名单中确定不少于3家的供应商参加磋商。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4680854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2.7通过符合性审查的合格供应商不足3家的，不得进入磋商环节，采购人或者采购代理机构应当重新开展采购活动。</w:t>
      </w:r>
    </w:p>
    <w:p w14:paraId="0EA9ABE2">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3.磋商</w:t>
      </w:r>
    </w:p>
    <w:p w14:paraId="55B32A0D">
      <w:pPr>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3.磋商的程序</w:t>
      </w:r>
    </w:p>
    <w:p w14:paraId="7B297FDB">
      <w:pPr>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3.1磋商小组按照“供应商须知前附表”</w:t>
      </w:r>
      <w:r>
        <w:rPr>
          <w:rFonts w:hint="eastAsia" w:ascii="宋体" w:hAnsi="宋体" w:cs="宋体"/>
          <w:color w:val="auto"/>
          <w:sz w:val="21"/>
          <w:szCs w:val="21"/>
          <w:highlight w:val="none"/>
        </w:rPr>
        <w:t xml:space="preserve"> </w:t>
      </w:r>
      <w:r>
        <w:rPr>
          <w:rFonts w:hint="eastAsia" w:ascii="宋体" w:hAnsi="宋体" w:cs="宋体"/>
          <w:color w:val="auto"/>
          <w:kern w:val="0"/>
          <w:sz w:val="21"/>
          <w:szCs w:val="21"/>
          <w:highlight w:val="none"/>
        </w:rPr>
        <w:t>确定的</w:t>
      </w:r>
      <w:r>
        <w:rPr>
          <w:rFonts w:hint="eastAsia" w:ascii="宋体" w:hAnsi="宋体" w:cs="宋体"/>
          <w:color w:val="auto"/>
          <w:sz w:val="21"/>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718B15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E76286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3.3对磋商文件作出的实质性变动是磋商文件的有效组成部分，由磋商小组及时以书面形式同时通知所有参加磋商的供应商。</w:t>
      </w:r>
    </w:p>
    <w:p w14:paraId="04A311C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3.4供应商必须按照磋商文件的变动情况和磋商小组的要求重新提交响应文件，并由其法定代表人或者授权代表签字或者加盖公章。由委托代理人签字的，</w:t>
      </w:r>
      <w:r>
        <w:rPr>
          <w:rFonts w:hint="eastAsia" w:ascii="宋体" w:hAnsi="宋体" w:cs="宋体"/>
          <w:bCs/>
          <w:color w:val="auto"/>
          <w:sz w:val="21"/>
          <w:szCs w:val="21"/>
          <w:highlight w:val="none"/>
        </w:rPr>
        <w:t>若委托代理人不是响应文件中授权的委托代理人时，必须同时出示有效的法定代表人授权委托书原件</w:t>
      </w:r>
      <w:r>
        <w:rPr>
          <w:rFonts w:hint="eastAsia" w:ascii="宋体" w:hAnsi="宋体" w:cs="宋体"/>
          <w:color w:val="auto"/>
          <w:sz w:val="21"/>
          <w:szCs w:val="21"/>
          <w:highlight w:val="none"/>
        </w:rPr>
        <w:t>。供应商为自然人的，必须由本人签字并附身份证明。参加磋商的供应商未在规定时间内重新提交响应文件的，视同退出磋商，其响应文件作无效处理。</w:t>
      </w:r>
    </w:p>
    <w:p w14:paraId="025B0A4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3.5磋商中，</w:t>
      </w:r>
      <w:r>
        <w:rPr>
          <w:rFonts w:hint="eastAsia" w:ascii="宋体" w:hAnsi="宋体" w:cs="宋体"/>
          <w:color w:val="auto"/>
          <w:spacing w:val="-6"/>
          <w:sz w:val="21"/>
          <w:szCs w:val="21"/>
          <w:highlight w:val="none"/>
        </w:rPr>
        <w:t>磋商的任何一方不得透露与磋商有关的其他供应商的技术资料、价格和其他信息。</w:t>
      </w:r>
    </w:p>
    <w:p w14:paraId="01B66AF2">
      <w:pPr>
        <w:widowControl/>
        <w:tabs>
          <w:tab w:val="left" w:pos="540"/>
        </w:tabs>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3.6采购代理机构对磋商过程和重要磋商内容进行记录，磋商双方在记录上签字确认。</w:t>
      </w:r>
    </w:p>
    <w:p w14:paraId="2A3E0998">
      <w:pPr>
        <w:widowControl/>
        <w:tabs>
          <w:tab w:val="left" w:pos="540"/>
        </w:tabs>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19磋商过程中重新提交的响应文件，供应商可以在开启前补充、修改。</w:t>
      </w:r>
    </w:p>
    <w:p w14:paraId="2177E9B7">
      <w:pPr>
        <w:widowControl/>
        <w:tabs>
          <w:tab w:val="left" w:pos="540"/>
        </w:tabs>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3.8根据《财政部关于政府采购竞争性磋商采购方式管理管理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3AA5429C">
      <w:pPr>
        <w:tabs>
          <w:tab w:val="left" w:pos="2835"/>
        </w:tabs>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3.9对磋商过程提交的响应文件进行有效性、完整性和响应程度审查，通过审查的合格供应商不足3家的，除本章第3.8条的情形外，采购人或者采购代理机构应当重新开展采购活动。</w:t>
      </w:r>
    </w:p>
    <w:p w14:paraId="5619CF87">
      <w:pPr>
        <w:spacing w:line="360" w:lineRule="auto"/>
        <w:ind w:firstLine="482" w:firstLineChars="200"/>
        <w:rPr>
          <w:rFonts w:hint="eastAsia" w:ascii="宋体" w:hAnsi="宋体" w:cs="宋体"/>
          <w:color w:val="auto"/>
          <w:sz w:val="21"/>
          <w:szCs w:val="21"/>
          <w:highlight w:val="none"/>
        </w:rPr>
      </w:pPr>
      <w:r>
        <w:rPr>
          <w:rFonts w:hint="eastAsia" w:ascii="宋体" w:hAnsi="宋体" w:cs="宋体"/>
          <w:b/>
          <w:bCs/>
          <w:color w:val="auto"/>
          <w:sz w:val="24"/>
          <w:szCs w:val="24"/>
          <w:highlight w:val="none"/>
        </w:rPr>
        <w:t>4. 最后报价</w:t>
      </w:r>
    </w:p>
    <w:p w14:paraId="666A911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磋商文件能够详细列明采购标的技术、服务要求的，磋商结束后，由磋商小组要求所有继续参加磋商的供应商在规定时间内密封提交最后报价，提交最后报价的供应商不得少于3家，除本章第4.3条外，否则必须重新采购。</w:t>
      </w:r>
    </w:p>
    <w:p w14:paraId="59F52EC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磋商文件不能详细列明采购标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C9578F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 最后报价是供应商响应文件的有效组成部分。符合《政府采购竞争性磋商采购方式管理管理办法》（财库〔2014〕214号）第三条第四项“市场竞争不充分的科研项目，以及需要扶持的科技成果转化项目”和本章第3.8条情形的，提交最后报价的供应商可以为2家。</w:t>
      </w:r>
    </w:p>
    <w:p w14:paraId="7E97C8C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5B29B16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4.5供应商未在规定时间内提交最后报价的，视为退出磋商，其响应文件作无效处理。</w:t>
      </w:r>
    </w:p>
    <w:p w14:paraId="09CE970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4.6磋商小组收齐某一分标最后报价后统一开启，磋商小组对最后报价进行有效性、完整性和响应程度的审查。</w:t>
      </w:r>
    </w:p>
    <w:p w14:paraId="23E828A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4.7响应文件最后报价出现前后不一致的，按照本章第2.4条的规定修正。 </w:t>
      </w:r>
    </w:p>
    <w:p w14:paraId="6D5B61D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4.8修正后的报价出现下列情形的，按无效响应处理：</w:t>
      </w:r>
    </w:p>
    <w:p w14:paraId="1D394F7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（1）供应商不确认的；</w:t>
      </w:r>
    </w:p>
    <w:p w14:paraId="2BFD421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（2）经供应商确认修正后的竞标报价（包含首次报价、最后报价）超过所竞标分标规定的采购预算金额或者最高限价的（如本项目公布了最高限价）；</w:t>
      </w:r>
    </w:p>
    <w:p w14:paraId="0730C99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（3）经供应商确认修正后的竞标报价（包含首次报价、最后报价）超过分项采购预算金额或者最高限价的（如本项目公布了最高限价）。</w:t>
      </w:r>
    </w:p>
    <w:p w14:paraId="3759248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4.9经供应商确认修正后的最后报价作为评审及签订合同的依据。</w:t>
      </w:r>
    </w:p>
    <w:p w14:paraId="107CAF7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4.10最后报价结束后，磋商小组不得再与供应商进行任何形式的商谈。</w:t>
      </w:r>
    </w:p>
    <w:p w14:paraId="6B7358BE">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5.比较与评价</w:t>
      </w:r>
    </w:p>
    <w:p w14:paraId="6C780CF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5.1评审方法：综合评分法。</w:t>
      </w:r>
    </w:p>
    <w:p w14:paraId="060F9AF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5.2经磋商确定最终采购需求和提交最后报价的供应商后，由磋商小组采用综合评分法对提交最后报价的供应商的响应文件和最后报价进行综合评分。</w:t>
      </w:r>
    </w:p>
    <w:p w14:paraId="1852F7F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5.3评审时，磋商小组各成员应当独立对每个有效响应的文件进行评价、打分，然后汇总每个供应商每项评分因素的得分。</w:t>
      </w:r>
    </w:p>
    <w:p w14:paraId="338C56F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（1）磋商小组按照磋商文件中规定的评审标准计算各供应商的报价得分。项目评审过程中，不得去掉最后报价中的最高报价和最低报价。</w:t>
      </w:r>
    </w:p>
    <w:p w14:paraId="6D69AD8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（2）各供应商的得分为磋商小组所有成员的有效评分的算术平均数。</w:t>
      </w:r>
    </w:p>
    <w:p w14:paraId="1889CDB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5.4评审价为供应商的最后报价进行政策性扣除后的价格，评审价只是作为评审时使用。最终成交供应商的成交金额等于最后报价（如有修正，以确认修正后的最后报价为准）。</w:t>
      </w:r>
    </w:p>
    <w:p w14:paraId="61A697EF">
      <w:pPr>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sz w:val="21"/>
          <w:szCs w:val="21"/>
          <w:highlight w:val="none"/>
        </w:rPr>
        <w:t>5.5由磋商小组根据综合评分情况，按照评审得分由高到低顺序推荐3名以上成交候选供应商，并编写评</w:t>
      </w:r>
      <w:r>
        <w:rPr>
          <w:rFonts w:hint="eastAsia" w:ascii="宋体" w:hAnsi="宋体" w:cs="宋体"/>
          <w:color w:val="auto"/>
          <w:kern w:val="0"/>
          <w:sz w:val="21"/>
          <w:szCs w:val="21"/>
          <w:highlight w:val="none"/>
        </w:rPr>
        <w:t>审报告。符合本章第4.3条情形的，可以推荐2家成交候选供应商。评审得分相同的，按照最后报价由低到高的顺序推荐。评审得分且最后报价相同的，按照技术指标优劣顺序推荐。</w:t>
      </w:r>
    </w:p>
    <w:p w14:paraId="64BE904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kern w:val="0"/>
          <w:sz w:val="21"/>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BD7ADC2">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二、评审标准</w:t>
      </w:r>
    </w:p>
    <w:p w14:paraId="5B89179C">
      <w:pPr>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6.评审依据：磋商小组将以磋商响应文件为评审依据，对供应商的报价、商务、技术等方面内容按百分制打分。（计分方法按四舍五入取至百分位）</w:t>
      </w:r>
    </w:p>
    <w:tbl>
      <w:tblPr>
        <w:tblStyle w:val="19"/>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304"/>
        <w:gridCol w:w="6288"/>
        <w:gridCol w:w="851"/>
      </w:tblGrid>
      <w:tr w14:paraId="381F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47" w:type="dxa"/>
            <w:noWrap w:val="0"/>
            <w:vAlign w:val="center"/>
          </w:tcPr>
          <w:p w14:paraId="22AB1DEE">
            <w:pPr>
              <w:widowControl/>
              <w:spacing w:line="360" w:lineRule="auto"/>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1304" w:type="dxa"/>
            <w:noWrap w:val="0"/>
            <w:vAlign w:val="center"/>
          </w:tcPr>
          <w:p w14:paraId="2749DCCA">
            <w:pPr>
              <w:widowControl/>
              <w:spacing w:line="360" w:lineRule="auto"/>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评审因素</w:t>
            </w:r>
          </w:p>
        </w:tc>
        <w:tc>
          <w:tcPr>
            <w:tcW w:w="6288" w:type="dxa"/>
            <w:noWrap w:val="0"/>
            <w:vAlign w:val="center"/>
          </w:tcPr>
          <w:p w14:paraId="3E346CC0">
            <w:pPr>
              <w:widowControl/>
              <w:spacing w:line="360" w:lineRule="auto"/>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评审因素具体内容</w:t>
            </w:r>
          </w:p>
        </w:tc>
        <w:tc>
          <w:tcPr>
            <w:tcW w:w="851" w:type="dxa"/>
            <w:noWrap w:val="0"/>
            <w:vAlign w:val="center"/>
          </w:tcPr>
          <w:p w14:paraId="4D229A5D">
            <w:pPr>
              <w:widowControl/>
              <w:spacing w:line="360" w:lineRule="auto"/>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分值</w:t>
            </w:r>
          </w:p>
        </w:tc>
      </w:tr>
      <w:tr w14:paraId="2B37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47" w:type="dxa"/>
            <w:noWrap w:val="0"/>
            <w:vAlign w:val="center"/>
          </w:tcPr>
          <w:p w14:paraId="5B1DC0FA">
            <w:pPr>
              <w:widowControl/>
              <w:spacing w:line="36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304" w:type="dxa"/>
            <w:noWrap w:val="0"/>
            <w:vAlign w:val="center"/>
          </w:tcPr>
          <w:p w14:paraId="5E08A3C8">
            <w:pPr>
              <w:widowControl/>
              <w:spacing w:line="36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价格分</w:t>
            </w:r>
          </w:p>
        </w:tc>
        <w:tc>
          <w:tcPr>
            <w:tcW w:w="6288" w:type="dxa"/>
            <w:noWrap w:val="0"/>
            <w:vAlign w:val="top"/>
          </w:tcPr>
          <w:p w14:paraId="78976563">
            <w:pPr>
              <w:keepNext w:val="0"/>
              <w:keepLines w:val="0"/>
              <w:pageBreakBefore w:val="0"/>
              <w:kinsoku/>
              <w:wordWrap/>
              <w:overflowPunct/>
              <w:topLinePunct w:val="0"/>
              <w:autoSpaceDE/>
              <w:autoSpaceDN/>
              <w:bidi w:val="0"/>
              <w:snapToGrid/>
              <w:spacing w:line="360" w:lineRule="auto"/>
              <w:ind w:firstLine="420" w:firstLineChars="200"/>
              <w:rPr>
                <w:rFonts w:hint="eastAsia"/>
                <w:color w:val="auto"/>
                <w:sz w:val="21"/>
                <w:szCs w:val="21"/>
                <w:highlight w:val="none"/>
              </w:rPr>
            </w:pPr>
            <w:r>
              <w:rPr>
                <w:rFonts w:hint="eastAsia"/>
                <w:color w:val="auto"/>
                <w:sz w:val="21"/>
                <w:szCs w:val="21"/>
                <w:highlight w:val="none"/>
              </w:rPr>
              <w:t>评标基准价</w:t>
            </w:r>
            <w:r>
              <w:rPr>
                <w:color w:val="auto"/>
                <w:sz w:val="21"/>
                <w:szCs w:val="21"/>
                <w:highlight w:val="none"/>
              </w:rPr>
              <w:t>的确定方法</w:t>
            </w:r>
            <w:r>
              <w:rPr>
                <w:rFonts w:hint="eastAsia"/>
                <w:color w:val="auto"/>
                <w:sz w:val="21"/>
                <w:szCs w:val="21"/>
                <w:highlight w:val="none"/>
                <w:lang w:eastAsia="zh-CN"/>
              </w:rPr>
              <w:t>：</w:t>
            </w:r>
            <w:r>
              <w:rPr>
                <w:rFonts w:hint="default"/>
                <w:color w:val="auto"/>
                <w:sz w:val="21"/>
                <w:szCs w:val="21"/>
                <w:highlight w:val="none"/>
              </w:rPr>
              <w:t>采用低价优先法计算，即满足磋商文件要求且最后报价最低的供应商的价格为磋商基准价，其价格分为满分</w:t>
            </w:r>
            <w:r>
              <w:rPr>
                <w:rFonts w:hint="eastAsia"/>
                <w:color w:val="auto"/>
                <w:sz w:val="21"/>
                <w:szCs w:val="21"/>
                <w:highlight w:val="none"/>
              </w:rPr>
              <w:t>。</w:t>
            </w:r>
          </w:p>
          <w:p w14:paraId="3F6D277C">
            <w:pPr>
              <w:pStyle w:val="12"/>
              <w:spacing w:line="360" w:lineRule="auto"/>
              <w:ind w:firstLine="420" w:firstLineChars="200"/>
              <w:rPr>
                <w:rFonts w:hint="eastAsia" w:hAnsi="宋体" w:cs="宋体"/>
                <w:bCs/>
                <w:color w:val="auto"/>
                <w:kern w:val="2"/>
                <w:sz w:val="21"/>
                <w:szCs w:val="21"/>
                <w:highlight w:val="none"/>
              </w:rPr>
            </w:pPr>
            <w:r>
              <w:rPr>
                <w:rFonts w:hint="eastAsia"/>
                <w:color w:val="auto"/>
                <w:sz w:val="21"/>
                <w:szCs w:val="21"/>
                <w:highlight w:val="none"/>
              </w:rPr>
              <w:t>价格分统一按照下列公式计算：磋商报价得分=（评审基准价/磋商报价）×价格分满分分值。</w:t>
            </w:r>
          </w:p>
        </w:tc>
        <w:tc>
          <w:tcPr>
            <w:tcW w:w="851" w:type="dxa"/>
            <w:noWrap w:val="0"/>
            <w:vAlign w:val="center"/>
          </w:tcPr>
          <w:p w14:paraId="2BFF8FCD">
            <w:pPr>
              <w:widowControl/>
              <w:spacing w:line="36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w:t>
            </w:r>
          </w:p>
        </w:tc>
      </w:tr>
      <w:tr w14:paraId="3413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47" w:type="dxa"/>
            <w:noWrap w:val="0"/>
            <w:vAlign w:val="center"/>
          </w:tcPr>
          <w:p w14:paraId="02D172CD">
            <w:pPr>
              <w:widowControl/>
              <w:spacing w:line="360" w:lineRule="auto"/>
              <w:jc w:val="center"/>
              <w:rPr>
                <w:rFonts w:hint="eastAsia" w:ascii="宋体" w:hAnsi="宋体" w:cs="宋体"/>
                <w:color w:val="auto"/>
                <w:kern w:val="0"/>
                <w:sz w:val="21"/>
                <w:szCs w:val="21"/>
                <w:highlight w:val="none"/>
              </w:rPr>
            </w:pPr>
            <w:r>
              <w:rPr>
                <w:rFonts w:hint="eastAsia" w:ascii="宋体" w:hAnsi="宋体" w:cs="宋体"/>
                <w:bCs/>
                <w:color w:val="auto"/>
                <w:kern w:val="0"/>
                <w:sz w:val="21"/>
                <w:szCs w:val="21"/>
                <w:highlight w:val="none"/>
              </w:rPr>
              <w:t>2</w:t>
            </w:r>
          </w:p>
        </w:tc>
        <w:tc>
          <w:tcPr>
            <w:tcW w:w="8443" w:type="dxa"/>
            <w:gridSpan w:val="3"/>
            <w:noWrap w:val="0"/>
            <w:vAlign w:val="center"/>
          </w:tcPr>
          <w:p w14:paraId="6BB9BABB">
            <w:pPr>
              <w:widowControl/>
              <w:spacing w:line="360" w:lineRule="auto"/>
              <w:jc w:val="center"/>
              <w:rPr>
                <w:rFonts w:hint="eastAsia" w:ascii="宋体" w:hAnsi="宋体" w:cs="宋体"/>
                <w:color w:val="auto"/>
                <w:kern w:val="0"/>
                <w:sz w:val="21"/>
                <w:szCs w:val="21"/>
                <w:highlight w:val="none"/>
              </w:rPr>
            </w:pPr>
            <w:r>
              <w:rPr>
                <w:rFonts w:hint="eastAsia" w:ascii="宋体" w:hAnsi="宋体" w:cs="宋体"/>
                <w:bCs/>
                <w:color w:val="auto"/>
                <w:kern w:val="0"/>
                <w:sz w:val="21"/>
                <w:szCs w:val="21"/>
                <w:highlight w:val="none"/>
              </w:rPr>
              <w:t>技术分（满分</w:t>
            </w:r>
            <w:r>
              <w:rPr>
                <w:rFonts w:hint="eastAsia" w:ascii="宋体" w:hAnsi="宋体" w:cs="宋体"/>
                <w:bCs/>
                <w:color w:val="auto"/>
                <w:kern w:val="0"/>
                <w:sz w:val="21"/>
                <w:szCs w:val="21"/>
                <w:highlight w:val="none"/>
                <w:lang w:val="en-US" w:eastAsia="zh-CN"/>
              </w:rPr>
              <w:t>85</w:t>
            </w:r>
            <w:r>
              <w:rPr>
                <w:rFonts w:hint="eastAsia" w:ascii="宋体" w:hAnsi="宋体" w:cs="宋体"/>
                <w:bCs/>
                <w:color w:val="auto"/>
                <w:kern w:val="0"/>
                <w:sz w:val="21"/>
                <w:szCs w:val="21"/>
                <w:highlight w:val="none"/>
              </w:rPr>
              <w:t>分）</w:t>
            </w:r>
            <w:r>
              <w:rPr>
                <w:rFonts w:hint="eastAsia" w:ascii="宋体" w:hAnsi="宋体" w:cs="宋体"/>
                <w:color w:val="auto"/>
                <w:kern w:val="0"/>
                <w:sz w:val="21"/>
                <w:szCs w:val="21"/>
                <w:highlight w:val="none"/>
              </w:rPr>
              <w:t>（</w:t>
            </w:r>
            <w:r>
              <w:rPr>
                <w:rFonts w:hint="eastAsia" w:ascii="宋体" w:hAnsi="宋体" w:cs="宋体"/>
                <w:bCs/>
                <w:color w:val="auto"/>
                <w:kern w:val="0"/>
                <w:sz w:val="21"/>
                <w:szCs w:val="21"/>
                <w:highlight w:val="none"/>
              </w:rPr>
              <w:t>由</w:t>
            </w:r>
            <w:r>
              <w:rPr>
                <w:rFonts w:hint="eastAsia" w:ascii="宋体" w:hAnsi="宋体" w:cs="宋体"/>
                <w:bCs/>
                <w:color w:val="auto"/>
                <w:kern w:val="0"/>
                <w:sz w:val="21"/>
                <w:szCs w:val="21"/>
                <w:highlight w:val="none"/>
                <w:lang w:eastAsia="zh-CN"/>
              </w:rPr>
              <w:t>评标委员会成员</w:t>
            </w:r>
            <w:r>
              <w:rPr>
                <w:rFonts w:hint="eastAsia" w:ascii="宋体" w:hAnsi="宋体" w:cs="宋体"/>
                <w:bCs/>
                <w:color w:val="auto"/>
                <w:kern w:val="0"/>
                <w:sz w:val="21"/>
                <w:szCs w:val="21"/>
                <w:highlight w:val="none"/>
              </w:rPr>
              <w:t>根据以下标准进行独立评审并独立打分</w:t>
            </w:r>
            <w:r>
              <w:rPr>
                <w:rFonts w:hint="eastAsia" w:ascii="宋体" w:hAnsi="宋体" w:cs="宋体"/>
                <w:color w:val="auto"/>
                <w:kern w:val="0"/>
                <w:sz w:val="21"/>
                <w:szCs w:val="21"/>
                <w:highlight w:val="none"/>
              </w:rPr>
              <w:t>）</w:t>
            </w:r>
          </w:p>
        </w:tc>
      </w:tr>
      <w:tr w14:paraId="7EF52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7" w:type="dxa"/>
            <w:noWrap w:val="0"/>
            <w:vAlign w:val="center"/>
          </w:tcPr>
          <w:p w14:paraId="770D0790">
            <w:pPr>
              <w:adjustRightInd w:val="0"/>
              <w:spacing w:line="360" w:lineRule="auto"/>
              <w:ind w:left="-105" w:leftChars="-50" w:right="-105" w:rightChars="-50"/>
              <w:jc w:val="center"/>
              <w:textAlignment w:val="baseline"/>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2.1</w:t>
            </w:r>
          </w:p>
        </w:tc>
        <w:tc>
          <w:tcPr>
            <w:tcW w:w="1304" w:type="dxa"/>
            <w:noWrap w:val="0"/>
            <w:vAlign w:val="center"/>
          </w:tcPr>
          <w:p w14:paraId="21F97EE1">
            <w:pPr>
              <w:autoSpaceDE w:val="0"/>
              <w:autoSpaceDN w:val="0"/>
              <w:spacing w:line="360" w:lineRule="auto"/>
              <w:jc w:val="center"/>
              <w:rPr>
                <w:rFonts w:hint="eastAsia" w:ascii="Times New Roman" w:hAnsi="Times New Roman" w:eastAsia="宋体" w:cs="Times New Roman"/>
                <w:bCs/>
                <w:color w:val="auto"/>
                <w:sz w:val="21"/>
                <w:szCs w:val="21"/>
                <w:highlight w:val="none"/>
                <w:lang w:eastAsia="zh-CN"/>
              </w:rPr>
            </w:pPr>
            <w:r>
              <w:rPr>
                <w:rFonts w:hint="eastAsia" w:ascii="Times New Roman" w:hAnsi="Times New Roman" w:eastAsia="宋体" w:cs="Times New Roman"/>
                <w:bCs/>
                <w:color w:val="auto"/>
                <w:sz w:val="21"/>
                <w:szCs w:val="21"/>
                <w:highlight w:val="none"/>
                <w:lang w:eastAsia="zh-CN"/>
              </w:rPr>
              <w:t>服务方案</w:t>
            </w:r>
          </w:p>
        </w:tc>
        <w:tc>
          <w:tcPr>
            <w:tcW w:w="6288" w:type="dxa"/>
            <w:noWrap w:val="0"/>
            <w:vAlign w:val="center"/>
          </w:tcPr>
          <w:p w14:paraId="4C9CCD35">
            <w:pPr>
              <w:autoSpaceDE w:val="0"/>
              <w:autoSpaceDN w:val="0"/>
              <w:spacing w:line="360" w:lineRule="auto"/>
              <w:jc w:val="left"/>
              <w:rPr>
                <w:rFonts w:hint="eastAsia"/>
                <w:b/>
                <w:bCs/>
                <w:color w:val="auto"/>
                <w:sz w:val="21"/>
                <w:szCs w:val="21"/>
                <w:highlight w:val="none"/>
                <w:lang w:eastAsia="zh-CN"/>
              </w:rPr>
            </w:pPr>
            <w:bookmarkStart w:id="111" w:name="OLE_LINK1"/>
            <w:r>
              <w:rPr>
                <w:rFonts w:hint="eastAsia"/>
                <w:b/>
                <w:bCs/>
                <w:color w:val="auto"/>
                <w:sz w:val="21"/>
                <w:szCs w:val="21"/>
                <w:highlight w:val="none"/>
                <w:lang w:eastAsia="zh-CN"/>
              </w:rPr>
              <w:t>（1）</w:t>
            </w:r>
            <w:r>
              <w:rPr>
                <w:rFonts w:hint="eastAsia" w:ascii="宋体" w:hAnsi="宋体" w:eastAsia="宋体" w:cs="宋体"/>
                <w:b/>
                <w:bCs/>
                <w:color w:val="auto"/>
                <w:sz w:val="21"/>
                <w:szCs w:val="21"/>
                <w:highlight w:val="none"/>
                <w:lang w:eastAsia="zh-CN"/>
              </w:rPr>
              <w:t>培训工作实施方案</w:t>
            </w:r>
            <w:r>
              <w:rPr>
                <w:rFonts w:hint="eastAsia"/>
                <w:b/>
                <w:bCs/>
                <w:color w:val="auto"/>
                <w:sz w:val="21"/>
                <w:szCs w:val="21"/>
                <w:highlight w:val="none"/>
                <w:lang w:eastAsia="zh-CN"/>
              </w:rPr>
              <w:t>（满分</w:t>
            </w:r>
            <w:r>
              <w:rPr>
                <w:rFonts w:hint="eastAsia"/>
                <w:b/>
                <w:bCs/>
                <w:color w:val="auto"/>
                <w:sz w:val="21"/>
                <w:szCs w:val="21"/>
                <w:highlight w:val="none"/>
                <w:lang w:val="en-US" w:eastAsia="zh-CN"/>
              </w:rPr>
              <w:t>20分</w:t>
            </w:r>
            <w:r>
              <w:rPr>
                <w:rFonts w:hint="eastAsia"/>
                <w:b/>
                <w:bCs/>
                <w:color w:val="auto"/>
                <w:sz w:val="21"/>
                <w:szCs w:val="21"/>
                <w:highlight w:val="none"/>
                <w:lang w:eastAsia="zh-CN"/>
              </w:rPr>
              <w:t>）</w:t>
            </w:r>
          </w:p>
          <w:p w14:paraId="1E173691">
            <w:pPr>
              <w:pStyle w:val="12"/>
              <w:spacing w:line="360" w:lineRule="auto"/>
              <w:ind w:firstLine="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一般</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：实施方案合理，清晰，有投标人介绍、培训依据</w:t>
            </w:r>
            <w:r>
              <w:rPr>
                <w:rFonts w:hint="eastAsia" w:ascii="宋体" w:hAnsi="宋体" w:eastAsia="宋体" w:cs="宋体"/>
                <w:color w:val="auto"/>
                <w:sz w:val="21"/>
                <w:szCs w:val="21"/>
                <w:highlight w:val="none"/>
                <w:lang w:eastAsia="zh-CN"/>
              </w:rPr>
              <w:t>、培训总体要求</w:t>
            </w:r>
            <w:r>
              <w:rPr>
                <w:rFonts w:hint="eastAsia" w:ascii="宋体" w:hAnsi="宋体" w:eastAsia="宋体" w:cs="宋体"/>
                <w:color w:val="auto"/>
                <w:sz w:val="21"/>
                <w:szCs w:val="21"/>
                <w:highlight w:val="none"/>
              </w:rPr>
              <w:t>、培训目标任务、培训预算，</w:t>
            </w:r>
            <w:r>
              <w:rPr>
                <w:rFonts w:hint="eastAsia" w:ascii="宋体" w:hAnsi="宋体" w:eastAsia="宋体" w:cs="宋体"/>
                <w:color w:val="auto"/>
                <w:sz w:val="21"/>
                <w:szCs w:val="21"/>
                <w:highlight w:val="none"/>
                <w:lang w:eastAsia="zh-CN"/>
              </w:rPr>
              <w:t>勉强</w:t>
            </w:r>
            <w:r>
              <w:rPr>
                <w:rFonts w:hint="eastAsia" w:ascii="宋体" w:hAnsi="宋体" w:eastAsia="宋体" w:cs="宋体"/>
                <w:color w:val="auto"/>
                <w:sz w:val="21"/>
                <w:szCs w:val="21"/>
                <w:highlight w:val="none"/>
              </w:rPr>
              <w:t>满足培训需求；</w:t>
            </w:r>
          </w:p>
          <w:p w14:paraId="36F59243">
            <w:pPr>
              <w:pStyle w:val="12"/>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中</w:t>
            </w:r>
            <w:r>
              <w:rPr>
                <w:rFonts w:hint="eastAsia" w:hAnsi="宋体" w:cs="宋体"/>
                <w:color w:val="auto"/>
                <w:sz w:val="21"/>
                <w:szCs w:val="21"/>
                <w:highlight w:val="none"/>
                <w:lang w:val="en-US" w:eastAsia="zh-CN"/>
              </w:rPr>
              <w:t>（10分）：</w:t>
            </w:r>
            <w:r>
              <w:rPr>
                <w:rFonts w:hint="eastAsia" w:ascii="宋体" w:hAnsi="宋体" w:eastAsia="宋体" w:cs="宋体"/>
                <w:color w:val="auto"/>
                <w:sz w:val="21"/>
                <w:szCs w:val="21"/>
                <w:highlight w:val="none"/>
              </w:rPr>
              <w:t>实施方案合理，清晰，有投标人介绍、培训依据</w:t>
            </w:r>
            <w:r>
              <w:rPr>
                <w:rFonts w:hint="eastAsia" w:ascii="宋体" w:hAnsi="宋体" w:eastAsia="宋体" w:cs="宋体"/>
                <w:color w:val="auto"/>
                <w:sz w:val="21"/>
                <w:szCs w:val="21"/>
                <w:highlight w:val="none"/>
                <w:lang w:eastAsia="zh-CN"/>
              </w:rPr>
              <w:t>、培训总体要求</w:t>
            </w:r>
            <w:r>
              <w:rPr>
                <w:rFonts w:hint="eastAsia" w:ascii="宋体" w:hAnsi="宋体" w:eastAsia="宋体" w:cs="宋体"/>
                <w:color w:val="auto"/>
                <w:sz w:val="21"/>
                <w:szCs w:val="21"/>
                <w:highlight w:val="none"/>
              </w:rPr>
              <w:t>、培训目标任务、培训预算、培训对象、培训内容、培训方式及期限、培训要求达到的效果等满足培训需求；</w:t>
            </w:r>
          </w:p>
          <w:p w14:paraId="49D95CBA">
            <w:pPr>
              <w:pStyle w:val="12"/>
              <w:spacing w:line="360" w:lineRule="auto"/>
              <w:ind w:firstLine="420"/>
              <w:rPr>
                <w:rFonts w:hint="eastAsia" w:ascii="宋体" w:hAnsi="宋体" w:eastAsia="宋体" w:cs="宋体"/>
                <w:color w:val="auto"/>
                <w:sz w:val="21"/>
                <w:szCs w:val="21"/>
                <w:highlight w:val="none"/>
              </w:rPr>
            </w:pPr>
            <w:r>
              <w:rPr>
                <w:rFonts w:hint="eastAsia"/>
                <w:color w:val="auto"/>
                <w:sz w:val="21"/>
                <w:szCs w:val="21"/>
                <w:highlight w:val="none"/>
                <w:lang w:eastAsia="zh-CN"/>
              </w:rPr>
              <w:t>良</w:t>
            </w:r>
            <w:r>
              <w:rPr>
                <w:rFonts w:hint="eastAsia" w:hAnsi="宋体" w:cs="宋体"/>
                <w:color w:val="auto"/>
                <w:sz w:val="21"/>
                <w:szCs w:val="21"/>
                <w:highlight w:val="none"/>
                <w:lang w:val="en-US" w:eastAsia="zh-CN"/>
              </w:rPr>
              <w:t>（15分）：</w:t>
            </w:r>
            <w:r>
              <w:rPr>
                <w:rFonts w:hint="eastAsia" w:ascii="宋体" w:hAnsi="宋体" w:eastAsia="宋体" w:cs="宋体"/>
                <w:color w:val="auto"/>
                <w:sz w:val="21"/>
                <w:szCs w:val="21"/>
                <w:highlight w:val="none"/>
              </w:rPr>
              <w:t>实施方案合理，清晰，有投标人介绍、培训依据</w:t>
            </w:r>
            <w:r>
              <w:rPr>
                <w:rFonts w:hint="eastAsia" w:ascii="宋体" w:hAnsi="宋体" w:eastAsia="宋体" w:cs="宋体"/>
                <w:color w:val="auto"/>
                <w:sz w:val="21"/>
                <w:szCs w:val="21"/>
                <w:highlight w:val="none"/>
                <w:lang w:eastAsia="zh-CN"/>
              </w:rPr>
              <w:t>、培训总体要求</w:t>
            </w:r>
            <w:r>
              <w:rPr>
                <w:rFonts w:hint="eastAsia" w:ascii="宋体" w:hAnsi="宋体" w:eastAsia="宋体" w:cs="宋体"/>
                <w:color w:val="auto"/>
                <w:sz w:val="21"/>
                <w:szCs w:val="21"/>
                <w:highlight w:val="none"/>
              </w:rPr>
              <w:t>、培训目标任务、培训预算、培训对象、培训内容、培训方式及期限、培训要求达到的效果、培训课程等完全满足培训需求；</w:t>
            </w:r>
          </w:p>
          <w:p w14:paraId="715F0C3D">
            <w:pPr>
              <w:pStyle w:val="12"/>
              <w:spacing w:line="360" w:lineRule="auto"/>
              <w:ind w:firstLine="420"/>
              <w:rPr>
                <w:rFonts w:hint="eastAsia" w:ascii="宋体" w:hAnsi="宋体" w:eastAsia="宋体" w:cs="宋体"/>
                <w:color w:val="auto"/>
                <w:sz w:val="21"/>
                <w:szCs w:val="21"/>
                <w:highlight w:val="none"/>
              </w:rPr>
            </w:pPr>
            <w:r>
              <w:rPr>
                <w:rFonts w:hint="eastAsia"/>
                <w:color w:val="auto"/>
                <w:sz w:val="21"/>
                <w:szCs w:val="21"/>
                <w:highlight w:val="none"/>
                <w:lang w:eastAsia="zh-CN"/>
              </w:rPr>
              <w:t>优</w:t>
            </w:r>
            <w:r>
              <w:rPr>
                <w:rFonts w:hint="eastAsia" w:hAnsi="宋体" w:cs="宋体"/>
                <w:color w:val="auto"/>
                <w:sz w:val="21"/>
                <w:szCs w:val="21"/>
                <w:highlight w:val="none"/>
                <w:lang w:val="en-US" w:eastAsia="zh-CN"/>
              </w:rPr>
              <w:t>（20分）</w:t>
            </w:r>
            <w:r>
              <w:rPr>
                <w:rFonts w:hint="eastAsia" w:ascii="宋体" w:hAnsi="宋体" w:eastAsia="宋体" w:cs="宋体"/>
                <w:color w:val="auto"/>
                <w:sz w:val="21"/>
                <w:szCs w:val="21"/>
                <w:highlight w:val="none"/>
              </w:rPr>
              <w:t>：实施方案合理，清晰，有投标人介绍、培训依据</w:t>
            </w:r>
            <w:r>
              <w:rPr>
                <w:rFonts w:hint="eastAsia" w:ascii="宋体" w:hAnsi="宋体" w:eastAsia="宋体" w:cs="宋体"/>
                <w:color w:val="auto"/>
                <w:sz w:val="21"/>
                <w:szCs w:val="21"/>
                <w:highlight w:val="none"/>
                <w:lang w:eastAsia="zh-CN"/>
              </w:rPr>
              <w:t>、培训总体要求</w:t>
            </w:r>
            <w:r>
              <w:rPr>
                <w:rFonts w:hint="eastAsia" w:ascii="宋体" w:hAnsi="宋体" w:eastAsia="宋体" w:cs="宋体"/>
                <w:color w:val="auto"/>
                <w:sz w:val="21"/>
                <w:szCs w:val="21"/>
                <w:highlight w:val="none"/>
              </w:rPr>
              <w:t>、培训目标任务、培训预算、培训对象、培训内容、培训方式及期限、培训要求达到的效果、</w:t>
            </w:r>
            <w:r>
              <w:rPr>
                <w:rFonts w:hint="eastAsia" w:ascii="宋体" w:hAnsi="宋体" w:eastAsia="宋体" w:cs="宋体"/>
                <w:color w:val="auto"/>
                <w:sz w:val="21"/>
                <w:szCs w:val="21"/>
                <w:highlight w:val="none"/>
                <w:lang w:eastAsia="zh-CN"/>
              </w:rPr>
              <w:t>培训</w:t>
            </w:r>
            <w:r>
              <w:rPr>
                <w:rFonts w:hint="eastAsia" w:ascii="宋体" w:hAnsi="宋体" w:eastAsia="宋体" w:cs="宋体"/>
                <w:color w:val="auto"/>
                <w:sz w:val="21"/>
                <w:szCs w:val="21"/>
                <w:highlight w:val="none"/>
              </w:rPr>
              <w:t>课程、</w:t>
            </w:r>
            <w:r>
              <w:rPr>
                <w:rFonts w:hint="eastAsia" w:ascii="宋体" w:hAnsi="宋体" w:eastAsia="宋体" w:cs="宋体"/>
                <w:color w:val="auto"/>
                <w:sz w:val="21"/>
                <w:szCs w:val="21"/>
                <w:highlight w:val="none"/>
                <w:lang w:eastAsia="zh-CN"/>
              </w:rPr>
              <w:t>培训计划</w:t>
            </w:r>
            <w:r>
              <w:rPr>
                <w:rFonts w:hint="eastAsia" w:ascii="宋体" w:hAnsi="宋体" w:eastAsia="宋体" w:cs="宋体"/>
                <w:color w:val="auto"/>
                <w:sz w:val="21"/>
                <w:szCs w:val="21"/>
                <w:highlight w:val="none"/>
              </w:rPr>
              <w:t>安排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方案实施步骤</w:t>
            </w:r>
            <w:r>
              <w:rPr>
                <w:rFonts w:hint="eastAsia" w:ascii="宋体" w:hAnsi="宋体" w:eastAsia="宋体" w:cs="宋体"/>
                <w:color w:val="auto"/>
                <w:sz w:val="21"/>
                <w:szCs w:val="21"/>
                <w:highlight w:val="none"/>
                <w:lang w:eastAsia="zh-CN"/>
              </w:rPr>
              <w:t>、培训效益评估</w:t>
            </w:r>
            <w:r>
              <w:rPr>
                <w:rFonts w:hint="eastAsia" w:ascii="宋体" w:hAnsi="宋体" w:eastAsia="宋体" w:cs="宋体"/>
                <w:color w:val="auto"/>
                <w:sz w:val="21"/>
                <w:szCs w:val="21"/>
                <w:highlight w:val="none"/>
              </w:rPr>
              <w:t>等完全满足培训100%需求</w:t>
            </w:r>
            <w:r>
              <w:rPr>
                <w:rFonts w:hint="eastAsia" w:ascii="宋体" w:hAnsi="宋体" w:eastAsia="宋体" w:cs="宋体"/>
                <w:color w:val="auto"/>
                <w:sz w:val="21"/>
                <w:szCs w:val="21"/>
                <w:highlight w:val="none"/>
                <w:lang w:eastAsia="zh-CN"/>
              </w:rPr>
              <w:t>。</w:t>
            </w:r>
          </w:p>
          <w:p w14:paraId="323B44D3">
            <w:pPr>
              <w:autoSpaceDE w:val="0"/>
              <w:autoSpaceDN w:val="0"/>
              <w:spacing w:line="360" w:lineRule="auto"/>
              <w:jc w:val="left"/>
              <w:rPr>
                <w:rFonts w:hint="eastAsia"/>
                <w:b/>
                <w:bCs/>
                <w:color w:val="auto"/>
                <w:sz w:val="21"/>
                <w:szCs w:val="21"/>
                <w:highlight w:val="none"/>
                <w:lang w:eastAsia="zh-CN"/>
              </w:rPr>
            </w:pPr>
            <w:r>
              <w:rPr>
                <w:rFonts w:hint="eastAsia"/>
                <w:b/>
                <w:bCs/>
                <w:color w:val="auto"/>
                <w:sz w:val="21"/>
                <w:szCs w:val="21"/>
                <w:highlight w:val="none"/>
                <w:lang w:eastAsia="zh-CN"/>
              </w:rPr>
              <w:t>（</w:t>
            </w:r>
            <w:r>
              <w:rPr>
                <w:rFonts w:hint="eastAsia"/>
                <w:b/>
                <w:bCs/>
                <w:color w:val="auto"/>
                <w:sz w:val="21"/>
                <w:szCs w:val="21"/>
                <w:highlight w:val="none"/>
                <w:lang w:val="en-US" w:eastAsia="zh-CN"/>
              </w:rPr>
              <w:t>2</w:t>
            </w:r>
            <w:r>
              <w:rPr>
                <w:rFonts w:hint="eastAsia"/>
                <w:b/>
                <w:bCs/>
                <w:color w:val="auto"/>
                <w:sz w:val="21"/>
                <w:szCs w:val="21"/>
                <w:highlight w:val="none"/>
                <w:lang w:eastAsia="zh-CN"/>
              </w:rPr>
              <w:t>）人员配备方案分（满分16分）</w:t>
            </w:r>
          </w:p>
          <w:p w14:paraId="18851EF6">
            <w:pPr>
              <w:autoSpaceDE w:val="0"/>
              <w:autoSpaceDN w:val="0"/>
              <w:spacing w:line="360" w:lineRule="auto"/>
              <w:ind w:firstLine="420" w:firstLineChars="200"/>
              <w:jc w:val="left"/>
              <w:rPr>
                <w:rFonts w:hint="eastAsia" w:ascii="Times New Roman" w:hAnsi="Times New Roman" w:cs="Times New Roman"/>
                <w:color w:val="auto"/>
                <w:sz w:val="21"/>
                <w:szCs w:val="21"/>
                <w:highlight w:val="none"/>
                <w:lang w:val="en-GB" w:eastAsia="zh-CN"/>
              </w:rPr>
            </w:pPr>
            <w:r>
              <w:rPr>
                <w:rFonts w:hint="eastAsia"/>
                <w:color w:val="auto"/>
                <w:sz w:val="21"/>
                <w:szCs w:val="21"/>
                <w:highlight w:val="none"/>
                <w:lang w:eastAsia="zh-CN"/>
              </w:rPr>
              <w:t>一般（2分）：拟投入的</w:t>
            </w:r>
            <w:r>
              <w:rPr>
                <w:rFonts w:hint="eastAsia" w:ascii="Times New Roman" w:hAnsi="Times New Roman" w:cs="Times New Roman"/>
                <w:color w:val="auto"/>
                <w:sz w:val="21"/>
                <w:szCs w:val="21"/>
                <w:highlight w:val="none"/>
                <w:lang w:val="en-GB" w:eastAsia="zh-CN"/>
              </w:rPr>
              <w:t>教师团队、后勤管理、现场指导等服务人员配备</w:t>
            </w:r>
            <w:r>
              <w:rPr>
                <w:rFonts w:hint="eastAsia" w:cs="Times New Roman"/>
                <w:color w:val="auto"/>
                <w:sz w:val="21"/>
                <w:szCs w:val="21"/>
                <w:highlight w:val="none"/>
                <w:lang w:val="en-US" w:eastAsia="zh-CN"/>
              </w:rPr>
              <w:t>不少于10人</w:t>
            </w:r>
            <w:r>
              <w:rPr>
                <w:rFonts w:hint="eastAsia" w:ascii="Times New Roman" w:hAnsi="Times New Roman" w:cs="Times New Roman"/>
                <w:color w:val="auto"/>
                <w:sz w:val="21"/>
                <w:szCs w:val="21"/>
                <w:highlight w:val="none"/>
                <w:lang w:val="en-GB" w:eastAsia="zh-CN"/>
              </w:rPr>
              <w:t>的</w:t>
            </w:r>
            <w:r>
              <w:rPr>
                <w:rFonts w:hint="eastAsia"/>
                <w:color w:val="auto"/>
                <w:sz w:val="21"/>
                <w:szCs w:val="21"/>
                <w:highlight w:val="none"/>
                <w:lang w:val="en-GB" w:eastAsia="zh-CN"/>
              </w:rPr>
              <w:t>，</w:t>
            </w:r>
            <w:r>
              <w:rPr>
                <w:rFonts w:hint="eastAsia"/>
                <w:color w:val="auto"/>
                <w:sz w:val="21"/>
                <w:szCs w:val="21"/>
                <w:highlight w:val="none"/>
                <w:lang w:val="en-US" w:eastAsia="zh-CN"/>
              </w:rPr>
              <w:t>其中</w:t>
            </w:r>
            <w:r>
              <w:rPr>
                <w:rFonts w:hint="eastAsia" w:ascii="Times New Roman" w:hAnsi="Times New Roman" w:cs="Times New Roman"/>
                <w:color w:val="auto"/>
                <w:sz w:val="21"/>
                <w:szCs w:val="21"/>
                <w:highlight w:val="none"/>
                <w:lang w:val="en-GB" w:eastAsia="zh-CN"/>
              </w:rPr>
              <w:t>授课教师不少于</w:t>
            </w:r>
            <w:r>
              <w:rPr>
                <w:rFonts w:hint="eastAsia" w:ascii="Times New Roman" w:hAnsi="Times New Roman" w:cs="Times New Roman"/>
                <w:color w:val="auto"/>
                <w:sz w:val="21"/>
                <w:szCs w:val="21"/>
                <w:highlight w:val="none"/>
                <w:lang w:val="en-US" w:eastAsia="zh-CN"/>
              </w:rPr>
              <w:t>4人，教师助理不少于2人（必须提供</w:t>
            </w:r>
            <w:r>
              <w:rPr>
                <w:rFonts w:hint="eastAsia" w:cs="Times New Roman"/>
                <w:color w:val="auto"/>
                <w:sz w:val="21"/>
                <w:szCs w:val="21"/>
                <w:highlight w:val="none"/>
                <w:lang w:val="en-US" w:eastAsia="zh-CN"/>
              </w:rPr>
              <w:t>职称证和聘书</w:t>
            </w:r>
            <w:r>
              <w:rPr>
                <w:rFonts w:hint="eastAsia" w:ascii="Times New Roman" w:hAnsi="Times New Roman" w:cs="Times New Roman"/>
                <w:color w:val="auto"/>
                <w:sz w:val="21"/>
                <w:szCs w:val="21"/>
                <w:highlight w:val="none"/>
                <w:lang w:val="en-US" w:eastAsia="zh-CN"/>
              </w:rPr>
              <w:t>等证明材料），</w:t>
            </w:r>
            <w:r>
              <w:rPr>
                <w:rFonts w:hint="eastAsia" w:ascii="Times New Roman" w:hAnsi="Times New Roman" w:cs="Times New Roman"/>
                <w:color w:val="auto"/>
                <w:sz w:val="21"/>
                <w:szCs w:val="21"/>
                <w:highlight w:val="none"/>
                <w:lang w:val="en-GB" w:eastAsia="zh-CN"/>
              </w:rPr>
              <w:t>其中基本满足项目需求；</w:t>
            </w:r>
          </w:p>
          <w:p w14:paraId="4EA6BC4E">
            <w:pPr>
              <w:autoSpaceDE w:val="0"/>
              <w:autoSpaceDN w:val="0"/>
              <w:spacing w:line="360" w:lineRule="auto"/>
              <w:ind w:firstLine="420" w:firstLineChars="200"/>
              <w:jc w:val="left"/>
              <w:rPr>
                <w:rFonts w:hint="eastAsia"/>
                <w:color w:val="auto"/>
                <w:sz w:val="21"/>
                <w:szCs w:val="21"/>
                <w:highlight w:val="none"/>
                <w:lang w:eastAsia="zh-CN"/>
              </w:rPr>
            </w:pPr>
            <w:r>
              <w:rPr>
                <w:rFonts w:hint="eastAsia"/>
                <w:color w:val="auto"/>
                <w:sz w:val="21"/>
                <w:szCs w:val="21"/>
                <w:highlight w:val="none"/>
                <w:lang w:eastAsia="zh-CN"/>
              </w:rPr>
              <w:t>中（</w:t>
            </w:r>
            <w:r>
              <w:rPr>
                <w:rFonts w:hint="eastAsia"/>
                <w:color w:val="auto"/>
                <w:sz w:val="21"/>
                <w:szCs w:val="21"/>
                <w:highlight w:val="none"/>
                <w:lang w:val="en-US" w:eastAsia="zh-CN"/>
              </w:rPr>
              <w:t>7</w:t>
            </w:r>
            <w:r>
              <w:rPr>
                <w:rFonts w:hint="eastAsia"/>
                <w:color w:val="auto"/>
                <w:sz w:val="21"/>
                <w:szCs w:val="21"/>
                <w:highlight w:val="none"/>
                <w:lang w:eastAsia="zh-CN"/>
              </w:rPr>
              <w:t>分）：拟投入的</w:t>
            </w:r>
            <w:r>
              <w:rPr>
                <w:rFonts w:hint="eastAsia"/>
                <w:color w:val="auto"/>
                <w:sz w:val="21"/>
                <w:szCs w:val="21"/>
                <w:highlight w:val="none"/>
                <w:lang w:val="en-GB" w:eastAsia="zh-CN"/>
              </w:rPr>
              <w:t>教师团队、后勤管理、现场指导等服务人员配备</w:t>
            </w:r>
            <w:r>
              <w:rPr>
                <w:rFonts w:hint="eastAsia" w:cs="Times New Roman"/>
                <w:color w:val="auto"/>
                <w:sz w:val="21"/>
                <w:szCs w:val="21"/>
                <w:highlight w:val="none"/>
                <w:lang w:val="en-US" w:eastAsia="zh-CN"/>
              </w:rPr>
              <w:t>不少于15人</w:t>
            </w:r>
            <w:r>
              <w:rPr>
                <w:rFonts w:hint="eastAsia"/>
                <w:color w:val="auto"/>
                <w:sz w:val="21"/>
                <w:szCs w:val="21"/>
                <w:highlight w:val="none"/>
                <w:lang w:val="en-GB" w:eastAsia="zh-CN"/>
              </w:rPr>
              <w:t>，</w:t>
            </w:r>
            <w:r>
              <w:rPr>
                <w:rFonts w:hint="eastAsia"/>
                <w:color w:val="auto"/>
                <w:sz w:val="21"/>
                <w:szCs w:val="21"/>
                <w:highlight w:val="none"/>
                <w:lang w:val="en-US" w:eastAsia="zh-CN"/>
              </w:rPr>
              <w:t>其中</w:t>
            </w:r>
            <w:r>
              <w:rPr>
                <w:rFonts w:hint="eastAsia" w:ascii="Times New Roman" w:hAnsi="Times New Roman" w:cs="Times New Roman"/>
                <w:color w:val="auto"/>
                <w:sz w:val="21"/>
                <w:szCs w:val="21"/>
                <w:highlight w:val="none"/>
                <w:lang w:val="en-GB" w:eastAsia="zh-CN"/>
              </w:rPr>
              <w:t>授课教师不少于</w:t>
            </w:r>
            <w:r>
              <w:rPr>
                <w:rFonts w:hint="eastAsia" w:ascii="Times New Roman" w:hAnsi="Times New Roman" w:cs="Times New Roman"/>
                <w:color w:val="auto"/>
                <w:sz w:val="21"/>
                <w:szCs w:val="21"/>
                <w:highlight w:val="none"/>
                <w:lang w:val="en-US" w:eastAsia="zh-CN"/>
              </w:rPr>
              <w:t>6人，教师助理不少于3人（必须提供</w:t>
            </w:r>
            <w:r>
              <w:rPr>
                <w:rFonts w:hint="eastAsia" w:cs="Times New Roman"/>
                <w:color w:val="auto"/>
                <w:sz w:val="21"/>
                <w:szCs w:val="21"/>
                <w:highlight w:val="none"/>
                <w:lang w:val="en-US" w:eastAsia="zh-CN"/>
              </w:rPr>
              <w:t>职称证和聘书</w:t>
            </w:r>
            <w:r>
              <w:rPr>
                <w:rFonts w:hint="eastAsia" w:ascii="Times New Roman" w:hAnsi="Times New Roman" w:cs="Times New Roman"/>
                <w:color w:val="auto"/>
                <w:sz w:val="21"/>
                <w:szCs w:val="21"/>
                <w:highlight w:val="none"/>
                <w:lang w:val="en-US" w:eastAsia="zh-CN"/>
              </w:rPr>
              <w:t>等证明材料），</w:t>
            </w:r>
            <w:r>
              <w:rPr>
                <w:rFonts w:hint="eastAsia" w:cs="Times New Roman"/>
                <w:color w:val="auto"/>
                <w:sz w:val="21"/>
                <w:szCs w:val="21"/>
                <w:highlight w:val="none"/>
                <w:lang w:val="en-US" w:eastAsia="zh-CN"/>
              </w:rPr>
              <w:t>且</w:t>
            </w:r>
            <w:r>
              <w:rPr>
                <w:rFonts w:hint="eastAsia"/>
                <w:color w:val="auto"/>
                <w:sz w:val="21"/>
                <w:szCs w:val="21"/>
                <w:highlight w:val="none"/>
                <w:lang w:eastAsia="zh-CN"/>
              </w:rPr>
              <w:t>能顺利实施</w:t>
            </w:r>
            <w:r>
              <w:rPr>
                <w:rFonts w:hint="eastAsia"/>
                <w:color w:val="auto"/>
                <w:sz w:val="21"/>
                <w:szCs w:val="21"/>
                <w:highlight w:val="none"/>
                <w:lang w:val="en-US" w:eastAsia="zh-CN"/>
              </w:rPr>
              <w:t>培训服务</w:t>
            </w:r>
            <w:r>
              <w:rPr>
                <w:rFonts w:hint="eastAsia"/>
                <w:color w:val="auto"/>
                <w:sz w:val="21"/>
                <w:szCs w:val="21"/>
                <w:highlight w:val="none"/>
                <w:lang w:eastAsia="zh-CN"/>
              </w:rPr>
              <w:t>；</w:t>
            </w:r>
          </w:p>
          <w:p w14:paraId="3CD179C4">
            <w:pPr>
              <w:autoSpaceDE w:val="0"/>
              <w:autoSpaceDN w:val="0"/>
              <w:spacing w:line="360" w:lineRule="auto"/>
              <w:ind w:firstLine="420" w:firstLineChars="200"/>
              <w:jc w:val="left"/>
              <w:rPr>
                <w:rFonts w:hint="eastAsia"/>
                <w:color w:val="auto"/>
                <w:sz w:val="21"/>
                <w:szCs w:val="21"/>
                <w:highlight w:val="none"/>
                <w:lang w:eastAsia="zh-CN"/>
              </w:rPr>
            </w:pPr>
            <w:r>
              <w:rPr>
                <w:rFonts w:hint="eastAsia"/>
                <w:color w:val="auto"/>
                <w:sz w:val="21"/>
                <w:szCs w:val="21"/>
                <w:highlight w:val="none"/>
                <w:lang w:eastAsia="zh-CN"/>
              </w:rPr>
              <w:t>良（</w:t>
            </w:r>
            <w:r>
              <w:rPr>
                <w:rFonts w:hint="eastAsia"/>
                <w:color w:val="auto"/>
                <w:sz w:val="21"/>
                <w:szCs w:val="21"/>
                <w:highlight w:val="none"/>
                <w:lang w:val="en-US" w:eastAsia="zh-CN"/>
              </w:rPr>
              <w:t>12分</w:t>
            </w:r>
            <w:r>
              <w:rPr>
                <w:rFonts w:hint="eastAsia"/>
                <w:color w:val="auto"/>
                <w:sz w:val="21"/>
                <w:szCs w:val="21"/>
                <w:highlight w:val="none"/>
                <w:lang w:eastAsia="zh-CN"/>
              </w:rPr>
              <w:t>）：拟投入的</w:t>
            </w:r>
            <w:r>
              <w:rPr>
                <w:rFonts w:hint="eastAsia"/>
                <w:color w:val="auto"/>
                <w:sz w:val="21"/>
                <w:szCs w:val="21"/>
                <w:highlight w:val="none"/>
                <w:lang w:val="en-GB" w:eastAsia="zh-CN"/>
              </w:rPr>
              <w:t>教师团队、后勤管理、现场指导等服务人员配</w:t>
            </w:r>
            <w:r>
              <w:rPr>
                <w:rFonts w:hint="eastAsia"/>
                <w:color w:val="auto"/>
                <w:sz w:val="21"/>
                <w:szCs w:val="21"/>
                <w:highlight w:val="none"/>
                <w:lang w:eastAsia="zh-CN"/>
              </w:rPr>
              <w:t>备</w:t>
            </w:r>
            <w:r>
              <w:rPr>
                <w:rFonts w:hint="eastAsia"/>
                <w:color w:val="auto"/>
                <w:sz w:val="21"/>
                <w:szCs w:val="21"/>
                <w:highlight w:val="none"/>
                <w:lang w:val="en-GB" w:eastAsia="zh-CN"/>
              </w:rPr>
              <w:t>完善</w:t>
            </w:r>
            <w:r>
              <w:rPr>
                <w:rFonts w:hint="eastAsia"/>
                <w:color w:val="auto"/>
                <w:sz w:val="21"/>
                <w:szCs w:val="21"/>
                <w:highlight w:val="none"/>
                <w:lang w:val="en-US" w:eastAsia="zh-CN"/>
              </w:rPr>
              <w:t>,</w:t>
            </w:r>
            <w:r>
              <w:rPr>
                <w:rFonts w:hint="eastAsia" w:cs="Times New Roman"/>
                <w:color w:val="auto"/>
                <w:sz w:val="21"/>
                <w:szCs w:val="21"/>
                <w:highlight w:val="none"/>
                <w:lang w:val="en-US" w:eastAsia="zh-CN"/>
              </w:rPr>
              <w:t>不少于18人</w:t>
            </w:r>
            <w:r>
              <w:rPr>
                <w:rFonts w:hint="eastAsia"/>
                <w:color w:val="auto"/>
                <w:sz w:val="21"/>
                <w:szCs w:val="21"/>
                <w:highlight w:val="none"/>
                <w:lang w:val="en-GB" w:eastAsia="zh-CN"/>
              </w:rPr>
              <w:t>，</w:t>
            </w:r>
            <w:r>
              <w:rPr>
                <w:rFonts w:hint="eastAsia"/>
                <w:color w:val="auto"/>
                <w:sz w:val="21"/>
                <w:szCs w:val="21"/>
                <w:highlight w:val="none"/>
                <w:lang w:val="en-US" w:eastAsia="zh-CN"/>
              </w:rPr>
              <w:t>其中</w:t>
            </w:r>
            <w:r>
              <w:rPr>
                <w:rFonts w:hint="eastAsia" w:ascii="Times New Roman" w:hAnsi="Times New Roman" w:cs="Times New Roman"/>
                <w:color w:val="auto"/>
                <w:sz w:val="21"/>
                <w:szCs w:val="21"/>
                <w:highlight w:val="none"/>
                <w:lang w:val="en-GB" w:eastAsia="zh-CN"/>
              </w:rPr>
              <w:t>授课教师不少于</w:t>
            </w:r>
            <w:r>
              <w:rPr>
                <w:rFonts w:hint="eastAsia" w:ascii="Times New Roman" w:hAnsi="Times New Roman" w:cs="Times New Roman"/>
                <w:color w:val="auto"/>
                <w:sz w:val="21"/>
                <w:szCs w:val="21"/>
                <w:highlight w:val="none"/>
                <w:lang w:val="en-US" w:eastAsia="zh-CN"/>
              </w:rPr>
              <w:t>8人，教师助理不少于4人（必须提供</w:t>
            </w:r>
            <w:r>
              <w:rPr>
                <w:rFonts w:hint="eastAsia" w:cs="Times New Roman"/>
                <w:color w:val="auto"/>
                <w:sz w:val="21"/>
                <w:szCs w:val="21"/>
                <w:highlight w:val="none"/>
                <w:lang w:val="en-US" w:eastAsia="zh-CN"/>
              </w:rPr>
              <w:t>职称证和聘书</w:t>
            </w:r>
            <w:r>
              <w:rPr>
                <w:rFonts w:hint="eastAsia" w:ascii="Times New Roman" w:hAnsi="Times New Roman" w:cs="Times New Roman"/>
                <w:color w:val="auto"/>
                <w:sz w:val="21"/>
                <w:szCs w:val="21"/>
                <w:highlight w:val="none"/>
                <w:lang w:val="en-US" w:eastAsia="zh-CN"/>
              </w:rPr>
              <w:t>等证明材料），</w:t>
            </w:r>
            <w:r>
              <w:rPr>
                <w:rFonts w:hint="eastAsia" w:cs="Times New Roman"/>
                <w:color w:val="auto"/>
                <w:sz w:val="21"/>
                <w:szCs w:val="21"/>
                <w:highlight w:val="none"/>
                <w:lang w:val="en-US" w:eastAsia="zh-CN"/>
              </w:rPr>
              <w:t>且</w:t>
            </w:r>
            <w:r>
              <w:rPr>
                <w:rFonts w:hint="eastAsia"/>
                <w:color w:val="auto"/>
                <w:sz w:val="21"/>
                <w:szCs w:val="21"/>
                <w:highlight w:val="none"/>
                <w:lang w:eastAsia="zh-CN"/>
              </w:rPr>
              <w:t>有人员管理</w:t>
            </w:r>
            <w:r>
              <w:rPr>
                <w:rFonts w:hint="eastAsia"/>
                <w:color w:val="auto"/>
                <w:sz w:val="21"/>
                <w:szCs w:val="21"/>
                <w:highlight w:val="none"/>
                <w:lang w:val="en-GB" w:eastAsia="zh-CN"/>
              </w:rPr>
              <w:t>制度等，</w:t>
            </w:r>
            <w:r>
              <w:rPr>
                <w:rFonts w:hint="eastAsia"/>
                <w:color w:val="auto"/>
                <w:sz w:val="21"/>
                <w:szCs w:val="21"/>
                <w:highlight w:val="none"/>
                <w:lang w:eastAsia="zh-CN"/>
              </w:rPr>
              <w:t>能很好开展</w:t>
            </w:r>
            <w:r>
              <w:rPr>
                <w:rFonts w:hint="eastAsia"/>
                <w:color w:val="auto"/>
                <w:sz w:val="21"/>
                <w:szCs w:val="21"/>
                <w:highlight w:val="none"/>
                <w:lang w:val="en-US" w:eastAsia="zh-CN"/>
              </w:rPr>
              <w:t>服务工作</w:t>
            </w:r>
            <w:r>
              <w:rPr>
                <w:rFonts w:hint="eastAsia"/>
                <w:color w:val="auto"/>
                <w:sz w:val="21"/>
                <w:szCs w:val="21"/>
                <w:highlight w:val="none"/>
                <w:lang w:eastAsia="zh-CN"/>
              </w:rPr>
              <w:t>。</w:t>
            </w:r>
          </w:p>
          <w:p w14:paraId="2139D654">
            <w:pPr>
              <w:autoSpaceDE w:val="0"/>
              <w:autoSpaceDN w:val="0"/>
              <w:spacing w:line="360" w:lineRule="auto"/>
              <w:ind w:firstLine="420" w:firstLineChars="200"/>
              <w:jc w:val="left"/>
              <w:rPr>
                <w:rFonts w:hint="eastAsia"/>
                <w:color w:val="auto"/>
                <w:sz w:val="21"/>
                <w:szCs w:val="21"/>
                <w:highlight w:val="none"/>
                <w:lang w:eastAsia="zh-CN"/>
              </w:rPr>
            </w:pPr>
            <w:r>
              <w:rPr>
                <w:rFonts w:hint="eastAsia" w:cs="Times New Roman"/>
                <w:color w:val="auto"/>
                <w:kern w:val="2"/>
                <w:sz w:val="21"/>
                <w:szCs w:val="21"/>
                <w:highlight w:val="none"/>
                <w:lang w:val="en-GB" w:eastAsia="zh-CN" w:bidi="ar-SA"/>
              </w:rPr>
              <w:t>优 (16分）</w:t>
            </w:r>
            <w:r>
              <w:rPr>
                <w:rFonts w:hint="eastAsia"/>
                <w:color w:val="auto"/>
                <w:sz w:val="21"/>
                <w:szCs w:val="21"/>
                <w:highlight w:val="none"/>
                <w:lang w:eastAsia="zh-CN"/>
              </w:rPr>
              <w:t>：拟投入的</w:t>
            </w:r>
            <w:r>
              <w:rPr>
                <w:rFonts w:hint="eastAsia"/>
                <w:color w:val="auto"/>
                <w:sz w:val="21"/>
                <w:szCs w:val="21"/>
                <w:highlight w:val="none"/>
                <w:lang w:val="en-GB" w:eastAsia="zh-CN"/>
              </w:rPr>
              <w:t>教师团队、后勤管理、现场指导等服务人员</w:t>
            </w:r>
            <w:r>
              <w:rPr>
                <w:rFonts w:hint="eastAsia"/>
                <w:color w:val="auto"/>
                <w:sz w:val="21"/>
                <w:szCs w:val="21"/>
                <w:highlight w:val="none"/>
                <w:lang w:eastAsia="zh-CN"/>
              </w:rPr>
              <w:t>配备</w:t>
            </w:r>
            <w:r>
              <w:rPr>
                <w:rFonts w:hint="eastAsia"/>
                <w:color w:val="auto"/>
                <w:sz w:val="21"/>
                <w:szCs w:val="21"/>
                <w:highlight w:val="none"/>
                <w:lang w:val="en-GB" w:eastAsia="zh-CN"/>
              </w:rPr>
              <w:t>完善</w:t>
            </w:r>
            <w:r>
              <w:rPr>
                <w:rFonts w:hint="eastAsia"/>
                <w:color w:val="auto"/>
                <w:sz w:val="21"/>
                <w:szCs w:val="21"/>
                <w:highlight w:val="none"/>
                <w:lang w:val="en-US" w:eastAsia="zh-CN"/>
              </w:rPr>
              <w:t>不少于20人</w:t>
            </w:r>
            <w:r>
              <w:rPr>
                <w:rFonts w:hint="eastAsia"/>
                <w:color w:val="auto"/>
                <w:sz w:val="21"/>
                <w:szCs w:val="21"/>
                <w:highlight w:val="none"/>
                <w:lang w:val="en-GB" w:eastAsia="zh-CN"/>
              </w:rPr>
              <w:t>，</w:t>
            </w:r>
            <w:r>
              <w:rPr>
                <w:rFonts w:hint="eastAsia"/>
                <w:color w:val="auto"/>
                <w:sz w:val="21"/>
                <w:szCs w:val="21"/>
                <w:highlight w:val="none"/>
                <w:lang w:val="en-US" w:eastAsia="zh-CN"/>
              </w:rPr>
              <w:t>其中</w:t>
            </w:r>
            <w:r>
              <w:rPr>
                <w:rFonts w:hint="eastAsia" w:ascii="Times New Roman" w:hAnsi="Times New Roman" w:cs="Times New Roman"/>
                <w:color w:val="auto"/>
                <w:sz w:val="21"/>
                <w:szCs w:val="21"/>
                <w:highlight w:val="none"/>
                <w:lang w:val="en-GB" w:eastAsia="zh-CN"/>
              </w:rPr>
              <w:t>授课教师不少于</w:t>
            </w:r>
            <w:r>
              <w:rPr>
                <w:rFonts w:hint="eastAsia" w:ascii="Times New Roman" w:hAnsi="Times New Roman" w:cs="Times New Roman"/>
                <w:color w:val="auto"/>
                <w:sz w:val="21"/>
                <w:szCs w:val="21"/>
                <w:highlight w:val="none"/>
                <w:lang w:val="en-US" w:eastAsia="zh-CN"/>
              </w:rPr>
              <w:t>10人，教师助理不少于5人（必须提供</w:t>
            </w:r>
            <w:r>
              <w:rPr>
                <w:rFonts w:hint="eastAsia" w:cs="Times New Roman"/>
                <w:color w:val="auto"/>
                <w:sz w:val="21"/>
                <w:szCs w:val="21"/>
                <w:highlight w:val="none"/>
                <w:lang w:val="en-US" w:eastAsia="zh-CN"/>
              </w:rPr>
              <w:t>职称证和聘书</w:t>
            </w:r>
            <w:r>
              <w:rPr>
                <w:rFonts w:hint="eastAsia" w:ascii="Times New Roman" w:hAnsi="Times New Roman" w:cs="Times New Roman"/>
                <w:color w:val="auto"/>
                <w:sz w:val="21"/>
                <w:szCs w:val="21"/>
                <w:highlight w:val="none"/>
                <w:lang w:val="en-US" w:eastAsia="zh-CN"/>
              </w:rPr>
              <w:t>等证明材料），</w:t>
            </w:r>
            <w:r>
              <w:rPr>
                <w:rFonts w:hint="eastAsia" w:cs="Times New Roman"/>
                <w:color w:val="auto"/>
                <w:sz w:val="21"/>
                <w:szCs w:val="21"/>
                <w:highlight w:val="none"/>
                <w:lang w:val="en-US" w:eastAsia="zh-CN"/>
              </w:rPr>
              <w:t>且</w:t>
            </w:r>
            <w:r>
              <w:rPr>
                <w:rFonts w:hint="eastAsia"/>
                <w:color w:val="auto"/>
                <w:sz w:val="21"/>
                <w:szCs w:val="21"/>
                <w:highlight w:val="none"/>
                <w:lang w:val="en-GB" w:eastAsia="zh-CN"/>
              </w:rPr>
              <w:t>具有详细的</w:t>
            </w:r>
            <w:r>
              <w:rPr>
                <w:rFonts w:hint="eastAsia"/>
                <w:color w:val="auto"/>
                <w:sz w:val="21"/>
                <w:szCs w:val="21"/>
                <w:highlight w:val="none"/>
                <w:lang w:eastAsia="zh-CN"/>
              </w:rPr>
              <w:t>人员管理</w:t>
            </w:r>
            <w:r>
              <w:rPr>
                <w:rFonts w:hint="eastAsia"/>
                <w:color w:val="auto"/>
                <w:sz w:val="21"/>
                <w:szCs w:val="21"/>
                <w:highlight w:val="none"/>
                <w:lang w:val="en-GB" w:eastAsia="zh-CN"/>
              </w:rPr>
              <w:t>制度等，</w:t>
            </w:r>
            <w:r>
              <w:rPr>
                <w:rFonts w:hint="eastAsia"/>
                <w:color w:val="auto"/>
                <w:sz w:val="21"/>
                <w:szCs w:val="21"/>
                <w:highlight w:val="none"/>
                <w:lang w:eastAsia="zh-CN"/>
              </w:rPr>
              <w:t>能更好开展</w:t>
            </w:r>
            <w:r>
              <w:rPr>
                <w:rFonts w:hint="eastAsia"/>
                <w:color w:val="auto"/>
                <w:sz w:val="21"/>
                <w:szCs w:val="21"/>
                <w:highlight w:val="none"/>
                <w:lang w:val="en-US" w:eastAsia="zh-CN"/>
              </w:rPr>
              <w:t>服务工作。</w:t>
            </w:r>
          </w:p>
          <w:p w14:paraId="725984E0">
            <w:pPr>
              <w:numPr>
                <w:ilvl w:val="0"/>
                <w:numId w:val="0"/>
              </w:numPr>
              <w:autoSpaceDE w:val="0"/>
              <w:autoSpaceDN w:val="0"/>
              <w:spacing w:line="360" w:lineRule="auto"/>
              <w:jc w:val="left"/>
              <w:rPr>
                <w:rFonts w:hint="eastAsia"/>
                <w:b/>
                <w:bCs/>
                <w:color w:val="auto"/>
                <w:sz w:val="21"/>
                <w:szCs w:val="21"/>
                <w:highlight w:val="none"/>
                <w:lang w:val="en-US" w:eastAsia="zh-CN"/>
              </w:rPr>
            </w:pPr>
            <w:r>
              <w:rPr>
                <w:rFonts w:hint="eastAsia"/>
                <w:b/>
                <w:bCs/>
                <w:color w:val="auto"/>
                <w:sz w:val="21"/>
                <w:szCs w:val="21"/>
                <w:highlight w:val="none"/>
                <w:lang w:val="en-US" w:eastAsia="zh-CN"/>
              </w:rPr>
              <w:t>（3）工作进度安排方案分（</w:t>
            </w:r>
            <w:r>
              <w:rPr>
                <w:rFonts w:hint="eastAsia"/>
                <w:b/>
                <w:bCs/>
                <w:color w:val="auto"/>
                <w:sz w:val="21"/>
                <w:szCs w:val="21"/>
                <w:highlight w:val="none"/>
                <w:lang w:eastAsia="zh-CN"/>
              </w:rPr>
              <w:t>满分1</w:t>
            </w:r>
            <w:r>
              <w:rPr>
                <w:rFonts w:hint="eastAsia"/>
                <w:b/>
                <w:bCs/>
                <w:color w:val="auto"/>
                <w:sz w:val="21"/>
                <w:szCs w:val="21"/>
                <w:highlight w:val="none"/>
                <w:lang w:val="en-US" w:eastAsia="zh-CN"/>
              </w:rPr>
              <w:t>7</w:t>
            </w:r>
            <w:r>
              <w:rPr>
                <w:rFonts w:hint="eastAsia"/>
                <w:b/>
                <w:bCs/>
                <w:color w:val="auto"/>
                <w:sz w:val="21"/>
                <w:szCs w:val="21"/>
                <w:highlight w:val="none"/>
                <w:lang w:eastAsia="zh-CN"/>
              </w:rPr>
              <w:t>分</w:t>
            </w:r>
            <w:r>
              <w:rPr>
                <w:rFonts w:hint="eastAsia"/>
                <w:b/>
                <w:bCs/>
                <w:color w:val="auto"/>
                <w:sz w:val="21"/>
                <w:szCs w:val="21"/>
                <w:highlight w:val="none"/>
                <w:lang w:val="en-US" w:eastAsia="zh-CN"/>
              </w:rPr>
              <w:t>）</w:t>
            </w:r>
          </w:p>
          <w:p w14:paraId="3073653A">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一般（3分）</w:t>
            </w:r>
            <w:r>
              <w:rPr>
                <w:rFonts w:hint="eastAsia" w:ascii="Times New Roman" w:hAnsi="Times New Roman" w:eastAsia="宋体" w:cs="Times New Roman"/>
                <w:color w:val="auto"/>
                <w:kern w:val="2"/>
                <w:sz w:val="21"/>
                <w:szCs w:val="21"/>
                <w:highlight w:val="none"/>
                <w:lang w:val="en-US" w:eastAsia="zh-CN" w:bidi="ar-SA"/>
              </w:rPr>
              <w:t>：投标人对本项目服务工作量及项目计划安排有描述并进行分析，有简单的设备计划投入</w:t>
            </w:r>
            <w:r>
              <w:rPr>
                <w:rFonts w:hint="eastAsia" w:cs="Times New Roman"/>
                <w:color w:val="auto"/>
                <w:kern w:val="2"/>
                <w:sz w:val="21"/>
                <w:szCs w:val="21"/>
                <w:highlight w:val="none"/>
                <w:lang w:val="en-US" w:eastAsia="zh-CN" w:bidi="ar-SA"/>
              </w:rPr>
              <w:t>，拟投入的设备只有2套（承诺拟投入的设备仅用于本项目需要，且为自身拥有或租赁并提供相关证明材料），基本能满足日常教学需要</w:t>
            </w:r>
            <w:r>
              <w:rPr>
                <w:rFonts w:hint="eastAsia" w:ascii="Times New Roman" w:hAnsi="Times New Roman" w:eastAsia="宋体" w:cs="Times New Roman"/>
                <w:color w:val="auto"/>
                <w:kern w:val="2"/>
                <w:sz w:val="21"/>
                <w:szCs w:val="21"/>
                <w:highlight w:val="none"/>
                <w:lang w:val="en-US" w:eastAsia="zh-CN" w:bidi="ar-SA"/>
              </w:rPr>
              <w:t>。</w:t>
            </w:r>
          </w:p>
          <w:p w14:paraId="6B5E5D0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中（</w:t>
            </w:r>
            <w:r>
              <w:rPr>
                <w:rFonts w:hint="eastAsia" w:cs="Times New Roman"/>
                <w:color w:val="auto"/>
                <w:kern w:val="2"/>
                <w:sz w:val="21"/>
                <w:szCs w:val="21"/>
                <w:highlight w:val="none"/>
                <w:lang w:val="en-US" w:eastAsia="zh-CN" w:bidi="ar-SA"/>
              </w:rPr>
              <w:t>8</w:t>
            </w:r>
            <w:r>
              <w:rPr>
                <w:rFonts w:hint="eastAsia" w:ascii="Times New Roman" w:hAnsi="Times New Roman" w:eastAsia="宋体" w:cs="Times New Roman"/>
                <w:color w:val="auto"/>
                <w:kern w:val="2"/>
                <w:sz w:val="21"/>
                <w:szCs w:val="21"/>
                <w:highlight w:val="none"/>
                <w:lang w:val="en-US" w:eastAsia="zh-CN" w:bidi="ar-SA"/>
              </w:rPr>
              <w:t>分）：投标人对本项目服务工作量分析一般，无较大错误，设备投入一般，</w:t>
            </w:r>
            <w:r>
              <w:rPr>
                <w:rFonts w:hint="eastAsia" w:cs="Times New Roman"/>
                <w:color w:val="auto"/>
                <w:kern w:val="2"/>
                <w:sz w:val="21"/>
                <w:szCs w:val="21"/>
                <w:highlight w:val="none"/>
                <w:lang w:val="en-US" w:eastAsia="zh-CN" w:bidi="ar-SA"/>
              </w:rPr>
              <w:t>拟投入的设备不少于3套（承诺拟投入的设备仅用于本项目需要，且为自身拥有或租赁并提供相关证明材料），</w:t>
            </w:r>
            <w:r>
              <w:rPr>
                <w:rFonts w:hint="eastAsia" w:ascii="Times New Roman" w:hAnsi="Times New Roman" w:eastAsia="宋体" w:cs="Times New Roman"/>
                <w:color w:val="auto"/>
                <w:kern w:val="2"/>
                <w:sz w:val="21"/>
                <w:szCs w:val="21"/>
                <w:highlight w:val="none"/>
                <w:lang w:val="en-US" w:eastAsia="zh-CN" w:bidi="ar-SA"/>
              </w:rPr>
              <w:t>对项目计划一般的。</w:t>
            </w:r>
          </w:p>
          <w:p w14:paraId="004BFB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良（</w:t>
            </w:r>
            <w:r>
              <w:rPr>
                <w:rFonts w:hint="eastAsia" w:cs="Times New Roman"/>
                <w:color w:val="auto"/>
                <w:kern w:val="2"/>
                <w:sz w:val="21"/>
                <w:szCs w:val="21"/>
                <w:highlight w:val="none"/>
                <w:lang w:val="en-US" w:eastAsia="zh-CN" w:bidi="ar-SA"/>
              </w:rPr>
              <w:t>13</w:t>
            </w:r>
            <w:r>
              <w:rPr>
                <w:rFonts w:hint="eastAsia" w:ascii="Times New Roman" w:hAnsi="Times New Roman" w:eastAsia="宋体" w:cs="Times New Roman"/>
                <w:color w:val="auto"/>
                <w:kern w:val="2"/>
                <w:sz w:val="21"/>
                <w:szCs w:val="21"/>
                <w:highlight w:val="none"/>
                <w:lang w:val="en-US" w:eastAsia="zh-CN" w:bidi="ar-SA"/>
              </w:rPr>
              <w:t>分）：投标人对本项目服务工作量分析较准确、基本无误，设备投入较充足，</w:t>
            </w:r>
            <w:r>
              <w:rPr>
                <w:rFonts w:hint="eastAsia" w:cs="Times New Roman"/>
                <w:color w:val="auto"/>
                <w:kern w:val="2"/>
                <w:sz w:val="21"/>
                <w:szCs w:val="21"/>
                <w:highlight w:val="none"/>
                <w:lang w:val="en-US" w:eastAsia="zh-CN" w:bidi="ar-SA"/>
              </w:rPr>
              <w:t>拟投入的设备先进且不少于4套（承诺拟投入的设备仅用于本项目需要，且为自身拥有或租赁并提供相关证明材料），</w:t>
            </w:r>
            <w:r>
              <w:rPr>
                <w:rFonts w:hint="eastAsia" w:ascii="Times New Roman" w:hAnsi="Times New Roman" w:eastAsia="宋体" w:cs="Times New Roman"/>
                <w:color w:val="auto"/>
                <w:kern w:val="2"/>
                <w:sz w:val="21"/>
                <w:szCs w:val="21"/>
                <w:highlight w:val="none"/>
                <w:lang w:val="en-US" w:eastAsia="zh-CN" w:bidi="ar-SA"/>
              </w:rPr>
              <w:t>对项目计划较合理的。</w:t>
            </w:r>
          </w:p>
          <w:p w14:paraId="0045897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GB" w:eastAsia="zh-CN" w:bidi="ar-SA"/>
              </w:rPr>
              <w:t>优 (1</w:t>
            </w:r>
            <w:r>
              <w:rPr>
                <w:rFonts w:hint="eastAsia" w:cs="Times New Roman"/>
                <w:color w:val="auto"/>
                <w:kern w:val="2"/>
                <w:sz w:val="21"/>
                <w:szCs w:val="21"/>
                <w:highlight w:val="none"/>
                <w:lang w:val="en-US" w:eastAsia="zh-CN" w:bidi="ar-SA"/>
              </w:rPr>
              <w:t>7</w:t>
            </w:r>
            <w:r>
              <w:rPr>
                <w:rFonts w:hint="eastAsia" w:cs="Times New Roman"/>
                <w:color w:val="auto"/>
                <w:kern w:val="2"/>
                <w:sz w:val="21"/>
                <w:szCs w:val="21"/>
                <w:highlight w:val="none"/>
                <w:lang w:val="en-GB" w:eastAsia="zh-CN" w:bidi="ar-SA"/>
              </w:rPr>
              <w:t>分）</w:t>
            </w:r>
            <w:r>
              <w:rPr>
                <w:rFonts w:hint="eastAsia" w:ascii="Times New Roman" w:hAnsi="Times New Roman" w:eastAsia="宋体" w:cs="Times New Roman"/>
                <w:color w:val="auto"/>
                <w:kern w:val="2"/>
                <w:sz w:val="21"/>
                <w:szCs w:val="21"/>
                <w:highlight w:val="none"/>
                <w:lang w:val="en-US" w:eastAsia="zh-CN" w:bidi="ar-SA"/>
              </w:rPr>
              <w:t>：投标人对本项目服务工作量分析准确、无误，设备投入充足，</w:t>
            </w:r>
            <w:r>
              <w:rPr>
                <w:rFonts w:hint="eastAsia" w:cs="Times New Roman"/>
                <w:color w:val="auto"/>
                <w:kern w:val="2"/>
                <w:sz w:val="21"/>
                <w:szCs w:val="21"/>
                <w:highlight w:val="none"/>
                <w:lang w:val="en-US" w:eastAsia="zh-CN" w:bidi="ar-SA"/>
              </w:rPr>
              <w:t>拟投入的设备先进且不少于5套（承诺拟投入的设备仅用于本项目需要，且为自身拥有或租赁并提供相关证明材料），</w:t>
            </w:r>
            <w:r>
              <w:rPr>
                <w:rFonts w:hint="eastAsia" w:ascii="Times New Roman" w:hAnsi="Times New Roman" w:eastAsia="宋体" w:cs="Times New Roman"/>
                <w:color w:val="auto"/>
                <w:kern w:val="2"/>
                <w:sz w:val="21"/>
                <w:szCs w:val="21"/>
                <w:highlight w:val="none"/>
                <w:lang w:val="en-US" w:eastAsia="zh-CN" w:bidi="ar-SA"/>
              </w:rPr>
              <w:t>对项目计划合理的。</w:t>
            </w:r>
          </w:p>
          <w:p w14:paraId="3B23F1F3">
            <w:pPr>
              <w:autoSpaceDE w:val="0"/>
              <w:autoSpaceDN w:val="0"/>
              <w:spacing w:line="360" w:lineRule="auto"/>
              <w:jc w:val="left"/>
              <w:rPr>
                <w:rFonts w:hint="eastAsia"/>
                <w:b/>
                <w:bCs/>
                <w:color w:val="auto"/>
                <w:sz w:val="21"/>
                <w:szCs w:val="21"/>
                <w:highlight w:val="none"/>
                <w:lang w:eastAsia="zh-CN"/>
              </w:rPr>
            </w:pPr>
            <w:r>
              <w:rPr>
                <w:rFonts w:hint="eastAsia"/>
                <w:b/>
                <w:bCs/>
                <w:color w:val="auto"/>
                <w:sz w:val="21"/>
                <w:szCs w:val="21"/>
                <w:highlight w:val="none"/>
                <w:lang w:eastAsia="zh-CN"/>
              </w:rPr>
              <w:t>（</w:t>
            </w:r>
            <w:r>
              <w:rPr>
                <w:rFonts w:hint="eastAsia"/>
                <w:b/>
                <w:bCs/>
                <w:color w:val="auto"/>
                <w:sz w:val="21"/>
                <w:szCs w:val="21"/>
                <w:highlight w:val="none"/>
                <w:lang w:val="en-US" w:eastAsia="zh-CN"/>
              </w:rPr>
              <w:t>4</w:t>
            </w:r>
            <w:r>
              <w:rPr>
                <w:rFonts w:hint="eastAsia"/>
                <w:b/>
                <w:bCs/>
                <w:color w:val="auto"/>
                <w:sz w:val="21"/>
                <w:szCs w:val="21"/>
                <w:highlight w:val="none"/>
                <w:lang w:eastAsia="zh-CN"/>
              </w:rPr>
              <w:t>）管理规章制度、管理方式分（满分16分）</w:t>
            </w:r>
          </w:p>
          <w:p w14:paraId="74A4433A">
            <w:pPr>
              <w:autoSpaceDE w:val="0"/>
              <w:autoSpaceDN w:val="0"/>
              <w:spacing w:line="360" w:lineRule="auto"/>
              <w:ind w:firstLine="420" w:firstLineChars="200"/>
              <w:jc w:val="left"/>
              <w:rPr>
                <w:rFonts w:hint="eastAsia"/>
                <w:color w:val="auto"/>
                <w:sz w:val="21"/>
                <w:szCs w:val="21"/>
                <w:highlight w:val="none"/>
                <w:lang w:val="en-GB" w:eastAsia="zh-CN"/>
              </w:rPr>
            </w:pPr>
            <w:r>
              <w:rPr>
                <w:rFonts w:hint="eastAsia"/>
                <w:color w:val="auto"/>
                <w:sz w:val="21"/>
                <w:szCs w:val="21"/>
                <w:highlight w:val="none"/>
                <w:lang w:eastAsia="zh-CN"/>
              </w:rPr>
              <w:t>一般（2分）：管理规章制度、管理</w:t>
            </w:r>
            <w:r>
              <w:rPr>
                <w:rFonts w:hint="eastAsia"/>
                <w:color w:val="auto"/>
                <w:sz w:val="21"/>
                <w:szCs w:val="21"/>
                <w:highlight w:val="none"/>
                <w:lang w:val="en-GB" w:eastAsia="zh-CN"/>
              </w:rPr>
              <w:t>方式一般的，各项管理工作可行性一般；</w:t>
            </w:r>
          </w:p>
          <w:p w14:paraId="68363A14">
            <w:pPr>
              <w:autoSpaceDE w:val="0"/>
              <w:autoSpaceDN w:val="0"/>
              <w:spacing w:line="360" w:lineRule="auto"/>
              <w:ind w:firstLine="420" w:firstLineChars="200"/>
              <w:jc w:val="left"/>
              <w:rPr>
                <w:rFonts w:hint="eastAsia"/>
                <w:color w:val="auto"/>
                <w:sz w:val="21"/>
                <w:szCs w:val="21"/>
                <w:highlight w:val="none"/>
                <w:lang w:val="en-GB" w:eastAsia="zh-CN"/>
              </w:rPr>
            </w:pPr>
            <w:r>
              <w:rPr>
                <w:rFonts w:hint="eastAsia"/>
                <w:color w:val="auto"/>
                <w:sz w:val="21"/>
                <w:szCs w:val="21"/>
                <w:highlight w:val="none"/>
                <w:lang w:val="en-GB" w:eastAsia="zh-CN"/>
              </w:rPr>
              <w:t>中</w:t>
            </w:r>
            <w:r>
              <w:rPr>
                <w:rFonts w:hint="eastAsia" w:eastAsia="宋体"/>
                <w:color w:val="auto"/>
                <w:sz w:val="21"/>
                <w:szCs w:val="21"/>
                <w:highlight w:val="none"/>
                <w:lang w:val="en-GB" w:eastAsia="zh-CN"/>
              </w:rPr>
              <w:t>（</w:t>
            </w:r>
            <w:r>
              <w:rPr>
                <w:rFonts w:hint="eastAsia"/>
                <w:color w:val="auto"/>
                <w:sz w:val="21"/>
                <w:szCs w:val="21"/>
                <w:highlight w:val="none"/>
                <w:lang w:val="en-US" w:eastAsia="zh-CN"/>
              </w:rPr>
              <w:t>7</w:t>
            </w:r>
            <w:r>
              <w:rPr>
                <w:rFonts w:hint="eastAsia" w:eastAsia="宋体"/>
                <w:color w:val="auto"/>
                <w:sz w:val="21"/>
                <w:szCs w:val="21"/>
                <w:highlight w:val="none"/>
                <w:lang w:val="en-GB" w:eastAsia="zh-CN"/>
              </w:rPr>
              <w:t>分）：</w:t>
            </w:r>
            <w:r>
              <w:rPr>
                <w:rFonts w:hint="eastAsia"/>
                <w:color w:val="auto"/>
                <w:sz w:val="21"/>
                <w:szCs w:val="21"/>
                <w:highlight w:val="none"/>
                <w:lang w:val="en-GB" w:eastAsia="zh-CN"/>
              </w:rPr>
              <w:t>管理规章制度、管理方式较完善，提供简单的教育培训管理制度或岗位培训制度，提高</w:t>
            </w:r>
            <w:r>
              <w:rPr>
                <w:rFonts w:hint="eastAsia"/>
                <w:color w:val="auto"/>
                <w:sz w:val="21"/>
                <w:szCs w:val="21"/>
                <w:highlight w:val="none"/>
                <w:lang w:val="en-US" w:eastAsia="zh-CN"/>
              </w:rPr>
              <w:t>技术</w:t>
            </w:r>
            <w:r>
              <w:rPr>
                <w:rFonts w:hint="eastAsia"/>
                <w:color w:val="auto"/>
                <w:sz w:val="21"/>
                <w:szCs w:val="21"/>
                <w:highlight w:val="none"/>
                <w:lang w:val="en-GB" w:eastAsia="zh-CN"/>
              </w:rPr>
              <w:t>人员综合素质，能有效管理各人员的工作；</w:t>
            </w:r>
          </w:p>
          <w:p w14:paraId="4D7AC7A9">
            <w:pPr>
              <w:autoSpaceDE w:val="0"/>
              <w:autoSpaceDN w:val="0"/>
              <w:spacing w:line="360" w:lineRule="auto"/>
              <w:ind w:firstLine="420" w:firstLineChars="200"/>
              <w:jc w:val="left"/>
              <w:rPr>
                <w:rFonts w:hint="eastAsia"/>
                <w:color w:val="auto"/>
                <w:sz w:val="21"/>
                <w:szCs w:val="21"/>
                <w:highlight w:val="none"/>
                <w:lang w:eastAsia="zh-CN"/>
              </w:rPr>
            </w:pPr>
            <w:r>
              <w:rPr>
                <w:rFonts w:hint="eastAsia"/>
                <w:color w:val="auto"/>
                <w:sz w:val="21"/>
                <w:szCs w:val="21"/>
                <w:highlight w:val="none"/>
                <w:lang w:eastAsia="zh-CN"/>
              </w:rPr>
              <w:t>良</w:t>
            </w:r>
            <w:r>
              <w:rPr>
                <w:rFonts w:hint="eastAsia" w:eastAsia="宋体"/>
                <w:color w:val="auto"/>
                <w:sz w:val="21"/>
                <w:szCs w:val="21"/>
                <w:highlight w:val="none"/>
                <w:lang w:val="en-US" w:eastAsia="zh-CN"/>
              </w:rPr>
              <w:t>（</w:t>
            </w:r>
            <w:r>
              <w:rPr>
                <w:rFonts w:hint="eastAsia"/>
                <w:color w:val="auto"/>
                <w:sz w:val="21"/>
                <w:szCs w:val="21"/>
                <w:highlight w:val="none"/>
                <w:lang w:val="en-US" w:eastAsia="zh-CN"/>
              </w:rPr>
              <w:t>12</w:t>
            </w:r>
            <w:r>
              <w:rPr>
                <w:rFonts w:hint="eastAsia" w:eastAsia="宋体"/>
                <w:color w:val="auto"/>
                <w:sz w:val="21"/>
                <w:szCs w:val="21"/>
                <w:highlight w:val="none"/>
                <w:lang w:val="en-US" w:eastAsia="zh-CN"/>
              </w:rPr>
              <w:t>分）：</w:t>
            </w:r>
            <w:r>
              <w:rPr>
                <w:rFonts w:hint="eastAsia"/>
                <w:color w:val="auto"/>
                <w:sz w:val="21"/>
                <w:szCs w:val="21"/>
                <w:highlight w:val="none"/>
                <w:lang w:eastAsia="zh-CN"/>
              </w:rPr>
              <w:t>管理规章制度、管理方式</w:t>
            </w:r>
            <w:r>
              <w:rPr>
                <w:rFonts w:hint="eastAsia"/>
                <w:color w:val="auto"/>
                <w:sz w:val="21"/>
                <w:szCs w:val="21"/>
                <w:highlight w:val="none"/>
                <w:lang w:val="en-GB" w:eastAsia="zh-CN"/>
              </w:rPr>
              <w:t>完善，提供完整的教育培训管理制度或岗位培训制度，提高</w:t>
            </w:r>
            <w:r>
              <w:rPr>
                <w:rFonts w:hint="eastAsia"/>
                <w:color w:val="auto"/>
                <w:sz w:val="21"/>
                <w:szCs w:val="21"/>
                <w:highlight w:val="none"/>
                <w:lang w:val="en-US" w:eastAsia="zh-CN"/>
              </w:rPr>
              <w:t>服务</w:t>
            </w:r>
            <w:r>
              <w:rPr>
                <w:rFonts w:hint="eastAsia"/>
                <w:color w:val="auto"/>
                <w:sz w:val="21"/>
                <w:szCs w:val="21"/>
                <w:highlight w:val="none"/>
                <w:lang w:val="en-GB" w:eastAsia="zh-CN"/>
              </w:rPr>
              <w:t>人员综合素质</w:t>
            </w:r>
            <w:r>
              <w:rPr>
                <w:rFonts w:hint="eastAsia"/>
                <w:color w:val="auto"/>
                <w:sz w:val="21"/>
                <w:szCs w:val="21"/>
                <w:highlight w:val="none"/>
                <w:lang w:eastAsia="zh-CN"/>
              </w:rPr>
              <w:t>。</w:t>
            </w:r>
          </w:p>
          <w:p w14:paraId="4054E8E5">
            <w:pPr>
              <w:autoSpaceDE w:val="0"/>
              <w:autoSpaceDN w:val="0"/>
              <w:spacing w:line="360" w:lineRule="auto"/>
              <w:ind w:firstLine="420" w:firstLineChars="200"/>
              <w:jc w:val="left"/>
              <w:rPr>
                <w:rFonts w:hint="eastAsia"/>
                <w:color w:val="auto"/>
                <w:sz w:val="21"/>
                <w:szCs w:val="24"/>
                <w:highlight w:val="none"/>
                <w:lang w:val="en-US" w:eastAsia="zh-CN"/>
              </w:rPr>
            </w:pPr>
            <w:r>
              <w:rPr>
                <w:rFonts w:hint="eastAsia" w:cs="Times New Roman"/>
                <w:color w:val="auto"/>
                <w:kern w:val="2"/>
                <w:sz w:val="21"/>
                <w:szCs w:val="21"/>
                <w:highlight w:val="none"/>
                <w:lang w:val="en-GB" w:eastAsia="zh-CN" w:bidi="ar-SA"/>
              </w:rPr>
              <w:t>优 (16分）</w:t>
            </w:r>
            <w:r>
              <w:rPr>
                <w:rFonts w:hint="eastAsia"/>
                <w:color w:val="auto"/>
                <w:sz w:val="21"/>
                <w:szCs w:val="21"/>
                <w:highlight w:val="none"/>
                <w:lang w:eastAsia="zh-CN"/>
              </w:rPr>
              <w:t>：管理规章制度、管理方式</w:t>
            </w:r>
            <w:r>
              <w:rPr>
                <w:rFonts w:hint="eastAsia"/>
                <w:color w:val="auto"/>
                <w:sz w:val="21"/>
                <w:szCs w:val="21"/>
                <w:highlight w:val="none"/>
                <w:lang w:val="en-GB" w:eastAsia="zh-CN"/>
              </w:rPr>
              <w:t>完善到位，提供详细完好的教育培训管理制度或岗位培训制度，</w:t>
            </w:r>
            <w:r>
              <w:rPr>
                <w:rFonts w:hint="eastAsia"/>
                <w:color w:val="auto"/>
                <w:sz w:val="21"/>
                <w:szCs w:val="21"/>
                <w:highlight w:val="none"/>
                <w:lang w:val="en-US" w:eastAsia="zh-CN"/>
              </w:rPr>
              <w:t>能</w:t>
            </w:r>
            <w:r>
              <w:rPr>
                <w:rFonts w:hint="eastAsia"/>
                <w:color w:val="auto"/>
                <w:sz w:val="21"/>
                <w:szCs w:val="21"/>
                <w:highlight w:val="none"/>
                <w:lang w:val="en-GB" w:eastAsia="zh-CN"/>
              </w:rPr>
              <w:t>提高</w:t>
            </w:r>
            <w:r>
              <w:rPr>
                <w:rFonts w:hint="eastAsia"/>
                <w:color w:val="auto"/>
                <w:sz w:val="21"/>
                <w:szCs w:val="21"/>
                <w:highlight w:val="none"/>
                <w:lang w:val="en-US" w:eastAsia="zh-CN"/>
              </w:rPr>
              <w:t>服务</w:t>
            </w:r>
            <w:r>
              <w:rPr>
                <w:rFonts w:hint="eastAsia"/>
                <w:color w:val="auto"/>
                <w:sz w:val="21"/>
                <w:szCs w:val="21"/>
                <w:highlight w:val="none"/>
                <w:lang w:val="en-GB" w:eastAsia="zh-CN"/>
              </w:rPr>
              <w:t>人员综合素质和职业技能</w:t>
            </w:r>
            <w:r>
              <w:rPr>
                <w:rFonts w:hint="eastAsia"/>
                <w:color w:val="auto"/>
                <w:sz w:val="21"/>
                <w:szCs w:val="21"/>
                <w:highlight w:val="none"/>
                <w:lang w:eastAsia="zh-CN"/>
              </w:rPr>
              <w:t>。</w:t>
            </w:r>
          </w:p>
          <w:bookmarkEnd w:id="111"/>
          <w:p w14:paraId="2BF1902F">
            <w:pPr>
              <w:pStyle w:val="12"/>
              <w:numPr>
                <w:ilvl w:val="0"/>
                <w:numId w:val="0"/>
              </w:num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eastAsia="zh-CN"/>
              </w:rPr>
              <w:t>）培训</w:t>
            </w:r>
            <w:r>
              <w:rPr>
                <w:rFonts w:hint="eastAsia" w:hAnsi="宋体" w:cs="宋体"/>
                <w:b/>
                <w:bCs/>
                <w:color w:val="auto"/>
                <w:sz w:val="21"/>
                <w:szCs w:val="21"/>
                <w:highlight w:val="none"/>
                <w:lang w:val="en-US" w:eastAsia="zh-CN"/>
              </w:rPr>
              <w:t>后续</w:t>
            </w:r>
            <w:r>
              <w:rPr>
                <w:rFonts w:hint="eastAsia" w:ascii="宋体" w:hAnsi="宋体" w:eastAsia="宋体" w:cs="宋体"/>
                <w:b/>
                <w:bCs/>
                <w:color w:val="auto"/>
                <w:sz w:val="21"/>
                <w:szCs w:val="21"/>
                <w:highlight w:val="none"/>
                <w:lang w:val="en-US" w:eastAsia="zh-CN"/>
              </w:rPr>
              <w:t>服务方案</w:t>
            </w:r>
            <w:r>
              <w:rPr>
                <w:rFonts w:hint="eastAsia"/>
                <w:b/>
                <w:bCs/>
                <w:color w:val="auto"/>
                <w:sz w:val="21"/>
                <w:szCs w:val="21"/>
                <w:highlight w:val="none"/>
                <w:lang w:eastAsia="zh-CN"/>
              </w:rPr>
              <w:t>（满分16分）</w:t>
            </w:r>
          </w:p>
          <w:p w14:paraId="0D1912C3">
            <w:pPr>
              <w:pStyle w:val="12"/>
              <w:spacing w:line="360" w:lineRule="auto"/>
              <w:ind w:firstLine="420"/>
              <w:rPr>
                <w:rFonts w:hint="eastAsia" w:ascii="Times New Roman" w:hAnsi="Times New Roman" w:eastAsia="宋体" w:cs="Times New Roman"/>
                <w:color w:val="auto"/>
                <w:kern w:val="2"/>
                <w:sz w:val="21"/>
                <w:szCs w:val="21"/>
                <w:highlight w:val="none"/>
                <w:lang w:val="en-GB" w:eastAsia="zh-CN" w:bidi="ar-SA"/>
              </w:rPr>
            </w:pPr>
            <w:r>
              <w:rPr>
                <w:rFonts w:hint="eastAsia" w:ascii="Times New Roman" w:hAnsi="Times New Roman" w:cs="Times New Roman"/>
                <w:color w:val="auto"/>
                <w:kern w:val="2"/>
                <w:sz w:val="21"/>
                <w:szCs w:val="21"/>
                <w:highlight w:val="none"/>
                <w:lang w:val="en-GB" w:eastAsia="zh-CN" w:bidi="ar-SA"/>
              </w:rPr>
              <w:t>一般（2分）</w:t>
            </w:r>
            <w:r>
              <w:rPr>
                <w:rFonts w:hint="eastAsia" w:ascii="Times New Roman" w:hAnsi="Times New Roman" w:eastAsia="宋体" w:cs="Times New Roman"/>
                <w:color w:val="auto"/>
                <w:kern w:val="2"/>
                <w:sz w:val="21"/>
                <w:szCs w:val="21"/>
                <w:highlight w:val="none"/>
                <w:lang w:val="en-GB" w:eastAsia="zh-CN" w:bidi="ar-SA"/>
              </w:rPr>
              <w:t>：</w:t>
            </w:r>
            <w:r>
              <w:rPr>
                <w:rFonts w:hint="eastAsia" w:ascii="Times New Roman" w:hAnsi="Times New Roman" w:cs="Times New Roman"/>
                <w:color w:val="auto"/>
                <w:kern w:val="2"/>
                <w:sz w:val="21"/>
                <w:szCs w:val="21"/>
                <w:highlight w:val="none"/>
                <w:lang w:val="en-US" w:eastAsia="zh-CN" w:bidi="ar-SA"/>
              </w:rPr>
              <w:t>培训后续</w:t>
            </w:r>
            <w:r>
              <w:rPr>
                <w:rFonts w:hint="eastAsia" w:ascii="Times New Roman" w:hAnsi="Times New Roman" w:eastAsia="宋体" w:cs="Times New Roman"/>
                <w:color w:val="auto"/>
                <w:kern w:val="2"/>
                <w:sz w:val="21"/>
                <w:szCs w:val="21"/>
                <w:highlight w:val="none"/>
                <w:lang w:val="en-GB" w:eastAsia="zh-CN" w:bidi="ar-SA"/>
              </w:rPr>
              <w:t>服务承诺基本完整，可行性一般，提出后续服务的安排和保证措施一般的</w:t>
            </w:r>
            <w:r>
              <w:rPr>
                <w:rFonts w:hint="eastAsia" w:ascii="Times New Roman" w:hAnsi="Times New Roman" w:cs="Times New Roman"/>
                <w:color w:val="auto"/>
                <w:kern w:val="2"/>
                <w:sz w:val="21"/>
                <w:szCs w:val="21"/>
                <w:highlight w:val="none"/>
                <w:lang w:val="en-GB" w:eastAsia="zh-CN" w:bidi="ar-SA"/>
              </w:rPr>
              <w:t>，在</w:t>
            </w:r>
            <w:r>
              <w:rPr>
                <w:rFonts w:hint="eastAsia" w:ascii="Times New Roman" w:hAnsi="Times New Roman" w:cs="Times New Roman"/>
                <w:color w:val="auto"/>
                <w:kern w:val="2"/>
                <w:sz w:val="21"/>
                <w:szCs w:val="21"/>
                <w:highlight w:val="none"/>
                <w:lang w:val="en-US" w:eastAsia="zh-CN" w:bidi="ar-SA"/>
              </w:rPr>
              <w:t>采购人通知后8个小时到达现场，执行力一般</w:t>
            </w:r>
            <w:r>
              <w:rPr>
                <w:rFonts w:hint="eastAsia" w:ascii="Times New Roman" w:hAnsi="Times New Roman" w:eastAsia="宋体" w:cs="Times New Roman"/>
                <w:color w:val="auto"/>
                <w:kern w:val="2"/>
                <w:sz w:val="21"/>
                <w:szCs w:val="21"/>
                <w:highlight w:val="none"/>
                <w:lang w:val="en-GB" w:eastAsia="zh-CN" w:bidi="ar-SA"/>
              </w:rPr>
              <w:t>。</w:t>
            </w:r>
          </w:p>
          <w:p w14:paraId="68FE38FD">
            <w:pPr>
              <w:pStyle w:val="12"/>
              <w:spacing w:line="360" w:lineRule="auto"/>
              <w:ind w:firstLine="420"/>
              <w:rPr>
                <w:rFonts w:hint="eastAsia" w:ascii="Times New Roman" w:hAnsi="Times New Roman" w:eastAsia="宋体" w:cs="Times New Roman"/>
                <w:color w:val="auto"/>
                <w:kern w:val="2"/>
                <w:sz w:val="21"/>
                <w:szCs w:val="21"/>
                <w:highlight w:val="none"/>
                <w:lang w:val="en-GB" w:eastAsia="zh-CN" w:bidi="ar-SA"/>
              </w:rPr>
            </w:pPr>
            <w:r>
              <w:rPr>
                <w:rFonts w:hint="eastAsia" w:ascii="Times New Roman" w:hAnsi="Times New Roman" w:eastAsia="宋体" w:cs="Times New Roman"/>
                <w:color w:val="auto"/>
                <w:kern w:val="2"/>
                <w:sz w:val="21"/>
                <w:szCs w:val="21"/>
                <w:highlight w:val="none"/>
                <w:lang w:val="en-GB" w:eastAsia="zh-CN" w:bidi="ar-SA"/>
              </w:rPr>
              <w:t>中（</w:t>
            </w:r>
            <w:r>
              <w:rPr>
                <w:rFonts w:hint="eastAsia" w:ascii="Times New Roman" w:hAnsi="Times New Roman" w:cs="Times New Roman"/>
                <w:color w:val="auto"/>
                <w:kern w:val="2"/>
                <w:sz w:val="21"/>
                <w:szCs w:val="21"/>
                <w:highlight w:val="none"/>
                <w:lang w:val="en-US" w:eastAsia="zh-CN" w:bidi="ar-SA"/>
              </w:rPr>
              <w:t>7</w:t>
            </w:r>
            <w:r>
              <w:rPr>
                <w:rFonts w:hint="eastAsia" w:ascii="Times New Roman" w:hAnsi="Times New Roman" w:eastAsia="宋体" w:cs="Times New Roman"/>
                <w:color w:val="auto"/>
                <w:kern w:val="2"/>
                <w:sz w:val="21"/>
                <w:szCs w:val="21"/>
                <w:highlight w:val="none"/>
                <w:lang w:val="en-GB" w:eastAsia="zh-CN" w:bidi="ar-SA"/>
              </w:rPr>
              <w:t>分）：服务承诺较完整，可行性较强，承诺对出现的问题响应及时</w:t>
            </w:r>
            <w:r>
              <w:rPr>
                <w:rFonts w:hint="eastAsia" w:ascii="Times New Roman" w:hAnsi="Times New Roman" w:cs="Times New Roman"/>
                <w:color w:val="auto"/>
                <w:kern w:val="2"/>
                <w:sz w:val="21"/>
                <w:szCs w:val="21"/>
                <w:highlight w:val="none"/>
                <w:lang w:val="en-GB" w:eastAsia="zh-CN" w:bidi="ar-SA"/>
              </w:rPr>
              <w:t>，</w:t>
            </w:r>
            <w:r>
              <w:rPr>
                <w:rFonts w:hint="eastAsia" w:ascii="Times New Roman" w:hAnsi="Times New Roman" w:eastAsia="宋体" w:cs="Times New Roman"/>
                <w:color w:val="auto"/>
                <w:kern w:val="2"/>
                <w:sz w:val="21"/>
                <w:szCs w:val="21"/>
                <w:highlight w:val="none"/>
                <w:lang w:val="en-GB" w:eastAsia="zh-CN" w:bidi="ar-SA"/>
              </w:rPr>
              <w:t>有</w:t>
            </w:r>
            <w:r>
              <w:rPr>
                <w:rFonts w:hint="eastAsia" w:ascii="Times New Roman" w:hAnsi="Times New Roman" w:cs="Times New Roman"/>
                <w:color w:val="auto"/>
                <w:kern w:val="2"/>
                <w:sz w:val="21"/>
                <w:szCs w:val="21"/>
                <w:highlight w:val="none"/>
                <w:lang w:val="en-GB" w:eastAsia="zh-CN" w:bidi="ar-SA"/>
              </w:rPr>
              <w:t>简单的跟踪服务</w:t>
            </w:r>
            <w:r>
              <w:rPr>
                <w:rFonts w:hint="eastAsia" w:ascii="Times New Roman" w:hAnsi="Times New Roman" w:eastAsia="宋体" w:cs="Times New Roman"/>
                <w:color w:val="auto"/>
                <w:kern w:val="2"/>
                <w:sz w:val="21"/>
                <w:szCs w:val="21"/>
                <w:highlight w:val="none"/>
                <w:lang w:val="en-GB" w:eastAsia="zh-CN" w:bidi="ar-SA"/>
              </w:rPr>
              <w:t>计划</w:t>
            </w:r>
            <w:r>
              <w:rPr>
                <w:rFonts w:hint="eastAsia" w:ascii="Times New Roman" w:hAnsi="Times New Roman" w:cs="Times New Roman"/>
                <w:color w:val="auto"/>
                <w:kern w:val="2"/>
                <w:sz w:val="21"/>
                <w:szCs w:val="21"/>
                <w:highlight w:val="none"/>
                <w:lang w:val="en-GB" w:eastAsia="zh-CN" w:bidi="ar-SA"/>
              </w:rPr>
              <w:t>，在</w:t>
            </w:r>
            <w:r>
              <w:rPr>
                <w:rFonts w:hint="eastAsia" w:ascii="Times New Roman" w:hAnsi="Times New Roman" w:cs="Times New Roman"/>
                <w:color w:val="auto"/>
                <w:kern w:val="2"/>
                <w:sz w:val="21"/>
                <w:szCs w:val="21"/>
                <w:highlight w:val="none"/>
                <w:lang w:val="en-US" w:eastAsia="zh-CN" w:bidi="ar-SA"/>
              </w:rPr>
              <w:t>采购人通知后6个小时到达现场，</w:t>
            </w:r>
            <w:r>
              <w:rPr>
                <w:rFonts w:hint="eastAsia" w:ascii="Times New Roman" w:hAnsi="Times New Roman" w:cs="Times New Roman"/>
                <w:color w:val="auto"/>
                <w:kern w:val="2"/>
                <w:sz w:val="21"/>
                <w:szCs w:val="21"/>
                <w:highlight w:val="none"/>
                <w:lang w:val="en-GB" w:eastAsia="zh-CN" w:bidi="ar-SA"/>
              </w:rPr>
              <w:t>能保证后期服务到位的</w:t>
            </w:r>
            <w:r>
              <w:rPr>
                <w:rFonts w:hint="eastAsia" w:ascii="Times New Roman" w:hAnsi="Times New Roman" w:eastAsia="宋体" w:cs="Times New Roman"/>
                <w:color w:val="auto"/>
                <w:kern w:val="2"/>
                <w:sz w:val="21"/>
                <w:szCs w:val="21"/>
                <w:highlight w:val="none"/>
                <w:lang w:val="en-GB" w:eastAsia="zh-CN" w:bidi="ar-SA"/>
              </w:rPr>
              <w:t>。</w:t>
            </w:r>
          </w:p>
          <w:p w14:paraId="57361F6A">
            <w:pPr>
              <w:pStyle w:val="12"/>
              <w:spacing w:line="360" w:lineRule="auto"/>
              <w:ind w:firstLine="420"/>
              <w:rPr>
                <w:rFonts w:hint="eastAsia" w:ascii="Times New Roman" w:hAnsi="Times New Roman" w:eastAsia="宋体" w:cs="Times New Roman"/>
                <w:color w:val="auto"/>
                <w:kern w:val="2"/>
                <w:sz w:val="21"/>
                <w:szCs w:val="21"/>
                <w:highlight w:val="none"/>
                <w:lang w:val="en-GB" w:eastAsia="zh-CN" w:bidi="ar-SA"/>
              </w:rPr>
            </w:pPr>
            <w:r>
              <w:rPr>
                <w:rFonts w:hint="eastAsia" w:ascii="Times New Roman" w:hAnsi="Times New Roman" w:eastAsia="宋体" w:cs="Times New Roman"/>
                <w:color w:val="auto"/>
                <w:kern w:val="2"/>
                <w:sz w:val="21"/>
                <w:szCs w:val="21"/>
                <w:highlight w:val="none"/>
                <w:lang w:val="en-GB" w:eastAsia="zh-CN" w:bidi="ar-SA"/>
              </w:rPr>
              <w:t>良（</w:t>
            </w:r>
            <w:r>
              <w:rPr>
                <w:rFonts w:hint="eastAsia" w:ascii="Times New Roman" w:hAnsi="Times New Roman" w:cs="Times New Roman"/>
                <w:color w:val="auto"/>
                <w:kern w:val="2"/>
                <w:sz w:val="21"/>
                <w:szCs w:val="21"/>
                <w:highlight w:val="none"/>
                <w:lang w:val="en-US" w:eastAsia="zh-CN" w:bidi="ar-SA"/>
              </w:rPr>
              <w:t>12</w:t>
            </w:r>
            <w:r>
              <w:rPr>
                <w:rFonts w:hint="eastAsia" w:ascii="Times New Roman" w:hAnsi="Times New Roman" w:eastAsia="宋体" w:cs="Times New Roman"/>
                <w:color w:val="auto"/>
                <w:kern w:val="2"/>
                <w:sz w:val="21"/>
                <w:szCs w:val="21"/>
                <w:highlight w:val="none"/>
                <w:lang w:val="en-GB" w:eastAsia="zh-CN" w:bidi="ar-SA"/>
              </w:rPr>
              <w:t>分）：能结合本项目实际情况，保障措施表述较清晰、完整，有</w:t>
            </w:r>
            <w:r>
              <w:rPr>
                <w:rFonts w:hint="eastAsia" w:ascii="Times New Roman" w:hAnsi="Times New Roman" w:cs="Times New Roman"/>
                <w:color w:val="auto"/>
                <w:kern w:val="2"/>
                <w:sz w:val="21"/>
                <w:szCs w:val="21"/>
                <w:highlight w:val="none"/>
                <w:lang w:val="en-GB" w:eastAsia="zh-CN" w:bidi="ar-SA"/>
              </w:rPr>
              <w:t>完善的跟踪服务</w:t>
            </w:r>
            <w:r>
              <w:rPr>
                <w:rFonts w:hint="eastAsia" w:ascii="Times New Roman" w:hAnsi="Times New Roman" w:eastAsia="宋体" w:cs="Times New Roman"/>
                <w:color w:val="auto"/>
                <w:kern w:val="2"/>
                <w:sz w:val="21"/>
                <w:szCs w:val="21"/>
                <w:highlight w:val="none"/>
                <w:lang w:val="en-GB" w:eastAsia="zh-CN" w:bidi="ar-SA"/>
              </w:rPr>
              <w:t>计划，方案良好</w:t>
            </w:r>
            <w:r>
              <w:rPr>
                <w:rFonts w:hint="eastAsia" w:ascii="Times New Roman" w:hAnsi="Times New Roman" w:cs="Times New Roman"/>
                <w:color w:val="auto"/>
                <w:kern w:val="2"/>
                <w:sz w:val="21"/>
                <w:szCs w:val="21"/>
                <w:highlight w:val="none"/>
                <w:lang w:val="en-GB" w:eastAsia="zh-CN" w:bidi="ar-SA"/>
              </w:rPr>
              <w:t>，在</w:t>
            </w:r>
            <w:r>
              <w:rPr>
                <w:rFonts w:hint="eastAsia" w:ascii="Times New Roman" w:hAnsi="Times New Roman" w:cs="Times New Roman"/>
                <w:color w:val="auto"/>
                <w:kern w:val="2"/>
                <w:sz w:val="21"/>
                <w:szCs w:val="21"/>
                <w:highlight w:val="none"/>
                <w:lang w:val="en-US" w:eastAsia="zh-CN" w:bidi="ar-SA"/>
              </w:rPr>
              <w:t>采购人通知后4个小时到达现场，</w:t>
            </w:r>
            <w:r>
              <w:rPr>
                <w:rFonts w:hint="eastAsia" w:ascii="Times New Roman" w:hAnsi="Times New Roman" w:eastAsia="宋体" w:cs="Times New Roman"/>
                <w:color w:val="auto"/>
                <w:kern w:val="2"/>
                <w:sz w:val="21"/>
                <w:szCs w:val="21"/>
                <w:highlight w:val="none"/>
                <w:lang w:val="en-GB" w:eastAsia="zh-CN" w:bidi="ar-SA"/>
              </w:rPr>
              <w:t>相应保证措施较可行的。</w:t>
            </w:r>
          </w:p>
          <w:p w14:paraId="392F9F8D">
            <w:pPr>
              <w:autoSpaceDE w:val="0"/>
              <w:autoSpaceDN w:val="0"/>
              <w:spacing w:line="360" w:lineRule="auto"/>
              <w:ind w:firstLine="420" w:firstLineChars="200"/>
              <w:jc w:val="left"/>
              <w:rPr>
                <w:rFonts w:hint="eastAsia" w:eastAsia="宋体"/>
                <w:color w:val="auto"/>
                <w:sz w:val="21"/>
                <w:szCs w:val="21"/>
                <w:highlight w:val="none"/>
                <w:lang w:val="en-US" w:eastAsia="zh-CN"/>
              </w:rPr>
            </w:pPr>
            <w:r>
              <w:rPr>
                <w:rFonts w:hint="eastAsia" w:cs="Times New Roman"/>
                <w:color w:val="auto"/>
                <w:kern w:val="2"/>
                <w:sz w:val="21"/>
                <w:szCs w:val="21"/>
                <w:highlight w:val="none"/>
                <w:lang w:val="en-GB" w:eastAsia="zh-CN" w:bidi="ar-SA"/>
              </w:rPr>
              <w:t>优 (16分）</w:t>
            </w:r>
            <w:r>
              <w:rPr>
                <w:rFonts w:hint="eastAsia"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GB" w:eastAsia="zh-CN" w:bidi="ar-SA"/>
              </w:rPr>
              <w:t>能结合本项目实际情况，保障措施表述较清晰、完整，有</w:t>
            </w:r>
            <w:r>
              <w:rPr>
                <w:rFonts w:hint="eastAsia" w:cs="Times New Roman"/>
                <w:color w:val="auto"/>
                <w:kern w:val="2"/>
                <w:sz w:val="21"/>
                <w:szCs w:val="21"/>
                <w:highlight w:val="none"/>
                <w:lang w:val="en-GB" w:eastAsia="zh-CN" w:bidi="ar-SA"/>
              </w:rPr>
              <w:t>详细的</w:t>
            </w:r>
            <w:r>
              <w:rPr>
                <w:rFonts w:hint="eastAsia" w:ascii="Times New Roman" w:hAnsi="Times New Roman" w:cs="Times New Roman"/>
                <w:color w:val="auto"/>
                <w:kern w:val="2"/>
                <w:sz w:val="21"/>
                <w:szCs w:val="21"/>
                <w:highlight w:val="none"/>
                <w:lang w:val="en-GB" w:eastAsia="zh-CN" w:bidi="ar-SA"/>
              </w:rPr>
              <w:t>跟踪服务</w:t>
            </w:r>
            <w:r>
              <w:rPr>
                <w:rFonts w:hint="eastAsia" w:ascii="Times New Roman" w:hAnsi="Times New Roman" w:eastAsia="宋体" w:cs="Times New Roman"/>
                <w:color w:val="auto"/>
                <w:kern w:val="2"/>
                <w:sz w:val="21"/>
                <w:szCs w:val="21"/>
                <w:highlight w:val="none"/>
                <w:lang w:val="en-GB" w:eastAsia="zh-CN" w:bidi="ar-SA"/>
              </w:rPr>
              <w:t>计划，方案优秀</w:t>
            </w:r>
            <w:r>
              <w:rPr>
                <w:rFonts w:hint="eastAsia" w:ascii="Times New Roman" w:hAnsi="Times New Roman" w:cs="Times New Roman"/>
                <w:color w:val="auto"/>
                <w:kern w:val="2"/>
                <w:sz w:val="21"/>
                <w:szCs w:val="21"/>
                <w:highlight w:val="none"/>
                <w:lang w:val="en-GB" w:eastAsia="zh-CN" w:bidi="ar-SA"/>
              </w:rPr>
              <w:t>，在</w:t>
            </w:r>
            <w:r>
              <w:rPr>
                <w:rFonts w:hint="eastAsia" w:ascii="Times New Roman" w:hAnsi="Times New Roman" w:cs="Times New Roman"/>
                <w:color w:val="auto"/>
                <w:kern w:val="2"/>
                <w:sz w:val="21"/>
                <w:szCs w:val="21"/>
                <w:highlight w:val="none"/>
                <w:lang w:val="en-US" w:eastAsia="zh-CN" w:bidi="ar-SA"/>
              </w:rPr>
              <w:t>采购人通知后</w:t>
            </w:r>
            <w:r>
              <w:rPr>
                <w:rFonts w:hint="eastAsia" w:cs="Times New Roman"/>
                <w:color w:val="auto"/>
                <w:kern w:val="2"/>
                <w:sz w:val="21"/>
                <w:szCs w:val="21"/>
                <w:highlight w:val="none"/>
                <w:lang w:val="en-US" w:eastAsia="zh-CN" w:bidi="ar-SA"/>
              </w:rPr>
              <w:t>2</w:t>
            </w:r>
            <w:r>
              <w:rPr>
                <w:rFonts w:hint="eastAsia" w:ascii="Times New Roman" w:hAnsi="Times New Roman" w:cs="Times New Roman"/>
                <w:color w:val="auto"/>
                <w:kern w:val="2"/>
                <w:sz w:val="21"/>
                <w:szCs w:val="21"/>
                <w:highlight w:val="none"/>
                <w:lang w:val="en-US" w:eastAsia="zh-CN" w:bidi="ar-SA"/>
              </w:rPr>
              <w:t>个小时到达现场，</w:t>
            </w:r>
            <w:r>
              <w:rPr>
                <w:rFonts w:hint="eastAsia" w:ascii="Times New Roman" w:hAnsi="Times New Roman" w:eastAsia="宋体" w:cs="Times New Roman"/>
                <w:color w:val="auto"/>
                <w:kern w:val="2"/>
                <w:sz w:val="21"/>
                <w:szCs w:val="21"/>
                <w:highlight w:val="none"/>
                <w:lang w:val="en-GB" w:eastAsia="zh-CN" w:bidi="ar-SA"/>
              </w:rPr>
              <w:t>各项保证措施切实可行的。</w:t>
            </w:r>
          </w:p>
        </w:tc>
        <w:tc>
          <w:tcPr>
            <w:tcW w:w="851" w:type="dxa"/>
            <w:noWrap w:val="0"/>
            <w:vAlign w:val="center"/>
          </w:tcPr>
          <w:p w14:paraId="7BC019E5">
            <w:pPr>
              <w:spacing w:line="360" w:lineRule="auto"/>
              <w:jc w:val="center"/>
              <w:rPr>
                <w:rFonts w:hint="eastAsia" w:ascii="宋体" w:hAnsi="宋体" w:cs="宋体"/>
                <w:color w:val="auto"/>
                <w:kern w:val="0"/>
                <w:sz w:val="21"/>
                <w:szCs w:val="21"/>
                <w:highlight w:val="none"/>
              </w:rPr>
            </w:pPr>
          </w:p>
        </w:tc>
      </w:tr>
      <w:tr w14:paraId="265D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647" w:type="dxa"/>
            <w:noWrap w:val="0"/>
            <w:vAlign w:val="center"/>
          </w:tcPr>
          <w:p w14:paraId="1F5889C7">
            <w:pPr>
              <w:adjustRightInd w:val="0"/>
              <w:spacing w:line="360" w:lineRule="auto"/>
              <w:ind w:left="-105" w:leftChars="-50" w:right="-105" w:rightChars="-50"/>
              <w:jc w:val="center"/>
              <w:textAlignment w:val="baseline"/>
              <w:rPr>
                <w:rFonts w:hint="default"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3</w:t>
            </w:r>
          </w:p>
        </w:tc>
        <w:tc>
          <w:tcPr>
            <w:tcW w:w="1304" w:type="dxa"/>
            <w:noWrap w:val="0"/>
            <w:vAlign w:val="center"/>
          </w:tcPr>
          <w:p w14:paraId="443DE519">
            <w:pPr>
              <w:autoSpaceDE w:val="0"/>
              <w:autoSpaceDN w:val="0"/>
              <w:spacing w:line="36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eastAsia="zh-CN"/>
              </w:rPr>
              <w:t>业绩分</w:t>
            </w:r>
          </w:p>
        </w:tc>
        <w:tc>
          <w:tcPr>
            <w:tcW w:w="6288" w:type="dxa"/>
            <w:noWrap w:val="0"/>
            <w:vAlign w:val="center"/>
          </w:tcPr>
          <w:p w14:paraId="108547B0">
            <w:pPr>
              <w:autoSpaceDE w:val="0"/>
              <w:autoSpaceDN w:val="0"/>
              <w:spacing w:line="360" w:lineRule="auto"/>
              <w:ind w:firstLine="420" w:firstLineChars="200"/>
              <w:jc w:val="left"/>
              <w:rPr>
                <w:rFonts w:hint="eastAsia" w:ascii="Times New Roman" w:hAnsi="Times New Roman" w:eastAsia="宋体" w:cs="Times New Roman"/>
                <w:color w:val="auto"/>
                <w:kern w:val="2"/>
                <w:sz w:val="21"/>
                <w:szCs w:val="21"/>
                <w:highlight w:val="none"/>
                <w:lang w:val="en-GB" w:eastAsia="zh-CN" w:bidi="ar-SA"/>
              </w:rPr>
            </w:pPr>
            <w:r>
              <w:rPr>
                <w:rFonts w:hint="eastAsia" w:cs="Times New Roman"/>
                <w:color w:val="auto"/>
                <w:kern w:val="2"/>
                <w:sz w:val="21"/>
                <w:szCs w:val="21"/>
                <w:highlight w:val="none"/>
                <w:lang w:val="en-US" w:eastAsia="zh-CN" w:bidi="ar-SA"/>
              </w:rPr>
              <w:t>投标截止时间前3年内</w:t>
            </w:r>
            <w:r>
              <w:rPr>
                <w:rFonts w:hint="eastAsia" w:ascii="Times New Roman" w:hAnsi="Times New Roman" w:eastAsia="宋体" w:cs="Times New Roman"/>
                <w:color w:val="auto"/>
                <w:kern w:val="2"/>
                <w:sz w:val="21"/>
                <w:szCs w:val="21"/>
                <w:highlight w:val="none"/>
                <w:lang w:val="en-US" w:eastAsia="zh-CN" w:bidi="ar-SA"/>
              </w:rPr>
              <w:t>承担过</w:t>
            </w:r>
            <w:r>
              <w:rPr>
                <w:rFonts w:hint="eastAsia" w:cs="Times New Roman"/>
                <w:color w:val="auto"/>
                <w:kern w:val="2"/>
                <w:sz w:val="21"/>
                <w:szCs w:val="21"/>
                <w:highlight w:val="none"/>
                <w:lang w:val="en-US" w:eastAsia="zh-CN" w:bidi="ar-SA"/>
              </w:rPr>
              <w:t>类似服务</w:t>
            </w:r>
            <w:r>
              <w:rPr>
                <w:rFonts w:hint="eastAsia" w:ascii="Times New Roman" w:hAnsi="Times New Roman" w:eastAsia="宋体" w:cs="Times New Roman"/>
                <w:color w:val="auto"/>
                <w:kern w:val="2"/>
                <w:sz w:val="21"/>
                <w:szCs w:val="21"/>
                <w:highlight w:val="none"/>
                <w:lang w:val="en-US" w:eastAsia="zh-CN" w:bidi="ar-SA"/>
              </w:rPr>
              <w:t>项目的，每</w:t>
            </w:r>
            <w:r>
              <w:rPr>
                <w:rFonts w:hint="eastAsia" w:cs="Times New Roman"/>
                <w:color w:val="auto"/>
                <w:kern w:val="2"/>
                <w:sz w:val="21"/>
                <w:szCs w:val="21"/>
                <w:highlight w:val="none"/>
                <w:lang w:val="en-US" w:eastAsia="zh-CN" w:bidi="ar-SA"/>
              </w:rPr>
              <w:t>个业绩</w:t>
            </w:r>
            <w:r>
              <w:rPr>
                <w:rFonts w:hint="eastAsia" w:ascii="Times New Roman" w:hAnsi="Times New Roman" w:eastAsia="宋体" w:cs="Times New Roman"/>
                <w:color w:val="auto"/>
                <w:kern w:val="2"/>
                <w:sz w:val="21"/>
                <w:szCs w:val="21"/>
                <w:highlight w:val="none"/>
                <w:lang w:val="en-US" w:eastAsia="zh-CN" w:bidi="ar-SA"/>
              </w:rPr>
              <w:t>得</w:t>
            </w:r>
            <w:r>
              <w:rPr>
                <w:rFonts w:hint="eastAsia" w:eastAsia="宋体" w:cs="Times New Roman"/>
                <w:color w:val="auto"/>
                <w:kern w:val="2"/>
                <w:sz w:val="21"/>
                <w:szCs w:val="21"/>
                <w:highlight w:val="none"/>
                <w:lang w:val="en-US" w:eastAsia="zh-CN" w:bidi="ar-SA"/>
              </w:rPr>
              <w:t>1</w:t>
            </w:r>
            <w:r>
              <w:rPr>
                <w:rFonts w:hint="eastAsia" w:ascii="Times New Roman" w:hAnsi="Times New Roman" w:eastAsia="宋体" w:cs="Times New Roman"/>
                <w:color w:val="auto"/>
                <w:kern w:val="2"/>
                <w:sz w:val="21"/>
                <w:szCs w:val="21"/>
                <w:highlight w:val="none"/>
                <w:lang w:val="en-US" w:eastAsia="zh-CN" w:bidi="ar-SA"/>
              </w:rPr>
              <w:t>分，满分</w:t>
            </w:r>
            <w:r>
              <w:rPr>
                <w:rFonts w:hint="eastAsia" w:eastAsia="宋体" w:cs="Times New Roman"/>
                <w:color w:val="auto"/>
                <w:kern w:val="2"/>
                <w:sz w:val="21"/>
                <w:szCs w:val="21"/>
                <w:highlight w:val="none"/>
                <w:lang w:val="en-US" w:eastAsia="zh-CN" w:bidi="ar-SA"/>
              </w:rPr>
              <w:t>5</w:t>
            </w:r>
            <w:r>
              <w:rPr>
                <w:rFonts w:hint="eastAsia" w:ascii="Times New Roman" w:hAnsi="Times New Roman" w:eastAsia="宋体" w:cs="Times New Roman"/>
                <w:color w:val="auto"/>
                <w:kern w:val="2"/>
                <w:sz w:val="21"/>
                <w:szCs w:val="21"/>
                <w:highlight w:val="none"/>
                <w:lang w:val="en-US" w:eastAsia="zh-CN" w:bidi="ar-SA"/>
              </w:rPr>
              <w:t>分。(须提供成交通知书或合同复印件</w:t>
            </w:r>
            <w:r>
              <w:rPr>
                <w:rFonts w:hint="eastAsia" w:cs="Times New Roman"/>
                <w:color w:val="auto"/>
                <w:kern w:val="2"/>
                <w:sz w:val="21"/>
                <w:szCs w:val="21"/>
                <w:highlight w:val="none"/>
                <w:lang w:val="en-US" w:eastAsia="zh-CN" w:bidi="ar-SA"/>
              </w:rPr>
              <w:t>，否则不予计分</w:t>
            </w:r>
            <w:r>
              <w:rPr>
                <w:rFonts w:hint="eastAsia" w:ascii="Times New Roman" w:hAnsi="Times New Roman" w:eastAsia="宋体" w:cs="Times New Roman"/>
                <w:color w:val="auto"/>
                <w:kern w:val="2"/>
                <w:sz w:val="21"/>
                <w:szCs w:val="21"/>
                <w:highlight w:val="none"/>
                <w:lang w:val="en-US" w:eastAsia="zh-CN" w:bidi="ar-SA"/>
              </w:rPr>
              <w:t>)</w:t>
            </w:r>
          </w:p>
        </w:tc>
        <w:tc>
          <w:tcPr>
            <w:tcW w:w="851" w:type="dxa"/>
            <w:noWrap w:val="0"/>
            <w:vAlign w:val="center"/>
          </w:tcPr>
          <w:p w14:paraId="09EEFC39">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5分</w:t>
            </w:r>
          </w:p>
        </w:tc>
      </w:tr>
      <w:tr w14:paraId="1CA7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239" w:type="dxa"/>
            <w:gridSpan w:val="3"/>
            <w:noWrap w:val="0"/>
            <w:vAlign w:val="top"/>
          </w:tcPr>
          <w:p w14:paraId="1BBF6381">
            <w:pPr>
              <w:pStyle w:val="12"/>
              <w:spacing w:line="360" w:lineRule="auto"/>
              <w:ind w:firstLine="420" w:firstLineChars="200"/>
              <w:rPr>
                <w:rFonts w:hint="default" w:hAnsi="宋体" w:eastAsia="宋体" w:cs="宋体"/>
                <w:bCs/>
                <w:color w:val="auto"/>
                <w:kern w:val="2"/>
                <w:sz w:val="21"/>
                <w:szCs w:val="21"/>
                <w:highlight w:val="none"/>
                <w:lang w:val="en-US" w:eastAsia="zh-CN"/>
              </w:rPr>
            </w:pPr>
            <w:r>
              <w:rPr>
                <w:rFonts w:hint="eastAsia" w:hAnsi="宋体" w:cs="宋体"/>
                <w:bCs/>
                <w:color w:val="auto"/>
                <w:kern w:val="2"/>
                <w:sz w:val="21"/>
                <w:szCs w:val="21"/>
                <w:highlight w:val="none"/>
              </w:rPr>
              <w:t>总得分＝1＋2</w:t>
            </w:r>
            <w:r>
              <w:rPr>
                <w:rFonts w:hint="eastAsia" w:hAnsi="宋体" w:cs="宋体"/>
                <w:bCs/>
                <w:color w:val="auto"/>
                <w:kern w:val="2"/>
                <w:sz w:val="21"/>
                <w:szCs w:val="21"/>
                <w:highlight w:val="none"/>
                <w:lang w:val="en-US" w:eastAsia="zh-CN"/>
              </w:rPr>
              <w:t>+3</w:t>
            </w:r>
          </w:p>
        </w:tc>
        <w:tc>
          <w:tcPr>
            <w:tcW w:w="851" w:type="dxa"/>
            <w:noWrap w:val="0"/>
            <w:vAlign w:val="center"/>
          </w:tcPr>
          <w:p w14:paraId="23EC6F7C">
            <w:pPr>
              <w:widowControl/>
              <w:spacing w:line="360" w:lineRule="auto"/>
              <w:jc w:val="center"/>
              <w:rPr>
                <w:rFonts w:hint="eastAsia" w:ascii="宋体" w:hAnsi="宋体" w:cs="宋体"/>
                <w:color w:val="auto"/>
                <w:kern w:val="0"/>
                <w:sz w:val="21"/>
                <w:szCs w:val="21"/>
                <w:highlight w:val="none"/>
              </w:rPr>
            </w:pPr>
          </w:p>
        </w:tc>
      </w:tr>
    </w:tbl>
    <w:p w14:paraId="29209B15">
      <w:pPr>
        <w:spacing w:line="360" w:lineRule="auto"/>
        <w:rPr>
          <w:rFonts w:hint="eastAsia" w:ascii="宋体" w:hAnsi="宋体" w:cs="宋体"/>
          <w:b/>
          <w:bCs/>
          <w:color w:val="auto"/>
          <w:sz w:val="24"/>
          <w:szCs w:val="24"/>
          <w:highlight w:val="none"/>
        </w:rPr>
      </w:pPr>
    </w:p>
    <w:p w14:paraId="2FCF320E">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三、评标报告</w:t>
      </w:r>
    </w:p>
    <w:p w14:paraId="4DE48B71">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1.成交标准</w:t>
      </w:r>
    </w:p>
    <w:p w14:paraId="6011C198">
      <w:pPr>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由磋商小组根据综合评分情况，按照评审得分由高到低顺序推荐3名以上成交候选供应商</w:t>
      </w:r>
      <w:r>
        <w:rPr>
          <w:rFonts w:hint="eastAsia" w:ascii="宋体" w:hAnsi="宋体" w:cs="宋体"/>
          <w:color w:val="auto"/>
          <w:sz w:val="21"/>
          <w:szCs w:val="24"/>
          <w:highlight w:val="none"/>
        </w:rPr>
        <w:t>,并在线编写电子评审报告</w:t>
      </w:r>
      <w:r>
        <w:rPr>
          <w:rFonts w:hint="eastAsia" w:ascii="宋体" w:hAnsi="宋体"/>
          <w:bCs/>
          <w:color w:val="auto"/>
          <w:sz w:val="21"/>
          <w:szCs w:val="21"/>
          <w:highlight w:val="none"/>
        </w:rPr>
        <w:t>。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29BA848B">
      <w:pPr>
        <w:pStyle w:val="22"/>
        <w:ind w:firstLine="915"/>
        <w:rPr>
          <w:color w:val="auto"/>
          <w:sz w:val="24"/>
          <w:szCs w:val="20"/>
          <w:highlight w:val="none"/>
        </w:rPr>
      </w:pPr>
    </w:p>
    <w:p w14:paraId="3FDC2B02">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2.评标争议事项处理</w:t>
      </w:r>
    </w:p>
    <w:p w14:paraId="72C3D9B2">
      <w:pPr>
        <w:pStyle w:val="25"/>
        <w:spacing w:before="0"/>
        <w:ind w:firstLine="420"/>
        <w:rPr>
          <w:rFonts w:hint="eastAsia"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24FBC1CE">
      <w:pPr>
        <w:pStyle w:val="3"/>
        <w:spacing w:before="0" w:after="0" w:line="360" w:lineRule="auto"/>
        <w:ind w:firstLine="1928" w:firstLineChars="600"/>
        <w:rPr>
          <w:rFonts w:hint="eastAsia" w:ascii="宋体" w:hAnsi="宋体" w:cs="宋体"/>
          <w:bCs w:val="0"/>
          <w:color w:val="auto"/>
          <w:sz w:val="32"/>
          <w:szCs w:val="32"/>
          <w:highlight w:val="none"/>
        </w:rPr>
      </w:pPr>
      <w:r>
        <w:rPr>
          <w:rFonts w:hint="eastAsia" w:ascii="宋体" w:hAnsi="宋体" w:cs="宋体"/>
          <w:bCs w:val="0"/>
          <w:color w:val="auto"/>
          <w:sz w:val="32"/>
          <w:szCs w:val="32"/>
          <w:highlight w:val="none"/>
        </w:rPr>
        <w:t>四、 评审过程的保密与录像</w:t>
      </w:r>
    </w:p>
    <w:p w14:paraId="669F099F">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1.保密。</w:t>
      </w:r>
    </w:p>
    <w:p w14:paraId="7E4DBE94">
      <w:pPr>
        <w:widowControl/>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0BFD5D4">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2.录音录像。</w:t>
      </w:r>
    </w:p>
    <w:p w14:paraId="56B42909">
      <w:pPr>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采购代理机构对评审工作现场及操作屏幕进行全过程录音录像，录音录像资料作为采购项目文件随其他文件一并存档。</w:t>
      </w:r>
    </w:p>
    <w:p w14:paraId="04AB0DA6">
      <w:pPr>
        <w:pStyle w:val="3"/>
        <w:spacing w:line="36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bookmarkEnd w:id="106"/>
      <w:bookmarkEnd w:id="107"/>
      <w:bookmarkEnd w:id="108"/>
      <w:bookmarkEnd w:id="109"/>
      <w:bookmarkEnd w:id="110"/>
      <w:bookmarkStart w:id="112" w:name="_Toc29846"/>
      <w:bookmarkStart w:id="113" w:name="_Toc10156"/>
      <w:bookmarkStart w:id="114" w:name="_Toc27852"/>
      <w:bookmarkStart w:id="115" w:name="_Toc44229897"/>
      <w:bookmarkStart w:id="116" w:name="_Toc29707"/>
      <w:r>
        <w:rPr>
          <w:rStyle w:val="27"/>
          <w:b/>
          <w:color w:val="auto"/>
          <w:sz w:val="28"/>
          <w:szCs w:val="20"/>
          <w:highlight w:val="none"/>
        </w:rPr>
        <w:t>第五章 响应文件格式</w:t>
      </w:r>
      <w:bookmarkEnd w:id="112"/>
      <w:bookmarkEnd w:id="113"/>
      <w:bookmarkEnd w:id="114"/>
      <w:bookmarkEnd w:id="115"/>
      <w:bookmarkEnd w:id="116"/>
    </w:p>
    <w:p w14:paraId="56436B7E">
      <w:pPr>
        <w:spacing w:line="360" w:lineRule="auto"/>
        <w:rPr>
          <w:rFonts w:hint="eastAsia" w:ascii="宋体" w:hAnsi="宋体" w:cs="宋体"/>
          <w:b/>
          <w:color w:val="auto"/>
          <w:sz w:val="32"/>
          <w:szCs w:val="32"/>
          <w:highlight w:val="none"/>
        </w:rPr>
      </w:pPr>
    </w:p>
    <w:p w14:paraId="57858A35">
      <w:pPr>
        <w:snapToGrid w:val="0"/>
        <w:spacing w:before="50" w:after="50" w:line="360" w:lineRule="auto"/>
        <w:outlineLvl w:val="1"/>
        <w:rPr>
          <w:rFonts w:hint="eastAsia" w:ascii="宋体" w:hAnsi="宋体" w:cs="宋体"/>
          <w:b/>
          <w:bCs/>
          <w:color w:val="auto"/>
          <w:sz w:val="32"/>
          <w:szCs w:val="32"/>
          <w:highlight w:val="none"/>
        </w:rPr>
      </w:pPr>
      <w:bookmarkStart w:id="117" w:name="_Toc26195"/>
      <w:bookmarkStart w:id="118" w:name="_Toc29817"/>
      <w:bookmarkStart w:id="119" w:name="_Toc44229898"/>
      <w:bookmarkStart w:id="120" w:name="_Toc1737"/>
      <w:bookmarkStart w:id="121" w:name="_Toc25240"/>
      <w:r>
        <w:rPr>
          <w:rFonts w:hint="eastAsia" w:ascii="宋体" w:hAnsi="宋体" w:cs="宋体"/>
          <w:b/>
          <w:color w:val="auto"/>
          <w:sz w:val="32"/>
          <w:szCs w:val="32"/>
          <w:highlight w:val="none"/>
        </w:rPr>
        <w:t>（</w:t>
      </w:r>
      <w:bookmarkStart w:id="122" w:name="_Toc35611437"/>
      <w:bookmarkStart w:id="123" w:name="_Toc35611515"/>
      <w:r>
        <w:rPr>
          <w:rFonts w:hint="eastAsia" w:ascii="宋体" w:hAnsi="宋体" w:cs="宋体"/>
          <w:b/>
          <w:bCs/>
          <w:color w:val="auto"/>
          <w:sz w:val="32"/>
          <w:szCs w:val="32"/>
          <w:highlight w:val="none"/>
        </w:rPr>
        <w:t>响应文件外层包装封面格式</w:t>
      </w:r>
      <w:bookmarkEnd w:id="122"/>
      <w:bookmarkEnd w:id="123"/>
      <w:r>
        <w:rPr>
          <w:rFonts w:hint="eastAsia" w:ascii="宋体" w:hAnsi="宋体" w:cs="宋体"/>
          <w:b/>
          <w:color w:val="auto"/>
          <w:sz w:val="32"/>
          <w:szCs w:val="32"/>
          <w:highlight w:val="none"/>
        </w:rPr>
        <w:t xml:space="preserve"> ）</w:t>
      </w:r>
      <w:bookmarkEnd w:id="117"/>
      <w:bookmarkEnd w:id="118"/>
      <w:bookmarkEnd w:id="119"/>
      <w:bookmarkEnd w:id="120"/>
      <w:bookmarkEnd w:id="121"/>
    </w:p>
    <w:p w14:paraId="35E2106A">
      <w:pPr>
        <w:snapToGrid w:val="0"/>
        <w:spacing w:before="156" w:beforeLines="50" w:after="50" w:line="360" w:lineRule="auto"/>
        <w:rPr>
          <w:rFonts w:hint="eastAsia" w:ascii="宋体" w:hAnsi="宋体" w:cs="宋体"/>
          <w:color w:val="auto"/>
          <w:sz w:val="24"/>
          <w:szCs w:val="20"/>
          <w:highlight w:val="none"/>
        </w:rPr>
      </w:pPr>
    </w:p>
    <w:p w14:paraId="0AB22ECD">
      <w:pPr>
        <w:snapToGrid w:val="0"/>
        <w:spacing w:before="156" w:beforeLines="50" w:after="50" w:line="360" w:lineRule="auto"/>
        <w:jc w:val="center"/>
        <w:rPr>
          <w:rFonts w:hint="eastAsia" w:ascii="宋体" w:hAnsi="宋体" w:cs="宋体"/>
          <w:bCs/>
          <w:color w:val="auto"/>
          <w:sz w:val="22"/>
          <w:szCs w:val="18"/>
          <w:highlight w:val="none"/>
        </w:rPr>
      </w:pPr>
    </w:p>
    <w:p w14:paraId="4D28F932">
      <w:pPr>
        <w:snapToGrid w:val="0"/>
        <w:spacing w:before="156" w:beforeLines="50" w:after="50" w:line="360" w:lineRule="auto"/>
        <w:jc w:val="center"/>
        <w:rPr>
          <w:rFonts w:hint="eastAsia" w:ascii="宋体" w:hAnsi="宋体" w:cs="宋体"/>
          <w:bCs/>
          <w:color w:val="auto"/>
          <w:sz w:val="40"/>
          <w:szCs w:val="40"/>
          <w:highlight w:val="none"/>
        </w:rPr>
      </w:pPr>
      <w:r>
        <w:rPr>
          <w:rFonts w:hint="eastAsia" w:ascii="宋体" w:hAnsi="宋体" w:cs="宋体"/>
          <w:bCs/>
          <w:color w:val="auto"/>
          <w:sz w:val="40"/>
          <w:szCs w:val="40"/>
          <w:highlight w:val="none"/>
        </w:rPr>
        <w:t>响  应  文  件</w:t>
      </w:r>
    </w:p>
    <w:p w14:paraId="2B3A733C">
      <w:pPr>
        <w:snapToGrid w:val="0"/>
        <w:spacing w:before="156" w:beforeLines="50" w:after="50" w:line="360" w:lineRule="auto"/>
        <w:rPr>
          <w:rFonts w:hint="eastAsia" w:ascii="宋体" w:hAnsi="宋体" w:cs="宋体"/>
          <w:bCs/>
          <w:color w:val="auto"/>
          <w:sz w:val="22"/>
          <w:szCs w:val="18"/>
          <w:highlight w:val="none"/>
        </w:rPr>
      </w:pPr>
    </w:p>
    <w:p w14:paraId="0A6847F6">
      <w:pPr>
        <w:snapToGrid w:val="0"/>
        <w:spacing w:before="156" w:beforeLines="50" w:after="50" w:line="360" w:lineRule="auto"/>
        <w:rPr>
          <w:rFonts w:hint="eastAsia" w:ascii="宋体" w:hAnsi="宋体" w:cs="宋体"/>
          <w:bCs/>
          <w:color w:val="auto"/>
          <w:sz w:val="22"/>
          <w:szCs w:val="18"/>
          <w:highlight w:val="none"/>
        </w:rPr>
      </w:pPr>
    </w:p>
    <w:p w14:paraId="70720C85">
      <w:pPr>
        <w:snapToGrid w:val="0"/>
        <w:spacing w:before="156" w:beforeLines="50" w:after="50" w:line="360" w:lineRule="auto"/>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73BD3380">
      <w:pPr>
        <w:snapToGrid w:val="0"/>
        <w:spacing w:before="156" w:beforeLines="50" w:after="50" w:line="360" w:lineRule="auto"/>
        <w:ind w:firstLine="420" w:firstLineChars="150"/>
        <w:rPr>
          <w:rFonts w:hint="eastAsia" w:ascii="宋体" w:hAnsi="宋体" w:cs="宋体"/>
          <w:bCs/>
          <w:color w:val="auto"/>
          <w:sz w:val="28"/>
          <w:szCs w:val="28"/>
          <w:highlight w:val="none"/>
        </w:rPr>
      </w:pPr>
    </w:p>
    <w:p w14:paraId="3CFD9E86">
      <w:pPr>
        <w:snapToGrid w:val="0"/>
        <w:spacing w:before="156" w:beforeLines="50" w:after="50" w:line="360" w:lineRule="auto"/>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项目编号：</w:t>
      </w:r>
    </w:p>
    <w:p w14:paraId="073B56D7">
      <w:pPr>
        <w:snapToGrid w:val="0"/>
        <w:spacing w:before="156" w:beforeLines="50" w:after="50" w:line="360" w:lineRule="auto"/>
        <w:ind w:firstLine="420" w:firstLineChars="150"/>
        <w:rPr>
          <w:rFonts w:hint="eastAsia" w:ascii="宋体" w:hAnsi="宋体" w:cs="宋体"/>
          <w:bCs/>
          <w:color w:val="auto"/>
          <w:sz w:val="28"/>
          <w:szCs w:val="28"/>
          <w:highlight w:val="none"/>
        </w:rPr>
      </w:pPr>
    </w:p>
    <w:p w14:paraId="5AFB52EC">
      <w:pPr>
        <w:snapToGrid w:val="0"/>
        <w:spacing w:before="156" w:beforeLines="50" w:after="50" w:line="360" w:lineRule="auto"/>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所竞分标（如有则填写，无分标时填写“无”或者留空）：</w:t>
      </w:r>
    </w:p>
    <w:p w14:paraId="362AC0CB">
      <w:pPr>
        <w:snapToGrid w:val="0"/>
        <w:spacing w:before="156" w:beforeLines="50" w:after="50" w:line="360" w:lineRule="auto"/>
        <w:rPr>
          <w:rFonts w:hint="eastAsia" w:ascii="宋体" w:hAnsi="宋体" w:cs="宋体"/>
          <w:bCs/>
          <w:color w:val="auto"/>
          <w:sz w:val="28"/>
          <w:szCs w:val="28"/>
          <w:highlight w:val="none"/>
        </w:rPr>
      </w:pPr>
    </w:p>
    <w:p w14:paraId="6DC4C85A">
      <w:pPr>
        <w:snapToGrid w:val="0"/>
        <w:spacing w:before="156" w:beforeLines="50" w:after="50" w:line="360" w:lineRule="auto"/>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供应商名称：</w:t>
      </w:r>
    </w:p>
    <w:p w14:paraId="0E500AF3">
      <w:pPr>
        <w:snapToGrid w:val="0"/>
        <w:spacing w:before="156" w:beforeLines="50" w:after="50" w:line="360" w:lineRule="auto"/>
        <w:ind w:firstLine="420" w:firstLineChars="150"/>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首次响应文件提交截止时间前不得启封</w:t>
      </w:r>
    </w:p>
    <w:p w14:paraId="69DA2F4A">
      <w:pPr>
        <w:snapToGrid w:val="0"/>
        <w:spacing w:before="156" w:beforeLines="50" w:after="50" w:line="360" w:lineRule="auto"/>
        <w:ind w:firstLine="645"/>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年    月    日</w:t>
      </w:r>
    </w:p>
    <w:p w14:paraId="615E3AED">
      <w:pPr>
        <w:spacing w:line="360" w:lineRule="auto"/>
        <w:rPr>
          <w:rFonts w:hint="eastAsia" w:ascii="宋体" w:hAnsi="宋体" w:cs="宋体"/>
          <w:bCs/>
          <w:color w:val="auto"/>
          <w:sz w:val="32"/>
          <w:szCs w:val="32"/>
          <w:highlight w:val="none"/>
        </w:rPr>
      </w:pPr>
      <w:r>
        <w:rPr>
          <w:rFonts w:hint="eastAsia" w:ascii="宋体" w:hAnsi="宋体" w:cs="宋体"/>
          <w:bCs/>
          <w:color w:val="auto"/>
          <w:sz w:val="24"/>
          <w:szCs w:val="24"/>
          <w:highlight w:val="none"/>
        </w:rPr>
        <w:br w:type="page"/>
      </w:r>
      <w:r>
        <w:rPr>
          <w:rFonts w:hint="eastAsia" w:ascii="宋体" w:hAnsi="宋体" w:cs="宋体"/>
          <w:b/>
          <w:bCs/>
          <w:color w:val="auto"/>
          <w:sz w:val="32"/>
          <w:szCs w:val="32"/>
          <w:highlight w:val="none"/>
        </w:rPr>
        <w:t>（响应文件封面格式）</w:t>
      </w:r>
    </w:p>
    <w:p w14:paraId="1BA1789B">
      <w:pPr>
        <w:spacing w:line="360" w:lineRule="auto"/>
        <w:jc w:val="center"/>
        <w:rPr>
          <w:rFonts w:hint="eastAsia" w:ascii="宋体" w:hAnsi="宋体" w:cs="宋体"/>
          <w:bCs/>
          <w:color w:val="auto"/>
          <w:sz w:val="24"/>
          <w:szCs w:val="24"/>
          <w:highlight w:val="none"/>
        </w:rPr>
      </w:pPr>
    </w:p>
    <w:p w14:paraId="0D73CF24">
      <w:pPr>
        <w:spacing w:line="360" w:lineRule="auto"/>
        <w:jc w:val="center"/>
        <w:rPr>
          <w:rFonts w:hint="eastAsia" w:ascii="宋体" w:hAnsi="宋体" w:cs="宋体"/>
          <w:bCs/>
          <w:color w:val="auto"/>
          <w:sz w:val="24"/>
          <w:szCs w:val="24"/>
          <w:highlight w:val="none"/>
        </w:rPr>
      </w:pPr>
    </w:p>
    <w:p w14:paraId="6BD0CE7B">
      <w:pPr>
        <w:spacing w:line="360" w:lineRule="auto"/>
        <w:jc w:val="center"/>
        <w:rPr>
          <w:rFonts w:hint="eastAsia" w:ascii="宋体" w:hAnsi="宋体" w:cs="宋体"/>
          <w:bCs/>
          <w:color w:val="auto"/>
          <w:sz w:val="24"/>
          <w:szCs w:val="24"/>
          <w:highlight w:val="none"/>
        </w:rPr>
      </w:pPr>
    </w:p>
    <w:p w14:paraId="79CF5D53">
      <w:pPr>
        <w:spacing w:line="360" w:lineRule="auto"/>
        <w:jc w:val="center"/>
        <w:rPr>
          <w:rFonts w:hint="eastAsia" w:ascii="宋体" w:hAnsi="宋体" w:cs="宋体"/>
          <w:bCs/>
          <w:color w:val="auto"/>
          <w:sz w:val="44"/>
          <w:szCs w:val="44"/>
          <w:highlight w:val="none"/>
        </w:rPr>
      </w:pPr>
    </w:p>
    <w:p w14:paraId="7892CACD">
      <w:pPr>
        <w:spacing w:line="360" w:lineRule="auto"/>
        <w:jc w:val="center"/>
        <w:rPr>
          <w:rFonts w:hint="eastAsia" w:ascii="宋体" w:hAnsi="宋体" w:cs="宋体"/>
          <w:bCs/>
          <w:color w:val="auto"/>
          <w:sz w:val="44"/>
          <w:szCs w:val="44"/>
          <w:highlight w:val="none"/>
        </w:rPr>
      </w:pPr>
    </w:p>
    <w:p w14:paraId="6629FCBD">
      <w:pPr>
        <w:spacing w:line="360" w:lineRule="auto"/>
        <w:jc w:val="center"/>
        <w:rPr>
          <w:rFonts w:hint="eastAsia" w:ascii="宋体" w:hAnsi="宋体" w:cs="宋体"/>
          <w:b/>
          <w:color w:val="auto"/>
          <w:sz w:val="32"/>
          <w:szCs w:val="32"/>
          <w:highlight w:val="none"/>
        </w:rPr>
      </w:pPr>
      <w:r>
        <w:rPr>
          <w:rFonts w:hint="eastAsia" w:ascii="宋体" w:hAnsi="宋体" w:cs="宋体"/>
          <w:bCs/>
          <w:color w:val="auto"/>
          <w:sz w:val="44"/>
          <w:szCs w:val="44"/>
          <w:highlight w:val="none"/>
        </w:rPr>
        <w:t>响  应  文  件</w:t>
      </w:r>
      <w:r>
        <w:rPr>
          <w:rFonts w:hint="eastAsia" w:ascii="宋体" w:hAnsi="宋体" w:cs="宋体"/>
          <w:b/>
          <w:color w:val="auto"/>
          <w:sz w:val="32"/>
          <w:szCs w:val="32"/>
          <w:highlight w:val="none"/>
        </w:rPr>
        <w:t xml:space="preserve"> </w:t>
      </w:r>
      <w:r>
        <w:rPr>
          <w:rFonts w:hint="eastAsia" w:ascii="宋体" w:hAnsi="宋体" w:cs="宋体"/>
          <w:color w:val="auto"/>
          <w:sz w:val="21"/>
          <w:szCs w:val="21"/>
          <w:highlight w:val="none"/>
        </w:rPr>
        <w:t>(封面)</w:t>
      </w:r>
    </w:p>
    <w:p w14:paraId="5EA88DF8">
      <w:pPr>
        <w:spacing w:line="360" w:lineRule="auto"/>
        <w:jc w:val="center"/>
        <w:rPr>
          <w:rFonts w:hint="eastAsia" w:ascii="宋体" w:hAnsi="宋体" w:cs="宋体"/>
          <w:color w:val="auto"/>
          <w:sz w:val="21"/>
          <w:szCs w:val="21"/>
          <w:highlight w:val="none"/>
        </w:rPr>
      </w:pPr>
    </w:p>
    <w:p w14:paraId="48456A18">
      <w:pPr>
        <w:spacing w:line="360" w:lineRule="auto"/>
        <w:jc w:val="center"/>
        <w:rPr>
          <w:rFonts w:hint="eastAsia" w:ascii="宋体" w:hAnsi="宋体" w:cs="宋体"/>
          <w:color w:val="auto"/>
          <w:sz w:val="21"/>
          <w:szCs w:val="21"/>
          <w:highlight w:val="none"/>
        </w:rPr>
      </w:pPr>
    </w:p>
    <w:p w14:paraId="43B3B7DF">
      <w:pPr>
        <w:spacing w:line="360" w:lineRule="auto"/>
        <w:jc w:val="center"/>
        <w:rPr>
          <w:rFonts w:hint="eastAsia" w:ascii="宋体" w:hAnsi="宋体" w:cs="宋体"/>
          <w:color w:val="auto"/>
          <w:sz w:val="21"/>
          <w:szCs w:val="21"/>
          <w:highlight w:val="none"/>
        </w:rPr>
      </w:pPr>
    </w:p>
    <w:p w14:paraId="4BDD1C1F">
      <w:pPr>
        <w:spacing w:line="360" w:lineRule="auto"/>
        <w:jc w:val="center"/>
        <w:rPr>
          <w:rFonts w:hint="eastAsia" w:ascii="宋体" w:hAnsi="宋体" w:cs="宋体"/>
          <w:color w:val="auto"/>
          <w:sz w:val="21"/>
          <w:szCs w:val="21"/>
          <w:highlight w:val="none"/>
        </w:rPr>
      </w:pPr>
    </w:p>
    <w:p w14:paraId="1D507604">
      <w:pPr>
        <w:spacing w:line="360" w:lineRule="auto"/>
        <w:jc w:val="left"/>
        <w:rPr>
          <w:rFonts w:hint="eastAsia" w:ascii="宋体" w:hAnsi="宋体" w:cs="宋体"/>
          <w:color w:val="auto"/>
          <w:sz w:val="28"/>
          <w:szCs w:val="28"/>
          <w:highlight w:val="none"/>
        </w:rPr>
      </w:pPr>
    </w:p>
    <w:p w14:paraId="735CEA67">
      <w:pPr>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项目编号：</w:t>
      </w:r>
    </w:p>
    <w:p w14:paraId="0463A5EF">
      <w:pPr>
        <w:spacing w:line="360" w:lineRule="auto"/>
        <w:ind w:firstLine="560" w:firstLineChars="200"/>
        <w:jc w:val="left"/>
        <w:rPr>
          <w:rFonts w:hint="eastAsia" w:ascii="宋体" w:hAnsi="宋体" w:cs="宋体"/>
          <w:color w:val="auto"/>
          <w:sz w:val="28"/>
          <w:szCs w:val="28"/>
          <w:highlight w:val="none"/>
          <w:u w:val="single"/>
        </w:rPr>
      </w:pPr>
    </w:p>
    <w:p w14:paraId="6501086C">
      <w:pPr>
        <w:tabs>
          <w:tab w:val="left" w:pos="3240"/>
        </w:tabs>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项目名称：</w:t>
      </w:r>
    </w:p>
    <w:p w14:paraId="36B595EA">
      <w:pPr>
        <w:tabs>
          <w:tab w:val="left" w:pos="3240"/>
        </w:tabs>
        <w:spacing w:line="360" w:lineRule="auto"/>
        <w:ind w:firstLine="560" w:firstLineChars="200"/>
        <w:jc w:val="left"/>
        <w:rPr>
          <w:rFonts w:hint="eastAsia" w:ascii="宋体" w:hAnsi="宋体" w:cs="宋体"/>
          <w:color w:val="auto"/>
          <w:sz w:val="28"/>
          <w:szCs w:val="28"/>
          <w:highlight w:val="none"/>
          <w:u w:val="single"/>
        </w:rPr>
      </w:pPr>
    </w:p>
    <w:p w14:paraId="6A4B68E0">
      <w:pPr>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所竞分标</w:t>
      </w:r>
      <w:r>
        <w:rPr>
          <w:rFonts w:hint="eastAsia" w:ascii="宋体" w:hAnsi="宋体" w:cs="宋体"/>
          <w:bCs/>
          <w:color w:val="auto"/>
          <w:sz w:val="28"/>
          <w:szCs w:val="28"/>
          <w:highlight w:val="none"/>
        </w:rPr>
        <w:t>（如有则填写，无分标时填写“无”或者留空）</w:t>
      </w:r>
      <w:r>
        <w:rPr>
          <w:rFonts w:hint="eastAsia" w:ascii="宋体" w:hAnsi="宋体" w:cs="宋体"/>
          <w:color w:val="auto"/>
          <w:sz w:val="28"/>
          <w:szCs w:val="28"/>
          <w:highlight w:val="none"/>
        </w:rPr>
        <w:t>：</w:t>
      </w:r>
    </w:p>
    <w:p w14:paraId="283E4ECC">
      <w:pPr>
        <w:spacing w:line="360" w:lineRule="auto"/>
        <w:ind w:firstLine="560" w:firstLineChars="200"/>
        <w:jc w:val="left"/>
        <w:rPr>
          <w:rFonts w:hint="eastAsia" w:ascii="宋体" w:hAnsi="宋体" w:cs="宋体"/>
          <w:color w:val="auto"/>
          <w:sz w:val="28"/>
          <w:szCs w:val="28"/>
          <w:highlight w:val="none"/>
          <w:u w:val="single"/>
        </w:rPr>
      </w:pPr>
    </w:p>
    <w:p w14:paraId="4DBB6FB2">
      <w:pPr>
        <w:spacing w:line="360" w:lineRule="auto"/>
        <w:ind w:firstLine="560" w:firstLineChars="200"/>
        <w:jc w:val="left"/>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供应商名称：</w:t>
      </w:r>
    </w:p>
    <w:p w14:paraId="7BF7F0DB">
      <w:pPr>
        <w:snapToGrid w:val="0"/>
        <w:spacing w:before="156" w:beforeLines="50" w:after="50" w:line="360" w:lineRule="auto"/>
        <w:rPr>
          <w:rFonts w:hint="eastAsia" w:ascii="宋体" w:hAnsi="宋体" w:cs="宋体"/>
          <w:color w:val="auto"/>
          <w:sz w:val="28"/>
          <w:szCs w:val="28"/>
          <w:highlight w:val="none"/>
        </w:rPr>
      </w:pPr>
    </w:p>
    <w:p w14:paraId="4082342A">
      <w:pPr>
        <w:snapToGrid w:val="0"/>
        <w:spacing w:before="156" w:beforeLines="50" w:after="50" w:line="360" w:lineRule="auto"/>
        <w:rPr>
          <w:rFonts w:hint="eastAsia" w:ascii="宋体" w:hAnsi="宋体" w:cs="宋体"/>
          <w:color w:val="auto"/>
          <w:sz w:val="28"/>
          <w:szCs w:val="28"/>
          <w:highlight w:val="none"/>
        </w:rPr>
      </w:pPr>
    </w:p>
    <w:p w14:paraId="096F1F6E">
      <w:pPr>
        <w:snapToGrid w:val="0"/>
        <w:spacing w:before="156" w:beforeLines="50" w:after="50" w:line="360" w:lineRule="auto"/>
        <w:rPr>
          <w:rFonts w:hint="eastAsia" w:ascii="宋体" w:hAnsi="宋体" w:cs="宋体"/>
          <w:color w:val="auto"/>
          <w:sz w:val="28"/>
          <w:szCs w:val="28"/>
          <w:highlight w:val="none"/>
        </w:rPr>
      </w:pPr>
    </w:p>
    <w:p w14:paraId="247BDE54">
      <w:pPr>
        <w:snapToGrid w:val="0"/>
        <w:spacing w:before="156" w:beforeLines="50" w:after="50"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年    月    日</w:t>
      </w:r>
    </w:p>
    <w:p w14:paraId="537612EC">
      <w:pPr>
        <w:snapToGrid w:val="0"/>
        <w:spacing w:before="156" w:beforeLines="50" w:after="50" w:line="360" w:lineRule="auto"/>
        <w:jc w:val="center"/>
        <w:rPr>
          <w:rFonts w:hint="eastAsia" w:ascii="宋体" w:hAnsi="宋体" w:cs="宋体"/>
          <w:bCs/>
          <w:color w:val="auto"/>
          <w:sz w:val="32"/>
          <w:szCs w:val="32"/>
          <w:highlight w:val="none"/>
        </w:rPr>
      </w:pPr>
      <w:r>
        <w:rPr>
          <w:rFonts w:hint="eastAsia" w:ascii="宋体" w:hAnsi="宋体" w:cs="宋体"/>
          <w:color w:val="auto"/>
          <w:sz w:val="32"/>
          <w:szCs w:val="32"/>
          <w:highlight w:val="none"/>
        </w:rPr>
        <w:br w:type="page"/>
      </w:r>
    </w:p>
    <w:p w14:paraId="586EDD72">
      <w:pPr>
        <w:snapToGrid w:val="0"/>
        <w:spacing w:before="156" w:beforeLines="50" w:after="50" w:line="360" w:lineRule="auto"/>
        <w:outlineLvl w:val="1"/>
        <w:rPr>
          <w:rFonts w:hint="eastAsia" w:ascii="宋体" w:hAnsi="宋体" w:cs="宋体"/>
          <w:b/>
          <w:bCs/>
          <w:color w:val="auto"/>
          <w:sz w:val="32"/>
          <w:szCs w:val="32"/>
          <w:highlight w:val="none"/>
        </w:rPr>
      </w:pPr>
      <w:bookmarkStart w:id="124" w:name="_Toc35611438"/>
      <w:bookmarkStart w:id="125" w:name="_Toc44229899"/>
      <w:bookmarkStart w:id="126" w:name="_Toc31728084"/>
      <w:bookmarkStart w:id="127" w:name="_Toc31723070"/>
      <w:bookmarkStart w:id="128" w:name="_Toc24930"/>
      <w:bookmarkStart w:id="129" w:name="_Toc24563"/>
      <w:bookmarkStart w:id="130" w:name="_Toc11614"/>
      <w:bookmarkStart w:id="131" w:name="_Toc7837"/>
      <w:bookmarkStart w:id="132" w:name="_Toc35611516"/>
      <w:r>
        <w:rPr>
          <w:rFonts w:hint="eastAsia" w:ascii="宋体" w:hAnsi="宋体" w:cs="宋体"/>
          <w:b/>
          <w:bCs/>
          <w:color w:val="auto"/>
          <w:sz w:val="32"/>
          <w:szCs w:val="32"/>
          <w:highlight w:val="none"/>
        </w:rPr>
        <w:t>一、资格证明文件格式</w:t>
      </w:r>
      <w:bookmarkEnd w:id="124"/>
      <w:bookmarkEnd w:id="125"/>
      <w:bookmarkEnd w:id="126"/>
      <w:bookmarkEnd w:id="127"/>
      <w:bookmarkEnd w:id="128"/>
      <w:bookmarkEnd w:id="129"/>
      <w:bookmarkEnd w:id="130"/>
      <w:bookmarkEnd w:id="131"/>
      <w:bookmarkEnd w:id="132"/>
    </w:p>
    <w:p w14:paraId="0B5BB478">
      <w:pPr>
        <w:snapToGrid w:val="0"/>
        <w:spacing w:before="156" w:beforeLines="50" w:after="50" w:line="360" w:lineRule="auto"/>
        <w:jc w:val="left"/>
        <w:rPr>
          <w:rFonts w:hint="eastAsia" w:ascii="宋体" w:hAnsi="宋体" w:cs="宋体"/>
          <w:b/>
          <w:color w:val="auto"/>
          <w:sz w:val="24"/>
          <w:szCs w:val="24"/>
          <w:highlight w:val="none"/>
        </w:rPr>
      </w:pPr>
      <w:r>
        <w:rPr>
          <w:rFonts w:hint="eastAsia" w:ascii="宋体" w:hAnsi="宋体" w:cs="宋体"/>
          <w:b/>
          <w:color w:val="auto"/>
          <w:sz w:val="32"/>
          <w:szCs w:val="32"/>
          <w:highlight w:val="none"/>
        </w:rPr>
        <w:t>1.资格证明文件封面格式：</w:t>
      </w:r>
      <w:r>
        <w:rPr>
          <w:rFonts w:hint="eastAsia" w:ascii="宋体" w:hAnsi="宋体" w:cs="宋体"/>
          <w:b/>
          <w:color w:val="auto"/>
          <w:sz w:val="24"/>
          <w:szCs w:val="24"/>
          <w:highlight w:val="none"/>
        </w:rPr>
        <w:t xml:space="preserve"> </w:t>
      </w:r>
    </w:p>
    <w:p w14:paraId="2A7FAC8C">
      <w:pPr>
        <w:snapToGrid w:val="0"/>
        <w:spacing w:before="156" w:beforeLines="50" w:after="50" w:line="360" w:lineRule="auto"/>
        <w:rPr>
          <w:rFonts w:hint="eastAsia" w:ascii="宋体" w:hAnsi="宋体" w:cs="宋体"/>
          <w:bCs/>
          <w:color w:val="auto"/>
          <w:sz w:val="32"/>
          <w:szCs w:val="20"/>
          <w:highlight w:val="none"/>
        </w:rPr>
      </w:pPr>
      <w:r>
        <w:rPr>
          <w:rFonts w:hint="eastAsia" w:ascii="宋体" w:hAnsi="宋体" w:cs="宋体"/>
          <w:color w:val="auto"/>
          <w:sz w:val="24"/>
          <w:szCs w:val="24"/>
          <w:highlight w:val="none"/>
        </w:rPr>
        <w:t xml:space="preserve">                                                    </w:t>
      </w:r>
      <w:r>
        <w:rPr>
          <w:rFonts w:hint="eastAsia" w:ascii="宋体" w:hAnsi="宋体" w:cs="宋体"/>
          <w:bCs/>
          <w:color w:val="auto"/>
          <w:sz w:val="21"/>
          <w:szCs w:val="24"/>
          <w:highlight w:val="none"/>
        </w:rPr>
        <w:t>正本/副本</w:t>
      </w:r>
    </w:p>
    <w:p w14:paraId="22BA5344">
      <w:pPr>
        <w:snapToGrid w:val="0"/>
        <w:spacing w:before="156" w:beforeLines="50" w:after="50" w:line="360" w:lineRule="auto"/>
        <w:rPr>
          <w:rFonts w:hint="eastAsia" w:ascii="宋体" w:hAnsi="宋体" w:cs="宋体"/>
          <w:color w:val="auto"/>
          <w:sz w:val="24"/>
          <w:szCs w:val="20"/>
          <w:highlight w:val="none"/>
        </w:rPr>
      </w:pPr>
    </w:p>
    <w:p w14:paraId="36B20DA9">
      <w:pPr>
        <w:snapToGrid w:val="0"/>
        <w:spacing w:before="156" w:beforeLines="50" w:after="50" w:line="360" w:lineRule="auto"/>
        <w:rPr>
          <w:rFonts w:hint="eastAsia" w:ascii="宋体" w:hAnsi="宋体" w:cs="宋体"/>
          <w:color w:val="auto"/>
          <w:sz w:val="24"/>
          <w:szCs w:val="20"/>
          <w:highlight w:val="none"/>
        </w:rPr>
      </w:pPr>
    </w:p>
    <w:p w14:paraId="6DE7D487">
      <w:pPr>
        <w:snapToGrid w:val="0"/>
        <w:spacing w:before="156" w:beforeLines="50" w:after="50" w:line="360" w:lineRule="auto"/>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资  格  证  明  文  件</w:t>
      </w:r>
    </w:p>
    <w:p w14:paraId="7012092A">
      <w:pPr>
        <w:snapToGrid w:val="0"/>
        <w:spacing w:before="156" w:beforeLines="50" w:after="50" w:line="360" w:lineRule="auto"/>
        <w:rPr>
          <w:rFonts w:hint="eastAsia" w:ascii="宋体" w:hAnsi="宋体" w:cs="宋体"/>
          <w:bCs/>
          <w:color w:val="auto"/>
          <w:sz w:val="24"/>
          <w:szCs w:val="20"/>
          <w:highlight w:val="none"/>
        </w:rPr>
      </w:pPr>
    </w:p>
    <w:p w14:paraId="06887768">
      <w:pPr>
        <w:snapToGrid w:val="0"/>
        <w:spacing w:before="156" w:beforeLines="50" w:after="50" w:line="360" w:lineRule="auto"/>
        <w:rPr>
          <w:rFonts w:hint="eastAsia" w:ascii="宋体" w:hAnsi="宋体" w:cs="宋体"/>
          <w:bCs/>
          <w:color w:val="auto"/>
          <w:sz w:val="24"/>
          <w:szCs w:val="20"/>
          <w:highlight w:val="none"/>
        </w:rPr>
      </w:pPr>
    </w:p>
    <w:p w14:paraId="2C9A0F8E">
      <w:pPr>
        <w:snapToGrid w:val="0"/>
        <w:spacing w:before="156" w:beforeLines="50" w:after="50" w:line="360" w:lineRule="auto"/>
        <w:rPr>
          <w:rFonts w:hint="eastAsia" w:ascii="宋体" w:hAnsi="宋体" w:cs="宋体"/>
          <w:bCs/>
          <w:color w:val="auto"/>
          <w:sz w:val="24"/>
          <w:szCs w:val="20"/>
          <w:highlight w:val="none"/>
        </w:rPr>
      </w:pPr>
    </w:p>
    <w:p w14:paraId="4B4C6200">
      <w:pPr>
        <w:snapToGrid w:val="0"/>
        <w:spacing w:before="156" w:beforeLines="50" w:after="50" w:line="360" w:lineRule="auto"/>
        <w:rPr>
          <w:rFonts w:hint="eastAsia" w:ascii="宋体" w:hAnsi="宋体" w:cs="宋体"/>
          <w:bCs/>
          <w:color w:val="auto"/>
          <w:sz w:val="24"/>
          <w:szCs w:val="20"/>
          <w:highlight w:val="none"/>
        </w:rPr>
      </w:pPr>
    </w:p>
    <w:p w14:paraId="66781A82">
      <w:pPr>
        <w:snapToGrid w:val="0"/>
        <w:spacing w:before="156" w:beforeLines="50" w:after="50" w:line="360" w:lineRule="auto"/>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7FE66027">
      <w:pPr>
        <w:snapToGrid w:val="0"/>
        <w:spacing w:before="156" w:beforeLines="50" w:after="50" w:line="360" w:lineRule="auto"/>
        <w:ind w:firstLine="630" w:firstLineChars="225"/>
        <w:rPr>
          <w:rFonts w:hint="eastAsia" w:ascii="宋体" w:hAnsi="宋体" w:cs="宋体"/>
          <w:bCs/>
          <w:color w:val="auto"/>
          <w:sz w:val="28"/>
          <w:szCs w:val="28"/>
          <w:highlight w:val="none"/>
        </w:rPr>
      </w:pPr>
    </w:p>
    <w:p w14:paraId="454EED57">
      <w:pPr>
        <w:snapToGrid w:val="0"/>
        <w:spacing w:before="156" w:beforeLines="50" w:after="50" w:line="360" w:lineRule="auto"/>
        <w:ind w:firstLine="630" w:firstLineChars="225"/>
        <w:rPr>
          <w:rFonts w:hint="eastAsia" w:ascii="宋体" w:hAnsi="宋体" w:cs="宋体"/>
          <w:bCs/>
          <w:color w:val="auto"/>
          <w:sz w:val="28"/>
          <w:szCs w:val="28"/>
          <w:highlight w:val="none"/>
        </w:rPr>
      </w:pPr>
      <w:r>
        <w:rPr>
          <w:rFonts w:hint="eastAsia" w:ascii="宋体" w:hAnsi="宋体" w:cs="宋体"/>
          <w:bCs/>
          <w:color w:val="auto"/>
          <w:sz w:val="28"/>
          <w:szCs w:val="28"/>
          <w:highlight w:val="none"/>
        </w:rPr>
        <w:t>项目编号：</w:t>
      </w:r>
    </w:p>
    <w:p w14:paraId="5304002F">
      <w:pPr>
        <w:snapToGrid w:val="0"/>
        <w:spacing w:before="156" w:beforeLines="50" w:after="50" w:line="360" w:lineRule="auto"/>
        <w:ind w:firstLine="630" w:firstLineChars="225"/>
        <w:rPr>
          <w:rFonts w:hint="eastAsia" w:ascii="宋体" w:hAnsi="宋体" w:cs="宋体"/>
          <w:bCs/>
          <w:color w:val="auto"/>
          <w:sz w:val="28"/>
          <w:szCs w:val="28"/>
          <w:highlight w:val="none"/>
        </w:rPr>
      </w:pPr>
      <w:r>
        <w:rPr>
          <w:rFonts w:hint="eastAsia" w:ascii="宋体" w:hAnsi="宋体" w:cs="宋体"/>
          <w:bCs/>
          <w:color w:val="auto"/>
          <w:sz w:val="28"/>
          <w:szCs w:val="28"/>
          <w:highlight w:val="none"/>
        </w:rPr>
        <w:t xml:space="preserve"> </w:t>
      </w:r>
    </w:p>
    <w:p w14:paraId="1FB701BA">
      <w:pPr>
        <w:snapToGrid w:val="0"/>
        <w:spacing w:before="156" w:beforeLines="50" w:after="50" w:line="360" w:lineRule="auto"/>
        <w:ind w:firstLine="630" w:firstLineChars="225"/>
        <w:rPr>
          <w:rFonts w:hint="eastAsia" w:ascii="宋体" w:hAnsi="宋体" w:cs="宋体"/>
          <w:bCs/>
          <w:color w:val="auto"/>
          <w:sz w:val="28"/>
          <w:szCs w:val="28"/>
          <w:highlight w:val="none"/>
        </w:rPr>
      </w:pPr>
      <w:r>
        <w:rPr>
          <w:rFonts w:hint="eastAsia" w:ascii="宋体" w:hAnsi="宋体" w:cs="宋体"/>
          <w:bCs/>
          <w:color w:val="auto"/>
          <w:sz w:val="28"/>
          <w:szCs w:val="28"/>
          <w:highlight w:val="none"/>
        </w:rPr>
        <w:t>所竞分标（如有则填写，无分标时填写“无”或者留空）：</w:t>
      </w:r>
    </w:p>
    <w:p w14:paraId="7EEC8E1E">
      <w:pPr>
        <w:snapToGrid w:val="0"/>
        <w:spacing w:before="156" w:beforeLines="50" w:after="50" w:line="360" w:lineRule="auto"/>
        <w:ind w:firstLine="630" w:firstLineChars="225"/>
        <w:rPr>
          <w:rFonts w:hint="eastAsia" w:ascii="宋体" w:hAnsi="宋体" w:cs="宋体"/>
          <w:bCs/>
          <w:color w:val="auto"/>
          <w:sz w:val="28"/>
          <w:szCs w:val="28"/>
          <w:highlight w:val="none"/>
        </w:rPr>
      </w:pPr>
    </w:p>
    <w:p w14:paraId="77BDACE8">
      <w:pPr>
        <w:pStyle w:val="6"/>
        <w:snapToGrid w:val="0"/>
        <w:spacing w:before="50" w:after="50" w:line="360" w:lineRule="auto"/>
        <w:ind w:firstLine="630" w:firstLineChars="225"/>
        <w:rPr>
          <w:rFonts w:hint="eastAsia" w:ascii="宋体" w:hAnsi="宋体" w:cs="宋体"/>
          <w:bCs/>
          <w:color w:val="auto"/>
          <w:sz w:val="28"/>
          <w:szCs w:val="28"/>
          <w:highlight w:val="none"/>
        </w:rPr>
      </w:pPr>
      <w:r>
        <w:rPr>
          <w:rFonts w:hint="eastAsia" w:ascii="宋体" w:hAnsi="宋体" w:cs="宋体"/>
          <w:bCs/>
          <w:color w:val="auto"/>
          <w:sz w:val="28"/>
          <w:szCs w:val="28"/>
          <w:highlight w:val="none"/>
        </w:rPr>
        <w:t>供应商名称：</w:t>
      </w:r>
    </w:p>
    <w:p w14:paraId="189FDF90">
      <w:pPr>
        <w:pStyle w:val="6"/>
        <w:snapToGrid w:val="0"/>
        <w:spacing w:before="50" w:after="50" w:line="360" w:lineRule="auto"/>
        <w:ind w:firstLine="1280" w:firstLineChars="400"/>
        <w:rPr>
          <w:rFonts w:hint="eastAsia" w:ascii="宋体" w:hAnsi="宋体" w:cs="宋体"/>
          <w:bCs/>
          <w:color w:val="auto"/>
          <w:sz w:val="32"/>
          <w:szCs w:val="32"/>
          <w:highlight w:val="none"/>
        </w:rPr>
      </w:pPr>
    </w:p>
    <w:p w14:paraId="6767F9E3">
      <w:pPr>
        <w:snapToGrid w:val="0"/>
        <w:spacing w:before="156" w:beforeLines="50" w:after="50"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年    月    日</w:t>
      </w:r>
    </w:p>
    <w:p w14:paraId="5643E48B">
      <w:pPr>
        <w:snapToGrid w:val="0"/>
        <w:spacing w:before="156" w:beforeLines="50" w:after="50" w:line="360" w:lineRule="auto"/>
        <w:ind w:left="142"/>
        <w:jc w:val="left"/>
        <w:rPr>
          <w:rFonts w:hint="eastAsia" w:ascii="宋体" w:hAnsi="宋体" w:cs="宋体"/>
          <w:b/>
          <w:bCs/>
          <w:color w:val="auto"/>
          <w:sz w:val="32"/>
          <w:szCs w:val="32"/>
          <w:highlight w:val="none"/>
        </w:rPr>
      </w:pPr>
      <w:r>
        <w:rPr>
          <w:rFonts w:hint="eastAsia" w:ascii="宋体" w:hAnsi="宋体" w:cs="宋体"/>
          <w:color w:val="auto"/>
          <w:sz w:val="24"/>
          <w:szCs w:val="24"/>
          <w:highlight w:val="none"/>
        </w:rPr>
        <w:br w:type="page"/>
      </w:r>
      <w:r>
        <w:rPr>
          <w:rFonts w:hint="eastAsia" w:ascii="宋体" w:hAnsi="宋体" w:cs="宋体"/>
          <w:b/>
          <w:bCs/>
          <w:color w:val="auto"/>
          <w:sz w:val="32"/>
          <w:szCs w:val="32"/>
          <w:highlight w:val="none"/>
        </w:rPr>
        <w:t>2.资格证明文件目录</w:t>
      </w:r>
    </w:p>
    <w:p w14:paraId="06A26EE3">
      <w:pPr>
        <w:snapToGrid w:val="0"/>
        <w:spacing w:before="156" w:beforeLines="50" w:after="50" w:line="360" w:lineRule="auto"/>
        <w:ind w:firstLine="645"/>
        <w:rPr>
          <w:rFonts w:hint="eastAsia" w:ascii="宋体" w:hAnsi="宋体" w:cs="宋体"/>
          <w:color w:val="auto"/>
          <w:sz w:val="28"/>
          <w:szCs w:val="28"/>
          <w:highlight w:val="none"/>
        </w:rPr>
      </w:pPr>
      <w:r>
        <w:rPr>
          <w:rFonts w:hint="eastAsia" w:ascii="宋体" w:hAnsi="宋体" w:cs="宋体"/>
          <w:color w:val="auto"/>
          <w:sz w:val="28"/>
          <w:szCs w:val="28"/>
          <w:highlight w:val="none"/>
        </w:rPr>
        <w:t>根据磋商文件规定及供应商提供的材料自行编写目录（部分格式后附）。</w:t>
      </w:r>
    </w:p>
    <w:p w14:paraId="21C9874E">
      <w:pPr>
        <w:snapToGrid w:val="0"/>
        <w:spacing w:before="156" w:beforeLines="50" w:after="50" w:line="360" w:lineRule="auto"/>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3296C418">
      <w:pPr>
        <w:pStyle w:val="28"/>
        <w:ind w:firstLine="480"/>
        <w:rPr>
          <w:rFonts w:hint="eastAsia" w:ascii="宋体" w:hAnsi="宋体" w:cs="宋体"/>
          <w:color w:val="auto"/>
          <w:sz w:val="24"/>
          <w:szCs w:val="20"/>
          <w:highlight w:val="none"/>
        </w:rPr>
      </w:pPr>
    </w:p>
    <w:p w14:paraId="26E908FD">
      <w:pPr>
        <w:pStyle w:val="28"/>
        <w:ind w:firstLine="480"/>
        <w:rPr>
          <w:rFonts w:hint="eastAsia" w:ascii="宋体" w:hAnsi="宋体" w:cs="宋体"/>
          <w:color w:val="auto"/>
          <w:sz w:val="24"/>
          <w:szCs w:val="20"/>
          <w:highlight w:val="none"/>
        </w:rPr>
      </w:pPr>
    </w:p>
    <w:p w14:paraId="26E7B81C">
      <w:pPr>
        <w:pStyle w:val="28"/>
        <w:ind w:firstLine="480"/>
        <w:rPr>
          <w:rFonts w:hint="eastAsia" w:ascii="宋体" w:hAnsi="宋体" w:cs="宋体"/>
          <w:color w:val="auto"/>
          <w:sz w:val="24"/>
          <w:szCs w:val="20"/>
          <w:highlight w:val="none"/>
        </w:rPr>
      </w:pPr>
    </w:p>
    <w:p w14:paraId="24B69C98">
      <w:pPr>
        <w:pStyle w:val="28"/>
        <w:ind w:firstLine="480"/>
        <w:rPr>
          <w:rFonts w:hint="eastAsia" w:ascii="宋体" w:hAnsi="宋体" w:cs="宋体"/>
          <w:color w:val="auto"/>
          <w:sz w:val="24"/>
          <w:szCs w:val="20"/>
          <w:highlight w:val="none"/>
        </w:rPr>
      </w:pPr>
    </w:p>
    <w:p w14:paraId="187276B7">
      <w:pPr>
        <w:pStyle w:val="28"/>
        <w:ind w:firstLine="480"/>
        <w:rPr>
          <w:rFonts w:hint="eastAsia" w:ascii="宋体" w:hAnsi="宋体" w:cs="宋体"/>
          <w:color w:val="auto"/>
          <w:sz w:val="24"/>
          <w:szCs w:val="20"/>
          <w:highlight w:val="none"/>
        </w:rPr>
      </w:pPr>
    </w:p>
    <w:p w14:paraId="6139FBBD">
      <w:pPr>
        <w:pStyle w:val="28"/>
        <w:ind w:firstLine="480"/>
        <w:rPr>
          <w:rFonts w:hint="eastAsia" w:ascii="宋体" w:hAnsi="宋体" w:cs="宋体"/>
          <w:color w:val="auto"/>
          <w:sz w:val="24"/>
          <w:szCs w:val="20"/>
          <w:highlight w:val="none"/>
        </w:rPr>
      </w:pPr>
    </w:p>
    <w:p w14:paraId="52AF7F31">
      <w:pPr>
        <w:pStyle w:val="28"/>
        <w:ind w:firstLine="480"/>
        <w:rPr>
          <w:rFonts w:hint="eastAsia" w:ascii="宋体" w:hAnsi="宋体" w:cs="宋体"/>
          <w:color w:val="auto"/>
          <w:sz w:val="24"/>
          <w:szCs w:val="20"/>
          <w:highlight w:val="none"/>
        </w:rPr>
      </w:pPr>
    </w:p>
    <w:p w14:paraId="6AAE8FB6">
      <w:pPr>
        <w:pStyle w:val="28"/>
        <w:ind w:firstLine="480"/>
        <w:rPr>
          <w:rFonts w:hint="eastAsia" w:ascii="宋体" w:hAnsi="宋体" w:cs="宋体"/>
          <w:color w:val="auto"/>
          <w:sz w:val="24"/>
          <w:szCs w:val="20"/>
          <w:highlight w:val="none"/>
        </w:rPr>
      </w:pPr>
    </w:p>
    <w:p w14:paraId="7892C34E">
      <w:pPr>
        <w:pStyle w:val="28"/>
        <w:ind w:firstLine="480"/>
        <w:rPr>
          <w:rFonts w:hint="eastAsia" w:ascii="宋体" w:hAnsi="宋体" w:cs="宋体"/>
          <w:color w:val="auto"/>
          <w:sz w:val="24"/>
          <w:szCs w:val="20"/>
          <w:highlight w:val="none"/>
        </w:rPr>
      </w:pPr>
    </w:p>
    <w:p w14:paraId="38962736">
      <w:pPr>
        <w:pStyle w:val="28"/>
        <w:ind w:firstLine="480"/>
        <w:rPr>
          <w:rFonts w:hint="eastAsia" w:ascii="宋体" w:hAnsi="宋体" w:cs="宋体"/>
          <w:color w:val="auto"/>
          <w:sz w:val="24"/>
          <w:szCs w:val="20"/>
          <w:highlight w:val="none"/>
        </w:rPr>
      </w:pPr>
    </w:p>
    <w:p w14:paraId="08DE726B">
      <w:pPr>
        <w:pStyle w:val="28"/>
        <w:ind w:firstLine="480"/>
        <w:rPr>
          <w:rFonts w:hint="eastAsia" w:ascii="宋体" w:hAnsi="宋体" w:cs="宋体"/>
          <w:color w:val="auto"/>
          <w:sz w:val="24"/>
          <w:szCs w:val="20"/>
          <w:highlight w:val="none"/>
        </w:rPr>
      </w:pPr>
    </w:p>
    <w:p w14:paraId="67A816F4">
      <w:pPr>
        <w:pStyle w:val="28"/>
        <w:ind w:firstLine="480"/>
        <w:rPr>
          <w:rFonts w:hint="eastAsia" w:ascii="宋体" w:hAnsi="宋体" w:cs="宋体"/>
          <w:color w:val="auto"/>
          <w:sz w:val="24"/>
          <w:szCs w:val="20"/>
          <w:highlight w:val="none"/>
        </w:rPr>
      </w:pPr>
    </w:p>
    <w:p w14:paraId="5620C19C">
      <w:pPr>
        <w:pStyle w:val="28"/>
        <w:ind w:firstLine="480"/>
        <w:rPr>
          <w:rFonts w:hint="eastAsia" w:ascii="宋体" w:hAnsi="宋体" w:cs="宋体"/>
          <w:color w:val="auto"/>
          <w:sz w:val="24"/>
          <w:szCs w:val="20"/>
          <w:highlight w:val="none"/>
        </w:rPr>
      </w:pPr>
    </w:p>
    <w:p w14:paraId="6B902E17">
      <w:pPr>
        <w:pStyle w:val="28"/>
        <w:ind w:firstLine="480"/>
        <w:rPr>
          <w:rFonts w:hint="eastAsia" w:ascii="宋体" w:hAnsi="宋体" w:cs="宋体"/>
          <w:color w:val="auto"/>
          <w:sz w:val="24"/>
          <w:szCs w:val="20"/>
          <w:highlight w:val="none"/>
        </w:rPr>
      </w:pPr>
    </w:p>
    <w:p w14:paraId="253983AB">
      <w:pPr>
        <w:pStyle w:val="28"/>
        <w:ind w:firstLine="480"/>
        <w:rPr>
          <w:rFonts w:hint="eastAsia" w:ascii="宋体" w:hAnsi="宋体" w:cs="宋体"/>
          <w:color w:val="auto"/>
          <w:sz w:val="24"/>
          <w:szCs w:val="20"/>
          <w:highlight w:val="none"/>
        </w:rPr>
      </w:pPr>
    </w:p>
    <w:p w14:paraId="069D9224">
      <w:pPr>
        <w:pStyle w:val="28"/>
        <w:ind w:firstLine="480"/>
        <w:rPr>
          <w:rFonts w:hint="eastAsia" w:ascii="宋体" w:hAnsi="宋体" w:cs="宋体"/>
          <w:color w:val="auto"/>
          <w:sz w:val="24"/>
          <w:szCs w:val="20"/>
          <w:highlight w:val="none"/>
        </w:rPr>
      </w:pPr>
    </w:p>
    <w:p w14:paraId="147A2E44">
      <w:pPr>
        <w:pStyle w:val="28"/>
        <w:ind w:firstLine="480"/>
        <w:rPr>
          <w:rFonts w:hint="eastAsia" w:ascii="宋体" w:hAnsi="宋体" w:cs="宋体"/>
          <w:color w:val="auto"/>
          <w:sz w:val="24"/>
          <w:szCs w:val="20"/>
          <w:highlight w:val="none"/>
        </w:rPr>
      </w:pPr>
    </w:p>
    <w:p w14:paraId="170EE9DC">
      <w:pPr>
        <w:pStyle w:val="28"/>
        <w:ind w:firstLine="480"/>
        <w:rPr>
          <w:rFonts w:hint="eastAsia" w:ascii="宋体" w:hAnsi="宋体" w:cs="宋体"/>
          <w:color w:val="auto"/>
          <w:sz w:val="24"/>
          <w:szCs w:val="20"/>
          <w:highlight w:val="none"/>
        </w:rPr>
      </w:pPr>
    </w:p>
    <w:p w14:paraId="5A53FFE8">
      <w:pPr>
        <w:pStyle w:val="28"/>
        <w:ind w:firstLine="480"/>
        <w:rPr>
          <w:rFonts w:hint="eastAsia" w:ascii="宋体" w:hAnsi="宋体" w:cs="宋体"/>
          <w:color w:val="auto"/>
          <w:sz w:val="24"/>
          <w:szCs w:val="20"/>
          <w:highlight w:val="none"/>
        </w:rPr>
      </w:pPr>
    </w:p>
    <w:p w14:paraId="6001DFA6">
      <w:pPr>
        <w:pStyle w:val="28"/>
        <w:ind w:firstLine="480"/>
        <w:rPr>
          <w:rFonts w:hint="eastAsia" w:ascii="宋体" w:hAnsi="宋体" w:cs="宋体"/>
          <w:color w:val="auto"/>
          <w:sz w:val="24"/>
          <w:szCs w:val="20"/>
          <w:highlight w:val="none"/>
        </w:rPr>
      </w:pPr>
    </w:p>
    <w:p w14:paraId="2BE83FEE">
      <w:pPr>
        <w:pStyle w:val="28"/>
        <w:ind w:firstLine="480"/>
        <w:rPr>
          <w:rFonts w:hint="eastAsia" w:ascii="宋体" w:hAnsi="宋体" w:cs="宋体"/>
          <w:color w:val="auto"/>
          <w:sz w:val="24"/>
          <w:szCs w:val="20"/>
          <w:highlight w:val="none"/>
        </w:rPr>
      </w:pPr>
    </w:p>
    <w:p w14:paraId="47F8CF64">
      <w:pPr>
        <w:pStyle w:val="28"/>
        <w:ind w:firstLine="480"/>
        <w:rPr>
          <w:rFonts w:hint="eastAsia" w:ascii="宋体" w:hAnsi="宋体" w:cs="宋体"/>
          <w:color w:val="auto"/>
          <w:sz w:val="24"/>
          <w:szCs w:val="20"/>
          <w:highlight w:val="none"/>
        </w:rPr>
      </w:pPr>
    </w:p>
    <w:p w14:paraId="19B783D0">
      <w:pPr>
        <w:pStyle w:val="28"/>
        <w:ind w:firstLine="480"/>
        <w:rPr>
          <w:rFonts w:hint="eastAsia" w:ascii="宋体" w:hAnsi="宋体" w:cs="宋体"/>
          <w:color w:val="auto"/>
          <w:sz w:val="24"/>
          <w:szCs w:val="20"/>
          <w:highlight w:val="none"/>
        </w:rPr>
      </w:pPr>
    </w:p>
    <w:p w14:paraId="35E0C02E">
      <w:pPr>
        <w:pStyle w:val="28"/>
        <w:ind w:firstLine="480"/>
        <w:rPr>
          <w:rFonts w:hint="eastAsia" w:ascii="宋体" w:hAnsi="宋体" w:cs="宋体"/>
          <w:color w:val="auto"/>
          <w:sz w:val="24"/>
          <w:szCs w:val="20"/>
          <w:highlight w:val="none"/>
        </w:rPr>
      </w:pPr>
    </w:p>
    <w:p w14:paraId="6A0E40DC">
      <w:pPr>
        <w:pStyle w:val="28"/>
        <w:ind w:firstLine="480"/>
        <w:rPr>
          <w:rFonts w:hint="eastAsia" w:ascii="宋体" w:hAnsi="宋体" w:cs="宋体"/>
          <w:color w:val="auto"/>
          <w:sz w:val="24"/>
          <w:szCs w:val="20"/>
          <w:highlight w:val="none"/>
        </w:rPr>
      </w:pPr>
    </w:p>
    <w:p w14:paraId="111140FB">
      <w:pPr>
        <w:pStyle w:val="28"/>
        <w:ind w:firstLine="480"/>
        <w:rPr>
          <w:rFonts w:hint="eastAsia" w:ascii="宋体" w:hAnsi="宋体" w:cs="宋体"/>
          <w:color w:val="auto"/>
          <w:sz w:val="24"/>
          <w:szCs w:val="20"/>
          <w:highlight w:val="none"/>
        </w:rPr>
      </w:pPr>
    </w:p>
    <w:p w14:paraId="565799DB">
      <w:pPr>
        <w:pStyle w:val="28"/>
        <w:ind w:firstLine="480"/>
        <w:rPr>
          <w:rFonts w:hint="eastAsia" w:ascii="宋体" w:hAnsi="宋体" w:cs="宋体"/>
          <w:color w:val="auto"/>
          <w:sz w:val="24"/>
          <w:szCs w:val="20"/>
          <w:highlight w:val="none"/>
        </w:rPr>
      </w:pPr>
    </w:p>
    <w:p w14:paraId="7E4586C6">
      <w:pPr>
        <w:pStyle w:val="23"/>
        <w:spacing w:line="360" w:lineRule="auto"/>
        <w:jc w:val="center"/>
        <w:rPr>
          <w:rFonts w:hint="eastAsia" w:ascii="宋体" w:hAnsi="宋体"/>
          <w:b/>
          <w:color w:val="auto"/>
          <w:sz w:val="24"/>
          <w:szCs w:val="24"/>
          <w:highlight w:val="none"/>
        </w:rPr>
      </w:pPr>
      <w:r>
        <w:rPr>
          <w:rFonts w:hint="eastAsia" w:ascii="宋体" w:hAnsi="宋体"/>
          <w:b/>
          <w:color w:val="auto"/>
          <w:sz w:val="24"/>
          <w:szCs w:val="24"/>
          <w:highlight w:val="none"/>
        </w:rPr>
        <w:t>附件：崇左市政府采购供应商信用承诺函；</w:t>
      </w:r>
    </w:p>
    <w:p w14:paraId="5AAF26ED">
      <w:pPr>
        <w:pStyle w:val="23"/>
        <w:spacing w:line="360" w:lineRule="auto"/>
        <w:jc w:val="center"/>
        <w:rPr>
          <w:rFonts w:hint="eastAsia" w:ascii="宋体" w:hAnsi="宋体"/>
          <w:b/>
          <w:color w:val="auto"/>
          <w:sz w:val="24"/>
          <w:szCs w:val="24"/>
          <w:highlight w:val="none"/>
        </w:rPr>
      </w:pPr>
    </w:p>
    <w:p w14:paraId="1B8884D4">
      <w:pPr>
        <w:widowControl/>
        <w:spacing w:line="440" w:lineRule="exact"/>
        <w:rPr>
          <w:rFonts w:hint="eastAsia" w:ascii="宋体" w:hAnsi="宋体" w:cs="宋体"/>
          <w:color w:val="auto"/>
          <w:sz w:val="22"/>
          <w:szCs w:val="22"/>
          <w:highlight w:val="none"/>
          <w:u w:val="single"/>
        </w:rPr>
      </w:pPr>
      <w:r>
        <w:rPr>
          <w:rFonts w:hint="eastAsia" w:ascii="宋体" w:hAnsi="宋体" w:cs="宋体"/>
          <w:color w:val="auto"/>
          <w:kern w:val="0"/>
          <w:sz w:val="22"/>
          <w:szCs w:val="22"/>
          <w:highlight w:val="none"/>
          <w:lang w:bidi="ar"/>
        </w:rPr>
        <w:t>致</w:t>
      </w:r>
      <w:r>
        <w:rPr>
          <w:rFonts w:hint="eastAsia" w:ascii="宋体" w:hAnsi="宋体" w:cs="宋体"/>
          <w:color w:val="auto"/>
          <w:kern w:val="0"/>
          <w:sz w:val="22"/>
          <w:szCs w:val="22"/>
          <w:highlight w:val="none"/>
          <w:u w:val="single"/>
          <w:lang w:bidi="ar"/>
        </w:rPr>
        <w:t>（采购代理机构名称）</w:t>
      </w:r>
      <w:r>
        <w:rPr>
          <w:rFonts w:hint="eastAsia" w:ascii="宋体" w:hAnsi="宋体" w:cs="宋体"/>
          <w:color w:val="auto"/>
          <w:kern w:val="0"/>
          <w:sz w:val="22"/>
          <w:szCs w:val="22"/>
          <w:highlight w:val="none"/>
          <w:lang w:bidi="ar"/>
        </w:rPr>
        <w:t>:</w:t>
      </w:r>
    </w:p>
    <w:p w14:paraId="4D864C54">
      <w:pPr>
        <w:widowControl/>
        <w:spacing w:line="440" w:lineRule="exact"/>
        <w:ind w:firstLine="440" w:firstLineChars="200"/>
        <w:rPr>
          <w:rFonts w:hint="eastAsia" w:ascii="宋体" w:hAnsi="宋体" w:cs="宋体"/>
          <w:color w:val="auto"/>
          <w:spacing w:val="-6"/>
          <w:sz w:val="22"/>
          <w:szCs w:val="22"/>
          <w:highlight w:val="none"/>
        </w:rPr>
      </w:pPr>
      <w:r>
        <w:rPr>
          <w:rFonts w:hint="eastAsia" w:ascii="宋体" w:hAnsi="宋体" w:cs="宋体"/>
          <w:color w:val="auto"/>
          <w:kern w:val="0"/>
          <w:sz w:val="22"/>
          <w:szCs w:val="22"/>
          <w:highlight w:val="none"/>
          <w:lang w:bidi="ar"/>
        </w:rPr>
        <w:t>我方自愿参加</w:t>
      </w:r>
      <w:r>
        <w:rPr>
          <w:rFonts w:hint="eastAsia" w:ascii="宋体" w:hAnsi="宋体" w:cs="宋体"/>
          <w:color w:val="auto"/>
          <w:kern w:val="0"/>
          <w:sz w:val="22"/>
          <w:szCs w:val="22"/>
          <w:highlight w:val="none"/>
          <w:u w:val="single"/>
          <w:lang w:bidi="ar"/>
        </w:rPr>
        <w:t xml:space="preserve"> （项目名称） 项目（项目编号：         ）</w:t>
      </w:r>
      <w:r>
        <w:rPr>
          <w:rFonts w:hint="eastAsia" w:ascii="宋体" w:hAnsi="宋体" w:cs="宋体"/>
          <w:color w:val="auto"/>
          <w:kern w:val="0"/>
          <w:sz w:val="22"/>
          <w:szCs w:val="22"/>
          <w:highlight w:val="none"/>
          <w:lang w:bidi="ar"/>
        </w:rPr>
        <w:t>的政府采购活动，严格遵守《中华人民共和国政府采购法》及相关法律法规，依法诚信经营，无条件遵守本次政府采购活动的各项规定，并郑重承诺</w:t>
      </w:r>
      <w:r>
        <w:rPr>
          <w:rFonts w:hint="eastAsia" w:ascii="宋体" w:hAnsi="宋体" w:cs="宋体"/>
          <w:color w:val="auto"/>
          <w:spacing w:val="-6"/>
          <w:kern w:val="0"/>
          <w:sz w:val="22"/>
          <w:szCs w:val="22"/>
          <w:highlight w:val="none"/>
          <w:lang w:bidi="ar"/>
        </w:rPr>
        <w:t xml:space="preserve">： </w:t>
      </w:r>
    </w:p>
    <w:p w14:paraId="5748DF2F">
      <w:pPr>
        <w:widowControl/>
        <w:spacing w:line="440" w:lineRule="exact"/>
        <w:ind w:firstLine="440" w:firstLineChars="200"/>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1.我方</w:t>
      </w:r>
      <w:r>
        <w:rPr>
          <w:rFonts w:hint="eastAsia" w:ascii="宋体" w:hAnsi="宋体" w:cs="宋体"/>
          <w:color w:val="auto"/>
          <w:spacing w:val="6"/>
          <w:sz w:val="22"/>
          <w:szCs w:val="22"/>
          <w:highlight w:val="none"/>
        </w:rPr>
        <w:t>具有独立承担民事责任的能力或我方属于银行、保险、石油石化、电力、电信等有行业特殊情况的法人的分支机构在参加本次政府采购活动前已取得总公司的授权。</w:t>
      </w:r>
    </w:p>
    <w:p w14:paraId="4923311A">
      <w:pPr>
        <w:widowControl/>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2.我方具有符合采购文件资格要求的财务状况报告。 </w:t>
      </w:r>
    </w:p>
    <w:p w14:paraId="67C7ED44">
      <w:pPr>
        <w:widowControl/>
        <w:spacing w:line="440" w:lineRule="exact"/>
        <w:ind w:firstLine="416" w:firstLineChars="200"/>
        <w:rPr>
          <w:rFonts w:hint="eastAsia" w:ascii="宋体" w:hAnsi="宋体" w:cs="宋体"/>
          <w:color w:val="auto"/>
          <w:spacing w:val="-17"/>
          <w:sz w:val="22"/>
          <w:szCs w:val="22"/>
          <w:highlight w:val="none"/>
        </w:rPr>
      </w:pPr>
      <w:r>
        <w:rPr>
          <w:rFonts w:hint="eastAsia" w:ascii="宋体" w:hAnsi="宋体" w:cs="宋体"/>
          <w:color w:val="auto"/>
          <w:spacing w:val="-6"/>
          <w:kern w:val="0"/>
          <w:sz w:val="22"/>
          <w:szCs w:val="22"/>
          <w:highlight w:val="none"/>
          <w:lang w:bidi="ar"/>
        </w:rPr>
        <w:t>3.我方具有符合采购文件资格要求的依法缴纳税收和社会保障资金的良好记录。</w:t>
      </w:r>
      <w:r>
        <w:rPr>
          <w:rFonts w:hint="eastAsia" w:ascii="宋体" w:hAnsi="宋体" w:cs="宋体"/>
          <w:color w:val="auto"/>
          <w:spacing w:val="-17"/>
          <w:kern w:val="0"/>
          <w:sz w:val="22"/>
          <w:szCs w:val="22"/>
          <w:highlight w:val="none"/>
          <w:lang w:bidi="ar"/>
        </w:rPr>
        <w:t xml:space="preserve"> </w:t>
      </w:r>
    </w:p>
    <w:p w14:paraId="7165D411">
      <w:pPr>
        <w:widowControl/>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4.我方具有符合采购文件资格要求履行合同所必需的设备和专业技术能力。 </w:t>
      </w:r>
    </w:p>
    <w:p w14:paraId="1D5C04D0">
      <w:pPr>
        <w:widowControl/>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5.我方参加政府采购活动前3年内在经营活动中没有重大违法记录。 </w:t>
      </w:r>
    </w:p>
    <w:p w14:paraId="28F07CE6">
      <w:pPr>
        <w:widowControl/>
        <w:spacing w:line="440" w:lineRule="exact"/>
        <w:ind w:firstLine="440" w:firstLineChars="200"/>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我方对以上承诺内容的真实性负责。如有虚假，将依法承担相应责任。</w:t>
      </w:r>
    </w:p>
    <w:p w14:paraId="0E926E11">
      <w:pPr>
        <w:widowControl/>
        <w:spacing w:line="440" w:lineRule="exact"/>
        <w:ind w:firstLine="440" w:firstLineChars="200"/>
        <w:rPr>
          <w:rFonts w:hint="eastAsia" w:ascii="宋体" w:hAnsi="宋体" w:cs="宋体"/>
          <w:color w:val="auto"/>
          <w:kern w:val="0"/>
          <w:sz w:val="22"/>
          <w:szCs w:val="22"/>
          <w:highlight w:val="none"/>
          <w:lang w:bidi="ar"/>
        </w:rPr>
      </w:pPr>
    </w:p>
    <w:p w14:paraId="4144368F">
      <w:pPr>
        <w:widowControl/>
        <w:spacing w:line="440" w:lineRule="exact"/>
        <w:ind w:firstLine="440" w:firstLineChars="200"/>
        <w:rPr>
          <w:rFonts w:hint="eastAsia" w:ascii="宋体" w:hAnsi="宋体" w:cs="宋体"/>
          <w:color w:val="auto"/>
          <w:kern w:val="0"/>
          <w:sz w:val="22"/>
          <w:szCs w:val="22"/>
          <w:highlight w:val="none"/>
          <w:lang w:bidi="ar"/>
        </w:rPr>
      </w:pPr>
    </w:p>
    <w:p w14:paraId="0EE83514">
      <w:pPr>
        <w:widowControl/>
        <w:spacing w:line="440" w:lineRule="exact"/>
        <w:ind w:firstLine="3300" w:firstLineChars="1500"/>
        <w:jc w:val="left"/>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供应商名称（盖章）： </w:t>
      </w:r>
    </w:p>
    <w:p w14:paraId="534E2589">
      <w:pPr>
        <w:tabs>
          <w:tab w:val="left" w:pos="7560"/>
        </w:tabs>
        <w:spacing w:line="440" w:lineRule="exact"/>
        <w:ind w:firstLine="3300" w:firstLineChars="1500"/>
        <w:jc w:val="left"/>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日期：</w:t>
      </w:r>
    </w:p>
    <w:p w14:paraId="3A5C231B">
      <w:pPr>
        <w:pStyle w:val="17"/>
        <w:widowControl/>
        <w:wordWrap w:val="0"/>
        <w:spacing w:line="560" w:lineRule="exact"/>
        <w:rPr>
          <w:rFonts w:hint="eastAsia" w:ascii="宋体" w:hAnsi="宋体" w:cs="宋体"/>
          <w:color w:val="auto"/>
          <w:sz w:val="22"/>
          <w:szCs w:val="22"/>
          <w:highlight w:val="none"/>
          <w:lang w:bidi="ar"/>
        </w:rPr>
      </w:pPr>
    </w:p>
    <w:p w14:paraId="3F4D9F1D">
      <w:pPr>
        <w:pStyle w:val="17"/>
        <w:widowControl/>
        <w:wordWrap w:val="0"/>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注：1.</w:t>
      </w:r>
      <w:r>
        <w:rPr>
          <w:rFonts w:hint="eastAsia" w:ascii="宋体" w:hAnsi="宋体" w:cs="宋体"/>
          <w:color w:val="auto"/>
          <w:sz w:val="22"/>
          <w:szCs w:val="22"/>
          <w:highlight w:val="none"/>
        </w:rPr>
        <w:t>参与政府采购活动的供应商可按第1点的内容：“</w:t>
      </w:r>
      <w:r>
        <w:rPr>
          <w:rFonts w:hint="eastAsia" w:ascii="宋体" w:hAnsi="宋体" w:cs="宋体"/>
          <w:color w:val="auto"/>
          <w:sz w:val="22"/>
          <w:szCs w:val="22"/>
          <w:highlight w:val="none"/>
          <w:lang w:bidi="ar"/>
        </w:rPr>
        <w:t>我方</w:t>
      </w:r>
      <w:r>
        <w:rPr>
          <w:rFonts w:hint="eastAsia" w:ascii="宋体" w:hAnsi="宋体" w:cs="宋体"/>
          <w:color w:val="auto"/>
          <w:spacing w:val="6"/>
          <w:sz w:val="22"/>
          <w:szCs w:val="22"/>
          <w:highlight w:val="none"/>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cs="宋体"/>
          <w:color w:val="auto"/>
          <w:sz w:val="22"/>
          <w:szCs w:val="22"/>
          <w:highlight w:val="none"/>
          <w:lang w:bidi="ar"/>
        </w:rPr>
        <w:t>我方</w:t>
      </w:r>
      <w:r>
        <w:rPr>
          <w:rFonts w:hint="eastAsia" w:ascii="宋体" w:hAnsi="宋体" w:cs="宋体"/>
          <w:color w:val="auto"/>
          <w:spacing w:val="6"/>
          <w:sz w:val="22"/>
          <w:szCs w:val="22"/>
          <w:highlight w:val="none"/>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7754063A">
      <w:pPr>
        <w:spacing w:line="360" w:lineRule="auto"/>
        <w:rPr>
          <w:rFonts w:hint="eastAsia" w:ascii="宋体" w:hAnsi="宋体" w:cs="宋体"/>
          <w:color w:val="auto"/>
          <w:sz w:val="21"/>
          <w:szCs w:val="21"/>
          <w:highlight w:val="none"/>
        </w:rPr>
      </w:pPr>
    </w:p>
    <w:p w14:paraId="457B980D">
      <w:pPr>
        <w:spacing w:line="360" w:lineRule="auto"/>
        <w:rPr>
          <w:rFonts w:hint="eastAsia" w:ascii="宋体" w:hAnsi="宋体" w:cs="宋体"/>
          <w:color w:val="auto"/>
          <w:sz w:val="21"/>
          <w:szCs w:val="21"/>
          <w:highlight w:val="none"/>
        </w:rPr>
      </w:pPr>
    </w:p>
    <w:p w14:paraId="6C965A22">
      <w:pPr>
        <w:spacing w:line="360" w:lineRule="auto"/>
        <w:rPr>
          <w:rFonts w:hint="eastAsia" w:ascii="宋体" w:hAnsi="宋体" w:cs="宋体"/>
          <w:color w:val="auto"/>
          <w:sz w:val="21"/>
          <w:szCs w:val="21"/>
          <w:highlight w:val="none"/>
        </w:rPr>
      </w:pPr>
    </w:p>
    <w:p w14:paraId="49359C5C">
      <w:pPr>
        <w:spacing w:line="360" w:lineRule="auto"/>
        <w:rPr>
          <w:rFonts w:hint="eastAsia" w:ascii="宋体" w:hAnsi="宋体" w:cs="宋体"/>
          <w:color w:val="auto"/>
          <w:sz w:val="21"/>
          <w:szCs w:val="21"/>
          <w:highlight w:val="none"/>
        </w:rPr>
      </w:pPr>
    </w:p>
    <w:p w14:paraId="7A4169BE">
      <w:pPr>
        <w:spacing w:line="360" w:lineRule="auto"/>
        <w:rPr>
          <w:rFonts w:hint="eastAsia" w:ascii="宋体" w:hAnsi="宋体" w:cs="宋体"/>
          <w:color w:val="auto"/>
          <w:sz w:val="21"/>
          <w:szCs w:val="21"/>
          <w:highlight w:val="none"/>
        </w:rPr>
      </w:pPr>
    </w:p>
    <w:p w14:paraId="5FFB9C90">
      <w:pPr>
        <w:spacing w:line="360" w:lineRule="auto"/>
        <w:jc w:val="left"/>
        <w:rPr>
          <w:rFonts w:hint="eastAsia" w:ascii="宋体" w:hAnsi="宋体" w:cs="宋体"/>
          <w:color w:val="auto"/>
          <w:sz w:val="21"/>
          <w:szCs w:val="21"/>
          <w:highlight w:val="none"/>
        </w:rPr>
      </w:pPr>
    </w:p>
    <w:p w14:paraId="56C8DB86">
      <w:pPr>
        <w:wordWrap w:val="0"/>
        <w:spacing w:before="156" w:beforeLines="50" w:after="50" w:line="360" w:lineRule="auto"/>
        <w:ind w:right="482" w:firstLine="210" w:firstLineChars="100"/>
        <w:contextualSpacing/>
        <w:jc w:val="center"/>
        <w:rPr>
          <w:rFonts w:hint="eastAsia" w:ascii="宋体" w:hAnsi="宋体" w:cs="宋体"/>
          <w:color w:val="auto"/>
          <w:sz w:val="21"/>
          <w:szCs w:val="21"/>
          <w:highlight w:val="none"/>
        </w:rPr>
      </w:pPr>
    </w:p>
    <w:p w14:paraId="46D22597">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附件：供应商直接控股、管理关系信息表</w:t>
      </w:r>
    </w:p>
    <w:p w14:paraId="681423F3">
      <w:pPr>
        <w:snapToGrid w:val="0"/>
        <w:spacing w:before="156" w:beforeLines="50" w:after="50" w:line="360" w:lineRule="auto"/>
        <w:jc w:val="center"/>
        <w:rPr>
          <w:rFonts w:hint="eastAsia" w:ascii="宋体" w:hAnsi="宋体" w:cs="宋体"/>
          <w:b/>
          <w:color w:val="auto"/>
          <w:sz w:val="24"/>
          <w:szCs w:val="24"/>
          <w:highlight w:val="none"/>
        </w:rPr>
      </w:pPr>
    </w:p>
    <w:p w14:paraId="0D7DFE59">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供应商直接控股股东信息表</w:t>
      </w:r>
    </w:p>
    <w:p w14:paraId="21F14DF8">
      <w:pPr>
        <w:snapToGrid w:val="0"/>
        <w:spacing w:before="50" w:after="156" w:afterLines="50" w:line="360" w:lineRule="auto"/>
        <w:jc w:val="center"/>
        <w:rPr>
          <w:rFonts w:hint="eastAsia" w:ascii="宋体" w:hAnsi="宋体" w:cs="宋体"/>
          <w:b/>
          <w:color w:val="auto"/>
          <w:sz w:val="21"/>
          <w:szCs w:val="21"/>
          <w:highlight w:val="none"/>
        </w:rPr>
      </w:pPr>
    </w:p>
    <w:tbl>
      <w:tblPr>
        <w:tblStyle w:val="19"/>
        <w:tblW w:w="8676" w:type="dxa"/>
        <w:jc w:val="center"/>
        <w:shd w:val="clear" w:color="auto" w:fill="FBFBFB"/>
        <w:tblLayout w:type="fixed"/>
        <w:tblCellMar>
          <w:top w:w="0" w:type="dxa"/>
          <w:left w:w="0" w:type="dxa"/>
          <w:bottom w:w="0" w:type="dxa"/>
          <w:right w:w="0" w:type="dxa"/>
        </w:tblCellMar>
      </w:tblPr>
      <w:tblGrid>
        <w:gridCol w:w="880"/>
        <w:gridCol w:w="2113"/>
        <w:gridCol w:w="1228"/>
        <w:gridCol w:w="3585"/>
        <w:gridCol w:w="870"/>
      </w:tblGrid>
      <w:tr w14:paraId="43A37B23">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051564">
            <w:pPr>
              <w:widowControl/>
              <w:spacing w:line="360" w:lineRule="auto"/>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211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E3E6E2">
            <w:pPr>
              <w:widowControl/>
              <w:spacing w:line="360" w:lineRule="auto"/>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直接控股股东名称</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780ACC">
            <w:pPr>
              <w:widowControl/>
              <w:spacing w:line="360" w:lineRule="auto"/>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出资比例</w:t>
            </w:r>
          </w:p>
        </w:tc>
        <w:tc>
          <w:tcPr>
            <w:tcW w:w="358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4A450A">
            <w:pPr>
              <w:widowControl/>
              <w:spacing w:line="360" w:lineRule="auto"/>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05DB01">
            <w:pPr>
              <w:widowControl/>
              <w:spacing w:line="360" w:lineRule="auto"/>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备注</w:t>
            </w:r>
          </w:p>
        </w:tc>
      </w:tr>
      <w:tr w14:paraId="46A4FFE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4D28E9">
            <w:pPr>
              <w:widowControl/>
              <w:spacing w:line="36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11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C42FEE">
            <w:pPr>
              <w:widowControl/>
              <w:spacing w:line="360" w:lineRule="auto"/>
              <w:jc w:val="center"/>
              <w:rPr>
                <w:rFonts w:hint="eastAsia" w:ascii="宋体" w:hAnsi="宋体" w:cs="宋体"/>
                <w:color w:val="auto"/>
                <w:kern w:val="0"/>
                <w:sz w:val="21"/>
                <w:szCs w:val="21"/>
                <w:highlight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DBBFE5">
            <w:pPr>
              <w:widowControl/>
              <w:spacing w:line="360" w:lineRule="auto"/>
              <w:jc w:val="center"/>
              <w:rPr>
                <w:rFonts w:hint="eastAsia" w:ascii="宋体" w:hAnsi="宋体" w:cs="宋体"/>
                <w:color w:val="auto"/>
                <w:kern w:val="0"/>
                <w:sz w:val="21"/>
                <w:szCs w:val="21"/>
                <w:highlight w:val="none"/>
              </w:rPr>
            </w:pPr>
          </w:p>
        </w:tc>
        <w:tc>
          <w:tcPr>
            <w:tcW w:w="358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F823E9">
            <w:pPr>
              <w:widowControl/>
              <w:spacing w:line="360" w:lineRule="auto"/>
              <w:jc w:val="center"/>
              <w:rPr>
                <w:rFonts w:hint="eastAsia" w:ascii="宋体" w:hAnsi="宋体" w:cs="宋体"/>
                <w:color w:val="auto"/>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D69BD6">
            <w:pPr>
              <w:widowControl/>
              <w:spacing w:line="360" w:lineRule="auto"/>
              <w:jc w:val="center"/>
              <w:rPr>
                <w:rFonts w:hint="eastAsia" w:ascii="宋体" w:hAnsi="宋体" w:cs="宋体"/>
                <w:color w:val="auto"/>
                <w:kern w:val="0"/>
                <w:sz w:val="21"/>
                <w:szCs w:val="21"/>
                <w:highlight w:val="none"/>
              </w:rPr>
            </w:pPr>
          </w:p>
        </w:tc>
      </w:tr>
      <w:tr w14:paraId="26C365C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6764FB">
            <w:pPr>
              <w:widowControl/>
              <w:spacing w:line="36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211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E42A07">
            <w:pPr>
              <w:widowControl/>
              <w:spacing w:line="360" w:lineRule="auto"/>
              <w:jc w:val="center"/>
              <w:rPr>
                <w:rFonts w:hint="eastAsia" w:ascii="宋体" w:hAnsi="宋体" w:cs="宋体"/>
                <w:color w:val="auto"/>
                <w:kern w:val="0"/>
                <w:sz w:val="21"/>
                <w:szCs w:val="21"/>
                <w:highlight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3FE35A">
            <w:pPr>
              <w:widowControl/>
              <w:spacing w:line="360" w:lineRule="auto"/>
              <w:jc w:val="center"/>
              <w:rPr>
                <w:rFonts w:hint="eastAsia" w:ascii="宋体" w:hAnsi="宋体" w:cs="宋体"/>
                <w:color w:val="auto"/>
                <w:kern w:val="0"/>
                <w:sz w:val="21"/>
                <w:szCs w:val="21"/>
                <w:highlight w:val="none"/>
              </w:rPr>
            </w:pPr>
          </w:p>
        </w:tc>
        <w:tc>
          <w:tcPr>
            <w:tcW w:w="358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B2F71F">
            <w:pPr>
              <w:widowControl/>
              <w:spacing w:line="360" w:lineRule="auto"/>
              <w:jc w:val="center"/>
              <w:rPr>
                <w:rFonts w:hint="eastAsia" w:ascii="宋体" w:hAnsi="宋体" w:cs="宋体"/>
                <w:color w:val="auto"/>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D60E6C">
            <w:pPr>
              <w:widowControl/>
              <w:spacing w:line="360" w:lineRule="auto"/>
              <w:jc w:val="center"/>
              <w:rPr>
                <w:rFonts w:hint="eastAsia" w:ascii="宋体" w:hAnsi="宋体" w:cs="宋体"/>
                <w:color w:val="auto"/>
                <w:kern w:val="0"/>
                <w:sz w:val="21"/>
                <w:szCs w:val="21"/>
                <w:highlight w:val="none"/>
              </w:rPr>
            </w:pPr>
          </w:p>
        </w:tc>
      </w:tr>
      <w:tr w14:paraId="7141452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2E082A">
            <w:pPr>
              <w:widowControl/>
              <w:spacing w:line="36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211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101650">
            <w:pPr>
              <w:widowControl/>
              <w:spacing w:line="360" w:lineRule="auto"/>
              <w:jc w:val="center"/>
              <w:rPr>
                <w:rFonts w:hint="eastAsia" w:ascii="宋体" w:hAnsi="宋体" w:cs="宋体"/>
                <w:color w:val="auto"/>
                <w:kern w:val="0"/>
                <w:sz w:val="21"/>
                <w:szCs w:val="21"/>
                <w:highlight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FA1EBA">
            <w:pPr>
              <w:widowControl/>
              <w:spacing w:line="360" w:lineRule="auto"/>
              <w:jc w:val="center"/>
              <w:rPr>
                <w:rFonts w:hint="eastAsia" w:ascii="宋体" w:hAnsi="宋体" w:cs="宋体"/>
                <w:color w:val="auto"/>
                <w:kern w:val="0"/>
                <w:sz w:val="21"/>
                <w:szCs w:val="21"/>
                <w:highlight w:val="none"/>
              </w:rPr>
            </w:pPr>
          </w:p>
        </w:tc>
        <w:tc>
          <w:tcPr>
            <w:tcW w:w="358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F28D5C">
            <w:pPr>
              <w:widowControl/>
              <w:spacing w:line="360" w:lineRule="auto"/>
              <w:jc w:val="center"/>
              <w:rPr>
                <w:rFonts w:hint="eastAsia" w:ascii="宋体" w:hAnsi="宋体" w:cs="宋体"/>
                <w:color w:val="auto"/>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779485">
            <w:pPr>
              <w:widowControl/>
              <w:spacing w:line="360" w:lineRule="auto"/>
              <w:jc w:val="center"/>
              <w:rPr>
                <w:rFonts w:hint="eastAsia" w:ascii="宋体" w:hAnsi="宋体" w:cs="宋体"/>
                <w:color w:val="auto"/>
                <w:kern w:val="0"/>
                <w:sz w:val="21"/>
                <w:szCs w:val="21"/>
                <w:highlight w:val="none"/>
              </w:rPr>
            </w:pPr>
          </w:p>
        </w:tc>
      </w:tr>
      <w:tr w14:paraId="0C215CA2">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0161E7">
            <w:pPr>
              <w:widowControl/>
              <w:spacing w:line="36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211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B0ACDD">
            <w:pPr>
              <w:widowControl/>
              <w:spacing w:line="360" w:lineRule="auto"/>
              <w:jc w:val="center"/>
              <w:rPr>
                <w:rFonts w:hint="eastAsia" w:ascii="宋体" w:hAnsi="宋体" w:cs="宋体"/>
                <w:color w:val="auto"/>
                <w:kern w:val="0"/>
                <w:sz w:val="21"/>
                <w:szCs w:val="21"/>
                <w:highlight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DF37A0">
            <w:pPr>
              <w:widowControl/>
              <w:spacing w:line="360" w:lineRule="auto"/>
              <w:jc w:val="center"/>
              <w:rPr>
                <w:rFonts w:hint="eastAsia" w:ascii="宋体" w:hAnsi="宋体" w:cs="宋体"/>
                <w:color w:val="auto"/>
                <w:kern w:val="0"/>
                <w:sz w:val="21"/>
                <w:szCs w:val="21"/>
                <w:highlight w:val="none"/>
              </w:rPr>
            </w:pPr>
          </w:p>
        </w:tc>
        <w:tc>
          <w:tcPr>
            <w:tcW w:w="358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75D314">
            <w:pPr>
              <w:widowControl/>
              <w:spacing w:line="360" w:lineRule="auto"/>
              <w:jc w:val="center"/>
              <w:rPr>
                <w:rFonts w:hint="eastAsia" w:ascii="宋体" w:hAnsi="宋体" w:cs="宋体"/>
                <w:color w:val="auto"/>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5A1883">
            <w:pPr>
              <w:widowControl/>
              <w:spacing w:line="360" w:lineRule="auto"/>
              <w:jc w:val="center"/>
              <w:rPr>
                <w:rFonts w:hint="eastAsia" w:ascii="宋体" w:hAnsi="宋体" w:cs="宋体"/>
                <w:color w:val="auto"/>
                <w:kern w:val="0"/>
                <w:sz w:val="21"/>
                <w:szCs w:val="21"/>
                <w:highlight w:val="none"/>
              </w:rPr>
            </w:pPr>
          </w:p>
        </w:tc>
      </w:tr>
    </w:tbl>
    <w:p w14:paraId="68D519C0">
      <w:pPr>
        <w:snapToGrid w:val="0"/>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5AF7CD9A">
      <w:pPr>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A713C68">
      <w:pPr>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2.本表所指的控股关系仅限于直接控股关系，不包括间接的控股关系。公司实际控制人与公司之间的关系不属于本表所指的直接控股关系。</w:t>
      </w:r>
    </w:p>
    <w:p w14:paraId="66B8480D">
      <w:pPr>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3.供应商不存在直接控股股东的，则填“无”。</w:t>
      </w:r>
    </w:p>
    <w:p w14:paraId="41536231">
      <w:pPr>
        <w:snapToGrid w:val="0"/>
        <w:spacing w:line="360" w:lineRule="auto"/>
        <w:jc w:val="left"/>
        <w:rPr>
          <w:rFonts w:hint="eastAsia" w:ascii="宋体" w:hAnsi="宋体" w:cs="宋体"/>
          <w:color w:val="auto"/>
          <w:sz w:val="21"/>
          <w:szCs w:val="21"/>
          <w:highlight w:val="none"/>
        </w:rPr>
      </w:pPr>
    </w:p>
    <w:p w14:paraId="152D40AC">
      <w:pPr>
        <w:snapToGrid w:val="0"/>
        <w:spacing w:line="360" w:lineRule="auto"/>
        <w:jc w:val="left"/>
        <w:rPr>
          <w:rFonts w:hint="eastAsia" w:ascii="宋体" w:hAnsi="宋体" w:cs="宋体"/>
          <w:color w:val="auto"/>
          <w:sz w:val="21"/>
          <w:szCs w:val="21"/>
          <w:highlight w:val="none"/>
        </w:rPr>
      </w:pPr>
    </w:p>
    <w:p w14:paraId="2386821F">
      <w:pPr>
        <w:snapToGrid w:val="0"/>
        <w:spacing w:line="360" w:lineRule="auto"/>
        <w:jc w:val="left"/>
        <w:rPr>
          <w:rFonts w:hint="eastAsia" w:ascii="宋体" w:hAnsi="宋体" w:cs="宋体"/>
          <w:color w:val="auto"/>
          <w:sz w:val="21"/>
          <w:szCs w:val="21"/>
          <w:highlight w:val="none"/>
        </w:rPr>
      </w:pPr>
    </w:p>
    <w:p w14:paraId="2CCC9BF5">
      <w:pPr>
        <w:snapToGrid w:val="0"/>
        <w:spacing w:before="156" w:beforeLines="50" w:line="360" w:lineRule="auto"/>
        <w:ind w:right="480" w:firstLine="1680" w:firstLineChars="8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法定代表人或者委托代理人签字：</w:t>
      </w:r>
      <w:r>
        <w:rPr>
          <w:rFonts w:hint="eastAsia" w:ascii="宋体" w:hAnsi="宋体" w:cs="宋体"/>
          <w:color w:val="auto"/>
          <w:sz w:val="21"/>
          <w:szCs w:val="21"/>
          <w:highlight w:val="none"/>
          <w:u w:val="single"/>
        </w:rPr>
        <w:t xml:space="preserve">                </w:t>
      </w:r>
    </w:p>
    <w:p w14:paraId="62D18275">
      <w:pPr>
        <w:snapToGrid w:val="0"/>
        <w:spacing w:before="156" w:beforeLines="50" w:after="50" w:line="360" w:lineRule="auto"/>
        <w:ind w:right="480" w:firstLine="2625" w:firstLineChars="125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供应商（盖公章 ）：</w:t>
      </w:r>
      <w:r>
        <w:rPr>
          <w:rFonts w:hint="eastAsia" w:ascii="宋体" w:hAnsi="宋体" w:cs="宋体"/>
          <w:color w:val="auto"/>
          <w:sz w:val="21"/>
          <w:szCs w:val="21"/>
          <w:highlight w:val="none"/>
          <w:u w:val="single"/>
        </w:rPr>
        <w:t xml:space="preserve">                              </w:t>
      </w:r>
    </w:p>
    <w:p w14:paraId="19D5D1C8">
      <w:pPr>
        <w:snapToGrid w:val="0"/>
        <w:spacing w:before="156" w:beforeLines="50" w:after="50" w:line="360" w:lineRule="auto"/>
        <w:ind w:right="480" w:firstLine="4620" w:firstLineChars="2200"/>
        <w:rPr>
          <w:rFonts w:hint="eastAsia" w:ascii="宋体" w:hAnsi="宋体" w:cs="宋体"/>
          <w:color w:val="auto"/>
          <w:sz w:val="22"/>
          <w:szCs w:val="22"/>
          <w:highlight w:val="none"/>
        </w:rPr>
      </w:pPr>
      <w:r>
        <w:rPr>
          <w:rFonts w:hint="eastAsia" w:ascii="宋体" w:hAnsi="宋体" w:cs="宋体"/>
          <w:color w:val="auto"/>
          <w:sz w:val="21"/>
          <w:szCs w:val="21"/>
          <w:highlight w:val="none"/>
        </w:rPr>
        <w:t>年    月    日</w:t>
      </w:r>
    </w:p>
    <w:p w14:paraId="68CFF2F2">
      <w:pPr>
        <w:snapToGrid w:val="0"/>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633353BE">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2848E227">
      <w:pPr>
        <w:snapToGrid w:val="0"/>
        <w:spacing w:line="360" w:lineRule="auto"/>
        <w:jc w:val="center"/>
        <w:rPr>
          <w:rFonts w:hint="eastAsia" w:ascii="宋体" w:hAnsi="宋体" w:cs="宋体"/>
          <w:b/>
          <w:color w:val="auto"/>
          <w:sz w:val="21"/>
          <w:szCs w:val="21"/>
          <w:highlight w:val="none"/>
        </w:rPr>
      </w:pPr>
    </w:p>
    <w:tbl>
      <w:tblPr>
        <w:tblStyle w:val="19"/>
        <w:tblW w:w="8385" w:type="dxa"/>
        <w:jc w:val="center"/>
        <w:shd w:val="clear" w:color="auto" w:fill="FBFBFB"/>
        <w:tblLayout w:type="fixed"/>
        <w:tblCellMar>
          <w:top w:w="0" w:type="dxa"/>
          <w:left w:w="0" w:type="dxa"/>
          <w:bottom w:w="0" w:type="dxa"/>
          <w:right w:w="0" w:type="dxa"/>
        </w:tblCellMar>
      </w:tblPr>
      <w:tblGrid>
        <w:gridCol w:w="808"/>
        <w:gridCol w:w="2972"/>
        <w:gridCol w:w="3150"/>
        <w:gridCol w:w="1455"/>
      </w:tblGrid>
      <w:tr w14:paraId="41BF704E">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9418C7">
            <w:pPr>
              <w:widowControl/>
              <w:spacing w:line="360" w:lineRule="auto"/>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297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0D6171">
            <w:pPr>
              <w:widowControl/>
              <w:spacing w:line="360" w:lineRule="auto"/>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直接管理关系单位名称</w:t>
            </w:r>
          </w:p>
        </w:tc>
        <w:tc>
          <w:tcPr>
            <w:tcW w:w="315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051726">
            <w:pPr>
              <w:widowControl/>
              <w:spacing w:line="360" w:lineRule="auto"/>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统一社会信用代码</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8A3088">
            <w:pPr>
              <w:widowControl/>
              <w:spacing w:line="360" w:lineRule="auto"/>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备注</w:t>
            </w:r>
          </w:p>
        </w:tc>
      </w:tr>
      <w:tr w14:paraId="7960ED1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B44550">
            <w:pPr>
              <w:widowControl/>
              <w:spacing w:line="36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97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6B3909">
            <w:pPr>
              <w:widowControl/>
              <w:spacing w:line="360" w:lineRule="auto"/>
              <w:jc w:val="center"/>
              <w:rPr>
                <w:rFonts w:hint="eastAsia" w:ascii="宋体" w:hAnsi="宋体" w:cs="宋体"/>
                <w:color w:val="auto"/>
                <w:kern w:val="0"/>
                <w:sz w:val="21"/>
                <w:szCs w:val="21"/>
                <w:highlight w:val="none"/>
              </w:rPr>
            </w:pPr>
          </w:p>
        </w:tc>
        <w:tc>
          <w:tcPr>
            <w:tcW w:w="315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A16374">
            <w:pPr>
              <w:widowControl/>
              <w:spacing w:line="360" w:lineRule="auto"/>
              <w:jc w:val="center"/>
              <w:rPr>
                <w:rFonts w:hint="eastAsia" w:ascii="宋体" w:hAnsi="宋体" w:cs="宋体"/>
                <w:color w:val="auto"/>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DEF0F1">
            <w:pPr>
              <w:widowControl/>
              <w:spacing w:line="360" w:lineRule="auto"/>
              <w:jc w:val="center"/>
              <w:rPr>
                <w:rFonts w:hint="eastAsia" w:ascii="宋体" w:hAnsi="宋体" w:cs="宋体"/>
                <w:color w:val="auto"/>
                <w:kern w:val="0"/>
                <w:sz w:val="21"/>
                <w:szCs w:val="21"/>
                <w:highlight w:val="none"/>
              </w:rPr>
            </w:pPr>
          </w:p>
        </w:tc>
      </w:tr>
      <w:tr w14:paraId="45CFA6A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A29943">
            <w:pPr>
              <w:widowControl/>
              <w:spacing w:line="36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297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D5CD58">
            <w:pPr>
              <w:widowControl/>
              <w:spacing w:line="360" w:lineRule="auto"/>
              <w:jc w:val="center"/>
              <w:rPr>
                <w:rFonts w:hint="eastAsia" w:ascii="宋体" w:hAnsi="宋体" w:cs="宋体"/>
                <w:color w:val="auto"/>
                <w:kern w:val="0"/>
                <w:sz w:val="21"/>
                <w:szCs w:val="21"/>
                <w:highlight w:val="none"/>
              </w:rPr>
            </w:pPr>
          </w:p>
        </w:tc>
        <w:tc>
          <w:tcPr>
            <w:tcW w:w="315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7EAD95">
            <w:pPr>
              <w:widowControl/>
              <w:spacing w:line="360" w:lineRule="auto"/>
              <w:jc w:val="center"/>
              <w:rPr>
                <w:rFonts w:hint="eastAsia" w:ascii="宋体" w:hAnsi="宋体" w:cs="宋体"/>
                <w:color w:val="auto"/>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BBEF5E">
            <w:pPr>
              <w:widowControl/>
              <w:spacing w:line="360" w:lineRule="auto"/>
              <w:jc w:val="center"/>
              <w:rPr>
                <w:rFonts w:hint="eastAsia" w:ascii="宋体" w:hAnsi="宋体" w:cs="宋体"/>
                <w:color w:val="auto"/>
                <w:kern w:val="0"/>
                <w:sz w:val="21"/>
                <w:szCs w:val="21"/>
                <w:highlight w:val="none"/>
              </w:rPr>
            </w:pPr>
          </w:p>
        </w:tc>
      </w:tr>
      <w:tr w14:paraId="23D9ECB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68681F">
            <w:pPr>
              <w:widowControl/>
              <w:spacing w:line="36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297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0413CD">
            <w:pPr>
              <w:widowControl/>
              <w:spacing w:line="360" w:lineRule="auto"/>
              <w:jc w:val="center"/>
              <w:rPr>
                <w:rFonts w:hint="eastAsia" w:ascii="宋体" w:hAnsi="宋体" w:cs="宋体"/>
                <w:color w:val="auto"/>
                <w:kern w:val="0"/>
                <w:sz w:val="21"/>
                <w:szCs w:val="21"/>
                <w:highlight w:val="none"/>
              </w:rPr>
            </w:pPr>
          </w:p>
        </w:tc>
        <w:tc>
          <w:tcPr>
            <w:tcW w:w="315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47DC40">
            <w:pPr>
              <w:widowControl/>
              <w:spacing w:line="360" w:lineRule="auto"/>
              <w:jc w:val="center"/>
              <w:rPr>
                <w:rFonts w:hint="eastAsia" w:ascii="宋体" w:hAnsi="宋体" w:cs="宋体"/>
                <w:color w:val="auto"/>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EE09F5">
            <w:pPr>
              <w:widowControl/>
              <w:spacing w:line="360" w:lineRule="auto"/>
              <w:jc w:val="center"/>
              <w:rPr>
                <w:rFonts w:hint="eastAsia" w:ascii="宋体" w:hAnsi="宋体" w:cs="宋体"/>
                <w:color w:val="auto"/>
                <w:kern w:val="0"/>
                <w:sz w:val="21"/>
                <w:szCs w:val="21"/>
                <w:highlight w:val="none"/>
              </w:rPr>
            </w:pPr>
          </w:p>
        </w:tc>
      </w:tr>
      <w:tr w14:paraId="2E269BA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2CE6C8">
            <w:pPr>
              <w:widowControl/>
              <w:spacing w:line="36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297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C8760C">
            <w:pPr>
              <w:widowControl/>
              <w:spacing w:line="360" w:lineRule="auto"/>
              <w:jc w:val="center"/>
              <w:rPr>
                <w:rFonts w:hint="eastAsia" w:ascii="宋体" w:hAnsi="宋体" w:cs="宋体"/>
                <w:color w:val="auto"/>
                <w:kern w:val="0"/>
                <w:sz w:val="21"/>
                <w:szCs w:val="21"/>
                <w:highlight w:val="none"/>
              </w:rPr>
            </w:pPr>
          </w:p>
        </w:tc>
        <w:tc>
          <w:tcPr>
            <w:tcW w:w="315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C074DB">
            <w:pPr>
              <w:widowControl/>
              <w:spacing w:line="360" w:lineRule="auto"/>
              <w:jc w:val="center"/>
              <w:rPr>
                <w:rFonts w:hint="eastAsia" w:ascii="宋体" w:hAnsi="宋体" w:cs="宋体"/>
                <w:color w:val="auto"/>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C3A929">
            <w:pPr>
              <w:widowControl/>
              <w:spacing w:line="360" w:lineRule="auto"/>
              <w:jc w:val="center"/>
              <w:rPr>
                <w:rFonts w:hint="eastAsia" w:ascii="宋体" w:hAnsi="宋体" w:cs="宋体"/>
                <w:color w:val="auto"/>
                <w:kern w:val="0"/>
                <w:sz w:val="21"/>
                <w:szCs w:val="21"/>
                <w:highlight w:val="none"/>
              </w:rPr>
            </w:pPr>
          </w:p>
        </w:tc>
      </w:tr>
    </w:tbl>
    <w:p w14:paraId="4F9970D7">
      <w:pPr>
        <w:snapToGrid w:val="0"/>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6E5B4710">
      <w:pPr>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1.管理关系：是指不具有出资持股关系的其他单位之间存在的管理与被管理关系，如一些上下级关系的事业单位和团体组织。</w:t>
      </w:r>
    </w:p>
    <w:p w14:paraId="787D9C2E">
      <w:pPr>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pacing w:val="-6"/>
          <w:sz w:val="21"/>
          <w:szCs w:val="21"/>
          <w:highlight w:val="none"/>
        </w:rPr>
        <w:t>本表所指的管理关系仅限于直接管理关系，不包括间接的管理关系。</w:t>
      </w:r>
    </w:p>
    <w:p w14:paraId="1FE5B2EE">
      <w:pPr>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3.供应商不存在直接管理关系的，则填“无”。</w:t>
      </w:r>
    </w:p>
    <w:p w14:paraId="47A7AC84">
      <w:pPr>
        <w:snapToGrid w:val="0"/>
        <w:spacing w:line="360" w:lineRule="auto"/>
        <w:jc w:val="left"/>
        <w:rPr>
          <w:rFonts w:hint="eastAsia" w:ascii="宋体" w:hAnsi="宋体" w:cs="宋体"/>
          <w:color w:val="auto"/>
          <w:sz w:val="21"/>
          <w:szCs w:val="21"/>
          <w:highlight w:val="none"/>
        </w:rPr>
      </w:pPr>
    </w:p>
    <w:p w14:paraId="0E56B15B">
      <w:pPr>
        <w:snapToGrid w:val="0"/>
        <w:spacing w:line="360" w:lineRule="auto"/>
        <w:jc w:val="left"/>
        <w:rPr>
          <w:rFonts w:hint="eastAsia" w:ascii="宋体" w:hAnsi="宋体" w:cs="宋体"/>
          <w:color w:val="auto"/>
          <w:sz w:val="21"/>
          <w:szCs w:val="21"/>
          <w:highlight w:val="none"/>
        </w:rPr>
      </w:pPr>
    </w:p>
    <w:p w14:paraId="3A7AE7B4">
      <w:pPr>
        <w:snapToGrid w:val="0"/>
        <w:spacing w:line="360" w:lineRule="auto"/>
        <w:jc w:val="left"/>
        <w:rPr>
          <w:rFonts w:hint="eastAsia" w:ascii="宋体" w:hAnsi="宋体" w:cs="宋体"/>
          <w:color w:val="auto"/>
          <w:sz w:val="21"/>
          <w:szCs w:val="21"/>
          <w:highlight w:val="none"/>
        </w:rPr>
      </w:pPr>
    </w:p>
    <w:p w14:paraId="67F7051C">
      <w:pPr>
        <w:snapToGrid w:val="0"/>
        <w:spacing w:line="360" w:lineRule="auto"/>
        <w:jc w:val="left"/>
        <w:rPr>
          <w:rFonts w:hint="eastAsia" w:ascii="宋体" w:hAnsi="宋体" w:cs="宋体"/>
          <w:color w:val="auto"/>
          <w:sz w:val="21"/>
          <w:szCs w:val="21"/>
          <w:highlight w:val="none"/>
        </w:rPr>
      </w:pPr>
    </w:p>
    <w:p w14:paraId="7920F5E5">
      <w:pPr>
        <w:snapToGrid w:val="0"/>
        <w:spacing w:line="360" w:lineRule="auto"/>
        <w:jc w:val="left"/>
        <w:rPr>
          <w:rFonts w:hint="eastAsia" w:ascii="宋体" w:hAnsi="宋体" w:cs="宋体"/>
          <w:color w:val="auto"/>
          <w:sz w:val="21"/>
          <w:szCs w:val="21"/>
          <w:highlight w:val="none"/>
        </w:rPr>
      </w:pPr>
    </w:p>
    <w:p w14:paraId="10F03B37">
      <w:pPr>
        <w:snapToGrid w:val="0"/>
        <w:spacing w:line="360" w:lineRule="auto"/>
        <w:jc w:val="left"/>
        <w:rPr>
          <w:rFonts w:hint="eastAsia" w:ascii="宋体" w:hAnsi="宋体" w:cs="宋体"/>
          <w:color w:val="auto"/>
          <w:sz w:val="21"/>
          <w:szCs w:val="21"/>
          <w:highlight w:val="none"/>
        </w:rPr>
      </w:pPr>
    </w:p>
    <w:p w14:paraId="676BE136">
      <w:pPr>
        <w:snapToGrid w:val="0"/>
        <w:spacing w:before="156" w:beforeLines="50" w:line="360" w:lineRule="auto"/>
        <w:ind w:right="480" w:firstLine="1890" w:firstLineChars="9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法定代表人或者委托代理人签字：</w:t>
      </w:r>
      <w:r>
        <w:rPr>
          <w:rFonts w:hint="eastAsia" w:ascii="宋体" w:hAnsi="宋体" w:cs="宋体"/>
          <w:color w:val="auto"/>
          <w:sz w:val="21"/>
          <w:szCs w:val="21"/>
          <w:highlight w:val="none"/>
          <w:u w:val="single"/>
        </w:rPr>
        <w:t xml:space="preserve">               </w:t>
      </w:r>
    </w:p>
    <w:p w14:paraId="2C31D1ED">
      <w:pPr>
        <w:snapToGrid w:val="0"/>
        <w:spacing w:before="156" w:beforeLines="50" w:after="50" w:line="360" w:lineRule="auto"/>
        <w:ind w:right="480" w:firstLine="2940" w:firstLineChars="1400"/>
        <w:rPr>
          <w:rFonts w:hint="eastAsia" w:ascii="宋体" w:hAnsi="宋体" w:cs="宋体"/>
          <w:color w:val="auto"/>
          <w:sz w:val="21"/>
          <w:szCs w:val="21"/>
          <w:highlight w:val="none"/>
        </w:rPr>
      </w:pPr>
      <w:r>
        <w:rPr>
          <w:rFonts w:hint="eastAsia" w:ascii="宋体" w:hAnsi="宋体" w:cs="宋体"/>
          <w:color w:val="auto"/>
          <w:sz w:val="21"/>
          <w:szCs w:val="21"/>
          <w:highlight w:val="none"/>
        </w:rPr>
        <w:t>供应商（盖公章）：</w:t>
      </w:r>
      <w:r>
        <w:rPr>
          <w:rFonts w:hint="eastAsia" w:ascii="宋体" w:hAnsi="宋体" w:cs="宋体"/>
          <w:color w:val="auto"/>
          <w:sz w:val="21"/>
          <w:szCs w:val="21"/>
          <w:highlight w:val="none"/>
          <w:u w:val="single"/>
        </w:rPr>
        <w:t xml:space="preserve">                </w:t>
      </w:r>
    </w:p>
    <w:p w14:paraId="4522D363">
      <w:pPr>
        <w:snapToGrid w:val="0"/>
        <w:spacing w:before="156" w:beforeLines="50" w:after="50" w:line="360" w:lineRule="auto"/>
        <w:ind w:right="480" w:firstLine="210" w:firstLineChars="100"/>
        <w:jc w:val="center"/>
        <w:rPr>
          <w:rFonts w:hint="eastAsia" w:ascii="宋体" w:hAnsi="宋体" w:cs="宋体"/>
          <w:color w:val="auto"/>
          <w:sz w:val="22"/>
          <w:szCs w:val="22"/>
          <w:highlight w:val="none"/>
        </w:rPr>
      </w:pPr>
      <w:r>
        <w:rPr>
          <w:rFonts w:hint="eastAsia" w:ascii="宋体" w:hAnsi="宋体" w:cs="宋体"/>
          <w:color w:val="auto"/>
          <w:sz w:val="21"/>
          <w:szCs w:val="21"/>
          <w:highlight w:val="none"/>
        </w:rPr>
        <w:t xml:space="preserve">                                        年    月    日</w:t>
      </w:r>
    </w:p>
    <w:p w14:paraId="12BE2997">
      <w:pPr>
        <w:spacing w:line="360" w:lineRule="auto"/>
        <w:jc w:val="center"/>
        <w:rPr>
          <w:rFonts w:hint="eastAsia" w:ascii="宋体" w:hAnsi="宋体" w:cs="宋体"/>
          <w:b/>
          <w:color w:val="auto"/>
          <w:sz w:val="32"/>
          <w:szCs w:val="32"/>
          <w:highlight w:val="none"/>
        </w:rPr>
      </w:pPr>
      <w:r>
        <w:rPr>
          <w:rFonts w:hint="eastAsia" w:ascii="宋体" w:hAnsi="宋体" w:cs="宋体"/>
          <w:color w:val="auto"/>
          <w:sz w:val="22"/>
          <w:szCs w:val="22"/>
          <w:highlight w:val="none"/>
        </w:rPr>
        <w:br w:type="page"/>
      </w:r>
      <w:r>
        <w:rPr>
          <w:rFonts w:hint="eastAsia" w:ascii="宋体" w:hAnsi="宋体" w:cs="宋体"/>
          <w:b/>
          <w:color w:val="auto"/>
          <w:sz w:val="32"/>
          <w:szCs w:val="32"/>
          <w:highlight w:val="none"/>
        </w:rPr>
        <w:t>竞标声明</w:t>
      </w:r>
    </w:p>
    <w:p w14:paraId="5061FD72">
      <w:pPr>
        <w:spacing w:line="360" w:lineRule="auto"/>
        <w:jc w:val="center"/>
        <w:rPr>
          <w:rFonts w:hint="eastAsia" w:ascii="宋体" w:hAnsi="宋体" w:cs="宋体"/>
          <w:color w:val="auto"/>
          <w:sz w:val="24"/>
          <w:szCs w:val="20"/>
          <w:highlight w:val="none"/>
        </w:rPr>
      </w:pPr>
    </w:p>
    <w:p w14:paraId="3F914A8C">
      <w:pPr>
        <w:spacing w:before="156" w:beforeLines="50" w:after="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（采购代理机构名称）</w:t>
      </w:r>
      <w:r>
        <w:rPr>
          <w:rFonts w:hint="eastAsia" w:ascii="宋体" w:hAnsi="宋体" w:cs="宋体"/>
          <w:color w:val="auto"/>
          <w:sz w:val="21"/>
          <w:szCs w:val="21"/>
          <w:highlight w:val="none"/>
        </w:rPr>
        <w:t>：</w:t>
      </w:r>
    </w:p>
    <w:p w14:paraId="7F0C3CA9">
      <w:pPr>
        <w:spacing w:before="156" w:beforeLines="50" w:after="50"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（供应商名称）</w:t>
      </w:r>
      <w:r>
        <w:rPr>
          <w:rFonts w:hint="eastAsia" w:ascii="宋体" w:hAnsi="宋体" w:cs="宋体"/>
          <w:color w:val="auto"/>
          <w:sz w:val="21"/>
          <w:szCs w:val="21"/>
          <w:highlight w:val="none"/>
        </w:rPr>
        <w:t>系中华人民共和国合法供应商，经营地址</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6ACDD220">
      <w:pPr>
        <w:spacing w:before="156" w:beforeLines="50"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我方愿意参加贵方组织的</w:t>
      </w:r>
      <w:r>
        <w:rPr>
          <w:rFonts w:hint="eastAsia" w:ascii="宋体" w:hAnsi="宋体" w:cs="宋体"/>
          <w:color w:val="auto"/>
          <w:sz w:val="21"/>
          <w:szCs w:val="21"/>
          <w:highlight w:val="none"/>
          <w:u w:val="single"/>
        </w:rPr>
        <w:t>（项目名称）</w:t>
      </w:r>
      <w:r>
        <w:rPr>
          <w:rFonts w:hint="eastAsia" w:ascii="宋体" w:hAnsi="宋体" w:cs="宋体"/>
          <w:color w:val="auto"/>
          <w:sz w:val="21"/>
          <w:szCs w:val="21"/>
          <w:highlight w:val="none"/>
        </w:rPr>
        <w:t>项目的竞标，为便于贵方公正、择优地确定成交供应商及其竞标产品和服务，我方就本次竞标有关事项郑重声明如下：</w:t>
      </w:r>
    </w:p>
    <w:p w14:paraId="3025D77A">
      <w:pPr>
        <w:spacing w:before="156" w:beforeLines="50"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1.我方向贵方提交的所有响应文件、资料都是准确的和真实的。</w:t>
      </w:r>
    </w:p>
    <w:p w14:paraId="40119AF7">
      <w:pPr>
        <w:spacing w:before="156" w:beforeLines="50"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20BC268">
      <w:pPr>
        <w:spacing w:before="156" w:beforeLines="50"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3.在此，我方宣布同意如下：</w:t>
      </w:r>
    </w:p>
    <w:p w14:paraId="43704E6C">
      <w:pPr>
        <w:spacing w:before="156" w:beforeLines="50"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（1）将按磋商文件的约定履行合同责任和义务；</w:t>
      </w:r>
    </w:p>
    <w:p w14:paraId="441520F5">
      <w:pPr>
        <w:spacing w:before="156" w:beforeLines="50"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（2）已详细审查全部磋商文件，包括澄清或者更正公告（如有）；</w:t>
      </w:r>
    </w:p>
    <w:p w14:paraId="39C2EC82">
      <w:pPr>
        <w:spacing w:before="156" w:beforeLines="50"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（3）同意提供按照贵方可能要求的与磋商有关的一切数据或者资料；</w:t>
      </w:r>
    </w:p>
    <w:p w14:paraId="71A4A110">
      <w:pPr>
        <w:spacing w:before="156" w:beforeLines="50"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（4）响应磋商文件规定的竞标有效期。</w:t>
      </w:r>
    </w:p>
    <w:p w14:paraId="6B6083EB">
      <w:pPr>
        <w:spacing w:before="156" w:beforeLines="50"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4.我方承诺符合《中华人民共和国政府采购法》第二十二条规定：</w:t>
      </w:r>
    </w:p>
    <w:p w14:paraId="3FC5DCB6">
      <w:pPr>
        <w:spacing w:before="156" w:beforeLines="50"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p w14:paraId="452A7E36">
      <w:pPr>
        <w:spacing w:before="156" w:beforeLines="50"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（2）具有良好的商业信誉和健全的财务会计制度；</w:t>
      </w:r>
    </w:p>
    <w:p w14:paraId="00FCDDC8">
      <w:pPr>
        <w:spacing w:before="156" w:beforeLines="50"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（3）具有履行合同所必需的设备和专业技术能力；</w:t>
      </w:r>
    </w:p>
    <w:p w14:paraId="2A9AD897">
      <w:pPr>
        <w:spacing w:before="156" w:beforeLines="50"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（4）有依法缴纳税收和社会保障资金的良好记录；</w:t>
      </w:r>
    </w:p>
    <w:p w14:paraId="7CBBB6AE">
      <w:pPr>
        <w:spacing w:before="156" w:beforeLines="50"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（5）参加政府采购活动前三年内，在经营活动中没有重大违法记录；</w:t>
      </w:r>
    </w:p>
    <w:p w14:paraId="5BA938B5">
      <w:pPr>
        <w:spacing w:before="156" w:beforeLines="50"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p w14:paraId="535571FC">
      <w:pPr>
        <w:spacing w:before="156" w:beforeLines="50"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0660DBF">
      <w:pPr>
        <w:spacing w:before="156" w:beforeLines="50"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E8CDBF7">
      <w:pPr>
        <w:spacing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□我方本次响应文件</w:t>
      </w:r>
      <w:r>
        <w:rPr>
          <w:rFonts w:hint="eastAsia" w:ascii="宋体" w:hAnsi="宋体" w:cs="宋体"/>
          <w:color w:val="auto"/>
          <w:kern w:val="0"/>
          <w:sz w:val="21"/>
          <w:szCs w:val="21"/>
          <w:highlight w:val="none"/>
        </w:rPr>
        <w:t>内容中</w:t>
      </w:r>
      <w:r>
        <w:rPr>
          <w:rFonts w:hint="eastAsia" w:ascii="宋体" w:hAnsi="宋体" w:cs="宋体"/>
          <w:color w:val="auto"/>
          <w:sz w:val="21"/>
          <w:szCs w:val="21"/>
          <w:highlight w:val="none"/>
        </w:rPr>
        <w:t>未</w:t>
      </w:r>
      <w:r>
        <w:rPr>
          <w:rFonts w:hint="eastAsia" w:ascii="宋体" w:hAnsi="宋体" w:cs="宋体"/>
          <w:color w:val="auto"/>
          <w:kern w:val="0"/>
          <w:sz w:val="21"/>
          <w:szCs w:val="21"/>
          <w:highlight w:val="none"/>
        </w:rPr>
        <w:t>涉及商业秘密；</w:t>
      </w:r>
    </w:p>
    <w:p w14:paraId="690EBAD7">
      <w:pPr>
        <w:spacing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□我方本次响应文件</w:t>
      </w:r>
      <w:r>
        <w:rPr>
          <w:rFonts w:hint="eastAsia" w:ascii="宋体" w:hAnsi="宋体" w:cs="宋体"/>
          <w:color w:val="auto"/>
          <w:kern w:val="0"/>
          <w:sz w:val="21"/>
          <w:szCs w:val="21"/>
          <w:highlight w:val="none"/>
        </w:rPr>
        <w:t>涉及商业秘密的内容有：</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w:t>
      </w:r>
    </w:p>
    <w:p w14:paraId="794A698C">
      <w:pPr>
        <w:pStyle w:val="12"/>
        <w:spacing w:line="360" w:lineRule="auto"/>
        <w:ind w:firstLine="420" w:firstLineChars="200"/>
        <w:contextualSpacing/>
        <w:rPr>
          <w:rFonts w:hint="eastAsia" w:hAnsi="宋体" w:cs="宋体"/>
          <w:color w:val="auto"/>
          <w:sz w:val="21"/>
          <w:szCs w:val="21"/>
          <w:highlight w:val="none"/>
          <w:u w:val="single"/>
        </w:rPr>
      </w:pPr>
      <w:r>
        <w:rPr>
          <w:rFonts w:hint="eastAsia" w:hAnsi="宋体" w:cs="宋体"/>
          <w:color w:val="auto"/>
          <w:sz w:val="21"/>
          <w:szCs w:val="21"/>
          <w:highlight w:val="none"/>
        </w:rPr>
        <w:t>7.与本磋商有关的一切正式往来信函请寄：</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邮政编号：</w:t>
      </w:r>
      <w:r>
        <w:rPr>
          <w:rFonts w:hint="eastAsia" w:hAnsi="宋体" w:cs="宋体"/>
          <w:color w:val="auto"/>
          <w:sz w:val="21"/>
          <w:szCs w:val="21"/>
          <w:highlight w:val="none"/>
          <w:u w:val="single"/>
        </w:rPr>
        <w:t xml:space="preserve">        </w:t>
      </w:r>
    </w:p>
    <w:p w14:paraId="5F2D298A">
      <w:pPr>
        <w:pStyle w:val="12"/>
        <w:spacing w:line="360" w:lineRule="auto"/>
        <w:ind w:firstLine="420" w:firstLineChars="200"/>
        <w:contextualSpacing/>
        <w:rPr>
          <w:rFonts w:hint="eastAsia" w:hAnsi="宋体" w:cs="宋体"/>
          <w:color w:val="auto"/>
          <w:sz w:val="21"/>
          <w:szCs w:val="21"/>
          <w:highlight w:val="none"/>
        </w:rPr>
      </w:pPr>
      <w:r>
        <w:rPr>
          <w:rFonts w:hint="eastAsia" w:hAnsi="宋体" w:cs="宋体"/>
          <w:color w:val="auto"/>
          <w:sz w:val="21"/>
          <w:szCs w:val="21"/>
          <w:highlight w:val="none"/>
        </w:rPr>
        <w:t>电话/传真：</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电子函件：</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p>
    <w:p w14:paraId="3265E89C">
      <w:pPr>
        <w:pStyle w:val="11"/>
        <w:tabs>
          <w:tab w:val="left" w:pos="939"/>
        </w:tabs>
        <w:spacing w:line="360" w:lineRule="auto"/>
        <w:ind w:left="141" w:leftChars="67"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开户银行：</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帐号：</w:t>
      </w:r>
      <w:r>
        <w:rPr>
          <w:rFonts w:hint="eastAsia" w:ascii="宋体" w:hAnsi="宋体" w:cs="宋体"/>
          <w:color w:val="auto"/>
          <w:sz w:val="21"/>
          <w:szCs w:val="21"/>
          <w:highlight w:val="none"/>
          <w:u w:val="single"/>
        </w:rPr>
        <w:t xml:space="preserve">                               </w:t>
      </w:r>
    </w:p>
    <w:p w14:paraId="3CD58C9C">
      <w:pPr>
        <w:pStyle w:val="11"/>
        <w:tabs>
          <w:tab w:val="left" w:pos="939"/>
        </w:tabs>
        <w:spacing w:line="360" w:lineRule="auto"/>
        <w:ind w:left="0" w:leftChars="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8.以上事项如有虚假或者隐瞒，我方愿意承担一切后果，并不再寻求任何旨在减轻或者免除法律责任的辩解。</w:t>
      </w:r>
    </w:p>
    <w:p w14:paraId="1596F3E3">
      <w:pPr>
        <w:pStyle w:val="11"/>
        <w:tabs>
          <w:tab w:val="left" w:pos="939"/>
        </w:tabs>
        <w:spacing w:line="360" w:lineRule="auto"/>
        <w:ind w:left="141" w:leftChars="67"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特此承诺。</w:t>
      </w:r>
    </w:p>
    <w:p w14:paraId="2CE08FD1">
      <w:pPr>
        <w:spacing w:line="360" w:lineRule="auto"/>
        <w:ind w:firstLine="3780" w:firstLineChars="1800"/>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法定代表人（签字）：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0B394E0C">
      <w:pPr>
        <w:spacing w:line="360" w:lineRule="auto"/>
        <w:ind w:firstLine="3780" w:firstLineChars="18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供应商（盖公章）：</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0475D33B">
      <w:pPr>
        <w:snapToGrid w:val="0"/>
        <w:spacing w:before="156" w:beforeLines="50" w:after="50" w:line="360" w:lineRule="auto"/>
        <w:ind w:right="480" w:firstLine="210" w:firstLineChars="1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年    月    日</w:t>
      </w:r>
    </w:p>
    <w:p w14:paraId="74978DBD">
      <w:pPr>
        <w:pStyle w:val="6"/>
        <w:overflowPunct w:val="0"/>
        <w:spacing w:line="360" w:lineRule="auto"/>
        <w:ind w:firstLine="0"/>
        <w:jc w:val="center"/>
        <w:rPr>
          <w:rFonts w:hint="eastAsia" w:ascii="宋体" w:hAnsi="宋体" w:cs="宋体"/>
          <w:b/>
          <w:color w:val="auto"/>
          <w:sz w:val="32"/>
          <w:szCs w:val="32"/>
          <w:highlight w:val="none"/>
        </w:rPr>
      </w:pPr>
      <w:r>
        <w:rPr>
          <w:rFonts w:hint="eastAsia" w:ascii="宋体" w:hAnsi="宋体" w:cs="宋体"/>
          <w:color w:val="auto"/>
          <w:sz w:val="21"/>
          <w:szCs w:val="21"/>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 xml:space="preserve">、商务报价文件/技术文件格式 </w:t>
      </w:r>
    </w:p>
    <w:p w14:paraId="03F8C3D6">
      <w:pPr>
        <w:snapToGrid w:val="0"/>
        <w:spacing w:before="156" w:beforeLines="50" w:after="50"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1.商务报价文件/技术文件封面格式</w:t>
      </w:r>
    </w:p>
    <w:p w14:paraId="6E1AC4B6">
      <w:pPr>
        <w:snapToGrid w:val="0"/>
        <w:spacing w:before="156" w:beforeLines="50" w:after="50" w:line="360" w:lineRule="auto"/>
        <w:rPr>
          <w:rFonts w:hint="eastAsia" w:ascii="宋体" w:hAnsi="宋体" w:cs="宋体"/>
          <w:bCs/>
          <w:color w:val="auto"/>
          <w:sz w:val="32"/>
          <w:szCs w:val="20"/>
          <w:highlight w:val="none"/>
        </w:rPr>
      </w:pPr>
      <w:r>
        <w:rPr>
          <w:rFonts w:hint="eastAsia" w:ascii="宋体" w:hAnsi="宋体" w:cs="宋体"/>
          <w:color w:val="auto"/>
          <w:sz w:val="24"/>
          <w:szCs w:val="24"/>
          <w:highlight w:val="none"/>
        </w:rPr>
        <w:t xml:space="preserve">                                                    </w:t>
      </w:r>
      <w:r>
        <w:rPr>
          <w:rFonts w:hint="eastAsia" w:ascii="宋体" w:hAnsi="宋体" w:cs="宋体"/>
          <w:bCs/>
          <w:color w:val="auto"/>
          <w:sz w:val="21"/>
          <w:szCs w:val="24"/>
          <w:highlight w:val="none"/>
        </w:rPr>
        <w:t>正本/副本</w:t>
      </w:r>
    </w:p>
    <w:p w14:paraId="6B9473A3">
      <w:pPr>
        <w:snapToGrid w:val="0"/>
        <w:spacing w:before="156" w:beforeLines="50" w:after="50" w:line="360" w:lineRule="auto"/>
        <w:rPr>
          <w:rFonts w:hint="eastAsia" w:ascii="宋体" w:hAnsi="宋体" w:cs="宋体"/>
          <w:color w:val="auto"/>
          <w:sz w:val="24"/>
          <w:szCs w:val="20"/>
          <w:highlight w:val="none"/>
        </w:rPr>
      </w:pPr>
    </w:p>
    <w:p w14:paraId="14AC5BF4">
      <w:pPr>
        <w:snapToGrid w:val="0"/>
        <w:spacing w:before="156" w:beforeLines="50" w:after="50" w:line="360" w:lineRule="auto"/>
        <w:rPr>
          <w:rFonts w:hint="eastAsia" w:ascii="宋体" w:hAnsi="宋体" w:cs="宋体"/>
          <w:color w:val="auto"/>
          <w:sz w:val="24"/>
          <w:szCs w:val="20"/>
          <w:highlight w:val="none"/>
        </w:rPr>
      </w:pPr>
    </w:p>
    <w:p w14:paraId="5133AD44">
      <w:pPr>
        <w:snapToGrid w:val="0"/>
        <w:spacing w:before="156" w:beforeLines="50" w:after="50" w:line="360" w:lineRule="auto"/>
        <w:rPr>
          <w:rFonts w:hint="eastAsia" w:ascii="宋体" w:hAnsi="宋体" w:cs="宋体"/>
          <w:color w:val="auto"/>
          <w:sz w:val="24"/>
          <w:szCs w:val="20"/>
          <w:highlight w:val="none"/>
        </w:rPr>
      </w:pPr>
    </w:p>
    <w:p w14:paraId="6651BF93">
      <w:pPr>
        <w:snapToGrid w:val="0"/>
        <w:spacing w:before="156" w:beforeLines="50" w:after="50" w:line="360" w:lineRule="auto"/>
        <w:jc w:val="center"/>
        <w:rPr>
          <w:rFonts w:hint="eastAsia" w:ascii="宋体" w:hAnsi="宋体" w:cs="宋体"/>
          <w:bCs/>
          <w:color w:val="auto"/>
          <w:sz w:val="40"/>
          <w:szCs w:val="40"/>
          <w:highlight w:val="none"/>
        </w:rPr>
      </w:pPr>
      <w:r>
        <w:rPr>
          <w:rFonts w:hint="eastAsia" w:ascii="宋体" w:hAnsi="宋体" w:cs="宋体"/>
          <w:bCs/>
          <w:color w:val="auto"/>
          <w:sz w:val="40"/>
          <w:szCs w:val="40"/>
          <w:highlight w:val="none"/>
        </w:rPr>
        <w:t>报  价  商  务  技  术  文  件</w:t>
      </w:r>
    </w:p>
    <w:p w14:paraId="091F7D61">
      <w:pPr>
        <w:snapToGrid w:val="0"/>
        <w:spacing w:before="156" w:beforeLines="50" w:after="50" w:line="360" w:lineRule="auto"/>
        <w:rPr>
          <w:rFonts w:hint="eastAsia" w:ascii="宋体" w:hAnsi="宋体" w:cs="宋体"/>
          <w:bCs/>
          <w:color w:val="auto"/>
          <w:sz w:val="22"/>
          <w:szCs w:val="18"/>
          <w:highlight w:val="none"/>
        </w:rPr>
      </w:pPr>
    </w:p>
    <w:p w14:paraId="6315276E">
      <w:pPr>
        <w:snapToGrid w:val="0"/>
        <w:spacing w:before="156" w:beforeLines="50" w:after="50" w:line="360" w:lineRule="auto"/>
        <w:rPr>
          <w:rFonts w:hint="eastAsia" w:ascii="宋体" w:hAnsi="宋体" w:cs="宋体"/>
          <w:bCs/>
          <w:color w:val="auto"/>
          <w:sz w:val="22"/>
          <w:szCs w:val="18"/>
          <w:highlight w:val="none"/>
        </w:rPr>
      </w:pPr>
    </w:p>
    <w:p w14:paraId="47226AF0">
      <w:pPr>
        <w:snapToGrid w:val="0"/>
        <w:spacing w:before="156" w:beforeLines="50" w:after="50" w:line="360" w:lineRule="auto"/>
        <w:rPr>
          <w:rFonts w:hint="eastAsia" w:ascii="宋体" w:hAnsi="宋体" w:cs="宋体"/>
          <w:bCs/>
          <w:color w:val="auto"/>
          <w:sz w:val="22"/>
          <w:szCs w:val="18"/>
          <w:highlight w:val="none"/>
        </w:rPr>
      </w:pPr>
    </w:p>
    <w:p w14:paraId="12B11734">
      <w:pPr>
        <w:snapToGrid w:val="0"/>
        <w:spacing w:before="156" w:beforeLines="50" w:after="50" w:line="360" w:lineRule="auto"/>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4CB652AC">
      <w:pPr>
        <w:snapToGrid w:val="0"/>
        <w:spacing w:before="156" w:beforeLines="50" w:after="50" w:line="360" w:lineRule="auto"/>
        <w:ind w:firstLine="630" w:firstLineChars="225"/>
        <w:rPr>
          <w:rFonts w:hint="eastAsia" w:ascii="宋体" w:hAnsi="宋体" w:cs="宋体"/>
          <w:bCs/>
          <w:color w:val="auto"/>
          <w:sz w:val="28"/>
          <w:szCs w:val="28"/>
          <w:highlight w:val="none"/>
        </w:rPr>
      </w:pPr>
    </w:p>
    <w:p w14:paraId="53058523">
      <w:pPr>
        <w:snapToGrid w:val="0"/>
        <w:spacing w:before="156" w:beforeLines="50" w:after="50" w:line="360" w:lineRule="auto"/>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项目编号：</w:t>
      </w:r>
    </w:p>
    <w:p w14:paraId="38E772F9">
      <w:pPr>
        <w:snapToGrid w:val="0"/>
        <w:spacing w:before="156" w:beforeLines="50" w:after="50" w:line="360" w:lineRule="auto"/>
        <w:ind w:firstLine="630" w:firstLineChars="225"/>
        <w:rPr>
          <w:rFonts w:hint="eastAsia" w:ascii="宋体" w:hAnsi="宋体" w:cs="宋体"/>
          <w:bCs/>
          <w:color w:val="auto"/>
          <w:sz w:val="28"/>
          <w:szCs w:val="28"/>
          <w:highlight w:val="none"/>
        </w:rPr>
      </w:pPr>
      <w:r>
        <w:rPr>
          <w:rFonts w:hint="eastAsia" w:ascii="宋体" w:hAnsi="宋体" w:cs="宋体"/>
          <w:bCs/>
          <w:color w:val="auto"/>
          <w:sz w:val="28"/>
          <w:szCs w:val="28"/>
          <w:highlight w:val="none"/>
        </w:rPr>
        <w:t xml:space="preserve"> </w:t>
      </w:r>
    </w:p>
    <w:p w14:paraId="403020B3">
      <w:pPr>
        <w:snapToGrid w:val="0"/>
        <w:spacing w:before="156" w:beforeLines="50" w:after="50" w:line="360" w:lineRule="auto"/>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所竞分标（如有则填写，无分标时填写“无”或者留空）：</w:t>
      </w:r>
    </w:p>
    <w:p w14:paraId="10A1CB72">
      <w:pPr>
        <w:snapToGrid w:val="0"/>
        <w:spacing w:before="156" w:beforeLines="50" w:after="50" w:line="360" w:lineRule="auto"/>
        <w:ind w:firstLine="630" w:firstLineChars="225"/>
        <w:rPr>
          <w:rFonts w:hint="eastAsia" w:ascii="宋体" w:hAnsi="宋体" w:cs="宋体"/>
          <w:bCs/>
          <w:color w:val="auto"/>
          <w:sz w:val="28"/>
          <w:szCs w:val="28"/>
          <w:highlight w:val="none"/>
        </w:rPr>
      </w:pPr>
    </w:p>
    <w:p w14:paraId="387A51A0">
      <w:pPr>
        <w:pStyle w:val="6"/>
        <w:snapToGrid w:val="0"/>
        <w:spacing w:before="50" w:after="50" w:line="360" w:lineRule="auto"/>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供应商名称：</w:t>
      </w:r>
    </w:p>
    <w:p w14:paraId="7EA1262A">
      <w:pPr>
        <w:snapToGrid w:val="0"/>
        <w:spacing w:before="156" w:beforeLines="50" w:after="50"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年    月    日</w:t>
      </w:r>
    </w:p>
    <w:p w14:paraId="5A32C0E8">
      <w:pPr>
        <w:snapToGrid w:val="0"/>
        <w:spacing w:before="156" w:beforeLines="50" w:after="50" w:line="360" w:lineRule="auto"/>
        <w:ind w:left="142"/>
        <w:jc w:val="left"/>
        <w:rPr>
          <w:rFonts w:hint="eastAsia" w:ascii="宋体" w:hAnsi="宋体" w:cs="宋体"/>
          <w:b/>
          <w:bCs/>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b/>
          <w:bCs/>
          <w:color w:val="auto"/>
          <w:sz w:val="32"/>
          <w:szCs w:val="32"/>
          <w:highlight w:val="none"/>
        </w:rPr>
        <w:t>2.目录</w:t>
      </w:r>
    </w:p>
    <w:p w14:paraId="1580511E">
      <w:pPr>
        <w:snapToGrid w:val="0"/>
        <w:spacing w:before="156" w:beforeLines="50" w:after="50"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根据磋商文件规定及供应商提供的材料自行编写目录（部分格式后附）。</w:t>
      </w:r>
    </w:p>
    <w:p w14:paraId="151D533E">
      <w:pPr>
        <w:spacing w:line="360" w:lineRule="auto"/>
        <w:rPr>
          <w:rFonts w:hint="eastAsia" w:ascii="宋体" w:hAnsi="宋体" w:cs="宋体"/>
          <w:color w:val="auto"/>
          <w:sz w:val="32"/>
          <w:szCs w:val="32"/>
          <w:highlight w:val="none"/>
        </w:rPr>
      </w:pPr>
    </w:p>
    <w:p w14:paraId="1E258AE4">
      <w:pPr>
        <w:spacing w:line="360" w:lineRule="auto"/>
        <w:jc w:val="center"/>
        <w:rPr>
          <w:rFonts w:hint="eastAsia" w:ascii="宋体" w:hAnsi="宋体" w:cs="宋体"/>
          <w:b/>
          <w:bCs/>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b/>
          <w:color w:val="auto"/>
          <w:sz w:val="32"/>
          <w:szCs w:val="32"/>
          <w:highlight w:val="none"/>
        </w:rPr>
        <w:t>无串通竞标行为的承诺函</w:t>
      </w:r>
    </w:p>
    <w:p w14:paraId="27ACFB64">
      <w:pPr>
        <w:spacing w:line="360" w:lineRule="auto"/>
        <w:ind w:firstLine="640" w:firstLineChars="200"/>
        <w:rPr>
          <w:rFonts w:hint="eastAsia" w:ascii="宋体" w:hAnsi="宋体" w:cs="宋体"/>
          <w:color w:val="auto"/>
          <w:sz w:val="32"/>
          <w:szCs w:val="32"/>
          <w:highlight w:val="none"/>
        </w:rPr>
      </w:pPr>
    </w:p>
    <w:p w14:paraId="7C4E11F8">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一、我方承诺无下列相互串通竞标的情形：</w:t>
      </w:r>
    </w:p>
    <w:p w14:paraId="3CC44AB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1.不同供应商的响应文件由同一单位或者个人编制；或者不同供应商报名的IP地址一致的；</w:t>
      </w:r>
    </w:p>
    <w:p w14:paraId="6A9FE49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2.不同供应商委托同一单位或者个人办理竞标事宜；</w:t>
      </w:r>
    </w:p>
    <w:p w14:paraId="3333ADB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3.不同供应商的响应文件载明的项目管理员为同一个人；</w:t>
      </w:r>
    </w:p>
    <w:p w14:paraId="5A35101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4.不</w:t>
      </w:r>
      <w:r>
        <w:rPr>
          <w:rFonts w:hint="eastAsia" w:ascii="宋体" w:hAnsi="宋体" w:cs="宋体"/>
          <w:color w:val="auto"/>
          <w:spacing w:val="-6"/>
          <w:sz w:val="21"/>
          <w:szCs w:val="21"/>
          <w:highlight w:val="none"/>
        </w:rPr>
        <w:t>同供应商的响应文件异常一致或者竞标报价呈规律性</w:t>
      </w:r>
      <w:r>
        <w:rPr>
          <w:rFonts w:hint="eastAsia" w:ascii="宋体" w:hAnsi="宋体" w:cs="宋体"/>
          <w:color w:val="auto"/>
          <w:spacing w:val="-6"/>
          <w:sz w:val="21"/>
          <w:szCs w:val="21"/>
          <w:highlight w:val="none"/>
          <w:lang w:eastAsia="zh-CN"/>
        </w:rPr>
        <w:t>一般</w:t>
      </w:r>
      <w:r>
        <w:rPr>
          <w:rFonts w:hint="eastAsia" w:ascii="宋体" w:hAnsi="宋体" w:cs="宋体"/>
          <w:color w:val="auto"/>
          <w:spacing w:val="-6"/>
          <w:sz w:val="21"/>
          <w:szCs w:val="21"/>
          <w:highlight w:val="none"/>
        </w:rPr>
        <w:t>异；</w:t>
      </w:r>
    </w:p>
    <w:p w14:paraId="0155A12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5.不同供应商的响应文件相互混装；</w:t>
      </w:r>
    </w:p>
    <w:p w14:paraId="1699875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6.不同供应商的磋商保证金从同一单位或者个人账户转出。</w:t>
      </w:r>
    </w:p>
    <w:p w14:paraId="7A274D9D">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二、我方承诺无下列恶意串通的情形：</w:t>
      </w:r>
    </w:p>
    <w:p w14:paraId="63192C5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1.供应商直接或者间接从采购人或者采购代理机构处获得其他供应商的相关信息并修改其响应文件；</w:t>
      </w:r>
    </w:p>
    <w:p w14:paraId="2EA6C8E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2.供应商按照采购人或者采购代理机构的授意撤换、修改响应文件；</w:t>
      </w:r>
    </w:p>
    <w:p w14:paraId="39F9F9D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3.供</w:t>
      </w:r>
      <w:r>
        <w:rPr>
          <w:rFonts w:hint="eastAsia" w:ascii="宋体" w:hAnsi="宋体" w:cs="宋体"/>
          <w:color w:val="auto"/>
          <w:spacing w:val="-6"/>
          <w:sz w:val="21"/>
          <w:szCs w:val="21"/>
          <w:highlight w:val="none"/>
        </w:rPr>
        <w:t>应商之间协商报价、技术方案等响应文件的实质性内容；</w:t>
      </w:r>
    </w:p>
    <w:p w14:paraId="4A1EE65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4.属于同一集团、协会、商会等组织成员的供应商按照该组织要求协同参加政府采购活动；</w:t>
      </w:r>
    </w:p>
    <w:p w14:paraId="5F40D2C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5.供应商之间事先约定一致抬高或者压低竞标报价，或者在竞争性磋商项目中事先约定轮流以高价位或者低价位成交，或者事先约定由某一特定供应商成交，然后再参加竞标；</w:t>
      </w:r>
    </w:p>
    <w:p w14:paraId="3018ACF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6.供应商之间商定部分供应商放弃参加政府采购活动或者放弃成交；</w:t>
      </w:r>
    </w:p>
    <w:p w14:paraId="1FCA4ED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7.供应商与采购人或者采购代理机构之间、供应商相互之间，为</w:t>
      </w:r>
      <w:r>
        <w:rPr>
          <w:rFonts w:hint="eastAsia" w:ascii="宋体" w:hAnsi="宋体" w:cs="宋体"/>
          <w:color w:val="auto"/>
          <w:spacing w:val="-6"/>
          <w:sz w:val="21"/>
          <w:szCs w:val="21"/>
          <w:highlight w:val="none"/>
        </w:rPr>
        <w:t>谋求特定供应商成交或者排斥其他供应商的其他串通行为。</w:t>
      </w:r>
    </w:p>
    <w:p w14:paraId="449B2615">
      <w:pPr>
        <w:spacing w:line="360" w:lineRule="auto"/>
        <w:ind w:firstLine="420" w:firstLineChars="200"/>
        <w:rPr>
          <w:rFonts w:hint="eastAsia" w:ascii="宋体" w:hAnsi="宋体" w:cs="宋体"/>
          <w:color w:val="auto"/>
          <w:sz w:val="21"/>
          <w:szCs w:val="21"/>
          <w:highlight w:val="none"/>
        </w:rPr>
      </w:pPr>
    </w:p>
    <w:p w14:paraId="033E3CF1">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以上情形一经核查属实，我方愿意承担一切后果，并不再寻求任何旨在减轻或者免除法律责任的辩解。</w:t>
      </w:r>
    </w:p>
    <w:p w14:paraId="2A597919">
      <w:pPr>
        <w:spacing w:line="360" w:lineRule="auto"/>
        <w:rPr>
          <w:rFonts w:hint="eastAsia" w:ascii="宋体" w:hAnsi="宋体" w:cs="宋体"/>
          <w:color w:val="auto"/>
          <w:sz w:val="21"/>
          <w:szCs w:val="21"/>
          <w:highlight w:val="none"/>
        </w:rPr>
      </w:pPr>
    </w:p>
    <w:p w14:paraId="4097478D">
      <w:pPr>
        <w:spacing w:line="360" w:lineRule="auto"/>
        <w:ind w:firstLine="3150" w:firstLineChars="1500"/>
        <w:rPr>
          <w:rFonts w:hint="eastAsia" w:ascii="宋体" w:hAnsi="宋体" w:cs="宋体"/>
          <w:color w:val="auto"/>
          <w:sz w:val="21"/>
          <w:szCs w:val="21"/>
          <w:highlight w:val="none"/>
        </w:rPr>
      </w:pPr>
      <w:r>
        <w:rPr>
          <w:rFonts w:hint="eastAsia" w:ascii="宋体" w:hAnsi="宋体" w:cs="宋体"/>
          <w:color w:val="auto"/>
          <w:sz w:val="21"/>
          <w:szCs w:val="21"/>
          <w:highlight w:val="none"/>
        </w:rPr>
        <w:t>供应商（盖公章）：</w:t>
      </w:r>
    </w:p>
    <w:p w14:paraId="4C1F430D">
      <w:pPr>
        <w:spacing w:line="360" w:lineRule="auto"/>
        <w:ind w:firstLine="420" w:firstLineChars="2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年   月   日</w:t>
      </w:r>
    </w:p>
    <w:p w14:paraId="598AD004">
      <w:pPr>
        <w:spacing w:line="360" w:lineRule="auto"/>
        <w:jc w:val="center"/>
        <w:rPr>
          <w:rFonts w:hint="eastAsia" w:ascii="宋体" w:hAnsi="宋体" w:cs="宋体"/>
          <w:bCs/>
          <w:color w:val="auto"/>
          <w:sz w:val="32"/>
          <w:szCs w:val="32"/>
          <w:highlight w:val="none"/>
        </w:rPr>
      </w:pPr>
      <w:r>
        <w:rPr>
          <w:rFonts w:hint="eastAsia" w:ascii="宋体" w:hAnsi="宋体" w:cs="宋体"/>
          <w:bCs/>
          <w:color w:val="auto"/>
          <w:sz w:val="21"/>
          <w:szCs w:val="21"/>
          <w:highlight w:val="none"/>
        </w:rPr>
        <w:br w:type="page"/>
      </w:r>
      <w:r>
        <w:rPr>
          <w:rFonts w:hint="eastAsia" w:ascii="宋体" w:hAnsi="宋体" w:cs="宋体"/>
          <w:b/>
          <w:color w:val="auto"/>
          <w:sz w:val="32"/>
          <w:szCs w:val="32"/>
          <w:highlight w:val="none"/>
        </w:rPr>
        <w:t>竞  标  报  价  表</w:t>
      </w:r>
    </w:p>
    <w:p w14:paraId="227A0BF4">
      <w:pPr>
        <w:spacing w:line="360" w:lineRule="auto"/>
        <w:jc w:val="center"/>
        <w:rPr>
          <w:rFonts w:hint="eastAsia" w:ascii="宋体" w:hAnsi="宋体" w:cs="宋体"/>
          <w:bCs/>
          <w:color w:val="auto"/>
          <w:sz w:val="32"/>
          <w:szCs w:val="32"/>
          <w:highlight w:val="none"/>
        </w:rPr>
      </w:pPr>
    </w:p>
    <w:p w14:paraId="60C444A6">
      <w:pPr>
        <w:snapToGrid w:val="0"/>
        <w:spacing w:before="50" w:after="50" w:line="360"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分标（如有）：</w:t>
      </w:r>
      <w:r>
        <w:rPr>
          <w:rFonts w:hint="eastAsia" w:ascii="宋体" w:hAnsi="宋体" w:cs="宋体"/>
          <w:color w:val="auto"/>
          <w:sz w:val="21"/>
          <w:szCs w:val="21"/>
          <w:highlight w:val="none"/>
          <w:u w:val="single"/>
        </w:rPr>
        <w:t xml:space="preserve">                                         </w:t>
      </w:r>
    </w:p>
    <w:p w14:paraId="58CC796F">
      <w:pPr>
        <w:snapToGrid w:val="0"/>
        <w:spacing w:before="50" w:after="5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供应商名称：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单位：元</w:t>
      </w:r>
    </w:p>
    <w:tbl>
      <w:tblPr>
        <w:tblStyle w:val="19"/>
        <w:tblW w:w="9456" w:type="dxa"/>
        <w:jc w:val="right"/>
        <w:tblLayout w:type="fixed"/>
        <w:tblCellMar>
          <w:top w:w="0" w:type="dxa"/>
          <w:left w:w="108" w:type="dxa"/>
          <w:bottom w:w="0" w:type="dxa"/>
          <w:right w:w="108" w:type="dxa"/>
        </w:tblCellMar>
      </w:tblPr>
      <w:tblGrid>
        <w:gridCol w:w="2537"/>
        <w:gridCol w:w="1311"/>
        <w:gridCol w:w="1046"/>
        <w:gridCol w:w="1224"/>
        <w:gridCol w:w="1541"/>
        <w:gridCol w:w="1797"/>
      </w:tblGrid>
      <w:tr w14:paraId="68780CA5">
        <w:tblPrEx>
          <w:tblCellMar>
            <w:top w:w="0" w:type="dxa"/>
            <w:left w:w="108" w:type="dxa"/>
            <w:bottom w:w="0" w:type="dxa"/>
            <w:right w:w="108" w:type="dxa"/>
          </w:tblCellMar>
        </w:tblPrEx>
        <w:trPr>
          <w:trHeight w:val="747" w:hRule="atLeast"/>
          <w:tblHeader/>
          <w:jc w:val="right"/>
        </w:trPr>
        <w:tc>
          <w:tcPr>
            <w:tcW w:w="2537" w:type="dxa"/>
            <w:tcBorders>
              <w:top w:val="single" w:color="auto" w:sz="4" w:space="0"/>
              <w:left w:val="single" w:color="auto" w:sz="4" w:space="0"/>
              <w:bottom w:val="single" w:color="auto" w:sz="4" w:space="0"/>
              <w:right w:val="single" w:color="auto" w:sz="4" w:space="0"/>
            </w:tcBorders>
            <w:vAlign w:val="center"/>
          </w:tcPr>
          <w:p w14:paraId="275A163A">
            <w:pPr>
              <w:widowControl/>
              <w:adjustRightInd w:val="0"/>
              <w:snapToGrid w:val="0"/>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服务内容</w:t>
            </w:r>
          </w:p>
        </w:tc>
        <w:tc>
          <w:tcPr>
            <w:tcW w:w="1311" w:type="dxa"/>
            <w:tcBorders>
              <w:top w:val="single" w:color="auto" w:sz="4" w:space="0"/>
              <w:left w:val="single" w:color="auto" w:sz="4" w:space="0"/>
              <w:bottom w:val="single" w:color="auto" w:sz="4" w:space="0"/>
              <w:right w:val="single" w:color="auto" w:sz="4" w:space="0"/>
            </w:tcBorders>
            <w:vAlign w:val="center"/>
          </w:tcPr>
          <w:p w14:paraId="46EF159C">
            <w:pPr>
              <w:widowControl/>
              <w:adjustRightInd w:val="0"/>
              <w:snapToGrid w:val="0"/>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单位</w:t>
            </w:r>
          </w:p>
        </w:tc>
        <w:tc>
          <w:tcPr>
            <w:tcW w:w="1046" w:type="dxa"/>
            <w:tcBorders>
              <w:top w:val="single" w:color="auto" w:sz="4" w:space="0"/>
              <w:left w:val="nil"/>
              <w:bottom w:val="single" w:color="auto" w:sz="4" w:space="0"/>
              <w:right w:val="single" w:color="auto" w:sz="4" w:space="0"/>
            </w:tcBorders>
            <w:vAlign w:val="center"/>
          </w:tcPr>
          <w:p w14:paraId="54AD8412">
            <w:pPr>
              <w:widowControl/>
              <w:adjustRightInd w:val="0"/>
              <w:snapToGrid w:val="0"/>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数量</w:t>
            </w:r>
          </w:p>
        </w:tc>
        <w:tc>
          <w:tcPr>
            <w:tcW w:w="1224" w:type="dxa"/>
            <w:tcBorders>
              <w:top w:val="single" w:color="auto" w:sz="4" w:space="0"/>
              <w:left w:val="single" w:color="auto" w:sz="4" w:space="0"/>
              <w:bottom w:val="single" w:color="auto" w:sz="4" w:space="0"/>
              <w:right w:val="single" w:color="auto" w:sz="4" w:space="0"/>
            </w:tcBorders>
            <w:vAlign w:val="center"/>
          </w:tcPr>
          <w:p w14:paraId="3D50A75F">
            <w:pPr>
              <w:widowControl/>
              <w:adjustRightInd w:val="0"/>
              <w:snapToGrid w:val="0"/>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单价（元）</w:t>
            </w:r>
          </w:p>
        </w:tc>
        <w:tc>
          <w:tcPr>
            <w:tcW w:w="1541" w:type="dxa"/>
            <w:tcBorders>
              <w:top w:val="single" w:color="auto" w:sz="4" w:space="0"/>
              <w:left w:val="single" w:color="auto" w:sz="4" w:space="0"/>
              <w:bottom w:val="single" w:color="auto" w:sz="4" w:space="0"/>
              <w:right w:val="single" w:color="auto" w:sz="4" w:space="0"/>
            </w:tcBorders>
            <w:vAlign w:val="center"/>
          </w:tcPr>
          <w:p w14:paraId="7B8960C0">
            <w:pPr>
              <w:widowControl/>
              <w:adjustRightInd w:val="0"/>
              <w:snapToGrid w:val="0"/>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金额合计（元）</w:t>
            </w:r>
          </w:p>
        </w:tc>
        <w:tc>
          <w:tcPr>
            <w:tcW w:w="1797" w:type="dxa"/>
            <w:tcBorders>
              <w:top w:val="single" w:color="auto" w:sz="4" w:space="0"/>
              <w:left w:val="single" w:color="auto" w:sz="4" w:space="0"/>
              <w:bottom w:val="single" w:color="auto" w:sz="4" w:space="0"/>
              <w:right w:val="single" w:color="auto" w:sz="4" w:space="0"/>
            </w:tcBorders>
            <w:vAlign w:val="center"/>
          </w:tcPr>
          <w:p w14:paraId="7301535F">
            <w:pPr>
              <w:widowControl/>
              <w:adjustRightInd w:val="0"/>
              <w:snapToGrid w:val="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备注</w:t>
            </w:r>
          </w:p>
        </w:tc>
      </w:tr>
      <w:tr w14:paraId="425D0D97">
        <w:tblPrEx>
          <w:tblCellMar>
            <w:top w:w="0" w:type="dxa"/>
            <w:left w:w="108" w:type="dxa"/>
            <w:bottom w:w="0" w:type="dxa"/>
            <w:right w:w="108" w:type="dxa"/>
          </w:tblCellMar>
        </w:tblPrEx>
        <w:trPr>
          <w:trHeight w:val="885" w:hRule="atLeast"/>
          <w:jc w:val="right"/>
        </w:trPr>
        <w:tc>
          <w:tcPr>
            <w:tcW w:w="2537" w:type="dxa"/>
            <w:tcBorders>
              <w:top w:val="single" w:color="auto" w:sz="4" w:space="0"/>
              <w:left w:val="single" w:color="auto" w:sz="4" w:space="0"/>
              <w:bottom w:val="single" w:color="auto" w:sz="4" w:space="0"/>
              <w:right w:val="single" w:color="auto" w:sz="4" w:space="0"/>
            </w:tcBorders>
            <w:vAlign w:val="center"/>
          </w:tcPr>
          <w:p w14:paraId="0FD50F00">
            <w:pPr>
              <w:snapToGrid w:val="0"/>
              <w:spacing w:before="50" w:after="50" w:line="360" w:lineRule="auto"/>
              <w:jc w:val="center"/>
              <w:rPr>
                <w:rFonts w:hint="eastAsia" w:ascii="宋体" w:hAnsi="宋体" w:cs="宋体"/>
                <w:color w:val="auto"/>
                <w:sz w:val="21"/>
                <w:szCs w:val="21"/>
                <w:highlight w:val="none"/>
              </w:rPr>
            </w:pPr>
          </w:p>
        </w:tc>
        <w:tc>
          <w:tcPr>
            <w:tcW w:w="1311" w:type="dxa"/>
            <w:tcBorders>
              <w:top w:val="nil"/>
              <w:left w:val="nil"/>
              <w:bottom w:val="single" w:color="auto" w:sz="4" w:space="0"/>
              <w:right w:val="single" w:color="auto" w:sz="4" w:space="0"/>
            </w:tcBorders>
            <w:vAlign w:val="center"/>
          </w:tcPr>
          <w:p w14:paraId="23ADF0E1">
            <w:pPr>
              <w:widowControl/>
              <w:adjustRightInd w:val="0"/>
              <w:snapToGrid w:val="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46" w:type="dxa"/>
            <w:tcBorders>
              <w:top w:val="nil"/>
              <w:left w:val="nil"/>
              <w:bottom w:val="single" w:color="auto" w:sz="4" w:space="0"/>
              <w:right w:val="single" w:color="auto" w:sz="4" w:space="0"/>
            </w:tcBorders>
            <w:vAlign w:val="center"/>
          </w:tcPr>
          <w:p w14:paraId="3D5010D0">
            <w:pPr>
              <w:widowControl/>
              <w:adjustRightInd w:val="0"/>
              <w:snapToGrid w:val="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224" w:type="dxa"/>
            <w:tcBorders>
              <w:top w:val="nil"/>
              <w:left w:val="nil"/>
              <w:bottom w:val="single" w:color="auto" w:sz="4" w:space="0"/>
              <w:right w:val="single" w:color="auto" w:sz="4" w:space="0"/>
            </w:tcBorders>
            <w:vAlign w:val="center"/>
          </w:tcPr>
          <w:p w14:paraId="79DE1268">
            <w:pPr>
              <w:widowControl/>
              <w:adjustRightInd w:val="0"/>
              <w:snapToGrid w:val="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541" w:type="dxa"/>
            <w:tcBorders>
              <w:top w:val="nil"/>
              <w:left w:val="nil"/>
              <w:bottom w:val="single" w:color="auto" w:sz="4" w:space="0"/>
              <w:right w:val="single" w:color="auto" w:sz="4" w:space="0"/>
            </w:tcBorders>
            <w:vAlign w:val="center"/>
          </w:tcPr>
          <w:p w14:paraId="4A660620">
            <w:pPr>
              <w:widowControl/>
              <w:adjustRightInd w:val="0"/>
              <w:snapToGrid w:val="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797" w:type="dxa"/>
            <w:tcBorders>
              <w:top w:val="nil"/>
              <w:left w:val="nil"/>
              <w:bottom w:val="single" w:color="auto" w:sz="4" w:space="0"/>
              <w:right w:val="single" w:color="auto" w:sz="4" w:space="0"/>
            </w:tcBorders>
            <w:vAlign w:val="center"/>
          </w:tcPr>
          <w:p w14:paraId="04AB7CC3">
            <w:pPr>
              <w:widowControl/>
              <w:adjustRightInd w:val="0"/>
              <w:snapToGrid w:val="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33DE2DC6">
        <w:tblPrEx>
          <w:tblCellMar>
            <w:top w:w="0" w:type="dxa"/>
            <w:left w:w="108" w:type="dxa"/>
            <w:bottom w:w="0" w:type="dxa"/>
            <w:right w:w="108" w:type="dxa"/>
          </w:tblCellMar>
        </w:tblPrEx>
        <w:trPr>
          <w:trHeight w:val="885" w:hRule="atLeast"/>
          <w:jc w:val="right"/>
        </w:trPr>
        <w:tc>
          <w:tcPr>
            <w:tcW w:w="2537" w:type="dxa"/>
            <w:tcBorders>
              <w:top w:val="single" w:color="auto" w:sz="4" w:space="0"/>
              <w:left w:val="single" w:color="auto" w:sz="4" w:space="0"/>
              <w:bottom w:val="single" w:color="auto" w:sz="4" w:space="0"/>
              <w:right w:val="single" w:color="auto" w:sz="4" w:space="0"/>
            </w:tcBorders>
            <w:vAlign w:val="center"/>
          </w:tcPr>
          <w:p w14:paraId="5620BD49">
            <w:pPr>
              <w:snapToGrid w:val="0"/>
              <w:spacing w:before="50" w:after="50" w:line="360" w:lineRule="auto"/>
              <w:jc w:val="center"/>
              <w:rPr>
                <w:rFonts w:hint="eastAsia" w:ascii="宋体" w:hAnsi="宋体" w:cs="宋体"/>
                <w:color w:val="auto"/>
                <w:sz w:val="21"/>
                <w:szCs w:val="21"/>
                <w:highlight w:val="none"/>
              </w:rPr>
            </w:pPr>
          </w:p>
        </w:tc>
        <w:tc>
          <w:tcPr>
            <w:tcW w:w="1311" w:type="dxa"/>
            <w:tcBorders>
              <w:top w:val="nil"/>
              <w:left w:val="nil"/>
              <w:bottom w:val="single" w:color="auto" w:sz="4" w:space="0"/>
              <w:right w:val="single" w:color="auto" w:sz="4" w:space="0"/>
            </w:tcBorders>
            <w:vAlign w:val="center"/>
          </w:tcPr>
          <w:p w14:paraId="32A1A21A">
            <w:pPr>
              <w:widowControl/>
              <w:adjustRightInd w:val="0"/>
              <w:snapToGrid w:val="0"/>
              <w:jc w:val="center"/>
              <w:rPr>
                <w:rFonts w:hint="eastAsia" w:ascii="宋体" w:hAnsi="宋体" w:cs="宋体"/>
                <w:color w:val="auto"/>
                <w:kern w:val="0"/>
                <w:sz w:val="21"/>
                <w:szCs w:val="21"/>
                <w:highlight w:val="none"/>
              </w:rPr>
            </w:pPr>
          </w:p>
        </w:tc>
        <w:tc>
          <w:tcPr>
            <w:tcW w:w="1046" w:type="dxa"/>
            <w:tcBorders>
              <w:top w:val="nil"/>
              <w:left w:val="nil"/>
              <w:bottom w:val="single" w:color="auto" w:sz="4" w:space="0"/>
              <w:right w:val="single" w:color="auto" w:sz="4" w:space="0"/>
            </w:tcBorders>
            <w:vAlign w:val="center"/>
          </w:tcPr>
          <w:p w14:paraId="5E1AED30">
            <w:pPr>
              <w:widowControl/>
              <w:adjustRightInd w:val="0"/>
              <w:snapToGrid w:val="0"/>
              <w:jc w:val="center"/>
              <w:rPr>
                <w:rFonts w:hint="eastAsia" w:ascii="宋体" w:hAnsi="宋体" w:cs="宋体"/>
                <w:color w:val="auto"/>
                <w:kern w:val="0"/>
                <w:sz w:val="21"/>
                <w:szCs w:val="21"/>
                <w:highlight w:val="none"/>
              </w:rPr>
            </w:pPr>
          </w:p>
        </w:tc>
        <w:tc>
          <w:tcPr>
            <w:tcW w:w="1224" w:type="dxa"/>
            <w:tcBorders>
              <w:top w:val="nil"/>
              <w:left w:val="nil"/>
              <w:bottom w:val="single" w:color="auto" w:sz="4" w:space="0"/>
              <w:right w:val="single" w:color="auto" w:sz="4" w:space="0"/>
            </w:tcBorders>
            <w:vAlign w:val="center"/>
          </w:tcPr>
          <w:p w14:paraId="38858A65">
            <w:pPr>
              <w:widowControl/>
              <w:adjustRightInd w:val="0"/>
              <w:snapToGrid w:val="0"/>
              <w:jc w:val="center"/>
              <w:rPr>
                <w:rFonts w:hint="eastAsia" w:ascii="宋体" w:hAnsi="宋体" w:cs="宋体"/>
                <w:color w:val="auto"/>
                <w:kern w:val="0"/>
                <w:sz w:val="21"/>
                <w:szCs w:val="21"/>
                <w:highlight w:val="none"/>
              </w:rPr>
            </w:pPr>
          </w:p>
        </w:tc>
        <w:tc>
          <w:tcPr>
            <w:tcW w:w="1541" w:type="dxa"/>
            <w:tcBorders>
              <w:top w:val="nil"/>
              <w:left w:val="nil"/>
              <w:bottom w:val="single" w:color="auto" w:sz="4" w:space="0"/>
              <w:right w:val="single" w:color="auto" w:sz="4" w:space="0"/>
            </w:tcBorders>
            <w:vAlign w:val="center"/>
          </w:tcPr>
          <w:p w14:paraId="398AC2B6">
            <w:pPr>
              <w:widowControl/>
              <w:adjustRightInd w:val="0"/>
              <w:snapToGrid w:val="0"/>
              <w:jc w:val="center"/>
              <w:rPr>
                <w:rFonts w:hint="eastAsia" w:ascii="宋体" w:hAnsi="宋体" w:cs="宋体"/>
                <w:color w:val="auto"/>
                <w:kern w:val="0"/>
                <w:sz w:val="21"/>
                <w:szCs w:val="21"/>
                <w:highlight w:val="none"/>
              </w:rPr>
            </w:pPr>
          </w:p>
        </w:tc>
        <w:tc>
          <w:tcPr>
            <w:tcW w:w="1797" w:type="dxa"/>
            <w:tcBorders>
              <w:top w:val="nil"/>
              <w:left w:val="nil"/>
              <w:bottom w:val="single" w:color="auto" w:sz="4" w:space="0"/>
              <w:right w:val="single" w:color="auto" w:sz="4" w:space="0"/>
            </w:tcBorders>
            <w:vAlign w:val="center"/>
          </w:tcPr>
          <w:p w14:paraId="3AA526AA">
            <w:pPr>
              <w:widowControl/>
              <w:adjustRightInd w:val="0"/>
              <w:snapToGrid w:val="0"/>
              <w:jc w:val="center"/>
              <w:rPr>
                <w:rFonts w:hint="eastAsia" w:ascii="宋体" w:hAnsi="宋体" w:cs="宋体"/>
                <w:color w:val="auto"/>
                <w:kern w:val="0"/>
                <w:sz w:val="21"/>
                <w:szCs w:val="21"/>
                <w:highlight w:val="none"/>
              </w:rPr>
            </w:pPr>
          </w:p>
        </w:tc>
      </w:tr>
      <w:tr w14:paraId="1E01779D">
        <w:tblPrEx>
          <w:tblCellMar>
            <w:top w:w="0" w:type="dxa"/>
            <w:left w:w="108" w:type="dxa"/>
            <w:bottom w:w="0" w:type="dxa"/>
            <w:right w:w="108" w:type="dxa"/>
          </w:tblCellMar>
        </w:tblPrEx>
        <w:trPr>
          <w:trHeight w:val="885" w:hRule="atLeast"/>
          <w:jc w:val="right"/>
        </w:trPr>
        <w:tc>
          <w:tcPr>
            <w:tcW w:w="2537" w:type="dxa"/>
            <w:tcBorders>
              <w:top w:val="single" w:color="auto" w:sz="4" w:space="0"/>
              <w:left w:val="single" w:color="auto" w:sz="4" w:space="0"/>
              <w:bottom w:val="single" w:color="auto" w:sz="4" w:space="0"/>
              <w:right w:val="single" w:color="auto" w:sz="4" w:space="0"/>
            </w:tcBorders>
            <w:vAlign w:val="center"/>
          </w:tcPr>
          <w:p w14:paraId="4FB05494">
            <w:pPr>
              <w:snapToGrid w:val="0"/>
              <w:spacing w:before="50" w:after="50" w:line="360" w:lineRule="auto"/>
              <w:jc w:val="center"/>
              <w:rPr>
                <w:rFonts w:hint="eastAsia" w:ascii="宋体" w:hAnsi="宋体" w:cs="宋体"/>
                <w:color w:val="auto"/>
                <w:sz w:val="21"/>
                <w:szCs w:val="21"/>
                <w:highlight w:val="none"/>
              </w:rPr>
            </w:pPr>
          </w:p>
        </w:tc>
        <w:tc>
          <w:tcPr>
            <w:tcW w:w="1311" w:type="dxa"/>
            <w:tcBorders>
              <w:top w:val="nil"/>
              <w:left w:val="nil"/>
              <w:bottom w:val="single" w:color="auto" w:sz="4" w:space="0"/>
              <w:right w:val="single" w:color="auto" w:sz="4" w:space="0"/>
            </w:tcBorders>
            <w:vAlign w:val="center"/>
          </w:tcPr>
          <w:p w14:paraId="2E21FE37">
            <w:pPr>
              <w:widowControl/>
              <w:adjustRightInd w:val="0"/>
              <w:snapToGrid w:val="0"/>
              <w:jc w:val="center"/>
              <w:rPr>
                <w:rFonts w:hint="eastAsia" w:ascii="宋体" w:hAnsi="宋体" w:cs="宋体"/>
                <w:color w:val="auto"/>
                <w:kern w:val="0"/>
                <w:sz w:val="21"/>
                <w:szCs w:val="21"/>
                <w:highlight w:val="none"/>
              </w:rPr>
            </w:pPr>
          </w:p>
        </w:tc>
        <w:tc>
          <w:tcPr>
            <w:tcW w:w="1046" w:type="dxa"/>
            <w:tcBorders>
              <w:top w:val="nil"/>
              <w:left w:val="nil"/>
              <w:bottom w:val="single" w:color="auto" w:sz="4" w:space="0"/>
              <w:right w:val="single" w:color="auto" w:sz="4" w:space="0"/>
            </w:tcBorders>
            <w:vAlign w:val="center"/>
          </w:tcPr>
          <w:p w14:paraId="0B218E5F">
            <w:pPr>
              <w:widowControl/>
              <w:adjustRightInd w:val="0"/>
              <w:snapToGrid w:val="0"/>
              <w:jc w:val="center"/>
              <w:rPr>
                <w:rFonts w:hint="eastAsia" w:ascii="宋体" w:hAnsi="宋体" w:cs="宋体"/>
                <w:color w:val="auto"/>
                <w:kern w:val="0"/>
                <w:sz w:val="21"/>
                <w:szCs w:val="21"/>
                <w:highlight w:val="none"/>
              </w:rPr>
            </w:pPr>
          </w:p>
        </w:tc>
        <w:tc>
          <w:tcPr>
            <w:tcW w:w="1224" w:type="dxa"/>
            <w:tcBorders>
              <w:top w:val="nil"/>
              <w:left w:val="nil"/>
              <w:bottom w:val="single" w:color="auto" w:sz="4" w:space="0"/>
              <w:right w:val="single" w:color="auto" w:sz="4" w:space="0"/>
            </w:tcBorders>
            <w:vAlign w:val="center"/>
          </w:tcPr>
          <w:p w14:paraId="0B5E54FC">
            <w:pPr>
              <w:widowControl/>
              <w:adjustRightInd w:val="0"/>
              <w:snapToGrid w:val="0"/>
              <w:jc w:val="center"/>
              <w:rPr>
                <w:rFonts w:hint="eastAsia" w:ascii="宋体" w:hAnsi="宋体" w:cs="宋体"/>
                <w:color w:val="auto"/>
                <w:kern w:val="0"/>
                <w:sz w:val="21"/>
                <w:szCs w:val="21"/>
                <w:highlight w:val="none"/>
              </w:rPr>
            </w:pPr>
          </w:p>
        </w:tc>
        <w:tc>
          <w:tcPr>
            <w:tcW w:w="1541" w:type="dxa"/>
            <w:tcBorders>
              <w:top w:val="nil"/>
              <w:left w:val="nil"/>
              <w:bottom w:val="single" w:color="auto" w:sz="4" w:space="0"/>
              <w:right w:val="single" w:color="auto" w:sz="4" w:space="0"/>
            </w:tcBorders>
            <w:vAlign w:val="center"/>
          </w:tcPr>
          <w:p w14:paraId="50E00193">
            <w:pPr>
              <w:widowControl/>
              <w:adjustRightInd w:val="0"/>
              <w:snapToGrid w:val="0"/>
              <w:jc w:val="center"/>
              <w:rPr>
                <w:rFonts w:hint="eastAsia" w:ascii="宋体" w:hAnsi="宋体" w:cs="宋体"/>
                <w:color w:val="auto"/>
                <w:kern w:val="0"/>
                <w:sz w:val="21"/>
                <w:szCs w:val="21"/>
                <w:highlight w:val="none"/>
              </w:rPr>
            </w:pPr>
          </w:p>
        </w:tc>
        <w:tc>
          <w:tcPr>
            <w:tcW w:w="1797" w:type="dxa"/>
            <w:tcBorders>
              <w:top w:val="nil"/>
              <w:left w:val="nil"/>
              <w:bottom w:val="single" w:color="auto" w:sz="4" w:space="0"/>
              <w:right w:val="single" w:color="auto" w:sz="4" w:space="0"/>
            </w:tcBorders>
            <w:vAlign w:val="center"/>
          </w:tcPr>
          <w:p w14:paraId="22294611">
            <w:pPr>
              <w:widowControl/>
              <w:adjustRightInd w:val="0"/>
              <w:snapToGrid w:val="0"/>
              <w:jc w:val="center"/>
              <w:rPr>
                <w:rFonts w:hint="eastAsia" w:ascii="宋体" w:hAnsi="宋体" w:cs="宋体"/>
                <w:color w:val="auto"/>
                <w:kern w:val="0"/>
                <w:sz w:val="21"/>
                <w:szCs w:val="21"/>
                <w:highlight w:val="none"/>
              </w:rPr>
            </w:pPr>
          </w:p>
        </w:tc>
      </w:tr>
      <w:tr w14:paraId="25FF0842">
        <w:tblPrEx>
          <w:tblCellMar>
            <w:top w:w="0" w:type="dxa"/>
            <w:left w:w="108" w:type="dxa"/>
            <w:bottom w:w="0" w:type="dxa"/>
            <w:right w:w="108" w:type="dxa"/>
          </w:tblCellMar>
        </w:tblPrEx>
        <w:trPr>
          <w:trHeight w:val="525" w:hRule="atLeast"/>
          <w:jc w:val="right"/>
        </w:trPr>
        <w:tc>
          <w:tcPr>
            <w:tcW w:w="9456" w:type="dxa"/>
            <w:gridSpan w:val="6"/>
            <w:tcBorders>
              <w:top w:val="single" w:color="auto" w:sz="4" w:space="0"/>
              <w:left w:val="single" w:color="auto" w:sz="4" w:space="0"/>
              <w:bottom w:val="single" w:color="auto" w:sz="4" w:space="0"/>
              <w:right w:val="single" w:color="auto" w:sz="4" w:space="0"/>
            </w:tcBorders>
            <w:vAlign w:val="center"/>
          </w:tcPr>
          <w:p w14:paraId="1F9CCFFB">
            <w:pPr>
              <w:widowControl/>
              <w:adjustRightInd w:val="0"/>
              <w:snapToGrid w:val="0"/>
              <w:rPr>
                <w:rFonts w:hint="eastAsia" w:ascii="宋体" w:hAnsi="宋体" w:cs="宋体"/>
                <w:color w:val="auto"/>
                <w:kern w:val="0"/>
                <w:sz w:val="21"/>
                <w:szCs w:val="21"/>
                <w:highlight w:val="none"/>
              </w:rPr>
            </w:pPr>
            <w:r>
              <w:rPr>
                <w:rFonts w:hint="eastAsia" w:ascii="宋体" w:hAnsi="宋体" w:cs="宋体"/>
                <w:b/>
                <w:bCs/>
                <w:color w:val="auto"/>
                <w:kern w:val="0"/>
                <w:sz w:val="21"/>
                <w:szCs w:val="21"/>
                <w:highlight w:val="none"/>
              </w:rPr>
              <w:t>合计：</w:t>
            </w:r>
          </w:p>
        </w:tc>
      </w:tr>
      <w:tr w14:paraId="5AC12291">
        <w:tblPrEx>
          <w:tblCellMar>
            <w:top w:w="0" w:type="dxa"/>
            <w:left w:w="108" w:type="dxa"/>
            <w:bottom w:w="0" w:type="dxa"/>
            <w:right w:w="108" w:type="dxa"/>
          </w:tblCellMar>
        </w:tblPrEx>
        <w:trPr>
          <w:trHeight w:val="525" w:hRule="atLeast"/>
          <w:jc w:val="right"/>
        </w:trPr>
        <w:tc>
          <w:tcPr>
            <w:tcW w:w="9456" w:type="dxa"/>
            <w:gridSpan w:val="6"/>
            <w:tcBorders>
              <w:top w:val="single" w:color="auto" w:sz="4" w:space="0"/>
              <w:left w:val="single" w:color="auto" w:sz="4" w:space="0"/>
              <w:bottom w:val="single" w:color="auto" w:sz="4" w:space="0"/>
              <w:right w:val="single" w:color="auto" w:sz="4" w:space="0"/>
            </w:tcBorders>
            <w:vAlign w:val="center"/>
          </w:tcPr>
          <w:p w14:paraId="7396C09E">
            <w:pPr>
              <w:widowControl/>
              <w:adjustRightInd w:val="0"/>
              <w:snapToGrid w:val="0"/>
              <w:jc w:val="left"/>
              <w:rPr>
                <w:rFonts w:hint="eastAsia" w:ascii="宋体" w:hAnsi="宋体" w:cs="宋体"/>
                <w:color w:val="auto"/>
                <w:kern w:val="0"/>
                <w:sz w:val="21"/>
                <w:szCs w:val="21"/>
                <w:highlight w:val="none"/>
              </w:rPr>
            </w:pPr>
            <w:r>
              <w:rPr>
                <w:rFonts w:hint="eastAsia" w:ascii="宋体" w:hAnsi="宋体" w:cs="宋体"/>
                <w:b/>
                <w:bCs/>
                <w:color w:val="auto"/>
                <w:kern w:val="0"/>
                <w:sz w:val="21"/>
                <w:szCs w:val="21"/>
                <w:highlight w:val="none"/>
              </w:rPr>
              <w:t>服务期：</w:t>
            </w:r>
          </w:p>
        </w:tc>
      </w:tr>
    </w:tbl>
    <w:p w14:paraId="01C45BED">
      <w:pPr>
        <w:snapToGrid w:val="0"/>
        <w:spacing w:before="50" w:after="50"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注: </w:t>
      </w:r>
    </w:p>
    <w:p w14:paraId="1509E251">
      <w:pPr>
        <w:snapToGrid w:val="0"/>
        <w:spacing w:before="50" w:after="50"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1.供应商的报价表必须加盖供应商公章并由法定代表人或者委托代理人签字，</w:t>
      </w:r>
      <w:r>
        <w:rPr>
          <w:rFonts w:hint="eastAsia" w:ascii="宋体" w:hAnsi="宋体" w:cs="宋体"/>
          <w:b/>
          <w:color w:val="auto"/>
          <w:sz w:val="21"/>
          <w:szCs w:val="21"/>
          <w:highlight w:val="none"/>
        </w:rPr>
        <w:t>否则其响应文件按无效响应处理</w:t>
      </w:r>
      <w:r>
        <w:rPr>
          <w:rFonts w:hint="eastAsia" w:ascii="宋体" w:hAnsi="宋体" w:cs="宋体"/>
          <w:color w:val="auto"/>
          <w:sz w:val="21"/>
          <w:szCs w:val="21"/>
          <w:highlight w:val="none"/>
        </w:rPr>
        <w:t>。</w:t>
      </w:r>
    </w:p>
    <w:p w14:paraId="72AEC720">
      <w:pPr>
        <w:snapToGrid w:val="0"/>
        <w:spacing w:before="50" w:after="50" w:line="360" w:lineRule="auto"/>
        <w:ind w:firstLine="420" w:firstLineChars="200"/>
        <w:jc w:val="left"/>
        <w:rPr>
          <w:rFonts w:hint="eastAsia" w:ascii="宋体" w:hAnsi="宋体" w:cs="宋体"/>
          <w:b/>
          <w:color w:val="auto"/>
          <w:sz w:val="21"/>
          <w:szCs w:val="21"/>
          <w:highlight w:val="none"/>
        </w:rPr>
      </w:pPr>
      <w:r>
        <w:rPr>
          <w:rFonts w:hint="eastAsia" w:ascii="宋体" w:hAnsi="宋体" w:cs="宋体"/>
          <w:bCs/>
          <w:color w:val="auto"/>
          <w:sz w:val="21"/>
          <w:szCs w:val="21"/>
          <w:highlight w:val="none"/>
        </w:rPr>
        <w:t>2.</w:t>
      </w:r>
      <w:r>
        <w:rPr>
          <w:rFonts w:hint="eastAsia" w:ascii="宋体" w:hAnsi="宋体" w:cs="宋体"/>
          <w:color w:val="auto"/>
          <w:sz w:val="21"/>
          <w:szCs w:val="21"/>
          <w:highlight w:val="none"/>
        </w:rPr>
        <w:t>报价一经涂改，应在涂改处加盖供应商公章或者由法定代表人或者委托代理人签字或者盖章</w:t>
      </w:r>
      <w:r>
        <w:rPr>
          <w:rFonts w:hint="eastAsia" w:ascii="宋体" w:hAnsi="宋体" w:cs="宋体"/>
          <w:b/>
          <w:color w:val="auto"/>
          <w:sz w:val="21"/>
          <w:szCs w:val="21"/>
          <w:highlight w:val="none"/>
        </w:rPr>
        <w:t>，否则其响应文件按无效响应处理。</w:t>
      </w:r>
    </w:p>
    <w:p w14:paraId="7C397EC9">
      <w:pPr>
        <w:snapToGrid w:val="0"/>
        <w:spacing w:before="50" w:after="50" w:line="360" w:lineRule="auto"/>
        <w:ind w:firstLine="420" w:firstLineChars="200"/>
        <w:rPr>
          <w:rFonts w:hint="eastAsia" w:ascii="宋体" w:hAnsi="宋体" w:cs="宋体"/>
          <w:b/>
          <w:color w:val="auto"/>
          <w:spacing w:val="-6"/>
          <w:sz w:val="21"/>
          <w:szCs w:val="21"/>
          <w:highlight w:val="none"/>
        </w:rPr>
      </w:pPr>
      <w:r>
        <w:rPr>
          <w:rFonts w:hint="eastAsia" w:ascii="宋体" w:hAnsi="宋体" w:cs="宋体"/>
          <w:color w:val="auto"/>
          <w:sz w:val="21"/>
          <w:szCs w:val="21"/>
          <w:highlight w:val="none"/>
        </w:rPr>
        <w:t>3.</w:t>
      </w:r>
      <w:r>
        <w:rPr>
          <w:rFonts w:hint="eastAsia" w:ascii="宋体" w:hAnsi="宋体" w:cs="宋体"/>
          <w:color w:val="auto"/>
          <w:spacing w:val="-6"/>
          <w:sz w:val="21"/>
          <w:szCs w:val="21"/>
          <w:highlight w:val="none"/>
        </w:rPr>
        <w:t>如有多分标，分别列明各分标的报价表，</w:t>
      </w:r>
      <w:r>
        <w:rPr>
          <w:rFonts w:hint="eastAsia" w:ascii="宋体" w:hAnsi="宋体" w:cs="宋体"/>
          <w:b/>
          <w:color w:val="auto"/>
          <w:spacing w:val="-6"/>
          <w:sz w:val="21"/>
          <w:szCs w:val="21"/>
          <w:highlight w:val="none"/>
        </w:rPr>
        <w:t>否则其响应文件按无效响应处理。</w:t>
      </w:r>
    </w:p>
    <w:p w14:paraId="1C0B870D">
      <w:pPr>
        <w:pStyle w:val="26"/>
        <w:rPr>
          <w:color w:val="auto"/>
          <w:sz w:val="24"/>
          <w:szCs w:val="22"/>
          <w:highlight w:val="none"/>
        </w:rPr>
      </w:pPr>
      <w:r>
        <w:rPr>
          <w:rFonts w:ascii="宋体" w:hAnsi="宋体" w:cs="宋体"/>
          <w:b/>
          <w:color w:val="auto"/>
          <w:spacing w:val="-6"/>
          <w:sz w:val="24"/>
          <w:szCs w:val="21"/>
          <w:highlight w:val="none"/>
        </w:rPr>
        <w:t xml:space="preserve">    4.</w:t>
      </w:r>
      <w:r>
        <w:rPr>
          <w:rFonts w:ascii="宋体" w:hAnsi="宋体" w:eastAsia="宋体" w:cs="宋体"/>
          <w:color w:val="auto"/>
          <w:kern w:val="2"/>
          <w:sz w:val="21"/>
          <w:szCs w:val="21"/>
          <w:highlight w:val="none"/>
        </w:rPr>
        <w:t>本表可根据实际情况自行拓展。</w:t>
      </w:r>
    </w:p>
    <w:p w14:paraId="3E8F393D">
      <w:pPr>
        <w:snapToGrid w:val="0"/>
        <w:spacing w:before="50" w:after="50" w:line="360" w:lineRule="auto"/>
        <w:ind w:right="-817" w:rightChars="-389"/>
        <w:rPr>
          <w:rFonts w:hint="eastAsia" w:ascii="宋体" w:hAnsi="宋体" w:cs="宋体"/>
          <w:color w:val="auto"/>
          <w:sz w:val="21"/>
          <w:szCs w:val="21"/>
          <w:highlight w:val="none"/>
        </w:rPr>
      </w:pPr>
    </w:p>
    <w:p w14:paraId="47F627F1">
      <w:pPr>
        <w:snapToGrid w:val="0"/>
        <w:spacing w:before="50" w:after="50" w:line="360" w:lineRule="auto"/>
        <w:ind w:right="-817" w:rightChars="-389" w:firstLine="840" w:firstLineChars="4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法定代表人或者委托代理人（签字）：                    </w:t>
      </w:r>
    </w:p>
    <w:p w14:paraId="554B5721">
      <w:pPr>
        <w:snapToGrid w:val="0"/>
        <w:spacing w:before="50" w:after="50" w:line="360" w:lineRule="auto"/>
        <w:ind w:right="-817" w:rightChars="-389" w:firstLine="2310" w:firstLineChars="11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供应商（盖公章）：      </w:t>
      </w:r>
    </w:p>
    <w:p w14:paraId="0A45DA6A">
      <w:pPr>
        <w:snapToGrid w:val="0"/>
        <w:spacing w:before="50" w:after="50" w:line="360" w:lineRule="auto"/>
        <w:ind w:right="-817" w:rightChars="-389" w:firstLine="3570" w:firstLineChars="1700"/>
        <w:rPr>
          <w:rFonts w:hint="eastAsia" w:ascii="宋体" w:hAnsi="宋体" w:cs="宋体"/>
          <w:b/>
          <w:color w:val="auto"/>
          <w:sz w:val="21"/>
          <w:szCs w:val="21"/>
          <w:highlight w:val="none"/>
        </w:rPr>
      </w:pPr>
      <w:r>
        <w:rPr>
          <w:rFonts w:hint="eastAsia" w:ascii="宋体" w:hAnsi="宋体" w:cs="宋体"/>
          <w:color w:val="auto"/>
          <w:sz w:val="21"/>
          <w:szCs w:val="21"/>
          <w:highlight w:val="none"/>
        </w:rPr>
        <w:t>日期：   年   月   日</w:t>
      </w:r>
    </w:p>
    <w:p w14:paraId="301CE29F">
      <w:pPr>
        <w:spacing w:before="312" w:beforeLines="100" w:after="156" w:afterLines="50" w:line="360" w:lineRule="auto"/>
        <w:ind w:left="540"/>
        <w:jc w:val="center"/>
        <w:rPr>
          <w:rFonts w:hint="eastAsia" w:ascii="宋体" w:hAnsi="宋体" w:cs="宋体"/>
          <w:color w:val="auto"/>
          <w:sz w:val="32"/>
          <w:szCs w:val="32"/>
          <w:highlight w:val="none"/>
        </w:rPr>
      </w:pPr>
      <w:r>
        <w:rPr>
          <w:rFonts w:hint="eastAsia" w:ascii="宋体" w:hAnsi="宋体" w:cs="宋体"/>
          <w:b/>
          <w:color w:val="auto"/>
          <w:sz w:val="21"/>
          <w:szCs w:val="21"/>
          <w:highlight w:val="none"/>
        </w:rPr>
        <w:br w:type="page"/>
      </w:r>
      <w:r>
        <w:rPr>
          <w:rFonts w:hint="eastAsia" w:ascii="宋体" w:hAnsi="宋体" w:cs="宋体"/>
          <w:b/>
          <w:color w:val="auto"/>
          <w:sz w:val="32"/>
          <w:szCs w:val="32"/>
          <w:highlight w:val="none"/>
        </w:rPr>
        <w:t>法定代表人证明书</w:t>
      </w:r>
    </w:p>
    <w:p w14:paraId="66063DDA">
      <w:pPr>
        <w:spacing w:line="360" w:lineRule="auto"/>
        <w:ind w:left="540"/>
        <w:rPr>
          <w:rFonts w:hint="eastAsia" w:ascii="宋体" w:hAnsi="宋体" w:cs="宋体"/>
          <w:color w:val="auto"/>
          <w:sz w:val="32"/>
          <w:szCs w:val="32"/>
          <w:highlight w:val="none"/>
        </w:rPr>
      </w:pPr>
    </w:p>
    <w:p w14:paraId="7C82F57B">
      <w:pPr>
        <w:spacing w:line="360" w:lineRule="auto"/>
        <w:ind w:left="540"/>
        <w:rPr>
          <w:rFonts w:hint="eastAsia" w:ascii="宋体" w:hAnsi="宋体" w:cs="宋体"/>
          <w:color w:val="auto"/>
          <w:sz w:val="21"/>
          <w:szCs w:val="21"/>
          <w:highlight w:val="none"/>
        </w:rPr>
      </w:pPr>
      <w:r>
        <w:rPr>
          <w:rFonts w:hint="eastAsia" w:ascii="宋体" w:hAnsi="宋体" w:cs="宋体"/>
          <w:color w:val="auto"/>
          <w:sz w:val="21"/>
          <w:szCs w:val="21"/>
          <w:highlight w:val="none"/>
        </w:rPr>
        <w:t>供应商名称：</w:t>
      </w:r>
      <w:r>
        <w:rPr>
          <w:rFonts w:hint="eastAsia" w:ascii="宋体" w:hAnsi="宋体" w:cs="宋体"/>
          <w:color w:val="auto"/>
          <w:sz w:val="21"/>
          <w:szCs w:val="21"/>
          <w:highlight w:val="none"/>
          <w:u w:val="single"/>
        </w:rPr>
        <w:t xml:space="preserve">                                                        </w:t>
      </w:r>
    </w:p>
    <w:p w14:paraId="3D3C3718">
      <w:pPr>
        <w:spacing w:line="360" w:lineRule="auto"/>
        <w:ind w:left="540"/>
        <w:rPr>
          <w:rFonts w:hint="eastAsia" w:ascii="宋体" w:hAnsi="宋体" w:cs="宋体"/>
          <w:color w:val="auto"/>
          <w:sz w:val="21"/>
          <w:szCs w:val="21"/>
          <w:highlight w:val="none"/>
        </w:rPr>
      </w:pPr>
      <w:r>
        <w:rPr>
          <w:rFonts w:hint="eastAsia" w:ascii="宋体" w:hAnsi="宋体" w:cs="宋体"/>
          <w:color w:val="auto"/>
          <w:sz w:val="21"/>
          <w:szCs w:val="21"/>
          <w:highlight w:val="none"/>
        </w:rPr>
        <w:t>地    址：</w:t>
      </w:r>
      <w:r>
        <w:rPr>
          <w:rFonts w:hint="eastAsia" w:ascii="宋体" w:hAnsi="宋体" w:cs="宋体"/>
          <w:color w:val="auto"/>
          <w:sz w:val="21"/>
          <w:szCs w:val="21"/>
          <w:highlight w:val="none"/>
          <w:u w:val="single"/>
        </w:rPr>
        <w:t xml:space="preserve">                                                        </w:t>
      </w:r>
    </w:p>
    <w:p w14:paraId="7FC27D45">
      <w:pPr>
        <w:spacing w:line="360" w:lineRule="auto"/>
        <w:ind w:left="540"/>
        <w:rPr>
          <w:rFonts w:hint="eastAsia" w:ascii="宋体" w:hAnsi="宋体" w:cs="宋体"/>
          <w:color w:val="auto"/>
          <w:sz w:val="21"/>
          <w:szCs w:val="21"/>
          <w:highlight w:val="none"/>
        </w:rPr>
      </w:pPr>
      <w:r>
        <w:rPr>
          <w:rFonts w:hint="eastAsia" w:ascii="宋体" w:hAnsi="宋体" w:cs="宋体"/>
          <w:color w:val="auto"/>
          <w:sz w:val="21"/>
          <w:szCs w:val="21"/>
          <w:highlight w:val="none"/>
        </w:rPr>
        <w:t>姓    名：</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性     别：</w:t>
      </w:r>
      <w:r>
        <w:rPr>
          <w:rFonts w:hint="eastAsia" w:ascii="宋体" w:hAnsi="宋体" w:cs="宋体"/>
          <w:color w:val="auto"/>
          <w:sz w:val="21"/>
          <w:szCs w:val="21"/>
          <w:highlight w:val="none"/>
          <w:u w:val="single"/>
        </w:rPr>
        <w:t xml:space="preserve">                </w:t>
      </w:r>
    </w:p>
    <w:p w14:paraId="4163B9D5">
      <w:pPr>
        <w:spacing w:line="360" w:lineRule="auto"/>
        <w:ind w:left="54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年    龄：</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职     务：</w:t>
      </w:r>
      <w:r>
        <w:rPr>
          <w:rFonts w:hint="eastAsia" w:ascii="宋体" w:hAnsi="宋体" w:cs="宋体"/>
          <w:color w:val="auto"/>
          <w:sz w:val="21"/>
          <w:szCs w:val="21"/>
          <w:highlight w:val="none"/>
          <w:u w:val="single"/>
        </w:rPr>
        <w:t xml:space="preserve">                </w:t>
      </w:r>
    </w:p>
    <w:p w14:paraId="02C022BC">
      <w:pPr>
        <w:spacing w:line="360" w:lineRule="auto"/>
        <w:ind w:left="540"/>
        <w:rPr>
          <w:rFonts w:hint="eastAsia" w:ascii="宋体" w:hAnsi="宋体" w:cs="宋体"/>
          <w:color w:val="auto"/>
          <w:sz w:val="21"/>
          <w:szCs w:val="21"/>
          <w:highlight w:val="none"/>
        </w:rPr>
      </w:pPr>
      <w:r>
        <w:rPr>
          <w:rFonts w:hint="eastAsia" w:ascii="宋体" w:hAnsi="宋体" w:cs="宋体"/>
          <w:color w:val="auto"/>
          <w:sz w:val="21"/>
          <w:szCs w:val="21"/>
          <w:highlight w:val="none"/>
        </w:rPr>
        <w:t>身份证号码：</w:t>
      </w:r>
      <w:r>
        <w:rPr>
          <w:rFonts w:hint="eastAsia" w:ascii="宋体" w:hAnsi="宋体" w:cs="宋体"/>
          <w:color w:val="auto"/>
          <w:sz w:val="21"/>
          <w:szCs w:val="21"/>
          <w:highlight w:val="none"/>
          <w:u w:val="single"/>
        </w:rPr>
        <w:t xml:space="preserve">                                        </w:t>
      </w:r>
    </w:p>
    <w:p w14:paraId="735F780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系</w:t>
      </w:r>
      <w:r>
        <w:rPr>
          <w:rFonts w:hint="eastAsia" w:ascii="宋体" w:hAnsi="宋体" w:cs="宋体"/>
          <w:color w:val="auto"/>
          <w:sz w:val="21"/>
          <w:szCs w:val="21"/>
          <w:highlight w:val="none"/>
          <w:u w:val="single"/>
        </w:rPr>
        <w:t>（供应商名称）</w:t>
      </w:r>
      <w:r>
        <w:rPr>
          <w:rFonts w:hint="eastAsia" w:ascii="宋体" w:hAnsi="宋体" w:cs="宋体"/>
          <w:color w:val="auto"/>
          <w:sz w:val="21"/>
          <w:szCs w:val="21"/>
          <w:highlight w:val="none"/>
        </w:rPr>
        <w:t>的法定代表人。</w:t>
      </w:r>
    </w:p>
    <w:p w14:paraId="6530AAE5">
      <w:pPr>
        <w:spacing w:line="360" w:lineRule="auto"/>
        <w:ind w:left="540"/>
        <w:rPr>
          <w:rFonts w:hint="eastAsia" w:ascii="宋体" w:hAnsi="宋体" w:cs="宋体"/>
          <w:color w:val="auto"/>
          <w:sz w:val="21"/>
          <w:szCs w:val="21"/>
          <w:highlight w:val="none"/>
        </w:rPr>
      </w:pPr>
      <w:r>
        <w:rPr>
          <w:rFonts w:hint="eastAsia" w:ascii="宋体" w:hAnsi="宋体" w:cs="宋体"/>
          <w:color w:val="auto"/>
          <w:sz w:val="21"/>
          <w:szCs w:val="21"/>
          <w:highlight w:val="none"/>
        </w:rPr>
        <w:t>特此证明。</w:t>
      </w:r>
    </w:p>
    <w:p w14:paraId="32374F33">
      <w:pPr>
        <w:spacing w:line="360" w:lineRule="auto"/>
        <w:ind w:left="540"/>
        <w:rPr>
          <w:rFonts w:hint="eastAsia" w:ascii="宋体" w:hAnsi="宋体" w:cs="宋体"/>
          <w:color w:val="auto"/>
          <w:sz w:val="21"/>
          <w:szCs w:val="21"/>
          <w:highlight w:val="none"/>
        </w:rPr>
      </w:pPr>
    </w:p>
    <w:p w14:paraId="04854990">
      <w:pPr>
        <w:spacing w:line="360" w:lineRule="auto"/>
        <w:ind w:left="540"/>
        <w:rPr>
          <w:rFonts w:hint="eastAsia" w:ascii="宋体" w:hAnsi="宋体" w:cs="宋体"/>
          <w:color w:val="auto"/>
          <w:sz w:val="21"/>
          <w:szCs w:val="21"/>
          <w:highlight w:val="none"/>
        </w:rPr>
      </w:pPr>
    </w:p>
    <w:p w14:paraId="5592E02B">
      <w:pPr>
        <w:spacing w:line="360" w:lineRule="auto"/>
        <w:ind w:left="540"/>
        <w:rPr>
          <w:rFonts w:hint="eastAsia" w:ascii="宋体" w:hAnsi="宋体" w:cs="宋体"/>
          <w:color w:val="auto"/>
          <w:sz w:val="21"/>
          <w:szCs w:val="21"/>
          <w:highlight w:val="none"/>
        </w:rPr>
      </w:pPr>
    </w:p>
    <w:p w14:paraId="510E16F8">
      <w:pPr>
        <w:spacing w:line="360" w:lineRule="auto"/>
        <w:ind w:left="540"/>
        <w:rPr>
          <w:rFonts w:hint="eastAsia" w:ascii="宋体" w:hAnsi="宋体" w:cs="宋体"/>
          <w:color w:val="auto"/>
          <w:sz w:val="21"/>
          <w:szCs w:val="21"/>
          <w:highlight w:val="none"/>
        </w:rPr>
      </w:pPr>
      <w:r>
        <w:rPr>
          <w:rFonts w:hint="eastAsia" w:ascii="宋体" w:hAnsi="宋体" w:cs="宋体"/>
          <w:color w:val="auto"/>
          <w:sz w:val="21"/>
          <w:szCs w:val="21"/>
          <w:highlight w:val="none"/>
        </w:rPr>
        <w:t>附件：法定代表人有效身份证正反面复印件</w:t>
      </w:r>
    </w:p>
    <w:p w14:paraId="0231355A">
      <w:pPr>
        <w:spacing w:line="360" w:lineRule="auto"/>
        <w:ind w:left="540"/>
        <w:rPr>
          <w:rFonts w:hint="eastAsia" w:ascii="宋体" w:hAnsi="宋体" w:cs="宋体"/>
          <w:color w:val="auto"/>
          <w:sz w:val="21"/>
          <w:szCs w:val="21"/>
          <w:highlight w:val="none"/>
        </w:rPr>
      </w:pPr>
    </w:p>
    <w:p w14:paraId="11BA47B8">
      <w:pPr>
        <w:spacing w:line="360" w:lineRule="auto"/>
        <w:ind w:left="540"/>
        <w:jc w:val="right"/>
        <w:rPr>
          <w:rFonts w:hint="eastAsia" w:ascii="宋体" w:hAnsi="宋体" w:cs="宋体"/>
          <w:color w:val="auto"/>
          <w:sz w:val="21"/>
          <w:szCs w:val="21"/>
          <w:highlight w:val="none"/>
        </w:rPr>
      </w:pPr>
      <w:r>
        <w:rPr>
          <w:rFonts w:hint="eastAsia" w:ascii="宋体" w:hAnsi="宋体" w:cs="宋体"/>
          <w:color w:val="auto"/>
          <w:sz w:val="21"/>
          <w:szCs w:val="21"/>
          <w:highlight w:val="none"/>
        </w:rPr>
        <w:t>供应商（盖公章）：</w:t>
      </w:r>
      <w:r>
        <w:rPr>
          <w:rFonts w:hint="eastAsia" w:ascii="宋体" w:hAnsi="宋体" w:cs="宋体"/>
          <w:color w:val="auto"/>
          <w:sz w:val="21"/>
          <w:szCs w:val="21"/>
          <w:highlight w:val="none"/>
          <w:u w:val="single"/>
        </w:rPr>
        <w:t xml:space="preserve">               </w:t>
      </w:r>
    </w:p>
    <w:p w14:paraId="4FDC8577">
      <w:pPr>
        <w:snapToGrid w:val="0"/>
        <w:spacing w:before="156" w:beforeLines="50" w:after="50" w:line="360" w:lineRule="auto"/>
        <w:ind w:firstLine="3570" w:firstLineChars="1700"/>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1AC8338D">
      <w:pPr>
        <w:snapToGrid w:val="0"/>
        <w:spacing w:before="156" w:beforeLines="50" w:after="50" w:line="360" w:lineRule="auto"/>
        <w:jc w:val="center"/>
        <w:rPr>
          <w:rFonts w:hint="eastAsia" w:ascii="宋体" w:hAnsi="宋体" w:cs="宋体"/>
          <w:b/>
          <w:color w:val="auto"/>
          <w:sz w:val="21"/>
          <w:szCs w:val="21"/>
          <w:highlight w:val="none"/>
        </w:rPr>
      </w:pPr>
    </w:p>
    <w:p w14:paraId="668ECE74">
      <w:pPr>
        <w:snapToGrid w:val="0"/>
        <w:spacing w:before="156" w:beforeLines="50" w:after="50" w:line="360" w:lineRule="auto"/>
        <w:jc w:val="left"/>
        <w:rPr>
          <w:rFonts w:hint="eastAsia" w:ascii="宋体" w:hAnsi="宋体" w:cs="宋体"/>
          <w:color w:val="auto"/>
          <w:sz w:val="21"/>
          <w:szCs w:val="21"/>
          <w:highlight w:val="none"/>
        </w:rPr>
      </w:pPr>
    </w:p>
    <w:p w14:paraId="28CD3FE8">
      <w:pPr>
        <w:snapToGrid w:val="0"/>
        <w:spacing w:before="156" w:beforeLines="50" w:after="50"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注：1.自然人竞标的无需提供。</w:t>
      </w:r>
    </w:p>
    <w:p w14:paraId="7A0B3EFA">
      <w:pPr>
        <w:snapToGrid w:val="0"/>
        <w:spacing w:before="156" w:beforeLines="50" w:after="50" w:line="360" w:lineRule="auto"/>
        <w:ind w:firstLine="420" w:firstLineChars="200"/>
        <w:jc w:val="left"/>
        <w:rPr>
          <w:rFonts w:hint="eastAsia" w:ascii="宋体" w:hAnsi="宋体" w:cs="宋体"/>
          <w:b/>
          <w:color w:val="auto"/>
          <w:sz w:val="21"/>
          <w:szCs w:val="21"/>
          <w:highlight w:val="none"/>
        </w:rPr>
      </w:pPr>
      <w:r>
        <w:rPr>
          <w:rFonts w:hint="eastAsia" w:ascii="宋体" w:hAnsi="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7021ECD">
      <w:pPr>
        <w:adjustRightInd w:val="0"/>
        <w:snapToGrid w:val="0"/>
        <w:spacing w:line="360" w:lineRule="auto"/>
        <w:jc w:val="left"/>
        <w:rPr>
          <w:rFonts w:hint="eastAsia" w:ascii="宋体" w:hAnsi="宋体" w:cs="宋体"/>
          <w:b/>
          <w:color w:val="auto"/>
          <w:sz w:val="21"/>
          <w:szCs w:val="21"/>
          <w:highlight w:val="none"/>
        </w:rPr>
      </w:pPr>
    </w:p>
    <w:p w14:paraId="6A4CED96">
      <w:pPr>
        <w:spacing w:line="360" w:lineRule="auto"/>
        <w:jc w:val="center"/>
        <w:rPr>
          <w:rFonts w:hint="eastAsia" w:ascii="宋体" w:hAnsi="宋体" w:cs="宋体"/>
          <w:b/>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b/>
          <w:color w:val="auto"/>
          <w:sz w:val="32"/>
          <w:szCs w:val="32"/>
          <w:highlight w:val="none"/>
        </w:rPr>
        <w:t>法定代表人授权委托书（非联合体竞标格式）</w:t>
      </w:r>
    </w:p>
    <w:p w14:paraId="2333AA01">
      <w:pPr>
        <w:spacing w:before="312" w:beforeLines="100" w:after="156" w:afterLines="50" w:line="360" w:lineRule="auto"/>
        <w:ind w:left="54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（如有委托时）</w:t>
      </w:r>
    </w:p>
    <w:p w14:paraId="09529F9B">
      <w:pPr>
        <w:spacing w:line="360" w:lineRule="auto"/>
        <w:rPr>
          <w:rFonts w:hint="eastAsia" w:ascii="宋体" w:hAnsi="宋体" w:cs="宋体"/>
          <w:color w:val="auto"/>
          <w:sz w:val="32"/>
          <w:szCs w:val="32"/>
          <w:highlight w:val="none"/>
        </w:rPr>
      </w:pPr>
    </w:p>
    <w:p w14:paraId="3DFBB24D">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（采购人名称）</w:t>
      </w:r>
      <w:r>
        <w:rPr>
          <w:rFonts w:hint="eastAsia" w:ascii="宋体" w:hAnsi="宋体" w:cs="宋体"/>
          <w:color w:val="auto"/>
          <w:sz w:val="21"/>
          <w:szCs w:val="21"/>
          <w:highlight w:val="none"/>
        </w:rPr>
        <w:t>：</w:t>
      </w:r>
    </w:p>
    <w:p w14:paraId="00D1A6B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我</w:t>
      </w:r>
      <w:r>
        <w:rPr>
          <w:rFonts w:hint="eastAsia" w:ascii="宋体" w:hAnsi="宋体" w:cs="宋体"/>
          <w:color w:val="auto"/>
          <w:sz w:val="21"/>
          <w:szCs w:val="21"/>
          <w:highlight w:val="none"/>
          <w:u w:val="single"/>
        </w:rPr>
        <w:t xml:space="preserve">  （姓名）  </w:t>
      </w:r>
      <w:r>
        <w:rPr>
          <w:rFonts w:hint="eastAsia" w:ascii="宋体" w:hAnsi="宋体" w:cs="宋体"/>
          <w:color w:val="auto"/>
          <w:sz w:val="21"/>
          <w:szCs w:val="21"/>
          <w:highlight w:val="none"/>
        </w:rPr>
        <w:t>系</w:t>
      </w:r>
      <w:r>
        <w:rPr>
          <w:rFonts w:hint="eastAsia" w:ascii="宋体" w:hAnsi="宋体" w:cs="宋体"/>
          <w:color w:val="auto"/>
          <w:sz w:val="21"/>
          <w:szCs w:val="21"/>
          <w:highlight w:val="none"/>
          <w:u w:val="single"/>
        </w:rPr>
        <w:t xml:space="preserve">  （供应商名称）  </w:t>
      </w:r>
      <w:r>
        <w:rPr>
          <w:rFonts w:hint="eastAsia" w:ascii="宋体" w:hAnsi="宋体" w:cs="宋体"/>
          <w:color w:val="auto"/>
          <w:sz w:val="21"/>
          <w:szCs w:val="21"/>
          <w:highlight w:val="none"/>
        </w:rPr>
        <w:t>的（</w:t>
      </w:r>
      <w:r>
        <w:rPr>
          <w:rFonts w:hint="eastAsia" w:ascii="宋体" w:hAnsi="宋体" w:cs="宋体"/>
          <w:color w:val="auto"/>
          <w:sz w:val="21"/>
          <w:szCs w:val="21"/>
          <w:highlight w:val="none"/>
          <w:u w:val="single"/>
        </w:rPr>
        <w:sym w:font="Wingdings" w:char="00A8"/>
      </w:r>
      <w:r>
        <w:rPr>
          <w:rFonts w:hint="eastAsia" w:ascii="宋体" w:hAnsi="宋体" w:cs="宋体"/>
          <w:color w:val="auto"/>
          <w:sz w:val="21"/>
          <w:szCs w:val="21"/>
          <w:highlight w:val="none"/>
          <w:u w:val="single"/>
        </w:rPr>
        <w:t>法定代表人/□负责人/□自然人本人</w:t>
      </w:r>
      <w:r>
        <w:rPr>
          <w:rFonts w:hint="eastAsia" w:ascii="宋体" w:hAnsi="宋体" w:cs="宋体"/>
          <w:color w:val="auto"/>
          <w:sz w:val="21"/>
          <w:szCs w:val="21"/>
          <w:highlight w:val="none"/>
        </w:rPr>
        <w:t>），现授权</w:t>
      </w:r>
      <w:r>
        <w:rPr>
          <w:rFonts w:hint="eastAsia" w:ascii="宋体" w:hAnsi="宋体" w:cs="宋体"/>
          <w:color w:val="auto"/>
          <w:sz w:val="21"/>
          <w:szCs w:val="21"/>
          <w:highlight w:val="none"/>
          <w:u w:val="single"/>
        </w:rPr>
        <w:t xml:space="preserve"> （姓名） </w:t>
      </w:r>
      <w:r>
        <w:rPr>
          <w:rFonts w:hint="eastAsia" w:ascii="宋体" w:hAnsi="宋体" w:cs="宋体"/>
          <w:color w:val="auto"/>
          <w:sz w:val="21"/>
          <w:szCs w:val="21"/>
          <w:highlight w:val="none"/>
        </w:rPr>
        <w:t>以我方的名义参加</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项目的竞标活动，并代表我方全权办理针对上述项目的所有采购程序和环节的具体事务和签署相关文件。</w:t>
      </w:r>
    </w:p>
    <w:p w14:paraId="2A687E12">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我方对委托代理人的签字事项负全部责任。</w:t>
      </w:r>
    </w:p>
    <w:p w14:paraId="2A166AE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本授权书自签署之日起生效，在撤销授权的书面通知以前，本授权书一直有效。委托代理人在授权书有效期内签署的所有文件不因授权的撤销而失效。</w:t>
      </w:r>
    </w:p>
    <w:p w14:paraId="74D16D7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委托代理人无转委托权，特此委托。</w:t>
      </w:r>
    </w:p>
    <w:p w14:paraId="4A5AF19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附：法定代表人身份证明书及委托代理人有效身份证正反面复印件</w:t>
      </w:r>
    </w:p>
    <w:p w14:paraId="5D28D25E">
      <w:pPr>
        <w:spacing w:line="360" w:lineRule="auto"/>
        <w:rPr>
          <w:rFonts w:hint="eastAsia" w:ascii="宋体" w:hAnsi="宋体" w:cs="宋体"/>
          <w:color w:val="auto"/>
          <w:sz w:val="21"/>
          <w:szCs w:val="21"/>
          <w:highlight w:val="none"/>
        </w:rPr>
      </w:pPr>
    </w:p>
    <w:p w14:paraId="6BD378BE">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委托代理人（签字）：         法定代表人（签字）：                    </w:t>
      </w:r>
    </w:p>
    <w:p w14:paraId="5988B585">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委托代理人身份证号码：                              </w:t>
      </w:r>
    </w:p>
    <w:p w14:paraId="65DC5059">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p>
    <w:p w14:paraId="2AEF64D6">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供应商（盖公章）：                      </w:t>
      </w:r>
    </w:p>
    <w:p w14:paraId="0A228AC8">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年    月    日</w:t>
      </w:r>
    </w:p>
    <w:p w14:paraId="226E65CF">
      <w:pPr>
        <w:spacing w:line="360" w:lineRule="auto"/>
        <w:rPr>
          <w:rFonts w:hint="eastAsia" w:ascii="宋体" w:hAnsi="宋体" w:cs="宋体"/>
          <w:color w:val="auto"/>
          <w:sz w:val="21"/>
          <w:szCs w:val="21"/>
          <w:highlight w:val="none"/>
        </w:rPr>
      </w:pPr>
    </w:p>
    <w:p w14:paraId="3F367D92">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注：1.法定代表人和委托代理人必须在授权委托书上亲笔签名，不得使用印章、签名章或者其他电子制版签名代替；</w:t>
      </w:r>
    </w:p>
    <w:p w14:paraId="517B6697">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60EEF0E">
      <w:pPr>
        <w:spacing w:before="312" w:beforeLines="100" w:after="156" w:afterLines="50" w:line="360" w:lineRule="auto"/>
        <w:ind w:left="540"/>
        <w:jc w:val="center"/>
        <w:rPr>
          <w:rFonts w:hint="eastAsia" w:ascii="宋体" w:hAnsi="宋体" w:cs="宋体"/>
          <w:b/>
          <w:color w:val="auto"/>
          <w:sz w:val="32"/>
          <w:szCs w:val="32"/>
          <w:highlight w:val="none"/>
        </w:rPr>
      </w:pPr>
      <w:r>
        <w:rPr>
          <w:rFonts w:hint="eastAsia" w:ascii="宋体" w:hAnsi="宋体" w:cs="宋体"/>
          <w:color w:val="auto"/>
          <w:sz w:val="21"/>
          <w:szCs w:val="21"/>
          <w:highlight w:val="none"/>
        </w:rPr>
        <w:br w:type="page"/>
      </w:r>
      <w:r>
        <w:rPr>
          <w:rFonts w:hint="eastAsia" w:ascii="宋体" w:hAnsi="宋体" w:cs="宋体"/>
          <w:b/>
          <w:color w:val="auto"/>
          <w:sz w:val="32"/>
          <w:szCs w:val="32"/>
          <w:highlight w:val="none"/>
        </w:rPr>
        <w:t>商务条款偏离表格式</w:t>
      </w:r>
    </w:p>
    <w:p w14:paraId="4B3E7C03">
      <w:pPr>
        <w:spacing w:before="312" w:beforeLines="100" w:after="156" w:afterLines="50" w:line="360" w:lineRule="auto"/>
        <w:ind w:left="54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(注：按采购需求具体条款修改)</w:t>
      </w:r>
    </w:p>
    <w:p w14:paraId="0886E5A6">
      <w:pPr>
        <w:snapToGrid w:val="0"/>
        <w:spacing w:before="50" w:line="360" w:lineRule="auto"/>
        <w:jc w:val="left"/>
        <w:rPr>
          <w:rFonts w:hint="eastAsia" w:ascii="宋体" w:hAnsi="宋体" w:cs="宋体"/>
          <w:color w:val="auto"/>
          <w:sz w:val="24"/>
          <w:szCs w:val="24"/>
          <w:highlight w:val="none"/>
        </w:rPr>
      </w:pPr>
    </w:p>
    <w:p w14:paraId="4EDC466A">
      <w:pPr>
        <w:pStyle w:val="12"/>
        <w:spacing w:line="360" w:lineRule="auto"/>
        <w:rPr>
          <w:rFonts w:hint="eastAsia" w:hAnsi="宋体" w:cs="宋体"/>
          <w:color w:val="auto"/>
          <w:sz w:val="21"/>
          <w:szCs w:val="21"/>
          <w:highlight w:val="none"/>
        </w:rPr>
      </w:pPr>
      <w:r>
        <w:rPr>
          <w:rFonts w:hint="eastAsia" w:hAnsi="宋体" w:cs="宋体"/>
          <w:color w:val="auto"/>
          <w:sz w:val="21"/>
          <w:szCs w:val="21"/>
          <w:highlight w:val="none"/>
        </w:rPr>
        <w:t>所竞分标：</w:t>
      </w:r>
      <w:r>
        <w:rPr>
          <w:rFonts w:hint="eastAsia" w:hAnsi="宋体" w:cs="宋体"/>
          <w:color w:val="auto"/>
          <w:sz w:val="21"/>
          <w:szCs w:val="21"/>
          <w:highlight w:val="none"/>
          <w:u w:val="single"/>
        </w:rPr>
        <w:t xml:space="preserve">              </w:t>
      </w:r>
    </w:p>
    <w:p w14:paraId="536B2C4E">
      <w:pPr>
        <w:snapToGrid w:val="0"/>
        <w:spacing w:before="50" w:line="360" w:lineRule="auto"/>
        <w:jc w:val="left"/>
        <w:rPr>
          <w:rFonts w:hint="eastAsia" w:ascii="宋体" w:hAnsi="宋体" w:cs="宋体"/>
          <w:color w:val="auto"/>
          <w:sz w:val="21"/>
          <w:szCs w:val="21"/>
          <w:highlight w:val="none"/>
          <w:u w:val="single"/>
        </w:rPr>
      </w:pPr>
    </w:p>
    <w:tbl>
      <w:tblPr>
        <w:tblStyle w:val="19"/>
        <w:tblpPr w:leftFromText="180" w:rightFromText="180" w:vertAnchor="text" w:horzAnchor="margin" w:tblpY="-9"/>
        <w:tblOverlap w:val="never"/>
        <w:tblW w:w="81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2637"/>
        <w:gridCol w:w="2250"/>
        <w:gridCol w:w="1775"/>
      </w:tblGrid>
      <w:tr w14:paraId="0F55E4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26" w:type="dxa"/>
            <w:tcBorders>
              <w:top w:val="single" w:color="auto" w:sz="4" w:space="0"/>
              <w:left w:val="single" w:color="auto" w:sz="4" w:space="0"/>
              <w:bottom w:val="single" w:color="auto" w:sz="4" w:space="0"/>
              <w:right w:val="single" w:color="auto" w:sz="4" w:space="0"/>
            </w:tcBorders>
            <w:vAlign w:val="center"/>
          </w:tcPr>
          <w:p w14:paraId="00022853">
            <w:pPr>
              <w:snapToGrid w:val="0"/>
              <w:spacing w:before="156" w:beforeLines="50"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w:t>
            </w:r>
          </w:p>
        </w:tc>
        <w:tc>
          <w:tcPr>
            <w:tcW w:w="2637" w:type="dxa"/>
            <w:tcBorders>
              <w:top w:val="single" w:color="auto" w:sz="4" w:space="0"/>
              <w:left w:val="single" w:color="auto" w:sz="4" w:space="0"/>
              <w:bottom w:val="single" w:color="auto" w:sz="4" w:space="0"/>
              <w:right w:val="single" w:color="auto" w:sz="4" w:space="0"/>
            </w:tcBorders>
            <w:vAlign w:val="center"/>
          </w:tcPr>
          <w:p w14:paraId="7031DFFC">
            <w:pPr>
              <w:snapToGrid w:val="0"/>
              <w:spacing w:before="156" w:beforeLines="50"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磋商文件商务条款要求</w:t>
            </w:r>
          </w:p>
        </w:tc>
        <w:tc>
          <w:tcPr>
            <w:tcW w:w="2250" w:type="dxa"/>
            <w:tcBorders>
              <w:top w:val="single" w:color="auto" w:sz="4" w:space="0"/>
              <w:left w:val="single" w:color="auto" w:sz="4" w:space="0"/>
              <w:bottom w:val="single" w:color="auto" w:sz="4" w:space="0"/>
              <w:right w:val="single" w:color="auto" w:sz="4" w:space="0"/>
            </w:tcBorders>
            <w:vAlign w:val="center"/>
          </w:tcPr>
          <w:p w14:paraId="72B1B0AF">
            <w:pPr>
              <w:snapToGrid w:val="0"/>
              <w:spacing w:before="156" w:beforeLines="50"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供应商的承诺</w:t>
            </w:r>
          </w:p>
        </w:tc>
        <w:tc>
          <w:tcPr>
            <w:tcW w:w="1775" w:type="dxa"/>
            <w:tcBorders>
              <w:top w:val="single" w:color="auto" w:sz="4" w:space="0"/>
              <w:left w:val="single" w:color="auto" w:sz="4" w:space="0"/>
              <w:bottom w:val="single" w:color="auto" w:sz="4" w:space="0"/>
              <w:right w:val="single" w:color="auto" w:sz="4" w:space="0"/>
            </w:tcBorders>
            <w:vAlign w:val="center"/>
          </w:tcPr>
          <w:p w14:paraId="01BFE1FF">
            <w:pPr>
              <w:snapToGrid w:val="0"/>
              <w:spacing w:before="156" w:beforeLines="50"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偏离说明</w:t>
            </w:r>
          </w:p>
        </w:tc>
      </w:tr>
      <w:tr w14:paraId="25AEC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26" w:type="dxa"/>
            <w:tcBorders>
              <w:top w:val="single" w:color="auto" w:sz="4" w:space="0"/>
              <w:left w:val="single" w:color="auto" w:sz="4" w:space="0"/>
              <w:bottom w:val="single" w:color="auto" w:sz="4" w:space="0"/>
              <w:right w:val="single" w:color="auto" w:sz="4" w:space="0"/>
            </w:tcBorders>
            <w:vAlign w:val="center"/>
          </w:tcPr>
          <w:p w14:paraId="2423AFFE">
            <w:pPr>
              <w:snapToGrid w:val="0"/>
              <w:spacing w:before="156" w:beforeLines="50" w:line="360" w:lineRule="auto"/>
              <w:jc w:val="center"/>
              <w:rPr>
                <w:rFonts w:hint="eastAsia" w:ascii="宋体" w:hAnsi="宋体" w:cs="宋体"/>
                <w:color w:val="auto"/>
                <w:sz w:val="21"/>
                <w:szCs w:val="21"/>
                <w:highlight w:val="none"/>
              </w:rPr>
            </w:pPr>
          </w:p>
        </w:tc>
        <w:tc>
          <w:tcPr>
            <w:tcW w:w="2637" w:type="dxa"/>
            <w:tcBorders>
              <w:top w:val="single" w:color="auto" w:sz="4" w:space="0"/>
              <w:left w:val="single" w:color="auto" w:sz="4" w:space="0"/>
              <w:bottom w:val="single" w:color="auto" w:sz="4" w:space="0"/>
              <w:right w:val="single" w:color="auto" w:sz="4" w:space="0"/>
            </w:tcBorders>
            <w:vAlign w:val="center"/>
          </w:tcPr>
          <w:p w14:paraId="4A06E645">
            <w:pPr>
              <w:snapToGrid w:val="0"/>
              <w:spacing w:before="156" w:beforeLines="50" w:line="360" w:lineRule="auto"/>
              <w:jc w:val="center"/>
              <w:rPr>
                <w:rFonts w:hint="eastAsia" w:ascii="宋体" w:hAnsi="宋体" w:cs="宋体"/>
                <w:color w:val="auto"/>
                <w:sz w:val="21"/>
                <w:szCs w:val="21"/>
                <w:highlight w:val="none"/>
              </w:rPr>
            </w:pPr>
          </w:p>
        </w:tc>
        <w:tc>
          <w:tcPr>
            <w:tcW w:w="2250" w:type="dxa"/>
            <w:tcBorders>
              <w:top w:val="single" w:color="auto" w:sz="4" w:space="0"/>
              <w:left w:val="single" w:color="auto" w:sz="4" w:space="0"/>
              <w:bottom w:val="single" w:color="auto" w:sz="4" w:space="0"/>
              <w:right w:val="single" w:color="auto" w:sz="4" w:space="0"/>
            </w:tcBorders>
            <w:vAlign w:val="center"/>
          </w:tcPr>
          <w:p w14:paraId="46477369">
            <w:pPr>
              <w:snapToGrid w:val="0"/>
              <w:spacing w:before="156" w:beforeLines="50" w:line="360" w:lineRule="auto"/>
              <w:jc w:val="center"/>
              <w:rPr>
                <w:rFonts w:hint="eastAsia" w:ascii="宋体" w:hAnsi="宋体" w:cs="宋体"/>
                <w:color w:val="auto"/>
                <w:sz w:val="21"/>
                <w:szCs w:val="21"/>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14:paraId="03FB00CA">
            <w:pPr>
              <w:snapToGrid w:val="0"/>
              <w:spacing w:before="156" w:beforeLines="50" w:line="360" w:lineRule="auto"/>
              <w:jc w:val="center"/>
              <w:rPr>
                <w:rFonts w:hint="eastAsia" w:ascii="宋体" w:hAnsi="宋体" w:cs="宋体"/>
                <w:color w:val="auto"/>
                <w:sz w:val="21"/>
                <w:szCs w:val="21"/>
                <w:highlight w:val="none"/>
              </w:rPr>
            </w:pPr>
          </w:p>
        </w:tc>
      </w:tr>
      <w:tr w14:paraId="43A861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1526" w:type="dxa"/>
            <w:tcBorders>
              <w:top w:val="single" w:color="auto" w:sz="4" w:space="0"/>
              <w:left w:val="single" w:color="auto" w:sz="4" w:space="0"/>
              <w:bottom w:val="single" w:color="auto" w:sz="4" w:space="0"/>
              <w:right w:val="single" w:color="auto" w:sz="4" w:space="0"/>
            </w:tcBorders>
            <w:vAlign w:val="center"/>
          </w:tcPr>
          <w:p w14:paraId="4E812F96">
            <w:pPr>
              <w:snapToGrid w:val="0"/>
              <w:spacing w:before="156" w:beforeLines="50" w:line="360" w:lineRule="auto"/>
              <w:jc w:val="center"/>
              <w:rPr>
                <w:rFonts w:hint="eastAsia" w:ascii="宋体" w:hAnsi="宋体" w:cs="宋体"/>
                <w:color w:val="auto"/>
                <w:sz w:val="21"/>
                <w:szCs w:val="21"/>
                <w:highlight w:val="none"/>
              </w:rPr>
            </w:pPr>
          </w:p>
        </w:tc>
        <w:tc>
          <w:tcPr>
            <w:tcW w:w="2637" w:type="dxa"/>
            <w:tcBorders>
              <w:top w:val="single" w:color="auto" w:sz="4" w:space="0"/>
              <w:left w:val="single" w:color="auto" w:sz="4" w:space="0"/>
              <w:bottom w:val="single" w:color="auto" w:sz="4" w:space="0"/>
              <w:right w:val="single" w:color="auto" w:sz="4" w:space="0"/>
            </w:tcBorders>
            <w:vAlign w:val="center"/>
          </w:tcPr>
          <w:p w14:paraId="796A216F">
            <w:pPr>
              <w:snapToGrid w:val="0"/>
              <w:spacing w:before="156" w:beforeLines="50" w:line="360" w:lineRule="auto"/>
              <w:jc w:val="center"/>
              <w:rPr>
                <w:rFonts w:hint="eastAsia" w:ascii="宋体" w:hAnsi="宋体" w:cs="宋体"/>
                <w:color w:val="auto"/>
                <w:sz w:val="21"/>
                <w:szCs w:val="21"/>
                <w:highlight w:val="none"/>
              </w:rPr>
            </w:pPr>
          </w:p>
        </w:tc>
        <w:tc>
          <w:tcPr>
            <w:tcW w:w="2250" w:type="dxa"/>
            <w:tcBorders>
              <w:top w:val="single" w:color="auto" w:sz="4" w:space="0"/>
              <w:left w:val="single" w:color="auto" w:sz="4" w:space="0"/>
              <w:bottom w:val="single" w:color="auto" w:sz="4" w:space="0"/>
              <w:right w:val="single" w:color="auto" w:sz="4" w:space="0"/>
            </w:tcBorders>
            <w:vAlign w:val="center"/>
          </w:tcPr>
          <w:p w14:paraId="07A85FCF">
            <w:pPr>
              <w:snapToGrid w:val="0"/>
              <w:spacing w:before="156" w:beforeLines="50" w:line="360" w:lineRule="auto"/>
              <w:ind w:left="43"/>
              <w:jc w:val="center"/>
              <w:rPr>
                <w:rFonts w:hint="eastAsia" w:ascii="宋体" w:hAnsi="宋体" w:cs="宋体"/>
                <w:color w:val="auto"/>
                <w:sz w:val="21"/>
                <w:szCs w:val="21"/>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14:paraId="1BAB0EE6">
            <w:pPr>
              <w:snapToGrid w:val="0"/>
              <w:spacing w:before="156" w:beforeLines="50" w:line="360" w:lineRule="auto"/>
              <w:ind w:left="43"/>
              <w:jc w:val="center"/>
              <w:rPr>
                <w:rFonts w:hint="eastAsia" w:ascii="宋体" w:hAnsi="宋体" w:cs="宋体"/>
                <w:color w:val="auto"/>
                <w:sz w:val="21"/>
                <w:szCs w:val="21"/>
                <w:highlight w:val="none"/>
              </w:rPr>
            </w:pPr>
          </w:p>
        </w:tc>
      </w:tr>
      <w:tr w14:paraId="2BC5B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526" w:type="dxa"/>
            <w:tcBorders>
              <w:top w:val="single" w:color="auto" w:sz="4" w:space="0"/>
              <w:left w:val="single" w:color="auto" w:sz="4" w:space="0"/>
              <w:bottom w:val="single" w:color="auto" w:sz="4" w:space="0"/>
              <w:right w:val="single" w:color="auto" w:sz="4" w:space="0"/>
            </w:tcBorders>
            <w:vAlign w:val="center"/>
          </w:tcPr>
          <w:p w14:paraId="4BCBD65B">
            <w:pPr>
              <w:snapToGrid w:val="0"/>
              <w:spacing w:before="156" w:beforeLines="50" w:line="360" w:lineRule="auto"/>
              <w:jc w:val="center"/>
              <w:rPr>
                <w:rFonts w:hint="eastAsia" w:ascii="宋体" w:hAnsi="宋体" w:cs="宋体"/>
                <w:color w:val="auto"/>
                <w:sz w:val="21"/>
                <w:szCs w:val="21"/>
                <w:highlight w:val="none"/>
              </w:rPr>
            </w:pPr>
          </w:p>
        </w:tc>
        <w:tc>
          <w:tcPr>
            <w:tcW w:w="2637" w:type="dxa"/>
            <w:tcBorders>
              <w:top w:val="single" w:color="auto" w:sz="4" w:space="0"/>
              <w:left w:val="single" w:color="auto" w:sz="4" w:space="0"/>
              <w:bottom w:val="single" w:color="auto" w:sz="4" w:space="0"/>
              <w:right w:val="single" w:color="auto" w:sz="4" w:space="0"/>
            </w:tcBorders>
            <w:vAlign w:val="center"/>
          </w:tcPr>
          <w:p w14:paraId="245818E3">
            <w:pPr>
              <w:snapToGrid w:val="0"/>
              <w:spacing w:before="156" w:beforeLines="50" w:line="360" w:lineRule="auto"/>
              <w:jc w:val="center"/>
              <w:rPr>
                <w:rFonts w:hint="eastAsia" w:ascii="宋体" w:hAnsi="宋体" w:cs="宋体"/>
                <w:color w:val="auto"/>
                <w:sz w:val="21"/>
                <w:szCs w:val="21"/>
                <w:highlight w:val="none"/>
              </w:rPr>
            </w:pPr>
          </w:p>
        </w:tc>
        <w:tc>
          <w:tcPr>
            <w:tcW w:w="2250" w:type="dxa"/>
            <w:tcBorders>
              <w:top w:val="single" w:color="auto" w:sz="4" w:space="0"/>
              <w:left w:val="single" w:color="auto" w:sz="4" w:space="0"/>
              <w:bottom w:val="single" w:color="auto" w:sz="4" w:space="0"/>
              <w:right w:val="single" w:color="auto" w:sz="4" w:space="0"/>
            </w:tcBorders>
            <w:vAlign w:val="center"/>
          </w:tcPr>
          <w:p w14:paraId="28FDA26B">
            <w:pPr>
              <w:snapToGrid w:val="0"/>
              <w:spacing w:before="156" w:beforeLines="50" w:line="360" w:lineRule="auto"/>
              <w:jc w:val="center"/>
              <w:rPr>
                <w:rFonts w:hint="eastAsia" w:ascii="宋体" w:hAnsi="宋体" w:cs="宋体"/>
                <w:color w:val="auto"/>
                <w:sz w:val="21"/>
                <w:szCs w:val="21"/>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14:paraId="05A17C52">
            <w:pPr>
              <w:snapToGrid w:val="0"/>
              <w:spacing w:before="156" w:beforeLines="50" w:line="360" w:lineRule="auto"/>
              <w:jc w:val="center"/>
              <w:rPr>
                <w:rFonts w:hint="eastAsia" w:ascii="宋体" w:hAnsi="宋体" w:cs="宋体"/>
                <w:color w:val="auto"/>
                <w:sz w:val="21"/>
                <w:szCs w:val="21"/>
                <w:highlight w:val="none"/>
              </w:rPr>
            </w:pPr>
          </w:p>
        </w:tc>
      </w:tr>
      <w:tr w14:paraId="080712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14D4EA70">
            <w:pPr>
              <w:snapToGrid w:val="0"/>
              <w:spacing w:before="156" w:beforeLines="50"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2637" w:type="dxa"/>
            <w:tcBorders>
              <w:top w:val="single" w:color="auto" w:sz="4" w:space="0"/>
              <w:left w:val="single" w:color="auto" w:sz="4" w:space="0"/>
              <w:bottom w:val="single" w:color="auto" w:sz="4" w:space="0"/>
              <w:right w:val="single" w:color="auto" w:sz="4" w:space="0"/>
            </w:tcBorders>
            <w:vAlign w:val="center"/>
          </w:tcPr>
          <w:p w14:paraId="1FD459EC">
            <w:pPr>
              <w:snapToGrid w:val="0"/>
              <w:spacing w:before="156" w:beforeLines="50" w:line="360" w:lineRule="auto"/>
              <w:jc w:val="center"/>
              <w:rPr>
                <w:rFonts w:hint="eastAsia" w:ascii="宋体" w:hAnsi="宋体" w:cs="宋体"/>
                <w:color w:val="auto"/>
                <w:sz w:val="21"/>
                <w:szCs w:val="21"/>
                <w:highlight w:val="none"/>
              </w:rPr>
            </w:pPr>
          </w:p>
        </w:tc>
        <w:tc>
          <w:tcPr>
            <w:tcW w:w="2250" w:type="dxa"/>
            <w:tcBorders>
              <w:top w:val="single" w:color="auto" w:sz="4" w:space="0"/>
              <w:left w:val="single" w:color="auto" w:sz="4" w:space="0"/>
              <w:bottom w:val="single" w:color="auto" w:sz="4" w:space="0"/>
              <w:right w:val="single" w:color="auto" w:sz="4" w:space="0"/>
            </w:tcBorders>
            <w:vAlign w:val="center"/>
          </w:tcPr>
          <w:p w14:paraId="650A8C73">
            <w:pPr>
              <w:snapToGrid w:val="0"/>
              <w:spacing w:before="156" w:beforeLines="50" w:line="360" w:lineRule="auto"/>
              <w:jc w:val="center"/>
              <w:rPr>
                <w:rFonts w:hint="eastAsia" w:ascii="宋体" w:hAnsi="宋体" w:cs="宋体"/>
                <w:color w:val="auto"/>
                <w:sz w:val="21"/>
                <w:szCs w:val="21"/>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14:paraId="0157C642">
            <w:pPr>
              <w:snapToGrid w:val="0"/>
              <w:spacing w:before="156" w:beforeLines="50" w:line="360" w:lineRule="auto"/>
              <w:jc w:val="center"/>
              <w:rPr>
                <w:rFonts w:hint="eastAsia" w:ascii="宋体" w:hAnsi="宋体" w:cs="宋体"/>
                <w:color w:val="auto"/>
                <w:sz w:val="21"/>
                <w:szCs w:val="21"/>
                <w:highlight w:val="none"/>
              </w:rPr>
            </w:pPr>
          </w:p>
        </w:tc>
      </w:tr>
    </w:tbl>
    <w:p w14:paraId="641695F2">
      <w:pPr>
        <w:pStyle w:val="8"/>
        <w:spacing w:line="360" w:lineRule="auto"/>
        <w:rPr>
          <w:rFonts w:hint="eastAsia" w:ascii="宋体" w:hAnsi="宋体" w:cs="宋体"/>
          <w:color w:val="auto"/>
          <w:kern w:val="0"/>
          <w:sz w:val="21"/>
          <w:szCs w:val="21"/>
          <w:highlight w:val="none"/>
        </w:rPr>
      </w:pPr>
    </w:p>
    <w:p w14:paraId="25F63138">
      <w:pPr>
        <w:pStyle w:val="8"/>
        <w:spacing w:line="360" w:lineRule="auto"/>
        <w:rPr>
          <w:rFonts w:hint="eastAsia" w:ascii="宋体" w:hAnsi="宋体" w:cs="宋体"/>
          <w:color w:val="auto"/>
          <w:kern w:val="0"/>
          <w:sz w:val="21"/>
          <w:szCs w:val="21"/>
          <w:highlight w:val="none"/>
        </w:rPr>
      </w:pPr>
    </w:p>
    <w:p w14:paraId="629D9829">
      <w:pPr>
        <w:pStyle w:val="8"/>
        <w:spacing w:line="360" w:lineRule="auto"/>
        <w:rPr>
          <w:rFonts w:hint="eastAsia" w:ascii="宋体" w:hAnsi="宋体" w:cs="宋体"/>
          <w:color w:val="auto"/>
          <w:kern w:val="0"/>
          <w:sz w:val="21"/>
          <w:szCs w:val="21"/>
          <w:highlight w:val="none"/>
        </w:rPr>
      </w:pPr>
    </w:p>
    <w:p w14:paraId="32F29815">
      <w:pPr>
        <w:pStyle w:val="8"/>
        <w:spacing w:line="360" w:lineRule="auto"/>
        <w:rPr>
          <w:rFonts w:hint="eastAsia" w:ascii="宋体" w:hAnsi="宋体" w:cs="宋体"/>
          <w:color w:val="auto"/>
          <w:kern w:val="0"/>
          <w:sz w:val="21"/>
          <w:szCs w:val="21"/>
          <w:highlight w:val="none"/>
        </w:rPr>
      </w:pPr>
    </w:p>
    <w:p w14:paraId="2C9FD3C9">
      <w:pPr>
        <w:pStyle w:val="8"/>
        <w:spacing w:line="360" w:lineRule="auto"/>
        <w:rPr>
          <w:rFonts w:hint="eastAsia" w:ascii="宋体" w:hAnsi="宋体" w:cs="宋体"/>
          <w:color w:val="auto"/>
          <w:kern w:val="0"/>
          <w:sz w:val="21"/>
          <w:szCs w:val="21"/>
          <w:highlight w:val="none"/>
        </w:rPr>
      </w:pPr>
    </w:p>
    <w:p w14:paraId="0E18D853">
      <w:pPr>
        <w:pStyle w:val="8"/>
        <w:spacing w:line="360" w:lineRule="auto"/>
        <w:rPr>
          <w:rFonts w:hint="eastAsia" w:ascii="宋体" w:hAnsi="宋体" w:cs="宋体"/>
          <w:color w:val="auto"/>
          <w:kern w:val="0"/>
          <w:sz w:val="21"/>
          <w:szCs w:val="21"/>
          <w:highlight w:val="none"/>
        </w:rPr>
      </w:pPr>
    </w:p>
    <w:p w14:paraId="3D7EC8DA">
      <w:pPr>
        <w:pStyle w:val="8"/>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注：本表可根据项目情况自行扩展</w:t>
      </w:r>
    </w:p>
    <w:p w14:paraId="159A4D72">
      <w:pPr>
        <w:pStyle w:val="8"/>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 说明：应对照磋商文件“第三章 采购需求”中的商务条款逐条实质性响应，并作出偏离说明。</w:t>
      </w:r>
    </w:p>
    <w:p w14:paraId="1CA80E59">
      <w:pPr>
        <w:snapToGrid w:val="0"/>
        <w:spacing w:before="50" w:line="360" w:lineRule="auto"/>
        <w:jc w:val="left"/>
        <w:rPr>
          <w:rFonts w:hint="eastAsia" w:ascii="宋体" w:hAnsi="宋体" w:cs="宋体"/>
          <w:color w:val="auto"/>
          <w:sz w:val="21"/>
          <w:szCs w:val="21"/>
          <w:highlight w:val="none"/>
          <w:u w:val="single"/>
        </w:rPr>
      </w:pPr>
      <w:r>
        <w:rPr>
          <w:rFonts w:hint="eastAsia" w:ascii="宋体" w:hAnsi="宋体" w:cs="宋体"/>
          <w:color w:val="auto"/>
          <w:kern w:val="0"/>
          <w:sz w:val="21"/>
          <w:szCs w:val="21"/>
          <w:highlight w:val="none"/>
        </w:rPr>
        <w:t>2.供应商应根据自身的承诺，对照磋商文件要求在“偏离说明”中注明“正偏离”、“负偏离”或者“无偏离”。既不属于“正偏离”也不属于“负偏离”即为“无偏离”。</w:t>
      </w:r>
    </w:p>
    <w:p w14:paraId="6ECA5E11">
      <w:pPr>
        <w:snapToGrid w:val="0"/>
        <w:spacing w:before="50" w:after="50" w:line="360" w:lineRule="auto"/>
        <w:ind w:right="-817" w:rightChars="-389"/>
        <w:rPr>
          <w:rFonts w:hint="eastAsia" w:ascii="宋体" w:hAnsi="宋体" w:cs="宋体"/>
          <w:color w:val="auto"/>
          <w:sz w:val="21"/>
          <w:szCs w:val="21"/>
          <w:highlight w:val="none"/>
        </w:rPr>
      </w:pPr>
    </w:p>
    <w:p w14:paraId="3FFCC529">
      <w:pPr>
        <w:snapToGrid w:val="0"/>
        <w:spacing w:before="50" w:after="50" w:line="360" w:lineRule="auto"/>
        <w:ind w:right="-817" w:rightChars="-389" w:firstLine="840" w:firstLineChars="4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法定代表人或者委托代理人（签字）：                    </w:t>
      </w:r>
    </w:p>
    <w:p w14:paraId="429FF13C">
      <w:pPr>
        <w:snapToGrid w:val="0"/>
        <w:spacing w:before="50" w:after="50" w:line="360" w:lineRule="auto"/>
        <w:ind w:right="-817" w:rightChars="-389" w:firstLine="2310" w:firstLineChars="11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供应商（盖公章）：      </w:t>
      </w:r>
    </w:p>
    <w:p w14:paraId="71DAE5D3">
      <w:pPr>
        <w:snapToGrid w:val="0"/>
        <w:spacing w:before="50" w:after="50" w:line="360" w:lineRule="auto"/>
        <w:ind w:right="-817" w:rightChars="-389" w:firstLine="3570" w:firstLineChars="1700"/>
        <w:rPr>
          <w:rFonts w:hint="eastAsia" w:ascii="宋体" w:hAnsi="宋体" w:cs="宋体"/>
          <w:bCs/>
          <w:color w:val="auto"/>
          <w:sz w:val="21"/>
          <w:szCs w:val="21"/>
          <w:highlight w:val="none"/>
        </w:rPr>
      </w:pPr>
      <w:r>
        <w:rPr>
          <w:rFonts w:hint="eastAsia" w:ascii="宋体" w:hAnsi="宋体" w:cs="宋体"/>
          <w:color w:val="auto"/>
          <w:sz w:val="21"/>
          <w:szCs w:val="21"/>
          <w:highlight w:val="none"/>
        </w:rPr>
        <w:t>日期：   年   月   日</w:t>
      </w:r>
    </w:p>
    <w:p w14:paraId="10C89B36">
      <w:pPr>
        <w:adjustRightInd w:val="0"/>
        <w:snapToGrid w:val="0"/>
        <w:spacing w:line="360" w:lineRule="auto"/>
        <w:ind w:firstLine="3360" w:firstLineChars="1600"/>
        <w:jc w:val="center"/>
        <w:rPr>
          <w:rFonts w:hint="eastAsia" w:ascii="宋体" w:hAnsi="宋体" w:cs="宋体"/>
          <w:bCs/>
          <w:color w:val="auto"/>
          <w:sz w:val="21"/>
          <w:szCs w:val="21"/>
          <w:highlight w:val="none"/>
        </w:rPr>
      </w:pPr>
    </w:p>
    <w:p w14:paraId="6799F416">
      <w:pPr>
        <w:adjustRightInd w:val="0"/>
        <w:snapToGrid w:val="0"/>
        <w:spacing w:line="360" w:lineRule="auto"/>
        <w:ind w:firstLine="3360" w:firstLineChars="1600"/>
        <w:jc w:val="center"/>
        <w:rPr>
          <w:rFonts w:hint="eastAsia" w:ascii="宋体" w:hAnsi="宋体" w:cs="宋体"/>
          <w:bCs/>
          <w:color w:val="auto"/>
          <w:sz w:val="21"/>
          <w:szCs w:val="21"/>
          <w:highlight w:val="none"/>
        </w:rPr>
      </w:pPr>
    </w:p>
    <w:p w14:paraId="4C55F058">
      <w:pPr>
        <w:adjustRightInd w:val="0"/>
        <w:snapToGrid w:val="0"/>
        <w:spacing w:line="360" w:lineRule="auto"/>
        <w:ind w:firstLine="7040" w:firstLineChars="1600"/>
        <w:jc w:val="center"/>
        <w:rPr>
          <w:rFonts w:hint="eastAsia" w:ascii="宋体" w:hAnsi="宋体" w:cs="宋体"/>
          <w:bCs/>
          <w:color w:val="auto"/>
          <w:sz w:val="44"/>
          <w:szCs w:val="44"/>
          <w:highlight w:val="none"/>
        </w:rPr>
      </w:pPr>
    </w:p>
    <w:p w14:paraId="347F4899">
      <w:pPr>
        <w:adjustRightInd w:val="0"/>
        <w:snapToGrid w:val="0"/>
        <w:spacing w:line="360" w:lineRule="auto"/>
        <w:rPr>
          <w:rFonts w:hint="eastAsia" w:ascii="宋体" w:hAnsi="宋体" w:cs="宋体"/>
          <w:color w:val="auto"/>
          <w:sz w:val="21"/>
          <w:szCs w:val="21"/>
          <w:highlight w:val="none"/>
          <w:u w:val="single"/>
        </w:rPr>
      </w:pPr>
    </w:p>
    <w:p w14:paraId="24FD5010">
      <w:pPr>
        <w:adjustRightInd w:val="0"/>
        <w:snapToGrid w:val="0"/>
        <w:spacing w:line="360" w:lineRule="auto"/>
        <w:rPr>
          <w:rFonts w:hint="eastAsia" w:ascii="宋体" w:hAnsi="宋体" w:cs="宋体"/>
          <w:color w:val="auto"/>
          <w:sz w:val="21"/>
          <w:szCs w:val="21"/>
          <w:highlight w:val="none"/>
          <w:u w:val="single"/>
        </w:rPr>
      </w:pPr>
    </w:p>
    <w:p w14:paraId="11FE6CA6">
      <w:pPr>
        <w:adjustRightInd w:val="0"/>
        <w:snapToGrid w:val="0"/>
        <w:spacing w:line="360" w:lineRule="auto"/>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br w:type="page"/>
      </w:r>
      <w:r>
        <w:rPr>
          <w:rFonts w:hint="eastAsia" w:ascii="宋体" w:hAnsi="宋体" w:cs="宋体"/>
          <w:b/>
          <w:color w:val="auto"/>
          <w:sz w:val="32"/>
          <w:szCs w:val="32"/>
          <w:highlight w:val="none"/>
        </w:rPr>
        <w:t>技术需求偏离表</w:t>
      </w:r>
    </w:p>
    <w:p w14:paraId="25A24122">
      <w:pPr>
        <w:spacing w:line="360" w:lineRule="auto"/>
        <w:rPr>
          <w:rFonts w:hint="eastAsia" w:ascii="宋体" w:hAnsi="宋体" w:cs="宋体"/>
          <w:color w:val="auto"/>
          <w:sz w:val="32"/>
          <w:szCs w:val="32"/>
          <w:highlight w:val="none"/>
        </w:rPr>
      </w:pPr>
    </w:p>
    <w:p w14:paraId="7FDB0EA5">
      <w:pPr>
        <w:spacing w:line="360"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采购项目编号：</w:t>
      </w:r>
      <w:r>
        <w:rPr>
          <w:rFonts w:hint="eastAsia" w:ascii="宋体" w:hAnsi="宋体" w:cs="宋体"/>
          <w:color w:val="auto"/>
          <w:sz w:val="21"/>
          <w:szCs w:val="21"/>
          <w:highlight w:val="none"/>
          <w:u w:val="single"/>
        </w:rPr>
        <w:t xml:space="preserve">                 </w:t>
      </w:r>
    </w:p>
    <w:p w14:paraId="2DA20B6F">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采购项目名称：</w:t>
      </w:r>
      <w:r>
        <w:rPr>
          <w:rFonts w:hint="eastAsia" w:ascii="宋体" w:hAnsi="宋体" w:cs="宋体"/>
          <w:color w:val="auto"/>
          <w:sz w:val="21"/>
          <w:szCs w:val="21"/>
          <w:highlight w:val="none"/>
          <w:u w:val="single"/>
        </w:rPr>
        <w:t xml:space="preserve">                 </w:t>
      </w:r>
    </w:p>
    <w:p w14:paraId="18C4A67E">
      <w:pPr>
        <w:spacing w:line="360"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分标号：</w:t>
      </w:r>
      <w:r>
        <w:rPr>
          <w:rFonts w:hint="eastAsia" w:ascii="宋体" w:hAnsi="宋体" w:cs="宋体"/>
          <w:color w:val="auto"/>
          <w:sz w:val="21"/>
          <w:szCs w:val="21"/>
          <w:highlight w:val="none"/>
          <w:u w:val="single"/>
        </w:rPr>
        <w:t xml:space="preserve">                       </w:t>
      </w:r>
    </w:p>
    <w:tbl>
      <w:tblPr>
        <w:tblStyle w:val="19"/>
        <w:tblW w:w="945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1"/>
        <w:gridCol w:w="1499"/>
        <w:gridCol w:w="2611"/>
        <w:gridCol w:w="2843"/>
        <w:gridCol w:w="1552"/>
      </w:tblGrid>
      <w:tr w14:paraId="7BC8FF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51" w:type="dxa"/>
            <w:vAlign w:val="center"/>
          </w:tcPr>
          <w:p w14:paraId="334273C0">
            <w:pPr>
              <w:pStyle w:val="10"/>
              <w:spacing w:line="360" w:lineRule="auto"/>
              <w:ind w:firstLine="0" w:firstLineChars="0"/>
              <w:jc w:val="center"/>
              <w:rPr>
                <w:rFonts w:hint="eastAsia" w:ascii="宋体" w:hAnsi="宋体" w:eastAsia="宋体" w:cs="宋体"/>
                <w:color w:val="auto"/>
                <w:kern w:val="2"/>
                <w:sz w:val="21"/>
                <w:szCs w:val="21"/>
                <w:highlight w:val="none"/>
              </w:rPr>
            </w:pPr>
            <w:bookmarkStart w:id="133" w:name="_Toc254970729"/>
            <w:bookmarkStart w:id="134" w:name="_Toc301781611"/>
            <w:bookmarkStart w:id="135" w:name="_Toc295404981"/>
            <w:bookmarkStart w:id="136" w:name="_Toc173211900"/>
            <w:bookmarkStart w:id="137" w:name="_Toc297193185"/>
            <w:bookmarkStart w:id="138" w:name="_Toc373333689"/>
            <w:bookmarkStart w:id="139" w:name="_Toc254970588"/>
            <w:bookmarkStart w:id="140" w:name="_Toc383699906"/>
            <w:bookmarkStart w:id="141" w:name="_Toc173066401"/>
            <w:r>
              <w:rPr>
                <w:rFonts w:hint="eastAsia" w:ascii="宋体" w:hAnsi="宋体" w:eastAsia="宋体" w:cs="宋体"/>
                <w:color w:val="auto"/>
                <w:kern w:val="2"/>
                <w:sz w:val="21"/>
                <w:szCs w:val="21"/>
                <w:highlight w:val="none"/>
              </w:rPr>
              <w:t>序号</w:t>
            </w:r>
            <w:bookmarkEnd w:id="133"/>
            <w:bookmarkEnd w:id="134"/>
            <w:bookmarkEnd w:id="135"/>
            <w:bookmarkEnd w:id="136"/>
            <w:bookmarkEnd w:id="137"/>
            <w:bookmarkEnd w:id="138"/>
            <w:bookmarkEnd w:id="139"/>
            <w:bookmarkEnd w:id="140"/>
            <w:bookmarkEnd w:id="141"/>
          </w:p>
        </w:tc>
        <w:tc>
          <w:tcPr>
            <w:tcW w:w="1499" w:type="dxa"/>
            <w:tcBorders>
              <w:right w:val="single" w:color="auto" w:sz="4" w:space="0"/>
            </w:tcBorders>
            <w:vAlign w:val="center"/>
          </w:tcPr>
          <w:p w14:paraId="78D82F5C">
            <w:pPr>
              <w:pStyle w:val="10"/>
              <w:spacing w:line="36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名称</w:t>
            </w:r>
          </w:p>
        </w:tc>
        <w:tc>
          <w:tcPr>
            <w:tcW w:w="2611" w:type="dxa"/>
            <w:tcBorders>
              <w:left w:val="single" w:color="auto" w:sz="4" w:space="0"/>
            </w:tcBorders>
            <w:vAlign w:val="center"/>
          </w:tcPr>
          <w:p w14:paraId="7EBA2056">
            <w:pPr>
              <w:pStyle w:val="10"/>
              <w:spacing w:line="36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磋商文件技术需求</w:t>
            </w:r>
          </w:p>
        </w:tc>
        <w:tc>
          <w:tcPr>
            <w:tcW w:w="2843" w:type="dxa"/>
            <w:vAlign w:val="center"/>
          </w:tcPr>
          <w:p w14:paraId="594C4333">
            <w:pPr>
              <w:pStyle w:val="10"/>
              <w:spacing w:line="360" w:lineRule="auto"/>
              <w:ind w:firstLine="0" w:firstLineChars="0"/>
              <w:jc w:val="center"/>
              <w:rPr>
                <w:rFonts w:hint="eastAsia" w:ascii="宋体" w:hAnsi="宋体" w:eastAsia="宋体" w:cs="宋体"/>
                <w:color w:val="auto"/>
                <w:kern w:val="2"/>
                <w:sz w:val="21"/>
                <w:szCs w:val="21"/>
                <w:highlight w:val="none"/>
              </w:rPr>
            </w:pPr>
            <w:bookmarkStart w:id="142" w:name="_Toc173211902"/>
            <w:bookmarkStart w:id="143" w:name="_Toc383699908"/>
            <w:bookmarkStart w:id="144" w:name="_Toc301781613"/>
            <w:bookmarkStart w:id="145" w:name="_Toc373333691"/>
            <w:bookmarkStart w:id="146" w:name="_Toc297193187"/>
            <w:bookmarkStart w:id="147" w:name="_Toc254970731"/>
            <w:bookmarkStart w:id="148" w:name="_Toc173066403"/>
            <w:bookmarkStart w:id="149" w:name="_Toc254970590"/>
            <w:bookmarkStart w:id="150" w:name="_Toc295404983"/>
            <w:r>
              <w:rPr>
                <w:rFonts w:hint="eastAsia" w:ascii="宋体" w:hAnsi="宋体" w:eastAsia="宋体" w:cs="宋体"/>
                <w:color w:val="auto"/>
                <w:kern w:val="2"/>
                <w:sz w:val="21"/>
                <w:szCs w:val="21"/>
                <w:highlight w:val="none"/>
              </w:rPr>
              <w:t>竞标响应</w:t>
            </w:r>
            <w:bookmarkEnd w:id="142"/>
            <w:bookmarkEnd w:id="143"/>
            <w:bookmarkEnd w:id="144"/>
            <w:bookmarkEnd w:id="145"/>
            <w:bookmarkEnd w:id="146"/>
            <w:bookmarkEnd w:id="147"/>
            <w:bookmarkEnd w:id="148"/>
            <w:bookmarkEnd w:id="149"/>
            <w:bookmarkEnd w:id="150"/>
          </w:p>
        </w:tc>
        <w:tc>
          <w:tcPr>
            <w:tcW w:w="1552" w:type="dxa"/>
            <w:vAlign w:val="center"/>
          </w:tcPr>
          <w:p w14:paraId="2E6E41EC">
            <w:pPr>
              <w:pStyle w:val="10"/>
              <w:spacing w:line="360" w:lineRule="auto"/>
              <w:ind w:firstLine="0" w:firstLineChars="0"/>
              <w:jc w:val="center"/>
              <w:rPr>
                <w:rFonts w:hint="eastAsia" w:ascii="宋体" w:hAnsi="宋体" w:eastAsia="宋体" w:cs="宋体"/>
                <w:color w:val="auto"/>
                <w:kern w:val="2"/>
                <w:sz w:val="21"/>
                <w:szCs w:val="21"/>
                <w:highlight w:val="none"/>
              </w:rPr>
            </w:pPr>
            <w:bookmarkStart w:id="151" w:name="_Toc383699909"/>
            <w:bookmarkStart w:id="152" w:name="_Toc301781614"/>
            <w:bookmarkStart w:id="153" w:name="_Toc254970591"/>
            <w:bookmarkStart w:id="154" w:name="_Toc295404984"/>
            <w:bookmarkStart w:id="155" w:name="_Toc173066404"/>
            <w:bookmarkStart w:id="156" w:name="_Toc297193188"/>
            <w:bookmarkStart w:id="157" w:name="_Toc373333692"/>
            <w:bookmarkStart w:id="158" w:name="_Toc173211903"/>
            <w:bookmarkStart w:id="159" w:name="_Toc254970732"/>
            <w:r>
              <w:rPr>
                <w:rFonts w:hint="eastAsia" w:ascii="宋体" w:hAnsi="宋体" w:eastAsia="宋体" w:cs="宋体"/>
                <w:color w:val="auto"/>
                <w:kern w:val="2"/>
                <w:sz w:val="21"/>
                <w:szCs w:val="21"/>
                <w:highlight w:val="none"/>
              </w:rPr>
              <w:t>偏离</w:t>
            </w:r>
            <w:bookmarkEnd w:id="151"/>
            <w:bookmarkEnd w:id="152"/>
            <w:bookmarkEnd w:id="153"/>
            <w:bookmarkEnd w:id="154"/>
            <w:bookmarkEnd w:id="155"/>
            <w:bookmarkEnd w:id="156"/>
            <w:bookmarkEnd w:id="157"/>
            <w:bookmarkEnd w:id="158"/>
            <w:bookmarkEnd w:id="159"/>
            <w:bookmarkStart w:id="160" w:name="_Toc254970592"/>
            <w:bookmarkStart w:id="161" w:name="_Toc301781615"/>
            <w:bookmarkStart w:id="162" w:name="_Toc173066405"/>
            <w:bookmarkStart w:id="163" w:name="_Toc295404985"/>
            <w:bookmarkStart w:id="164" w:name="_Toc173211904"/>
            <w:bookmarkStart w:id="165" w:name="_Toc383699910"/>
            <w:bookmarkStart w:id="166" w:name="_Toc373333693"/>
            <w:bookmarkStart w:id="167" w:name="_Toc297193189"/>
            <w:bookmarkStart w:id="168" w:name="_Toc254970733"/>
            <w:r>
              <w:rPr>
                <w:rFonts w:hint="eastAsia" w:ascii="宋体" w:hAnsi="宋体" w:eastAsia="宋体" w:cs="宋体"/>
                <w:color w:val="auto"/>
                <w:kern w:val="2"/>
                <w:sz w:val="21"/>
                <w:szCs w:val="21"/>
                <w:highlight w:val="none"/>
              </w:rPr>
              <w:t>说明</w:t>
            </w:r>
            <w:bookmarkEnd w:id="160"/>
            <w:bookmarkEnd w:id="161"/>
            <w:bookmarkEnd w:id="162"/>
            <w:bookmarkEnd w:id="163"/>
            <w:bookmarkEnd w:id="164"/>
            <w:bookmarkEnd w:id="165"/>
            <w:bookmarkEnd w:id="166"/>
            <w:bookmarkEnd w:id="167"/>
            <w:bookmarkEnd w:id="168"/>
          </w:p>
        </w:tc>
      </w:tr>
      <w:tr w14:paraId="5962E6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51" w:type="dxa"/>
            <w:vAlign w:val="center"/>
          </w:tcPr>
          <w:p w14:paraId="1FA92EA4">
            <w:pPr>
              <w:pStyle w:val="10"/>
              <w:spacing w:line="360" w:lineRule="auto"/>
              <w:ind w:firstLine="0" w:firstLineChars="0"/>
              <w:jc w:val="center"/>
              <w:rPr>
                <w:rFonts w:hint="eastAsia" w:ascii="宋体" w:hAnsi="宋体" w:eastAsia="宋体" w:cs="宋体"/>
                <w:color w:val="auto"/>
                <w:kern w:val="2"/>
                <w:sz w:val="21"/>
                <w:szCs w:val="21"/>
                <w:highlight w:val="none"/>
              </w:rPr>
            </w:pPr>
            <w:bookmarkStart w:id="169" w:name="_Toc173211905"/>
            <w:bookmarkStart w:id="170" w:name="_Toc383699911"/>
            <w:bookmarkStart w:id="171" w:name="_Toc297193190"/>
            <w:bookmarkStart w:id="172" w:name="_Toc373333694"/>
            <w:bookmarkStart w:id="173" w:name="_Toc295404986"/>
            <w:bookmarkStart w:id="174" w:name="_Toc254970593"/>
            <w:bookmarkStart w:id="175" w:name="_Toc173066406"/>
            <w:bookmarkStart w:id="176" w:name="_Toc301781616"/>
            <w:bookmarkStart w:id="177" w:name="_Toc254970734"/>
            <w:r>
              <w:rPr>
                <w:rFonts w:hint="eastAsia" w:ascii="宋体" w:hAnsi="宋体" w:eastAsia="宋体" w:cs="宋体"/>
                <w:color w:val="auto"/>
                <w:kern w:val="2"/>
                <w:sz w:val="21"/>
                <w:szCs w:val="21"/>
                <w:highlight w:val="none"/>
              </w:rPr>
              <w:t>1</w:t>
            </w:r>
            <w:bookmarkEnd w:id="169"/>
            <w:bookmarkEnd w:id="170"/>
            <w:bookmarkEnd w:id="171"/>
            <w:bookmarkEnd w:id="172"/>
            <w:bookmarkEnd w:id="173"/>
            <w:bookmarkEnd w:id="174"/>
            <w:bookmarkEnd w:id="175"/>
            <w:bookmarkEnd w:id="176"/>
            <w:bookmarkEnd w:id="177"/>
          </w:p>
        </w:tc>
        <w:tc>
          <w:tcPr>
            <w:tcW w:w="1499" w:type="dxa"/>
            <w:tcBorders>
              <w:right w:val="single" w:color="auto" w:sz="4" w:space="0"/>
            </w:tcBorders>
            <w:vAlign w:val="center"/>
          </w:tcPr>
          <w:p w14:paraId="0B545927">
            <w:pPr>
              <w:pStyle w:val="10"/>
              <w:spacing w:line="360" w:lineRule="auto"/>
              <w:ind w:firstLine="0" w:firstLineChars="0"/>
              <w:jc w:val="center"/>
              <w:rPr>
                <w:rFonts w:hint="eastAsia" w:ascii="宋体" w:hAnsi="宋体" w:eastAsia="宋体" w:cs="宋体"/>
                <w:color w:val="auto"/>
                <w:kern w:val="2"/>
                <w:sz w:val="21"/>
                <w:szCs w:val="21"/>
                <w:highlight w:val="none"/>
              </w:rPr>
            </w:pPr>
          </w:p>
        </w:tc>
        <w:tc>
          <w:tcPr>
            <w:tcW w:w="2611" w:type="dxa"/>
            <w:tcBorders>
              <w:left w:val="single" w:color="auto" w:sz="4" w:space="0"/>
            </w:tcBorders>
            <w:vAlign w:val="center"/>
          </w:tcPr>
          <w:p w14:paraId="46BBD248">
            <w:pPr>
              <w:pStyle w:val="10"/>
              <w:spacing w:line="360" w:lineRule="auto"/>
              <w:ind w:firstLine="0" w:firstLineChars="0"/>
              <w:jc w:val="center"/>
              <w:rPr>
                <w:rFonts w:hint="eastAsia" w:ascii="宋体" w:hAnsi="宋体" w:eastAsia="宋体" w:cs="宋体"/>
                <w:color w:val="auto"/>
                <w:kern w:val="2"/>
                <w:sz w:val="21"/>
                <w:szCs w:val="21"/>
                <w:highlight w:val="none"/>
              </w:rPr>
            </w:pPr>
          </w:p>
        </w:tc>
        <w:tc>
          <w:tcPr>
            <w:tcW w:w="2843" w:type="dxa"/>
            <w:vAlign w:val="center"/>
          </w:tcPr>
          <w:p w14:paraId="641F1E31">
            <w:pPr>
              <w:pStyle w:val="10"/>
              <w:spacing w:line="360" w:lineRule="auto"/>
              <w:ind w:firstLine="0" w:firstLineChars="0"/>
              <w:jc w:val="center"/>
              <w:rPr>
                <w:rFonts w:hint="eastAsia" w:ascii="宋体" w:hAnsi="宋体" w:eastAsia="宋体" w:cs="宋体"/>
                <w:color w:val="auto"/>
                <w:kern w:val="2"/>
                <w:sz w:val="21"/>
                <w:szCs w:val="21"/>
                <w:highlight w:val="none"/>
              </w:rPr>
            </w:pPr>
          </w:p>
        </w:tc>
        <w:tc>
          <w:tcPr>
            <w:tcW w:w="1552" w:type="dxa"/>
            <w:vAlign w:val="center"/>
          </w:tcPr>
          <w:p w14:paraId="03AE9E63">
            <w:pPr>
              <w:pStyle w:val="10"/>
              <w:spacing w:line="360" w:lineRule="auto"/>
              <w:ind w:firstLine="0" w:firstLineChars="0"/>
              <w:jc w:val="center"/>
              <w:rPr>
                <w:rFonts w:hint="eastAsia" w:ascii="宋体" w:hAnsi="宋体" w:eastAsia="宋体" w:cs="宋体"/>
                <w:color w:val="auto"/>
                <w:kern w:val="2"/>
                <w:sz w:val="21"/>
                <w:szCs w:val="21"/>
                <w:highlight w:val="none"/>
              </w:rPr>
            </w:pPr>
          </w:p>
        </w:tc>
      </w:tr>
      <w:tr w14:paraId="0D0FC0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51" w:type="dxa"/>
            <w:vAlign w:val="center"/>
          </w:tcPr>
          <w:p w14:paraId="2B6E0E21">
            <w:pPr>
              <w:pStyle w:val="10"/>
              <w:spacing w:line="360" w:lineRule="auto"/>
              <w:ind w:firstLine="0" w:firstLineChars="0"/>
              <w:jc w:val="center"/>
              <w:rPr>
                <w:rFonts w:hint="eastAsia" w:ascii="宋体" w:hAnsi="宋体" w:eastAsia="宋体" w:cs="宋体"/>
                <w:color w:val="auto"/>
                <w:kern w:val="2"/>
                <w:sz w:val="21"/>
                <w:szCs w:val="21"/>
                <w:highlight w:val="none"/>
              </w:rPr>
            </w:pPr>
            <w:bookmarkStart w:id="178" w:name="_Toc383699912"/>
            <w:bookmarkStart w:id="179" w:name="_Toc173066407"/>
            <w:bookmarkStart w:id="180" w:name="_Toc297193191"/>
            <w:bookmarkStart w:id="181" w:name="_Toc301781617"/>
            <w:bookmarkStart w:id="182" w:name="_Toc373333695"/>
            <w:bookmarkStart w:id="183" w:name="_Toc295404987"/>
            <w:bookmarkStart w:id="184" w:name="_Toc254970735"/>
            <w:bookmarkStart w:id="185" w:name="_Toc173211906"/>
            <w:bookmarkStart w:id="186" w:name="_Toc254970594"/>
            <w:r>
              <w:rPr>
                <w:rFonts w:hint="eastAsia" w:ascii="宋体" w:hAnsi="宋体" w:eastAsia="宋体" w:cs="宋体"/>
                <w:color w:val="auto"/>
                <w:kern w:val="2"/>
                <w:sz w:val="21"/>
                <w:szCs w:val="21"/>
                <w:highlight w:val="none"/>
              </w:rPr>
              <w:t>2</w:t>
            </w:r>
            <w:bookmarkEnd w:id="178"/>
            <w:bookmarkEnd w:id="179"/>
            <w:bookmarkEnd w:id="180"/>
            <w:bookmarkEnd w:id="181"/>
            <w:bookmarkEnd w:id="182"/>
            <w:bookmarkEnd w:id="183"/>
            <w:bookmarkEnd w:id="184"/>
            <w:bookmarkEnd w:id="185"/>
            <w:bookmarkEnd w:id="186"/>
          </w:p>
        </w:tc>
        <w:tc>
          <w:tcPr>
            <w:tcW w:w="1499" w:type="dxa"/>
            <w:tcBorders>
              <w:right w:val="single" w:color="auto" w:sz="4" w:space="0"/>
            </w:tcBorders>
            <w:vAlign w:val="center"/>
          </w:tcPr>
          <w:p w14:paraId="68DA0E02">
            <w:pPr>
              <w:pStyle w:val="10"/>
              <w:spacing w:line="360" w:lineRule="auto"/>
              <w:ind w:firstLine="0" w:firstLineChars="0"/>
              <w:jc w:val="center"/>
              <w:rPr>
                <w:rFonts w:hint="eastAsia" w:ascii="宋体" w:hAnsi="宋体" w:eastAsia="宋体" w:cs="宋体"/>
                <w:color w:val="auto"/>
                <w:kern w:val="2"/>
                <w:sz w:val="21"/>
                <w:szCs w:val="21"/>
                <w:highlight w:val="none"/>
              </w:rPr>
            </w:pPr>
          </w:p>
        </w:tc>
        <w:tc>
          <w:tcPr>
            <w:tcW w:w="2611" w:type="dxa"/>
            <w:tcBorders>
              <w:left w:val="single" w:color="auto" w:sz="4" w:space="0"/>
            </w:tcBorders>
            <w:vAlign w:val="center"/>
          </w:tcPr>
          <w:p w14:paraId="2F24B5FA">
            <w:pPr>
              <w:pStyle w:val="10"/>
              <w:spacing w:line="360" w:lineRule="auto"/>
              <w:ind w:firstLine="0" w:firstLineChars="0"/>
              <w:jc w:val="center"/>
              <w:rPr>
                <w:rFonts w:hint="eastAsia" w:ascii="宋体" w:hAnsi="宋体" w:eastAsia="宋体" w:cs="宋体"/>
                <w:color w:val="auto"/>
                <w:kern w:val="2"/>
                <w:sz w:val="21"/>
                <w:szCs w:val="21"/>
                <w:highlight w:val="none"/>
              </w:rPr>
            </w:pPr>
          </w:p>
        </w:tc>
        <w:tc>
          <w:tcPr>
            <w:tcW w:w="2843" w:type="dxa"/>
            <w:vAlign w:val="center"/>
          </w:tcPr>
          <w:p w14:paraId="507DAACC">
            <w:pPr>
              <w:pStyle w:val="10"/>
              <w:spacing w:line="360" w:lineRule="auto"/>
              <w:ind w:firstLine="0" w:firstLineChars="0"/>
              <w:jc w:val="center"/>
              <w:rPr>
                <w:rFonts w:hint="eastAsia" w:ascii="宋体" w:hAnsi="宋体" w:eastAsia="宋体" w:cs="宋体"/>
                <w:color w:val="auto"/>
                <w:kern w:val="2"/>
                <w:sz w:val="21"/>
                <w:szCs w:val="21"/>
                <w:highlight w:val="none"/>
              </w:rPr>
            </w:pPr>
          </w:p>
        </w:tc>
        <w:tc>
          <w:tcPr>
            <w:tcW w:w="1552" w:type="dxa"/>
            <w:vAlign w:val="center"/>
          </w:tcPr>
          <w:p w14:paraId="40A6F481">
            <w:pPr>
              <w:pStyle w:val="10"/>
              <w:spacing w:line="360" w:lineRule="auto"/>
              <w:ind w:firstLine="0" w:firstLineChars="0"/>
              <w:jc w:val="center"/>
              <w:rPr>
                <w:rFonts w:hint="eastAsia" w:ascii="宋体" w:hAnsi="宋体" w:eastAsia="宋体" w:cs="宋体"/>
                <w:color w:val="auto"/>
                <w:kern w:val="2"/>
                <w:sz w:val="21"/>
                <w:szCs w:val="21"/>
                <w:highlight w:val="none"/>
              </w:rPr>
            </w:pPr>
          </w:p>
        </w:tc>
      </w:tr>
      <w:tr w14:paraId="24D6D7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51" w:type="dxa"/>
            <w:vAlign w:val="center"/>
          </w:tcPr>
          <w:p w14:paraId="6FAD06F6">
            <w:pPr>
              <w:pStyle w:val="10"/>
              <w:spacing w:line="360" w:lineRule="auto"/>
              <w:ind w:firstLine="0" w:firstLineChars="0"/>
              <w:jc w:val="center"/>
              <w:rPr>
                <w:rFonts w:hint="eastAsia" w:ascii="宋体" w:hAnsi="宋体" w:eastAsia="宋体" w:cs="宋体"/>
                <w:color w:val="auto"/>
                <w:kern w:val="2"/>
                <w:sz w:val="21"/>
                <w:szCs w:val="21"/>
                <w:highlight w:val="none"/>
              </w:rPr>
            </w:pPr>
            <w:bookmarkStart w:id="187" w:name="_Toc173211907"/>
            <w:bookmarkStart w:id="188" w:name="_Toc297193192"/>
            <w:bookmarkStart w:id="189" w:name="_Toc254970595"/>
            <w:bookmarkStart w:id="190" w:name="_Toc295404988"/>
            <w:bookmarkStart w:id="191" w:name="_Toc301781618"/>
            <w:bookmarkStart w:id="192" w:name="_Toc383699913"/>
            <w:bookmarkStart w:id="193" w:name="_Toc173066408"/>
            <w:bookmarkStart w:id="194" w:name="_Toc254970736"/>
            <w:bookmarkStart w:id="195" w:name="_Toc373333696"/>
            <w:r>
              <w:rPr>
                <w:rFonts w:hint="eastAsia" w:ascii="宋体" w:hAnsi="宋体" w:eastAsia="宋体" w:cs="宋体"/>
                <w:color w:val="auto"/>
                <w:kern w:val="2"/>
                <w:sz w:val="21"/>
                <w:szCs w:val="21"/>
                <w:highlight w:val="none"/>
              </w:rPr>
              <w:t>3</w:t>
            </w:r>
            <w:bookmarkEnd w:id="187"/>
            <w:bookmarkEnd w:id="188"/>
            <w:bookmarkEnd w:id="189"/>
            <w:bookmarkEnd w:id="190"/>
            <w:bookmarkEnd w:id="191"/>
            <w:bookmarkEnd w:id="192"/>
            <w:bookmarkEnd w:id="193"/>
            <w:bookmarkEnd w:id="194"/>
            <w:bookmarkEnd w:id="195"/>
          </w:p>
        </w:tc>
        <w:tc>
          <w:tcPr>
            <w:tcW w:w="1499" w:type="dxa"/>
            <w:tcBorders>
              <w:right w:val="single" w:color="auto" w:sz="4" w:space="0"/>
            </w:tcBorders>
            <w:vAlign w:val="center"/>
          </w:tcPr>
          <w:p w14:paraId="29D20E6F">
            <w:pPr>
              <w:pStyle w:val="10"/>
              <w:spacing w:line="360" w:lineRule="auto"/>
              <w:ind w:firstLine="0" w:firstLineChars="0"/>
              <w:jc w:val="center"/>
              <w:rPr>
                <w:rFonts w:hint="eastAsia" w:ascii="宋体" w:hAnsi="宋体" w:eastAsia="宋体" w:cs="宋体"/>
                <w:color w:val="auto"/>
                <w:kern w:val="2"/>
                <w:sz w:val="21"/>
                <w:szCs w:val="21"/>
                <w:highlight w:val="none"/>
              </w:rPr>
            </w:pPr>
          </w:p>
        </w:tc>
        <w:tc>
          <w:tcPr>
            <w:tcW w:w="2611" w:type="dxa"/>
            <w:tcBorders>
              <w:left w:val="single" w:color="auto" w:sz="4" w:space="0"/>
            </w:tcBorders>
            <w:vAlign w:val="center"/>
          </w:tcPr>
          <w:p w14:paraId="32FA866E">
            <w:pPr>
              <w:pStyle w:val="10"/>
              <w:spacing w:line="360" w:lineRule="auto"/>
              <w:ind w:firstLine="0" w:firstLineChars="0"/>
              <w:jc w:val="center"/>
              <w:rPr>
                <w:rFonts w:hint="eastAsia" w:ascii="宋体" w:hAnsi="宋体" w:eastAsia="宋体" w:cs="宋体"/>
                <w:color w:val="auto"/>
                <w:kern w:val="2"/>
                <w:sz w:val="21"/>
                <w:szCs w:val="21"/>
                <w:highlight w:val="none"/>
              </w:rPr>
            </w:pPr>
          </w:p>
        </w:tc>
        <w:tc>
          <w:tcPr>
            <w:tcW w:w="2843" w:type="dxa"/>
            <w:vAlign w:val="center"/>
          </w:tcPr>
          <w:p w14:paraId="74F8142C">
            <w:pPr>
              <w:pStyle w:val="10"/>
              <w:spacing w:line="360" w:lineRule="auto"/>
              <w:ind w:firstLine="0" w:firstLineChars="0"/>
              <w:jc w:val="center"/>
              <w:rPr>
                <w:rFonts w:hint="eastAsia" w:ascii="宋体" w:hAnsi="宋体" w:eastAsia="宋体" w:cs="宋体"/>
                <w:color w:val="auto"/>
                <w:kern w:val="2"/>
                <w:sz w:val="21"/>
                <w:szCs w:val="21"/>
                <w:highlight w:val="none"/>
              </w:rPr>
            </w:pPr>
          </w:p>
        </w:tc>
        <w:tc>
          <w:tcPr>
            <w:tcW w:w="1552" w:type="dxa"/>
            <w:vAlign w:val="center"/>
          </w:tcPr>
          <w:p w14:paraId="17D132B6">
            <w:pPr>
              <w:pStyle w:val="10"/>
              <w:spacing w:line="360" w:lineRule="auto"/>
              <w:ind w:firstLine="0" w:firstLineChars="0"/>
              <w:jc w:val="center"/>
              <w:rPr>
                <w:rFonts w:hint="eastAsia" w:ascii="宋体" w:hAnsi="宋体" w:eastAsia="宋体" w:cs="宋体"/>
                <w:color w:val="auto"/>
                <w:kern w:val="2"/>
                <w:sz w:val="21"/>
                <w:szCs w:val="21"/>
                <w:highlight w:val="none"/>
              </w:rPr>
            </w:pPr>
          </w:p>
        </w:tc>
      </w:tr>
      <w:tr w14:paraId="71C077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51" w:type="dxa"/>
            <w:vAlign w:val="center"/>
          </w:tcPr>
          <w:p w14:paraId="3DC286F4">
            <w:pPr>
              <w:pStyle w:val="10"/>
              <w:spacing w:line="360" w:lineRule="auto"/>
              <w:ind w:firstLine="0" w:firstLineChars="0"/>
              <w:jc w:val="center"/>
              <w:rPr>
                <w:rFonts w:hint="eastAsia" w:ascii="宋体" w:hAnsi="宋体" w:eastAsia="宋体" w:cs="宋体"/>
                <w:color w:val="auto"/>
                <w:kern w:val="2"/>
                <w:sz w:val="21"/>
                <w:szCs w:val="21"/>
                <w:highlight w:val="none"/>
              </w:rPr>
            </w:pPr>
            <w:bookmarkStart w:id="196" w:name="_Toc173211908"/>
            <w:bookmarkStart w:id="197" w:name="_Toc295404989"/>
            <w:bookmarkStart w:id="198" w:name="_Toc254970737"/>
            <w:bookmarkStart w:id="199" w:name="_Toc297193193"/>
            <w:bookmarkStart w:id="200" w:name="_Toc373333697"/>
            <w:bookmarkStart w:id="201" w:name="_Toc254970596"/>
            <w:bookmarkStart w:id="202" w:name="_Toc383699914"/>
            <w:bookmarkStart w:id="203" w:name="_Toc173066409"/>
            <w:bookmarkStart w:id="204" w:name="_Toc301781619"/>
            <w:r>
              <w:rPr>
                <w:rFonts w:hint="eastAsia" w:ascii="宋体" w:hAnsi="宋体" w:eastAsia="宋体" w:cs="宋体"/>
                <w:color w:val="auto"/>
                <w:kern w:val="2"/>
                <w:sz w:val="21"/>
                <w:szCs w:val="21"/>
                <w:highlight w:val="none"/>
              </w:rPr>
              <w:t>4</w:t>
            </w:r>
            <w:bookmarkEnd w:id="196"/>
            <w:bookmarkEnd w:id="197"/>
            <w:bookmarkEnd w:id="198"/>
            <w:bookmarkEnd w:id="199"/>
            <w:bookmarkEnd w:id="200"/>
            <w:bookmarkEnd w:id="201"/>
            <w:bookmarkEnd w:id="202"/>
            <w:bookmarkEnd w:id="203"/>
            <w:bookmarkEnd w:id="204"/>
          </w:p>
        </w:tc>
        <w:tc>
          <w:tcPr>
            <w:tcW w:w="1499" w:type="dxa"/>
            <w:tcBorders>
              <w:right w:val="single" w:color="auto" w:sz="4" w:space="0"/>
            </w:tcBorders>
            <w:vAlign w:val="center"/>
          </w:tcPr>
          <w:p w14:paraId="351DE371">
            <w:pPr>
              <w:pStyle w:val="10"/>
              <w:spacing w:line="360" w:lineRule="auto"/>
              <w:ind w:firstLine="0" w:firstLineChars="0"/>
              <w:jc w:val="center"/>
              <w:rPr>
                <w:rFonts w:hint="eastAsia" w:ascii="宋体" w:hAnsi="宋体" w:eastAsia="宋体" w:cs="宋体"/>
                <w:color w:val="auto"/>
                <w:kern w:val="2"/>
                <w:sz w:val="21"/>
                <w:szCs w:val="21"/>
                <w:highlight w:val="none"/>
              </w:rPr>
            </w:pPr>
          </w:p>
        </w:tc>
        <w:tc>
          <w:tcPr>
            <w:tcW w:w="2611" w:type="dxa"/>
            <w:tcBorders>
              <w:left w:val="single" w:color="auto" w:sz="4" w:space="0"/>
            </w:tcBorders>
            <w:vAlign w:val="center"/>
          </w:tcPr>
          <w:p w14:paraId="7759A635">
            <w:pPr>
              <w:pStyle w:val="10"/>
              <w:spacing w:line="360" w:lineRule="auto"/>
              <w:ind w:firstLine="0" w:firstLineChars="0"/>
              <w:jc w:val="center"/>
              <w:rPr>
                <w:rFonts w:hint="eastAsia" w:ascii="宋体" w:hAnsi="宋体" w:eastAsia="宋体" w:cs="宋体"/>
                <w:color w:val="auto"/>
                <w:kern w:val="2"/>
                <w:sz w:val="21"/>
                <w:szCs w:val="21"/>
                <w:highlight w:val="none"/>
              </w:rPr>
            </w:pPr>
          </w:p>
        </w:tc>
        <w:tc>
          <w:tcPr>
            <w:tcW w:w="2843" w:type="dxa"/>
            <w:vAlign w:val="center"/>
          </w:tcPr>
          <w:p w14:paraId="31E91C13">
            <w:pPr>
              <w:pStyle w:val="10"/>
              <w:spacing w:line="360" w:lineRule="auto"/>
              <w:ind w:firstLine="0" w:firstLineChars="0"/>
              <w:jc w:val="center"/>
              <w:rPr>
                <w:rFonts w:hint="eastAsia" w:ascii="宋体" w:hAnsi="宋体" w:eastAsia="宋体" w:cs="宋体"/>
                <w:color w:val="auto"/>
                <w:kern w:val="2"/>
                <w:sz w:val="21"/>
                <w:szCs w:val="21"/>
                <w:highlight w:val="none"/>
              </w:rPr>
            </w:pPr>
          </w:p>
        </w:tc>
        <w:tc>
          <w:tcPr>
            <w:tcW w:w="1552" w:type="dxa"/>
            <w:vAlign w:val="center"/>
          </w:tcPr>
          <w:p w14:paraId="3F399712">
            <w:pPr>
              <w:pStyle w:val="10"/>
              <w:spacing w:line="360" w:lineRule="auto"/>
              <w:ind w:firstLine="0" w:firstLineChars="0"/>
              <w:jc w:val="center"/>
              <w:rPr>
                <w:rFonts w:hint="eastAsia" w:ascii="宋体" w:hAnsi="宋体" w:eastAsia="宋体" w:cs="宋体"/>
                <w:color w:val="auto"/>
                <w:kern w:val="2"/>
                <w:sz w:val="21"/>
                <w:szCs w:val="21"/>
                <w:highlight w:val="none"/>
              </w:rPr>
            </w:pPr>
          </w:p>
        </w:tc>
      </w:tr>
      <w:tr w14:paraId="29719C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51" w:type="dxa"/>
            <w:vAlign w:val="center"/>
          </w:tcPr>
          <w:p w14:paraId="09CFBC29">
            <w:pPr>
              <w:pStyle w:val="10"/>
              <w:spacing w:line="360" w:lineRule="auto"/>
              <w:ind w:firstLine="0" w:firstLineChars="0"/>
              <w:jc w:val="center"/>
              <w:rPr>
                <w:rFonts w:hint="eastAsia" w:ascii="宋体" w:hAnsi="宋体" w:eastAsia="宋体" w:cs="宋体"/>
                <w:color w:val="auto"/>
                <w:kern w:val="2"/>
                <w:sz w:val="21"/>
                <w:szCs w:val="21"/>
                <w:highlight w:val="none"/>
              </w:rPr>
            </w:pPr>
            <w:bookmarkStart w:id="205" w:name="_Toc254970738"/>
            <w:bookmarkStart w:id="206" w:name="_Toc295404990"/>
            <w:bookmarkStart w:id="207" w:name="_Toc301781620"/>
            <w:bookmarkStart w:id="208" w:name="_Toc254970597"/>
            <w:bookmarkStart w:id="209" w:name="_Toc373333698"/>
            <w:bookmarkStart w:id="210" w:name="_Toc297193194"/>
            <w:bookmarkStart w:id="211" w:name="_Toc173211909"/>
            <w:bookmarkStart w:id="212" w:name="_Toc383699915"/>
            <w:bookmarkStart w:id="213" w:name="_Toc173066410"/>
            <w:r>
              <w:rPr>
                <w:rFonts w:hint="eastAsia" w:ascii="宋体" w:hAnsi="宋体" w:eastAsia="宋体" w:cs="宋体"/>
                <w:color w:val="auto"/>
                <w:kern w:val="2"/>
                <w:sz w:val="21"/>
                <w:szCs w:val="21"/>
                <w:highlight w:val="none"/>
              </w:rPr>
              <w:t>5</w:t>
            </w:r>
            <w:bookmarkEnd w:id="205"/>
            <w:bookmarkEnd w:id="206"/>
            <w:bookmarkEnd w:id="207"/>
            <w:bookmarkEnd w:id="208"/>
            <w:bookmarkEnd w:id="209"/>
            <w:bookmarkEnd w:id="210"/>
            <w:bookmarkEnd w:id="211"/>
            <w:bookmarkEnd w:id="212"/>
            <w:bookmarkEnd w:id="213"/>
          </w:p>
        </w:tc>
        <w:tc>
          <w:tcPr>
            <w:tcW w:w="1499" w:type="dxa"/>
            <w:tcBorders>
              <w:right w:val="single" w:color="auto" w:sz="4" w:space="0"/>
            </w:tcBorders>
            <w:vAlign w:val="center"/>
          </w:tcPr>
          <w:p w14:paraId="49EBD4FE">
            <w:pPr>
              <w:pStyle w:val="10"/>
              <w:spacing w:line="360" w:lineRule="auto"/>
              <w:ind w:firstLine="0" w:firstLineChars="0"/>
              <w:jc w:val="center"/>
              <w:rPr>
                <w:rFonts w:hint="eastAsia" w:ascii="宋体" w:hAnsi="宋体" w:eastAsia="宋体" w:cs="宋体"/>
                <w:color w:val="auto"/>
                <w:kern w:val="2"/>
                <w:sz w:val="21"/>
                <w:szCs w:val="21"/>
                <w:highlight w:val="none"/>
              </w:rPr>
            </w:pPr>
          </w:p>
        </w:tc>
        <w:tc>
          <w:tcPr>
            <w:tcW w:w="2611" w:type="dxa"/>
            <w:tcBorders>
              <w:left w:val="single" w:color="auto" w:sz="4" w:space="0"/>
            </w:tcBorders>
            <w:vAlign w:val="center"/>
          </w:tcPr>
          <w:p w14:paraId="2F3A88FE">
            <w:pPr>
              <w:pStyle w:val="10"/>
              <w:spacing w:line="360" w:lineRule="auto"/>
              <w:ind w:firstLine="0" w:firstLineChars="0"/>
              <w:jc w:val="center"/>
              <w:rPr>
                <w:rFonts w:hint="eastAsia" w:ascii="宋体" w:hAnsi="宋体" w:eastAsia="宋体" w:cs="宋体"/>
                <w:color w:val="auto"/>
                <w:kern w:val="2"/>
                <w:sz w:val="21"/>
                <w:szCs w:val="21"/>
                <w:highlight w:val="none"/>
              </w:rPr>
            </w:pPr>
          </w:p>
        </w:tc>
        <w:tc>
          <w:tcPr>
            <w:tcW w:w="2843" w:type="dxa"/>
            <w:vAlign w:val="center"/>
          </w:tcPr>
          <w:p w14:paraId="43344DD5">
            <w:pPr>
              <w:pStyle w:val="10"/>
              <w:spacing w:line="360" w:lineRule="auto"/>
              <w:ind w:firstLine="0" w:firstLineChars="0"/>
              <w:jc w:val="center"/>
              <w:rPr>
                <w:rFonts w:hint="eastAsia" w:ascii="宋体" w:hAnsi="宋体" w:eastAsia="宋体" w:cs="宋体"/>
                <w:color w:val="auto"/>
                <w:kern w:val="2"/>
                <w:sz w:val="21"/>
                <w:szCs w:val="21"/>
                <w:highlight w:val="none"/>
              </w:rPr>
            </w:pPr>
          </w:p>
        </w:tc>
        <w:tc>
          <w:tcPr>
            <w:tcW w:w="1552" w:type="dxa"/>
            <w:vAlign w:val="center"/>
          </w:tcPr>
          <w:p w14:paraId="63AF1236">
            <w:pPr>
              <w:pStyle w:val="10"/>
              <w:spacing w:line="360" w:lineRule="auto"/>
              <w:ind w:firstLine="0" w:firstLineChars="0"/>
              <w:jc w:val="center"/>
              <w:rPr>
                <w:rFonts w:hint="eastAsia" w:ascii="宋体" w:hAnsi="宋体" w:eastAsia="宋体" w:cs="宋体"/>
                <w:color w:val="auto"/>
                <w:kern w:val="2"/>
                <w:sz w:val="21"/>
                <w:szCs w:val="21"/>
                <w:highlight w:val="none"/>
              </w:rPr>
            </w:pPr>
          </w:p>
        </w:tc>
      </w:tr>
      <w:tr w14:paraId="58C114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51" w:type="dxa"/>
            <w:vAlign w:val="center"/>
          </w:tcPr>
          <w:p w14:paraId="380974B6">
            <w:pPr>
              <w:pStyle w:val="10"/>
              <w:spacing w:line="360" w:lineRule="auto"/>
              <w:ind w:firstLine="0" w:firstLineChars="0"/>
              <w:jc w:val="center"/>
              <w:rPr>
                <w:rFonts w:hint="eastAsia" w:ascii="宋体" w:hAnsi="宋体" w:eastAsia="宋体" w:cs="宋体"/>
                <w:color w:val="auto"/>
                <w:kern w:val="2"/>
                <w:sz w:val="21"/>
                <w:szCs w:val="21"/>
                <w:highlight w:val="none"/>
              </w:rPr>
            </w:pPr>
            <w:bookmarkStart w:id="214" w:name="_Toc297193195"/>
            <w:bookmarkStart w:id="215" w:name="_Toc383699916"/>
            <w:bookmarkStart w:id="216" w:name="_Toc254970743"/>
            <w:bookmarkStart w:id="217" w:name="_Toc173211914"/>
            <w:bookmarkStart w:id="218" w:name="_Toc254970602"/>
            <w:bookmarkStart w:id="219" w:name="_Toc295404991"/>
            <w:bookmarkStart w:id="220" w:name="_Toc301781621"/>
            <w:bookmarkStart w:id="221" w:name="_Toc173066415"/>
            <w:bookmarkStart w:id="222" w:name="_Toc373333699"/>
            <w:r>
              <w:rPr>
                <w:rFonts w:hint="eastAsia" w:ascii="宋体" w:hAnsi="宋体" w:eastAsia="宋体" w:cs="宋体"/>
                <w:color w:val="auto"/>
                <w:kern w:val="2"/>
                <w:sz w:val="21"/>
                <w:szCs w:val="21"/>
                <w:highlight w:val="none"/>
              </w:rPr>
              <w:t>…</w:t>
            </w:r>
            <w:bookmarkEnd w:id="214"/>
            <w:bookmarkEnd w:id="215"/>
            <w:bookmarkEnd w:id="216"/>
            <w:bookmarkEnd w:id="217"/>
            <w:bookmarkEnd w:id="218"/>
            <w:bookmarkEnd w:id="219"/>
            <w:bookmarkEnd w:id="220"/>
            <w:bookmarkEnd w:id="221"/>
            <w:bookmarkEnd w:id="222"/>
          </w:p>
        </w:tc>
        <w:tc>
          <w:tcPr>
            <w:tcW w:w="1499" w:type="dxa"/>
            <w:tcBorders>
              <w:right w:val="single" w:color="auto" w:sz="4" w:space="0"/>
            </w:tcBorders>
            <w:vAlign w:val="center"/>
          </w:tcPr>
          <w:p w14:paraId="2765DF8A">
            <w:pPr>
              <w:pStyle w:val="10"/>
              <w:spacing w:line="360" w:lineRule="auto"/>
              <w:ind w:firstLine="0" w:firstLineChars="0"/>
              <w:jc w:val="center"/>
              <w:rPr>
                <w:rFonts w:hint="eastAsia" w:ascii="宋体" w:hAnsi="宋体" w:eastAsia="宋体" w:cs="宋体"/>
                <w:color w:val="auto"/>
                <w:kern w:val="2"/>
                <w:sz w:val="21"/>
                <w:szCs w:val="21"/>
                <w:highlight w:val="none"/>
              </w:rPr>
            </w:pPr>
          </w:p>
        </w:tc>
        <w:tc>
          <w:tcPr>
            <w:tcW w:w="2611" w:type="dxa"/>
            <w:tcBorders>
              <w:left w:val="single" w:color="auto" w:sz="4" w:space="0"/>
            </w:tcBorders>
            <w:vAlign w:val="center"/>
          </w:tcPr>
          <w:p w14:paraId="7209CE9A">
            <w:pPr>
              <w:pStyle w:val="10"/>
              <w:spacing w:line="360" w:lineRule="auto"/>
              <w:ind w:firstLine="0" w:firstLineChars="0"/>
              <w:jc w:val="center"/>
              <w:rPr>
                <w:rFonts w:hint="eastAsia" w:ascii="宋体" w:hAnsi="宋体" w:eastAsia="宋体" w:cs="宋体"/>
                <w:color w:val="auto"/>
                <w:kern w:val="2"/>
                <w:sz w:val="21"/>
                <w:szCs w:val="21"/>
                <w:highlight w:val="none"/>
              </w:rPr>
            </w:pPr>
          </w:p>
        </w:tc>
        <w:tc>
          <w:tcPr>
            <w:tcW w:w="2843" w:type="dxa"/>
            <w:vAlign w:val="center"/>
          </w:tcPr>
          <w:p w14:paraId="5992025F">
            <w:pPr>
              <w:pStyle w:val="10"/>
              <w:spacing w:line="360" w:lineRule="auto"/>
              <w:ind w:firstLine="0" w:firstLineChars="0"/>
              <w:jc w:val="center"/>
              <w:rPr>
                <w:rFonts w:hint="eastAsia" w:ascii="宋体" w:hAnsi="宋体" w:eastAsia="宋体" w:cs="宋体"/>
                <w:color w:val="auto"/>
                <w:kern w:val="2"/>
                <w:sz w:val="21"/>
                <w:szCs w:val="21"/>
                <w:highlight w:val="none"/>
              </w:rPr>
            </w:pPr>
          </w:p>
        </w:tc>
        <w:tc>
          <w:tcPr>
            <w:tcW w:w="1552" w:type="dxa"/>
            <w:tcBorders>
              <w:right w:val="single" w:color="auto" w:sz="4" w:space="0"/>
            </w:tcBorders>
            <w:vAlign w:val="center"/>
          </w:tcPr>
          <w:p w14:paraId="67F2A801">
            <w:pPr>
              <w:pStyle w:val="10"/>
              <w:spacing w:line="360" w:lineRule="auto"/>
              <w:ind w:firstLine="0" w:firstLineChars="0"/>
              <w:jc w:val="center"/>
              <w:rPr>
                <w:rFonts w:hint="eastAsia" w:ascii="宋体" w:hAnsi="宋体" w:eastAsia="宋体" w:cs="宋体"/>
                <w:color w:val="auto"/>
                <w:kern w:val="2"/>
                <w:sz w:val="21"/>
                <w:szCs w:val="21"/>
                <w:highlight w:val="none"/>
              </w:rPr>
            </w:pPr>
          </w:p>
        </w:tc>
      </w:tr>
    </w:tbl>
    <w:p w14:paraId="4FA77AC2">
      <w:pPr>
        <w:adjustRightInd w:val="0"/>
        <w:snapToGrid w:val="0"/>
        <w:spacing w:line="360" w:lineRule="auto"/>
        <w:rPr>
          <w:rFonts w:hint="eastAsia" w:ascii="宋体" w:hAnsi="宋体" w:cs="宋体"/>
          <w:color w:val="auto"/>
          <w:sz w:val="21"/>
          <w:szCs w:val="21"/>
          <w:highlight w:val="none"/>
        </w:rPr>
      </w:pPr>
    </w:p>
    <w:p w14:paraId="104790AD">
      <w:pPr>
        <w:pStyle w:val="1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注：本表可根据项目情况自行扩展</w:t>
      </w:r>
    </w:p>
    <w:p w14:paraId="50E9459F">
      <w:pPr>
        <w:pStyle w:val="1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说明：应对照磋商文件“第三章 采购需求”中的技术需求逐条实质性响应，并作出偏离说明。</w:t>
      </w:r>
    </w:p>
    <w:p w14:paraId="39D53DFD">
      <w:pPr>
        <w:pStyle w:val="1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w:t>
      </w:r>
    </w:p>
    <w:p w14:paraId="0A36FAA6">
      <w:pPr>
        <w:pStyle w:val="12"/>
        <w:spacing w:line="360" w:lineRule="auto"/>
        <w:rPr>
          <w:rFonts w:hint="eastAsia" w:hAnsi="宋体" w:cs="宋体"/>
          <w:color w:val="auto"/>
          <w:sz w:val="21"/>
          <w:szCs w:val="21"/>
          <w:highlight w:val="none"/>
        </w:rPr>
      </w:pPr>
    </w:p>
    <w:p w14:paraId="0B5ADAF1">
      <w:pPr>
        <w:snapToGrid w:val="0"/>
        <w:spacing w:before="50" w:after="50" w:line="360" w:lineRule="auto"/>
        <w:ind w:right="-817" w:rightChars="-389"/>
        <w:rPr>
          <w:rFonts w:hint="eastAsia" w:ascii="宋体" w:hAnsi="宋体" w:cs="宋体"/>
          <w:color w:val="auto"/>
          <w:sz w:val="21"/>
          <w:szCs w:val="21"/>
          <w:highlight w:val="none"/>
        </w:rPr>
      </w:pPr>
    </w:p>
    <w:p w14:paraId="04E2F19D">
      <w:pPr>
        <w:snapToGrid w:val="0"/>
        <w:spacing w:before="50" w:after="50" w:line="360" w:lineRule="auto"/>
        <w:ind w:right="-817" w:rightChars="-389" w:firstLine="840" w:firstLineChars="4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法定代表人或者委托代理人（签字）：                    </w:t>
      </w:r>
    </w:p>
    <w:p w14:paraId="4B814663">
      <w:pPr>
        <w:snapToGrid w:val="0"/>
        <w:spacing w:before="50" w:after="50" w:line="360" w:lineRule="auto"/>
        <w:ind w:right="-817" w:rightChars="-389" w:firstLine="2310" w:firstLineChars="11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供应商（盖公章）：      </w:t>
      </w:r>
    </w:p>
    <w:p w14:paraId="5075F225">
      <w:pPr>
        <w:snapToGrid w:val="0"/>
        <w:spacing w:before="50" w:after="50" w:line="360" w:lineRule="auto"/>
        <w:ind w:right="-817" w:rightChars="-389" w:firstLine="3570" w:firstLineChars="1700"/>
        <w:rPr>
          <w:rFonts w:hint="eastAsia" w:ascii="宋体" w:hAnsi="宋体" w:cs="宋体"/>
          <w:color w:val="auto"/>
          <w:sz w:val="21"/>
          <w:szCs w:val="21"/>
          <w:highlight w:val="none"/>
        </w:rPr>
      </w:pPr>
      <w:r>
        <w:rPr>
          <w:rFonts w:hint="eastAsia" w:ascii="宋体" w:hAnsi="宋体" w:cs="宋体"/>
          <w:color w:val="auto"/>
          <w:sz w:val="21"/>
          <w:szCs w:val="21"/>
          <w:highlight w:val="none"/>
        </w:rPr>
        <w:t>日期：   年   月   日</w:t>
      </w:r>
    </w:p>
    <w:p w14:paraId="41660E6F">
      <w:pPr>
        <w:snapToGrid w:val="0"/>
        <w:spacing w:before="156" w:beforeLines="50" w:after="50" w:line="360" w:lineRule="auto"/>
        <w:ind w:left="142"/>
        <w:jc w:val="left"/>
        <w:rPr>
          <w:rFonts w:hint="eastAsia" w:ascii="宋体" w:hAnsi="宋体" w:cs="宋体"/>
          <w:b/>
          <w:color w:val="auto"/>
          <w:sz w:val="24"/>
          <w:szCs w:val="24"/>
          <w:highlight w:val="none"/>
        </w:rPr>
      </w:pPr>
      <w:r>
        <w:rPr>
          <w:rFonts w:hint="eastAsia" w:ascii="宋体" w:hAnsi="宋体" w:cs="宋体"/>
          <w:color w:val="auto"/>
          <w:sz w:val="21"/>
          <w:szCs w:val="21"/>
          <w:highlight w:val="none"/>
        </w:rPr>
        <w:br w:type="page"/>
      </w:r>
      <w:r>
        <w:rPr>
          <w:rFonts w:hint="eastAsia" w:ascii="宋体" w:hAnsi="宋体" w:cs="宋体"/>
          <w:b/>
          <w:color w:val="auto"/>
          <w:sz w:val="24"/>
          <w:szCs w:val="24"/>
          <w:highlight w:val="none"/>
        </w:rPr>
        <w:t>项目实施人员一览表格式</w:t>
      </w:r>
    </w:p>
    <w:p w14:paraId="5782D069">
      <w:pPr>
        <w:snapToGrid w:val="0"/>
        <w:spacing w:before="156" w:beforeLines="50" w:after="50" w:line="360" w:lineRule="auto"/>
        <w:ind w:left="142"/>
        <w:jc w:val="left"/>
        <w:rPr>
          <w:rFonts w:hint="eastAsia" w:ascii="宋体" w:hAnsi="宋体" w:cs="宋体"/>
          <w:b/>
          <w:color w:val="auto"/>
          <w:sz w:val="24"/>
          <w:szCs w:val="24"/>
          <w:highlight w:val="none"/>
        </w:rPr>
      </w:pPr>
    </w:p>
    <w:p w14:paraId="55456AD6">
      <w:pPr>
        <w:adjustRightInd w:val="0"/>
        <w:snapToGri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70B54C1E">
      <w:pPr>
        <w:pStyle w:val="12"/>
        <w:spacing w:line="360" w:lineRule="auto"/>
        <w:rPr>
          <w:rFonts w:hint="eastAsia" w:hAnsi="宋体" w:cs="宋体"/>
          <w:color w:val="auto"/>
          <w:sz w:val="21"/>
          <w:szCs w:val="21"/>
          <w:highlight w:val="none"/>
        </w:rPr>
      </w:pPr>
      <w:r>
        <w:rPr>
          <w:rFonts w:hint="eastAsia" w:hAnsi="宋体" w:cs="宋体"/>
          <w:color w:val="auto"/>
          <w:sz w:val="21"/>
          <w:szCs w:val="21"/>
          <w:highlight w:val="none"/>
        </w:rPr>
        <w:t>所竞分标：</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分标</w:t>
      </w:r>
    </w:p>
    <w:tbl>
      <w:tblPr>
        <w:tblStyle w:val="19"/>
        <w:tblW w:w="89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367"/>
        <w:gridCol w:w="1856"/>
        <w:gridCol w:w="2232"/>
      </w:tblGrid>
      <w:tr w14:paraId="4F8E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473914B">
            <w:pPr>
              <w:snapToGrid w:val="0"/>
              <w:spacing w:before="50" w:after="156" w:afterLines="50" w:line="360" w:lineRule="auto"/>
              <w:jc w:val="center"/>
              <w:rPr>
                <w:rFonts w:hint="eastAsia" w:ascii="宋体" w:hAnsi="宋体" w:cs="宋体"/>
                <w:color w:val="auto"/>
                <w:sz w:val="21"/>
                <w:szCs w:val="16"/>
                <w:highlight w:val="none"/>
              </w:rPr>
            </w:pPr>
            <w:r>
              <w:rPr>
                <w:rFonts w:hint="eastAsia" w:ascii="宋体" w:hAnsi="宋体" w:cs="宋体"/>
                <w:color w:val="auto"/>
                <w:sz w:val="21"/>
                <w:szCs w:val="16"/>
                <w:highlight w:val="none"/>
              </w:rPr>
              <w:t>姓名</w:t>
            </w:r>
          </w:p>
        </w:tc>
        <w:tc>
          <w:tcPr>
            <w:tcW w:w="709" w:type="dxa"/>
            <w:vAlign w:val="center"/>
          </w:tcPr>
          <w:p w14:paraId="6A167ABE">
            <w:pPr>
              <w:snapToGrid w:val="0"/>
              <w:spacing w:before="50" w:after="156" w:afterLines="50" w:line="360" w:lineRule="auto"/>
              <w:jc w:val="center"/>
              <w:rPr>
                <w:rFonts w:hint="eastAsia" w:ascii="宋体" w:hAnsi="宋体" w:cs="宋体"/>
                <w:color w:val="auto"/>
                <w:sz w:val="21"/>
                <w:szCs w:val="16"/>
                <w:highlight w:val="none"/>
              </w:rPr>
            </w:pPr>
            <w:r>
              <w:rPr>
                <w:rFonts w:hint="eastAsia" w:ascii="宋体" w:hAnsi="宋体" w:cs="宋体"/>
                <w:color w:val="auto"/>
                <w:sz w:val="21"/>
                <w:szCs w:val="16"/>
                <w:highlight w:val="none"/>
              </w:rPr>
              <w:t>职务</w:t>
            </w:r>
          </w:p>
        </w:tc>
        <w:tc>
          <w:tcPr>
            <w:tcW w:w="3367" w:type="dxa"/>
            <w:vAlign w:val="center"/>
          </w:tcPr>
          <w:p w14:paraId="64C4D4E4">
            <w:pPr>
              <w:snapToGrid w:val="0"/>
              <w:spacing w:before="50" w:after="156" w:afterLines="50" w:line="360" w:lineRule="auto"/>
              <w:jc w:val="center"/>
              <w:rPr>
                <w:rFonts w:hint="eastAsia" w:ascii="宋体" w:hAnsi="宋体" w:cs="宋体"/>
                <w:color w:val="auto"/>
                <w:sz w:val="21"/>
                <w:szCs w:val="16"/>
                <w:highlight w:val="none"/>
              </w:rPr>
            </w:pPr>
            <w:r>
              <w:rPr>
                <w:rFonts w:hint="eastAsia" w:ascii="宋体" w:hAnsi="宋体" w:cs="宋体"/>
                <w:color w:val="auto"/>
                <w:sz w:val="21"/>
                <w:szCs w:val="16"/>
                <w:highlight w:val="none"/>
              </w:rPr>
              <w:t>专业技术资格（职称）或者职业资格或者执业资格证或者其他证书</w:t>
            </w:r>
          </w:p>
        </w:tc>
        <w:tc>
          <w:tcPr>
            <w:tcW w:w="1856" w:type="dxa"/>
            <w:vAlign w:val="center"/>
          </w:tcPr>
          <w:p w14:paraId="1E5835B8">
            <w:pPr>
              <w:snapToGrid w:val="0"/>
              <w:spacing w:before="50" w:after="156" w:afterLines="50" w:line="360" w:lineRule="auto"/>
              <w:jc w:val="center"/>
              <w:rPr>
                <w:rFonts w:hint="eastAsia" w:ascii="宋体" w:hAnsi="宋体" w:cs="宋体"/>
                <w:color w:val="auto"/>
                <w:sz w:val="21"/>
                <w:szCs w:val="16"/>
                <w:highlight w:val="none"/>
              </w:rPr>
            </w:pPr>
            <w:r>
              <w:rPr>
                <w:rFonts w:hint="eastAsia" w:ascii="宋体" w:hAnsi="宋体" w:cs="宋体"/>
                <w:color w:val="auto"/>
                <w:sz w:val="21"/>
                <w:szCs w:val="16"/>
                <w:highlight w:val="none"/>
              </w:rPr>
              <w:t>证书编号</w:t>
            </w:r>
          </w:p>
        </w:tc>
        <w:tc>
          <w:tcPr>
            <w:tcW w:w="2232" w:type="dxa"/>
            <w:vAlign w:val="center"/>
          </w:tcPr>
          <w:p w14:paraId="1C2621B9">
            <w:pPr>
              <w:snapToGrid w:val="0"/>
              <w:spacing w:before="50" w:after="156" w:afterLines="50" w:line="360" w:lineRule="auto"/>
              <w:jc w:val="center"/>
              <w:rPr>
                <w:rFonts w:hint="eastAsia" w:ascii="宋体" w:hAnsi="宋体" w:cs="宋体"/>
                <w:color w:val="auto"/>
                <w:sz w:val="21"/>
                <w:szCs w:val="16"/>
                <w:highlight w:val="none"/>
              </w:rPr>
            </w:pPr>
            <w:r>
              <w:rPr>
                <w:rFonts w:hint="eastAsia" w:ascii="宋体" w:hAnsi="宋体" w:cs="宋体"/>
                <w:color w:val="auto"/>
                <w:sz w:val="21"/>
                <w:szCs w:val="16"/>
                <w:highlight w:val="none"/>
              </w:rPr>
              <w:t>参加本单位</w:t>
            </w:r>
          </w:p>
          <w:p w14:paraId="594D2E88">
            <w:pPr>
              <w:snapToGrid w:val="0"/>
              <w:spacing w:before="50" w:after="156" w:afterLines="50" w:line="360" w:lineRule="auto"/>
              <w:jc w:val="center"/>
              <w:rPr>
                <w:rFonts w:hint="eastAsia" w:ascii="宋体" w:hAnsi="宋体" w:cs="宋体"/>
                <w:color w:val="auto"/>
                <w:sz w:val="21"/>
                <w:szCs w:val="16"/>
                <w:highlight w:val="none"/>
              </w:rPr>
            </w:pPr>
            <w:r>
              <w:rPr>
                <w:rFonts w:hint="eastAsia" w:ascii="宋体" w:hAnsi="宋体" w:cs="宋体"/>
                <w:color w:val="auto"/>
                <w:sz w:val="21"/>
                <w:szCs w:val="16"/>
                <w:highlight w:val="none"/>
              </w:rPr>
              <w:t>工作时间</w:t>
            </w:r>
          </w:p>
        </w:tc>
      </w:tr>
      <w:tr w14:paraId="00D8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B09EF7">
            <w:pPr>
              <w:snapToGrid w:val="0"/>
              <w:spacing w:before="50" w:after="156" w:afterLines="50" w:line="360" w:lineRule="auto"/>
              <w:jc w:val="center"/>
              <w:rPr>
                <w:rFonts w:hint="eastAsia" w:ascii="宋体" w:hAnsi="宋体" w:cs="宋体"/>
                <w:color w:val="auto"/>
                <w:sz w:val="21"/>
                <w:szCs w:val="16"/>
                <w:highlight w:val="none"/>
              </w:rPr>
            </w:pPr>
          </w:p>
        </w:tc>
        <w:tc>
          <w:tcPr>
            <w:tcW w:w="709" w:type="dxa"/>
            <w:vAlign w:val="center"/>
          </w:tcPr>
          <w:p w14:paraId="7DD57AFA">
            <w:pPr>
              <w:snapToGrid w:val="0"/>
              <w:spacing w:before="50" w:after="156" w:afterLines="50" w:line="360" w:lineRule="auto"/>
              <w:jc w:val="center"/>
              <w:rPr>
                <w:rFonts w:hint="eastAsia" w:ascii="宋体" w:hAnsi="宋体" w:cs="宋体"/>
                <w:color w:val="auto"/>
                <w:sz w:val="21"/>
                <w:szCs w:val="16"/>
                <w:highlight w:val="none"/>
              </w:rPr>
            </w:pPr>
          </w:p>
        </w:tc>
        <w:tc>
          <w:tcPr>
            <w:tcW w:w="3367" w:type="dxa"/>
            <w:vAlign w:val="center"/>
          </w:tcPr>
          <w:p w14:paraId="076C0910">
            <w:pPr>
              <w:snapToGrid w:val="0"/>
              <w:spacing w:before="50" w:after="156" w:afterLines="50" w:line="360" w:lineRule="auto"/>
              <w:jc w:val="center"/>
              <w:rPr>
                <w:rFonts w:hint="eastAsia" w:ascii="宋体" w:hAnsi="宋体" w:cs="宋体"/>
                <w:color w:val="auto"/>
                <w:sz w:val="21"/>
                <w:szCs w:val="16"/>
                <w:highlight w:val="none"/>
              </w:rPr>
            </w:pPr>
          </w:p>
        </w:tc>
        <w:tc>
          <w:tcPr>
            <w:tcW w:w="1856" w:type="dxa"/>
            <w:vAlign w:val="center"/>
          </w:tcPr>
          <w:p w14:paraId="48126174">
            <w:pPr>
              <w:snapToGrid w:val="0"/>
              <w:spacing w:before="50" w:after="156" w:afterLines="50" w:line="360" w:lineRule="auto"/>
              <w:jc w:val="center"/>
              <w:rPr>
                <w:rFonts w:hint="eastAsia" w:ascii="宋体" w:hAnsi="宋体" w:cs="宋体"/>
                <w:color w:val="auto"/>
                <w:sz w:val="21"/>
                <w:szCs w:val="16"/>
                <w:highlight w:val="none"/>
              </w:rPr>
            </w:pPr>
          </w:p>
        </w:tc>
        <w:tc>
          <w:tcPr>
            <w:tcW w:w="2232" w:type="dxa"/>
            <w:vAlign w:val="center"/>
          </w:tcPr>
          <w:p w14:paraId="2EC95744">
            <w:pPr>
              <w:snapToGrid w:val="0"/>
              <w:spacing w:before="50" w:after="156" w:afterLines="50" w:line="360" w:lineRule="auto"/>
              <w:jc w:val="center"/>
              <w:rPr>
                <w:rFonts w:hint="eastAsia" w:ascii="宋体" w:hAnsi="宋体" w:cs="宋体"/>
                <w:color w:val="auto"/>
                <w:sz w:val="21"/>
                <w:szCs w:val="16"/>
                <w:highlight w:val="none"/>
              </w:rPr>
            </w:pPr>
          </w:p>
        </w:tc>
      </w:tr>
      <w:tr w14:paraId="099B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7FDB0D6">
            <w:pPr>
              <w:snapToGrid w:val="0"/>
              <w:spacing w:before="50" w:after="156" w:afterLines="50" w:line="360" w:lineRule="auto"/>
              <w:jc w:val="center"/>
              <w:rPr>
                <w:rFonts w:hint="eastAsia" w:ascii="宋体" w:hAnsi="宋体" w:cs="宋体"/>
                <w:color w:val="auto"/>
                <w:sz w:val="21"/>
                <w:szCs w:val="16"/>
                <w:highlight w:val="none"/>
              </w:rPr>
            </w:pPr>
          </w:p>
        </w:tc>
        <w:tc>
          <w:tcPr>
            <w:tcW w:w="709" w:type="dxa"/>
            <w:vAlign w:val="center"/>
          </w:tcPr>
          <w:p w14:paraId="07F49980">
            <w:pPr>
              <w:snapToGrid w:val="0"/>
              <w:spacing w:before="50" w:after="156" w:afterLines="50" w:line="360" w:lineRule="auto"/>
              <w:jc w:val="center"/>
              <w:rPr>
                <w:rFonts w:hint="eastAsia" w:ascii="宋体" w:hAnsi="宋体" w:cs="宋体"/>
                <w:color w:val="auto"/>
                <w:sz w:val="21"/>
                <w:szCs w:val="16"/>
                <w:highlight w:val="none"/>
              </w:rPr>
            </w:pPr>
          </w:p>
        </w:tc>
        <w:tc>
          <w:tcPr>
            <w:tcW w:w="3367" w:type="dxa"/>
            <w:vAlign w:val="center"/>
          </w:tcPr>
          <w:p w14:paraId="522CCEF7">
            <w:pPr>
              <w:snapToGrid w:val="0"/>
              <w:spacing w:before="50" w:after="156" w:afterLines="50" w:line="360" w:lineRule="auto"/>
              <w:jc w:val="center"/>
              <w:rPr>
                <w:rFonts w:hint="eastAsia" w:ascii="宋体" w:hAnsi="宋体" w:cs="宋体"/>
                <w:color w:val="auto"/>
                <w:sz w:val="21"/>
                <w:szCs w:val="16"/>
                <w:highlight w:val="none"/>
              </w:rPr>
            </w:pPr>
          </w:p>
        </w:tc>
        <w:tc>
          <w:tcPr>
            <w:tcW w:w="1856" w:type="dxa"/>
            <w:vAlign w:val="center"/>
          </w:tcPr>
          <w:p w14:paraId="3DD458B8">
            <w:pPr>
              <w:snapToGrid w:val="0"/>
              <w:spacing w:before="50" w:after="156" w:afterLines="50" w:line="360" w:lineRule="auto"/>
              <w:jc w:val="center"/>
              <w:rPr>
                <w:rFonts w:hint="eastAsia" w:ascii="宋体" w:hAnsi="宋体" w:cs="宋体"/>
                <w:color w:val="auto"/>
                <w:sz w:val="21"/>
                <w:szCs w:val="16"/>
                <w:highlight w:val="none"/>
              </w:rPr>
            </w:pPr>
          </w:p>
        </w:tc>
        <w:tc>
          <w:tcPr>
            <w:tcW w:w="2232" w:type="dxa"/>
            <w:vAlign w:val="center"/>
          </w:tcPr>
          <w:p w14:paraId="7710CA16">
            <w:pPr>
              <w:snapToGrid w:val="0"/>
              <w:spacing w:before="50" w:after="156" w:afterLines="50" w:line="360" w:lineRule="auto"/>
              <w:jc w:val="center"/>
              <w:rPr>
                <w:rFonts w:hint="eastAsia" w:ascii="宋体" w:hAnsi="宋体" w:cs="宋体"/>
                <w:color w:val="auto"/>
                <w:sz w:val="21"/>
                <w:szCs w:val="16"/>
                <w:highlight w:val="none"/>
              </w:rPr>
            </w:pPr>
          </w:p>
        </w:tc>
      </w:tr>
      <w:tr w14:paraId="7EA6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126950A">
            <w:pPr>
              <w:snapToGrid w:val="0"/>
              <w:spacing w:before="50" w:after="156" w:afterLines="50" w:line="360" w:lineRule="auto"/>
              <w:jc w:val="center"/>
              <w:rPr>
                <w:rFonts w:hint="eastAsia" w:ascii="宋体" w:hAnsi="宋体" w:cs="宋体"/>
                <w:color w:val="auto"/>
                <w:sz w:val="21"/>
                <w:szCs w:val="16"/>
                <w:highlight w:val="none"/>
              </w:rPr>
            </w:pPr>
          </w:p>
        </w:tc>
        <w:tc>
          <w:tcPr>
            <w:tcW w:w="709" w:type="dxa"/>
            <w:vAlign w:val="center"/>
          </w:tcPr>
          <w:p w14:paraId="344E78E6">
            <w:pPr>
              <w:snapToGrid w:val="0"/>
              <w:spacing w:before="50" w:after="156" w:afterLines="50" w:line="360" w:lineRule="auto"/>
              <w:jc w:val="center"/>
              <w:rPr>
                <w:rFonts w:hint="eastAsia" w:ascii="宋体" w:hAnsi="宋体" w:cs="宋体"/>
                <w:color w:val="auto"/>
                <w:sz w:val="21"/>
                <w:szCs w:val="16"/>
                <w:highlight w:val="none"/>
              </w:rPr>
            </w:pPr>
          </w:p>
        </w:tc>
        <w:tc>
          <w:tcPr>
            <w:tcW w:w="3367" w:type="dxa"/>
            <w:vAlign w:val="center"/>
          </w:tcPr>
          <w:p w14:paraId="617809E1">
            <w:pPr>
              <w:snapToGrid w:val="0"/>
              <w:spacing w:before="50" w:after="156" w:afterLines="50" w:line="360" w:lineRule="auto"/>
              <w:jc w:val="center"/>
              <w:rPr>
                <w:rFonts w:hint="eastAsia" w:ascii="宋体" w:hAnsi="宋体" w:cs="宋体"/>
                <w:color w:val="auto"/>
                <w:sz w:val="21"/>
                <w:szCs w:val="16"/>
                <w:highlight w:val="none"/>
              </w:rPr>
            </w:pPr>
          </w:p>
        </w:tc>
        <w:tc>
          <w:tcPr>
            <w:tcW w:w="1856" w:type="dxa"/>
            <w:vAlign w:val="center"/>
          </w:tcPr>
          <w:p w14:paraId="3A435D58">
            <w:pPr>
              <w:snapToGrid w:val="0"/>
              <w:spacing w:before="50" w:after="156" w:afterLines="50" w:line="360" w:lineRule="auto"/>
              <w:jc w:val="center"/>
              <w:rPr>
                <w:rFonts w:hint="eastAsia" w:ascii="宋体" w:hAnsi="宋体" w:cs="宋体"/>
                <w:color w:val="auto"/>
                <w:sz w:val="21"/>
                <w:szCs w:val="16"/>
                <w:highlight w:val="none"/>
              </w:rPr>
            </w:pPr>
          </w:p>
        </w:tc>
        <w:tc>
          <w:tcPr>
            <w:tcW w:w="2232" w:type="dxa"/>
            <w:vAlign w:val="center"/>
          </w:tcPr>
          <w:p w14:paraId="5BF58961">
            <w:pPr>
              <w:snapToGrid w:val="0"/>
              <w:spacing w:before="50" w:after="156" w:afterLines="50" w:line="360" w:lineRule="auto"/>
              <w:jc w:val="center"/>
              <w:rPr>
                <w:rFonts w:hint="eastAsia" w:ascii="宋体" w:hAnsi="宋体" w:cs="宋体"/>
                <w:color w:val="auto"/>
                <w:sz w:val="21"/>
                <w:szCs w:val="16"/>
                <w:highlight w:val="none"/>
              </w:rPr>
            </w:pPr>
          </w:p>
        </w:tc>
      </w:tr>
    </w:tbl>
    <w:p w14:paraId="2A3A17B2">
      <w:pPr>
        <w:snapToGrid w:val="0"/>
        <w:spacing w:before="50" w:after="156" w:afterLines="50" w:line="360" w:lineRule="auto"/>
        <w:jc w:val="left"/>
        <w:rPr>
          <w:rFonts w:hint="eastAsia" w:ascii="宋体" w:hAnsi="宋体" w:cs="宋体"/>
          <w:color w:val="auto"/>
          <w:sz w:val="21"/>
          <w:szCs w:val="16"/>
          <w:highlight w:val="none"/>
        </w:rPr>
      </w:pPr>
      <w:r>
        <w:rPr>
          <w:rFonts w:hint="eastAsia" w:ascii="宋体" w:hAnsi="宋体" w:cs="宋体"/>
          <w:color w:val="auto"/>
          <w:sz w:val="21"/>
          <w:szCs w:val="16"/>
          <w:highlight w:val="none"/>
        </w:rPr>
        <w:t>注：</w:t>
      </w:r>
      <w:r>
        <w:rPr>
          <w:rFonts w:hint="eastAsia" w:ascii="宋体" w:hAnsi="宋体" w:cs="宋体"/>
          <w:color w:val="auto"/>
          <w:kern w:val="0"/>
          <w:sz w:val="21"/>
          <w:szCs w:val="21"/>
          <w:highlight w:val="none"/>
        </w:rPr>
        <w:t>本表可根据项目情况自行扩展，</w:t>
      </w:r>
      <w:r>
        <w:rPr>
          <w:rFonts w:hint="eastAsia" w:ascii="宋体" w:hAnsi="宋体" w:cs="宋体"/>
          <w:color w:val="auto"/>
          <w:sz w:val="21"/>
          <w:szCs w:val="16"/>
          <w:highlight w:val="none"/>
        </w:rPr>
        <w:t>在填写时，如本表格不适合供应商的实际情况，可根据本表格式自行制表填写。</w:t>
      </w:r>
    </w:p>
    <w:p w14:paraId="2A3F66D2">
      <w:pPr>
        <w:snapToGrid w:val="0"/>
        <w:spacing w:before="50" w:after="50" w:line="360" w:lineRule="auto"/>
        <w:rPr>
          <w:rFonts w:hint="eastAsia" w:ascii="宋体" w:hAnsi="宋体" w:cs="宋体"/>
          <w:color w:val="auto"/>
          <w:spacing w:val="20"/>
          <w:sz w:val="21"/>
          <w:szCs w:val="16"/>
          <w:highlight w:val="none"/>
          <w:u w:val="single"/>
        </w:rPr>
      </w:pPr>
      <w:r>
        <w:rPr>
          <w:rFonts w:hint="eastAsia" w:ascii="宋体" w:hAnsi="宋体" w:cs="宋体"/>
          <w:color w:val="auto"/>
          <w:sz w:val="21"/>
          <w:szCs w:val="21"/>
          <w:highlight w:val="none"/>
        </w:rPr>
        <w:t>法定代表人或者委托代理人</w:t>
      </w:r>
      <w:r>
        <w:rPr>
          <w:rFonts w:hint="eastAsia" w:ascii="宋体" w:hAnsi="宋体" w:cs="宋体"/>
          <w:color w:val="auto"/>
          <w:spacing w:val="20"/>
          <w:sz w:val="21"/>
          <w:szCs w:val="21"/>
          <w:highlight w:val="none"/>
        </w:rPr>
        <w:t>签字：</w:t>
      </w:r>
      <w:r>
        <w:rPr>
          <w:rFonts w:hint="eastAsia" w:ascii="宋体" w:hAnsi="宋体" w:cs="宋体"/>
          <w:color w:val="auto"/>
          <w:spacing w:val="20"/>
          <w:sz w:val="21"/>
          <w:szCs w:val="21"/>
          <w:highlight w:val="none"/>
          <w:u w:val="single"/>
        </w:rPr>
        <w:t xml:space="preserve">        </w:t>
      </w:r>
    </w:p>
    <w:p w14:paraId="7A0A1019">
      <w:pPr>
        <w:snapToGrid w:val="0"/>
        <w:spacing w:before="50" w:after="156" w:afterLines="50" w:line="360" w:lineRule="auto"/>
        <w:jc w:val="left"/>
        <w:rPr>
          <w:rFonts w:hint="eastAsia" w:ascii="宋体" w:hAnsi="宋体" w:cs="宋体"/>
          <w:color w:val="auto"/>
          <w:sz w:val="21"/>
          <w:szCs w:val="16"/>
          <w:highlight w:val="none"/>
        </w:rPr>
      </w:pPr>
      <w:r>
        <w:rPr>
          <w:rFonts w:hint="eastAsia" w:ascii="宋体" w:hAnsi="宋体" w:cs="宋体"/>
          <w:color w:val="auto"/>
          <w:spacing w:val="20"/>
          <w:sz w:val="21"/>
          <w:szCs w:val="21"/>
          <w:highlight w:val="none"/>
        </w:rPr>
        <w:t>供应商（盖公章）：</w:t>
      </w:r>
      <w:r>
        <w:rPr>
          <w:rFonts w:hint="eastAsia" w:ascii="宋体" w:hAnsi="宋体" w:cs="宋体"/>
          <w:color w:val="auto"/>
          <w:spacing w:val="20"/>
          <w:sz w:val="21"/>
          <w:szCs w:val="21"/>
          <w:highlight w:val="none"/>
          <w:u w:val="single"/>
        </w:rPr>
        <w:t xml:space="preserve">            </w:t>
      </w:r>
      <w:r>
        <w:rPr>
          <w:rFonts w:hint="eastAsia" w:ascii="宋体" w:hAnsi="宋体" w:cs="宋体"/>
          <w:color w:val="auto"/>
          <w:spacing w:val="20"/>
          <w:sz w:val="21"/>
          <w:szCs w:val="21"/>
          <w:highlight w:val="none"/>
        </w:rPr>
        <w:t xml:space="preserve">              日 期：</w:t>
      </w:r>
      <w:r>
        <w:rPr>
          <w:rFonts w:hint="eastAsia" w:ascii="宋体" w:hAnsi="宋体" w:cs="宋体"/>
          <w:color w:val="auto"/>
          <w:spacing w:val="20"/>
          <w:sz w:val="21"/>
          <w:szCs w:val="21"/>
          <w:highlight w:val="none"/>
          <w:u w:val="single"/>
        </w:rPr>
        <w:t xml:space="preserve">         </w:t>
      </w:r>
    </w:p>
    <w:p w14:paraId="0A47BA8F">
      <w:pPr>
        <w:snapToGrid w:val="0"/>
        <w:spacing w:before="50" w:after="156" w:afterLines="50" w:line="360" w:lineRule="auto"/>
        <w:jc w:val="left"/>
        <w:rPr>
          <w:rFonts w:hint="eastAsia" w:ascii="宋体" w:hAnsi="宋体" w:cs="宋体"/>
          <w:color w:val="auto"/>
          <w:sz w:val="21"/>
          <w:szCs w:val="16"/>
          <w:highlight w:val="none"/>
        </w:rPr>
      </w:pPr>
    </w:p>
    <w:p w14:paraId="3B7E7C0E">
      <w:pPr>
        <w:snapToGrid w:val="0"/>
        <w:spacing w:before="50" w:after="50" w:line="360" w:lineRule="auto"/>
        <w:ind w:right="-817" w:rightChars="-389" w:firstLine="4096" w:firstLineChars="1700"/>
        <w:rPr>
          <w:rFonts w:hint="eastAsia" w:ascii="宋体" w:hAnsi="宋体" w:cs="宋体"/>
          <w:b/>
          <w:color w:val="auto"/>
          <w:sz w:val="24"/>
          <w:szCs w:val="24"/>
          <w:highlight w:val="none"/>
        </w:rPr>
      </w:pPr>
    </w:p>
    <w:p w14:paraId="52AE5B55">
      <w:pPr>
        <w:spacing w:line="360" w:lineRule="auto"/>
        <w:rPr>
          <w:rFonts w:hint="eastAsia" w:ascii="宋体" w:hAnsi="宋体" w:cs="宋体"/>
          <w:color w:val="auto"/>
          <w:sz w:val="21"/>
          <w:szCs w:val="21"/>
          <w:highlight w:val="none"/>
        </w:rPr>
      </w:pPr>
      <w:r>
        <w:rPr>
          <w:rFonts w:hint="eastAsia" w:ascii="宋体" w:hAnsi="宋体" w:cs="宋体"/>
          <w:b/>
          <w:bCs/>
          <w:color w:val="auto"/>
          <w:sz w:val="21"/>
          <w:szCs w:val="21"/>
          <w:highlight w:val="none"/>
        </w:rPr>
        <w:br w:type="page"/>
      </w:r>
      <w:r>
        <w:rPr>
          <w:rFonts w:hint="eastAsia" w:ascii="宋体" w:hAnsi="宋体" w:cs="宋体"/>
          <w:b/>
          <w:bCs/>
          <w:color w:val="auto"/>
          <w:sz w:val="24"/>
          <w:szCs w:val="24"/>
          <w:highlight w:val="none"/>
        </w:rPr>
        <w:t>其他文书、文件格式</w:t>
      </w:r>
    </w:p>
    <w:p w14:paraId="5ED6761B">
      <w:pPr>
        <w:adjustRightInd w:val="0"/>
        <w:snapToGri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 中小企业声明函（货物）</w:t>
      </w:r>
    </w:p>
    <w:p w14:paraId="0BC266C2">
      <w:pPr>
        <w:widowControl/>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 xml:space="preserve">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 </w:t>
      </w:r>
    </w:p>
    <w:p w14:paraId="1694A31A">
      <w:pPr>
        <w:widowControl/>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 （标的名称） ，属于（采购文件中明确的所属行业）行业；制造商为（企业名称），从业人员人，营业收入为万元，资产总额为</w:t>
      </w:r>
    </w:p>
    <w:p w14:paraId="5D02A855">
      <w:pPr>
        <w:widowControl/>
        <w:spacing w:line="360" w:lineRule="auto"/>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 xml:space="preserve">万元1，属于（中型企业、小型企业、微型企业）； </w:t>
      </w:r>
    </w:p>
    <w:p w14:paraId="03AADB96">
      <w:pPr>
        <w:widowControl/>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 xml:space="preserve">2. （标的名称） ，属于（采购文件中明确的所属行业）行业；制造商为（企业名称），从业人员人，营业收入为万元，资产总额为 </w:t>
      </w:r>
    </w:p>
    <w:p w14:paraId="6EEC71D9">
      <w:pPr>
        <w:widowControl/>
        <w:spacing w:line="360" w:lineRule="auto"/>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 xml:space="preserve">万元，属于（中型企业、小型企业、微型企业）； </w:t>
      </w:r>
    </w:p>
    <w:p w14:paraId="5CE51235">
      <w:pPr>
        <w:widowControl/>
        <w:spacing w:line="360" w:lineRule="auto"/>
        <w:ind w:firstLine="420" w:firstLineChars="20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3.……</w:t>
      </w:r>
    </w:p>
    <w:p w14:paraId="644CB9EC">
      <w:pPr>
        <w:widowControl/>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w:t>
      </w:r>
    </w:p>
    <w:p w14:paraId="2BC5D330">
      <w:pPr>
        <w:widowControl/>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以上企业，不属于大企业的分支机构，不存在控股股东为大企业的情形，也不存在与大企业的负责人为同一人的情形。</w:t>
      </w:r>
    </w:p>
    <w:p w14:paraId="3AE0B0F1">
      <w:pPr>
        <w:widowControl/>
        <w:spacing w:line="360" w:lineRule="auto"/>
        <w:ind w:firstLine="420" w:firstLineChars="20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 xml:space="preserve">本企业对上述声明内容的真实性负责。如有虚假，将依法承担相应责任。 </w:t>
      </w:r>
    </w:p>
    <w:p w14:paraId="275D9229">
      <w:pPr>
        <w:widowControl/>
        <w:spacing w:line="360" w:lineRule="auto"/>
        <w:jc w:val="left"/>
        <w:rPr>
          <w:rFonts w:hint="eastAsia" w:ascii="宋体" w:hAnsi="宋体" w:cs="宋体"/>
          <w:color w:val="auto"/>
          <w:kern w:val="0"/>
          <w:sz w:val="21"/>
          <w:szCs w:val="21"/>
          <w:highlight w:val="none"/>
          <w:lang w:bidi="ar"/>
        </w:rPr>
      </w:pPr>
    </w:p>
    <w:p w14:paraId="078CBD8F">
      <w:pPr>
        <w:widowControl/>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 xml:space="preserve">企业名称（盖章）： </w:t>
      </w:r>
    </w:p>
    <w:p w14:paraId="46F6976A">
      <w:pPr>
        <w:widowControl/>
        <w:spacing w:line="360" w:lineRule="auto"/>
        <w:ind w:firstLine="630" w:firstLineChars="30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 xml:space="preserve">日 期： </w:t>
      </w:r>
    </w:p>
    <w:p w14:paraId="219E0D3D">
      <w:pPr>
        <w:widowControl/>
        <w:spacing w:line="360" w:lineRule="auto"/>
        <w:jc w:val="left"/>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1从业人员、营业收入、资产总额填报上一年度数据，无上一年度数据的新成立企业可不填报。</w:t>
      </w:r>
    </w:p>
    <w:p w14:paraId="14218827">
      <w:pPr>
        <w:widowControl/>
        <w:spacing w:line="360" w:lineRule="auto"/>
        <w:jc w:val="center"/>
        <w:rPr>
          <w:rFonts w:hint="eastAsia" w:ascii="宋体" w:hAnsi="宋体" w:cs="宋体"/>
          <w:b/>
          <w:bCs/>
          <w:color w:val="auto"/>
          <w:kern w:val="0"/>
          <w:sz w:val="28"/>
          <w:szCs w:val="28"/>
          <w:highlight w:val="none"/>
          <w:lang w:bidi="ar"/>
        </w:rPr>
      </w:pPr>
    </w:p>
    <w:p w14:paraId="0E82F2E7">
      <w:pPr>
        <w:widowControl/>
        <w:jc w:val="center"/>
        <w:rPr>
          <w:rFonts w:hint="eastAsia" w:ascii="宋体" w:hAnsi="宋体" w:cs="宋体"/>
          <w:b/>
          <w:bCs/>
          <w:color w:val="auto"/>
          <w:kern w:val="0"/>
          <w:sz w:val="28"/>
          <w:szCs w:val="28"/>
          <w:highlight w:val="none"/>
          <w:lang w:bidi="ar"/>
        </w:rPr>
      </w:pPr>
    </w:p>
    <w:p w14:paraId="467B0CCB">
      <w:pPr>
        <w:widowControl/>
        <w:jc w:val="center"/>
        <w:rPr>
          <w:rFonts w:hint="eastAsia" w:ascii="宋体" w:hAnsi="宋体" w:cs="宋体"/>
          <w:b/>
          <w:bCs/>
          <w:color w:val="auto"/>
          <w:kern w:val="0"/>
          <w:sz w:val="28"/>
          <w:szCs w:val="28"/>
          <w:highlight w:val="none"/>
          <w:lang w:bidi="ar"/>
        </w:rPr>
      </w:pPr>
    </w:p>
    <w:p w14:paraId="6A41ECEF">
      <w:pPr>
        <w:pStyle w:val="26"/>
        <w:rPr>
          <w:color w:val="auto"/>
          <w:sz w:val="24"/>
          <w:szCs w:val="22"/>
          <w:highlight w:val="none"/>
        </w:rPr>
      </w:pPr>
    </w:p>
    <w:p w14:paraId="3D95609D">
      <w:pPr>
        <w:widowControl/>
        <w:jc w:val="center"/>
        <w:rPr>
          <w:rFonts w:hint="eastAsia" w:ascii="宋体" w:hAnsi="宋体" w:cs="宋体"/>
          <w:b/>
          <w:bCs/>
          <w:color w:val="auto"/>
          <w:kern w:val="0"/>
          <w:sz w:val="28"/>
          <w:szCs w:val="28"/>
          <w:highlight w:val="none"/>
          <w:lang w:bidi="ar"/>
        </w:rPr>
      </w:pPr>
    </w:p>
    <w:p w14:paraId="4034593A">
      <w:pPr>
        <w:widowControl/>
        <w:jc w:val="center"/>
        <w:rPr>
          <w:rFonts w:hint="eastAsia" w:ascii="宋体" w:hAnsi="宋体" w:cs="宋体"/>
          <w:b/>
          <w:bCs/>
          <w:color w:val="auto"/>
          <w:kern w:val="0"/>
          <w:sz w:val="28"/>
          <w:szCs w:val="28"/>
          <w:highlight w:val="none"/>
          <w:lang w:bidi="ar"/>
        </w:rPr>
      </w:pPr>
    </w:p>
    <w:p w14:paraId="1AE6E274">
      <w:pPr>
        <w:adjustRightInd w:val="0"/>
        <w:snapToGri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中小企业声明函（工程、服务）</w:t>
      </w:r>
    </w:p>
    <w:p w14:paraId="7C9F7111">
      <w:pPr>
        <w:widowControl/>
        <w:spacing w:line="360" w:lineRule="auto"/>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59F11DE">
      <w:pPr>
        <w:widowControl/>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 xml:space="preserve">1. （标的名称） ，属于（采购文件中明确的所属行业）；承建（承接）企业为（企业名称），从业人员人，营业收入为 万元，资产总额为 </w:t>
      </w:r>
    </w:p>
    <w:p w14:paraId="72AC9CDA">
      <w:pPr>
        <w:widowControl/>
        <w:spacing w:line="360" w:lineRule="auto"/>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 xml:space="preserve">万元1，属于（中型企业、小型企业、微型企业）； </w:t>
      </w:r>
    </w:p>
    <w:p w14:paraId="6A81C352">
      <w:pPr>
        <w:widowControl/>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 xml:space="preserve">2. （标的名称） ，属于（采购文件中明确的所属行业）；承建（承接）企业为（企业名称），从业人员人，营业收入为 万元，资产总额为 </w:t>
      </w:r>
    </w:p>
    <w:p w14:paraId="2BD0393B">
      <w:pPr>
        <w:widowControl/>
        <w:spacing w:line="360" w:lineRule="auto"/>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 xml:space="preserve">万元，属于（中型企业、小型企业、微型企业）； </w:t>
      </w:r>
    </w:p>
    <w:p w14:paraId="76146BD6">
      <w:pPr>
        <w:widowControl/>
        <w:spacing w:line="360" w:lineRule="auto"/>
        <w:ind w:firstLine="420" w:firstLineChars="20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3.……</w:t>
      </w:r>
    </w:p>
    <w:p w14:paraId="3291A4DA">
      <w:pPr>
        <w:widowControl/>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w:t>
      </w:r>
    </w:p>
    <w:p w14:paraId="229CF3E0">
      <w:pPr>
        <w:widowControl/>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以上企业，不属于大企业的分支机构，不存在控股股东为大企业的情形，也不存在与大企业的负责人为同一人的情形。</w:t>
      </w:r>
    </w:p>
    <w:p w14:paraId="57825CB7">
      <w:pPr>
        <w:widowControl/>
        <w:spacing w:line="360" w:lineRule="auto"/>
        <w:ind w:firstLine="420" w:firstLineChars="20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本企业对上述声明内容的真实性负责。如有虚假，将依法承担相应责任。</w:t>
      </w:r>
    </w:p>
    <w:p w14:paraId="6683D25A">
      <w:pPr>
        <w:widowControl/>
        <w:spacing w:line="360" w:lineRule="auto"/>
        <w:ind w:firstLine="420" w:firstLineChars="200"/>
        <w:jc w:val="left"/>
        <w:rPr>
          <w:rFonts w:hint="eastAsia" w:ascii="宋体" w:hAnsi="宋体" w:cs="宋体"/>
          <w:color w:val="auto"/>
          <w:kern w:val="0"/>
          <w:sz w:val="21"/>
          <w:szCs w:val="21"/>
          <w:highlight w:val="none"/>
          <w:lang w:bidi="ar"/>
        </w:rPr>
      </w:pPr>
    </w:p>
    <w:p w14:paraId="35E01704">
      <w:pPr>
        <w:widowControl/>
        <w:spacing w:line="360" w:lineRule="auto"/>
        <w:ind w:firstLine="420" w:firstLineChars="200"/>
        <w:jc w:val="left"/>
        <w:rPr>
          <w:rFonts w:hint="eastAsia" w:ascii="宋体" w:hAnsi="宋体" w:cs="宋体"/>
          <w:color w:val="auto"/>
          <w:kern w:val="0"/>
          <w:sz w:val="21"/>
          <w:szCs w:val="21"/>
          <w:highlight w:val="none"/>
          <w:lang w:bidi="ar"/>
        </w:rPr>
      </w:pPr>
    </w:p>
    <w:p w14:paraId="0E3CAFC6">
      <w:pPr>
        <w:widowControl/>
        <w:spacing w:line="360" w:lineRule="auto"/>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 xml:space="preserve">企业名称（盖章）： </w:t>
      </w:r>
    </w:p>
    <w:p w14:paraId="5D4F2E91">
      <w:pPr>
        <w:widowControl/>
        <w:spacing w:line="360" w:lineRule="auto"/>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 xml:space="preserve">日 期： </w:t>
      </w:r>
    </w:p>
    <w:p w14:paraId="7BBB0DEA">
      <w:pPr>
        <w:widowControl/>
        <w:spacing w:line="360" w:lineRule="auto"/>
        <w:jc w:val="left"/>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1.从业人员、营业收入、资产总额填报上一年度数据，无上一年度数据的新成立企业可不填报。</w:t>
      </w:r>
    </w:p>
    <w:p w14:paraId="403E8272">
      <w:pPr>
        <w:spacing w:line="360" w:lineRule="auto"/>
        <w:rPr>
          <w:rFonts w:hint="eastAsia" w:ascii="宋体" w:hAnsi="宋体" w:cs="宋体"/>
          <w:color w:val="auto"/>
          <w:sz w:val="21"/>
          <w:szCs w:val="21"/>
          <w:highlight w:val="none"/>
        </w:rPr>
      </w:pPr>
    </w:p>
    <w:p w14:paraId="46232E22">
      <w:pPr>
        <w:spacing w:line="360" w:lineRule="auto"/>
        <w:rPr>
          <w:rFonts w:hint="eastAsia" w:ascii="宋体" w:hAnsi="宋体" w:cs="宋体"/>
          <w:color w:val="auto"/>
          <w:sz w:val="21"/>
          <w:szCs w:val="21"/>
          <w:highlight w:val="none"/>
        </w:rPr>
      </w:pPr>
    </w:p>
    <w:p w14:paraId="77DC8FF9">
      <w:pPr>
        <w:spacing w:line="360" w:lineRule="auto"/>
        <w:rPr>
          <w:rFonts w:hint="eastAsia" w:ascii="宋体" w:hAnsi="宋体" w:cs="宋体"/>
          <w:color w:val="auto"/>
          <w:sz w:val="21"/>
          <w:szCs w:val="21"/>
          <w:highlight w:val="none"/>
        </w:rPr>
      </w:pPr>
    </w:p>
    <w:p w14:paraId="632EA084">
      <w:pPr>
        <w:spacing w:line="360" w:lineRule="auto"/>
        <w:rPr>
          <w:rFonts w:hint="eastAsia" w:ascii="宋体" w:hAnsi="宋体" w:cs="宋体"/>
          <w:color w:val="auto"/>
          <w:sz w:val="21"/>
          <w:szCs w:val="21"/>
          <w:highlight w:val="none"/>
        </w:rPr>
      </w:pPr>
    </w:p>
    <w:p w14:paraId="4F2CE19E">
      <w:pPr>
        <w:spacing w:line="360" w:lineRule="auto"/>
        <w:rPr>
          <w:rFonts w:hint="eastAsia" w:ascii="宋体" w:hAnsi="宋体" w:cs="宋体"/>
          <w:color w:val="auto"/>
          <w:sz w:val="24"/>
          <w:szCs w:val="24"/>
          <w:highlight w:val="none"/>
        </w:rPr>
      </w:pPr>
      <w:r>
        <w:rPr>
          <w:rFonts w:hint="eastAsia" w:ascii="宋体" w:hAnsi="宋体" w:cs="宋体"/>
          <w:color w:val="auto"/>
          <w:sz w:val="21"/>
          <w:szCs w:val="21"/>
          <w:highlight w:val="none"/>
        </w:rPr>
        <w:t>注：请根据自己的真实情况出具《中小企业声明函》。依法享受中小企业优惠政策的，采购人或者采购代理机构在公告中标结果时，同时公告其《中小企业声明函》，接受社会监督。</w:t>
      </w:r>
    </w:p>
    <w:p w14:paraId="07721363">
      <w:pPr>
        <w:spacing w:line="360" w:lineRule="auto"/>
        <w:jc w:val="center"/>
        <w:rPr>
          <w:rFonts w:hint="eastAsia" w:ascii="宋体" w:hAnsi="宋体" w:cs="宋体"/>
          <w:color w:val="auto"/>
          <w:sz w:val="24"/>
          <w:szCs w:val="24"/>
          <w:highlight w:val="none"/>
        </w:rPr>
      </w:pPr>
      <w:r>
        <w:rPr>
          <w:rFonts w:hint="eastAsia" w:ascii="宋体" w:hAnsi="宋体" w:cs="宋体"/>
          <w:color w:val="auto"/>
          <w:sz w:val="21"/>
          <w:szCs w:val="21"/>
          <w:highlight w:val="none"/>
        </w:rPr>
        <w:br w:type="page"/>
      </w:r>
      <w:r>
        <w:rPr>
          <w:rFonts w:hint="eastAsia" w:ascii="宋体" w:hAnsi="宋体" w:cs="宋体"/>
          <w:b/>
          <w:bCs/>
          <w:color w:val="auto"/>
          <w:sz w:val="32"/>
          <w:szCs w:val="32"/>
          <w:highlight w:val="none"/>
        </w:rPr>
        <w:t>残疾人福利性单位声明函</w:t>
      </w:r>
    </w:p>
    <w:p w14:paraId="4085B893">
      <w:pPr>
        <w:spacing w:line="360" w:lineRule="auto"/>
        <w:rPr>
          <w:rFonts w:hint="eastAsia" w:ascii="宋体" w:hAnsi="宋体" w:cs="宋体"/>
          <w:color w:val="auto"/>
          <w:sz w:val="24"/>
          <w:szCs w:val="24"/>
          <w:highlight w:val="none"/>
        </w:rPr>
      </w:pPr>
    </w:p>
    <w:p w14:paraId="041F33F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单位的</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6EB0D9F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本单位对上述声明的真实性负责。如有虚假，将依法承担相应责任。</w:t>
      </w:r>
    </w:p>
    <w:p w14:paraId="058E3784">
      <w:pPr>
        <w:spacing w:line="360" w:lineRule="auto"/>
        <w:rPr>
          <w:rFonts w:hint="eastAsia" w:ascii="宋体" w:hAnsi="宋体" w:cs="宋体"/>
          <w:color w:val="auto"/>
          <w:sz w:val="21"/>
          <w:szCs w:val="21"/>
          <w:highlight w:val="none"/>
        </w:rPr>
      </w:pPr>
    </w:p>
    <w:p w14:paraId="472CFD36">
      <w:pPr>
        <w:spacing w:line="360" w:lineRule="auto"/>
        <w:rPr>
          <w:rFonts w:hint="eastAsia" w:ascii="宋体" w:hAnsi="宋体" w:cs="宋体"/>
          <w:color w:val="auto"/>
          <w:sz w:val="21"/>
          <w:szCs w:val="21"/>
          <w:highlight w:val="none"/>
        </w:rPr>
      </w:pPr>
    </w:p>
    <w:p w14:paraId="62435B5D">
      <w:pPr>
        <w:spacing w:line="360" w:lineRule="auto"/>
        <w:rPr>
          <w:rFonts w:hint="eastAsia" w:ascii="宋体" w:hAnsi="宋体" w:cs="宋体"/>
          <w:color w:val="auto"/>
          <w:sz w:val="21"/>
          <w:szCs w:val="21"/>
          <w:highlight w:val="none"/>
        </w:rPr>
      </w:pPr>
    </w:p>
    <w:p w14:paraId="376DC984">
      <w:pPr>
        <w:spacing w:line="360" w:lineRule="auto"/>
        <w:ind w:firstLine="2100" w:firstLineChars="1000"/>
        <w:rPr>
          <w:rFonts w:hint="eastAsia" w:ascii="宋体" w:hAnsi="宋体" w:cs="宋体"/>
          <w:color w:val="auto"/>
          <w:sz w:val="21"/>
          <w:szCs w:val="21"/>
          <w:highlight w:val="none"/>
        </w:rPr>
      </w:pPr>
      <w:r>
        <w:rPr>
          <w:rFonts w:hint="eastAsia" w:ascii="宋体" w:hAnsi="宋体" w:cs="宋体"/>
          <w:color w:val="auto"/>
          <w:sz w:val="21"/>
          <w:szCs w:val="21"/>
          <w:highlight w:val="none"/>
        </w:rPr>
        <w:t>单位名称（盖章）：</w:t>
      </w:r>
    </w:p>
    <w:p w14:paraId="5278860C">
      <w:pPr>
        <w:spacing w:line="360" w:lineRule="auto"/>
        <w:ind w:firstLine="3150" w:firstLineChars="1500"/>
        <w:rPr>
          <w:rFonts w:hint="eastAsia" w:ascii="宋体" w:hAnsi="宋体" w:cs="宋体"/>
          <w:color w:val="auto"/>
          <w:sz w:val="21"/>
          <w:szCs w:val="21"/>
          <w:highlight w:val="none"/>
        </w:rPr>
      </w:pPr>
      <w:r>
        <w:rPr>
          <w:rFonts w:hint="eastAsia" w:ascii="宋体" w:hAnsi="宋体" w:cs="宋体"/>
          <w:color w:val="auto"/>
          <w:sz w:val="21"/>
          <w:szCs w:val="21"/>
          <w:highlight w:val="none"/>
        </w:rPr>
        <w:t>日  期：</w:t>
      </w:r>
    </w:p>
    <w:p w14:paraId="06023517">
      <w:pPr>
        <w:spacing w:line="360" w:lineRule="auto"/>
        <w:rPr>
          <w:rFonts w:hint="eastAsia" w:ascii="宋体" w:hAnsi="宋体" w:cs="宋体"/>
          <w:color w:val="auto"/>
          <w:sz w:val="21"/>
          <w:szCs w:val="21"/>
          <w:highlight w:val="none"/>
        </w:rPr>
      </w:pPr>
    </w:p>
    <w:p w14:paraId="2DB8D57F">
      <w:pPr>
        <w:spacing w:line="360" w:lineRule="auto"/>
        <w:rPr>
          <w:rFonts w:hint="eastAsia" w:ascii="宋体" w:hAnsi="宋体" w:cs="宋体"/>
          <w:color w:val="auto"/>
          <w:sz w:val="21"/>
          <w:szCs w:val="21"/>
          <w:highlight w:val="none"/>
        </w:rPr>
      </w:pPr>
    </w:p>
    <w:p w14:paraId="0EFE14DE">
      <w:pPr>
        <w:spacing w:line="360" w:lineRule="auto"/>
        <w:rPr>
          <w:rFonts w:hint="eastAsia" w:ascii="宋体" w:hAnsi="宋体" w:cs="宋体"/>
          <w:color w:val="auto"/>
          <w:sz w:val="21"/>
          <w:szCs w:val="21"/>
          <w:highlight w:val="none"/>
        </w:rPr>
      </w:pPr>
    </w:p>
    <w:p w14:paraId="6481CCC6">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FB7C8BF">
      <w:pPr>
        <w:spacing w:line="360" w:lineRule="auto"/>
        <w:jc w:val="center"/>
        <w:rPr>
          <w:rFonts w:hint="eastAsia" w:ascii="宋体" w:hAnsi="宋体" w:cs="宋体"/>
          <w:b/>
          <w:bCs/>
          <w:color w:val="auto"/>
          <w:sz w:val="32"/>
          <w:szCs w:val="32"/>
          <w:highlight w:val="none"/>
        </w:rPr>
      </w:pPr>
      <w:r>
        <w:rPr>
          <w:rFonts w:hint="eastAsia" w:ascii="宋体" w:hAnsi="宋体" w:cs="宋体"/>
          <w:color w:val="auto"/>
          <w:sz w:val="21"/>
          <w:szCs w:val="21"/>
          <w:highlight w:val="none"/>
        </w:rPr>
        <w:br w:type="page"/>
      </w:r>
      <w:r>
        <w:rPr>
          <w:rFonts w:hint="eastAsia" w:ascii="宋体" w:hAnsi="宋体" w:cs="宋体"/>
          <w:b/>
          <w:bCs/>
          <w:color w:val="auto"/>
          <w:sz w:val="32"/>
          <w:szCs w:val="32"/>
          <w:highlight w:val="none"/>
        </w:rPr>
        <w:t>质疑函（格式）</w:t>
      </w:r>
    </w:p>
    <w:p w14:paraId="69869868">
      <w:pPr>
        <w:pStyle w:val="12"/>
        <w:snapToGrid w:val="0"/>
        <w:spacing w:line="360" w:lineRule="auto"/>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一、质疑供应商基本信息：</w:t>
      </w:r>
    </w:p>
    <w:p w14:paraId="7AC448CE">
      <w:pPr>
        <w:pStyle w:val="12"/>
        <w:snapToGrid w:val="0"/>
        <w:spacing w:line="360" w:lineRule="auto"/>
        <w:ind w:firstLine="420" w:firstLineChars="200"/>
        <w:rPr>
          <w:rFonts w:hint="eastAsia" w:hAnsi="宋体" w:cs="宋体"/>
          <w:bCs/>
          <w:color w:val="auto"/>
          <w:sz w:val="21"/>
          <w:szCs w:val="21"/>
          <w:highlight w:val="none"/>
          <w:u w:val="single"/>
        </w:rPr>
      </w:pPr>
      <w:r>
        <w:rPr>
          <w:rFonts w:hint="eastAsia" w:hAnsi="宋体" w:cs="宋体"/>
          <w:bCs/>
          <w:color w:val="auto"/>
          <w:sz w:val="21"/>
          <w:szCs w:val="21"/>
          <w:highlight w:val="none"/>
        </w:rPr>
        <w:t>质疑供应商：</w:t>
      </w:r>
      <w:r>
        <w:rPr>
          <w:rFonts w:hint="eastAsia" w:hAnsi="宋体" w:cs="宋体"/>
          <w:bCs/>
          <w:color w:val="auto"/>
          <w:sz w:val="21"/>
          <w:szCs w:val="21"/>
          <w:highlight w:val="none"/>
          <w:u w:val="single"/>
        </w:rPr>
        <w:t xml:space="preserve">                                       </w:t>
      </w:r>
      <w:r>
        <w:rPr>
          <w:rFonts w:hint="eastAsia" w:hAnsi="宋体" w:cs="宋体"/>
          <w:bCs/>
          <w:color w:val="auto"/>
          <w:sz w:val="21"/>
          <w:szCs w:val="21"/>
          <w:highlight w:val="none"/>
        </w:rPr>
        <w:t xml:space="preserve">                 </w:t>
      </w:r>
    </w:p>
    <w:p w14:paraId="31BF73EF">
      <w:pPr>
        <w:pStyle w:val="12"/>
        <w:snapToGrid w:val="0"/>
        <w:spacing w:line="360" w:lineRule="auto"/>
        <w:ind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地址：</w:t>
      </w:r>
      <w:r>
        <w:rPr>
          <w:rFonts w:hint="eastAsia" w:hAnsi="宋体" w:cs="宋体"/>
          <w:bCs/>
          <w:color w:val="auto"/>
          <w:sz w:val="21"/>
          <w:szCs w:val="21"/>
          <w:highlight w:val="none"/>
          <w:u w:val="single"/>
        </w:rPr>
        <w:t xml:space="preserve">                                          </w:t>
      </w:r>
      <w:r>
        <w:rPr>
          <w:rFonts w:hint="eastAsia" w:hAnsi="宋体" w:cs="宋体"/>
          <w:bCs/>
          <w:color w:val="auto"/>
          <w:sz w:val="21"/>
          <w:szCs w:val="21"/>
          <w:highlight w:val="none"/>
        </w:rPr>
        <w:t>邮编：</w:t>
      </w:r>
      <w:r>
        <w:rPr>
          <w:rFonts w:hint="eastAsia" w:hAnsi="宋体" w:cs="宋体"/>
          <w:bCs/>
          <w:color w:val="auto"/>
          <w:sz w:val="21"/>
          <w:szCs w:val="21"/>
          <w:highlight w:val="none"/>
          <w:u w:val="single"/>
        </w:rPr>
        <w:t xml:space="preserve">                  </w:t>
      </w:r>
      <w:r>
        <w:rPr>
          <w:rFonts w:hint="eastAsia" w:hAnsi="宋体" w:cs="宋体"/>
          <w:bCs/>
          <w:color w:val="auto"/>
          <w:sz w:val="21"/>
          <w:szCs w:val="21"/>
          <w:highlight w:val="none"/>
        </w:rPr>
        <w:t xml:space="preserve">                 </w:t>
      </w:r>
    </w:p>
    <w:p w14:paraId="3C4CD1AC">
      <w:pPr>
        <w:pStyle w:val="12"/>
        <w:snapToGrid w:val="0"/>
        <w:spacing w:line="360" w:lineRule="auto"/>
        <w:ind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联系人：</w:t>
      </w:r>
      <w:r>
        <w:rPr>
          <w:rFonts w:hint="eastAsia" w:hAnsi="宋体" w:cs="宋体"/>
          <w:bCs/>
          <w:color w:val="auto"/>
          <w:sz w:val="21"/>
          <w:szCs w:val="21"/>
          <w:highlight w:val="none"/>
          <w:u w:val="single"/>
        </w:rPr>
        <w:t xml:space="preserve">                     </w:t>
      </w:r>
      <w:r>
        <w:rPr>
          <w:rFonts w:hint="eastAsia" w:hAnsi="宋体" w:cs="宋体"/>
          <w:bCs/>
          <w:color w:val="auto"/>
          <w:sz w:val="21"/>
          <w:szCs w:val="21"/>
          <w:highlight w:val="none"/>
        </w:rPr>
        <w:t>联系电话：</w:t>
      </w:r>
      <w:r>
        <w:rPr>
          <w:rFonts w:hint="eastAsia" w:hAnsi="宋体" w:cs="宋体"/>
          <w:bCs/>
          <w:color w:val="auto"/>
          <w:sz w:val="21"/>
          <w:szCs w:val="21"/>
          <w:highlight w:val="none"/>
          <w:u w:val="single"/>
        </w:rPr>
        <w:t xml:space="preserve">                 </w:t>
      </w:r>
    </w:p>
    <w:p w14:paraId="0E322090">
      <w:pPr>
        <w:pStyle w:val="12"/>
        <w:snapToGrid w:val="0"/>
        <w:spacing w:line="360" w:lineRule="auto"/>
        <w:ind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授权代表：</w:t>
      </w:r>
      <w:r>
        <w:rPr>
          <w:rFonts w:hint="eastAsia" w:hAnsi="宋体" w:cs="宋体"/>
          <w:bCs/>
          <w:color w:val="auto"/>
          <w:sz w:val="21"/>
          <w:szCs w:val="21"/>
          <w:highlight w:val="none"/>
          <w:u w:val="single"/>
        </w:rPr>
        <w:t xml:space="preserve">                      </w:t>
      </w:r>
    </w:p>
    <w:p w14:paraId="3F17CC41">
      <w:pPr>
        <w:pStyle w:val="12"/>
        <w:snapToGrid w:val="0"/>
        <w:spacing w:line="360" w:lineRule="auto"/>
        <w:ind w:firstLine="420" w:firstLineChars="200"/>
        <w:rPr>
          <w:rFonts w:hint="eastAsia" w:hAnsi="宋体" w:cs="宋体"/>
          <w:bCs/>
          <w:color w:val="auto"/>
          <w:sz w:val="21"/>
          <w:szCs w:val="21"/>
          <w:highlight w:val="none"/>
          <w:u w:val="single"/>
        </w:rPr>
      </w:pPr>
      <w:r>
        <w:rPr>
          <w:rFonts w:hint="eastAsia" w:hAnsi="宋体" w:cs="宋体"/>
          <w:bCs/>
          <w:color w:val="auto"/>
          <w:sz w:val="21"/>
          <w:szCs w:val="21"/>
          <w:highlight w:val="none"/>
        </w:rPr>
        <w:t>联系电话：</w:t>
      </w:r>
      <w:r>
        <w:rPr>
          <w:rFonts w:hint="eastAsia" w:hAnsi="宋体" w:cs="宋体"/>
          <w:bCs/>
          <w:color w:val="auto"/>
          <w:sz w:val="21"/>
          <w:szCs w:val="21"/>
          <w:highlight w:val="none"/>
          <w:u w:val="single"/>
        </w:rPr>
        <w:t xml:space="preserve">                      </w:t>
      </w:r>
    </w:p>
    <w:p w14:paraId="48A06CC5">
      <w:pPr>
        <w:pStyle w:val="12"/>
        <w:snapToGrid w:val="0"/>
        <w:spacing w:line="360" w:lineRule="auto"/>
        <w:ind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地址：</w:t>
      </w:r>
      <w:r>
        <w:rPr>
          <w:rFonts w:hint="eastAsia" w:hAnsi="宋体" w:cs="宋体"/>
          <w:bCs/>
          <w:color w:val="auto"/>
          <w:sz w:val="21"/>
          <w:szCs w:val="21"/>
          <w:highlight w:val="none"/>
          <w:u w:val="single"/>
        </w:rPr>
        <w:t xml:space="preserve">                 </w:t>
      </w:r>
      <w:r>
        <w:rPr>
          <w:rFonts w:hint="eastAsia" w:hAnsi="宋体" w:cs="宋体"/>
          <w:bCs/>
          <w:color w:val="auto"/>
          <w:sz w:val="21"/>
          <w:szCs w:val="21"/>
          <w:highlight w:val="none"/>
        </w:rPr>
        <w:t>邮编：</w:t>
      </w:r>
      <w:r>
        <w:rPr>
          <w:rFonts w:hint="eastAsia" w:hAnsi="宋体" w:cs="宋体"/>
          <w:bCs/>
          <w:color w:val="auto"/>
          <w:sz w:val="21"/>
          <w:szCs w:val="21"/>
          <w:highlight w:val="none"/>
          <w:u w:val="single"/>
        </w:rPr>
        <w:t xml:space="preserve">                  </w:t>
      </w:r>
      <w:r>
        <w:rPr>
          <w:rFonts w:hint="eastAsia" w:hAnsi="宋体" w:cs="宋体"/>
          <w:bCs/>
          <w:color w:val="auto"/>
          <w:sz w:val="21"/>
          <w:szCs w:val="21"/>
          <w:highlight w:val="none"/>
        </w:rPr>
        <w:t xml:space="preserve">     </w:t>
      </w:r>
    </w:p>
    <w:p w14:paraId="7F4CD567">
      <w:pPr>
        <w:pStyle w:val="12"/>
        <w:snapToGrid w:val="0"/>
        <w:spacing w:line="360" w:lineRule="auto"/>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二、质疑项目基本情况：</w:t>
      </w:r>
    </w:p>
    <w:p w14:paraId="58AC9877">
      <w:pPr>
        <w:pStyle w:val="12"/>
        <w:spacing w:line="360" w:lineRule="auto"/>
        <w:ind w:left="25" w:leftChars="12" w:firstLine="413" w:firstLineChars="197"/>
        <w:rPr>
          <w:rFonts w:hint="eastAsia" w:hAnsi="宋体" w:cs="宋体"/>
          <w:color w:val="auto"/>
          <w:sz w:val="21"/>
          <w:szCs w:val="21"/>
          <w:highlight w:val="none"/>
        </w:rPr>
      </w:pPr>
      <w:r>
        <w:rPr>
          <w:rFonts w:hint="eastAsia" w:hAnsi="宋体" w:cs="宋体"/>
          <w:bCs/>
          <w:color w:val="auto"/>
          <w:sz w:val="21"/>
          <w:szCs w:val="21"/>
          <w:highlight w:val="none"/>
        </w:rPr>
        <w:t>质疑</w:t>
      </w:r>
      <w:r>
        <w:rPr>
          <w:rFonts w:hint="eastAsia" w:hAnsi="宋体" w:cs="宋体"/>
          <w:color w:val="auto"/>
          <w:sz w:val="21"/>
          <w:szCs w:val="21"/>
          <w:highlight w:val="none"/>
        </w:rPr>
        <w:t>项目的名称：</w:t>
      </w:r>
      <w:r>
        <w:rPr>
          <w:rFonts w:hint="eastAsia" w:hAnsi="宋体" w:cs="宋体"/>
          <w:bCs/>
          <w:color w:val="auto"/>
          <w:sz w:val="21"/>
          <w:szCs w:val="21"/>
          <w:highlight w:val="none"/>
          <w:u w:val="single"/>
        </w:rPr>
        <w:t xml:space="preserve">                                     </w:t>
      </w:r>
    </w:p>
    <w:p w14:paraId="599E065D">
      <w:pPr>
        <w:pStyle w:val="12"/>
        <w:spacing w:line="360" w:lineRule="auto"/>
        <w:ind w:left="25" w:leftChars="12" w:firstLine="413" w:firstLineChars="197"/>
        <w:rPr>
          <w:rFonts w:hint="eastAsia" w:hAnsi="宋体" w:cs="宋体"/>
          <w:color w:val="auto"/>
          <w:sz w:val="21"/>
          <w:szCs w:val="21"/>
          <w:highlight w:val="none"/>
        </w:rPr>
      </w:pPr>
      <w:r>
        <w:rPr>
          <w:rFonts w:hint="eastAsia" w:hAnsi="宋体" w:cs="宋体"/>
          <w:bCs/>
          <w:color w:val="auto"/>
          <w:sz w:val="21"/>
          <w:szCs w:val="21"/>
          <w:highlight w:val="none"/>
        </w:rPr>
        <w:t>质疑</w:t>
      </w:r>
      <w:r>
        <w:rPr>
          <w:rFonts w:hint="eastAsia" w:hAnsi="宋体" w:cs="宋体"/>
          <w:color w:val="auto"/>
          <w:sz w:val="21"/>
          <w:szCs w:val="21"/>
          <w:highlight w:val="none"/>
        </w:rPr>
        <w:t>项目的编号：</w:t>
      </w:r>
      <w:r>
        <w:rPr>
          <w:rFonts w:hint="eastAsia" w:hAnsi="宋体" w:cs="宋体"/>
          <w:bCs/>
          <w:color w:val="auto"/>
          <w:sz w:val="21"/>
          <w:szCs w:val="21"/>
          <w:highlight w:val="none"/>
          <w:u w:val="single"/>
        </w:rPr>
        <w:t xml:space="preserve">                                     </w:t>
      </w:r>
    </w:p>
    <w:p w14:paraId="3FA68C74">
      <w:pPr>
        <w:pStyle w:val="12"/>
        <w:spacing w:line="360" w:lineRule="auto"/>
        <w:ind w:left="25" w:leftChars="12" w:firstLine="413" w:firstLineChars="197"/>
        <w:rPr>
          <w:rFonts w:hint="eastAsia" w:hAnsi="宋体" w:cs="宋体"/>
          <w:color w:val="auto"/>
          <w:sz w:val="21"/>
          <w:szCs w:val="21"/>
          <w:highlight w:val="none"/>
        </w:rPr>
      </w:pPr>
      <w:r>
        <w:rPr>
          <w:rFonts w:hint="eastAsia" w:hAnsi="宋体" w:cs="宋体"/>
          <w:color w:val="auto"/>
          <w:sz w:val="21"/>
          <w:szCs w:val="21"/>
          <w:highlight w:val="none"/>
        </w:rPr>
        <w:t>采购人名称：</w:t>
      </w:r>
      <w:r>
        <w:rPr>
          <w:rFonts w:hint="eastAsia" w:hAnsi="宋体" w:cs="宋体"/>
          <w:bCs/>
          <w:color w:val="auto"/>
          <w:sz w:val="21"/>
          <w:szCs w:val="21"/>
          <w:highlight w:val="none"/>
          <w:u w:val="single"/>
        </w:rPr>
        <w:t xml:space="preserve">                                         </w:t>
      </w:r>
    </w:p>
    <w:p w14:paraId="31BA7C5B">
      <w:pPr>
        <w:pStyle w:val="12"/>
        <w:spacing w:line="360" w:lineRule="auto"/>
        <w:ind w:left="25" w:leftChars="12" w:firstLine="413" w:firstLineChars="197"/>
        <w:rPr>
          <w:rFonts w:hint="eastAsia" w:hAnsi="宋体" w:cs="宋体"/>
          <w:color w:val="auto"/>
          <w:sz w:val="21"/>
          <w:szCs w:val="21"/>
          <w:highlight w:val="none"/>
        </w:rPr>
      </w:pPr>
      <w:r>
        <w:rPr>
          <w:rFonts w:hint="eastAsia" w:hAnsi="宋体" w:cs="宋体"/>
          <w:color w:val="auto"/>
          <w:sz w:val="21"/>
          <w:szCs w:val="21"/>
          <w:highlight w:val="none"/>
        </w:rPr>
        <w:t>质疑事项：</w:t>
      </w:r>
    </w:p>
    <w:p w14:paraId="63AACC92">
      <w:pPr>
        <w:pStyle w:val="12"/>
        <w:spacing w:line="360" w:lineRule="auto"/>
        <w:ind w:left="25" w:leftChars="12" w:firstLine="308" w:firstLineChars="147"/>
        <w:rPr>
          <w:rFonts w:hint="eastAsia" w:hAnsi="宋体" w:cs="宋体"/>
          <w:color w:val="auto"/>
          <w:sz w:val="21"/>
          <w:szCs w:val="21"/>
          <w:highlight w:val="none"/>
        </w:rPr>
      </w:pPr>
      <w:r>
        <w:rPr>
          <w:rFonts w:hint="eastAsia" w:hAnsi="宋体" w:cs="宋体"/>
          <w:color w:val="auto"/>
          <w:sz w:val="21"/>
          <w:szCs w:val="21"/>
          <w:highlight w:val="none"/>
        </w:rPr>
        <w:t>□采购文件   采购文件获取日期：</w:t>
      </w:r>
      <w:r>
        <w:rPr>
          <w:rFonts w:hint="eastAsia" w:hAnsi="宋体" w:cs="宋体"/>
          <w:bCs/>
          <w:color w:val="auto"/>
          <w:sz w:val="21"/>
          <w:szCs w:val="21"/>
          <w:highlight w:val="none"/>
          <w:u w:val="single"/>
        </w:rPr>
        <w:t xml:space="preserve">                                   </w:t>
      </w:r>
    </w:p>
    <w:p w14:paraId="2DCE2139">
      <w:pPr>
        <w:pStyle w:val="12"/>
        <w:spacing w:line="360" w:lineRule="auto"/>
        <w:ind w:left="25" w:leftChars="12" w:firstLine="308" w:firstLineChars="147"/>
        <w:rPr>
          <w:rFonts w:hint="eastAsia" w:hAnsi="宋体" w:cs="宋体"/>
          <w:color w:val="auto"/>
          <w:sz w:val="21"/>
          <w:szCs w:val="21"/>
          <w:highlight w:val="none"/>
        </w:rPr>
      </w:pPr>
      <w:r>
        <w:rPr>
          <w:rFonts w:hint="eastAsia" w:hAnsi="宋体" w:cs="宋体"/>
          <w:color w:val="auto"/>
          <w:sz w:val="21"/>
          <w:szCs w:val="21"/>
          <w:highlight w:val="none"/>
        </w:rPr>
        <w:t xml:space="preserve">□采购过程   </w:t>
      </w:r>
    </w:p>
    <w:p w14:paraId="26B315E8">
      <w:pPr>
        <w:pStyle w:val="12"/>
        <w:spacing w:line="360" w:lineRule="auto"/>
        <w:ind w:left="25" w:leftChars="12" w:firstLine="308" w:firstLineChars="147"/>
        <w:rPr>
          <w:rFonts w:hint="eastAsia" w:hAnsi="宋体" w:cs="宋体"/>
          <w:bCs/>
          <w:color w:val="auto"/>
          <w:sz w:val="21"/>
          <w:szCs w:val="21"/>
          <w:highlight w:val="none"/>
          <w:u w:val="single"/>
        </w:rPr>
      </w:pPr>
      <w:r>
        <w:rPr>
          <w:rFonts w:hint="eastAsia" w:hAnsi="宋体" w:cs="宋体"/>
          <w:color w:val="auto"/>
          <w:sz w:val="21"/>
          <w:szCs w:val="21"/>
          <w:highlight w:val="none"/>
        </w:rPr>
        <w:t xml:space="preserve">□成交结果   </w:t>
      </w:r>
    </w:p>
    <w:p w14:paraId="21CDFE1F">
      <w:pPr>
        <w:pStyle w:val="12"/>
        <w:spacing w:line="360" w:lineRule="auto"/>
        <w:ind w:left="25" w:leftChars="12" w:firstLine="413" w:firstLineChars="196"/>
        <w:rPr>
          <w:rFonts w:hint="eastAsia" w:hAnsi="宋体" w:cs="宋体"/>
          <w:b/>
          <w:color w:val="auto"/>
          <w:sz w:val="21"/>
          <w:szCs w:val="21"/>
          <w:highlight w:val="none"/>
        </w:rPr>
      </w:pPr>
      <w:r>
        <w:rPr>
          <w:rFonts w:hint="eastAsia" w:hAnsi="宋体" w:cs="宋体"/>
          <w:b/>
          <w:color w:val="auto"/>
          <w:sz w:val="21"/>
          <w:szCs w:val="21"/>
          <w:highlight w:val="none"/>
        </w:rPr>
        <w:t>三、质疑事项具体内容</w:t>
      </w:r>
    </w:p>
    <w:p w14:paraId="428BD505">
      <w:pPr>
        <w:pStyle w:val="12"/>
        <w:spacing w:line="360" w:lineRule="auto"/>
        <w:ind w:left="25" w:leftChars="12" w:firstLine="413" w:firstLineChars="197"/>
        <w:rPr>
          <w:rFonts w:hint="eastAsia" w:hAnsi="宋体" w:cs="宋体"/>
          <w:color w:val="auto"/>
          <w:sz w:val="21"/>
          <w:szCs w:val="21"/>
          <w:highlight w:val="none"/>
        </w:rPr>
      </w:pPr>
      <w:r>
        <w:rPr>
          <w:rFonts w:hint="eastAsia" w:hAnsi="宋体" w:cs="宋体"/>
          <w:color w:val="auto"/>
          <w:sz w:val="21"/>
          <w:szCs w:val="21"/>
          <w:highlight w:val="none"/>
        </w:rPr>
        <w:t>质疑事项1：</w:t>
      </w:r>
      <w:r>
        <w:rPr>
          <w:rFonts w:hint="eastAsia" w:hAnsi="宋体" w:cs="宋体"/>
          <w:bCs/>
          <w:color w:val="auto"/>
          <w:sz w:val="21"/>
          <w:szCs w:val="21"/>
          <w:highlight w:val="none"/>
          <w:u w:val="single"/>
        </w:rPr>
        <w:t xml:space="preserve">                                                                    </w:t>
      </w:r>
    </w:p>
    <w:p w14:paraId="61FAFBC7">
      <w:pPr>
        <w:pStyle w:val="12"/>
        <w:spacing w:line="360" w:lineRule="auto"/>
        <w:ind w:left="25" w:leftChars="12" w:firstLine="413" w:firstLineChars="197"/>
        <w:rPr>
          <w:rFonts w:hint="eastAsia" w:hAnsi="宋体" w:cs="宋体"/>
          <w:color w:val="auto"/>
          <w:sz w:val="21"/>
          <w:szCs w:val="21"/>
          <w:highlight w:val="none"/>
        </w:rPr>
      </w:pPr>
      <w:r>
        <w:rPr>
          <w:rFonts w:hint="eastAsia" w:hAnsi="宋体" w:cs="宋体"/>
          <w:color w:val="auto"/>
          <w:sz w:val="21"/>
          <w:szCs w:val="21"/>
          <w:highlight w:val="none"/>
        </w:rPr>
        <w:t>事实依据：</w:t>
      </w:r>
      <w:r>
        <w:rPr>
          <w:rFonts w:hint="eastAsia" w:hAnsi="宋体" w:cs="宋体"/>
          <w:bCs/>
          <w:color w:val="auto"/>
          <w:sz w:val="21"/>
          <w:szCs w:val="21"/>
          <w:highlight w:val="none"/>
          <w:u w:val="single"/>
        </w:rPr>
        <w:t xml:space="preserve">                                                                      </w:t>
      </w:r>
    </w:p>
    <w:p w14:paraId="6548B0AE">
      <w:pPr>
        <w:pStyle w:val="12"/>
        <w:spacing w:line="360" w:lineRule="auto"/>
        <w:ind w:left="25" w:leftChars="12" w:firstLine="413" w:firstLineChars="197"/>
        <w:rPr>
          <w:rFonts w:hint="eastAsia" w:hAnsi="宋体" w:cs="宋体"/>
          <w:color w:val="auto"/>
          <w:sz w:val="21"/>
          <w:szCs w:val="21"/>
          <w:highlight w:val="none"/>
        </w:rPr>
      </w:pPr>
      <w:r>
        <w:rPr>
          <w:rFonts w:hint="eastAsia" w:hAnsi="宋体" w:cs="宋体"/>
          <w:color w:val="auto"/>
          <w:sz w:val="21"/>
          <w:szCs w:val="21"/>
          <w:highlight w:val="none"/>
        </w:rPr>
        <w:t>法律依据：</w:t>
      </w:r>
      <w:r>
        <w:rPr>
          <w:rFonts w:hint="eastAsia" w:hAnsi="宋体" w:cs="宋体"/>
          <w:color w:val="auto"/>
          <w:sz w:val="21"/>
          <w:szCs w:val="21"/>
          <w:highlight w:val="none"/>
          <w:u w:val="single"/>
        </w:rPr>
        <w:t xml:space="preserve">                                                        </w:t>
      </w:r>
      <w:r>
        <w:rPr>
          <w:rFonts w:hint="eastAsia" w:hAnsi="宋体" w:cs="宋体"/>
          <w:bCs/>
          <w:color w:val="auto"/>
          <w:sz w:val="21"/>
          <w:szCs w:val="21"/>
          <w:highlight w:val="none"/>
          <w:u w:val="single"/>
        </w:rPr>
        <w:t xml:space="preserve">               </w:t>
      </w:r>
    </w:p>
    <w:p w14:paraId="2D76B765">
      <w:pPr>
        <w:pStyle w:val="12"/>
        <w:spacing w:line="360" w:lineRule="auto"/>
        <w:ind w:left="25" w:leftChars="12" w:firstLine="413" w:firstLineChars="197"/>
        <w:rPr>
          <w:rFonts w:hint="eastAsia" w:hAnsi="宋体" w:cs="宋体"/>
          <w:color w:val="auto"/>
          <w:sz w:val="21"/>
          <w:szCs w:val="21"/>
          <w:highlight w:val="none"/>
        </w:rPr>
      </w:pPr>
      <w:r>
        <w:rPr>
          <w:rFonts w:hint="eastAsia" w:hAnsi="宋体" w:cs="宋体"/>
          <w:color w:val="auto"/>
          <w:sz w:val="21"/>
          <w:szCs w:val="21"/>
          <w:highlight w:val="none"/>
        </w:rPr>
        <w:t>质疑事项2</w:t>
      </w:r>
    </w:p>
    <w:p w14:paraId="028B114B">
      <w:pPr>
        <w:pStyle w:val="12"/>
        <w:spacing w:line="360" w:lineRule="auto"/>
        <w:ind w:left="25" w:leftChars="12" w:firstLine="413" w:firstLineChars="197"/>
        <w:rPr>
          <w:rFonts w:hint="eastAsia" w:hAnsi="宋体" w:cs="宋体"/>
          <w:color w:val="auto"/>
          <w:sz w:val="21"/>
          <w:szCs w:val="21"/>
          <w:highlight w:val="none"/>
        </w:rPr>
      </w:pPr>
      <w:r>
        <w:rPr>
          <w:rFonts w:hint="eastAsia" w:hAnsi="宋体" w:cs="宋体"/>
          <w:color w:val="auto"/>
          <w:sz w:val="21"/>
          <w:szCs w:val="21"/>
          <w:highlight w:val="none"/>
        </w:rPr>
        <w:t>……</w:t>
      </w:r>
    </w:p>
    <w:p w14:paraId="213923F8">
      <w:pPr>
        <w:pStyle w:val="12"/>
        <w:spacing w:line="360" w:lineRule="auto"/>
        <w:ind w:left="25" w:leftChars="12" w:firstLine="413" w:firstLineChars="197"/>
        <w:rPr>
          <w:rFonts w:hint="eastAsia" w:hAnsi="宋体" w:cs="宋体"/>
          <w:color w:val="auto"/>
          <w:sz w:val="21"/>
          <w:szCs w:val="21"/>
          <w:highlight w:val="none"/>
        </w:rPr>
      </w:pPr>
      <w:r>
        <w:rPr>
          <w:rFonts w:hint="eastAsia" w:hAnsi="宋体" w:cs="宋体"/>
          <w:color w:val="auto"/>
          <w:sz w:val="21"/>
          <w:szCs w:val="21"/>
          <w:highlight w:val="none"/>
        </w:rPr>
        <w:t>四、与质疑事项相关的质疑请求：</w:t>
      </w:r>
    </w:p>
    <w:p w14:paraId="16A3B5E0">
      <w:pPr>
        <w:pStyle w:val="12"/>
        <w:spacing w:line="360" w:lineRule="auto"/>
        <w:ind w:left="25" w:leftChars="12" w:firstLine="413" w:firstLineChars="197"/>
        <w:rPr>
          <w:rFonts w:hint="eastAsia" w:hAnsi="宋体" w:cs="宋体"/>
          <w:color w:val="auto"/>
          <w:sz w:val="21"/>
          <w:szCs w:val="21"/>
          <w:highlight w:val="none"/>
        </w:rPr>
      </w:pPr>
      <w:r>
        <w:rPr>
          <w:rFonts w:hint="eastAsia" w:hAnsi="宋体" w:cs="宋体"/>
          <w:color w:val="auto"/>
          <w:sz w:val="21"/>
          <w:szCs w:val="21"/>
          <w:highlight w:val="none"/>
        </w:rPr>
        <w:t>请求：</w:t>
      </w:r>
      <w:r>
        <w:rPr>
          <w:rFonts w:hint="eastAsia" w:hAnsi="宋体" w:cs="宋体"/>
          <w:bCs/>
          <w:color w:val="auto"/>
          <w:sz w:val="21"/>
          <w:szCs w:val="21"/>
          <w:highlight w:val="none"/>
          <w:u w:val="single"/>
        </w:rPr>
        <w:t xml:space="preserve">                                                                </w:t>
      </w:r>
    </w:p>
    <w:p w14:paraId="1DD6FE8F">
      <w:pPr>
        <w:pStyle w:val="12"/>
        <w:spacing w:line="360" w:lineRule="auto"/>
        <w:ind w:left="25" w:leftChars="12" w:firstLine="308" w:firstLineChars="147"/>
        <w:rPr>
          <w:rFonts w:hint="eastAsia" w:hAnsi="宋体" w:cs="宋体"/>
          <w:color w:val="auto"/>
          <w:sz w:val="21"/>
          <w:szCs w:val="21"/>
          <w:highlight w:val="none"/>
        </w:rPr>
      </w:pPr>
    </w:p>
    <w:p w14:paraId="31A0A68F">
      <w:pPr>
        <w:pStyle w:val="12"/>
        <w:spacing w:line="360" w:lineRule="auto"/>
        <w:ind w:left="25" w:leftChars="12" w:firstLine="413" w:firstLineChars="197"/>
        <w:rPr>
          <w:rFonts w:hint="eastAsia" w:hAnsi="宋体" w:cs="宋体"/>
          <w:color w:val="auto"/>
          <w:sz w:val="21"/>
          <w:szCs w:val="21"/>
          <w:highlight w:val="none"/>
        </w:rPr>
      </w:pPr>
      <w:r>
        <w:rPr>
          <w:rFonts w:hint="eastAsia" w:hAnsi="宋体" w:cs="宋体"/>
          <w:color w:val="auto"/>
          <w:sz w:val="21"/>
          <w:szCs w:val="21"/>
          <w:highlight w:val="none"/>
        </w:rPr>
        <w:t>签字（签章）：                        公章：</w:t>
      </w:r>
    </w:p>
    <w:p w14:paraId="3C442EED">
      <w:pPr>
        <w:pStyle w:val="12"/>
        <w:spacing w:line="360" w:lineRule="auto"/>
        <w:ind w:left="25" w:leftChars="12" w:firstLine="308" w:firstLineChars="147"/>
        <w:rPr>
          <w:rFonts w:hint="eastAsia" w:hAnsi="宋体" w:cs="宋体"/>
          <w:color w:val="auto"/>
          <w:sz w:val="21"/>
          <w:szCs w:val="21"/>
          <w:highlight w:val="none"/>
        </w:rPr>
      </w:pPr>
    </w:p>
    <w:p w14:paraId="2B5F8670">
      <w:pPr>
        <w:pStyle w:val="12"/>
        <w:spacing w:line="360" w:lineRule="auto"/>
        <w:ind w:left="25" w:leftChars="12" w:firstLine="413" w:firstLineChars="197"/>
        <w:rPr>
          <w:rFonts w:hint="eastAsia" w:hAnsi="宋体" w:cs="宋体"/>
          <w:color w:val="auto"/>
          <w:sz w:val="21"/>
          <w:szCs w:val="21"/>
          <w:highlight w:val="none"/>
        </w:rPr>
      </w:pPr>
      <w:r>
        <w:rPr>
          <w:rFonts w:hint="eastAsia" w:hAnsi="宋体" w:cs="宋体"/>
          <w:color w:val="auto"/>
          <w:sz w:val="21"/>
          <w:szCs w:val="21"/>
          <w:highlight w:val="none"/>
        </w:rPr>
        <w:t>日期：</w:t>
      </w:r>
    </w:p>
    <w:p w14:paraId="099CF579">
      <w:pPr>
        <w:pStyle w:val="12"/>
        <w:snapToGrid w:val="0"/>
        <w:spacing w:line="360" w:lineRule="auto"/>
        <w:rPr>
          <w:rFonts w:hint="eastAsia" w:hAnsi="宋体" w:cs="宋体"/>
          <w:b/>
          <w:color w:val="auto"/>
          <w:sz w:val="24"/>
          <w:szCs w:val="24"/>
          <w:highlight w:val="none"/>
        </w:rPr>
      </w:pPr>
    </w:p>
    <w:p w14:paraId="3A6F4288">
      <w:pPr>
        <w:pStyle w:val="12"/>
        <w:snapToGrid w:val="0"/>
        <w:spacing w:line="360" w:lineRule="auto"/>
        <w:rPr>
          <w:rFonts w:hint="eastAsia" w:hAnsi="宋体" w:cs="宋体"/>
          <w:b/>
          <w:color w:val="auto"/>
          <w:sz w:val="24"/>
          <w:szCs w:val="24"/>
          <w:highlight w:val="none"/>
        </w:rPr>
      </w:pPr>
      <w:r>
        <w:rPr>
          <w:rFonts w:hint="eastAsia" w:hAnsi="宋体" w:cs="宋体"/>
          <w:b/>
          <w:color w:val="auto"/>
          <w:sz w:val="24"/>
          <w:szCs w:val="24"/>
          <w:highlight w:val="none"/>
        </w:rPr>
        <w:t>说明：</w:t>
      </w:r>
    </w:p>
    <w:p w14:paraId="6444A9DB">
      <w:pPr>
        <w:pStyle w:val="12"/>
        <w:spacing w:line="360" w:lineRule="auto"/>
        <w:ind w:left="25" w:leftChars="12" w:firstLine="310" w:firstLineChars="147"/>
        <w:rPr>
          <w:rFonts w:hint="eastAsia" w:hAnsi="宋体" w:cs="宋体"/>
          <w:b/>
          <w:bCs/>
          <w:color w:val="auto"/>
          <w:sz w:val="21"/>
          <w:szCs w:val="21"/>
          <w:highlight w:val="none"/>
        </w:rPr>
      </w:pPr>
      <w:r>
        <w:rPr>
          <w:rFonts w:hint="eastAsia" w:hAnsi="宋体" w:cs="宋体"/>
          <w:b/>
          <w:color w:val="auto"/>
          <w:sz w:val="21"/>
          <w:szCs w:val="21"/>
          <w:highlight w:val="none"/>
        </w:rPr>
        <w:t>1.供应商提出质疑时，应提交质疑函和必要的证明材料</w:t>
      </w:r>
      <w:r>
        <w:rPr>
          <w:rFonts w:hint="eastAsia" w:hAnsi="宋体" w:cs="宋体"/>
          <w:b/>
          <w:bCs/>
          <w:color w:val="auto"/>
          <w:sz w:val="21"/>
          <w:szCs w:val="21"/>
          <w:highlight w:val="none"/>
        </w:rPr>
        <w:t>。</w:t>
      </w:r>
    </w:p>
    <w:p w14:paraId="43C4CC86">
      <w:pPr>
        <w:pStyle w:val="12"/>
        <w:spacing w:line="360" w:lineRule="auto"/>
        <w:ind w:left="25" w:leftChars="12" w:firstLine="310" w:firstLineChars="147"/>
        <w:rPr>
          <w:rFonts w:hint="eastAsia" w:hAnsi="宋体" w:cs="宋体"/>
          <w:b/>
          <w:color w:val="auto"/>
          <w:sz w:val="21"/>
          <w:szCs w:val="21"/>
          <w:highlight w:val="none"/>
        </w:rPr>
      </w:pPr>
      <w:r>
        <w:rPr>
          <w:rFonts w:hint="eastAsia" w:hAnsi="宋体" w:cs="宋体"/>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374DF05">
      <w:pPr>
        <w:pStyle w:val="12"/>
        <w:spacing w:line="360" w:lineRule="auto"/>
        <w:ind w:left="25" w:leftChars="12" w:firstLine="310" w:firstLineChars="147"/>
        <w:rPr>
          <w:rFonts w:hint="eastAsia" w:hAnsi="宋体" w:cs="宋体"/>
          <w:b/>
          <w:color w:val="auto"/>
          <w:sz w:val="21"/>
          <w:szCs w:val="21"/>
          <w:highlight w:val="none"/>
        </w:rPr>
      </w:pPr>
      <w:r>
        <w:rPr>
          <w:rFonts w:hint="eastAsia" w:hAnsi="宋体" w:cs="宋体"/>
          <w:b/>
          <w:color w:val="auto"/>
          <w:sz w:val="21"/>
          <w:szCs w:val="21"/>
          <w:highlight w:val="none"/>
        </w:rPr>
        <w:t>3.质疑函的质疑事项应具体、明确，并有必要的事实依据和法律依据。</w:t>
      </w:r>
    </w:p>
    <w:p w14:paraId="5B3114AF">
      <w:pPr>
        <w:pStyle w:val="12"/>
        <w:spacing w:line="360" w:lineRule="auto"/>
        <w:ind w:left="25" w:leftChars="12" w:firstLine="310" w:firstLineChars="147"/>
        <w:rPr>
          <w:rFonts w:hint="eastAsia" w:hAnsi="宋体" w:cs="宋体"/>
          <w:b/>
          <w:color w:val="auto"/>
          <w:sz w:val="21"/>
          <w:szCs w:val="21"/>
          <w:highlight w:val="none"/>
        </w:rPr>
      </w:pPr>
      <w:r>
        <w:rPr>
          <w:rFonts w:hint="eastAsia" w:hAnsi="宋体" w:cs="宋体"/>
          <w:b/>
          <w:color w:val="auto"/>
          <w:sz w:val="21"/>
          <w:szCs w:val="21"/>
          <w:highlight w:val="none"/>
        </w:rPr>
        <w:t>4.质疑函的质疑请求应与质疑事项相关。</w:t>
      </w:r>
    </w:p>
    <w:p w14:paraId="6905D263">
      <w:pPr>
        <w:pStyle w:val="12"/>
        <w:spacing w:line="360" w:lineRule="auto"/>
        <w:ind w:left="25" w:leftChars="12" w:firstLine="310" w:firstLineChars="147"/>
        <w:rPr>
          <w:rFonts w:hint="eastAsia" w:hAnsi="宋体" w:cs="宋体"/>
          <w:b/>
          <w:color w:val="auto"/>
          <w:sz w:val="16"/>
          <w:szCs w:val="18"/>
          <w:highlight w:val="none"/>
        </w:rPr>
      </w:pPr>
      <w:r>
        <w:rPr>
          <w:rFonts w:hint="eastAsia" w:hAnsi="宋体" w:cs="宋体"/>
          <w:b/>
          <w:color w:val="auto"/>
          <w:sz w:val="21"/>
          <w:szCs w:val="21"/>
          <w:highlight w:val="none"/>
        </w:rPr>
        <w:t>5.质疑供应商为法人或者其他组织的，质疑函应由法定代表人、主要负责人，或者其授权代表签字或者盖章，并加盖公章。</w:t>
      </w:r>
    </w:p>
    <w:p w14:paraId="28A57D1C">
      <w:pPr>
        <w:pStyle w:val="12"/>
        <w:snapToGrid w:val="0"/>
        <w:spacing w:line="360" w:lineRule="auto"/>
        <w:rPr>
          <w:rFonts w:hint="eastAsia" w:hAnsi="宋体" w:cs="宋体"/>
          <w:b/>
          <w:color w:val="auto"/>
          <w:sz w:val="21"/>
          <w:szCs w:val="21"/>
          <w:highlight w:val="none"/>
        </w:rPr>
      </w:pPr>
    </w:p>
    <w:p w14:paraId="6C6C076A">
      <w:pPr>
        <w:spacing w:line="360" w:lineRule="auto"/>
        <w:jc w:val="center"/>
        <w:rPr>
          <w:rFonts w:hint="eastAsia" w:ascii="宋体" w:hAnsi="宋体" w:cs="宋体"/>
          <w:color w:val="auto"/>
          <w:sz w:val="44"/>
          <w:szCs w:val="24"/>
          <w:highlight w:val="none"/>
        </w:rPr>
      </w:pPr>
      <w:r>
        <w:rPr>
          <w:rFonts w:hint="eastAsia" w:ascii="宋体" w:hAnsi="宋体" w:cs="宋体"/>
          <w:color w:val="auto"/>
          <w:sz w:val="44"/>
          <w:szCs w:val="24"/>
          <w:highlight w:val="none"/>
        </w:rPr>
        <w:br w:type="page"/>
      </w:r>
    </w:p>
    <w:p w14:paraId="35D34528">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1B5365D7">
      <w:pPr>
        <w:pStyle w:val="12"/>
        <w:snapToGrid w:val="0"/>
        <w:spacing w:line="360" w:lineRule="auto"/>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一、投诉相关主体基本情况：</w:t>
      </w:r>
    </w:p>
    <w:p w14:paraId="07FDF7FB">
      <w:pPr>
        <w:pStyle w:val="12"/>
        <w:snapToGrid w:val="0"/>
        <w:spacing w:line="360" w:lineRule="auto"/>
        <w:ind w:firstLine="420" w:firstLineChars="200"/>
        <w:rPr>
          <w:rFonts w:hint="eastAsia" w:hAnsi="宋体" w:cs="宋体"/>
          <w:bCs/>
          <w:color w:val="auto"/>
          <w:sz w:val="21"/>
          <w:szCs w:val="21"/>
          <w:highlight w:val="none"/>
          <w:u w:val="single"/>
        </w:rPr>
      </w:pPr>
      <w:r>
        <w:rPr>
          <w:rFonts w:hint="eastAsia" w:hAnsi="宋体" w:cs="宋体"/>
          <w:bCs/>
          <w:color w:val="auto"/>
          <w:sz w:val="21"/>
          <w:szCs w:val="21"/>
          <w:highlight w:val="none"/>
        </w:rPr>
        <w:t>供应商：</w:t>
      </w:r>
      <w:r>
        <w:rPr>
          <w:rFonts w:hint="eastAsia" w:hAnsi="宋体" w:cs="宋体"/>
          <w:bCs/>
          <w:color w:val="auto"/>
          <w:sz w:val="21"/>
          <w:szCs w:val="21"/>
          <w:highlight w:val="none"/>
          <w:u w:val="single"/>
        </w:rPr>
        <w:t xml:space="preserve">                                                                        </w:t>
      </w:r>
      <w:r>
        <w:rPr>
          <w:rFonts w:hint="eastAsia" w:hAnsi="宋体" w:cs="宋体"/>
          <w:bCs/>
          <w:color w:val="auto"/>
          <w:sz w:val="21"/>
          <w:szCs w:val="21"/>
          <w:highlight w:val="none"/>
        </w:rPr>
        <w:t xml:space="preserve">                 </w:t>
      </w:r>
    </w:p>
    <w:p w14:paraId="02950380">
      <w:pPr>
        <w:pStyle w:val="12"/>
        <w:snapToGrid w:val="0"/>
        <w:spacing w:line="360" w:lineRule="auto"/>
        <w:ind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地址：</w:t>
      </w:r>
      <w:r>
        <w:rPr>
          <w:rFonts w:hint="eastAsia" w:hAnsi="宋体" w:cs="宋体"/>
          <w:bCs/>
          <w:color w:val="auto"/>
          <w:sz w:val="21"/>
          <w:szCs w:val="21"/>
          <w:highlight w:val="none"/>
          <w:u w:val="single"/>
        </w:rPr>
        <w:t xml:space="preserve">                                          </w:t>
      </w:r>
      <w:r>
        <w:rPr>
          <w:rFonts w:hint="eastAsia" w:hAnsi="宋体" w:cs="宋体"/>
          <w:bCs/>
          <w:color w:val="auto"/>
          <w:sz w:val="21"/>
          <w:szCs w:val="21"/>
          <w:highlight w:val="none"/>
        </w:rPr>
        <w:t>邮编：</w:t>
      </w:r>
      <w:r>
        <w:rPr>
          <w:rFonts w:hint="eastAsia" w:hAnsi="宋体" w:cs="宋体"/>
          <w:bCs/>
          <w:color w:val="auto"/>
          <w:sz w:val="21"/>
          <w:szCs w:val="21"/>
          <w:highlight w:val="none"/>
          <w:u w:val="single"/>
        </w:rPr>
        <w:t xml:space="preserve">                          </w:t>
      </w:r>
      <w:r>
        <w:rPr>
          <w:rFonts w:hint="eastAsia" w:hAnsi="宋体" w:cs="宋体"/>
          <w:bCs/>
          <w:color w:val="auto"/>
          <w:sz w:val="21"/>
          <w:szCs w:val="21"/>
          <w:highlight w:val="none"/>
        </w:rPr>
        <w:t xml:space="preserve">                 </w:t>
      </w:r>
    </w:p>
    <w:p w14:paraId="66B48A96">
      <w:pPr>
        <w:pStyle w:val="12"/>
        <w:snapToGrid w:val="0"/>
        <w:spacing w:line="360" w:lineRule="auto"/>
        <w:ind w:firstLine="420" w:firstLineChars="200"/>
        <w:rPr>
          <w:rFonts w:hint="eastAsia" w:hAnsi="宋体" w:cs="宋体"/>
          <w:bCs/>
          <w:color w:val="auto"/>
          <w:sz w:val="21"/>
          <w:szCs w:val="21"/>
          <w:highlight w:val="none"/>
          <w:u w:val="single"/>
        </w:rPr>
      </w:pPr>
      <w:r>
        <w:rPr>
          <w:rFonts w:hint="eastAsia" w:hAnsi="宋体" w:cs="宋体"/>
          <w:bCs/>
          <w:color w:val="auto"/>
          <w:sz w:val="21"/>
          <w:szCs w:val="21"/>
          <w:highlight w:val="none"/>
        </w:rPr>
        <w:t>法定代表人/主要负责人：</w:t>
      </w:r>
      <w:r>
        <w:rPr>
          <w:rFonts w:hint="eastAsia" w:hAnsi="宋体" w:cs="宋体"/>
          <w:bCs/>
          <w:color w:val="auto"/>
          <w:sz w:val="21"/>
          <w:szCs w:val="21"/>
          <w:highlight w:val="none"/>
          <w:u w:val="single"/>
        </w:rPr>
        <w:t xml:space="preserve">                                                         </w:t>
      </w:r>
    </w:p>
    <w:p w14:paraId="094E7CE3">
      <w:pPr>
        <w:pStyle w:val="12"/>
        <w:snapToGrid w:val="0"/>
        <w:spacing w:line="360" w:lineRule="auto"/>
        <w:ind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联系电话：</w:t>
      </w:r>
      <w:r>
        <w:rPr>
          <w:rFonts w:hint="eastAsia" w:hAnsi="宋体" w:cs="宋体"/>
          <w:bCs/>
          <w:color w:val="auto"/>
          <w:sz w:val="21"/>
          <w:szCs w:val="21"/>
          <w:highlight w:val="none"/>
          <w:u w:val="single"/>
        </w:rPr>
        <w:t xml:space="preserve">                                         </w:t>
      </w:r>
    </w:p>
    <w:p w14:paraId="7CC57AF4">
      <w:pPr>
        <w:pStyle w:val="12"/>
        <w:snapToGrid w:val="0"/>
        <w:spacing w:line="360" w:lineRule="auto"/>
        <w:ind w:firstLine="420" w:firstLineChars="200"/>
        <w:rPr>
          <w:rFonts w:hint="eastAsia" w:hAnsi="宋体" w:cs="宋体"/>
          <w:bCs/>
          <w:color w:val="auto"/>
          <w:sz w:val="21"/>
          <w:szCs w:val="21"/>
          <w:highlight w:val="none"/>
          <w:u w:val="single"/>
        </w:rPr>
      </w:pPr>
      <w:r>
        <w:rPr>
          <w:rFonts w:hint="eastAsia" w:hAnsi="宋体" w:cs="宋体"/>
          <w:bCs/>
          <w:color w:val="auto"/>
          <w:sz w:val="21"/>
          <w:szCs w:val="21"/>
          <w:highlight w:val="none"/>
        </w:rPr>
        <w:t>授权代表：</w:t>
      </w:r>
      <w:r>
        <w:rPr>
          <w:rFonts w:hint="eastAsia" w:hAnsi="宋体" w:cs="宋体"/>
          <w:bCs/>
          <w:color w:val="auto"/>
          <w:sz w:val="21"/>
          <w:szCs w:val="21"/>
          <w:highlight w:val="none"/>
          <w:u w:val="single"/>
        </w:rPr>
        <w:t xml:space="preserve">                                         </w:t>
      </w:r>
      <w:r>
        <w:rPr>
          <w:rFonts w:hint="eastAsia" w:hAnsi="宋体" w:cs="宋体"/>
          <w:bCs/>
          <w:color w:val="auto"/>
          <w:sz w:val="21"/>
          <w:szCs w:val="21"/>
          <w:highlight w:val="none"/>
        </w:rPr>
        <w:t>联系电话：</w:t>
      </w:r>
      <w:r>
        <w:rPr>
          <w:rFonts w:hint="eastAsia" w:hAnsi="宋体" w:cs="宋体"/>
          <w:bCs/>
          <w:color w:val="auto"/>
          <w:sz w:val="21"/>
          <w:szCs w:val="21"/>
          <w:highlight w:val="none"/>
          <w:u w:val="single"/>
        </w:rPr>
        <w:t xml:space="preserve">                   </w:t>
      </w:r>
    </w:p>
    <w:p w14:paraId="400BF02D">
      <w:pPr>
        <w:pStyle w:val="12"/>
        <w:snapToGrid w:val="0"/>
        <w:spacing w:line="360" w:lineRule="auto"/>
        <w:ind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地址：</w:t>
      </w:r>
      <w:r>
        <w:rPr>
          <w:rFonts w:hint="eastAsia" w:hAnsi="宋体" w:cs="宋体"/>
          <w:bCs/>
          <w:color w:val="auto"/>
          <w:sz w:val="21"/>
          <w:szCs w:val="21"/>
          <w:highlight w:val="none"/>
          <w:u w:val="single"/>
        </w:rPr>
        <w:t xml:space="preserve">                                                            </w:t>
      </w:r>
      <w:r>
        <w:rPr>
          <w:rFonts w:hint="eastAsia" w:hAnsi="宋体" w:cs="宋体"/>
          <w:bCs/>
          <w:color w:val="auto"/>
          <w:sz w:val="21"/>
          <w:szCs w:val="21"/>
          <w:highlight w:val="none"/>
        </w:rPr>
        <w:t>邮编：</w:t>
      </w:r>
      <w:r>
        <w:rPr>
          <w:rFonts w:hint="eastAsia" w:hAnsi="宋体" w:cs="宋体"/>
          <w:bCs/>
          <w:color w:val="auto"/>
          <w:sz w:val="21"/>
          <w:szCs w:val="21"/>
          <w:highlight w:val="none"/>
          <w:u w:val="single"/>
        </w:rPr>
        <w:t xml:space="preserve">         </w:t>
      </w:r>
      <w:r>
        <w:rPr>
          <w:rFonts w:hint="eastAsia" w:hAnsi="宋体" w:cs="宋体"/>
          <w:bCs/>
          <w:color w:val="auto"/>
          <w:sz w:val="21"/>
          <w:szCs w:val="21"/>
          <w:highlight w:val="none"/>
        </w:rPr>
        <w:t xml:space="preserve">   </w:t>
      </w:r>
    </w:p>
    <w:p w14:paraId="01F6A8A2">
      <w:pPr>
        <w:pStyle w:val="12"/>
        <w:snapToGrid w:val="0"/>
        <w:spacing w:line="360" w:lineRule="auto"/>
        <w:ind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被投诉人1：</w:t>
      </w:r>
    </w:p>
    <w:p w14:paraId="417C44B8">
      <w:pPr>
        <w:pStyle w:val="12"/>
        <w:snapToGrid w:val="0"/>
        <w:spacing w:line="360" w:lineRule="auto"/>
        <w:ind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地址：</w:t>
      </w:r>
      <w:r>
        <w:rPr>
          <w:rFonts w:hint="eastAsia" w:hAnsi="宋体" w:cs="宋体"/>
          <w:bCs/>
          <w:color w:val="auto"/>
          <w:sz w:val="21"/>
          <w:szCs w:val="21"/>
          <w:highlight w:val="none"/>
          <w:u w:val="single"/>
        </w:rPr>
        <w:t xml:space="preserve">                                                            </w:t>
      </w:r>
      <w:r>
        <w:rPr>
          <w:rFonts w:hint="eastAsia" w:hAnsi="宋体" w:cs="宋体"/>
          <w:bCs/>
          <w:color w:val="auto"/>
          <w:sz w:val="21"/>
          <w:szCs w:val="21"/>
          <w:highlight w:val="none"/>
        </w:rPr>
        <w:t>邮编：</w:t>
      </w:r>
      <w:r>
        <w:rPr>
          <w:rFonts w:hint="eastAsia" w:hAnsi="宋体" w:cs="宋体"/>
          <w:bCs/>
          <w:color w:val="auto"/>
          <w:sz w:val="21"/>
          <w:szCs w:val="21"/>
          <w:highlight w:val="none"/>
          <w:u w:val="single"/>
        </w:rPr>
        <w:t xml:space="preserve">         </w:t>
      </w:r>
      <w:r>
        <w:rPr>
          <w:rFonts w:hint="eastAsia" w:hAnsi="宋体" w:cs="宋体"/>
          <w:bCs/>
          <w:color w:val="auto"/>
          <w:sz w:val="21"/>
          <w:szCs w:val="21"/>
          <w:highlight w:val="none"/>
        </w:rPr>
        <w:t xml:space="preserve">  </w:t>
      </w:r>
    </w:p>
    <w:p w14:paraId="2EB10D85">
      <w:pPr>
        <w:pStyle w:val="12"/>
        <w:snapToGrid w:val="0"/>
        <w:spacing w:line="360" w:lineRule="auto"/>
        <w:ind w:firstLine="420" w:firstLineChars="200"/>
        <w:rPr>
          <w:rFonts w:hint="eastAsia" w:hAnsi="宋体" w:cs="宋体"/>
          <w:bCs/>
          <w:color w:val="auto"/>
          <w:sz w:val="21"/>
          <w:szCs w:val="21"/>
          <w:highlight w:val="none"/>
          <w:u w:val="single"/>
        </w:rPr>
      </w:pPr>
      <w:r>
        <w:rPr>
          <w:rFonts w:hint="eastAsia" w:hAnsi="宋体" w:cs="宋体"/>
          <w:bCs/>
          <w:color w:val="auto"/>
          <w:sz w:val="21"/>
          <w:szCs w:val="21"/>
          <w:highlight w:val="none"/>
        </w:rPr>
        <w:t>联系人：</w:t>
      </w:r>
      <w:r>
        <w:rPr>
          <w:rFonts w:hint="eastAsia" w:hAnsi="宋体" w:cs="宋体"/>
          <w:bCs/>
          <w:color w:val="auto"/>
          <w:sz w:val="21"/>
          <w:szCs w:val="21"/>
          <w:highlight w:val="none"/>
          <w:u w:val="single"/>
        </w:rPr>
        <w:t xml:space="preserve">                                                </w:t>
      </w:r>
      <w:r>
        <w:rPr>
          <w:rFonts w:hint="eastAsia" w:hAnsi="宋体" w:cs="宋体"/>
          <w:bCs/>
          <w:color w:val="auto"/>
          <w:sz w:val="21"/>
          <w:szCs w:val="21"/>
          <w:highlight w:val="none"/>
        </w:rPr>
        <w:t>联系电话：</w:t>
      </w:r>
      <w:r>
        <w:rPr>
          <w:rFonts w:hint="eastAsia" w:hAnsi="宋体" w:cs="宋体"/>
          <w:bCs/>
          <w:color w:val="auto"/>
          <w:sz w:val="21"/>
          <w:szCs w:val="21"/>
          <w:highlight w:val="none"/>
          <w:u w:val="single"/>
        </w:rPr>
        <w:t xml:space="preserve">                </w:t>
      </w:r>
    </w:p>
    <w:p w14:paraId="5E247D62">
      <w:pPr>
        <w:pStyle w:val="12"/>
        <w:snapToGrid w:val="0"/>
        <w:spacing w:line="360" w:lineRule="auto"/>
        <w:ind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被投诉人2：</w:t>
      </w:r>
    </w:p>
    <w:p w14:paraId="4522027F">
      <w:pPr>
        <w:pStyle w:val="12"/>
        <w:snapToGrid w:val="0"/>
        <w:spacing w:line="360" w:lineRule="auto"/>
        <w:ind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w:t>
      </w:r>
    </w:p>
    <w:p w14:paraId="1D6304C8">
      <w:pPr>
        <w:pStyle w:val="12"/>
        <w:snapToGrid w:val="0"/>
        <w:spacing w:line="360" w:lineRule="auto"/>
        <w:ind w:firstLine="420" w:firstLineChars="200"/>
        <w:rPr>
          <w:rFonts w:hint="eastAsia" w:hAnsi="宋体" w:cs="宋体"/>
          <w:bCs/>
          <w:color w:val="auto"/>
          <w:sz w:val="21"/>
          <w:szCs w:val="21"/>
          <w:highlight w:val="none"/>
          <w:u w:val="single"/>
        </w:rPr>
      </w:pPr>
      <w:r>
        <w:rPr>
          <w:rFonts w:hint="eastAsia" w:hAnsi="宋体" w:cs="宋体"/>
          <w:bCs/>
          <w:color w:val="auto"/>
          <w:sz w:val="21"/>
          <w:szCs w:val="21"/>
          <w:highlight w:val="none"/>
        </w:rPr>
        <w:t>相关供应商：</w:t>
      </w:r>
      <w:r>
        <w:rPr>
          <w:rFonts w:hint="eastAsia" w:hAnsi="宋体" w:cs="宋体"/>
          <w:bCs/>
          <w:color w:val="auto"/>
          <w:sz w:val="21"/>
          <w:szCs w:val="21"/>
          <w:highlight w:val="none"/>
          <w:u w:val="single"/>
        </w:rPr>
        <w:t xml:space="preserve">                                                                       </w:t>
      </w:r>
    </w:p>
    <w:p w14:paraId="6BE7B85F">
      <w:pPr>
        <w:pStyle w:val="12"/>
        <w:snapToGrid w:val="0"/>
        <w:spacing w:line="360" w:lineRule="auto"/>
        <w:ind w:firstLine="420" w:firstLineChars="200"/>
        <w:rPr>
          <w:rFonts w:hint="eastAsia" w:hAnsi="宋体" w:cs="宋体"/>
          <w:bCs/>
          <w:color w:val="auto"/>
          <w:sz w:val="21"/>
          <w:szCs w:val="21"/>
          <w:highlight w:val="none"/>
          <w:u w:val="single"/>
        </w:rPr>
      </w:pPr>
      <w:r>
        <w:rPr>
          <w:rFonts w:hint="eastAsia" w:hAnsi="宋体" w:cs="宋体"/>
          <w:bCs/>
          <w:color w:val="auto"/>
          <w:sz w:val="21"/>
          <w:szCs w:val="21"/>
          <w:highlight w:val="none"/>
        </w:rPr>
        <w:t>地址：</w:t>
      </w:r>
      <w:r>
        <w:rPr>
          <w:rFonts w:hint="eastAsia" w:hAnsi="宋体" w:cs="宋体"/>
          <w:bCs/>
          <w:color w:val="auto"/>
          <w:sz w:val="21"/>
          <w:szCs w:val="21"/>
          <w:highlight w:val="none"/>
          <w:u w:val="single"/>
        </w:rPr>
        <w:t xml:space="preserve">                                              </w:t>
      </w:r>
      <w:r>
        <w:rPr>
          <w:rFonts w:hint="eastAsia" w:hAnsi="宋体" w:cs="宋体"/>
          <w:bCs/>
          <w:color w:val="auto"/>
          <w:sz w:val="21"/>
          <w:szCs w:val="21"/>
          <w:highlight w:val="none"/>
        </w:rPr>
        <w:t>邮编：</w:t>
      </w:r>
      <w:r>
        <w:rPr>
          <w:rFonts w:hint="eastAsia" w:hAnsi="宋体" w:cs="宋体"/>
          <w:bCs/>
          <w:color w:val="auto"/>
          <w:sz w:val="21"/>
          <w:szCs w:val="21"/>
          <w:highlight w:val="none"/>
          <w:u w:val="single"/>
        </w:rPr>
        <w:t xml:space="preserve">                         </w:t>
      </w:r>
    </w:p>
    <w:p w14:paraId="3ACDD0E4">
      <w:pPr>
        <w:pStyle w:val="12"/>
        <w:snapToGrid w:val="0"/>
        <w:spacing w:line="360" w:lineRule="auto"/>
        <w:ind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联系人：</w:t>
      </w:r>
      <w:r>
        <w:rPr>
          <w:rFonts w:hint="eastAsia" w:hAnsi="宋体" w:cs="宋体"/>
          <w:bCs/>
          <w:color w:val="auto"/>
          <w:sz w:val="21"/>
          <w:szCs w:val="21"/>
          <w:highlight w:val="none"/>
          <w:u w:val="single"/>
        </w:rPr>
        <w:t xml:space="preserve">                                            </w:t>
      </w:r>
      <w:r>
        <w:rPr>
          <w:rFonts w:hint="eastAsia" w:hAnsi="宋体" w:cs="宋体"/>
          <w:bCs/>
          <w:color w:val="auto"/>
          <w:sz w:val="21"/>
          <w:szCs w:val="21"/>
          <w:highlight w:val="none"/>
        </w:rPr>
        <w:t>联系电话：</w:t>
      </w:r>
      <w:r>
        <w:rPr>
          <w:rFonts w:hint="eastAsia" w:hAnsi="宋体" w:cs="宋体"/>
          <w:bCs/>
          <w:color w:val="auto"/>
          <w:sz w:val="21"/>
          <w:szCs w:val="21"/>
          <w:highlight w:val="none"/>
          <w:u w:val="single"/>
        </w:rPr>
        <w:t xml:space="preserve">                     </w:t>
      </w:r>
      <w:r>
        <w:rPr>
          <w:rFonts w:hint="eastAsia" w:hAnsi="宋体" w:cs="宋体"/>
          <w:bCs/>
          <w:color w:val="auto"/>
          <w:sz w:val="21"/>
          <w:szCs w:val="21"/>
          <w:highlight w:val="none"/>
        </w:rPr>
        <w:t xml:space="preserve">                </w:t>
      </w:r>
    </w:p>
    <w:p w14:paraId="15BB929D">
      <w:pPr>
        <w:pStyle w:val="12"/>
        <w:snapToGrid w:val="0"/>
        <w:spacing w:line="360" w:lineRule="auto"/>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二、投诉项目基本情况：</w:t>
      </w:r>
    </w:p>
    <w:p w14:paraId="390E7915">
      <w:pPr>
        <w:pStyle w:val="12"/>
        <w:spacing w:line="360" w:lineRule="auto"/>
        <w:ind w:left="25" w:leftChars="12" w:firstLine="413" w:firstLineChars="197"/>
        <w:rPr>
          <w:rFonts w:hint="eastAsia" w:hAnsi="宋体" w:cs="宋体"/>
          <w:color w:val="auto"/>
          <w:sz w:val="21"/>
          <w:szCs w:val="21"/>
          <w:highlight w:val="none"/>
        </w:rPr>
      </w:pPr>
      <w:r>
        <w:rPr>
          <w:rFonts w:hint="eastAsia" w:hAnsi="宋体" w:cs="宋体"/>
          <w:bCs/>
          <w:color w:val="auto"/>
          <w:sz w:val="21"/>
          <w:szCs w:val="21"/>
          <w:highlight w:val="none"/>
        </w:rPr>
        <w:t>采购</w:t>
      </w:r>
      <w:r>
        <w:rPr>
          <w:rFonts w:hint="eastAsia" w:hAnsi="宋体" w:cs="宋体"/>
          <w:color w:val="auto"/>
          <w:sz w:val="21"/>
          <w:szCs w:val="21"/>
          <w:highlight w:val="none"/>
        </w:rPr>
        <w:t>项目的名称：</w:t>
      </w:r>
      <w:r>
        <w:rPr>
          <w:rFonts w:hint="eastAsia" w:hAnsi="宋体" w:cs="宋体"/>
          <w:bCs/>
          <w:color w:val="auto"/>
          <w:sz w:val="21"/>
          <w:szCs w:val="21"/>
          <w:highlight w:val="none"/>
          <w:u w:val="single"/>
        </w:rPr>
        <w:t xml:space="preserve">                                                                   </w:t>
      </w:r>
    </w:p>
    <w:p w14:paraId="35A1548F">
      <w:pPr>
        <w:pStyle w:val="12"/>
        <w:spacing w:line="360" w:lineRule="auto"/>
        <w:ind w:left="25" w:leftChars="12" w:firstLine="413" w:firstLineChars="197"/>
        <w:rPr>
          <w:rFonts w:hint="eastAsia" w:hAnsi="宋体" w:cs="宋体"/>
          <w:color w:val="auto"/>
          <w:sz w:val="21"/>
          <w:szCs w:val="21"/>
          <w:highlight w:val="none"/>
        </w:rPr>
      </w:pPr>
      <w:r>
        <w:rPr>
          <w:rFonts w:hint="eastAsia" w:hAnsi="宋体" w:cs="宋体"/>
          <w:bCs/>
          <w:color w:val="auto"/>
          <w:sz w:val="21"/>
          <w:szCs w:val="21"/>
          <w:highlight w:val="none"/>
        </w:rPr>
        <w:t>采购</w:t>
      </w:r>
      <w:r>
        <w:rPr>
          <w:rFonts w:hint="eastAsia" w:hAnsi="宋体" w:cs="宋体"/>
          <w:color w:val="auto"/>
          <w:sz w:val="21"/>
          <w:szCs w:val="21"/>
          <w:highlight w:val="none"/>
        </w:rPr>
        <w:t>项目的编号：</w:t>
      </w:r>
      <w:r>
        <w:rPr>
          <w:rFonts w:hint="eastAsia" w:hAnsi="宋体" w:cs="宋体"/>
          <w:bCs/>
          <w:color w:val="auto"/>
          <w:sz w:val="21"/>
          <w:szCs w:val="21"/>
          <w:highlight w:val="none"/>
          <w:u w:val="single"/>
        </w:rPr>
        <w:t xml:space="preserve">                                          </w:t>
      </w:r>
    </w:p>
    <w:p w14:paraId="3EB19EB6">
      <w:pPr>
        <w:pStyle w:val="12"/>
        <w:spacing w:line="360" w:lineRule="auto"/>
        <w:ind w:left="25" w:leftChars="12" w:firstLine="413" w:firstLineChars="197"/>
        <w:rPr>
          <w:rFonts w:hint="eastAsia" w:hAnsi="宋体" w:cs="宋体"/>
          <w:bCs/>
          <w:color w:val="auto"/>
          <w:sz w:val="21"/>
          <w:szCs w:val="21"/>
          <w:highlight w:val="none"/>
          <w:u w:val="single"/>
        </w:rPr>
      </w:pPr>
      <w:r>
        <w:rPr>
          <w:rFonts w:hint="eastAsia" w:hAnsi="宋体" w:cs="宋体"/>
          <w:color w:val="auto"/>
          <w:sz w:val="21"/>
          <w:szCs w:val="21"/>
          <w:highlight w:val="none"/>
        </w:rPr>
        <w:t>采购人名称：</w:t>
      </w:r>
      <w:r>
        <w:rPr>
          <w:rFonts w:hint="eastAsia" w:hAnsi="宋体" w:cs="宋体"/>
          <w:bCs/>
          <w:color w:val="auto"/>
          <w:sz w:val="21"/>
          <w:szCs w:val="21"/>
          <w:highlight w:val="none"/>
          <w:u w:val="single"/>
        </w:rPr>
        <w:t xml:space="preserve">                                                                        </w:t>
      </w:r>
    </w:p>
    <w:p w14:paraId="29A05FE9">
      <w:pPr>
        <w:pStyle w:val="12"/>
        <w:spacing w:line="360" w:lineRule="auto"/>
        <w:ind w:left="25" w:leftChars="12" w:firstLine="413" w:firstLineChars="197"/>
        <w:rPr>
          <w:rFonts w:hint="eastAsia" w:hAnsi="宋体" w:cs="宋体"/>
          <w:bCs/>
          <w:color w:val="auto"/>
          <w:sz w:val="21"/>
          <w:szCs w:val="21"/>
          <w:highlight w:val="none"/>
          <w:u w:val="single"/>
        </w:rPr>
      </w:pPr>
      <w:r>
        <w:rPr>
          <w:rFonts w:hint="eastAsia" w:hAnsi="宋体" w:cs="宋体"/>
          <w:color w:val="auto"/>
          <w:sz w:val="21"/>
          <w:szCs w:val="21"/>
          <w:highlight w:val="none"/>
        </w:rPr>
        <w:t>代理机构名称：</w:t>
      </w:r>
      <w:r>
        <w:rPr>
          <w:rFonts w:hint="eastAsia" w:hAnsi="宋体" w:cs="宋体"/>
          <w:bCs/>
          <w:color w:val="auto"/>
          <w:sz w:val="21"/>
          <w:szCs w:val="21"/>
          <w:highlight w:val="none"/>
          <w:u w:val="single"/>
        </w:rPr>
        <w:t xml:space="preserve">                                                                      </w:t>
      </w:r>
    </w:p>
    <w:p w14:paraId="2F74EE21">
      <w:pPr>
        <w:pStyle w:val="12"/>
        <w:spacing w:line="360" w:lineRule="auto"/>
        <w:ind w:left="25" w:leftChars="12" w:firstLine="413" w:firstLineChars="197"/>
        <w:rPr>
          <w:rFonts w:hint="eastAsia" w:hAnsi="宋体" w:cs="宋体"/>
          <w:bCs/>
          <w:color w:val="auto"/>
          <w:sz w:val="21"/>
          <w:szCs w:val="21"/>
          <w:highlight w:val="none"/>
          <w:u w:val="single"/>
        </w:rPr>
      </w:pPr>
      <w:r>
        <w:rPr>
          <w:rFonts w:hint="eastAsia" w:hAnsi="宋体" w:cs="宋体"/>
          <w:bCs/>
          <w:color w:val="auto"/>
          <w:sz w:val="21"/>
          <w:szCs w:val="21"/>
          <w:highlight w:val="none"/>
        </w:rPr>
        <w:t>招标文件公告：</w:t>
      </w:r>
      <w:r>
        <w:rPr>
          <w:rFonts w:hint="eastAsia" w:hAnsi="宋体" w:cs="宋体"/>
          <w:bCs/>
          <w:color w:val="auto"/>
          <w:sz w:val="21"/>
          <w:szCs w:val="21"/>
          <w:highlight w:val="none"/>
          <w:u w:val="single"/>
        </w:rPr>
        <w:t>是/否</w:t>
      </w:r>
      <w:r>
        <w:rPr>
          <w:rFonts w:hint="eastAsia" w:hAnsi="宋体" w:cs="宋体"/>
          <w:bCs/>
          <w:color w:val="auto"/>
          <w:sz w:val="21"/>
          <w:szCs w:val="21"/>
          <w:highlight w:val="none"/>
        </w:rPr>
        <w:t>公告期限：</w:t>
      </w:r>
      <w:r>
        <w:rPr>
          <w:rFonts w:hint="eastAsia" w:hAnsi="宋体" w:cs="宋体"/>
          <w:bCs/>
          <w:color w:val="auto"/>
          <w:sz w:val="21"/>
          <w:szCs w:val="21"/>
          <w:highlight w:val="none"/>
          <w:u w:val="single"/>
        </w:rPr>
        <w:t xml:space="preserve">                                                       </w:t>
      </w:r>
    </w:p>
    <w:p w14:paraId="1DE82969">
      <w:pPr>
        <w:pStyle w:val="12"/>
        <w:spacing w:line="360" w:lineRule="auto"/>
        <w:ind w:left="25" w:leftChars="12" w:firstLine="413" w:firstLineChars="197"/>
        <w:rPr>
          <w:rFonts w:hint="eastAsia" w:hAnsi="宋体" w:cs="宋体"/>
          <w:b/>
          <w:color w:val="auto"/>
          <w:sz w:val="21"/>
          <w:szCs w:val="21"/>
          <w:highlight w:val="none"/>
        </w:rPr>
      </w:pPr>
      <w:r>
        <w:rPr>
          <w:rFonts w:hint="eastAsia" w:hAnsi="宋体" w:cs="宋体"/>
          <w:bCs/>
          <w:color w:val="auto"/>
          <w:sz w:val="21"/>
          <w:szCs w:val="21"/>
          <w:highlight w:val="none"/>
        </w:rPr>
        <w:t>采购结果公告：</w:t>
      </w:r>
      <w:r>
        <w:rPr>
          <w:rFonts w:hint="eastAsia" w:hAnsi="宋体" w:cs="宋体"/>
          <w:bCs/>
          <w:color w:val="auto"/>
          <w:sz w:val="21"/>
          <w:szCs w:val="21"/>
          <w:highlight w:val="none"/>
          <w:u w:val="single"/>
        </w:rPr>
        <w:t>是/否</w:t>
      </w:r>
      <w:r>
        <w:rPr>
          <w:rFonts w:hint="eastAsia" w:hAnsi="宋体" w:cs="宋体"/>
          <w:bCs/>
          <w:color w:val="auto"/>
          <w:sz w:val="21"/>
          <w:szCs w:val="21"/>
          <w:highlight w:val="none"/>
        </w:rPr>
        <w:t>公告期限：</w:t>
      </w:r>
      <w:r>
        <w:rPr>
          <w:rFonts w:hint="eastAsia" w:hAnsi="宋体" w:cs="宋体"/>
          <w:bCs/>
          <w:color w:val="auto"/>
          <w:sz w:val="21"/>
          <w:szCs w:val="21"/>
          <w:highlight w:val="none"/>
          <w:u w:val="single"/>
        </w:rPr>
        <w:t xml:space="preserve">                                                       </w:t>
      </w:r>
    </w:p>
    <w:p w14:paraId="76EC2135">
      <w:pPr>
        <w:pStyle w:val="12"/>
        <w:spacing w:line="360" w:lineRule="auto"/>
        <w:ind w:left="25" w:leftChars="12" w:firstLine="413" w:firstLineChars="196"/>
        <w:rPr>
          <w:rFonts w:hint="eastAsia" w:hAnsi="宋体" w:cs="宋体"/>
          <w:b/>
          <w:color w:val="auto"/>
          <w:sz w:val="21"/>
          <w:szCs w:val="21"/>
          <w:highlight w:val="none"/>
        </w:rPr>
      </w:pPr>
      <w:r>
        <w:rPr>
          <w:rFonts w:hint="eastAsia" w:hAnsi="宋体" w:cs="宋体"/>
          <w:b/>
          <w:color w:val="auto"/>
          <w:sz w:val="21"/>
          <w:szCs w:val="21"/>
          <w:highlight w:val="none"/>
        </w:rPr>
        <w:t>三、质疑基本情况</w:t>
      </w:r>
    </w:p>
    <w:p w14:paraId="6727CE2F">
      <w:pPr>
        <w:pStyle w:val="12"/>
        <w:spacing w:line="360" w:lineRule="auto"/>
        <w:ind w:left="25" w:leftChars="12" w:firstLine="833" w:firstLineChars="397"/>
        <w:rPr>
          <w:rFonts w:hint="eastAsia" w:hAnsi="宋体" w:cs="宋体"/>
          <w:color w:val="auto"/>
          <w:sz w:val="21"/>
          <w:szCs w:val="21"/>
          <w:highlight w:val="none"/>
        </w:rPr>
      </w:pPr>
      <w:r>
        <w:rPr>
          <w:rFonts w:hint="eastAsia" w:hAnsi="宋体" w:cs="宋体"/>
          <w:color w:val="auto"/>
          <w:sz w:val="21"/>
          <w:szCs w:val="21"/>
          <w:highlight w:val="none"/>
        </w:rPr>
        <w:t>投诉人于</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日，向</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提出质疑，质疑事项为：</w:t>
      </w:r>
      <w:r>
        <w:rPr>
          <w:rFonts w:hint="eastAsia" w:hAnsi="宋体" w:cs="宋体"/>
          <w:bCs/>
          <w:color w:val="auto"/>
          <w:sz w:val="21"/>
          <w:szCs w:val="21"/>
          <w:highlight w:val="none"/>
          <w:u w:val="single"/>
        </w:rPr>
        <w:t xml:space="preserve">                                   </w:t>
      </w:r>
      <w:r>
        <w:rPr>
          <w:rFonts w:hint="eastAsia" w:hAnsi="宋体" w:cs="宋体"/>
          <w:bCs/>
          <w:color w:val="auto"/>
          <w:sz w:val="21"/>
          <w:szCs w:val="21"/>
          <w:highlight w:val="none"/>
        </w:rPr>
        <w:t xml:space="preserve"> 采购人/代理机构于</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w:t>
      </w:r>
      <w:r>
        <w:rPr>
          <w:rFonts w:hint="eastAsia" w:hAnsi="宋体" w:cs="宋体"/>
          <w:bCs/>
          <w:color w:val="auto"/>
          <w:sz w:val="21"/>
          <w:szCs w:val="21"/>
          <w:highlight w:val="none"/>
        </w:rPr>
        <w:t xml:space="preserve">就质疑事项作出了答复/没有在法定期限内作出答复。                                                                                             </w:t>
      </w:r>
    </w:p>
    <w:p w14:paraId="57283BBE">
      <w:pPr>
        <w:pStyle w:val="12"/>
        <w:spacing w:line="360" w:lineRule="auto"/>
        <w:ind w:left="25" w:leftChars="12" w:firstLine="413" w:firstLineChars="196"/>
        <w:rPr>
          <w:rFonts w:hint="eastAsia" w:hAnsi="宋体" w:cs="宋体"/>
          <w:b/>
          <w:color w:val="auto"/>
          <w:sz w:val="21"/>
          <w:szCs w:val="21"/>
          <w:highlight w:val="none"/>
        </w:rPr>
      </w:pPr>
      <w:r>
        <w:rPr>
          <w:rFonts w:hint="eastAsia" w:hAnsi="宋体" w:cs="宋体"/>
          <w:b/>
          <w:color w:val="auto"/>
          <w:sz w:val="21"/>
          <w:szCs w:val="21"/>
          <w:highlight w:val="none"/>
        </w:rPr>
        <w:t>四、投诉事项具体内容</w:t>
      </w:r>
    </w:p>
    <w:p w14:paraId="5C9390B0">
      <w:pPr>
        <w:pStyle w:val="12"/>
        <w:spacing w:line="360" w:lineRule="auto"/>
        <w:ind w:left="25" w:leftChars="12" w:firstLine="413" w:firstLineChars="197"/>
        <w:rPr>
          <w:rFonts w:hint="eastAsia" w:hAnsi="宋体" w:cs="宋体"/>
          <w:bCs/>
          <w:color w:val="auto"/>
          <w:sz w:val="21"/>
          <w:szCs w:val="21"/>
          <w:highlight w:val="none"/>
          <w:u w:val="single"/>
        </w:rPr>
      </w:pPr>
      <w:r>
        <w:rPr>
          <w:rFonts w:hint="eastAsia" w:hAnsi="宋体" w:cs="宋体"/>
          <w:color w:val="auto"/>
          <w:sz w:val="21"/>
          <w:szCs w:val="21"/>
          <w:highlight w:val="none"/>
        </w:rPr>
        <w:t>投诉事项1：</w:t>
      </w:r>
      <w:r>
        <w:rPr>
          <w:rFonts w:hint="eastAsia" w:hAnsi="宋体" w:cs="宋体"/>
          <w:bCs/>
          <w:color w:val="auto"/>
          <w:sz w:val="21"/>
          <w:szCs w:val="21"/>
          <w:highlight w:val="none"/>
          <w:u w:val="single"/>
        </w:rPr>
        <w:t xml:space="preserve">                                                                           </w:t>
      </w:r>
    </w:p>
    <w:p w14:paraId="42EA829F">
      <w:pPr>
        <w:pStyle w:val="12"/>
        <w:spacing w:line="360" w:lineRule="auto"/>
        <w:ind w:left="25" w:leftChars="12" w:firstLine="413" w:firstLineChars="197"/>
        <w:rPr>
          <w:rFonts w:hint="eastAsia" w:hAnsi="宋体" w:cs="宋体"/>
          <w:color w:val="auto"/>
          <w:sz w:val="21"/>
          <w:szCs w:val="21"/>
          <w:highlight w:val="none"/>
        </w:rPr>
      </w:pPr>
      <w:r>
        <w:rPr>
          <w:rFonts w:hint="eastAsia" w:hAnsi="宋体" w:cs="宋体"/>
          <w:bCs/>
          <w:color w:val="auto"/>
          <w:sz w:val="21"/>
          <w:szCs w:val="21"/>
          <w:highlight w:val="none"/>
        </w:rPr>
        <w:t>事实依据：</w:t>
      </w:r>
      <w:r>
        <w:rPr>
          <w:rFonts w:hint="eastAsia" w:hAnsi="宋体" w:cs="宋体"/>
          <w:color w:val="auto"/>
          <w:sz w:val="21"/>
          <w:szCs w:val="21"/>
          <w:highlight w:val="none"/>
        </w:rPr>
        <w:t xml:space="preserve"> </w:t>
      </w:r>
      <w:r>
        <w:rPr>
          <w:rFonts w:hint="eastAsia" w:hAnsi="宋体" w:cs="宋体"/>
          <w:bCs/>
          <w:color w:val="auto"/>
          <w:sz w:val="21"/>
          <w:szCs w:val="21"/>
          <w:highlight w:val="none"/>
          <w:u w:val="single"/>
        </w:rPr>
        <w:t xml:space="preserve">                                                                             </w:t>
      </w:r>
    </w:p>
    <w:p w14:paraId="71E2A6F7">
      <w:pPr>
        <w:pStyle w:val="12"/>
        <w:spacing w:line="360" w:lineRule="auto"/>
        <w:ind w:left="25" w:leftChars="12" w:firstLine="308" w:firstLineChars="147"/>
        <w:rPr>
          <w:rFonts w:hint="eastAsia" w:hAnsi="宋体" w:cs="宋体"/>
          <w:bCs/>
          <w:color w:val="auto"/>
          <w:sz w:val="21"/>
          <w:szCs w:val="21"/>
          <w:highlight w:val="none"/>
          <w:u w:val="single"/>
        </w:rPr>
      </w:pPr>
      <w:r>
        <w:rPr>
          <w:rFonts w:hint="eastAsia" w:hAnsi="宋体" w:cs="宋体"/>
          <w:bCs/>
          <w:color w:val="auto"/>
          <w:sz w:val="21"/>
          <w:szCs w:val="21"/>
          <w:highlight w:val="none"/>
        </w:rPr>
        <w:t>法律依据：</w:t>
      </w:r>
      <w:r>
        <w:rPr>
          <w:rFonts w:hint="eastAsia" w:hAnsi="宋体" w:cs="宋体"/>
          <w:color w:val="auto"/>
          <w:sz w:val="21"/>
          <w:szCs w:val="21"/>
          <w:highlight w:val="none"/>
        </w:rPr>
        <w:t xml:space="preserve"> </w:t>
      </w:r>
      <w:r>
        <w:rPr>
          <w:rFonts w:hint="eastAsia" w:hAnsi="宋体" w:cs="宋体"/>
          <w:bCs/>
          <w:color w:val="auto"/>
          <w:sz w:val="21"/>
          <w:szCs w:val="21"/>
          <w:highlight w:val="none"/>
          <w:u w:val="single"/>
        </w:rPr>
        <w:t xml:space="preserve">                                                                                   </w:t>
      </w:r>
    </w:p>
    <w:p w14:paraId="0F3C81D8">
      <w:pPr>
        <w:pStyle w:val="12"/>
        <w:spacing w:line="360" w:lineRule="auto"/>
        <w:ind w:left="25" w:leftChars="12" w:firstLine="413" w:firstLineChars="197"/>
        <w:rPr>
          <w:rFonts w:hint="eastAsia" w:hAnsi="宋体" w:cs="宋体"/>
          <w:bCs/>
          <w:color w:val="auto"/>
          <w:sz w:val="21"/>
          <w:szCs w:val="21"/>
          <w:highlight w:val="none"/>
        </w:rPr>
      </w:pPr>
      <w:r>
        <w:rPr>
          <w:rFonts w:hint="eastAsia" w:hAnsi="宋体" w:cs="宋体"/>
          <w:color w:val="auto"/>
          <w:sz w:val="21"/>
          <w:szCs w:val="21"/>
          <w:highlight w:val="none"/>
        </w:rPr>
        <w:t xml:space="preserve">投诉事项2  </w:t>
      </w:r>
      <w:r>
        <w:rPr>
          <w:rFonts w:hint="eastAsia" w:hAnsi="宋体" w:cs="宋体"/>
          <w:bCs/>
          <w:color w:val="auto"/>
          <w:sz w:val="21"/>
          <w:szCs w:val="21"/>
          <w:highlight w:val="none"/>
        </w:rPr>
        <w:t xml:space="preserve">   </w:t>
      </w:r>
    </w:p>
    <w:p w14:paraId="25C9E2BA">
      <w:pPr>
        <w:pStyle w:val="12"/>
        <w:spacing w:line="360" w:lineRule="auto"/>
        <w:ind w:left="25" w:leftChars="12" w:firstLine="413" w:firstLineChars="197"/>
        <w:rPr>
          <w:rFonts w:hint="eastAsia" w:hAnsi="宋体" w:cs="宋体"/>
          <w:bCs/>
          <w:color w:val="auto"/>
          <w:sz w:val="21"/>
          <w:szCs w:val="21"/>
          <w:highlight w:val="none"/>
        </w:rPr>
      </w:pPr>
      <w:r>
        <w:rPr>
          <w:rFonts w:hint="eastAsia" w:hAnsi="宋体" w:cs="宋体"/>
          <w:bCs/>
          <w:color w:val="auto"/>
          <w:sz w:val="21"/>
          <w:szCs w:val="21"/>
          <w:highlight w:val="none"/>
        </w:rPr>
        <w:t>……</w:t>
      </w:r>
    </w:p>
    <w:p w14:paraId="2524ADE9">
      <w:pPr>
        <w:pStyle w:val="12"/>
        <w:spacing w:line="360" w:lineRule="auto"/>
        <w:ind w:left="25" w:leftChars="12" w:firstLine="413" w:firstLineChars="196"/>
        <w:rPr>
          <w:rFonts w:hint="eastAsia" w:hAnsi="宋体" w:cs="宋体"/>
          <w:b/>
          <w:color w:val="auto"/>
          <w:sz w:val="21"/>
          <w:szCs w:val="21"/>
          <w:highlight w:val="none"/>
        </w:rPr>
      </w:pPr>
      <w:r>
        <w:rPr>
          <w:rFonts w:hint="eastAsia" w:hAnsi="宋体" w:cs="宋体"/>
          <w:b/>
          <w:color w:val="auto"/>
          <w:sz w:val="21"/>
          <w:szCs w:val="21"/>
          <w:highlight w:val="none"/>
        </w:rPr>
        <w:t>五、与投诉事项相关的投诉请求：</w:t>
      </w:r>
    </w:p>
    <w:p w14:paraId="3D8361B7">
      <w:pPr>
        <w:pStyle w:val="12"/>
        <w:spacing w:line="360" w:lineRule="auto"/>
        <w:ind w:left="25" w:leftChars="12" w:firstLine="413" w:firstLineChars="197"/>
        <w:rPr>
          <w:rFonts w:hint="eastAsia" w:hAnsi="宋体" w:cs="宋体"/>
          <w:color w:val="auto"/>
          <w:sz w:val="21"/>
          <w:szCs w:val="21"/>
          <w:highlight w:val="none"/>
        </w:rPr>
      </w:pPr>
      <w:r>
        <w:rPr>
          <w:rFonts w:hint="eastAsia" w:hAnsi="宋体" w:cs="宋体"/>
          <w:color w:val="auto"/>
          <w:sz w:val="21"/>
          <w:szCs w:val="21"/>
          <w:highlight w:val="none"/>
        </w:rPr>
        <w:t>请求：</w:t>
      </w:r>
      <w:r>
        <w:rPr>
          <w:rFonts w:hint="eastAsia" w:hAnsi="宋体" w:cs="宋体"/>
          <w:bCs/>
          <w:color w:val="auto"/>
          <w:sz w:val="21"/>
          <w:szCs w:val="21"/>
          <w:highlight w:val="none"/>
          <w:u w:val="single"/>
        </w:rPr>
        <w:t xml:space="preserve">                                                                                 </w:t>
      </w:r>
    </w:p>
    <w:p w14:paraId="2D86FC9B">
      <w:pPr>
        <w:pStyle w:val="12"/>
        <w:spacing w:line="360" w:lineRule="auto"/>
        <w:ind w:left="25" w:leftChars="12" w:firstLine="308" w:firstLineChars="147"/>
        <w:rPr>
          <w:rFonts w:hint="eastAsia" w:hAnsi="宋体" w:cs="宋体"/>
          <w:color w:val="auto"/>
          <w:sz w:val="21"/>
          <w:szCs w:val="21"/>
          <w:highlight w:val="none"/>
        </w:rPr>
      </w:pPr>
    </w:p>
    <w:p w14:paraId="32CE1A64">
      <w:pPr>
        <w:pStyle w:val="12"/>
        <w:spacing w:line="360" w:lineRule="auto"/>
        <w:ind w:left="25" w:leftChars="12" w:firstLine="413" w:firstLineChars="197"/>
        <w:rPr>
          <w:rFonts w:hint="eastAsia" w:hAnsi="宋体" w:cs="宋体"/>
          <w:color w:val="auto"/>
          <w:sz w:val="21"/>
          <w:szCs w:val="21"/>
          <w:highlight w:val="none"/>
        </w:rPr>
      </w:pPr>
      <w:r>
        <w:rPr>
          <w:rFonts w:hint="eastAsia" w:hAnsi="宋体" w:cs="宋体"/>
          <w:color w:val="auto"/>
          <w:sz w:val="21"/>
          <w:szCs w:val="21"/>
          <w:highlight w:val="none"/>
        </w:rPr>
        <w:t>签字（签章）：                                       公章：</w:t>
      </w:r>
    </w:p>
    <w:p w14:paraId="4F721F9B">
      <w:pPr>
        <w:pStyle w:val="12"/>
        <w:spacing w:line="360" w:lineRule="auto"/>
        <w:ind w:left="25" w:leftChars="12" w:firstLine="308" w:firstLineChars="147"/>
        <w:rPr>
          <w:rFonts w:hint="eastAsia" w:hAnsi="宋体" w:cs="宋体"/>
          <w:color w:val="auto"/>
          <w:sz w:val="21"/>
          <w:szCs w:val="21"/>
          <w:highlight w:val="none"/>
        </w:rPr>
      </w:pPr>
    </w:p>
    <w:p w14:paraId="4C7D328B">
      <w:pPr>
        <w:pStyle w:val="12"/>
        <w:spacing w:line="360" w:lineRule="auto"/>
        <w:ind w:left="25" w:leftChars="12" w:firstLine="413" w:firstLineChars="197"/>
        <w:rPr>
          <w:rFonts w:hint="eastAsia" w:hAnsi="宋体" w:cs="宋体"/>
          <w:color w:val="auto"/>
          <w:sz w:val="21"/>
          <w:szCs w:val="21"/>
          <w:highlight w:val="none"/>
        </w:rPr>
      </w:pPr>
      <w:r>
        <w:rPr>
          <w:rFonts w:hint="eastAsia" w:hAnsi="宋体" w:cs="宋体"/>
          <w:color w:val="auto"/>
          <w:sz w:val="21"/>
          <w:szCs w:val="21"/>
          <w:highlight w:val="none"/>
        </w:rPr>
        <w:t>日期：</w:t>
      </w:r>
    </w:p>
    <w:p w14:paraId="27242DC6">
      <w:pPr>
        <w:pStyle w:val="12"/>
        <w:spacing w:line="360" w:lineRule="auto"/>
        <w:ind w:left="25" w:leftChars="12" w:firstLine="413" w:firstLineChars="197"/>
        <w:rPr>
          <w:rFonts w:hint="eastAsia" w:hAnsi="宋体" w:cs="宋体"/>
          <w:color w:val="auto"/>
          <w:sz w:val="21"/>
          <w:szCs w:val="21"/>
          <w:highlight w:val="none"/>
        </w:rPr>
      </w:pPr>
      <w:r>
        <w:rPr>
          <w:rFonts w:hint="eastAsia" w:hAnsi="宋体" w:cs="宋体"/>
          <w:bCs/>
          <w:color w:val="auto"/>
          <w:sz w:val="21"/>
          <w:szCs w:val="21"/>
          <w:highlight w:val="none"/>
        </w:rPr>
        <w:t xml:space="preserve">                                                                                 </w:t>
      </w:r>
    </w:p>
    <w:p w14:paraId="5AEDC3B0">
      <w:pPr>
        <w:pStyle w:val="12"/>
        <w:snapToGrid w:val="0"/>
        <w:spacing w:line="360" w:lineRule="auto"/>
        <w:rPr>
          <w:rFonts w:hint="eastAsia" w:hAnsi="宋体" w:cs="宋体"/>
          <w:b/>
          <w:color w:val="auto"/>
          <w:sz w:val="21"/>
          <w:szCs w:val="21"/>
          <w:highlight w:val="none"/>
        </w:rPr>
      </w:pPr>
    </w:p>
    <w:p w14:paraId="17A7F8D5">
      <w:pPr>
        <w:pStyle w:val="12"/>
        <w:snapToGrid w:val="0"/>
        <w:spacing w:line="360" w:lineRule="auto"/>
        <w:rPr>
          <w:rFonts w:hint="eastAsia" w:hAnsi="宋体" w:cs="宋体"/>
          <w:b/>
          <w:color w:val="auto"/>
          <w:sz w:val="21"/>
          <w:szCs w:val="21"/>
          <w:highlight w:val="none"/>
        </w:rPr>
      </w:pPr>
      <w:r>
        <w:rPr>
          <w:rFonts w:hint="eastAsia" w:hAnsi="宋体" w:cs="宋体"/>
          <w:b/>
          <w:color w:val="auto"/>
          <w:sz w:val="21"/>
          <w:szCs w:val="21"/>
          <w:highlight w:val="none"/>
        </w:rPr>
        <w:t>说明：</w:t>
      </w:r>
    </w:p>
    <w:p w14:paraId="429E8228">
      <w:pPr>
        <w:pStyle w:val="12"/>
        <w:spacing w:line="360" w:lineRule="auto"/>
        <w:ind w:left="25" w:leftChars="12" w:firstLine="310" w:firstLineChars="147"/>
        <w:rPr>
          <w:rFonts w:hint="eastAsia" w:hAnsi="宋体" w:cs="宋体"/>
          <w:b/>
          <w:bCs/>
          <w:color w:val="auto"/>
          <w:sz w:val="21"/>
          <w:szCs w:val="21"/>
          <w:highlight w:val="none"/>
        </w:rPr>
      </w:pPr>
      <w:r>
        <w:rPr>
          <w:rFonts w:hint="eastAsia" w:hAnsi="宋体" w:cs="宋体"/>
          <w:b/>
          <w:color w:val="auto"/>
          <w:sz w:val="21"/>
          <w:szCs w:val="21"/>
          <w:highlight w:val="none"/>
        </w:rPr>
        <w:t>1.投诉人提起投诉时，应当提交投诉书和必要的证明材料，并按照被投诉人和与投诉事项有关的供应商数量提供投诉书副本</w:t>
      </w:r>
      <w:r>
        <w:rPr>
          <w:rFonts w:hint="eastAsia" w:hAnsi="宋体" w:cs="宋体"/>
          <w:b/>
          <w:bCs/>
          <w:color w:val="auto"/>
          <w:sz w:val="21"/>
          <w:szCs w:val="21"/>
          <w:highlight w:val="none"/>
        </w:rPr>
        <w:t>。</w:t>
      </w:r>
    </w:p>
    <w:p w14:paraId="31BA5475">
      <w:pPr>
        <w:pStyle w:val="12"/>
        <w:spacing w:line="360" w:lineRule="auto"/>
        <w:ind w:left="25" w:leftChars="12" w:firstLine="310" w:firstLineChars="147"/>
        <w:rPr>
          <w:rFonts w:hint="eastAsia" w:hAnsi="宋体" w:cs="宋体"/>
          <w:b/>
          <w:color w:val="auto"/>
          <w:sz w:val="21"/>
          <w:szCs w:val="21"/>
          <w:highlight w:val="none"/>
        </w:rPr>
      </w:pPr>
      <w:r>
        <w:rPr>
          <w:rFonts w:hint="eastAsia" w:hAnsi="宋体" w:cs="宋体"/>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4079139">
      <w:pPr>
        <w:pStyle w:val="12"/>
        <w:spacing w:line="360" w:lineRule="auto"/>
        <w:ind w:left="25" w:leftChars="12" w:firstLine="310" w:firstLineChars="147"/>
        <w:rPr>
          <w:rFonts w:hint="eastAsia" w:hAnsi="宋体" w:cs="宋体"/>
          <w:b/>
          <w:color w:val="auto"/>
          <w:sz w:val="21"/>
          <w:szCs w:val="21"/>
          <w:highlight w:val="none"/>
        </w:rPr>
      </w:pPr>
      <w:r>
        <w:rPr>
          <w:rFonts w:hint="eastAsia" w:hAnsi="宋体" w:cs="宋体"/>
          <w:b/>
          <w:color w:val="auto"/>
          <w:sz w:val="21"/>
          <w:szCs w:val="21"/>
          <w:highlight w:val="none"/>
        </w:rPr>
        <w:t>3.投诉书应简要列明质疑事项，质疑函、质疑答复等作为附件材料提供。</w:t>
      </w:r>
    </w:p>
    <w:p w14:paraId="45E2E408">
      <w:pPr>
        <w:pStyle w:val="12"/>
        <w:spacing w:line="360" w:lineRule="auto"/>
        <w:ind w:left="25" w:leftChars="12" w:firstLine="310" w:firstLineChars="147"/>
        <w:rPr>
          <w:rFonts w:hint="eastAsia" w:hAnsi="宋体" w:cs="宋体"/>
          <w:b/>
          <w:color w:val="auto"/>
          <w:sz w:val="21"/>
          <w:szCs w:val="21"/>
          <w:highlight w:val="none"/>
        </w:rPr>
      </w:pPr>
      <w:r>
        <w:rPr>
          <w:rFonts w:hint="eastAsia" w:hAnsi="宋体" w:cs="宋体"/>
          <w:b/>
          <w:color w:val="auto"/>
          <w:sz w:val="21"/>
          <w:szCs w:val="21"/>
          <w:highlight w:val="none"/>
        </w:rPr>
        <w:t>4.投诉书的投诉事项应具体、明确，并有必要的事实依据和法律依据。</w:t>
      </w:r>
    </w:p>
    <w:p w14:paraId="67B2D454">
      <w:pPr>
        <w:pStyle w:val="12"/>
        <w:spacing w:line="360" w:lineRule="auto"/>
        <w:ind w:left="25" w:leftChars="12" w:firstLine="310" w:firstLineChars="147"/>
        <w:rPr>
          <w:rFonts w:hint="eastAsia" w:hAnsi="宋体" w:cs="宋体"/>
          <w:b/>
          <w:color w:val="auto"/>
          <w:sz w:val="21"/>
          <w:szCs w:val="21"/>
          <w:highlight w:val="none"/>
        </w:rPr>
      </w:pPr>
      <w:r>
        <w:rPr>
          <w:rFonts w:hint="eastAsia" w:hAnsi="宋体" w:cs="宋体"/>
          <w:b/>
          <w:color w:val="auto"/>
          <w:sz w:val="21"/>
          <w:szCs w:val="21"/>
          <w:highlight w:val="none"/>
        </w:rPr>
        <w:t>5.投诉书的投诉请求应与投诉事项相关。</w:t>
      </w:r>
    </w:p>
    <w:p w14:paraId="4D658C1A">
      <w:pPr>
        <w:pStyle w:val="12"/>
        <w:spacing w:line="360" w:lineRule="auto"/>
        <w:ind w:left="25" w:leftChars="12" w:firstLine="310" w:firstLineChars="147"/>
        <w:rPr>
          <w:rFonts w:hint="eastAsia" w:hAnsi="宋体" w:cs="宋体"/>
          <w:b/>
          <w:color w:val="auto"/>
          <w:sz w:val="21"/>
          <w:szCs w:val="21"/>
          <w:highlight w:val="none"/>
        </w:rPr>
      </w:pPr>
      <w:r>
        <w:rPr>
          <w:rFonts w:hint="eastAsia" w:hAnsi="宋体" w:cs="宋体"/>
          <w:b/>
          <w:color w:val="auto"/>
          <w:sz w:val="21"/>
          <w:szCs w:val="21"/>
          <w:highlight w:val="none"/>
        </w:rPr>
        <w:t>6.投诉人为法人或者其他组织的，投诉书应由法定代表人、主要负责人，或者其授权代表签字或者盖章，并加盖公章。</w:t>
      </w:r>
    </w:p>
    <w:p w14:paraId="35965A83">
      <w:pPr>
        <w:spacing w:line="360" w:lineRule="auto"/>
        <w:rPr>
          <w:rFonts w:hint="eastAsia" w:ascii="宋体" w:hAnsi="宋体" w:cs="宋体"/>
          <w:color w:val="auto"/>
          <w:sz w:val="32"/>
          <w:szCs w:val="32"/>
          <w:highlight w:val="none"/>
        </w:rPr>
      </w:pPr>
    </w:p>
    <w:p w14:paraId="35964D8F">
      <w:pPr>
        <w:autoSpaceDE w:val="0"/>
        <w:autoSpaceDN w:val="0"/>
        <w:spacing w:line="360" w:lineRule="auto"/>
        <w:rPr>
          <w:rFonts w:hint="eastAsia" w:ascii="宋体" w:hAnsi="宋体" w:cs="宋体"/>
          <w:color w:val="auto"/>
          <w:sz w:val="21"/>
          <w:szCs w:val="21"/>
          <w:highlight w:val="none"/>
        </w:rPr>
      </w:pPr>
    </w:p>
    <w:p w14:paraId="6DF06387">
      <w:pPr>
        <w:pStyle w:val="3"/>
        <w:spacing w:line="360" w:lineRule="auto"/>
        <w:jc w:val="center"/>
        <w:rPr>
          <w:rFonts w:hint="eastAsia" w:ascii="宋体" w:hAnsi="宋体" w:cs="宋体"/>
          <w:b w:val="0"/>
          <w:color w:val="auto"/>
          <w:sz w:val="32"/>
          <w:szCs w:val="32"/>
          <w:highlight w:val="none"/>
        </w:rPr>
      </w:pPr>
      <w:bookmarkStart w:id="223" w:name="_Toc44229900"/>
      <w:r>
        <w:rPr>
          <w:rFonts w:hint="eastAsia" w:ascii="宋体" w:hAnsi="宋体" w:cs="宋体"/>
          <w:color w:val="auto"/>
          <w:sz w:val="32"/>
          <w:szCs w:val="32"/>
          <w:highlight w:val="none"/>
        </w:rPr>
        <w:br w:type="page"/>
      </w:r>
      <w:bookmarkStart w:id="224" w:name="_Toc6386"/>
      <w:bookmarkStart w:id="225" w:name="_Toc5634"/>
      <w:bookmarkStart w:id="226" w:name="_Toc31094"/>
      <w:bookmarkStart w:id="227" w:name="_Toc5797"/>
      <w:r>
        <w:rPr>
          <w:rStyle w:val="27"/>
          <w:b/>
          <w:color w:val="auto"/>
          <w:sz w:val="28"/>
          <w:szCs w:val="20"/>
          <w:highlight w:val="none"/>
        </w:rPr>
        <w:t>第六章 合同文本</w:t>
      </w:r>
      <w:bookmarkEnd w:id="223"/>
      <w:bookmarkEnd w:id="224"/>
      <w:bookmarkEnd w:id="225"/>
      <w:bookmarkEnd w:id="226"/>
      <w:bookmarkEnd w:id="227"/>
    </w:p>
    <w:p w14:paraId="30F30326">
      <w:pPr>
        <w:adjustRightInd w:val="0"/>
        <w:snapToGrid w:val="0"/>
        <w:spacing w:line="360" w:lineRule="auto"/>
        <w:rPr>
          <w:color w:val="auto"/>
          <w:sz w:val="21"/>
          <w:szCs w:val="24"/>
          <w:highlight w:val="none"/>
          <w:u w:val="single"/>
        </w:rPr>
      </w:pPr>
      <w:r>
        <w:rPr>
          <w:rFonts w:hint="eastAsia" w:hAnsi="华文楷体"/>
          <w:b/>
          <w:color w:val="auto"/>
          <w:sz w:val="28"/>
          <w:szCs w:val="24"/>
          <w:highlight w:val="none"/>
        </w:rPr>
        <w:t>合同编号：</w:t>
      </w:r>
      <w:r>
        <w:rPr>
          <w:rFonts w:hint="eastAsia"/>
          <w:color w:val="auto"/>
          <w:sz w:val="21"/>
          <w:szCs w:val="24"/>
          <w:highlight w:val="none"/>
          <w:u w:val="single"/>
        </w:rPr>
        <w:t xml:space="preserve">         </w:t>
      </w:r>
    </w:p>
    <w:p w14:paraId="6FAE6DE7">
      <w:pPr>
        <w:adjustRightInd w:val="0"/>
        <w:snapToGrid w:val="0"/>
        <w:spacing w:line="360" w:lineRule="auto"/>
        <w:rPr>
          <w:color w:val="auto"/>
          <w:sz w:val="21"/>
          <w:szCs w:val="24"/>
          <w:highlight w:val="none"/>
        </w:rPr>
      </w:pPr>
    </w:p>
    <w:p w14:paraId="0A30436E">
      <w:pPr>
        <w:adjustRightInd w:val="0"/>
        <w:snapToGrid w:val="0"/>
        <w:spacing w:line="360" w:lineRule="auto"/>
        <w:rPr>
          <w:color w:val="auto"/>
          <w:sz w:val="21"/>
          <w:szCs w:val="24"/>
          <w:highlight w:val="none"/>
        </w:rPr>
      </w:pPr>
    </w:p>
    <w:p w14:paraId="3F9BF7D4">
      <w:pPr>
        <w:adjustRightInd w:val="0"/>
        <w:snapToGrid w:val="0"/>
        <w:spacing w:line="360" w:lineRule="auto"/>
        <w:rPr>
          <w:color w:val="auto"/>
          <w:sz w:val="21"/>
          <w:szCs w:val="24"/>
          <w:highlight w:val="none"/>
        </w:rPr>
      </w:pPr>
    </w:p>
    <w:p w14:paraId="51A8BD3C">
      <w:pPr>
        <w:adjustRightInd w:val="0"/>
        <w:snapToGrid w:val="0"/>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eastAsia="zh-CN"/>
        </w:rPr>
        <w:t>2025年天等县高素质农民培育项目</w:t>
      </w:r>
      <w:r>
        <w:rPr>
          <w:rFonts w:hint="eastAsia" w:ascii="宋体" w:hAnsi="宋体" w:cs="宋体"/>
          <w:b/>
          <w:bCs/>
          <w:color w:val="auto"/>
          <w:sz w:val="32"/>
          <w:szCs w:val="32"/>
          <w:highlight w:val="none"/>
        </w:rPr>
        <w:t>服务合同</w:t>
      </w:r>
    </w:p>
    <w:p w14:paraId="7B45F298">
      <w:pPr>
        <w:adjustRightInd w:val="0"/>
        <w:snapToGrid w:val="0"/>
        <w:spacing w:line="360" w:lineRule="auto"/>
        <w:rPr>
          <w:b/>
          <w:color w:val="auto"/>
          <w:sz w:val="40"/>
          <w:szCs w:val="21"/>
          <w:highlight w:val="none"/>
        </w:rPr>
      </w:pPr>
    </w:p>
    <w:p w14:paraId="30F9B650">
      <w:pPr>
        <w:adjustRightInd w:val="0"/>
        <w:snapToGrid w:val="0"/>
        <w:spacing w:line="360" w:lineRule="auto"/>
        <w:rPr>
          <w:b/>
          <w:color w:val="auto"/>
          <w:sz w:val="40"/>
          <w:szCs w:val="21"/>
          <w:highlight w:val="none"/>
        </w:rPr>
      </w:pPr>
    </w:p>
    <w:p w14:paraId="38AA1482">
      <w:pPr>
        <w:adjustRightInd w:val="0"/>
        <w:snapToGrid w:val="0"/>
        <w:spacing w:line="360" w:lineRule="auto"/>
        <w:rPr>
          <w:b/>
          <w:color w:val="auto"/>
          <w:sz w:val="40"/>
          <w:szCs w:val="21"/>
          <w:highlight w:val="none"/>
        </w:rPr>
      </w:pPr>
    </w:p>
    <w:p w14:paraId="5CCE7EA3">
      <w:pPr>
        <w:adjustRightInd w:val="0"/>
        <w:snapToGrid w:val="0"/>
        <w:spacing w:line="360" w:lineRule="auto"/>
        <w:rPr>
          <w:b/>
          <w:color w:val="auto"/>
          <w:sz w:val="40"/>
          <w:szCs w:val="21"/>
          <w:highlight w:val="none"/>
        </w:rPr>
      </w:pPr>
    </w:p>
    <w:p w14:paraId="336CF304">
      <w:pPr>
        <w:adjustRightInd w:val="0"/>
        <w:snapToGrid w:val="0"/>
        <w:spacing w:line="360" w:lineRule="auto"/>
        <w:rPr>
          <w:b/>
          <w:color w:val="auto"/>
          <w:sz w:val="40"/>
          <w:szCs w:val="21"/>
          <w:highlight w:val="none"/>
        </w:rPr>
      </w:pPr>
    </w:p>
    <w:p w14:paraId="27EFFF04">
      <w:pPr>
        <w:adjustRightInd w:val="0"/>
        <w:snapToGrid w:val="0"/>
        <w:spacing w:line="360" w:lineRule="auto"/>
        <w:rPr>
          <w:b/>
          <w:color w:val="auto"/>
          <w:sz w:val="40"/>
          <w:szCs w:val="21"/>
          <w:highlight w:val="none"/>
        </w:rPr>
      </w:pPr>
    </w:p>
    <w:p w14:paraId="593AB485">
      <w:pPr>
        <w:adjustRightInd w:val="0"/>
        <w:snapToGrid w:val="0"/>
        <w:spacing w:line="360" w:lineRule="auto"/>
        <w:rPr>
          <w:color w:val="auto"/>
          <w:sz w:val="24"/>
          <w:szCs w:val="24"/>
          <w:highlight w:val="none"/>
        </w:rPr>
      </w:pPr>
      <w:r>
        <w:rPr>
          <w:rFonts w:hAnsi="华文楷体"/>
          <w:color w:val="auto"/>
          <w:sz w:val="24"/>
          <w:szCs w:val="24"/>
          <w:highlight w:val="none"/>
        </w:rPr>
        <w:t>项目名称</w:t>
      </w:r>
      <w:r>
        <w:rPr>
          <w:rFonts w:hint="eastAsia" w:hAnsi="华文楷体"/>
          <w:color w:val="auto"/>
          <w:sz w:val="24"/>
          <w:szCs w:val="24"/>
          <w:highlight w:val="none"/>
        </w:rPr>
        <w:t>：</w:t>
      </w:r>
      <w:r>
        <w:rPr>
          <w:rFonts w:hint="eastAsia"/>
          <w:color w:val="auto"/>
          <w:sz w:val="24"/>
          <w:szCs w:val="24"/>
          <w:highlight w:val="none"/>
          <w:u w:val="single"/>
        </w:rPr>
        <w:t xml:space="preserve">                             </w:t>
      </w:r>
    </w:p>
    <w:p w14:paraId="2A835887">
      <w:pPr>
        <w:adjustRightInd w:val="0"/>
        <w:snapToGrid w:val="0"/>
        <w:spacing w:line="360" w:lineRule="auto"/>
        <w:rPr>
          <w:b/>
          <w:color w:val="auto"/>
          <w:sz w:val="24"/>
          <w:szCs w:val="24"/>
          <w:highlight w:val="none"/>
          <w:u w:val="single"/>
        </w:rPr>
      </w:pPr>
      <w:r>
        <w:rPr>
          <w:rFonts w:hAnsi="华文楷体"/>
          <w:color w:val="auto"/>
          <w:sz w:val="24"/>
          <w:szCs w:val="24"/>
          <w:highlight w:val="none"/>
        </w:rPr>
        <w:t>委托方（甲方）：</w:t>
      </w:r>
      <w:r>
        <w:rPr>
          <w:rFonts w:hint="eastAsia"/>
          <w:b/>
          <w:color w:val="auto"/>
          <w:sz w:val="24"/>
          <w:szCs w:val="24"/>
          <w:highlight w:val="none"/>
          <w:u w:val="single"/>
        </w:rPr>
        <w:t xml:space="preserve">                          </w:t>
      </w:r>
    </w:p>
    <w:p w14:paraId="33CC562C">
      <w:pPr>
        <w:adjustRightInd w:val="0"/>
        <w:snapToGrid w:val="0"/>
        <w:spacing w:line="360" w:lineRule="auto"/>
        <w:rPr>
          <w:b/>
          <w:color w:val="auto"/>
          <w:sz w:val="24"/>
          <w:szCs w:val="24"/>
          <w:highlight w:val="none"/>
          <w:u w:val="single"/>
        </w:rPr>
      </w:pPr>
      <w:r>
        <w:rPr>
          <w:rFonts w:hAnsi="华文楷体"/>
          <w:color w:val="auto"/>
          <w:sz w:val="24"/>
          <w:szCs w:val="24"/>
          <w:highlight w:val="none"/>
        </w:rPr>
        <w:t>受托方（乙方）：</w:t>
      </w:r>
      <w:r>
        <w:rPr>
          <w:rFonts w:hint="eastAsia"/>
          <w:b/>
          <w:color w:val="auto"/>
          <w:sz w:val="24"/>
          <w:szCs w:val="24"/>
          <w:highlight w:val="none"/>
          <w:u w:val="single"/>
        </w:rPr>
        <w:t xml:space="preserve">                          </w:t>
      </w:r>
    </w:p>
    <w:p w14:paraId="6BC67303">
      <w:pPr>
        <w:adjustRightInd w:val="0"/>
        <w:snapToGrid w:val="0"/>
        <w:spacing w:line="360" w:lineRule="auto"/>
        <w:rPr>
          <w:color w:val="auto"/>
          <w:sz w:val="24"/>
          <w:szCs w:val="24"/>
          <w:highlight w:val="none"/>
        </w:rPr>
      </w:pPr>
      <w:r>
        <w:rPr>
          <w:rFonts w:hAnsi="华文楷体"/>
          <w:color w:val="auto"/>
          <w:sz w:val="24"/>
          <w:szCs w:val="24"/>
          <w:highlight w:val="none"/>
        </w:rPr>
        <w:t>签订地点：</w:t>
      </w:r>
      <w:r>
        <w:rPr>
          <w:rFonts w:hint="eastAsia"/>
          <w:b/>
          <w:color w:val="auto"/>
          <w:sz w:val="24"/>
          <w:szCs w:val="24"/>
          <w:highlight w:val="none"/>
          <w:u w:val="single"/>
        </w:rPr>
        <w:t xml:space="preserve">                          </w:t>
      </w:r>
      <w:r>
        <w:rPr>
          <w:rFonts w:hint="eastAsia"/>
          <w:color w:val="auto"/>
          <w:sz w:val="24"/>
          <w:szCs w:val="24"/>
          <w:highlight w:val="none"/>
        </w:rPr>
        <w:t xml:space="preserve"> </w:t>
      </w:r>
    </w:p>
    <w:p w14:paraId="159195E4">
      <w:pPr>
        <w:adjustRightInd w:val="0"/>
        <w:snapToGrid w:val="0"/>
        <w:spacing w:line="360" w:lineRule="auto"/>
        <w:rPr>
          <w:rFonts w:hint="eastAsia" w:hAnsi="华文楷体"/>
          <w:color w:val="auto"/>
          <w:sz w:val="24"/>
          <w:szCs w:val="24"/>
          <w:highlight w:val="none"/>
        </w:rPr>
      </w:pPr>
      <w:r>
        <w:rPr>
          <w:rFonts w:hint="eastAsia" w:hAnsi="华文楷体"/>
          <w:color w:val="auto"/>
          <w:sz w:val="24"/>
          <w:szCs w:val="24"/>
          <w:highlight w:val="none"/>
        </w:rPr>
        <w:t xml:space="preserve"> 签订日期：</w:t>
      </w:r>
    </w:p>
    <w:p w14:paraId="568D3721">
      <w:pPr>
        <w:pStyle w:val="9"/>
        <w:rPr>
          <w:rFonts w:hint="eastAsia" w:hAnsi="华文楷体"/>
          <w:color w:val="auto"/>
          <w:sz w:val="24"/>
          <w:szCs w:val="24"/>
          <w:highlight w:val="none"/>
        </w:rPr>
      </w:pPr>
    </w:p>
    <w:p w14:paraId="79BA132D">
      <w:pPr>
        <w:rPr>
          <w:rFonts w:hint="eastAsia" w:hAnsi="华文楷体"/>
          <w:color w:val="auto"/>
          <w:sz w:val="24"/>
          <w:szCs w:val="24"/>
          <w:highlight w:val="none"/>
        </w:rPr>
      </w:pPr>
    </w:p>
    <w:p w14:paraId="3F0FB686">
      <w:pPr>
        <w:pStyle w:val="9"/>
        <w:rPr>
          <w:color w:val="auto"/>
          <w:sz w:val="21"/>
          <w:szCs w:val="24"/>
          <w:highlight w:val="none"/>
        </w:rPr>
      </w:pPr>
    </w:p>
    <w:p w14:paraId="27DE36CF">
      <w:pPr>
        <w:adjustRightInd w:val="0"/>
        <w:snapToGrid w:val="0"/>
        <w:spacing w:line="360" w:lineRule="auto"/>
        <w:rPr>
          <w:color w:val="auto"/>
          <w:sz w:val="36"/>
          <w:szCs w:val="24"/>
          <w:highlight w:val="none"/>
        </w:rPr>
      </w:pPr>
    </w:p>
    <w:p w14:paraId="43A49E7D">
      <w:pPr>
        <w:adjustRightInd w:val="0"/>
        <w:snapToGrid w:val="0"/>
        <w:spacing w:line="360" w:lineRule="auto"/>
        <w:rPr>
          <w:color w:val="auto"/>
          <w:sz w:val="36"/>
          <w:szCs w:val="24"/>
          <w:highlight w:val="none"/>
        </w:rPr>
      </w:pPr>
    </w:p>
    <w:p w14:paraId="3BD24892">
      <w:pPr>
        <w:adjustRightInd w:val="0"/>
        <w:snapToGrid w:val="0"/>
        <w:spacing w:line="360" w:lineRule="auto"/>
        <w:rPr>
          <w:color w:val="auto"/>
          <w:sz w:val="36"/>
          <w:szCs w:val="24"/>
          <w:highlight w:val="none"/>
        </w:rPr>
      </w:pPr>
    </w:p>
    <w:p w14:paraId="6A736102">
      <w:pPr>
        <w:adjustRightInd w:val="0"/>
        <w:snapToGrid w:val="0"/>
        <w:spacing w:line="360" w:lineRule="auto"/>
        <w:rPr>
          <w:color w:val="auto"/>
          <w:sz w:val="36"/>
          <w:szCs w:val="24"/>
          <w:highlight w:val="none"/>
        </w:rPr>
      </w:pPr>
    </w:p>
    <w:p w14:paraId="34D5E889">
      <w:pPr>
        <w:adjustRightInd w:val="0"/>
        <w:snapToGrid w:val="0"/>
        <w:spacing w:line="360" w:lineRule="auto"/>
        <w:ind w:firstLine="996"/>
        <w:jc w:val="center"/>
        <w:rPr>
          <w:color w:val="auto"/>
          <w:sz w:val="6"/>
          <w:szCs w:val="21"/>
          <w:highlight w:val="none"/>
        </w:rPr>
      </w:pPr>
      <w:r>
        <w:rPr>
          <w:rFonts w:hint="eastAsia" w:hAnsi="华文楷体"/>
          <w:b/>
          <w:color w:val="auto"/>
          <w:sz w:val="36"/>
          <w:szCs w:val="21"/>
          <w:highlight w:val="none"/>
        </w:rPr>
        <w:t>合同协议书</w:t>
      </w:r>
    </w:p>
    <w:p w14:paraId="685EB46D">
      <w:pPr>
        <w:jc w:val="center"/>
        <w:rPr>
          <w:rFonts w:hint="eastAsia" w:ascii="宋体" w:hAnsi="宋体" w:cs="宋体"/>
          <w:b/>
          <w:color w:val="auto"/>
          <w:sz w:val="32"/>
          <w:szCs w:val="32"/>
          <w:highlight w:val="none"/>
        </w:rPr>
      </w:pPr>
      <w:r>
        <w:rPr>
          <w:rFonts w:hint="eastAsia" w:ascii="宋体" w:hAnsi="宋体" w:cs="宋体"/>
          <w:b/>
          <w:bCs/>
          <w:color w:val="auto"/>
          <w:sz w:val="32"/>
          <w:szCs w:val="32"/>
          <w:highlight w:val="none"/>
        </w:rPr>
        <w:t>《广西壮族自治区政府采购合同》</w:t>
      </w:r>
      <w:r>
        <w:rPr>
          <w:rFonts w:hint="eastAsia" w:ascii="宋体" w:hAnsi="宋体" w:cs="宋体"/>
          <w:b/>
          <w:color w:val="auto"/>
          <w:sz w:val="32"/>
          <w:szCs w:val="32"/>
          <w:highlight w:val="none"/>
        </w:rPr>
        <w:t>文本</w:t>
      </w:r>
    </w:p>
    <w:p w14:paraId="5C947A0A">
      <w:pPr>
        <w:snapToGrid w:val="0"/>
        <w:spacing w:line="400" w:lineRule="exact"/>
        <w:ind w:right="480" w:firstLine="5250" w:firstLineChars="2500"/>
        <w:rPr>
          <w:rFonts w:hint="eastAsia" w:ascii="宋体" w:hAnsi="宋体" w:cs="宋体"/>
          <w:bCs/>
          <w:color w:val="auto"/>
          <w:sz w:val="21"/>
          <w:szCs w:val="21"/>
          <w:highlight w:val="none"/>
          <w:u w:val="single"/>
        </w:rPr>
      </w:pPr>
      <w:r>
        <w:rPr>
          <w:rFonts w:hint="eastAsia" w:ascii="宋体" w:hAnsi="宋体" w:cs="宋体"/>
          <w:bCs/>
          <w:color w:val="auto"/>
          <w:sz w:val="21"/>
          <w:szCs w:val="21"/>
          <w:highlight w:val="none"/>
        </w:rPr>
        <w:t>合同编号：</w:t>
      </w:r>
    </w:p>
    <w:p w14:paraId="268015BC">
      <w:pPr>
        <w:spacing w:line="360" w:lineRule="auto"/>
        <w:ind w:right="800"/>
        <w:rPr>
          <w:rFonts w:hint="eastAsia" w:ascii="宋体" w:hAnsi="宋体" w:cs="宋体"/>
          <w:bCs/>
          <w:color w:val="auto"/>
          <w:sz w:val="21"/>
          <w:szCs w:val="21"/>
          <w:highlight w:val="none"/>
          <w:u w:val="single"/>
        </w:rPr>
      </w:pPr>
      <w:r>
        <w:rPr>
          <w:rFonts w:hint="eastAsia" w:ascii="宋体" w:hAnsi="宋体" w:cs="宋体"/>
          <w:color w:val="auto"/>
          <w:sz w:val="21"/>
          <w:szCs w:val="21"/>
          <w:highlight w:val="none"/>
        </w:rPr>
        <w:t>采购计划号：</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ascii="宋体" w:hAnsi="宋体" w:cs="宋体"/>
          <w:color w:val="auto"/>
          <w:sz w:val="21"/>
          <w:szCs w:val="21"/>
          <w:highlight w:val="none"/>
        </w:rPr>
        <w:t xml:space="preserve">   </w:t>
      </w:r>
      <w:r>
        <w:rPr>
          <w:rFonts w:hint="eastAsia" w:ascii="宋体" w:hAnsi="宋体" w:cs="宋体"/>
          <w:bCs/>
          <w:color w:val="auto"/>
          <w:sz w:val="21"/>
          <w:szCs w:val="21"/>
          <w:highlight w:val="none"/>
        </w:rPr>
        <w:t>合同编号：</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 xml:space="preserve">  </w:t>
      </w:r>
    </w:p>
    <w:p w14:paraId="4144ABF4">
      <w:pPr>
        <w:spacing w:line="360"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采购人（甲方）：</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供应商（乙方）：</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27B1768F">
      <w:pPr>
        <w:spacing w:line="360"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项目名称：</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项目编号：</w:t>
      </w:r>
      <w:r>
        <w:rPr>
          <w:rFonts w:ascii="宋体" w:hAnsi="宋体" w:cs="宋体"/>
          <w:color w:val="auto"/>
          <w:sz w:val="21"/>
          <w:szCs w:val="21"/>
          <w:highlight w:val="none"/>
          <w:u w:val="single"/>
        </w:rPr>
        <w:t xml:space="preserve">                          </w:t>
      </w:r>
    </w:p>
    <w:p w14:paraId="1351B058">
      <w:pPr>
        <w:spacing w:line="360"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签订地点：</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签订时间：</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 xml:space="preserve">     </w:t>
      </w:r>
    </w:p>
    <w:p w14:paraId="0D4F665D">
      <w:pPr>
        <w:spacing w:line="360" w:lineRule="auto"/>
        <w:ind w:firstLine="420" w:firstLineChars="200"/>
        <w:rPr>
          <w:rFonts w:hint="default"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rPr>
        <w:t>本合同为中小企业预留合同：</w:t>
      </w:r>
      <w:r>
        <w:rPr>
          <w:rFonts w:hint="eastAsia" w:ascii="宋体" w:hAnsi="宋体" w:cs="宋体"/>
          <w:color w:val="auto"/>
          <w:sz w:val="21"/>
          <w:szCs w:val="21"/>
          <w:highlight w:val="none"/>
          <w:u w:val="single"/>
        </w:rPr>
        <w:t>（是）</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 xml:space="preserve">   预留份额</w:t>
      </w:r>
      <w:r>
        <w:rPr>
          <w:rFonts w:hint="eastAsia" w:ascii="宋体" w:hAnsi="宋体" w:cs="宋体"/>
          <w:color w:val="auto"/>
          <w:sz w:val="21"/>
          <w:szCs w:val="21"/>
          <w:highlight w:val="none"/>
          <w:u w:val="single"/>
          <w:lang w:val="en-US" w:eastAsia="zh-CN"/>
        </w:rPr>
        <w:t xml:space="preserve">：100%                       </w:t>
      </w:r>
    </w:p>
    <w:p w14:paraId="7410B3E6">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根据《中华人民共和国政府采购法》、《中华人民共和国民法典》等法律、法规规定，按照磋商文件规定条款和乙方响应文件及其承诺，甲乙双方签订本合同。</w:t>
      </w:r>
    </w:p>
    <w:p w14:paraId="31B22C9B">
      <w:pPr>
        <w:kinsoku/>
        <w:wordWrap/>
        <w:overflowPunct/>
        <w:topLinePunct w:val="0"/>
        <w:bidi w:val="0"/>
        <w:spacing w:line="360" w:lineRule="auto"/>
        <w:ind w:firstLine="422" w:firstLineChars="200"/>
        <w:outlineLvl w:val="1"/>
        <w:rPr>
          <w:rFonts w:hint="eastAsia" w:ascii="宋体" w:hAnsi="宋体" w:eastAsia="宋体" w:cs="宋体"/>
          <w:b/>
          <w:color w:val="auto"/>
          <w:sz w:val="21"/>
          <w:szCs w:val="21"/>
          <w:highlight w:val="none"/>
        </w:rPr>
      </w:pPr>
      <w:bookmarkStart w:id="228" w:name="_Toc25435"/>
      <w:bookmarkStart w:id="229" w:name="_Toc22044"/>
      <w:r>
        <w:rPr>
          <w:rFonts w:hint="eastAsia" w:ascii="宋体" w:hAnsi="宋体" w:eastAsia="宋体" w:cs="宋体"/>
          <w:b/>
          <w:color w:val="auto"/>
          <w:sz w:val="21"/>
          <w:szCs w:val="21"/>
          <w:highlight w:val="none"/>
        </w:rPr>
        <w:t>第一条　合同标的</w:t>
      </w:r>
      <w:bookmarkEnd w:id="228"/>
      <w:bookmarkEnd w:id="229"/>
    </w:p>
    <w:p w14:paraId="28755A19">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1、项目一览表</w:t>
      </w:r>
    </w:p>
    <w:tbl>
      <w:tblPr>
        <w:tblStyle w:val="19"/>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11FB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75CBAC5">
            <w:pPr>
              <w:kinsoku/>
              <w:wordWrap/>
              <w:overflowPunct/>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4D2428B5">
            <w:pPr>
              <w:kinsoku/>
              <w:wordWrap/>
              <w:overflowPunct/>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69CC0497">
            <w:pPr>
              <w:kinsoku/>
              <w:wordWrap/>
              <w:overflowPunct/>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4D08809">
            <w:pPr>
              <w:kinsoku/>
              <w:wordWrap/>
              <w:overflowPunct/>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D3B65AD">
            <w:pPr>
              <w:kinsoku/>
              <w:wordWrap/>
              <w:overflowPunct/>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1EFA2991">
            <w:pPr>
              <w:kinsoku/>
              <w:wordWrap/>
              <w:overflowPunct/>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  价</w:t>
            </w:r>
          </w:p>
          <w:p w14:paraId="03D170EA">
            <w:pPr>
              <w:kinsoku/>
              <w:wordWrap/>
              <w:overflowPunct/>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（元）</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6F7AA8F7">
            <w:pPr>
              <w:kinsoku/>
              <w:wordWrap/>
              <w:overflowPunct/>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总  价</w:t>
            </w:r>
          </w:p>
          <w:p w14:paraId="44A9EE21">
            <w:pPr>
              <w:kinsoku/>
              <w:wordWrap/>
              <w:overflowPunct/>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（元）</w:t>
            </w:r>
          </w:p>
        </w:tc>
      </w:tr>
      <w:tr w14:paraId="69AA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2C1B13E">
            <w:pPr>
              <w:kinsoku/>
              <w:wordWrap/>
              <w:overflowPunct/>
              <w:topLinePunct w:val="0"/>
              <w:bidi w:val="0"/>
              <w:spacing w:line="360" w:lineRule="auto"/>
              <w:jc w:val="center"/>
              <w:outlineLvl w:val="9"/>
              <w:rPr>
                <w:rFonts w:hint="eastAsia" w:ascii="宋体" w:hAnsi="宋体" w:eastAsia="宋体" w:cs="宋体"/>
                <w:b/>
                <w:bCs/>
                <w:color w:val="auto"/>
                <w:sz w:val="21"/>
                <w:szCs w:val="21"/>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8C3C5BF">
            <w:pPr>
              <w:kinsoku/>
              <w:wordWrap/>
              <w:overflowPunct/>
              <w:topLinePunct w:val="0"/>
              <w:bidi w:val="0"/>
              <w:spacing w:line="360" w:lineRule="auto"/>
              <w:jc w:val="center"/>
              <w:outlineLvl w:val="9"/>
              <w:rPr>
                <w:rFonts w:hint="eastAsia" w:ascii="宋体" w:hAnsi="宋体" w:eastAsia="宋体" w:cs="宋体"/>
                <w:b/>
                <w:bCs/>
                <w:color w:val="auto"/>
                <w:sz w:val="21"/>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106FDA61">
            <w:pPr>
              <w:kinsoku/>
              <w:wordWrap/>
              <w:overflowPunct/>
              <w:topLinePunct w:val="0"/>
              <w:bidi w:val="0"/>
              <w:spacing w:line="360" w:lineRule="auto"/>
              <w:jc w:val="center"/>
              <w:outlineLvl w:val="9"/>
              <w:rPr>
                <w:rFonts w:hint="eastAsia" w:ascii="宋体" w:hAnsi="宋体" w:eastAsia="宋体" w:cs="宋体"/>
                <w:b/>
                <w:bCs/>
                <w:color w:val="auto"/>
                <w:sz w:val="21"/>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DB288E9">
            <w:pPr>
              <w:kinsoku/>
              <w:wordWrap/>
              <w:overflowPunct/>
              <w:topLinePunct w:val="0"/>
              <w:bidi w:val="0"/>
              <w:spacing w:line="360" w:lineRule="auto"/>
              <w:jc w:val="center"/>
              <w:outlineLvl w:val="9"/>
              <w:rPr>
                <w:rFonts w:hint="eastAsia" w:ascii="宋体" w:hAnsi="宋体" w:eastAsia="宋体" w:cs="宋体"/>
                <w:b/>
                <w:bCs/>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1EA7882">
            <w:pPr>
              <w:kinsoku/>
              <w:wordWrap/>
              <w:overflowPunct/>
              <w:topLinePunct w:val="0"/>
              <w:bidi w:val="0"/>
              <w:spacing w:line="360" w:lineRule="auto"/>
              <w:jc w:val="center"/>
              <w:outlineLvl w:val="9"/>
              <w:rPr>
                <w:rFonts w:hint="eastAsia" w:ascii="宋体" w:hAnsi="宋体" w:eastAsia="宋体" w:cs="宋体"/>
                <w:b/>
                <w:bCs/>
                <w:color w:val="auto"/>
                <w:sz w:val="21"/>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151460C0">
            <w:pPr>
              <w:kinsoku/>
              <w:wordWrap/>
              <w:overflowPunct/>
              <w:topLinePunct w:val="0"/>
              <w:bidi w:val="0"/>
              <w:spacing w:line="360" w:lineRule="auto"/>
              <w:jc w:val="center"/>
              <w:outlineLvl w:val="9"/>
              <w:rPr>
                <w:rFonts w:hint="eastAsia" w:ascii="宋体" w:hAnsi="宋体" w:eastAsia="宋体" w:cs="宋体"/>
                <w:b/>
                <w:bCs/>
                <w:color w:val="auto"/>
                <w:sz w:val="21"/>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2B3C0E09">
            <w:pPr>
              <w:kinsoku/>
              <w:wordWrap/>
              <w:overflowPunct/>
              <w:topLinePunct w:val="0"/>
              <w:bidi w:val="0"/>
              <w:spacing w:line="360" w:lineRule="auto"/>
              <w:jc w:val="center"/>
              <w:outlineLvl w:val="9"/>
              <w:rPr>
                <w:rFonts w:hint="eastAsia" w:ascii="宋体" w:hAnsi="宋体" w:eastAsia="宋体" w:cs="宋体"/>
                <w:b/>
                <w:bCs/>
                <w:color w:val="auto"/>
                <w:sz w:val="21"/>
                <w:szCs w:val="21"/>
                <w:highlight w:val="none"/>
              </w:rPr>
            </w:pPr>
          </w:p>
        </w:tc>
      </w:tr>
      <w:tr w14:paraId="7069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501AC23E">
            <w:pPr>
              <w:kinsoku/>
              <w:wordWrap/>
              <w:overflowPunct/>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人民币合计金额（大写）：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元</w:t>
            </w:r>
            <w:r>
              <w:rPr>
                <w:rFonts w:hint="eastAsia" w:ascii="宋体" w:hAnsi="宋体" w:eastAsia="宋体" w:cs="宋体"/>
                <w:color w:val="auto"/>
                <w:sz w:val="21"/>
                <w:szCs w:val="21"/>
                <w:highlight w:val="none"/>
              </w:rPr>
              <w:t xml:space="preserve">）              </w:t>
            </w:r>
          </w:p>
        </w:tc>
      </w:tr>
    </w:tbl>
    <w:p w14:paraId="4050908A">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合计金额包括但不限于满足本次竞标全部采购需求所应提供的服务，以及伴随的货物和工程（如有）的价格；包含竞标服务、货物、工程的成本、运输（含保险）、安装（如有）、调试、检验、技术服务、培训、税费等所有费用。如磋商文件对其另有规定的，从其规定。</w:t>
      </w:r>
    </w:p>
    <w:p w14:paraId="013ABF11">
      <w:pPr>
        <w:kinsoku/>
        <w:wordWrap/>
        <w:overflowPunct/>
        <w:topLinePunct w:val="0"/>
        <w:bidi w:val="0"/>
        <w:spacing w:line="360" w:lineRule="auto"/>
        <w:ind w:firstLine="422" w:firstLineChars="200"/>
        <w:outlineLvl w:val="1"/>
        <w:rPr>
          <w:rFonts w:hint="eastAsia" w:ascii="宋体" w:hAnsi="宋体" w:eastAsia="宋体" w:cs="宋体"/>
          <w:b/>
          <w:color w:val="auto"/>
          <w:sz w:val="21"/>
          <w:szCs w:val="21"/>
          <w:highlight w:val="none"/>
        </w:rPr>
      </w:pPr>
      <w:bookmarkStart w:id="230" w:name="_Toc29342"/>
      <w:bookmarkStart w:id="231" w:name="_Toc7866"/>
      <w:r>
        <w:rPr>
          <w:rFonts w:hint="eastAsia" w:ascii="宋体" w:hAnsi="宋体" w:eastAsia="宋体" w:cs="宋体"/>
          <w:b/>
          <w:color w:val="auto"/>
          <w:sz w:val="21"/>
          <w:szCs w:val="21"/>
          <w:highlight w:val="none"/>
        </w:rPr>
        <w:t>第二条　质量保证</w:t>
      </w:r>
      <w:bookmarkEnd w:id="230"/>
      <w:bookmarkEnd w:id="231"/>
    </w:p>
    <w:p w14:paraId="2198C8DF">
      <w:pPr>
        <w:kinsoku/>
        <w:wordWrap/>
        <w:overflowPunct/>
        <w:topLinePunct w:val="0"/>
        <w:bidi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6D820C75">
      <w:pPr>
        <w:kinsoku/>
        <w:wordWrap/>
        <w:overflowPunct/>
        <w:topLinePunct w:val="0"/>
        <w:bidi w:val="0"/>
        <w:spacing w:line="360" w:lineRule="auto"/>
        <w:ind w:firstLine="422" w:firstLineChars="200"/>
        <w:outlineLvl w:val="1"/>
        <w:rPr>
          <w:rFonts w:hint="eastAsia" w:ascii="宋体" w:hAnsi="宋体" w:eastAsia="宋体" w:cs="宋体"/>
          <w:color w:val="auto"/>
          <w:sz w:val="21"/>
          <w:szCs w:val="21"/>
          <w:highlight w:val="none"/>
        </w:rPr>
      </w:pPr>
      <w:bookmarkStart w:id="232" w:name="_Toc29375"/>
      <w:bookmarkStart w:id="233" w:name="_Toc29827"/>
      <w:r>
        <w:rPr>
          <w:rFonts w:hint="eastAsia" w:ascii="宋体" w:hAnsi="宋体" w:eastAsia="宋体" w:cs="宋体"/>
          <w:b/>
          <w:color w:val="auto"/>
          <w:sz w:val="21"/>
          <w:szCs w:val="21"/>
          <w:highlight w:val="none"/>
        </w:rPr>
        <w:t>第三条　权利保证</w:t>
      </w:r>
      <w:bookmarkEnd w:id="232"/>
      <w:bookmarkEnd w:id="233"/>
    </w:p>
    <w:p w14:paraId="52947155">
      <w:pPr>
        <w:kinsoku/>
        <w:wordWrap/>
        <w:overflowPunct/>
        <w:topLinePunct w:val="0"/>
        <w:bidi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1、乙方应保证所提供服务在使用时不会侵犯任何第三方的专利权、商标权、工业设计权等知识产权及其他合法权利，且所有权、处分权等没有受到任何限制。</w:t>
      </w:r>
    </w:p>
    <w:p w14:paraId="158E0FA2">
      <w:pPr>
        <w:kinsoku/>
        <w:wordWrap/>
        <w:overflowPunct/>
        <w:topLinePunct w:val="0"/>
        <w:bidi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11218B61">
      <w:pPr>
        <w:kinsoku/>
        <w:wordWrap/>
        <w:overflowPunct/>
        <w:topLinePunct w:val="0"/>
        <w:bidi w:val="0"/>
        <w:spacing w:line="360" w:lineRule="auto"/>
        <w:ind w:firstLine="422" w:firstLineChars="200"/>
        <w:outlineLvl w:val="1"/>
        <w:rPr>
          <w:rFonts w:hint="eastAsia" w:ascii="宋体" w:hAnsi="宋体" w:eastAsia="宋体" w:cs="宋体"/>
          <w:color w:val="auto"/>
          <w:sz w:val="21"/>
          <w:szCs w:val="21"/>
          <w:highlight w:val="none"/>
        </w:rPr>
      </w:pPr>
      <w:bookmarkStart w:id="234" w:name="_Toc15478"/>
      <w:bookmarkStart w:id="235" w:name="_Toc19205"/>
      <w:r>
        <w:rPr>
          <w:rFonts w:hint="eastAsia" w:ascii="宋体" w:hAnsi="宋体" w:eastAsia="宋体" w:cs="宋体"/>
          <w:b/>
          <w:color w:val="auto"/>
          <w:sz w:val="21"/>
          <w:szCs w:val="21"/>
          <w:highlight w:val="none"/>
        </w:rPr>
        <w:t>第四条　交付和验收</w:t>
      </w:r>
      <w:bookmarkEnd w:id="234"/>
      <w:bookmarkEnd w:id="235"/>
    </w:p>
    <w:p w14:paraId="379D26B6">
      <w:pPr>
        <w:kinsoku/>
        <w:wordWrap/>
        <w:overflowPunct/>
        <w:topLinePunct w:val="0"/>
        <w:bidi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1、服务期限：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。服务地点：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天等</w:t>
      </w:r>
      <w:r>
        <w:rPr>
          <w:rFonts w:hint="eastAsia" w:ascii="宋体" w:hAnsi="宋体" w:eastAsia="宋体" w:cs="宋体"/>
          <w:color w:val="auto"/>
          <w:sz w:val="21"/>
          <w:szCs w:val="21"/>
          <w:highlight w:val="none"/>
          <w:u w:val="single"/>
          <w:lang w:val="en-US" w:eastAsia="zh-CN"/>
        </w:rPr>
        <w:t>县</w:t>
      </w:r>
      <w:r>
        <w:rPr>
          <w:rFonts w:hint="eastAsia" w:ascii="宋体" w:hAnsi="宋体" w:cs="宋体"/>
          <w:color w:val="auto"/>
          <w:sz w:val="21"/>
          <w:szCs w:val="21"/>
          <w:highlight w:val="none"/>
          <w:u w:val="single"/>
          <w:lang w:val="en-US" w:eastAsia="zh-CN"/>
        </w:rPr>
        <w:t>，采购人指定地点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8F9265F">
      <w:pPr>
        <w:kinsoku/>
        <w:wordWrap/>
        <w:overflowPunct/>
        <w:topLinePunct w:val="0"/>
        <w:bidi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2、乙方应按响应文件的承诺向甲方提供相应的服务，并提供所服务内容的相关技术资料。</w:t>
      </w:r>
    </w:p>
    <w:p w14:paraId="26B36A19">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3、乙方提供不符合响应文件和本合同规定的服务成果，甲方有权拒绝接受。</w:t>
      </w:r>
    </w:p>
    <w:p w14:paraId="22333173">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05382451">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5、甲乙双方应按照《广西壮族自治区政府采购项目履约验收管理办法》、双方合同、响应文件验收。</w:t>
      </w:r>
    </w:p>
    <w:p w14:paraId="37EB709A">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6、甲方在初步验收或者最终验收过程中如发现乙方提供的服务成果不满足响应文件及本合同规定的，可暂缓向乙方付款，直到乙方及时完善并提交相应的服务成果且经甲方验收合格后，方可办理付款。</w:t>
      </w:r>
    </w:p>
    <w:p w14:paraId="22F3E566">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7、甲方验收时以书面形式提出异议的，乙方应自收到甲方书面异议后五个工作日内及时予以解决，否则甲方有权不出具服务验收合格单。</w:t>
      </w:r>
    </w:p>
    <w:p w14:paraId="3CC9B6E9">
      <w:pPr>
        <w:kinsoku/>
        <w:wordWrap/>
        <w:overflowPunct/>
        <w:topLinePunct w:val="0"/>
        <w:bidi w:val="0"/>
        <w:snapToGrid w:val="0"/>
        <w:spacing w:line="360" w:lineRule="auto"/>
        <w:ind w:firstLine="422" w:firstLineChars="200"/>
        <w:outlineLvl w:val="1"/>
        <w:rPr>
          <w:rFonts w:hint="eastAsia" w:ascii="宋体" w:hAnsi="宋体" w:eastAsia="宋体" w:cs="宋体"/>
          <w:b/>
          <w:color w:val="auto"/>
          <w:sz w:val="21"/>
          <w:szCs w:val="21"/>
          <w:highlight w:val="none"/>
        </w:rPr>
      </w:pPr>
      <w:bookmarkStart w:id="236" w:name="_Toc9641"/>
      <w:bookmarkStart w:id="237" w:name="_Toc27495"/>
    </w:p>
    <w:p w14:paraId="0B238BB0">
      <w:pPr>
        <w:kinsoku/>
        <w:wordWrap/>
        <w:overflowPunct/>
        <w:topLinePunct w:val="0"/>
        <w:bidi w:val="0"/>
        <w:snapToGrid w:val="0"/>
        <w:spacing w:line="360" w:lineRule="auto"/>
        <w:ind w:firstLine="422" w:firstLineChars="200"/>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售后服务及培训</w:t>
      </w:r>
      <w:bookmarkEnd w:id="236"/>
      <w:bookmarkEnd w:id="237"/>
    </w:p>
    <w:p w14:paraId="2E25EAB2">
      <w:pPr>
        <w:kinsoku/>
        <w:wordWrap/>
        <w:overflowPunct/>
        <w:topLinePunct w:val="0"/>
        <w:bidi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1、乙方应按照国家有关法律法规和本合同所附的《售后服务承诺》要求为甲方提供相应的售后服务。</w:t>
      </w:r>
    </w:p>
    <w:p w14:paraId="3432EDA1">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2、甲方应提供必要测试条件（如场地、电源、水源等）。</w:t>
      </w:r>
    </w:p>
    <w:p w14:paraId="1CCB6C9A">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3、乙方负责甲方有关人员的培训。培训时间</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天等</w:t>
      </w:r>
      <w:r>
        <w:rPr>
          <w:rFonts w:hint="eastAsia" w:ascii="宋体" w:hAnsi="宋体" w:eastAsia="宋体" w:cs="宋体"/>
          <w:color w:val="auto"/>
          <w:sz w:val="21"/>
          <w:szCs w:val="21"/>
          <w:highlight w:val="none"/>
          <w:u w:val="single"/>
          <w:lang w:val="en-US" w:eastAsia="zh-CN"/>
        </w:rPr>
        <w:t>县</w:t>
      </w:r>
      <w:r>
        <w:rPr>
          <w:rFonts w:hint="eastAsia" w:ascii="宋体" w:hAnsi="宋体" w:cs="宋体"/>
          <w:color w:val="auto"/>
          <w:sz w:val="21"/>
          <w:szCs w:val="21"/>
          <w:highlight w:val="none"/>
          <w:u w:val="single"/>
          <w:lang w:val="en-US" w:eastAsia="zh-CN"/>
        </w:rPr>
        <w:t>，采购人指定地点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022B3FB">
      <w:pPr>
        <w:kinsoku/>
        <w:wordWrap/>
        <w:overflowPunct/>
        <w:topLinePunct w:val="0"/>
        <w:bidi w:val="0"/>
        <w:snapToGrid w:val="0"/>
        <w:spacing w:line="360" w:lineRule="auto"/>
        <w:ind w:firstLine="422" w:firstLineChars="200"/>
        <w:outlineLvl w:val="1"/>
        <w:rPr>
          <w:rFonts w:hint="eastAsia" w:ascii="宋体" w:hAnsi="宋体" w:eastAsia="宋体" w:cs="宋体"/>
          <w:b/>
          <w:color w:val="auto"/>
          <w:sz w:val="21"/>
          <w:szCs w:val="21"/>
          <w:highlight w:val="none"/>
        </w:rPr>
      </w:pPr>
      <w:bookmarkStart w:id="238" w:name="_Toc23571"/>
      <w:bookmarkStart w:id="239" w:name="_Toc26909"/>
      <w:r>
        <w:rPr>
          <w:rFonts w:hint="eastAsia" w:ascii="宋体" w:hAnsi="宋体" w:eastAsia="宋体" w:cs="宋体"/>
          <w:b/>
          <w:color w:val="auto"/>
          <w:sz w:val="21"/>
          <w:szCs w:val="21"/>
          <w:highlight w:val="none"/>
        </w:rPr>
        <w:t>第六条　付款方式</w:t>
      </w:r>
      <w:bookmarkEnd w:id="238"/>
      <w:bookmarkEnd w:id="239"/>
    </w:p>
    <w:p w14:paraId="1A4D7BF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420" w:firstLineChars="200"/>
        <w:jc w:val="both"/>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eastAsia="zh-CN"/>
        </w:rPr>
        <w:t>自</w:t>
      </w:r>
      <w:r>
        <w:rPr>
          <w:rFonts w:hint="eastAsia" w:ascii="宋体" w:hAnsi="宋体" w:eastAsia="宋体" w:cs="宋体"/>
          <w:color w:val="auto"/>
          <w:sz w:val="21"/>
          <w:szCs w:val="21"/>
          <w:highlight w:val="none"/>
          <w:lang w:val="en-US" w:eastAsia="zh-CN"/>
        </w:rPr>
        <w:t>签订合同后，</w:t>
      </w:r>
      <w:r>
        <w:rPr>
          <w:rFonts w:hint="eastAsia" w:ascii="宋体" w:hAnsi="宋体" w:cs="宋体"/>
          <w:color w:val="auto"/>
          <w:sz w:val="21"/>
          <w:szCs w:val="21"/>
          <w:highlight w:val="none"/>
          <w:lang w:val="en-US" w:eastAsia="zh-CN"/>
        </w:rPr>
        <w:t>采购人在供应商</w:t>
      </w:r>
      <w:r>
        <w:rPr>
          <w:rFonts w:hint="eastAsia" w:ascii="宋体" w:hAnsi="宋体" w:eastAsia="宋体" w:cs="宋体"/>
          <w:color w:val="auto"/>
          <w:sz w:val="21"/>
          <w:szCs w:val="21"/>
          <w:highlight w:val="none"/>
          <w:lang w:val="en-US" w:eastAsia="zh-CN"/>
        </w:rPr>
        <w:t>开具等</w:t>
      </w:r>
      <w:r>
        <w:rPr>
          <w:rFonts w:hint="eastAsia" w:ascii="宋体" w:hAnsi="宋体" w:cs="宋体"/>
          <w:color w:val="auto"/>
          <w:sz w:val="21"/>
          <w:szCs w:val="21"/>
          <w:highlight w:val="none"/>
          <w:lang w:val="en-US" w:eastAsia="zh-CN"/>
        </w:rPr>
        <w:t>额发票后10个工作日内</w:t>
      </w:r>
      <w:r>
        <w:rPr>
          <w:rFonts w:hint="eastAsia" w:ascii="宋体" w:hAnsi="宋体" w:eastAsia="宋体" w:cs="宋体"/>
          <w:color w:val="auto"/>
          <w:sz w:val="21"/>
          <w:szCs w:val="21"/>
          <w:highlight w:val="none"/>
          <w:lang w:val="en-US" w:eastAsia="zh-CN"/>
        </w:rPr>
        <w:t>支付合同金额的30%。该项目培训结束，乙方支付所有学员伙食费及交通补助费经采购人确认后，</w:t>
      </w:r>
      <w:r>
        <w:rPr>
          <w:rFonts w:hint="eastAsia" w:ascii="宋体" w:hAnsi="宋体" w:cs="宋体"/>
          <w:color w:val="auto"/>
          <w:sz w:val="21"/>
          <w:szCs w:val="21"/>
          <w:highlight w:val="none"/>
          <w:lang w:val="en-US" w:eastAsia="zh-CN"/>
        </w:rPr>
        <w:t>采购人在供应商</w:t>
      </w:r>
      <w:r>
        <w:rPr>
          <w:rFonts w:hint="eastAsia" w:ascii="宋体" w:hAnsi="宋体" w:eastAsia="宋体" w:cs="宋体"/>
          <w:color w:val="auto"/>
          <w:sz w:val="21"/>
          <w:szCs w:val="21"/>
          <w:highlight w:val="none"/>
          <w:lang w:val="en-US" w:eastAsia="zh-CN"/>
        </w:rPr>
        <w:t>开具等</w:t>
      </w:r>
      <w:r>
        <w:rPr>
          <w:rFonts w:hint="eastAsia" w:ascii="宋体" w:hAnsi="宋体" w:cs="宋体"/>
          <w:color w:val="auto"/>
          <w:sz w:val="21"/>
          <w:szCs w:val="21"/>
          <w:highlight w:val="none"/>
          <w:lang w:val="en-US" w:eastAsia="zh-CN"/>
        </w:rPr>
        <w:t>额发票后10个工作日内</w:t>
      </w:r>
      <w:r>
        <w:rPr>
          <w:rFonts w:hint="eastAsia" w:ascii="宋体" w:hAnsi="宋体" w:eastAsia="宋体" w:cs="宋体"/>
          <w:color w:val="auto"/>
          <w:sz w:val="21"/>
          <w:szCs w:val="21"/>
          <w:highlight w:val="none"/>
          <w:lang w:val="en-US" w:eastAsia="zh-CN"/>
        </w:rPr>
        <w:t>支付合同金额的40%。待乙方提交整套培训资料通过采购人验收合格，</w:t>
      </w:r>
      <w:r>
        <w:rPr>
          <w:rFonts w:hint="eastAsia" w:ascii="宋体" w:hAnsi="宋体" w:cs="宋体"/>
          <w:color w:val="auto"/>
          <w:sz w:val="21"/>
          <w:szCs w:val="21"/>
          <w:highlight w:val="none"/>
          <w:lang w:val="en-US" w:eastAsia="zh-CN"/>
        </w:rPr>
        <w:t>采购人在供应商</w:t>
      </w:r>
      <w:r>
        <w:rPr>
          <w:rFonts w:hint="eastAsia" w:ascii="宋体" w:hAnsi="宋体" w:eastAsia="宋体" w:cs="宋体"/>
          <w:color w:val="auto"/>
          <w:sz w:val="21"/>
          <w:szCs w:val="21"/>
          <w:highlight w:val="none"/>
          <w:lang w:val="en-US" w:eastAsia="zh-CN"/>
        </w:rPr>
        <w:t>开具等</w:t>
      </w:r>
      <w:r>
        <w:rPr>
          <w:rFonts w:hint="eastAsia" w:ascii="宋体" w:hAnsi="宋体" w:cs="宋体"/>
          <w:color w:val="auto"/>
          <w:sz w:val="21"/>
          <w:szCs w:val="21"/>
          <w:highlight w:val="none"/>
          <w:lang w:val="en-US" w:eastAsia="zh-CN"/>
        </w:rPr>
        <w:t>额发票后10个工作日内</w:t>
      </w:r>
      <w:r>
        <w:rPr>
          <w:rFonts w:hint="eastAsia" w:ascii="宋体" w:hAnsi="宋体" w:eastAsia="宋体" w:cs="宋体"/>
          <w:color w:val="auto"/>
          <w:sz w:val="21"/>
          <w:szCs w:val="21"/>
          <w:highlight w:val="none"/>
          <w:lang w:val="en-US" w:eastAsia="zh-CN"/>
        </w:rPr>
        <w:t>支付合同金额的</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w:t>
      </w:r>
    </w:p>
    <w:p w14:paraId="6766E621">
      <w:pPr>
        <w:kinsoku/>
        <w:wordWrap/>
        <w:overflowPunct/>
        <w:topLinePunct w:val="0"/>
        <w:bidi w:val="0"/>
        <w:snapToGrid w:val="0"/>
        <w:spacing w:line="360" w:lineRule="auto"/>
        <w:ind w:firstLine="422" w:firstLineChars="200"/>
        <w:outlineLvl w:val="1"/>
        <w:rPr>
          <w:rFonts w:hint="eastAsia" w:ascii="宋体" w:hAnsi="宋体" w:eastAsia="宋体" w:cs="宋体"/>
          <w:color w:val="auto"/>
          <w:kern w:val="0"/>
          <w:sz w:val="21"/>
          <w:szCs w:val="21"/>
          <w:highlight w:val="none"/>
          <w:lang w:val="en-US" w:eastAsia="zh-CN"/>
        </w:rPr>
      </w:pPr>
      <w:bookmarkStart w:id="240" w:name="_Toc27721"/>
      <w:r>
        <w:rPr>
          <w:rFonts w:hint="eastAsia" w:ascii="宋体" w:hAnsi="宋体" w:eastAsia="宋体" w:cs="宋体"/>
          <w:b/>
          <w:color w:val="auto"/>
          <w:sz w:val="21"/>
          <w:szCs w:val="21"/>
          <w:highlight w:val="none"/>
        </w:rPr>
        <w:t>第七条</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b/>
          <w:color w:val="auto"/>
          <w:sz w:val="21"/>
          <w:szCs w:val="21"/>
          <w:highlight w:val="none"/>
          <w:lang w:eastAsia="zh-CN"/>
        </w:rPr>
        <w:t>资金使用要求</w:t>
      </w:r>
      <w:bookmarkEnd w:id="240"/>
    </w:p>
    <w:p w14:paraId="4A374CC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严格按照中央财政转移支付资金管理的相关规定做好培育项目实施监管，按照《农业农村部办公厅关于进一步加强财政支农相关资金使用全链条管理的通知》要求，加强对培育资金支出使用的监督管理，按照相关规定和合同、协议约定的用途使用培育资金，按照"谁使用谁负责"的原则，确保资金规范使用，全面提升资金使用效能，任何单位和个人不得挤占、截留、挪用或擅自改变用途，不得跨项目整合资金，国家另有规定的除外。 </w:t>
      </w:r>
    </w:p>
    <w:p w14:paraId="68B849C8">
      <w:pPr>
        <w:kinsoku/>
        <w:wordWrap/>
        <w:overflowPunct/>
        <w:topLinePunct w:val="0"/>
        <w:bidi w:val="0"/>
        <w:snapToGrid w:val="0"/>
        <w:spacing w:line="360" w:lineRule="auto"/>
        <w:ind w:firstLine="422" w:firstLineChars="200"/>
        <w:outlineLvl w:val="1"/>
        <w:rPr>
          <w:rFonts w:hint="eastAsia" w:ascii="宋体" w:hAnsi="宋体" w:eastAsia="宋体" w:cs="宋体"/>
          <w:b/>
          <w:color w:val="auto"/>
          <w:sz w:val="21"/>
          <w:szCs w:val="21"/>
          <w:highlight w:val="none"/>
        </w:rPr>
      </w:pPr>
      <w:bookmarkStart w:id="241" w:name="_Toc19947"/>
      <w:bookmarkStart w:id="242" w:name="_Toc6915"/>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八</w:t>
      </w:r>
      <w:r>
        <w:rPr>
          <w:rFonts w:hint="eastAsia" w:ascii="宋体" w:hAnsi="宋体" w:eastAsia="宋体" w:cs="宋体"/>
          <w:b/>
          <w:color w:val="auto"/>
          <w:sz w:val="21"/>
          <w:szCs w:val="21"/>
          <w:highlight w:val="none"/>
        </w:rPr>
        <w:t>条　履约保证金</w:t>
      </w:r>
      <w:bookmarkEnd w:id="241"/>
      <w:bookmarkEnd w:id="242"/>
    </w:p>
    <w:p w14:paraId="66BB7EB4">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履约保证金金额：</w:t>
      </w:r>
      <w:r>
        <w:rPr>
          <w:rFonts w:hint="eastAsia" w:ascii="宋体" w:hAnsi="宋体" w:eastAsia="宋体" w:cs="宋体"/>
          <w:color w:val="auto"/>
          <w:sz w:val="21"/>
          <w:szCs w:val="21"/>
          <w:highlight w:val="none"/>
          <w:lang w:eastAsia="zh-CN"/>
        </w:rPr>
        <w:t>无</w:t>
      </w:r>
    </w:p>
    <w:p w14:paraId="13DC1C71">
      <w:pPr>
        <w:kinsoku/>
        <w:wordWrap/>
        <w:overflowPunct/>
        <w:topLinePunct w:val="0"/>
        <w:bidi w:val="0"/>
        <w:spacing w:line="360" w:lineRule="auto"/>
        <w:ind w:firstLine="422" w:firstLineChars="200"/>
        <w:outlineLvl w:val="1"/>
        <w:rPr>
          <w:rFonts w:hint="eastAsia" w:ascii="宋体" w:hAnsi="宋体" w:eastAsia="宋体" w:cs="宋体"/>
          <w:b/>
          <w:color w:val="auto"/>
          <w:sz w:val="21"/>
          <w:szCs w:val="21"/>
          <w:highlight w:val="none"/>
        </w:rPr>
      </w:pPr>
      <w:bookmarkStart w:id="243" w:name="_Toc1897"/>
      <w:bookmarkStart w:id="244" w:name="_Toc25663"/>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九</w:t>
      </w:r>
      <w:r>
        <w:rPr>
          <w:rFonts w:hint="eastAsia" w:ascii="宋体" w:hAnsi="宋体" w:eastAsia="宋体" w:cs="宋体"/>
          <w:b/>
          <w:color w:val="auto"/>
          <w:sz w:val="21"/>
          <w:szCs w:val="21"/>
          <w:highlight w:val="none"/>
        </w:rPr>
        <w:t>条  税费</w:t>
      </w:r>
      <w:bookmarkEnd w:id="243"/>
      <w:bookmarkEnd w:id="244"/>
    </w:p>
    <w:p w14:paraId="6DE8912E">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本合同执行中相关的一切税费均由乙方负担，合同另有约定的除外。</w:t>
      </w:r>
    </w:p>
    <w:p w14:paraId="37D6EAF2">
      <w:pPr>
        <w:kinsoku/>
        <w:wordWrap/>
        <w:overflowPunct/>
        <w:topLinePunct w:val="0"/>
        <w:bidi w:val="0"/>
        <w:spacing w:line="360" w:lineRule="auto"/>
        <w:ind w:firstLine="422" w:firstLineChars="200"/>
        <w:outlineLvl w:val="1"/>
        <w:rPr>
          <w:rFonts w:hint="eastAsia" w:ascii="宋体" w:hAnsi="宋体" w:eastAsia="宋体" w:cs="宋体"/>
          <w:b/>
          <w:color w:val="auto"/>
          <w:sz w:val="21"/>
          <w:szCs w:val="21"/>
          <w:highlight w:val="none"/>
        </w:rPr>
      </w:pPr>
      <w:bookmarkStart w:id="245" w:name="_Toc16430"/>
      <w:bookmarkStart w:id="246" w:name="_Toc12469"/>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十</w:t>
      </w:r>
      <w:r>
        <w:rPr>
          <w:rFonts w:hint="eastAsia" w:ascii="宋体" w:hAnsi="宋体" w:eastAsia="宋体" w:cs="宋体"/>
          <w:b/>
          <w:color w:val="auto"/>
          <w:sz w:val="21"/>
          <w:szCs w:val="21"/>
          <w:highlight w:val="none"/>
        </w:rPr>
        <w:t>条　违约责任</w:t>
      </w:r>
      <w:bookmarkEnd w:id="245"/>
      <w:bookmarkEnd w:id="246"/>
    </w:p>
    <w:p w14:paraId="0D382A9B">
      <w:pPr>
        <w:kinsoku/>
        <w:wordWrap/>
        <w:overflowPunct/>
        <w:topLinePunct w:val="0"/>
        <w:bidi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1、除不可抗力原因外，乙方没有按照合同规定的时间提供服务的，甲方可要求乙方支付违约金。每推迟一天按合同金额的3‰支付违约金，该违约金累计不超过合同金额的10%。                                  </w:t>
      </w:r>
    </w:p>
    <w:p w14:paraId="67A60D1B">
      <w:pPr>
        <w:kinsoku/>
        <w:wordWrap/>
        <w:overflowPunct/>
        <w:topLinePunct w:val="0"/>
        <w:bidi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2、乙方提供的服务如侵犯了第三方合法权益而引发的任何纠纷或者诉讼，均由乙方负责交涉并承担全部责任。</w:t>
      </w:r>
    </w:p>
    <w:p w14:paraId="0CA65241">
      <w:pPr>
        <w:kinsoku/>
        <w:wordWrap/>
        <w:overflowPunct/>
        <w:topLinePunct w:val="0"/>
        <w:bidi w:val="0"/>
        <w:spacing w:line="360" w:lineRule="auto"/>
        <w:ind w:firstLine="422" w:firstLineChars="200"/>
        <w:outlineLvl w:val="1"/>
        <w:rPr>
          <w:rFonts w:hint="eastAsia" w:ascii="宋体" w:hAnsi="宋体" w:eastAsia="宋体" w:cs="宋体"/>
          <w:b/>
          <w:color w:val="auto"/>
          <w:sz w:val="21"/>
          <w:szCs w:val="21"/>
          <w:highlight w:val="none"/>
        </w:rPr>
      </w:pPr>
      <w:bookmarkStart w:id="247" w:name="_Toc9425"/>
      <w:bookmarkStart w:id="248" w:name="_Toc17411"/>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eastAsia="zh-CN"/>
        </w:rPr>
        <w:t>一</w:t>
      </w:r>
      <w:r>
        <w:rPr>
          <w:rFonts w:hint="eastAsia" w:ascii="宋体" w:hAnsi="宋体" w:eastAsia="宋体" w:cs="宋体"/>
          <w:b/>
          <w:color w:val="auto"/>
          <w:sz w:val="21"/>
          <w:szCs w:val="21"/>
          <w:highlight w:val="none"/>
        </w:rPr>
        <w:t>条  不可抗力事件处理</w:t>
      </w:r>
      <w:bookmarkEnd w:id="247"/>
      <w:bookmarkEnd w:id="248"/>
    </w:p>
    <w:p w14:paraId="0F50E8CF">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1、在合同有效期内，任何一方因不可抗力事件导致不能履行合同，则合同履行期可延长，其延长期与不可抗力影响期相同。</w:t>
      </w:r>
    </w:p>
    <w:p w14:paraId="59689DA7">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2、不可抗力事件发生后，应立即通知对方，并寄送有关权威机构出具的证明。</w:t>
      </w:r>
    </w:p>
    <w:p w14:paraId="2B7E6848">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3、不可抗力事件延续一百二十天以上，双方应通过友好协商，确定是否继续履行合同。</w:t>
      </w:r>
    </w:p>
    <w:p w14:paraId="61E9FCC1">
      <w:pPr>
        <w:kinsoku/>
        <w:wordWrap/>
        <w:overflowPunct/>
        <w:topLinePunct w:val="0"/>
        <w:bidi w:val="0"/>
        <w:spacing w:line="360" w:lineRule="auto"/>
        <w:ind w:firstLine="422" w:firstLineChars="200"/>
        <w:outlineLvl w:val="1"/>
        <w:rPr>
          <w:rFonts w:hint="eastAsia" w:ascii="宋体" w:hAnsi="宋体" w:eastAsia="宋体" w:cs="宋体"/>
          <w:color w:val="auto"/>
          <w:sz w:val="21"/>
          <w:szCs w:val="21"/>
          <w:highlight w:val="none"/>
        </w:rPr>
      </w:pPr>
      <w:bookmarkStart w:id="249" w:name="_Toc3193"/>
      <w:bookmarkStart w:id="250" w:name="_Toc19973"/>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eastAsia="zh-CN"/>
        </w:rPr>
        <w:t>二</w:t>
      </w:r>
      <w:r>
        <w:rPr>
          <w:rFonts w:hint="eastAsia" w:ascii="宋体" w:hAnsi="宋体" w:eastAsia="宋体" w:cs="宋体"/>
          <w:b/>
          <w:color w:val="auto"/>
          <w:sz w:val="21"/>
          <w:szCs w:val="21"/>
          <w:highlight w:val="none"/>
        </w:rPr>
        <w:t>条  合同争议解决</w:t>
      </w:r>
      <w:bookmarkEnd w:id="249"/>
      <w:bookmarkEnd w:id="250"/>
    </w:p>
    <w:p w14:paraId="5DE8FF0A">
      <w:pPr>
        <w:kinsoku/>
        <w:wordWrap/>
        <w:overflowPunct/>
        <w:topLinePunct w:val="0"/>
        <w:bidi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1、因服务质量问题发生争议的，应邀请国家认可的质量检测机构进行鉴定。服务符合标准的，鉴定费由甲方承担；服务不符合标准的，鉴定费由乙方承担。</w:t>
      </w:r>
    </w:p>
    <w:p w14:paraId="3A79A69B">
      <w:pPr>
        <w:kinsoku/>
        <w:wordWrap/>
        <w:overflowPunct/>
        <w:topLinePunct w:val="0"/>
        <w:bidi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2、因履行本合同引起的或者与本合同有关的争议，甲乙双方应首先通过友好协商解决，如果协商不能解决，可向甲方所在地有管辖权的人民法院提起诉讼。</w:t>
      </w:r>
    </w:p>
    <w:p w14:paraId="26802F38">
      <w:pPr>
        <w:kinsoku/>
        <w:wordWrap/>
        <w:overflowPunct/>
        <w:topLinePunct w:val="0"/>
        <w:bidi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3、诉讼期间，本合同继续履行。</w:t>
      </w:r>
    </w:p>
    <w:p w14:paraId="03F698C2">
      <w:pPr>
        <w:kinsoku/>
        <w:wordWrap/>
        <w:overflowPunct/>
        <w:topLinePunct w:val="0"/>
        <w:bidi w:val="0"/>
        <w:spacing w:line="360" w:lineRule="auto"/>
        <w:ind w:firstLine="422" w:firstLineChars="200"/>
        <w:outlineLvl w:val="1"/>
        <w:rPr>
          <w:rFonts w:hint="eastAsia" w:ascii="宋体" w:hAnsi="宋体" w:eastAsia="宋体" w:cs="宋体"/>
          <w:b/>
          <w:color w:val="auto"/>
          <w:sz w:val="21"/>
          <w:szCs w:val="21"/>
          <w:highlight w:val="none"/>
        </w:rPr>
      </w:pPr>
      <w:bookmarkStart w:id="251" w:name="_Toc316"/>
      <w:bookmarkStart w:id="252" w:name="_Toc9896"/>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eastAsia="zh-CN"/>
        </w:rPr>
        <w:t>三</w:t>
      </w:r>
      <w:r>
        <w:rPr>
          <w:rFonts w:hint="eastAsia" w:ascii="宋体" w:hAnsi="宋体" w:eastAsia="宋体" w:cs="宋体"/>
          <w:b/>
          <w:color w:val="auto"/>
          <w:sz w:val="21"/>
          <w:szCs w:val="21"/>
          <w:highlight w:val="none"/>
        </w:rPr>
        <w:t>条  合同生效及其它</w:t>
      </w:r>
      <w:bookmarkEnd w:id="251"/>
      <w:bookmarkEnd w:id="252"/>
    </w:p>
    <w:p w14:paraId="501CEA2B">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1、合同经双方法定代表人或者授权代表签字并加盖单位公章后生效（委托代理人签字的需后附法定代表人授权委托书，格式自拟）。</w:t>
      </w:r>
    </w:p>
    <w:p w14:paraId="70A6535E">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2、合同执行中涉及采购资金和采购内容修改或者补充的，须经财政部门审批，并签书面补充协议报财政部门备案，方可作为主合同不可分割的一部分。</w:t>
      </w:r>
    </w:p>
    <w:p w14:paraId="47FE39DD">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3、本合同未尽事宜，遵照《中华人民共和国民法典》有关条文执行。</w:t>
      </w:r>
    </w:p>
    <w:p w14:paraId="12114C9A">
      <w:pPr>
        <w:kinsoku/>
        <w:wordWrap/>
        <w:overflowPunct/>
        <w:topLinePunct w:val="0"/>
        <w:bidi w:val="0"/>
        <w:spacing w:line="360" w:lineRule="auto"/>
        <w:ind w:firstLine="422" w:firstLineChars="200"/>
        <w:outlineLvl w:val="1"/>
        <w:rPr>
          <w:rFonts w:hint="eastAsia" w:ascii="宋体" w:hAnsi="宋体" w:eastAsia="宋体" w:cs="宋体"/>
          <w:b/>
          <w:color w:val="auto"/>
          <w:sz w:val="21"/>
          <w:szCs w:val="21"/>
          <w:highlight w:val="none"/>
        </w:rPr>
      </w:pPr>
      <w:bookmarkStart w:id="253" w:name="_Toc19795"/>
      <w:bookmarkStart w:id="254" w:name="_Toc32403"/>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eastAsia="zh-CN"/>
        </w:rPr>
        <w:t>四</w:t>
      </w:r>
      <w:r>
        <w:rPr>
          <w:rFonts w:hint="eastAsia" w:ascii="宋体" w:hAnsi="宋体" w:eastAsia="宋体" w:cs="宋体"/>
          <w:b/>
          <w:color w:val="auto"/>
          <w:sz w:val="21"/>
          <w:szCs w:val="21"/>
          <w:highlight w:val="none"/>
        </w:rPr>
        <w:t>条　合同的变更、终止与转让</w:t>
      </w:r>
      <w:bookmarkEnd w:id="253"/>
      <w:bookmarkEnd w:id="254"/>
    </w:p>
    <w:p w14:paraId="2F48513C">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1、除《中华人民共和国政府采购法》第五十条规定的情形外，本合同一经签订，甲乙双方不得擅自变更、中止或者终止。</w:t>
      </w:r>
    </w:p>
    <w:p w14:paraId="13937031">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2、乙方不得擅自转让其应履行的合同义务。</w:t>
      </w:r>
    </w:p>
    <w:p w14:paraId="0E0AE60E">
      <w:pPr>
        <w:kinsoku/>
        <w:wordWrap/>
        <w:overflowPunct/>
        <w:topLinePunct w:val="0"/>
        <w:bidi w:val="0"/>
        <w:spacing w:line="360" w:lineRule="auto"/>
        <w:ind w:firstLine="422" w:firstLineChars="200"/>
        <w:outlineLvl w:val="1"/>
        <w:rPr>
          <w:rFonts w:hint="eastAsia" w:ascii="宋体" w:hAnsi="宋体" w:eastAsia="宋体" w:cs="宋体"/>
          <w:b/>
          <w:color w:val="auto"/>
          <w:sz w:val="21"/>
          <w:szCs w:val="21"/>
          <w:highlight w:val="none"/>
        </w:rPr>
      </w:pPr>
      <w:bookmarkStart w:id="255" w:name="_Toc18911"/>
      <w:bookmarkStart w:id="256" w:name="_Toc5969"/>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eastAsia="zh-CN"/>
        </w:rPr>
        <w:t>五</w:t>
      </w:r>
      <w:r>
        <w:rPr>
          <w:rFonts w:hint="eastAsia" w:ascii="宋体" w:hAnsi="宋体" w:eastAsia="宋体" w:cs="宋体"/>
          <w:b/>
          <w:color w:val="auto"/>
          <w:sz w:val="21"/>
          <w:szCs w:val="21"/>
          <w:highlight w:val="none"/>
        </w:rPr>
        <w:t>条　签订本合同依据</w:t>
      </w:r>
      <w:bookmarkEnd w:id="255"/>
      <w:bookmarkEnd w:id="256"/>
    </w:p>
    <w:p w14:paraId="518F0BA5">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1、成交通知书；</w:t>
      </w:r>
    </w:p>
    <w:p w14:paraId="14F66D5A">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2、竞标报价表；</w:t>
      </w:r>
    </w:p>
    <w:p w14:paraId="2B5055FE">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3、商务条款偏离表和服务需求偏离表；</w:t>
      </w:r>
    </w:p>
    <w:p w14:paraId="3A1208B7">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4、服务方案；</w:t>
      </w:r>
    </w:p>
    <w:p w14:paraId="26CE1748">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5、响应文件中的其他相关文件。</w:t>
      </w:r>
    </w:p>
    <w:p w14:paraId="5D51CEED">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6、上述合同文件互相补充和解释。如果合同文件之间存在矛盾或者不一致之处，以上述文件的排列顺序在先者为准。</w:t>
      </w:r>
    </w:p>
    <w:p w14:paraId="64D46722">
      <w:pPr>
        <w:kinsoku/>
        <w:wordWrap/>
        <w:overflowPunct/>
        <w:topLinePunct w:val="0"/>
        <w:bidi w:val="0"/>
        <w:spacing w:line="360" w:lineRule="auto"/>
        <w:ind w:firstLine="422" w:firstLineChars="200"/>
        <w:outlineLvl w:val="1"/>
        <w:rPr>
          <w:rFonts w:hint="eastAsia" w:ascii="宋体" w:hAnsi="宋体" w:eastAsia="宋体" w:cs="宋体"/>
          <w:color w:val="auto"/>
          <w:sz w:val="21"/>
          <w:szCs w:val="21"/>
          <w:highlight w:val="none"/>
        </w:rPr>
      </w:pPr>
      <w:bookmarkStart w:id="257" w:name="_Toc22974"/>
      <w:bookmarkStart w:id="258" w:name="_Toc20996"/>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eastAsia="zh-CN"/>
        </w:rPr>
        <w:t>六</w:t>
      </w:r>
      <w:r>
        <w:rPr>
          <w:rFonts w:hint="eastAsia" w:ascii="宋体" w:hAnsi="宋体" w:eastAsia="宋体" w:cs="宋体"/>
          <w:b/>
          <w:color w:val="auto"/>
          <w:sz w:val="21"/>
          <w:szCs w:val="21"/>
          <w:highlight w:val="none"/>
        </w:rPr>
        <w:t>条　</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lang w:val="en-US" w:eastAsia="zh-CN"/>
        </w:rPr>
        <w:t>陆</w:t>
      </w:r>
      <w:r>
        <w:rPr>
          <w:rFonts w:hint="eastAsia" w:ascii="宋体" w:hAnsi="宋体" w:eastAsia="宋体" w:cs="宋体"/>
          <w:color w:val="auto"/>
          <w:sz w:val="21"/>
          <w:szCs w:val="21"/>
          <w:highlight w:val="none"/>
        </w:rPr>
        <w:t>份，具有同等法律效力，财政部门（政府采购监管部门）、采购代理机构各一份，甲乙双方各</w:t>
      </w:r>
      <w:r>
        <w:rPr>
          <w:rFonts w:hint="eastAsia" w:ascii="宋体" w:hAnsi="宋体" w:eastAsia="宋体" w:cs="宋体"/>
          <w:color w:val="auto"/>
          <w:sz w:val="21"/>
          <w:szCs w:val="21"/>
          <w:highlight w:val="none"/>
          <w:lang w:val="en-US" w:eastAsia="zh-CN"/>
        </w:rPr>
        <w:t>贰</w:t>
      </w:r>
      <w:r>
        <w:rPr>
          <w:rFonts w:hint="eastAsia" w:ascii="宋体" w:hAnsi="宋体" w:eastAsia="宋体" w:cs="宋体"/>
          <w:color w:val="auto"/>
          <w:sz w:val="21"/>
          <w:szCs w:val="21"/>
          <w:highlight w:val="none"/>
        </w:rPr>
        <w:t>份（可根据需要另增加）。</w:t>
      </w:r>
      <w:bookmarkEnd w:id="257"/>
      <w:bookmarkEnd w:id="258"/>
    </w:p>
    <w:p w14:paraId="7832502D">
      <w:pPr>
        <w:kinsoku/>
        <w:wordWrap/>
        <w:overflowPunct/>
        <w:topLinePunct w:val="0"/>
        <w:bidi w:val="0"/>
        <w:spacing w:line="360" w:lineRule="auto"/>
        <w:ind w:firstLine="422" w:firstLineChars="200"/>
        <w:outlineLvl w:val="1"/>
        <w:rPr>
          <w:rFonts w:hint="eastAsia" w:ascii="宋体" w:hAnsi="宋体" w:eastAsia="宋体" w:cs="宋体"/>
          <w:color w:val="auto"/>
          <w:sz w:val="21"/>
          <w:szCs w:val="21"/>
          <w:highlight w:val="none"/>
        </w:rPr>
      </w:pPr>
      <w:bookmarkStart w:id="259" w:name="_Toc28593"/>
      <w:bookmarkStart w:id="260" w:name="_Toc17804"/>
      <w:bookmarkStart w:id="261" w:name="_Toc4585"/>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eastAsia="zh-CN"/>
        </w:rPr>
        <w:t>七</w:t>
      </w:r>
      <w:r>
        <w:rPr>
          <w:rFonts w:hint="eastAsia" w:ascii="宋体" w:hAnsi="宋体" w:eastAsia="宋体" w:cs="宋体"/>
          <w:b/>
          <w:color w:val="auto"/>
          <w:sz w:val="21"/>
          <w:szCs w:val="21"/>
          <w:highlight w:val="none"/>
        </w:rPr>
        <w:t xml:space="preserve">条  </w:t>
      </w:r>
      <w:r>
        <w:rPr>
          <w:rFonts w:hint="eastAsia" w:ascii="宋体" w:hAnsi="宋体" w:eastAsia="宋体" w:cs="宋体"/>
          <w:b/>
          <w:color w:val="auto"/>
          <w:sz w:val="21"/>
          <w:szCs w:val="21"/>
          <w:highlight w:val="none"/>
          <w:lang w:val="en-US" w:eastAsia="zh-CN"/>
        </w:rPr>
        <w:t>合同的生效及其他</w:t>
      </w:r>
      <w:bookmarkEnd w:id="259"/>
      <w:bookmarkEnd w:id="260"/>
      <w:bookmarkEnd w:id="261"/>
    </w:p>
    <w:p w14:paraId="293EAABC">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本合同甲乙双方签字盖章后生效，自签订之日起七个工作日内，甲方应当将合同副本报同级财政部门备案。</w:t>
      </w:r>
    </w:p>
    <w:p w14:paraId="39C4C24A">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本合同自签订之日起2个工作日内，甲方应当将采购合同在广西壮族自治区财政厅指定的媒体上公告。</w:t>
      </w:r>
    </w:p>
    <w:p w14:paraId="7BCF17DD">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3、下列文件为本合同的附件：</w:t>
      </w:r>
    </w:p>
    <w:p w14:paraId="5D3555AF">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（1）成交通知书</w:t>
      </w:r>
    </w:p>
    <w:p w14:paraId="19C7C9E9">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（2）服务需求一览表</w:t>
      </w:r>
    </w:p>
    <w:p w14:paraId="162AE806">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（3）竞标报价表</w:t>
      </w:r>
    </w:p>
    <w:p w14:paraId="15237C1D">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（4）技术服务需求偏离表 </w:t>
      </w:r>
    </w:p>
    <w:p w14:paraId="10E16586">
      <w:pP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（5）商务条款偏离表</w:t>
      </w:r>
    </w:p>
    <w:p w14:paraId="29A12802">
      <w:pPr>
        <w:keepNext w:val="0"/>
        <w:keepLines w:val="0"/>
        <w:pageBreakBefore/>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1"/>
          <w:szCs w:val="21"/>
          <w:highlight w:val="none"/>
        </w:rPr>
      </w:pPr>
    </w:p>
    <w:tbl>
      <w:tblPr>
        <w:tblStyle w:val="19"/>
        <w:tblpPr w:leftFromText="180" w:rightFromText="180" w:vertAnchor="text" w:horzAnchor="margin" w:tblpY="214"/>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8"/>
        <w:gridCol w:w="4897"/>
      </w:tblGrid>
      <w:tr w14:paraId="7F42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268" w:type="dxa"/>
            <w:tcBorders>
              <w:top w:val="single" w:color="auto" w:sz="4" w:space="0"/>
              <w:left w:val="single" w:color="auto" w:sz="4" w:space="0"/>
              <w:bottom w:val="single" w:color="auto" w:sz="4" w:space="0"/>
              <w:right w:val="single" w:color="auto" w:sz="4" w:space="0"/>
            </w:tcBorders>
            <w:noWrap w:val="0"/>
            <w:vAlign w:val="center"/>
          </w:tcPr>
          <w:p w14:paraId="6A688FD7">
            <w:pPr>
              <w:kinsoku/>
              <w:wordWrap/>
              <w:overflowPunct/>
              <w:topLinePunct w:val="0"/>
              <w:bidi w:val="0"/>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甲方：（章）</w:t>
            </w:r>
          </w:p>
          <w:p w14:paraId="4AF496F4">
            <w:pPr>
              <w:kinsoku/>
              <w:wordWrap/>
              <w:overflowPunct/>
              <w:topLinePunct w:val="0"/>
              <w:bidi w:val="0"/>
              <w:snapToGrid w:val="0"/>
              <w:spacing w:line="360" w:lineRule="auto"/>
              <w:outlineLvl w:val="9"/>
              <w:rPr>
                <w:rFonts w:hint="eastAsia" w:ascii="宋体" w:hAnsi="宋体" w:eastAsia="宋体" w:cs="宋体"/>
                <w:color w:val="auto"/>
                <w:sz w:val="21"/>
                <w:szCs w:val="21"/>
                <w:highlight w:val="none"/>
              </w:rPr>
            </w:pPr>
          </w:p>
        </w:tc>
        <w:tc>
          <w:tcPr>
            <w:tcW w:w="4897" w:type="dxa"/>
            <w:tcBorders>
              <w:top w:val="single" w:color="auto" w:sz="4" w:space="0"/>
              <w:left w:val="single" w:color="auto" w:sz="4" w:space="0"/>
              <w:bottom w:val="single" w:color="auto" w:sz="4" w:space="0"/>
              <w:right w:val="single" w:color="auto" w:sz="4" w:space="0"/>
            </w:tcBorders>
            <w:noWrap w:val="0"/>
            <w:vAlign w:val="center"/>
          </w:tcPr>
          <w:p w14:paraId="24FE97DE">
            <w:pPr>
              <w:kinsoku/>
              <w:wordWrap/>
              <w:overflowPunct/>
              <w:topLinePunct w:val="0"/>
              <w:bidi w:val="0"/>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乙方：（章）</w:t>
            </w:r>
          </w:p>
          <w:p w14:paraId="6EF3BF52">
            <w:pPr>
              <w:kinsoku/>
              <w:wordWrap/>
              <w:overflowPunct/>
              <w:topLinePunct w:val="0"/>
              <w:bidi w:val="0"/>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r>
      <w:tr w14:paraId="188D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268" w:type="dxa"/>
            <w:tcBorders>
              <w:top w:val="single" w:color="auto" w:sz="4" w:space="0"/>
              <w:left w:val="single" w:color="auto" w:sz="4" w:space="0"/>
              <w:bottom w:val="single" w:color="auto" w:sz="4" w:space="0"/>
              <w:right w:val="single" w:color="auto" w:sz="4" w:space="0"/>
            </w:tcBorders>
            <w:noWrap w:val="0"/>
            <w:vAlign w:val="center"/>
          </w:tcPr>
          <w:p w14:paraId="73FD5FFC">
            <w:pPr>
              <w:kinsoku/>
              <w:wordWrap/>
              <w:overflowPunct/>
              <w:topLinePunct w:val="0"/>
              <w:bidi w:val="0"/>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单位地址： </w:t>
            </w:r>
          </w:p>
        </w:tc>
        <w:tc>
          <w:tcPr>
            <w:tcW w:w="4897" w:type="dxa"/>
            <w:tcBorders>
              <w:top w:val="single" w:color="auto" w:sz="4" w:space="0"/>
              <w:left w:val="single" w:color="auto" w:sz="4" w:space="0"/>
              <w:bottom w:val="single" w:color="auto" w:sz="4" w:space="0"/>
              <w:right w:val="single" w:color="auto" w:sz="4" w:space="0"/>
            </w:tcBorders>
            <w:noWrap w:val="0"/>
            <w:vAlign w:val="center"/>
          </w:tcPr>
          <w:p w14:paraId="4D5C65F2">
            <w:pPr>
              <w:kinsoku/>
              <w:wordWrap/>
              <w:overflowPunct/>
              <w:topLinePunct w:val="0"/>
              <w:bidi w:val="0"/>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r>
      <w:tr w14:paraId="4B1C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268" w:type="dxa"/>
            <w:tcBorders>
              <w:top w:val="single" w:color="auto" w:sz="4" w:space="0"/>
              <w:left w:val="single" w:color="auto" w:sz="4" w:space="0"/>
              <w:bottom w:val="single" w:color="auto" w:sz="4" w:space="0"/>
              <w:right w:val="single" w:color="auto" w:sz="4" w:space="0"/>
            </w:tcBorders>
            <w:noWrap w:val="0"/>
            <w:vAlign w:val="center"/>
          </w:tcPr>
          <w:p w14:paraId="495BAD7B">
            <w:pPr>
              <w:kinsoku/>
              <w:wordWrap/>
              <w:overflowPunct/>
              <w:topLinePunct w:val="0"/>
              <w:bidi w:val="0"/>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4897" w:type="dxa"/>
            <w:tcBorders>
              <w:top w:val="single" w:color="auto" w:sz="4" w:space="0"/>
              <w:left w:val="single" w:color="auto" w:sz="4" w:space="0"/>
              <w:bottom w:val="single" w:color="auto" w:sz="4" w:space="0"/>
              <w:right w:val="single" w:color="auto" w:sz="4" w:space="0"/>
            </w:tcBorders>
            <w:noWrap w:val="0"/>
            <w:vAlign w:val="center"/>
          </w:tcPr>
          <w:p w14:paraId="22623EEB">
            <w:pPr>
              <w:kinsoku/>
              <w:wordWrap/>
              <w:overflowPunct/>
              <w:topLinePunct w:val="0"/>
              <w:bidi w:val="0"/>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r>
      <w:tr w14:paraId="0158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268" w:type="dxa"/>
            <w:tcBorders>
              <w:top w:val="single" w:color="auto" w:sz="4" w:space="0"/>
              <w:left w:val="single" w:color="auto" w:sz="4" w:space="0"/>
              <w:bottom w:val="single" w:color="auto" w:sz="4" w:space="0"/>
              <w:right w:val="single" w:color="auto" w:sz="4" w:space="0"/>
            </w:tcBorders>
            <w:noWrap w:val="0"/>
            <w:vAlign w:val="center"/>
          </w:tcPr>
          <w:p w14:paraId="3D95F417">
            <w:pPr>
              <w:kinsoku/>
              <w:wordWrap/>
              <w:overflowPunct/>
              <w:topLinePunct w:val="0"/>
              <w:bidi w:val="0"/>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4897" w:type="dxa"/>
            <w:tcBorders>
              <w:top w:val="single" w:color="auto" w:sz="4" w:space="0"/>
              <w:left w:val="single" w:color="auto" w:sz="4" w:space="0"/>
              <w:bottom w:val="single" w:color="auto" w:sz="4" w:space="0"/>
              <w:right w:val="single" w:color="auto" w:sz="4" w:space="0"/>
            </w:tcBorders>
            <w:noWrap w:val="0"/>
            <w:vAlign w:val="center"/>
          </w:tcPr>
          <w:p w14:paraId="5C88BCE9">
            <w:pPr>
              <w:kinsoku/>
              <w:wordWrap/>
              <w:overflowPunct/>
              <w:topLinePunct w:val="0"/>
              <w:bidi w:val="0"/>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r>
      <w:tr w14:paraId="0CC1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268" w:type="dxa"/>
            <w:tcBorders>
              <w:top w:val="single" w:color="auto" w:sz="4" w:space="0"/>
              <w:left w:val="single" w:color="auto" w:sz="4" w:space="0"/>
              <w:bottom w:val="single" w:color="auto" w:sz="4" w:space="0"/>
              <w:right w:val="single" w:color="auto" w:sz="4" w:space="0"/>
            </w:tcBorders>
            <w:noWrap w:val="0"/>
            <w:vAlign w:val="center"/>
          </w:tcPr>
          <w:p w14:paraId="3A5DB8AF">
            <w:pPr>
              <w:kinsoku/>
              <w:wordWrap/>
              <w:overflowPunct/>
              <w:topLinePunct w:val="0"/>
              <w:bidi w:val="0"/>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4897" w:type="dxa"/>
            <w:tcBorders>
              <w:top w:val="single" w:color="auto" w:sz="4" w:space="0"/>
              <w:left w:val="single" w:color="auto" w:sz="4" w:space="0"/>
              <w:bottom w:val="single" w:color="auto" w:sz="4" w:space="0"/>
              <w:right w:val="single" w:color="auto" w:sz="4" w:space="0"/>
            </w:tcBorders>
            <w:noWrap w:val="0"/>
            <w:vAlign w:val="center"/>
          </w:tcPr>
          <w:p w14:paraId="6AF07B22">
            <w:pPr>
              <w:kinsoku/>
              <w:wordWrap/>
              <w:overflowPunct/>
              <w:topLinePunct w:val="0"/>
              <w:bidi w:val="0"/>
              <w:snapToGrid w:val="0"/>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p>
        </w:tc>
      </w:tr>
      <w:tr w14:paraId="3E22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268" w:type="dxa"/>
            <w:tcBorders>
              <w:top w:val="single" w:color="auto" w:sz="4" w:space="0"/>
              <w:left w:val="single" w:color="auto" w:sz="4" w:space="0"/>
              <w:bottom w:val="single" w:color="auto" w:sz="4" w:space="0"/>
              <w:right w:val="single" w:color="auto" w:sz="4" w:space="0"/>
            </w:tcBorders>
            <w:noWrap w:val="0"/>
            <w:vAlign w:val="center"/>
          </w:tcPr>
          <w:p w14:paraId="0179AEB9">
            <w:pPr>
              <w:kinsoku/>
              <w:wordWrap/>
              <w:overflowPunct/>
              <w:topLinePunct w:val="0"/>
              <w:bidi w:val="0"/>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p>
        </w:tc>
        <w:tc>
          <w:tcPr>
            <w:tcW w:w="4897" w:type="dxa"/>
            <w:tcBorders>
              <w:top w:val="single" w:color="auto" w:sz="4" w:space="0"/>
              <w:left w:val="single" w:color="auto" w:sz="4" w:space="0"/>
              <w:bottom w:val="single" w:color="auto" w:sz="4" w:space="0"/>
              <w:right w:val="single" w:color="auto" w:sz="4" w:space="0"/>
            </w:tcBorders>
            <w:noWrap w:val="0"/>
            <w:vAlign w:val="center"/>
          </w:tcPr>
          <w:p w14:paraId="010346D1">
            <w:pPr>
              <w:kinsoku/>
              <w:wordWrap/>
              <w:overflowPunct/>
              <w:topLinePunct w:val="0"/>
              <w:bidi w:val="0"/>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6A42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268" w:type="dxa"/>
            <w:tcBorders>
              <w:top w:val="single" w:color="auto" w:sz="4" w:space="0"/>
              <w:left w:val="single" w:color="auto" w:sz="4" w:space="0"/>
              <w:bottom w:val="single" w:color="auto" w:sz="4" w:space="0"/>
              <w:right w:val="single" w:color="auto" w:sz="4" w:space="0"/>
            </w:tcBorders>
            <w:noWrap w:val="0"/>
            <w:vAlign w:val="center"/>
          </w:tcPr>
          <w:p w14:paraId="112C4144">
            <w:pPr>
              <w:kinsoku/>
              <w:wordWrap/>
              <w:overflowPunct/>
              <w:topLinePunct w:val="0"/>
              <w:bidi w:val="0"/>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4897" w:type="dxa"/>
            <w:tcBorders>
              <w:top w:val="single" w:color="auto" w:sz="4" w:space="0"/>
              <w:left w:val="single" w:color="auto" w:sz="4" w:space="0"/>
              <w:bottom w:val="single" w:color="auto" w:sz="4" w:space="0"/>
              <w:right w:val="single" w:color="auto" w:sz="4" w:space="0"/>
            </w:tcBorders>
            <w:noWrap w:val="0"/>
            <w:vAlign w:val="center"/>
          </w:tcPr>
          <w:p w14:paraId="027A3F5C">
            <w:pPr>
              <w:kinsoku/>
              <w:wordWrap/>
              <w:overflowPunct/>
              <w:topLinePunct w:val="0"/>
              <w:bidi w:val="0"/>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3178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268" w:type="dxa"/>
            <w:tcBorders>
              <w:top w:val="single" w:color="auto" w:sz="4" w:space="0"/>
              <w:left w:val="single" w:color="auto" w:sz="4" w:space="0"/>
              <w:bottom w:val="single" w:color="auto" w:sz="4" w:space="0"/>
              <w:right w:val="single" w:color="auto" w:sz="4" w:space="0"/>
            </w:tcBorders>
            <w:noWrap w:val="0"/>
            <w:vAlign w:val="center"/>
          </w:tcPr>
          <w:p w14:paraId="28FA8092">
            <w:pPr>
              <w:kinsoku/>
              <w:wordWrap/>
              <w:overflowPunct/>
              <w:topLinePunct w:val="0"/>
              <w:bidi w:val="0"/>
              <w:snapToGrid w:val="0"/>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p>
        </w:tc>
        <w:tc>
          <w:tcPr>
            <w:tcW w:w="4897" w:type="dxa"/>
            <w:tcBorders>
              <w:top w:val="single" w:color="auto" w:sz="4" w:space="0"/>
              <w:left w:val="single" w:color="auto" w:sz="4" w:space="0"/>
              <w:bottom w:val="single" w:color="auto" w:sz="4" w:space="0"/>
              <w:right w:val="single" w:color="auto" w:sz="4" w:space="0"/>
            </w:tcBorders>
            <w:noWrap w:val="0"/>
            <w:vAlign w:val="center"/>
          </w:tcPr>
          <w:p w14:paraId="3D29D5B6">
            <w:pPr>
              <w:kinsoku/>
              <w:wordWrap/>
              <w:overflowPunct/>
              <w:topLinePunct w:val="0"/>
              <w:bidi w:val="0"/>
              <w:snapToGrid w:val="0"/>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p>
        </w:tc>
      </w:tr>
    </w:tbl>
    <w:p w14:paraId="42697088">
      <w:pPr>
        <w:rPr>
          <w:rFonts w:hint="eastAsia" w:ascii="宋体" w:hAnsi="宋体" w:eastAsia="宋体" w:cs="宋体"/>
          <w:color w:val="auto"/>
          <w:sz w:val="21"/>
          <w:szCs w:val="21"/>
          <w:highlight w:val="none"/>
        </w:rPr>
      </w:pPr>
    </w:p>
    <w:p w14:paraId="7B8A366A">
      <w:pPr>
        <w:rPr>
          <w:color w:val="auto"/>
          <w:sz w:val="21"/>
          <w:szCs w:val="24"/>
          <w:highlight w:val="none"/>
        </w:rPr>
      </w:pPr>
    </w:p>
    <w:p w14:paraId="47D19A82">
      <w:pPr>
        <w:rPr>
          <w:color w:val="auto"/>
          <w:sz w:val="21"/>
          <w:szCs w:val="24"/>
          <w:highlight w:val="none"/>
        </w:rPr>
      </w:pPr>
    </w:p>
    <w:sectPr>
      <w:footerReference r:id="rId7" w:type="default"/>
      <w:pgSz w:w="11906" w:h="16838"/>
      <w:pgMar w:top="1440" w:right="1286" w:bottom="1440" w:left="1380" w:header="851" w:footer="992" w:gutter="0"/>
      <w:cols w:space="720"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FE36B48-8A67-484F-BD28-B2D3EEE9B41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AA971A5-28BE-4A37-B639-1EEADE3F43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97BE4FB-5B67-463B-9E6F-EDAADE54806C}"/>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7D21D5CF-79E3-49BF-A9E6-76FC7E6004BF}"/>
  </w:font>
  <w:font w:name="金山简黑体">
    <w:altName w:val="黑体"/>
    <w:panose1 w:val="00000000000000000000"/>
    <w:charset w:val="86"/>
    <w:family w:val="roman"/>
    <w:pitch w:val="default"/>
    <w:sig w:usb0="00000000" w:usb1="00000000" w:usb2="00000010"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5" w:fontKey="{CFA5B601-0970-4B01-9536-93282D1B3E0E}"/>
  </w:font>
  <w:font w:name="MS Mincho">
    <w:panose1 w:val="02020609040205080304"/>
    <w:charset w:val="80"/>
    <w:family w:val="modern"/>
    <w:pitch w:val="default"/>
    <w:sig w:usb0="A00002BF" w:usb1="68C7FCFB" w:usb2="00000010" w:usb3="00000000" w:csb0="4002009F" w:csb1="DFD70000"/>
    <w:embedRegular r:id="rId6" w:fontKey="{34CFD2D3-E56D-4C7F-972D-9DEA7704ED38}"/>
  </w:font>
  <w:font w:name="Wingdings 2">
    <w:panose1 w:val="05020102010507070707"/>
    <w:charset w:val="02"/>
    <w:family w:val="roman"/>
    <w:pitch w:val="default"/>
    <w:sig w:usb0="00000000" w:usb1="00000000" w:usb2="00000000" w:usb3="00000000" w:csb0="80000000" w:csb1="00000000"/>
    <w:embedRegular r:id="rId7" w:fontKey="{98E117E3-7333-4ADA-BF7F-061CC8573097}"/>
  </w:font>
  <w:font w:name="华文楷体">
    <w:panose1 w:val="02010600040101010101"/>
    <w:charset w:val="86"/>
    <w:family w:val="auto"/>
    <w:pitch w:val="default"/>
    <w:sig w:usb0="00000287" w:usb1="080F0000" w:usb2="00000000" w:usb3="00000000" w:csb0="0004009F" w:csb1="DFD70000"/>
    <w:embedRegular r:id="rId8" w:fontKey="{527986FA-5CBE-44C0-B7EE-7804574355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27FD9">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BFA46D">
                          <w:pPr>
                            <w:pStyle w:val="13"/>
                            <w:jc w:val="center"/>
                          </w:pPr>
                          <w:r>
                            <w:fldChar w:fldCharType="begin"/>
                          </w:r>
                          <w:r>
                            <w:instrText xml:space="preserve"> PAGE   \* MERGEFORMAT </w:instrText>
                          </w:r>
                          <w:r>
                            <w:fldChar w:fldCharType="separate"/>
                          </w:r>
                          <w:r>
                            <w:rPr>
                              <w:lang w:val="zh-CN"/>
                            </w:rPr>
                            <w:t>19</w:t>
                          </w:r>
                          <w:r>
                            <w:fldChar w:fldCharType="end"/>
                          </w:r>
                        </w:p>
                      </w:txbxContent>
                    </wps:txbx>
                    <wps:bodyPr vert="horz" wrap="none" lIns="0" tIns="0" rIns="0" bIns="0" anchor="t" anchorCtr="0">
                      <a:spAutoFit/>
                    </wps:bodyPr>
                  </wps:wsp>
                </a:graphicData>
              </a:graphic>
            </wp:anchor>
          </w:drawing>
        </mc:Choice>
        <mc:Fallback>
          <w:pict>
            <v:shape id="文本框 614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Cj6IC/aAQAAtQMAAA4AAAAAAAAAAQAg&#10;AAAAHgEAAGRycy9lMm9Eb2MueG1sUEsFBgAAAAAGAAYAWQEAAGoFAAAAAA==&#10;">
              <v:fill on="f" focussize="0,0"/>
              <v:stroke on="f"/>
              <v:imagedata o:title=""/>
              <o:lock v:ext="edit" aspectratio="f"/>
              <v:textbox inset="0mm,0mm,0mm,0mm" style="mso-fit-shape-to-text:t;">
                <w:txbxContent>
                  <w:p w14:paraId="38BFA46D">
                    <w:pPr>
                      <w:pStyle w:val="13"/>
                      <w:jc w:val="center"/>
                    </w:pPr>
                    <w:r>
                      <w:fldChar w:fldCharType="begin"/>
                    </w:r>
                    <w:r>
                      <w:instrText xml:space="preserve"> PAGE   \* MERGEFORMAT </w:instrText>
                    </w:r>
                    <w:r>
                      <w:fldChar w:fldCharType="separate"/>
                    </w:r>
                    <w:r>
                      <w:rPr>
                        <w:lang w:val="zh-CN"/>
                      </w:rPr>
                      <w:t>19</w:t>
                    </w:r>
                    <w:r>
                      <w:fldChar w:fldCharType="end"/>
                    </w:r>
                  </w:p>
                </w:txbxContent>
              </v:textbox>
            </v:shape>
          </w:pict>
        </mc:Fallback>
      </mc:AlternateContent>
    </w:r>
  </w:p>
  <w:p w14:paraId="7CA82FB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B37F0">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88DC3E">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614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K7dqW/FAQAAkAMAAA4AAAAAAAAAAQAgAAAAHgEAAGRycy9lMm9Eb2MueG1s&#10;UEsFBgAAAAAGAAYAWQEAAFUFAAAAAA==&#10;">
              <v:fill on="f" focussize="0,0"/>
              <v:stroke on="f"/>
              <v:imagedata o:title=""/>
              <o:lock v:ext="edit" aspectratio="f"/>
              <v:textbox inset="0mm,0mm,0mm,0mm" style="mso-fit-shape-to-text:t;">
                <w:txbxContent>
                  <w:p w14:paraId="6F88DC3E">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1E28">
    <w:pPr>
      <w:spacing w:line="178" w:lineRule="auto"/>
      <w:ind w:right="6"/>
      <w:jc w:val="right"/>
      <w:rPr>
        <w:rFonts w:ascii="宋体" w:hAnsi="宋体" w:eastAsia="宋体" w:cs="宋体"/>
        <w:sz w:val="32"/>
        <w:szCs w:val="32"/>
      </w:rPr>
    </w:pPr>
    <w:r>
      <w:rPr>
        <w:rFonts w:ascii="宋体" w:hAnsi="宋体" w:eastAsia="宋体" w:cs="宋体"/>
        <w:spacing w:val="-19"/>
        <w:sz w:val="32"/>
        <w:szCs w:val="32"/>
      </w:rPr>
      <w:t>—</w:t>
    </w:r>
    <w:r>
      <w:rPr>
        <w:rFonts w:ascii="宋体" w:hAnsi="宋体" w:eastAsia="宋体" w:cs="宋体"/>
        <w:spacing w:val="-15"/>
        <w:sz w:val="32"/>
        <w:szCs w:val="32"/>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95D71">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78F27">
    <w:pPr>
      <w:pStyle w:val="9"/>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63661"/>
    <w:multiLevelType w:val="singleLevel"/>
    <w:tmpl w:val="8CA63661"/>
    <w:lvl w:ilvl="0" w:tentative="0">
      <w:start w:val="1"/>
      <w:numFmt w:val="decimal"/>
      <w:suff w:val="nothing"/>
      <w:lvlText w:val="（%1）"/>
      <w:lvlJc w:val="left"/>
    </w:lvl>
  </w:abstractNum>
  <w:abstractNum w:abstractNumId="1">
    <w:nsid w:val="FB37B6E9"/>
    <w:multiLevelType w:val="singleLevel"/>
    <w:tmpl w:val="FB37B6E9"/>
    <w:lvl w:ilvl="0" w:tentative="0">
      <w:start w:val="2"/>
      <w:numFmt w:val="chineseCounting"/>
      <w:suff w:val="nothing"/>
      <w:lvlText w:val="（%1）"/>
      <w:lvlJc w:val="left"/>
      <w:rPr>
        <w:rFonts w:hint="eastAsia"/>
      </w:rPr>
    </w:lvl>
  </w:abstractNum>
  <w:abstractNum w:abstractNumId="2">
    <w:nsid w:val="1C7AC9D6"/>
    <w:multiLevelType w:val="singleLevel"/>
    <w:tmpl w:val="1C7AC9D6"/>
    <w:lvl w:ilvl="0" w:tentative="0">
      <w:start w:val="1"/>
      <w:numFmt w:val="decimal"/>
      <w:pStyle w:val="5"/>
      <w:lvlText w:val="%1."/>
      <w:lvlJc w:val="left"/>
      <w:pPr>
        <w:tabs>
          <w:tab w:val="left" w:pos="360"/>
        </w:tabs>
        <w:ind w:left="360" w:hanging="360"/>
      </w:pPr>
    </w:lvl>
  </w:abstractNum>
  <w:abstractNum w:abstractNumId="3">
    <w:nsid w:val="52C2207A"/>
    <w:multiLevelType w:val="singleLevel"/>
    <w:tmpl w:val="52C2207A"/>
    <w:lvl w:ilvl="0" w:tentative="0">
      <w:start w:val="3"/>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forms" w:enforcement="1" w:cryptProviderType="rsaFull" w:cryptAlgorithmClass="hash" w:cryptAlgorithmType="typeAny" w:cryptAlgorithmSid="4" w:cryptSpinCount="0" w:hash="z1VULYuF4XGOP7weUi8cUeVWt38=" w:salt="SuiU9cLaMYet+bYtDENns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OTJlM2JmNjM2OWEyNTEzZjNjMDdkODNhNzIwYzUifQ=="/>
  </w:docVars>
  <w:rsids>
    <w:rsidRoot w:val="36007476"/>
    <w:rsid w:val="008A6464"/>
    <w:rsid w:val="0543026B"/>
    <w:rsid w:val="05F23A3F"/>
    <w:rsid w:val="0696055B"/>
    <w:rsid w:val="09B86AE0"/>
    <w:rsid w:val="0B6251C3"/>
    <w:rsid w:val="0CD6481E"/>
    <w:rsid w:val="0E61799D"/>
    <w:rsid w:val="101520AF"/>
    <w:rsid w:val="14531B4D"/>
    <w:rsid w:val="147B4966"/>
    <w:rsid w:val="14F65A24"/>
    <w:rsid w:val="15791B3C"/>
    <w:rsid w:val="18195E63"/>
    <w:rsid w:val="18A23FFA"/>
    <w:rsid w:val="1FD77822"/>
    <w:rsid w:val="22B8064D"/>
    <w:rsid w:val="237D6BE6"/>
    <w:rsid w:val="29D07A70"/>
    <w:rsid w:val="2AA83D22"/>
    <w:rsid w:val="2BBD456B"/>
    <w:rsid w:val="2E3F51C4"/>
    <w:rsid w:val="30F40012"/>
    <w:rsid w:val="35F614DD"/>
    <w:rsid w:val="36007476"/>
    <w:rsid w:val="37521814"/>
    <w:rsid w:val="3825542A"/>
    <w:rsid w:val="3B6A55BB"/>
    <w:rsid w:val="3C9D61B2"/>
    <w:rsid w:val="3E4E1019"/>
    <w:rsid w:val="41865E17"/>
    <w:rsid w:val="46340F2E"/>
    <w:rsid w:val="46AA7833"/>
    <w:rsid w:val="47A46D9C"/>
    <w:rsid w:val="4CA21F1E"/>
    <w:rsid w:val="508C3566"/>
    <w:rsid w:val="53C7423F"/>
    <w:rsid w:val="57387FCA"/>
    <w:rsid w:val="58FF717A"/>
    <w:rsid w:val="60B36219"/>
    <w:rsid w:val="68AF7420"/>
    <w:rsid w:val="69286015"/>
    <w:rsid w:val="697E4F51"/>
    <w:rsid w:val="6B06776E"/>
    <w:rsid w:val="6E6D0756"/>
    <w:rsid w:val="71FE4465"/>
    <w:rsid w:val="726A50B3"/>
    <w:rsid w:val="757434B6"/>
    <w:rsid w:val="778C5633"/>
    <w:rsid w:val="78247F9D"/>
    <w:rsid w:val="799041B3"/>
    <w:rsid w:val="7AC758F2"/>
    <w:rsid w:val="7E0335CC"/>
    <w:rsid w:val="7ECD6FDC"/>
    <w:rsid w:val="7F785DEC"/>
    <w:rsid w:val="7FFC0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autoSpaceDE w:val="0"/>
      <w:autoSpaceDN w:val="0"/>
      <w:adjustRightInd w:val="0"/>
      <w:ind w:left="425" w:hanging="425"/>
      <w:jc w:val="center"/>
      <w:outlineLvl w:val="0"/>
    </w:pPr>
    <w:rPr>
      <w:b/>
      <w:kern w:val="0"/>
      <w:sz w:val="28"/>
      <w:szCs w:val="20"/>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9"/>
    <w:pPr>
      <w:ind w:firstLine="680"/>
      <w:outlineLvl w:val="3"/>
    </w:pPr>
    <w:rPr>
      <w:rFonts w:ascii="宋体"/>
      <w:sz w:val="28"/>
      <w:szCs w:val="20"/>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List Number"/>
    <w:basedOn w:val="1"/>
    <w:qFormat/>
    <w:uiPriority w:val="0"/>
    <w:pPr>
      <w:numPr>
        <w:ilvl w:val="0"/>
        <w:numId w:val="1"/>
      </w:numPr>
    </w:pPr>
  </w:style>
  <w:style w:type="paragraph" w:styleId="6">
    <w:name w:val="Normal Indent"/>
    <w:basedOn w:val="1"/>
    <w:qFormat/>
    <w:uiPriority w:val="99"/>
    <w:pPr>
      <w:ind w:firstLine="420"/>
    </w:pPr>
    <w:rPr>
      <w:szCs w:val="20"/>
    </w:rPr>
  </w:style>
  <w:style w:type="paragraph" w:styleId="7">
    <w:name w:val="annotation text"/>
    <w:basedOn w:val="1"/>
    <w:qFormat/>
    <w:uiPriority w:val="99"/>
    <w:pPr>
      <w:jc w:val="left"/>
    </w:pPr>
  </w:style>
  <w:style w:type="paragraph" w:styleId="8">
    <w:name w:val="Body Text 3"/>
    <w:basedOn w:val="1"/>
    <w:unhideWhenUsed/>
    <w:qFormat/>
    <w:uiPriority w:val="99"/>
    <w:pPr>
      <w:spacing w:after="120"/>
    </w:pPr>
    <w:rPr>
      <w:sz w:val="16"/>
      <w:szCs w:val="16"/>
    </w:rPr>
  </w:style>
  <w:style w:type="paragraph" w:styleId="9">
    <w:name w:val="Body Text"/>
    <w:basedOn w:val="1"/>
    <w:unhideWhenUsed/>
    <w:qFormat/>
    <w:uiPriority w:val="0"/>
    <w:pPr>
      <w:spacing w:after="120"/>
    </w:pPr>
  </w:style>
  <w:style w:type="paragraph" w:styleId="10">
    <w:name w:val="Body Text Indent"/>
    <w:basedOn w:val="1"/>
    <w:next w:val="1"/>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Plain Text"/>
    <w:basedOn w:val="1"/>
    <w:qFormat/>
    <w:uiPriority w:val="99"/>
    <w:rPr>
      <w:rFonts w:ascii="宋体" w:hAnsi="Courier New"/>
      <w:kern w:val="0"/>
      <w:sz w:val="20"/>
      <w:szCs w:val="21"/>
    </w:rPr>
  </w:style>
  <w:style w:type="paragraph" w:styleId="13">
    <w:name w:val="footer"/>
    <w:basedOn w:val="1"/>
    <w:unhideWhenUsed/>
    <w:qFormat/>
    <w:uiPriority w:val="0"/>
    <w:pPr>
      <w:tabs>
        <w:tab w:val="center" w:pos="4153"/>
        <w:tab w:val="right" w:pos="8306"/>
      </w:tabs>
      <w:snapToGrid w:val="0"/>
      <w:jc w:val="left"/>
    </w:pPr>
    <w:rPr>
      <w:kern w:val="0"/>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0"/>
  </w:style>
  <w:style w:type="paragraph" w:styleId="16">
    <w:name w:val="toc 2"/>
    <w:basedOn w:val="1"/>
    <w:next w:val="1"/>
    <w:unhideWhenUsed/>
    <w:qFormat/>
    <w:uiPriority w:val="0"/>
    <w:pPr>
      <w:tabs>
        <w:tab w:val="right" w:leader="dot" w:pos="8296"/>
      </w:tabs>
      <w:ind w:left="420" w:leftChars="200"/>
    </w:pPr>
  </w:style>
  <w:style w:type="paragraph" w:styleId="17">
    <w:name w:val="Normal (Web)"/>
    <w:basedOn w:val="1"/>
    <w:unhideWhenUsed/>
    <w:qFormat/>
    <w:uiPriority w:val="0"/>
    <w:rPr>
      <w:rFonts w:ascii="Calibri" w:hAnsi="Calibri"/>
      <w:kern w:val="0"/>
      <w:sz w:val="24"/>
    </w:rPr>
  </w:style>
  <w:style w:type="paragraph" w:styleId="18">
    <w:name w:val="Body Text First Indent 2"/>
    <w:basedOn w:val="10"/>
    <w:next w:val="1"/>
    <w:qFormat/>
    <w:uiPriority w:val="0"/>
    <w:pPr>
      <w:spacing w:after="120"/>
      <w:ind w:left="420" w:leftChars="200" w:firstLine="420" w:firstLineChars="200"/>
    </w:pPr>
  </w:style>
  <w:style w:type="character" w:styleId="21">
    <w:name w:val="FollowedHyperlink"/>
    <w:basedOn w:val="20"/>
    <w:unhideWhenUsed/>
    <w:qFormat/>
    <w:uiPriority w:val="99"/>
    <w:rPr>
      <w:color w:val="800080"/>
      <w:u w:val="single"/>
    </w:rPr>
  </w:style>
  <w:style w:type="paragraph" w:customStyle="1" w:styleId="22">
    <w:name w:val="表格文字"/>
    <w:basedOn w:val="10"/>
    <w:next w:val="9"/>
    <w:qFormat/>
    <w:uiPriority w:val="0"/>
    <w:pPr>
      <w:jc w:val="left"/>
    </w:pPr>
    <w:rPr>
      <w:bCs/>
      <w:spacing w:val="10"/>
      <w:sz w:val="24"/>
    </w:rPr>
  </w:style>
  <w:style w:type="paragraph" w:customStyle="1" w:styleId="23">
    <w:name w:val="正文1"/>
    <w:next w:val="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文本1"/>
    <w:basedOn w:val="23"/>
    <w:next w:val="23"/>
    <w:qFormat/>
    <w:uiPriority w:val="0"/>
    <w:rPr>
      <w:rFonts w:ascii="金山简黑体" w:hAnsi="金山简黑体" w:eastAsia="金山简黑体"/>
      <w:b/>
      <w:spacing w:val="-8"/>
      <w:sz w:val="44"/>
      <w:szCs w:val="20"/>
    </w:rPr>
  </w:style>
  <w:style w:type="paragraph" w:customStyle="1" w:styleId="25">
    <w:name w:val="正文2"/>
    <w:basedOn w:val="1"/>
    <w:qFormat/>
    <w:uiPriority w:val="0"/>
    <w:pPr>
      <w:adjustRightInd w:val="0"/>
      <w:spacing w:before="156" w:line="360" w:lineRule="auto"/>
      <w:ind w:firstLine="510" w:firstLineChars="200"/>
    </w:pPr>
    <w:rPr>
      <w:kern w:val="0"/>
      <w:sz w:val="24"/>
      <w:szCs w:val="20"/>
    </w:rPr>
  </w:style>
  <w:style w:type="paragraph" w:customStyle="1" w:styleId="26">
    <w:name w:val="Default"/>
    <w:unhideWhenUsed/>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character" w:customStyle="1" w:styleId="27">
    <w:name w:val="标题 1 字符"/>
    <w:link w:val="2"/>
    <w:qFormat/>
    <w:uiPriority w:val="9"/>
    <w:rPr>
      <w:b/>
      <w:kern w:val="0"/>
      <w:sz w:val="28"/>
      <w:szCs w:val="20"/>
    </w:rPr>
  </w:style>
  <w:style w:type="paragraph" w:customStyle="1" w:styleId="28">
    <w:name w:val="BodyText1I2"/>
    <w:basedOn w:val="29"/>
    <w:qFormat/>
    <w:uiPriority w:val="0"/>
    <w:pPr>
      <w:ind w:firstLine="200" w:firstLineChars="200"/>
    </w:pPr>
  </w:style>
  <w:style w:type="paragraph" w:customStyle="1" w:styleId="29">
    <w:name w:val="BodyTextIndent"/>
    <w:basedOn w:val="1"/>
    <w:qFormat/>
    <w:uiPriority w:val="0"/>
    <w:pPr>
      <w:spacing w:after="120"/>
      <w:ind w:left="420" w:leftChars="200"/>
    </w:pPr>
  </w:style>
  <w:style w:type="paragraph" w:customStyle="1" w:styleId="30">
    <w:name w:val="Table Text"/>
    <w:basedOn w:val="1"/>
    <w:semiHidden/>
    <w:qFormat/>
    <w:uiPriority w:val="0"/>
    <w:rPr>
      <w:rFonts w:ascii="Arial" w:hAnsi="Arial" w:eastAsia="Arial" w:cs="Arial"/>
      <w:sz w:val="21"/>
      <w:szCs w:val="21"/>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NormalIndent"/>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3024</Words>
  <Characters>3534</Characters>
  <Lines>0</Lines>
  <Paragraphs>0</Paragraphs>
  <TotalTime>19</TotalTime>
  <ScaleCrop>false</ScaleCrop>
  <LinksUpToDate>false</LinksUpToDate>
  <CharactersWithSpaces>3747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2024-10-26T02:04:00Z</dcterms:created>
  <dc:creator>吴先森</dc:creator>
  <cp:lastModifiedBy>WPS_1602497377</cp:lastModifiedBy>
  <dcterms:modified xsi:type="dcterms:W3CDTF">2025-09-12T08:24:47Z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C06C237294764965B176D58991D151FB_13</vt:lpwstr>
  </property>
  <property fmtid="{D5CDD505-2E9C-101B-9397-08002B2CF9AE}" pid="4" name="KSOTemplateDocerSaveRecord">
    <vt:lpwstr>eyJoZGlkIjoiMGZiM2Q4ODdkZTU3MjQ0NWI4Y2JlNjJhNWEwMWU1NGYiLCJ1c2VySWQiOiIxMTMwNTMyMTQ1In0=</vt:lpwstr>
  </property>
</Properties>
</file>