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F67D0">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610" w:name="_GoBack"/>
      <w:bookmarkEnd w:id="1610"/>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8"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900b284d9d752616ddbde50079fced2"/>
                    <pic:cNvPicPr>
                      <a:picLocks noChangeAspect="1"/>
                    </pic:cNvPicPr>
                  </pic:nvPicPr>
                  <pic:blipFill>
                    <a:blip r:embed="rId14"/>
                    <a:stretch>
                      <a:fillRect/>
                    </a:stretch>
                  </pic:blipFill>
                  <pic:spPr>
                    <a:xfrm>
                      <a:off x="0" y="0"/>
                      <a:ext cx="5635625" cy="1050290"/>
                    </a:xfrm>
                    <a:prstGeom prst="rect">
                      <a:avLst/>
                    </a:prstGeom>
                    <a:noFill/>
                    <a:ln>
                      <a:noFill/>
                    </a:ln>
                  </pic:spPr>
                </pic:pic>
              </a:graphicData>
            </a:graphic>
          </wp:inline>
        </w:drawing>
      </w:r>
    </w:p>
    <w:p w14:paraId="0BCDBD43">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F21685A">
      <w:pPr>
        <w:pStyle w:val="32"/>
        <w:rPr>
          <w:rFonts w:hint="eastAsia" w:ascii="宋体" w:hAnsi="宋体" w:eastAsia="宋体" w:cs="宋体"/>
          <w:color w:val="auto"/>
          <w:kern w:val="0"/>
          <w:sz w:val="56"/>
          <w:szCs w:val="24"/>
          <w:highlight w:val="none"/>
        </w:rPr>
      </w:pPr>
    </w:p>
    <w:p w14:paraId="63840A21">
      <w:pPr>
        <w:pStyle w:val="32"/>
        <w:rPr>
          <w:rFonts w:hint="eastAsia" w:ascii="宋体" w:hAnsi="宋体" w:eastAsia="宋体" w:cs="宋体"/>
          <w:color w:val="auto"/>
          <w:kern w:val="0"/>
          <w:sz w:val="56"/>
          <w:szCs w:val="24"/>
          <w:highlight w:val="none"/>
        </w:rPr>
      </w:pPr>
    </w:p>
    <w:p w14:paraId="20072E5F">
      <w:pPr>
        <w:pStyle w:val="32"/>
        <w:rPr>
          <w:rFonts w:hint="eastAsia" w:ascii="宋体" w:hAnsi="宋体" w:eastAsia="宋体" w:cs="宋体"/>
          <w:color w:val="auto"/>
          <w:kern w:val="0"/>
          <w:sz w:val="56"/>
          <w:szCs w:val="24"/>
          <w:highlight w:val="none"/>
        </w:rPr>
      </w:pPr>
    </w:p>
    <w:p w14:paraId="155D42FF">
      <w:pPr>
        <w:pStyle w:val="32"/>
        <w:rPr>
          <w:rFonts w:hint="eastAsia" w:ascii="宋体" w:hAnsi="宋体" w:eastAsia="宋体" w:cs="宋体"/>
          <w:color w:val="auto"/>
          <w:kern w:val="0"/>
          <w:sz w:val="56"/>
          <w:szCs w:val="24"/>
          <w:highlight w:val="none"/>
        </w:rPr>
      </w:pPr>
    </w:p>
    <w:p w14:paraId="11D93A2F">
      <w:pPr>
        <w:pStyle w:val="32"/>
        <w:rPr>
          <w:rFonts w:hint="eastAsia" w:ascii="宋体" w:hAnsi="宋体" w:eastAsia="宋体" w:cs="宋体"/>
          <w:color w:val="auto"/>
          <w:kern w:val="0"/>
          <w:sz w:val="56"/>
          <w:szCs w:val="24"/>
          <w:highlight w:val="none"/>
        </w:rPr>
      </w:pPr>
    </w:p>
    <w:p w14:paraId="4EF85A2D">
      <w:pPr>
        <w:autoSpaceDE w:val="0"/>
        <w:autoSpaceDN w:val="0"/>
        <w:spacing w:line="312" w:lineRule="auto"/>
        <w:jc w:val="center"/>
        <w:rPr>
          <w:rFonts w:ascii="宋体" w:hAnsi="宋体" w:cs="宋体"/>
          <w:b/>
          <w:color w:val="auto"/>
          <w:sz w:val="72"/>
          <w:szCs w:val="72"/>
          <w:highlight w:val="none"/>
        </w:rPr>
      </w:pPr>
      <w:r>
        <w:rPr>
          <w:rFonts w:hint="eastAsia" w:ascii="宋体" w:hAnsi="宋体" w:cs="宋体"/>
          <w:b/>
          <w:color w:val="auto"/>
          <w:sz w:val="72"/>
          <w:szCs w:val="72"/>
          <w:highlight w:val="none"/>
        </w:rPr>
        <w:t>竞争性磋商采购文件</w:t>
      </w:r>
    </w:p>
    <w:p w14:paraId="059FA126">
      <w:pPr>
        <w:pStyle w:val="32"/>
        <w:rPr>
          <w:rFonts w:hint="eastAsia" w:ascii="宋体" w:hAnsi="宋体" w:eastAsia="宋体" w:cs="宋体"/>
          <w:color w:val="auto"/>
          <w:kern w:val="0"/>
          <w:sz w:val="56"/>
          <w:szCs w:val="24"/>
          <w:highlight w:val="none"/>
        </w:rPr>
      </w:pPr>
    </w:p>
    <w:p w14:paraId="7089D3A6">
      <w:pPr>
        <w:pStyle w:val="32"/>
        <w:rPr>
          <w:rFonts w:hint="eastAsia" w:ascii="宋体" w:hAnsi="宋体" w:eastAsia="宋体" w:cs="宋体"/>
          <w:color w:val="auto"/>
          <w:kern w:val="0"/>
          <w:sz w:val="56"/>
          <w:szCs w:val="24"/>
          <w:highlight w:val="none"/>
        </w:rPr>
      </w:pPr>
    </w:p>
    <w:p w14:paraId="51317B05">
      <w:pPr>
        <w:pStyle w:val="32"/>
        <w:rPr>
          <w:rFonts w:hint="eastAsia" w:ascii="宋体" w:hAnsi="宋体" w:eastAsia="宋体" w:cs="宋体"/>
          <w:color w:val="auto"/>
          <w:kern w:val="0"/>
          <w:sz w:val="56"/>
          <w:szCs w:val="24"/>
          <w:highlight w:val="none"/>
        </w:rPr>
      </w:pPr>
    </w:p>
    <w:p w14:paraId="2E15483D">
      <w:pPr>
        <w:pStyle w:val="32"/>
        <w:rPr>
          <w:rFonts w:hint="eastAsia" w:ascii="宋体" w:hAnsi="宋体" w:eastAsia="宋体" w:cs="宋体"/>
          <w:color w:val="auto"/>
          <w:kern w:val="0"/>
          <w:sz w:val="56"/>
          <w:szCs w:val="24"/>
          <w:highlight w:val="none"/>
        </w:rPr>
      </w:pPr>
    </w:p>
    <w:p w14:paraId="5A30588C">
      <w:pPr>
        <w:pStyle w:val="32"/>
        <w:rPr>
          <w:rFonts w:hint="eastAsia" w:ascii="宋体" w:hAnsi="宋体" w:eastAsia="宋体" w:cs="宋体"/>
          <w:color w:val="auto"/>
          <w:kern w:val="0"/>
          <w:sz w:val="56"/>
          <w:szCs w:val="24"/>
          <w:highlight w:val="none"/>
        </w:rPr>
      </w:pPr>
    </w:p>
    <w:p w14:paraId="13FA855E">
      <w:pPr>
        <w:pStyle w:val="32"/>
        <w:rPr>
          <w:rFonts w:hint="eastAsia" w:ascii="宋体" w:hAnsi="宋体" w:eastAsia="宋体" w:cs="宋体"/>
          <w:color w:val="auto"/>
          <w:kern w:val="0"/>
          <w:sz w:val="56"/>
          <w:szCs w:val="24"/>
          <w:highlight w:val="none"/>
        </w:rPr>
      </w:pPr>
    </w:p>
    <w:p w14:paraId="0A773EB5">
      <w:pPr>
        <w:pStyle w:val="32"/>
        <w:rPr>
          <w:rFonts w:hint="eastAsia" w:ascii="宋体" w:hAnsi="宋体" w:eastAsia="宋体" w:cs="宋体"/>
          <w:color w:val="auto"/>
          <w:kern w:val="0"/>
          <w:sz w:val="56"/>
          <w:szCs w:val="24"/>
          <w:highlight w:val="none"/>
        </w:rPr>
      </w:pPr>
    </w:p>
    <w:p w14:paraId="1055C280">
      <w:pPr>
        <w:pStyle w:val="32"/>
        <w:rPr>
          <w:rFonts w:hint="eastAsia" w:ascii="宋体" w:hAnsi="宋体" w:eastAsia="宋体" w:cs="宋体"/>
          <w:color w:val="auto"/>
          <w:kern w:val="0"/>
          <w:sz w:val="56"/>
          <w:szCs w:val="24"/>
          <w:highlight w:val="none"/>
        </w:rPr>
      </w:pPr>
    </w:p>
    <w:p w14:paraId="0CFD980C">
      <w:pPr>
        <w:pStyle w:val="32"/>
        <w:rPr>
          <w:rFonts w:hint="eastAsia" w:ascii="宋体" w:hAnsi="宋体" w:eastAsia="宋体" w:cs="宋体"/>
          <w:color w:val="auto"/>
          <w:kern w:val="0"/>
          <w:sz w:val="56"/>
          <w:szCs w:val="24"/>
          <w:highlight w:val="none"/>
        </w:rPr>
      </w:pPr>
    </w:p>
    <w:p w14:paraId="0F42D275">
      <w:pPr>
        <w:pStyle w:val="32"/>
        <w:rPr>
          <w:rFonts w:hint="eastAsia" w:ascii="宋体" w:hAnsi="宋体" w:eastAsia="宋体" w:cs="宋体"/>
          <w:color w:val="auto"/>
          <w:kern w:val="0"/>
          <w:sz w:val="56"/>
          <w:szCs w:val="24"/>
          <w:highlight w:val="none"/>
        </w:rPr>
      </w:pPr>
    </w:p>
    <w:p w14:paraId="0E7325FE">
      <w:pPr>
        <w:pStyle w:val="32"/>
        <w:rPr>
          <w:rFonts w:hint="eastAsia" w:ascii="宋体" w:hAnsi="宋体" w:eastAsia="宋体" w:cs="宋体"/>
          <w:color w:val="auto"/>
          <w:highlight w:val="none"/>
        </w:rPr>
      </w:pPr>
    </w:p>
    <w:p w14:paraId="6E52E2D8">
      <w:pPr>
        <w:keepNext w:val="0"/>
        <w:keepLines w:val="0"/>
        <w:pageBreakBefore w:val="0"/>
        <w:widowControl w:val="0"/>
        <w:kinsoku/>
        <w:wordWrap/>
        <w:overflowPunct/>
        <w:topLinePunct w:val="0"/>
        <w:autoSpaceDE w:val="0"/>
        <w:autoSpaceDN w:val="0"/>
        <w:bidi w:val="0"/>
        <w:adjustRightInd w:val="0"/>
        <w:snapToGrid/>
        <w:spacing w:line="360" w:lineRule="auto"/>
        <w:ind w:firstLine="1120" w:firstLineChars="400"/>
        <w:jc w:val="both"/>
        <w:textAlignment w:val="auto"/>
        <w:rPr>
          <w:rFonts w:hint="eastAsia" w:ascii="宋体"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：大新县2025年堪圩乡明仕村弄朋屯项目区小流域</w:t>
      </w:r>
    </w:p>
    <w:p w14:paraId="39BBCFE2">
      <w:pPr>
        <w:keepNext w:val="0"/>
        <w:keepLines w:val="0"/>
        <w:pageBreakBefore w:val="0"/>
        <w:widowControl w:val="0"/>
        <w:kinsoku/>
        <w:wordWrap/>
        <w:overflowPunct/>
        <w:topLinePunct w:val="0"/>
        <w:autoSpaceDE w:val="0"/>
        <w:autoSpaceDN w:val="0"/>
        <w:bidi w:val="0"/>
        <w:adjustRightInd w:val="0"/>
        <w:snapToGrid/>
        <w:spacing w:line="360" w:lineRule="auto"/>
        <w:ind w:firstLine="2520" w:firstLineChars="900"/>
        <w:jc w:val="both"/>
        <w:textAlignment w:val="auto"/>
        <w:rPr>
          <w:rFonts w:hint="eastAsia" w:ascii="宋体" w:hAnsi="宋体" w:cs="宋体"/>
          <w:b w:val="0"/>
          <w:bCs w:val="0"/>
          <w:color w:val="auto"/>
          <w:kern w:val="0"/>
          <w:sz w:val="28"/>
          <w:szCs w:val="21"/>
          <w:highlight w:val="none"/>
          <w:lang w:eastAsia="zh-CN"/>
        </w:rPr>
      </w:pPr>
      <w:r>
        <w:rPr>
          <w:rFonts w:hint="eastAsia" w:ascii="宋体" w:hAnsi="宋体" w:cs="宋体"/>
          <w:b w:val="0"/>
          <w:bCs w:val="0"/>
          <w:color w:val="auto"/>
          <w:kern w:val="0"/>
          <w:sz w:val="28"/>
          <w:szCs w:val="21"/>
          <w:highlight w:val="none"/>
          <w:lang w:eastAsia="zh-CN"/>
        </w:rPr>
        <w:t>综合治理提质增效项目</w:t>
      </w:r>
    </w:p>
    <w:p w14:paraId="0F02F191">
      <w:pPr>
        <w:pStyle w:val="32"/>
        <w:keepNext w:val="0"/>
        <w:keepLines w:val="0"/>
        <w:pageBreakBefore w:val="0"/>
        <w:widowControl w:val="0"/>
        <w:kinsoku/>
        <w:wordWrap/>
        <w:overflowPunct/>
        <w:topLinePunct w:val="0"/>
        <w:bidi w:val="0"/>
        <w:snapToGrid/>
        <w:spacing w:line="360" w:lineRule="auto"/>
        <w:ind w:firstLine="1050" w:firstLineChars="350"/>
        <w:textAlignment w:val="auto"/>
        <w:rPr>
          <w:rFonts w:hint="eastAsia" w:ascii="宋体" w:hAnsi="宋体" w:eastAsia="宋体" w:cs="宋体"/>
          <w:b w:val="0"/>
          <w:bCs w:val="0"/>
          <w:color w:val="auto"/>
          <w:sz w:val="18"/>
          <w:szCs w:val="20"/>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hAnsi="宋体" w:cs="宋体"/>
          <w:b w:val="0"/>
          <w:bCs w:val="0"/>
          <w:color w:val="auto"/>
          <w:kern w:val="0"/>
          <w:sz w:val="28"/>
          <w:szCs w:val="21"/>
          <w:highlight w:val="none"/>
          <w:lang w:eastAsia="zh-CN"/>
        </w:rPr>
        <w:t>CZZC2025-C2-240132-GXCS</w:t>
      </w:r>
    </w:p>
    <w:p w14:paraId="6240ECBF">
      <w:pPr>
        <w:pStyle w:val="3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val="0"/>
          <w:bCs w:val="0"/>
          <w:color w:val="auto"/>
          <w:sz w:val="18"/>
          <w:szCs w:val="20"/>
          <w:highlight w:val="none"/>
        </w:rPr>
      </w:pPr>
    </w:p>
    <w:p w14:paraId="19DCD503">
      <w:pPr>
        <w:pStyle w:val="32"/>
        <w:rPr>
          <w:rFonts w:hint="eastAsia" w:ascii="宋体" w:hAnsi="宋体" w:eastAsia="宋体" w:cs="宋体"/>
          <w:color w:val="auto"/>
          <w:highlight w:val="none"/>
        </w:rPr>
      </w:pPr>
    </w:p>
    <w:p w14:paraId="66B32579">
      <w:pPr>
        <w:pStyle w:val="32"/>
        <w:rPr>
          <w:rFonts w:hint="eastAsia" w:ascii="宋体" w:hAnsi="宋体" w:eastAsia="宋体" w:cs="宋体"/>
          <w:color w:val="auto"/>
          <w:highlight w:val="none"/>
        </w:rPr>
      </w:pPr>
    </w:p>
    <w:p w14:paraId="2F7CC738">
      <w:pPr>
        <w:pStyle w:val="32"/>
        <w:rPr>
          <w:rFonts w:hint="eastAsia" w:ascii="宋体" w:hAnsi="宋体" w:eastAsia="宋体" w:cs="宋体"/>
          <w:color w:val="auto"/>
          <w:highlight w:val="none"/>
        </w:rPr>
      </w:pPr>
    </w:p>
    <w:p w14:paraId="19CA78E1">
      <w:pPr>
        <w:pStyle w:val="32"/>
        <w:rPr>
          <w:rFonts w:hint="eastAsia" w:ascii="宋体" w:hAnsi="宋体" w:eastAsia="宋体" w:cs="宋体"/>
          <w:color w:val="auto"/>
          <w:highlight w:val="none"/>
        </w:rPr>
      </w:pPr>
    </w:p>
    <w:p w14:paraId="1B1ABC11">
      <w:pPr>
        <w:pStyle w:val="32"/>
        <w:rPr>
          <w:rFonts w:hint="eastAsia" w:ascii="宋体" w:hAnsi="宋体" w:eastAsia="宋体" w:cs="宋体"/>
          <w:color w:val="auto"/>
          <w:highlight w:val="none"/>
        </w:rPr>
      </w:pPr>
    </w:p>
    <w:p w14:paraId="4AF2E566">
      <w:pPr>
        <w:pStyle w:val="32"/>
        <w:rPr>
          <w:rFonts w:hint="eastAsia" w:ascii="宋体" w:hAnsi="宋体" w:eastAsia="宋体" w:cs="宋体"/>
          <w:color w:val="auto"/>
          <w:highlight w:val="none"/>
        </w:rPr>
      </w:pPr>
    </w:p>
    <w:p w14:paraId="77F1039B">
      <w:pPr>
        <w:pStyle w:val="32"/>
        <w:rPr>
          <w:rFonts w:hint="eastAsia" w:ascii="宋体" w:hAnsi="宋体" w:eastAsia="宋体" w:cs="宋体"/>
          <w:color w:val="auto"/>
          <w:highlight w:val="none"/>
        </w:rPr>
      </w:pPr>
    </w:p>
    <w:p w14:paraId="7E1394C3">
      <w:pPr>
        <w:pStyle w:val="32"/>
        <w:rPr>
          <w:rFonts w:hint="eastAsia" w:ascii="宋体" w:hAnsi="宋体" w:eastAsia="宋体" w:cs="宋体"/>
          <w:color w:val="auto"/>
          <w:highlight w:val="none"/>
        </w:rPr>
      </w:pPr>
    </w:p>
    <w:p w14:paraId="2A8D8356">
      <w:pPr>
        <w:pStyle w:val="32"/>
        <w:rPr>
          <w:rFonts w:hint="eastAsia" w:ascii="宋体" w:hAnsi="宋体" w:eastAsia="宋体" w:cs="宋体"/>
          <w:color w:val="auto"/>
          <w:highlight w:val="none"/>
        </w:rPr>
      </w:pPr>
    </w:p>
    <w:p w14:paraId="5950464A">
      <w:pPr>
        <w:pStyle w:val="32"/>
        <w:rPr>
          <w:rFonts w:hint="eastAsia" w:ascii="宋体" w:hAnsi="宋体" w:eastAsia="宋体" w:cs="宋体"/>
          <w:color w:val="auto"/>
          <w:highlight w:val="none"/>
        </w:rPr>
      </w:pPr>
    </w:p>
    <w:p w14:paraId="56419EEC">
      <w:pPr>
        <w:pStyle w:val="32"/>
        <w:rPr>
          <w:rFonts w:hint="eastAsia" w:ascii="宋体" w:hAnsi="宋体" w:eastAsia="宋体" w:cs="宋体"/>
          <w:color w:val="auto"/>
          <w:kern w:val="0"/>
          <w:sz w:val="36"/>
          <w:szCs w:val="24"/>
          <w:highlight w:val="none"/>
        </w:rPr>
      </w:pPr>
    </w:p>
    <w:p w14:paraId="632DACE9">
      <w:pPr>
        <w:pStyle w:val="32"/>
        <w:rPr>
          <w:rFonts w:hint="eastAsia" w:ascii="宋体" w:hAnsi="宋体" w:eastAsia="宋体" w:cs="宋体"/>
          <w:color w:val="auto"/>
          <w:kern w:val="0"/>
          <w:sz w:val="36"/>
          <w:szCs w:val="24"/>
          <w:highlight w:val="none"/>
        </w:rPr>
      </w:pPr>
    </w:p>
    <w:p w14:paraId="3162F240">
      <w:pPr>
        <w:spacing w:line="600" w:lineRule="auto"/>
        <w:ind w:firstLine="1446" w:firstLineChars="500"/>
        <w:jc w:val="left"/>
        <w:rPr>
          <w:rFonts w:hint="eastAsia" w:ascii="宋体" w:hAnsi="宋体" w:eastAsia="宋体" w:cs="宋体"/>
          <w:b/>
          <w:color w:val="auto"/>
          <w:spacing w:val="-6"/>
          <w:kern w:val="0"/>
          <w:sz w:val="30"/>
          <w:szCs w:val="30"/>
          <w:highlight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spacing w:val="-6"/>
          <w:kern w:val="0"/>
          <w:sz w:val="30"/>
          <w:szCs w:val="30"/>
          <w:highlight w:val="none"/>
          <w:lang w:eastAsia="zh-CN"/>
        </w:rPr>
        <w:t xml:space="preserve"> 大新县水土保持监督站</w:t>
      </w:r>
      <w:r>
        <w:rPr>
          <w:rFonts w:hint="eastAsia" w:ascii="宋体" w:hAnsi="宋体" w:eastAsia="宋体" w:cs="宋体"/>
          <w:b/>
          <w:color w:val="auto"/>
          <w:spacing w:val="-6"/>
          <w:kern w:val="0"/>
          <w:sz w:val="30"/>
          <w:szCs w:val="30"/>
          <w:highlight w:val="none"/>
          <w:lang w:val="en-US" w:eastAsia="zh-CN"/>
        </w:rPr>
        <w:t xml:space="preserve"> </w:t>
      </w:r>
    </w:p>
    <w:p w14:paraId="106A37EA">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bookmarkStart w:id="1" w:name="_Toc11857"/>
      <w:r>
        <w:rPr>
          <w:rFonts w:hint="eastAsia" w:ascii="宋体" w:hAnsi="宋体" w:eastAsia="宋体" w:cs="宋体"/>
          <w:b/>
          <w:color w:val="auto"/>
          <w:kern w:val="0"/>
          <w:sz w:val="30"/>
          <w:szCs w:val="30"/>
          <w:highlight w:val="none"/>
          <w:u w:val="none"/>
        </w:rPr>
        <w:t>采购代理机构：</w:t>
      </w:r>
      <w:bookmarkEnd w:id="0"/>
      <w:bookmarkEnd w:id="1"/>
      <w:r>
        <w:rPr>
          <w:rFonts w:hint="eastAsia" w:ascii="宋体" w:hAnsi="宋体" w:cs="宋体"/>
          <w:b/>
          <w:color w:val="auto"/>
          <w:kern w:val="0"/>
          <w:sz w:val="30"/>
          <w:szCs w:val="30"/>
          <w:highlight w:val="none"/>
          <w:u w:val="none"/>
          <w:lang w:eastAsia="zh-CN"/>
        </w:rPr>
        <w:t xml:space="preserve"> 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733548E3">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bookmarkStart w:id="2" w:name="_Toc3499"/>
      <w:r>
        <w:rPr>
          <w:rFonts w:hint="eastAsia" w:ascii="宋体" w:hAnsi="宋体" w:cs="宋体"/>
          <w:b/>
          <w:color w:val="auto"/>
          <w:kern w:val="0"/>
          <w:sz w:val="30"/>
          <w:szCs w:val="30"/>
          <w:highlight w:val="none"/>
          <w:lang w:eastAsia="zh-CN"/>
        </w:rPr>
        <w:t>202</w:t>
      </w:r>
      <w:r>
        <w:rPr>
          <w:rFonts w:hint="eastAsia" w:ascii="宋体" w:hAnsi="宋体" w:cs="宋体"/>
          <w:b/>
          <w:color w:val="auto"/>
          <w:kern w:val="0"/>
          <w:sz w:val="30"/>
          <w:szCs w:val="30"/>
          <w:highlight w:val="none"/>
          <w:lang w:val="en-US" w:eastAsia="zh-CN"/>
        </w:rPr>
        <w:t>5</w:t>
      </w:r>
      <w:r>
        <w:rPr>
          <w:rFonts w:hint="eastAsia" w:ascii="宋体" w:hAnsi="宋体" w:cs="宋体"/>
          <w:b/>
          <w:color w:val="auto"/>
          <w:kern w:val="0"/>
          <w:sz w:val="30"/>
          <w:szCs w:val="30"/>
          <w:highlight w:val="none"/>
          <w:lang w:eastAsia="zh-CN"/>
        </w:rPr>
        <w:t>年</w:t>
      </w:r>
      <w:bookmarkEnd w:id="2"/>
      <w:r>
        <w:rPr>
          <w:rFonts w:hint="eastAsia" w:ascii="宋体" w:hAnsi="宋体" w:cs="宋体"/>
          <w:b/>
          <w:color w:val="auto"/>
          <w:kern w:val="0"/>
          <w:sz w:val="30"/>
          <w:szCs w:val="30"/>
          <w:highlight w:val="none"/>
          <w:lang w:val="en-US" w:eastAsia="zh-CN"/>
        </w:rPr>
        <w:t xml:space="preserve"> 7月</w:t>
      </w:r>
    </w:p>
    <w:p w14:paraId="028943C9">
      <w:pPr>
        <w:pStyle w:val="35"/>
        <w:spacing w:line="360" w:lineRule="auto"/>
        <w:jc w:val="center"/>
        <w:rPr>
          <w:rFonts w:ascii="宋体" w:hAnsi="宋体"/>
          <w:color w:val="auto"/>
          <w:highlight w:val="none"/>
        </w:rPr>
      </w:pPr>
    </w:p>
    <w:p w14:paraId="5524FDDE">
      <w:pPr>
        <w:pStyle w:val="35"/>
        <w:spacing w:line="360" w:lineRule="auto"/>
        <w:jc w:val="center"/>
        <w:rPr>
          <w:rFonts w:ascii="宋体" w:hAnsi="宋体"/>
          <w:b/>
          <w:color w:val="auto"/>
          <w:sz w:val="48"/>
          <w:szCs w:val="48"/>
          <w:highlight w:val="none"/>
        </w:rPr>
      </w:pPr>
    </w:p>
    <w:p w14:paraId="13CF973F">
      <w:pPr>
        <w:pStyle w:val="35"/>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3EE1D77E">
      <w:pPr>
        <w:pStyle w:val="20"/>
        <w:tabs>
          <w:tab w:val="right" w:leader="dot" w:pos="9355"/>
        </w:tabs>
        <w:rPr>
          <w:color w:val="auto"/>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p>
    <w:p w14:paraId="7A0D6635">
      <w:pPr>
        <w:pStyle w:val="20"/>
        <w:tabs>
          <w:tab w:val="right" w:leader="dot" w:pos="9355"/>
        </w:tabs>
        <w:spacing w:line="360" w:lineRule="auto"/>
        <w:rPr>
          <w:color w:val="auto"/>
          <w:sz w:val="22"/>
          <w:szCs w:val="22"/>
          <w:highlight w:val="none"/>
        </w:rPr>
      </w:pPr>
      <w:r>
        <w:rPr>
          <w:color w:val="auto"/>
          <w:sz w:val="22"/>
          <w:szCs w:val="36"/>
          <w:highlight w:val="none"/>
        </w:rPr>
        <w:fldChar w:fldCharType="begin"/>
      </w:r>
      <w:r>
        <w:rPr>
          <w:color w:val="auto"/>
          <w:sz w:val="22"/>
          <w:szCs w:val="36"/>
          <w:highlight w:val="none"/>
        </w:rPr>
        <w:instrText xml:space="preserve"> HYPERLINK \l _Toc10507 </w:instrText>
      </w:r>
      <w:r>
        <w:rPr>
          <w:color w:val="auto"/>
          <w:sz w:val="22"/>
          <w:szCs w:val="36"/>
          <w:highlight w:val="none"/>
        </w:rPr>
        <w:fldChar w:fldCharType="separate"/>
      </w:r>
      <w:r>
        <w:rPr>
          <w:rFonts w:hint="eastAsia" w:ascii="宋体" w:hAnsi="宋体"/>
          <w:color w:val="auto"/>
          <w:sz w:val="22"/>
          <w:szCs w:val="40"/>
          <w:highlight w:val="none"/>
        </w:rPr>
        <w:t xml:space="preserve">第一章 </w:t>
      </w:r>
      <w:r>
        <w:rPr>
          <w:rFonts w:ascii="宋体" w:hAnsi="宋体"/>
          <w:color w:val="auto"/>
          <w:sz w:val="22"/>
          <w:szCs w:val="40"/>
          <w:highlight w:val="none"/>
        </w:rPr>
        <w:t>竞争性磋商公告</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_Toc10507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color w:val="auto"/>
          <w:sz w:val="22"/>
          <w:szCs w:val="36"/>
          <w:highlight w:val="none"/>
        </w:rPr>
        <w:fldChar w:fldCharType="end"/>
      </w:r>
    </w:p>
    <w:p w14:paraId="6A444437">
      <w:pPr>
        <w:pStyle w:val="20"/>
        <w:tabs>
          <w:tab w:val="right" w:leader="dot" w:pos="9355"/>
        </w:tabs>
        <w:spacing w:line="360" w:lineRule="auto"/>
        <w:rPr>
          <w:color w:val="auto"/>
          <w:sz w:val="22"/>
          <w:szCs w:val="22"/>
          <w:highlight w:val="none"/>
        </w:rPr>
      </w:pPr>
      <w:r>
        <w:rPr>
          <w:color w:val="auto"/>
          <w:sz w:val="22"/>
          <w:szCs w:val="36"/>
          <w:highlight w:val="none"/>
        </w:rPr>
        <w:fldChar w:fldCharType="begin"/>
      </w:r>
      <w:r>
        <w:rPr>
          <w:color w:val="auto"/>
          <w:sz w:val="22"/>
          <w:szCs w:val="36"/>
          <w:highlight w:val="none"/>
        </w:rPr>
        <w:instrText xml:space="preserve"> HYPERLINK \l _Toc23156 </w:instrText>
      </w:r>
      <w:r>
        <w:rPr>
          <w:color w:val="auto"/>
          <w:sz w:val="22"/>
          <w:szCs w:val="36"/>
          <w:highlight w:val="none"/>
        </w:rPr>
        <w:fldChar w:fldCharType="separate"/>
      </w:r>
      <w:r>
        <w:rPr>
          <w:rFonts w:ascii="宋体" w:hAnsi="宋体"/>
          <w:color w:val="auto"/>
          <w:sz w:val="22"/>
          <w:szCs w:val="40"/>
          <w:highlight w:val="none"/>
        </w:rPr>
        <w:t>第二章 供应商须知</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_Toc23156 \h </w:instrText>
      </w:r>
      <w:r>
        <w:rPr>
          <w:color w:val="auto"/>
          <w:sz w:val="22"/>
          <w:szCs w:val="22"/>
          <w:highlight w:val="none"/>
        </w:rPr>
        <w:fldChar w:fldCharType="separate"/>
      </w:r>
      <w:r>
        <w:rPr>
          <w:color w:val="auto"/>
          <w:sz w:val="22"/>
          <w:szCs w:val="22"/>
          <w:highlight w:val="none"/>
        </w:rPr>
        <w:t>4</w:t>
      </w:r>
      <w:r>
        <w:rPr>
          <w:color w:val="auto"/>
          <w:sz w:val="22"/>
          <w:szCs w:val="22"/>
          <w:highlight w:val="none"/>
        </w:rPr>
        <w:fldChar w:fldCharType="end"/>
      </w:r>
      <w:r>
        <w:rPr>
          <w:color w:val="auto"/>
          <w:sz w:val="22"/>
          <w:szCs w:val="36"/>
          <w:highlight w:val="none"/>
        </w:rPr>
        <w:fldChar w:fldCharType="end"/>
      </w:r>
    </w:p>
    <w:p w14:paraId="59D71BAC">
      <w:pPr>
        <w:pStyle w:val="20"/>
        <w:tabs>
          <w:tab w:val="right" w:leader="dot" w:pos="9355"/>
        </w:tabs>
        <w:spacing w:line="360" w:lineRule="auto"/>
        <w:rPr>
          <w:color w:val="auto"/>
          <w:sz w:val="22"/>
          <w:szCs w:val="22"/>
          <w:highlight w:val="none"/>
        </w:rPr>
      </w:pPr>
      <w:r>
        <w:rPr>
          <w:color w:val="auto"/>
          <w:sz w:val="22"/>
          <w:szCs w:val="36"/>
          <w:highlight w:val="none"/>
        </w:rPr>
        <w:fldChar w:fldCharType="begin"/>
      </w:r>
      <w:r>
        <w:rPr>
          <w:color w:val="auto"/>
          <w:sz w:val="22"/>
          <w:szCs w:val="36"/>
          <w:highlight w:val="none"/>
        </w:rPr>
        <w:instrText xml:space="preserve"> HYPERLINK \l _Toc6764 </w:instrText>
      </w:r>
      <w:r>
        <w:rPr>
          <w:color w:val="auto"/>
          <w:sz w:val="22"/>
          <w:szCs w:val="36"/>
          <w:highlight w:val="none"/>
        </w:rPr>
        <w:fldChar w:fldCharType="separate"/>
      </w:r>
      <w:r>
        <w:rPr>
          <w:rFonts w:ascii="宋体" w:hAnsi="宋体"/>
          <w:color w:val="auto"/>
          <w:sz w:val="22"/>
          <w:szCs w:val="40"/>
          <w:highlight w:val="none"/>
        </w:rPr>
        <w:t>第三章 技术规范</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_Toc6764 \h </w:instrText>
      </w:r>
      <w:r>
        <w:rPr>
          <w:color w:val="auto"/>
          <w:sz w:val="22"/>
          <w:szCs w:val="22"/>
          <w:highlight w:val="none"/>
        </w:rPr>
        <w:fldChar w:fldCharType="separate"/>
      </w:r>
      <w:r>
        <w:rPr>
          <w:color w:val="auto"/>
          <w:sz w:val="22"/>
          <w:szCs w:val="22"/>
          <w:highlight w:val="none"/>
        </w:rPr>
        <w:t>26</w:t>
      </w:r>
      <w:r>
        <w:rPr>
          <w:color w:val="auto"/>
          <w:sz w:val="22"/>
          <w:szCs w:val="22"/>
          <w:highlight w:val="none"/>
        </w:rPr>
        <w:fldChar w:fldCharType="end"/>
      </w:r>
      <w:r>
        <w:rPr>
          <w:color w:val="auto"/>
          <w:sz w:val="22"/>
          <w:szCs w:val="36"/>
          <w:highlight w:val="none"/>
        </w:rPr>
        <w:fldChar w:fldCharType="end"/>
      </w:r>
    </w:p>
    <w:p w14:paraId="72F56425">
      <w:pPr>
        <w:pStyle w:val="20"/>
        <w:tabs>
          <w:tab w:val="right" w:leader="dot" w:pos="9355"/>
        </w:tabs>
        <w:spacing w:line="360" w:lineRule="auto"/>
        <w:rPr>
          <w:color w:val="auto"/>
          <w:sz w:val="22"/>
          <w:szCs w:val="22"/>
          <w:highlight w:val="none"/>
        </w:rPr>
      </w:pPr>
      <w:r>
        <w:rPr>
          <w:color w:val="auto"/>
          <w:sz w:val="22"/>
          <w:szCs w:val="36"/>
          <w:highlight w:val="none"/>
        </w:rPr>
        <w:fldChar w:fldCharType="begin"/>
      </w:r>
      <w:r>
        <w:rPr>
          <w:color w:val="auto"/>
          <w:sz w:val="22"/>
          <w:szCs w:val="36"/>
          <w:highlight w:val="none"/>
        </w:rPr>
        <w:instrText xml:space="preserve"> HYPERLINK \l _Toc11818 </w:instrText>
      </w:r>
      <w:r>
        <w:rPr>
          <w:color w:val="auto"/>
          <w:sz w:val="22"/>
          <w:szCs w:val="36"/>
          <w:highlight w:val="none"/>
        </w:rPr>
        <w:fldChar w:fldCharType="separate"/>
      </w:r>
      <w:r>
        <w:rPr>
          <w:color w:val="auto"/>
          <w:sz w:val="22"/>
          <w:szCs w:val="40"/>
          <w:highlight w:val="none"/>
        </w:rPr>
        <w:t>第四章 响应文件格式</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_Toc11818 \h </w:instrText>
      </w:r>
      <w:r>
        <w:rPr>
          <w:color w:val="auto"/>
          <w:sz w:val="22"/>
          <w:szCs w:val="22"/>
          <w:highlight w:val="none"/>
        </w:rPr>
        <w:fldChar w:fldCharType="separate"/>
      </w:r>
      <w:r>
        <w:rPr>
          <w:color w:val="auto"/>
          <w:sz w:val="22"/>
          <w:szCs w:val="22"/>
          <w:highlight w:val="none"/>
        </w:rPr>
        <w:t>27</w:t>
      </w:r>
      <w:r>
        <w:rPr>
          <w:color w:val="auto"/>
          <w:sz w:val="22"/>
          <w:szCs w:val="22"/>
          <w:highlight w:val="none"/>
        </w:rPr>
        <w:fldChar w:fldCharType="end"/>
      </w:r>
      <w:r>
        <w:rPr>
          <w:color w:val="auto"/>
          <w:sz w:val="22"/>
          <w:szCs w:val="36"/>
          <w:highlight w:val="none"/>
        </w:rPr>
        <w:fldChar w:fldCharType="end"/>
      </w:r>
    </w:p>
    <w:p w14:paraId="35C7EBDC">
      <w:pPr>
        <w:pStyle w:val="20"/>
        <w:tabs>
          <w:tab w:val="right" w:leader="dot" w:pos="9355"/>
        </w:tabs>
        <w:spacing w:line="360" w:lineRule="auto"/>
        <w:rPr>
          <w:color w:val="auto"/>
          <w:sz w:val="22"/>
          <w:szCs w:val="22"/>
          <w:highlight w:val="none"/>
        </w:rPr>
      </w:pPr>
      <w:r>
        <w:rPr>
          <w:color w:val="auto"/>
          <w:sz w:val="22"/>
          <w:szCs w:val="36"/>
          <w:highlight w:val="none"/>
        </w:rPr>
        <w:fldChar w:fldCharType="begin"/>
      </w:r>
      <w:r>
        <w:rPr>
          <w:color w:val="auto"/>
          <w:sz w:val="22"/>
          <w:szCs w:val="36"/>
          <w:highlight w:val="none"/>
        </w:rPr>
        <w:instrText xml:space="preserve"> HYPERLINK \l _Toc32028 </w:instrText>
      </w:r>
      <w:r>
        <w:rPr>
          <w:color w:val="auto"/>
          <w:sz w:val="22"/>
          <w:szCs w:val="36"/>
          <w:highlight w:val="none"/>
        </w:rPr>
        <w:fldChar w:fldCharType="separate"/>
      </w:r>
      <w:r>
        <w:rPr>
          <w:rFonts w:hint="eastAsia"/>
          <w:color w:val="auto"/>
          <w:sz w:val="22"/>
          <w:szCs w:val="40"/>
          <w:highlight w:val="none"/>
        </w:rPr>
        <w:t>第</w:t>
      </w:r>
      <w:r>
        <w:rPr>
          <w:rFonts w:hint="eastAsia"/>
          <w:color w:val="auto"/>
          <w:sz w:val="22"/>
          <w:szCs w:val="40"/>
          <w:highlight w:val="none"/>
          <w:lang w:eastAsia="zh-CN"/>
        </w:rPr>
        <w:t>五</w:t>
      </w:r>
      <w:r>
        <w:rPr>
          <w:rFonts w:hint="eastAsia"/>
          <w:color w:val="auto"/>
          <w:sz w:val="22"/>
          <w:szCs w:val="40"/>
          <w:highlight w:val="none"/>
        </w:rPr>
        <w:t>章</w:t>
      </w:r>
      <w:r>
        <w:rPr>
          <w:color w:val="auto"/>
          <w:sz w:val="22"/>
          <w:szCs w:val="40"/>
          <w:highlight w:val="none"/>
        </w:rPr>
        <w:t xml:space="preserve"> </w:t>
      </w:r>
      <w:r>
        <w:rPr>
          <w:rFonts w:hint="eastAsia"/>
          <w:color w:val="auto"/>
          <w:sz w:val="22"/>
          <w:szCs w:val="40"/>
          <w:highlight w:val="none"/>
        </w:rPr>
        <w:t>合同条款及格式</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_Toc32028 \h </w:instrText>
      </w:r>
      <w:r>
        <w:rPr>
          <w:color w:val="auto"/>
          <w:sz w:val="22"/>
          <w:szCs w:val="22"/>
          <w:highlight w:val="none"/>
        </w:rPr>
        <w:fldChar w:fldCharType="separate"/>
      </w:r>
      <w:r>
        <w:rPr>
          <w:color w:val="auto"/>
          <w:sz w:val="22"/>
          <w:szCs w:val="22"/>
          <w:highlight w:val="none"/>
        </w:rPr>
        <w:t>54</w:t>
      </w:r>
      <w:r>
        <w:rPr>
          <w:color w:val="auto"/>
          <w:sz w:val="22"/>
          <w:szCs w:val="22"/>
          <w:highlight w:val="none"/>
        </w:rPr>
        <w:fldChar w:fldCharType="end"/>
      </w:r>
      <w:r>
        <w:rPr>
          <w:color w:val="auto"/>
          <w:sz w:val="22"/>
          <w:szCs w:val="36"/>
          <w:highlight w:val="none"/>
        </w:rPr>
        <w:fldChar w:fldCharType="end"/>
      </w:r>
    </w:p>
    <w:p w14:paraId="59687A01">
      <w:pPr>
        <w:pStyle w:val="20"/>
        <w:tabs>
          <w:tab w:val="right" w:leader="dot" w:pos="9355"/>
        </w:tabs>
        <w:spacing w:line="360" w:lineRule="auto"/>
        <w:rPr>
          <w:rFonts w:hint="eastAsia" w:ascii="宋体" w:hAnsi="宋体" w:eastAsia="宋体" w:cs="宋体"/>
          <w:color w:val="auto"/>
          <w:sz w:val="32"/>
          <w:szCs w:val="48"/>
          <w:highlight w:val="none"/>
        </w:rPr>
      </w:pPr>
      <w:r>
        <w:rPr>
          <w:color w:val="auto"/>
          <w:sz w:val="22"/>
          <w:szCs w:val="36"/>
          <w:highlight w:val="none"/>
        </w:rPr>
        <w:fldChar w:fldCharType="begin"/>
      </w:r>
      <w:r>
        <w:rPr>
          <w:color w:val="auto"/>
          <w:sz w:val="22"/>
          <w:szCs w:val="36"/>
          <w:highlight w:val="none"/>
        </w:rPr>
        <w:instrText xml:space="preserve"> HYPERLINK \l _Toc15348 </w:instrText>
      </w:r>
      <w:r>
        <w:rPr>
          <w:color w:val="auto"/>
          <w:sz w:val="22"/>
          <w:szCs w:val="36"/>
          <w:highlight w:val="none"/>
        </w:rPr>
        <w:fldChar w:fldCharType="separate"/>
      </w:r>
      <w:r>
        <w:rPr>
          <w:rFonts w:ascii="宋体" w:hAnsi="宋体"/>
          <w:color w:val="auto"/>
          <w:sz w:val="22"/>
          <w:szCs w:val="40"/>
          <w:highlight w:val="none"/>
        </w:rPr>
        <w:t xml:space="preserve">第六章 </w:t>
      </w:r>
      <w:r>
        <w:rPr>
          <w:rFonts w:hint="eastAsia" w:ascii="宋体" w:hAnsi="宋体"/>
          <w:color w:val="auto"/>
          <w:sz w:val="22"/>
          <w:szCs w:val="40"/>
          <w:highlight w:val="none"/>
          <w:lang w:eastAsia="zh-CN"/>
        </w:rPr>
        <w:t>评分办法和标准</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_Toc15348 \h </w:instrText>
      </w:r>
      <w:r>
        <w:rPr>
          <w:color w:val="auto"/>
          <w:sz w:val="22"/>
          <w:szCs w:val="22"/>
          <w:highlight w:val="none"/>
        </w:rPr>
        <w:fldChar w:fldCharType="separate"/>
      </w:r>
      <w:r>
        <w:rPr>
          <w:color w:val="auto"/>
          <w:sz w:val="22"/>
          <w:szCs w:val="22"/>
          <w:highlight w:val="none"/>
        </w:rPr>
        <w:t>63</w:t>
      </w:r>
      <w:r>
        <w:rPr>
          <w:color w:val="auto"/>
          <w:sz w:val="22"/>
          <w:szCs w:val="22"/>
          <w:highlight w:val="none"/>
        </w:rPr>
        <w:fldChar w:fldCharType="end"/>
      </w:r>
      <w:r>
        <w:rPr>
          <w:color w:val="auto"/>
          <w:sz w:val="22"/>
          <w:szCs w:val="36"/>
          <w:highlight w:val="none"/>
        </w:rPr>
        <w:fldChar w:fldCharType="end"/>
      </w:r>
    </w:p>
    <w:p w14:paraId="1814832A">
      <w:pPr>
        <w:pStyle w:val="20"/>
        <w:tabs>
          <w:tab w:val="right" w:leader="dot" w:pos="9355"/>
        </w:tabs>
        <w:spacing w:line="360" w:lineRule="auto"/>
        <w:rPr>
          <w:color w:val="auto"/>
          <w:highlight w:val="none"/>
        </w:rPr>
      </w:pPr>
      <w:r>
        <w:rPr>
          <w:color w:val="auto"/>
          <w:sz w:val="22"/>
          <w:szCs w:val="36"/>
          <w:highlight w:val="none"/>
        </w:rPr>
        <w:fldChar w:fldCharType="begin"/>
      </w:r>
      <w:r>
        <w:rPr>
          <w:color w:val="auto"/>
          <w:sz w:val="22"/>
          <w:szCs w:val="36"/>
          <w:highlight w:val="none"/>
        </w:rPr>
        <w:instrText xml:space="preserve"> HYPERLINK \l _Toc3198 </w:instrText>
      </w:r>
      <w:r>
        <w:rPr>
          <w:color w:val="auto"/>
          <w:sz w:val="22"/>
          <w:szCs w:val="36"/>
          <w:highlight w:val="none"/>
        </w:rPr>
        <w:fldChar w:fldCharType="separate"/>
      </w:r>
      <w:r>
        <w:rPr>
          <w:rFonts w:hint="eastAsia" w:ascii="宋体" w:hAnsi="宋体"/>
          <w:color w:val="auto"/>
          <w:sz w:val="22"/>
          <w:szCs w:val="40"/>
          <w:highlight w:val="none"/>
        </w:rPr>
        <w:t>第七章 施工图纸及工程量清单</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_Toc3198 \h </w:instrText>
      </w:r>
      <w:r>
        <w:rPr>
          <w:color w:val="auto"/>
          <w:sz w:val="22"/>
          <w:szCs w:val="22"/>
          <w:highlight w:val="none"/>
        </w:rPr>
        <w:fldChar w:fldCharType="separate"/>
      </w:r>
      <w:r>
        <w:rPr>
          <w:color w:val="auto"/>
          <w:sz w:val="22"/>
          <w:szCs w:val="22"/>
          <w:highlight w:val="none"/>
        </w:rPr>
        <w:t>69</w:t>
      </w:r>
      <w:r>
        <w:rPr>
          <w:color w:val="auto"/>
          <w:sz w:val="22"/>
          <w:szCs w:val="22"/>
          <w:highlight w:val="none"/>
        </w:rPr>
        <w:fldChar w:fldCharType="end"/>
      </w:r>
      <w:r>
        <w:rPr>
          <w:color w:val="auto"/>
          <w:sz w:val="22"/>
          <w:szCs w:val="36"/>
          <w:highlight w:val="none"/>
        </w:rPr>
        <w:fldChar w:fldCharType="end"/>
      </w:r>
    </w:p>
    <w:p w14:paraId="7BF06B5C">
      <w:pPr>
        <w:pStyle w:val="37"/>
        <w:spacing w:line="360" w:lineRule="auto"/>
        <w:rPr>
          <w:color w:val="auto"/>
          <w:highlight w:val="none"/>
        </w:rPr>
      </w:pPr>
      <w:r>
        <w:rPr>
          <w:color w:val="auto"/>
          <w:szCs w:val="28"/>
          <w:highlight w:val="none"/>
        </w:rPr>
        <w:fldChar w:fldCharType="end"/>
      </w:r>
    </w:p>
    <w:p w14:paraId="0D23151A">
      <w:pPr>
        <w:pStyle w:val="35"/>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45D0A3CE">
      <w:pPr>
        <w:pStyle w:val="36"/>
        <w:rPr>
          <w:color w:val="auto"/>
          <w:highlight w:val="none"/>
        </w:rPr>
      </w:pPr>
    </w:p>
    <w:p w14:paraId="631ABBF9">
      <w:pPr>
        <w:pStyle w:val="35"/>
        <w:numPr>
          <w:ilvl w:val="0"/>
          <w:numId w:val="1"/>
        </w:numPr>
        <w:spacing w:line="360" w:lineRule="auto"/>
        <w:jc w:val="center"/>
        <w:outlineLvl w:val="0"/>
        <w:rPr>
          <w:rFonts w:ascii="宋体" w:hAnsi="宋体"/>
          <w:b/>
          <w:color w:val="auto"/>
          <w:sz w:val="32"/>
          <w:szCs w:val="32"/>
          <w:highlight w:val="none"/>
        </w:rPr>
      </w:pPr>
      <w:r>
        <w:rPr>
          <w:rFonts w:ascii="宋体" w:hAnsi="宋体"/>
          <w:b/>
          <w:color w:val="auto"/>
          <w:sz w:val="32"/>
          <w:szCs w:val="32"/>
          <w:highlight w:val="none"/>
        </w:rPr>
        <w:t xml:space="preserve"> </w:t>
      </w:r>
      <w:bookmarkStart w:id="3" w:name="_Toc10507"/>
      <w:r>
        <w:rPr>
          <w:rFonts w:ascii="宋体" w:hAnsi="宋体"/>
          <w:b/>
          <w:color w:val="auto"/>
          <w:sz w:val="32"/>
          <w:szCs w:val="32"/>
          <w:highlight w:val="none"/>
        </w:rPr>
        <w:t>竞争性磋商公告</w:t>
      </w:r>
      <w:bookmarkEnd w:id="3"/>
    </w:p>
    <w:p w14:paraId="36F4A4E5">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 xml:space="preserve"> 广西崇善项目咨询有限公司</w:t>
      </w:r>
    </w:p>
    <w:p w14:paraId="0D515379">
      <w:pPr>
        <w:pStyle w:val="2"/>
        <w:spacing w:line="360" w:lineRule="auto"/>
        <w:jc w:val="center"/>
        <w:rPr>
          <w:rFonts w:hint="eastAsia" w:ascii="宋体" w:hAnsi="宋体" w:cs="宋体"/>
          <w:color w:val="auto"/>
          <w:sz w:val="28"/>
          <w:szCs w:val="20"/>
          <w:highlight w:val="none"/>
        </w:rPr>
      </w:pPr>
      <w:bookmarkStart w:id="4" w:name="_Toc13632"/>
      <w:r>
        <w:rPr>
          <w:rFonts w:hint="eastAsia" w:ascii="宋体" w:hAnsi="宋体" w:cs="宋体"/>
          <w:color w:val="auto"/>
          <w:sz w:val="28"/>
          <w:szCs w:val="20"/>
          <w:highlight w:val="none"/>
          <w:lang w:eastAsia="zh-CN"/>
        </w:rPr>
        <w:t>关于</w:t>
      </w:r>
      <w:bookmarkEnd w:id="4"/>
      <w:bookmarkStart w:id="5" w:name="_Toc24127"/>
      <w:r>
        <w:rPr>
          <w:rFonts w:hint="eastAsia" w:ascii="宋体" w:hAnsi="宋体" w:cs="宋体"/>
          <w:color w:val="auto"/>
          <w:sz w:val="28"/>
          <w:szCs w:val="20"/>
          <w:highlight w:val="none"/>
          <w:lang w:eastAsia="zh-CN"/>
        </w:rPr>
        <w:t>大新县2025年堪圩乡明仕村弄朋屯项目区小流域综合治理提质增效项目</w:t>
      </w:r>
      <w:bookmarkStart w:id="6" w:name="_Toc12137"/>
      <w:r>
        <w:rPr>
          <w:rFonts w:hint="eastAsia" w:ascii="宋体" w:hAnsi="宋体" w:cs="宋体"/>
          <w:color w:val="auto"/>
          <w:sz w:val="28"/>
          <w:szCs w:val="20"/>
          <w:highlight w:val="none"/>
          <w:lang w:eastAsia="zh-CN"/>
        </w:rPr>
        <w:t>（项目编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eastAsia="zh-CN"/>
        </w:rPr>
        <w:t>CZZC2025-C2-240132-GXCS）</w:t>
      </w:r>
      <w:bookmarkStart w:id="7" w:name="_Toc22582_WPSOffice_Level1"/>
      <w:r>
        <w:rPr>
          <w:rFonts w:hint="eastAsia" w:ascii="宋体" w:hAnsi="宋体" w:cs="宋体"/>
          <w:color w:val="auto"/>
          <w:sz w:val="28"/>
          <w:szCs w:val="20"/>
          <w:highlight w:val="none"/>
          <w:lang w:eastAsia="zh-CN"/>
        </w:rPr>
        <w:t>竞争性磋商公告</w:t>
      </w:r>
      <w:bookmarkEnd w:id="5"/>
      <w:bookmarkEnd w:id="6"/>
      <w:bookmarkEnd w:id="7"/>
    </w:p>
    <w:p w14:paraId="0ADA9844">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6388FC89">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大新县2025年堪圩乡明仕村弄朋屯项目区小流域综合治理提质增效项目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2025年7月17日15时00分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618BF893">
      <w:pPr>
        <w:spacing w:line="360" w:lineRule="auto"/>
        <w:rPr>
          <w:b/>
          <w:bCs/>
          <w:color w:val="auto"/>
          <w:sz w:val="21"/>
          <w:szCs w:val="21"/>
          <w:highlight w:val="none"/>
        </w:rPr>
      </w:pPr>
      <w:bookmarkStart w:id="8" w:name="_Toc35393629"/>
      <w:bookmarkStart w:id="9" w:name="_Toc28359012"/>
      <w:bookmarkStart w:id="10" w:name="_Toc35393798"/>
      <w:bookmarkStart w:id="11"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8"/>
      <w:bookmarkEnd w:id="9"/>
      <w:bookmarkEnd w:id="10"/>
      <w:bookmarkEnd w:id="11"/>
      <w:r>
        <w:rPr>
          <w:rFonts w:hint="eastAsia"/>
          <w:b/>
          <w:bCs/>
          <w:color w:val="auto"/>
          <w:sz w:val="21"/>
          <w:szCs w:val="21"/>
          <w:highlight w:val="none"/>
        </w:rPr>
        <w:t>：</w:t>
      </w:r>
    </w:p>
    <w:p w14:paraId="3F69C961">
      <w:pPr>
        <w:spacing w:line="360" w:lineRule="auto"/>
        <w:ind w:firstLine="420" w:firstLineChars="200"/>
        <w:rPr>
          <w:rFonts w:hint="eastAsia" w:eastAsia="宋体"/>
          <w:color w:val="auto"/>
          <w:sz w:val="21"/>
          <w:szCs w:val="21"/>
          <w:highlight w:val="none"/>
          <w:lang w:eastAsia="zh-CN"/>
        </w:rPr>
      </w:pPr>
      <w:r>
        <w:rPr>
          <w:rFonts w:hint="eastAsia"/>
          <w:color w:val="auto"/>
          <w:sz w:val="21"/>
          <w:szCs w:val="21"/>
          <w:highlight w:val="none"/>
        </w:rPr>
        <w:t>1.项目编号：</w:t>
      </w:r>
      <w:r>
        <w:rPr>
          <w:rFonts w:hint="eastAsia"/>
          <w:color w:val="auto"/>
          <w:sz w:val="21"/>
          <w:szCs w:val="21"/>
          <w:highlight w:val="none"/>
          <w:lang w:eastAsia="zh-CN"/>
        </w:rPr>
        <w:t>CZZC2025-C2-240132-GXCS</w:t>
      </w:r>
    </w:p>
    <w:p w14:paraId="374FE797">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大新县2025年堪圩乡明仕村弄朋屯项目区小流域综合治理提质增效项目 </w:t>
      </w:r>
      <w:r>
        <w:rPr>
          <w:rFonts w:hint="eastAsia"/>
          <w:color w:val="auto"/>
          <w:sz w:val="21"/>
          <w:szCs w:val="21"/>
          <w:highlight w:val="none"/>
        </w:rPr>
        <w:t>。</w:t>
      </w:r>
    </w:p>
    <w:p w14:paraId="7AE47DD9">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F057AA9">
      <w:pPr>
        <w:pStyle w:val="3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4.采购预算金额：人民币</w:t>
      </w:r>
      <w:r>
        <w:rPr>
          <w:rFonts w:hint="eastAsia" w:ascii="Times New Roman" w:hAnsi="Times New Roman" w:cs="Times New Roman"/>
          <w:bCs w:val="0"/>
          <w:color w:val="auto"/>
          <w:spacing w:val="0"/>
          <w:sz w:val="21"/>
          <w:szCs w:val="21"/>
          <w:highlight w:val="none"/>
          <w:lang w:val="en-US" w:eastAsia="zh-CN" w:bidi="hi-IN"/>
        </w:rPr>
        <w:t>叁佰陆拾玖万陆仟玖佰陆拾陆元叁角叁分（¥3696966.33）</w:t>
      </w:r>
      <w:r>
        <w:rPr>
          <w:rFonts w:hint="eastAsia" w:cs="Times New Roman"/>
          <w:bCs w:val="0"/>
          <w:color w:val="auto"/>
          <w:spacing w:val="0"/>
          <w:sz w:val="21"/>
          <w:szCs w:val="21"/>
          <w:highlight w:val="none"/>
          <w:lang w:val="en-US" w:eastAsia="zh-CN" w:bidi="hi-IN"/>
        </w:rPr>
        <w:t>，其中大新县2025年堪圩乡明仕村弄朋屯项目区小流域综合治理提质增效工程（一期）2355466.81元，大新县2025年堪圩乡明仕村弄朋屯项目区小流域综合治理提质增效项目（二期）1341499.52元</w:t>
      </w:r>
      <w:r>
        <w:rPr>
          <w:rFonts w:hint="eastAsia" w:ascii="Times New Roman" w:hAnsi="Times New Roman" w:eastAsia="宋体" w:cs="Times New Roman"/>
          <w:bCs w:val="0"/>
          <w:color w:val="auto"/>
          <w:spacing w:val="0"/>
          <w:sz w:val="21"/>
          <w:szCs w:val="21"/>
          <w:highlight w:val="none"/>
          <w:lang w:val="en-US" w:eastAsia="zh-CN" w:bidi="hi-IN"/>
        </w:rPr>
        <w:t>。</w:t>
      </w:r>
    </w:p>
    <w:p w14:paraId="69B2D7D1">
      <w:pPr>
        <w:pStyle w:val="3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cs="Times New Roman"/>
          <w:bCs w:val="0"/>
          <w:color w:val="auto"/>
          <w:spacing w:val="0"/>
          <w:sz w:val="21"/>
          <w:szCs w:val="21"/>
          <w:highlight w:val="none"/>
          <w:lang w:val="en-US" w:eastAsia="zh-CN" w:bidi="hi-IN"/>
        </w:rPr>
        <w:t>5.</w:t>
      </w:r>
      <w:r>
        <w:rPr>
          <w:rFonts w:hint="eastAsia" w:ascii="Times New Roman" w:hAnsi="Times New Roman" w:eastAsia="宋体" w:cs="Times New Roman"/>
          <w:bCs w:val="0"/>
          <w:color w:val="auto"/>
          <w:spacing w:val="0"/>
          <w:sz w:val="21"/>
          <w:szCs w:val="21"/>
          <w:highlight w:val="none"/>
          <w:lang w:val="en-US" w:eastAsia="zh-CN" w:bidi="hi-IN"/>
        </w:rPr>
        <w:t>最高限价：人民币</w:t>
      </w:r>
      <w:r>
        <w:rPr>
          <w:rFonts w:hint="eastAsia" w:ascii="Times New Roman" w:hAnsi="Times New Roman" w:cs="Times New Roman"/>
          <w:bCs w:val="0"/>
          <w:color w:val="auto"/>
          <w:spacing w:val="0"/>
          <w:sz w:val="21"/>
          <w:szCs w:val="21"/>
          <w:highlight w:val="none"/>
          <w:lang w:val="en-US" w:eastAsia="zh-CN" w:bidi="hi-IN"/>
        </w:rPr>
        <w:t>叁佰陆拾玖万陆仟玖佰陆拾陆元叁角叁分（¥3696966.33）</w:t>
      </w:r>
      <w:r>
        <w:rPr>
          <w:rFonts w:hint="eastAsia" w:cs="Times New Roman"/>
          <w:bCs w:val="0"/>
          <w:color w:val="auto"/>
          <w:spacing w:val="0"/>
          <w:sz w:val="21"/>
          <w:szCs w:val="21"/>
          <w:highlight w:val="none"/>
          <w:lang w:val="en-US" w:eastAsia="zh-CN" w:bidi="hi-IN"/>
        </w:rPr>
        <w:t>，其中大新县2025年堪圩乡明仕村弄朋屯项目区小流域综合治理提质增效工程（一期）2355466.81元，大新县2025年堪圩乡明仕村弄朋屯项目区小流域综合治理提质增效项目（二期）1341499.52元</w:t>
      </w:r>
      <w:r>
        <w:rPr>
          <w:rFonts w:hint="eastAsia" w:ascii="Times New Roman" w:hAnsi="Times New Roman" w:eastAsia="宋体" w:cs="Times New Roman"/>
          <w:bCs w:val="0"/>
          <w:color w:val="auto"/>
          <w:spacing w:val="0"/>
          <w:sz w:val="21"/>
          <w:szCs w:val="21"/>
          <w:highlight w:val="none"/>
          <w:lang w:val="en-US" w:eastAsia="zh-CN" w:bidi="hi-IN"/>
        </w:rPr>
        <w:t>。</w:t>
      </w:r>
    </w:p>
    <w:p w14:paraId="04E8B4A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6.采购需求：</w:t>
      </w:r>
      <w:r>
        <w:rPr>
          <w:rFonts w:hint="eastAsia" w:ascii="宋体" w:hAnsi="宋体" w:cs="宋体"/>
          <w:bCs/>
          <w:color w:val="auto"/>
          <w:sz w:val="21"/>
          <w:szCs w:val="21"/>
          <w:highlight w:val="none"/>
          <w:lang w:eastAsia="zh-CN"/>
        </w:rPr>
        <w:t>大新县2025年堪圩乡明仕村弄朋屯项目区小流域综合治理提质增效项目</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主要施工内容有：</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1</w:t>
      </w:r>
      <w:r>
        <w:rPr>
          <w:rFonts w:hint="eastAsia" w:ascii="宋体" w:hAnsi="宋体" w:cs="宋体"/>
          <w:bCs/>
          <w:color w:val="auto"/>
          <w:sz w:val="21"/>
          <w:szCs w:val="21"/>
          <w:highlight w:val="none"/>
          <w:lang w:eastAsia="zh-CN"/>
        </w:rPr>
        <w:t>）封禁治理生态修复封禁治理1057.53h</w:t>
      </w:r>
      <w:r>
        <w:rPr>
          <w:rFonts w:hint="eastAsia" w:ascii="宋体" w:hAnsi="宋体" w:cs="宋体"/>
          <w:bCs/>
          <w:color w:val="auto"/>
          <w:sz w:val="21"/>
          <w:szCs w:val="21"/>
          <w:highlight w:val="none"/>
          <w:lang w:val="en-US" w:eastAsia="zh-CN"/>
        </w:rPr>
        <w:t>㎡</w:t>
      </w:r>
      <w:r>
        <w:rPr>
          <w:rFonts w:hint="eastAsia" w:ascii="宋体" w:hAnsi="宋体" w:cs="宋体"/>
          <w:bCs/>
          <w:color w:val="auto"/>
          <w:sz w:val="21"/>
          <w:szCs w:val="21"/>
          <w:highlight w:val="none"/>
          <w:lang w:eastAsia="zh-CN"/>
        </w:rPr>
        <w:t>，新建封禁治理标识牌20座，项目标识牌</w:t>
      </w:r>
      <w:r>
        <w:rPr>
          <w:rFonts w:hint="eastAsia" w:ascii="宋体" w:hAnsi="宋体" w:cs="宋体"/>
          <w:bCs/>
          <w:color w:val="auto"/>
          <w:sz w:val="21"/>
          <w:szCs w:val="21"/>
          <w:highlight w:val="none"/>
          <w:lang w:val="en-US" w:eastAsia="zh-CN"/>
        </w:rPr>
        <w:t>1</w:t>
      </w:r>
      <w:r>
        <w:rPr>
          <w:rFonts w:hint="eastAsia" w:ascii="宋体" w:hAnsi="宋体" w:cs="宋体"/>
          <w:bCs/>
          <w:color w:val="auto"/>
          <w:sz w:val="21"/>
          <w:szCs w:val="21"/>
          <w:highlight w:val="none"/>
          <w:lang w:eastAsia="zh-CN"/>
        </w:rPr>
        <w:t>座。 （</w:t>
      </w:r>
      <w:r>
        <w:rPr>
          <w:rFonts w:hint="eastAsia" w:ascii="宋体" w:hAnsi="宋体" w:cs="宋体"/>
          <w:bCs/>
          <w:color w:val="auto"/>
          <w:sz w:val="21"/>
          <w:szCs w:val="21"/>
          <w:highlight w:val="none"/>
          <w:lang w:val="en-US" w:eastAsia="zh-CN"/>
        </w:rPr>
        <w:t>2</w:t>
      </w:r>
      <w:r>
        <w:rPr>
          <w:rFonts w:hint="eastAsia" w:ascii="宋体" w:hAnsi="宋体" w:cs="宋体"/>
          <w:bCs/>
          <w:color w:val="auto"/>
          <w:sz w:val="21"/>
          <w:szCs w:val="21"/>
          <w:highlight w:val="none"/>
          <w:lang w:eastAsia="zh-CN"/>
        </w:rPr>
        <w:t>）河道及湖库周边水土流失治理 河道整治1.131km，新建护岸0.895km,清淤疏浚1.131km。（</w:t>
      </w:r>
      <w:r>
        <w:rPr>
          <w:rFonts w:hint="eastAsia" w:ascii="宋体" w:hAnsi="宋体" w:cs="宋体"/>
          <w:bCs/>
          <w:color w:val="auto"/>
          <w:sz w:val="21"/>
          <w:szCs w:val="21"/>
          <w:highlight w:val="none"/>
          <w:lang w:val="en-US" w:eastAsia="zh-CN"/>
        </w:rPr>
        <w:t>3</w:t>
      </w:r>
      <w:r>
        <w:rPr>
          <w:rFonts w:hint="eastAsia" w:ascii="宋体" w:hAnsi="宋体" w:cs="宋体"/>
          <w:bCs/>
          <w:color w:val="auto"/>
          <w:sz w:val="21"/>
          <w:szCs w:val="21"/>
          <w:highlight w:val="none"/>
          <w:lang w:eastAsia="zh-CN"/>
        </w:rPr>
        <w:t>）乡村人居环境综合整治：村庄美化：本工程设置垃圾桶共</w:t>
      </w:r>
      <w:r>
        <w:rPr>
          <w:rFonts w:hint="eastAsia" w:ascii="宋体" w:hAnsi="宋体" w:cs="宋体"/>
          <w:bCs/>
          <w:color w:val="auto"/>
          <w:sz w:val="21"/>
          <w:szCs w:val="21"/>
          <w:highlight w:val="none"/>
          <w:lang w:val="en-US" w:eastAsia="zh-CN"/>
        </w:rPr>
        <w:t>:8</w:t>
      </w:r>
      <w:r>
        <w:rPr>
          <w:rFonts w:hint="eastAsia" w:ascii="宋体" w:hAnsi="宋体" w:cs="宋体"/>
          <w:bCs/>
          <w:color w:val="auto"/>
          <w:sz w:val="21"/>
          <w:szCs w:val="21"/>
          <w:highlight w:val="none"/>
          <w:lang w:eastAsia="zh-CN"/>
        </w:rPr>
        <w:t>个，坑塘整治</w:t>
      </w:r>
      <w:r>
        <w:rPr>
          <w:rFonts w:hint="eastAsia" w:ascii="宋体" w:hAnsi="宋体" w:cs="宋体"/>
          <w:bCs/>
          <w:color w:val="auto"/>
          <w:sz w:val="21"/>
          <w:szCs w:val="21"/>
          <w:highlight w:val="none"/>
          <w:lang w:val="en-US" w:eastAsia="zh-CN"/>
        </w:rPr>
        <w:t>3</w:t>
      </w:r>
      <w:r>
        <w:rPr>
          <w:rFonts w:hint="eastAsia" w:ascii="宋体" w:hAnsi="宋体" w:cs="宋体"/>
          <w:bCs/>
          <w:color w:val="auto"/>
          <w:sz w:val="21"/>
          <w:szCs w:val="21"/>
          <w:highlight w:val="none"/>
          <w:lang w:eastAsia="zh-CN"/>
        </w:rPr>
        <w:t>座，特色景墙长度为167.50m，设置太阳能户外草坪路灯</w:t>
      </w:r>
      <w:r>
        <w:rPr>
          <w:rFonts w:hint="eastAsia" w:ascii="宋体" w:hAnsi="宋体" w:cs="宋体"/>
          <w:bCs/>
          <w:color w:val="auto"/>
          <w:sz w:val="21"/>
          <w:szCs w:val="21"/>
          <w:highlight w:val="none"/>
          <w:lang w:val="en-US" w:eastAsia="zh-CN"/>
        </w:rPr>
        <w:t>30</w:t>
      </w:r>
      <w:r>
        <w:rPr>
          <w:rFonts w:hint="eastAsia" w:ascii="宋体" w:hAnsi="宋体" w:cs="宋体"/>
          <w:bCs/>
          <w:color w:val="auto"/>
          <w:sz w:val="21"/>
          <w:szCs w:val="21"/>
          <w:highlight w:val="none"/>
          <w:lang w:eastAsia="zh-CN"/>
        </w:rPr>
        <w:t>盏，自然式溪流驳岸 211m， 生态步道273m</w:t>
      </w:r>
      <w:r>
        <w:rPr>
          <w:rFonts w:hint="eastAsia" w:ascii="宋体" w:hAnsi="宋体" w:eastAsia="宋体" w:cs="宋体"/>
          <w:bCs/>
          <w:color w:val="auto"/>
          <w:sz w:val="21"/>
          <w:szCs w:val="21"/>
          <w:highlight w:val="none"/>
          <w:lang w:val="en-US" w:eastAsia="zh-CN"/>
        </w:rPr>
        <w:t>，以工程量清单和图纸包含的内容为准。</w:t>
      </w:r>
      <w:r>
        <w:rPr>
          <w:rFonts w:hint="eastAsia" w:ascii="Times New Roman" w:hAnsi="Times New Roman" w:eastAsia="宋体" w:cs="Times New Roman"/>
          <w:bCs w:val="0"/>
          <w:color w:val="auto"/>
          <w:spacing w:val="0"/>
          <w:sz w:val="21"/>
          <w:szCs w:val="21"/>
          <w:highlight w:val="none"/>
          <w:lang w:val="en-US" w:eastAsia="zh-CN" w:bidi="hi-IN"/>
        </w:rPr>
        <w:t xml:space="preserve"> </w:t>
      </w:r>
    </w:p>
    <w:p w14:paraId="016FE5B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270日历天</w:t>
      </w:r>
      <w:r>
        <w:rPr>
          <w:rFonts w:hint="eastAsia"/>
          <w:color w:val="auto"/>
          <w:sz w:val="21"/>
          <w:szCs w:val="21"/>
          <w:highlight w:val="none"/>
        </w:rPr>
        <w:t>。</w:t>
      </w:r>
    </w:p>
    <w:p w14:paraId="60E42E02">
      <w:pP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442E3E5A">
      <w:pPr>
        <w:spacing w:line="360" w:lineRule="auto"/>
        <w:rPr>
          <w:b/>
          <w:bCs/>
          <w:color w:val="auto"/>
          <w:sz w:val="21"/>
          <w:szCs w:val="21"/>
          <w:highlight w:val="none"/>
        </w:rPr>
      </w:pPr>
      <w:bookmarkStart w:id="12" w:name="_Toc28359013"/>
      <w:bookmarkStart w:id="13" w:name="_Toc35393799"/>
      <w:bookmarkStart w:id="14" w:name="_Toc28359090"/>
      <w:bookmarkStart w:id="15" w:name="_Toc35393630"/>
      <w:r>
        <w:rPr>
          <w:rFonts w:hint="eastAsia"/>
          <w:b/>
          <w:bCs/>
          <w:color w:val="auto"/>
          <w:sz w:val="21"/>
          <w:szCs w:val="21"/>
          <w:highlight w:val="none"/>
        </w:rPr>
        <w:t>二、申请人的资格要求：</w:t>
      </w:r>
      <w:bookmarkEnd w:id="12"/>
      <w:bookmarkEnd w:id="13"/>
      <w:bookmarkEnd w:id="14"/>
      <w:bookmarkEnd w:id="15"/>
    </w:p>
    <w:p w14:paraId="7BD08570">
      <w:pPr>
        <w:spacing w:line="360" w:lineRule="auto"/>
        <w:ind w:firstLine="420" w:firstLineChars="200"/>
        <w:rPr>
          <w:rFonts w:hint="eastAsia"/>
          <w:color w:val="auto"/>
          <w:sz w:val="21"/>
          <w:szCs w:val="21"/>
          <w:highlight w:val="none"/>
        </w:rPr>
      </w:pPr>
      <w:bookmarkStart w:id="16" w:name="_Toc28359014"/>
      <w:bookmarkStart w:id="17" w:name="_Toc28359091"/>
      <w:r>
        <w:rPr>
          <w:rFonts w:hint="eastAsia"/>
          <w:color w:val="auto"/>
          <w:sz w:val="21"/>
          <w:szCs w:val="21"/>
          <w:highlight w:val="none"/>
        </w:rPr>
        <w:t>1.满足《中华人民共和国政府采购法》第二十二条规定；</w:t>
      </w:r>
    </w:p>
    <w:p w14:paraId="29FB9F6A">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6E81B82">
      <w:pPr>
        <w:keepNext w:val="0"/>
        <w:keepLines w:val="0"/>
        <w:pageBreakBefore w:val="0"/>
        <w:kinsoku/>
        <w:wordWrap/>
        <w:overflowPunct/>
        <w:topLinePunct w:val="0"/>
        <w:autoSpaceDE/>
        <w:autoSpaceDN/>
        <w:bidi w:val="0"/>
        <w:adjustRightInd/>
        <w:spacing w:line="336"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8" w:name="_Toc35393631"/>
      <w:bookmarkStart w:id="19" w:name="_Toc35393800"/>
      <w:r>
        <w:rPr>
          <w:rFonts w:hint="eastAsia" w:ascii="宋体" w:hAnsi="宋体" w:eastAsia="宋体" w:cs="宋体"/>
          <w:color w:val="auto"/>
          <w:sz w:val="21"/>
          <w:szCs w:val="21"/>
          <w:highlight w:val="none"/>
          <w:lang w:eastAsia="zh-CN"/>
        </w:rPr>
        <w:t>须具备行政主管部门颁发的水利施工总承</w:t>
      </w:r>
      <w:r>
        <w:rPr>
          <w:rFonts w:hint="eastAsia" w:ascii="宋体" w:hAnsi="宋体" w:eastAsia="宋体" w:cs="宋体"/>
          <w:color w:val="auto"/>
          <w:sz w:val="21"/>
          <w:szCs w:val="21"/>
          <w:highlight w:val="none"/>
          <w:lang w:val="en-US" w:eastAsia="zh-CN"/>
        </w:rPr>
        <w:t>包三级及以上</w:t>
      </w:r>
      <w:r>
        <w:rPr>
          <w:rFonts w:hint="eastAsia" w:ascii="宋体" w:hAnsi="宋体" w:eastAsia="宋体" w:cs="宋体"/>
          <w:color w:val="auto"/>
          <w:sz w:val="21"/>
          <w:szCs w:val="21"/>
          <w:highlight w:val="none"/>
          <w:lang w:eastAsia="zh-CN"/>
        </w:rPr>
        <w:t>资质，并在人员、设备、资金等方面具备相应的施工能力；拟派驻的项目经理须具备</w:t>
      </w:r>
      <w:r>
        <w:rPr>
          <w:rFonts w:hint="eastAsia" w:ascii="宋体" w:hAnsi="宋体" w:cs="宋体"/>
          <w:color w:val="auto"/>
          <w:sz w:val="21"/>
          <w:szCs w:val="21"/>
          <w:highlight w:val="none"/>
          <w:lang w:val="en-US" w:eastAsia="zh-CN"/>
        </w:rPr>
        <w:t>水利水电工程专业二级</w:t>
      </w:r>
      <w:r>
        <w:rPr>
          <w:rFonts w:hint="eastAsia" w:ascii="宋体" w:hAnsi="宋体" w:cs="宋体"/>
          <w:color w:val="auto"/>
          <w:sz w:val="21"/>
          <w:szCs w:val="21"/>
          <w:highlight w:val="none"/>
          <w:lang w:eastAsia="zh-CN"/>
        </w:rPr>
        <w:t>及以上</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p>
    <w:p w14:paraId="160D07C5">
      <w:pPr>
        <w:spacing w:line="360" w:lineRule="auto"/>
        <w:rPr>
          <w:b/>
          <w:bCs/>
          <w:color w:val="auto"/>
          <w:sz w:val="21"/>
          <w:szCs w:val="21"/>
          <w:highlight w:val="none"/>
        </w:rPr>
      </w:pPr>
      <w:r>
        <w:rPr>
          <w:rFonts w:hint="eastAsia"/>
          <w:b/>
          <w:bCs/>
          <w:color w:val="auto"/>
          <w:sz w:val="21"/>
          <w:szCs w:val="21"/>
          <w:highlight w:val="none"/>
        </w:rPr>
        <w:t>三、获取采购文件</w:t>
      </w:r>
      <w:bookmarkEnd w:id="16"/>
      <w:bookmarkEnd w:id="17"/>
      <w:bookmarkEnd w:id="18"/>
      <w:bookmarkEnd w:id="19"/>
    </w:p>
    <w:p w14:paraId="0404E438">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7月6</w:t>
      </w:r>
      <w:r>
        <w:rPr>
          <w:rFonts w:hint="eastAsia" w:ascii="宋体" w:hAnsi="宋体" w:cs="宋体"/>
          <w:color w:val="auto"/>
          <w:sz w:val="21"/>
          <w:szCs w:val="21"/>
          <w:highlight w:val="none"/>
          <w:lang w:eastAsia="zh-CN"/>
        </w:rPr>
        <w:t>日起至202</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7月11</w:t>
      </w:r>
      <w:r>
        <w:rPr>
          <w:rFonts w:hint="eastAsia" w:ascii="宋体" w:hAnsi="宋体" w:cs="宋体"/>
          <w:color w:val="auto"/>
          <w:sz w:val="21"/>
          <w:szCs w:val="21"/>
          <w:highlight w:val="none"/>
          <w:lang w:eastAsia="zh-CN"/>
        </w:rPr>
        <w:t>日。</w:t>
      </w:r>
    </w:p>
    <w:p w14:paraId="25516626">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1D1EE749">
      <w:pPr>
        <w:pageBreakBefore w:val="0"/>
        <w:widowControl w:val="0"/>
        <w:kinsoku/>
        <w:wordWrap/>
        <w:overflowPunct/>
        <w:topLinePunct w:val="0"/>
        <w:autoSpaceDE/>
        <w:autoSpaceDN/>
        <w:bidi w:val="0"/>
        <w:snapToGrid/>
        <w:spacing w:line="327" w:lineRule="auto"/>
        <w:ind w:firstLine="420" w:firstLineChars="200"/>
        <w:rPr>
          <w:color w:val="auto"/>
          <w:highlight w:val="non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7215054B">
      <w:pPr>
        <w:spacing w:line="360" w:lineRule="auto"/>
        <w:rPr>
          <w:rFonts w:hint="eastAsia"/>
          <w:b/>
          <w:bCs/>
          <w:color w:val="auto"/>
          <w:sz w:val="21"/>
          <w:szCs w:val="21"/>
          <w:highlight w:val="none"/>
        </w:rPr>
      </w:pPr>
      <w:bookmarkStart w:id="20" w:name="_Toc28359015"/>
      <w:bookmarkStart w:id="21" w:name="_Toc35393801"/>
      <w:bookmarkStart w:id="22" w:name="_Toc28359092"/>
      <w:bookmarkStart w:id="23" w:name="_Toc35393632"/>
      <w:r>
        <w:rPr>
          <w:rFonts w:hint="eastAsia"/>
          <w:b/>
          <w:bCs/>
          <w:color w:val="auto"/>
          <w:sz w:val="21"/>
          <w:szCs w:val="21"/>
          <w:highlight w:val="none"/>
        </w:rPr>
        <w:t>四、响应文件提交</w:t>
      </w:r>
      <w:bookmarkEnd w:id="20"/>
      <w:bookmarkEnd w:id="21"/>
      <w:bookmarkEnd w:id="22"/>
      <w:bookmarkEnd w:id="23"/>
      <w:r>
        <w:rPr>
          <w:rFonts w:hint="eastAsia"/>
          <w:b/>
          <w:bCs/>
          <w:color w:val="auto"/>
          <w:sz w:val="21"/>
          <w:szCs w:val="21"/>
          <w:highlight w:val="none"/>
        </w:rPr>
        <w:t>：</w:t>
      </w:r>
    </w:p>
    <w:p w14:paraId="4B48DA5F">
      <w:pPr>
        <w:spacing w:line="360" w:lineRule="auto"/>
        <w:ind w:firstLine="420" w:firstLineChars="200"/>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2025年7月17日15时00分</w:t>
      </w:r>
      <w:r>
        <w:rPr>
          <w:rFonts w:hint="eastAsia"/>
          <w:color w:val="auto"/>
          <w:sz w:val="21"/>
          <w:szCs w:val="21"/>
          <w:highlight w:val="none"/>
        </w:rPr>
        <w:t>（北京时间）</w:t>
      </w:r>
    </w:p>
    <w:p w14:paraId="2C07D456">
      <w:pPr>
        <w:spacing w:line="360" w:lineRule="auto"/>
        <w:ind w:firstLine="420" w:firstLineChars="200"/>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7F09BFF5">
      <w:pPr>
        <w:numPr>
          <w:ilvl w:val="0"/>
          <w:numId w:val="2"/>
        </w:numPr>
        <w:spacing w:line="360" w:lineRule="auto"/>
        <w:rPr>
          <w:rFonts w:hint="eastAsia"/>
          <w:color w:val="auto"/>
          <w:sz w:val="21"/>
          <w:szCs w:val="21"/>
          <w:highlight w:val="none"/>
        </w:rPr>
      </w:pPr>
      <w:bookmarkStart w:id="24" w:name="_Toc28359016"/>
      <w:bookmarkStart w:id="25" w:name="_Toc35393633"/>
      <w:bookmarkStart w:id="26" w:name="_Toc35393802"/>
      <w:bookmarkStart w:id="27" w:name="_Toc28359093"/>
      <w:r>
        <w:rPr>
          <w:rFonts w:hint="eastAsia"/>
          <w:b/>
          <w:bCs/>
          <w:color w:val="auto"/>
          <w:sz w:val="21"/>
          <w:szCs w:val="21"/>
          <w:highlight w:val="none"/>
        </w:rPr>
        <w:t>开启</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2025年7月17日15时00分</w:t>
      </w:r>
      <w:r>
        <w:rPr>
          <w:rFonts w:hint="eastAsia"/>
          <w:color w:val="auto"/>
          <w:sz w:val="21"/>
          <w:szCs w:val="21"/>
          <w:highlight w:val="none"/>
        </w:rPr>
        <w:t>（北京时间）</w:t>
      </w:r>
    </w:p>
    <w:p w14:paraId="38F51E03">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7AC640F2">
      <w:pPr>
        <w:spacing w:line="360" w:lineRule="auto"/>
        <w:rPr>
          <w:color w:val="auto"/>
          <w:sz w:val="21"/>
          <w:szCs w:val="21"/>
          <w:highlight w:val="none"/>
        </w:rPr>
      </w:pPr>
      <w:bookmarkStart w:id="28" w:name="_Toc28359017"/>
      <w:bookmarkStart w:id="29" w:name="_Toc35393634"/>
      <w:bookmarkStart w:id="30" w:name="_Toc35393803"/>
      <w:bookmarkStart w:id="31" w:name="_Toc28359094"/>
      <w:r>
        <w:rPr>
          <w:rFonts w:hint="eastAsia"/>
          <w:b/>
          <w:bCs/>
          <w:color w:val="auto"/>
          <w:sz w:val="21"/>
          <w:szCs w:val="21"/>
          <w:highlight w:val="none"/>
        </w:rPr>
        <w:t>六、公告期限</w:t>
      </w:r>
      <w:bookmarkEnd w:id="28"/>
      <w:bookmarkEnd w:id="29"/>
      <w:bookmarkEnd w:id="30"/>
      <w:bookmarkEnd w:id="31"/>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18140CCB">
      <w:pPr>
        <w:spacing w:line="360" w:lineRule="auto"/>
        <w:rPr>
          <w:rFonts w:hint="eastAsia"/>
          <w:b/>
          <w:bCs/>
          <w:color w:val="auto"/>
          <w:sz w:val="21"/>
          <w:szCs w:val="21"/>
          <w:highlight w:val="none"/>
        </w:rPr>
      </w:pPr>
      <w:bookmarkStart w:id="32" w:name="_Toc35393804"/>
      <w:bookmarkStart w:id="33" w:name="_Toc35393635"/>
      <w:r>
        <w:rPr>
          <w:rFonts w:hint="eastAsia"/>
          <w:b/>
          <w:bCs/>
          <w:color w:val="auto"/>
          <w:sz w:val="21"/>
          <w:szCs w:val="21"/>
          <w:highlight w:val="none"/>
        </w:rPr>
        <w:t>七、其他补充事宜</w:t>
      </w:r>
      <w:bookmarkEnd w:id="32"/>
      <w:bookmarkEnd w:id="33"/>
      <w:r>
        <w:rPr>
          <w:rFonts w:hint="eastAsia"/>
          <w:b/>
          <w:bCs/>
          <w:color w:val="auto"/>
          <w:sz w:val="21"/>
          <w:szCs w:val="21"/>
          <w:highlight w:val="none"/>
        </w:rPr>
        <w:t>：</w:t>
      </w:r>
    </w:p>
    <w:p w14:paraId="36AD261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4" w:name="_Toc35393636"/>
      <w:bookmarkStart w:id="35" w:name="_Toc35393805"/>
      <w:bookmarkStart w:id="36" w:name="_Toc28359095"/>
      <w:bookmarkStart w:id="37" w:name="_Toc28359018"/>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7C3AB269">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1030FECD">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2AD15EB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FA06B62">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51674C8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86F2C0E">
      <w:pPr>
        <w:keepNext w:val="0"/>
        <w:keepLines w:val="0"/>
        <w:pageBreakBefore w:val="0"/>
        <w:widowControl w:val="0"/>
        <w:kinsoku/>
        <w:overflowPunct/>
        <w:topLinePunct w:val="0"/>
        <w:autoSpaceDE/>
        <w:autoSpaceDN/>
        <w:bidi w:val="0"/>
        <w:adjustRightInd/>
        <w:snapToGrid/>
        <w:spacing w:line="480" w:lineRule="auto"/>
        <w:ind w:firstLine="420" w:firstLineChars="200"/>
        <w:textAlignment w:val="auto"/>
        <w:rPr>
          <w:rFonts w:ascii="宋体" w:hAnsi="宋体" w:cs="宋体"/>
          <w:color w:val="auto"/>
          <w:kern w:val="0"/>
          <w:szCs w:val="21"/>
          <w:highlight w:val="none"/>
        </w:rPr>
      </w:pPr>
      <w:r>
        <w:rPr>
          <w:rFonts w:hint="eastAsia" w:ascii="宋体" w:hAnsi="宋体" w:eastAsia="宋体" w:cs="宋体"/>
          <w:color w:val="auto"/>
          <w:kern w:val="0"/>
          <w:sz w:val="21"/>
          <w:szCs w:val="21"/>
          <w:highlight w:val="none"/>
          <w:lang w:val="en-US" w:eastAsia="zh-CN"/>
        </w:rPr>
        <w:t>7.</w:t>
      </w:r>
      <w:r>
        <w:rPr>
          <w:rFonts w:hint="eastAsia"/>
          <w:color w:val="auto"/>
          <w:sz w:val="21"/>
          <w:szCs w:val="21"/>
          <w:highlight w:val="none"/>
          <w:lang w:eastAsia="zh-CN"/>
        </w:rPr>
        <w:t>缴纳磋商保证金：无。</w:t>
      </w:r>
    </w:p>
    <w:p w14:paraId="74106AC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bookmarkEnd w:id="34"/>
    <w:bookmarkEnd w:id="35"/>
    <w:bookmarkEnd w:id="36"/>
    <w:bookmarkEnd w:id="37"/>
    <w:p w14:paraId="051EEF5A">
      <w:pPr>
        <w:keepNext w:val="0"/>
        <w:keepLines w:val="0"/>
        <w:pageBreakBefore w:val="0"/>
        <w:kinsoku/>
        <w:overflowPunct/>
        <w:topLinePunct w:val="0"/>
        <w:bidi w:val="0"/>
        <w:spacing w:line="372" w:lineRule="auto"/>
        <w:textAlignment w:val="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p>
    <w:p w14:paraId="7D983908">
      <w:pPr>
        <w:keepNext w:val="0"/>
        <w:keepLines w:val="0"/>
        <w:pageBreakBefore w:val="0"/>
        <w:widowControl w:val="0"/>
        <w:kinsoku/>
        <w:wordWrap/>
        <w:overflowPunct/>
        <w:topLinePunct w:val="0"/>
        <w:autoSpaceDE/>
        <w:autoSpaceDN/>
        <w:bidi w:val="0"/>
        <w:adjustRightInd/>
        <w:snapToGrid/>
        <w:spacing w:line="372" w:lineRule="auto"/>
        <w:textAlignment w:val="auto"/>
        <w:outlineLvl w:val="9"/>
        <w:rPr>
          <w:rFonts w:hint="eastAsia" w:ascii="宋体" w:hAnsi="宋体" w:cs="宋体"/>
          <w:color w:val="auto"/>
          <w:sz w:val="21"/>
          <w:szCs w:val="21"/>
          <w:highlight w:val="none"/>
          <w:lang w:eastAsia="zh-CN"/>
        </w:rPr>
      </w:pPr>
      <w:bookmarkStart w:id="38" w:name="_Toc28812_WPSOffice_Level1"/>
      <w:bookmarkStart w:id="39" w:name="_Toc2920_WPSOffice_Level1"/>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eastAsia="zh-CN"/>
        </w:rPr>
        <w:t>采购人信息</w:t>
      </w:r>
    </w:p>
    <w:p w14:paraId="4F6E6885">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eastAsia="zh-CN"/>
        </w:rPr>
        <w:t>称：</w:t>
      </w:r>
      <w:bookmarkEnd w:id="38"/>
      <w:bookmarkEnd w:id="39"/>
      <w:r>
        <w:rPr>
          <w:rFonts w:hint="eastAsia" w:ascii="宋体" w:hAnsi="宋体" w:cs="宋体"/>
          <w:color w:val="auto"/>
          <w:sz w:val="21"/>
          <w:szCs w:val="21"/>
          <w:highlight w:val="none"/>
          <w:lang w:eastAsia="zh-CN"/>
        </w:rPr>
        <w:t xml:space="preserve"> 大新</w:t>
      </w:r>
      <w:r>
        <w:rPr>
          <w:rFonts w:hint="eastAsia" w:ascii="宋体" w:hAnsi="宋体" w:eastAsia="宋体" w:cs="宋体"/>
          <w:color w:val="auto"/>
          <w:sz w:val="21"/>
          <w:szCs w:val="21"/>
          <w:highlight w:val="none"/>
          <w:lang w:eastAsia="zh-CN"/>
        </w:rPr>
        <w:t>县水土保持监督站</w:t>
      </w:r>
    </w:p>
    <w:p w14:paraId="77380B40">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地址：大新县桃城镇养利中路458号　</w:t>
      </w:r>
    </w:p>
    <w:p w14:paraId="13ED0D7B">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赵洪海</w:t>
      </w:r>
      <w:r>
        <w:rPr>
          <w:rFonts w:hint="eastAsia" w:ascii="宋体" w:hAnsi="宋体" w:eastAsia="宋体" w:cs="宋体"/>
          <w:color w:val="auto"/>
          <w:sz w:val="21"/>
          <w:szCs w:val="21"/>
          <w:highlight w:val="none"/>
          <w:lang w:eastAsia="zh-CN"/>
        </w:rPr>
        <w:t>　</w:t>
      </w:r>
    </w:p>
    <w:p w14:paraId="612F6FC4">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项目联系方式：0771-3626908 </w:t>
      </w:r>
    </w:p>
    <w:p w14:paraId="738AFC7B">
      <w:pPr>
        <w:keepNext w:val="0"/>
        <w:keepLines w:val="0"/>
        <w:pageBreakBefore w:val="0"/>
        <w:widowControl w:val="0"/>
        <w:kinsoku/>
        <w:wordWrap/>
        <w:overflowPunct/>
        <w:topLinePunct w:val="0"/>
        <w:autoSpaceDE/>
        <w:autoSpaceDN/>
        <w:bidi w:val="0"/>
        <w:adjustRightInd/>
        <w:snapToGrid/>
        <w:spacing w:line="372" w:lineRule="auto"/>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lang w:eastAsia="zh-CN"/>
        </w:rPr>
        <w:t>采购代理机构</w:t>
      </w:r>
      <w:r>
        <w:rPr>
          <w:rFonts w:hint="eastAsia" w:ascii="宋体" w:hAnsi="宋体" w:cs="宋体"/>
          <w:color w:val="auto"/>
          <w:sz w:val="21"/>
          <w:szCs w:val="21"/>
          <w:highlight w:val="none"/>
        </w:rPr>
        <w:t>：</w:t>
      </w:r>
      <w:r>
        <w:rPr>
          <w:rFonts w:hint="eastAsia" w:hAnsi="宋体"/>
          <w:color w:val="auto"/>
          <w:sz w:val="21"/>
          <w:szCs w:val="21"/>
          <w:highlight w:val="none"/>
          <w:lang w:eastAsia="zh-CN"/>
        </w:rPr>
        <w:t xml:space="preserve"> 广西崇善项目咨询有限公司</w:t>
      </w:r>
    </w:p>
    <w:p w14:paraId="22C62D46">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地址：崇左市江州区城南区新城路西段南侧（阳光名邸）第C4栋103号</w:t>
      </w:r>
    </w:p>
    <w:p w14:paraId="35F4DC51">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 xml:space="preserve">庞青青    </w:t>
      </w:r>
    </w:p>
    <w:p w14:paraId="3746589E">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default"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项目联系方式：</w:t>
      </w:r>
      <w:r>
        <w:rPr>
          <w:rFonts w:hint="eastAsia" w:ascii="宋体" w:hAnsi="宋体" w:cs="宋体"/>
          <w:color w:val="auto"/>
          <w:sz w:val="21"/>
          <w:szCs w:val="21"/>
          <w:highlight w:val="none"/>
          <w:lang w:val="en-US" w:eastAsia="zh-CN"/>
        </w:rPr>
        <w:t>0771-5945100</w:t>
      </w:r>
    </w:p>
    <w:p w14:paraId="05BB68A4">
      <w:pPr>
        <w:keepNext w:val="0"/>
        <w:keepLines w:val="0"/>
        <w:pageBreakBefore w:val="0"/>
        <w:widowControl w:val="0"/>
        <w:numPr>
          <w:ilvl w:val="0"/>
          <w:numId w:val="3"/>
        </w:numPr>
        <w:kinsoku/>
        <w:wordWrap/>
        <w:overflowPunct/>
        <w:topLinePunct w:val="0"/>
        <w:autoSpaceDE/>
        <w:autoSpaceDN/>
        <w:bidi w:val="0"/>
        <w:adjustRightInd/>
        <w:snapToGrid/>
        <w:spacing w:line="372" w:lineRule="auto"/>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庞青青  </w:t>
      </w:r>
      <w:r>
        <w:rPr>
          <w:rFonts w:hint="eastAsia" w:ascii="宋体" w:hAnsi="宋体" w:eastAsia="宋体" w:cs="宋体"/>
          <w:color w:val="auto"/>
          <w:sz w:val="21"/>
          <w:szCs w:val="21"/>
          <w:highlight w:val="none"/>
          <w:lang w:eastAsia="zh-CN"/>
        </w:rPr>
        <w:t>项目联系方式：</w:t>
      </w:r>
      <w:r>
        <w:rPr>
          <w:rFonts w:hint="eastAsia" w:ascii="宋体" w:hAnsi="宋体" w:cs="宋体"/>
          <w:color w:val="auto"/>
          <w:sz w:val="21"/>
          <w:szCs w:val="21"/>
          <w:highlight w:val="none"/>
          <w:lang w:val="en-US" w:eastAsia="zh-CN"/>
        </w:rPr>
        <w:t>0771-5945100</w:t>
      </w:r>
    </w:p>
    <w:p w14:paraId="7CED2B82">
      <w:pPr>
        <w:pStyle w:val="32"/>
        <w:keepNext w:val="0"/>
        <w:keepLines w:val="0"/>
        <w:pageBreakBefore w:val="0"/>
        <w:numPr>
          <w:ilvl w:val="0"/>
          <w:numId w:val="3"/>
        </w:numPr>
        <w:kinsoku/>
        <w:overflowPunct/>
        <w:topLinePunct w:val="0"/>
        <w:bidi w:val="0"/>
        <w:spacing w:line="372" w:lineRule="auto"/>
        <w:ind w:left="0" w:leftChars="0" w:firstLine="0" w:firstLineChars="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监督部门：</w:t>
      </w:r>
      <w:r>
        <w:rPr>
          <w:rFonts w:hint="eastAsia" w:hAnsi="宋体" w:cs="宋体"/>
          <w:color w:val="auto"/>
          <w:sz w:val="21"/>
          <w:szCs w:val="21"/>
          <w:highlight w:val="none"/>
          <w:lang w:val="en-US" w:eastAsia="zh-CN"/>
        </w:rPr>
        <w:t>大新县</w:t>
      </w:r>
      <w:r>
        <w:rPr>
          <w:rFonts w:hint="eastAsia" w:ascii="宋体" w:hAnsi="宋体" w:cs="宋体"/>
          <w:color w:val="auto"/>
          <w:sz w:val="21"/>
          <w:szCs w:val="21"/>
          <w:highlight w:val="none"/>
          <w:lang w:eastAsia="zh-CN"/>
        </w:rPr>
        <w:t>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w:t>
      </w:r>
      <w:r>
        <w:rPr>
          <w:rFonts w:hint="eastAsia" w:hAnsi="宋体" w:cs="宋体"/>
          <w:color w:val="auto"/>
          <w:sz w:val="21"/>
          <w:szCs w:val="21"/>
          <w:highlight w:val="none"/>
          <w:lang w:val="en-US" w:eastAsia="zh-CN"/>
        </w:rPr>
        <w:t>3626646</w:t>
      </w:r>
    </w:p>
    <w:p w14:paraId="5BA69296">
      <w:pPr>
        <w:pStyle w:val="32"/>
        <w:keepNext w:val="0"/>
        <w:keepLines w:val="0"/>
        <w:pageBreakBefore w:val="0"/>
        <w:numPr>
          <w:ilvl w:val="0"/>
          <w:numId w:val="0"/>
        </w:numPr>
        <w:kinsoku/>
        <w:overflowPunct/>
        <w:topLinePunct w:val="0"/>
        <w:bidi w:val="0"/>
        <w:spacing w:line="372" w:lineRule="auto"/>
        <w:ind w:leftChars="0"/>
        <w:textAlignment w:val="auto"/>
        <w:rPr>
          <w:rFonts w:hint="eastAsia" w:ascii="宋体" w:hAnsi="宋体" w:cs="宋体"/>
          <w:color w:val="auto"/>
          <w:sz w:val="21"/>
          <w:szCs w:val="21"/>
          <w:highlight w:val="none"/>
          <w:lang w:val="en-US" w:eastAsia="zh-CN"/>
        </w:rPr>
      </w:pPr>
    </w:p>
    <w:p w14:paraId="4E15D62D">
      <w:pPr>
        <w:keepNext w:val="0"/>
        <w:keepLines w:val="0"/>
        <w:pageBreakBefore w:val="0"/>
        <w:kinsoku/>
        <w:overflowPunct/>
        <w:topLinePunct w:val="0"/>
        <w:bidi w:val="0"/>
        <w:spacing w:line="372" w:lineRule="auto"/>
        <w:textAlignment w:val="auto"/>
        <w:rPr>
          <w:rFonts w:ascii="宋体" w:hAnsi="宋体" w:cs="宋体"/>
          <w:color w:val="auto"/>
          <w:sz w:val="21"/>
          <w:szCs w:val="21"/>
          <w:highlight w:val="none"/>
        </w:rPr>
      </w:pPr>
      <w:r>
        <w:rPr>
          <w:rFonts w:hint="eastAsia"/>
          <w:color w:val="auto"/>
          <w:sz w:val="21"/>
          <w:szCs w:val="21"/>
          <w:highlight w:val="none"/>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 xml:space="preserve"> 大新县水土保持监督站</w:t>
      </w:r>
    </w:p>
    <w:p w14:paraId="5B67DC86">
      <w:pPr>
        <w:keepNext w:val="0"/>
        <w:keepLines w:val="0"/>
        <w:pageBreakBefore w:val="0"/>
        <w:kinsoku/>
        <w:overflowPunct/>
        <w:topLinePunct w:val="0"/>
        <w:bidi w:val="0"/>
        <w:spacing w:line="372" w:lineRule="auto"/>
        <w:ind w:firstLine="3570" w:firstLineChars="17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 xml:space="preserve"> 广西崇善项目咨询有限公司</w:t>
      </w:r>
    </w:p>
    <w:p w14:paraId="2EE77C3A">
      <w:pPr>
        <w:keepNext w:val="0"/>
        <w:keepLines w:val="0"/>
        <w:pageBreakBefore w:val="0"/>
        <w:kinsoku/>
        <w:overflowPunct/>
        <w:topLinePunct w:val="0"/>
        <w:bidi w:val="0"/>
        <w:spacing w:line="372"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 xml:space="preserve">日 期： </w:t>
      </w:r>
      <w:r>
        <w:rPr>
          <w:rFonts w:hint="eastAsia" w:ascii="宋体" w:hAnsi="宋体" w:cs="宋体"/>
          <w:color w:val="auto"/>
          <w:sz w:val="21"/>
          <w:szCs w:val="21"/>
          <w:highlight w:val="none"/>
          <w:lang w:eastAsia="zh-CN"/>
        </w:rPr>
        <w:t>202</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7月6</w:t>
      </w:r>
      <w:r>
        <w:rPr>
          <w:rFonts w:hint="eastAsia" w:ascii="宋体" w:hAnsi="宋体" w:cs="宋体"/>
          <w:color w:val="auto"/>
          <w:sz w:val="21"/>
          <w:szCs w:val="21"/>
          <w:highlight w:val="none"/>
        </w:rPr>
        <w:t>日</w:t>
      </w:r>
    </w:p>
    <w:p w14:paraId="32D020FF">
      <w:pPr>
        <w:pStyle w:val="36"/>
        <w:rPr>
          <w:color w:val="auto"/>
          <w:highlight w:val="none"/>
        </w:rPr>
      </w:pPr>
    </w:p>
    <w:p w14:paraId="2B707D8F">
      <w:pPr>
        <w:pStyle w:val="35"/>
        <w:rPr>
          <w:color w:val="auto"/>
          <w:highlight w:val="none"/>
        </w:rPr>
      </w:pPr>
    </w:p>
    <w:p w14:paraId="0FC8D2C7">
      <w:pPr>
        <w:pStyle w:val="36"/>
        <w:rPr>
          <w:color w:val="auto"/>
          <w:highlight w:val="none"/>
        </w:rPr>
      </w:pPr>
    </w:p>
    <w:p w14:paraId="60898BDF">
      <w:pPr>
        <w:pStyle w:val="35"/>
        <w:rPr>
          <w:color w:val="auto"/>
          <w:highlight w:val="none"/>
        </w:rPr>
      </w:pPr>
    </w:p>
    <w:p w14:paraId="60B6341C">
      <w:pPr>
        <w:pStyle w:val="36"/>
        <w:rPr>
          <w:color w:val="auto"/>
          <w:highlight w:val="none"/>
        </w:rPr>
      </w:pPr>
    </w:p>
    <w:p w14:paraId="02D21115">
      <w:pPr>
        <w:pStyle w:val="35"/>
        <w:rPr>
          <w:color w:val="auto"/>
          <w:highlight w:val="none"/>
        </w:rPr>
      </w:pPr>
    </w:p>
    <w:p w14:paraId="1D33C113">
      <w:pPr>
        <w:pStyle w:val="35"/>
        <w:spacing w:line="360" w:lineRule="auto"/>
        <w:jc w:val="center"/>
        <w:outlineLvl w:val="0"/>
        <w:rPr>
          <w:color w:val="auto"/>
          <w:highlight w:val="none"/>
        </w:rPr>
      </w:pPr>
      <w:bookmarkStart w:id="40" w:name="_Toc23156"/>
      <w:r>
        <w:rPr>
          <w:rFonts w:ascii="宋体" w:hAnsi="宋体"/>
          <w:b/>
          <w:color w:val="auto"/>
          <w:sz w:val="32"/>
          <w:szCs w:val="32"/>
          <w:highlight w:val="none"/>
        </w:rPr>
        <w:t>第二章  供应商须知</w:t>
      </w:r>
      <w:bookmarkEnd w:id="40"/>
    </w:p>
    <w:p w14:paraId="3082594D">
      <w:pPr>
        <w:pStyle w:val="35"/>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447B48">
      <w:pPr>
        <w:pStyle w:val="35"/>
        <w:rPr>
          <w:color w:val="auto"/>
          <w:highlight w:val="none"/>
        </w:rPr>
      </w:pPr>
    </w:p>
    <w:tbl>
      <w:tblPr>
        <w:tblStyle w:val="26"/>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061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D6057C2">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6C75C95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52CABE2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AF3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33" w:hRule="exact"/>
          <w:jc w:val="center"/>
        </w:trPr>
        <w:tc>
          <w:tcPr>
            <w:tcW w:w="644" w:type="dxa"/>
            <w:vAlign w:val="center"/>
          </w:tcPr>
          <w:p w14:paraId="439098B8">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w:t>
            </w:r>
          </w:p>
        </w:tc>
        <w:tc>
          <w:tcPr>
            <w:tcW w:w="1833" w:type="dxa"/>
            <w:gridSpan w:val="2"/>
            <w:vAlign w:val="center"/>
          </w:tcPr>
          <w:p w14:paraId="1B9CB56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707CB6D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cs="宋体"/>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大新县2025年堪圩乡明仕村弄朋屯项目区小流域综合治理提质增效项目</w:t>
            </w:r>
          </w:p>
          <w:p w14:paraId="65B3A8D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eastAsia="zh-CN"/>
              </w:rPr>
              <w:t>CZZC2025-C2-240132-GXCS</w:t>
            </w:r>
          </w:p>
        </w:tc>
      </w:tr>
      <w:tr w14:paraId="0B9B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D9DCF9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2</w:t>
            </w:r>
          </w:p>
        </w:tc>
        <w:tc>
          <w:tcPr>
            <w:tcW w:w="1833" w:type="dxa"/>
            <w:gridSpan w:val="2"/>
            <w:vAlign w:val="center"/>
          </w:tcPr>
          <w:p w14:paraId="44F0FDF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0DC22B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jc w:val="both"/>
              <w:textAlignment w:val="auto"/>
              <w:rPr>
                <w:rFonts w:hint="eastAsia"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崇左市大新县</w:t>
            </w:r>
          </w:p>
        </w:tc>
      </w:tr>
      <w:tr w14:paraId="4DAE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42" w:hRule="exact"/>
          <w:jc w:val="center"/>
        </w:trPr>
        <w:tc>
          <w:tcPr>
            <w:tcW w:w="644" w:type="dxa"/>
            <w:vAlign w:val="center"/>
          </w:tcPr>
          <w:p w14:paraId="24FA26A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3</w:t>
            </w:r>
          </w:p>
        </w:tc>
        <w:tc>
          <w:tcPr>
            <w:tcW w:w="1833" w:type="dxa"/>
            <w:gridSpan w:val="2"/>
            <w:vAlign w:val="center"/>
          </w:tcPr>
          <w:p w14:paraId="2B8CCD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320" w:type="dxa"/>
            <w:gridSpan w:val="2"/>
            <w:vAlign w:val="center"/>
          </w:tcPr>
          <w:p w14:paraId="376A261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rPr>
                <w:rFonts w:hint="default" w:ascii="宋体" w:cs="宋体"/>
                <w:bCs/>
                <w:color w:val="auto"/>
                <w:sz w:val="21"/>
                <w:szCs w:val="21"/>
                <w:highlight w:val="none"/>
                <w:lang w:val="en-US"/>
              </w:rPr>
            </w:pPr>
            <w:r>
              <w:rPr>
                <w:rFonts w:hint="eastAsia" w:ascii="Times New Roman" w:hAnsi="Times New Roman" w:eastAsia="宋体" w:cs="Times New Roman"/>
                <w:bCs w:val="0"/>
                <w:color w:val="auto"/>
                <w:spacing w:val="0"/>
                <w:sz w:val="21"/>
                <w:szCs w:val="21"/>
                <w:highlight w:val="none"/>
                <w:lang w:val="en-US" w:eastAsia="zh-CN" w:bidi="hi-IN"/>
              </w:rPr>
              <w:t>人民币</w:t>
            </w:r>
            <w:r>
              <w:rPr>
                <w:rFonts w:hint="eastAsia" w:cs="Times New Roman"/>
                <w:bCs w:val="0"/>
                <w:color w:val="auto"/>
                <w:spacing w:val="0"/>
                <w:sz w:val="21"/>
                <w:szCs w:val="21"/>
                <w:highlight w:val="none"/>
                <w:lang w:val="en-US" w:eastAsia="zh-CN" w:bidi="hi-IN"/>
              </w:rPr>
              <w:t>叁佰陆拾玖万陆仟玖佰陆拾陆元叁角叁分（¥3696966.33），其中大新县2025年堪圩乡明仕村弄朋屯项目区小流域综合治理提质增效工程（一期）2355466.81元，大新县2025年堪圩乡明仕村弄朋屯项目区小流域综合治理提质增效项目（二期）1341499.52元。</w:t>
            </w:r>
          </w:p>
        </w:tc>
      </w:tr>
      <w:tr w14:paraId="11413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585C994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4</w:t>
            </w:r>
          </w:p>
        </w:tc>
        <w:tc>
          <w:tcPr>
            <w:tcW w:w="1833" w:type="dxa"/>
            <w:gridSpan w:val="2"/>
            <w:vAlign w:val="center"/>
          </w:tcPr>
          <w:p w14:paraId="2E5F01F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22B8934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包工包料</w:t>
            </w:r>
          </w:p>
        </w:tc>
      </w:tr>
      <w:tr w14:paraId="4D14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4BB781A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5</w:t>
            </w:r>
          </w:p>
        </w:tc>
        <w:tc>
          <w:tcPr>
            <w:tcW w:w="1833" w:type="dxa"/>
            <w:gridSpan w:val="2"/>
            <w:vAlign w:val="center"/>
          </w:tcPr>
          <w:p w14:paraId="18F8D4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03CD0C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F16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8" w:hRule="exact"/>
          <w:jc w:val="center"/>
        </w:trPr>
        <w:tc>
          <w:tcPr>
            <w:tcW w:w="644" w:type="dxa"/>
            <w:vAlign w:val="center"/>
          </w:tcPr>
          <w:p w14:paraId="295C687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6</w:t>
            </w:r>
          </w:p>
        </w:tc>
        <w:tc>
          <w:tcPr>
            <w:tcW w:w="1833" w:type="dxa"/>
            <w:gridSpan w:val="2"/>
            <w:vAlign w:val="center"/>
          </w:tcPr>
          <w:p w14:paraId="55A2A7D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3DB65B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hAnsi="宋体" w:cs="宋体"/>
                <w:bCs/>
                <w:color w:val="auto"/>
                <w:sz w:val="21"/>
                <w:szCs w:val="21"/>
                <w:highlight w:val="none"/>
              </w:rPr>
            </w:pPr>
            <w:r>
              <w:rPr>
                <w:rFonts w:hint="eastAsia" w:ascii="宋体" w:hAnsi="宋体" w:cs="宋体"/>
                <w:bCs/>
                <w:color w:val="auto"/>
                <w:sz w:val="21"/>
                <w:szCs w:val="21"/>
                <w:highlight w:val="none"/>
                <w:lang w:eastAsia="zh-CN"/>
              </w:rPr>
              <w:t>大新县2025年堪圩乡明仕村弄朋屯项目区小流域综合治理提质增效项目</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主要施工内容有：</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1</w:t>
            </w:r>
            <w:r>
              <w:rPr>
                <w:rFonts w:hint="eastAsia" w:ascii="宋体" w:hAnsi="宋体" w:cs="宋体"/>
                <w:bCs/>
                <w:color w:val="auto"/>
                <w:sz w:val="21"/>
                <w:szCs w:val="21"/>
                <w:highlight w:val="none"/>
                <w:lang w:eastAsia="zh-CN"/>
              </w:rPr>
              <w:t>）封禁治理生态修复封禁治理1057.53h</w:t>
            </w:r>
            <w:r>
              <w:rPr>
                <w:rFonts w:hint="eastAsia" w:ascii="宋体" w:hAnsi="宋体" w:cs="宋体"/>
                <w:bCs/>
                <w:color w:val="auto"/>
                <w:sz w:val="21"/>
                <w:szCs w:val="21"/>
                <w:highlight w:val="none"/>
                <w:lang w:val="en-US" w:eastAsia="zh-CN"/>
              </w:rPr>
              <w:t>㎡</w:t>
            </w:r>
            <w:r>
              <w:rPr>
                <w:rFonts w:hint="eastAsia" w:ascii="宋体" w:hAnsi="宋体" w:cs="宋体"/>
                <w:bCs/>
                <w:color w:val="auto"/>
                <w:sz w:val="21"/>
                <w:szCs w:val="21"/>
                <w:highlight w:val="none"/>
                <w:lang w:eastAsia="zh-CN"/>
              </w:rPr>
              <w:t>，新建封禁治理标识牌20座，项目标识牌</w:t>
            </w:r>
            <w:r>
              <w:rPr>
                <w:rFonts w:hint="eastAsia" w:ascii="宋体" w:hAnsi="宋体" w:cs="宋体"/>
                <w:bCs/>
                <w:color w:val="auto"/>
                <w:sz w:val="21"/>
                <w:szCs w:val="21"/>
                <w:highlight w:val="none"/>
                <w:lang w:val="en-US" w:eastAsia="zh-CN"/>
              </w:rPr>
              <w:t>1</w:t>
            </w:r>
            <w:r>
              <w:rPr>
                <w:rFonts w:hint="eastAsia" w:ascii="宋体" w:hAnsi="宋体" w:cs="宋体"/>
                <w:bCs/>
                <w:color w:val="auto"/>
                <w:sz w:val="21"/>
                <w:szCs w:val="21"/>
                <w:highlight w:val="none"/>
                <w:lang w:eastAsia="zh-CN"/>
              </w:rPr>
              <w:t>座。 （</w:t>
            </w:r>
            <w:r>
              <w:rPr>
                <w:rFonts w:hint="eastAsia" w:ascii="宋体" w:hAnsi="宋体" w:cs="宋体"/>
                <w:bCs/>
                <w:color w:val="auto"/>
                <w:sz w:val="21"/>
                <w:szCs w:val="21"/>
                <w:highlight w:val="none"/>
                <w:lang w:val="en-US" w:eastAsia="zh-CN"/>
              </w:rPr>
              <w:t>2</w:t>
            </w:r>
            <w:r>
              <w:rPr>
                <w:rFonts w:hint="eastAsia" w:ascii="宋体" w:hAnsi="宋体" w:cs="宋体"/>
                <w:bCs/>
                <w:color w:val="auto"/>
                <w:sz w:val="21"/>
                <w:szCs w:val="21"/>
                <w:highlight w:val="none"/>
                <w:lang w:eastAsia="zh-CN"/>
              </w:rPr>
              <w:t>）河道及湖库周边水土流失治理 河道整治1.131km，新建护岸0.895km,清淤疏浚1.131km。（</w:t>
            </w:r>
            <w:r>
              <w:rPr>
                <w:rFonts w:hint="eastAsia" w:ascii="宋体" w:hAnsi="宋体" w:cs="宋体"/>
                <w:bCs/>
                <w:color w:val="auto"/>
                <w:sz w:val="21"/>
                <w:szCs w:val="21"/>
                <w:highlight w:val="none"/>
                <w:lang w:val="en-US" w:eastAsia="zh-CN"/>
              </w:rPr>
              <w:t>3</w:t>
            </w:r>
            <w:r>
              <w:rPr>
                <w:rFonts w:hint="eastAsia" w:ascii="宋体" w:hAnsi="宋体" w:cs="宋体"/>
                <w:bCs/>
                <w:color w:val="auto"/>
                <w:sz w:val="21"/>
                <w:szCs w:val="21"/>
                <w:highlight w:val="none"/>
                <w:lang w:eastAsia="zh-CN"/>
              </w:rPr>
              <w:t>）乡村人居环境综合整治：村庄美化：本工程设置垃圾桶共</w:t>
            </w:r>
            <w:r>
              <w:rPr>
                <w:rFonts w:hint="eastAsia" w:ascii="宋体" w:hAnsi="宋体" w:cs="宋体"/>
                <w:bCs/>
                <w:color w:val="auto"/>
                <w:sz w:val="21"/>
                <w:szCs w:val="21"/>
                <w:highlight w:val="none"/>
                <w:lang w:val="en-US" w:eastAsia="zh-CN"/>
              </w:rPr>
              <w:t>:8</w:t>
            </w:r>
            <w:r>
              <w:rPr>
                <w:rFonts w:hint="eastAsia" w:ascii="宋体" w:hAnsi="宋体" w:cs="宋体"/>
                <w:bCs/>
                <w:color w:val="auto"/>
                <w:sz w:val="21"/>
                <w:szCs w:val="21"/>
                <w:highlight w:val="none"/>
                <w:lang w:eastAsia="zh-CN"/>
              </w:rPr>
              <w:t>个，坑塘整治</w:t>
            </w:r>
            <w:r>
              <w:rPr>
                <w:rFonts w:hint="eastAsia" w:ascii="宋体" w:hAnsi="宋体" w:cs="宋体"/>
                <w:bCs/>
                <w:color w:val="auto"/>
                <w:sz w:val="21"/>
                <w:szCs w:val="21"/>
                <w:highlight w:val="none"/>
                <w:lang w:val="en-US" w:eastAsia="zh-CN"/>
              </w:rPr>
              <w:t>3</w:t>
            </w:r>
            <w:r>
              <w:rPr>
                <w:rFonts w:hint="eastAsia" w:ascii="宋体" w:hAnsi="宋体" w:cs="宋体"/>
                <w:bCs/>
                <w:color w:val="auto"/>
                <w:sz w:val="21"/>
                <w:szCs w:val="21"/>
                <w:highlight w:val="none"/>
                <w:lang w:eastAsia="zh-CN"/>
              </w:rPr>
              <w:t>座，特色景墙长度为167.50m，设置太阳能户外草坪路灯</w:t>
            </w:r>
            <w:r>
              <w:rPr>
                <w:rFonts w:hint="eastAsia" w:ascii="宋体" w:hAnsi="宋体" w:cs="宋体"/>
                <w:bCs/>
                <w:color w:val="auto"/>
                <w:sz w:val="21"/>
                <w:szCs w:val="21"/>
                <w:highlight w:val="none"/>
                <w:lang w:val="en-US" w:eastAsia="zh-CN"/>
              </w:rPr>
              <w:t>30</w:t>
            </w:r>
            <w:r>
              <w:rPr>
                <w:rFonts w:hint="eastAsia" w:ascii="宋体" w:hAnsi="宋体" w:cs="宋体"/>
                <w:bCs/>
                <w:color w:val="auto"/>
                <w:sz w:val="21"/>
                <w:szCs w:val="21"/>
                <w:highlight w:val="none"/>
                <w:lang w:eastAsia="zh-CN"/>
              </w:rPr>
              <w:t>盏，自然式溪流驳岸 211m， 生态步道273m</w:t>
            </w:r>
            <w:r>
              <w:rPr>
                <w:rFonts w:hint="eastAsia" w:ascii="宋体" w:hAnsi="宋体" w:eastAsia="宋体" w:cs="宋体"/>
                <w:bCs/>
                <w:color w:val="auto"/>
                <w:sz w:val="21"/>
                <w:szCs w:val="21"/>
                <w:highlight w:val="none"/>
                <w:lang w:val="en-US" w:eastAsia="zh-CN"/>
              </w:rPr>
              <w:t>，以工程量清单和图纸包含的内容为准。</w:t>
            </w:r>
          </w:p>
        </w:tc>
      </w:tr>
      <w:tr w14:paraId="1C2C0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50061D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7</w:t>
            </w:r>
          </w:p>
        </w:tc>
        <w:tc>
          <w:tcPr>
            <w:tcW w:w="1833" w:type="dxa"/>
            <w:gridSpan w:val="2"/>
            <w:vAlign w:val="center"/>
          </w:tcPr>
          <w:p w14:paraId="1C74208B">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70FC51D">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270日历天</w:t>
            </w:r>
          </w:p>
        </w:tc>
      </w:tr>
      <w:tr w14:paraId="35E34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4" w:hRule="exact"/>
          <w:jc w:val="center"/>
        </w:trPr>
        <w:tc>
          <w:tcPr>
            <w:tcW w:w="644" w:type="dxa"/>
            <w:vAlign w:val="center"/>
          </w:tcPr>
          <w:p w14:paraId="62700B05">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8</w:t>
            </w:r>
          </w:p>
        </w:tc>
        <w:tc>
          <w:tcPr>
            <w:tcW w:w="1833" w:type="dxa"/>
            <w:gridSpan w:val="2"/>
            <w:vAlign w:val="center"/>
          </w:tcPr>
          <w:p w14:paraId="37C07050">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3CB298B2">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bCs/>
                <w:color w:val="auto"/>
                <w:sz w:val="21"/>
                <w:szCs w:val="21"/>
                <w:highlight w:val="none"/>
                <w:lang w:val="en-US" w:eastAsia="zh-CN"/>
              </w:rPr>
              <w:t>（桂财农〔2025〕5号）广西壮族自治区财政厅关于转移支付下达2025年第一批新增政府一般债券支持水利项目建设的通知</w:t>
            </w:r>
          </w:p>
        </w:tc>
      </w:tr>
      <w:tr w14:paraId="4976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5BCCD0F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9</w:t>
            </w:r>
          </w:p>
        </w:tc>
        <w:tc>
          <w:tcPr>
            <w:tcW w:w="1833" w:type="dxa"/>
            <w:gridSpan w:val="2"/>
            <w:vAlign w:val="center"/>
          </w:tcPr>
          <w:p w14:paraId="70FA1195">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B0F144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7AC7A0B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644F6EA8">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3CAFF6B">
            <w:pPr>
              <w:keepNext w:val="0"/>
              <w:keepLines w:val="0"/>
              <w:pageBreakBefore w:val="0"/>
              <w:suppressLineNumbers w:val="0"/>
              <w:kinsoku/>
              <w:wordWrap/>
              <w:overflowPunct/>
              <w:topLinePunct w:val="0"/>
              <w:autoSpaceDE/>
              <w:autoSpaceDN/>
              <w:bidi w:val="0"/>
              <w:adjustRightInd/>
              <w:spacing w:before="0" w:beforeAutospacing="0" w:after="0" w:afterAutospacing="0" w:line="336" w:lineRule="auto"/>
              <w:ind w:left="0" w:right="0"/>
              <w:textAlignment w:val="auto"/>
              <w:rPr>
                <w:rFonts w:hint="default"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须具备行政主管部门颁发的水利施工总承</w:t>
            </w:r>
            <w:r>
              <w:rPr>
                <w:rFonts w:hint="eastAsia" w:ascii="宋体" w:hAnsi="宋体" w:eastAsia="宋体" w:cs="宋体"/>
                <w:color w:val="auto"/>
                <w:sz w:val="21"/>
                <w:szCs w:val="21"/>
                <w:highlight w:val="none"/>
                <w:lang w:val="en-US" w:eastAsia="zh-CN"/>
              </w:rPr>
              <w:t>包三级及以上</w:t>
            </w:r>
            <w:r>
              <w:rPr>
                <w:rFonts w:hint="eastAsia" w:ascii="宋体" w:hAnsi="宋体" w:eastAsia="宋体" w:cs="宋体"/>
                <w:color w:val="auto"/>
                <w:sz w:val="21"/>
                <w:szCs w:val="21"/>
                <w:highlight w:val="none"/>
                <w:lang w:eastAsia="zh-CN"/>
              </w:rPr>
              <w:t>资质，并在人员、设备、资金等方面具备相应的施工能力；拟派驻的项目经理须具备</w:t>
            </w:r>
            <w:r>
              <w:rPr>
                <w:rFonts w:hint="eastAsia" w:ascii="宋体" w:hAnsi="宋体" w:cs="宋体"/>
                <w:color w:val="auto"/>
                <w:sz w:val="21"/>
                <w:szCs w:val="21"/>
                <w:highlight w:val="none"/>
                <w:lang w:val="en-US" w:eastAsia="zh-CN"/>
              </w:rPr>
              <w:t>水利水电工程专业二级</w:t>
            </w:r>
            <w:r>
              <w:rPr>
                <w:rFonts w:hint="eastAsia" w:ascii="宋体" w:hAnsi="宋体" w:cs="宋体"/>
                <w:color w:val="auto"/>
                <w:sz w:val="21"/>
                <w:szCs w:val="21"/>
                <w:highlight w:val="none"/>
                <w:lang w:eastAsia="zh-CN"/>
              </w:rPr>
              <w:t>及以上</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p>
        </w:tc>
      </w:tr>
      <w:tr w14:paraId="5923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594FC3E0">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10</w:t>
            </w:r>
          </w:p>
        </w:tc>
        <w:tc>
          <w:tcPr>
            <w:tcW w:w="1833" w:type="dxa"/>
            <w:gridSpan w:val="2"/>
            <w:vAlign w:val="center"/>
          </w:tcPr>
          <w:p w14:paraId="09B88609">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54C397A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资格后审</w:t>
            </w:r>
          </w:p>
        </w:tc>
      </w:tr>
      <w:tr w14:paraId="4E79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712247BC">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11</w:t>
            </w:r>
          </w:p>
        </w:tc>
        <w:tc>
          <w:tcPr>
            <w:tcW w:w="1833" w:type="dxa"/>
            <w:gridSpan w:val="2"/>
            <w:vAlign w:val="center"/>
          </w:tcPr>
          <w:p w14:paraId="2998E6DD">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7A61F6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2B8A8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2FBFF95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12</w:t>
            </w:r>
          </w:p>
        </w:tc>
        <w:tc>
          <w:tcPr>
            <w:tcW w:w="1833" w:type="dxa"/>
            <w:gridSpan w:val="2"/>
            <w:vAlign w:val="center"/>
          </w:tcPr>
          <w:p w14:paraId="6B2F3F2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7BDCF0CB">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191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7502865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13</w:t>
            </w:r>
          </w:p>
        </w:tc>
        <w:tc>
          <w:tcPr>
            <w:tcW w:w="1822" w:type="dxa"/>
            <w:vAlign w:val="center"/>
          </w:tcPr>
          <w:p w14:paraId="42876455">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3082C61A">
            <w:pPr>
              <w:pStyle w:val="32"/>
              <w:keepNext w:val="0"/>
              <w:keepLines w:val="0"/>
              <w:suppressLineNumbers w:val="0"/>
              <w:spacing w:before="0" w:beforeAutospacing="0" w:after="0" w:afterAutospacing="0" w:line="420" w:lineRule="exact"/>
              <w:ind w:left="0" w:right="0"/>
              <w:rPr>
                <w:rFonts w:hint="default"/>
                <w:color w:val="auto"/>
                <w:sz w:val="21"/>
                <w:szCs w:val="21"/>
                <w:highlight w:val="none"/>
                <w:lang w:val="en-US" w:eastAsia="zh-CN"/>
              </w:rPr>
            </w:pPr>
            <w:r>
              <w:rPr>
                <w:rFonts w:hint="eastAsia"/>
                <w:color w:val="auto"/>
                <w:sz w:val="21"/>
                <w:szCs w:val="21"/>
                <w:highlight w:val="none"/>
                <w:lang w:eastAsia="zh-CN"/>
              </w:rPr>
              <w:t>无</w:t>
            </w:r>
          </w:p>
        </w:tc>
      </w:tr>
      <w:tr w14:paraId="60B1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82F583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14</w:t>
            </w:r>
          </w:p>
        </w:tc>
        <w:tc>
          <w:tcPr>
            <w:tcW w:w="1822" w:type="dxa"/>
            <w:vAlign w:val="center"/>
          </w:tcPr>
          <w:p w14:paraId="32455E0C">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938293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7253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3767DA3F">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15</w:t>
            </w:r>
          </w:p>
        </w:tc>
        <w:tc>
          <w:tcPr>
            <w:tcW w:w="1822" w:type="dxa"/>
            <w:vAlign w:val="center"/>
          </w:tcPr>
          <w:p w14:paraId="2FAA3A38">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4409CA1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3A02B93F">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3FF6C1C">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5B16E0F6">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71CA36B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▲未按规定提供相应的备份响应文件，造成项目开评标活动无法进行下去的</w:t>
            </w:r>
            <w:r>
              <w:rPr>
                <w:rFonts w:hint="eastAsia" w:ascii="宋体" w:hAnsi="宋体" w:cs="宋体"/>
                <w:color w:val="auto"/>
                <w:kern w:val="0"/>
                <w:sz w:val="21"/>
                <w:szCs w:val="21"/>
                <w:highlight w:val="none"/>
                <w:lang w:val="en-US" w:eastAsia="zh-CN" w:bidi="ar"/>
              </w:rPr>
              <w:t>供应商自行承担责任，</w:t>
            </w:r>
            <w:r>
              <w:rPr>
                <w:rFonts w:hint="eastAsia" w:ascii="宋体" w:hAnsi="宋体" w:eastAsia="宋体" w:cs="宋体"/>
                <w:color w:val="auto"/>
                <w:kern w:val="0"/>
                <w:sz w:val="21"/>
                <w:szCs w:val="21"/>
                <w:highlight w:val="none"/>
                <w:lang w:val="en-US" w:eastAsia="zh-CN" w:bidi="ar"/>
              </w:rPr>
              <w:t xml:space="preserve">竞标无效。 </w:t>
            </w:r>
          </w:p>
        </w:tc>
      </w:tr>
      <w:tr w14:paraId="44D9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4E587FA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16</w:t>
            </w:r>
          </w:p>
        </w:tc>
        <w:tc>
          <w:tcPr>
            <w:tcW w:w="1822" w:type="dxa"/>
            <w:vAlign w:val="center"/>
          </w:tcPr>
          <w:p w14:paraId="19C18C08">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292FD13">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5601044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60CBDAA2">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ascii="宋体" w:hAnsi="宋体" w:cs="宋体"/>
                <w:color w:val="auto"/>
                <w:sz w:val="21"/>
                <w:szCs w:val="21"/>
                <w:highlight w:val="none"/>
                <w:lang w:val="en-US" w:eastAsia="zh-CN"/>
              </w:rPr>
              <w:t>2025年7月17日15时00分</w:t>
            </w:r>
            <w:r>
              <w:rPr>
                <w:rFonts w:hint="eastAsia" w:ascii="宋体" w:hAnsi="宋体" w:cs="宋体"/>
                <w:color w:val="auto"/>
                <w:sz w:val="21"/>
                <w:szCs w:val="21"/>
                <w:highlight w:val="none"/>
              </w:rPr>
              <w:t>前</w:t>
            </w:r>
          </w:p>
        </w:tc>
      </w:tr>
      <w:tr w14:paraId="4CD57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0C3D72A2">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17</w:t>
            </w:r>
          </w:p>
        </w:tc>
        <w:tc>
          <w:tcPr>
            <w:tcW w:w="1822" w:type="dxa"/>
            <w:vAlign w:val="center"/>
          </w:tcPr>
          <w:p w14:paraId="3D43ED6D">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F2E296A">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5BFC8AC1">
            <w:pPr>
              <w:keepNext w:val="0"/>
              <w:keepLines w:val="0"/>
              <w:pageBreakBefore w:val="0"/>
              <w:numPr>
                <w:ilvl w:val="0"/>
                <w:numId w:val="0"/>
              </w:numPr>
              <w:suppressLineNumbers w:val="0"/>
              <w:kinsoku/>
              <w:overflowPunct/>
              <w:topLinePunct w:val="0"/>
              <w:autoSpaceDE/>
              <w:autoSpaceDN/>
              <w:bidi w:val="0"/>
              <w:adjustRightIn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3B8BB1F1">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ascii="宋体" w:hAnsi="宋体" w:cs="宋体"/>
                <w:color w:val="auto"/>
                <w:sz w:val="21"/>
                <w:szCs w:val="21"/>
                <w:highlight w:val="none"/>
                <w:lang w:val="en-US" w:eastAsia="zh-CN"/>
              </w:rPr>
              <w:t>2025年7月17日15时00分</w:t>
            </w:r>
            <w:r>
              <w:rPr>
                <w:rFonts w:hint="eastAsia"/>
                <w:color w:val="auto"/>
                <w:sz w:val="21"/>
                <w:szCs w:val="21"/>
                <w:highlight w:val="none"/>
                <w:lang w:eastAsia="zh-CN"/>
              </w:rPr>
              <w:t>后</w:t>
            </w:r>
          </w:p>
          <w:p w14:paraId="4E09DAE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1A7685B2">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61EA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0AEDE6F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18</w:t>
            </w:r>
          </w:p>
        </w:tc>
        <w:tc>
          <w:tcPr>
            <w:tcW w:w="1822" w:type="dxa"/>
            <w:vAlign w:val="center"/>
          </w:tcPr>
          <w:p w14:paraId="0B19B67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04B4827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6548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66BC3A6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val="en-US" w:eastAsia="zh-CN"/>
              </w:rPr>
            </w:pPr>
            <w:r>
              <w:rPr>
                <w:rFonts w:hint="default" w:ascii="宋体" w:hAnsi="宋体" w:cs="宋体"/>
                <w:b/>
                <w:color w:val="auto"/>
                <w:kern w:val="0"/>
                <w:sz w:val="21"/>
                <w:szCs w:val="21"/>
                <w:highlight w:val="none"/>
              </w:rPr>
              <w:t>19</w:t>
            </w:r>
          </w:p>
        </w:tc>
        <w:tc>
          <w:tcPr>
            <w:tcW w:w="1822" w:type="dxa"/>
            <w:vAlign w:val="center"/>
          </w:tcPr>
          <w:p w14:paraId="2B3B985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320F5CCF">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suppressLineNumbers w:val="0"/>
              <w:kinsoku/>
              <w:wordWrap/>
              <w:overflowPunct/>
              <w:topLinePunct w:val="0"/>
              <w:bidi w:val="0"/>
              <w:adjustRightInd/>
              <w:snapToGrid/>
              <w:spacing w:before="0" w:beforeAutospacing="0" w:after="0" w:afterAutospacing="0" w:line="336" w:lineRule="auto"/>
              <w:ind w:left="0" w:right="0"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501D6F3F">
            <w:pPr>
              <w:keepNext w:val="0"/>
              <w:keepLines w:val="0"/>
              <w:pageBreakBefore w:val="0"/>
              <w:suppressLineNumbers w:val="0"/>
              <w:kinsoku/>
              <w:wordWrap/>
              <w:overflowPunct/>
              <w:topLinePunct w:val="0"/>
              <w:bidi w:val="0"/>
              <w:adjustRightInd/>
              <w:snapToGrid/>
              <w:spacing w:before="0" w:beforeAutospacing="0" w:after="0" w:afterAutospacing="0" w:line="336" w:lineRule="auto"/>
              <w:ind w:left="0" w:right="0"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6BAE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061AF0F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37C465B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68123FA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7BF7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2257C6A">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A19417D">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26CF286E">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7EF7D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913133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4C4CF7D1">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0B7FBA3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hAnsi="宋体" w:cs="宋体"/>
                <w:color w:val="auto"/>
                <w:sz w:val="21"/>
                <w:szCs w:val="21"/>
                <w:highlight w:val="none"/>
              </w:rPr>
            </w:pPr>
            <w:r>
              <w:rPr>
                <w:rFonts w:hint="eastAsia" w:ascii="宋体" w:hAnsi="宋体" w:cs="宋体"/>
                <w:color w:val="auto"/>
                <w:sz w:val="21"/>
                <w:szCs w:val="21"/>
                <w:highlight w:val="none"/>
                <w:lang w:eastAsia="zh-CN"/>
              </w:rPr>
              <w:t>采购代理服务费参照原发改办价格[2003]857号、原发改价格[2011]534号按照标准</w:t>
            </w:r>
            <w:r>
              <w:rPr>
                <w:rFonts w:hint="eastAsia" w:ascii="宋体" w:hAnsi="宋体" w:cs="宋体"/>
                <w:color w:val="auto"/>
                <w:sz w:val="21"/>
                <w:szCs w:val="21"/>
                <w:highlight w:val="none"/>
                <w:lang w:val="en-US" w:eastAsia="zh-CN"/>
              </w:rPr>
              <w:t>下浮10%</w:t>
            </w:r>
            <w:r>
              <w:rPr>
                <w:rFonts w:hint="eastAsia" w:ascii="宋体" w:hAnsi="宋体" w:cs="宋体"/>
                <w:color w:val="auto"/>
                <w:sz w:val="21"/>
                <w:szCs w:val="21"/>
                <w:highlight w:val="none"/>
                <w:lang w:eastAsia="zh-CN"/>
              </w:rPr>
              <w:t>进行收取。</w:t>
            </w:r>
          </w:p>
        </w:tc>
      </w:tr>
      <w:tr w14:paraId="405C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0B4658F6">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2EEE57E6">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5CC3C027">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05A61B81">
            <w:pPr>
              <w:pStyle w:val="1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1F72695A">
            <w:pPr>
              <w:pStyle w:val="1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AB6CED0">
            <w:pPr>
              <w:pStyle w:val="1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66A15EC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509D80EC">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2750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56DFA1C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1025A1C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24666ADB">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196DBB62">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8393036">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如在操作过程中遇到问题或者需要技术支持，请致电客服热线：95763）。</w:t>
            </w:r>
          </w:p>
          <w:p w14:paraId="4AF4F360">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6CACB82A">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44FA2494">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3C7E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39B6B421">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669195ED">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4330CF9A">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587D0DD6">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30E5B52D">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06697362">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22D69092">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5DF2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7ADAA22A">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p>
        </w:tc>
        <w:tc>
          <w:tcPr>
            <w:tcW w:w="1822" w:type="dxa"/>
            <w:vAlign w:val="center"/>
          </w:tcPr>
          <w:p w14:paraId="1834B25E">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3E0EF2E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6D2F881">
      <w:pPr>
        <w:pStyle w:val="35"/>
        <w:spacing w:line="360" w:lineRule="auto"/>
        <w:jc w:val="both"/>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p>
    <w:p w14:paraId="24C169F1">
      <w:pPr>
        <w:pStyle w:val="35"/>
        <w:spacing w:line="360" w:lineRule="auto"/>
        <w:ind w:firstLine="3654" w:firstLineChars="1300"/>
        <w:jc w:val="both"/>
        <w:rPr>
          <w:rFonts w:ascii="宋体" w:hAnsi="宋体"/>
          <w:b/>
          <w:color w:val="auto"/>
          <w:sz w:val="28"/>
          <w:szCs w:val="28"/>
          <w:highlight w:val="none"/>
        </w:rPr>
      </w:pPr>
    </w:p>
    <w:p w14:paraId="5F4E4706">
      <w:pPr>
        <w:pStyle w:val="35"/>
        <w:spacing w:line="360" w:lineRule="auto"/>
        <w:ind w:firstLine="3654" w:firstLineChars="1300"/>
        <w:jc w:val="both"/>
        <w:rPr>
          <w:rFonts w:ascii="宋体" w:hAnsi="宋体"/>
          <w:b/>
          <w:color w:val="auto"/>
          <w:sz w:val="28"/>
          <w:szCs w:val="28"/>
          <w:highlight w:val="none"/>
        </w:rPr>
      </w:pPr>
      <w:r>
        <w:rPr>
          <w:rFonts w:ascii="宋体" w:hAnsi="宋体"/>
          <w:b/>
          <w:color w:val="auto"/>
          <w:sz w:val="28"/>
          <w:szCs w:val="28"/>
          <w:highlight w:val="none"/>
        </w:rPr>
        <w:t>供 应 商 须 知</w:t>
      </w:r>
    </w:p>
    <w:p w14:paraId="251C8A54">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2582325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6BC0E00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419D237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F8304E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 xml:space="preserve"> 大新县水土保持监督站</w:t>
      </w:r>
    </w:p>
    <w:p w14:paraId="14EE0EF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 xml:space="preserve"> 广西崇善项目咨询有限公司</w:t>
      </w:r>
    </w:p>
    <w:p w14:paraId="45BF776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0F5CA0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3FA8363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546D08B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66BDCD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3F478D5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7BBE904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726FC28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557505D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 xml:space="preserve"> 广西崇善项目咨询有限公司</w:t>
      </w:r>
      <w:r>
        <w:rPr>
          <w:rFonts w:ascii="宋体" w:hAnsi="宋体"/>
          <w:color w:val="auto"/>
          <w:szCs w:val="21"/>
          <w:highlight w:val="none"/>
        </w:rPr>
        <w:t>在任何情况下无义务和责任承担此类费用。</w:t>
      </w:r>
    </w:p>
    <w:p w14:paraId="4B1A8FA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60A48E9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0D61315">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5B06D575">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3C992827">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6D7CF0EE">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68A349F4">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1375761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B28404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55575DE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346210E6">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59B92C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B923C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1C3FD53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CADF58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0D21F50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05D4156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6579487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4D19060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62C402F8">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2AC46AE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7F1DF9C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6F014BA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07C1F636">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6E3BB65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12EE67A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7BCC728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1252916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4138EFD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C3342D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E9449B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528FE9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b w:val="0"/>
          <w:bCs w:val="0"/>
          <w:color w:val="auto"/>
          <w:szCs w:val="21"/>
          <w:highlight w:val="none"/>
          <w:lang w:eastAsia="zh-CN"/>
        </w:rPr>
        <w:t>中小企业声明函或《政府采购促进中小企业发展管理办法 财库〔2020〕46号》要求提供的证明文件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A4EE09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CF53DA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675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4DCA11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3C93AE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2A46197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218B3A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C75751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AFA6CC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833C7B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8</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7FFC7CE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6C67D2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7F8560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5B398AC7">
      <w:pPr>
        <w:pStyle w:val="39"/>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0DCB637F">
      <w:pPr>
        <w:pStyle w:val="39"/>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2ED712C3">
      <w:pPr>
        <w:pStyle w:val="39"/>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596B657B">
      <w:pPr>
        <w:pStyle w:val="39"/>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1D3BA0C9">
      <w:pPr>
        <w:pStyle w:val="36"/>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41271F0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377F85C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7E741702">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43857C2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345138F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1B6B7B2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2327FDB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3E477E46">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5EFA3AD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7449E8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FC89A3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4293451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A8146A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67C44FAF">
      <w:pPr>
        <w:pStyle w:val="35"/>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6009A2E0">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2B8338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140876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779820C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20FCC3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403965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6BC1496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6085BBE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4AEBE6D">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53E949D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35118DE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0EA2556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102E66B5">
      <w:pPr>
        <w:pStyle w:val="15"/>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15C0B193">
      <w:pPr>
        <w:pStyle w:val="15"/>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34FAD313">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1B76281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03134A1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7DC0ABE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0B597E2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AA143E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3875219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采购代理机构</w:t>
      </w:r>
      <w:r>
        <w:rPr>
          <w:rFonts w:hint="eastAsia" w:ascii="宋体" w:hAnsi="宋体"/>
          <w:color w:val="auto"/>
          <w:szCs w:val="21"/>
          <w:highlight w:val="none"/>
        </w:rPr>
        <w:t>将予以拒收。</w:t>
      </w:r>
    </w:p>
    <w:p w14:paraId="4B3E162C">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208A259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4AF4A83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3475888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2B3C4D4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805A7DA">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69170AA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3166BFC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9A7B27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23BF05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26B8743F">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59593A8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53B07AF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6EDCE47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3345997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 xml:space="preserve"> 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6B8F1349">
      <w:pPr>
        <w:pStyle w:val="35"/>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07E925CA">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2AD99978">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7C3118C1">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3F51D615">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E6BF0F3">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5E60051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70AE5E38">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47A31580">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5972ACF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5B01DB85">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901230A">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4DD7C64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811DBF7">
      <w:pPr>
        <w:pStyle w:val="15"/>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DE6BFAA">
      <w:pPr>
        <w:pStyle w:val="15"/>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1E887B2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4F62F969">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4472E240">
      <w:pPr>
        <w:pStyle w:val="15"/>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ABB83F7">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59AA6EB9">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8B6D942">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7462624C">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67136C1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6DFDF9E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4683673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21A275C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0E948BF">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691283">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1293EDE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7590BD0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16FF83D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AEB24D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300B4FE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11D81CC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8A37F5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600FE48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4B3C0A3F">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4FD01B4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4755E49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1290797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7825902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5FC49F88">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E0DF3E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D57F4A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49CA67F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7065CF56">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C638A1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2E1E9835">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6615B58">
      <w:pPr>
        <w:pStyle w:val="15"/>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42571D4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5C2CD3A1">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3881E4EC">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1C6F622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714E7C7">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1C823D1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733EF86C">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1087060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15A4313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4BE7692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1A504F7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3D0167F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47EDA53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73415D90">
      <w:pPr>
        <w:pStyle w:val="15"/>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2AB38227">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2C3371B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07DF740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C933C68">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54855453">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3A8AAC6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6DEF86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26A263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770B32F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19C9F69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479F56D2">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5E75369A">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109B6C1">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DF03DC3">
      <w:pPr>
        <w:pStyle w:val="15"/>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4CE3878A">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DBAB3C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F9734B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2AAA752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372BF2E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66B6DA6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5EB93C76">
      <w:pPr>
        <w:pStyle w:val="15"/>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4762E94">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2C04545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0E412CC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0BF9E55F">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10B58CAF">
      <w:pPr>
        <w:pStyle w:val="35"/>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1D047A4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1A288C5">
      <w:pPr>
        <w:pStyle w:val="36"/>
        <w:rPr>
          <w:color w:val="auto"/>
          <w:highlight w:val="none"/>
        </w:rPr>
      </w:pPr>
    </w:p>
    <w:p w14:paraId="46D93479">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11EB027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color w:val="auto"/>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439FADCD">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EE1D59D">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70A5A67D">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AB28E6D">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58D7B38">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31812F36">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5D92D69A">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62F772D7">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24C3A9C4">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C61C089">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730DA531">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011D41C6">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75BB165B">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449BA61">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2EB98D43">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816160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79B2A49A">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6F602A15">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77BA1EB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eastAsia="宋体" w:cs="Times New Roman"/>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.1 </w:t>
      </w:r>
      <w:r>
        <w:rPr>
          <w:rFonts w:ascii="宋体" w:hAnsi="宋体" w:eastAsia="宋体" w:cs="Times New Roman"/>
          <w:color w:val="auto"/>
          <w:szCs w:val="21"/>
          <w:highlight w:val="none"/>
        </w:rPr>
        <w:t>自</w:t>
      </w:r>
      <w:r>
        <w:rPr>
          <w:rFonts w:hint="eastAsia" w:ascii="宋体" w:hAnsi="宋体" w:eastAsia="宋体" w:cs="Times New Roman"/>
          <w:color w:val="auto"/>
          <w:szCs w:val="21"/>
          <w:highlight w:val="none"/>
          <w:lang w:eastAsia="zh-CN"/>
        </w:rPr>
        <w:t>成交</w:t>
      </w:r>
      <w:r>
        <w:rPr>
          <w:rFonts w:ascii="宋体" w:hAnsi="宋体" w:eastAsia="宋体" w:cs="Times New Roman"/>
          <w:color w:val="auto"/>
          <w:szCs w:val="21"/>
          <w:highlight w:val="none"/>
        </w:rPr>
        <w:t>通知书发出之日起15日内</w:t>
      </w:r>
      <w:r>
        <w:rPr>
          <w:rFonts w:hint="eastAsia" w:ascii="宋体" w:hAnsi="宋体" w:cs="Times New Roman"/>
          <w:color w:val="auto"/>
          <w:szCs w:val="21"/>
          <w:highlight w:val="none"/>
          <w:lang w:val="en-US" w:eastAsia="zh-CN"/>
        </w:rPr>
        <w:t>签订合同（如</w:t>
      </w:r>
      <w:r>
        <w:rPr>
          <w:rFonts w:ascii="宋体" w:hAnsi="宋体" w:eastAsia="宋体" w:cs="Times New Roman"/>
          <w:color w:val="auto"/>
          <w:szCs w:val="21"/>
          <w:highlight w:val="none"/>
        </w:rPr>
        <w:t>因不可抗力原因延迟签订合同的，自不可抗力事由消除之日起5个工作日内完成合同签订事宜</w:t>
      </w:r>
      <w:r>
        <w:rPr>
          <w:rFonts w:hint="eastAsia" w:ascii="宋体" w:hAnsi="宋体" w:cs="Times New Roman"/>
          <w:color w:val="auto"/>
          <w:szCs w:val="21"/>
          <w:highlight w:val="none"/>
          <w:lang w:val="en-US" w:eastAsia="zh-CN"/>
        </w:rPr>
        <w:t>）</w:t>
      </w:r>
      <w:r>
        <w:rPr>
          <w:rFonts w:ascii="宋体" w:hAnsi="宋体" w:eastAsia="宋体" w:cs="Times New Roman"/>
          <w:color w:val="auto"/>
          <w:szCs w:val="21"/>
          <w:highlight w:val="none"/>
        </w:rPr>
        <w:t>否则采购人将取消其成交资格。</w:t>
      </w:r>
    </w:p>
    <w:p w14:paraId="3657B43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12A60D9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2637564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6F569E2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46E4FB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6419033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489B09D">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98E7519">
      <w:pPr>
        <w:pStyle w:val="47"/>
        <w:ind w:firstLine="480"/>
        <w:rPr>
          <w:rFonts w:hint="eastAsia"/>
          <w:color w:val="auto"/>
          <w:highlight w:val="none"/>
        </w:rPr>
      </w:pPr>
    </w:p>
    <w:p w14:paraId="219BD53D">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7FD619D6">
      <w:pPr>
        <w:spacing w:line="360" w:lineRule="auto"/>
        <w:ind w:firstLine="400" w:firstLineChars="200"/>
        <w:rPr>
          <w:rFonts w:hint="eastAsia" w:ascii="宋体" w:hAnsi="宋体" w:cs="宋体"/>
          <w:color w:val="auto"/>
          <w:szCs w:val="21"/>
          <w:highlight w:val="none"/>
        </w:rPr>
      </w:pPr>
    </w:p>
    <w:p w14:paraId="2185E679">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79B2E07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15A67BD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068DFC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30"/>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6DF528EB">
      <w:pPr>
        <w:pStyle w:val="47"/>
        <w:ind w:firstLine="420"/>
        <w:rPr>
          <w:rFonts w:hint="eastAsia" w:ascii="宋体" w:hAnsi="宋体" w:cs="宋体"/>
          <w:color w:val="auto"/>
          <w:sz w:val="21"/>
          <w:szCs w:val="21"/>
          <w:highlight w:val="none"/>
        </w:rPr>
      </w:pPr>
    </w:p>
    <w:p w14:paraId="11DABBE6">
      <w:pPr>
        <w:spacing w:line="360" w:lineRule="auto"/>
        <w:rPr>
          <w:rFonts w:hint="eastAsia" w:ascii="宋体" w:hAnsi="宋体" w:cs="宋体"/>
          <w:color w:val="auto"/>
          <w:szCs w:val="21"/>
          <w:highlight w:val="none"/>
        </w:rPr>
      </w:pPr>
    </w:p>
    <w:p w14:paraId="74145404">
      <w:pPr>
        <w:pStyle w:val="47"/>
        <w:ind w:firstLine="420"/>
        <w:rPr>
          <w:rFonts w:hint="eastAsia" w:ascii="宋体" w:hAnsi="宋体" w:cs="宋体"/>
          <w:color w:val="auto"/>
          <w:sz w:val="21"/>
          <w:szCs w:val="21"/>
          <w:highlight w:val="none"/>
        </w:rPr>
      </w:pPr>
    </w:p>
    <w:p w14:paraId="50D3C105">
      <w:pPr>
        <w:spacing w:line="360" w:lineRule="auto"/>
        <w:rPr>
          <w:rFonts w:hint="eastAsia" w:ascii="宋体" w:hAnsi="宋体" w:cs="宋体"/>
          <w:color w:val="auto"/>
          <w:szCs w:val="21"/>
          <w:highlight w:val="none"/>
        </w:rPr>
      </w:pPr>
    </w:p>
    <w:p w14:paraId="14FA506D">
      <w:pPr>
        <w:spacing w:line="360" w:lineRule="auto"/>
        <w:rPr>
          <w:rFonts w:hint="eastAsia" w:ascii="宋体" w:hAnsi="宋体" w:cs="宋体"/>
          <w:color w:val="auto"/>
          <w:szCs w:val="21"/>
          <w:highlight w:val="none"/>
        </w:rPr>
      </w:pPr>
    </w:p>
    <w:p w14:paraId="225E8886">
      <w:pPr>
        <w:pStyle w:val="47"/>
        <w:ind w:firstLine="420"/>
        <w:rPr>
          <w:rFonts w:hint="eastAsia" w:ascii="宋体" w:hAnsi="宋体" w:cs="宋体"/>
          <w:color w:val="auto"/>
          <w:sz w:val="21"/>
          <w:szCs w:val="21"/>
          <w:highlight w:val="none"/>
        </w:rPr>
      </w:pPr>
    </w:p>
    <w:p w14:paraId="1262ED4F">
      <w:pPr>
        <w:spacing w:line="360" w:lineRule="auto"/>
        <w:rPr>
          <w:rFonts w:hint="eastAsia" w:ascii="宋体" w:hAnsi="宋体" w:cs="宋体"/>
          <w:color w:val="auto"/>
          <w:szCs w:val="21"/>
          <w:highlight w:val="none"/>
        </w:rPr>
      </w:pPr>
    </w:p>
    <w:p w14:paraId="4DF6B379">
      <w:pPr>
        <w:spacing w:line="360" w:lineRule="auto"/>
        <w:rPr>
          <w:rFonts w:hint="eastAsia" w:ascii="宋体" w:hAnsi="宋体" w:cs="宋体"/>
          <w:color w:val="auto"/>
          <w:szCs w:val="21"/>
          <w:highlight w:val="none"/>
        </w:rPr>
      </w:pPr>
    </w:p>
    <w:p w14:paraId="3F7D97E3">
      <w:pPr>
        <w:pStyle w:val="47"/>
        <w:ind w:firstLine="420"/>
        <w:rPr>
          <w:rFonts w:hint="eastAsia" w:ascii="宋体" w:hAnsi="宋体" w:cs="宋体"/>
          <w:color w:val="auto"/>
          <w:sz w:val="21"/>
          <w:szCs w:val="21"/>
          <w:highlight w:val="none"/>
        </w:rPr>
      </w:pPr>
    </w:p>
    <w:p w14:paraId="163D8E72">
      <w:pPr>
        <w:spacing w:line="360" w:lineRule="auto"/>
        <w:rPr>
          <w:rFonts w:hint="eastAsia" w:ascii="宋体" w:hAnsi="宋体" w:cs="宋体"/>
          <w:color w:val="auto"/>
          <w:szCs w:val="21"/>
          <w:highlight w:val="none"/>
        </w:rPr>
      </w:pPr>
    </w:p>
    <w:p w14:paraId="0A14BE97">
      <w:pPr>
        <w:pStyle w:val="47"/>
        <w:ind w:firstLine="420"/>
        <w:rPr>
          <w:rFonts w:hint="eastAsia" w:ascii="宋体" w:hAnsi="宋体" w:cs="宋体"/>
          <w:color w:val="auto"/>
          <w:sz w:val="21"/>
          <w:szCs w:val="21"/>
          <w:highlight w:val="none"/>
        </w:rPr>
      </w:pPr>
    </w:p>
    <w:p w14:paraId="6E18C712">
      <w:pPr>
        <w:rPr>
          <w:rFonts w:hint="eastAsia" w:ascii="黑体" w:hAnsi="黑体" w:eastAsia="黑体" w:cs="黑体"/>
          <w:color w:val="auto"/>
          <w:szCs w:val="32"/>
          <w:highlight w:val="none"/>
        </w:rPr>
      </w:pPr>
    </w:p>
    <w:p w14:paraId="7F88E43A">
      <w:pPr>
        <w:pStyle w:val="47"/>
        <w:ind w:firstLine="480"/>
        <w:rPr>
          <w:rFonts w:hint="eastAsia" w:ascii="黑体" w:hAnsi="黑体" w:eastAsia="黑体" w:cs="黑体"/>
          <w:color w:val="auto"/>
          <w:szCs w:val="32"/>
          <w:highlight w:val="none"/>
        </w:rPr>
      </w:pPr>
    </w:p>
    <w:p w14:paraId="07DE60FC">
      <w:pPr>
        <w:rPr>
          <w:rFonts w:hint="eastAsia" w:ascii="黑体" w:hAnsi="黑体" w:eastAsia="黑体" w:cs="黑体"/>
          <w:color w:val="auto"/>
          <w:szCs w:val="32"/>
          <w:highlight w:val="none"/>
        </w:rPr>
      </w:pPr>
    </w:p>
    <w:p w14:paraId="33574196">
      <w:pPr>
        <w:pStyle w:val="3"/>
        <w:rPr>
          <w:rFonts w:hint="eastAsia" w:ascii="黑体" w:hAnsi="黑体" w:cs="黑体"/>
          <w:color w:val="auto"/>
          <w:highlight w:val="none"/>
        </w:rPr>
      </w:pPr>
    </w:p>
    <w:p w14:paraId="52859D1C">
      <w:pPr>
        <w:rPr>
          <w:rFonts w:hint="eastAsia"/>
          <w:color w:val="auto"/>
          <w:highlight w:val="none"/>
        </w:rPr>
      </w:pPr>
    </w:p>
    <w:p w14:paraId="732EA5CC">
      <w:pPr>
        <w:pStyle w:val="3"/>
        <w:rPr>
          <w:rFonts w:hint="eastAsia"/>
          <w:color w:val="auto"/>
          <w:highlight w:val="none"/>
        </w:rPr>
      </w:pPr>
    </w:p>
    <w:p w14:paraId="306609DA">
      <w:pPr>
        <w:rPr>
          <w:rFonts w:hint="eastAsia"/>
          <w:color w:val="auto"/>
          <w:highlight w:val="none"/>
        </w:rPr>
      </w:pPr>
    </w:p>
    <w:p w14:paraId="67BD352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5521E283">
      <w:pPr>
        <w:pStyle w:val="47"/>
        <w:ind w:firstLine="480"/>
        <w:rPr>
          <w:color w:val="auto"/>
          <w:highlight w:val="none"/>
        </w:rPr>
      </w:pPr>
    </w:p>
    <w:p w14:paraId="7F3D1880">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0C51C167">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5"/>
                    <a:stretch>
                      <a:fillRect/>
                    </a:stretch>
                  </pic:blipFill>
                  <pic:spPr>
                    <a:xfrm>
                      <a:off x="0" y="0"/>
                      <a:ext cx="4926965" cy="7002780"/>
                    </a:xfrm>
                    <a:prstGeom prst="rect">
                      <a:avLst/>
                    </a:prstGeom>
                    <a:noFill/>
                    <a:ln>
                      <a:noFill/>
                    </a:ln>
                  </pic:spPr>
                </pic:pic>
              </a:graphicData>
            </a:graphic>
          </wp:inline>
        </w:drawing>
      </w:r>
    </w:p>
    <w:p w14:paraId="3519735B">
      <w:pPr>
        <w:widowControl/>
        <w:ind w:firstLine="400" w:firstLineChars="200"/>
        <w:rPr>
          <w:rFonts w:hint="eastAsia"/>
          <w:color w:val="auto"/>
          <w:highlight w:val="none"/>
        </w:rPr>
      </w:pPr>
    </w:p>
    <w:p w14:paraId="12D9C8FA">
      <w:pPr>
        <w:pStyle w:val="47"/>
        <w:ind w:firstLine="480"/>
        <w:rPr>
          <w:rFonts w:hint="eastAsia"/>
          <w:color w:val="auto"/>
          <w:highlight w:val="none"/>
        </w:rPr>
      </w:pPr>
    </w:p>
    <w:p w14:paraId="160A0285">
      <w:pPr>
        <w:rPr>
          <w:rFonts w:hint="eastAsia"/>
          <w:color w:val="auto"/>
          <w:highlight w:val="none"/>
        </w:rPr>
      </w:pPr>
    </w:p>
    <w:p w14:paraId="73457574">
      <w:pPr>
        <w:rPr>
          <w:rFonts w:hint="eastAsia"/>
          <w:color w:val="auto"/>
          <w:highlight w:val="none"/>
        </w:rPr>
      </w:pPr>
    </w:p>
    <w:p w14:paraId="474ADC41">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B0C5AF4">
      <w:pPr>
        <w:pStyle w:val="47"/>
        <w:ind w:firstLine="480"/>
        <w:rPr>
          <w:color w:val="auto"/>
          <w:highlight w:val="none"/>
        </w:rPr>
      </w:pPr>
    </w:p>
    <w:p w14:paraId="465EAC83">
      <w:pPr>
        <w:pStyle w:val="47"/>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6"/>
        <w:tblW w:w="8314" w:type="dxa"/>
        <w:tblInd w:w="96" w:type="dxa"/>
        <w:tblLayout w:type="fixed"/>
        <w:tblCellMar>
          <w:top w:w="0" w:type="dxa"/>
          <w:left w:w="108" w:type="dxa"/>
          <w:bottom w:w="0" w:type="dxa"/>
          <w:right w:w="108" w:type="dxa"/>
        </w:tblCellMar>
      </w:tblPr>
      <w:tblGrid>
        <w:gridCol w:w="2674"/>
        <w:gridCol w:w="3515"/>
        <w:gridCol w:w="2125"/>
      </w:tblGrid>
      <w:tr w14:paraId="31C9951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ABD4AD8">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A5D28C">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A735D7">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C1E0F21">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215974C0">
            <w:pPr>
              <w:keepNext w:val="0"/>
              <w:keepLines w:val="0"/>
              <w:widowControl/>
              <w:suppressLineNumbers w:val="0"/>
              <w:spacing w:before="0" w:beforeAutospacing="0" w:after="0" w:afterAutospacing="0"/>
              <w:ind w:left="0" w:right="0"/>
              <w:jc w:val="left"/>
              <w:textAlignment w:val="center"/>
              <w:rPr>
                <w:rFonts w:hint="eastAsia" w:cs="宋体"/>
                <w:color w:val="auto"/>
                <w:sz w:val="20"/>
                <w:szCs w:val="21"/>
                <w:highlight w:val="none"/>
              </w:rPr>
            </w:pPr>
            <w:r>
              <w:rPr>
                <w:rFonts w:hint="eastAsia" w:cs="宋体"/>
                <w:b/>
                <w:bCs/>
                <w:color w:val="auto"/>
                <w:sz w:val="20"/>
                <w:szCs w:val="21"/>
                <w:highlight w:val="none"/>
              </w:rPr>
              <w:t>崇左市本级及江州区</w:t>
            </w:r>
          </w:p>
        </w:tc>
      </w:tr>
      <w:tr w14:paraId="09A61EF4">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9AEA18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B4B1EB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1944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0771-7820436 0771-7820439</w:t>
            </w:r>
          </w:p>
        </w:tc>
      </w:tr>
      <w:tr w14:paraId="118521F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461A3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753BC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0D24D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0771-7917212</w:t>
            </w:r>
          </w:p>
        </w:tc>
      </w:tr>
      <w:tr w14:paraId="56C62F8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A6CDB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A1571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B71BA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0771-7917054</w:t>
            </w:r>
          </w:p>
        </w:tc>
      </w:tr>
      <w:tr w14:paraId="2814CA9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9AA9C0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0AFDD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E904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0771-7831103</w:t>
            </w:r>
          </w:p>
        </w:tc>
      </w:tr>
      <w:tr w14:paraId="34A5D71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DA3B6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9B4B1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04049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0771-7928650 0771-7920613</w:t>
            </w:r>
          </w:p>
        </w:tc>
      </w:tr>
      <w:tr w14:paraId="77956E9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F6B1C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7CDE9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36703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0771-7925660</w:t>
            </w:r>
          </w:p>
        </w:tc>
      </w:tr>
      <w:tr w14:paraId="3E358237">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874CD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9D1AB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D94AD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0771-7968699</w:t>
            </w:r>
          </w:p>
        </w:tc>
      </w:tr>
      <w:tr w14:paraId="07A0F86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AEF0DA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167708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E82A30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0771-7916636</w:t>
            </w:r>
          </w:p>
        </w:tc>
      </w:tr>
      <w:tr w14:paraId="02422B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C9289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C16F3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B7A4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0771-7988895</w:t>
            </w:r>
          </w:p>
        </w:tc>
      </w:tr>
      <w:tr w14:paraId="2D9B411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BC1A1C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FCAA6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CD499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0771-7960855</w:t>
            </w:r>
          </w:p>
        </w:tc>
      </w:tr>
      <w:tr w14:paraId="2B093F6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EC198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5B998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9A3FC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0771-7821126</w:t>
            </w:r>
          </w:p>
        </w:tc>
      </w:tr>
      <w:tr w14:paraId="30257C7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B7DFB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1D648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7FF5F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0771-7831866</w:t>
            </w:r>
          </w:p>
        </w:tc>
      </w:tr>
      <w:tr w14:paraId="7D6EEDBE">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5E98D1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扶绥县</w:t>
            </w:r>
          </w:p>
        </w:tc>
      </w:tr>
      <w:tr w14:paraId="53A933C2">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044DF5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A9FC9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7B80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0771-7535612</w:t>
            </w:r>
          </w:p>
        </w:tc>
      </w:tr>
      <w:tr w14:paraId="02E2EDF0">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A5FF2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67D65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2C5871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0771-7917330</w:t>
            </w:r>
          </w:p>
        </w:tc>
      </w:tr>
      <w:tr w14:paraId="71D94E39">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6366C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4E5C6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26D4D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0771-7516511 0771-7531157</w:t>
            </w:r>
          </w:p>
        </w:tc>
      </w:tr>
      <w:tr w14:paraId="1042797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5CED9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8DEC0C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F5B312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0771-7525822</w:t>
            </w:r>
          </w:p>
        </w:tc>
      </w:tr>
      <w:tr w14:paraId="66E2BBF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7FCBF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DFC24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984C1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0771-5025887</w:t>
            </w:r>
          </w:p>
        </w:tc>
      </w:tr>
      <w:tr w14:paraId="1AA9FD9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406F25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FEA86F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B1018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0771-7533041</w:t>
            </w:r>
          </w:p>
        </w:tc>
      </w:tr>
      <w:tr w14:paraId="5F4A07B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685114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420DAA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6171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0771-7536178 0771-7536177</w:t>
            </w:r>
          </w:p>
        </w:tc>
      </w:tr>
      <w:tr w14:paraId="71F7950E">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E7E27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D0F2F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C6F07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0771-7661101</w:t>
            </w:r>
          </w:p>
        </w:tc>
      </w:tr>
      <w:tr w14:paraId="4277F6C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829B07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B3F41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0D15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0771-7500768</w:t>
            </w:r>
          </w:p>
        </w:tc>
      </w:tr>
      <w:tr w14:paraId="3235EBD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97A88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A2AB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A437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0771-7525678</w:t>
            </w:r>
          </w:p>
        </w:tc>
      </w:tr>
      <w:tr w14:paraId="0DDD156E">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357A4F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BEC02C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CBC5A1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A164FD6">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35650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E0585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34C95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0771-8620729</w:t>
            </w:r>
          </w:p>
        </w:tc>
      </w:tr>
      <w:tr w14:paraId="3BD1E283">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92324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A179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27E7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0771-7917093</w:t>
            </w:r>
          </w:p>
        </w:tc>
      </w:tr>
      <w:tr w14:paraId="1E308967">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9D66E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360FF62">
            <w:pPr>
              <w:keepNext w:val="0"/>
              <w:keepLines w:val="0"/>
              <w:widowControl/>
              <w:suppressLineNumbers w:val="0"/>
              <w:spacing w:before="0" w:beforeAutospacing="0" w:after="90" w:afterAutospacing="0" w:line="23" w:lineRule="atLeast"/>
              <w:ind w:left="0" w:right="0"/>
              <w:jc w:val="left"/>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75D8A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0771-8629006</w:t>
            </w:r>
          </w:p>
        </w:tc>
      </w:tr>
      <w:tr w14:paraId="2B8F4990">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26BDA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6361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A45FE8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0771-8628166</w:t>
            </w:r>
          </w:p>
        </w:tc>
      </w:tr>
      <w:tr w14:paraId="47D40691">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414186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FDD98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37EF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0771-8630787</w:t>
            </w:r>
          </w:p>
        </w:tc>
      </w:tr>
      <w:tr w14:paraId="73FA849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E8E60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2D54E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2B57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0771-8622237</w:t>
            </w:r>
          </w:p>
        </w:tc>
      </w:tr>
      <w:tr w14:paraId="15C01BCC">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E90349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大新县</w:t>
            </w:r>
          </w:p>
        </w:tc>
      </w:tr>
      <w:tr w14:paraId="034BED8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A50E5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D812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E1A79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0771-3628078</w:t>
            </w:r>
          </w:p>
        </w:tc>
      </w:tr>
      <w:tr w14:paraId="517BB8FE">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CA839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D49DC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396D79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w:t>
            </w:r>
            <w:r>
              <w:rPr>
                <w:rFonts w:hint="eastAsia" w:ascii="宋体" w:hAnsi="宋体" w:cs="宋体"/>
                <w:color w:val="auto"/>
                <w:sz w:val="20"/>
                <w:szCs w:val="21"/>
                <w:highlight w:val="none"/>
              </w:rPr>
              <w:t>7917015</w:t>
            </w:r>
          </w:p>
        </w:tc>
      </w:tr>
      <w:tr w14:paraId="50792EE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DD074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83CB1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961C5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0771-3689766</w:t>
            </w:r>
          </w:p>
        </w:tc>
      </w:tr>
      <w:tr w14:paraId="1DA92583">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66571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D1651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E2B4D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0771-3623887</w:t>
            </w:r>
          </w:p>
        </w:tc>
      </w:tr>
      <w:tr w14:paraId="170324CB">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DF9B9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397EB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FE085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0771-3621996</w:t>
            </w:r>
          </w:p>
        </w:tc>
      </w:tr>
      <w:tr w14:paraId="6B862FF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42194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73C52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6AA9E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0771-3628366</w:t>
            </w:r>
          </w:p>
        </w:tc>
      </w:tr>
      <w:tr w14:paraId="3665C28B">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F2DBB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465DDF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0800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0771-3698002</w:t>
            </w:r>
          </w:p>
        </w:tc>
      </w:tr>
      <w:tr w14:paraId="5E1DBCD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2B35D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E8202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5A618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0771-3626199</w:t>
            </w:r>
          </w:p>
        </w:tc>
      </w:tr>
      <w:tr w14:paraId="6FAF4D58">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04E7F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auto"/>
                <w:sz w:val="20"/>
                <w:szCs w:val="21"/>
                <w:highlight w:val="none"/>
                <w:lang w:eastAsia="zh-CN"/>
              </w:rPr>
            </w:pPr>
            <w:r>
              <w:rPr>
                <w:rFonts w:hint="eastAsia" w:ascii="宋体" w:hAnsi="宋体" w:cs="宋体"/>
                <w:b/>
                <w:bCs/>
                <w:color w:val="auto"/>
                <w:sz w:val="20"/>
                <w:szCs w:val="21"/>
                <w:highlight w:val="none"/>
                <w:lang w:eastAsia="zh-CN"/>
              </w:rPr>
              <w:t>大新县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261F3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84D9E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91B889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11ACF1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w:t>
            </w: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7220A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E0690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0771-8868619</w:t>
            </w:r>
          </w:p>
        </w:tc>
      </w:tr>
      <w:tr w14:paraId="494CD5F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CA6C7A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w:t>
            </w: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6E766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D7169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0771-8812504</w:t>
            </w:r>
          </w:p>
        </w:tc>
      </w:tr>
      <w:tr w14:paraId="3A4C32D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28247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CB43E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C5B24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0771-8820525</w:t>
            </w:r>
          </w:p>
        </w:tc>
      </w:tr>
      <w:tr w14:paraId="08B3C952">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A890C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龙州农商行公司机构金融</w:t>
            </w:r>
            <w:r>
              <w:rPr>
                <w:rFonts w:hint="eastAsia" w:cs="宋体"/>
                <w:color w:val="auto"/>
                <w:sz w:val="20"/>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BF4A66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78DC91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0771-8813013</w:t>
            </w:r>
          </w:p>
        </w:tc>
      </w:tr>
      <w:tr w14:paraId="182E1A7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3739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47EFA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51C89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0771-8871021</w:t>
            </w:r>
          </w:p>
        </w:tc>
      </w:tr>
      <w:tr w14:paraId="41FA9A5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B57FD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7F400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w:t>
            </w:r>
            <w:r>
              <w:rPr>
                <w:rFonts w:hint="eastAsia" w:ascii="宋体" w:hAnsi="宋体" w:cs="宋体"/>
                <w:color w:val="auto"/>
                <w:sz w:val="20"/>
                <w:szCs w:val="21"/>
                <w:highlight w:val="none"/>
                <w:lang w:eastAsia="zh-CN"/>
              </w:rPr>
              <w:t>大新县</w:t>
            </w:r>
            <w:r>
              <w:rPr>
                <w:rFonts w:hint="eastAsia" w:ascii="宋体" w:hAnsi="宋体" w:cs="宋体"/>
                <w:color w:val="auto"/>
                <w:sz w:val="20"/>
                <w:szCs w:val="21"/>
                <w:highlight w:val="none"/>
              </w:rPr>
              <w:t>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6673A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0771-8811533</w:t>
            </w:r>
          </w:p>
        </w:tc>
      </w:tr>
      <w:tr w14:paraId="69BE471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57DAD2">
            <w:pPr>
              <w:keepNext w:val="0"/>
              <w:keepLines w:val="0"/>
              <w:widowControl/>
              <w:suppressLineNumbers w:val="0"/>
              <w:spacing w:before="0" w:beforeAutospacing="0" w:after="0" w:afterAutospacing="0"/>
              <w:ind w:left="0" w:right="0"/>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EEABA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D4DC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7DB67C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F548C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EA4810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A2541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0771-3532211</w:t>
            </w:r>
          </w:p>
        </w:tc>
      </w:tr>
      <w:tr w14:paraId="4AAC63DE">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5E6682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665A31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3367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0771-7917046</w:t>
            </w:r>
          </w:p>
        </w:tc>
      </w:tr>
      <w:tr w14:paraId="6968BE2A">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CC5BC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A6DAE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0BADC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0771-3521361</w:t>
            </w:r>
          </w:p>
        </w:tc>
      </w:tr>
      <w:tr w14:paraId="13F05646">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3DEA2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53FD1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6C49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0771-3522157</w:t>
            </w:r>
          </w:p>
        </w:tc>
      </w:tr>
      <w:tr w14:paraId="6CC0C3C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452FF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87A38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B6642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0771-3528688</w:t>
            </w:r>
          </w:p>
        </w:tc>
      </w:tr>
      <w:tr w14:paraId="061B8655">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66125B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凭祥市</w:t>
            </w:r>
          </w:p>
        </w:tc>
      </w:tr>
      <w:tr w14:paraId="24F55A74">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7D472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6EA41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103AA5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0771-8529259</w:t>
            </w:r>
          </w:p>
        </w:tc>
      </w:tr>
      <w:tr w14:paraId="29EFDCC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06A4E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036D2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37614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0771-7917258</w:t>
            </w:r>
          </w:p>
        </w:tc>
      </w:tr>
      <w:tr w14:paraId="7ED29421">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8C559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04AC2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9DD7D6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0771-8525068</w:t>
            </w:r>
            <w:r>
              <w:rPr>
                <w:rFonts w:hint="eastAsia" w:cs="宋体"/>
                <w:color w:val="auto"/>
                <w:sz w:val="20"/>
                <w:szCs w:val="21"/>
                <w:highlight w:val="none"/>
              </w:rPr>
              <w:t xml:space="preserve"> </w:t>
            </w:r>
            <w:r>
              <w:rPr>
                <w:rFonts w:hint="eastAsia" w:ascii="宋体" w:hAnsi="宋体" w:cs="宋体"/>
                <w:color w:val="auto"/>
                <w:sz w:val="20"/>
                <w:szCs w:val="21"/>
                <w:highlight w:val="none"/>
              </w:rPr>
              <w:t>0771-8536852</w:t>
            </w:r>
          </w:p>
        </w:tc>
      </w:tr>
      <w:tr w14:paraId="0D3978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47F6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4298F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CCBF1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0771-8551161</w:t>
            </w:r>
          </w:p>
        </w:tc>
      </w:tr>
      <w:tr w14:paraId="1CF1881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1E445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BEFFC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1AC80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0771-8561665</w:t>
            </w:r>
          </w:p>
        </w:tc>
      </w:tr>
      <w:tr w14:paraId="317CE62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6A4DC7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6D9FE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EA8F79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0771-8520356</w:t>
            </w:r>
          </w:p>
        </w:tc>
      </w:tr>
      <w:tr w14:paraId="37C65D4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081BA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AC8AA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EE7510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0771-8535667</w:t>
            </w:r>
          </w:p>
        </w:tc>
      </w:tr>
      <w:tr w14:paraId="31966FD9">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9CB9F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BAB8A3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19DF45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0771-8520550</w:t>
            </w:r>
          </w:p>
        </w:tc>
      </w:tr>
      <w:tr w14:paraId="1CB3C7D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2EC6C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DE49F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7867E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0771-8556667</w:t>
            </w:r>
          </w:p>
        </w:tc>
      </w:tr>
    </w:tbl>
    <w:p w14:paraId="15AB7949">
      <w:pPr>
        <w:pStyle w:val="36"/>
        <w:rPr>
          <w:color w:val="auto"/>
          <w:highlight w:val="none"/>
        </w:rPr>
      </w:pPr>
    </w:p>
    <w:p w14:paraId="3C3CEA88">
      <w:pPr>
        <w:pStyle w:val="35"/>
        <w:rPr>
          <w:color w:val="auto"/>
          <w:highlight w:val="none"/>
        </w:rPr>
      </w:pPr>
    </w:p>
    <w:p w14:paraId="2FDCC3B1">
      <w:pPr>
        <w:pStyle w:val="36"/>
        <w:rPr>
          <w:color w:val="auto"/>
          <w:highlight w:val="none"/>
        </w:rPr>
        <w:sectPr>
          <w:pgSz w:w="11906" w:h="16838"/>
          <w:pgMar w:top="1134" w:right="1134" w:bottom="1134" w:left="1417" w:header="851" w:footer="851" w:gutter="0"/>
          <w:cols w:space="720" w:num="1"/>
          <w:formProt w:val="1"/>
          <w:docGrid w:linePitch="312" w:charSpace="43007"/>
        </w:sectPr>
      </w:pPr>
    </w:p>
    <w:p w14:paraId="37D15C18">
      <w:pPr>
        <w:pStyle w:val="36"/>
        <w:rPr>
          <w:color w:val="auto"/>
          <w:highlight w:val="none"/>
        </w:rPr>
      </w:pPr>
    </w:p>
    <w:p w14:paraId="5E2BA90B">
      <w:pPr>
        <w:pStyle w:val="35"/>
        <w:spacing w:line="360" w:lineRule="auto"/>
        <w:rPr>
          <w:rFonts w:ascii="宋体" w:hAnsi="宋体"/>
          <w:color w:val="auto"/>
          <w:szCs w:val="21"/>
          <w:highlight w:val="none"/>
        </w:rPr>
      </w:pPr>
    </w:p>
    <w:p w14:paraId="3CC3A330">
      <w:pPr>
        <w:pStyle w:val="35"/>
        <w:spacing w:line="360" w:lineRule="auto"/>
        <w:rPr>
          <w:rFonts w:ascii="宋体" w:hAnsi="宋体"/>
          <w:b/>
          <w:color w:val="auto"/>
          <w:sz w:val="32"/>
          <w:szCs w:val="32"/>
          <w:highlight w:val="none"/>
        </w:rPr>
      </w:pPr>
    </w:p>
    <w:p w14:paraId="1A9D3E5E">
      <w:pPr>
        <w:pStyle w:val="35"/>
        <w:spacing w:line="360" w:lineRule="auto"/>
        <w:jc w:val="center"/>
        <w:outlineLvl w:val="0"/>
        <w:rPr>
          <w:rFonts w:ascii="宋体" w:hAnsi="宋体"/>
          <w:b/>
          <w:color w:val="auto"/>
          <w:sz w:val="32"/>
          <w:szCs w:val="32"/>
          <w:highlight w:val="none"/>
        </w:rPr>
      </w:pPr>
      <w:bookmarkStart w:id="41" w:name="_Toc6764"/>
      <w:r>
        <w:rPr>
          <w:rFonts w:ascii="宋体" w:hAnsi="宋体"/>
          <w:b/>
          <w:color w:val="auto"/>
          <w:sz w:val="32"/>
          <w:szCs w:val="32"/>
          <w:highlight w:val="none"/>
        </w:rPr>
        <w:t>第三章   技术规范</w:t>
      </w:r>
      <w:bookmarkEnd w:id="41"/>
    </w:p>
    <w:p w14:paraId="385B0AC9">
      <w:pPr>
        <w:pStyle w:val="35"/>
        <w:spacing w:line="360" w:lineRule="auto"/>
        <w:jc w:val="center"/>
        <w:rPr>
          <w:rFonts w:ascii="宋体" w:hAnsi="宋体"/>
          <w:b/>
          <w:color w:val="auto"/>
          <w:sz w:val="32"/>
          <w:szCs w:val="32"/>
          <w:highlight w:val="none"/>
        </w:rPr>
      </w:pPr>
    </w:p>
    <w:p w14:paraId="7803AC09">
      <w:pPr>
        <w:pStyle w:val="15"/>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0A3A8E76">
      <w:pPr>
        <w:pStyle w:val="15"/>
        <w:spacing w:line="360" w:lineRule="auto"/>
        <w:jc w:val="center"/>
        <w:rPr>
          <w:b/>
          <w:color w:val="auto"/>
          <w:sz w:val="32"/>
          <w:szCs w:val="32"/>
          <w:highlight w:val="none"/>
        </w:rPr>
      </w:pPr>
    </w:p>
    <w:p w14:paraId="07CB659F">
      <w:pPr>
        <w:pStyle w:val="15"/>
        <w:spacing w:line="360" w:lineRule="auto"/>
        <w:jc w:val="center"/>
        <w:rPr>
          <w:b/>
          <w:color w:val="auto"/>
          <w:sz w:val="32"/>
          <w:szCs w:val="32"/>
          <w:highlight w:val="none"/>
        </w:rPr>
      </w:pPr>
    </w:p>
    <w:p w14:paraId="40FF4560">
      <w:pPr>
        <w:pStyle w:val="15"/>
        <w:spacing w:line="360" w:lineRule="auto"/>
        <w:jc w:val="center"/>
        <w:rPr>
          <w:b/>
          <w:color w:val="auto"/>
          <w:sz w:val="32"/>
          <w:szCs w:val="32"/>
          <w:highlight w:val="none"/>
        </w:rPr>
      </w:pPr>
    </w:p>
    <w:p w14:paraId="6E7BDA1E">
      <w:pPr>
        <w:pStyle w:val="15"/>
        <w:spacing w:line="360" w:lineRule="auto"/>
        <w:jc w:val="center"/>
        <w:rPr>
          <w:b/>
          <w:color w:val="auto"/>
          <w:sz w:val="32"/>
          <w:szCs w:val="32"/>
          <w:highlight w:val="none"/>
        </w:rPr>
      </w:pPr>
    </w:p>
    <w:p w14:paraId="7968F039">
      <w:pPr>
        <w:pStyle w:val="15"/>
        <w:spacing w:line="360" w:lineRule="auto"/>
        <w:rPr>
          <w:b/>
          <w:color w:val="auto"/>
          <w:sz w:val="32"/>
          <w:szCs w:val="32"/>
          <w:highlight w:val="none"/>
        </w:rPr>
      </w:pPr>
    </w:p>
    <w:p w14:paraId="024184B0">
      <w:pPr>
        <w:pStyle w:val="15"/>
        <w:spacing w:line="360" w:lineRule="auto"/>
        <w:jc w:val="center"/>
        <w:rPr>
          <w:b/>
          <w:color w:val="auto"/>
          <w:sz w:val="32"/>
          <w:szCs w:val="32"/>
          <w:highlight w:val="none"/>
        </w:rPr>
      </w:pPr>
    </w:p>
    <w:p w14:paraId="31387E95">
      <w:pPr>
        <w:pStyle w:val="15"/>
        <w:spacing w:line="360" w:lineRule="auto"/>
        <w:jc w:val="center"/>
        <w:rPr>
          <w:b/>
          <w:color w:val="auto"/>
          <w:sz w:val="32"/>
          <w:szCs w:val="32"/>
          <w:highlight w:val="none"/>
        </w:rPr>
      </w:pPr>
    </w:p>
    <w:p w14:paraId="62E4B34D">
      <w:pPr>
        <w:pStyle w:val="15"/>
        <w:spacing w:line="360" w:lineRule="auto"/>
        <w:jc w:val="center"/>
        <w:rPr>
          <w:b/>
          <w:color w:val="auto"/>
          <w:sz w:val="32"/>
          <w:szCs w:val="32"/>
          <w:highlight w:val="none"/>
        </w:rPr>
      </w:pPr>
    </w:p>
    <w:p w14:paraId="4E82A5EB">
      <w:pPr>
        <w:pStyle w:val="15"/>
        <w:spacing w:line="360" w:lineRule="auto"/>
        <w:jc w:val="center"/>
        <w:rPr>
          <w:b/>
          <w:color w:val="auto"/>
          <w:sz w:val="32"/>
          <w:szCs w:val="32"/>
          <w:highlight w:val="none"/>
        </w:rPr>
      </w:pPr>
    </w:p>
    <w:p w14:paraId="64F974BE">
      <w:pPr>
        <w:pStyle w:val="15"/>
        <w:spacing w:line="360" w:lineRule="auto"/>
        <w:jc w:val="center"/>
        <w:rPr>
          <w:b/>
          <w:color w:val="auto"/>
          <w:sz w:val="32"/>
          <w:szCs w:val="32"/>
          <w:highlight w:val="none"/>
        </w:rPr>
      </w:pPr>
    </w:p>
    <w:p w14:paraId="171F5D6D">
      <w:pPr>
        <w:pStyle w:val="15"/>
        <w:spacing w:line="360" w:lineRule="auto"/>
        <w:jc w:val="center"/>
        <w:rPr>
          <w:b/>
          <w:color w:val="auto"/>
          <w:sz w:val="32"/>
          <w:szCs w:val="32"/>
          <w:highlight w:val="none"/>
        </w:rPr>
      </w:pPr>
    </w:p>
    <w:p w14:paraId="384E9FDC">
      <w:pPr>
        <w:pStyle w:val="15"/>
        <w:spacing w:line="360" w:lineRule="auto"/>
        <w:jc w:val="center"/>
        <w:rPr>
          <w:b/>
          <w:color w:val="auto"/>
          <w:sz w:val="32"/>
          <w:szCs w:val="32"/>
          <w:highlight w:val="none"/>
        </w:rPr>
      </w:pPr>
    </w:p>
    <w:p w14:paraId="172E55E6">
      <w:pPr>
        <w:pStyle w:val="15"/>
        <w:spacing w:line="360" w:lineRule="auto"/>
        <w:rPr>
          <w:b/>
          <w:color w:val="auto"/>
          <w:sz w:val="32"/>
          <w:szCs w:val="32"/>
          <w:highlight w:val="none"/>
        </w:rPr>
      </w:pPr>
    </w:p>
    <w:p w14:paraId="4147D33C">
      <w:pPr>
        <w:pStyle w:val="35"/>
        <w:rPr>
          <w:b/>
          <w:color w:val="auto"/>
          <w:sz w:val="32"/>
          <w:szCs w:val="32"/>
          <w:highlight w:val="none"/>
        </w:rPr>
      </w:pPr>
    </w:p>
    <w:p w14:paraId="26C9861B">
      <w:pPr>
        <w:pStyle w:val="36"/>
        <w:rPr>
          <w:color w:val="auto"/>
          <w:sz w:val="32"/>
          <w:szCs w:val="32"/>
          <w:highlight w:val="none"/>
        </w:rPr>
      </w:pPr>
    </w:p>
    <w:p w14:paraId="46173E44">
      <w:pPr>
        <w:pStyle w:val="35"/>
        <w:rPr>
          <w:b/>
          <w:color w:val="auto"/>
          <w:sz w:val="32"/>
          <w:szCs w:val="32"/>
          <w:highlight w:val="none"/>
        </w:rPr>
      </w:pPr>
    </w:p>
    <w:p w14:paraId="782D144F">
      <w:pPr>
        <w:pStyle w:val="35"/>
        <w:rPr>
          <w:b/>
          <w:color w:val="auto"/>
          <w:sz w:val="32"/>
          <w:szCs w:val="32"/>
          <w:highlight w:val="none"/>
        </w:rPr>
      </w:pPr>
    </w:p>
    <w:p w14:paraId="7A7EF969">
      <w:pPr>
        <w:pStyle w:val="36"/>
        <w:rPr>
          <w:color w:val="auto"/>
          <w:highlight w:val="none"/>
        </w:rPr>
      </w:pPr>
    </w:p>
    <w:p w14:paraId="238D5AF5">
      <w:pPr>
        <w:pStyle w:val="35"/>
        <w:rPr>
          <w:color w:val="auto"/>
          <w:highlight w:val="none"/>
        </w:rPr>
      </w:pPr>
    </w:p>
    <w:p w14:paraId="5EC2AE17">
      <w:pPr>
        <w:pStyle w:val="15"/>
        <w:spacing w:line="360" w:lineRule="auto"/>
        <w:jc w:val="center"/>
        <w:rPr>
          <w:b/>
          <w:color w:val="auto"/>
          <w:sz w:val="32"/>
          <w:szCs w:val="32"/>
          <w:highlight w:val="none"/>
        </w:rPr>
      </w:pPr>
    </w:p>
    <w:p w14:paraId="1635EC50">
      <w:pPr>
        <w:pStyle w:val="15"/>
        <w:spacing w:line="360" w:lineRule="auto"/>
        <w:jc w:val="center"/>
        <w:outlineLvl w:val="0"/>
        <w:rPr>
          <w:b/>
          <w:color w:val="auto"/>
          <w:sz w:val="32"/>
          <w:szCs w:val="32"/>
          <w:highlight w:val="none"/>
        </w:rPr>
      </w:pPr>
      <w:bookmarkStart w:id="42" w:name="_Toc11818"/>
      <w:r>
        <w:rPr>
          <w:b/>
          <w:color w:val="auto"/>
          <w:sz w:val="32"/>
          <w:szCs w:val="32"/>
          <w:highlight w:val="none"/>
        </w:rPr>
        <w:t>第四章  响应文件格式</w:t>
      </w:r>
      <w:bookmarkEnd w:id="42"/>
    </w:p>
    <w:p w14:paraId="52DAB71F">
      <w:pPr>
        <w:pStyle w:val="15"/>
        <w:spacing w:line="360" w:lineRule="auto"/>
        <w:jc w:val="center"/>
        <w:rPr>
          <w:b/>
          <w:color w:val="auto"/>
          <w:sz w:val="32"/>
          <w:szCs w:val="32"/>
          <w:highlight w:val="none"/>
        </w:rPr>
      </w:pPr>
    </w:p>
    <w:p w14:paraId="14DA3B35">
      <w:pPr>
        <w:pStyle w:val="15"/>
        <w:spacing w:line="360" w:lineRule="auto"/>
        <w:jc w:val="center"/>
        <w:rPr>
          <w:b/>
          <w:color w:val="auto"/>
          <w:sz w:val="32"/>
          <w:szCs w:val="32"/>
          <w:highlight w:val="none"/>
        </w:rPr>
      </w:pPr>
    </w:p>
    <w:p w14:paraId="045592D3">
      <w:pPr>
        <w:pStyle w:val="35"/>
        <w:rPr>
          <w:b/>
          <w:color w:val="auto"/>
          <w:sz w:val="32"/>
          <w:szCs w:val="32"/>
          <w:highlight w:val="none"/>
        </w:rPr>
      </w:pPr>
    </w:p>
    <w:p w14:paraId="5CBB9F63">
      <w:pPr>
        <w:pStyle w:val="36"/>
        <w:rPr>
          <w:color w:val="auto"/>
          <w:highlight w:val="none"/>
        </w:rPr>
      </w:pPr>
    </w:p>
    <w:p w14:paraId="098A99C5">
      <w:pPr>
        <w:pStyle w:val="35"/>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4200F5CD">
      <w:pPr>
        <w:pStyle w:val="35"/>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6045E61B">
      <w:pPr>
        <w:pStyle w:val="35"/>
        <w:spacing w:line="360" w:lineRule="auto"/>
        <w:ind w:left="413"/>
        <w:jc w:val="left"/>
        <w:rPr>
          <w:rFonts w:ascii="宋体" w:hAnsi="宋体"/>
          <w:color w:val="auto"/>
          <w:szCs w:val="21"/>
          <w:highlight w:val="none"/>
        </w:rPr>
      </w:pPr>
    </w:p>
    <w:p w14:paraId="32499D7B">
      <w:pPr>
        <w:pStyle w:val="15"/>
        <w:spacing w:line="360" w:lineRule="auto"/>
        <w:jc w:val="center"/>
        <w:rPr>
          <w:rFonts w:ascii="方正隶书简体" w:hAnsi="方正隶书简体" w:eastAsia="方正隶书简体"/>
          <w:b/>
          <w:color w:val="auto"/>
          <w:sz w:val="30"/>
          <w:szCs w:val="30"/>
          <w:highlight w:val="none"/>
        </w:rPr>
      </w:pPr>
    </w:p>
    <w:p w14:paraId="48DBC13E">
      <w:pPr>
        <w:pStyle w:val="15"/>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750C9726">
      <w:pPr>
        <w:pStyle w:val="15"/>
        <w:spacing w:line="360" w:lineRule="auto"/>
        <w:rPr>
          <w:rFonts w:ascii="Times New Roman" w:hAnsi="Times New Roman" w:eastAsia="方正隶书简体"/>
          <w:b/>
          <w:color w:val="auto"/>
          <w:sz w:val="30"/>
          <w:szCs w:val="30"/>
          <w:highlight w:val="none"/>
        </w:rPr>
      </w:pPr>
    </w:p>
    <w:p w14:paraId="7F19788E">
      <w:pPr>
        <w:pStyle w:val="15"/>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2D5B8EA4">
      <w:pPr>
        <w:pStyle w:val="15"/>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2C788E2">
      <w:pPr>
        <w:pStyle w:val="15"/>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364C2509">
      <w:pPr>
        <w:pStyle w:val="15"/>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692DD00C">
      <w:pPr>
        <w:pStyle w:val="15"/>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C447D44">
      <w:pPr>
        <w:pStyle w:val="15"/>
        <w:spacing w:line="360" w:lineRule="auto"/>
        <w:rPr>
          <w:color w:val="auto"/>
          <w:szCs w:val="21"/>
          <w:highlight w:val="none"/>
        </w:rPr>
      </w:pPr>
    </w:p>
    <w:p w14:paraId="1FA2FFC5">
      <w:pPr>
        <w:pStyle w:val="15"/>
        <w:spacing w:line="360" w:lineRule="auto"/>
        <w:rPr>
          <w:color w:val="auto"/>
          <w:szCs w:val="21"/>
          <w:highlight w:val="none"/>
        </w:rPr>
      </w:pPr>
    </w:p>
    <w:p w14:paraId="1802A1EC">
      <w:pPr>
        <w:pStyle w:val="15"/>
        <w:spacing w:line="360" w:lineRule="auto"/>
        <w:rPr>
          <w:color w:val="auto"/>
          <w:szCs w:val="21"/>
          <w:highlight w:val="none"/>
        </w:rPr>
      </w:pPr>
    </w:p>
    <w:p w14:paraId="7929422D">
      <w:pPr>
        <w:pStyle w:val="15"/>
        <w:spacing w:line="360" w:lineRule="auto"/>
        <w:rPr>
          <w:color w:val="auto"/>
          <w:szCs w:val="21"/>
          <w:highlight w:val="none"/>
        </w:rPr>
      </w:pPr>
    </w:p>
    <w:p w14:paraId="57B46879">
      <w:pPr>
        <w:pStyle w:val="15"/>
        <w:spacing w:line="360" w:lineRule="auto"/>
        <w:rPr>
          <w:color w:val="auto"/>
          <w:szCs w:val="21"/>
          <w:highlight w:val="none"/>
        </w:rPr>
      </w:pPr>
    </w:p>
    <w:p w14:paraId="567B9EF8">
      <w:pPr>
        <w:pStyle w:val="15"/>
        <w:spacing w:line="360" w:lineRule="auto"/>
        <w:rPr>
          <w:color w:val="auto"/>
          <w:szCs w:val="21"/>
          <w:highlight w:val="none"/>
        </w:rPr>
      </w:pPr>
    </w:p>
    <w:p w14:paraId="720ABB15">
      <w:pPr>
        <w:pStyle w:val="15"/>
        <w:spacing w:line="360" w:lineRule="auto"/>
        <w:rPr>
          <w:color w:val="auto"/>
          <w:szCs w:val="21"/>
          <w:highlight w:val="none"/>
        </w:rPr>
      </w:pPr>
    </w:p>
    <w:p w14:paraId="0EDC9133">
      <w:pPr>
        <w:pStyle w:val="35"/>
        <w:spacing w:line="360" w:lineRule="auto"/>
        <w:ind w:left="481"/>
        <w:jc w:val="center"/>
        <w:rPr>
          <w:rFonts w:ascii="宋体" w:hAnsi="宋体"/>
          <w:b/>
          <w:color w:val="auto"/>
          <w:sz w:val="48"/>
          <w:szCs w:val="48"/>
          <w:highlight w:val="none"/>
        </w:rPr>
      </w:pPr>
    </w:p>
    <w:p w14:paraId="5FBB8AA4">
      <w:pPr>
        <w:pStyle w:val="35"/>
        <w:spacing w:line="360" w:lineRule="auto"/>
        <w:rPr>
          <w:rFonts w:ascii="宋体" w:hAnsi="宋体"/>
          <w:b/>
          <w:color w:val="auto"/>
          <w:sz w:val="48"/>
          <w:szCs w:val="48"/>
          <w:highlight w:val="none"/>
        </w:rPr>
      </w:pPr>
    </w:p>
    <w:p w14:paraId="342EF596">
      <w:pPr>
        <w:pStyle w:val="2"/>
        <w:spacing w:line="360" w:lineRule="auto"/>
        <w:jc w:val="center"/>
        <w:rPr>
          <w:rFonts w:hint="eastAsia" w:ascii="宋体" w:eastAsia="宋体" w:cs="宋体"/>
          <w:color w:val="auto"/>
          <w:sz w:val="36"/>
          <w:highlight w:val="none"/>
          <w:lang w:eastAsia="zh-CN"/>
        </w:rPr>
      </w:pPr>
      <w:bookmarkStart w:id="43" w:name="_Toc29489"/>
      <w:r>
        <w:rPr>
          <w:rFonts w:hint="eastAsia" w:ascii="宋体" w:hAnsi="宋体" w:cs="宋体"/>
          <w:color w:val="auto"/>
          <w:sz w:val="36"/>
          <w:highlight w:val="none"/>
          <w:lang w:eastAsia="zh-CN"/>
        </w:rPr>
        <w:t>响应文件资格审查部分</w:t>
      </w:r>
      <w:bookmarkEnd w:id="43"/>
    </w:p>
    <w:p w14:paraId="51CF63B5">
      <w:pPr>
        <w:pStyle w:val="3"/>
        <w:spacing w:line="360" w:lineRule="auto"/>
        <w:jc w:val="center"/>
        <w:rPr>
          <w:rFonts w:ascii="宋体" w:hAnsi="宋体" w:eastAsia="宋体" w:cs="宋体"/>
          <w:color w:val="auto"/>
          <w:kern w:val="0"/>
          <w:highlight w:val="none"/>
        </w:rPr>
      </w:pPr>
      <w:bookmarkStart w:id="44" w:name="_Toc24704"/>
      <w:bookmarkStart w:id="45" w:name="_Toc193089296"/>
      <w:bookmarkStart w:id="46" w:name="_Toc29414"/>
      <w:bookmarkStart w:id="47" w:name="_Toc29130"/>
      <w:bookmarkStart w:id="48" w:name="_Toc28199"/>
      <w:bookmarkStart w:id="49" w:name="_Toc18079"/>
      <w:bookmarkStart w:id="50" w:name="_Toc243584342"/>
      <w:bookmarkStart w:id="51" w:name="_Toc247292436"/>
      <w:bookmarkStart w:id="52" w:name="_Toc243630952"/>
      <w:bookmarkStart w:id="53" w:name="_Toc255977433"/>
      <w:bookmarkStart w:id="54" w:name="_Toc247301829"/>
      <w:r>
        <w:rPr>
          <w:rFonts w:hint="eastAsia" w:ascii="宋体" w:hAnsi="宋体" w:eastAsia="宋体" w:cs="宋体"/>
          <w:color w:val="auto"/>
          <w:kern w:val="0"/>
          <w:highlight w:val="none"/>
        </w:rPr>
        <w:t>封面格式</w:t>
      </w:r>
      <w:bookmarkEnd w:id="44"/>
      <w:bookmarkEnd w:id="45"/>
      <w:bookmarkEnd w:id="46"/>
      <w:bookmarkEnd w:id="47"/>
      <w:bookmarkEnd w:id="48"/>
      <w:bookmarkEnd w:id="49"/>
      <w:bookmarkEnd w:id="50"/>
      <w:bookmarkEnd w:id="51"/>
      <w:bookmarkEnd w:id="52"/>
      <w:bookmarkEnd w:id="53"/>
      <w:bookmarkEnd w:id="54"/>
    </w:p>
    <w:tbl>
      <w:tblPr>
        <w:tblStyle w:val="26"/>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1903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4E5E5B3D">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5589FC2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32"/>
                <w:szCs w:val="21"/>
                <w:highlight w:val="none"/>
                <w:lang w:eastAsia="zh-CN"/>
              </w:rPr>
            </w:pPr>
            <w:bookmarkStart w:id="55" w:name="_Toc24999"/>
            <w:r>
              <w:rPr>
                <w:rFonts w:hint="eastAsia" w:ascii="宋体" w:cs="宋体"/>
                <w:b/>
                <w:color w:val="auto"/>
                <w:kern w:val="0"/>
                <w:sz w:val="40"/>
                <w:szCs w:val="21"/>
                <w:highlight w:val="none"/>
                <w:lang w:eastAsia="zh-CN"/>
              </w:rPr>
              <w:t>（项目名称）</w:t>
            </w:r>
            <w:bookmarkEnd w:id="55"/>
          </w:p>
          <w:p w14:paraId="4C4B6409">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p>
          <w:p w14:paraId="4545BC3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F4E0FC5">
            <w:pPr>
              <w:pStyle w:val="32"/>
              <w:keepNext w:val="0"/>
              <w:keepLines w:val="0"/>
              <w:suppressLineNumbers w:val="0"/>
              <w:spacing w:before="0" w:beforeAutospacing="0" w:after="0" w:afterAutospacing="0"/>
              <w:ind w:left="0" w:right="0"/>
              <w:rPr>
                <w:rFonts w:hint="default"/>
                <w:color w:val="auto"/>
                <w:szCs w:val="20"/>
                <w:highlight w:val="none"/>
              </w:rPr>
            </w:pPr>
          </w:p>
          <w:p w14:paraId="5C12948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56" w:name="_Toc4361"/>
            <w:bookmarkStart w:id="57"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6"/>
            <w:bookmarkEnd w:id="57"/>
          </w:p>
          <w:p w14:paraId="7705944C">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06147651">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40BFF563">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24E76CF4">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2"/>
                <w:szCs w:val="21"/>
                <w:highlight w:val="none"/>
              </w:rPr>
            </w:pPr>
          </w:p>
          <w:p w14:paraId="6E813902">
            <w:pPr>
              <w:keepNext w:val="0"/>
              <w:keepLines w:val="0"/>
              <w:suppressLineNumbers w:val="0"/>
              <w:autoSpaceDE w:val="0"/>
              <w:autoSpaceDN w:val="0"/>
              <w:adjustRightInd w:val="0"/>
              <w:spacing w:before="0" w:beforeAutospacing="0" w:after="0" w:afterAutospacing="0" w:line="360" w:lineRule="auto"/>
              <w:ind w:left="0" w:right="0"/>
              <w:outlineLvl w:val="0"/>
              <w:rPr>
                <w:rFonts w:hint="default" w:ascii="宋体" w:cs="宋体"/>
                <w:color w:val="auto"/>
                <w:kern w:val="0"/>
                <w:sz w:val="22"/>
                <w:szCs w:val="21"/>
                <w:highlight w:val="none"/>
              </w:rPr>
            </w:pPr>
          </w:p>
          <w:p w14:paraId="4E2AAA32">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F702E31">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653B844B">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8" w:name="_Toc243584346"/>
            <w:bookmarkStart w:id="59" w:name="_Toc40"/>
            <w:r>
              <w:rPr>
                <w:rFonts w:hint="eastAsia" w:ascii="宋体" w:hAnsi="宋体" w:cs="宋体"/>
                <w:color w:val="auto"/>
                <w:kern w:val="0"/>
                <w:sz w:val="24"/>
                <w:szCs w:val="21"/>
                <w:highlight w:val="none"/>
              </w:rPr>
              <w:t>项目名称：</w:t>
            </w:r>
            <w:bookmarkEnd w:id="58"/>
            <w:bookmarkEnd w:id="59"/>
          </w:p>
          <w:p w14:paraId="35BCA941">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23D66651">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60" w:name="_Toc3176"/>
            <w:bookmarkStart w:id="61"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60"/>
            <w:bookmarkEnd w:id="61"/>
          </w:p>
          <w:p w14:paraId="47CF2977">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62" w:name="_Toc985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62"/>
          </w:p>
          <w:p w14:paraId="3807A948">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9B239B7">
      <w:pPr>
        <w:pStyle w:val="35"/>
        <w:spacing w:line="360" w:lineRule="auto"/>
        <w:jc w:val="center"/>
        <w:rPr>
          <w:rFonts w:ascii="宋体" w:hAnsi="宋体"/>
          <w:b/>
          <w:color w:val="auto"/>
          <w:sz w:val="28"/>
          <w:szCs w:val="28"/>
          <w:highlight w:val="none"/>
        </w:rPr>
      </w:pPr>
    </w:p>
    <w:p w14:paraId="5EC0CAB1">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7FEF219">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86734E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70788F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98D606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70DDC9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1DBDEE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w:t>
      </w:r>
      <w:r>
        <w:rPr>
          <w:rFonts w:hint="eastAsia" w:ascii="宋体" w:hAnsi="宋体"/>
          <w:b/>
          <w:bCs/>
          <w:color w:val="auto"/>
          <w:szCs w:val="21"/>
          <w:highlight w:val="none"/>
          <w:lang w:eastAsia="zh-CN"/>
        </w:rPr>
        <w:t>（必须提供中小企业声明函或《政府采购促进中小企业发展管理办法 财库〔2020〕46号》要求提供的证明文件，否则响应文件按无效响应处理）</w:t>
      </w:r>
    </w:p>
    <w:p w14:paraId="609B7E9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F67E232">
      <w:pPr>
        <w:pStyle w:val="35"/>
        <w:spacing w:line="360" w:lineRule="auto"/>
        <w:rPr>
          <w:rFonts w:ascii="宋体" w:hAnsi="宋体"/>
          <w:b/>
          <w:color w:val="auto"/>
          <w:sz w:val="28"/>
          <w:szCs w:val="28"/>
          <w:highlight w:val="none"/>
        </w:rPr>
      </w:pPr>
    </w:p>
    <w:p w14:paraId="0E8EB442">
      <w:pPr>
        <w:pStyle w:val="35"/>
        <w:spacing w:line="360" w:lineRule="auto"/>
        <w:rPr>
          <w:rFonts w:ascii="宋体" w:hAnsi="宋体"/>
          <w:b/>
          <w:color w:val="auto"/>
          <w:sz w:val="28"/>
          <w:szCs w:val="28"/>
          <w:highlight w:val="none"/>
        </w:rPr>
      </w:pPr>
    </w:p>
    <w:p w14:paraId="5F579A94">
      <w:pPr>
        <w:pStyle w:val="36"/>
        <w:rPr>
          <w:rFonts w:ascii="宋体" w:hAnsi="宋体"/>
          <w:b/>
          <w:color w:val="auto"/>
          <w:sz w:val="28"/>
          <w:szCs w:val="28"/>
          <w:highlight w:val="none"/>
        </w:rPr>
      </w:pPr>
    </w:p>
    <w:p w14:paraId="40736719">
      <w:pPr>
        <w:pStyle w:val="35"/>
        <w:rPr>
          <w:rFonts w:ascii="宋体" w:hAnsi="宋体"/>
          <w:b/>
          <w:color w:val="auto"/>
          <w:sz w:val="28"/>
          <w:szCs w:val="28"/>
          <w:highlight w:val="none"/>
        </w:rPr>
      </w:pPr>
    </w:p>
    <w:p w14:paraId="138136E4">
      <w:pPr>
        <w:pStyle w:val="36"/>
        <w:rPr>
          <w:rFonts w:ascii="宋体" w:hAnsi="宋体"/>
          <w:b/>
          <w:color w:val="auto"/>
          <w:sz w:val="28"/>
          <w:szCs w:val="28"/>
          <w:highlight w:val="none"/>
        </w:rPr>
      </w:pPr>
    </w:p>
    <w:p w14:paraId="283768A0">
      <w:pPr>
        <w:pStyle w:val="35"/>
        <w:rPr>
          <w:rFonts w:ascii="宋体" w:hAnsi="宋体"/>
          <w:b/>
          <w:color w:val="auto"/>
          <w:sz w:val="28"/>
          <w:szCs w:val="28"/>
          <w:highlight w:val="none"/>
        </w:rPr>
      </w:pPr>
    </w:p>
    <w:p w14:paraId="2791FE83">
      <w:pPr>
        <w:pStyle w:val="36"/>
        <w:rPr>
          <w:rFonts w:ascii="宋体" w:hAnsi="宋体"/>
          <w:b/>
          <w:color w:val="auto"/>
          <w:sz w:val="28"/>
          <w:szCs w:val="28"/>
          <w:highlight w:val="none"/>
        </w:rPr>
      </w:pPr>
    </w:p>
    <w:p w14:paraId="7BFA0414">
      <w:pPr>
        <w:pStyle w:val="35"/>
        <w:rPr>
          <w:rFonts w:ascii="宋体" w:hAnsi="宋体"/>
          <w:b/>
          <w:color w:val="auto"/>
          <w:sz w:val="28"/>
          <w:szCs w:val="28"/>
          <w:highlight w:val="none"/>
        </w:rPr>
      </w:pPr>
    </w:p>
    <w:p w14:paraId="664338B0">
      <w:pPr>
        <w:pStyle w:val="36"/>
        <w:rPr>
          <w:rFonts w:ascii="宋体" w:hAnsi="宋体"/>
          <w:b/>
          <w:color w:val="auto"/>
          <w:sz w:val="28"/>
          <w:szCs w:val="28"/>
          <w:highlight w:val="none"/>
        </w:rPr>
      </w:pPr>
    </w:p>
    <w:p w14:paraId="4BDFE597">
      <w:pPr>
        <w:pStyle w:val="35"/>
        <w:rPr>
          <w:rFonts w:ascii="宋体" w:hAnsi="宋体"/>
          <w:b/>
          <w:color w:val="auto"/>
          <w:sz w:val="28"/>
          <w:szCs w:val="28"/>
          <w:highlight w:val="none"/>
        </w:rPr>
      </w:pPr>
    </w:p>
    <w:p w14:paraId="1F6E49BF">
      <w:pPr>
        <w:pStyle w:val="36"/>
        <w:rPr>
          <w:rFonts w:ascii="宋体" w:hAnsi="宋体"/>
          <w:b/>
          <w:color w:val="auto"/>
          <w:sz w:val="28"/>
          <w:szCs w:val="28"/>
          <w:highlight w:val="none"/>
        </w:rPr>
      </w:pPr>
    </w:p>
    <w:p w14:paraId="7B549F68">
      <w:pPr>
        <w:pStyle w:val="35"/>
        <w:rPr>
          <w:rFonts w:ascii="宋体" w:hAnsi="宋体"/>
          <w:b/>
          <w:color w:val="auto"/>
          <w:sz w:val="28"/>
          <w:szCs w:val="28"/>
          <w:highlight w:val="none"/>
        </w:rPr>
      </w:pPr>
    </w:p>
    <w:p w14:paraId="3B4B0B99">
      <w:pPr>
        <w:pStyle w:val="36"/>
        <w:rPr>
          <w:rFonts w:ascii="宋体" w:hAnsi="宋体"/>
          <w:b/>
          <w:color w:val="auto"/>
          <w:sz w:val="28"/>
          <w:szCs w:val="28"/>
          <w:highlight w:val="none"/>
        </w:rPr>
      </w:pPr>
    </w:p>
    <w:p w14:paraId="6123C7C2">
      <w:pPr>
        <w:pStyle w:val="35"/>
        <w:rPr>
          <w:rFonts w:ascii="宋体" w:hAnsi="宋体"/>
          <w:b/>
          <w:color w:val="auto"/>
          <w:sz w:val="28"/>
          <w:szCs w:val="28"/>
          <w:highlight w:val="none"/>
        </w:rPr>
      </w:pPr>
    </w:p>
    <w:p w14:paraId="775D5DA6">
      <w:pPr>
        <w:pStyle w:val="36"/>
        <w:rPr>
          <w:rFonts w:ascii="宋体" w:hAnsi="宋体"/>
          <w:b/>
          <w:color w:val="auto"/>
          <w:sz w:val="28"/>
          <w:szCs w:val="28"/>
          <w:highlight w:val="none"/>
        </w:rPr>
      </w:pPr>
    </w:p>
    <w:p w14:paraId="3EF8D9C9">
      <w:pPr>
        <w:pStyle w:val="35"/>
        <w:rPr>
          <w:rFonts w:ascii="宋体" w:hAnsi="宋体"/>
          <w:b/>
          <w:color w:val="auto"/>
          <w:sz w:val="28"/>
          <w:szCs w:val="28"/>
          <w:highlight w:val="none"/>
        </w:rPr>
      </w:pPr>
    </w:p>
    <w:p w14:paraId="6ED0517F">
      <w:pPr>
        <w:pStyle w:val="36"/>
        <w:rPr>
          <w:rFonts w:ascii="宋体" w:hAnsi="宋体"/>
          <w:b/>
          <w:color w:val="auto"/>
          <w:sz w:val="28"/>
          <w:szCs w:val="28"/>
          <w:highlight w:val="none"/>
        </w:rPr>
      </w:pPr>
    </w:p>
    <w:p w14:paraId="7E66F73A">
      <w:pPr>
        <w:pStyle w:val="35"/>
        <w:rPr>
          <w:rFonts w:ascii="宋体" w:hAnsi="宋体"/>
          <w:b/>
          <w:color w:val="auto"/>
          <w:sz w:val="28"/>
          <w:szCs w:val="28"/>
          <w:highlight w:val="none"/>
        </w:rPr>
      </w:pPr>
    </w:p>
    <w:p w14:paraId="5D1B0F6C">
      <w:pPr>
        <w:pStyle w:val="36"/>
        <w:rPr>
          <w:rFonts w:ascii="宋体" w:hAnsi="宋体"/>
          <w:b/>
          <w:color w:val="auto"/>
          <w:sz w:val="28"/>
          <w:szCs w:val="28"/>
          <w:highlight w:val="none"/>
        </w:rPr>
      </w:pPr>
    </w:p>
    <w:p w14:paraId="75852A72">
      <w:pPr>
        <w:pStyle w:val="35"/>
        <w:rPr>
          <w:rFonts w:ascii="宋体" w:hAnsi="宋体"/>
          <w:b/>
          <w:color w:val="auto"/>
          <w:sz w:val="28"/>
          <w:szCs w:val="28"/>
          <w:highlight w:val="none"/>
        </w:rPr>
      </w:pPr>
    </w:p>
    <w:p w14:paraId="35F9B82A">
      <w:pPr>
        <w:pStyle w:val="36"/>
        <w:rPr>
          <w:color w:val="auto"/>
          <w:highlight w:val="none"/>
        </w:rPr>
      </w:pPr>
    </w:p>
    <w:p w14:paraId="200193E6">
      <w:pPr>
        <w:pStyle w:val="36"/>
        <w:rPr>
          <w:rFonts w:ascii="宋体" w:hAnsi="宋体"/>
          <w:b/>
          <w:color w:val="auto"/>
          <w:sz w:val="28"/>
          <w:szCs w:val="28"/>
          <w:highlight w:val="none"/>
        </w:rPr>
      </w:pPr>
    </w:p>
    <w:p w14:paraId="134C1A35">
      <w:pPr>
        <w:pStyle w:val="35"/>
        <w:rPr>
          <w:rFonts w:ascii="宋体" w:hAnsi="宋体"/>
          <w:b/>
          <w:color w:val="auto"/>
          <w:sz w:val="28"/>
          <w:szCs w:val="28"/>
          <w:highlight w:val="none"/>
        </w:rPr>
      </w:pPr>
    </w:p>
    <w:p w14:paraId="0328C6EB">
      <w:pPr>
        <w:pStyle w:val="36"/>
        <w:rPr>
          <w:color w:val="auto"/>
          <w:highlight w:val="none"/>
        </w:rPr>
      </w:pPr>
    </w:p>
    <w:p w14:paraId="353EE80C">
      <w:pPr>
        <w:pStyle w:val="35"/>
        <w:rPr>
          <w:color w:val="auto"/>
          <w:highlight w:val="none"/>
        </w:rPr>
      </w:pPr>
    </w:p>
    <w:p w14:paraId="0DF8FFD3">
      <w:pPr>
        <w:pStyle w:val="36"/>
        <w:rPr>
          <w:color w:val="auto"/>
          <w:highlight w:val="none"/>
        </w:rPr>
      </w:pPr>
    </w:p>
    <w:p w14:paraId="663BA687">
      <w:pPr>
        <w:pStyle w:val="35"/>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763815BC">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0294172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72E2C32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04E7B866">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52EB4E74">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273A4A41">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43EE52E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68468AE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75FFCDB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4D56042">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300A4FB2">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6AF8F47D">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11BAB8A5">
      <w:pPr>
        <w:pStyle w:val="2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944E8D0">
      <w:pPr>
        <w:pStyle w:val="2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7F3F011C">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07EEC648">
      <w:pPr>
        <w:pStyle w:val="11"/>
        <w:rPr>
          <w:rFonts w:hint="eastAsia"/>
          <w:color w:val="auto"/>
          <w:highlight w:val="none"/>
        </w:rPr>
      </w:pPr>
    </w:p>
    <w:p w14:paraId="036A51FF">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211154EB">
      <w:pPr>
        <w:pStyle w:val="35"/>
        <w:spacing w:line="360" w:lineRule="auto"/>
        <w:rPr>
          <w:rFonts w:ascii="宋体" w:hAnsi="宋体"/>
          <w:b/>
          <w:color w:val="auto"/>
          <w:sz w:val="28"/>
          <w:szCs w:val="28"/>
          <w:highlight w:val="none"/>
        </w:rPr>
      </w:pPr>
    </w:p>
    <w:p w14:paraId="02309AC3">
      <w:pPr>
        <w:pStyle w:val="36"/>
        <w:rPr>
          <w:rFonts w:ascii="宋体" w:hAnsi="宋体"/>
          <w:b/>
          <w:color w:val="auto"/>
          <w:sz w:val="28"/>
          <w:szCs w:val="28"/>
          <w:highlight w:val="none"/>
        </w:rPr>
      </w:pPr>
    </w:p>
    <w:p w14:paraId="1C6EBDDF">
      <w:pPr>
        <w:pStyle w:val="35"/>
        <w:rPr>
          <w:rFonts w:ascii="宋体" w:hAnsi="宋体"/>
          <w:b/>
          <w:color w:val="auto"/>
          <w:sz w:val="28"/>
          <w:szCs w:val="28"/>
          <w:highlight w:val="none"/>
        </w:rPr>
      </w:pPr>
    </w:p>
    <w:p w14:paraId="4F6013C7">
      <w:pPr>
        <w:pStyle w:val="36"/>
        <w:rPr>
          <w:rFonts w:ascii="宋体" w:hAnsi="宋体"/>
          <w:b/>
          <w:color w:val="auto"/>
          <w:sz w:val="28"/>
          <w:szCs w:val="28"/>
          <w:highlight w:val="none"/>
        </w:rPr>
      </w:pPr>
    </w:p>
    <w:p w14:paraId="30275D69">
      <w:pPr>
        <w:pStyle w:val="35"/>
        <w:rPr>
          <w:rFonts w:ascii="宋体" w:hAnsi="宋体"/>
          <w:b/>
          <w:color w:val="auto"/>
          <w:sz w:val="28"/>
          <w:szCs w:val="28"/>
          <w:highlight w:val="none"/>
        </w:rPr>
      </w:pPr>
    </w:p>
    <w:p w14:paraId="1C79F335">
      <w:pPr>
        <w:pStyle w:val="36"/>
        <w:rPr>
          <w:color w:val="auto"/>
          <w:highlight w:val="none"/>
        </w:rPr>
      </w:pPr>
    </w:p>
    <w:p w14:paraId="7946C475">
      <w:pPr>
        <w:pStyle w:val="35"/>
        <w:spacing w:line="360" w:lineRule="auto"/>
        <w:rPr>
          <w:rFonts w:hint="eastAsia"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250A32EE">
      <w:pPr>
        <w:pStyle w:val="36"/>
        <w:rPr>
          <w:color w:val="auto"/>
          <w:highlight w:val="none"/>
        </w:rPr>
      </w:pPr>
    </w:p>
    <w:p w14:paraId="6FDA23BA">
      <w:pPr>
        <w:pStyle w:val="35"/>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2D7A7431">
      <w:pPr>
        <w:pStyle w:val="35"/>
        <w:rPr>
          <w:rFonts w:hint="eastAsia" w:ascii="宋体" w:hAnsi="宋体"/>
          <w:b/>
          <w:color w:val="auto"/>
          <w:sz w:val="24"/>
          <w:highlight w:val="none"/>
          <w:lang w:eastAsia="zh-CN"/>
        </w:rPr>
      </w:pPr>
    </w:p>
    <w:p w14:paraId="5BCB425E">
      <w:pPr>
        <w:pStyle w:val="36"/>
        <w:rPr>
          <w:rFonts w:hint="eastAsia" w:ascii="宋体" w:hAnsi="宋体"/>
          <w:b/>
          <w:color w:val="auto"/>
          <w:sz w:val="24"/>
          <w:highlight w:val="none"/>
          <w:lang w:eastAsia="zh-CN"/>
        </w:rPr>
      </w:pPr>
    </w:p>
    <w:p w14:paraId="3099B6CD">
      <w:pPr>
        <w:pStyle w:val="35"/>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4AF23D2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6"/>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9439F28">
        <w:tblPrEx>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52709B9">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2521BF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4C82729">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FC4AB4C">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CF23804">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68CA199">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0D71F2">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BE215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BB1549D">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2A924E">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DEA9D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3FBE916F">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EA26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2BCE551">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A5720">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D7928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F22795F">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1B480AA2">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559AD3">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51D62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BF7C1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76C178">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46608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771D684D">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F8634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A7BD3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D45FE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3271C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3DB6DC9">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bl>
    <w:p w14:paraId="3F57ADE8">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071E1EA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12396D7">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53AA7704">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419784F5">
      <w:pPr>
        <w:snapToGrid w:val="0"/>
        <w:jc w:val="left"/>
        <w:rPr>
          <w:rFonts w:ascii="宋体" w:hAnsi="宋体"/>
          <w:color w:val="auto"/>
          <w:sz w:val="21"/>
          <w:szCs w:val="16"/>
          <w:highlight w:val="none"/>
        </w:rPr>
      </w:pPr>
    </w:p>
    <w:p w14:paraId="53643609">
      <w:pPr>
        <w:snapToGrid w:val="0"/>
        <w:jc w:val="left"/>
        <w:rPr>
          <w:rFonts w:ascii="宋体" w:hAnsi="宋体"/>
          <w:color w:val="auto"/>
          <w:sz w:val="21"/>
          <w:szCs w:val="16"/>
          <w:highlight w:val="none"/>
        </w:rPr>
      </w:pPr>
    </w:p>
    <w:p w14:paraId="25BE14FB">
      <w:pPr>
        <w:snapToGrid w:val="0"/>
        <w:jc w:val="left"/>
        <w:rPr>
          <w:rFonts w:ascii="宋体" w:hAnsi="宋体"/>
          <w:color w:val="auto"/>
          <w:sz w:val="21"/>
          <w:szCs w:val="16"/>
          <w:highlight w:val="none"/>
        </w:rPr>
      </w:pPr>
    </w:p>
    <w:p w14:paraId="675A2A4D">
      <w:pPr>
        <w:pStyle w:val="35"/>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54A900E">
      <w:pPr>
        <w:pStyle w:val="35"/>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745858ED">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F3C758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7DAEA46C">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6"/>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2DBB7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C91B5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AA29D12">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1B1774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415EAD8">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3187E7F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C4F1C1">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84982F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1F5662">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9544EC">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5CBA0346">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6CA3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CA424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604FA9">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BB720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08DCCC65">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19596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F310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16DEE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DC7CC7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4B57D1F8">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E562CF">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F7D0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08A1C6">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77F2FE">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bl>
    <w:p w14:paraId="326A4D89">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A545CE3">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20D6B94E">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4A615F38">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41B1D2DD">
      <w:pPr>
        <w:snapToGrid w:val="0"/>
        <w:jc w:val="left"/>
        <w:rPr>
          <w:rFonts w:ascii="宋体" w:hAnsi="宋体"/>
          <w:color w:val="auto"/>
          <w:highlight w:val="none"/>
        </w:rPr>
      </w:pPr>
    </w:p>
    <w:p w14:paraId="48A50BA3">
      <w:pPr>
        <w:snapToGrid w:val="0"/>
        <w:jc w:val="left"/>
        <w:rPr>
          <w:rFonts w:ascii="宋体" w:hAnsi="宋体"/>
          <w:color w:val="auto"/>
          <w:highlight w:val="none"/>
        </w:rPr>
      </w:pPr>
    </w:p>
    <w:p w14:paraId="602F4510">
      <w:pPr>
        <w:snapToGrid w:val="0"/>
        <w:jc w:val="left"/>
        <w:rPr>
          <w:rFonts w:ascii="宋体" w:hAnsi="宋体"/>
          <w:color w:val="auto"/>
          <w:highlight w:val="none"/>
        </w:rPr>
      </w:pPr>
    </w:p>
    <w:p w14:paraId="5880B124">
      <w:pPr>
        <w:snapToGrid w:val="0"/>
        <w:jc w:val="left"/>
        <w:rPr>
          <w:color w:val="auto"/>
          <w:highlight w:val="none"/>
        </w:rPr>
      </w:pPr>
    </w:p>
    <w:p w14:paraId="59C75A10">
      <w:pPr>
        <w:snapToGrid w:val="0"/>
        <w:jc w:val="left"/>
        <w:rPr>
          <w:color w:val="auto"/>
          <w:highlight w:val="none"/>
        </w:rPr>
      </w:pPr>
    </w:p>
    <w:p w14:paraId="2D7EE671">
      <w:pPr>
        <w:snapToGrid w:val="0"/>
        <w:jc w:val="left"/>
        <w:rPr>
          <w:color w:val="auto"/>
          <w:highlight w:val="none"/>
        </w:rPr>
      </w:pPr>
    </w:p>
    <w:p w14:paraId="2690C81B">
      <w:pPr>
        <w:snapToGrid w:val="0"/>
        <w:jc w:val="left"/>
        <w:rPr>
          <w:rFonts w:ascii="宋体" w:hAnsi="宋体"/>
          <w:color w:val="auto"/>
          <w:szCs w:val="21"/>
          <w:highlight w:val="none"/>
        </w:rPr>
      </w:pPr>
    </w:p>
    <w:p w14:paraId="3A9F994A">
      <w:pPr>
        <w:pStyle w:val="35"/>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83EE0D5">
      <w:pPr>
        <w:pStyle w:val="35"/>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A86EABF">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45A9AF30">
      <w:pPr>
        <w:pStyle w:val="15"/>
        <w:spacing w:line="460" w:lineRule="exact"/>
        <w:ind w:firstLine="420"/>
        <w:rPr>
          <w:rFonts w:hint="eastAsia"/>
          <w:color w:val="auto"/>
          <w:szCs w:val="21"/>
          <w:highlight w:val="none"/>
          <w:u w:val="single"/>
        </w:rPr>
      </w:pPr>
    </w:p>
    <w:p w14:paraId="20863476">
      <w:pPr>
        <w:pStyle w:val="36"/>
        <w:rPr>
          <w:rFonts w:hint="eastAsia"/>
          <w:color w:val="auto"/>
          <w:highlight w:val="none"/>
        </w:rPr>
      </w:pPr>
    </w:p>
    <w:p w14:paraId="2A83C65A">
      <w:pPr>
        <w:pStyle w:val="35"/>
        <w:rPr>
          <w:rFonts w:hint="eastAsia"/>
          <w:color w:val="auto"/>
          <w:highlight w:val="none"/>
        </w:rPr>
      </w:pPr>
    </w:p>
    <w:p w14:paraId="07F7F4D4">
      <w:pPr>
        <w:pStyle w:val="36"/>
        <w:rPr>
          <w:rFonts w:hint="eastAsia"/>
          <w:color w:val="auto"/>
          <w:highlight w:val="none"/>
        </w:rPr>
      </w:pPr>
    </w:p>
    <w:p w14:paraId="36818150">
      <w:pPr>
        <w:pStyle w:val="35"/>
        <w:rPr>
          <w:rFonts w:hint="eastAsia"/>
          <w:color w:val="auto"/>
          <w:highlight w:val="none"/>
        </w:rPr>
      </w:pPr>
    </w:p>
    <w:p w14:paraId="16829C47">
      <w:pPr>
        <w:pStyle w:val="36"/>
        <w:rPr>
          <w:rFonts w:hint="eastAsia"/>
          <w:color w:val="auto"/>
          <w:highlight w:val="none"/>
        </w:rPr>
      </w:pPr>
    </w:p>
    <w:p w14:paraId="18C58591">
      <w:pPr>
        <w:pStyle w:val="35"/>
        <w:rPr>
          <w:rFonts w:hint="eastAsia"/>
          <w:color w:val="auto"/>
          <w:highlight w:val="none"/>
        </w:rPr>
      </w:pPr>
    </w:p>
    <w:p w14:paraId="11627654">
      <w:pPr>
        <w:pStyle w:val="36"/>
        <w:rPr>
          <w:rFonts w:hint="eastAsia"/>
          <w:color w:val="auto"/>
          <w:highlight w:val="none"/>
        </w:rPr>
      </w:pPr>
    </w:p>
    <w:p w14:paraId="064A9EC1">
      <w:pPr>
        <w:pStyle w:val="35"/>
        <w:rPr>
          <w:rFonts w:hint="eastAsia"/>
          <w:color w:val="auto"/>
          <w:highlight w:val="none"/>
        </w:rPr>
      </w:pPr>
    </w:p>
    <w:p w14:paraId="6653F8E7">
      <w:pPr>
        <w:pStyle w:val="36"/>
        <w:rPr>
          <w:rFonts w:hint="eastAsia"/>
          <w:color w:val="auto"/>
          <w:highlight w:val="none"/>
        </w:rPr>
      </w:pPr>
    </w:p>
    <w:p w14:paraId="7B03AE7A">
      <w:pPr>
        <w:pStyle w:val="35"/>
        <w:rPr>
          <w:rFonts w:hint="eastAsia"/>
          <w:color w:val="auto"/>
          <w:highlight w:val="none"/>
        </w:rPr>
      </w:pPr>
    </w:p>
    <w:p w14:paraId="5ECAD958">
      <w:pPr>
        <w:pStyle w:val="36"/>
        <w:rPr>
          <w:rFonts w:hint="eastAsia"/>
          <w:color w:val="auto"/>
          <w:highlight w:val="none"/>
        </w:rPr>
      </w:pPr>
    </w:p>
    <w:p w14:paraId="30D65AC4">
      <w:pPr>
        <w:pStyle w:val="35"/>
        <w:rPr>
          <w:rFonts w:hint="eastAsia"/>
          <w:color w:val="auto"/>
          <w:highlight w:val="none"/>
        </w:rPr>
      </w:pPr>
    </w:p>
    <w:p w14:paraId="054D41BB">
      <w:pPr>
        <w:pStyle w:val="36"/>
        <w:rPr>
          <w:rFonts w:hint="eastAsia"/>
          <w:color w:val="auto"/>
          <w:highlight w:val="none"/>
        </w:rPr>
      </w:pPr>
    </w:p>
    <w:p w14:paraId="6EA25D1A">
      <w:pPr>
        <w:pStyle w:val="35"/>
        <w:rPr>
          <w:rFonts w:hint="eastAsia"/>
          <w:color w:val="auto"/>
          <w:highlight w:val="none"/>
        </w:rPr>
      </w:pPr>
    </w:p>
    <w:p w14:paraId="5371EA70">
      <w:pPr>
        <w:pStyle w:val="36"/>
        <w:rPr>
          <w:rFonts w:hint="eastAsia"/>
          <w:color w:val="auto"/>
          <w:highlight w:val="none"/>
        </w:rPr>
      </w:pPr>
    </w:p>
    <w:p w14:paraId="6FC40F0C">
      <w:pPr>
        <w:pStyle w:val="35"/>
        <w:rPr>
          <w:rFonts w:hint="eastAsia"/>
          <w:color w:val="auto"/>
          <w:highlight w:val="none"/>
        </w:rPr>
      </w:pPr>
    </w:p>
    <w:p w14:paraId="739DE811">
      <w:pPr>
        <w:pStyle w:val="35"/>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AB19F09">
      <w:pPr>
        <w:pStyle w:val="36"/>
        <w:widowControl w:val="0"/>
        <w:numPr>
          <w:ilvl w:val="0"/>
          <w:numId w:val="0"/>
        </w:numPr>
        <w:jc w:val="both"/>
        <w:rPr>
          <w:color w:val="auto"/>
          <w:highlight w:val="none"/>
        </w:rPr>
      </w:pPr>
    </w:p>
    <w:p w14:paraId="3B321597">
      <w:pPr>
        <w:jc w:val="center"/>
        <w:rPr>
          <w:rFonts w:hint="eastAsia"/>
          <w:color w:val="auto"/>
          <w:highlight w:val="none"/>
        </w:rPr>
      </w:pPr>
    </w:p>
    <w:p w14:paraId="1E3E6259">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178B0F69">
      <w:pPr>
        <w:pStyle w:val="22"/>
        <w:shd w:val="clear" w:color="auto" w:fill="FFFFFF"/>
        <w:spacing w:before="0" w:beforeAutospacing="0" w:after="0" w:afterAutospacing="0" w:line="460" w:lineRule="exact"/>
        <w:ind w:firstLine="420" w:firstLineChars="200"/>
        <w:rPr>
          <w:rFonts w:hint="eastAsia"/>
          <w:color w:val="auto"/>
          <w:sz w:val="21"/>
          <w:szCs w:val="21"/>
          <w:highlight w:val="none"/>
        </w:rPr>
      </w:pPr>
    </w:p>
    <w:p w14:paraId="18EFC8C4">
      <w:pPr>
        <w:pStyle w:val="2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2F8C2D8A">
      <w:pPr>
        <w:pStyle w:val="2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F07E41E">
      <w:pPr>
        <w:pStyle w:val="2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2FBECEF">
      <w:pPr>
        <w:pStyle w:val="22"/>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7930AB4">
      <w:pPr>
        <w:pStyle w:val="2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3E700D02">
      <w:pPr>
        <w:pStyle w:val="22"/>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3A9F39D5">
      <w:pPr>
        <w:pStyle w:val="22"/>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C97D634">
      <w:pPr>
        <w:pStyle w:val="22"/>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2F05886F">
      <w:pPr>
        <w:pStyle w:val="22"/>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68324269">
      <w:pPr>
        <w:pStyle w:val="22"/>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2C78349E">
      <w:pPr>
        <w:pStyle w:val="22"/>
        <w:shd w:val="clear" w:color="auto" w:fill="FFFFFF"/>
        <w:spacing w:before="0" w:beforeAutospacing="0" w:after="0" w:afterAutospacing="0" w:line="460" w:lineRule="exact"/>
        <w:ind w:firstLine="539"/>
        <w:rPr>
          <w:rFonts w:hint="eastAsia"/>
          <w:color w:val="auto"/>
          <w:sz w:val="21"/>
          <w:szCs w:val="21"/>
          <w:highlight w:val="none"/>
        </w:rPr>
      </w:pPr>
    </w:p>
    <w:p w14:paraId="0C14061C">
      <w:pPr>
        <w:pStyle w:val="22"/>
        <w:shd w:val="clear" w:color="auto" w:fill="FFFFFF"/>
        <w:spacing w:before="0" w:beforeAutospacing="0" w:after="0" w:afterAutospacing="0" w:line="460" w:lineRule="exact"/>
        <w:ind w:firstLine="539"/>
        <w:rPr>
          <w:rFonts w:hint="eastAsia"/>
          <w:color w:val="auto"/>
          <w:sz w:val="21"/>
          <w:szCs w:val="21"/>
          <w:highlight w:val="none"/>
        </w:rPr>
      </w:pPr>
    </w:p>
    <w:p w14:paraId="02E91627">
      <w:pPr>
        <w:pStyle w:val="22"/>
        <w:shd w:val="clear" w:color="auto" w:fill="FFFFFF"/>
        <w:spacing w:before="0" w:beforeAutospacing="0" w:after="0" w:afterAutospacing="0" w:line="460" w:lineRule="exact"/>
        <w:ind w:firstLine="539"/>
        <w:rPr>
          <w:rFonts w:hint="eastAsia"/>
          <w:color w:val="auto"/>
          <w:sz w:val="21"/>
          <w:szCs w:val="21"/>
          <w:highlight w:val="none"/>
        </w:rPr>
      </w:pPr>
    </w:p>
    <w:p w14:paraId="28851E83">
      <w:pPr>
        <w:pStyle w:val="22"/>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0C801A8">
      <w:pPr>
        <w:pStyle w:val="36"/>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AEC29C7">
      <w:pPr>
        <w:rPr>
          <w:rFonts w:hint="eastAsia"/>
          <w:color w:val="auto"/>
          <w:highlight w:val="none"/>
        </w:rPr>
      </w:pPr>
    </w:p>
    <w:p w14:paraId="5B7BB34B">
      <w:pPr>
        <w:pStyle w:val="40"/>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7AD5B0A8">
      <w:pPr>
        <w:pStyle w:val="22"/>
        <w:shd w:val="clear" w:color="auto" w:fill="FFFFFF"/>
        <w:spacing w:before="0" w:beforeAutospacing="0" w:after="0" w:afterAutospacing="0" w:line="460" w:lineRule="exact"/>
        <w:ind w:firstLine="539"/>
        <w:rPr>
          <w:rFonts w:hint="eastAsia"/>
          <w:color w:val="auto"/>
          <w:highlight w:val="none"/>
        </w:rPr>
      </w:pPr>
    </w:p>
    <w:p w14:paraId="5C14E0C7">
      <w:pPr>
        <w:pStyle w:val="22"/>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18D56A4E">
      <w:pPr>
        <w:pStyle w:val="22"/>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4F2B6318">
      <w:pPr>
        <w:pStyle w:val="22"/>
        <w:shd w:val="clear" w:color="auto" w:fill="FFFFFF"/>
        <w:spacing w:before="0" w:beforeAutospacing="0" w:after="0" w:afterAutospacing="0" w:line="460" w:lineRule="exact"/>
        <w:ind w:firstLine="539"/>
        <w:rPr>
          <w:rFonts w:hint="eastAsia"/>
          <w:color w:val="auto"/>
          <w:sz w:val="21"/>
          <w:szCs w:val="21"/>
          <w:highlight w:val="none"/>
        </w:rPr>
      </w:pPr>
    </w:p>
    <w:p w14:paraId="0679A450">
      <w:pPr>
        <w:pStyle w:val="22"/>
        <w:shd w:val="clear" w:color="auto" w:fill="FFFFFF"/>
        <w:spacing w:before="0" w:beforeAutospacing="0" w:after="0" w:afterAutospacing="0" w:line="460" w:lineRule="exact"/>
        <w:ind w:firstLine="539"/>
        <w:rPr>
          <w:rFonts w:hint="eastAsia"/>
          <w:color w:val="auto"/>
          <w:sz w:val="21"/>
          <w:szCs w:val="21"/>
          <w:highlight w:val="none"/>
        </w:rPr>
      </w:pPr>
    </w:p>
    <w:p w14:paraId="1C38E12F">
      <w:pPr>
        <w:pStyle w:val="22"/>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541A094A">
      <w:pPr>
        <w:pStyle w:val="22"/>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06894319">
      <w:pPr>
        <w:pStyle w:val="35"/>
        <w:spacing w:line="360" w:lineRule="auto"/>
        <w:rPr>
          <w:rFonts w:ascii="宋体" w:hAnsi="宋体"/>
          <w:b/>
          <w:color w:val="auto"/>
          <w:sz w:val="48"/>
          <w:szCs w:val="48"/>
          <w:highlight w:val="none"/>
        </w:rPr>
      </w:pPr>
    </w:p>
    <w:p w14:paraId="2EE9074B">
      <w:pPr>
        <w:pStyle w:val="36"/>
        <w:rPr>
          <w:rFonts w:ascii="宋体" w:hAnsi="宋体"/>
          <w:b/>
          <w:color w:val="auto"/>
          <w:sz w:val="48"/>
          <w:szCs w:val="48"/>
          <w:highlight w:val="none"/>
        </w:rPr>
      </w:pPr>
    </w:p>
    <w:p w14:paraId="6F0E87AA">
      <w:pPr>
        <w:pStyle w:val="35"/>
        <w:rPr>
          <w:rFonts w:ascii="宋体" w:hAnsi="宋体"/>
          <w:b/>
          <w:color w:val="auto"/>
          <w:sz w:val="48"/>
          <w:szCs w:val="48"/>
          <w:highlight w:val="none"/>
        </w:rPr>
      </w:pPr>
    </w:p>
    <w:p w14:paraId="4DB23995">
      <w:pPr>
        <w:pStyle w:val="36"/>
        <w:rPr>
          <w:rFonts w:ascii="宋体" w:hAnsi="宋体"/>
          <w:b/>
          <w:color w:val="auto"/>
          <w:sz w:val="48"/>
          <w:szCs w:val="48"/>
          <w:highlight w:val="none"/>
        </w:rPr>
      </w:pPr>
    </w:p>
    <w:p w14:paraId="576B8B8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5D38EB58">
      <w:pPr>
        <w:pStyle w:val="35"/>
        <w:rPr>
          <w:rFonts w:ascii="宋体" w:hAnsi="宋体"/>
          <w:b/>
          <w:color w:val="auto"/>
          <w:sz w:val="48"/>
          <w:szCs w:val="48"/>
          <w:highlight w:val="none"/>
        </w:rPr>
      </w:pPr>
    </w:p>
    <w:p w14:paraId="6BC4D0CD">
      <w:pPr>
        <w:pStyle w:val="36"/>
        <w:rPr>
          <w:rFonts w:ascii="宋体" w:hAnsi="宋体"/>
          <w:b/>
          <w:color w:val="auto"/>
          <w:sz w:val="48"/>
          <w:szCs w:val="48"/>
          <w:highlight w:val="none"/>
        </w:rPr>
      </w:pPr>
    </w:p>
    <w:p w14:paraId="416EF8BD">
      <w:pPr>
        <w:pStyle w:val="35"/>
        <w:rPr>
          <w:rFonts w:ascii="宋体" w:hAnsi="宋体"/>
          <w:b/>
          <w:color w:val="auto"/>
          <w:sz w:val="48"/>
          <w:szCs w:val="48"/>
          <w:highlight w:val="none"/>
        </w:rPr>
      </w:pPr>
    </w:p>
    <w:p w14:paraId="5D44B880">
      <w:pPr>
        <w:pStyle w:val="36"/>
        <w:rPr>
          <w:rFonts w:ascii="宋体" w:hAnsi="宋体"/>
          <w:b/>
          <w:color w:val="auto"/>
          <w:sz w:val="48"/>
          <w:szCs w:val="48"/>
          <w:highlight w:val="none"/>
        </w:rPr>
      </w:pPr>
    </w:p>
    <w:p w14:paraId="7D3E6B6A">
      <w:pPr>
        <w:pStyle w:val="35"/>
        <w:rPr>
          <w:rFonts w:ascii="宋体" w:hAnsi="宋体"/>
          <w:b/>
          <w:color w:val="auto"/>
          <w:sz w:val="48"/>
          <w:szCs w:val="48"/>
          <w:highlight w:val="none"/>
        </w:rPr>
      </w:pPr>
    </w:p>
    <w:p w14:paraId="4D31B988">
      <w:pPr>
        <w:pStyle w:val="36"/>
        <w:rPr>
          <w:color w:val="auto"/>
          <w:highlight w:val="none"/>
        </w:rPr>
      </w:pPr>
    </w:p>
    <w:p w14:paraId="70B93C0A">
      <w:pPr>
        <w:pStyle w:val="36"/>
        <w:rPr>
          <w:rFonts w:ascii="宋体" w:hAnsi="宋体"/>
          <w:b/>
          <w:color w:val="auto"/>
          <w:sz w:val="48"/>
          <w:szCs w:val="48"/>
          <w:highlight w:val="none"/>
        </w:rPr>
      </w:pPr>
    </w:p>
    <w:p w14:paraId="5F262D29">
      <w:pPr>
        <w:pStyle w:val="35"/>
        <w:rPr>
          <w:color w:val="auto"/>
          <w:highlight w:val="none"/>
        </w:rPr>
      </w:pPr>
    </w:p>
    <w:p w14:paraId="10DB3EEC">
      <w:pPr>
        <w:pStyle w:val="36"/>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6F10151C">
      <w:pPr>
        <w:pStyle w:val="35"/>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5469F71F">
      <w:pPr>
        <w:pStyle w:val="36"/>
        <w:rPr>
          <w:rFonts w:hint="eastAsia"/>
          <w:color w:val="auto"/>
          <w:highlight w:val="none"/>
          <w:lang w:eastAsia="zh-CN"/>
        </w:rPr>
      </w:pPr>
    </w:p>
    <w:p w14:paraId="757C5C1C">
      <w:pPr>
        <w:pStyle w:val="35"/>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3F4A01F1">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0B651F3E">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451739E">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BF5D84D">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CA4A2D4">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201C2D35">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10E9B241">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44DC287">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9E5005D">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46499DE2">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79AA276">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2BD553C">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9429082">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64457BF">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AAB6AA3">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30F249A">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9D3DBBE">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7397CAA">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76F344BB">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C4B3194">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DC165A0">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EFA1E53">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0FD99BCC">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6FB6E7F4">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0F010DD2">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6CACAE47">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09401330">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ACCC141">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59416D6C">
      <w:pPr>
        <w:pStyle w:val="35"/>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66AF20C9">
      <w:pPr>
        <w:pStyle w:val="35"/>
        <w:spacing w:line="360" w:lineRule="auto"/>
        <w:rPr>
          <w:rFonts w:hint="eastAsia" w:ascii="宋体" w:hAnsi="宋体" w:eastAsia="宋体" w:cs="宋体"/>
          <w:color w:val="auto"/>
          <w:sz w:val="21"/>
          <w:szCs w:val="21"/>
          <w:highlight w:val="none"/>
          <w:lang w:eastAsia="zh-CN"/>
        </w:rPr>
      </w:pPr>
    </w:p>
    <w:p w14:paraId="22F96656">
      <w:pPr>
        <w:pStyle w:val="48"/>
        <w:rPr>
          <w:color w:val="auto"/>
          <w:highlight w:val="none"/>
        </w:rPr>
      </w:pPr>
    </w:p>
    <w:p w14:paraId="2E7470EB">
      <w:pPr>
        <w:pStyle w:val="35"/>
        <w:rPr>
          <w:color w:val="auto"/>
          <w:highlight w:val="none"/>
        </w:rPr>
      </w:pPr>
    </w:p>
    <w:p w14:paraId="560FDC47">
      <w:pPr>
        <w:pStyle w:val="36"/>
        <w:rPr>
          <w:color w:val="auto"/>
          <w:highlight w:val="none"/>
        </w:rPr>
      </w:pPr>
    </w:p>
    <w:p w14:paraId="24D53AF6">
      <w:pPr>
        <w:pStyle w:val="35"/>
        <w:rPr>
          <w:color w:val="auto"/>
          <w:highlight w:val="none"/>
        </w:rPr>
      </w:pPr>
    </w:p>
    <w:p w14:paraId="4D3C83E6">
      <w:pPr>
        <w:pStyle w:val="36"/>
        <w:rPr>
          <w:color w:val="auto"/>
          <w:highlight w:val="none"/>
        </w:rPr>
      </w:pPr>
    </w:p>
    <w:p w14:paraId="3F8A32ED">
      <w:pPr>
        <w:pStyle w:val="35"/>
        <w:rPr>
          <w:color w:val="auto"/>
          <w:highlight w:val="none"/>
        </w:rPr>
      </w:pPr>
    </w:p>
    <w:p w14:paraId="05E493C0">
      <w:pPr>
        <w:pStyle w:val="36"/>
        <w:rPr>
          <w:color w:val="auto"/>
          <w:highlight w:val="none"/>
        </w:rPr>
      </w:pPr>
    </w:p>
    <w:p w14:paraId="44BA5B7F">
      <w:pPr>
        <w:pStyle w:val="35"/>
        <w:rPr>
          <w:color w:val="auto"/>
          <w:highlight w:val="none"/>
        </w:rPr>
      </w:pPr>
    </w:p>
    <w:p w14:paraId="052EE474">
      <w:pPr>
        <w:pStyle w:val="36"/>
        <w:rPr>
          <w:color w:val="auto"/>
          <w:highlight w:val="none"/>
        </w:rPr>
      </w:pPr>
    </w:p>
    <w:p w14:paraId="3C9B27AB">
      <w:pPr>
        <w:pStyle w:val="35"/>
        <w:rPr>
          <w:color w:val="auto"/>
          <w:highlight w:val="none"/>
        </w:rPr>
      </w:pPr>
    </w:p>
    <w:p w14:paraId="6A495387">
      <w:pPr>
        <w:pStyle w:val="36"/>
        <w:rPr>
          <w:color w:val="auto"/>
          <w:highlight w:val="none"/>
        </w:rPr>
      </w:pPr>
    </w:p>
    <w:p w14:paraId="59BDE0D6">
      <w:pPr>
        <w:pStyle w:val="35"/>
        <w:rPr>
          <w:color w:val="auto"/>
          <w:highlight w:val="none"/>
        </w:rPr>
      </w:pPr>
    </w:p>
    <w:p w14:paraId="5BB31B95">
      <w:pPr>
        <w:pStyle w:val="36"/>
        <w:rPr>
          <w:color w:val="auto"/>
          <w:highlight w:val="none"/>
        </w:rPr>
      </w:pPr>
    </w:p>
    <w:p w14:paraId="3D410195">
      <w:pPr>
        <w:pStyle w:val="35"/>
        <w:rPr>
          <w:color w:val="auto"/>
          <w:highlight w:val="none"/>
        </w:rPr>
      </w:pPr>
    </w:p>
    <w:p w14:paraId="0A7980E6">
      <w:pPr>
        <w:pStyle w:val="36"/>
        <w:rPr>
          <w:color w:val="auto"/>
          <w:highlight w:val="none"/>
        </w:rPr>
      </w:pPr>
    </w:p>
    <w:p w14:paraId="62D4C267">
      <w:pPr>
        <w:pStyle w:val="35"/>
        <w:rPr>
          <w:color w:val="auto"/>
          <w:highlight w:val="none"/>
        </w:rPr>
      </w:pPr>
    </w:p>
    <w:p w14:paraId="2B337A4E">
      <w:pPr>
        <w:pStyle w:val="36"/>
        <w:rPr>
          <w:color w:val="auto"/>
          <w:highlight w:val="none"/>
        </w:rPr>
      </w:pPr>
    </w:p>
    <w:p w14:paraId="382E68F0">
      <w:pPr>
        <w:pStyle w:val="35"/>
        <w:rPr>
          <w:color w:val="auto"/>
          <w:highlight w:val="none"/>
        </w:rPr>
      </w:pPr>
    </w:p>
    <w:p w14:paraId="17DDDCF5">
      <w:pPr>
        <w:pStyle w:val="36"/>
        <w:rPr>
          <w:color w:val="auto"/>
          <w:highlight w:val="none"/>
        </w:rPr>
      </w:pPr>
    </w:p>
    <w:p w14:paraId="370E9FBD">
      <w:pPr>
        <w:pStyle w:val="35"/>
        <w:rPr>
          <w:color w:val="auto"/>
          <w:highlight w:val="none"/>
        </w:rPr>
      </w:pPr>
    </w:p>
    <w:p w14:paraId="30EE853B">
      <w:pPr>
        <w:pStyle w:val="36"/>
        <w:rPr>
          <w:color w:val="auto"/>
          <w:highlight w:val="none"/>
        </w:rPr>
      </w:pPr>
    </w:p>
    <w:p w14:paraId="65D84A87">
      <w:pPr>
        <w:pStyle w:val="35"/>
        <w:rPr>
          <w:color w:val="auto"/>
          <w:highlight w:val="none"/>
        </w:rPr>
      </w:pPr>
    </w:p>
    <w:p w14:paraId="07B8144B">
      <w:pPr>
        <w:pStyle w:val="36"/>
        <w:rPr>
          <w:color w:val="auto"/>
          <w:highlight w:val="none"/>
        </w:rPr>
      </w:pPr>
    </w:p>
    <w:p w14:paraId="4088495A">
      <w:pPr>
        <w:pStyle w:val="35"/>
        <w:rPr>
          <w:color w:val="auto"/>
          <w:highlight w:val="none"/>
        </w:rPr>
      </w:pPr>
    </w:p>
    <w:p w14:paraId="4B5391D1">
      <w:pPr>
        <w:pStyle w:val="36"/>
        <w:rPr>
          <w:color w:val="auto"/>
          <w:highlight w:val="none"/>
        </w:rPr>
      </w:pPr>
    </w:p>
    <w:p w14:paraId="5878855C">
      <w:pPr>
        <w:pStyle w:val="35"/>
        <w:rPr>
          <w:color w:val="auto"/>
          <w:highlight w:val="none"/>
        </w:rPr>
      </w:pPr>
    </w:p>
    <w:p w14:paraId="78BFF042">
      <w:pPr>
        <w:pStyle w:val="36"/>
        <w:rPr>
          <w:rFonts w:ascii="宋体" w:hAnsi="宋体"/>
          <w:b/>
          <w:color w:val="auto"/>
          <w:sz w:val="48"/>
          <w:szCs w:val="48"/>
          <w:highlight w:val="none"/>
        </w:rPr>
      </w:pPr>
    </w:p>
    <w:p w14:paraId="4F967852">
      <w:pPr>
        <w:pStyle w:val="2"/>
        <w:spacing w:line="360" w:lineRule="auto"/>
        <w:jc w:val="center"/>
        <w:rPr>
          <w:rFonts w:ascii="宋体" w:cs="宋体"/>
          <w:color w:val="auto"/>
          <w:sz w:val="36"/>
          <w:highlight w:val="none"/>
        </w:rPr>
      </w:pPr>
      <w:bookmarkStart w:id="63" w:name="_Toc16635"/>
      <w:bookmarkStart w:id="64" w:name="_Toc247292448"/>
      <w:bookmarkStart w:id="65" w:name="_Toc30909"/>
      <w:bookmarkStart w:id="66" w:name="_Toc24872"/>
      <w:bookmarkStart w:id="67" w:name="_Toc243584363"/>
      <w:bookmarkStart w:id="68" w:name="_Toc247301841"/>
      <w:bookmarkStart w:id="69" w:name="_Toc255977446"/>
      <w:bookmarkStart w:id="70" w:name="_Toc243630963"/>
      <w:bookmarkStart w:id="71" w:name="_Toc24800"/>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63"/>
      <w:bookmarkEnd w:id="64"/>
      <w:bookmarkEnd w:id="65"/>
      <w:bookmarkEnd w:id="66"/>
      <w:bookmarkEnd w:id="67"/>
      <w:bookmarkEnd w:id="68"/>
      <w:bookmarkEnd w:id="69"/>
      <w:bookmarkEnd w:id="70"/>
      <w:bookmarkEnd w:id="71"/>
    </w:p>
    <w:p w14:paraId="1702A4D0">
      <w:pPr>
        <w:pStyle w:val="3"/>
        <w:spacing w:line="360" w:lineRule="auto"/>
        <w:jc w:val="center"/>
        <w:rPr>
          <w:rFonts w:ascii="宋体" w:hAnsi="宋体" w:eastAsia="宋体" w:cs="宋体"/>
          <w:color w:val="auto"/>
          <w:kern w:val="0"/>
          <w:highlight w:val="none"/>
        </w:rPr>
      </w:pPr>
      <w:bookmarkStart w:id="72" w:name="_Toc247292449"/>
      <w:bookmarkStart w:id="73" w:name="_Toc18874"/>
      <w:bookmarkStart w:id="74" w:name="_Toc2585"/>
      <w:bookmarkStart w:id="75" w:name="_Toc255977447"/>
      <w:bookmarkStart w:id="76" w:name="_Toc11962"/>
      <w:bookmarkStart w:id="77" w:name="_Toc27920"/>
      <w:bookmarkStart w:id="78" w:name="_Toc32493"/>
      <w:bookmarkStart w:id="79" w:name="_Toc247301842"/>
      <w:bookmarkStart w:id="80" w:name="_Toc27322"/>
      <w:r>
        <w:rPr>
          <w:rFonts w:hint="eastAsia" w:ascii="宋体" w:hAnsi="宋体" w:eastAsia="宋体" w:cs="宋体"/>
          <w:color w:val="auto"/>
          <w:kern w:val="0"/>
          <w:highlight w:val="none"/>
        </w:rPr>
        <w:t>封面格式</w:t>
      </w:r>
      <w:bookmarkEnd w:id="72"/>
      <w:bookmarkEnd w:id="73"/>
      <w:bookmarkEnd w:id="74"/>
      <w:bookmarkEnd w:id="75"/>
      <w:bookmarkEnd w:id="76"/>
      <w:bookmarkEnd w:id="77"/>
      <w:bookmarkEnd w:id="78"/>
      <w:bookmarkEnd w:id="79"/>
      <w:bookmarkEnd w:id="80"/>
    </w:p>
    <w:tbl>
      <w:tblPr>
        <w:tblStyle w:val="2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7FC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214CBA3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167CBAFA">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6B6960CF">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bookmarkStart w:id="81" w:name="_Toc32370"/>
            <w:bookmarkStart w:id="82" w:name="_Toc17377"/>
            <w:r>
              <w:rPr>
                <w:rFonts w:hint="eastAsia" w:ascii="宋体" w:hAnsi="宋体" w:cs="宋体"/>
                <w:b/>
                <w:color w:val="auto"/>
                <w:kern w:val="0"/>
                <w:sz w:val="32"/>
                <w:szCs w:val="21"/>
                <w:highlight w:val="none"/>
                <w:lang w:val="en-US" w:eastAsia="zh-CN"/>
              </w:rPr>
              <w:t>（项目名称）</w:t>
            </w:r>
            <w:bookmarkEnd w:id="81"/>
            <w:bookmarkEnd w:id="82"/>
          </w:p>
          <w:p w14:paraId="468A42CA">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03D4191">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2C3EA30">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83" w:name="_Toc199"/>
            <w:bookmarkStart w:id="84"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83"/>
            <w:bookmarkEnd w:id="84"/>
          </w:p>
          <w:p w14:paraId="10516A4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68C2B747">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7D2A99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8B7A99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A98F0FF">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464F7D4">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227A102">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21912162">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85" w:name="_Toc243584368"/>
            <w:bookmarkStart w:id="86" w:name="_Toc12279"/>
            <w:bookmarkStart w:id="87" w:name="_Toc28065"/>
            <w:r>
              <w:rPr>
                <w:rFonts w:hint="eastAsia" w:ascii="宋体" w:hAnsi="宋体" w:cs="宋体"/>
                <w:color w:val="auto"/>
                <w:kern w:val="0"/>
                <w:sz w:val="24"/>
                <w:szCs w:val="21"/>
                <w:highlight w:val="none"/>
              </w:rPr>
              <w:t>项目名称：</w:t>
            </w:r>
            <w:bookmarkEnd w:id="85"/>
            <w:bookmarkEnd w:id="86"/>
            <w:bookmarkEnd w:id="87"/>
          </w:p>
          <w:p w14:paraId="12F2F8C5">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26B7F4CE">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88" w:name="_Toc30954"/>
            <w:bookmarkStart w:id="89" w:name="_Toc4027"/>
            <w:bookmarkStart w:id="90"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88"/>
            <w:bookmarkEnd w:id="89"/>
            <w:bookmarkEnd w:id="90"/>
          </w:p>
          <w:p w14:paraId="372FF886">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91" w:name="_Toc243584370"/>
            <w:bookmarkStart w:id="92" w:name="_Toc25307"/>
            <w:bookmarkStart w:id="93" w:name="_Toc16889"/>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91"/>
            <w:bookmarkEnd w:id="92"/>
            <w:bookmarkEnd w:id="93"/>
          </w:p>
          <w:p w14:paraId="0E0367E6">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8F1F692">
      <w:pPr>
        <w:pStyle w:val="35"/>
        <w:spacing w:line="360" w:lineRule="auto"/>
        <w:rPr>
          <w:rFonts w:ascii="宋体" w:hAnsi="宋体"/>
          <w:b/>
          <w:color w:val="auto"/>
          <w:sz w:val="28"/>
          <w:szCs w:val="28"/>
          <w:highlight w:val="none"/>
        </w:rPr>
      </w:pPr>
    </w:p>
    <w:p w14:paraId="3165E3CA">
      <w:pPr>
        <w:pStyle w:val="35"/>
        <w:spacing w:line="360" w:lineRule="auto"/>
        <w:rPr>
          <w:rFonts w:ascii="宋体" w:hAnsi="宋体"/>
          <w:b/>
          <w:color w:val="auto"/>
          <w:sz w:val="28"/>
          <w:szCs w:val="28"/>
          <w:highlight w:val="none"/>
        </w:rPr>
      </w:pPr>
    </w:p>
    <w:p w14:paraId="7B33D179">
      <w:pPr>
        <w:pStyle w:val="35"/>
        <w:spacing w:line="360" w:lineRule="auto"/>
        <w:rPr>
          <w:rFonts w:ascii="宋体" w:hAnsi="宋体"/>
          <w:b/>
          <w:color w:val="auto"/>
          <w:sz w:val="28"/>
          <w:szCs w:val="28"/>
          <w:highlight w:val="none"/>
        </w:rPr>
      </w:pPr>
    </w:p>
    <w:p w14:paraId="705A9B1B">
      <w:pPr>
        <w:pStyle w:val="35"/>
        <w:spacing w:line="360" w:lineRule="auto"/>
        <w:rPr>
          <w:rFonts w:ascii="宋体" w:hAnsi="宋体"/>
          <w:b/>
          <w:color w:val="auto"/>
          <w:sz w:val="28"/>
          <w:szCs w:val="28"/>
          <w:highlight w:val="none"/>
        </w:rPr>
      </w:pPr>
    </w:p>
    <w:p w14:paraId="1FDDCF4B">
      <w:pPr>
        <w:pStyle w:val="35"/>
        <w:spacing w:line="360" w:lineRule="auto"/>
        <w:rPr>
          <w:rFonts w:ascii="宋体" w:hAnsi="宋体"/>
          <w:b/>
          <w:color w:val="auto"/>
          <w:sz w:val="28"/>
          <w:szCs w:val="28"/>
          <w:highlight w:val="none"/>
        </w:rPr>
      </w:pPr>
    </w:p>
    <w:p w14:paraId="082B951A">
      <w:pPr>
        <w:pStyle w:val="35"/>
        <w:spacing w:line="360" w:lineRule="auto"/>
        <w:rPr>
          <w:rFonts w:ascii="宋体" w:hAnsi="宋体"/>
          <w:b/>
          <w:color w:val="auto"/>
          <w:sz w:val="28"/>
          <w:szCs w:val="28"/>
          <w:highlight w:val="none"/>
        </w:rPr>
      </w:pPr>
    </w:p>
    <w:p w14:paraId="68182E82">
      <w:pPr>
        <w:pStyle w:val="35"/>
        <w:spacing w:line="360" w:lineRule="auto"/>
        <w:rPr>
          <w:rFonts w:ascii="宋体" w:hAnsi="宋体"/>
          <w:b/>
          <w:color w:val="auto"/>
          <w:sz w:val="28"/>
          <w:szCs w:val="28"/>
          <w:highlight w:val="none"/>
        </w:rPr>
      </w:pPr>
    </w:p>
    <w:p w14:paraId="4131520A">
      <w:pPr>
        <w:pStyle w:val="35"/>
        <w:spacing w:line="360" w:lineRule="auto"/>
        <w:rPr>
          <w:rFonts w:ascii="宋体" w:hAnsi="宋体"/>
          <w:b/>
          <w:color w:val="auto"/>
          <w:sz w:val="28"/>
          <w:szCs w:val="28"/>
          <w:highlight w:val="none"/>
        </w:rPr>
      </w:pPr>
    </w:p>
    <w:p w14:paraId="4997ABE8">
      <w:pPr>
        <w:pStyle w:val="35"/>
        <w:spacing w:line="360" w:lineRule="auto"/>
        <w:rPr>
          <w:rFonts w:ascii="宋体" w:hAnsi="宋体"/>
          <w:b/>
          <w:color w:val="auto"/>
          <w:sz w:val="28"/>
          <w:szCs w:val="28"/>
          <w:highlight w:val="none"/>
        </w:rPr>
      </w:pPr>
    </w:p>
    <w:p w14:paraId="3E22909A">
      <w:pPr>
        <w:pStyle w:val="35"/>
        <w:spacing w:line="360" w:lineRule="auto"/>
        <w:rPr>
          <w:rFonts w:ascii="宋体" w:hAnsi="宋体"/>
          <w:b/>
          <w:color w:val="auto"/>
          <w:sz w:val="28"/>
          <w:szCs w:val="28"/>
          <w:highlight w:val="none"/>
        </w:rPr>
      </w:pPr>
    </w:p>
    <w:p w14:paraId="4E862A9D">
      <w:pPr>
        <w:pStyle w:val="35"/>
        <w:spacing w:line="360" w:lineRule="auto"/>
        <w:rPr>
          <w:rFonts w:ascii="宋体" w:hAnsi="宋体"/>
          <w:b/>
          <w:color w:val="auto"/>
          <w:sz w:val="28"/>
          <w:szCs w:val="28"/>
          <w:highlight w:val="none"/>
        </w:rPr>
      </w:pPr>
    </w:p>
    <w:p w14:paraId="622CDD1C">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BD66893">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35B1EDA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519CE9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6856B3B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385EB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949CA2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3B763C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38DEF9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AD4800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4C206876">
      <w:pPr>
        <w:pStyle w:val="36"/>
        <w:rPr>
          <w:color w:val="auto"/>
          <w:highlight w:val="none"/>
        </w:rPr>
      </w:pPr>
    </w:p>
    <w:p w14:paraId="03199C16">
      <w:pPr>
        <w:pStyle w:val="35"/>
        <w:spacing w:line="360" w:lineRule="auto"/>
        <w:rPr>
          <w:rFonts w:hint="eastAsia" w:ascii="宋体" w:hAnsi="宋体"/>
          <w:color w:val="auto"/>
          <w:szCs w:val="21"/>
          <w:highlight w:val="none"/>
        </w:rPr>
      </w:pPr>
    </w:p>
    <w:p w14:paraId="5F0A79DA">
      <w:pPr>
        <w:pStyle w:val="36"/>
        <w:rPr>
          <w:color w:val="auto"/>
          <w:highlight w:val="none"/>
        </w:rPr>
      </w:pPr>
    </w:p>
    <w:p w14:paraId="6746A5BE">
      <w:pPr>
        <w:pStyle w:val="35"/>
        <w:spacing w:line="360" w:lineRule="auto"/>
        <w:rPr>
          <w:rFonts w:ascii="宋体" w:hAnsi="宋体"/>
          <w:b/>
          <w:color w:val="auto"/>
          <w:sz w:val="28"/>
          <w:szCs w:val="28"/>
          <w:highlight w:val="none"/>
        </w:rPr>
      </w:pPr>
    </w:p>
    <w:p w14:paraId="5AFEBC39">
      <w:pPr>
        <w:pStyle w:val="35"/>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C2A413">
      <w:pPr>
        <w:pStyle w:val="35"/>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529008A7">
      <w:pPr>
        <w:pStyle w:val="35"/>
        <w:snapToGrid w:val="0"/>
        <w:spacing w:line="360" w:lineRule="auto"/>
        <w:jc w:val="center"/>
        <w:rPr>
          <w:rFonts w:ascii="宋体" w:hAnsi="宋体"/>
          <w:b/>
          <w:color w:val="auto"/>
          <w:sz w:val="24"/>
          <w:highlight w:val="none"/>
        </w:rPr>
      </w:pPr>
    </w:p>
    <w:p w14:paraId="19C5BE39">
      <w:pPr>
        <w:pStyle w:val="35"/>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20DCBFE5">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03DE0088">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E028E4B">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2D4A4CA7">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67DAB3C1">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103EF435">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40F1C110">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26896694">
      <w:pPr>
        <w:autoSpaceDE w:val="0"/>
        <w:autoSpaceDN w:val="0"/>
        <w:adjustRightInd w:val="0"/>
        <w:spacing w:line="480" w:lineRule="auto"/>
        <w:rPr>
          <w:rFonts w:ascii="宋体" w:cs="宋体"/>
          <w:color w:val="auto"/>
          <w:kern w:val="0"/>
          <w:sz w:val="21"/>
          <w:szCs w:val="21"/>
          <w:highlight w:val="none"/>
        </w:rPr>
      </w:pPr>
    </w:p>
    <w:p w14:paraId="7E99EC96">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00E4894D">
      <w:pPr>
        <w:autoSpaceDE w:val="0"/>
        <w:autoSpaceDN w:val="0"/>
        <w:adjustRightInd w:val="0"/>
        <w:spacing w:line="360" w:lineRule="auto"/>
        <w:jc w:val="left"/>
        <w:outlineLvl w:val="0"/>
        <w:rPr>
          <w:rFonts w:ascii="宋体" w:cs="宋体"/>
          <w:color w:val="auto"/>
          <w:kern w:val="0"/>
          <w:sz w:val="21"/>
          <w:szCs w:val="21"/>
          <w:highlight w:val="none"/>
          <w:u w:val="single"/>
        </w:rPr>
      </w:pPr>
      <w:bookmarkStart w:id="94" w:name="_Toc17608"/>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bookmarkEnd w:id="94"/>
    </w:p>
    <w:p w14:paraId="37482C63">
      <w:pPr>
        <w:autoSpaceDE w:val="0"/>
        <w:autoSpaceDN w:val="0"/>
        <w:adjustRightInd w:val="0"/>
        <w:spacing w:line="360" w:lineRule="auto"/>
        <w:jc w:val="left"/>
        <w:rPr>
          <w:rFonts w:ascii="宋体" w:cs="宋体"/>
          <w:color w:val="auto"/>
          <w:kern w:val="0"/>
          <w:sz w:val="21"/>
          <w:szCs w:val="21"/>
          <w:highlight w:val="none"/>
        </w:rPr>
      </w:pPr>
    </w:p>
    <w:p w14:paraId="32E27640">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65A630E">
      <w:pPr>
        <w:autoSpaceDE w:val="0"/>
        <w:autoSpaceDN w:val="0"/>
        <w:adjustRightInd w:val="0"/>
        <w:spacing w:line="360" w:lineRule="auto"/>
        <w:jc w:val="left"/>
        <w:rPr>
          <w:rFonts w:ascii="宋体" w:cs="宋体"/>
          <w:color w:val="auto"/>
          <w:kern w:val="0"/>
          <w:sz w:val="21"/>
          <w:szCs w:val="21"/>
          <w:highlight w:val="none"/>
        </w:rPr>
      </w:pPr>
    </w:p>
    <w:p w14:paraId="0E5C7CC0">
      <w:pPr>
        <w:autoSpaceDE w:val="0"/>
        <w:autoSpaceDN w:val="0"/>
        <w:adjustRightInd w:val="0"/>
        <w:spacing w:line="360" w:lineRule="auto"/>
        <w:jc w:val="left"/>
        <w:rPr>
          <w:rFonts w:ascii="宋体" w:cs="宋体"/>
          <w:color w:val="auto"/>
          <w:kern w:val="0"/>
          <w:sz w:val="21"/>
          <w:szCs w:val="21"/>
          <w:highlight w:val="none"/>
        </w:rPr>
      </w:pPr>
    </w:p>
    <w:p w14:paraId="7463717A">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547A2CBE">
      <w:pPr>
        <w:pStyle w:val="35"/>
        <w:spacing w:line="360" w:lineRule="auto"/>
        <w:ind w:right="97"/>
        <w:rPr>
          <w:rFonts w:ascii="宋体" w:hAnsi="宋体" w:cs="宋体"/>
          <w:color w:val="auto"/>
          <w:sz w:val="21"/>
          <w:szCs w:val="21"/>
          <w:highlight w:val="none"/>
        </w:rPr>
      </w:pPr>
    </w:p>
    <w:p w14:paraId="4CBBFDE5">
      <w:pPr>
        <w:pStyle w:val="35"/>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7C20FFD9">
      <w:pPr>
        <w:pStyle w:val="35"/>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2C8BED6C">
      <w:pPr>
        <w:pStyle w:val="35"/>
        <w:spacing w:line="360" w:lineRule="auto"/>
        <w:rPr>
          <w:rFonts w:ascii="宋体" w:hAnsi="宋体"/>
          <w:b/>
          <w:color w:val="auto"/>
          <w:sz w:val="28"/>
          <w:szCs w:val="28"/>
          <w:highlight w:val="none"/>
        </w:rPr>
      </w:pPr>
    </w:p>
    <w:p w14:paraId="48849C11">
      <w:pPr>
        <w:pStyle w:val="32"/>
        <w:rPr>
          <w:rFonts w:ascii="宋体" w:hAnsi="宋体" w:cs="宋体"/>
          <w:color w:val="auto"/>
          <w:sz w:val="36"/>
          <w:highlight w:val="none"/>
        </w:rPr>
      </w:pPr>
    </w:p>
    <w:p w14:paraId="061ECB00">
      <w:pPr>
        <w:rPr>
          <w:rFonts w:ascii="宋体" w:hAnsi="宋体" w:cs="宋体"/>
          <w:color w:val="auto"/>
          <w:sz w:val="36"/>
          <w:highlight w:val="none"/>
        </w:rPr>
      </w:pPr>
    </w:p>
    <w:p w14:paraId="2E98C5E7">
      <w:pPr>
        <w:rPr>
          <w:rFonts w:ascii="宋体" w:hAnsi="宋体" w:cs="宋体"/>
          <w:color w:val="auto"/>
          <w:sz w:val="36"/>
          <w:highlight w:val="none"/>
        </w:rPr>
      </w:pPr>
    </w:p>
    <w:p w14:paraId="07B6389B">
      <w:pPr>
        <w:rPr>
          <w:rFonts w:ascii="宋体" w:hAnsi="宋体" w:cs="宋体"/>
          <w:color w:val="auto"/>
          <w:sz w:val="36"/>
          <w:highlight w:val="none"/>
        </w:rPr>
      </w:pPr>
    </w:p>
    <w:p w14:paraId="52C25461">
      <w:pPr>
        <w:rPr>
          <w:rFonts w:ascii="宋体" w:hAnsi="宋体" w:cs="宋体"/>
          <w:color w:val="auto"/>
          <w:sz w:val="36"/>
          <w:highlight w:val="none"/>
        </w:rPr>
      </w:pPr>
    </w:p>
    <w:p w14:paraId="14A49E2E">
      <w:pPr>
        <w:pStyle w:val="11"/>
        <w:rPr>
          <w:rFonts w:ascii="宋体" w:hAnsi="宋体" w:cs="宋体"/>
          <w:color w:val="auto"/>
          <w:sz w:val="36"/>
          <w:highlight w:val="none"/>
        </w:rPr>
      </w:pPr>
    </w:p>
    <w:p w14:paraId="206EBE69">
      <w:pPr>
        <w:rPr>
          <w:rFonts w:ascii="宋体" w:hAnsi="宋体" w:cs="宋体"/>
          <w:color w:val="auto"/>
          <w:sz w:val="36"/>
          <w:highlight w:val="none"/>
        </w:rPr>
      </w:pPr>
    </w:p>
    <w:p w14:paraId="3D258542">
      <w:pPr>
        <w:pStyle w:val="11"/>
        <w:rPr>
          <w:color w:val="auto"/>
          <w:highlight w:val="none"/>
        </w:rPr>
      </w:pPr>
    </w:p>
    <w:p w14:paraId="4F37B97C">
      <w:pPr>
        <w:rPr>
          <w:rFonts w:ascii="宋体" w:hAnsi="宋体" w:cs="宋体"/>
          <w:color w:val="auto"/>
          <w:sz w:val="36"/>
          <w:highlight w:val="none"/>
        </w:rPr>
      </w:pPr>
    </w:p>
    <w:p w14:paraId="311C53B5">
      <w:pPr>
        <w:pStyle w:val="35"/>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4349A07">
      <w:pPr>
        <w:pStyle w:val="35"/>
        <w:snapToGrid w:val="0"/>
        <w:spacing w:line="360" w:lineRule="auto"/>
        <w:jc w:val="center"/>
        <w:rPr>
          <w:rFonts w:ascii="宋体" w:hAnsi="宋体"/>
          <w:b/>
          <w:color w:val="auto"/>
          <w:sz w:val="24"/>
          <w:highlight w:val="none"/>
        </w:rPr>
      </w:pPr>
    </w:p>
    <w:p w14:paraId="66EB8A44">
      <w:pPr>
        <w:pStyle w:val="36"/>
        <w:rPr>
          <w:color w:val="auto"/>
          <w:highlight w:val="none"/>
        </w:rPr>
      </w:pPr>
    </w:p>
    <w:p w14:paraId="65AF2699">
      <w:pPr>
        <w:pStyle w:val="35"/>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79835A2B">
      <w:pPr>
        <w:pStyle w:val="35"/>
        <w:snapToGrid w:val="0"/>
        <w:spacing w:line="360" w:lineRule="auto"/>
        <w:rPr>
          <w:rFonts w:ascii="宋体" w:hAnsi="宋体"/>
          <w:color w:val="auto"/>
          <w:sz w:val="28"/>
          <w:szCs w:val="28"/>
          <w:highlight w:val="none"/>
        </w:rPr>
      </w:pPr>
    </w:p>
    <w:p w14:paraId="55FEF13D">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34F937C1">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5EA6243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bookmarkStart w:id="95" w:name="_Toc1367"/>
      <w:r>
        <w:rPr>
          <w:rFonts w:hint="eastAsia" w:ascii="宋体" w:hAnsi="宋体" w:cs="宋体"/>
          <w:color w:val="auto"/>
          <w:kern w:val="0"/>
          <w:sz w:val="21"/>
          <w:szCs w:val="22"/>
          <w:highlight w:val="none"/>
        </w:rPr>
        <w:t>代理人无转委权。特此授权。</w:t>
      </w:r>
      <w:bookmarkEnd w:id="95"/>
    </w:p>
    <w:p w14:paraId="68C8CB28">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44183A6E">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3EC638BB">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bookmarkStart w:id="96" w:name="_Toc32742"/>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bookmarkEnd w:id="96"/>
    </w:p>
    <w:p w14:paraId="01F4F0DE">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bookmarkStart w:id="97" w:name="_Toc22004"/>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bookmarkEnd w:id="97"/>
    </w:p>
    <w:p w14:paraId="24AD73A7">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6FDCFBAA">
      <w:pPr>
        <w:pStyle w:val="35"/>
        <w:autoSpaceDE w:val="0"/>
        <w:autoSpaceDN w:val="0"/>
        <w:spacing w:line="360" w:lineRule="auto"/>
        <w:ind w:left="480" w:hanging="480"/>
        <w:rPr>
          <w:rFonts w:ascii="宋体" w:hAnsi="宋体"/>
          <w:color w:val="auto"/>
          <w:szCs w:val="21"/>
          <w:highlight w:val="none"/>
        </w:rPr>
      </w:pPr>
    </w:p>
    <w:p w14:paraId="5E7491DE">
      <w:pPr>
        <w:pStyle w:val="35"/>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92DF441">
      <w:pPr>
        <w:rPr>
          <w:rFonts w:ascii="宋体" w:hAnsi="宋体" w:cs="宋体"/>
          <w:color w:val="auto"/>
          <w:sz w:val="36"/>
          <w:highlight w:val="none"/>
        </w:rPr>
      </w:pPr>
    </w:p>
    <w:p w14:paraId="2FE9E1E7">
      <w:pPr>
        <w:rPr>
          <w:rFonts w:ascii="宋体" w:hAnsi="宋体" w:cs="宋体"/>
          <w:color w:val="auto"/>
          <w:sz w:val="36"/>
          <w:highlight w:val="none"/>
        </w:rPr>
      </w:pPr>
    </w:p>
    <w:p w14:paraId="39257979">
      <w:pPr>
        <w:rPr>
          <w:rFonts w:ascii="宋体" w:hAnsi="宋体" w:cs="宋体"/>
          <w:color w:val="auto"/>
          <w:sz w:val="36"/>
          <w:highlight w:val="none"/>
        </w:rPr>
      </w:pPr>
    </w:p>
    <w:p w14:paraId="219C48E2">
      <w:pPr>
        <w:rPr>
          <w:rFonts w:ascii="宋体" w:hAnsi="宋体" w:cs="宋体"/>
          <w:color w:val="auto"/>
          <w:sz w:val="36"/>
          <w:highlight w:val="none"/>
        </w:rPr>
      </w:pPr>
    </w:p>
    <w:p w14:paraId="326BD5B4">
      <w:pPr>
        <w:rPr>
          <w:rFonts w:ascii="宋体" w:hAnsi="宋体" w:cs="宋体"/>
          <w:color w:val="auto"/>
          <w:sz w:val="36"/>
          <w:highlight w:val="none"/>
        </w:rPr>
      </w:pPr>
    </w:p>
    <w:p w14:paraId="1A75125B">
      <w:pPr>
        <w:rPr>
          <w:rFonts w:ascii="宋体" w:hAnsi="宋体" w:cs="宋体"/>
          <w:color w:val="auto"/>
          <w:sz w:val="36"/>
          <w:highlight w:val="none"/>
        </w:rPr>
      </w:pPr>
    </w:p>
    <w:p w14:paraId="07A2A61C">
      <w:pPr>
        <w:rPr>
          <w:rFonts w:ascii="宋体" w:hAnsi="宋体" w:cs="宋体"/>
          <w:color w:val="auto"/>
          <w:sz w:val="36"/>
          <w:highlight w:val="none"/>
        </w:rPr>
      </w:pPr>
    </w:p>
    <w:p w14:paraId="0B97CAFA">
      <w:pPr>
        <w:pStyle w:val="11"/>
        <w:rPr>
          <w:color w:val="auto"/>
          <w:highlight w:val="none"/>
        </w:rPr>
      </w:pPr>
    </w:p>
    <w:p w14:paraId="7B127A3A">
      <w:pPr>
        <w:rPr>
          <w:rFonts w:ascii="宋体" w:hAnsi="宋体" w:cs="宋体"/>
          <w:color w:val="auto"/>
          <w:sz w:val="36"/>
          <w:highlight w:val="none"/>
        </w:rPr>
      </w:pPr>
    </w:p>
    <w:p w14:paraId="009D6769">
      <w:pPr>
        <w:pStyle w:val="35"/>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53356622">
      <w:pPr>
        <w:pStyle w:val="36"/>
        <w:numPr>
          <w:ilvl w:val="0"/>
          <w:numId w:val="0"/>
        </w:numPr>
        <w:ind w:leftChars="0"/>
        <w:rPr>
          <w:rFonts w:hint="eastAsia"/>
          <w:color w:val="auto"/>
          <w:highlight w:val="none"/>
          <w:lang w:val="en-US" w:eastAsia="zh-CN"/>
        </w:rPr>
      </w:pPr>
    </w:p>
    <w:p w14:paraId="45AD83A6">
      <w:pPr>
        <w:pStyle w:val="35"/>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6B16DD32">
      <w:pPr>
        <w:pStyle w:val="35"/>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52630384">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C9F6292">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85B11DD">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5996DB57">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78FDC53C">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71A1B1AF">
      <w:pPr>
        <w:pStyle w:val="35"/>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1C77E72">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458D1C9">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7C4AC961">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E9EBCE4">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7FE7DBD9">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67DA5D5F">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56BF2679">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03BFDE61">
      <w:pPr>
        <w:pStyle w:val="35"/>
        <w:spacing w:line="360" w:lineRule="auto"/>
        <w:rPr>
          <w:rFonts w:ascii="宋体" w:hAnsi="宋体" w:cs="仿宋_GB2312"/>
          <w:color w:val="auto"/>
          <w:sz w:val="21"/>
          <w:szCs w:val="21"/>
          <w:highlight w:val="none"/>
        </w:rPr>
      </w:pPr>
    </w:p>
    <w:p w14:paraId="7F024DA5">
      <w:pPr>
        <w:pStyle w:val="35"/>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6ADAEBAF">
      <w:pPr>
        <w:pStyle w:val="35"/>
        <w:spacing w:line="360" w:lineRule="auto"/>
        <w:rPr>
          <w:rFonts w:ascii="宋体" w:hAnsi="宋体" w:cs="仿宋_GB2312"/>
          <w:color w:val="auto"/>
          <w:sz w:val="21"/>
          <w:szCs w:val="21"/>
          <w:highlight w:val="none"/>
        </w:rPr>
      </w:pPr>
    </w:p>
    <w:p w14:paraId="4289CC4A">
      <w:pPr>
        <w:pStyle w:val="35"/>
        <w:spacing w:line="360" w:lineRule="auto"/>
        <w:rPr>
          <w:rFonts w:ascii="宋体" w:hAnsi="宋体" w:cs="仿宋_GB2312"/>
          <w:color w:val="auto"/>
          <w:sz w:val="21"/>
          <w:szCs w:val="21"/>
          <w:highlight w:val="none"/>
        </w:rPr>
      </w:pPr>
    </w:p>
    <w:p w14:paraId="59441EBD">
      <w:pPr>
        <w:pStyle w:val="35"/>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2B4A4B6B">
      <w:pPr>
        <w:pStyle w:val="35"/>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1893968E">
      <w:pPr>
        <w:pStyle w:val="35"/>
        <w:spacing w:line="360" w:lineRule="auto"/>
        <w:jc w:val="left"/>
        <w:rPr>
          <w:rFonts w:hint="eastAsia" w:ascii="宋体" w:hAnsi="宋体"/>
          <w:b/>
          <w:color w:val="auto"/>
          <w:sz w:val="28"/>
          <w:szCs w:val="28"/>
          <w:highlight w:val="none"/>
          <w:lang w:val="en-US" w:eastAsia="zh-CN"/>
        </w:rPr>
      </w:pPr>
    </w:p>
    <w:p w14:paraId="76F8A1DC">
      <w:pPr>
        <w:pStyle w:val="35"/>
        <w:spacing w:line="360" w:lineRule="auto"/>
        <w:jc w:val="left"/>
        <w:rPr>
          <w:rFonts w:hint="eastAsia" w:ascii="宋体" w:hAnsi="宋体"/>
          <w:b/>
          <w:color w:val="auto"/>
          <w:sz w:val="28"/>
          <w:szCs w:val="28"/>
          <w:highlight w:val="none"/>
          <w:lang w:val="en-US" w:eastAsia="zh-CN"/>
        </w:rPr>
      </w:pPr>
    </w:p>
    <w:p w14:paraId="0E14FE8F">
      <w:pPr>
        <w:pStyle w:val="35"/>
        <w:spacing w:line="360" w:lineRule="auto"/>
        <w:jc w:val="left"/>
        <w:rPr>
          <w:rFonts w:hint="eastAsia" w:ascii="宋体" w:hAnsi="宋体"/>
          <w:b/>
          <w:color w:val="auto"/>
          <w:sz w:val="28"/>
          <w:szCs w:val="28"/>
          <w:highlight w:val="none"/>
          <w:lang w:val="en-US" w:eastAsia="zh-CN"/>
        </w:rPr>
      </w:pPr>
    </w:p>
    <w:p w14:paraId="2CD5B009">
      <w:pPr>
        <w:pStyle w:val="35"/>
        <w:spacing w:line="360" w:lineRule="auto"/>
        <w:jc w:val="left"/>
        <w:rPr>
          <w:rFonts w:hint="eastAsia" w:ascii="宋体" w:hAnsi="宋体"/>
          <w:b/>
          <w:color w:val="auto"/>
          <w:sz w:val="28"/>
          <w:szCs w:val="28"/>
          <w:highlight w:val="none"/>
          <w:lang w:val="en-US" w:eastAsia="zh-CN"/>
        </w:rPr>
      </w:pPr>
    </w:p>
    <w:p w14:paraId="39D3F826">
      <w:pPr>
        <w:pStyle w:val="35"/>
        <w:spacing w:line="360" w:lineRule="auto"/>
        <w:jc w:val="left"/>
        <w:rPr>
          <w:rFonts w:hint="eastAsia" w:ascii="宋体" w:hAnsi="宋体"/>
          <w:b/>
          <w:color w:val="auto"/>
          <w:sz w:val="28"/>
          <w:szCs w:val="28"/>
          <w:highlight w:val="none"/>
          <w:lang w:val="en-US" w:eastAsia="zh-CN"/>
        </w:rPr>
      </w:pPr>
    </w:p>
    <w:p w14:paraId="433082FA">
      <w:pPr>
        <w:pStyle w:val="35"/>
        <w:spacing w:line="360" w:lineRule="auto"/>
        <w:jc w:val="left"/>
        <w:rPr>
          <w:rFonts w:hint="eastAsia" w:ascii="宋体" w:hAnsi="宋体"/>
          <w:b/>
          <w:color w:val="auto"/>
          <w:sz w:val="28"/>
          <w:szCs w:val="28"/>
          <w:highlight w:val="none"/>
          <w:lang w:val="en-US" w:eastAsia="zh-CN"/>
        </w:rPr>
      </w:pPr>
    </w:p>
    <w:p w14:paraId="0D98FEEA">
      <w:pPr>
        <w:pStyle w:val="35"/>
        <w:spacing w:line="360" w:lineRule="auto"/>
        <w:jc w:val="left"/>
        <w:rPr>
          <w:rFonts w:hint="eastAsia" w:ascii="宋体" w:hAnsi="宋体"/>
          <w:b/>
          <w:color w:val="auto"/>
          <w:sz w:val="28"/>
          <w:szCs w:val="28"/>
          <w:highlight w:val="none"/>
          <w:lang w:val="en-US" w:eastAsia="zh-CN"/>
        </w:rPr>
      </w:pPr>
    </w:p>
    <w:p w14:paraId="279892A9">
      <w:pPr>
        <w:pStyle w:val="35"/>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7D72ED50">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4AA3880E">
      <w:pPr>
        <w:pStyle w:val="35"/>
        <w:spacing w:line="360" w:lineRule="auto"/>
        <w:ind w:left="141"/>
        <w:rPr>
          <w:rFonts w:ascii="宋体" w:hAnsi="宋体"/>
          <w:color w:val="auto"/>
          <w:szCs w:val="21"/>
          <w:highlight w:val="none"/>
          <w:u w:val="single"/>
        </w:rPr>
      </w:pPr>
    </w:p>
    <w:p w14:paraId="64DF798B">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7E24D299">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6199BAD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F627CC3">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1D5DE0F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28CC160">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4C5D18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68D63F3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0944CD43">
      <w:pPr>
        <w:autoSpaceDE w:val="0"/>
        <w:autoSpaceDN w:val="0"/>
        <w:adjustRightInd w:val="0"/>
        <w:spacing w:line="360" w:lineRule="auto"/>
        <w:ind w:firstLine="555"/>
        <w:rPr>
          <w:rFonts w:ascii="宋体" w:cs="宋体"/>
          <w:color w:val="auto"/>
          <w:kern w:val="0"/>
          <w:sz w:val="21"/>
          <w:szCs w:val="22"/>
          <w:highlight w:val="none"/>
        </w:rPr>
      </w:pPr>
    </w:p>
    <w:p w14:paraId="06A7FC46">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9DB310C">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041DE472">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C75B313">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4CCE6257">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622E96D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77003D2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2F0F92A9">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A7EC340">
      <w:pPr>
        <w:pStyle w:val="35"/>
        <w:spacing w:line="360" w:lineRule="auto"/>
        <w:ind w:right="97"/>
        <w:rPr>
          <w:rFonts w:ascii="宋体" w:hAnsi="宋体" w:cs="宋体"/>
          <w:color w:val="auto"/>
          <w:szCs w:val="21"/>
          <w:highlight w:val="none"/>
        </w:rPr>
      </w:pPr>
    </w:p>
    <w:p w14:paraId="4B461D89">
      <w:pPr>
        <w:pStyle w:val="35"/>
        <w:spacing w:line="360" w:lineRule="auto"/>
        <w:rPr>
          <w:rFonts w:ascii="宋体" w:hAnsi="宋体"/>
          <w:b/>
          <w:color w:val="auto"/>
          <w:sz w:val="28"/>
          <w:szCs w:val="28"/>
          <w:highlight w:val="none"/>
        </w:rPr>
      </w:pPr>
    </w:p>
    <w:p w14:paraId="2CE09C53">
      <w:pPr>
        <w:pStyle w:val="36"/>
        <w:rPr>
          <w:color w:val="auto"/>
          <w:highlight w:val="none"/>
        </w:rPr>
      </w:pPr>
    </w:p>
    <w:p w14:paraId="7237C02C">
      <w:pPr>
        <w:pStyle w:val="35"/>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54B6D7E">
      <w:pPr>
        <w:pStyle w:val="35"/>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288E8B5B">
      <w:pPr>
        <w:pStyle w:val="41"/>
        <w:spacing w:line="360" w:lineRule="auto"/>
        <w:jc w:val="center"/>
        <w:rPr>
          <w:color w:val="auto"/>
          <w:sz w:val="32"/>
          <w:szCs w:val="32"/>
          <w:highlight w:val="none"/>
        </w:rPr>
      </w:pPr>
      <w:bookmarkStart w:id="98" w:name="_Toc21318"/>
      <w:bookmarkStart w:id="99" w:name="_Toc514606977"/>
      <w:bookmarkStart w:id="100" w:name="_Toc1106"/>
      <w:bookmarkStart w:id="101" w:name="_Toc514605322"/>
      <w:bookmarkStart w:id="102" w:name="_Toc514607588"/>
      <w:bookmarkStart w:id="103" w:name="_Toc31318"/>
      <w:bookmarkStart w:id="104" w:name="_Toc514605589"/>
      <w:r>
        <w:rPr>
          <w:color w:val="auto"/>
          <w:sz w:val="30"/>
          <w:szCs w:val="30"/>
          <w:highlight w:val="none"/>
        </w:rPr>
        <w:t>磋商函附录</w:t>
      </w:r>
      <w:bookmarkEnd w:id="98"/>
      <w:bookmarkEnd w:id="99"/>
      <w:bookmarkEnd w:id="100"/>
      <w:bookmarkEnd w:id="101"/>
      <w:bookmarkEnd w:id="102"/>
      <w:bookmarkEnd w:id="103"/>
      <w:bookmarkEnd w:id="104"/>
    </w:p>
    <w:tbl>
      <w:tblPr>
        <w:tblStyle w:val="26"/>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76614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3FB284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2358105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342017B7">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合同约定内容</w:t>
            </w:r>
          </w:p>
        </w:tc>
        <w:tc>
          <w:tcPr>
            <w:tcW w:w="2633" w:type="dxa"/>
            <w:vAlign w:val="center"/>
          </w:tcPr>
          <w:p w14:paraId="3E8639AF">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78A380E">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6AAB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5597CA72">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default" w:ascii="宋体" w:hAnsi="宋体" w:cs="宋体"/>
                <w:color w:val="auto"/>
                <w:kern w:val="0"/>
                <w:sz w:val="21"/>
                <w:szCs w:val="22"/>
                <w:highlight w:val="none"/>
              </w:rPr>
              <w:t>1</w:t>
            </w:r>
          </w:p>
        </w:tc>
        <w:tc>
          <w:tcPr>
            <w:tcW w:w="2145" w:type="dxa"/>
            <w:vAlign w:val="center"/>
          </w:tcPr>
          <w:p w14:paraId="3D173052">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03AFC21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1BB7ADE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42949FF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7EC3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460C00B">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2BC6253A">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1143C0B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6611416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3BBC909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6BA57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52633D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42715CE6">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88C6572">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5736944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900" w:type="dxa"/>
            <w:vAlign w:val="center"/>
          </w:tcPr>
          <w:p w14:paraId="1935943B">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4537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6D329A6">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00CD3739">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57265FE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3C775DF8">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00C70DE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2A6A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11F79A3">
            <w:pPr>
              <w:keepNext w:val="0"/>
              <w:keepLines w:val="0"/>
              <w:suppressLineNumbers w:val="0"/>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17B67117">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CC8C31">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08A8A8DE">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c>
          <w:tcPr>
            <w:tcW w:w="900" w:type="dxa"/>
            <w:vAlign w:val="center"/>
          </w:tcPr>
          <w:p w14:paraId="2520C6F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3921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7C61C4A">
            <w:pPr>
              <w:keepNext w:val="0"/>
              <w:keepLines w:val="0"/>
              <w:suppressLineNumbers w:val="0"/>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0330ECD0">
            <w:pPr>
              <w:keepNext w:val="0"/>
              <w:keepLines w:val="0"/>
              <w:suppressLineNumbers w:val="0"/>
              <w:autoSpaceDE w:val="0"/>
              <w:autoSpaceDN w:val="0"/>
              <w:adjustRightInd w:val="0"/>
              <w:spacing w:before="0" w:beforeAutospacing="0" w:after="0" w:afterAutospacing="0" w:line="360" w:lineRule="auto"/>
              <w:ind w:left="0" w:right="0"/>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33B9362A">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35FB8EA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579E2688">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r>
    </w:tbl>
    <w:p w14:paraId="67C03450">
      <w:pPr>
        <w:pStyle w:val="35"/>
        <w:snapToGrid w:val="0"/>
        <w:spacing w:line="360" w:lineRule="auto"/>
        <w:rPr>
          <w:rFonts w:hint="eastAsia" w:ascii="宋体" w:hAnsi="宋体" w:eastAsia="宋体"/>
          <w:color w:val="auto"/>
          <w:sz w:val="22"/>
          <w:szCs w:val="22"/>
          <w:highlight w:val="none"/>
          <w:lang w:eastAsia="zh-CN"/>
        </w:rPr>
      </w:pPr>
    </w:p>
    <w:p w14:paraId="04C2E3D0">
      <w:pPr>
        <w:pStyle w:val="15"/>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45D5CBA8">
      <w:pPr>
        <w:pStyle w:val="15"/>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412EC4EB">
      <w:pPr>
        <w:pStyle w:val="15"/>
        <w:spacing w:line="360" w:lineRule="auto"/>
        <w:rPr>
          <w:color w:val="auto"/>
          <w:sz w:val="21"/>
          <w:szCs w:val="22"/>
          <w:highlight w:val="none"/>
        </w:rPr>
      </w:pPr>
      <w:r>
        <w:rPr>
          <w:color w:val="auto"/>
          <w:sz w:val="21"/>
          <w:szCs w:val="22"/>
          <w:highlight w:val="none"/>
        </w:rPr>
        <w:t xml:space="preserve">时间：   年  月  日 </w:t>
      </w:r>
    </w:p>
    <w:p w14:paraId="631FA7D1">
      <w:pPr>
        <w:pStyle w:val="15"/>
        <w:spacing w:line="360" w:lineRule="auto"/>
        <w:rPr>
          <w:b/>
          <w:color w:val="auto"/>
          <w:sz w:val="32"/>
          <w:szCs w:val="32"/>
          <w:highlight w:val="none"/>
        </w:rPr>
      </w:pPr>
    </w:p>
    <w:p w14:paraId="1B4D49A1">
      <w:pPr>
        <w:pStyle w:val="35"/>
        <w:rPr>
          <w:b/>
          <w:color w:val="auto"/>
          <w:sz w:val="28"/>
          <w:szCs w:val="28"/>
          <w:highlight w:val="none"/>
        </w:rPr>
      </w:pPr>
    </w:p>
    <w:p w14:paraId="7AD66ABA">
      <w:pPr>
        <w:pStyle w:val="15"/>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CEBDE77">
      <w:pPr>
        <w:pStyle w:val="15"/>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0F2CD052">
      <w:pPr>
        <w:pStyle w:val="41"/>
        <w:spacing w:line="360" w:lineRule="auto"/>
        <w:jc w:val="center"/>
        <w:rPr>
          <w:rFonts w:ascii="宋体" w:hAnsi="宋体"/>
          <w:color w:val="auto"/>
          <w:sz w:val="36"/>
          <w:szCs w:val="22"/>
          <w:highlight w:val="none"/>
        </w:rPr>
      </w:pPr>
      <w:bookmarkStart w:id="105" w:name="_Toc514605323"/>
      <w:bookmarkStart w:id="106" w:name="_Toc514607589"/>
      <w:bookmarkStart w:id="107" w:name="_Toc514606978"/>
      <w:bookmarkStart w:id="108" w:name="_Toc32185"/>
      <w:bookmarkStart w:id="109" w:name="_Toc10961"/>
      <w:bookmarkStart w:id="110" w:name="_Toc435"/>
      <w:bookmarkStart w:id="111" w:name="_Toc514605590"/>
      <w:r>
        <w:rPr>
          <w:rFonts w:ascii="宋体" w:hAnsi="宋体"/>
          <w:color w:val="auto"/>
          <w:szCs w:val="21"/>
          <w:highlight w:val="none"/>
        </w:rPr>
        <w:t>磋商报价表</w:t>
      </w:r>
      <w:bookmarkEnd w:id="105"/>
      <w:bookmarkEnd w:id="106"/>
      <w:bookmarkEnd w:id="107"/>
      <w:bookmarkEnd w:id="108"/>
      <w:bookmarkEnd w:id="109"/>
      <w:bookmarkEnd w:id="110"/>
      <w:bookmarkEnd w:id="111"/>
    </w:p>
    <w:p w14:paraId="3E2B8C68">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6"/>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3B6B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5380B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45B87F1A">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1A182F3F">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备注</w:t>
            </w:r>
          </w:p>
        </w:tc>
      </w:tr>
      <w:tr w14:paraId="6B32F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A86959E">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29F12066">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939601E">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3D011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6D9191C">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56B1EC5D">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12518DBB">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76B9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7" w:hRule="exact"/>
        </w:trPr>
        <w:tc>
          <w:tcPr>
            <w:tcW w:w="4098" w:type="dxa"/>
            <w:vAlign w:val="center"/>
          </w:tcPr>
          <w:p w14:paraId="082A513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04419245">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53ADD3DD">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08D7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458AE22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1D15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1686FDEC">
            <w:pPr>
              <w:keepNext w:val="0"/>
              <w:keepLines w:val="0"/>
              <w:suppressLineNumbers w:val="0"/>
              <w:spacing w:before="0" w:beforeAutospacing="0" w:after="0" w:afterAutospacing="0" w:line="360" w:lineRule="auto"/>
              <w:ind w:left="0" w:right="700"/>
              <w:rPr>
                <w:rFonts w:hint="default" w:ascii="宋体" w:cs="宋体"/>
                <w:color w:val="auto"/>
                <w:sz w:val="21"/>
                <w:szCs w:val="22"/>
                <w:highlight w:val="none"/>
              </w:rPr>
            </w:pPr>
            <w:r>
              <w:rPr>
                <w:rFonts w:hint="eastAsia" w:ascii="宋体" w:hAnsi="宋体" w:cs="宋体"/>
                <w:color w:val="auto"/>
                <w:sz w:val="21"/>
                <w:szCs w:val="22"/>
                <w:highlight w:val="none"/>
              </w:rPr>
              <w:t>说明：</w:t>
            </w:r>
          </w:p>
        </w:tc>
      </w:tr>
      <w:tr w14:paraId="2E6D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408488B">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658AD184">
            <w:pPr>
              <w:keepNext w:val="0"/>
              <w:keepLines w:val="0"/>
              <w:suppressLineNumbers w:val="0"/>
              <w:spacing w:before="0" w:beforeAutospacing="0" w:after="0" w:afterAutospacing="0" w:line="360" w:lineRule="auto"/>
              <w:ind w:left="0" w:right="700"/>
              <w:jc w:val="center"/>
              <w:rPr>
                <w:rFonts w:hint="default" w:ascii="宋体" w:cs="宋体"/>
                <w:color w:val="auto"/>
                <w:sz w:val="21"/>
                <w:szCs w:val="22"/>
                <w:highlight w:val="none"/>
              </w:rPr>
            </w:pPr>
          </w:p>
        </w:tc>
      </w:tr>
      <w:tr w14:paraId="54FA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AE926B2">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666CA73D">
            <w:pPr>
              <w:keepNext w:val="0"/>
              <w:keepLines w:val="0"/>
              <w:suppressLineNumbers w:val="0"/>
              <w:spacing w:before="0" w:beforeAutospacing="0" w:after="0" w:afterAutospacing="0" w:line="360" w:lineRule="auto"/>
              <w:ind w:left="0" w:right="700"/>
              <w:jc w:val="center"/>
              <w:rPr>
                <w:rFonts w:hint="default" w:ascii="宋体" w:cs="宋体"/>
                <w:color w:val="auto"/>
                <w:sz w:val="21"/>
                <w:szCs w:val="22"/>
                <w:highlight w:val="none"/>
              </w:rPr>
            </w:pPr>
          </w:p>
        </w:tc>
      </w:tr>
    </w:tbl>
    <w:p w14:paraId="44DE6D3C">
      <w:pPr>
        <w:spacing w:line="360" w:lineRule="auto"/>
        <w:ind w:right="700" w:firstLine="315" w:firstLineChars="150"/>
        <w:rPr>
          <w:rFonts w:ascii="宋体" w:cs="宋体"/>
          <w:color w:val="auto"/>
          <w:sz w:val="21"/>
          <w:szCs w:val="22"/>
          <w:highlight w:val="none"/>
        </w:rPr>
      </w:pPr>
    </w:p>
    <w:p w14:paraId="5E9971DB">
      <w:pPr>
        <w:spacing w:line="360" w:lineRule="auto"/>
        <w:ind w:firstLine="840" w:firstLineChars="400"/>
        <w:rPr>
          <w:rFonts w:ascii="宋体" w:cs="宋体"/>
          <w:color w:val="auto"/>
          <w:sz w:val="21"/>
          <w:szCs w:val="22"/>
          <w:highlight w:val="none"/>
        </w:rPr>
      </w:pPr>
    </w:p>
    <w:p w14:paraId="3CE8E7A0">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33AEC75F">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6BC98E48">
      <w:pPr>
        <w:pStyle w:val="23"/>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6D15141">
      <w:pPr>
        <w:rPr>
          <w:rFonts w:hint="eastAsia" w:ascii="宋体" w:hAnsi="宋体" w:cs="宋体"/>
          <w:color w:val="auto"/>
          <w:szCs w:val="21"/>
          <w:highlight w:val="none"/>
        </w:rPr>
      </w:pPr>
    </w:p>
    <w:p w14:paraId="5F6E12B4">
      <w:pPr>
        <w:pStyle w:val="11"/>
        <w:rPr>
          <w:rFonts w:hint="eastAsia" w:ascii="宋体" w:hAnsi="宋体" w:cs="宋体"/>
          <w:color w:val="auto"/>
          <w:szCs w:val="21"/>
          <w:highlight w:val="none"/>
        </w:rPr>
      </w:pPr>
    </w:p>
    <w:p w14:paraId="7BD1B7CD">
      <w:pPr>
        <w:rPr>
          <w:rFonts w:hint="eastAsia" w:ascii="宋体" w:hAnsi="宋体" w:cs="宋体"/>
          <w:color w:val="auto"/>
          <w:szCs w:val="21"/>
          <w:highlight w:val="none"/>
        </w:rPr>
      </w:pPr>
    </w:p>
    <w:p w14:paraId="782B9159">
      <w:pPr>
        <w:pStyle w:val="11"/>
        <w:rPr>
          <w:rFonts w:hint="eastAsia" w:ascii="宋体" w:hAnsi="宋体" w:cs="宋体"/>
          <w:color w:val="auto"/>
          <w:szCs w:val="21"/>
          <w:highlight w:val="none"/>
        </w:rPr>
      </w:pPr>
    </w:p>
    <w:p w14:paraId="7CC00E10">
      <w:pPr>
        <w:rPr>
          <w:rFonts w:hint="eastAsia" w:ascii="宋体" w:hAnsi="宋体" w:cs="宋体"/>
          <w:color w:val="auto"/>
          <w:szCs w:val="21"/>
          <w:highlight w:val="none"/>
        </w:rPr>
      </w:pPr>
    </w:p>
    <w:p w14:paraId="77D715EB">
      <w:pPr>
        <w:pStyle w:val="11"/>
        <w:rPr>
          <w:rFonts w:hint="eastAsia" w:ascii="宋体" w:hAnsi="宋体" w:cs="宋体"/>
          <w:color w:val="auto"/>
          <w:szCs w:val="21"/>
          <w:highlight w:val="none"/>
        </w:rPr>
      </w:pPr>
    </w:p>
    <w:p w14:paraId="6CC77F14">
      <w:pPr>
        <w:rPr>
          <w:rFonts w:hint="eastAsia" w:ascii="宋体" w:hAnsi="宋体" w:cs="宋体"/>
          <w:color w:val="auto"/>
          <w:szCs w:val="21"/>
          <w:highlight w:val="none"/>
        </w:rPr>
      </w:pPr>
    </w:p>
    <w:p w14:paraId="34247F4A">
      <w:pPr>
        <w:pStyle w:val="11"/>
        <w:rPr>
          <w:rFonts w:hint="eastAsia" w:ascii="宋体" w:hAnsi="宋体" w:cs="宋体"/>
          <w:color w:val="auto"/>
          <w:szCs w:val="21"/>
          <w:highlight w:val="none"/>
        </w:rPr>
      </w:pPr>
    </w:p>
    <w:p w14:paraId="4F5645B0">
      <w:pPr>
        <w:rPr>
          <w:rFonts w:hint="eastAsia" w:ascii="宋体" w:hAnsi="宋体" w:cs="宋体"/>
          <w:color w:val="auto"/>
          <w:szCs w:val="21"/>
          <w:highlight w:val="none"/>
        </w:rPr>
      </w:pPr>
    </w:p>
    <w:p w14:paraId="14ED3A2E">
      <w:pPr>
        <w:pStyle w:val="11"/>
        <w:rPr>
          <w:rFonts w:hint="eastAsia" w:ascii="宋体" w:hAnsi="宋体" w:cs="宋体"/>
          <w:color w:val="auto"/>
          <w:szCs w:val="21"/>
          <w:highlight w:val="none"/>
        </w:rPr>
      </w:pPr>
    </w:p>
    <w:p w14:paraId="203CF1EC">
      <w:pPr>
        <w:rPr>
          <w:rFonts w:hint="eastAsia" w:ascii="宋体" w:hAnsi="宋体" w:cs="宋体"/>
          <w:color w:val="auto"/>
          <w:szCs w:val="21"/>
          <w:highlight w:val="none"/>
        </w:rPr>
      </w:pPr>
    </w:p>
    <w:p w14:paraId="3BFE18D4">
      <w:pPr>
        <w:pStyle w:val="11"/>
        <w:rPr>
          <w:rFonts w:hint="eastAsia" w:ascii="宋体" w:hAnsi="宋体" w:cs="宋体"/>
          <w:color w:val="auto"/>
          <w:szCs w:val="21"/>
          <w:highlight w:val="none"/>
        </w:rPr>
      </w:pPr>
    </w:p>
    <w:p w14:paraId="3E1CEF89">
      <w:pPr>
        <w:rPr>
          <w:rFonts w:hint="eastAsia" w:ascii="宋体" w:hAnsi="宋体" w:cs="宋体"/>
          <w:color w:val="auto"/>
          <w:szCs w:val="21"/>
          <w:highlight w:val="none"/>
        </w:rPr>
      </w:pPr>
    </w:p>
    <w:p w14:paraId="1313ED5D">
      <w:pPr>
        <w:pStyle w:val="11"/>
        <w:rPr>
          <w:rFonts w:hint="eastAsia" w:ascii="宋体" w:hAnsi="宋体" w:cs="宋体"/>
          <w:color w:val="auto"/>
          <w:szCs w:val="21"/>
          <w:highlight w:val="none"/>
        </w:rPr>
      </w:pPr>
    </w:p>
    <w:p w14:paraId="039C1992">
      <w:pPr>
        <w:rPr>
          <w:rFonts w:hint="eastAsia"/>
          <w:color w:val="auto"/>
          <w:highlight w:val="none"/>
        </w:rPr>
      </w:pPr>
    </w:p>
    <w:p w14:paraId="67D1FF4F">
      <w:pPr>
        <w:pStyle w:val="32"/>
        <w:rPr>
          <w:rFonts w:hint="eastAsia" w:ascii="宋体" w:hAnsi="宋体" w:cs="宋体"/>
          <w:color w:val="auto"/>
          <w:szCs w:val="21"/>
          <w:highlight w:val="none"/>
        </w:rPr>
      </w:pPr>
    </w:p>
    <w:p w14:paraId="01A7293E">
      <w:pPr>
        <w:numPr>
          <w:ilvl w:val="0"/>
          <w:numId w:val="0"/>
        </w:numPr>
        <w:spacing w:line="360" w:lineRule="auto"/>
        <w:rPr>
          <w:rFonts w:hint="eastAsia"/>
          <w:b/>
          <w:color w:val="auto"/>
          <w:sz w:val="28"/>
          <w:szCs w:val="28"/>
          <w:highlight w:val="none"/>
          <w:lang w:eastAsia="zh-CN"/>
        </w:rPr>
      </w:pPr>
      <w:bookmarkStart w:id="112" w:name="_Toc502737803"/>
      <w:bookmarkEnd w:id="112"/>
      <w:bookmarkStart w:id="113" w:name="_Toc458689680"/>
      <w:bookmarkEnd w:id="113"/>
      <w:bookmarkStart w:id="114" w:name="_Toc392941016"/>
      <w:bookmarkEnd w:id="114"/>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327B8455">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285E0FB">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CEDA125">
      <w:pPr>
        <w:pStyle w:val="2"/>
        <w:numPr>
          <w:ilvl w:val="0"/>
          <w:numId w:val="0"/>
        </w:numPr>
        <w:spacing w:line="360" w:lineRule="auto"/>
        <w:ind w:firstLine="2168" w:firstLineChars="600"/>
        <w:jc w:val="both"/>
        <w:rPr>
          <w:rFonts w:hint="eastAsia" w:ascii="宋体" w:hAnsi="宋体" w:cs="宋体"/>
          <w:color w:val="auto"/>
          <w:sz w:val="36"/>
          <w:highlight w:val="none"/>
        </w:rPr>
      </w:pPr>
    </w:p>
    <w:p w14:paraId="6639EE5A">
      <w:pPr>
        <w:rPr>
          <w:rFonts w:hint="eastAsia" w:ascii="宋体" w:hAnsi="宋体" w:cs="宋体"/>
          <w:color w:val="auto"/>
          <w:sz w:val="36"/>
          <w:highlight w:val="none"/>
        </w:rPr>
      </w:pPr>
    </w:p>
    <w:p w14:paraId="1F891F3F">
      <w:pPr>
        <w:pStyle w:val="11"/>
        <w:rPr>
          <w:rFonts w:hint="eastAsia" w:ascii="宋体" w:hAnsi="宋体" w:cs="宋体"/>
          <w:color w:val="auto"/>
          <w:sz w:val="36"/>
          <w:highlight w:val="none"/>
        </w:rPr>
      </w:pPr>
    </w:p>
    <w:p w14:paraId="2D0226B7">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bookmarkStart w:id="115" w:name="_Toc3039"/>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bookmarkEnd w:id="115"/>
    </w:p>
    <w:p w14:paraId="1B7E2340">
      <w:pPr>
        <w:pStyle w:val="35"/>
        <w:spacing w:line="360" w:lineRule="auto"/>
        <w:rPr>
          <w:rFonts w:ascii="宋体" w:hAnsi="宋体"/>
          <w:b/>
          <w:bCs/>
          <w:color w:val="auto"/>
          <w:sz w:val="24"/>
          <w:highlight w:val="none"/>
        </w:rPr>
      </w:pPr>
    </w:p>
    <w:p w14:paraId="7F3183A9">
      <w:pPr>
        <w:pStyle w:val="36"/>
        <w:rPr>
          <w:rFonts w:ascii="宋体" w:hAnsi="宋体"/>
          <w:b/>
          <w:bCs/>
          <w:color w:val="auto"/>
          <w:sz w:val="24"/>
          <w:highlight w:val="none"/>
        </w:rPr>
      </w:pPr>
    </w:p>
    <w:p w14:paraId="7B3B9CCD">
      <w:pPr>
        <w:pStyle w:val="35"/>
        <w:rPr>
          <w:rFonts w:ascii="宋体" w:hAnsi="宋体"/>
          <w:b/>
          <w:bCs/>
          <w:color w:val="auto"/>
          <w:sz w:val="24"/>
          <w:highlight w:val="none"/>
        </w:rPr>
      </w:pPr>
    </w:p>
    <w:p w14:paraId="26F90163">
      <w:pPr>
        <w:pStyle w:val="36"/>
        <w:rPr>
          <w:rFonts w:ascii="宋体" w:hAnsi="宋体"/>
          <w:b/>
          <w:bCs/>
          <w:color w:val="auto"/>
          <w:sz w:val="24"/>
          <w:highlight w:val="none"/>
        </w:rPr>
      </w:pPr>
    </w:p>
    <w:p w14:paraId="268A4AB8">
      <w:pPr>
        <w:pStyle w:val="35"/>
        <w:rPr>
          <w:rFonts w:ascii="宋体" w:hAnsi="宋体"/>
          <w:b/>
          <w:bCs/>
          <w:color w:val="auto"/>
          <w:sz w:val="24"/>
          <w:highlight w:val="none"/>
        </w:rPr>
      </w:pPr>
    </w:p>
    <w:p w14:paraId="2478B963">
      <w:pPr>
        <w:pStyle w:val="36"/>
        <w:rPr>
          <w:rFonts w:ascii="宋体" w:hAnsi="宋体"/>
          <w:b/>
          <w:bCs/>
          <w:color w:val="auto"/>
          <w:sz w:val="24"/>
          <w:highlight w:val="none"/>
        </w:rPr>
      </w:pPr>
    </w:p>
    <w:p w14:paraId="1065EE9C">
      <w:pPr>
        <w:pStyle w:val="35"/>
        <w:rPr>
          <w:rFonts w:ascii="宋体" w:hAnsi="宋体"/>
          <w:b/>
          <w:bCs/>
          <w:color w:val="auto"/>
          <w:sz w:val="24"/>
          <w:highlight w:val="none"/>
        </w:rPr>
      </w:pPr>
    </w:p>
    <w:p w14:paraId="3CBCF26C">
      <w:pPr>
        <w:pStyle w:val="36"/>
        <w:rPr>
          <w:rFonts w:ascii="宋体" w:hAnsi="宋体"/>
          <w:b/>
          <w:bCs/>
          <w:color w:val="auto"/>
          <w:sz w:val="24"/>
          <w:highlight w:val="none"/>
        </w:rPr>
      </w:pPr>
    </w:p>
    <w:p w14:paraId="721F88CB">
      <w:pPr>
        <w:pStyle w:val="35"/>
        <w:rPr>
          <w:rFonts w:ascii="宋体" w:hAnsi="宋体"/>
          <w:b/>
          <w:bCs/>
          <w:color w:val="auto"/>
          <w:sz w:val="24"/>
          <w:highlight w:val="none"/>
        </w:rPr>
      </w:pPr>
    </w:p>
    <w:p w14:paraId="2D9E7242">
      <w:pPr>
        <w:pStyle w:val="36"/>
        <w:rPr>
          <w:rFonts w:ascii="宋体" w:hAnsi="宋体"/>
          <w:b/>
          <w:bCs/>
          <w:color w:val="auto"/>
          <w:sz w:val="24"/>
          <w:highlight w:val="none"/>
        </w:rPr>
      </w:pPr>
    </w:p>
    <w:p w14:paraId="017AE808">
      <w:pPr>
        <w:pStyle w:val="35"/>
        <w:rPr>
          <w:rFonts w:ascii="宋体" w:hAnsi="宋体"/>
          <w:b/>
          <w:bCs/>
          <w:color w:val="auto"/>
          <w:sz w:val="24"/>
          <w:highlight w:val="none"/>
        </w:rPr>
      </w:pPr>
    </w:p>
    <w:p w14:paraId="7D60F99B">
      <w:pPr>
        <w:pStyle w:val="36"/>
        <w:rPr>
          <w:rFonts w:ascii="宋体" w:hAnsi="宋体"/>
          <w:b/>
          <w:bCs/>
          <w:color w:val="auto"/>
          <w:sz w:val="24"/>
          <w:highlight w:val="none"/>
        </w:rPr>
      </w:pPr>
    </w:p>
    <w:p w14:paraId="362999A5">
      <w:pPr>
        <w:pStyle w:val="35"/>
        <w:rPr>
          <w:rFonts w:ascii="宋体" w:hAnsi="宋体"/>
          <w:b/>
          <w:bCs/>
          <w:color w:val="auto"/>
          <w:sz w:val="24"/>
          <w:highlight w:val="none"/>
        </w:rPr>
      </w:pPr>
    </w:p>
    <w:p w14:paraId="7A21CCCC">
      <w:pPr>
        <w:pStyle w:val="36"/>
        <w:rPr>
          <w:rFonts w:ascii="宋体" w:hAnsi="宋体"/>
          <w:b/>
          <w:bCs/>
          <w:color w:val="auto"/>
          <w:sz w:val="24"/>
          <w:highlight w:val="none"/>
        </w:rPr>
      </w:pPr>
    </w:p>
    <w:p w14:paraId="7D13EBD1">
      <w:pPr>
        <w:pStyle w:val="35"/>
        <w:rPr>
          <w:rFonts w:ascii="宋体" w:hAnsi="宋体"/>
          <w:b/>
          <w:bCs/>
          <w:color w:val="auto"/>
          <w:sz w:val="24"/>
          <w:highlight w:val="none"/>
        </w:rPr>
      </w:pPr>
    </w:p>
    <w:p w14:paraId="05DF9CB8">
      <w:pPr>
        <w:pStyle w:val="36"/>
        <w:rPr>
          <w:rFonts w:ascii="宋体" w:hAnsi="宋体"/>
          <w:b/>
          <w:bCs/>
          <w:color w:val="auto"/>
          <w:sz w:val="24"/>
          <w:highlight w:val="none"/>
        </w:rPr>
      </w:pPr>
    </w:p>
    <w:p w14:paraId="0CE9DED3">
      <w:pPr>
        <w:pStyle w:val="35"/>
        <w:rPr>
          <w:rFonts w:ascii="宋体" w:hAnsi="宋体"/>
          <w:b/>
          <w:bCs/>
          <w:color w:val="auto"/>
          <w:sz w:val="24"/>
          <w:highlight w:val="none"/>
        </w:rPr>
      </w:pPr>
    </w:p>
    <w:p w14:paraId="4253DD5D">
      <w:pPr>
        <w:pStyle w:val="36"/>
        <w:rPr>
          <w:rFonts w:ascii="宋体" w:hAnsi="宋体"/>
          <w:b/>
          <w:bCs/>
          <w:color w:val="auto"/>
          <w:sz w:val="24"/>
          <w:highlight w:val="none"/>
        </w:rPr>
      </w:pPr>
    </w:p>
    <w:p w14:paraId="28966840">
      <w:pPr>
        <w:pStyle w:val="35"/>
        <w:rPr>
          <w:rFonts w:ascii="宋体" w:hAnsi="宋体"/>
          <w:b/>
          <w:bCs/>
          <w:color w:val="auto"/>
          <w:sz w:val="24"/>
          <w:highlight w:val="none"/>
        </w:rPr>
      </w:pPr>
    </w:p>
    <w:p w14:paraId="7EBC4B3C">
      <w:pPr>
        <w:pStyle w:val="36"/>
        <w:rPr>
          <w:rFonts w:ascii="宋体" w:hAnsi="宋体"/>
          <w:b/>
          <w:bCs/>
          <w:color w:val="auto"/>
          <w:sz w:val="24"/>
          <w:highlight w:val="none"/>
        </w:rPr>
      </w:pPr>
    </w:p>
    <w:p w14:paraId="60CC8816">
      <w:pPr>
        <w:pStyle w:val="35"/>
        <w:rPr>
          <w:rFonts w:ascii="宋体" w:hAnsi="宋体"/>
          <w:b/>
          <w:bCs/>
          <w:color w:val="auto"/>
          <w:sz w:val="24"/>
          <w:highlight w:val="none"/>
        </w:rPr>
      </w:pPr>
    </w:p>
    <w:p w14:paraId="02E1ED77">
      <w:pPr>
        <w:pStyle w:val="36"/>
        <w:rPr>
          <w:color w:val="auto"/>
          <w:highlight w:val="none"/>
        </w:rPr>
      </w:pPr>
    </w:p>
    <w:p w14:paraId="6FF91D05">
      <w:pPr>
        <w:pStyle w:val="2"/>
        <w:spacing w:line="360" w:lineRule="auto"/>
        <w:jc w:val="center"/>
        <w:rPr>
          <w:rFonts w:ascii="宋体" w:cs="宋体"/>
          <w:color w:val="auto"/>
          <w:sz w:val="36"/>
          <w:highlight w:val="none"/>
        </w:rPr>
      </w:pPr>
      <w:bookmarkStart w:id="116" w:name="_Toc22137"/>
      <w:bookmarkStart w:id="117" w:name="_Toc16105"/>
      <w:bookmarkStart w:id="118" w:name="_Toc28436"/>
      <w:bookmarkStart w:id="11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116"/>
      <w:bookmarkEnd w:id="117"/>
      <w:bookmarkEnd w:id="118"/>
      <w:bookmarkEnd w:id="119"/>
    </w:p>
    <w:p w14:paraId="112E4A90">
      <w:pPr>
        <w:pStyle w:val="3"/>
        <w:spacing w:line="360" w:lineRule="auto"/>
        <w:jc w:val="center"/>
        <w:rPr>
          <w:rFonts w:ascii="宋体" w:hAnsi="宋体" w:eastAsia="宋体" w:cs="宋体"/>
          <w:color w:val="auto"/>
          <w:kern w:val="0"/>
          <w:highlight w:val="none"/>
        </w:rPr>
      </w:pPr>
      <w:bookmarkStart w:id="120" w:name="_Toc13855"/>
      <w:bookmarkStart w:id="121" w:name="_Toc14859"/>
      <w:bookmarkStart w:id="122" w:name="_Toc9157"/>
      <w:bookmarkStart w:id="123" w:name="_Toc9540"/>
      <w:r>
        <w:rPr>
          <w:rFonts w:hint="eastAsia" w:ascii="宋体" w:hAnsi="宋体" w:eastAsia="宋体" w:cs="宋体"/>
          <w:color w:val="auto"/>
          <w:kern w:val="0"/>
          <w:highlight w:val="none"/>
        </w:rPr>
        <w:t>封面格式</w:t>
      </w:r>
      <w:bookmarkEnd w:id="120"/>
      <w:bookmarkEnd w:id="121"/>
      <w:bookmarkEnd w:id="122"/>
      <w:bookmarkEnd w:id="123"/>
    </w:p>
    <w:p w14:paraId="44738A42">
      <w:pPr>
        <w:pStyle w:val="35"/>
        <w:spacing w:line="360" w:lineRule="auto"/>
        <w:rPr>
          <w:rFonts w:ascii="宋体" w:hAnsi="宋体"/>
          <w:b/>
          <w:bCs/>
          <w:color w:val="auto"/>
          <w:sz w:val="24"/>
          <w:highlight w:val="none"/>
        </w:rPr>
      </w:pPr>
    </w:p>
    <w:p w14:paraId="7C5C4574">
      <w:pPr>
        <w:pStyle w:val="35"/>
        <w:rPr>
          <w:color w:val="auto"/>
          <w:highlight w:val="none"/>
        </w:rPr>
      </w:pPr>
    </w:p>
    <w:tbl>
      <w:tblPr>
        <w:tblStyle w:val="2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6A69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5F6B078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22"/>
                <w:szCs w:val="21"/>
                <w:highlight w:val="none"/>
                <w:lang w:eastAsia="zh-CN"/>
              </w:rPr>
            </w:pPr>
            <w:bookmarkStart w:id="124" w:name="_Toc31228"/>
            <w:bookmarkStart w:id="125" w:name="_Toc9301"/>
            <w:r>
              <w:rPr>
                <w:rFonts w:hint="eastAsia" w:ascii="宋体" w:hAnsi="宋体" w:cs="宋体"/>
                <w:b/>
                <w:color w:val="auto"/>
                <w:kern w:val="0"/>
                <w:sz w:val="32"/>
                <w:szCs w:val="21"/>
                <w:highlight w:val="none"/>
                <w:lang w:eastAsia="zh-CN"/>
              </w:rPr>
              <w:t>（项目名称）</w:t>
            </w:r>
            <w:bookmarkEnd w:id="124"/>
            <w:bookmarkEnd w:id="125"/>
          </w:p>
          <w:p w14:paraId="7E25A3B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7B4D62AC">
            <w:pPr>
              <w:pStyle w:val="3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093AB7E7">
            <w:pPr>
              <w:pStyle w:val="3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582E09F1">
            <w:pPr>
              <w:pStyle w:val="3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280F89E1">
            <w:pPr>
              <w:pStyle w:val="3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746374ED">
            <w:pPr>
              <w:pStyle w:val="3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18B416F4">
            <w:pPr>
              <w:pStyle w:val="3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25694C0C">
            <w:pPr>
              <w:pStyle w:val="3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65DF679E">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F631E65">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126" w:name="_Toc18711"/>
            <w:bookmarkStart w:id="127"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26"/>
            <w:bookmarkEnd w:id="127"/>
          </w:p>
          <w:p w14:paraId="79874C8B">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238C82FD">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08B9107C">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DBC371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103FDD2A">
            <w:pPr>
              <w:pStyle w:val="32"/>
              <w:keepNext w:val="0"/>
              <w:keepLines w:val="0"/>
              <w:suppressLineNumbers w:val="0"/>
              <w:spacing w:before="0" w:beforeAutospacing="0" w:after="0" w:afterAutospacing="0"/>
              <w:ind w:left="0" w:right="0"/>
              <w:rPr>
                <w:rFonts w:hint="default"/>
                <w:color w:val="auto"/>
                <w:szCs w:val="20"/>
                <w:highlight w:val="none"/>
              </w:rPr>
            </w:pPr>
          </w:p>
          <w:p w14:paraId="239B1348">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28" w:name="_Toc8285"/>
            <w:bookmarkStart w:id="129" w:name="_Toc20289"/>
            <w:r>
              <w:rPr>
                <w:rFonts w:hint="eastAsia" w:ascii="宋体" w:hAnsi="宋体" w:cs="宋体"/>
                <w:color w:val="auto"/>
                <w:kern w:val="0"/>
                <w:sz w:val="24"/>
                <w:szCs w:val="21"/>
                <w:highlight w:val="none"/>
              </w:rPr>
              <w:t>项目名称：</w:t>
            </w:r>
            <w:bookmarkEnd w:id="128"/>
            <w:bookmarkEnd w:id="129"/>
          </w:p>
          <w:p w14:paraId="50502241">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0B60B24">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30" w:name="_Toc14489"/>
            <w:bookmarkStart w:id="131"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30"/>
            <w:bookmarkEnd w:id="131"/>
          </w:p>
          <w:p w14:paraId="6EDE23A3">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132" w:name="_Toc2479"/>
            <w:bookmarkStart w:id="133"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32"/>
            <w:bookmarkEnd w:id="133"/>
          </w:p>
          <w:p w14:paraId="4663BAAC">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359D4D4">
      <w:pPr>
        <w:pStyle w:val="35"/>
        <w:spacing w:line="360" w:lineRule="auto"/>
        <w:rPr>
          <w:rFonts w:ascii="宋体" w:hAnsi="宋体" w:cs="宋体"/>
          <w:color w:val="auto"/>
          <w:sz w:val="24"/>
          <w:highlight w:val="none"/>
        </w:rPr>
      </w:pPr>
    </w:p>
    <w:p w14:paraId="30EBDCC8">
      <w:pPr>
        <w:pStyle w:val="35"/>
        <w:spacing w:line="360" w:lineRule="auto"/>
        <w:rPr>
          <w:rFonts w:ascii="宋体" w:hAnsi="宋体" w:cs="宋体"/>
          <w:color w:val="auto"/>
          <w:sz w:val="24"/>
          <w:highlight w:val="none"/>
        </w:rPr>
      </w:pPr>
    </w:p>
    <w:p w14:paraId="3123365A">
      <w:pPr>
        <w:pStyle w:val="35"/>
        <w:spacing w:line="360" w:lineRule="auto"/>
        <w:rPr>
          <w:rFonts w:ascii="宋体" w:hAnsi="宋体" w:cs="宋体"/>
          <w:color w:val="auto"/>
          <w:sz w:val="24"/>
          <w:highlight w:val="none"/>
        </w:rPr>
      </w:pPr>
    </w:p>
    <w:p w14:paraId="3F0BF10D">
      <w:pPr>
        <w:pStyle w:val="36"/>
        <w:rPr>
          <w:rFonts w:ascii="宋体" w:hAnsi="宋体" w:cs="宋体"/>
          <w:color w:val="auto"/>
          <w:sz w:val="24"/>
          <w:highlight w:val="none"/>
        </w:rPr>
      </w:pPr>
    </w:p>
    <w:p w14:paraId="2159AACF">
      <w:pPr>
        <w:pStyle w:val="35"/>
        <w:rPr>
          <w:rFonts w:ascii="宋体" w:hAnsi="宋体" w:cs="宋体"/>
          <w:color w:val="auto"/>
          <w:sz w:val="24"/>
          <w:highlight w:val="none"/>
        </w:rPr>
      </w:pPr>
    </w:p>
    <w:p w14:paraId="027065E2">
      <w:pPr>
        <w:pStyle w:val="36"/>
        <w:rPr>
          <w:color w:val="auto"/>
          <w:highlight w:val="none"/>
        </w:rPr>
      </w:pPr>
    </w:p>
    <w:p w14:paraId="3CB85E86">
      <w:pPr>
        <w:pStyle w:val="35"/>
        <w:spacing w:line="360" w:lineRule="auto"/>
        <w:jc w:val="center"/>
        <w:rPr>
          <w:rFonts w:ascii="宋体" w:hAnsi="宋体" w:cs="宋体"/>
          <w:color w:val="auto"/>
          <w:sz w:val="24"/>
          <w:highlight w:val="none"/>
        </w:rPr>
      </w:pPr>
    </w:p>
    <w:p w14:paraId="0F60E3DE">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33E8DE3">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533855F3">
      <w:pPr>
        <w:pStyle w:val="35"/>
        <w:spacing w:line="360" w:lineRule="auto"/>
        <w:jc w:val="center"/>
        <w:rPr>
          <w:rFonts w:ascii="宋体" w:hAnsi="宋体"/>
          <w:b/>
          <w:color w:val="auto"/>
          <w:sz w:val="28"/>
          <w:szCs w:val="28"/>
          <w:highlight w:val="none"/>
        </w:rPr>
      </w:pPr>
    </w:p>
    <w:p w14:paraId="0E5EE02F">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57D224FD">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6E4D8D08">
      <w:pPr>
        <w:pStyle w:val="39"/>
        <w:spacing w:line="460" w:lineRule="exact"/>
        <w:rPr>
          <w:color w:val="auto"/>
          <w:highlight w:val="none"/>
        </w:rPr>
      </w:pPr>
      <w:r>
        <w:rPr>
          <w:rFonts w:hint="eastAsia"/>
          <w:color w:val="auto"/>
          <w:highlight w:val="none"/>
        </w:rPr>
        <w:t>（1）</w:t>
      </w:r>
      <w:r>
        <w:rPr>
          <w:color w:val="auto"/>
          <w:highlight w:val="none"/>
        </w:rPr>
        <w:t>项目管理机构配备情况表；</w:t>
      </w:r>
    </w:p>
    <w:p w14:paraId="0829BA53">
      <w:pPr>
        <w:pStyle w:val="39"/>
        <w:spacing w:line="460" w:lineRule="exact"/>
        <w:rPr>
          <w:color w:val="auto"/>
          <w:highlight w:val="none"/>
        </w:rPr>
      </w:pPr>
      <w:r>
        <w:rPr>
          <w:rFonts w:hint="eastAsia"/>
          <w:color w:val="auto"/>
          <w:highlight w:val="none"/>
        </w:rPr>
        <w:t>（2）</w:t>
      </w:r>
      <w:r>
        <w:rPr>
          <w:color w:val="auto"/>
          <w:highlight w:val="none"/>
        </w:rPr>
        <w:t>项目经理（注册建造师）简历表；</w:t>
      </w:r>
    </w:p>
    <w:p w14:paraId="75089AC5">
      <w:pPr>
        <w:pStyle w:val="39"/>
        <w:spacing w:line="460" w:lineRule="exact"/>
        <w:rPr>
          <w:color w:val="auto"/>
          <w:highlight w:val="none"/>
        </w:rPr>
      </w:pPr>
      <w:r>
        <w:rPr>
          <w:rFonts w:hint="eastAsia"/>
          <w:color w:val="auto"/>
          <w:highlight w:val="none"/>
        </w:rPr>
        <w:t>（3）</w:t>
      </w:r>
      <w:r>
        <w:rPr>
          <w:color w:val="auto"/>
          <w:highlight w:val="none"/>
        </w:rPr>
        <w:t>项目技术负责人简历表。</w:t>
      </w:r>
    </w:p>
    <w:p w14:paraId="50B52862">
      <w:pPr>
        <w:pStyle w:val="39"/>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20CD51F5">
      <w:pPr>
        <w:spacing w:line="460" w:lineRule="exact"/>
        <w:ind w:firstLine="400" w:firstLineChars="200"/>
        <w:rPr>
          <w:color w:val="auto"/>
          <w:szCs w:val="28"/>
          <w:highlight w:val="none"/>
        </w:rPr>
      </w:pPr>
    </w:p>
    <w:p w14:paraId="7FF87203">
      <w:pPr>
        <w:pStyle w:val="32"/>
        <w:rPr>
          <w:color w:val="auto"/>
          <w:highlight w:val="none"/>
        </w:rPr>
      </w:pPr>
    </w:p>
    <w:p w14:paraId="27CC0AD9">
      <w:pPr>
        <w:pStyle w:val="2"/>
        <w:spacing w:line="360" w:lineRule="auto"/>
        <w:jc w:val="center"/>
        <w:rPr>
          <w:rFonts w:ascii="宋体" w:hAnsi="宋体" w:cs="宋体"/>
          <w:color w:val="auto"/>
          <w:sz w:val="36"/>
          <w:highlight w:val="none"/>
        </w:rPr>
      </w:pPr>
    </w:p>
    <w:p w14:paraId="2D5EF6CC">
      <w:pPr>
        <w:pStyle w:val="2"/>
        <w:spacing w:line="360" w:lineRule="auto"/>
        <w:jc w:val="center"/>
        <w:rPr>
          <w:rFonts w:ascii="宋体" w:hAnsi="宋体" w:cs="宋体"/>
          <w:color w:val="auto"/>
          <w:sz w:val="36"/>
          <w:highlight w:val="none"/>
        </w:rPr>
      </w:pPr>
    </w:p>
    <w:p w14:paraId="6DFCC266">
      <w:pPr>
        <w:pStyle w:val="2"/>
        <w:spacing w:line="360" w:lineRule="auto"/>
        <w:jc w:val="center"/>
        <w:rPr>
          <w:rFonts w:ascii="宋体" w:hAnsi="宋体" w:cs="宋体"/>
          <w:color w:val="auto"/>
          <w:sz w:val="36"/>
          <w:highlight w:val="none"/>
        </w:rPr>
      </w:pPr>
    </w:p>
    <w:p w14:paraId="7648BC7A">
      <w:pPr>
        <w:rPr>
          <w:rFonts w:ascii="宋体" w:hAnsi="宋体" w:cs="宋体"/>
          <w:color w:val="auto"/>
          <w:sz w:val="36"/>
          <w:highlight w:val="none"/>
        </w:rPr>
      </w:pPr>
    </w:p>
    <w:p w14:paraId="00D712BB">
      <w:pPr>
        <w:pStyle w:val="11"/>
        <w:rPr>
          <w:rFonts w:ascii="宋体" w:hAnsi="宋体" w:cs="宋体"/>
          <w:color w:val="auto"/>
          <w:sz w:val="36"/>
          <w:highlight w:val="none"/>
        </w:rPr>
      </w:pPr>
    </w:p>
    <w:p w14:paraId="2BA05EF5">
      <w:pPr>
        <w:rPr>
          <w:rFonts w:ascii="宋体" w:hAnsi="宋体" w:cs="宋体"/>
          <w:color w:val="auto"/>
          <w:sz w:val="36"/>
          <w:highlight w:val="none"/>
        </w:rPr>
      </w:pPr>
    </w:p>
    <w:p w14:paraId="34BD3715">
      <w:pPr>
        <w:pStyle w:val="11"/>
        <w:rPr>
          <w:rFonts w:ascii="宋体" w:hAnsi="宋体" w:cs="宋体"/>
          <w:color w:val="auto"/>
          <w:sz w:val="36"/>
          <w:highlight w:val="none"/>
        </w:rPr>
      </w:pPr>
    </w:p>
    <w:p w14:paraId="20878A7E">
      <w:pPr>
        <w:rPr>
          <w:rFonts w:ascii="宋体" w:hAnsi="宋体" w:cs="宋体"/>
          <w:color w:val="auto"/>
          <w:sz w:val="36"/>
          <w:highlight w:val="none"/>
        </w:rPr>
      </w:pPr>
    </w:p>
    <w:p w14:paraId="3793C3D6">
      <w:pPr>
        <w:pStyle w:val="11"/>
        <w:rPr>
          <w:color w:val="auto"/>
          <w:highlight w:val="none"/>
        </w:rPr>
      </w:pPr>
    </w:p>
    <w:p w14:paraId="245AACE0">
      <w:pPr>
        <w:rPr>
          <w:rFonts w:ascii="宋体" w:hAnsi="宋体" w:cs="宋体"/>
          <w:color w:val="auto"/>
          <w:sz w:val="36"/>
          <w:highlight w:val="none"/>
        </w:rPr>
      </w:pPr>
    </w:p>
    <w:p w14:paraId="3EE48E23">
      <w:pPr>
        <w:rPr>
          <w:rFonts w:ascii="宋体" w:hAnsi="宋体" w:cs="宋体"/>
          <w:color w:val="auto"/>
          <w:sz w:val="36"/>
          <w:highlight w:val="none"/>
        </w:rPr>
      </w:pPr>
    </w:p>
    <w:p w14:paraId="230D124F">
      <w:pPr>
        <w:rPr>
          <w:rFonts w:ascii="宋体" w:hAnsi="宋体" w:cs="宋体"/>
          <w:color w:val="auto"/>
          <w:sz w:val="36"/>
          <w:highlight w:val="none"/>
        </w:rPr>
      </w:pPr>
    </w:p>
    <w:p w14:paraId="20A34D86">
      <w:pPr>
        <w:rPr>
          <w:rFonts w:ascii="宋体" w:hAnsi="宋体" w:cs="宋体"/>
          <w:color w:val="auto"/>
          <w:sz w:val="36"/>
          <w:highlight w:val="none"/>
        </w:rPr>
      </w:pPr>
    </w:p>
    <w:p w14:paraId="51D8C88C">
      <w:pPr>
        <w:rPr>
          <w:rFonts w:ascii="宋体" w:hAnsi="宋体" w:cs="宋体"/>
          <w:color w:val="auto"/>
          <w:sz w:val="36"/>
          <w:highlight w:val="none"/>
        </w:rPr>
      </w:pPr>
    </w:p>
    <w:p w14:paraId="0C75FC6D">
      <w:pPr>
        <w:rPr>
          <w:rFonts w:ascii="宋体" w:hAnsi="宋体" w:cs="宋体"/>
          <w:color w:val="auto"/>
          <w:sz w:val="36"/>
          <w:highlight w:val="none"/>
        </w:rPr>
      </w:pPr>
    </w:p>
    <w:p w14:paraId="704BA5B1">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778C79A8">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66401879">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15719F40">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AA3574D">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7FFB17A7">
      <w:pPr>
        <w:spacing w:line="460" w:lineRule="exact"/>
        <w:ind w:firstLine="420" w:firstLineChars="200"/>
        <w:rPr>
          <w:color w:val="auto"/>
          <w:sz w:val="21"/>
          <w:szCs w:val="22"/>
          <w:highlight w:val="none"/>
        </w:rPr>
      </w:pPr>
      <w:r>
        <w:rPr>
          <w:color w:val="auto"/>
          <w:sz w:val="21"/>
          <w:szCs w:val="22"/>
          <w:highlight w:val="none"/>
        </w:rPr>
        <w:t>附表三  劳动力计划表</w:t>
      </w:r>
    </w:p>
    <w:p w14:paraId="375553F3">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298A6843">
      <w:pPr>
        <w:spacing w:line="460" w:lineRule="exact"/>
        <w:ind w:firstLine="420" w:firstLineChars="200"/>
        <w:rPr>
          <w:color w:val="auto"/>
          <w:sz w:val="21"/>
          <w:szCs w:val="22"/>
          <w:highlight w:val="none"/>
        </w:rPr>
      </w:pPr>
      <w:r>
        <w:rPr>
          <w:color w:val="auto"/>
          <w:sz w:val="21"/>
          <w:szCs w:val="22"/>
          <w:highlight w:val="none"/>
        </w:rPr>
        <w:t>附表五  施工总平面图</w:t>
      </w:r>
    </w:p>
    <w:p w14:paraId="7AA11430">
      <w:pPr>
        <w:spacing w:line="460" w:lineRule="exact"/>
        <w:ind w:firstLine="420" w:firstLineChars="200"/>
        <w:rPr>
          <w:color w:val="auto"/>
          <w:sz w:val="21"/>
          <w:szCs w:val="22"/>
          <w:highlight w:val="none"/>
        </w:rPr>
      </w:pPr>
      <w:r>
        <w:rPr>
          <w:color w:val="auto"/>
          <w:sz w:val="21"/>
          <w:szCs w:val="22"/>
          <w:highlight w:val="none"/>
        </w:rPr>
        <w:t>附表六  临时用地表</w:t>
      </w:r>
    </w:p>
    <w:p w14:paraId="32504F03">
      <w:pPr>
        <w:spacing w:line="460" w:lineRule="exact"/>
        <w:ind w:firstLine="420" w:firstLineChars="200"/>
        <w:rPr>
          <w:color w:val="auto"/>
          <w:sz w:val="21"/>
          <w:szCs w:val="22"/>
          <w:highlight w:val="none"/>
        </w:rPr>
      </w:pPr>
    </w:p>
    <w:p w14:paraId="7E781BF9">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6"/>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4505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137A3BB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A127A7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设备名称</w:t>
            </w:r>
          </w:p>
        </w:tc>
        <w:tc>
          <w:tcPr>
            <w:tcW w:w="851" w:type="dxa"/>
            <w:vAlign w:val="center"/>
          </w:tcPr>
          <w:p w14:paraId="74500F42">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161BDC53">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0BDF259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5FE325B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7B2F8D9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851" w:type="dxa"/>
            <w:vAlign w:val="center"/>
          </w:tcPr>
          <w:p w14:paraId="21D10C8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w:t>
            </w:r>
          </w:p>
          <w:p w14:paraId="71522283">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年份</w:t>
            </w:r>
          </w:p>
        </w:tc>
        <w:tc>
          <w:tcPr>
            <w:tcW w:w="1134" w:type="dxa"/>
            <w:vAlign w:val="center"/>
          </w:tcPr>
          <w:p w14:paraId="703440EC">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额定功率</w:t>
            </w:r>
          </w:p>
          <w:p w14:paraId="0E67DD0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（KW）</w:t>
            </w:r>
          </w:p>
        </w:tc>
        <w:tc>
          <w:tcPr>
            <w:tcW w:w="992" w:type="dxa"/>
            <w:vAlign w:val="center"/>
          </w:tcPr>
          <w:p w14:paraId="2C97B066">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生产</w:t>
            </w:r>
          </w:p>
          <w:p w14:paraId="6B69091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能力</w:t>
            </w:r>
          </w:p>
        </w:tc>
        <w:tc>
          <w:tcPr>
            <w:tcW w:w="1134" w:type="dxa"/>
            <w:vAlign w:val="center"/>
          </w:tcPr>
          <w:p w14:paraId="71E58932">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用于施</w:t>
            </w:r>
          </w:p>
          <w:p w14:paraId="0CDDB50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工部位</w:t>
            </w:r>
          </w:p>
        </w:tc>
        <w:tc>
          <w:tcPr>
            <w:tcW w:w="992" w:type="dxa"/>
            <w:vAlign w:val="center"/>
          </w:tcPr>
          <w:p w14:paraId="2F9E457F">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428E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1907AE5F">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4ED8FF15">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tcPr>
          <w:p w14:paraId="048CACF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17201C7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7EF21CDB">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2D3FE5D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4E89BA5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765FBEF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361EDD4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7BE428A0">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r w14:paraId="4BC6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C55F96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5B7194C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171F279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69DCBA7E">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4132D3AE">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6174E5C8">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2510010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38968CF6">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1F1D5A7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0A72B85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r w14:paraId="0665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B9AAA36">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65A8EF07">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72BB069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6740F9D7">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2AD23DD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77716D8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2FAAD47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6C3D7B5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7A3B410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56C759CA">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bl>
    <w:p w14:paraId="40C0FF11">
      <w:pPr>
        <w:rPr>
          <w:color w:val="auto"/>
          <w:sz w:val="21"/>
          <w:szCs w:val="21"/>
          <w:highlight w:val="none"/>
        </w:rPr>
      </w:pPr>
    </w:p>
    <w:p w14:paraId="2B65B781">
      <w:pPr>
        <w:rPr>
          <w:color w:val="auto"/>
          <w:sz w:val="21"/>
          <w:szCs w:val="21"/>
          <w:highlight w:val="none"/>
        </w:rPr>
      </w:pPr>
    </w:p>
    <w:p w14:paraId="75C6061F">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1604E0BA">
      <w:pPr>
        <w:rPr>
          <w:color w:val="auto"/>
          <w:sz w:val="21"/>
          <w:szCs w:val="21"/>
          <w:highlight w:val="none"/>
        </w:rPr>
      </w:pPr>
    </w:p>
    <w:tbl>
      <w:tblPr>
        <w:tblStyle w:val="26"/>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6F16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252D843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04B84A0">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仪器设备名称</w:t>
            </w:r>
          </w:p>
        </w:tc>
        <w:tc>
          <w:tcPr>
            <w:tcW w:w="851" w:type="dxa"/>
            <w:vAlign w:val="center"/>
          </w:tcPr>
          <w:p w14:paraId="1278B2DF">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5EF680CD">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3DE7A7F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6E63949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0CAA768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1134" w:type="dxa"/>
            <w:vAlign w:val="center"/>
          </w:tcPr>
          <w:p w14:paraId="53B411D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制造年份</w:t>
            </w:r>
          </w:p>
        </w:tc>
        <w:tc>
          <w:tcPr>
            <w:tcW w:w="1276" w:type="dxa"/>
            <w:vAlign w:val="center"/>
          </w:tcPr>
          <w:p w14:paraId="55AE780D">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已使用</w:t>
            </w:r>
          </w:p>
          <w:p w14:paraId="652937E8">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台时数</w:t>
            </w:r>
          </w:p>
        </w:tc>
        <w:tc>
          <w:tcPr>
            <w:tcW w:w="1134" w:type="dxa"/>
            <w:vAlign w:val="center"/>
          </w:tcPr>
          <w:p w14:paraId="6BD27A8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用途</w:t>
            </w:r>
          </w:p>
        </w:tc>
        <w:tc>
          <w:tcPr>
            <w:tcW w:w="1559" w:type="dxa"/>
            <w:vAlign w:val="center"/>
          </w:tcPr>
          <w:p w14:paraId="790693D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3299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85F194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4867EF8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F65408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555FD385">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7A5A5FF1">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566D40AE">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1AEE533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04ED6DDF">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5C4E7FE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r w14:paraId="69D2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A881451">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5E69C5F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1ADC24E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6ABB5A1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612E142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140D871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373AAB2F">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96CC6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241EA082">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r w14:paraId="22026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92D0577">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0D2BAB5E">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C1D1E7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3C2BDF4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0024CFE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5BE8AA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4DCFF57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C80EC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35F319AA">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bl>
    <w:p w14:paraId="66256512">
      <w:pPr>
        <w:rPr>
          <w:color w:val="auto"/>
          <w:sz w:val="21"/>
          <w:szCs w:val="21"/>
          <w:highlight w:val="none"/>
        </w:rPr>
      </w:pPr>
    </w:p>
    <w:p w14:paraId="549EB647">
      <w:pPr>
        <w:rPr>
          <w:color w:val="auto"/>
          <w:sz w:val="21"/>
          <w:szCs w:val="21"/>
          <w:highlight w:val="none"/>
        </w:rPr>
      </w:pPr>
    </w:p>
    <w:p w14:paraId="6218F91D">
      <w:pPr>
        <w:rPr>
          <w:color w:val="auto"/>
          <w:sz w:val="21"/>
          <w:szCs w:val="21"/>
          <w:highlight w:val="none"/>
        </w:rPr>
      </w:pPr>
    </w:p>
    <w:p w14:paraId="3A73F6D7">
      <w:pPr>
        <w:pStyle w:val="11"/>
        <w:rPr>
          <w:color w:val="auto"/>
          <w:highlight w:val="none"/>
        </w:rPr>
      </w:pPr>
    </w:p>
    <w:p w14:paraId="78ED57CF">
      <w:pPr>
        <w:rPr>
          <w:color w:val="auto"/>
          <w:sz w:val="21"/>
          <w:szCs w:val="21"/>
          <w:highlight w:val="none"/>
        </w:rPr>
      </w:pPr>
    </w:p>
    <w:p w14:paraId="40E7FDE0">
      <w:pPr>
        <w:pStyle w:val="32"/>
        <w:rPr>
          <w:color w:val="auto"/>
          <w:sz w:val="21"/>
          <w:szCs w:val="21"/>
          <w:highlight w:val="none"/>
        </w:rPr>
      </w:pPr>
    </w:p>
    <w:p w14:paraId="3DADA72D">
      <w:pPr>
        <w:pStyle w:val="32"/>
        <w:rPr>
          <w:color w:val="auto"/>
          <w:sz w:val="21"/>
          <w:szCs w:val="21"/>
          <w:highlight w:val="none"/>
        </w:rPr>
      </w:pPr>
    </w:p>
    <w:p w14:paraId="61D404A3">
      <w:pPr>
        <w:pStyle w:val="32"/>
        <w:rPr>
          <w:color w:val="auto"/>
          <w:sz w:val="28"/>
          <w:szCs w:val="21"/>
          <w:highlight w:val="none"/>
        </w:rPr>
      </w:pPr>
    </w:p>
    <w:p w14:paraId="71487054">
      <w:pPr>
        <w:pStyle w:val="32"/>
        <w:rPr>
          <w:color w:val="auto"/>
          <w:sz w:val="28"/>
          <w:szCs w:val="21"/>
          <w:highlight w:val="none"/>
        </w:rPr>
      </w:pPr>
    </w:p>
    <w:p w14:paraId="1A5A628C">
      <w:pPr>
        <w:rPr>
          <w:color w:val="auto"/>
          <w:sz w:val="21"/>
          <w:szCs w:val="21"/>
          <w:highlight w:val="none"/>
        </w:rPr>
      </w:pPr>
      <w:r>
        <w:rPr>
          <w:color w:val="auto"/>
          <w:sz w:val="21"/>
          <w:szCs w:val="21"/>
          <w:highlight w:val="none"/>
        </w:rPr>
        <w:t>附表三：劳动力计划表</w:t>
      </w:r>
    </w:p>
    <w:p w14:paraId="716D67AD">
      <w:pPr>
        <w:ind w:firstLine="7245" w:firstLineChars="3450"/>
        <w:rPr>
          <w:color w:val="auto"/>
          <w:sz w:val="21"/>
          <w:szCs w:val="22"/>
          <w:highlight w:val="none"/>
        </w:rPr>
      </w:pPr>
      <w:r>
        <w:rPr>
          <w:color w:val="auto"/>
          <w:sz w:val="21"/>
          <w:szCs w:val="22"/>
          <w:highlight w:val="none"/>
        </w:rPr>
        <w:t xml:space="preserve">    单位：人</w:t>
      </w:r>
    </w:p>
    <w:tbl>
      <w:tblPr>
        <w:tblStyle w:val="26"/>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78E1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F79D25B">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工种</w:t>
            </w:r>
          </w:p>
        </w:tc>
        <w:tc>
          <w:tcPr>
            <w:tcW w:w="8506" w:type="dxa"/>
            <w:gridSpan w:val="7"/>
            <w:vAlign w:val="center"/>
          </w:tcPr>
          <w:p w14:paraId="2D7E025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按工程施工阶段投入劳动力情况</w:t>
            </w:r>
          </w:p>
        </w:tc>
      </w:tr>
      <w:tr w14:paraId="4E56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0B96CC3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0D56934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0968D8A5">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3A6DCDB3">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9FC0F79">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A67599D">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C9E760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595FADC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6FF3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066B59C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15EDC3D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EEBC4A7">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6E2DB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D8FB4B">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6A3B24C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4945553">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39C9C2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0E9D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3D55E0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3EE598C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EA6679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73625CD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55E99D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BB7243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8FA0F2A">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4A63F0">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625D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100731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695D832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15E9146">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7E8C5A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6309660">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07F80F5">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FCC82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DD4D5E8">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71D9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94E432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2B04BE8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B269408">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F3EB937">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1B64102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0906F8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E1A73B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F32868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bl>
    <w:p w14:paraId="2DE39262">
      <w:pPr>
        <w:rPr>
          <w:color w:val="auto"/>
          <w:sz w:val="21"/>
          <w:szCs w:val="21"/>
          <w:highlight w:val="none"/>
        </w:rPr>
      </w:pPr>
    </w:p>
    <w:p w14:paraId="28F6EA35">
      <w:pPr>
        <w:rPr>
          <w:b/>
          <w:color w:val="auto"/>
          <w:sz w:val="21"/>
          <w:szCs w:val="21"/>
          <w:highlight w:val="none"/>
        </w:rPr>
      </w:pPr>
    </w:p>
    <w:p w14:paraId="38EA6468">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091A3BCE">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2BD1E171">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769423C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700CF7EA">
      <w:pPr>
        <w:rPr>
          <w:color w:val="auto"/>
          <w:sz w:val="21"/>
          <w:szCs w:val="21"/>
          <w:highlight w:val="none"/>
        </w:rPr>
      </w:pPr>
    </w:p>
    <w:p w14:paraId="3967CE43">
      <w:pPr>
        <w:rPr>
          <w:color w:val="auto"/>
          <w:sz w:val="21"/>
          <w:szCs w:val="21"/>
          <w:highlight w:val="none"/>
        </w:rPr>
      </w:pPr>
      <w:r>
        <w:rPr>
          <w:color w:val="auto"/>
          <w:sz w:val="21"/>
          <w:szCs w:val="21"/>
          <w:highlight w:val="none"/>
        </w:rPr>
        <w:t>附表五：施工总平面图</w:t>
      </w:r>
    </w:p>
    <w:p w14:paraId="4923FFB3">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0757F5B">
      <w:pPr>
        <w:rPr>
          <w:color w:val="auto"/>
          <w:sz w:val="21"/>
          <w:szCs w:val="21"/>
          <w:highlight w:val="none"/>
        </w:rPr>
      </w:pPr>
    </w:p>
    <w:p w14:paraId="58A7AAE8">
      <w:pPr>
        <w:rPr>
          <w:color w:val="auto"/>
          <w:sz w:val="21"/>
          <w:szCs w:val="21"/>
          <w:highlight w:val="none"/>
        </w:rPr>
      </w:pPr>
    </w:p>
    <w:p w14:paraId="40BC0366">
      <w:pPr>
        <w:rPr>
          <w:color w:val="auto"/>
          <w:sz w:val="21"/>
          <w:szCs w:val="21"/>
          <w:highlight w:val="none"/>
        </w:rPr>
      </w:pPr>
      <w:r>
        <w:rPr>
          <w:color w:val="auto"/>
          <w:sz w:val="21"/>
          <w:szCs w:val="21"/>
          <w:highlight w:val="none"/>
        </w:rPr>
        <w:t>附表六：临时用地表</w:t>
      </w:r>
    </w:p>
    <w:tbl>
      <w:tblPr>
        <w:tblStyle w:val="26"/>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4CE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23DDA32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用途</w:t>
            </w:r>
          </w:p>
        </w:tc>
        <w:tc>
          <w:tcPr>
            <w:tcW w:w="2357" w:type="dxa"/>
            <w:vAlign w:val="center"/>
          </w:tcPr>
          <w:p w14:paraId="009EBC3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面积（平方米）</w:t>
            </w:r>
          </w:p>
        </w:tc>
        <w:tc>
          <w:tcPr>
            <w:tcW w:w="2356" w:type="dxa"/>
            <w:vAlign w:val="center"/>
          </w:tcPr>
          <w:p w14:paraId="08914213">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位置</w:t>
            </w:r>
          </w:p>
        </w:tc>
        <w:tc>
          <w:tcPr>
            <w:tcW w:w="2357" w:type="dxa"/>
            <w:vAlign w:val="center"/>
          </w:tcPr>
          <w:p w14:paraId="3AD4754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需用时间</w:t>
            </w:r>
          </w:p>
        </w:tc>
      </w:tr>
      <w:tr w14:paraId="4EE8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4CC62FEA">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441283F5">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48A0A10F">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7CB302F7">
            <w:pPr>
              <w:keepNext w:val="0"/>
              <w:keepLines w:val="0"/>
              <w:suppressLineNumbers w:val="0"/>
              <w:spacing w:before="0" w:beforeAutospacing="0" w:after="0" w:afterAutospacing="0"/>
              <w:ind w:left="0" w:right="0"/>
              <w:rPr>
                <w:rFonts w:hint="default"/>
                <w:color w:val="auto"/>
                <w:sz w:val="21"/>
                <w:szCs w:val="21"/>
                <w:highlight w:val="none"/>
              </w:rPr>
            </w:pPr>
          </w:p>
        </w:tc>
      </w:tr>
      <w:tr w14:paraId="1185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95FF795">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03093A3A">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59E0EA72">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292196AC">
            <w:pPr>
              <w:keepNext w:val="0"/>
              <w:keepLines w:val="0"/>
              <w:suppressLineNumbers w:val="0"/>
              <w:spacing w:before="0" w:beforeAutospacing="0" w:after="0" w:afterAutospacing="0"/>
              <w:ind w:left="0" w:right="0"/>
              <w:rPr>
                <w:rFonts w:hint="default"/>
                <w:color w:val="auto"/>
                <w:sz w:val="21"/>
                <w:szCs w:val="21"/>
                <w:highlight w:val="none"/>
              </w:rPr>
            </w:pPr>
          </w:p>
        </w:tc>
      </w:tr>
      <w:tr w14:paraId="291A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12B92A4C">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5B2D7E4B">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30B46497">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4245F3E6">
            <w:pPr>
              <w:keepNext w:val="0"/>
              <w:keepLines w:val="0"/>
              <w:suppressLineNumbers w:val="0"/>
              <w:spacing w:before="0" w:beforeAutospacing="0" w:after="0" w:afterAutospacing="0"/>
              <w:ind w:left="0" w:right="0"/>
              <w:rPr>
                <w:rFonts w:hint="default"/>
                <w:color w:val="auto"/>
                <w:sz w:val="21"/>
                <w:szCs w:val="21"/>
                <w:highlight w:val="none"/>
              </w:rPr>
            </w:pPr>
          </w:p>
        </w:tc>
      </w:tr>
      <w:tr w14:paraId="48EE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218A357">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65208E84">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0C8BEADA">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206AFA1C">
            <w:pPr>
              <w:keepNext w:val="0"/>
              <w:keepLines w:val="0"/>
              <w:suppressLineNumbers w:val="0"/>
              <w:spacing w:before="0" w:beforeAutospacing="0" w:after="0" w:afterAutospacing="0"/>
              <w:ind w:left="0" w:right="0"/>
              <w:rPr>
                <w:rFonts w:hint="default"/>
                <w:color w:val="auto"/>
                <w:sz w:val="21"/>
                <w:szCs w:val="21"/>
                <w:highlight w:val="none"/>
              </w:rPr>
            </w:pPr>
          </w:p>
        </w:tc>
      </w:tr>
    </w:tbl>
    <w:p w14:paraId="402C509F">
      <w:pPr>
        <w:rPr>
          <w:color w:val="auto"/>
          <w:sz w:val="21"/>
          <w:szCs w:val="21"/>
          <w:highlight w:val="none"/>
        </w:rPr>
      </w:pPr>
    </w:p>
    <w:p w14:paraId="28044D74">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5C085D3F">
      <w:pPr>
        <w:pStyle w:val="39"/>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37CABBB6">
      <w:pPr>
        <w:pStyle w:val="39"/>
        <w:jc w:val="center"/>
        <w:rPr>
          <w:b/>
          <w:color w:val="auto"/>
          <w:sz w:val="28"/>
          <w:szCs w:val="28"/>
          <w:highlight w:val="none"/>
        </w:rPr>
      </w:pPr>
      <w:bookmarkStart w:id="134" w:name="_Toc153274947"/>
      <w:bookmarkStart w:id="135" w:name="_Toc172364025"/>
      <w:bookmarkStart w:id="136" w:name="_Toc251052184"/>
      <w:bookmarkStart w:id="137"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34"/>
      <w:bookmarkEnd w:id="135"/>
      <w:bookmarkEnd w:id="136"/>
      <w:bookmarkEnd w:id="137"/>
    </w:p>
    <w:p w14:paraId="624B29B8">
      <w:pPr>
        <w:pStyle w:val="39"/>
        <w:rPr>
          <w:color w:val="auto"/>
          <w:sz w:val="22"/>
          <w:szCs w:val="22"/>
          <w:highlight w:val="none"/>
          <w:u w:val="single"/>
        </w:rPr>
      </w:pPr>
    </w:p>
    <w:p w14:paraId="05B1B458">
      <w:pPr>
        <w:pStyle w:val="39"/>
        <w:rPr>
          <w:color w:val="auto"/>
          <w:sz w:val="22"/>
          <w:szCs w:val="22"/>
          <w:highlight w:val="none"/>
        </w:rPr>
      </w:pPr>
      <w:bookmarkStart w:id="138"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38"/>
    </w:p>
    <w:tbl>
      <w:tblPr>
        <w:tblStyle w:val="26"/>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3826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7" w:hRule="atLeast"/>
          <w:jc w:val="center"/>
        </w:trPr>
        <w:tc>
          <w:tcPr>
            <w:tcW w:w="993" w:type="dxa"/>
            <w:vMerge w:val="restart"/>
            <w:vAlign w:val="center"/>
          </w:tcPr>
          <w:p w14:paraId="4AB4739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3DDD5DF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39" w:name="_Toc251052187"/>
            <w:r>
              <w:rPr>
                <w:rFonts w:hint="default"/>
                <w:color w:val="auto"/>
                <w:sz w:val="21"/>
                <w:szCs w:val="21"/>
                <w:highlight w:val="none"/>
              </w:rPr>
              <w:t>姓名</w:t>
            </w:r>
            <w:bookmarkEnd w:id="139"/>
          </w:p>
        </w:tc>
        <w:tc>
          <w:tcPr>
            <w:tcW w:w="816" w:type="dxa"/>
            <w:vMerge w:val="restart"/>
            <w:vAlign w:val="center"/>
          </w:tcPr>
          <w:p w14:paraId="6E06C65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0" w:name="_Toc251052188"/>
            <w:r>
              <w:rPr>
                <w:rFonts w:hint="default"/>
                <w:color w:val="auto"/>
                <w:sz w:val="21"/>
                <w:szCs w:val="21"/>
                <w:highlight w:val="none"/>
              </w:rPr>
              <w:t>职称</w:t>
            </w:r>
            <w:bookmarkEnd w:id="140"/>
          </w:p>
        </w:tc>
        <w:tc>
          <w:tcPr>
            <w:tcW w:w="4592" w:type="dxa"/>
            <w:gridSpan w:val="4"/>
            <w:vAlign w:val="center"/>
          </w:tcPr>
          <w:p w14:paraId="0869099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1" w:name="_Toc251052189"/>
            <w:r>
              <w:rPr>
                <w:rFonts w:hint="default"/>
                <w:color w:val="auto"/>
                <w:sz w:val="21"/>
                <w:szCs w:val="21"/>
                <w:highlight w:val="none"/>
              </w:rPr>
              <w:t>执业或职业资格证明</w:t>
            </w:r>
            <w:bookmarkEnd w:id="141"/>
          </w:p>
        </w:tc>
        <w:tc>
          <w:tcPr>
            <w:tcW w:w="2126" w:type="dxa"/>
            <w:gridSpan w:val="2"/>
            <w:vAlign w:val="center"/>
          </w:tcPr>
          <w:p w14:paraId="46D7A3D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2" w:name="_Toc251052190"/>
            <w:r>
              <w:rPr>
                <w:rFonts w:hint="default"/>
                <w:color w:val="auto"/>
                <w:sz w:val="21"/>
                <w:szCs w:val="21"/>
                <w:highlight w:val="none"/>
              </w:rPr>
              <w:t>承担完工</w:t>
            </w:r>
            <w:bookmarkEnd w:id="142"/>
            <w:bookmarkStart w:id="143" w:name="_Toc251052191"/>
            <w:r>
              <w:rPr>
                <w:rFonts w:hint="default"/>
                <w:color w:val="auto"/>
                <w:sz w:val="21"/>
                <w:szCs w:val="21"/>
                <w:highlight w:val="none"/>
              </w:rPr>
              <w:t>工程情况</w:t>
            </w:r>
            <w:bookmarkEnd w:id="143"/>
          </w:p>
        </w:tc>
      </w:tr>
      <w:tr w14:paraId="1680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E2F130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29" w:type="dxa"/>
            <w:vMerge w:val="continue"/>
            <w:vAlign w:val="center"/>
          </w:tcPr>
          <w:p w14:paraId="6D33D73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Merge w:val="continue"/>
            <w:vAlign w:val="center"/>
          </w:tcPr>
          <w:p w14:paraId="0CDBCFB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6AAED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4" w:name="_Toc251052192"/>
            <w:r>
              <w:rPr>
                <w:rFonts w:hint="default"/>
                <w:color w:val="auto"/>
                <w:sz w:val="21"/>
                <w:szCs w:val="21"/>
                <w:highlight w:val="none"/>
              </w:rPr>
              <w:t>证书名称</w:t>
            </w:r>
            <w:bookmarkEnd w:id="144"/>
          </w:p>
        </w:tc>
        <w:tc>
          <w:tcPr>
            <w:tcW w:w="1148" w:type="dxa"/>
            <w:vAlign w:val="center"/>
          </w:tcPr>
          <w:p w14:paraId="4130270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5" w:name="_Toc251052193"/>
            <w:r>
              <w:rPr>
                <w:rFonts w:hint="default"/>
                <w:color w:val="auto"/>
                <w:sz w:val="21"/>
                <w:szCs w:val="21"/>
                <w:highlight w:val="none"/>
              </w:rPr>
              <w:t>级别</w:t>
            </w:r>
            <w:bookmarkEnd w:id="145"/>
          </w:p>
        </w:tc>
        <w:tc>
          <w:tcPr>
            <w:tcW w:w="1148" w:type="dxa"/>
            <w:vAlign w:val="center"/>
          </w:tcPr>
          <w:p w14:paraId="29550B5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6" w:name="_Toc251052194"/>
            <w:r>
              <w:rPr>
                <w:rFonts w:hint="default"/>
                <w:color w:val="auto"/>
                <w:sz w:val="21"/>
                <w:szCs w:val="21"/>
                <w:highlight w:val="none"/>
              </w:rPr>
              <w:t>证号</w:t>
            </w:r>
            <w:bookmarkEnd w:id="146"/>
          </w:p>
        </w:tc>
        <w:tc>
          <w:tcPr>
            <w:tcW w:w="1148" w:type="dxa"/>
            <w:vAlign w:val="center"/>
          </w:tcPr>
          <w:p w14:paraId="2AD3C86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7" w:name="_Toc251052195"/>
            <w:r>
              <w:rPr>
                <w:rFonts w:hint="default"/>
                <w:color w:val="auto"/>
                <w:sz w:val="21"/>
                <w:szCs w:val="21"/>
                <w:highlight w:val="none"/>
              </w:rPr>
              <w:t>专业</w:t>
            </w:r>
            <w:bookmarkEnd w:id="147"/>
          </w:p>
        </w:tc>
        <w:tc>
          <w:tcPr>
            <w:tcW w:w="850" w:type="dxa"/>
            <w:vAlign w:val="center"/>
          </w:tcPr>
          <w:p w14:paraId="5656B21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8" w:name="_Toc251052197"/>
            <w:r>
              <w:rPr>
                <w:rFonts w:hint="default"/>
                <w:color w:val="auto"/>
                <w:sz w:val="21"/>
                <w:szCs w:val="21"/>
                <w:highlight w:val="none"/>
              </w:rPr>
              <w:t>项目数</w:t>
            </w:r>
            <w:bookmarkEnd w:id="148"/>
          </w:p>
        </w:tc>
        <w:tc>
          <w:tcPr>
            <w:tcW w:w="1276" w:type="dxa"/>
            <w:vAlign w:val="center"/>
          </w:tcPr>
          <w:p w14:paraId="64B1BF4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9" w:name="_Toc251052198"/>
            <w:r>
              <w:rPr>
                <w:rFonts w:hint="default"/>
                <w:color w:val="auto"/>
                <w:sz w:val="21"/>
                <w:szCs w:val="21"/>
                <w:highlight w:val="none"/>
              </w:rPr>
              <w:t>主要项目</w:t>
            </w:r>
          </w:p>
          <w:p w14:paraId="474178C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名称</w:t>
            </w:r>
            <w:bookmarkEnd w:id="149"/>
          </w:p>
        </w:tc>
      </w:tr>
      <w:tr w14:paraId="6AE4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D71AC3F">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1009D0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41D3849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639AB2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3CB164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0CA26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F5492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4FBF67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00FDB8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71D8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089251A">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7208B06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47109F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2426EE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393731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92218B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36CC9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912523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0B7E27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697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3F71C9">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2D7BFEA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E153B6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E0779C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0320D6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E8C58D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BA7AB2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C2D7AB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C98947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960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8E0C4F4">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0D41BA5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0A4921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96EE8A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1F3C7D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521E9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B89CB3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C347A0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3803DFC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4B35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FB3005">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1B4284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16C420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47F344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905DE9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53AFB5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541761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87E4C2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79FA82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74AA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0CD81ED">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en-US" w:eastAsia="zh-CN" w:bidi="zh-CN"/>
              </w:rPr>
            </w:pPr>
            <w:r>
              <w:rPr>
                <w:rFonts w:hint="eastAsia" w:cs="宋体"/>
                <w:color w:val="auto"/>
                <w:kern w:val="2"/>
                <w:sz w:val="21"/>
                <w:szCs w:val="21"/>
                <w:highlight w:val="none"/>
                <w:lang w:val="en-US" w:eastAsia="zh-CN" w:bidi="zh-CN"/>
              </w:rPr>
              <w:t>资料员</w:t>
            </w:r>
          </w:p>
        </w:tc>
        <w:tc>
          <w:tcPr>
            <w:tcW w:w="829" w:type="dxa"/>
            <w:vAlign w:val="center"/>
          </w:tcPr>
          <w:p w14:paraId="19B89B1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16CDB1E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7817F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85A0C7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02377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9DEEBE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9E5EED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8EA4B4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0D3C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CEB182D">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其他人员</w:t>
            </w:r>
          </w:p>
        </w:tc>
        <w:tc>
          <w:tcPr>
            <w:tcW w:w="829" w:type="dxa"/>
            <w:vAlign w:val="center"/>
          </w:tcPr>
          <w:p w14:paraId="7E16BCB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ED493A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A2C17B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44725F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A608A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D2A1D6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370A58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B3716C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1E2F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F662E7C">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340DBE2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97CAA6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0DF4F0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2D375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901C23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AC172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50C2D7F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A53138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464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4AE958">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20BDF1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6F3F613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F22682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3FFA8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32AE74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34AE2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F9041C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46507B4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067DA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B4A03A4">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D7391B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9C847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71A62C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F8D39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E22A2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315A2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08BE67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A1983F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63D0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8704FB">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E3C312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D2AF0C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117E4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4612DD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E6476C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0E535F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51D2AB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E36FA1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32CD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ECEBFF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w:t>
            </w:r>
          </w:p>
        </w:tc>
        <w:tc>
          <w:tcPr>
            <w:tcW w:w="829" w:type="dxa"/>
            <w:vAlign w:val="center"/>
          </w:tcPr>
          <w:p w14:paraId="4CE8993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681237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86244C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8C76C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2CE4C7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03AAFA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AA8B53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798F9C9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15E25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451EB28E">
            <w:pPr>
              <w:keepNext w:val="0"/>
              <w:keepLines w:val="0"/>
              <w:suppressLineNumbers w:val="0"/>
              <w:spacing w:before="0" w:beforeAutospacing="0" w:after="0" w:afterAutospacing="0" w:line="360" w:lineRule="auto"/>
              <w:ind w:left="0" w:right="0"/>
              <w:rPr>
                <w:rFonts w:hint="default"/>
                <w:color w:val="auto"/>
                <w:sz w:val="21"/>
                <w:szCs w:val="22"/>
                <w:highlight w:val="none"/>
              </w:rPr>
            </w:pPr>
            <w:bookmarkStart w:id="150" w:name="_Toc251052199"/>
            <w:r>
              <w:rPr>
                <w:rFonts w:hint="default"/>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50"/>
          </w:p>
        </w:tc>
      </w:tr>
    </w:tbl>
    <w:p w14:paraId="69E1BA3B">
      <w:pPr>
        <w:tabs>
          <w:tab w:val="left" w:pos="0"/>
        </w:tabs>
        <w:spacing w:line="360" w:lineRule="auto"/>
        <w:ind w:right="-210"/>
        <w:rPr>
          <w:color w:val="auto"/>
          <w:sz w:val="21"/>
          <w:szCs w:val="21"/>
          <w:highlight w:val="none"/>
        </w:rPr>
      </w:pPr>
    </w:p>
    <w:p w14:paraId="723AA1CC">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A248E2B">
      <w:pPr>
        <w:spacing w:line="360" w:lineRule="auto"/>
        <w:rPr>
          <w:rFonts w:eastAsia="楷体_GB2312"/>
          <w:color w:val="auto"/>
          <w:sz w:val="21"/>
          <w:szCs w:val="21"/>
          <w:highlight w:val="none"/>
        </w:rPr>
      </w:pPr>
    </w:p>
    <w:p w14:paraId="29026B48">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52E78E5">
      <w:pPr>
        <w:pStyle w:val="39"/>
        <w:jc w:val="center"/>
        <w:outlineLvl w:val="0"/>
        <w:rPr>
          <w:b/>
          <w:color w:val="auto"/>
          <w:sz w:val="24"/>
          <w:highlight w:val="none"/>
        </w:rPr>
      </w:pPr>
      <w:bookmarkStart w:id="151" w:name="_Toc7001"/>
      <w:bookmarkStart w:id="152" w:name="_Toc173579006"/>
      <w:bookmarkStart w:id="153" w:name="_Toc389065364"/>
      <w:bookmarkStart w:id="154" w:name="_Toc153274948"/>
      <w:bookmarkStart w:id="155" w:name="_Toc11580"/>
      <w:bookmarkStart w:id="156" w:name="_Toc172364026"/>
      <w:bookmarkStart w:id="157" w:name="_Toc251052200"/>
      <w:r>
        <w:rPr>
          <w:b/>
          <w:color w:val="auto"/>
          <w:sz w:val="24"/>
          <w:highlight w:val="none"/>
        </w:rPr>
        <w:t>2、项目经理（注册建造师）简历表</w:t>
      </w:r>
      <w:bookmarkEnd w:id="151"/>
      <w:bookmarkEnd w:id="152"/>
      <w:bookmarkEnd w:id="153"/>
      <w:bookmarkEnd w:id="154"/>
      <w:bookmarkEnd w:id="155"/>
      <w:bookmarkEnd w:id="156"/>
      <w:bookmarkEnd w:id="157"/>
    </w:p>
    <w:p w14:paraId="36375E18">
      <w:pPr>
        <w:pStyle w:val="39"/>
        <w:rPr>
          <w:color w:val="auto"/>
          <w:sz w:val="22"/>
          <w:szCs w:val="22"/>
          <w:highlight w:val="none"/>
          <w:u w:val="single"/>
        </w:rPr>
      </w:pPr>
    </w:p>
    <w:p w14:paraId="19537892">
      <w:pPr>
        <w:pStyle w:val="39"/>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6"/>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6718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951A9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4FAB660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1021D30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1FD0E36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6E1D06">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48FE133E">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625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AFB95B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A930A8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6A96E84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7384743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9754E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8B8DE2F">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11D0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C69B62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0BB38CF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69D0E29F">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担任项目经理年限</w:t>
            </w:r>
          </w:p>
        </w:tc>
        <w:tc>
          <w:tcPr>
            <w:tcW w:w="1276" w:type="dxa"/>
            <w:vAlign w:val="center"/>
          </w:tcPr>
          <w:p w14:paraId="21758B44">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94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641DECE">
            <w:pPr>
              <w:keepNext w:val="0"/>
              <w:keepLines w:val="0"/>
              <w:suppressLineNumbers w:val="0"/>
              <w:spacing w:before="0" w:beforeAutospacing="0" w:after="0" w:afterAutospacing="0"/>
              <w:ind w:left="0" w:right="0"/>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40B8C66F">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2C927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8A3205C">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6E9E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2C0CBCF">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576EACC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1A449C1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46309745">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4DBB8882">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78EEC6F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51B2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C77468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109029E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53A714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38CFC411">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FD137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40CA4752">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760AB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23A2CA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27F3A8B3">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25F0B395">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074284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F20F9CD">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91A7906">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219A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3BDD55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0F62A9D9">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CFAFE5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A7C5D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70EFC1C">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CE67A98">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94A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D36DF9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868991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317574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3A1C21">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BD4C6C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5BF627">
            <w:pPr>
              <w:keepNext w:val="0"/>
              <w:keepLines w:val="0"/>
              <w:suppressLineNumbers w:val="0"/>
              <w:spacing w:before="0" w:beforeAutospacing="0" w:after="0" w:afterAutospacing="0"/>
              <w:ind w:left="0" w:right="0"/>
              <w:jc w:val="center"/>
              <w:rPr>
                <w:rFonts w:hint="default"/>
                <w:color w:val="auto"/>
                <w:sz w:val="21"/>
                <w:szCs w:val="21"/>
                <w:highlight w:val="none"/>
              </w:rPr>
            </w:pPr>
          </w:p>
        </w:tc>
      </w:tr>
    </w:tbl>
    <w:p w14:paraId="32543E66">
      <w:pPr>
        <w:spacing w:line="360" w:lineRule="auto"/>
        <w:rPr>
          <w:color w:val="auto"/>
          <w:sz w:val="21"/>
          <w:szCs w:val="22"/>
          <w:highlight w:val="none"/>
        </w:rPr>
      </w:pPr>
    </w:p>
    <w:p w14:paraId="741DAF2E">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7AA730D2">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00A2762">
      <w:pPr>
        <w:spacing w:beforeLines="50"/>
        <w:ind w:firstLine="420" w:firstLineChars="200"/>
        <w:rPr>
          <w:rFonts w:eastAsia="楷体_GB2312"/>
          <w:color w:val="auto"/>
          <w:sz w:val="21"/>
          <w:szCs w:val="21"/>
          <w:highlight w:val="none"/>
        </w:rPr>
      </w:pPr>
    </w:p>
    <w:p w14:paraId="33FCD8E4">
      <w:pPr>
        <w:spacing w:line="360" w:lineRule="auto"/>
        <w:ind w:firstLine="525" w:firstLineChars="250"/>
        <w:rPr>
          <w:color w:val="auto"/>
          <w:sz w:val="21"/>
          <w:szCs w:val="21"/>
          <w:highlight w:val="none"/>
        </w:rPr>
      </w:pPr>
    </w:p>
    <w:p w14:paraId="6C0A24A5">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51C02565">
      <w:pPr>
        <w:spacing w:line="360" w:lineRule="auto"/>
        <w:ind w:firstLine="500" w:firstLineChars="250"/>
        <w:rPr>
          <w:color w:val="auto"/>
          <w:highlight w:val="none"/>
        </w:rPr>
      </w:pPr>
    </w:p>
    <w:p w14:paraId="23D73C2F">
      <w:pPr>
        <w:pStyle w:val="39"/>
        <w:jc w:val="center"/>
        <w:outlineLvl w:val="0"/>
        <w:rPr>
          <w:b/>
          <w:color w:val="auto"/>
          <w:sz w:val="24"/>
          <w:highlight w:val="none"/>
        </w:rPr>
      </w:pPr>
      <w:bookmarkStart w:id="158" w:name="_Toc8504"/>
      <w:bookmarkStart w:id="159" w:name="_Toc251052219"/>
      <w:bookmarkStart w:id="160" w:name="_Toc173579007"/>
      <w:bookmarkStart w:id="161" w:name="_Toc172364027"/>
      <w:bookmarkStart w:id="162" w:name="_Toc389065365"/>
      <w:bookmarkStart w:id="163" w:name="_Toc4507"/>
      <w:bookmarkStart w:id="164" w:name="_Toc153274949"/>
      <w:r>
        <w:rPr>
          <w:rFonts w:hint="eastAsia"/>
          <w:b/>
          <w:color w:val="auto"/>
          <w:sz w:val="24"/>
          <w:highlight w:val="none"/>
          <w:lang w:val="en-US" w:eastAsia="zh-CN"/>
        </w:rPr>
        <w:t>三</w:t>
      </w:r>
      <w:r>
        <w:rPr>
          <w:b/>
          <w:color w:val="auto"/>
          <w:sz w:val="24"/>
          <w:highlight w:val="none"/>
        </w:rPr>
        <w:t>、项目技术负责人简历表</w:t>
      </w:r>
      <w:bookmarkEnd w:id="158"/>
      <w:bookmarkEnd w:id="159"/>
      <w:bookmarkEnd w:id="160"/>
      <w:bookmarkEnd w:id="161"/>
      <w:bookmarkEnd w:id="162"/>
      <w:bookmarkEnd w:id="163"/>
      <w:bookmarkEnd w:id="164"/>
    </w:p>
    <w:p w14:paraId="62C2CE66">
      <w:pPr>
        <w:pStyle w:val="39"/>
        <w:rPr>
          <w:color w:val="auto"/>
          <w:highlight w:val="none"/>
          <w:u w:val="single"/>
        </w:rPr>
      </w:pPr>
    </w:p>
    <w:p w14:paraId="67E995A7">
      <w:pPr>
        <w:pStyle w:val="39"/>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6"/>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73B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DD77EF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11D29B1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549FE79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0F174F4C">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0D6D562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359E5BAE">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C530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6B8D44F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EC2470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0093DB2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5847C91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3D609C2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FEB97D2">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4DA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38C3E5E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56D2795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5BAEF562">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w:t>
            </w:r>
            <w:r>
              <w:rPr>
                <w:rFonts w:hint="eastAsia"/>
                <w:color w:val="auto"/>
                <w:sz w:val="21"/>
                <w:szCs w:val="21"/>
                <w:highlight w:val="none"/>
              </w:rPr>
              <w:t>技术负责人</w:t>
            </w:r>
            <w:r>
              <w:rPr>
                <w:rFonts w:hint="default"/>
                <w:color w:val="auto"/>
                <w:sz w:val="21"/>
                <w:szCs w:val="21"/>
                <w:highlight w:val="none"/>
              </w:rPr>
              <w:t>年限</w:t>
            </w:r>
          </w:p>
        </w:tc>
        <w:tc>
          <w:tcPr>
            <w:tcW w:w="1276" w:type="dxa"/>
            <w:vAlign w:val="center"/>
          </w:tcPr>
          <w:p w14:paraId="7C60A575">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CBD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7AE56A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4FBB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51D3475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3F682E6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410C65A5">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73C0543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2CCCA1BD">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032BD5E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71C9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69179C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8FAA53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3638C8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11BFA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12BA802A">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10AE658">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A78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1DCA62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3B6966B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DEB055A">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E46122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4B6D1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63D36BDA">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3AAB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889C47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0E3B9E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438166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5DEF83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694C81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4DAFCE5">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4F30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754D3F9">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4BAC4FC5">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30CACAF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6A0BC1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AC459E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89C470C">
            <w:pPr>
              <w:keepNext w:val="0"/>
              <w:keepLines w:val="0"/>
              <w:suppressLineNumbers w:val="0"/>
              <w:spacing w:before="0" w:beforeAutospacing="0" w:after="0" w:afterAutospacing="0"/>
              <w:ind w:left="0" w:right="0"/>
              <w:jc w:val="center"/>
              <w:rPr>
                <w:rFonts w:hint="default"/>
                <w:color w:val="auto"/>
                <w:sz w:val="21"/>
                <w:szCs w:val="21"/>
                <w:highlight w:val="none"/>
              </w:rPr>
            </w:pPr>
          </w:p>
        </w:tc>
      </w:tr>
    </w:tbl>
    <w:p w14:paraId="03BB618D">
      <w:pPr>
        <w:spacing w:line="360" w:lineRule="auto"/>
        <w:rPr>
          <w:color w:val="auto"/>
          <w:sz w:val="21"/>
          <w:szCs w:val="22"/>
          <w:highlight w:val="none"/>
        </w:rPr>
      </w:pPr>
    </w:p>
    <w:p w14:paraId="0FA531FA">
      <w:pPr>
        <w:spacing w:line="360" w:lineRule="auto"/>
        <w:rPr>
          <w:rFonts w:eastAsia="楷体_GB2312"/>
          <w:color w:val="auto"/>
          <w:sz w:val="21"/>
          <w:szCs w:val="21"/>
          <w:highlight w:val="none"/>
        </w:rPr>
      </w:pPr>
      <w:r>
        <w:rPr>
          <w:rFonts w:eastAsia="楷体_GB2312"/>
          <w:color w:val="auto"/>
          <w:sz w:val="21"/>
          <w:szCs w:val="21"/>
          <w:highlight w:val="none"/>
        </w:rPr>
        <w:t>备注：</w:t>
      </w:r>
    </w:p>
    <w:p w14:paraId="02EAE980">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10F268E">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42601BF">
      <w:pPr>
        <w:rPr>
          <w:color w:val="auto"/>
          <w:sz w:val="21"/>
          <w:szCs w:val="21"/>
          <w:highlight w:val="none"/>
        </w:rPr>
      </w:pPr>
    </w:p>
    <w:p w14:paraId="377EEA6B">
      <w:pPr>
        <w:rPr>
          <w:color w:val="auto"/>
          <w:sz w:val="21"/>
          <w:szCs w:val="21"/>
          <w:highlight w:val="none"/>
        </w:rPr>
      </w:pPr>
    </w:p>
    <w:p w14:paraId="0F96FF28">
      <w:pPr>
        <w:pStyle w:val="35"/>
        <w:spacing w:line="360" w:lineRule="auto"/>
        <w:rPr>
          <w:rFonts w:ascii="宋体" w:hAnsi="宋体"/>
          <w:b/>
          <w:color w:val="auto"/>
          <w:sz w:val="32"/>
          <w:szCs w:val="32"/>
          <w:highlight w:val="none"/>
        </w:rPr>
      </w:pPr>
    </w:p>
    <w:p w14:paraId="21B3156A">
      <w:pPr>
        <w:pStyle w:val="35"/>
        <w:spacing w:line="360" w:lineRule="auto"/>
        <w:jc w:val="center"/>
        <w:rPr>
          <w:rFonts w:ascii="宋体" w:hAnsi="宋体"/>
          <w:b/>
          <w:color w:val="auto"/>
          <w:sz w:val="32"/>
          <w:szCs w:val="32"/>
          <w:highlight w:val="none"/>
        </w:rPr>
      </w:pPr>
    </w:p>
    <w:p w14:paraId="058978AD">
      <w:pPr>
        <w:pStyle w:val="36"/>
        <w:rPr>
          <w:rFonts w:ascii="宋体" w:hAnsi="宋体"/>
          <w:b/>
          <w:color w:val="auto"/>
          <w:sz w:val="32"/>
          <w:szCs w:val="32"/>
          <w:highlight w:val="none"/>
        </w:rPr>
      </w:pPr>
    </w:p>
    <w:p w14:paraId="2757682E">
      <w:pPr>
        <w:pStyle w:val="35"/>
        <w:rPr>
          <w:rFonts w:ascii="宋体" w:hAnsi="宋体"/>
          <w:b/>
          <w:color w:val="auto"/>
          <w:sz w:val="28"/>
          <w:szCs w:val="28"/>
          <w:highlight w:val="none"/>
        </w:rPr>
      </w:pPr>
    </w:p>
    <w:p w14:paraId="5057E2A7">
      <w:pPr>
        <w:pStyle w:val="36"/>
        <w:rPr>
          <w:rFonts w:ascii="宋体" w:hAnsi="宋体"/>
          <w:b/>
          <w:color w:val="auto"/>
          <w:sz w:val="28"/>
          <w:szCs w:val="28"/>
          <w:highlight w:val="none"/>
        </w:rPr>
      </w:pPr>
    </w:p>
    <w:p w14:paraId="5282F809">
      <w:pPr>
        <w:pStyle w:val="35"/>
        <w:rPr>
          <w:rFonts w:ascii="宋体" w:hAnsi="宋体"/>
          <w:b/>
          <w:color w:val="auto"/>
          <w:sz w:val="28"/>
          <w:szCs w:val="28"/>
          <w:highlight w:val="none"/>
        </w:rPr>
      </w:pPr>
    </w:p>
    <w:p w14:paraId="1BEEF556">
      <w:pPr>
        <w:pStyle w:val="36"/>
        <w:rPr>
          <w:rFonts w:ascii="宋体" w:hAnsi="宋体"/>
          <w:b/>
          <w:color w:val="auto"/>
          <w:sz w:val="28"/>
          <w:szCs w:val="28"/>
          <w:highlight w:val="none"/>
        </w:rPr>
      </w:pPr>
    </w:p>
    <w:p w14:paraId="59DAAE4E">
      <w:pPr>
        <w:pStyle w:val="35"/>
        <w:rPr>
          <w:rFonts w:ascii="宋体" w:hAnsi="宋体"/>
          <w:b/>
          <w:color w:val="auto"/>
          <w:sz w:val="28"/>
          <w:szCs w:val="28"/>
          <w:highlight w:val="none"/>
        </w:rPr>
      </w:pPr>
    </w:p>
    <w:p w14:paraId="72A04580">
      <w:pPr>
        <w:pStyle w:val="36"/>
        <w:rPr>
          <w:color w:val="auto"/>
          <w:highlight w:val="none"/>
        </w:rPr>
      </w:pPr>
    </w:p>
    <w:p w14:paraId="205DCC5D">
      <w:pPr>
        <w:rPr>
          <w:color w:val="auto"/>
          <w:highlight w:val="none"/>
        </w:rPr>
      </w:pPr>
    </w:p>
    <w:p w14:paraId="66685F87">
      <w:pPr>
        <w:pStyle w:val="5"/>
        <w:rPr>
          <w:color w:val="auto"/>
          <w:highlight w:val="none"/>
        </w:rPr>
      </w:pPr>
    </w:p>
    <w:p w14:paraId="42BD83B8">
      <w:pPr>
        <w:pStyle w:val="2"/>
        <w:ind w:firstLine="2711" w:firstLineChars="844"/>
        <w:rPr>
          <w:rFonts w:hint="eastAsia"/>
          <w:color w:val="auto"/>
          <w:sz w:val="32"/>
          <w:szCs w:val="32"/>
          <w:highlight w:val="none"/>
        </w:rPr>
      </w:pPr>
      <w:bookmarkStart w:id="165" w:name="_Toc10195"/>
    </w:p>
    <w:p w14:paraId="656A0894">
      <w:pPr>
        <w:pStyle w:val="2"/>
        <w:ind w:firstLine="2711" w:firstLineChars="844"/>
        <w:rPr>
          <w:rFonts w:hint="eastAsia"/>
          <w:color w:val="auto"/>
          <w:sz w:val="32"/>
          <w:szCs w:val="32"/>
          <w:highlight w:val="none"/>
        </w:rPr>
      </w:pPr>
    </w:p>
    <w:p w14:paraId="09BB0818">
      <w:pPr>
        <w:pStyle w:val="2"/>
        <w:ind w:firstLine="2711" w:firstLineChars="844"/>
        <w:rPr>
          <w:rFonts w:hint="eastAsia"/>
          <w:color w:val="auto"/>
          <w:sz w:val="32"/>
          <w:szCs w:val="32"/>
          <w:highlight w:val="none"/>
        </w:rPr>
      </w:pPr>
    </w:p>
    <w:p w14:paraId="698F93E1">
      <w:pPr>
        <w:pStyle w:val="2"/>
        <w:ind w:firstLine="2711" w:firstLineChars="844"/>
        <w:rPr>
          <w:rFonts w:hint="eastAsia"/>
          <w:color w:val="auto"/>
          <w:sz w:val="32"/>
          <w:szCs w:val="32"/>
          <w:highlight w:val="none"/>
        </w:rPr>
      </w:pPr>
    </w:p>
    <w:p w14:paraId="4C13C3ED">
      <w:pPr>
        <w:pStyle w:val="2"/>
        <w:ind w:firstLine="2711" w:firstLineChars="844"/>
        <w:rPr>
          <w:rFonts w:hint="eastAsia"/>
          <w:color w:val="auto"/>
          <w:sz w:val="32"/>
          <w:szCs w:val="32"/>
          <w:highlight w:val="none"/>
        </w:rPr>
      </w:pPr>
    </w:p>
    <w:p w14:paraId="3634C24B">
      <w:pPr>
        <w:pStyle w:val="2"/>
        <w:ind w:firstLine="2711" w:firstLineChars="844"/>
        <w:rPr>
          <w:rFonts w:hint="eastAsia"/>
          <w:color w:val="auto"/>
          <w:sz w:val="32"/>
          <w:szCs w:val="32"/>
          <w:highlight w:val="none"/>
        </w:rPr>
      </w:pPr>
    </w:p>
    <w:p w14:paraId="768AA4E1">
      <w:pPr>
        <w:pStyle w:val="2"/>
        <w:ind w:firstLine="2711" w:firstLineChars="844"/>
        <w:rPr>
          <w:rFonts w:hint="eastAsia"/>
          <w:color w:val="auto"/>
          <w:sz w:val="32"/>
          <w:szCs w:val="32"/>
          <w:highlight w:val="none"/>
        </w:rPr>
      </w:pPr>
    </w:p>
    <w:p w14:paraId="328CAE2E">
      <w:pPr>
        <w:pStyle w:val="2"/>
        <w:ind w:firstLine="2711" w:firstLineChars="844"/>
        <w:rPr>
          <w:rFonts w:hint="eastAsia"/>
          <w:color w:val="auto"/>
          <w:sz w:val="32"/>
          <w:szCs w:val="32"/>
          <w:highlight w:val="none"/>
        </w:rPr>
      </w:pPr>
    </w:p>
    <w:p w14:paraId="7FB9FCBD">
      <w:pPr>
        <w:pStyle w:val="2"/>
        <w:ind w:firstLine="2711" w:firstLineChars="844"/>
        <w:rPr>
          <w:rFonts w:hint="eastAsia"/>
          <w:color w:val="auto"/>
          <w:sz w:val="32"/>
          <w:szCs w:val="32"/>
          <w:highlight w:val="none"/>
        </w:rPr>
      </w:pPr>
    </w:p>
    <w:p w14:paraId="089D741F">
      <w:pPr>
        <w:pStyle w:val="2"/>
        <w:ind w:firstLine="2711" w:firstLineChars="844"/>
        <w:rPr>
          <w:rFonts w:hint="eastAsia"/>
          <w:color w:val="auto"/>
          <w:sz w:val="32"/>
          <w:szCs w:val="32"/>
          <w:highlight w:val="none"/>
        </w:rPr>
      </w:pPr>
    </w:p>
    <w:p w14:paraId="633AECFD">
      <w:pPr>
        <w:pStyle w:val="2"/>
        <w:ind w:firstLine="2711" w:firstLineChars="844"/>
        <w:rPr>
          <w:rFonts w:hint="eastAsia"/>
          <w:color w:val="auto"/>
          <w:sz w:val="32"/>
          <w:szCs w:val="32"/>
          <w:highlight w:val="none"/>
        </w:rPr>
      </w:pPr>
    </w:p>
    <w:p w14:paraId="6B1ADEDA">
      <w:pPr>
        <w:pStyle w:val="2"/>
        <w:ind w:firstLine="2711" w:firstLineChars="844"/>
        <w:rPr>
          <w:rFonts w:hint="eastAsia"/>
          <w:color w:val="auto"/>
          <w:sz w:val="32"/>
          <w:szCs w:val="32"/>
          <w:highlight w:val="none"/>
        </w:rPr>
      </w:pPr>
    </w:p>
    <w:p w14:paraId="22509B16">
      <w:pPr>
        <w:pStyle w:val="2"/>
        <w:ind w:firstLine="2711" w:firstLineChars="844"/>
        <w:rPr>
          <w:rFonts w:hint="eastAsia"/>
          <w:color w:val="auto"/>
          <w:sz w:val="32"/>
          <w:szCs w:val="32"/>
          <w:highlight w:val="none"/>
        </w:rPr>
      </w:pPr>
    </w:p>
    <w:p w14:paraId="598D8AB2">
      <w:pPr>
        <w:pStyle w:val="2"/>
        <w:ind w:firstLine="2711" w:firstLineChars="844"/>
        <w:rPr>
          <w:color w:val="auto"/>
          <w:sz w:val="32"/>
          <w:szCs w:val="32"/>
          <w:highlight w:val="none"/>
        </w:rPr>
      </w:pPr>
      <w:bookmarkStart w:id="166" w:name="_Toc32028"/>
      <w:r>
        <w:rPr>
          <w:rFonts w:hint="eastAsia"/>
          <w:color w:val="auto"/>
          <w:sz w:val="32"/>
          <w:szCs w:val="32"/>
          <w:highlight w:val="none"/>
        </w:rPr>
        <w:t>第</w:t>
      </w:r>
      <w:r>
        <w:rPr>
          <w:rFonts w:hint="eastAsia"/>
          <w:color w:val="auto"/>
          <w:sz w:val="32"/>
          <w:szCs w:val="32"/>
          <w:highlight w:val="none"/>
          <w:lang w:eastAsia="zh-CN"/>
        </w:rPr>
        <w:t>五</w:t>
      </w:r>
      <w:r>
        <w:rPr>
          <w:rFonts w:hint="eastAsia"/>
          <w:color w:val="auto"/>
          <w:sz w:val="32"/>
          <w:szCs w:val="32"/>
          <w:highlight w:val="none"/>
        </w:rPr>
        <w:t>章</w:t>
      </w:r>
      <w:r>
        <w:rPr>
          <w:color w:val="auto"/>
          <w:sz w:val="32"/>
          <w:szCs w:val="32"/>
          <w:highlight w:val="none"/>
        </w:rPr>
        <w:t xml:space="preserve">  </w:t>
      </w:r>
      <w:r>
        <w:rPr>
          <w:rFonts w:hint="eastAsia"/>
          <w:color w:val="auto"/>
          <w:sz w:val="32"/>
          <w:szCs w:val="32"/>
          <w:highlight w:val="none"/>
        </w:rPr>
        <w:t>合同条款及格式</w:t>
      </w:r>
      <w:bookmarkEnd w:id="165"/>
      <w:bookmarkEnd w:id="166"/>
    </w:p>
    <w:p w14:paraId="01E73C9A">
      <w:pPr>
        <w:pStyle w:val="15"/>
        <w:spacing w:line="360" w:lineRule="auto"/>
        <w:ind w:firstLine="400" w:firstLineChars="200"/>
        <w:rPr>
          <w:color w:val="auto"/>
          <w:highlight w:val="none"/>
        </w:rPr>
      </w:pPr>
    </w:p>
    <w:p w14:paraId="53F05E2A">
      <w:pPr>
        <w:rPr>
          <w:color w:val="auto"/>
          <w:highlight w:val="none"/>
        </w:rPr>
      </w:pPr>
    </w:p>
    <w:p w14:paraId="41F1D991">
      <w:pPr>
        <w:rPr>
          <w:color w:val="auto"/>
          <w:highlight w:val="none"/>
        </w:rPr>
      </w:pPr>
    </w:p>
    <w:p w14:paraId="57B2B6C7">
      <w:pPr>
        <w:rPr>
          <w:color w:val="auto"/>
          <w:highlight w:val="none"/>
        </w:rPr>
      </w:pPr>
    </w:p>
    <w:p w14:paraId="7EA30E3A">
      <w:pPr>
        <w:rPr>
          <w:color w:val="auto"/>
          <w:highlight w:val="none"/>
        </w:rPr>
      </w:pPr>
    </w:p>
    <w:p w14:paraId="403755A2">
      <w:pPr>
        <w:rPr>
          <w:color w:val="auto"/>
          <w:highlight w:val="none"/>
        </w:rPr>
      </w:pPr>
    </w:p>
    <w:p w14:paraId="2DEA4B37">
      <w:pPr>
        <w:rPr>
          <w:color w:val="auto"/>
          <w:highlight w:val="none"/>
        </w:rPr>
      </w:pPr>
    </w:p>
    <w:p w14:paraId="1B0363A6">
      <w:pPr>
        <w:rPr>
          <w:color w:val="auto"/>
          <w:highlight w:val="none"/>
        </w:rPr>
      </w:pPr>
    </w:p>
    <w:p w14:paraId="365D69A1">
      <w:pPr>
        <w:rPr>
          <w:color w:val="auto"/>
          <w:highlight w:val="none"/>
        </w:rPr>
      </w:pPr>
    </w:p>
    <w:p w14:paraId="679F23F8">
      <w:pPr>
        <w:rPr>
          <w:color w:val="auto"/>
          <w:highlight w:val="none"/>
        </w:rPr>
      </w:pPr>
    </w:p>
    <w:p w14:paraId="61571EF3">
      <w:pPr>
        <w:rPr>
          <w:color w:val="auto"/>
          <w:highlight w:val="none"/>
        </w:rPr>
      </w:pPr>
    </w:p>
    <w:p w14:paraId="55A3F088">
      <w:pPr>
        <w:rPr>
          <w:color w:val="auto"/>
          <w:highlight w:val="none"/>
        </w:rPr>
      </w:pPr>
    </w:p>
    <w:p w14:paraId="2DB03C91">
      <w:pPr>
        <w:rPr>
          <w:color w:val="auto"/>
          <w:highlight w:val="none"/>
        </w:rPr>
      </w:pPr>
    </w:p>
    <w:p w14:paraId="7D498AB1">
      <w:pPr>
        <w:rPr>
          <w:color w:val="auto"/>
          <w:highlight w:val="none"/>
        </w:rPr>
      </w:pPr>
    </w:p>
    <w:p w14:paraId="640A0BF2">
      <w:pPr>
        <w:rPr>
          <w:color w:val="auto"/>
          <w:highlight w:val="none"/>
        </w:rPr>
      </w:pPr>
    </w:p>
    <w:p w14:paraId="2229C0DE">
      <w:pPr>
        <w:pStyle w:val="2"/>
        <w:jc w:val="center"/>
        <w:rPr>
          <w:color w:val="auto"/>
          <w:sz w:val="32"/>
          <w:szCs w:val="32"/>
          <w:highlight w:val="none"/>
        </w:rPr>
        <w:sectPr>
          <w:pgSz w:w="11907" w:h="16840"/>
          <w:pgMar w:top="1247" w:right="1418" w:bottom="1021" w:left="1418" w:header="992" w:footer="964" w:gutter="0"/>
          <w:cols w:space="720" w:num="1"/>
          <w:formProt w:val="1"/>
        </w:sectPr>
      </w:pPr>
      <w:r>
        <w:rPr>
          <w:color w:val="auto"/>
          <w:highlight w:val="none"/>
        </w:rPr>
        <w:t xml:space="preserve">                                                                                                                           </w:t>
      </w:r>
    </w:p>
    <w:p w14:paraId="5DA2454C">
      <w:pPr>
        <w:spacing w:line="240" w:lineRule="atLeast"/>
        <w:jc w:val="center"/>
        <w:rPr>
          <w:rFonts w:hAnsi="宋体"/>
          <w:b/>
          <w:bCs/>
          <w:color w:val="auto"/>
          <w:sz w:val="52"/>
          <w:szCs w:val="52"/>
          <w:highlight w:val="none"/>
          <w:u w:val="single"/>
        </w:rPr>
      </w:pPr>
      <w:bookmarkStart w:id="167" w:name="_Toc234382949"/>
    </w:p>
    <w:bookmarkEnd w:id="167"/>
    <w:p w14:paraId="2A12C285">
      <w:pPr>
        <w:pStyle w:val="2"/>
        <w:spacing w:line="300" w:lineRule="auto"/>
        <w:jc w:val="center"/>
        <w:rPr>
          <w:rFonts w:hint="eastAsia" w:ascii="宋体" w:hAnsi="宋体" w:eastAsia="宋体" w:cs="宋体"/>
          <w:color w:val="auto"/>
          <w:sz w:val="24"/>
          <w:szCs w:val="24"/>
          <w:highlight w:val="none"/>
        </w:rPr>
      </w:pPr>
      <w:bookmarkStart w:id="168" w:name="_Toc389065255"/>
      <w:bookmarkStart w:id="169" w:name="_Toc351203480"/>
      <w:bookmarkStart w:id="170" w:name="_Toc296890982"/>
      <w:bookmarkStart w:id="171" w:name="_Toc10826"/>
      <w:bookmarkStart w:id="172" w:name="_Toc373227552"/>
      <w:bookmarkStart w:id="173" w:name="_Toc373478199"/>
      <w:bookmarkStart w:id="174" w:name="_Toc23263"/>
      <w:bookmarkStart w:id="175" w:name="_Toc296503025"/>
      <w:bookmarkStart w:id="176" w:name="_Toc28163_WPSOffice_Level2"/>
      <w:bookmarkStart w:id="177" w:name="_Toc467599550"/>
      <w:r>
        <w:rPr>
          <w:rFonts w:hint="eastAsia" w:ascii="宋体" w:hAnsi="宋体" w:eastAsia="宋体" w:cs="宋体"/>
          <w:color w:val="auto"/>
          <w:sz w:val="24"/>
          <w:szCs w:val="24"/>
          <w:highlight w:val="none"/>
        </w:rPr>
        <w:t>第一部分 合同协议书</w:t>
      </w:r>
      <w:bookmarkEnd w:id="168"/>
      <w:bookmarkEnd w:id="169"/>
      <w:bookmarkEnd w:id="170"/>
      <w:bookmarkEnd w:id="171"/>
      <w:bookmarkEnd w:id="172"/>
      <w:bookmarkEnd w:id="173"/>
      <w:bookmarkEnd w:id="174"/>
      <w:bookmarkEnd w:id="175"/>
      <w:bookmarkEnd w:id="176"/>
      <w:bookmarkEnd w:id="177"/>
    </w:p>
    <w:p w14:paraId="7D397D88">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发包人（全称）：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A3CFFFF">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rPr>
        <w:t xml:space="preserve">                     </w:t>
      </w:r>
    </w:p>
    <w:p w14:paraId="74CB6744">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根据《中华人民共和国合同法》、《中华人民共和国建筑法》及有关法律规定，遵循平等、自愿、公平和诚实信用的原则，双方就</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kern w:val="0"/>
          <w:sz w:val="21"/>
          <w:szCs w:val="21"/>
          <w:highlight w:val="none"/>
          <w:u w:val="single"/>
          <w:lang w:eastAsia="zh-CN"/>
        </w:rPr>
        <w:t>大新县2025年堪圩乡明仕村弄朋屯项目区小流域综合治理提质增效项目</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施工及有关事项协商一致，共同达成如下协议：</w:t>
      </w:r>
      <w:bookmarkStart w:id="178" w:name="_Toc351203481"/>
    </w:p>
    <w:p w14:paraId="1F8DE515">
      <w:pPr>
        <w:spacing w:line="300" w:lineRule="auto"/>
        <w:ind w:firstLine="422" w:firstLineChars="200"/>
        <w:outlineLvl w:val="0"/>
        <w:rPr>
          <w:rFonts w:hint="eastAsia" w:ascii="宋体" w:hAnsi="宋体" w:eastAsia="宋体" w:cs="宋体"/>
          <w:b/>
          <w:bCs/>
          <w:color w:val="auto"/>
          <w:sz w:val="21"/>
          <w:szCs w:val="21"/>
          <w:highlight w:val="none"/>
        </w:rPr>
      </w:pPr>
      <w:bookmarkStart w:id="179" w:name="_Toc24229_WPSOffice_Level3"/>
      <w:bookmarkStart w:id="180" w:name="_Toc28918"/>
      <w:bookmarkStart w:id="181" w:name="_Toc6164"/>
      <w:r>
        <w:rPr>
          <w:rFonts w:hint="eastAsia" w:ascii="宋体" w:hAnsi="宋体" w:eastAsia="宋体" w:cs="宋体"/>
          <w:b/>
          <w:bCs/>
          <w:color w:val="auto"/>
          <w:sz w:val="21"/>
          <w:szCs w:val="21"/>
          <w:highlight w:val="none"/>
        </w:rPr>
        <w:t>一、工程概况</w:t>
      </w:r>
      <w:bookmarkEnd w:id="178"/>
      <w:bookmarkEnd w:id="179"/>
      <w:bookmarkEnd w:id="180"/>
      <w:bookmarkEnd w:id="181"/>
    </w:p>
    <w:p w14:paraId="3CCC7451">
      <w:pPr>
        <w:spacing w:line="300" w:lineRule="auto"/>
        <w:ind w:firstLine="411" w:firstLineChars="196"/>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1. 工程名称</w:t>
      </w:r>
      <w:r>
        <w:rPr>
          <w:rFonts w:hint="eastAsia" w:ascii="宋体" w:hAnsi="宋体" w:eastAsia="宋体" w:cs="宋体"/>
          <w:color w:val="auto"/>
          <w:sz w:val="21"/>
          <w:szCs w:val="21"/>
          <w:highlight w:val="none"/>
        </w:rPr>
        <w:t>：</w:t>
      </w:r>
      <w:r>
        <w:rPr>
          <w:rFonts w:hint="eastAsia" w:ascii="宋体" w:hAnsi="宋体" w:cs="宋体"/>
          <w:color w:val="auto"/>
          <w:kern w:val="0"/>
          <w:sz w:val="21"/>
          <w:szCs w:val="21"/>
          <w:highlight w:val="none"/>
          <w:u w:val="single"/>
          <w:lang w:eastAsia="zh-CN"/>
        </w:rPr>
        <w:t>大新县2025年堪圩乡明仕村弄朋屯项目区小流域综合治理提质增效项目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2F7DDF8">
      <w:pPr>
        <w:spacing w:line="300" w:lineRule="auto"/>
        <w:ind w:firstLine="411" w:firstLineChars="196"/>
        <w:rPr>
          <w:rFonts w:hint="eastAsia" w:ascii="宋体" w:hAnsi="宋体" w:cs="宋体"/>
          <w:bCs/>
          <w:color w:val="auto"/>
          <w:sz w:val="21"/>
          <w:szCs w:val="21"/>
          <w:highlight w:val="none"/>
          <w:u w:val="single"/>
          <w:lang w:eastAsia="zh-CN"/>
        </w:rPr>
      </w:pPr>
      <w:r>
        <w:rPr>
          <w:rFonts w:hint="eastAsia" w:ascii="宋体" w:hAnsi="宋体" w:eastAsia="宋体" w:cs="宋体"/>
          <w:bCs/>
          <w:color w:val="auto"/>
          <w:sz w:val="21"/>
          <w:szCs w:val="21"/>
          <w:highlight w:val="none"/>
        </w:rPr>
        <w:t>2. 工程地点：</w:t>
      </w:r>
      <w:r>
        <w:rPr>
          <w:rFonts w:hint="eastAsia" w:ascii="宋体" w:hAnsi="宋体" w:cs="宋体"/>
          <w:color w:val="auto"/>
          <w:kern w:val="0"/>
          <w:sz w:val="21"/>
          <w:szCs w:val="21"/>
          <w:highlight w:val="none"/>
          <w:u w:val="single"/>
          <w:lang w:eastAsia="zh-CN"/>
        </w:rPr>
        <w:t>大新县堪圩乡明仕村弄朋屯</w:t>
      </w:r>
    </w:p>
    <w:p w14:paraId="4241A3F4">
      <w:pPr>
        <w:spacing w:line="300" w:lineRule="auto"/>
        <w:ind w:firstLine="411" w:firstLineChars="196"/>
        <w:rPr>
          <w:rFonts w:hint="default" w:ascii="宋体" w:hAnsi="宋体" w:eastAsia="宋体" w:cs="宋体"/>
          <w:color w:val="auto"/>
          <w:kern w:val="0"/>
          <w:sz w:val="21"/>
          <w:szCs w:val="21"/>
          <w:highlight w:val="none"/>
          <w:u w:val="single"/>
          <w:lang w:val="en-US" w:eastAsia="zh-CN"/>
        </w:rPr>
      </w:pPr>
      <w:r>
        <w:rPr>
          <w:rFonts w:hint="eastAsia" w:ascii="宋体" w:hAnsi="宋体" w:cs="宋体"/>
          <w:bCs/>
          <w:color w:val="auto"/>
          <w:sz w:val="21"/>
          <w:szCs w:val="21"/>
          <w:highlight w:val="none"/>
          <w:lang w:val="en-US" w:eastAsia="zh-CN"/>
        </w:rPr>
        <w:t>3.立项文：</w:t>
      </w:r>
      <w:r>
        <w:rPr>
          <w:rFonts w:hint="eastAsia" w:ascii="宋体" w:hAnsi="宋体" w:cs="宋体"/>
          <w:color w:val="auto"/>
          <w:kern w:val="0"/>
          <w:sz w:val="21"/>
          <w:szCs w:val="21"/>
          <w:highlight w:val="none"/>
          <w:u w:val="single"/>
          <w:lang w:val="en-US" w:eastAsia="zh-CN"/>
        </w:rPr>
        <w:t xml:space="preserve"> （新发改字〔2025〕3号 ) 关于大新县2025年堪圩乡明仕村弄朋屯河项目区小流域综合治理提质增效项目建议书的批复 </w:t>
      </w:r>
    </w:p>
    <w:p w14:paraId="622CE122">
      <w:pPr>
        <w:spacing w:line="300" w:lineRule="auto"/>
        <w:ind w:firstLine="411" w:firstLineChars="196"/>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rPr>
        <w:t>. 工程内容：</w:t>
      </w:r>
      <w:r>
        <w:rPr>
          <w:rFonts w:hint="eastAsia" w:ascii="宋体" w:hAnsi="宋体" w:cs="宋体"/>
          <w:bCs/>
          <w:color w:val="auto"/>
          <w:sz w:val="21"/>
          <w:szCs w:val="21"/>
          <w:highlight w:val="none"/>
          <w:u w:val="single"/>
          <w:lang w:eastAsia="zh-CN"/>
        </w:rPr>
        <w:t>大新县2025年堪圩乡明仕村弄朋屯项目区小流域综合治理提质增效项目</w:t>
      </w:r>
      <w:r>
        <w:rPr>
          <w:rFonts w:hint="eastAsia" w:ascii="宋体" w:hAnsi="宋体" w:eastAsia="宋体" w:cs="宋体"/>
          <w:bCs/>
          <w:color w:val="auto"/>
          <w:sz w:val="21"/>
          <w:szCs w:val="21"/>
          <w:highlight w:val="none"/>
          <w:u w:val="single"/>
          <w:lang w:val="en-US" w:eastAsia="zh-CN"/>
        </w:rPr>
        <w:t>，</w:t>
      </w:r>
      <w:r>
        <w:rPr>
          <w:rFonts w:hint="eastAsia" w:ascii="宋体" w:hAnsi="宋体" w:eastAsia="宋体" w:cs="宋体"/>
          <w:bCs/>
          <w:color w:val="auto"/>
          <w:sz w:val="21"/>
          <w:szCs w:val="21"/>
          <w:highlight w:val="none"/>
          <w:u w:val="single"/>
          <w:lang w:eastAsia="zh-CN"/>
        </w:rPr>
        <w:t>主要施工内容有：</w:t>
      </w:r>
      <w:r>
        <w:rPr>
          <w:rFonts w:hint="eastAsia" w:ascii="宋体" w:hAnsi="宋体" w:cs="宋体"/>
          <w:bCs/>
          <w:color w:val="auto"/>
          <w:sz w:val="21"/>
          <w:szCs w:val="21"/>
          <w:highlight w:val="none"/>
          <w:u w:val="single"/>
          <w:lang w:eastAsia="zh-CN"/>
        </w:rPr>
        <w:t>（</w:t>
      </w:r>
      <w:r>
        <w:rPr>
          <w:rFonts w:hint="eastAsia" w:ascii="宋体" w:hAnsi="宋体" w:cs="宋体"/>
          <w:bCs/>
          <w:color w:val="auto"/>
          <w:sz w:val="21"/>
          <w:szCs w:val="21"/>
          <w:highlight w:val="none"/>
          <w:u w:val="single"/>
          <w:lang w:val="en-US" w:eastAsia="zh-CN"/>
        </w:rPr>
        <w:t>1</w:t>
      </w:r>
      <w:r>
        <w:rPr>
          <w:rFonts w:hint="eastAsia" w:ascii="宋体" w:hAnsi="宋体" w:cs="宋体"/>
          <w:bCs/>
          <w:color w:val="auto"/>
          <w:sz w:val="21"/>
          <w:szCs w:val="21"/>
          <w:highlight w:val="none"/>
          <w:u w:val="single"/>
          <w:lang w:eastAsia="zh-CN"/>
        </w:rPr>
        <w:t>）封禁治理生态修复封禁治理1057.53h</w:t>
      </w:r>
      <w:r>
        <w:rPr>
          <w:rFonts w:hint="eastAsia" w:ascii="宋体" w:hAnsi="宋体" w:cs="宋体"/>
          <w:bCs/>
          <w:color w:val="auto"/>
          <w:sz w:val="21"/>
          <w:szCs w:val="21"/>
          <w:highlight w:val="none"/>
          <w:u w:val="single"/>
          <w:lang w:val="en-US" w:eastAsia="zh-CN"/>
        </w:rPr>
        <w:t>㎡</w:t>
      </w:r>
      <w:r>
        <w:rPr>
          <w:rFonts w:hint="eastAsia" w:ascii="宋体" w:hAnsi="宋体" w:cs="宋体"/>
          <w:bCs/>
          <w:color w:val="auto"/>
          <w:sz w:val="21"/>
          <w:szCs w:val="21"/>
          <w:highlight w:val="none"/>
          <w:u w:val="single"/>
          <w:lang w:eastAsia="zh-CN"/>
        </w:rPr>
        <w:t>，新建封禁治理标识牌20座，项目标识牌</w:t>
      </w:r>
      <w:r>
        <w:rPr>
          <w:rFonts w:hint="eastAsia" w:ascii="宋体" w:hAnsi="宋体" w:cs="宋体"/>
          <w:bCs/>
          <w:color w:val="auto"/>
          <w:sz w:val="21"/>
          <w:szCs w:val="21"/>
          <w:highlight w:val="none"/>
          <w:u w:val="single"/>
          <w:lang w:val="en-US" w:eastAsia="zh-CN"/>
        </w:rPr>
        <w:t>1</w:t>
      </w:r>
      <w:r>
        <w:rPr>
          <w:rFonts w:hint="eastAsia" w:ascii="宋体" w:hAnsi="宋体" w:cs="宋体"/>
          <w:bCs/>
          <w:color w:val="auto"/>
          <w:sz w:val="21"/>
          <w:szCs w:val="21"/>
          <w:highlight w:val="none"/>
          <w:u w:val="single"/>
          <w:lang w:eastAsia="zh-CN"/>
        </w:rPr>
        <w:t>座。 （</w:t>
      </w:r>
      <w:r>
        <w:rPr>
          <w:rFonts w:hint="eastAsia" w:ascii="宋体" w:hAnsi="宋体" w:cs="宋体"/>
          <w:bCs/>
          <w:color w:val="auto"/>
          <w:sz w:val="21"/>
          <w:szCs w:val="21"/>
          <w:highlight w:val="none"/>
          <w:u w:val="single"/>
          <w:lang w:val="en-US" w:eastAsia="zh-CN"/>
        </w:rPr>
        <w:t>2</w:t>
      </w:r>
      <w:r>
        <w:rPr>
          <w:rFonts w:hint="eastAsia" w:ascii="宋体" w:hAnsi="宋体" w:cs="宋体"/>
          <w:bCs/>
          <w:color w:val="auto"/>
          <w:sz w:val="21"/>
          <w:szCs w:val="21"/>
          <w:highlight w:val="none"/>
          <w:u w:val="single"/>
          <w:lang w:eastAsia="zh-CN"/>
        </w:rPr>
        <w:t>）河道及湖库周边水土流失治理 河道整治1.131km，新建护岸0.895km,清淤疏浚1.131km。（</w:t>
      </w:r>
      <w:r>
        <w:rPr>
          <w:rFonts w:hint="eastAsia" w:ascii="宋体" w:hAnsi="宋体" w:cs="宋体"/>
          <w:bCs/>
          <w:color w:val="auto"/>
          <w:sz w:val="21"/>
          <w:szCs w:val="21"/>
          <w:highlight w:val="none"/>
          <w:u w:val="single"/>
          <w:lang w:val="en-US" w:eastAsia="zh-CN"/>
        </w:rPr>
        <w:t>3</w:t>
      </w:r>
      <w:r>
        <w:rPr>
          <w:rFonts w:hint="eastAsia" w:ascii="宋体" w:hAnsi="宋体" w:cs="宋体"/>
          <w:bCs/>
          <w:color w:val="auto"/>
          <w:sz w:val="21"/>
          <w:szCs w:val="21"/>
          <w:highlight w:val="none"/>
          <w:u w:val="single"/>
          <w:lang w:eastAsia="zh-CN"/>
        </w:rPr>
        <w:t>）乡村人居环境综合整治：村庄美化：本工程设置垃圾桶共</w:t>
      </w:r>
      <w:r>
        <w:rPr>
          <w:rFonts w:hint="eastAsia" w:ascii="宋体" w:hAnsi="宋体" w:cs="宋体"/>
          <w:bCs/>
          <w:color w:val="auto"/>
          <w:sz w:val="21"/>
          <w:szCs w:val="21"/>
          <w:highlight w:val="none"/>
          <w:u w:val="single"/>
          <w:lang w:val="en-US" w:eastAsia="zh-CN"/>
        </w:rPr>
        <w:t>:8</w:t>
      </w:r>
      <w:r>
        <w:rPr>
          <w:rFonts w:hint="eastAsia" w:ascii="宋体" w:hAnsi="宋体" w:cs="宋体"/>
          <w:bCs/>
          <w:color w:val="auto"/>
          <w:sz w:val="21"/>
          <w:szCs w:val="21"/>
          <w:highlight w:val="none"/>
          <w:u w:val="single"/>
          <w:lang w:eastAsia="zh-CN"/>
        </w:rPr>
        <w:t>个，坑塘整治</w:t>
      </w:r>
      <w:r>
        <w:rPr>
          <w:rFonts w:hint="eastAsia" w:ascii="宋体" w:hAnsi="宋体" w:cs="宋体"/>
          <w:bCs/>
          <w:color w:val="auto"/>
          <w:sz w:val="21"/>
          <w:szCs w:val="21"/>
          <w:highlight w:val="none"/>
          <w:u w:val="single"/>
          <w:lang w:val="en-US" w:eastAsia="zh-CN"/>
        </w:rPr>
        <w:t>3</w:t>
      </w:r>
      <w:r>
        <w:rPr>
          <w:rFonts w:hint="eastAsia" w:ascii="宋体" w:hAnsi="宋体" w:cs="宋体"/>
          <w:bCs/>
          <w:color w:val="auto"/>
          <w:sz w:val="21"/>
          <w:szCs w:val="21"/>
          <w:highlight w:val="none"/>
          <w:u w:val="single"/>
          <w:lang w:eastAsia="zh-CN"/>
        </w:rPr>
        <w:t>座，特色景墙长度为167.50m，设置太阳能户外草坪路灯</w:t>
      </w:r>
      <w:r>
        <w:rPr>
          <w:rFonts w:hint="eastAsia" w:ascii="宋体" w:hAnsi="宋体" w:cs="宋体"/>
          <w:bCs/>
          <w:color w:val="auto"/>
          <w:sz w:val="21"/>
          <w:szCs w:val="21"/>
          <w:highlight w:val="none"/>
          <w:u w:val="single"/>
          <w:lang w:val="en-US" w:eastAsia="zh-CN"/>
        </w:rPr>
        <w:t>30</w:t>
      </w:r>
      <w:r>
        <w:rPr>
          <w:rFonts w:hint="eastAsia" w:ascii="宋体" w:hAnsi="宋体" w:cs="宋体"/>
          <w:bCs/>
          <w:color w:val="auto"/>
          <w:sz w:val="21"/>
          <w:szCs w:val="21"/>
          <w:highlight w:val="none"/>
          <w:u w:val="single"/>
          <w:lang w:eastAsia="zh-CN"/>
        </w:rPr>
        <w:t>盏，自然式溪流驳岸 211m， 生态步道273m</w:t>
      </w:r>
      <w:r>
        <w:rPr>
          <w:rFonts w:hint="eastAsia" w:ascii="宋体" w:hAnsi="宋体" w:eastAsia="宋体" w:cs="宋体"/>
          <w:bCs/>
          <w:color w:val="auto"/>
          <w:sz w:val="21"/>
          <w:szCs w:val="21"/>
          <w:highlight w:val="none"/>
          <w:u w:val="single"/>
          <w:lang w:val="en-US" w:eastAsia="zh-CN"/>
        </w:rPr>
        <w:t>，以工程量清单和图纸包含的内容为准</w:t>
      </w:r>
      <w:r>
        <w:rPr>
          <w:rFonts w:hint="eastAsia" w:ascii="宋体" w:hAnsi="宋体" w:cs="宋体"/>
          <w:bCs/>
          <w:color w:val="auto"/>
          <w:sz w:val="21"/>
          <w:szCs w:val="21"/>
          <w:highlight w:val="none"/>
          <w:u w:val="single"/>
          <w:lang w:val="en-US" w:eastAsia="zh-CN"/>
        </w:rPr>
        <w:t>，后附《承包人承揽工程项目一览表》（附件1）。</w:t>
      </w:r>
    </w:p>
    <w:p w14:paraId="107F3B2F">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rPr>
        <w:t>. 工程承包范围：</w:t>
      </w:r>
      <w:r>
        <w:rPr>
          <w:rFonts w:hint="eastAsia" w:ascii="宋体" w:hAnsi="宋体" w:eastAsia="宋体" w:cs="宋体"/>
          <w:bCs/>
          <w:color w:val="auto"/>
          <w:sz w:val="21"/>
          <w:szCs w:val="21"/>
          <w:highlight w:val="none"/>
          <w:u w:val="single"/>
        </w:rPr>
        <w:t xml:space="preserve"> </w:t>
      </w:r>
      <w:r>
        <w:rPr>
          <w:rFonts w:hint="eastAsia" w:ascii="宋体" w:hAnsi="宋体" w:cs="宋体"/>
          <w:bCs/>
          <w:color w:val="auto"/>
          <w:sz w:val="21"/>
          <w:szCs w:val="21"/>
          <w:highlight w:val="none"/>
          <w:u w:val="single"/>
          <w:lang w:eastAsia="zh-CN"/>
        </w:rPr>
        <w:t>大新县2025年堪圩乡明仕村弄朋屯项目区小流域综合治理提质增效项目</w:t>
      </w:r>
      <w:r>
        <w:rPr>
          <w:rFonts w:hint="eastAsia" w:ascii="宋体" w:hAnsi="宋体" w:eastAsia="宋体" w:cs="宋体"/>
          <w:bCs/>
          <w:color w:val="auto"/>
          <w:sz w:val="21"/>
          <w:szCs w:val="21"/>
          <w:highlight w:val="none"/>
          <w:u w:val="single"/>
          <w:lang w:val="en-US" w:eastAsia="zh-CN"/>
        </w:rPr>
        <w:t>，</w:t>
      </w:r>
      <w:r>
        <w:rPr>
          <w:rFonts w:hint="eastAsia" w:ascii="宋体" w:hAnsi="宋体" w:eastAsia="宋体" w:cs="宋体"/>
          <w:bCs/>
          <w:color w:val="auto"/>
          <w:sz w:val="21"/>
          <w:szCs w:val="21"/>
          <w:highlight w:val="none"/>
          <w:u w:val="single"/>
          <w:lang w:eastAsia="zh-CN"/>
        </w:rPr>
        <w:t>主要施工内容有：</w:t>
      </w:r>
      <w:r>
        <w:rPr>
          <w:rFonts w:hint="eastAsia" w:ascii="宋体" w:hAnsi="宋体" w:cs="宋体"/>
          <w:bCs/>
          <w:color w:val="auto"/>
          <w:sz w:val="21"/>
          <w:szCs w:val="21"/>
          <w:highlight w:val="none"/>
          <w:u w:val="single"/>
          <w:lang w:eastAsia="zh-CN"/>
        </w:rPr>
        <w:t>（</w:t>
      </w:r>
      <w:r>
        <w:rPr>
          <w:rFonts w:hint="eastAsia" w:ascii="宋体" w:hAnsi="宋体" w:cs="宋体"/>
          <w:bCs/>
          <w:color w:val="auto"/>
          <w:sz w:val="21"/>
          <w:szCs w:val="21"/>
          <w:highlight w:val="none"/>
          <w:u w:val="single"/>
          <w:lang w:val="en-US" w:eastAsia="zh-CN"/>
        </w:rPr>
        <w:t>1</w:t>
      </w:r>
      <w:r>
        <w:rPr>
          <w:rFonts w:hint="eastAsia" w:ascii="宋体" w:hAnsi="宋体" w:cs="宋体"/>
          <w:bCs/>
          <w:color w:val="auto"/>
          <w:sz w:val="21"/>
          <w:szCs w:val="21"/>
          <w:highlight w:val="none"/>
          <w:u w:val="single"/>
          <w:lang w:eastAsia="zh-CN"/>
        </w:rPr>
        <w:t>）封禁治理生态修复封禁治理1057.53h</w:t>
      </w:r>
      <w:r>
        <w:rPr>
          <w:rFonts w:hint="eastAsia" w:ascii="宋体" w:hAnsi="宋体" w:cs="宋体"/>
          <w:bCs/>
          <w:color w:val="auto"/>
          <w:sz w:val="21"/>
          <w:szCs w:val="21"/>
          <w:highlight w:val="none"/>
          <w:u w:val="single"/>
          <w:lang w:val="en-US" w:eastAsia="zh-CN"/>
        </w:rPr>
        <w:t>㎡</w:t>
      </w:r>
      <w:r>
        <w:rPr>
          <w:rFonts w:hint="eastAsia" w:ascii="宋体" w:hAnsi="宋体" w:cs="宋体"/>
          <w:bCs/>
          <w:color w:val="auto"/>
          <w:sz w:val="21"/>
          <w:szCs w:val="21"/>
          <w:highlight w:val="none"/>
          <w:u w:val="single"/>
          <w:lang w:eastAsia="zh-CN"/>
        </w:rPr>
        <w:t>，新建封禁治理标识牌20座，项目标识牌</w:t>
      </w:r>
      <w:r>
        <w:rPr>
          <w:rFonts w:hint="eastAsia" w:ascii="宋体" w:hAnsi="宋体" w:cs="宋体"/>
          <w:bCs/>
          <w:color w:val="auto"/>
          <w:sz w:val="21"/>
          <w:szCs w:val="21"/>
          <w:highlight w:val="none"/>
          <w:u w:val="single"/>
          <w:lang w:val="en-US" w:eastAsia="zh-CN"/>
        </w:rPr>
        <w:t>1</w:t>
      </w:r>
      <w:r>
        <w:rPr>
          <w:rFonts w:hint="eastAsia" w:ascii="宋体" w:hAnsi="宋体" w:cs="宋体"/>
          <w:bCs/>
          <w:color w:val="auto"/>
          <w:sz w:val="21"/>
          <w:szCs w:val="21"/>
          <w:highlight w:val="none"/>
          <w:u w:val="single"/>
          <w:lang w:eastAsia="zh-CN"/>
        </w:rPr>
        <w:t>座。 （</w:t>
      </w:r>
      <w:r>
        <w:rPr>
          <w:rFonts w:hint="eastAsia" w:ascii="宋体" w:hAnsi="宋体" w:cs="宋体"/>
          <w:bCs/>
          <w:color w:val="auto"/>
          <w:sz w:val="21"/>
          <w:szCs w:val="21"/>
          <w:highlight w:val="none"/>
          <w:u w:val="single"/>
          <w:lang w:val="en-US" w:eastAsia="zh-CN"/>
        </w:rPr>
        <w:t>2</w:t>
      </w:r>
      <w:r>
        <w:rPr>
          <w:rFonts w:hint="eastAsia" w:ascii="宋体" w:hAnsi="宋体" w:cs="宋体"/>
          <w:bCs/>
          <w:color w:val="auto"/>
          <w:sz w:val="21"/>
          <w:szCs w:val="21"/>
          <w:highlight w:val="none"/>
          <w:u w:val="single"/>
          <w:lang w:eastAsia="zh-CN"/>
        </w:rPr>
        <w:t>）河道及湖库周边水土流失治理 河道整治1.131km，新建护岸0.895km,清淤疏浚1.131km。（</w:t>
      </w:r>
      <w:r>
        <w:rPr>
          <w:rFonts w:hint="eastAsia" w:ascii="宋体" w:hAnsi="宋体" w:cs="宋体"/>
          <w:bCs/>
          <w:color w:val="auto"/>
          <w:sz w:val="21"/>
          <w:szCs w:val="21"/>
          <w:highlight w:val="none"/>
          <w:u w:val="single"/>
          <w:lang w:val="en-US" w:eastAsia="zh-CN"/>
        </w:rPr>
        <w:t>3</w:t>
      </w:r>
      <w:r>
        <w:rPr>
          <w:rFonts w:hint="eastAsia" w:ascii="宋体" w:hAnsi="宋体" w:cs="宋体"/>
          <w:bCs/>
          <w:color w:val="auto"/>
          <w:sz w:val="21"/>
          <w:szCs w:val="21"/>
          <w:highlight w:val="none"/>
          <w:u w:val="single"/>
          <w:lang w:eastAsia="zh-CN"/>
        </w:rPr>
        <w:t>）乡村人居环境综合整治：村庄美化：本工程设置垃圾桶共</w:t>
      </w:r>
      <w:r>
        <w:rPr>
          <w:rFonts w:hint="eastAsia" w:ascii="宋体" w:hAnsi="宋体" w:cs="宋体"/>
          <w:bCs/>
          <w:color w:val="auto"/>
          <w:sz w:val="21"/>
          <w:szCs w:val="21"/>
          <w:highlight w:val="none"/>
          <w:u w:val="single"/>
          <w:lang w:val="en-US" w:eastAsia="zh-CN"/>
        </w:rPr>
        <w:t>:8</w:t>
      </w:r>
      <w:r>
        <w:rPr>
          <w:rFonts w:hint="eastAsia" w:ascii="宋体" w:hAnsi="宋体" w:cs="宋体"/>
          <w:bCs/>
          <w:color w:val="auto"/>
          <w:sz w:val="21"/>
          <w:szCs w:val="21"/>
          <w:highlight w:val="none"/>
          <w:u w:val="single"/>
          <w:lang w:eastAsia="zh-CN"/>
        </w:rPr>
        <w:t>个，坑塘整治</w:t>
      </w:r>
      <w:r>
        <w:rPr>
          <w:rFonts w:hint="eastAsia" w:ascii="宋体" w:hAnsi="宋体" w:cs="宋体"/>
          <w:bCs/>
          <w:color w:val="auto"/>
          <w:sz w:val="21"/>
          <w:szCs w:val="21"/>
          <w:highlight w:val="none"/>
          <w:u w:val="single"/>
          <w:lang w:val="en-US" w:eastAsia="zh-CN"/>
        </w:rPr>
        <w:t>3</w:t>
      </w:r>
      <w:r>
        <w:rPr>
          <w:rFonts w:hint="eastAsia" w:ascii="宋体" w:hAnsi="宋体" w:cs="宋体"/>
          <w:bCs/>
          <w:color w:val="auto"/>
          <w:sz w:val="21"/>
          <w:szCs w:val="21"/>
          <w:highlight w:val="none"/>
          <w:u w:val="single"/>
          <w:lang w:eastAsia="zh-CN"/>
        </w:rPr>
        <w:t>座，特色景墙长度为167.50m，设置太阳能户外草坪路灯</w:t>
      </w:r>
      <w:r>
        <w:rPr>
          <w:rFonts w:hint="eastAsia" w:ascii="宋体" w:hAnsi="宋体" w:cs="宋体"/>
          <w:bCs/>
          <w:color w:val="auto"/>
          <w:sz w:val="21"/>
          <w:szCs w:val="21"/>
          <w:highlight w:val="none"/>
          <w:u w:val="single"/>
          <w:lang w:val="en-US" w:eastAsia="zh-CN"/>
        </w:rPr>
        <w:t>30</w:t>
      </w:r>
      <w:r>
        <w:rPr>
          <w:rFonts w:hint="eastAsia" w:ascii="宋体" w:hAnsi="宋体" w:cs="宋体"/>
          <w:bCs/>
          <w:color w:val="auto"/>
          <w:sz w:val="21"/>
          <w:szCs w:val="21"/>
          <w:highlight w:val="none"/>
          <w:u w:val="single"/>
          <w:lang w:eastAsia="zh-CN"/>
        </w:rPr>
        <w:t>盏，自然式溪流驳岸 211m， 生态步道273m</w:t>
      </w:r>
      <w:r>
        <w:rPr>
          <w:rFonts w:hint="eastAsia" w:ascii="宋体" w:hAnsi="宋体" w:eastAsia="宋体" w:cs="宋体"/>
          <w:bCs/>
          <w:color w:val="auto"/>
          <w:sz w:val="21"/>
          <w:szCs w:val="21"/>
          <w:highlight w:val="none"/>
          <w:u w:val="single"/>
          <w:lang w:val="en-US" w:eastAsia="zh-CN"/>
        </w:rPr>
        <w:t>，以工程量清单和图纸包含的内容为准</w:t>
      </w:r>
      <w:r>
        <w:rPr>
          <w:rFonts w:hint="eastAsia" w:ascii="Times New Roman" w:hAnsi="宋体" w:eastAsia="宋体" w:cs="Times New Roman"/>
          <w:b w:val="0"/>
          <w:bCs w:val="0"/>
          <w:color w:val="auto"/>
          <w:sz w:val="21"/>
          <w:szCs w:val="21"/>
          <w:highlight w:val="none"/>
          <w:u w:val="single"/>
          <w:lang w:val="en-US" w:eastAsia="zh-CN"/>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39B6BC88">
      <w:pPr>
        <w:spacing w:line="300" w:lineRule="auto"/>
        <w:ind w:firstLine="407" w:firstLineChars="193"/>
        <w:outlineLvl w:val="0"/>
        <w:rPr>
          <w:rFonts w:hint="eastAsia" w:ascii="宋体" w:hAnsi="宋体" w:eastAsia="宋体" w:cs="宋体"/>
          <w:b/>
          <w:bCs/>
          <w:color w:val="auto"/>
          <w:sz w:val="21"/>
          <w:szCs w:val="21"/>
          <w:highlight w:val="none"/>
        </w:rPr>
      </w:pPr>
      <w:bookmarkStart w:id="182" w:name="_Toc29324"/>
      <w:bookmarkStart w:id="183" w:name="_Toc351203482"/>
      <w:bookmarkStart w:id="184" w:name="_Toc20246_WPSOffice_Level3"/>
      <w:bookmarkStart w:id="185" w:name="_Toc12840"/>
      <w:r>
        <w:rPr>
          <w:rFonts w:hint="eastAsia" w:ascii="宋体" w:hAnsi="宋体" w:eastAsia="宋体" w:cs="宋体"/>
          <w:b/>
          <w:bCs/>
          <w:color w:val="auto"/>
          <w:sz w:val="21"/>
          <w:szCs w:val="21"/>
          <w:highlight w:val="none"/>
        </w:rPr>
        <w:t>二、合同工期</w:t>
      </w:r>
      <w:bookmarkEnd w:id="182"/>
      <w:bookmarkEnd w:id="183"/>
      <w:bookmarkEnd w:id="184"/>
      <w:bookmarkEnd w:id="185"/>
    </w:p>
    <w:p w14:paraId="4447835C">
      <w:pPr>
        <w:spacing w:line="30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270日历天</w:t>
      </w:r>
    </w:p>
    <w:p w14:paraId="4C1E3928">
      <w:pPr>
        <w:spacing w:line="30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cs="宋体"/>
          <w:color w:val="auto"/>
          <w:sz w:val="21"/>
          <w:szCs w:val="21"/>
          <w:highlight w:val="none"/>
          <w:u w:val="single"/>
          <w:lang w:val="en-US" w:eastAsia="zh-CN"/>
        </w:rPr>
        <w:t>025</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    日</w:t>
      </w:r>
      <w:r>
        <w:rPr>
          <w:rFonts w:hint="eastAsia" w:ascii="宋体" w:hAnsi="宋体" w:eastAsia="宋体" w:cs="宋体"/>
          <w:color w:val="auto"/>
          <w:sz w:val="21"/>
          <w:szCs w:val="21"/>
          <w:highlight w:val="none"/>
        </w:rPr>
        <w:t>。（具体以发包人书面通知为准），计划竣工日期：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202</w:t>
      </w:r>
      <w:r>
        <w:rPr>
          <w:rFonts w:hint="eastAsia" w:ascii="宋体" w:hAnsi="宋体" w:cs="宋体"/>
          <w:color w:val="auto"/>
          <w:sz w:val="21"/>
          <w:szCs w:val="21"/>
          <w:highlight w:val="none"/>
          <w:u w:val="single"/>
          <w:lang w:val="en-US" w:eastAsia="zh-CN"/>
        </w:rPr>
        <w:t>6</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    日。</w:t>
      </w:r>
      <w:r>
        <w:rPr>
          <w:rFonts w:hint="eastAsia" w:ascii="宋体" w:hAnsi="宋体" w:eastAsia="宋体" w:cs="宋体"/>
          <w:color w:val="auto"/>
          <w:sz w:val="21"/>
          <w:szCs w:val="21"/>
          <w:highlight w:val="none"/>
        </w:rPr>
        <w:t>工期总日历天数与根据前述计划开竣工日期计算的工期天数不一致的，以工期总日历天数为准。</w:t>
      </w:r>
    </w:p>
    <w:p w14:paraId="6F9214E4">
      <w:pPr>
        <w:spacing w:line="300" w:lineRule="auto"/>
        <w:ind w:firstLine="459"/>
        <w:outlineLvl w:val="0"/>
        <w:rPr>
          <w:rFonts w:hint="eastAsia" w:ascii="宋体" w:hAnsi="宋体" w:eastAsia="宋体" w:cs="宋体"/>
          <w:b/>
          <w:bCs/>
          <w:color w:val="auto"/>
          <w:sz w:val="21"/>
          <w:szCs w:val="21"/>
          <w:highlight w:val="none"/>
        </w:rPr>
      </w:pPr>
      <w:bookmarkStart w:id="186" w:name="_Toc351203483"/>
      <w:bookmarkStart w:id="187" w:name="_Toc32716"/>
      <w:bookmarkStart w:id="188" w:name="_Toc10806_WPSOffice_Level3"/>
      <w:bookmarkStart w:id="189" w:name="_Toc17180"/>
      <w:r>
        <w:rPr>
          <w:rFonts w:hint="eastAsia" w:ascii="宋体" w:hAnsi="宋体" w:eastAsia="宋体" w:cs="宋体"/>
          <w:b/>
          <w:bCs/>
          <w:color w:val="auto"/>
          <w:sz w:val="21"/>
          <w:szCs w:val="21"/>
          <w:highlight w:val="none"/>
        </w:rPr>
        <w:t>三、质量标准</w:t>
      </w:r>
      <w:bookmarkEnd w:id="186"/>
      <w:bookmarkEnd w:id="187"/>
      <w:bookmarkEnd w:id="188"/>
      <w:bookmarkEnd w:id="189"/>
    </w:p>
    <w:p w14:paraId="1C869447">
      <w:pPr>
        <w:spacing w:line="30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工程质量符合达到国家竣工验收合格标准标准。</w:t>
      </w:r>
    </w:p>
    <w:p w14:paraId="11024510">
      <w:pPr>
        <w:spacing w:line="300" w:lineRule="auto"/>
        <w:ind w:firstLine="459"/>
        <w:outlineLvl w:val="0"/>
        <w:rPr>
          <w:rFonts w:hint="eastAsia" w:ascii="宋体" w:hAnsi="宋体" w:eastAsia="宋体" w:cs="宋体"/>
          <w:b/>
          <w:bCs/>
          <w:color w:val="auto"/>
          <w:sz w:val="21"/>
          <w:szCs w:val="21"/>
          <w:highlight w:val="none"/>
        </w:rPr>
      </w:pPr>
      <w:bookmarkStart w:id="190" w:name="_Toc18756"/>
      <w:bookmarkStart w:id="191" w:name="_Toc6060_WPSOffice_Level3"/>
      <w:bookmarkStart w:id="192" w:name="_Toc351203484"/>
      <w:bookmarkStart w:id="193" w:name="_Toc5650"/>
      <w:r>
        <w:rPr>
          <w:rFonts w:hint="eastAsia" w:ascii="宋体" w:hAnsi="宋体" w:eastAsia="宋体" w:cs="宋体"/>
          <w:b/>
          <w:bCs/>
          <w:color w:val="auto"/>
          <w:sz w:val="21"/>
          <w:szCs w:val="21"/>
          <w:highlight w:val="none"/>
        </w:rPr>
        <w:t>四、签约合同价与合同价格形式</w:t>
      </w:r>
      <w:bookmarkEnd w:id="190"/>
      <w:bookmarkEnd w:id="191"/>
      <w:bookmarkEnd w:id="192"/>
      <w:bookmarkEnd w:id="193"/>
    </w:p>
    <w:p w14:paraId="355E0BC1">
      <w:pPr>
        <w:spacing w:line="30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签约合同价为：</w:t>
      </w:r>
    </w:p>
    <w:p w14:paraId="35F9CAAF">
      <w:pPr>
        <w:spacing w:line="30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元）；</w:t>
      </w:r>
    </w:p>
    <w:p w14:paraId="079EC3A8">
      <w:pPr>
        <w:spacing w:line="30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14:paraId="3830272A">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4AC10E5D">
      <w:pPr>
        <w:spacing w:line="300" w:lineRule="auto"/>
        <w:ind w:left="400" w:leftChars="200"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61C68C95">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（2）建安劳保费：</w:t>
      </w:r>
    </w:p>
    <w:p w14:paraId="502358A8">
      <w:pPr>
        <w:spacing w:line="300" w:lineRule="auto"/>
        <w:ind w:left="400" w:leftChars="200"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492A3308">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（3）材料和工程设备暂估价金额：</w:t>
      </w:r>
    </w:p>
    <w:p w14:paraId="39560AE2">
      <w:pPr>
        <w:spacing w:line="30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6F11C24B">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（4）专业工程暂估价金额：</w:t>
      </w:r>
    </w:p>
    <w:p w14:paraId="64A9C3CB">
      <w:pPr>
        <w:spacing w:line="30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7A540E2F">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（5）暂列金额：</w:t>
      </w:r>
    </w:p>
    <w:p w14:paraId="73FB13AB">
      <w:pPr>
        <w:spacing w:line="30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1CE38F70">
      <w:pPr>
        <w:spacing w:line="300" w:lineRule="auto"/>
        <w:ind w:firstLine="359" w:firstLineChars="17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（6）增值税额：</w:t>
      </w:r>
    </w:p>
    <w:p w14:paraId="09F06753">
      <w:pPr>
        <w:spacing w:line="30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元）。</w:t>
      </w:r>
    </w:p>
    <w:p w14:paraId="2530DCB5">
      <w:pPr>
        <w:spacing w:line="300" w:lineRule="auto"/>
        <w:ind w:firstLine="987" w:firstLineChars="47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增值税率：</w:t>
      </w:r>
      <w:r>
        <w:rPr>
          <w:rFonts w:hint="eastAsia" w:ascii="宋体" w:hAnsi="宋体" w:eastAsia="宋体" w:cs="宋体"/>
          <w:color w:val="auto"/>
          <w:sz w:val="21"/>
          <w:szCs w:val="21"/>
          <w:highlight w:val="none"/>
          <w:u w:val="single"/>
        </w:rPr>
        <w:t xml:space="preserve">   % </w:t>
      </w:r>
    </w:p>
    <w:p w14:paraId="0A6A5ACF">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合同价格形式：</w:t>
      </w:r>
      <w:r>
        <w:rPr>
          <w:rFonts w:hint="eastAsia" w:ascii="宋体" w:hAnsi="宋体" w:eastAsia="宋体" w:cs="宋体"/>
          <w:color w:val="auto"/>
          <w:sz w:val="21"/>
          <w:szCs w:val="21"/>
          <w:highlight w:val="none"/>
          <w:u w:val="single"/>
        </w:rPr>
        <w:t xml:space="preserve">  单价承包  </w:t>
      </w:r>
      <w:r>
        <w:rPr>
          <w:rFonts w:hint="eastAsia" w:ascii="宋体" w:hAnsi="宋体" w:eastAsia="宋体" w:cs="宋体"/>
          <w:color w:val="auto"/>
          <w:sz w:val="21"/>
          <w:szCs w:val="21"/>
          <w:highlight w:val="none"/>
        </w:rPr>
        <w:t>。</w:t>
      </w:r>
    </w:p>
    <w:p w14:paraId="74634109">
      <w:pPr>
        <w:spacing w:line="300" w:lineRule="auto"/>
        <w:ind w:firstLine="422" w:firstLineChars="200"/>
        <w:outlineLvl w:val="0"/>
        <w:rPr>
          <w:rFonts w:hint="eastAsia" w:ascii="宋体" w:hAnsi="宋体" w:eastAsia="宋体" w:cs="宋体"/>
          <w:b/>
          <w:bCs/>
          <w:color w:val="auto"/>
          <w:sz w:val="21"/>
          <w:szCs w:val="21"/>
          <w:highlight w:val="none"/>
        </w:rPr>
      </w:pPr>
      <w:bookmarkStart w:id="194" w:name="_Toc351203485"/>
      <w:bookmarkStart w:id="195" w:name="_Toc16748"/>
      <w:bookmarkStart w:id="196" w:name="_Toc932"/>
      <w:bookmarkStart w:id="197" w:name="_Toc1593_WPSOffice_Level3"/>
      <w:r>
        <w:rPr>
          <w:rFonts w:hint="eastAsia" w:ascii="宋体" w:hAnsi="宋体" w:eastAsia="宋体" w:cs="宋体"/>
          <w:b/>
          <w:bCs/>
          <w:color w:val="auto"/>
          <w:sz w:val="21"/>
          <w:szCs w:val="21"/>
          <w:highlight w:val="none"/>
        </w:rPr>
        <w:t>五、</w:t>
      </w:r>
      <w:bookmarkEnd w:id="194"/>
      <w:r>
        <w:rPr>
          <w:rFonts w:hint="eastAsia" w:ascii="宋体" w:hAnsi="宋体" w:eastAsia="宋体" w:cs="宋体"/>
          <w:b/>
          <w:bCs/>
          <w:color w:val="auto"/>
          <w:sz w:val="21"/>
          <w:szCs w:val="21"/>
          <w:highlight w:val="none"/>
        </w:rPr>
        <w:t>项目经理</w:t>
      </w:r>
      <w:bookmarkEnd w:id="195"/>
      <w:bookmarkEnd w:id="196"/>
      <w:bookmarkEnd w:id="197"/>
    </w:p>
    <w:p w14:paraId="7D26989C">
      <w:pPr>
        <w:spacing w:line="30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5D64600">
      <w:pPr>
        <w:spacing w:line="300" w:lineRule="auto"/>
        <w:ind w:firstLine="422" w:firstLineChars="200"/>
        <w:outlineLvl w:val="0"/>
        <w:rPr>
          <w:rFonts w:hint="eastAsia" w:ascii="宋体" w:hAnsi="宋体" w:eastAsia="宋体" w:cs="宋体"/>
          <w:b/>
          <w:bCs/>
          <w:color w:val="auto"/>
          <w:sz w:val="21"/>
          <w:szCs w:val="21"/>
          <w:highlight w:val="none"/>
        </w:rPr>
      </w:pPr>
      <w:bookmarkStart w:id="198" w:name="_Toc351203486"/>
      <w:bookmarkStart w:id="199" w:name="_Toc15225_WPSOffice_Level3"/>
      <w:bookmarkStart w:id="200" w:name="_Toc4316"/>
      <w:bookmarkStart w:id="201" w:name="_Toc29084"/>
      <w:r>
        <w:rPr>
          <w:rFonts w:hint="eastAsia" w:ascii="宋体" w:hAnsi="宋体" w:eastAsia="宋体" w:cs="宋体"/>
          <w:b/>
          <w:bCs/>
          <w:color w:val="auto"/>
          <w:sz w:val="21"/>
          <w:szCs w:val="21"/>
          <w:highlight w:val="none"/>
        </w:rPr>
        <w:t>六、合同文件构成</w:t>
      </w:r>
      <w:bookmarkEnd w:id="198"/>
      <w:bookmarkEnd w:id="199"/>
      <w:bookmarkEnd w:id="200"/>
      <w:bookmarkEnd w:id="201"/>
    </w:p>
    <w:p w14:paraId="77245857">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14:paraId="451776AB">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（1）中标通知书（如有）；</w:t>
      </w:r>
    </w:p>
    <w:p w14:paraId="70786B32">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（2）投标函及其附录（如有）； </w:t>
      </w:r>
    </w:p>
    <w:p w14:paraId="1BACF2C8">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14:paraId="4DB8DB8E">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14:paraId="05D63E80">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14:paraId="26344666">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（6）已标价工程量清单或预算书； </w:t>
      </w:r>
    </w:p>
    <w:p w14:paraId="0C9CD9E6">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（7）图纸；</w:t>
      </w:r>
    </w:p>
    <w:p w14:paraId="13C063F7">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14:paraId="2920C741">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招标文件及附件（含所有补充通知）；</w:t>
      </w:r>
    </w:p>
    <w:p w14:paraId="4BBC568B">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14:paraId="0A7DC346">
      <w:pPr>
        <w:autoSpaceDE w:val="0"/>
        <w:autoSpaceDN w:val="0"/>
        <w:adjustRightInd w:val="0"/>
        <w:spacing w:line="30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162BD5B9">
      <w:pPr>
        <w:autoSpaceDE w:val="0"/>
        <w:autoSpaceDN w:val="0"/>
        <w:adjustRightInd w:val="0"/>
        <w:spacing w:line="300" w:lineRule="auto"/>
        <w:ind w:firstLine="422" w:firstLineChars="200"/>
        <w:jc w:val="left"/>
        <w:outlineLvl w:val="0"/>
        <w:rPr>
          <w:rFonts w:hint="eastAsia" w:ascii="宋体" w:hAnsi="宋体" w:eastAsia="宋体" w:cs="宋体"/>
          <w:b/>
          <w:bCs/>
          <w:color w:val="auto"/>
          <w:sz w:val="21"/>
          <w:szCs w:val="21"/>
          <w:highlight w:val="none"/>
        </w:rPr>
      </w:pPr>
      <w:bookmarkStart w:id="202" w:name="_Toc26610_WPSOffice_Level3"/>
      <w:bookmarkStart w:id="203" w:name="_Toc11648"/>
      <w:bookmarkStart w:id="204" w:name="_Toc351203487"/>
      <w:bookmarkStart w:id="205" w:name="_Toc29214"/>
      <w:r>
        <w:rPr>
          <w:rFonts w:hint="eastAsia" w:ascii="宋体" w:hAnsi="宋体" w:eastAsia="宋体" w:cs="宋体"/>
          <w:b/>
          <w:bCs/>
          <w:color w:val="auto"/>
          <w:sz w:val="21"/>
          <w:szCs w:val="21"/>
          <w:highlight w:val="none"/>
        </w:rPr>
        <w:t>七、承诺</w:t>
      </w:r>
      <w:bookmarkEnd w:id="202"/>
      <w:bookmarkEnd w:id="203"/>
      <w:bookmarkEnd w:id="204"/>
      <w:bookmarkEnd w:id="205"/>
    </w:p>
    <w:p w14:paraId="7CABF479">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 发包人承诺按照法律规定履行项目审批手续、筹集工程建设资金并按照合同约定的期限和方式支付合同价款。</w:t>
      </w:r>
    </w:p>
    <w:p w14:paraId="5FE2E64F">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 承包人承诺按照法律规定及合同约定组织完成工程施工，确保工程质量和安全，不进行转包及违法分包，并在缺陷责任期及保修期内承担相应的工程维修责任。</w:t>
      </w:r>
    </w:p>
    <w:p w14:paraId="55C1F72B">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 发包人和承包人通过招投标形式签订合同的，双方理解并承诺不再就同一工程另行签订与合同实质性内容相背离的协议。</w:t>
      </w:r>
      <w:bookmarkStart w:id="206" w:name="_Toc351203488"/>
    </w:p>
    <w:p w14:paraId="35A20581">
      <w:pPr>
        <w:spacing w:line="300" w:lineRule="auto"/>
        <w:ind w:firstLine="422" w:firstLineChars="200"/>
        <w:outlineLvl w:val="0"/>
        <w:rPr>
          <w:rFonts w:hint="eastAsia" w:ascii="宋体" w:hAnsi="宋体" w:eastAsia="宋体" w:cs="宋体"/>
          <w:b/>
          <w:bCs/>
          <w:color w:val="auto"/>
          <w:sz w:val="21"/>
          <w:szCs w:val="21"/>
          <w:highlight w:val="none"/>
        </w:rPr>
      </w:pPr>
      <w:bookmarkStart w:id="207" w:name="_Toc10986"/>
      <w:bookmarkStart w:id="208" w:name="_Toc20743_WPSOffice_Level3"/>
      <w:bookmarkStart w:id="209" w:name="_Toc14790"/>
      <w:r>
        <w:rPr>
          <w:rFonts w:hint="eastAsia" w:ascii="宋体" w:hAnsi="宋体" w:eastAsia="宋体" w:cs="宋体"/>
          <w:b/>
          <w:bCs/>
          <w:color w:val="auto"/>
          <w:sz w:val="21"/>
          <w:szCs w:val="21"/>
          <w:highlight w:val="none"/>
        </w:rPr>
        <w:t>八、词语含义</w:t>
      </w:r>
      <w:bookmarkEnd w:id="206"/>
      <w:bookmarkEnd w:id="207"/>
      <w:bookmarkEnd w:id="208"/>
      <w:bookmarkEnd w:id="209"/>
    </w:p>
    <w:p w14:paraId="14CC18E1">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本协议书中词语含义与第二部分通用合同条款中赋予的含义相同。</w:t>
      </w:r>
    </w:p>
    <w:p w14:paraId="20BA33E2">
      <w:pPr>
        <w:spacing w:line="300" w:lineRule="auto"/>
        <w:ind w:firstLine="422" w:firstLineChars="200"/>
        <w:outlineLvl w:val="0"/>
        <w:rPr>
          <w:rFonts w:hint="eastAsia" w:ascii="宋体" w:hAnsi="宋体" w:eastAsia="宋体" w:cs="宋体"/>
          <w:b/>
          <w:bCs/>
          <w:color w:val="auto"/>
          <w:sz w:val="21"/>
          <w:szCs w:val="21"/>
          <w:highlight w:val="none"/>
        </w:rPr>
      </w:pPr>
      <w:bookmarkStart w:id="210" w:name="_Toc4282_WPSOffice_Level3"/>
      <w:bookmarkStart w:id="211" w:name="_Toc7191"/>
      <w:bookmarkStart w:id="212" w:name="_Toc19959"/>
      <w:bookmarkStart w:id="213" w:name="_Toc351203489"/>
      <w:r>
        <w:rPr>
          <w:rFonts w:hint="eastAsia" w:ascii="宋体" w:hAnsi="宋体" w:eastAsia="宋体" w:cs="宋体"/>
          <w:b/>
          <w:bCs/>
          <w:color w:val="auto"/>
          <w:sz w:val="21"/>
          <w:szCs w:val="21"/>
          <w:highlight w:val="none"/>
        </w:rPr>
        <w:t>九、签订时间</w:t>
      </w:r>
      <w:bookmarkEnd w:id="210"/>
      <w:bookmarkEnd w:id="211"/>
      <w:bookmarkEnd w:id="212"/>
      <w:bookmarkEnd w:id="213"/>
    </w:p>
    <w:p w14:paraId="52B4049A">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14:paraId="425FB50D">
      <w:pPr>
        <w:spacing w:line="300" w:lineRule="auto"/>
        <w:ind w:firstLine="422" w:firstLineChars="200"/>
        <w:outlineLvl w:val="0"/>
        <w:rPr>
          <w:rFonts w:hint="eastAsia" w:ascii="宋体" w:hAnsi="宋体" w:eastAsia="宋体" w:cs="宋体"/>
          <w:b/>
          <w:bCs/>
          <w:color w:val="auto"/>
          <w:sz w:val="21"/>
          <w:szCs w:val="21"/>
          <w:highlight w:val="none"/>
        </w:rPr>
      </w:pPr>
      <w:bookmarkStart w:id="214" w:name="_Toc19831_WPSOffice_Level3"/>
      <w:bookmarkStart w:id="215" w:name="_Toc1943"/>
      <w:bookmarkStart w:id="216" w:name="_Toc22082"/>
      <w:bookmarkStart w:id="217" w:name="_Toc351203490"/>
      <w:r>
        <w:rPr>
          <w:rFonts w:hint="eastAsia" w:ascii="宋体" w:hAnsi="宋体" w:eastAsia="宋体" w:cs="宋体"/>
          <w:b/>
          <w:bCs/>
          <w:color w:val="auto"/>
          <w:sz w:val="21"/>
          <w:szCs w:val="21"/>
          <w:highlight w:val="none"/>
        </w:rPr>
        <w:t>十、签订地点</w:t>
      </w:r>
      <w:bookmarkEnd w:id="214"/>
      <w:bookmarkEnd w:id="215"/>
      <w:bookmarkEnd w:id="216"/>
      <w:bookmarkEnd w:id="217"/>
    </w:p>
    <w:p w14:paraId="1448C7DD">
      <w:pPr>
        <w:spacing w:line="30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cs="宋体"/>
          <w:bCs/>
          <w:color w:val="auto"/>
          <w:sz w:val="21"/>
          <w:szCs w:val="21"/>
          <w:highlight w:val="none"/>
          <w:u w:val="single"/>
          <w:lang w:val="en-US" w:eastAsia="zh-CN"/>
        </w:rPr>
        <w:t>广西政府采购云平台在线</w:t>
      </w:r>
      <w:r>
        <w:rPr>
          <w:rFonts w:hint="eastAsia" w:ascii="宋体" w:hAnsi="宋体" w:eastAsia="宋体" w:cs="宋体"/>
          <w:bCs/>
          <w:color w:val="auto"/>
          <w:sz w:val="21"/>
          <w:szCs w:val="21"/>
          <w:highlight w:val="none"/>
        </w:rPr>
        <w:t>签订。</w:t>
      </w:r>
      <w:bookmarkStart w:id="218" w:name="_Toc7601_WPSOffice_Level3"/>
      <w:bookmarkStart w:id="219" w:name="_Toc4370"/>
      <w:bookmarkStart w:id="220" w:name="_Toc24793"/>
      <w:bookmarkStart w:id="221" w:name="_Toc351203491"/>
    </w:p>
    <w:p w14:paraId="767D3387">
      <w:pPr>
        <w:spacing w:line="300" w:lineRule="auto"/>
        <w:ind w:firstLine="422" w:firstLineChars="200"/>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十一、补充协议</w:t>
      </w:r>
      <w:bookmarkEnd w:id="218"/>
      <w:bookmarkEnd w:id="219"/>
      <w:bookmarkEnd w:id="220"/>
      <w:bookmarkEnd w:id="221"/>
    </w:p>
    <w:p w14:paraId="7AFCD277">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14:paraId="252634D6">
      <w:pPr>
        <w:spacing w:line="300" w:lineRule="auto"/>
        <w:ind w:firstLine="422" w:firstLineChars="200"/>
        <w:outlineLvl w:val="0"/>
        <w:rPr>
          <w:rFonts w:hint="eastAsia" w:ascii="宋体" w:hAnsi="宋体" w:eastAsia="宋体" w:cs="宋体"/>
          <w:b/>
          <w:bCs/>
          <w:color w:val="auto"/>
          <w:sz w:val="21"/>
          <w:szCs w:val="21"/>
          <w:highlight w:val="none"/>
        </w:rPr>
      </w:pPr>
      <w:bookmarkStart w:id="222" w:name="_Toc12093"/>
      <w:bookmarkStart w:id="223" w:name="_Toc27623_WPSOffice_Level3"/>
      <w:bookmarkStart w:id="224" w:name="_Toc351203492"/>
      <w:bookmarkStart w:id="225" w:name="_Toc18108"/>
      <w:r>
        <w:rPr>
          <w:rFonts w:hint="eastAsia" w:ascii="宋体" w:hAnsi="宋体" w:eastAsia="宋体" w:cs="宋体"/>
          <w:b/>
          <w:bCs/>
          <w:color w:val="auto"/>
          <w:sz w:val="21"/>
          <w:szCs w:val="21"/>
          <w:highlight w:val="none"/>
        </w:rPr>
        <w:t>十二、合同生效</w:t>
      </w:r>
      <w:bookmarkEnd w:id="222"/>
      <w:bookmarkEnd w:id="223"/>
      <w:bookmarkEnd w:id="224"/>
      <w:bookmarkEnd w:id="225"/>
    </w:p>
    <w:p w14:paraId="6565C71F">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u w:val="single"/>
        </w:rPr>
        <w:t>双方签字或盖章并加盖单位公章后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生效。</w:t>
      </w:r>
    </w:p>
    <w:p w14:paraId="00B9A475">
      <w:pPr>
        <w:spacing w:line="300" w:lineRule="auto"/>
        <w:ind w:firstLine="422" w:firstLineChars="200"/>
        <w:outlineLvl w:val="0"/>
        <w:rPr>
          <w:rFonts w:hint="eastAsia" w:ascii="宋体" w:hAnsi="宋体" w:eastAsia="宋体" w:cs="宋体"/>
          <w:b/>
          <w:bCs/>
          <w:color w:val="auto"/>
          <w:sz w:val="21"/>
          <w:szCs w:val="21"/>
          <w:highlight w:val="none"/>
        </w:rPr>
      </w:pPr>
      <w:bookmarkStart w:id="226" w:name="_Toc27975"/>
      <w:bookmarkStart w:id="227" w:name="_Toc351203493"/>
      <w:bookmarkStart w:id="228" w:name="_Toc4055"/>
      <w:bookmarkStart w:id="229" w:name="_Toc3593_WPSOffice_Level3"/>
      <w:r>
        <w:rPr>
          <w:rFonts w:hint="eastAsia" w:ascii="宋体" w:hAnsi="宋体" w:eastAsia="宋体" w:cs="宋体"/>
          <w:b/>
          <w:bCs/>
          <w:color w:val="auto"/>
          <w:sz w:val="21"/>
          <w:szCs w:val="21"/>
          <w:highlight w:val="none"/>
        </w:rPr>
        <w:t>十三、合同份数</w:t>
      </w:r>
      <w:bookmarkEnd w:id="226"/>
      <w:bookmarkEnd w:id="227"/>
      <w:bookmarkEnd w:id="228"/>
      <w:bookmarkEnd w:id="229"/>
    </w:p>
    <w:p w14:paraId="03811B99">
      <w:pPr>
        <w:spacing w:line="30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w:t>
      </w:r>
    </w:p>
    <w:p w14:paraId="784689DC">
      <w:pPr>
        <w:spacing w:line="300" w:lineRule="auto"/>
        <w:rPr>
          <w:rFonts w:hint="eastAsia" w:ascii="宋体" w:hAnsi="宋体" w:eastAsia="宋体" w:cs="宋体"/>
          <w:color w:val="auto"/>
          <w:sz w:val="21"/>
          <w:szCs w:val="21"/>
          <w:highlight w:val="none"/>
        </w:rPr>
      </w:pPr>
    </w:p>
    <w:p w14:paraId="5053D34A">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  （公章）                      承包人：  （公章）</w:t>
      </w:r>
    </w:p>
    <w:p w14:paraId="4D5A4014">
      <w:pPr>
        <w:spacing w:line="30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p>
    <w:p w14:paraId="009784FB">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              法定代表人或其委托代理人：</w:t>
      </w:r>
    </w:p>
    <w:p w14:paraId="79B22731">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                                   （签字）</w:t>
      </w:r>
    </w:p>
    <w:p w14:paraId="5C284ACA">
      <w:pPr>
        <w:spacing w:line="300" w:lineRule="auto"/>
        <w:rPr>
          <w:rFonts w:hint="eastAsia" w:ascii="宋体" w:hAnsi="宋体" w:eastAsia="宋体" w:cs="宋体"/>
          <w:color w:val="auto"/>
          <w:sz w:val="21"/>
          <w:szCs w:val="21"/>
          <w:highlight w:val="none"/>
          <w:u w:val="single"/>
        </w:rPr>
      </w:pPr>
    </w:p>
    <w:p w14:paraId="562C2B06">
      <w:pPr>
        <w:tabs>
          <w:tab w:val="left" w:pos="4410"/>
        </w:tabs>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社会信用代码：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社会信用代码：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6037CE56">
      <w:pPr>
        <w:spacing w:line="300" w:lineRule="auto"/>
        <w:ind w:left="5760" w:hanging="5040" w:hangingChars="2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         </w:t>
      </w:r>
      <w:r>
        <w:rPr>
          <w:rFonts w:hint="eastAsia" w:ascii="宋体" w:hAnsi="宋体" w:eastAsia="宋体" w:cs="宋体"/>
          <w:color w:val="auto"/>
          <w:sz w:val="21"/>
          <w:szCs w:val="21"/>
          <w:highlight w:val="none"/>
        </w:rPr>
        <w:t xml:space="preserve">  </w:t>
      </w:r>
    </w:p>
    <w:p w14:paraId="07BC81AA">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142492CB">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电子信箱：</w:t>
      </w:r>
      <w:r>
        <w:rPr>
          <w:rFonts w:hint="eastAsia" w:ascii="宋体" w:hAnsi="宋体" w:eastAsia="宋体" w:cs="宋体"/>
          <w:color w:val="auto"/>
          <w:sz w:val="21"/>
          <w:szCs w:val="21"/>
          <w:highlight w:val="none"/>
          <w:u w:val="single"/>
        </w:rPr>
        <w:t xml:space="preserve">                 </w:t>
      </w:r>
    </w:p>
    <w:p w14:paraId="3B2A91C5">
      <w:pPr>
        <w:spacing w:line="300" w:lineRule="auto"/>
        <w:ind w:left="6000" w:hanging="5250" w:hangingChars="2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75C847C4">
      <w:pPr>
        <w:spacing w:line="30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7D8E8C73">
      <w:pPr>
        <w:pStyle w:val="7"/>
        <w:rPr>
          <w:rFonts w:hint="eastAsia" w:ascii="宋体" w:hAnsi="宋体" w:eastAsia="宋体" w:cs="宋体"/>
          <w:color w:val="auto"/>
          <w:sz w:val="18"/>
          <w:szCs w:val="18"/>
          <w:highlight w:val="none"/>
        </w:rPr>
      </w:pPr>
    </w:p>
    <w:p w14:paraId="322D2594">
      <w:pPr>
        <w:pStyle w:val="7"/>
        <w:rPr>
          <w:rFonts w:hint="eastAsia" w:ascii="宋体" w:hAnsi="宋体" w:eastAsia="宋体" w:cs="宋体"/>
          <w:color w:val="auto"/>
          <w:sz w:val="18"/>
          <w:szCs w:val="18"/>
          <w:highlight w:val="none"/>
        </w:rPr>
      </w:pPr>
    </w:p>
    <w:p w14:paraId="22C98DE5">
      <w:pPr>
        <w:pStyle w:val="7"/>
        <w:rPr>
          <w:rFonts w:hint="eastAsia" w:ascii="宋体" w:hAnsi="宋体" w:eastAsia="宋体" w:cs="宋体"/>
          <w:color w:val="auto"/>
          <w:sz w:val="18"/>
          <w:szCs w:val="18"/>
          <w:highlight w:val="none"/>
        </w:rPr>
      </w:pPr>
    </w:p>
    <w:p w14:paraId="78C1F0AB">
      <w:pPr>
        <w:pStyle w:val="7"/>
        <w:rPr>
          <w:rFonts w:hint="eastAsia" w:ascii="宋体" w:hAnsi="宋体" w:eastAsia="宋体" w:cs="宋体"/>
          <w:color w:val="auto"/>
          <w:sz w:val="18"/>
          <w:szCs w:val="18"/>
          <w:highlight w:val="none"/>
        </w:rPr>
      </w:pPr>
    </w:p>
    <w:p w14:paraId="0FB35BF8">
      <w:pPr>
        <w:pStyle w:val="7"/>
        <w:rPr>
          <w:rFonts w:hint="eastAsia" w:ascii="宋体" w:hAnsi="宋体" w:eastAsia="宋体" w:cs="宋体"/>
          <w:color w:val="auto"/>
          <w:sz w:val="18"/>
          <w:szCs w:val="18"/>
          <w:highlight w:val="none"/>
        </w:rPr>
      </w:pPr>
    </w:p>
    <w:p w14:paraId="629DF955">
      <w:pPr>
        <w:pStyle w:val="7"/>
        <w:rPr>
          <w:rFonts w:hint="eastAsia" w:ascii="宋体" w:hAnsi="宋体" w:eastAsia="宋体" w:cs="宋体"/>
          <w:color w:val="auto"/>
          <w:sz w:val="18"/>
          <w:szCs w:val="18"/>
          <w:highlight w:val="none"/>
        </w:rPr>
      </w:pPr>
    </w:p>
    <w:p w14:paraId="25E7179F">
      <w:pPr>
        <w:pStyle w:val="7"/>
        <w:rPr>
          <w:rFonts w:hint="eastAsia" w:ascii="宋体" w:hAnsi="宋体" w:eastAsia="宋体" w:cs="宋体"/>
          <w:color w:val="auto"/>
          <w:sz w:val="18"/>
          <w:szCs w:val="18"/>
          <w:highlight w:val="none"/>
        </w:rPr>
      </w:pPr>
    </w:p>
    <w:p w14:paraId="2D3820A0">
      <w:pPr>
        <w:pStyle w:val="7"/>
        <w:rPr>
          <w:rFonts w:hint="eastAsia" w:ascii="宋体" w:hAnsi="宋体" w:eastAsia="宋体" w:cs="宋体"/>
          <w:color w:val="auto"/>
          <w:sz w:val="18"/>
          <w:szCs w:val="18"/>
          <w:highlight w:val="none"/>
        </w:rPr>
      </w:pPr>
    </w:p>
    <w:p w14:paraId="6CC6CC9C">
      <w:pPr>
        <w:pStyle w:val="7"/>
        <w:rPr>
          <w:rFonts w:hint="eastAsia" w:ascii="宋体" w:hAnsi="宋体" w:eastAsia="宋体" w:cs="宋体"/>
          <w:color w:val="auto"/>
          <w:sz w:val="18"/>
          <w:szCs w:val="18"/>
          <w:highlight w:val="none"/>
        </w:rPr>
      </w:pPr>
    </w:p>
    <w:p w14:paraId="0BAB6ACA">
      <w:pPr>
        <w:pStyle w:val="7"/>
        <w:rPr>
          <w:rFonts w:hint="eastAsia" w:ascii="宋体" w:hAnsi="宋体" w:eastAsia="宋体" w:cs="宋体"/>
          <w:color w:val="auto"/>
          <w:sz w:val="18"/>
          <w:szCs w:val="18"/>
          <w:highlight w:val="none"/>
        </w:rPr>
      </w:pPr>
    </w:p>
    <w:p w14:paraId="4866D0EE">
      <w:pPr>
        <w:pStyle w:val="7"/>
        <w:rPr>
          <w:rFonts w:hint="eastAsia" w:ascii="宋体" w:hAnsi="宋体" w:eastAsia="宋体" w:cs="宋体"/>
          <w:color w:val="auto"/>
          <w:sz w:val="18"/>
          <w:szCs w:val="18"/>
          <w:highlight w:val="none"/>
        </w:rPr>
      </w:pPr>
    </w:p>
    <w:p w14:paraId="5C8B6302">
      <w:pPr>
        <w:pStyle w:val="7"/>
        <w:rPr>
          <w:rFonts w:hint="eastAsia" w:ascii="宋体" w:hAnsi="宋体" w:eastAsia="宋体" w:cs="宋体"/>
          <w:color w:val="auto"/>
          <w:sz w:val="18"/>
          <w:szCs w:val="18"/>
          <w:highlight w:val="none"/>
        </w:rPr>
      </w:pPr>
    </w:p>
    <w:p w14:paraId="27AB2E39">
      <w:pPr>
        <w:pStyle w:val="7"/>
        <w:rPr>
          <w:rFonts w:hint="eastAsia" w:ascii="宋体" w:hAnsi="宋体" w:eastAsia="宋体" w:cs="宋体"/>
          <w:color w:val="auto"/>
          <w:sz w:val="18"/>
          <w:szCs w:val="18"/>
          <w:highlight w:val="none"/>
        </w:rPr>
      </w:pPr>
    </w:p>
    <w:p w14:paraId="2B95A045">
      <w:pPr>
        <w:pStyle w:val="7"/>
        <w:rPr>
          <w:rFonts w:hint="eastAsia" w:ascii="宋体" w:hAnsi="宋体" w:eastAsia="宋体" w:cs="宋体"/>
          <w:color w:val="auto"/>
          <w:sz w:val="18"/>
          <w:szCs w:val="18"/>
          <w:highlight w:val="none"/>
        </w:rPr>
      </w:pPr>
    </w:p>
    <w:p w14:paraId="6E21D67B">
      <w:pPr>
        <w:pStyle w:val="7"/>
        <w:rPr>
          <w:rFonts w:hint="eastAsia" w:ascii="宋体" w:hAnsi="宋体" w:eastAsia="宋体" w:cs="宋体"/>
          <w:color w:val="auto"/>
          <w:sz w:val="18"/>
          <w:szCs w:val="18"/>
          <w:highlight w:val="none"/>
        </w:rPr>
      </w:pPr>
    </w:p>
    <w:p w14:paraId="120C5A88">
      <w:pPr>
        <w:pStyle w:val="7"/>
        <w:rPr>
          <w:rFonts w:hint="eastAsia" w:ascii="宋体" w:hAnsi="宋体" w:eastAsia="宋体" w:cs="宋体"/>
          <w:color w:val="auto"/>
          <w:sz w:val="18"/>
          <w:szCs w:val="18"/>
          <w:highlight w:val="none"/>
        </w:rPr>
      </w:pPr>
    </w:p>
    <w:p w14:paraId="0ECD9685">
      <w:pPr>
        <w:pStyle w:val="7"/>
        <w:rPr>
          <w:rFonts w:hint="eastAsia" w:ascii="宋体" w:hAnsi="宋体" w:eastAsia="宋体" w:cs="宋体"/>
          <w:color w:val="auto"/>
          <w:sz w:val="18"/>
          <w:szCs w:val="18"/>
          <w:highlight w:val="none"/>
        </w:rPr>
      </w:pPr>
    </w:p>
    <w:p w14:paraId="65FFF0A5">
      <w:pPr>
        <w:pStyle w:val="7"/>
        <w:rPr>
          <w:rFonts w:hint="eastAsia" w:ascii="宋体" w:hAnsi="宋体" w:eastAsia="宋体" w:cs="宋体"/>
          <w:color w:val="auto"/>
          <w:sz w:val="18"/>
          <w:szCs w:val="18"/>
          <w:highlight w:val="none"/>
        </w:rPr>
      </w:pPr>
    </w:p>
    <w:p w14:paraId="1C5E75FD">
      <w:pPr>
        <w:pStyle w:val="7"/>
        <w:rPr>
          <w:rFonts w:hint="eastAsia" w:ascii="宋体" w:hAnsi="宋体" w:eastAsia="宋体" w:cs="宋体"/>
          <w:color w:val="auto"/>
          <w:sz w:val="18"/>
          <w:szCs w:val="18"/>
          <w:highlight w:val="none"/>
        </w:rPr>
      </w:pPr>
    </w:p>
    <w:p w14:paraId="5A229AEB">
      <w:pPr>
        <w:pStyle w:val="7"/>
        <w:rPr>
          <w:rFonts w:hint="eastAsia" w:ascii="宋体" w:hAnsi="宋体" w:eastAsia="宋体" w:cs="宋体"/>
          <w:color w:val="auto"/>
          <w:sz w:val="18"/>
          <w:szCs w:val="18"/>
          <w:highlight w:val="none"/>
        </w:rPr>
      </w:pPr>
    </w:p>
    <w:p w14:paraId="7CC54254">
      <w:pPr>
        <w:pStyle w:val="7"/>
        <w:rPr>
          <w:rFonts w:hint="eastAsia" w:ascii="宋体" w:hAnsi="宋体" w:eastAsia="宋体" w:cs="宋体"/>
          <w:color w:val="auto"/>
          <w:sz w:val="18"/>
          <w:szCs w:val="18"/>
          <w:highlight w:val="none"/>
        </w:rPr>
      </w:pPr>
    </w:p>
    <w:p w14:paraId="60AEA155">
      <w:pPr>
        <w:pStyle w:val="7"/>
        <w:rPr>
          <w:rFonts w:hint="eastAsia" w:ascii="宋体" w:hAnsi="宋体" w:eastAsia="宋体" w:cs="宋体"/>
          <w:color w:val="auto"/>
          <w:sz w:val="18"/>
          <w:szCs w:val="18"/>
          <w:highlight w:val="none"/>
        </w:rPr>
      </w:pPr>
    </w:p>
    <w:p w14:paraId="4581D62C">
      <w:pPr>
        <w:pStyle w:val="7"/>
        <w:rPr>
          <w:rFonts w:hint="eastAsia" w:ascii="宋体" w:hAnsi="宋体" w:eastAsia="宋体" w:cs="宋体"/>
          <w:color w:val="auto"/>
          <w:sz w:val="18"/>
          <w:szCs w:val="18"/>
          <w:highlight w:val="none"/>
        </w:rPr>
      </w:pPr>
    </w:p>
    <w:p w14:paraId="122F215E">
      <w:pPr>
        <w:pStyle w:val="7"/>
        <w:rPr>
          <w:rFonts w:hint="eastAsia" w:ascii="宋体" w:hAnsi="宋体" w:eastAsia="宋体" w:cs="宋体"/>
          <w:color w:val="auto"/>
          <w:sz w:val="18"/>
          <w:szCs w:val="18"/>
          <w:highlight w:val="none"/>
        </w:rPr>
      </w:pPr>
    </w:p>
    <w:p w14:paraId="1B739140">
      <w:pPr>
        <w:pStyle w:val="7"/>
        <w:rPr>
          <w:rFonts w:hint="eastAsia" w:ascii="宋体" w:hAnsi="宋体" w:eastAsia="宋体" w:cs="宋体"/>
          <w:color w:val="auto"/>
          <w:sz w:val="18"/>
          <w:szCs w:val="18"/>
          <w:highlight w:val="none"/>
        </w:rPr>
      </w:pPr>
    </w:p>
    <w:p w14:paraId="196E2407">
      <w:pPr>
        <w:pStyle w:val="7"/>
        <w:rPr>
          <w:rFonts w:hint="eastAsia" w:ascii="宋体" w:hAnsi="宋体" w:eastAsia="宋体" w:cs="宋体"/>
          <w:color w:val="auto"/>
          <w:sz w:val="18"/>
          <w:szCs w:val="18"/>
          <w:highlight w:val="none"/>
        </w:rPr>
      </w:pPr>
    </w:p>
    <w:p w14:paraId="79BA61AC">
      <w:pPr>
        <w:pStyle w:val="7"/>
        <w:rPr>
          <w:rFonts w:hint="eastAsia" w:ascii="宋体" w:hAnsi="宋体" w:eastAsia="宋体" w:cs="宋体"/>
          <w:color w:val="auto"/>
          <w:sz w:val="18"/>
          <w:szCs w:val="18"/>
          <w:highlight w:val="none"/>
        </w:rPr>
      </w:pPr>
    </w:p>
    <w:p w14:paraId="61D16480">
      <w:pPr>
        <w:pStyle w:val="7"/>
        <w:rPr>
          <w:rFonts w:hint="eastAsia" w:ascii="宋体" w:hAnsi="宋体" w:eastAsia="宋体" w:cs="宋体"/>
          <w:color w:val="auto"/>
          <w:sz w:val="18"/>
          <w:szCs w:val="18"/>
          <w:highlight w:val="none"/>
        </w:rPr>
      </w:pPr>
    </w:p>
    <w:p w14:paraId="79F9A781">
      <w:pPr>
        <w:pStyle w:val="7"/>
        <w:rPr>
          <w:rFonts w:hint="eastAsia" w:ascii="宋体" w:hAnsi="宋体" w:eastAsia="宋体" w:cs="宋体"/>
          <w:color w:val="auto"/>
          <w:sz w:val="18"/>
          <w:szCs w:val="18"/>
          <w:highlight w:val="none"/>
        </w:rPr>
      </w:pPr>
    </w:p>
    <w:p w14:paraId="6E584631">
      <w:pPr>
        <w:pStyle w:val="7"/>
        <w:rPr>
          <w:rFonts w:hint="eastAsia" w:ascii="宋体" w:hAnsi="宋体" w:eastAsia="宋体" w:cs="宋体"/>
          <w:color w:val="auto"/>
          <w:sz w:val="18"/>
          <w:szCs w:val="18"/>
          <w:highlight w:val="none"/>
        </w:rPr>
      </w:pPr>
    </w:p>
    <w:p w14:paraId="6DCF102D">
      <w:pPr>
        <w:pStyle w:val="7"/>
        <w:rPr>
          <w:rFonts w:hint="eastAsia" w:ascii="宋体" w:hAnsi="宋体" w:eastAsia="宋体" w:cs="宋体"/>
          <w:color w:val="auto"/>
          <w:sz w:val="18"/>
          <w:szCs w:val="18"/>
          <w:highlight w:val="none"/>
        </w:rPr>
      </w:pPr>
    </w:p>
    <w:p w14:paraId="3DFDF7AB">
      <w:pPr>
        <w:pStyle w:val="7"/>
        <w:rPr>
          <w:rFonts w:hint="eastAsia" w:ascii="宋体" w:hAnsi="宋体" w:eastAsia="宋体" w:cs="宋体"/>
          <w:color w:val="auto"/>
          <w:sz w:val="18"/>
          <w:szCs w:val="18"/>
          <w:highlight w:val="none"/>
        </w:rPr>
      </w:pPr>
    </w:p>
    <w:p w14:paraId="50884165">
      <w:pPr>
        <w:pStyle w:val="7"/>
        <w:rPr>
          <w:rFonts w:hint="eastAsia" w:ascii="宋体" w:hAnsi="宋体" w:eastAsia="宋体" w:cs="宋体"/>
          <w:color w:val="auto"/>
          <w:sz w:val="18"/>
          <w:szCs w:val="18"/>
          <w:highlight w:val="none"/>
        </w:rPr>
      </w:pPr>
    </w:p>
    <w:p w14:paraId="5A13E699">
      <w:pPr>
        <w:pStyle w:val="7"/>
        <w:rPr>
          <w:rFonts w:hint="eastAsia" w:ascii="宋体" w:hAnsi="宋体" w:eastAsia="宋体" w:cs="宋体"/>
          <w:color w:val="auto"/>
          <w:sz w:val="18"/>
          <w:szCs w:val="18"/>
          <w:highlight w:val="none"/>
        </w:rPr>
      </w:pPr>
    </w:p>
    <w:p w14:paraId="3B554F01">
      <w:pPr>
        <w:pStyle w:val="7"/>
        <w:rPr>
          <w:rFonts w:hint="eastAsia" w:ascii="宋体" w:hAnsi="宋体" w:eastAsia="宋体" w:cs="宋体"/>
          <w:color w:val="auto"/>
          <w:sz w:val="18"/>
          <w:szCs w:val="18"/>
          <w:highlight w:val="none"/>
        </w:rPr>
      </w:pPr>
    </w:p>
    <w:p w14:paraId="1F95E58B">
      <w:pPr>
        <w:widowControl/>
        <w:spacing w:line="300" w:lineRule="auto"/>
        <w:jc w:val="center"/>
        <w:rPr>
          <w:rFonts w:hint="eastAsia" w:ascii="宋体" w:hAnsi="宋体" w:eastAsia="宋体" w:cs="宋体"/>
          <w:b/>
          <w:bCs/>
          <w:color w:val="auto"/>
          <w:sz w:val="24"/>
          <w:szCs w:val="24"/>
          <w:highlight w:val="none"/>
        </w:rPr>
      </w:pPr>
      <w:bookmarkStart w:id="230" w:name="_Toc467599551"/>
      <w:bookmarkStart w:id="231" w:name="_Toc3215_WPSOffice_Level2"/>
      <w:bookmarkStart w:id="232" w:name="_Toc389065256"/>
    </w:p>
    <w:p w14:paraId="737F9117">
      <w:pPr>
        <w:widowControl/>
        <w:spacing w:line="30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第二部分 通用合同条款</w:t>
      </w:r>
      <w:bookmarkEnd w:id="230"/>
      <w:bookmarkEnd w:id="231"/>
      <w:bookmarkEnd w:id="232"/>
    </w:p>
    <w:p w14:paraId="25F8F6D0">
      <w:pPr>
        <w:spacing w:line="300" w:lineRule="auto"/>
        <w:ind w:firstLine="360" w:firstLineChars="200"/>
        <w:rPr>
          <w:rFonts w:hint="eastAsia" w:ascii="宋体" w:hAnsi="宋体" w:eastAsia="宋体" w:cs="宋体"/>
          <w:color w:val="auto"/>
          <w:kern w:val="0"/>
          <w:sz w:val="18"/>
          <w:szCs w:val="18"/>
          <w:highlight w:val="none"/>
        </w:rPr>
      </w:pPr>
    </w:p>
    <w:p w14:paraId="2DE0399A">
      <w:pPr>
        <w:pStyle w:val="5"/>
        <w:spacing w:before="120" w:after="120" w:line="360" w:lineRule="auto"/>
        <w:rPr>
          <w:rFonts w:hint="eastAsia" w:ascii="宋体" w:hAnsi="宋体" w:eastAsia="宋体" w:cs="宋体"/>
          <w:b w:val="0"/>
          <w:color w:val="auto"/>
          <w:sz w:val="21"/>
          <w:szCs w:val="21"/>
          <w:highlight w:val="none"/>
        </w:rPr>
      </w:pPr>
      <w:bookmarkStart w:id="233" w:name="_Toc337558727"/>
      <w:bookmarkStart w:id="234" w:name="_Toc351203495"/>
      <w:r>
        <w:rPr>
          <w:rFonts w:hint="eastAsia" w:ascii="宋体" w:hAnsi="宋体" w:eastAsia="宋体" w:cs="宋体"/>
          <w:b w:val="0"/>
          <w:color w:val="auto"/>
          <w:sz w:val="21"/>
          <w:szCs w:val="21"/>
          <w:highlight w:val="none"/>
        </w:rPr>
        <w:t>1.</w:t>
      </w:r>
      <w:bookmarkStart w:id="235" w:name="_Toc303538974"/>
      <w:bookmarkEnd w:id="235"/>
      <w:bookmarkStart w:id="236" w:name="_Toc303538975"/>
      <w:bookmarkEnd w:id="236"/>
      <w:bookmarkStart w:id="237" w:name="_Toc303538976"/>
      <w:bookmarkEnd w:id="237"/>
      <w:bookmarkStart w:id="238" w:name="_Toc303538972"/>
      <w:bookmarkEnd w:id="238"/>
      <w:bookmarkStart w:id="239" w:name="_Toc303538973"/>
      <w:bookmarkEnd w:id="239"/>
      <w:bookmarkStart w:id="240" w:name="_Toc296346528"/>
      <w:bookmarkStart w:id="241" w:name="_Toc296503027"/>
      <w:r>
        <w:rPr>
          <w:rFonts w:hint="eastAsia" w:ascii="宋体" w:hAnsi="宋体" w:eastAsia="宋体" w:cs="宋体"/>
          <w:b w:val="0"/>
          <w:color w:val="auto"/>
          <w:sz w:val="21"/>
          <w:szCs w:val="21"/>
          <w:highlight w:val="none"/>
        </w:rPr>
        <w:t xml:space="preserve"> 一般约定</w:t>
      </w:r>
      <w:bookmarkEnd w:id="233"/>
      <w:bookmarkEnd w:id="234"/>
      <w:bookmarkEnd w:id="240"/>
      <w:bookmarkEnd w:id="241"/>
    </w:p>
    <w:p w14:paraId="6B36FB5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42" w:name="_Toc296503028"/>
      <w:bookmarkStart w:id="243" w:name="_Toc296346529"/>
      <w:bookmarkStart w:id="244" w:name="_Toc337558728"/>
      <w:bookmarkStart w:id="245" w:name="_Toc351203496"/>
      <w:r>
        <w:rPr>
          <w:rFonts w:hint="eastAsia" w:ascii="宋体" w:hAnsi="宋体" w:eastAsia="宋体" w:cs="宋体"/>
          <w:b w:val="0"/>
          <w:color w:val="auto"/>
          <w:sz w:val="21"/>
          <w:szCs w:val="21"/>
          <w:highlight w:val="none"/>
        </w:rPr>
        <w:t>1.1词语定义</w:t>
      </w:r>
      <w:bookmarkEnd w:id="242"/>
      <w:bookmarkEnd w:id="243"/>
      <w:bookmarkEnd w:id="244"/>
      <w:r>
        <w:rPr>
          <w:rFonts w:hint="eastAsia" w:ascii="宋体" w:hAnsi="宋体" w:eastAsia="宋体" w:cs="宋体"/>
          <w:b w:val="0"/>
          <w:color w:val="auto"/>
          <w:sz w:val="21"/>
          <w:szCs w:val="21"/>
          <w:highlight w:val="none"/>
        </w:rPr>
        <w:t>与解释</w:t>
      </w:r>
      <w:bookmarkEnd w:id="245"/>
    </w:p>
    <w:p w14:paraId="3C5ECF5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合同协议书、通用合同条款、专用合同条款中的下列词语具有本款所赋予的含义：</w:t>
      </w:r>
    </w:p>
    <w:p w14:paraId="262BFD12">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1.1.1 合同</w:t>
      </w:r>
    </w:p>
    <w:p w14:paraId="7CB98F1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、通用合同条款、技术标准和要求、图纸、已标价工程量清单或预算书以及其他合同文件。</w:t>
      </w:r>
    </w:p>
    <w:p w14:paraId="13D82D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合同协议书：是指构成合同的由发包人和承包人共同签署的称为“合同协议书”的书面文件。</w:t>
      </w:r>
    </w:p>
    <w:p w14:paraId="0A1BEB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中标通知书：是指构成合同的由发包人通知承包人中标的书面文件。</w:t>
      </w:r>
    </w:p>
    <w:p w14:paraId="71B7EF2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1.1.1.4 投标函：是指构成合同的由承包人填写并签署的用于投标的称为“投标函”的文件。</w:t>
      </w:r>
    </w:p>
    <w:p w14:paraId="7732C35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1.1.1.5 投标函附录：是指构成合同的附在投标函后的称为“投标函附录”的文件。</w:t>
      </w:r>
    </w:p>
    <w:p w14:paraId="7ECCD3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1.1.1.6 技术标准和要求：是指构成合同的施工应当遵守的或指导施工的国家、行业或地方的技术标准和要求，以及合同约定的技术标准和要求。</w:t>
      </w:r>
    </w:p>
    <w:p w14:paraId="5326DC6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0581526E">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1.1.1.8 已标价工程量清单：是指构成合同的由承包人按照规定的格式和要求填写并标明价格的工程量清单，包括说明和表格。</w:t>
      </w:r>
    </w:p>
    <w:p w14:paraId="7EFBB444">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1.1.1.9 预算书：是指构成合同的由承包人按照发包人规定的格式和要求编制的工程预算文件。</w:t>
      </w:r>
    </w:p>
    <w:p w14:paraId="14871C7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4EC71CD4">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1.1.2 合同当事人及其他相关方</w:t>
      </w:r>
    </w:p>
    <w:p w14:paraId="4D565D3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1.1.2.1 合同当事人：是指发包人和（或）承包人。</w:t>
      </w:r>
    </w:p>
    <w:p w14:paraId="000A24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1.1.2.2 发包人：是指与承包人签订合同协议书的当事人及取得该当事人资格的合法继承人。</w:t>
      </w:r>
    </w:p>
    <w:p w14:paraId="2902B8E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1.1.2.3 承包人：是指与发包人签订合同协议书的，具有相应工程施工承包资质的当事人及取得该当事人资格的合法继承人。</w:t>
      </w:r>
    </w:p>
    <w:p w14:paraId="3B23D6E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1.1.2.4 监理人：是指在专用合同条款中指明的，受发包人委托按照法律规定进行工程监督管理的法人或其他组织。</w:t>
      </w:r>
    </w:p>
    <w:p w14:paraId="62F4C2B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1.1.2.5 设计人：是指在专用合同条款中指明的，受发包人委托负责工程设计并具备相应工程设计资质的法人或其他组织。</w:t>
      </w:r>
    </w:p>
    <w:p w14:paraId="2E349551">
      <w:pPr>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1.1.2.6 分包人：</w:t>
      </w:r>
      <w:bookmarkStart w:id="246" w:name="#go5"/>
      <w:bookmarkEnd w:id="246"/>
      <w:r>
        <w:rPr>
          <w:rFonts w:hint="eastAsia" w:ascii="宋体" w:hAnsi="宋体" w:eastAsia="宋体" w:cs="宋体"/>
          <w:color w:val="auto"/>
          <w:kern w:val="0"/>
          <w:sz w:val="21"/>
          <w:szCs w:val="21"/>
          <w:highlight w:val="none"/>
        </w:rPr>
        <w:t>是指按照法律规定和合同约定，分包部分工程或工作，并与承包人签订分包合同的具有相应资质的法人。</w:t>
      </w:r>
    </w:p>
    <w:p w14:paraId="1D6F9B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1.1.2.7 发包人代表：是指由发包人任命并派驻施工现场在发包人授权范围内行使发包人权利的人。</w:t>
      </w:r>
    </w:p>
    <w:p w14:paraId="58B3E59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1.1.2.8 项目经理：是指由承包人任命并派驻施工现场，在承包人授权范围内负责合同履行，且按照法律规定具有相应资格的项目负责人。</w:t>
      </w:r>
    </w:p>
    <w:p w14:paraId="006AC60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1.1.2.9 总监理工程师：是指由监理人任命并派驻施工现场进行工程监理的总负责人。</w:t>
      </w:r>
    </w:p>
    <w:p w14:paraId="1388D5C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 工程和设备</w:t>
      </w:r>
    </w:p>
    <w:p w14:paraId="2E23EEA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 工程：是指与合同协议书中工程承包范围对应的永久工程和（或）临时工程。</w:t>
      </w:r>
    </w:p>
    <w:p w14:paraId="31045B6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1.1.3.2 永久工程：是指按合同约定建造并移交给发包人的工程，包括工程设备。</w:t>
      </w:r>
    </w:p>
    <w:p w14:paraId="590CF86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1.1.3.3 临时工程：是指为完成合同约定的永久工程所修建的各类临时性工程，不包括施工设备。</w:t>
      </w:r>
    </w:p>
    <w:p w14:paraId="51C5592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1.1.3.4 单位工程：是指在合同协议书中指明的，具备独立施工条件并能形成独立使用功能的永久工程。</w:t>
      </w:r>
    </w:p>
    <w:p w14:paraId="308E5CF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1.1.3.5 工程设备：是指构成永久工程的机电设备、金属结构设备、仪器及其他类似的设备和装置。</w:t>
      </w:r>
    </w:p>
    <w:p w14:paraId="6921DE0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1.1.3.6 施工设备：是指为完成合同约定的各项工作所需的设备、器具和其他物品，但不包括工程设备、临时工程和材料。</w:t>
      </w:r>
    </w:p>
    <w:p w14:paraId="189F611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1.1.3.7 施工现场：是指用于工程施工的场所，以及在专用合同条款中指明作为施工场所组成部分的其他场所，包括永久占地和临时占地。</w:t>
      </w:r>
    </w:p>
    <w:p w14:paraId="4218F6C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1.1.3.8临时设施：是指为完成合同约定的各项工作所服务的临时性生产和生活设施。</w:t>
      </w:r>
    </w:p>
    <w:p w14:paraId="5C1DFE7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1.1.3.9 永久占地：是指专用合同条款中指明为实施工程需永久占用的土地。</w:t>
      </w:r>
    </w:p>
    <w:p w14:paraId="60D2767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1.1.3.10 临时占地：是指专用合同条款中指明为实施工程需要临时占用的土地。</w:t>
      </w:r>
    </w:p>
    <w:p w14:paraId="480BB14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 日期和期限</w:t>
      </w:r>
    </w:p>
    <w:p w14:paraId="6460D33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359229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65D8FEF0">
      <w:pPr>
        <w:spacing w:line="360" w:lineRule="auto"/>
        <w:ind w:firstLine="426" w:firstLineChars="203"/>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1.1.4.3 工期：是指在合同协议书约定的承包人完成工程所需的期限，包括按照合同约定所作的期限变更。</w:t>
      </w:r>
    </w:p>
    <w:p w14:paraId="6DC0A32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2009818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1.1.4.5 保修期：是指承包人按照合同约定对工程承担保修责任的期限，从工程竣工验收合格之日起计算。</w:t>
      </w:r>
    </w:p>
    <w:p w14:paraId="6EDBB11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1.1.4.6 基准日期：招标发包的工程以投标截止日前28天的日期为基准日期，直接发包的工程以合同签订日前28天的日期为基准日期。</w:t>
      </w:r>
    </w:p>
    <w:p w14:paraId="74D4DE2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1.1.4.7 天：除特别指明外，均指日历天。合同中按天计算时间的，开始当天不计入，从次日开始计算，期限最后一天的截止时间为当天24:00时。</w:t>
      </w:r>
    </w:p>
    <w:p w14:paraId="07651D8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 合同价格和费用</w:t>
      </w:r>
    </w:p>
    <w:p w14:paraId="7B12598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1.1.5.1 签约合同价：是指</w:t>
      </w:r>
      <w:r>
        <w:rPr>
          <w:rFonts w:hint="eastAsia" w:ascii="宋体" w:hAnsi="宋体" w:eastAsia="宋体" w:cs="宋体"/>
          <w:color w:val="auto"/>
          <w:sz w:val="21"/>
          <w:szCs w:val="21"/>
          <w:highlight w:val="none"/>
        </w:rPr>
        <w:t>发包人和承包人在合同协议书中确定的总金额，包括安全文明施工费、暂估价及暂列金额等。</w:t>
      </w:r>
    </w:p>
    <w:p w14:paraId="1320D99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1.1.5.2 合同价格：是指发包人用于支付承包人按照合同约定完成承包范围内全部工作的金额，包括合同履行过程中按合同约定发生的价格变化。</w:t>
      </w:r>
    </w:p>
    <w:p w14:paraId="1434072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1.1.5.3 费用：是指为履行合同所发生的或将要发生的所有必需的开支，包括管理费和应分摊的其他费用，但不包括利润。</w:t>
      </w:r>
    </w:p>
    <w:p w14:paraId="708B862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32FE58F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325F37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04D6A56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1.1.5.7 质量保证金</w:t>
      </w:r>
      <w:bookmarkStart w:id="247" w:name="#go2"/>
      <w:bookmarkEnd w:id="247"/>
      <w:r>
        <w:rPr>
          <w:rFonts w:hint="eastAsia" w:ascii="宋体" w:hAnsi="宋体" w:eastAsia="宋体" w:cs="宋体"/>
          <w:color w:val="auto"/>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auto"/>
          <w:sz w:val="21"/>
          <w:szCs w:val="21"/>
          <w:highlight w:val="none"/>
        </w:rPr>
        <w:t>。</w:t>
      </w:r>
    </w:p>
    <w:p w14:paraId="1CCE128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50650CD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其他</w:t>
      </w:r>
    </w:p>
    <w:p w14:paraId="0AE56B4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1.1.6.1 书面形式：是指合同文件、信函、电报、传真等可以有形地表现所载内容的形式。</w:t>
      </w:r>
    </w:p>
    <w:p w14:paraId="1BDBC783">
      <w:pPr>
        <w:pStyle w:val="6"/>
        <w:spacing w:before="120" w:after="120" w:line="360" w:lineRule="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248" w:name="_Toc296503029"/>
      <w:bookmarkStart w:id="249" w:name="_Toc296346530"/>
      <w:bookmarkStart w:id="250" w:name="_Toc337558729"/>
      <w:bookmarkStart w:id="251" w:name="_Toc351203497"/>
      <w:r>
        <w:rPr>
          <w:rFonts w:hint="eastAsia" w:ascii="宋体" w:hAnsi="宋体" w:eastAsia="宋体" w:cs="宋体"/>
          <w:b w:val="0"/>
          <w:color w:val="auto"/>
          <w:sz w:val="21"/>
          <w:szCs w:val="21"/>
          <w:highlight w:val="none"/>
        </w:rPr>
        <w:t>1.2语言文字</w:t>
      </w:r>
      <w:bookmarkEnd w:id="248"/>
      <w:bookmarkEnd w:id="249"/>
      <w:bookmarkEnd w:id="250"/>
      <w:bookmarkEnd w:id="251"/>
    </w:p>
    <w:p w14:paraId="4CD5C52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合同以中国的汉语简体文字编写、解释和说明。合同当事人在专用合同条款中约定使用两种以上语言时，汉语为优先解释和说明合同的语言。</w:t>
      </w:r>
    </w:p>
    <w:p w14:paraId="128D1FF8">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52" w:name="_Toc337558730"/>
      <w:bookmarkStart w:id="253" w:name="_Toc351203498"/>
      <w:bookmarkStart w:id="254" w:name="_Toc296503030"/>
      <w:bookmarkStart w:id="255" w:name="_Toc296346531"/>
      <w:r>
        <w:rPr>
          <w:rFonts w:hint="eastAsia" w:ascii="宋体" w:hAnsi="宋体" w:eastAsia="宋体" w:cs="宋体"/>
          <w:b w:val="0"/>
          <w:color w:val="auto"/>
          <w:sz w:val="21"/>
          <w:szCs w:val="21"/>
          <w:highlight w:val="none"/>
        </w:rPr>
        <w:t>1.3法律</w:t>
      </w:r>
      <w:bookmarkEnd w:id="252"/>
      <w:bookmarkEnd w:id="253"/>
      <w:bookmarkEnd w:id="254"/>
      <w:bookmarkEnd w:id="255"/>
    </w:p>
    <w:p w14:paraId="04BA50C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合同所称法律是指中华人民共和国法律、行政法规、部门规章，以及工程所在地的地方性法规、自治条例、单行条例和地方政府规章等。</w:t>
      </w:r>
    </w:p>
    <w:p w14:paraId="4A6485B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合同当事人可以在专用合同条款中约定合同适用的其他规范性文件。</w:t>
      </w:r>
    </w:p>
    <w:p w14:paraId="5030FDF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56" w:name="_Toc351203499"/>
      <w:r>
        <w:rPr>
          <w:rFonts w:hint="eastAsia" w:ascii="宋体" w:hAnsi="宋体" w:eastAsia="宋体" w:cs="宋体"/>
          <w:b w:val="0"/>
          <w:color w:val="auto"/>
          <w:sz w:val="21"/>
          <w:szCs w:val="21"/>
          <w:highlight w:val="none"/>
        </w:rPr>
        <w:t>1.4 标准和规范</w:t>
      </w:r>
      <w:bookmarkEnd w:id="256"/>
    </w:p>
    <w:p w14:paraId="7347ABFC">
      <w:pPr>
        <w:autoSpaceDE w:val="0"/>
        <w:autoSpaceDN w:val="0"/>
        <w:adjustRightInd w:val="0"/>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 适用于工程的国家标准、行业标准、工程所在地的地方性标准，以及相应的规范、规程等，合同当事人有特别要求的，应在专用合同条款中约定。</w:t>
      </w:r>
    </w:p>
    <w:p w14:paraId="5257B97E">
      <w:pPr>
        <w:autoSpaceDE w:val="0"/>
        <w:autoSpaceDN w:val="0"/>
        <w:adjustRightInd w:val="0"/>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 发包人要求使用国外标准、规范的，发包人负责提供原文版本和中文译本，并在专用合同条款中约定提供标准规范的名称、份数和时间。</w:t>
      </w:r>
    </w:p>
    <w:p w14:paraId="12A13356">
      <w:pPr>
        <w:autoSpaceDE w:val="0"/>
        <w:autoSpaceDN w:val="0"/>
        <w:adjustRightInd w:val="0"/>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486096B">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57" w:name="_Toc351203500"/>
      <w:r>
        <w:rPr>
          <w:rFonts w:hint="eastAsia" w:ascii="宋体" w:hAnsi="宋体" w:eastAsia="宋体" w:cs="宋体"/>
          <w:b w:val="0"/>
          <w:color w:val="auto"/>
          <w:sz w:val="21"/>
          <w:szCs w:val="21"/>
          <w:highlight w:val="none"/>
        </w:rPr>
        <w:t>1</w:t>
      </w:r>
      <w:bookmarkStart w:id="258" w:name="_Toc296503031"/>
      <w:bookmarkStart w:id="259" w:name="_Toc296346532"/>
      <w:bookmarkStart w:id="260" w:name="_Toc337558731"/>
      <w:r>
        <w:rPr>
          <w:rFonts w:hint="eastAsia" w:ascii="宋体" w:hAnsi="宋体" w:eastAsia="宋体" w:cs="宋体"/>
          <w:b w:val="0"/>
          <w:color w:val="auto"/>
          <w:sz w:val="21"/>
          <w:szCs w:val="21"/>
          <w:highlight w:val="none"/>
        </w:rPr>
        <w:t>.5 合同文件的优先顺序</w:t>
      </w:r>
      <w:bookmarkEnd w:id="257"/>
    </w:p>
    <w:bookmarkEnd w:id="258"/>
    <w:bookmarkEnd w:id="259"/>
    <w:bookmarkEnd w:id="260"/>
    <w:p w14:paraId="72A06C8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组成合同的各项文件应互相解释，互为说明。除专用合同条款另有约定外，解释合同文件的优先顺序如下：</w:t>
      </w:r>
    </w:p>
    <w:p w14:paraId="1150F5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（1）合同协议书；</w:t>
      </w:r>
    </w:p>
    <w:p w14:paraId="3DA586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（2）中标通知书（如果有）；</w:t>
      </w:r>
    </w:p>
    <w:p w14:paraId="5977FAA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（3）投标函及其附录（如果有）；</w:t>
      </w:r>
    </w:p>
    <w:p w14:paraId="69228BA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w:t>
      </w:r>
    </w:p>
    <w:p w14:paraId="7743FAC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（5）通用合同条款；</w:t>
      </w:r>
    </w:p>
    <w:p w14:paraId="68956BC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（6）技术标准和要求；</w:t>
      </w:r>
    </w:p>
    <w:p w14:paraId="40FABF7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（7）图纸；</w:t>
      </w:r>
    </w:p>
    <w:p w14:paraId="281F051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（8）已标价工程量清单或预算书；</w:t>
      </w:r>
    </w:p>
    <w:p w14:paraId="7766377E">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（9）其他合同文件。</w:t>
      </w:r>
    </w:p>
    <w:p w14:paraId="619CFCC6">
      <w:pPr>
        <w:spacing w:line="360" w:lineRule="auto"/>
        <w:ind w:firstLine="447" w:firstLineChars="21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w:t>
      </w:r>
    </w:p>
    <w:p w14:paraId="5D6B0C96">
      <w:pPr>
        <w:spacing w:line="360" w:lineRule="auto"/>
        <w:ind w:firstLine="447" w:firstLineChars="21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在合同订立及履行过程中形成的与合同有关的文件均构成合同文件组成部分，并根据其性质确定优先解释顺序。</w:t>
      </w:r>
    </w:p>
    <w:p w14:paraId="24A71A0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61" w:name="_Toc351203501"/>
      <w:r>
        <w:rPr>
          <w:rFonts w:hint="eastAsia" w:ascii="宋体" w:hAnsi="宋体" w:eastAsia="宋体" w:cs="宋体"/>
          <w:b w:val="0"/>
          <w:color w:val="auto"/>
          <w:sz w:val="21"/>
          <w:szCs w:val="21"/>
          <w:highlight w:val="none"/>
        </w:rPr>
        <w:t>1</w:t>
      </w:r>
      <w:bookmarkStart w:id="262" w:name="_Toc337558732"/>
      <w:bookmarkStart w:id="263" w:name="_Toc296346533"/>
      <w:bookmarkStart w:id="264" w:name="_Toc296503032"/>
      <w:r>
        <w:rPr>
          <w:rFonts w:hint="eastAsia" w:ascii="宋体" w:hAnsi="宋体" w:eastAsia="宋体" w:cs="宋体"/>
          <w:b w:val="0"/>
          <w:color w:val="auto"/>
          <w:sz w:val="21"/>
          <w:szCs w:val="21"/>
          <w:highlight w:val="none"/>
        </w:rPr>
        <w:t>.6图纸和承包人文件</w:t>
      </w:r>
      <w:bookmarkEnd w:id="261"/>
    </w:p>
    <w:bookmarkEnd w:id="262"/>
    <w:bookmarkEnd w:id="263"/>
    <w:bookmarkEnd w:id="264"/>
    <w:p w14:paraId="49C0694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 图纸的提供和交底</w:t>
      </w:r>
    </w:p>
    <w:p w14:paraId="126E597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F98F70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因发包人未按合同约定提供图纸导致承包人费用增加和（或）工期延误的，按照第7.5.1项〔因发包人原因导致工期延误〕约定办理。</w:t>
      </w:r>
    </w:p>
    <w:p w14:paraId="7A57097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 图纸的错误</w:t>
      </w:r>
    </w:p>
    <w:p w14:paraId="6E88C89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47FEE6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1.6.3 图纸的修改和补充</w:t>
      </w:r>
    </w:p>
    <w:p w14:paraId="2F4183E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4A1C23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1.6.4 承包人文件</w:t>
      </w:r>
    </w:p>
    <w:p w14:paraId="4C9501E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569EB90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8ED286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1.6.5 图纸和承包人文件的保管</w:t>
      </w:r>
    </w:p>
    <w:p w14:paraId="7C236BA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除专用合同条款另有约定外，承包人应在施工现场另外保存一套完整的图纸和承包人文件，供发包人、监理人及有关人员进行工程检查时使用。</w:t>
      </w:r>
    </w:p>
    <w:p w14:paraId="5ADA229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65" w:name="_Toc351203502"/>
      <w:r>
        <w:rPr>
          <w:rFonts w:hint="eastAsia" w:ascii="宋体" w:hAnsi="宋体" w:eastAsia="宋体" w:cs="宋体"/>
          <w:b w:val="0"/>
          <w:color w:val="auto"/>
          <w:sz w:val="21"/>
          <w:szCs w:val="21"/>
          <w:highlight w:val="none"/>
        </w:rPr>
        <w:t>1</w:t>
      </w:r>
      <w:bookmarkStart w:id="266" w:name="_Toc337558733"/>
      <w:bookmarkStart w:id="267" w:name="_Toc296503033"/>
      <w:bookmarkStart w:id="268" w:name="_Toc296346534"/>
      <w:r>
        <w:rPr>
          <w:rFonts w:hint="eastAsia" w:ascii="宋体" w:hAnsi="宋体" w:eastAsia="宋体" w:cs="宋体"/>
          <w:b w:val="0"/>
          <w:color w:val="auto"/>
          <w:sz w:val="21"/>
          <w:szCs w:val="21"/>
          <w:highlight w:val="none"/>
        </w:rPr>
        <w:t>.7联络</w:t>
      </w:r>
      <w:bookmarkEnd w:id="265"/>
    </w:p>
    <w:bookmarkEnd w:id="266"/>
    <w:bookmarkEnd w:id="267"/>
    <w:bookmarkEnd w:id="268"/>
    <w:p w14:paraId="3AE93DA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7BE09F0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4B68EC1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1B186CBB">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69" w:name="_Toc351203503"/>
      <w:r>
        <w:rPr>
          <w:rFonts w:hint="eastAsia" w:ascii="宋体" w:hAnsi="宋体" w:eastAsia="宋体" w:cs="宋体"/>
          <w:b w:val="0"/>
          <w:color w:val="auto"/>
          <w:sz w:val="21"/>
          <w:szCs w:val="21"/>
          <w:highlight w:val="none"/>
        </w:rPr>
        <w:t>1</w:t>
      </w:r>
      <w:bookmarkStart w:id="270" w:name="_Toc296503035"/>
      <w:bookmarkStart w:id="271" w:name="_Toc337558734"/>
      <w:bookmarkStart w:id="272" w:name="_Toc296346536"/>
      <w:r>
        <w:rPr>
          <w:rFonts w:hint="eastAsia" w:ascii="宋体" w:hAnsi="宋体" w:eastAsia="宋体" w:cs="宋体"/>
          <w:b w:val="0"/>
          <w:color w:val="auto"/>
          <w:sz w:val="21"/>
          <w:szCs w:val="21"/>
          <w:highlight w:val="none"/>
        </w:rPr>
        <w:t>.8严禁贿赂</w:t>
      </w:r>
      <w:bookmarkEnd w:id="269"/>
    </w:p>
    <w:bookmarkEnd w:id="270"/>
    <w:bookmarkEnd w:id="271"/>
    <w:bookmarkEnd w:id="272"/>
    <w:p w14:paraId="3D9C5C7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4B136BB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500D3F1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73" w:name="_Toc351203504"/>
      <w:r>
        <w:rPr>
          <w:rFonts w:hint="eastAsia" w:ascii="宋体" w:hAnsi="宋体" w:eastAsia="宋体" w:cs="宋体"/>
          <w:b w:val="0"/>
          <w:color w:val="auto"/>
          <w:sz w:val="21"/>
          <w:szCs w:val="21"/>
          <w:highlight w:val="none"/>
        </w:rPr>
        <w:t>1</w:t>
      </w:r>
      <w:bookmarkStart w:id="274" w:name="_Toc337558735"/>
      <w:bookmarkStart w:id="275" w:name="_Toc296503036"/>
      <w:bookmarkStart w:id="276" w:name="_Toc296346537"/>
      <w:r>
        <w:rPr>
          <w:rFonts w:hint="eastAsia" w:ascii="宋体" w:hAnsi="宋体" w:eastAsia="宋体" w:cs="宋体"/>
          <w:b w:val="0"/>
          <w:color w:val="auto"/>
          <w:sz w:val="21"/>
          <w:szCs w:val="21"/>
          <w:highlight w:val="none"/>
        </w:rPr>
        <w:t>.9化石、文物</w:t>
      </w:r>
      <w:bookmarkEnd w:id="273"/>
    </w:p>
    <w:bookmarkEnd w:id="274"/>
    <w:bookmarkEnd w:id="275"/>
    <w:bookmarkEnd w:id="276"/>
    <w:p w14:paraId="123561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788D5F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发包人、监理人和承包人应按有关政府行政管理部门要求采取妥善的保护措施，由此增加的费用和（或）延误的工期由发包人承担。</w:t>
      </w:r>
    </w:p>
    <w:p w14:paraId="1C250DE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承包人发现文物后不及时报告或隐瞒不报，致使文物丢失或损坏的，应赔偿损失，并承担相应的法律责任。</w:t>
      </w:r>
    </w:p>
    <w:p w14:paraId="28655F5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77" w:name="_Toc351203505"/>
      <w:r>
        <w:rPr>
          <w:rFonts w:hint="eastAsia" w:ascii="宋体" w:hAnsi="宋体" w:eastAsia="宋体" w:cs="宋体"/>
          <w:b w:val="0"/>
          <w:color w:val="auto"/>
          <w:sz w:val="21"/>
          <w:szCs w:val="21"/>
          <w:highlight w:val="none"/>
        </w:rPr>
        <w:t>1</w:t>
      </w:r>
      <w:bookmarkStart w:id="278" w:name="_Toc337558736"/>
      <w:r>
        <w:rPr>
          <w:rFonts w:hint="eastAsia" w:ascii="宋体" w:hAnsi="宋体" w:eastAsia="宋体" w:cs="宋体"/>
          <w:b w:val="0"/>
          <w:color w:val="auto"/>
          <w:sz w:val="21"/>
          <w:szCs w:val="21"/>
          <w:highlight w:val="none"/>
        </w:rPr>
        <w:t>.10交通运输</w:t>
      </w:r>
      <w:bookmarkEnd w:id="277"/>
    </w:p>
    <w:bookmarkEnd w:id="278"/>
    <w:p w14:paraId="0B3A806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1.10.1 出入现场的权利</w:t>
      </w:r>
    </w:p>
    <w:p w14:paraId="653C20F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28D8487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A8E4CC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1.10.2 场外交通</w:t>
      </w:r>
    </w:p>
    <w:p w14:paraId="0738E9C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18290F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1.10.3场内交通</w:t>
      </w:r>
    </w:p>
    <w:p w14:paraId="74EE1BD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F9E0FB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12F19D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场外交通和场内交通的边界由合同当事人在专用合同条款中约定。</w:t>
      </w:r>
    </w:p>
    <w:p w14:paraId="1157F20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1.10.4 超大件和超重件的运输</w:t>
      </w:r>
    </w:p>
    <w:p w14:paraId="4505E6C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FA4F82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1.10.5 道路和桥梁的损坏责任</w:t>
      </w:r>
    </w:p>
    <w:p w14:paraId="025E93F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因承包人运输造成施工场地内外公共道路和桥梁损坏的，由承包人承担修复损坏的全部费用和可能引起的赔偿。</w:t>
      </w:r>
    </w:p>
    <w:p w14:paraId="3DED6D9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1.10.6 水路和航空运输</w:t>
      </w:r>
    </w:p>
    <w:p w14:paraId="2992825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69D8D55F">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79" w:name="_Toc351203506"/>
      <w:r>
        <w:rPr>
          <w:rFonts w:hint="eastAsia" w:ascii="宋体" w:hAnsi="宋体" w:eastAsia="宋体" w:cs="宋体"/>
          <w:b w:val="0"/>
          <w:color w:val="auto"/>
          <w:sz w:val="21"/>
          <w:szCs w:val="21"/>
          <w:highlight w:val="none"/>
        </w:rPr>
        <w:t>1</w:t>
      </w:r>
      <w:bookmarkStart w:id="280" w:name="_Toc337558737"/>
      <w:bookmarkStart w:id="281" w:name="_Toc296346538"/>
      <w:bookmarkStart w:id="282" w:name="_Toc296503037"/>
      <w:r>
        <w:rPr>
          <w:rFonts w:hint="eastAsia" w:ascii="宋体" w:hAnsi="宋体" w:eastAsia="宋体" w:cs="宋体"/>
          <w:b w:val="0"/>
          <w:color w:val="auto"/>
          <w:sz w:val="21"/>
          <w:szCs w:val="21"/>
          <w:highlight w:val="none"/>
        </w:rPr>
        <w:t>.11知识产权</w:t>
      </w:r>
      <w:bookmarkEnd w:id="279"/>
      <w:r>
        <w:rPr>
          <w:rFonts w:hint="eastAsia" w:ascii="宋体" w:hAnsi="宋体" w:eastAsia="宋体" w:cs="宋体"/>
          <w:b w:val="0"/>
          <w:color w:val="auto"/>
          <w:sz w:val="21"/>
          <w:szCs w:val="21"/>
          <w:highlight w:val="none"/>
        </w:rPr>
        <w:t xml:space="preserve"> </w:t>
      </w:r>
      <w:bookmarkEnd w:id="280"/>
    </w:p>
    <w:bookmarkEnd w:id="281"/>
    <w:bookmarkEnd w:id="282"/>
    <w:p w14:paraId="2992ED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B0626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AFD1A2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E070A81">
      <w:pP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sz w:val="21"/>
          <w:szCs w:val="21"/>
          <w:highlight w:val="none"/>
        </w:rPr>
        <w:t>1.11.4 除专用合同条款另有约定外，承包人在合同签订前和签订时已确定采用的专利、专有技术、技术秘密的使用费已包含在签约合同价中。</w:t>
      </w:r>
    </w:p>
    <w:p w14:paraId="41232B6A">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83" w:name="_Toc351203507"/>
      <w:r>
        <w:rPr>
          <w:rFonts w:hint="eastAsia" w:ascii="宋体" w:hAnsi="宋体" w:eastAsia="宋体" w:cs="宋体"/>
          <w:b w:val="0"/>
          <w:color w:val="auto"/>
          <w:sz w:val="21"/>
          <w:szCs w:val="21"/>
          <w:highlight w:val="none"/>
        </w:rPr>
        <w:t>1</w:t>
      </w:r>
      <w:bookmarkStart w:id="284" w:name="_Toc337558738"/>
      <w:r>
        <w:rPr>
          <w:rFonts w:hint="eastAsia" w:ascii="宋体" w:hAnsi="宋体" w:eastAsia="宋体" w:cs="宋体"/>
          <w:b w:val="0"/>
          <w:color w:val="auto"/>
          <w:sz w:val="21"/>
          <w:szCs w:val="21"/>
          <w:highlight w:val="none"/>
        </w:rPr>
        <w:t>.12保密</w:t>
      </w:r>
      <w:bookmarkEnd w:id="283"/>
    </w:p>
    <w:bookmarkEnd w:id="284"/>
    <w:p w14:paraId="3CAD2CF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6ECF5A9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除法律规定或合同另有约定外，未经承包人同意，发包人不得将承包人提供的技术秘密及声明需要保密的资料信息等商业秘密泄露给第三方。</w:t>
      </w:r>
    </w:p>
    <w:p w14:paraId="053CCE3B">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85" w:name="_Toc351203508"/>
      <w:r>
        <w:rPr>
          <w:rFonts w:hint="eastAsia" w:ascii="宋体" w:hAnsi="宋体" w:eastAsia="宋体" w:cs="宋体"/>
          <w:b w:val="0"/>
          <w:color w:val="auto"/>
          <w:sz w:val="21"/>
          <w:szCs w:val="21"/>
          <w:highlight w:val="none"/>
        </w:rPr>
        <w:t>1.13工程量清单错误的修正</w:t>
      </w:r>
      <w:bookmarkEnd w:id="285"/>
    </w:p>
    <w:p w14:paraId="411BA96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24B73A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（1）工程量清单存在缺项、漏项的；</w:t>
      </w:r>
    </w:p>
    <w:p w14:paraId="4127F29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（2）工程量清单偏差超出专用合同条款约定的工程量偏差范围的；</w:t>
      </w:r>
    </w:p>
    <w:p w14:paraId="618168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（3）未按照国家现行计量规范强制性规定计量的。</w:t>
      </w:r>
    </w:p>
    <w:p w14:paraId="12476485">
      <w:pPr>
        <w:pStyle w:val="5"/>
        <w:spacing w:before="120" w:after="120" w:line="360" w:lineRule="auto"/>
        <w:rPr>
          <w:rFonts w:hint="eastAsia" w:ascii="宋体" w:hAnsi="宋体" w:eastAsia="宋体" w:cs="宋体"/>
          <w:b w:val="0"/>
          <w:color w:val="auto"/>
          <w:sz w:val="21"/>
          <w:szCs w:val="21"/>
          <w:highlight w:val="none"/>
        </w:rPr>
      </w:pPr>
      <w:bookmarkStart w:id="286" w:name="_Toc351203509"/>
      <w:r>
        <w:rPr>
          <w:rFonts w:hint="eastAsia" w:ascii="宋体" w:hAnsi="宋体" w:eastAsia="宋体" w:cs="宋体"/>
          <w:b w:val="0"/>
          <w:color w:val="auto"/>
          <w:sz w:val="21"/>
          <w:szCs w:val="21"/>
          <w:highlight w:val="none"/>
        </w:rPr>
        <w:t>2</w:t>
      </w:r>
      <w:bookmarkStart w:id="287" w:name="_Toc337558739"/>
      <w:bookmarkStart w:id="288" w:name="_Toc296503038"/>
      <w:bookmarkStart w:id="289" w:name="_Toc296346539"/>
      <w:bookmarkStart w:id="290" w:name="OLE_LINK2"/>
      <w:r>
        <w:rPr>
          <w:rFonts w:hint="eastAsia" w:ascii="宋体" w:hAnsi="宋体" w:eastAsia="宋体" w:cs="宋体"/>
          <w:b w:val="0"/>
          <w:color w:val="auto"/>
          <w:sz w:val="21"/>
          <w:szCs w:val="21"/>
          <w:highlight w:val="none"/>
        </w:rPr>
        <w:t>. 发包人</w:t>
      </w:r>
      <w:bookmarkEnd w:id="286"/>
    </w:p>
    <w:bookmarkEnd w:id="287"/>
    <w:bookmarkEnd w:id="288"/>
    <w:bookmarkEnd w:id="289"/>
    <w:p w14:paraId="0235201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91" w:name="_Toc351203510"/>
      <w:r>
        <w:rPr>
          <w:rFonts w:hint="eastAsia" w:ascii="宋体" w:hAnsi="宋体" w:eastAsia="宋体" w:cs="宋体"/>
          <w:b w:val="0"/>
          <w:color w:val="auto"/>
          <w:sz w:val="21"/>
          <w:szCs w:val="21"/>
          <w:highlight w:val="none"/>
        </w:rPr>
        <w:t>2</w:t>
      </w:r>
      <w:bookmarkStart w:id="292" w:name="_Toc296503039"/>
      <w:bookmarkStart w:id="293" w:name="_Toc337558740"/>
      <w:bookmarkStart w:id="294" w:name="_Toc296346540"/>
      <w:r>
        <w:rPr>
          <w:rFonts w:hint="eastAsia" w:ascii="宋体" w:hAnsi="宋体" w:eastAsia="宋体" w:cs="宋体"/>
          <w:b w:val="0"/>
          <w:color w:val="auto"/>
          <w:sz w:val="21"/>
          <w:szCs w:val="21"/>
          <w:highlight w:val="none"/>
        </w:rPr>
        <w:t>.1 许可或批准</w:t>
      </w:r>
      <w:bookmarkEnd w:id="291"/>
    </w:p>
    <w:p w14:paraId="5E8217C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9A06A4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因发包人原因未能及时办理完毕前述许可、批准或备案，由发包人承担由此增加的费用和（或）延误的工期，并支付承包人合理的利润。</w:t>
      </w:r>
    </w:p>
    <w:p w14:paraId="403EB01E">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95" w:name="_Toc351203511"/>
      <w:r>
        <w:rPr>
          <w:rFonts w:hint="eastAsia" w:ascii="宋体" w:hAnsi="宋体" w:eastAsia="宋体" w:cs="宋体"/>
          <w:b w:val="0"/>
          <w:color w:val="auto"/>
          <w:sz w:val="21"/>
          <w:szCs w:val="21"/>
          <w:highlight w:val="none"/>
        </w:rPr>
        <w:t>2.2 发包人代表</w:t>
      </w:r>
      <w:bookmarkEnd w:id="295"/>
    </w:p>
    <w:p w14:paraId="3C0C4C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096405D">
      <w:pPr>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发包人代表不能按照合同约定履行其职责及义务，并导致合同无法继续正常履行的，承包人可以要求发包人撤换发包人代表。</w:t>
      </w:r>
    </w:p>
    <w:p w14:paraId="0465B1B6">
      <w:pPr>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不属于法定必须监理的工程，监理人的职权可以由发包人代表或发包人指定的其他人员行使。</w:t>
      </w:r>
    </w:p>
    <w:p w14:paraId="1A0E42A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96" w:name="_Toc351203512"/>
      <w:r>
        <w:rPr>
          <w:rFonts w:hint="eastAsia" w:ascii="宋体" w:hAnsi="宋体" w:eastAsia="宋体" w:cs="宋体"/>
          <w:b w:val="0"/>
          <w:color w:val="auto"/>
          <w:sz w:val="21"/>
          <w:szCs w:val="21"/>
          <w:highlight w:val="none"/>
        </w:rPr>
        <w:t>2.3 发包人人员</w:t>
      </w:r>
      <w:bookmarkEnd w:id="296"/>
    </w:p>
    <w:p w14:paraId="5408589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36D85945">
      <w:pPr>
        <w:spacing w:line="360" w:lineRule="auto"/>
        <w:ind w:firstLine="64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发包人人员包括发包人代表及其他由发包人派驻施工现场的人员。</w:t>
      </w:r>
      <w:bookmarkEnd w:id="292"/>
      <w:bookmarkEnd w:id="293"/>
      <w:bookmarkEnd w:id="294"/>
    </w:p>
    <w:p w14:paraId="4CA907CC">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297" w:name="_Toc351203513"/>
      <w:r>
        <w:rPr>
          <w:rFonts w:hint="eastAsia" w:ascii="宋体" w:hAnsi="宋体" w:eastAsia="宋体" w:cs="宋体"/>
          <w:b w:val="0"/>
          <w:color w:val="auto"/>
          <w:sz w:val="21"/>
          <w:szCs w:val="21"/>
          <w:highlight w:val="none"/>
        </w:rPr>
        <w:t>2</w:t>
      </w:r>
      <w:bookmarkStart w:id="298" w:name="_Toc337558741"/>
      <w:bookmarkStart w:id="299" w:name="_Toc296346541"/>
      <w:bookmarkStart w:id="300" w:name="_Toc296503040"/>
      <w:r>
        <w:rPr>
          <w:rFonts w:hint="eastAsia" w:ascii="宋体" w:hAnsi="宋体" w:eastAsia="宋体" w:cs="宋体"/>
          <w:b w:val="0"/>
          <w:color w:val="auto"/>
          <w:sz w:val="21"/>
          <w:szCs w:val="21"/>
          <w:highlight w:val="none"/>
        </w:rPr>
        <w:t>.4 施工现场、施工条件和基础资料的提供</w:t>
      </w:r>
      <w:bookmarkEnd w:id="297"/>
      <w:r>
        <w:rPr>
          <w:rFonts w:hint="eastAsia" w:ascii="宋体" w:hAnsi="宋体" w:eastAsia="宋体" w:cs="宋体"/>
          <w:b w:val="0"/>
          <w:color w:val="auto"/>
          <w:sz w:val="21"/>
          <w:szCs w:val="21"/>
          <w:highlight w:val="none"/>
        </w:rPr>
        <w:t xml:space="preserve"> </w:t>
      </w:r>
      <w:bookmarkEnd w:id="298"/>
      <w:bookmarkEnd w:id="299"/>
      <w:bookmarkEnd w:id="300"/>
      <w:r>
        <w:rPr>
          <w:rFonts w:hint="eastAsia" w:ascii="宋体" w:hAnsi="宋体" w:eastAsia="宋体" w:cs="宋体"/>
          <w:b w:val="0"/>
          <w:color w:val="auto"/>
          <w:sz w:val="21"/>
          <w:szCs w:val="21"/>
          <w:highlight w:val="none"/>
        </w:rPr>
        <w:t xml:space="preserve"> </w:t>
      </w:r>
    </w:p>
    <w:p w14:paraId="346B23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2.4.1 提供施工现场</w:t>
      </w:r>
    </w:p>
    <w:p w14:paraId="48E0213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w:t>
      </w:r>
      <w:bookmarkEnd w:id="290"/>
      <w:r>
        <w:rPr>
          <w:rFonts w:hint="eastAsia" w:ascii="宋体" w:hAnsi="宋体" w:eastAsia="宋体" w:cs="宋体"/>
          <w:color w:val="auto"/>
          <w:kern w:val="0"/>
          <w:sz w:val="21"/>
          <w:szCs w:val="21"/>
          <w:highlight w:val="none"/>
        </w:rPr>
        <w:t>专用合同条款另有约定外，发包人应最迟于开工日期7天前向承包人移交施工现场。</w:t>
      </w:r>
    </w:p>
    <w:p w14:paraId="597E631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2.4.2 提供施工条件</w:t>
      </w:r>
    </w:p>
    <w:p w14:paraId="528D5B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除专用合同条款另有约定外，发包人应负责提供施工所需要的条件，包括：</w:t>
      </w:r>
    </w:p>
    <w:p w14:paraId="5AE82A0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（1）将施工用水、电力、通讯线路等施工所必需的条件接至施工现场内；</w:t>
      </w:r>
    </w:p>
    <w:p w14:paraId="3826F0D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（2）保证向承包人提供正常施工所需要的进入施工现场的交通条件；</w:t>
      </w:r>
    </w:p>
    <w:p w14:paraId="3CC87EF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（3）协调处理施工现场周围地下管线和邻近建筑物、构筑物、古树名木的保护工作，并承担相关费用；</w:t>
      </w:r>
    </w:p>
    <w:p w14:paraId="6344610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（4）按照专用合同条款约定应提供的其他设施和条件。</w:t>
      </w:r>
    </w:p>
    <w:p w14:paraId="09CD2782">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2.4.3 提供基础资料</w:t>
      </w:r>
    </w:p>
    <w:p w14:paraId="28BF5E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975480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3208538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2.4.4 逾期提供的责任</w:t>
      </w:r>
    </w:p>
    <w:p w14:paraId="52528F5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因发包人原因未能按合同约定及时向承包人提供施工现场、施工条件、基础资料的，由发包人承担由此增加的费用和（或）延误的工期。</w:t>
      </w:r>
    </w:p>
    <w:p w14:paraId="4838CE0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01" w:name="_Toc351203514"/>
      <w:r>
        <w:rPr>
          <w:rFonts w:hint="eastAsia" w:ascii="宋体" w:hAnsi="宋体" w:eastAsia="宋体" w:cs="宋体"/>
          <w:b w:val="0"/>
          <w:color w:val="auto"/>
          <w:sz w:val="21"/>
          <w:szCs w:val="21"/>
          <w:highlight w:val="none"/>
        </w:rPr>
        <w:t>2</w:t>
      </w:r>
      <w:bookmarkStart w:id="302" w:name="_Toc296346543"/>
      <w:bookmarkStart w:id="303" w:name="_Toc296503042"/>
      <w:bookmarkStart w:id="304" w:name="_Toc337558745"/>
      <w:r>
        <w:rPr>
          <w:rFonts w:hint="eastAsia" w:ascii="宋体" w:hAnsi="宋体" w:eastAsia="宋体" w:cs="宋体"/>
          <w:b w:val="0"/>
          <w:color w:val="auto"/>
          <w:sz w:val="21"/>
          <w:szCs w:val="21"/>
          <w:highlight w:val="none"/>
        </w:rPr>
        <w:t>.5 资</w:t>
      </w:r>
      <w:bookmarkEnd w:id="302"/>
      <w:bookmarkEnd w:id="303"/>
      <w:bookmarkEnd w:id="304"/>
      <w:r>
        <w:rPr>
          <w:rFonts w:hint="eastAsia" w:ascii="宋体" w:hAnsi="宋体" w:eastAsia="宋体" w:cs="宋体"/>
          <w:b w:val="0"/>
          <w:color w:val="auto"/>
          <w:sz w:val="21"/>
          <w:szCs w:val="21"/>
          <w:highlight w:val="none"/>
        </w:rPr>
        <w:t>金来源证明及支付担保</w:t>
      </w:r>
      <w:bookmarkEnd w:id="301"/>
    </w:p>
    <w:p w14:paraId="3FD0FAF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7E9B5FA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5BA1CF4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05" w:name="_Toc351203515"/>
      <w:r>
        <w:rPr>
          <w:rFonts w:hint="eastAsia" w:ascii="宋体" w:hAnsi="宋体" w:eastAsia="宋体" w:cs="宋体"/>
          <w:b w:val="0"/>
          <w:color w:val="auto"/>
          <w:sz w:val="21"/>
          <w:szCs w:val="21"/>
          <w:highlight w:val="none"/>
        </w:rPr>
        <w:t>2.6 支付合同价款</w:t>
      </w:r>
      <w:bookmarkEnd w:id="305"/>
    </w:p>
    <w:p w14:paraId="7C6F076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发包人应按合同约定向承包人及时支付合同价款。</w:t>
      </w:r>
    </w:p>
    <w:p w14:paraId="010BF4A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06" w:name="_Toc351203516"/>
      <w:r>
        <w:rPr>
          <w:rFonts w:hint="eastAsia" w:ascii="宋体" w:hAnsi="宋体" w:eastAsia="宋体" w:cs="宋体"/>
          <w:b w:val="0"/>
          <w:color w:val="auto"/>
          <w:sz w:val="21"/>
          <w:szCs w:val="21"/>
          <w:highlight w:val="none"/>
        </w:rPr>
        <w:t>2.7 组织竣工验收</w:t>
      </w:r>
      <w:bookmarkEnd w:id="306"/>
    </w:p>
    <w:p w14:paraId="7C46B4B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发包人应按合同约定及时组织竣工验收。</w:t>
      </w:r>
    </w:p>
    <w:p w14:paraId="5D0DC7DF">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07" w:name="_Toc351203517"/>
      <w:r>
        <w:rPr>
          <w:rFonts w:hint="eastAsia" w:ascii="宋体" w:hAnsi="宋体" w:eastAsia="宋体" w:cs="宋体"/>
          <w:b w:val="0"/>
          <w:color w:val="auto"/>
          <w:sz w:val="21"/>
          <w:szCs w:val="21"/>
          <w:highlight w:val="none"/>
        </w:rPr>
        <w:t>2.8 现场统一管理协议</w:t>
      </w:r>
      <w:bookmarkEnd w:id="307"/>
    </w:p>
    <w:p w14:paraId="7C88A1F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1EEEA5DA">
      <w:pPr>
        <w:pStyle w:val="5"/>
        <w:spacing w:before="120" w:after="120" w:line="360" w:lineRule="auto"/>
        <w:rPr>
          <w:rFonts w:hint="eastAsia" w:ascii="宋体" w:hAnsi="宋体" w:eastAsia="宋体" w:cs="宋体"/>
          <w:b w:val="0"/>
          <w:color w:val="auto"/>
          <w:sz w:val="21"/>
          <w:szCs w:val="21"/>
          <w:highlight w:val="none"/>
        </w:rPr>
      </w:pPr>
      <w:bookmarkStart w:id="308" w:name="_Toc351203518"/>
      <w:r>
        <w:rPr>
          <w:rFonts w:hint="eastAsia" w:ascii="宋体" w:hAnsi="宋体" w:eastAsia="宋体" w:cs="宋体"/>
          <w:b w:val="0"/>
          <w:color w:val="auto"/>
          <w:sz w:val="21"/>
          <w:szCs w:val="21"/>
          <w:highlight w:val="none"/>
        </w:rPr>
        <w:t>3</w:t>
      </w:r>
      <w:bookmarkStart w:id="309" w:name="_Toc337558746"/>
      <w:bookmarkStart w:id="310" w:name="_Toc296346546"/>
      <w:bookmarkStart w:id="311" w:name="_Toc296503045"/>
      <w:r>
        <w:rPr>
          <w:rFonts w:hint="eastAsia" w:ascii="宋体" w:hAnsi="宋体" w:eastAsia="宋体" w:cs="宋体"/>
          <w:b w:val="0"/>
          <w:color w:val="auto"/>
          <w:sz w:val="21"/>
          <w:szCs w:val="21"/>
          <w:highlight w:val="none"/>
        </w:rPr>
        <w:t>. 承包人</w:t>
      </w:r>
      <w:bookmarkEnd w:id="308"/>
    </w:p>
    <w:bookmarkEnd w:id="309"/>
    <w:bookmarkEnd w:id="310"/>
    <w:bookmarkEnd w:id="311"/>
    <w:p w14:paraId="1AFE1CF4">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12" w:name="_Toc351203519"/>
      <w:r>
        <w:rPr>
          <w:rFonts w:hint="eastAsia" w:ascii="宋体" w:hAnsi="宋体" w:eastAsia="宋体" w:cs="宋体"/>
          <w:b w:val="0"/>
          <w:color w:val="auto"/>
          <w:sz w:val="21"/>
          <w:szCs w:val="21"/>
          <w:highlight w:val="none"/>
        </w:rPr>
        <w:t>3</w:t>
      </w:r>
      <w:bookmarkStart w:id="313" w:name="_Toc296503046"/>
      <w:bookmarkStart w:id="314" w:name="_Toc337558747"/>
      <w:bookmarkStart w:id="315" w:name="_Toc296346547"/>
      <w:r>
        <w:rPr>
          <w:rFonts w:hint="eastAsia" w:ascii="宋体" w:hAnsi="宋体" w:eastAsia="宋体" w:cs="宋体"/>
          <w:b w:val="0"/>
          <w:color w:val="auto"/>
          <w:sz w:val="21"/>
          <w:szCs w:val="21"/>
          <w:highlight w:val="none"/>
        </w:rPr>
        <w:t>.1 承包人的一般义务</w:t>
      </w:r>
      <w:bookmarkEnd w:id="312"/>
    </w:p>
    <w:bookmarkEnd w:id="313"/>
    <w:bookmarkEnd w:id="314"/>
    <w:bookmarkEnd w:id="315"/>
    <w:p w14:paraId="01AE282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承包人在履行合同过程中应遵守法律和工程建设标准规范，并履行以下义务：</w:t>
      </w:r>
    </w:p>
    <w:p w14:paraId="4B201C37">
      <w:pPr>
        <w:numPr>
          <w:ilvl w:val="0"/>
          <w:numId w:val="6"/>
        </w:num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办理法律规定应由承包人办理的许可和批准，并将办理结果书面报送发包人留存；</w:t>
      </w:r>
    </w:p>
    <w:p w14:paraId="5FF3F5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（2）按法律规定和合同约定完成工程，并在保修期内承担保修义务；</w:t>
      </w:r>
    </w:p>
    <w:p w14:paraId="3765D2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（3）按法律规定和合同约定采取施工安全和环境保护措施，办理工伤保险，确保工程及人员、材料、设备和设施的安全；</w:t>
      </w:r>
    </w:p>
    <w:p w14:paraId="24DF944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（4）按合同约定的工作内容和施工进度要求，编制施工组织设计和施工措施计划，并对所有施工作业和施工方法的完备性和安全可靠性负责；</w:t>
      </w:r>
    </w:p>
    <w:p w14:paraId="792A8D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B95AA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（6）按照第6.3款〔环境保护〕约定负责施工场地及其周边环境与生态的保护工作；</w:t>
      </w:r>
    </w:p>
    <w:p w14:paraId="59B1C3C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（7）按第6.1款〔安全文明施工〕约定采取施工安全措施，确保工程及其人员、材料、设备和设施的安全，防止因工程施工造成的人身伤害和财产损失；</w:t>
      </w:r>
    </w:p>
    <w:p w14:paraId="462A18A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（8）将发包人按合同约定支付的各项价款专用于合同工程，且应及时支付其雇用人员工资，并及时向分包人支付合同价款；</w:t>
      </w:r>
    </w:p>
    <w:p w14:paraId="7FBE98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（9）按照法律规定和合同约定编制竣工资料，完成竣工资料立卷及归档，并按专用合同条款约定的竣工资料的套数、内容、时间等要求移交发包人；</w:t>
      </w:r>
    </w:p>
    <w:p w14:paraId="7A251DF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（10）应履行的其他义务。</w:t>
      </w:r>
    </w:p>
    <w:p w14:paraId="118B95F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16" w:name="_Toc351203520"/>
      <w:r>
        <w:rPr>
          <w:rFonts w:hint="eastAsia" w:ascii="宋体" w:hAnsi="宋体" w:eastAsia="宋体" w:cs="宋体"/>
          <w:b w:val="0"/>
          <w:color w:val="auto"/>
          <w:sz w:val="21"/>
          <w:szCs w:val="21"/>
          <w:highlight w:val="none"/>
        </w:rPr>
        <w:t>3</w:t>
      </w:r>
      <w:bookmarkStart w:id="317" w:name="_Toc296503047"/>
      <w:bookmarkStart w:id="318" w:name="_Toc296346548"/>
      <w:bookmarkStart w:id="319" w:name="_Toc337558748"/>
      <w:r>
        <w:rPr>
          <w:rFonts w:hint="eastAsia" w:ascii="宋体" w:hAnsi="宋体" w:eastAsia="宋体" w:cs="宋体"/>
          <w:b w:val="0"/>
          <w:color w:val="auto"/>
          <w:sz w:val="21"/>
          <w:szCs w:val="21"/>
          <w:highlight w:val="none"/>
        </w:rPr>
        <w:t xml:space="preserve">.2 </w:t>
      </w:r>
      <w:bookmarkEnd w:id="316"/>
      <w:r>
        <w:rPr>
          <w:rFonts w:hint="eastAsia" w:ascii="宋体" w:hAnsi="宋体" w:eastAsia="宋体" w:cs="宋体"/>
          <w:b w:val="0"/>
          <w:color w:val="auto"/>
          <w:sz w:val="21"/>
          <w:szCs w:val="21"/>
          <w:highlight w:val="none"/>
        </w:rPr>
        <w:t>项目经理</w:t>
      </w:r>
    </w:p>
    <w:bookmarkEnd w:id="317"/>
    <w:bookmarkEnd w:id="318"/>
    <w:bookmarkEnd w:id="319"/>
    <w:p w14:paraId="4DD9B25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D404F2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A5D47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承包人违反上述约定的，应按照专用合同条款的约定，承担违约责任。</w:t>
      </w:r>
    </w:p>
    <w:p w14:paraId="211045F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4522A7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DE7582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B4FCF8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4D25F9D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20" w:name="_Toc351203521"/>
      <w:r>
        <w:rPr>
          <w:rFonts w:hint="eastAsia" w:ascii="宋体" w:hAnsi="宋体" w:eastAsia="宋体" w:cs="宋体"/>
          <w:b w:val="0"/>
          <w:color w:val="auto"/>
          <w:sz w:val="21"/>
          <w:szCs w:val="21"/>
          <w:highlight w:val="none"/>
        </w:rPr>
        <w:t>3</w:t>
      </w:r>
      <w:bookmarkStart w:id="321" w:name="_Toc296346549"/>
      <w:bookmarkStart w:id="322" w:name="_Toc296503048"/>
      <w:bookmarkStart w:id="323" w:name="_Toc337558749"/>
      <w:r>
        <w:rPr>
          <w:rFonts w:hint="eastAsia" w:ascii="宋体" w:hAnsi="宋体" w:eastAsia="宋体" w:cs="宋体"/>
          <w:b w:val="0"/>
          <w:color w:val="auto"/>
          <w:sz w:val="21"/>
          <w:szCs w:val="21"/>
          <w:highlight w:val="none"/>
        </w:rPr>
        <w:t xml:space="preserve">.3 </w:t>
      </w:r>
      <w:bookmarkEnd w:id="321"/>
      <w:bookmarkEnd w:id="322"/>
      <w:r>
        <w:rPr>
          <w:rFonts w:hint="eastAsia" w:ascii="宋体" w:hAnsi="宋体" w:eastAsia="宋体" w:cs="宋体"/>
          <w:b w:val="0"/>
          <w:color w:val="auto"/>
          <w:sz w:val="21"/>
          <w:szCs w:val="21"/>
          <w:highlight w:val="none"/>
        </w:rPr>
        <w:t>承包人人员</w:t>
      </w:r>
      <w:bookmarkEnd w:id="320"/>
    </w:p>
    <w:bookmarkEnd w:id="323"/>
    <w:p w14:paraId="2B148AE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7E4BE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56810C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特殊工种作业人员均应持有相应的资格证明，监理人可以随时检查。</w:t>
      </w:r>
    </w:p>
    <w:p w14:paraId="088A218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1ECB2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2707B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3.3.5 承包人擅自更换主要施工管理人员，或前述人员未经监理人或发包人同意擅自离开施工现场的，应按照专用合同条款约定承担违约责任。</w:t>
      </w:r>
    </w:p>
    <w:p w14:paraId="5D1580F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24" w:name="_Toc351203522"/>
      <w:r>
        <w:rPr>
          <w:rFonts w:hint="eastAsia" w:ascii="宋体" w:hAnsi="宋体" w:eastAsia="宋体" w:cs="宋体"/>
          <w:b w:val="0"/>
          <w:color w:val="auto"/>
          <w:sz w:val="21"/>
          <w:szCs w:val="21"/>
          <w:highlight w:val="none"/>
        </w:rPr>
        <w:t>3</w:t>
      </w:r>
      <w:bookmarkStart w:id="325" w:name="_Toc337558750"/>
      <w:bookmarkStart w:id="326" w:name="_Toc296503050"/>
      <w:bookmarkStart w:id="327" w:name="_Toc296346551"/>
      <w:r>
        <w:rPr>
          <w:rFonts w:hint="eastAsia" w:ascii="宋体" w:hAnsi="宋体" w:eastAsia="宋体" w:cs="宋体"/>
          <w:b w:val="0"/>
          <w:color w:val="auto"/>
          <w:sz w:val="21"/>
          <w:szCs w:val="21"/>
          <w:highlight w:val="none"/>
        </w:rPr>
        <w:t>.4 承包人现场查勘</w:t>
      </w:r>
      <w:bookmarkEnd w:id="324"/>
    </w:p>
    <w:bookmarkEnd w:id="325"/>
    <w:bookmarkEnd w:id="326"/>
    <w:bookmarkEnd w:id="327"/>
    <w:p w14:paraId="1C74E91F">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34711C0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52BBC1E">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28" w:name="_Toc351203523"/>
      <w:r>
        <w:rPr>
          <w:rFonts w:hint="eastAsia" w:ascii="宋体" w:hAnsi="宋体" w:eastAsia="宋体" w:cs="宋体"/>
          <w:b w:val="0"/>
          <w:color w:val="auto"/>
          <w:sz w:val="21"/>
          <w:szCs w:val="21"/>
          <w:highlight w:val="none"/>
        </w:rPr>
        <w:t>3</w:t>
      </w:r>
      <w:bookmarkStart w:id="329" w:name="_Toc296503051"/>
      <w:bookmarkStart w:id="330" w:name="_Toc337558751"/>
      <w:bookmarkStart w:id="331" w:name="_Toc296346552"/>
      <w:r>
        <w:rPr>
          <w:rFonts w:hint="eastAsia" w:ascii="宋体" w:hAnsi="宋体" w:eastAsia="宋体" w:cs="宋体"/>
          <w:b w:val="0"/>
          <w:color w:val="auto"/>
          <w:sz w:val="21"/>
          <w:szCs w:val="21"/>
          <w:highlight w:val="none"/>
        </w:rPr>
        <w:t>.5 分包</w:t>
      </w:r>
      <w:bookmarkEnd w:id="328"/>
    </w:p>
    <w:bookmarkEnd w:id="329"/>
    <w:bookmarkEnd w:id="330"/>
    <w:bookmarkEnd w:id="331"/>
    <w:p w14:paraId="557C1C0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3.5.1 分包的一般约定</w:t>
      </w:r>
    </w:p>
    <w:p w14:paraId="0582680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2B3541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承包人不得以劳务分包的名义转包或违法分包工程。</w:t>
      </w:r>
    </w:p>
    <w:p w14:paraId="7F06E0B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3.5.2 分包的确定</w:t>
      </w:r>
    </w:p>
    <w:p w14:paraId="3117DCA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7F7730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3.5.3 分包管理</w:t>
      </w:r>
    </w:p>
    <w:p w14:paraId="2939953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14A260B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3.5.4 分包合同价款</w:t>
      </w:r>
    </w:p>
    <w:p w14:paraId="2C76963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56D53F3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（2）生效法律文书要求发包人向分包人支付分包合同价款的，发包人有权从应付承包人工程款中扣除该部分款项。</w:t>
      </w:r>
    </w:p>
    <w:p w14:paraId="268A4D7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3.5.5 分包合同权益的转让</w:t>
      </w:r>
    </w:p>
    <w:p w14:paraId="7B3911F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332" w:name="_Toc351203524"/>
    </w:p>
    <w:p w14:paraId="5A9C7650">
      <w:pPr>
        <w:pStyle w:val="6"/>
        <w:spacing w:before="120" w:after="120" w:line="360" w:lineRule="auto"/>
        <w:ind w:firstLine="420" w:firstLine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3.6 工程照管与成品、半成品保护</w:t>
      </w:r>
      <w:bookmarkEnd w:id="332"/>
    </w:p>
    <w:p w14:paraId="5C4BD02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18175F4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（2）在承包人负责照管期间，因承包人原因造成工程、材料、工程设备损坏的，由承包人负责修复或更换，并承担由此增加的费用和（或）延误的工期。</w:t>
      </w:r>
    </w:p>
    <w:p w14:paraId="6EA81B8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79DE7AAE">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33" w:name="_Toc351203525"/>
      <w:r>
        <w:rPr>
          <w:rFonts w:hint="eastAsia" w:ascii="宋体" w:hAnsi="宋体" w:eastAsia="宋体" w:cs="宋体"/>
          <w:b w:val="0"/>
          <w:color w:val="auto"/>
          <w:sz w:val="21"/>
          <w:szCs w:val="21"/>
          <w:highlight w:val="none"/>
        </w:rPr>
        <w:t>3</w:t>
      </w:r>
      <w:bookmarkStart w:id="334" w:name="_Toc296346553"/>
      <w:bookmarkStart w:id="335" w:name="_Toc296503052"/>
      <w:bookmarkStart w:id="336" w:name="_Toc337558752"/>
      <w:r>
        <w:rPr>
          <w:rFonts w:hint="eastAsia" w:ascii="宋体" w:hAnsi="宋体" w:eastAsia="宋体" w:cs="宋体"/>
          <w:b w:val="0"/>
          <w:color w:val="auto"/>
          <w:sz w:val="21"/>
          <w:szCs w:val="21"/>
          <w:highlight w:val="none"/>
        </w:rPr>
        <w:t>.7 履约担保</w:t>
      </w:r>
      <w:bookmarkEnd w:id="333"/>
    </w:p>
    <w:bookmarkEnd w:id="334"/>
    <w:bookmarkEnd w:id="335"/>
    <w:bookmarkEnd w:id="336"/>
    <w:p w14:paraId="150DD7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789128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7202267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37" w:name="_Toc351203526"/>
      <w:r>
        <w:rPr>
          <w:rFonts w:hint="eastAsia" w:ascii="宋体" w:hAnsi="宋体" w:eastAsia="宋体" w:cs="宋体"/>
          <w:b w:val="0"/>
          <w:color w:val="auto"/>
          <w:sz w:val="21"/>
          <w:szCs w:val="21"/>
          <w:highlight w:val="none"/>
        </w:rPr>
        <w:t>3.8 联合体</w:t>
      </w:r>
      <w:bookmarkEnd w:id="337"/>
    </w:p>
    <w:p w14:paraId="4811741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3.8.1 联合体各方应共同与发包人签订合同协议书。联合体各方应为履行合同向发包人承担连带责任。</w:t>
      </w:r>
    </w:p>
    <w:p w14:paraId="1B7E050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3.8.2 联合体协议经发包人确认后作为合同附件。在履行合同过程中，未经发包人同意，不得修改联合体协议。</w:t>
      </w:r>
    </w:p>
    <w:p w14:paraId="63D641B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3.8.3 联合体牵头人负责与发包人和监理人联系，并接受指示，负责组织联合体各成员全面履行合同。</w:t>
      </w:r>
    </w:p>
    <w:p w14:paraId="326273D3">
      <w:pPr>
        <w:pStyle w:val="5"/>
        <w:spacing w:before="120" w:after="120" w:line="360" w:lineRule="auto"/>
        <w:rPr>
          <w:rFonts w:hint="eastAsia" w:ascii="宋体" w:hAnsi="宋体" w:eastAsia="宋体" w:cs="宋体"/>
          <w:b w:val="0"/>
          <w:color w:val="auto"/>
          <w:sz w:val="21"/>
          <w:szCs w:val="21"/>
          <w:highlight w:val="none"/>
        </w:rPr>
      </w:pPr>
      <w:bookmarkStart w:id="338" w:name="_Toc351203527"/>
      <w:r>
        <w:rPr>
          <w:rFonts w:hint="eastAsia" w:ascii="宋体" w:hAnsi="宋体" w:eastAsia="宋体" w:cs="宋体"/>
          <w:b w:val="0"/>
          <w:color w:val="auto"/>
          <w:sz w:val="21"/>
          <w:szCs w:val="21"/>
          <w:highlight w:val="none"/>
        </w:rPr>
        <w:t>4</w:t>
      </w:r>
      <w:bookmarkStart w:id="339" w:name="_Toc296503053"/>
      <w:bookmarkStart w:id="340" w:name="_Toc296346554"/>
      <w:bookmarkStart w:id="341" w:name="_Toc337558753"/>
      <w:r>
        <w:rPr>
          <w:rFonts w:hint="eastAsia" w:ascii="宋体" w:hAnsi="宋体" w:eastAsia="宋体" w:cs="宋体"/>
          <w:b w:val="0"/>
          <w:color w:val="auto"/>
          <w:sz w:val="21"/>
          <w:szCs w:val="21"/>
          <w:highlight w:val="none"/>
        </w:rPr>
        <w:t>. 监</w:t>
      </w:r>
      <w:bookmarkEnd w:id="339"/>
      <w:bookmarkEnd w:id="340"/>
      <w:r>
        <w:rPr>
          <w:rFonts w:hint="eastAsia" w:ascii="宋体" w:hAnsi="宋体" w:eastAsia="宋体" w:cs="宋体"/>
          <w:b w:val="0"/>
          <w:color w:val="auto"/>
          <w:sz w:val="21"/>
          <w:szCs w:val="21"/>
          <w:highlight w:val="none"/>
        </w:rPr>
        <w:t>理人</w:t>
      </w:r>
      <w:bookmarkEnd w:id="338"/>
    </w:p>
    <w:bookmarkEnd w:id="341"/>
    <w:p w14:paraId="5CF8D40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42" w:name="_Toc351203528"/>
      <w:r>
        <w:rPr>
          <w:rFonts w:hint="eastAsia" w:ascii="宋体" w:hAnsi="宋体" w:eastAsia="宋体" w:cs="宋体"/>
          <w:b w:val="0"/>
          <w:color w:val="auto"/>
          <w:sz w:val="21"/>
          <w:szCs w:val="21"/>
          <w:highlight w:val="none"/>
        </w:rPr>
        <w:t>4</w:t>
      </w:r>
      <w:bookmarkStart w:id="343" w:name="_Toc337558754"/>
      <w:bookmarkStart w:id="344" w:name="_Toc296346555"/>
      <w:bookmarkStart w:id="345" w:name="_Toc296503054"/>
      <w:r>
        <w:rPr>
          <w:rFonts w:hint="eastAsia" w:ascii="宋体" w:hAnsi="宋体" w:eastAsia="宋体" w:cs="宋体"/>
          <w:b w:val="0"/>
          <w:color w:val="auto"/>
          <w:sz w:val="21"/>
          <w:szCs w:val="21"/>
          <w:highlight w:val="none"/>
        </w:rPr>
        <w:t>.1监理人的一般规定</w:t>
      </w:r>
      <w:bookmarkEnd w:id="342"/>
    </w:p>
    <w:bookmarkEnd w:id="343"/>
    <w:bookmarkEnd w:id="344"/>
    <w:bookmarkEnd w:id="345"/>
    <w:p w14:paraId="6A754BC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E2C239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除专用合同条款另有约定外，监理人在施工现场的办公场所、生活场所由承包人提供，所发生的费用由发包人承担。</w:t>
      </w:r>
    </w:p>
    <w:p w14:paraId="7F788A8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46" w:name="_Toc351203529"/>
      <w:r>
        <w:rPr>
          <w:rFonts w:hint="eastAsia" w:ascii="宋体" w:hAnsi="宋体" w:eastAsia="宋体" w:cs="宋体"/>
          <w:b w:val="0"/>
          <w:color w:val="auto"/>
          <w:sz w:val="21"/>
          <w:szCs w:val="21"/>
          <w:highlight w:val="none"/>
        </w:rPr>
        <w:t>4</w:t>
      </w:r>
      <w:bookmarkStart w:id="347" w:name="_Toc337558755"/>
      <w:r>
        <w:rPr>
          <w:rFonts w:hint="eastAsia" w:ascii="宋体" w:hAnsi="宋体" w:eastAsia="宋体" w:cs="宋体"/>
          <w:b w:val="0"/>
          <w:color w:val="auto"/>
          <w:sz w:val="21"/>
          <w:szCs w:val="21"/>
          <w:highlight w:val="none"/>
        </w:rPr>
        <w:t>.2监理人员</w:t>
      </w:r>
      <w:bookmarkEnd w:id="346"/>
    </w:p>
    <w:bookmarkEnd w:id="347"/>
    <w:p w14:paraId="2CB047B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8E5A9F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48" w:name="_Toc351203530"/>
      <w:r>
        <w:rPr>
          <w:rFonts w:hint="eastAsia" w:ascii="宋体" w:hAnsi="宋体" w:eastAsia="宋体" w:cs="宋体"/>
          <w:b w:val="0"/>
          <w:color w:val="auto"/>
          <w:sz w:val="21"/>
          <w:szCs w:val="21"/>
          <w:highlight w:val="none"/>
        </w:rPr>
        <w:t>4</w:t>
      </w:r>
      <w:bookmarkStart w:id="349" w:name="_Toc296346556"/>
      <w:bookmarkStart w:id="350" w:name="_Toc296503055"/>
      <w:bookmarkStart w:id="351" w:name="_Toc337558756"/>
      <w:r>
        <w:rPr>
          <w:rFonts w:hint="eastAsia" w:ascii="宋体" w:hAnsi="宋体" w:eastAsia="宋体" w:cs="宋体"/>
          <w:b w:val="0"/>
          <w:color w:val="auto"/>
          <w:sz w:val="21"/>
          <w:szCs w:val="21"/>
          <w:highlight w:val="none"/>
        </w:rPr>
        <w:t>.3</w:t>
      </w:r>
      <w:bookmarkEnd w:id="349"/>
      <w:bookmarkEnd w:id="350"/>
      <w:r>
        <w:rPr>
          <w:rFonts w:hint="eastAsia" w:ascii="宋体" w:hAnsi="宋体" w:eastAsia="宋体" w:cs="宋体"/>
          <w:b w:val="0"/>
          <w:color w:val="auto"/>
          <w:sz w:val="21"/>
          <w:szCs w:val="21"/>
          <w:highlight w:val="none"/>
        </w:rPr>
        <w:t>监理人的指</w:t>
      </w:r>
      <w:bookmarkEnd w:id="351"/>
      <w:r>
        <w:rPr>
          <w:rFonts w:hint="eastAsia" w:ascii="宋体" w:hAnsi="宋体" w:eastAsia="宋体" w:cs="宋体"/>
          <w:b w:val="0"/>
          <w:color w:val="auto"/>
          <w:sz w:val="21"/>
          <w:szCs w:val="21"/>
          <w:highlight w:val="none"/>
        </w:rPr>
        <w:t>示</w:t>
      </w:r>
      <w:bookmarkEnd w:id="348"/>
    </w:p>
    <w:p w14:paraId="046B70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7A9815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817F3F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264804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7A1F6BA4">
      <w:pPr>
        <w:pStyle w:val="5"/>
        <w:spacing w:before="120" w:after="120" w:line="360" w:lineRule="auto"/>
        <w:ind w:firstLine="420" w:firstLineChars="200"/>
        <w:rPr>
          <w:rFonts w:hint="eastAsia" w:ascii="宋体" w:hAnsi="宋体" w:eastAsia="宋体" w:cs="宋体"/>
          <w:b w:val="0"/>
          <w:color w:val="auto"/>
          <w:sz w:val="21"/>
          <w:szCs w:val="21"/>
          <w:highlight w:val="none"/>
        </w:rPr>
      </w:pPr>
      <w:bookmarkStart w:id="352" w:name="_Toc351203531"/>
      <w:r>
        <w:rPr>
          <w:rFonts w:hint="eastAsia" w:ascii="宋体" w:hAnsi="宋体" w:eastAsia="宋体" w:cs="宋体"/>
          <w:b w:val="0"/>
          <w:color w:val="auto"/>
          <w:sz w:val="21"/>
          <w:szCs w:val="21"/>
          <w:highlight w:val="none"/>
        </w:rPr>
        <w:t>4</w:t>
      </w:r>
      <w:bookmarkStart w:id="353" w:name="_Toc296503057"/>
      <w:bookmarkStart w:id="354" w:name="_Toc337558757"/>
      <w:bookmarkStart w:id="355" w:name="_Toc296346558"/>
      <w:r>
        <w:rPr>
          <w:rFonts w:hint="eastAsia" w:ascii="宋体" w:hAnsi="宋体" w:eastAsia="宋体" w:cs="宋体"/>
          <w:b w:val="0"/>
          <w:color w:val="auto"/>
          <w:sz w:val="21"/>
          <w:szCs w:val="21"/>
          <w:highlight w:val="none"/>
        </w:rPr>
        <w:t>.4 商定或确定</w:t>
      </w:r>
      <w:bookmarkEnd w:id="352"/>
    </w:p>
    <w:bookmarkEnd w:id="353"/>
    <w:bookmarkEnd w:id="354"/>
    <w:bookmarkEnd w:id="355"/>
    <w:p w14:paraId="1D7499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5FF7A3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2CE4D7DE">
      <w:pPr>
        <w:pStyle w:val="5"/>
        <w:spacing w:before="120" w:after="120" w:line="360" w:lineRule="auto"/>
        <w:rPr>
          <w:rFonts w:hint="eastAsia" w:ascii="宋体" w:hAnsi="宋体" w:eastAsia="宋体" w:cs="宋体"/>
          <w:b w:val="0"/>
          <w:color w:val="auto"/>
          <w:sz w:val="21"/>
          <w:szCs w:val="21"/>
          <w:highlight w:val="none"/>
        </w:rPr>
      </w:pPr>
      <w:bookmarkStart w:id="356" w:name="_Toc351203532"/>
      <w:r>
        <w:rPr>
          <w:rFonts w:hint="eastAsia" w:ascii="宋体" w:hAnsi="宋体" w:eastAsia="宋体" w:cs="宋体"/>
          <w:b w:val="0"/>
          <w:color w:val="auto"/>
          <w:sz w:val="21"/>
          <w:szCs w:val="21"/>
          <w:highlight w:val="none"/>
        </w:rPr>
        <w:t>5</w:t>
      </w:r>
      <w:bookmarkStart w:id="357" w:name="_Toc337558758"/>
      <w:r>
        <w:rPr>
          <w:rFonts w:hint="eastAsia" w:ascii="宋体" w:hAnsi="宋体" w:eastAsia="宋体" w:cs="宋体"/>
          <w:b w:val="0"/>
          <w:color w:val="auto"/>
          <w:sz w:val="21"/>
          <w:szCs w:val="21"/>
          <w:highlight w:val="none"/>
        </w:rPr>
        <w:t>. 工程质量</w:t>
      </w:r>
      <w:bookmarkEnd w:id="356"/>
    </w:p>
    <w:bookmarkEnd w:id="357"/>
    <w:p w14:paraId="79B3282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58" w:name="_Toc351203533"/>
      <w:r>
        <w:rPr>
          <w:rFonts w:hint="eastAsia" w:ascii="宋体" w:hAnsi="宋体" w:eastAsia="宋体" w:cs="宋体"/>
          <w:b w:val="0"/>
          <w:color w:val="auto"/>
          <w:sz w:val="21"/>
          <w:szCs w:val="21"/>
          <w:highlight w:val="none"/>
        </w:rPr>
        <w:t>5</w:t>
      </w:r>
      <w:bookmarkStart w:id="359" w:name="_Toc337558759"/>
      <w:r>
        <w:rPr>
          <w:rFonts w:hint="eastAsia" w:ascii="宋体" w:hAnsi="宋体" w:eastAsia="宋体" w:cs="宋体"/>
          <w:b w:val="0"/>
          <w:color w:val="auto"/>
          <w:sz w:val="21"/>
          <w:szCs w:val="21"/>
          <w:highlight w:val="none"/>
        </w:rPr>
        <w:t>.1质量要求</w:t>
      </w:r>
      <w:bookmarkEnd w:id="358"/>
    </w:p>
    <w:bookmarkEnd w:id="359"/>
    <w:p w14:paraId="2BC944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7406736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5.1.2 因发包人原因造成工程质量未达到合同约定标准的，由发包人承担由此增加的费用和（或）延误的工期，并支付承包人合理的利润。</w:t>
      </w:r>
    </w:p>
    <w:p w14:paraId="21E94D6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663ED34A">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60" w:name="_Toc351203534"/>
      <w:r>
        <w:rPr>
          <w:rFonts w:hint="eastAsia" w:ascii="宋体" w:hAnsi="宋体" w:eastAsia="宋体" w:cs="宋体"/>
          <w:b w:val="0"/>
          <w:color w:val="auto"/>
          <w:sz w:val="21"/>
          <w:szCs w:val="21"/>
          <w:highlight w:val="none"/>
        </w:rPr>
        <w:t>5</w:t>
      </w:r>
      <w:bookmarkStart w:id="361" w:name="_Toc337558760"/>
      <w:r>
        <w:rPr>
          <w:rFonts w:hint="eastAsia" w:ascii="宋体" w:hAnsi="宋体" w:eastAsia="宋体" w:cs="宋体"/>
          <w:b w:val="0"/>
          <w:color w:val="auto"/>
          <w:sz w:val="21"/>
          <w:szCs w:val="21"/>
          <w:highlight w:val="none"/>
        </w:rPr>
        <w:t>.2质量保证措施</w:t>
      </w:r>
      <w:bookmarkEnd w:id="360"/>
    </w:p>
    <w:bookmarkEnd w:id="361"/>
    <w:p w14:paraId="5625B58A">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5.2.1 发包人的质量管理</w:t>
      </w:r>
    </w:p>
    <w:p w14:paraId="6A36971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发包人应按照法律规定及合同约定完成与工程质量有关的各项工作。</w:t>
      </w:r>
    </w:p>
    <w:p w14:paraId="4079C7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5.2.2 承包人的质量管理</w:t>
      </w:r>
    </w:p>
    <w:p w14:paraId="5E8BF48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770D1E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承包人应对施工人员进行质量教育和技术培训，定期考核施工人员的劳动技能，严格执行施工规范和操作规程。</w:t>
      </w:r>
    </w:p>
    <w:p w14:paraId="5D2827B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C364941">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5.2.3 监理人的质量检查和检验</w:t>
      </w:r>
    </w:p>
    <w:p w14:paraId="53D263A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1F8162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B7D414B">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62" w:name="_Toc351203535"/>
      <w:r>
        <w:rPr>
          <w:rFonts w:hint="eastAsia" w:ascii="宋体" w:hAnsi="宋体" w:eastAsia="宋体" w:cs="宋体"/>
          <w:b w:val="0"/>
          <w:color w:val="auto"/>
          <w:sz w:val="21"/>
          <w:szCs w:val="21"/>
          <w:highlight w:val="none"/>
        </w:rPr>
        <w:t>5</w:t>
      </w:r>
      <w:bookmarkStart w:id="363" w:name="_Toc337558761"/>
      <w:r>
        <w:rPr>
          <w:rFonts w:hint="eastAsia" w:ascii="宋体" w:hAnsi="宋体" w:eastAsia="宋体" w:cs="宋体"/>
          <w:b w:val="0"/>
          <w:color w:val="auto"/>
          <w:sz w:val="21"/>
          <w:szCs w:val="21"/>
          <w:highlight w:val="none"/>
        </w:rPr>
        <w:t>.3 隐蔽工程检查</w:t>
      </w:r>
      <w:bookmarkEnd w:id="362"/>
    </w:p>
    <w:bookmarkEnd w:id="363"/>
    <w:p w14:paraId="2BE5AF1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5.3.1承包人自检</w:t>
      </w:r>
    </w:p>
    <w:p w14:paraId="7C50CD6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承包人应当对工程隐蔽部位进行自检，并经自检确认是否具备覆盖条件。</w:t>
      </w:r>
    </w:p>
    <w:p w14:paraId="1B7A084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5.3.2检查程序</w:t>
      </w:r>
    </w:p>
    <w:p w14:paraId="4D939DB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5B1921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6ADF54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23479E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5.3.3 重新检查</w:t>
      </w:r>
    </w:p>
    <w:p w14:paraId="3F0FB64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4BB326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5.3.4 承包人私自覆盖</w:t>
      </w:r>
    </w:p>
    <w:p w14:paraId="28F5DE23">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5D0EB94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64" w:name="_Toc351203536"/>
      <w:r>
        <w:rPr>
          <w:rFonts w:hint="eastAsia" w:ascii="宋体" w:hAnsi="宋体" w:eastAsia="宋体" w:cs="宋体"/>
          <w:b w:val="0"/>
          <w:color w:val="auto"/>
          <w:sz w:val="21"/>
          <w:szCs w:val="21"/>
          <w:highlight w:val="none"/>
        </w:rPr>
        <w:t>5</w:t>
      </w:r>
      <w:bookmarkStart w:id="365" w:name="_Toc337558762"/>
      <w:r>
        <w:rPr>
          <w:rFonts w:hint="eastAsia" w:ascii="宋体" w:hAnsi="宋体" w:eastAsia="宋体" w:cs="宋体"/>
          <w:b w:val="0"/>
          <w:color w:val="auto"/>
          <w:sz w:val="21"/>
          <w:szCs w:val="21"/>
          <w:highlight w:val="none"/>
        </w:rPr>
        <w:t>.4不合格工程的处理</w:t>
      </w:r>
      <w:bookmarkEnd w:id="364"/>
    </w:p>
    <w:bookmarkEnd w:id="365"/>
    <w:p w14:paraId="53383E7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D07CD7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5.4.2 因发包人原因造成工程不合格的，由此增加的费用和（或）延误的工期由发包人承担，并支付承包人合理的利润。</w:t>
      </w:r>
    </w:p>
    <w:p w14:paraId="64A76C7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66" w:name="_Toc351203537"/>
      <w:r>
        <w:rPr>
          <w:rFonts w:hint="eastAsia" w:ascii="宋体" w:hAnsi="宋体" w:eastAsia="宋体" w:cs="宋体"/>
          <w:b w:val="0"/>
          <w:color w:val="auto"/>
          <w:sz w:val="21"/>
          <w:szCs w:val="21"/>
          <w:highlight w:val="none"/>
        </w:rPr>
        <w:t>5.5 质量争议检测</w:t>
      </w:r>
      <w:bookmarkEnd w:id="366"/>
    </w:p>
    <w:p w14:paraId="1E7F773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合同当事人对工程质量有争议的，由双方协商确定的工程质量检测机构鉴定，由此产生的费用及因此造成的损失，由责任方承担。</w:t>
      </w:r>
    </w:p>
    <w:p w14:paraId="43373033">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合同当事人均有责任的，由双方根据其责任分别承担。合同当事人无法达成一致的，按照第4.4款〔商定或确定〕执行。</w:t>
      </w:r>
    </w:p>
    <w:p w14:paraId="32A33079">
      <w:pPr>
        <w:pStyle w:val="5"/>
        <w:spacing w:before="120" w:after="120" w:line="360" w:lineRule="auto"/>
        <w:rPr>
          <w:rFonts w:hint="eastAsia" w:ascii="宋体" w:hAnsi="宋体" w:eastAsia="宋体" w:cs="宋体"/>
          <w:b w:val="0"/>
          <w:color w:val="auto"/>
          <w:sz w:val="21"/>
          <w:szCs w:val="21"/>
          <w:highlight w:val="none"/>
        </w:rPr>
      </w:pPr>
      <w:bookmarkStart w:id="367" w:name="_Toc351203538"/>
      <w:r>
        <w:rPr>
          <w:rFonts w:hint="eastAsia" w:ascii="宋体" w:hAnsi="宋体" w:eastAsia="宋体" w:cs="宋体"/>
          <w:b w:val="0"/>
          <w:color w:val="auto"/>
          <w:sz w:val="21"/>
          <w:szCs w:val="21"/>
          <w:highlight w:val="none"/>
        </w:rPr>
        <w:t>6</w:t>
      </w:r>
      <w:bookmarkStart w:id="368" w:name="_Toc337558763"/>
      <w:r>
        <w:rPr>
          <w:rFonts w:hint="eastAsia" w:ascii="宋体" w:hAnsi="宋体" w:eastAsia="宋体" w:cs="宋体"/>
          <w:b w:val="0"/>
          <w:color w:val="auto"/>
          <w:sz w:val="21"/>
          <w:szCs w:val="21"/>
          <w:highlight w:val="none"/>
        </w:rPr>
        <w:t>. 安全文明施工与环境保护</w:t>
      </w:r>
      <w:bookmarkEnd w:id="367"/>
    </w:p>
    <w:bookmarkEnd w:id="368"/>
    <w:p w14:paraId="4B01AE6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69" w:name="_Toc351203539"/>
      <w:r>
        <w:rPr>
          <w:rFonts w:hint="eastAsia" w:ascii="宋体" w:hAnsi="宋体" w:eastAsia="宋体" w:cs="宋体"/>
          <w:b w:val="0"/>
          <w:color w:val="auto"/>
          <w:sz w:val="21"/>
          <w:szCs w:val="21"/>
          <w:highlight w:val="none"/>
        </w:rPr>
        <w:t>6</w:t>
      </w:r>
      <w:bookmarkStart w:id="370" w:name="_Toc337558764"/>
      <w:r>
        <w:rPr>
          <w:rFonts w:hint="eastAsia" w:ascii="宋体" w:hAnsi="宋体" w:eastAsia="宋体" w:cs="宋体"/>
          <w:b w:val="0"/>
          <w:color w:val="auto"/>
          <w:sz w:val="21"/>
          <w:szCs w:val="21"/>
          <w:highlight w:val="none"/>
        </w:rPr>
        <w:t>.1安全文明施工</w:t>
      </w:r>
      <w:bookmarkEnd w:id="369"/>
    </w:p>
    <w:bookmarkEnd w:id="370"/>
    <w:p w14:paraId="79B4F60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6.1.1安全生产要求</w:t>
      </w:r>
    </w:p>
    <w:p w14:paraId="4F8CAF4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386C3F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highlight w:val="none"/>
        </w:rPr>
        <w:t>政府有关行政管理部门</w:t>
      </w:r>
      <w:r>
        <w:rPr>
          <w:rFonts w:hint="eastAsia" w:ascii="宋体" w:hAnsi="宋体" w:eastAsia="宋体" w:cs="宋体"/>
          <w:color w:val="auto"/>
          <w:sz w:val="21"/>
          <w:szCs w:val="21"/>
          <w:highlight w:val="none"/>
        </w:rPr>
        <w:t>采取应急措施。</w:t>
      </w:r>
    </w:p>
    <w:p w14:paraId="04016B3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因安全生产需要暂停施工的，按照第7.8款〔暂停施工〕的约定执行。</w:t>
      </w:r>
    </w:p>
    <w:p w14:paraId="07F50BA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 安全生产保证措施</w:t>
      </w:r>
    </w:p>
    <w:p w14:paraId="185FFE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承包人应当按照有关</w:t>
      </w:r>
      <w:r>
        <w:rPr>
          <w:rFonts w:hint="eastAsia" w:ascii="宋体" w:hAnsi="宋体" w:eastAsia="宋体" w:cs="宋体"/>
          <w:color w:val="auto"/>
          <w:kern w:val="0"/>
          <w:sz w:val="21"/>
          <w:szCs w:val="21"/>
          <w:highlight w:val="none"/>
        </w:rPr>
        <w:t>规定编制安全技术措施或者专项施工方案，</w:t>
      </w:r>
      <w:r>
        <w:rPr>
          <w:rFonts w:hint="eastAsia" w:ascii="宋体" w:hAnsi="宋体" w:eastAsia="宋体" w:cs="宋体"/>
          <w:color w:val="auto"/>
          <w:sz w:val="21"/>
          <w:szCs w:val="21"/>
          <w:highlight w:val="none"/>
        </w:rPr>
        <w:t>建立安全生产责任制度、治安保卫制度及安全生产教育培训制度，并</w:t>
      </w:r>
      <w:r>
        <w:rPr>
          <w:rFonts w:hint="eastAsia" w:ascii="宋体" w:hAnsi="宋体" w:eastAsia="宋体" w:cs="宋体"/>
          <w:color w:val="auto"/>
          <w:kern w:val="0"/>
          <w:sz w:val="21"/>
          <w:szCs w:val="21"/>
          <w:highlight w:val="none"/>
        </w:rPr>
        <w:t>按安全生产法律规定及合同约定履行安全职责，如实</w:t>
      </w:r>
      <w:r>
        <w:rPr>
          <w:rFonts w:hint="eastAsia" w:ascii="宋体" w:hAnsi="宋体" w:eastAsia="宋体" w:cs="宋体"/>
          <w:color w:val="auto"/>
          <w:sz w:val="21"/>
          <w:szCs w:val="21"/>
          <w:highlight w:val="none"/>
        </w:rPr>
        <w:t>编制工程安全生产的有关记录，</w:t>
      </w:r>
      <w:r>
        <w:rPr>
          <w:rFonts w:hint="eastAsia" w:ascii="宋体" w:hAnsi="宋体" w:eastAsia="宋体" w:cs="宋体"/>
          <w:color w:val="auto"/>
          <w:kern w:val="0"/>
          <w:sz w:val="21"/>
          <w:szCs w:val="21"/>
          <w:highlight w:val="none"/>
        </w:rPr>
        <w:t>接受发包人、监理人及政府安全监督部门的检查与监督。</w:t>
      </w:r>
    </w:p>
    <w:p w14:paraId="591260C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6.1.3特别安全生产事项</w:t>
      </w:r>
    </w:p>
    <w:p w14:paraId="3789A61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7EF47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3ADF42E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9B1AD3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1C70B02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6.1.4 治安保卫</w:t>
      </w:r>
    </w:p>
    <w:p w14:paraId="25E01FA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03B9BB1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发包人和承包人除应协助现场治安管理机构或联防组织维护施工场地的社会治安外，还应做好包括生活区在内的各自管辖区的治安保卫工作。</w:t>
      </w:r>
    </w:p>
    <w:p w14:paraId="708680F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78942685">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6.1.5 文明施工</w:t>
      </w:r>
    </w:p>
    <w:p w14:paraId="6291CED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0E220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37586F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6.1.6 安全文明施工费</w:t>
      </w:r>
    </w:p>
    <w:p w14:paraId="7267061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591E2E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47250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024C10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2AD605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6.1.7 紧急情况处理</w:t>
      </w:r>
    </w:p>
    <w:p w14:paraId="76EFE21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E3BFD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6.1.8 事故处理</w:t>
      </w:r>
    </w:p>
    <w:p w14:paraId="20E1707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86A003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 安全生产责任</w:t>
      </w:r>
    </w:p>
    <w:p w14:paraId="602FDA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6.1.9.1 发包人的安全责任</w:t>
      </w:r>
    </w:p>
    <w:p w14:paraId="5D4294D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发包人应负责赔偿以下各种情况造成的损失：</w:t>
      </w:r>
    </w:p>
    <w:p w14:paraId="677E536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（1）工程或工程的任何部分对土地的占用所造成的第三者财产损失；</w:t>
      </w:r>
    </w:p>
    <w:p w14:paraId="5B5D3A9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（2）由于发包人原因在施工场地及其毗邻地带造成的第三者人身伤亡和财产损失；</w:t>
      </w:r>
    </w:p>
    <w:p w14:paraId="05AB327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（3）由于发包人原因对承包人、监理人造成的人员人身伤亡和财产损失；</w:t>
      </w:r>
    </w:p>
    <w:p w14:paraId="1BB075B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（4）由于发包人原因造成的发包人自身人员的人身伤害以及财产损失。</w:t>
      </w:r>
    </w:p>
    <w:p w14:paraId="5A18D9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6.1.9.2 承包人的安全责任</w:t>
      </w:r>
    </w:p>
    <w:p w14:paraId="556BBFF7">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由于承包人原因在施工场地内及其毗邻地带造成的发包人、监理人以及第三者人员伤亡和财产损失，由承包人负责赔偿。</w:t>
      </w:r>
    </w:p>
    <w:p w14:paraId="4616066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71" w:name="_Toc351203540"/>
      <w:r>
        <w:rPr>
          <w:rFonts w:hint="eastAsia" w:ascii="宋体" w:hAnsi="宋体" w:eastAsia="宋体" w:cs="宋体"/>
          <w:b w:val="0"/>
          <w:color w:val="auto"/>
          <w:sz w:val="21"/>
          <w:szCs w:val="21"/>
          <w:highlight w:val="none"/>
        </w:rPr>
        <w:t>6</w:t>
      </w:r>
      <w:bookmarkStart w:id="372" w:name="_Toc337558765"/>
      <w:r>
        <w:rPr>
          <w:rFonts w:hint="eastAsia" w:ascii="宋体" w:hAnsi="宋体" w:eastAsia="宋体" w:cs="宋体"/>
          <w:b w:val="0"/>
          <w:color w:val="auto"/>
          <w:sz w:val="21"/>
          <w:szCs w:val="21"/>
          <w:highlight w:val="none"/>
        </w:rPr>
        <w:t>.2 职业健康</w:t>
      </w:r>
      <w:bookmarkEnd w:id="371"/>
    </w:p>
    <w:bookmarkEnd w:id="372"/>
    <w:p w14:paraId="2F6BBB4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6.2.1 劳动保护</w:t>
      </w:r>
    </w:p>
    <w:p w14:paraId="5F5AF5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D0D39D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44E031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42661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6.2.2 生活条件</w:t>
      </w:r>
    </w:p>
    <w:p w14:paraId="4B93291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7D1076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73" w:name="_Toc351203541"/>
      <w:r>
        <w:rPr>
          <w:rFonts w:hint="eastAsia" w:ascii="宋体" w:hAnsi="宋体" w:eastAsia="宋体" w:cs="宋体"/>
          <w:b w:val="0"/>
          <w:color w:val="auto"/>
          <w:sz w:val="21"/>
          <w:szCs w:val="21"/>
          <w:highlight w:val="none"/>
        </w:rPr>
        <w:t>6</w:t>
      </w:r>
      <w:bookmarkStart w:id="374" w:name="_Toc337558766"/>
      <w:r>
        <w:rPr>
          <w:rFonts w:hint="eastAsia" w:ascii="宋体" w:hAnsi="宋体" w:eastAsia="宋体" w:cs="宋体"/>
          <w:b w:val="0"/>
          <w:color w:val="auto"/>
          <w:sz w:val="21"/>
          <w:szCs w:val="21"/>
          <w:highlight w:val="none"/>
        </w:rPr>
        <w:t>.3 环境保护</w:t>
      </w:r>
      <w:bookmarkEnd w:id="373"/>
    </w:p>
    <w:bookmarkEnd w:id="374"/>
    <w:p w14:paraId="09FEAC7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10D59E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3E0974D0">
      <w:pPr>
        <w:pStyle w:val="5"/>
        <w:spacing w:before="120" w:after="120" w:line="360" w:lineRule="auto"/>
        <w:rPr>
          <w:rFonts w:hint="eastAsia" w:ascii="宋体" w:hAnsi="宋体" w:eastAsia="宋体" w:cs="宋体"/>
          <w:b w:val="0"/>
          <w:color w:val="auto"/>
          <w:sz w:val="21"/>
          <w:szCs w:val="21"/>
          <w:highlight w:val="none"/>
        </w:rPr>
      </w:pPr>
      <w:bookmarkStart w:id="375" w:name="_Toc351203542"/>
      <w:r>
        <w:rPr>
          <w:rFonts w:hint="eastAsia" w:ascii="宋体" w:hAnsi="宋体" w:eastAsia="宋体" w:cs="宋体"/>
          <w:b w:val="0"/>
          <w:color w:val="auto"/>
          <w:sz w:val="21"/>
          <w:szCs w:val="21"/>
          <w:highlight w:val="none"/>
        </w:rPr>
        <w:t>7</w:t>
      </w:r>
      <w:bookmarkStart w:id="376" w:name="_Toc337558767"/>
      <w:r>
        <w:rPr>
          <w:rFonts w:hint="eastAsia" w:ascii="宋体" w:hAnsi="宋体" w:eastAsia="宋体" w:cs="宋体"/>
          <w:b w:val="0"/>
          <w:color w:val="auto"/>
          <w:sz w:val="21"/>
          <w:szCs w:val="21"/>
          <w:highlight w:val="none"/>
        </w:rPr>
        <w:t>. 工期和进度</w:t>
      </w:r>
      <w:bookmarkEnd w:id="375"/>
    </w:p>
    <w:bookmarkEnd w:id="376"/>
    <w:p w14:paraId="39E3EF75">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77" w:name="_Toc351203543"/>
      <w:r>
        <w:rPr>
          <w:rFonts w:hint="eastAsia" w:ascii="宋体" w:hAnsi="宋体" w:eastAsia="宋体" w:cs="宋体"/>
          <w:b w:val="0"/>
          <w:color w:val="auto"/>
          <w:sz w:val="21"/>
          <w:szCs w:val="21"/>
          <w:highlight w:val="none"/>
        </w:rPr>
        <w:t>7</w:t>
      </w:r>
      <w:bookmarkStart w:id="378" w:name="_Toc337558768"/>
      <w:bookmarkStart w:id="379" w:name="_Toc296346567"/>
      <w:bookmarkStart w:id="380" w:name="_Toc296503066"/>
      <w:r>
        <w:rPr>
          <w:rFonts w:hint="eastAsia" w:ascii="宋体" w:hAnsi="宋体" w:eastAsia="宋体" w:cs="宋体"/>
          <w:b w:val="0"/>
          <w:color w:val="auto"/>
          <w:sz w:val="21"/>
          <w:szCs w:val="21"/>
          <w:highlight w:val="none"/>
        </w:rPr>
        <w:t>.1施工组织设计</w:t>
      </w:r>
      <w:bookmarkEnd w:id="377"/>
    </w:p>
    <w:bookmarkEnd w:id="378"/>
    <w:p w14:paraId="5F4D90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7.1.1 </w:t>
      </w:r>
      <w:r>
        <w:rPr>
          <w:rFonts w:hint="eastAsia" w:ascii="宋体" w:hAnsi="宋体" w:eastAsia="宋体" w:cs="宋体"/>
          <w:color w:val="auto"/>
          <w:kern w:val="0"/>
          <w:sz w:val="21"/>
          <w:szCs w:val="21"/>
          <w:highlight w:val="none"/>
        </w:rPr>
        <w:t>施工组织设计的内容</w:t>
      </w:r>
    </w:p>
    <w:p w14:paraId="13B7AE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施工组织设计应包含以下内容：</w:t>
      </w:r>
    </w:p>
    <w:p w14:paraId="1A8F142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（1）施工方案； </w:t>
      </w:r>
    </w:p>
    <w:p w14:paraId="526C200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（2）施工现场平面布置图；</w:t>
      </w:r>
    </w:p>
    <w:p w14:paraId="1F9AD9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（3）施工进度计划和保证措施； </w:t>
      </w:r>
    </w:p>
    <w:p w14:paraId="53E150C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（4）劳动力及材料供应计划；</w:t>
      </w:r>
    </w:p>
    <w:p w14:paraId="5AC9C4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（5）施工机械设备的选用；</w:t>
      </w:r>
    </w:p>
    <w:p w14:paraId="0C7461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（6）质量保证体系及措施；</w:t>
      </w:r>
    </w:p>
    <w:p w14:paraId="610C281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（7）安全生产、文明施工措施；</w:t>
      </w:r>
    </w:p>
    <w:p w14:paraId="70E0BB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（8）环境保护、成本控制措施；</w:t>
      </w:r>
    </w:p>
    <w:p w14:paraId="4861454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（9）合同当事人约定的其他内容。</w:t>
      </w:r>
    </w:p>
    <w:p w14:paraId="3CD3A2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4FC6428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D165FF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施工进度计划的编制和修改按照第7.2款〔施工进度计划〕执行。</w:t>
      </w:r>
    </w:p>
    <w:p w14:paraId="5C77378C">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81" w:name="_Toc351203544"/>
      <w:r>
        <w:rPr>
          <w:rFonts w:hint="eastAsia" w:ascii="宋体" w:hAnsi="宋体" w:eastAsia="宋体" w:cs="宋体"/>
          <w:b w:val="0"/>
          <w:color w:val="auto"/>
          <w:sz w:val="21"/>
          <w:szCs w:val="21"/>
          <w:highlight w:val="none"/>
        </w:rPr>
        <w:t>7</w:t>
      </w:r>
      <w:bookmarkStart w:id="382" w:name="_Toc337558769"/>
      <w:r>
        <w:rPr>
          <w:rFonts w:hint="eastAsia" w:ascii="宋体" w:hAnsi="宋体" w:eastAsia="宋体" w:cs="宋体"/>
          <w:b w:val="0"/>
          <w:color w:val="auto"/>
          <w:sz w:val="21"/>
          <w:szCs w:val="21"/>
          <w:highlight w:val="none"/>
        </w:rPr>
        <w:t>.2 施工进度计划</w:t>
      </w:r>
      <w:bookmarkEnd w:id="381"/>
    </w:p>
    <w:bookmarkEnd w:id="382"/>
    <w:p w14:paraId="53E188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7.2.1 施工进度计划的编制</w:t>
      </w:r>
    </w:p>
    <w:p w14:paraId="4FADD5E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BD372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7.2.2 施工进度计划的修订</w:t>
      </w:r>
    </w:p>
    <w:p w14:paraId="2E1457B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6964D8EA">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83" w:name="_Toc351203545"/>
      <w:r>
        <w:rPr>
          <w:rFonts w:hint="eastAsia" w:ascii="宋体" w:hAnsi="宋体" w:eastAsia="宋体" w:cs="宋体"/>
          <w:b w:val="0"/>
          <w:color w:val="auto"/>
          <w:sz w:val="21"/>
          <w:szCs w:val="21"/>
          <w:highlight w:val="none"/>
        </w:rPr>
        <w:t>7</w:t>
      </w:r>
      <w:bookmarkStart w:id="384" w:name="_Toc337558770"/>
      <w:r>
        <w:rPr>
          <w:rFonts w:hint="eastAsia" w:ascii="宋体" w:hAnsi="宋体" w:eastAsia="宋体" w:cs="宋体"/>
          <w:b w:val="0"/>
          <w:color w:val="auto"/>
          <w:sz w:val="21"/>
          <w:szCs w:val="21"/>
          <w:highlight w:val="none"/>
        </w:rPr>
        <w:t>.3 开工</w:t>
      </w:r>
      <w:bookmarkEnd w:id="383"/>
    </w:p>
    <w:p w14:paraId="23B7C4C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7.3.1 开工准备</w:t>
      </w:r>
    </w:p>
    <w:p w14:paraId="7C78AC0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5EB0F7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除专用合同条款另有约定外，合同当事人应按约定完成开工准备工作。</w:t>
      </w:r>
    </w:p>
    <w:p w14:paraId="1EBBBED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7.3.2 开工通知</w:t>
      </w:r>
    </w:p>
    <w:bookmarkEnd w:id="384"/>
    <w:p w14:paraId="17C2939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F0ECA0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DA38AC5">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85" w:name="_Toc351203546"/>
      <w:r>
        <w:rPr>
          <w:rFonts w:hint="eastAsia" w:ascii="宋体" w:hAnsi="宋体" w:eastAsia="宋体" w:cs="宋体"/>
          <w:b w:val="0"/>
          <w:color w:val="auto"/>
          <w:sz w:val="21"/>
          <w:szCs w:val="21"/>
          <w:highlight w:val="none"/>
        </w:rPr>
        <w:t>7.4测量放线</w:t>
      </w:r>
      <w:bookmarkEnd w:id="385"/>
    </w:p>
    <w:p w14:paraId="31DE0BD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76540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0B62B5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D55C8E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施工过程中对施工现场内水准点等测量标志物的保护工作由承包人负责。</w:t>
      </w:r>
      <w:bookmarkStart w:id="386" w:name="_Toc351203547"/>
    </w:p>
    <w:p w14:paraId="5D414DBD">
      <w:pPr>
        <w:pStyle w:val="6"/>
        <w:spacing w:before="120" w:after="120" w:line="360" w:lineRule="auto"/>
        <w:ind w:firstLine="420" w:firstLine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7</w:t>
      </w:r>
      <w:bookmarkEnd w:id="379"/>
      <w:bookmarkEnd w:id="380"/>
      <w:bookmarkStart w:id="387" w:name="_Toc296346574"/>
      <w:bookmarkStart w:id="388" w:name="_Toc337558772"/>
      <w:bookmarkStart w:id="389" w:name="_Toc296503073"/>
      <w:r>
        <w:rPr>
          <w:rFonts w:hint="eastAsia" w:ascii="宋体" w:hAnsi="宋体" w:eastAsia="宋体" w:cs="宋体"/>
          <w:b w:val="0"/>
          <w:color w:val="auto"/>
          <w:sz w:val="21"/>
          <w:szCs w:val="21"/>
          <w:highlight w:val="none"/>
        </w:rPr>
        <w:t>.5 工期延误</w:t>
      </w:r>
      <w:bookmarkEnd w:id="386"/>
    </w:p>
    <w:bookmarkEnd w:id="387"/>
    <w:bookmarkEnd w:id="388"/>
    <w:bookmarkEnd w:id="389"/>
    <w:p w14:paraId="3BCD76A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7.5.1 因发包人原因导致工期延误</w:t>
      </w:r>
    </w:p>
    <w:p w14:paraId="739C0A5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3C54995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（1）发包人未能按合同约定提供图纸或所提供图纸不符合合同约定的；</w:t>
      </w:r>
    </w:p>
    <w:p w14:paraId="0723035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（2）发包人未能按合同约定提供施工现场、施工条件、基础资料、许可、批准等开工条件的；</w:t>
      </w:r>
    </w:p>
    <w:p w14:paraId="25B785F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（3）发包人提供的测量基准点、基准线和水准点及其书面资料存在错误或疏漏的；</w:t>
      </w:r>
    </w:p>
    <w:p w14:paraId="313D0C2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（4）发包人未能在计划开工日期之日起7天内同意下达开工通知的；</w:t>
      </w:r>
    </w:p>
    <w:p w14:paraId="6540EB1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（5）发包人未能按合同约定日期支付工程预付款、进度款或竣工结算款的；</w:t>
      </w:r>
    </w:p>
    <w:p w14:paraId="3C72CCB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（6）监理人未按合同约定发出指示、批准等文件的；</w:t>
      </w:r>
    </w:p>
    <w:p w14:paraId="7891D67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（7）专用合同条款中约定的其他情形。</w:t>
      </w:r>
    </w:p>
    <w:p w14:paraId="78DF1D8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CDD4476">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7.5.2 因承包人原因导致工期延误</w:t>
      </w:r>
    </w:p>
    <w:p w14:paraId="10A97F4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bookmarkStart w:id="390" w:name="_Toc296503076"/>
      <w:bookmarkStart w:id="391" w:name="_Toc296346577"/>
      <w:r>
        <w:rPr>
          <w:rFonts w:hint="eastAsia" w:ascii="宋体" w:hAnsi="宋体" w:eastAsia="宋体" w:cs="宋体"/>
          <w:color w:val="auto"/>
          <w:kern w:val="0"/>
          <w:sz w:val="21"/>
          <w:szCs w:val="21"/>
          <w:highlight w:val="none"/>
        </w:rPr>
        <w:t>因</w:t>
      </w:r>
      <w:bookmarkEnd w:id="390"/>
      <w:bookmarkEnd w:id="391"/>
      <w:r>
        <w:rPr>
          <w:rFonts w:hint="eastAsia" w:ascii="宋体" w:hAnsi="宋体" w:eastAsia="宋体" w:cs="宋体"/>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0CD54D4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92" w:name="_Toc351203548"/>
      <w:r>
        <w:rPr>
          <w:rFonts w:hint="eastAsia" w:ascii="宋体" w:hAnsi="宋体" w:eastAsia="宋体" w:cs="宋体"/>
          <w:b w:val="0"/>
          <w:color w:val="auto"/>
          <w:sz w:val="21"/>
          <w:szCs w:val="21"/>
          <w:highlight w:val="none"/>
        </w:rPr>
        <w:t>7</w:t>
      </w:r>
      <w:bookmarkStart w:id="393" w:name="_Toc337558773"/>
      <w:bookmarkStart w:id="394" w:name="_Toc296503074"/>
      <w:bookmarkStart w:id="395" w:name="_Toc296346575"/>
      <w:bookmarkStart w:id="396" w:name="_Toc296346578"/>
      <w:bookmarkStart w:id="397" w:name="_Toc296503077"/>
      <w:r>
        <w:rPr>
          <w:rFonts w:hint="eastAsia" w:ascii="宋体" w:hAnsi="宋体" w:eastAsia="宋体" w:cs="宋体"/>
          <w:b w:val="0"/>
          <w:color w:val="auto"/>
          <w:sz w:val="21"/>
          <w:szCs w:val="21"/>
          <w:highlight w:val="none"/>
        </w:rPr>
        <w:t>.6 不利物质条件</w:t>
      </w:r>
      <w:bookmarkEnd w:id="392"/>
    </w:p>
    <w:bookmarkEnd w:id="393"/>
    <w:bookmarkEnd w:id="394"/>
    <w:bookmarkEnd w:id="395"/>
    <w:p w14:paraId="302582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0B902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53E4F9B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398" w:name="_Toc351203549"/>
      <w:r>
        <w:rPr>
          <w:rFonts w:hint="eastAsia" w:ascii="宋体" w:hAnsi="宋体" w:eastAsia="宋体" w:cs="宋体"/>
          <w:b w:val="0"/>
          <w:color w:val="auto"/>
          <w:sz w:val="21"/>
          <w:szCs w:val="21"/>
          <w:highlight w:val="none"/>
        </w:rPr>
        <w:t>7</w:t>
      </w:r>
      <w:bookmarkStart w:id="399" w:name="_Toc296346576"/>
      <w:bookmarkStart w:id="400" w:name="_Toc337558774"/>
      <w:bookmarkStart w:id="401" w:name="_Toc296503075"/>
      <w:r>
        <w:rPr>
          <w:rFonts w:hint="eastAsia" w:ascii="宋体" w:hAnsi="宋体" w:eastAsia="宋体" w:cs="宋体"/>
          <w:b w:val="0"/>
          <w:color w:val="auto"/>
          <w:sz w:val="21"/>
          <w:szCs w:val="21"/>
          <w:highlight w:val="none"/>
        </w:rPr>
        <w:t>.7 异常恶劣的气候条件</w:t>
      </w:r>
      <w:bookmarkEnd w:id="398"/>
    </w:p>
    <w:bookmarkEnd w:id="399"/>
    <w:bookmarkEnd w:id="400"/>
    <w:bookmarkEnd w:id="401"/>
    <w:p w14:paraId="5DFBA3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8D7E3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402" w:name="_Toc351203550"/>
    </w:p>
    <w:p w14:paraId="56DEA918">
      <w:pPr>
        <w:autoSpaceDE w:val="0"/>
        <w:autoSpaceDN w:val="0"/>
        <w:adjustRightInd w:val="0"/>
        <w:spacing w:line="360" w:lineRule="auto"/>
        <w:ind w:firstLine="420" w:firstLineChars="200"/>
        <w:jc w:val="left"/>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w:t>
      </w:r>
      <w:bookmarkStart w:id="403" w:name="_Toc337558775"/>
      <w:r>
        <w:rPr>
          <w:rFonts w:hint="eastAsia" w:ascii="宋体" w:hAnsi="宋体" w:eastAsia="宋体" w:cs="宋体"/>
          <w:bCs/>
          <w:color w:val="auto"/>
          <w:sz w:val="21"/>
          <w:szCs w:val="21"/>
          <w:highlight w:val="none"/>
        </w:rPr>
        <w:t>.8 暂停施工</w:t>
      </w:r>
      <w:bookmarkEnd w:id="402"/>
    </w:p>
    <w:bookmarkEnd w:id="396"/>
    <w:bookmarkEnd w:id="397"/>
    <w:bookmarkEnd w:id="403"/>
    <w:p w14:paraId="202183F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7.8.1发包人原因引起的暂停施工</w:t>
      </w:r>
    </w:p>
    <w:p w14:paraId="2DB8E28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1607456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因发包人原因引起的暂停施工，发包人应承担由此增加的费用和（或）延误的工期，并支付承包人合理的利润。</w:t>
      </w:r>
    </w:p>
    <w:p w14:paraId="2A8B699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7.8.2 承包人原因引起的暂停施工</w:t>
      </w:r>
    </w:p>
    <w:p w14:paraId="2A1805E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E61F35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7.8.3 指示暂停施工</w:t>
      </w:r>
    </w:p>
    <w:p w14:paraId="119EC3A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监理人认为有必要时，并经发包人批准后，可向承包人作出暂停施工的指示，承包人应按监理人指示暂停施工。</w:t>
      </w:r>
    </w:p>
    <w:p w14:paraId="60D2CA6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7.8.4 紧急情况下的暂停施工</w:t>
      </w:r>
    </w:p>
    <w:p w14:paraId="7504BE3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03568BB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7.8.5 暂停施工后的复工</w:t>
      </w:r>
    </w:p>
    <w:p w14:paraId="0E8D6A6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F31A26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42F3CA8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7.8.6 暂停施工持续56天以上</w:t>
      </w:r>
    </w:p>
    <w:p w14:paraId="2E9EBDF2">
      <w:pPr>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80D8E05">
      <w:pPr>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68E7CD8">
      <w:pPr>
        <w:spacing w:line="360" w:lineRule="auto"/>
        <w:ind w:left="16"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7.8.7 暂停施工期间的工程照管</w:t>
      </w:r>
    </w:p>
    <w:p w14:paraId="2CE6327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暂停施工期间，承包人应负责妥善照管工程并提供安全保障，由此增加的费用由责任方承担。</w:t>
      </w:r>
    </w:p>
    <w:p w14:paraId="31D0C1B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7.8.8 暂停施工的措施</w:t>
      </w:r>
    </w:p>
    <w:p w14:paraId="4B1AFD7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暂停施工期间，发包人和承包人均应采取必要的措施确保工程质量及安全，防止因暂停施工扩大损失。</w:t>
      </w:r>
    </w:p>
    <w:p w14:paraId="43883625">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04" w:name="_Toc351203551"/>
      <w:r>
        <w:rPr>
          <w:rFonts w:hint="eastAsia" w:ascii="宋体" w:hAnsi="宋体" w:eastAsia="宋体" w:cs="宋体"/>
          <w:b w:val="0"/>
          <w:color w:val="auto"/>
          <w:sz w:val="21"/>
          <w:szCs w:val="21"/>
          <w:highlight w:val="none"/>
        </w:rPr>
        <w:t>7.9提前竣工</w:t>
      </w:r>
      <w:bookmarkEnd w:id="404"/>
    </w:p>
    <w:p w14:paraId="054D147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7F49F7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6174E4C2">
      <w:pPr>
        <w:pStyle w:val="5"/>
        <w:spacing w:before="120" w:after="120" w:line="360" w:lineRule="auto"/>
        <w:rPr>
          <w:rFonts w:hint="eastAsia" w:ascii="宋体" w:hAnsi="宋体" w:eastAsia="宋体" w:cs="宋体"/>
          <w:b w:val="0"/>
          <w:color w:val="auto"/>
          <w:sz w:val="21"/>
          <w:szCs w:val="21"/>
          <w:highlight w:val="none"/>
        </w:rPr>
      </w:pPr>
      <w:bookmarkStart w:id="405" w:name="_Toc351203552"/>
      <w:r>
        <w:rPr>
          <w:rFonts w:hint="eastAsia" w:ascii="宋体" w:hAnsi="宋体" w:eastAsia="宋体" w:cs="宋体"/>
          <w:b w:val="0"/>
          <w:color w:val="auto"/>
          <w:sz w:val="21"/>
          <w:szCs w:val="21"/>
          <w:highlight w:val="none"/>
        </w:rPr>
        <w:t>8</w:t>
      </w:r>
      <w:bookmarkStart w:id="406" w:name="_Toc296346559"/>
      <w:bookmarkStart w:id="407" w:name="_Toc296503058"/>
      <w:bookmarkStart w:id="408" w:name="_Toc337558776"/>
      <w:r>
        <w:rPr>
          <w:rFonts w:hint="eastAsia" w:ascii="宋体" w:hAnsi="宋体" w:eastAsia="宋体" w:cs="宋体"/>
          <w:b w:val="0"/>
          <w:color w:val="auto"/>
          <w:sz w:val="21"/>
          <w:szCs w:val="21"/>
          <w:highlight w:val="none"/>
        </w:rPr>
        <w:t>. 材料与设备</w:t>
      </w:r>
      <w:bookmarkEnd w:id="405"/>
    </w:p>
    <w:bookmarkEnd w:id="406"/>
    <w:bookmarkEnd w:id="407"/>
    <w:bookmarkEnd w:id="408"/>
    <w:p w14:paraId="2ED551A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09" w:name="_Toc351203553"/>
      <w:r>
        <w:rPr>
          <w:rFonts w:hint="eastAsia" w:ascii="宋体" w:hAnsi="宋体" w:eastAsia="宋体" w:cs="宋体"/>
          <w:b w:val="0"/>
          <w:color w:val="auto"/>
          <w:sz w:val="21"/>
          <w:szCs w:val="21"/>
          <w:highlight w:val="none"/>
        </w:rPr>
        <w:t>8</w:t>
      </w:r>
      <w:bookmarkStart w:id="410" w:name="_Toc337558777"/>
      <w:bookmarkStart w:id="411" w:name="_Toc296503059"/>
      <w:bookmarkStart w:id="412" w:name="_Toc296346560"/>
      <w:bookmarkStart w:id="413" w:name="_Toc468936960"/>
      <w:r>
        <w:rPr>
          <w:rFonts w:hint="eastAsia" w:ascii="宋体" w:hAnsi="宋体" w:eastAsia="宋体" w:cs="宋体"/>
          <w:b w:val="0"/>
          <w:color w:val="auto"/>
          <w:sz w:val="21"/>
          <w:szCs w:val="21"/>
          <w:highlight w:val="none"/>
        </w:rPr>
        <w:t>.1发包人供应材料与工程设备</w:t>
      </w:r>
      <w:bookmarkEnd w:id="409"/>
    </w:p>
    <w:bookmarkEnd w:id="410"/>
    <w:bookmarkEnd w:id="411"/>
    <w:bookmarkEnd w:id="412"/>
    <w:p w14:paraId="58863D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7A6856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A4FE367">
      <w:pPr>
        <w:pStyle w:val="6"/>
        <w:spacing w:before="120" w:after="120" w:line="360" w:lineRule="auto"/>
        <w:ind w:firstLine="420" w:firstLineChars="200"/>
        <w:rPr>
          <w:rFonts w:hint="eastAsia" w:ascii="宋体" w:hAnsi="宋体" w:eastAsia="宋体" w:cs="宋体"/>
          <w:color w:val="auto"/>
          <w:sz w:val="21"/>
          <w:szCs w:val="21"/>
          <w:highlight w:val="none"/>
        </w:rPr>
      </w:pPr>
      <w:bookmarkStart w:id="414" w:name="_Toc351203554"/>
      <w:r>
        <w:rPr>
          <w:rFonts w:hint="eastAsia" w:ascii="宋体" w:hAnsi="宋体" w:eastAsia="宋体" w:cs="宋体"/>
          <w:b w:val="0"/>
          <w:color w:val="auto"/>
          <w:sz w:val="21"/>
          <w:szCs w:val="21"/>
          <w:highlight w:val="none"/>
        </w:rPr>
        <w:t>8</w:t>
      </w:r>
      <w:bookmarkStart w:id="415" w:name="_Toc337558778"/>
      <w:bookmarkStart w:id="416" w:name="_Toc296503060"/>
      <w:bookmarkStart w:id="417" w:name="_Toc296346561"/>
      <w:r>
        <w:rPr>
          <w:rFonts w:hint="eastAsia" w:ascii="宋体" w:hAnsi="宋体" w:eastAsia="宋体" w:cs="宋体"/>
          <w:b w:val="0"/>
          <w:color w:val="auto"/>
          <w:sz w:val="21"/>
          <w:szCs w:val="21"/>
          <w:highlight w:val="none"/>
        </w:rPr>
        <w:t>.2承包人采购材料与工程设备</w:t>
      </w:r>
      <w:bookmarkEnd w:id="414"/>
    </w:p>
    <w:bookmarkEnd w:id="415"/>
    <w:bookmarkEnd w:id="416"/>
    <w:bookmarkEnd w:id="417"/>
    <w:p w14:paraId="1FAD49F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E130BD8">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18" w:name="_Toc351203555"/>
      <w:r>
        <w:rPr>
          <w:rFonts w:hint="eastAsia" w:ascii="宋体" w:hAnsi="宋体" w:eastAsia="宋体" w:cs="宋体"/>
          <w:b w:val="0"/>
          <w:color w:val="auto"/>
          <w:sz w:val="21"/>
          <w:szCs w:val="21"/>
          <w:highlight w:val="none"/>
        </w:rPr>
        <w:t>8</w:t>
      </w:r>
      <w:bookmarkStart w:id="419" w:name="_Toc296503061"/>
      <w:bookmarkStart w:id="420" w:name="_Toc337558779"/>
      <w:bookmarkStart w:id="421" w:name="_Toc296346562"/>
      <w:r>
        <w:rPr>
          <w:rFonts w:hint="eastAsia" w:ascii="宋体" w:hAnsi="宋体" w:eastAsia="宋体" w:cs="宋体"/>
          <w:b w:val="0"/>
          <w:color w:val="auto"/>
          <w:sz w:val="21"/>
          <w:szCs w:val="21"/>
          <w:highlight w:val="none"/>
        </w:rPr>
        <w:t>.3材料与工程设备的接收与拒收</w:t>
      </w:r>
      <w:bookmarkEnd w:id="418"/>
    </w:p>
    <w:bookmarkEnd w:id="419"/>
    <w:bookmarkEnd w:id="420"/>
    <w:bookmarkEnd w:id="421"/>
    <w:p w14:paraId="7209E7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4A44C1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701423E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8.3.2 承包人采购的材料和工程设备，应保证产品质量合格，承包人应在材料和工程设备到货前24小时通知监理人检验。承</w:t>
      </w:r>
      <w:bookmarkStart w:id="422" w:name="_Toc250655469"/>
      <w:r>
        <w:rPr>
          <w:rFonts w:hint="eastAsia" w:ascii="宋体" w:hAnsi="宋体" w:eastAsia="宋体" w:cs="宋体"/>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422"/>
    <w:p w14:paraId="039AAE61">
      <w:pPr>
        <w:autoSpaceDE w:val="0"/>
        <w:autoSpaceDN w:val="0"/>
        <w:adjustRightInd w:val="0"/>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132FE3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23" w:name="_Toc351203556"/>
      <w:r>
        <w:rPr>
          <w:rFonts w:hint="eastAsia" w:ascii="宋体" w:hAnsi="宋体" w:eastAsia="宋体" w:cs="宋体"/>
          <w:b w:val="0"/>
          <w:color w:val="auto"/>
          <w:sz w:val="21"/>
          <w:szCs w:val="21"/>
          <w:highlight w:val="none"/>
        </w:rPr>
        <w:t>8</w:t>
      </w:r>
      <w:bookmarkStart w:id="424" w:name="_Toc337558780"/>
      <w:bookmarkStart w:id="425" w:name="_Toc296346563"/>
      <w:bookmarkStart w:id="426" w:name="_Toc296503062"/>
      <w:r>
        <w:rPr>
          <w:rFonts w:hint="eastAsia" w:ascii="宋体" w:hAnsi="宋体" w:eastAsia="宋体" w:cs="宋体"/>
          <w:b w:val="0"/>
          <w:color w:val="auto"/>
          <w:sz w:val="21"/>
          <w:szCs w:val="21"/>
          <w:highlight w:val="none"/>
        </w:rPr>
        <w:t>.4材料与工程设备的保管与使用</w:t>
      </w:r>
      <w:bookmarkEnd w:id="423"/>
    </w:p>
    <w:bookmarkEnd w:id="424"/>
    <w:bookmarkEnd w:id="425"/>
    <w:bookmarkEnd w:id="426"/>
    <w:p w14:paraId="10A1A40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8.4.1 发包人供应</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6C88624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9B8B13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发包人供应的材料和工程设备使用前，由承包人负责检验，检验费用由发包人承担，不合格的不得使用。</w:t>
      </w:r>
    </w:p>
    <w:p w14:paraId="0CED42F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8.4.2 承包人采购</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2A9583A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44A30F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35CC741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27" w:name="_Toc351203557"/>
      <w:r>
        <w:rPr>
          <w:rFonts w:hint="eastAsia" w:ascii="宋体" w:hAnsi="宋体" w:eastAsia="宋体" w:cs="宋体"/>
          <w:b w:val="0"/>
          <w:color w:val="auto"/>
          <w:sz w:val="21"/>
          <w:szCs w:val="21"/>
          <w:highlight w:val="none"/>
        </w:rPr>
        <w:t>8.5禁止使用不合格的材料和工程设备</w:t>
      </w:r>
      <w:bookmarkEnd w:id="427"/>
    </w:p>
    <w:p w14:paraId="3F40C79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3E59433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5536B9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4CFC906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28" w:name="_Toc351203558"/>
      <w:r>
        <w:rPr>
          <w:rFonts w:hint="eastAsia" w:ascii="宋体" w:hAnsi="宋体" w:eastAsia="宋体" w:cs="宋体"/>
          <w:b w:val="0"/>
          <w:color w:val="auto"/>
          <w:sz w:val="21"/>
          <w:szCs w:val="21"/>
          <w:highlight w:val="none"/>
        </w:rPr>
        <w:t>8.6 样品</w:t>
      </w:r>
      <w:bookmarkEnd w:id="428"/>
    </w:p>
    <w:p w14:paraId="4A9552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2B359D9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需要承包人报送样品的材料或工程设备，样品的种类、名称、规格、数量等要求均应在专用合同条款中约定。样品的报送程序如下：</w:t>
      </w:r>
    </w:p>
    <w:p w14:paraId="3CA1AE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1E7C09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27B37C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0758950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42A488D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8.6.2 样品的保管</w:t>
      </w:r>
    </w:p>
    <w:p w14:paraId="05E04CF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经批准的样品应由监理人负责封存于现场，承包人应在现场为保存样品提供适当和固定的场所并保持适当和良好的存储环境条件。</w:t>
      </w:r>
    </w:p>
    <w:p w14:paraId="221C2A9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29" w:name="_Toc351203559"/>
      <w:r>
        <w:rPr>
          <w:rFonts w:hint="eastAsia" w:ascii="宋体" w:hAnsi="宋体" w:eastAsia="宋体" w:cs="宋体"/>
          <w:b w:val="0"/>
          <w:color w:val="auto"/>
          <w:sz w:val="21"/>
          <w:szCs w:val="21"/>
          <w:highlight w:val="none"/>
        </w:rPr>
        <w:t>8.7材料与工程设备的替代</w:t>
      </w:r>
      <w:bookmarkEnd w:id="429"/>
    </w:p>
    <w:p w14:paraId="3480E7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8.7.1 出现下列情况需要使用替代材料和工程设备的，承包人应按照第8.7.2项约定的程序执行：</w:t>
      </w:r>
    </w:p>
    <w:p w14:paraId="187B92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（1）基准日期后生效的法律规定禁止使用的；</w:t>
      </w:r>
    </w:p>
    <w:p w14:paraId="6E5349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（2）发包人要求使用替代品的；</w:t>
      </w:r>
    </w:p>
    <w:p w14:paraId="79887C8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（3）因其他原因必须使用替代品的。</w:t>
      </w:r>
    </w:p>
    <w:p w14:paraId="5739BFE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8.7.2 承包人应在使用替代材料和工程设备28天前书面通知监理人，并附下列文件：</w:t>
      </w:r>
    </w:p>
    <w:p w14:paraId="2A66567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（1）被替代的材料和工程设备的名称、数量、规格、型号、品牌、性能、价格及其他相关资料；</w:t>
      </w:r>
    </w:p>
    <w:p w14:paraId="25E1EC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（2）替代品的名称、数量、规格、型号、品牌、性能、价格及其他相关资料；</w:t>
      </w:r>
    </w:p>
    <w:p w14:paraId="27A517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（3）替代品与被替代产品之间的差异以及使用替代品可能对工程产生的影响；</w:t>
      </w:r>
    </w:p>
    <w:p w14:paraId="22896D0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（4）替代品与被替代产品的价格差异；</w:t>
      </w:r>
    </w:p>
    <w:p w14:paraId="269580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（5）使用替代品的理由和原因说明；</w:t>
      </w:r>
    </w:p>
    <w:p w14:paraId="2B5D0AF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（6）监理人要求的其他文件。</w:t>
      </w:r>
    </w:p>
    <w:p w14:paraId="6070523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监理人应在收到通知后14天内向承包人发出经发包人签认的书面指示；监理人逾期发出书面指示的，视为发包人和监理人同意使用替代品。</w:t>
      </w:r>
    </w:p>
    <w:p w14:paraId="58C0DD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336402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30" w:name="_Toc351203560"/>
      <w:r>
        <w:rPr>
          <w:rFonts w:hint="eastAsia" w:ascii="宋体" w:hAnsi="宋体" w:eastAsia="宋体" w:cs="宋体"/>
          <w:b w:val="0"/>
          <w:color w:val="auto"/>
          <w:sz w:val="21"/>
          <w:szCs w:val="21"/>
          <w:highlight w:val="none"/>
        </w:rPr>
        <w:t>8.8施工设备和临时设施</w:t>
      </w:r>
      <w:bookmarkEnd w:id="430"/>
    </w:p>
    <w:p w14:paraId="32C08B7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8.8.1 承包人提供的施工设备和临时设施</w:t>
      </w:r>
    </w:p>
    <w:p w14:paraId="57FA51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0BC6BC0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除专用合同条款另有约定外，承包人应自行承担修建临时设施的费用，需要临时占地的，应由发包人办理申请手续并承担相应费用。</w:t>
      </w:r>
    </w:p>
    <w:p w14:paraId="4266B91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8.8.2发包人提供的施工设备和临时设施</w:t>
      </w:r>
    </w:p>
    <w:p w14:paraId="4A2E5A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发包人提供的施工设备或临时设施在专用合同条款中约定。</w:t>
      </w:r>
    </w:p>
    <w:p w14:paraId="616D6CF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8.8.3要求承包人增加或更换施工设备</w:t>
      </w:r>
    </w:p>
    <w:p w14:paraId="49A2E5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483C2F78">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31" w:name="_Toc351203561"/>
      <w:r>
        <w:rPr>
          <w:rFonts w:hint="eastAsia" w:ascii="宋体" w:hAnsi="宋体" w:eastAsia="宋体" w:cs="宋体"/>
          <w:b w:val="0"/>
          <w:color w:val="auto"/>
          <w:sz w:val="21"/>
          <w:szCs w:val="21"/>
          <w:highlight w:val="none"/>
        </w:rPr>
        <w:t>8</w:t>
      </w:r>
      <w:bookmarkStart w:id="432" w:name="_Toc337558781"/>
      <w:bookmarkStart w:id="433" w:name="_Toc296503063"/>
      <w:bookmarkStart w:id="434" w:name="_Toc296346564"/>
      <w:r>
        <w:rPr>
          <w:rFonts w:hint="eastAsia" w:ascii="宋体" w:hAnsi="宋体" w:eastAsia="宋体" w:cs="宋体"/>
          <w:b w:val="0"/>
          <w:color w:val="auto"/>
          <w:sz w:val="21"/>
          <w:szCs w:val="21"/>
          <w:highlight w:val="none"/>
        </w:rPr>
        <w:t>.9材料与设备专用</w:t>
      </w:r>
      <w:bookmarkEnd w:id="431"/>
      <w:r>
        <w:rPr>
          <w:rFonts w:hint="eastAsia" w:ascii="宋体" w:hAnsi="宋体" w:eastAsia="宋体" w:cs="宋体"/>
          <w:b w:val="0"/>
          <w:color w:val="auto"/>
          <w:sz w:val="21"/>
          <w:szCs w:val="21"/>
          <w:highlight w:val="none"/>
        </w:rPr>
        <w:t>要求</w:t>
      </w:r>
    </w:p>
    <w:bookmarkEnd w:id="432"/>
    <w:bookmarkEnd w:id="433"/>
    <w:bookmarkEnd w:id="434"/>
    <w:p w14:paraId="48CAB2D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413"/>
      <w:r>
        <w:rPr>
          <w:rFonts w:hint="eastAsia" w:ascii="宋体" w:hAnsi="宋体" w:eastAsia="宋体" w:cs="宋体"/>
          <w:color w:val="auto"/>
          <w:kern w:val="0"/>
          <w:sz w:val="21"/>
          <w:szCs w:val="21"/>
          <w:highlight w:val="none"/>
        </w:rPr>
        <w:t>经发包人批准，承包人可以根据施工进度计划撤走闲置的施工设备和其他物品。</w:t>
      </w:r>
    </w:p>
    <w:p w14:paraId="5E4A6590">
      <w:pPr>
        <w:pStyle w:val="5"/>
        <w:spacing w:before="120" w:after="120" w:line="360" w:lineRule="auto"/>
        <w:rPr>
          <w:rFonts w:hint="eastAsia" w:ascii="宋体" w:hAnsi="宋体" w:eastAsia="宋体" w:cs="宋体"/>
          <w:b w:val="0"/>
          <w:color w:val="auto"/>
          <w:sz w:val="21"/>
          <w:szCs w:val="21"/>
          <w:highlight w:val="none"/>
        </w:rPr>
      </w:pPr>
      <w:bookmarkStart w:id="435" w:name="_Toc351203562"/>
      <w:r>
        <w:rPr>
          <w:rFonts w:hint="eastAsia" w:ascii="宋体" w:hAnsi="宋体" w:eastAsia="宋体" w:cs="宋体"/>
          <w:b w:val="0"/>
          <w:color w:val="auto"/>
          <w:sz w:val="21"/>
          <w:szCs w:val="21"/>
          <w:highlight w:val="none"/>
        </w:rPr>
        <w:t>9</w:t>
      </w:r>
      <w:bookmarkStart w:id="436" w:name="_Toc337558782"/>
      <w:bookmarkStart w:id="437" w:name="_Toc296346584"/>
      <w:bookmarkStart w:id="438" w:name="_Toc296503083"/>
      <w:r>
        <w:rPr>
          <w:rFonts w:hint="eastAsia" w:ascii="宋体" w:hAnsi="宋体" w:eastAsia="宋体" w:cs="宋体"/>
          <w:b w:val="0"/>
          <w:color w:val="auto"/>
          <w:sz w:val="21"/>
          <w:szCs w:val="21"/>
          <w:highlight w:val="none"/>
        </w:rPr>
        <w:t>. 试验与检验</w:t>
      </w:r>
      <w:bookmarkEnd w:id="435"/>
    </w:p>
    <w:bookmarkEnd w:id="436"/>
    <w:p w14:paraId="4FB29FB1">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39" w:name="_Toc351203563"/>
      <w:r>
        <w:rPr>
          <w:rFonts w:hint="eastAsia" w:ascii="宋体" w:hAnsi="宋体" w:eastAsia="宋体" w:cs="宋体"/>
          <w:b w:val="0"/>
          <w:color w:val="auto"/>
          <w:sz w:val="21"/>
          <w:szCs w:val="21"/>
          <w:highlight w:val="none"/>
        </w:rPr>
        <w:t>9</w:t>
      </w:r>
      <w:bookmarkStart w:id="440" w:name="_Toc337558783"/>
      <w:r>
        <w:rPr>
          <w:rFonts w:hint="eastAsia" w:ascii="宋体" w:hAnsi="宋体" w:eastAsia="宋体" w:cs="宋体"/>
          <w:b w:val="0"/>
          <w:color w:val="auto"/>
          <w:sz w:val="21"/>
          <w:szCs w:val="21"/>
          <w:highlight w:val="none"/>
        </w:rPr>
        <w:t>.1试验设备与试验人员</w:t>
      </w:r>
      <w:bookmarkEnd w:id="439"/>
    </w:p>
    <w:bookmarkEnd w:id="440"/>
    <w:p w14:paraId="25BDF65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F6221D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9.1.2 承包人应按专用合同条款的约定提供试验设备、取样装置、试验场所和试验条件，并向监理人提交相应进场计划表。</w:t>
      </w:r>
    </w:p>
    <w:p w14:paraId="3A1B2FF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577BAB3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5951854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41" w:name="_Toc351203564"/>
      <w:r>
        <w:rPr>
          <w:rFonts w:hint="eastAsia" w:ascii="宋体" w:hAnsi="宋体" w:eastAsia="宋体" w:cs="宋体"/>
          <w:b w:val="0"/>
          <w:color w:val="auto"/>
          <w:sz w:val="21"/>
          <w:szCs w:val="21"/>
          <w:highlight w:val="none"/>
        </w:rPr>
        <w:t>9</w:t>
      </w:r>
      <w:bookmarkStart w:id="442" w:name="_Toc337558784"/>
      <w:r>
        <w:rPr>
          <w:rFonts w:hint="eastAsia" w:ascii="宋体" w:hAnsi="宋体" w:eastAsia="宋体" w:cs="宋体"/>
          <w:b w:val="0"/>
          <w:color w:val="auto"/>
          <w:sz w:val="21"/>
          <w:szCs w:val="21"/>
          <w:highlight w:val="none"/>
        </w:rPr>
        <w:t>.2取样</w:t>
      </w:r>
      <w:bookmarkEnd w:id="441"/>
    </w:p>
    <w:bookmarkEnd w:id="442"/>
    <w:p w14:paraId="2765FB4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试验属于自检性质的，承包人可以单独取样。试验属于监理人抽检性质的，可由监理人取样，也可由承包人的试验人员在监理人的监督下取样。</w:t>
      </w:r>
    </w:p>
    <w:p w14:paraId="75D69CC4">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43" w:name="_Toc351203565"/>
      <w:r>
        <w:rPr>
          <w:rFonts w:hint="eastAsia" w:ascii="宋体" w:hAnsi="宋体" w:eastAsia="宋体" w:cs="宋体"/>
          <w:b w:val="0"/>
          <w:color w:val="auto"/>
          <w:sz w:val="21"/>
          <w:szCs w:val="21"/>
          <w:highlight w:val="none"/>
        </w:rPr>
        <w:t>9</w:t>
      </w:r>
      <w:bookmarkStart w:id="444" w:name="_Toc337558785"/>
      <w:r>
        <w:rPr>
          <w:rFonts w:hint="eastAsia" w:ascii="宋体" w:hAnsi="宋体" w:eastAsia="宋体" w:cs="宋体"/>
          <w:b w:val="0"/>
          <w:color w:val="auto"/>
          <w:sz w:val="21"/>
          <w:szCs w:val="21"/>
          <w:highlight w:val="none"/>
        </w:rPr>
        <w:t>.3材料、工程设备和工程的试验和检验</w:t>
      </w:r>
      <w:bookmarkEnd w:id="443"/>
    </w:p>
    <w:bookmarkEnd w:id="444"/>
    <w:p w14:paraId="6993E83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9B8F6A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6D964D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1077F8C">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45" w:name="_Toc351203566"/>
      <w:r>
        <w:rPr>
          <w:rFonts w:hint="eastAsia" w:ascii="宋体" w:hAnsi="宋体" w:eastAsia="宋体" w:cs="宋体"/>
          <w:b w:val="0"/>
          <w:color w:val="auto"/>
          <w:sz w:val="21"/>
          <w:szCs w:val="21"/>
          <w:highlight w:val="none"/>
        </w:rPr>
        <w:t>9</w:t>
      </w:r>
      <w:bookmarkStart w:id="446" w:name="_Toc337558786"/>
      <w:r>
        <w:rPr>
          <w:rFonts w:hint="eastAsia" w:ascii="宋体" w:hAnsi="宋体" w:eastAsia="宋体" w:cs="宋体"/>
          <w:b w:val="0"/>
          <w:color w:val="auto"/>
          <w:sz w:val="21"/>
          <w:szCs w:val="21"/>
          <w:highlight w:val="none"/>
        </w:rPr>
        <w:t>.4现场工艺试验</w:t>
      </w:r>
      <w:bookmarkEnd w:id="445"/>
    </w:p>
    <w:bookmarkEnd w:id="446"/>
    <w:p w14:paraId="5CF3C7D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73B3655B">
      <w:pPr>
        <w:pStyle w:val="5"/>
        <w:spacing w:before="120" w:after="120" w:line="360" w:lineRule="auto"/>
        <w:rPr>
          <w:rFonts w:hint="eastAsia" w:ascii="宋体" w:hAnsi="宋体" w:eastAsia="宋体" w:cs="宋体"/>
          <w:b w:val="0"/>
          <w:color w:val="auto"/>
          <w:sz w:val="21"/>
          <w:szCs w:val="21"/>
          <w:highlight w:val="none"/>
        </w:rPr>
      </w:pPr>
      <w:bookmarkStart w:id="447" w:name="_Toc351203567"/>
      <w:r>
        <w:rPr>
          <w:rFonts w:hint="eastAsia" w:ascii="宋体" w:hAnsi="宋体" w:eastAsia="宋体" w:cs="宋体"/>
          <w:b w:val="0"/>
          <w:color w:val="auto"/>
          <w:sz w:val="21"/>
          <w:szCs w:val="21"/>
          <w:highlight w:val="none"/>
        </w:rPr>
        <w:t>1</w:t>
      </w:r>
      <w:bookmarkStart w:id="448" w:name="_Toc337558787"/>
      <w:r>
        <w:rPr>
          <w:rFonts w:hint="eastAsia" w:ascii="宋体" w:hAnsi="宋体" w:eastAsia="宋体" w:cs="宋体"/>
          <w:b w:val="0"/>
          <w:color w:val="auto"/>
          <w:sz w:val="21"/>
          <w:szCs w:val="21"/>
          <w:highlight w:val="none"/>
        </w:rPr>
        <w:t>0. 变更</w:t>
      </w:r>
      <w:bookmarkEnd w:id="437"/>
      <w:bookmarkEnd w:id="438"/>
      <w:bookmarkEnd w:id="447"/>
    </w:p>
    <w:bookmarkEnd w:id="448"/>
    <w:p w14:paraId="0B84D991">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49" w:name="_Toc351203568"/>
      <w:r>
        <w:rPr>
          <w:rFonts w:hint="eastAsia" w:ascii="宋体" w:hAnsi="宋体" w:eastAsia="宋体" w:cs="宋体"/>
          <w:b w:val="0"/>
          <w:color w:val="auto"/>
          <w:sz w:val="21"/>
          <w:szCs w:val="21"/>
          <w:highlight w:val="none"/>
        </w:rPr>
        <w:t>1</w:t>
      </w:r>
      <w:bookmarkStart w:id="450" w:name="_Toc296503084"/>
      <w:bookmarkStart w:id="451" w:name="_Toc337558788"/>
      <w:bookmarkStart w:id="452" w:name="_Toc296346585"/>
      <w:r>
        <w:rPr>
          <w:rFonts w:hint="eastAsia" w:ascii="宋体" w:hAnsi="宋体" w:eastAsia="宋体" w:cs="宋体"/>
          <w:b w:val="0"/>
          <w:color w:val="auto"/>
          <w:sz w:val="21"/>
          <w:szCs w:val="21"/>
          <w:highlight w:val="none"/>
        </w:rPr>
        <w:t>0.1变更的范围</w:t>
      </w:r>
      <w:bookmarkEnd w:id="449"/>
    </w:p>
    <w:bookmarkEnd w:id="450"/>
    <w:bookmarkEnd w:id="451"/>
    <w:bookmarkEnd w:id="452"/>
    <w:p w14:paraId="5BE97AA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除专用合同条款另有约定外，合同履行过程中发生以下情形的，应按照本条约定进行变更：</w:t>
      </w:r>
    </w:p>
    <w:p w14:paraId="5FEBA72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（1）增加或减少合同中任何工作，或追加额外的工作；</w:t>
      </w:r>
    </w:p>
    <w:p w14:paraId="616E40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（2）取消合同中任何工作，但转由他人实施的工作除外；</w:t>
      </w:r>
    </w:p>
    <w:p w14:paraId="10DA17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（3）改变合同中任何工作的质量标准或其他特性；</w:t>
      </w:r>
    </w:p>
    <w:p w14:paraId="66D6240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（4）改变工程的基线、标高、位置和尺寸；</w:t>
      </w:r>
    </w:p>
    <w:p w14:paraId="71A115D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（5）改变工程的时间安排或实施顺序。</w:t>
      </w:r>
    </w:p>
    <w:p w14:paraId="0121540B">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53" w:name="_Toc351203569"/>
      <w:r>
        <w:rPr>
          <w:rFonts w:hint="eastAsia" w:ascii="宋体" w:hAnsi="宋体" w:eastAsia="宋体" w:cs="宋体"/>
          <w:b w:val="0"/>
          <w:color w:val="auto"/>
          <w:sz w:val="21"/>
          <w:szCs w:val="21"/>
          <w:highlight w:val="none"/>
        </w:rPr>
        <w:t>1</w:t>
      </w:r>
      <w:bookmarkStart w:id="454" w:name="_Toc296346586"/>
      <w:bookmarkStart w:id="455" w:name="_Toc337558789"/>
      <w:bookmarkStart w:id="456" w:name="_Toc296503085"/>
      <w:r>
        <w:rPr>
          <w:rFonts w:hint="eastAsia" w:ascii="宋体" w:hAnsi="宋体" w:eastAsia="宋体" w:cs="宋体"/>
          <w:b w:val="0"/>
          <w:color w:val="auto"/>
          <w:sz w:val="21"/>
          <w:szCs w:val="21"/>
          <w:highlight w:val="none"/>
        </w:rPr>
        <w:t>0.2变更权</w:t>
      </w:r>
      <w:bookmarkEnd w:id="453"/>
    </w:p>
    <w:bookmarkEnd w:id="454"/>
    <w:bookmarkEnd w:id="455"/>
    <w:bookmarkEnd w:id="456"/>
    <w:p w14:paraId="46E6E95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F5118A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5A18EE2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57" w:name="_Toc351203570"/>
      <w:r>
        <w:rPr>
          <w:rFonts w:hint="eastAsia" w:ascii="宋体" w:hAnsi="宋体" w:eastAsia="宋体" w:cs="宋体"/>
          <w:b w:val="0"/>
          <w:color w:val="auto"/>
          <w:sz w:val="21"/>
          <w:szCs w:val="21"/>
          <w:highlight w:val="none"/>
        </w:rPr>
        <w:t>1</w:t>
      </w:r>
      <w:bookmarkStart w:id="458" w:name="_Toc296346587"/>
      <w:bookmarkStart w:id="459" w:name="_Toc337558790"/>
      <w:bookmarkStart w:id="460" w:name="_Toc296503086"/>
      <w:r>
        <w:rPr>
          <w:rFonts w:hint="eastAsia" w:ascii="宋体" w:hAnsi="宋体" w:eastAsia="宋体" w:cs="宋体"/>
          <w:b w:val="0"/>
          <w:color w:val="auto"/>
          <w:sz w:val="21"/>
          <w:szCs w:val="21"/>
          <w:highlight w:val="none"/>
        </w:rPr>
        <w:t>0.3变更程序</w:t>
      </w:r>
      <w:bookmarkEnd w:id="457"/>
    </w:p>
    <w:bookmarkEnd w:id="458"/>
    <w:bookmarkEnd w:id="459"/>
    <w:bookmarkEnd w:id="460"/>
    <w:p w14:paraId="065A8D8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.3.1 发包人提出变更</w:t>
      </w:r>
    </w:p>
    <w:p w14:paraId="780E73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发包人提出变更的，应通过监理人向承包人发出变更指示，变更指示应说明计划变更的工程范围和变更的内容。</w:t>
      </w:r>
    </w:p>
    <w:p w14:paraId="767E9FA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.3.2 监理人提出变更建议</w:t>
      </w:r>
    </w:p>
    <w:p w14:paraId="6457199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B717878">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10.3.3 变更执行</w:t>
      </w:r>
    </w:p>
    <w:p w14:paraId="2F658A9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A5B6A0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61" w:name="_Toc351203571"/>
      <w:r>
        <w:rPr>
          <w:rFonts w:hint="eastAsia" w:ascii="宋体" w:hAnsi="宋体" w:eastAsia="宋体" w:cs="宋体"/>
          <w:b w:val="0"/>
          <w:color w:val="auto"/>
          <w:sz w:val="21"/>
          <w:szCs w:val="21"/>
          <w:highlight w:val="none"/>
        </w:rPr>
        <w:t>1</w:t>
      </w:r>
      <w:bookmarkStart w:id="462" w:name="_Toc296503087"/>
      <w:bookmarkStart w:id="463" w:name="_Toc296346588"/>
      <w:bookmarkStart w:id="464" w:name="_Toc337558791"/>
      <w:r>
        <w:rPr>
          <w:rFonts w:hint="eastAsia" w:ascii="宋体" w:hAnsi="宋体" w:eastAsia="宋体" w:cs="宋体"/>
          <w:b w:val="0"/>
          <w:color w:val="auto"/>
          <w:sz w:val="21"/>
          <w:szCs w:val="21"/>
          <w:highlight w:val="none"/>
        </w:rPr>
        <w:t>0.4变更估价</w:t>
      </w:r>
      <w:bookmarkEnd w:id="461"/>
    </w:p>
    <w:bookmarkEnd w:id="462"/>
    <w:bookmarkEnd w:id="463"/>
    <w:bookmarkEnd w:id="464"/>
    <w:p w14:paraId="76C735E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10.4.1 变更估价原则</w:t>
      </w:r>
    </w:p>
    <w:p w14:paraId="61C5129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除专用合同条款另有约定外，变更估价按照本款约定处理：</w:t>
      </w:r>
    </w:p>
    <w:p w14:paraId="55D7643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（1）已标价工程量清单或预算书有相同项目的，按照相同项目单价认定；</w:t>
      </w:r>
    </w:p>
    <w:p w14:paraId="48518E7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（2）已标价工程量清单或预算书中无相同项目，但有类似项目的，参照类似项目的单价认定；</w:t>
      </w:r>
    </w:p>
    <w:p w14:paraId="20F4D8C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882DBE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10.4.2 变更估价程序</w:t>
      </w:r>
    </w:p>
    <w:p w14:paraId="49F2D0A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3C8BCC1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因变更引起的价格调整应计入最近一期的进度款中支付。</w:t>
      </w:r>
    </w:p>
    <w:p w14:paraId="072B9505">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65" w:name="_Toc351203572"/>
      <w:r>
        <w:rPr>
          <w:rFonts w:hint="eastAsia" w:ascii="宋体" w:hAnsi="宋体" w:eastAsia="宋体" w:cs="宋体"/>
          <w:b w:val="0"/>
          <w:color w:val="auto"/>
          <w:sz w:val="21"/>
          <w:szCs w:val="21"/>
          <w:highlight w:val="none"/>
        </w:rPr>
        <w:t>1</w:t>
      </w:r>
      <w:bookmarkStart w:id="466" w:name="_Toc337558792"/>
      <w:bookmarkStart w:id="467" w:name="_Toc296503094"/>
      <w:bookmarkStart w:id="468" w:name="_Toc296346595"/>
      <w:r>
        <w:rPr>
          <w:rFonts w:hint="eastAsia" w:ascii="宋体" w:hAnsi="宋体" w:eastAsia="宋体" w:cs="宋体"/>
          <w:b w:val="0"/>
          <w:color w:val="auto"/>
          <w:sz w:val="21"/>
          <w:szCs w:val="21"/>
          <w:highlight w:val="none"/>
        </w:rPr>
        <w:t>0.5承包人的合理化建议</w:t>
      </w:r>
      <w:bookmarkEnd w:id="465"/>
    </w:p>
    <w:bookmarkEnd w:id="466"/>
    <w:bookmarkEnd w:id="467"/>
    <w:bookmarkEnd w:id="468"/>
    <w:p w14:paraId="33CDE4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承包人提出合理化建议的，应向监理人提交合理化建议说明，说明建议的内容和理由，以及实施该建议对合同价格和工期的影响。</w:t>
      </w:r>
    </w:p>
    <w:p w14:paraId="027EC6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669056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合理化建议降低了合同价格或者提高了工程经济效益的，发包人可对承包人给予奖励，奖励的方法和金额在专用合同条款中约定。</w:t>
      </w:r>
    </w:p>
    <w:p w14:paraId="3636AD06">
      <w:pPr>
        <w:pStyle w:val="6"/>
        <w:spacing w:before="120" w:after="120" w:line="360" w:lineRule="auto"/>
        <w:ind w:firstLine="420" w:firstLineChars="200"/>
        <w:rPr>
          <w:rFonts w:hint="eastAsia" w:ascii="宋体" w:hAnsi="宋体" w:eastAsia="宋体" w:cs="宋体"/>
          <w:color w:val="auto"/>
          <w:sz w:val="21"/>
          <w:szCs w:val="21"/>
          <w:highlight w:val="none"/>
        </w:rPr>
      </w:pPr>
      <w:bookmarkStart w:id="469" w:name="_Toc351203573"/>
      <w:r>
        <w:rPr>
          <w:rFonts w:hint="eastAsia" w:ascii="宋体" w:hAnsi="宋体" w:eastAsia="宋体" w:cs="宋体"/>
          <w:b w:val="0"/>
          <w:color w:val="auto"/>
          <w:sz w:val="21"/>
          <w:szCs w:val="21"/>
          <w:highlight w:val="none"/>
        </w:rPr>
        <w:t>1</w:t>
      </w:r>
      <w:bookmarkStart w:id="470" w:name="_Toc337558793"/>
      <w:r>
        <w:rPr>
          <w:rFonts w:hint="eastAsia" w:ascii="宋体" w:hAnsi="宋体" w:eastAsia="宋体" w:cs="宋体"/>
          <w:b w:val="0"/>
          <w:color w:val="auto"/>
          <w:sz w:val="21"/>
          <w:szCs w:val="21"/>
          <w:highlight w:val="none"/>
        </w:rPr>
        <w:t>0.6变更引起的工期调整</w:t>
      </w:r>
      <w:bookmarkEnd w:id="469"/>
      <w:r>
        <w:rPr>
          <w:rFonts w:hint="eastAsia" w:ascii="宋体" w:hAnsi="宋体" w:eastAsia="宋体" w:cs="宋体"/>
          <w:b w:val="0"/>
          <w:color w:val="auto"/>
          <w:sz w:val="21"/>
          <w:szCs w:val="21"/>
          <w:highlight w:val="none"/>
        </w:rPr>
        <w:t xml:space="preserve"> </w:t>
      </w:r>
      <w:bookmarkEnd w:id="470"/>
      <w:r>
        <w:rPr>
          <w:rFonts w:hint="eastAsia" w:ascii="宋体" w:hAnsi="宋体" w:eastAsia="宋体" w:cs="宋体"/>
          <w:b w:val="0"/>
          <w:color w:val="auto"/>
          <w:sz w:val="21"/>
          <w:szCs w:val="21"/>
          <w:highlight w:val="none"/>
        </w:rPr>
        <w:t xml:space="preserve"> </w:t>
      </w:r>
      <w:r>
        <w:rPr>
          <w:rFonts w:hint="eastAsia" w:ascii="宋体" w:hAnsi="宋体" w:eastAsia="宋体" w:cs="宋体"/>
          <w:color w:val="auto"/>
          <w:sz w:val="21"/>
          <w:szCs w:val="21"/>
          <w:highlight w:val="none"/>
        </w:rPr>
        <w:t xml:space="preserve"> </w:t>
      </w:r>
    </w:p>
    <w:p w14:paraId="5BE9DF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31DD0641">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71" w:name="_Toc351203574"/>
      <w:r>
        <w:rPr>
          <w:rFonts w:hint="eastAsia" w:ascii="宋体" w:hAnsi="宋体" w:eastAsia="宋体" w:cs="宋体"/>
          <w:b w:val="0"/>
          <w:color w:val="auto"/>
          <w:sz w:val="21"/>
          <w:szCs w:val="21"/>
          <w:highlight w:val="none"/>
        </w:rPr>
        <w:t>10.7暂估价</w:t>
      </w:r>
      <w:bookmarkEnd w:id="471"/>
    </w:p>
    <w:p w14:paraId="3C5BBDD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暂估价专业分包工程、服务、材料和工程设备的明细由合同当事人在专用合同条款中约定。</w:t>
      </w:r>
    </w:p>
    <w:p w14:paraId="63A1C3A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10.7.1</w:t>
      </w:r>
      <w:r>
        <w:rPr>
          <w:rFonts w:hint="eastAsia" w:ascii="宋体" w:hAnsi="宋体" w:eastAsia="宋体" w:cs="宋体"/>
          <w:color w:val="auto"/>
          <w:kern w:val="0"/>
          <w:sz w:val="21"/>
          <w:szCs w:val="21"/>
          <w:highlight w:val="none"/>
        </w:rPr>
        <w:t xml:space="preserve"> 依法必须招标的暂估价项目</w:t>
      </w:r>
    </w:p>
    <w:p w14:paraId="0C17449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对于依法必须招标的暂估价项目，采取以下第1种方式确定。合同当事人也可以在专用合同条款中选择其他招标方式。</w:t>
      </w:r>
    </w:p>
    <w:p w14:paraId="103295B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第1种方式：对于依法必须招标的暂估价项目，由承包人招标，对该暂估价项目的确认和批准按照以下约定执行：</w:t>
      </w:r>
    </w:p>
    <w:p w14:paraId="297DFB0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E20BDE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5E5DAC8">
      <w:pP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BF22F3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598F1B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10.7.2</w:t>
      </w:r>
      <w:r>
        <w:rPr>
          <w:rFonts w:hint="eastAsia" w:ascii="宋体" w:hAnsi="宋体" w:eastAsia="宋体" w:cs="宋体"/>
          <w:color w:val="auto"/>
          <w:kern w:val="0"/>
          <w:sz w:val="21"/>
          <w:szCs w:val="21"/>
          <w:highlight w:val="none"/>
        </w:rPr>
        <w:t>不属于依法必须招标的暂估价项目</w:t>
      </w:r>
    </w:p>
    <w:p w14:paraId="75A5942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除专用合同条款另有约定外，对于不属于依法必须招标的暂估价项目，采取以下第1种方式确定： </w:t>
      </w:r>
    </w:p>
    <w:p w14:paraId="28E8937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第1种方式：对于不属于依法必须招标的暂估价项目，按本项约定确认和批准：</w:t>
      </w:r>
    </w:p>
    <w:p w14:paraId="07A60A4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C975A4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（2）发包人认为承包人确定的供应商、分包人无法满足工程质量或合同要求的，发包人可以要求承包人重新确定暂估价项目的供应商、分包人;</w:t>
      </w:r>
    </w:p>
    <w:p w14:paraId="4CAA64E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（3）承包人应当在签订暂估价合同后7天内，将暂估价合同副本报送发包人留存。</w:t>
      </w:r>
    </w:p>
    <w:p w14:paraId="14AB823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第2种方式：承包人按照第10.7.1项〔依法必须招标的暂估价项目〕约定的第1种方式确定暂估价项目。</w:t>
      </w:r>
    </w:p>
    <w:p w14:paraId="217CA71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第3种方式：</w:t>
      </w:r>
      <w:r>
        <w:rPr>
          <w:rFonts w:hint="eastAsia" w:ascii="宋体" w:hAnsi="宋体" w:eastAsia="宋体" w:cs="宋体"/>
          <w:color w:val="auto"/>
          <w:kern w:val="0"/>
          <w:sz w:val="21"/>
          <w:szCs w:val="21"/>
          <w:highlight w:val="none"/>
        </w:rPr>
        <w:t>承包人直接实施的暂估价项目</w:t>
      </w:r>
    </w:p>
    <w:p w14:paraId="656CDAF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30D84BD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F26CD41">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72" w:name="_Toc351203575"/>
      <w:r>
        <w:rPr>
          <w:rFonts w:hint="eastAsia" w:ascii="宋体" w:hAnsi="宋体" w:eastAsia="宋体" w:cs="宋体"/>
          <w:b w:val="0"/>
          <w:color w:val="auto"/>
          <w:sz w:val="21"/>
          <w:szCs w:val="21"/>
          <w:highlight w:val="none"/>
        </w:rPr>
        <w:t>1</w:t>
      </w:r>
      <w:bookmarkStart w:id="473" w:name="_Toc337558794"/>
      <w:bookmarkStart w:id="474" w:name="_Toc296503090"/>
      <w:bookmarkStart w:id="475" w:name="_Toc322522561"/>
      <w:bookmarkStart w:id="476" w:name="_Toc296346591"/>
      <w:r>
        <w:rPr>
          <w:rFonts w:hint="eastAsia" w:ascii="宋体" w:hAnsi="宋体" w:eastAsia="宋体" w:cs="宋体"/>
          <w:b w:val="0"/>
          <w:color w:val="auto"/>
          <w:sz w:val="21"/>
          <w:szCs w:val="21"/>
          <w:highlight w:val="none"/>
        </w:rPr>
        <w:t>0.8暂列金额</w:t>
      </w:r>
      <w:bookmarkEnd w:id="472"/>
    </w:p>
    <w:bookmarkEnd w:id="473"/>
    <w:p w14:paraId="71B3034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暂列金额应按照发包人的要求使用，发包人的要求应通过监理人发出。合同当事人可以在专用合同条款中协商确定有关事项。</w:t>
      </w:r>
    </w:p>
    <w:bookmarkEnd w:id="474"/>
    <w:bookmarkEnd w:id="475"/>
    <w:bookmarkEnd w:id="476"/>
    <w:p w14:paraId="0D0F3D2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77" w:name="_Toc351203576"/>
      <w:r>
        <w:rPr>
          <w:rFonts w:hint="eastAsia" w:ascii="宋体" w:hAnsi="宋体" w:eastAsia="宋体" w:cs="宋体"/>
          <w:b w:val="0"/>
          <w:color w:val="auto"/>
          <w:sz w:val="21"/>
          <w:szCs w:val="21"/>
          <w:highlight w:val="none"/>
        </w:rPr>
        <w:t>1</w:t>
      </w:r>
      <w:bookmarkStart w:id="478" w:name="_Toc296346592"/>
      <w:bookmarkStart w:id="479" w:name="_Toc296503091"/>
      <w:bookmarkStart w:id="480" w:name="_Toc337558796"/>
      <w:r>
        <w:rPr>
          <w:rFonts w:hint="eastAsia" w:ascii="宋体" w:hAnsi="宋体" w:eastAsia="宋体" w:cs="宋体"/>
          <w:b w:val="0"/>
          <w:color w:val="auto"/>
          <w:sz w:val="21"/>
          <w:szCs w:val="21"/>
          <w:highlight w:val="none"/>
        </w:rPr>
        <w:t>0.9计日工</w:t>
      </w:r>
      <w:bookmarkEnd w:id="477"/>
      <w:r>
        <w:rPr>
          <w:rFonts w:hint="eastAsia" w:ascii="宋体" w:hAnsi="宋体" w:eastAsia="宋体" w:cs="宋体"/>
          <w:b w:val="0"/>
          <w:color w:val="auto"/>
          <w:sz w:val="21"/>
          <w:szCs w:val="21"/>
          <w:highlight w:val="none"/>
        </w:rPr>
        <w:t xml:space="preserve"> </w:t>
      </w:r>
      <w:bookmarkEnd w:id="478"/>
      <w:bookmarkEnd w:id="479"/>
      <w:bookmarkEnd w:id="480"/>
    </w:p>
    <w:p w14:paraId="7CC2B44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9F1626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采用计日工计价的任何一项工作，承包人应在该项工作实施过程中，每天提交以下报表和有关凭证报送监理人审查：</w:t>
      </w:r>
    </w:p>
    <w:p w14:paraId="477DC4AB">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（1）工作名称、内容和数量；</w:t>
      </w:r>
    </w:p>
    <w:p w14:paraId="453D2499">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（2）投入该工作的所有人员的姓名、专业、工种、级别和耗用工时；</w:t>
      </w:r>
    </w:p>
    <w:p w14:paraId="5CEB5178">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（3）投入该工作的材料类别和数量；</w:t>
      </w:r>
    </w:p>
    <w:p w14:paraId="5C7E2F2E">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（4）投入该工作的施工设备型号、台数和耗用台时；</w:t>
      </w:r>
    </w:p>
    <w:p w14:paraId="5EBB89E4">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（5）其他有关资料和凭证。</w:t>
      </w:r>
    </w:p>
    <w:p w14:paraId="37D7266C">
      <w:pPr>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计日工由承包人汇总后，列入最近一期进度付款申请单，由监理人审查并经发包人批准后列入进度付款。</w:t>
      </w:r>
    </w:p>
    <w:p w14:paraId="24774849">
      <w:pPr>
        <w:pStyle w:val="5"/>
        <w:spacing w:before="120" w:after="120" w:line="360" w:lineRule="auto"/>
        <w:rPr>
          <w:rFonts w:hint="eastAsia" w:ascii="宋体" w:hAnsi="宋体" w:eastAsia="宋体" w:cs="宋体"/>
          <w:b w:val="0"/>
          <w:color w:val="auto"/>
          <w:sz w:val="21"/>
          <w:szCs w:val="21"/>
          <w:highlight w:val="none"/>
        </w:rPr>
      </w:pPr>
      <w:bookmarkStart w:id="481" w:name="_Toc351203577"/>
      <w:r>
        <w:rPr>
          <w:rFonts w:hint="eastAsia" w:ascii="宋体" w:hAnsi="宋体" w:eastAsia="宋体" w:cs="宋体"/>
          <w:b w:val="0"/>
          <w:color w:val="auto"/>
          <w:sz w:val="21"/>
          <w:szCs w:val="21"/>
          <w:highlight w:val="none"/>
        </w:rPr>
        <w:t>11. 价格调整</w:t>
      </w:r>
      <w:bookmarkEnd w:id="481"/>
    </w:p>
    <w:p w14:paraId="4543101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82" w:name="_Toc351203578"/>
      <w:bookmarkStart w:id="483" w:name="_Toc296346593"/>
      <w:bookmarkStart w:id="484" w:name="_Toc296503092"/>
      <w:bookmarkStart w:id="485" w:name="_Toc337558797"/>
      <w:r>
        <w:rPr>
          <w:rFonts w:hint="eastAsia" w:ascii="宋体" w:hAnsi="宋体" w:eastAsia="宋体" w:cs="宋体"/>
          <w:b w:val="0"/>
          <w:color w:val="auto"/>
          <w:sz w:val="21"/>
          <w:szCs w:val="21"/>
          <w:highlight w:val="none"/>
        </w:rPr>
        <w:t>11.1市场价格波动引起的调整</w:t>
      </w:r>
      <w:bookmarkEnd w:id="482"/>
    </w:p>
    <w:bookmarkEnd w:id="483"/>
    <w:bookmarkEnd w:id="484"/>
    <w:bookmarkEnd w:id="485"/>
    <w:p w14:paraId="7528243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77FF1B1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5BEA59BD">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（1）价格调整公式</w:t>
      </w:r>
    </w:p>
    <w:p w14:paraId="39BA74C9">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因人工、材料和设备等价格波动影响合同价格时，根据专用合同条款中约定的数据，按以下公式计算差额并调整合同价格：</w:t>
      </w:r>
    </w:p>
    <w:p w14:paraId="634D89CD">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30"/>
          <w:sz w:val="21"/>
          <w:szCs w:val="21"/>
          <w:highlight w:val="none"/>
        </w:rPr>
        <w:object>
          <v:shape id="_x0000_i1025" o:spt="75" type="#_x0000_t75" style="height:44.3pt;width:359.85pt;" o:ole="t" filled="f" o:preferrelative="t" stroked="f" coordsize="21600,21600">
            <v:path/>
            <v:fill on="f" focussize="0,0"/>
            <v:stroke on="f" joinstyle="miter"/>
            <v:imagedata r:id="rId17" o:title=""/>
            <o:lock v:ext="edit" aspectratio="t"/>
            <w10:wrap type="none"/>
            <w10:anchorlock/>
          </v:shape>
          <o:OLEObject Type="Embed" ProgID="Equation.KSEE3" ShapeID="_x0000_i1025" DrawAspect="Content" ObjectID="_1468075725" r:id="rId16">
            <o:LockedField>false</o:LockedField>
          </o:OLEObject>
        </w:object>
      </w:r>
    </w:p>
    <w:p w14:paraId="26C2F702">
      <w:pPr>
        <w:tabs>
          <w:tab w:val="left" w:pos="0"/>
          <w:tab w:val="left" w:pos="360"/>
          <w:tab w:val="left" w:pos="540"/>
        </w:tabs>
        <w:spacing w:line="360" w:lineRule="auto"/>
        <w:ind w:firstLine="64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公式中：ΔP——需调整的价格差额；</w:t>
      </w:r>
    </w:p>
    <w:p w14:paraId="0AB73BB4">
      <w:pPr>
        <w:tabs>
          <w:tab w:val="left" w:pos="0"/>
          <w:tab w:val="left" w:pos="360"/>
          <w:tab w:val="left" w:pos="540"/>
        </w:tabs>
        <w:spacing w:line="360" w:lineRule="auto"/>
        <w:ind w:firstLine="1260" w:firstLineChars="600"/>
        <w:rPr>
          <w:rFonts w:hint="eastAsia" w:ascii="宋体" w:hAnsi="宋体" w:eastAsia="宋体" w:cs="宋体"/>
          <w:color w:val="auto"/>
          <w:sz w:val="21"/>
          <w:szCs w:val="21"/>
          <w:highlight w:val="none"/>
        </w:rPr>
      </w:pPr>
      <w:r>
        <w:rPr>
          <w:rFonts w:hint="eastAsia" w:ascii="宋体" w:hAnsi="宋体" w:eastAsia="宋体" w:cs="宋体"/>
          <w:color w:val="auto"/>
          <w:position w:val="-6"/>
          <w:sz w:val="21"/>
          <w:szCs w:val="21"/>
          <w:highlight w:val="none"/>
        </w:rPr>
        <w:object>
          <v:shape id="_x0000_i1026" o:spt="75" type="#_x0000_t75" style="height:18pt;width:18pt;" o:ole="t" filled="f" o:preferrelative="t" stroked="f" coordsize="21600,21600">
            <v:path/>
            <v:fill on="f" focussize="0,0"/>
            <v:stroke on="f" joinstyle="miter"/>
            <v:imagedata r:id="rId19" o:title=""/>
            <o:lock v:ext="edit" aspectratio="t"/>
            <w10:wrap type="none"/>
            <w10:anchorlock/>
          </v:shape>
          <o:OLEObject Type="Embed" ProgID="Equation.KSEE3" ShapeID="_x0000_i1026" DrawAspect="Content" ObjectID="_1468075726" r:id="rId18">
            <o:LockedField>false</o:LockedField>
          </o:OLEObject>
        </w:object>
      </w:r>
      <w:r>
        <w:rPr>
          <w:rFonts w:hint="eastAsia" w:ascii="宋体" w:hAnsi="宋体" w:eastAsia="宋体" w:cs="宋体"/>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6F7265AA">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A——定值权重（即不调部分的权重）；</w:t>
      </w:r>
    </w:p>
    <w:p w14:paraId="32FADD58">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7" o:spt="75" type="#_x0000_t75" style="height:21pt;width:101.25pt;" o:ole="t" filled="f" o:preferrelative="t" stroked="f" coordsize="21600,21600">
            <v:path/>
            <v:fill on="f" focussize="0,0"/>
            <v:stroke on="f" joinstyle="miter"/>
            <v:imagedata r:id="rId21" o:title=""/>
            <o:lock v:ext="edit" aspectratio="t"/>
            <w10:wrap type="none"/>
            <w10:anchorlock/>
          </v:shape>
          <o:OLEObject Type="Embed" ProgID="Equation.KSEE3" ShapeID="_x0000_i1027" DrawAspect="Content" ObjectID="_1468075727" r:id="rId20">
            <o:LockedField>false</o:LockedField>
          </o:OLEObject>
        </w:object>
      </w:r>
      <w:r>
        <w:rPr>
          <w:rFonts w:hint="eastAsia" w:ascii="宋体" w:hAnsi="宋体" w:eastAsia="宋体" w:cs="宋体"/>
          <w:color w:val="auto"/>
          <w:sz w:val="21"/>
          <w:szCs w:val="21"/>
          <w:highlight w:val="none"/>
        </w:rPr>
        <w:t>——各可调因子的变值权重（即可调部分的权重），为各可调因子在签约合同价中所占的比例；</w:t>
      </w:r>
    </w:p>
    <w:p w14:paraId="01C24F8F">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8" o:spt="75" type="#_x0000_t75" style="height:20.25pt;width:102.05pt;" o:ole="t" filled="f" o:preferrelative="t" stroked="f" coordsize="21600,21600">
            <v:path/>
            <v:fill on="f" focussize="0,0"/>
            <v:stroke on="f" joinstyle="miter"/>
            <v:imagedata r:id="rId23" o:title=""/>
            <o:lock v:ext="edit" aspectratio="t"/>
            <w10:wrap type="none"/>
            <w10:anchorlock/>
          </v:shape>
          <o:OLEObject Type="Embed" ProgID="Equation.KSEE3" ShapeID="_x0000_i1028" DrawAspect="Content" ObjectID="_1468075728" r:id="rId22">
            <o:LockedField>false</o:LockedField>
          </o:OLEObject>
        </w:object>
      </w:r>
      <w:r>
        <w:rPr>
          <w:rFonts w:hint="eastAsia" w:ascii="宋体" w:hAnsi="宋体" w:eastAsia="宋体" w:cs="宋体"/>
          <w:color w:val="auto"/>
          <w:sz w:val="21"/>
          <w:szCs w:val="21"/>
          <w:highlight w:val="none"/>
        </w:rPr>
        <w:t>——各可调因子的现行价格指数，指约定的付款证书相关周期最后一天的前42天的各可调因子的价格指数；</w:t>
      </w:r>
    </w:p>
    <w:p w14:paraId="40913694">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9" o:spt="75" type="#_x0000_t75" style="height:20.25pt;width:108pt;" o:ole="t" filled="f" o:preferrelative="t" stroked="f" coordsize="21600,21600">
            <v:path/>
            <v:fill on="f" focussize="0,0"/>
            <v:stroke on="f" joinstyle="miter"/>
            <v:imagedata r:id="rId25" o:title=""/>
            <o:lock v:ext="edit" aspectratio="t"/>
            <w10:wrap type="none"/>
            <w10:anchorlock/>
          </v:shape>
          <o:OLEObject Type="Embed" ProgID="Equation.KSEE3" ShapeID="_x0000_i1029" DrawAspect="Content" ObjectID="_1468075729" r:id="rId24">
            <o:LockedField>false</o:LockedField>
          </o:OLEObject>
        </w:object>
      </w:r>
      <w:r>
        <w:rPr>
          <w:rFonts w:hint="eastAsia" w:ascii="宋体" w:hAnsi="宋体" w:eastAsia="宋体" w:cs="宋体"/>
          <w:color w:val="auto"/>
          <w:sz w:val="21"/>
          <w:szCs w:val="21"/>
          <w:highlight w:val="none"/>
        </w:rPr>
        <w:t>——各可调因子的基本价格指数，指基准日期的各可调因子的价格指数。</w:t>
      </w:r>
    </w:p>
    <w:p w14:paraId="5F34853F">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402C0C2">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（2）暂时确定调整差额</w:t>
      </w:r>
    </w:p>
    <w:p w14:paraId="50A34F1C">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在计算调整差额时无现行价格指数的，合同当事人同意暂用前次价格指数计算。实际价格指数有调整的，合同当事人进行相应调整。</w:t>
      </w:r>
    </w:p>
    <w:p w14:paraId="361B228C">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（3）权重的调整</w:t>
      </w:r>
    </w:p>
    <w:p w14:paraId="1184A635">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因变更导致合同约定的权重不合理时，按照第4.4款〔商定或确定〕执行。</w:t>
      </w:r>
    </w:p>
    <w:p w14:paraId="1447DADA">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（4）因承包人原因工期延误后的价格调整</w:t>
      </w:r>
    </w:p>
    <w:p w14:paraId="58201D4D">
      <w:pPr>
        <w:tabs>
          <w:tab w:val="left" w:pos="0"/>
          <w:tab w:val="left" w:pos="360"/>
          <w:tab w:val="left" w:pos="540"/>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7F60B9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07ED7C9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910817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714478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（2）材料、工程设备价格变化的价款调整按照发包人提供的基准价格，按以下风险范围规定执行:</w:t>
      </w:r>
    </w:p>
    <w:p w14:paraId="6820154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E890CD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CADD6E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54EC19A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38211F2">
      <w:pPr>
        <w:spacing w:line="360" w:lineRule="auto"/>
        <w:ind w:firstLine="420" w:firstLineChars="200"/>
        <w:rPr>
          <w:rFonts w:hint="eastAsia" w:ascii="宋体" w:hAnsi="宋体" w:eastAsia="宋体" w:cs="宋体"/>
          <w:color w:val="auto"/>
          <w:sz w:val="21"/>
          <w:szCs w:val="21"/>
          <w:highlight w:val="none"/>
        </w:rPr>
      </w:pPr>
      <w:bookmarkStart w:id="486" w:name="OLE_LINK3"/>
      <w:r>
        <w:rPr>
          <w:rFonts w:hint="eastAsia" w:ascii="宋体" w:hAnsi="宋体" w:eastAsia="宋体" w:cs="宋体"/>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351840E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（3）施工机械台班单价或施工机械使用费发生变化超过省级或行业建设主管部门或其授权的工程造价管理机构规定的范围时，按规定调整合同价格。</w:t>
      </w:r>
    </w:p>
    <w:p w14:paraId="2345C65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第3种方式：专用合同条款约定的其他方式。</w:t>
      </w:r>
    </w:p>
    <w:p w14:paraId="4B048AB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87" w:name="_Toc351203579"/>
      <w:bookmarkStart w:id="488" w:name="_Toc337558798"/>
      <w:bookmarkStart w:id="489" w:name="_Toc296503093"/>
      <w:bookmarkStart w:id="490" w:name="_Toc296346594"/>
      <w:r>
        <w:rPr>
          <w:rFonts w:hint="eastAsia" w:ascii="宋体" w:hAnsi="宋体" w:eastAsia="宋体" w:cs="宋体"/>
          <w:b w:val="0"/>
          <w:color w:val="auto"/>
          <w:sz w:val="21"/>
          <w:szCs w:val="21"/>
          <w:highlight w:val="none"/>
        </w:rPr>
        <w:t>11.2法律变化引起的调整</w:t>
      </w:r>
      <w:bookmarkEnd w:id="487"/>
    </w:p>
    <w:bookmarkEnd w:id="488"/>
    <w:bookmarkEnd w:id="489"/>
    <w:bookmarkEnd w:id="490"/>
    <w:p w14:paraId="34F7D8E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3157AE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因法律变化引起的合同价格和工期调整，合同当事人无法达成一致的，由总监理工程师按第4.4款〔商定或确定〕的约定处理。</w:t>
      </w:r>
    </w:p>
    <w:p w14:paraId="35542D4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因承包人原因造成工期延误，在工期延误期间出现法律变化的，由此增加的费用和（或）延误的工期由承包人承担。</w:t>
      </w:r>
    </w:p>
    <w:p w14:paraId="6B69AD51">
      <w:pPr>
        <w:pStyle w:val="5"/>
        <w:spacing w:before="120" w:after="120" w:line="360" w:lineRule="auto"/>
        <w:rPr>
          <w:rFonts w:hint="eastAsia" w:ascii="宋体" w:hAnsi="宋体" w:eastAsia="宋体" w:cs="宋体"/>
          <w:b w:val="0"/>
          <w:color w:val="auto"/>
          <w:sz w:val="21"/>
          <w:szCs w:val="21"/>
          <w:highlight w:val="none"/>
        </w:rPr>
      </w:pPr>
      <w:bookmarkStart w:id="491" w:name="_Toc351203580"/>
      <w:bookmarkStart w:id="492" w:name="_Toc337558799"/>
      <w:bookmarkStart w:id="493" w:name="_Toc296503096"/>
      <w:bookmarkStart w:id="494" w:name="_Toc296346597"/>
      <w:r>
        <w:rPr>
          <w:rFonts w:hint="eastAsia" w:ascii="宋体" w:hAnsi="宋体" w:eastAsia="宋体" w:cs="宋体"/>
          <w:b w:val="0"/>
          <w:color w:val="auto"/>
          <w:sz w:val="21"/>
          <w:szCs w:val="21"/>
          <w:highlight w:val="none"/>
        </w:rPr>
        <w:t>12. 合同价格、计量与支付</w:t>
      </w:r>
      <w:bookmarkEnd w:id="491"/>
    </w:p>
    <w:bookmarkEnd w:id="492"/>
    <w:p w14:paraId="3580476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95" w:name="_Toc351203581"/>
      <w:bookmarkStart w:id="496" w:name="_Toc337558800"/>
      <w:r>
        <w:rPr>
          <w:rFonts w:hint="eastAsia" w:ascii="宋体" w:hAnsi="宋体" w:eastAsia="宋体" w:cs="宋体"/>
          <w:b w:val="0"/>
          <w:color w:val="auto"/>
          <w:sz w:val="21"/>
          <w:szCs w:val="21"/>
          <w:highlight w:val="none"/>
        </w:rPr>
        <w:t>12.1 合同价</w:t>
      </w:r>
      <w:bookmarkEnd w:id="493"/>
      <w:bookmarkEnd w:id="494"/>
      <w:r>
        <w:rPr>
          <w:rFonts w:hint="eastAsia" w:ascii="宋体" w:hAnsi="宋体" w:eastAsia="宋体" w:cs="宋体"/>
          <w:b w:val="0"/>
          <w:color w:val="auto"/>
          <w:sz w:val="21"/>
          <w:szCs w:val="21"/>
          <w:highlight w:val="none"/>
        </w:rPr>
        <w:t>格形式</w:t>
      </w:r>
      <w:bookmarkEnd w:id="495"/>
    </w:p>
    <w:bookmarkEnd w:id="496"/>
    <w:p w14:paraId="51EBFB9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发包人和承包人应在合同协议书中选择下列一种合同价格形式： </w:t>
      </w:r>
    </w:p>
    <w:p w14:paraId="764B741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w:t>
      </w:r>
    </w:p>
    <w:p w14:paraId="34F9A49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color w:val="auto"/>
          <w:sz w:val="21"/>
          <w:szCs w:val="21"/>
          <w:highlight w:val="none"/>
        </w:rPr>
        <w:t>在约定的范围内合同单价不作调整</w:t>
      </w:r>
      <w:r>
        <w:rPr>
          <w:rFonts w:hint="eastAsia" w:ascii="宋体" w:hAnsi="宋体" w:eastAsia="宋体" w:cs="宋体"/>
          <w:color w:val="auto"/>
          <w:kern w:val="0"/>
          <w:sz w:val="21"/>
          <w:szCs w:val="21"/>
          <w:highlight w:val="none"/>
        </w:rPr>
        <w:t>。合同当事人应在专用合同条款中约定综合单价包含的风险范围和风险费用的计算方法</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并约定风险范围以外的合同价格的调整方法，其中因市场价格波动引起的调整按第11.1款〔市场价格波动引起的调整〕约定执行。</w:t>
      </w:r>
    </w:p>
    <w:p w14:paraId="4317A2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w:t>
      </w:r>
    </w:p>
    <w:p w14:paraId="1BE824B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highlight w:val="none"/>
        </w:rPr>
        <w:t>在约定的范围内合同总价不作调整</w:t>
      </w:r>
      <w:r>
        <w:rPr>
          <w:rFonts w:hint="eastAsia" w:ascii="宋体" w:hAnsi="宋体" w:eastAsia="宋体" w:cs="宋体"/>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81A95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3.其它价格形式</w:t>
      </w:r>
    </w:p>
    <w:p w14:paraId="69382EF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合同当事人可在专用合同条款中约定其他合同价格形式。</w:t>
      </w:r>
    </w:p>
    <w:p w14:paraId="0438712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497" w:name="_Toc296503097"/>
      <w:bookmarkStart w:id="498" w:name="_Toc296346598"/>
      <w:bookmarkStart w:id="499" w:name="_Toc351203582"/>
      <w:bookmarkStart w:id="500" w:name="_Toc337558801"/>
      <w:r>
        <w:rPr>
          <w:rFonts w:hint="eastAsia" w:ascii="宋体" w:hAnsi="宋体" w:eastAsia="宋体" w:cs="宋体"/>
          <w:b w:val="0"/>
          <w:color w:val="auto"/>
          <w:sz w:val="21"/>
          <w:szCs w:val="21"/>
          <w:highlight w:val="none"/>
        </w:rPr>
        <w:t>12.2预</w:t>
      </w:r>
      <w:bookmarkEnd w:id="497"/>
      <w:bookmarkEnd w:id="498"/>
      <w:bookmarkStart w:id="501" w:name="_Toc296346601"/>
      <w:bookmarkStart w:id="502" w:name="_Toc296503100"/>
      <w:r>
        <w:rPr>
          <w:rFonts w:hint="eastAsia" w:ascii="宋体" w:hAnsi="宋体" w:eastAsia="宋体" w:cs="宋体"/>
          <w:b w:val="0"/>
          <w:color w:val="auto"/>
          <w:sz w:val="21"/>
          <w:szCs w:val="21"/>
          <w:highlight w:val="none"/>
        </w:rPr>
        <w:t>付款</w:t>
      </w:r>
      <w:bookmarkEnd w:id="499"/>
    </w:p>
    <w:bookmarkEnd w:id="500"/>
    <w:bookmarkEnd w:id="501"/>
    <w:bookmarkEnd w:id="502"/>
    <w:p w14:paraId="67ED2DB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12.2.</w:t>
      </w:r>
      <w:r>
        <w:rPr>
          <w:rFonts w:hint="eastAsia" w:ascii="宋体" w:hAnsi="宋体" w:eastAsia="宋体" w:cs="宋体"/>
          <w:color w:val="auto"/>
          <w:kern w:val="0"/>
          <w:sz w:val="21"/>
          <w:szCs w:val="21"/>
          <w:highlight w:val="none"/>
        </w:rPr>
        <w:t>1预付款的支付</w:t>
      </w:r>
    </w:p>
    <w:p w14:paraId="7633C5C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7A6437D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除专用合同条款另有约定外，预付款在进度付款中同比例扣回。</w:t>
      </w:r>
      <w:bookmarkEnd w:id="486"/>
      <w:r>
        <w:rPr>
          <w:rFonts w:hint="eastAsia" w:ascii="宋体" w:hAnsi="宋体" w:eastAsia="宋体" w:cs="宋体"/>
          <w:color w:val="auto"/>
          <w:kern w:val="0"/>
          <w:sz w:val="21"/>
          <w:szCs w:val="21"/>
          <w:highlight w:val="none"/>
        </w:rPr>
        <w:t>在颁发工程接收证书前，提前解除合同的，尚未扣完的预付款应与合同价款一并结算。</w:t>
      </w:r>
    </w:p>
    <w:p w14:paraId="2DAA159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38B5906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2662A1A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FE86AC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发包人在工程款中逐期扣回预付款后，预付款担保额度应相应减少，但剩余的预付款担保金额不得低于未被扣回的预付款金额。</w:t>
      </w:r>
    </w:p>
    <w:p w14:paraId="7B75FA1E">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03" w:name="_Toc351203583"/>
      <w:bookmarkStart w:id="504" w:name="_Toc337558802"/>
      <w:r>
        <w:rPr>
          <w:rFonts w:hint="eastAsia" w:ascii="宋体" w:hAnsi="宋体" w:eastAsia="宋体" w:cs="宋体"/>
          <w:b w:val="0"/>
          <w:color w:val="auto"/>
          <w:sz w:val="21"/>
          <w:szCs w:val="21"/>
          <w:highlight w:val="none"/>
        </w:rPr>
        <w:t>12.3计量</w:t>
      </w:r>
      <w:bookmarkEnd w:id="503"/>
    </w:p>
    <w:bookmarkEnd w:id="504"/>
    <w:p w14:paraId="68DBC05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12.3.1 计量原则</w:t>
      </w:r>
    </w:p>
    <w:p w14:paraId="2B0D030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74E927E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12.3.2 计量周期</w:t>
      </w:r>
    </w:p>
    <w:p w14:paraId="500074D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除专用合同条款另有约定外，工程量的计量按月进行。</w:t>
      </w:r>
    </w:p>
    <w:p w14:paraId="73698BA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12.3.3 单价合同的计量</w:t>
      </w:r>
    </w:p>
    <w:p w14:paraId="3DF157B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除专用合同条款另有约定外，单价合同的计量按照本项约定执行：</w:t>
      </w:r>
    </w:p>
    <w:p w14:paraId="6330711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7A2E407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34285A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177E750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12.3.4 总价合同的计量</w:t>
      </w:r>
    </w:p>
    <w:p w14:paraId="5B77508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除专用合同条款另有约定外，按月计量支付的总价合同，按照本项约定执行：</w:t>
      </w:r>
    </w:p>
    <w:p w14:paraId="1EB8C65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3C9741F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C18581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（3）监理人未在收到承包人提交的工程量报表后的7天内完成复核的，承包人提交的工程量报告中的工程量视为承包人实际完成的工程量。</w:t>
      </w:r>
    </w:p>
    <w:p w14:paraId="5C82D39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12.3.5 总价合同采用支付分解表计量支付的，可以按照第12.3.4项〔总价合同的计量〕约定进行计量，但合同价款按照支付分解表进行支付。</w:t>
      </w:r>
    </w:p>
    <w:p w14:paraId="7417C19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12.3.6 其他价格形式合同的计量</w:t>
      </w:r>
    </w:p>
    <w:p w14:paraId="7FEE863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合同当事人可在专用合同条款中约定其他价格形式合同的计量方式和程序。</w:t>
      </w:r>
    </w:p>
    <w:p w14:paraId="7D317B4C">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05" w:name="_Toc296503101"/>
      <w:bookmarkStart w:id="506" w:name="_Toc296346602"/>
      <w:bookmarkStart w:id="507" w:name="_Toc351203584"/>
      <w:bookmarkStart w:id="508" w:name="_Toc337558803"/>
      <w:r>
        <w:rPr>
          <w:rFonts w:hint="eastAsia" w:ascii="宋体" w:hAnsi="宋体" w:eastAsia="宋体" w:cs="宋体"/>
          <w:b w:val="0"/>
          <w:color w:val="auto"/>
          <w:sz w:val="21"/>
          <w:szCs w:val="21"/>
          <w:highlight w:val="none"/>
        </w:rPr>
        <w:t>12.4工程进度款支</w:t>
      </w:r>
      <w:bookmarkEnd w:id="505"/>
      <w:bookmarkEnd w:id="506"/>
      <w:r>
        <w:rPr>
          <w:rFonts w:hint="eastAsia" w:ascii="宋体" w:hAnsi="宋体" w:eastAsia="宋体" w:cs="宋体"/>
          <w:b w:val="0"/>
          <w:color w:val="auto"/>
          <w:sz w:val="21"/>
          <w:szCs w:val="21"/>
          <w:highlight w:val="none"/>
        </w:rPr>
        <w:t>付</w:t>
      </w:r>
      <w:bookmarkEnd w:id="507"/>
    </w:p>
    <w:bookmarkEnd w:id="508"/>
    <w:p w14:paraId="4F1B73C3">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kern w:val="0"/>
          <w:sz w:val="21"/>
          <w:szCs w:val="21"/>
          <w:highlight w:val="none"/>
        </w:rPr>
        <w:t>.1 付款周期</w:t>
      </w:r>
    </w:p>
    <w:p w14:paraId="10B1B34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除专用合同条款另有约定外，付款周期应按照第12.3.2项〔计量周期〕的约定与计量周期保持一致。</w:t>
      </w:r>
    </w:p>
    <w:p w14:paraId="1C3475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kern w:val="0"/>
          <w:sz w:val="21"/>
          <w:szCs w:val="21"/>
          <w:highlight w:val="none"/>
        </w:rPr>
        <w:t>.2 进度付款申请单的编制</w:t>
      </w:r>
    </w:p>
    <w:p w14:paraId="197733E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除专用合同条款另有约定外，进度付款申请单应包括下列内容：</w:t>
      </w:r>
    </w:p>
    <w:p w14:paraId="5EDEC0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（1）截至本次付款周期已完成工作对应的金额；</w:t>
      </w:r>
    </w:p>
    <w:p w14:paraId="0BD868C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（2）根据第10条〔变更〕应增加和扣减的变更金额；</w:t>
      </w:r>
    </w:p>
    <w:p w14:paraId="7F43887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（3）根据第12.2款〔预付款〕约定应支付的预付款和扣减的返还预付款；</w:t>
      </w:r>
    </w:p>
    <w:p w14:paraId="355F506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（4）根据第15.3款〔质量保证金〕约定应扣减的质量保证金；</w:t>
      </w:r>
    </w:p>
    <w:p w14:paraId="662047A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（5）根据第19条〔索赔〕应增加和扣减的索赔金额；</w:t>
      </w:r>
    </w:p>
    <w:p w14:paraId="43EECB2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（6）对已签发的进度款支付证书中出现错误的修正，应在本次进度付款中支付或扣除的金额；</w:t>
      </w:r>
    </w:p>
    <w:p w14:paraId="01A4C79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（7）根据合同约定应增加和扣减的其他金额。</w:t>
      </w:r>
    </w:p>
    <w:p w14:paraId="797BA444">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12.4.3 进度付款申请单的提交</w:t>
      </w:r>
    </w:p>
    <w:p w14:paraId="29575CE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（1）单价合同进度付款申请单的提交</w:t>
      </w:r>
    </w:p>
    <w:p w14:paraId="7771305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4044005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（2）总价合同进度付款申请单的提交</w:t>
      </w:r>
    </w:p>
    <w:p w14:paraId="36ED98E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6B63547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总价合同按支付分解表支付的，承包人应按照第12.4.6项〔支付分解表〕及第12.4.2项〔进度付款申请单的编制〕的约定向监理人提交进度付款申请单。</w:t>
      </w:r>
    </w:p>
    <w:p w14:paraId="4C4A569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（3）其他价格形式合同的进度付款申请单的提交</w:t>
      </w:r>
    </w:p>
    <w:p w14:paraId="2569789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合同当事人可在专用合同条款中约定其他价格形式合同的进度付款申请单的编制和提交程序。</w:t>
      </w:r>
    </w:p>
    <w:p w14:paraId="4CF135B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kern w:val="0"/>
          <w:sz w:val="21"/>
          <w:szCs w:val="21"/>
          <w:highlight w:val="none"/>
        </w:rPr>
        <w:t>.4 进度款审核和支付</w:t>
      </w:r>
    </w:p>
    <w:p w14:paraId="68508E2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42E267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B32E6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0173B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（3）发包人签发进度款支付证书或临时进度款支付证书，不表明发包人已同意、批准或接受了承包人完成的相应部分的工作。</w:t>
      </w:r>
    </w:p>
    <w:p w14:paraId="590BE2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12.4.5 进度付款的修正</w:t>
      </w:r>
    </w:p>
    <w:p w14:paraId="1B2251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17EB094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12.4.6 支付分解表</w:t>
      </w:r>
    </w:p>
    <w:p w14:paraId="3CF4803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1.支付分解表的编制要求</w:t>
      </w:r>
    </w:p>
    <w:p w14:paraId="262FCC5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（1）支付分解表中所列的每期付款金额，应为第12.4.2项〔进度付款申请单的编制〕第（1）目的估算金额；</w:t>
      </w:r>
    </w:p>
    <w:p w14:paraId="06CA922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（2）实际进度与施工进度计划不一致的，合同当事人可按照第4.4款〔商定或确定〕修改支付分解表；</w:t>
      </w:r>
    </w:p>
    <w:p w14:paraId="391B30E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（3）不采用支付分解表的，承包人应向发包人和监理人提交按季度编制的支付估算分解表，用于支付参考。</w:t>
      </w:r>
    </w:p>
    <w:p w14:paraId="2F008CD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2.总价合同支付分解表的编制与审批</w:t>
      </w:r>
    </w:p>
    <w:p w14:paraId="699055B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109F53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78995B1F">
      <w:pP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1AECDB2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3.单价合同的总价项目支付分解表的编制与审批</w:t>
      </w:r>
    </w:p>
    <w:p w14:paraId="6C44F86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408CAB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09" w:name="_Toc351203585"/>
      <w:r>
        <w:rPr>
          <w:rFonts w:hint="eastAsia" w:ascii="宋体" w:hAnsi="宋体" w:eastAsia="宋体" w:cs="宋体"/>
          <w:b w:val="0"/>
          <w:color w:val="auto"/>
          <w:sz w:val="21"/>
          <w:szCs w:val="21"/>
          <w:highlight w:val="none"/>
        </w:rPr>
        <w:t>12.5支付账户</w:t>
      </w:r>
      <w:bookmarkEnd w:id="509"/>
    </w:p>
    <w:p w14:paraId="48F35CA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发包人应将合同价款支付至合同协议书中约定的承包人账户。</w:t>
      </w:r>
    </w:p>
    <w:p w14:paraId="3932BFA9">
      <w:pPr>
        <w:pStyle w:val="5"/>
        <w:spacing w:before="120" w:after="120" w:line="360" w:lineRule="auto"/>
        <w:rPr>
          <w:rFonts w:hint="eastAsia" w:ascii="宋体" w:hAnsi="宋体" w:eastAsia="宋体" w:cs="宋体"/>
          <w:b w:val="0"/>
          <w:color w:val="auto"/>
          <w:sz w:val="21"/>
          <w:szCs w:val="21"/>
          <w:highlight w:val="none"/>
        </w:rPr>
      </w:pPr>
      <w:bookmarkStart w:id="510" w:name="_Toc351203586"/>
      <w:bookmarkStart w:id="511" w:name="_Toc296503106"/>
      <w:bookmarkStart w:id="512" w:name="_Toc322522574"/>
      <w:bookmarkStart w:id="513" w:name="_Toc337558804"/>
      <w:bookmarkStart w:id="514" w:name="_Toc296346607"/>
      <w:r>
        <w:rPr>
          <w:rFonts w:hint="eastAsia" w:ascii="宋体" w:hAnsi="宋体" w:eastAsia="宋体" w:cs="宋体"/>
          <w:b w:val="0"/>
          <w:color w:val="auto"/>
          <w:sz w:val="21"/>
          <w:szCs w:val="21"/>
          <w:highlight w:val="none"/>
        </w:rPr>
        <w:t>13. 验收和工程试车</w:t>
      </w:r>
      <w:bookmarkEnd w:id="510"/>
    </w:p>
    <w:bookmarkEnd w:id="511"/>
    <w:bookmarkEnd w:id="512"/>
    <w:bookmarkEnd w:id="513"/>
    <w:bookmarkEnd w:id="514"/>
    <w:p w14:paraId="1F27317F">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15" w:name="_Toc351203587"/>
      <w:bookmarkStart w:id="516" w:name="_Toc337558805"/>
      <w:bookmarkStart w:id="517" w:name="_Toc296346611"/>
      <w:bookmarkStart w:id="518" w:name="_Toc296503110"/>
      <w:r>
        <w:rPr>
          <w:rFonts w:hint="eastAsia" w:ascii="宋体" w:hAnsi="宋体" w:eastAsia="宋体" w:cs="宋体"/>
          <w:b w:val="0"/>
          <w:color w:val="auto"/>
          <w:sz w:val="21"/>
          <w:szCs w:val="21"/>
          <w:highlight w:val="none"/>
        </w:rPr>
        <w:t>13.1分部分项工程验收</w:t>
      </w:r>
      <w:bookmarkEnd w:id="515"/>
    </w:p>
    <w:bookmarkEnd w:id="516"/>
    <w:p w14:paraId="45FC76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13.1.1 分部分项工程质量应符合国家有关工程施工验收规范、标准及合同约定，承包人应按照施工组织设计的要求完成分部分项工程施工。</w:t>
      </w:r>
    </w:p>
    <w:p w14:paraId="088FB68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highlight w:val="none"/>
        </w:rPr>
        <w:t>分部分项工程未经验收的，不得进入下一道工序施工。</w:t>
      </w:r>
    </w:p>
    <w:p w14:paraId="7BA3F37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分部分项工程的验收资料应当作为竣工资料的组成部分。</w:t>
      </w:r>
    </w:p>
    <w:p w14:paraId="50C503F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19" w:name="_Toc351203588"/>
      <w:bookmarkStart w:id="520" w:name="_Toc337558806"/>
      <w:r>
        <w:rPr>
          <w:rFonts w:hint="eastAsia" w:ascii="宋体" w:hAnsi="宋体" w:eastAsia="宋体" w:cs="宋体"/>
          <w:b w:val="0"/>
          <w:color w:val="auto"/>
          <w:sz w:val="21"/>
          <w:szCs w:val="21"/>
          <w:highlight w:val="none"/>
        </w:rPr>
        <w:t>13.2竣工验收</w:t>
      </w:r>
      <w:bookmarkEnd w:id="519"/>
    </w:p>
    <w:bookmarkEnd w:id="517"/>
    <w:bookmarkEnd w:id="518"/>
    <w:bookmarkEnd w:id="520"/>
    <w:p w14:paraId="179C191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13.2.1竣工验收条件</w:t>
      </w:r>
    </w:p>
    <w:p w14:paraId="38A2AB6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工程具备以下条件的，承包人可以申请竣工验收：</w:t>
      </w:r>
    </w:p>
    <w:p w14:paraId="03500E8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7F95D74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（2）已按合同约定编制了甩项工作和缺陷修补工作清单以及相应的施工计划；</w:t>
      </w:r>
    </w:p>
    <w:p w14:paraId="38E27D8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（3）已按合同约定的内容和份数备齐竣工资料。</w:t>
      </w:r>
    </w:p>
    <w:p w14:paraId="3958653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13.2.2竣工验收程序</w:t>
      </w:r>
    </w:p>
    <w:p w14:paraId="0C5CFF3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除专用合同条款另有约定外，承包人申请竣工验收的，应当按照以下程序进行：</w:t>
      </w:r>
    </w:p>
    <w:p w14:paraId="147641B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79E40E9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365BF0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56CB32B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4A4652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481C25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2EE8A6F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13.2.3竣工日期</w:t>
      </w:r>
    </w:p>
    <w:p w14:paraId="704184A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521" w:name="#go14"/>
      <w:bookmarkEnd w:id="521"/>
      <w:r>
        <w:rPr>
          <w:rFonts w:hint="eastAsia" w:ascii="宋体" w:hAnsi="宋体" w:eastAsia="宋体" w:cs="宋体"/>
          <w:color w:val="auto"/>
          <w:kern w:val="0"/>
          <w:sz w:val="21"/>
          <w:szCs w:val="21"/>
          <w:highlight w:val="none"/>
        </w:rPr>
        <w:t>收申请报告的日期为实际竣工日期；工程未经竣工验收，发包人擅自使用的，以转移占有工程之日为实际竣工日期。</w:t>
      </w:r>
    </w:p>
    <w:p w14:paraId="4BB06DF9">
      <w:pPr>
        <w:spacing w:line="360" w:lineRule="auto"/>
        <w:ind w:firstLine="420" w:firstLineChars="200"/>
        <w:jc w:val="left"/>
        <w:outlineLvl w:val="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13.2.4 拒绝接收全部或部分工程</w:t>
      </w:r>
    </w:p>
    <w:p w14:paraId="2758BD2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6FA3D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13.2.5 移交、接收全部与部分工程</w:t>
      </w:r>
    </w:p>
    <w:p w14:paraId="79561A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除专用合同条款另有约定外，合同当事人应当在颁发工程接收证书后7天内完成工程的移交。</w:t>
      </w:r>
    </w:p>
    <w:p w14:paraId="1F40F11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033A741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590EEA78">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22" w:name="_Toc351203589"/>
      <w:bookmarkStart w:id="523" w:name="_Toc337558807"/>
      <w:bookmarkStart w:id="524" w:name="_Toc296346612"/>
      <w:bookmarkStart w:id="525" w:name="_Toc296503111"/>
      <w:r>
        <w:rPr>
          <w:rFonts w:hint="eastAsia" w:ascii="宋体" w:hAnsi="宋体" w:eastAsia="宋体" w:cs="宋体"/>
          <w:b w:val="0"/>
          <w:color w:val="auto"/>
          <w:sz w:val="21"/>
          <w:szCs w:val="21"/>
          <w:highlight w:val="none"/>
        </w:rPr>
        <w:t>13.3工程试车</w:t>
      </w:r>
      <w:bookmarkEnd w:id="522"/>
    </w:p>
    <w:bookmarkEnd w:id="523"/>
    <w:bookmarkEnd w:id="524"/>
    <w:bookmarkEnd w:id="525"/>
    <w:p w14:paraId="4198F60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13.3.1试车程序</w:t>
      </w:r>
    </w:p>
    <w:p w14:paraId="3AC16A1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工程需要试车的，除专用合同条款另有约定外，试车内容应与承包人承包范围相一致，试车费用由承包人承担。工程试车应按如下程序进行：</w:t>
      </w:r>
    </w:p>
    <w:p w14:paraId="5BA0EEA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5B7727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8D9AC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42D28F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13.3.2 试车中的责任</w:t>
      </w:r>
    </w:p>
    <w:p w14:paraId="13D675E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795AC0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9C309A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13.3.3 投料试车</w:t>
      </w:r>
    </w:p>
    <w:p w14:paraId="58C94CA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69A1C5F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D156C9D">
      <w:pPr>
        <w:pStyle w:val="6"/>
        <w:spacing w:before="120" w:after="120" w:line="360" w:lineRule="auto"/>
        <w:rPr>
          <w:rFonts w:hint="eastAsia" w:ascii="宋体" w:hAnsi="宋体" w:eastAsia="宋体" w:cs="宋体"/>
          <w:b w:val="0"/>
          <w:color w:val="auto"/>
          <w:sz w:val="21"/>
          <w:szCs w:val="21"/>
          <w:highlight w:val="none"/>
        </w:rPr>
      </w:pPr>
      <w:bookmarkStart w:id="526" w:name="_Toc337558808"/>
      <w:r>
        <w:rPr>
          <w:rFonts w:hint="eastAsia" w:ascii="宋体" w:hAnsi="宋体" w:eastAsia="宋体" w:cs="宋体"/>
          <w:b w:val="0"/>
          <w:color w:val="auto"/>
          <w:sz w:val="21"/>
          <w:szCs w:val="21"/>
          <w:highlight w:val="none"/>
        </w:rPr>
        <w:t xml:space="preserve">    </w:t>
      </w:r>
      <w:bookmarkStart w:id="527" w:name="_Toc351203590"/>
      <w:r>
        <w:rPr>
          <w:rFonts w:hint="eastAsia" w:ascii="宋体" w:hAnsi="宋体" w:eastAsia="宋体" w:cs="宋体"/>
          <w:b w:val="0"/>
          <w:color w:val="auto"/>
          <w:sz w:val="21"/>
          <w:szCs w:val="21"/>
          <w:highlight w:val="none"/>
        </w:rPr>
        <w:t>13.4提前交付单位工程的验收</w:t>
      </w:r>
      <w:bookmarkEnd w:id="527"/>
    </w:p>
    <w:bookmarkEnd w:id="526"/>
    <w:p w14:paraId="3E04880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2AABDE1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6CA365F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0B06144A">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28" w:name="_Toc351203591"/>
      <w:r>
        <w:rPr>
          <w:rFonts w:hint="eastAsia" w:ascii="宋体" w:hAnsi="宋体" w:eastAsia="宋体" w:cs="宋体"/>
          <w:b w:val="0"/>
          <w:color w:val="auto"/>
          <w:sz w:val="21"/>
          <w:szCs w:val="21"/>
          <w:highlight w:val="none"/>
        </w:rPr>
        <w:t>13.5 施工期运行</w:t>
      </w:r>
      <w:bookmarkEnd w:id="528"/>
    </w:p>
    <w:p w14:paraId="69BDE1E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7E5120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13.5.2 在施工期运行中发现工程或工程设备损坏或存在缺陷的，由承包人按第15.2款〔缺陷责任期〕约定进行修复。</w:t>
      </w:r>
    </w:p>
    <w:p w14:paraId="64319B7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29" w:name="_Toc296503112"/>
      <w:bookmarkStart w:id="530" w:name="_Toc296346613"/>
      <w:bookmarkStart w:id="531" w:name="_Toc351203592"/>
      <w:bookmarkStart w:id="532" w:name="_Toc337558809"/>
      <w:r>
        <w:rPr>
          <w:rFonts w:hint="eastAsia" w:ascii="宋体" w:hAnsi="宋体" w:eastAsia="宋体" w:cs="宋体"/>
          <w:b w:val="0"/>
          <w:color w:val="auto"/>
          <w:sz w:val="21"/>
          <w:szCs w:val="21"/>
          <w:highlight w:val="none"/>
        </w:rPr>
        <w:t>13.6 竣工退</w:t>
      </w:r>
      <w:bookmarkEnd w:id="529"/>
      <w:bookmarkEnd w:id="530"/>
      <w:r>
        <w:rPr>
          <w:rFonts w:hint="eastAsia" w:ascii="宋体" w:hAnsi="宋体" w:eastAsia="宋体" w:cs="宋体"/>
          <w:b w:val="0"/>
          <w:color w:val="auto"/>
          <w:sz w:val="21"/>
          <w:szCs w:val="21"/>
          <w:highlight w:val="none"/>
        </w:rPr>
        <w:t>场</w:t>
      </w:r>
      <w:bookmarkEnd w:id="531"/>
    </w:p>
    <w:bookmarkEnd w:id="532"/>
    <w:p w14:paraId="66DDE3A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13.6.1 竣工退场</w:t>
      </w:r>
    </w:p>
    <w:p w14:paraId="18FED17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颁发工程接收证书后，承包人应按以下要求对施工现场进行清理：</w:t>
      </w:r>
    </w:p>
    <w:p w14:paraId="54E1117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（1）施工现场内残留的垃圾已全部清除出场；</w:t>
      </w:r>
    </w:p>
    <w:p w14:paraId="7D76842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（2）临时工程已拆除，场地已进行清理、平整或复原；</w:t>
      </w:r>
    </w:p>
    <w:p w14:paraId="03FE912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（3）按合同约定应撤离的人员、承包人施工设备和剩余的材料，包括废弃的施工设备和材料，已按计划撤离施工现场；</w:t>
      </w:r>
    </w:p>
    <w:p w14:paraId="6918910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（4）施工现场周边及其附近道路、河道的施工堆积物，已全部清理；</w:t>
      </w:r>
    </w:p>
    <w:p w14:paraId="47956FE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（5）施工现场其他场地清理工作已全部完成。</w:t>
      </w:r>
    </w:p>
    <w:p w14:paraId="7B0F216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831271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13.6.2 地表还原</w:t>
      </w:r>
    </w:p>
    <w:p w14:paraId="0B1EBE3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6027A8B">
      <w:pPr>
        <w:pStyle w:val="5"/>
        <w:spacing w:before="120" w:after="120" w:line="360" w:lineRule="auto"/>
        <w:rPr>
          <w:rFonts w:hint="eastAsia" w:ascii="宋体" w:hAnsi="宋体" w:eastAsia="宋体" w:cs="宋体"/>
          <w:b w:val="0"/>
          <w:color w:val="auto"/>
          <w:sz w:val="21"/>
          <w:szCs w:val="21"/>
          <w:highlight w:val="none"/>
        </w:rPr>
      </w:pPr>
      <w:bookmarkStart w:id="533" w:name="_Toc351203593"/>
      <w:bookmarkStart w:id="534" w:name="_Toc337558810"/>
      <w:bookmarkStart w:id="535" w:name="_Toc296503113"/>
      <w:bookmarkStart w:id="536" w:name="_Toc296346614"/>
      <w:r>
        <w:rPr>
          <w:rFonts w:hint="eastAsia" w:ascii="宋体" w:hAnsi="宋体" w:eastAsia="宋体" w:cs="宋体"/>
          <w:b w:val="0"/>
          <w:color w:val="auto"/>
          <w:sz w:val="21"/>
          <w:szCs w:val="21"/>
          <w:highlight w:val="none"/>
        </w:rPr>
        <w:t>14. 竣工结算</w:t>
      </w:r>
      <w:bookmarkEnd w:id="533"/>
    </w:p>
    <w:bookmarkEnd w:id="534"/>
    <w:p w14:paraId="35A7C99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37" w:name="_Toc351203594"/>
      <w:bookmarkStart w:id="538" w:name="_Toc337558811"/>
      <w:r>
        <w:rPr>
          <w:rFonts w:hint="eastAsia" w:ascii="宋体" w:hAnsi="宋体" w:eastAsia="宋体" w:cs="宋体"/>
          <w:b w:val="0"/>
          <w:color w:val="auto"/>
          <w:sz w:val="21"/>
          <w:szCs w:val="21"/>
          <w:highlight w:val="none"/>
        </w:rPr>
        <w:t>14.1 竣工结算申请</w:t>
      </w:r>
      <w:bookmarkEnd w:id="537"/>
    </w:p>
    <w:bookmarkEnd w:id="538"/>
    <w:p w14:paraId="4AA58714">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除专用合同条款另有约定外，</w:t>
      </w:r>
      <w:r>
        <w:rPr>
          <w:rFonts w:hint="eastAsia" w:ascii="宋体" w:hAnsi="宋体" w:eastAsia="宋体" w:cs="宋体"/>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6A9DAA54">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除专用合同条款另有约定外，竣工结算申请单应包括以下内容：</w:t>
      </w:r>
    </w:p>
    <w:p w14:paraId="3E11500A">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（1）竣工结算合同价格；</w:t>
      </w:r>
    </w:p>
    <w:p w14:paraId="0ABC33CE">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（2）发包人已支付承包人的款项；</w:t>
      </w:r>
    </w:p>
    <w:p w14:paraId="4AF4B179">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（3）应扣留的质量保证金。已缴纳履约保证金的或提供其他工程质量担保方式的除外； </w:t>
      </w:r>
    </w:p>
    <w:p w14:paraId="202D0D91">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（4）发包人应支付承包人的合同价款。</w:t>
      </w:r>
    </w:p>
    <w:p w14:paraId="3CF515D4">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39" w:name="_Toc351203595"/>
      <w:bookmarkStart w:id="540" w:name="_Toc337558812"/>
      <w:r>
        <w:rPr>
          <w:rFonts w:hint="eastAsia" w:ascii="宋体" w:hAnsi="宋体" w:eastAsia="宋体" w:cs="宋体"/>
          <w:b w:val="0"/>
          <w:color w:val="auto"/>
          <w:sz w:val="21"/>
          <w:szCs w:val="21"/>
          <w:highlight w:val="none"/>
        </w:rPr>
        <w:t>14.2 竣工结算审核</w:t>
      </w:r>
      <w:bookmarkEnd w:id="539"/>
    </w:p>
    <w:bookmarkEnd w:id="540"/>
    <w:p w14:paraId="00A973A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highlight w:val="none"/>
        </w:rPr>
        <w:t>发包人对竣工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申请单有异议的，有权要求承包人进行修正和提供补充资料，承包人应提交修正后的竣工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w:t>
      </w:r>
    </w:p>
    <w:p w14:paraId="6F4ACE4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9F1C3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DDB3B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4C0A03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41" w:name="_Toc351203596"/>
      <w:bookmarkStart w:id="542" w:name="_Toc337558813"/>
      <w:r>
        <w:rPr>
          <w:rFonts w:hint="eastAsia" w:ascii="宋体" w:hAnsi="宋体" w:eastAsia="宋体" w:cs="宋体"/>
          <w:b w:val="0"/>
          <w:color w:val="auto"/>
          <w:sz w:val="21"/>
          <w:szCs w:val="21"/>
          <w:highlight w:val="none"/>
        </w:rPr>
        <w:t>14.3 甩项竣工协议</w:t>
      </w:r>
      <w:bookmarkEnd w:id="541"/>
    </w:p>
    <w:bookmarkEnd w:id="542"/>
    <w:p w14:paraId="26CD6C2D">
      <w:pPr>
        <w:autoSpaceDE w:val="0"/>
        <w:autoSpaceDN w:val="0"/>
        <w:adjustRightInd w:val="0"/>
        <w:spacing w:line="360" w:lineRule="auto"/>
        <w:ind w:firstLine="411" w:firstLineChars="196"/>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50FE8B4C">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43" w:name="_Toc351203597"/>
      <w:bookmarkStart w:id="544" w:name="_Toc337558814"/>
      <w:r>
        <w:rPr>
          <w:rFonts w:hint="eastAsia" w:ascii="宋体" w:hAnsi="宋体" w:eastAsia="宋体" w:cs="宋体"/>
          <w:b w:val="0"/>
          <w:color w:val="auto"/>
          <w:sz w:val="21"/>
          <w:szCs w:val="21"/>
          <w:highlight w:val="none"/>
        </w:rPr>
        <w:t>14.4 最终结清</w:t>
      </w:r>
      <w:bookmarkEnd w:id="543"/>
    </w:p>
    <w:bookmarkEnd w:id="544"/>
    <w:p w14:paraId="5B2FD7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14.4.1 最终结清申请单</w:t>
      </w:r>
    </w:p>
    <w:p w14:paraId="254792A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0975CED5">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kern w:val="0"/>
          <w:sz w:val="21"/>
          <w:szCs w:val="21"/>
          <w:highlight w:val="none"/>
        </w:rPr>
        <w:t>最终结清申请单</w:t>
      </w:r>
      <w:r>
        <w:rPr>
          <w:rFonts w:hint="eastAsia" w:ascii="宋体" w:hAnsi="宋体" w:eastAsia="宋体" w:cs="宋体"/>
          <w:color w:val="auto"/>
          <w:sz w:val="21"/>
          <w:szCs w:val="21"/>
          <w:highlight w:val="none"/>
        </w:rPr>
        <w:t>应列明质量保证金、应扣除的质量保证金、缺陷责任期内发生的增减费用。</w:t>
      </w:r>
    </w:p>
    <w:p w14:paraId="5F8B71E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（2）发包人对最终结清申请单内容有异议的，有权要求承包人进行修正和提供补充资料，承包人应向发包人提交修正后的最终结清申请单。</w:t>
      </w:r>
    </w:p>
    <w:p w14:paraId="7761928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14.4.2 最终结清证书和支付</w:t>
      </w:r>
    </w:p>
    <w:p w14:paraId="7C22E8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5DE73D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9DA7F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（3）承包人对发包人颁发的最终结清证书有异议的，按第20条〔争议解决〕的约定办理。</w:t>
      </w:r>
    </w:p>
    <w:p w14:paraId="0579DA34">
      <w:pPr>
        <w:pStyle w:val="5"/>
        <w:spacing w:before="120" w:after="120" w:line="360" w:lineRule="auto"/>
        <w:rPr>
          <w:rFonts w:hint="eastAsia" w:ascii="宋体" w:hAnsi="宋体" w:eastAsia="宋体" w:cs="宋体"/>
          <w:b w:val="0"/>
          <w:color w:val="auto"/>
          <w:sz w:val="21"/>
          <w:szCs w:val="21"/>
          <w:highlight w:val="none"/>
        </w:rPr>
      </w:pPr>
      <w:bookmarkStart w:id="545" w:name="_Toc351203598"/>
      <w:bookmarkStart w:id="546" w:name="_Toc337558815"/>
      <w:r>
        <w:rPr>
          <w:rFonts w:hint="eastAsia" w:ascii="宋体" w:hAnsi="宋体" w:eastAsia="宋体" w:cs="宋体"/>
          <w:b w:val="0"/>
          <w:color w:val="auto"/>
          <w:sz w:val="21"/>
          <w:szCs w:val="21"/>
          <w:highlight w:val="none"/>
        </w:rPr>
        <w:t>15. 缺陷责任与保修</w:t>
      </w:r>
      <w:bookmarkEnd w:id="545"/>
    </w:p>
    <w:bookmarkEnd w:id="535"/>
    <w:bookmarkEnd w:id="536"/>
    <w:bookmarkEnd w:id="546"/>
    <w:p w14:paraId="790F8F0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47" w:name="_Toc351203599"/>
      <w:bookmarkStart w:id="548" w:name="_Toc337558816"/>
      <w:bookmarkStart w:id="549" w:name="_Toc296503114"/>
      <w:bookmarkStart w:id="550" w:name="_Toc296346615"/>
      <w:r>
        <w:rPr>
          <w:rFonts w:hint="eastAsia" w:ascii="宋体" w:hAnsi="宋体" w:eastAsia="宋体" w:cs="宋体"/>
          <w:b w:val="0"/>
          <w:color w:val="auto"/>
          <w:sz w:val="21"/>
          <w:szCs w:val="21"/>
          <w:highlight w:val="none"/>
        </w:rPr>
        <w:t>15.1 工程保修的原则</w:t>
      </w:r>
      <w:bookmarkEnd w:id="547"/>
    </w:p>
    <w:bookmarkEnd w:id="548"/>
    <w:p w14:paraId="35293A3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64C1DD55">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51" w:name="_Toc351203600"/>
      <w:bookmarkStart w:id="552" w:name="_Toc337558817"/>
      <w:r>
        <w:rPr>
          <w:rFonts w:hint="eastAsia" w:ascii="宋体" w:hAnsi="宋体" w:eastAsia="宋体" w:cs="宋体"/>
          <w:b w:val="0"/>
          <w:color w:val="auto"/>
          <w:sz w:val="21"/>
          <w:szCs w:val="21"/>
          <w:highlight w:val="none"/>
        </w:rPr>
        <w:t>15.2 缺陷责任期</w:t>
      </w:r>
      <w:bookmarkEnd w:id="549"/>
      <w:bookmarkEnd w:id="550"/>
      <w:bookmarkEnd w:id="551"/>
    </w:p>
    <w:bookmarkEnd w:id="552"/>
    <w:p w14:paraId="73878AF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15.2.1 缺陷责任期从工程通过竣工验收之日起计算，合同当事人应在专用合同条款约定缺陷责任期的具体期限，但该期限最长不超过24个月。</w:t>
      </w:r>
    </w:p>
    <w:p w14:paraId="6170381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9E27D4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highlight w:val="none"/>
        </w:rPr>
        <w:t>包人延长缺陷责任期，</w:t>
      </w:r>
      <w:r>
        <w:rPr>
          <w:rFonts w:hint="eastAsia" w:ascii="宋体" w:hAnsi="宋体" w:eastAsia="宋体" w:cs="宋体"/>
          <w:color w:val="auto"/>
          <w:kern w:val="0"/>
          <w:sz w:val="21"/>
          <w:szCs w:val="21"/>
          <w:highlight w:val="none"/>
        </w:rPr>
        <w:t>并应在原缺陷责任期届满前发出延长通知。</w:t>
      </w:r>
      <w:r>
        <w:rPr>
          <w:rFonts w:hint="eastAsia" w:ascii="宋体" w:hAnsi="宋体" w:eastAsia="宋体" w:cs="宋体"/>
          <w:bCs/>
          <w:color w:val="auto"/>
          <w:sz w:val="21"/>
          <w:szCs w:val="21"/>
          <w:highlight w:val="none"/>
        </w:rPr>
        <w:t>但缺陷责任期（含延长部分）最长</w:t>
      </w:r>
      <w:r>
        <w:rPr>
          <w:rFonts w:hint="eastAsia" w:ascii="宋体" w:hAnsi="宋体" w:eastAsia="宋体" w:cs="宋体"/>
          <w:color w:val="auto"/>
          <w:kern w:val="0"/>
          <w:sz w:val="21"/>
          <w:szCs w:val="21"/>
          <w:highlight w:val="none"/>
        </w:rPr>
        <w:t>不能超过24个月。</w:t>
      </w:r>
    </w:p>
    <w:p w14:paraId="30383D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由他人原因造成的缺陷，发包人负责组织维修，承包人不承担费用，且发包人不得从保证金中扣除费用。</w:t>
      </w:r>
    </w:p>
    <w:p w14:paraId="0ADFF17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034DE1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2E3668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53" w:name="_Toc351203601"/>
      <w:bookmarkStart w:id="554" w:name="_Toc337558818"/>
      <w:bookmarkStart w:id="555" w:name="_Toc296346616"/>
      <w:bookmarkStart w:id="556" w:name="_Toc296503115"/>
      <w:r>
        <w:rPr>
          <w:rFonts w:hint="eastAsia" w:ascii="宋体" w:hAnsi="宋体" w:eastAsia="宋体" w:cs="宋体"/>
          <w:b w:val="0"/>
          <w:color w:val="auto"/>
          <w:sz w:val="21"/>
          <w:szCs w:val="21"/>
          <w:highlight w:val="none"/>
        </w:rPr>
        <w:t>15.3 质量保证金</w:t>
      </w:r>
      <w:bookmarkEnd w:id="553"/>
    </w:p>
    <w:bookmarkEnd w:id="554"/>
    <w:p w14:paraId="5C54E0F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经合同当事人协商一致扣留质量保证金的，应在专用合同条款中予以明确。</w:t>
      </w:r>
    </w:p>
    <w:p w14:paraId="1901855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在工程项目竣工前，承包人已经提供履约担保的，发包人不得同时预留工程质量保证金。</w:t>
      </w:r>
    </w:p>
    <w:p w14:paraId="276E244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p>
    <w:p w14:paraId="6C943E1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15.3.1 承包人提供质量保证金的方式</w:t>
      </w:r>
    </w:p>
    <w:p w14:paraId="42D4D75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承包人提供质量保证金有以下三种方式：</w:t>
      </w:r>
    </w:p>
    <w:p w14:paraId="2D9C0AD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（1）质量保证金保函； </w:t>
      </w:r>
    </w:p>
    <w:p w14:paraId="1962A01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（2）相应比例的工程款；</w:t>
      </w:r>
    </w:p>
    <w:p w14:paraId="78CC5BF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（3）双方约定的其他方式。</w:t>
      </w:r>
    </w:p>
    <w:p w14:paraId="42F3B7C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除专用合同条款另有约定外，质量保证金原则上采用上述第（1）种方式。</w:t>
      </w:r>
    </w:p>
    <w:p w14:paraId="3D79458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15.3.2 质量保证金的扣留</w:t>
      </w:r>
    </w:p>
    <w:p w14:paraId="59F0BEE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质量保证金的扣留有以下三种方式：</w:t>
      </w:r>
    </w:p>
    <w:p w14:paraId="44C0BE3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（1）在支付工程进度款时逐次扣留，在此情形下，质量保证金的计算基数不包括预付款的支付、扣回以及价格调整的金额；</w:t>
      </w:r>
    </w:p>
    <w:p w14:paraId="29BAA8F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w:t>
      </w:r>
      <w:bookmarkStart w:id="557" w:name="#go6"/>
      <w:bookmarkEnd w:id="557"/>
      <w:r>
        <w:rPr>
          <w:rFonts w:hint="eastAsia" w:ascii="宋体" w:hAnsi="宋体" w:eastAsia="宋体" w:cs="宋体"/>
          <w:color w:val="auto"/>
          <w:kern w:val="0"/>
          <w:sz w:val="21"/>
          <w:szCs w:val="21"/>
          <w:highlight w:val="none"/>
        </w:rPr>
        <w:t>程竣工结算时一次性扣留质量保证金；</w:t>
      </w:r>
    </w:p>
    <w:p w14:paraId="6D6DA4B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（3）双方约定的其他扣留方式。</w:t>
      </w:r>
    </w:p>
    <w:p w14:paraId="0B0CB9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除专用合同条款另有约定外，质量保证金的扣留原则上采用上述第（1）种方式。</w:t>
      </w:r>
    </w:p>
    <w:p w14:paraId="02CF3C0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w:t>
      </w:r>
      <w:bookmarkStart w:id="558" w:name="#go4"/>
      <w:bookmarkEnd w:id="558"/>
      <w:r>
        <w:rPr>
          <w:rFonts w:hint="eastAsia" w:ascii="宋体" w:hAnsi="宋体" w:eastAsia="宋体" w:cs="宋体"/>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0719D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发包人在退还质量保证金的同时按照中国人民银行发布的同期同类贷款基准利率支付利息。</w:t>
      </w:r>
    </w:p>
    <w:p w14:paraId="4575C1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15.3.3 </w:t>
      </w:r>
      <w:r>
        <w:rPr>
          <w:rFonts w:hint="eastAsia" w:ascii="宋体" w:hAnsi="宋体" w:eastAsia="宋体" w:cs="宋体"/>
          <w:color w:val="auto"/>
          <w:sz w:val="21"/>
          <w:szCs w:val="21"/>
          <w:highlight w:val="none"/>
        </w:rPr>
        <w:t>质量保证金</w:t>
      </w:r>
      <w:r>
        <w:rPr>
          <w:rFonts w:hint="eastAsia" w:ascii="宋体" w:hAnsi="宋体" w:eastAsia="宋体" w:cs="宋体"/>
          <w:color w:val="auto"/>
          <w:kern w:val="0"/>
          <w:sz w:val="21"/>
          <w:szCs w:val="21"/>
          <w:highlight w:val="none"/>
        </w:rPr>
        <w:t>的退还</w:t>
      </w:r>
    </w:p>
    <w:p w14:paraId="2397002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缺陷责任期内，承包人认真履行合同约定的责任，到期后，承包人可向发包人申请返还保证金。</w:t>
      </w:r>
    </w:p>
    <w:p w14:paraId="4ED93CA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DB6376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发包人和承包人对保证金预留、返还以及工程维修质量、费用有争议的，按本合同第20条约定的争议和纠纷解决程序处理。</w:t>
      </w:r>
    </w:p>
    <w:p w14:paraId="0948962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59" w:name="_Toc351203602"/>
      <w:bookmarkStart w:id="560" w:name="_Toc337558819"/>
      <w:r>
        <w:rPr>
          <w:rFonts w:hint="eastAsia" w:ascii="宋体" w:hAnsi="宋体" w:eastAsia="宋体" w:cs="宋体"/>
          <w:b w:val="0"/>
          <w:color w:val="auto"/>
          <w:sz w:val="21"/>
          <w:szCs w:val="21"/>
          <w:highlight w:val="none"/>
        </w:rPr>
        <w:t>15.4 保修</w:t>
      </w:r>
      <w:bookmarkEnd w:id="559"/>
    </w:p>
    <w:bookmarkEnd w:id="555"/>
    <w:bookmarkEnd w:id="556"/>
    <w:bookmarkEnd w:id="560"/>
    <w:p w14:paraId="5D7682D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15.4.1保修责任</w:t>
      </w:r>
    </w:p>
    <w:p w14:paraId="14D1AE0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508719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发包人未经竣工验收擅自使用工程的，保修期自</w:t>
      </w:r>
      <w:r>
        <w:rPr>
          <w:rFonts w:hint="eastAsia" w:ascii="宋体" w:hAnsi="宋体" w:eastAsia="宋体" w:cs="宋体"/>
          <w:color w:val="auto"/>
          <w:kern w:val="0"/>
          <w:sz w:val="21"/>
          <w:szCs w:val="21"/>
          <w:highlight w:val="none"/>
        </w:rPr>
        <w:t>转移占有之日起算</w:t>
      </w:r>
      <w:r>
        <w:rPr>
          <w:rFonts w:hint="eastAsia" w:ascii="宋体" w:hAnsi="宋体" w:eastAsia="宋体" w:cs="宋体"/>
          <w:color w:val="auto"/>
          <w:sz w:val="21"/>
          <w:szCs w:val="21"/>
          <w:highlight w:val="none"/>
        </w:rPr>
        <w:t>。</w:t>
      </w:r>
    </w:p>
    <w:p w14:paraId="0D0707A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15.4.2 修复费用</w:t>
      </w:r>
    </w:p>
    <w:p w14:paraId="1B3B68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保修期内，修复的费用按照以下约定处理：</w:t>
      </w:r>
    </w:p>
    <w:p w14:paraId="534F7C2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（1）保修期内，因承包人原因造成工程的缺陷、损坏，承包人应负责修复，并承担修复的费用以及因工程的缺陷、损坏造成的人身伤害和财产损失；</w:t>
      </w:r>
    </w:p>
    <w:p w14:paraId="00FBD2E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（2）保修期内，因发包人使用不当造成工程的缺陷、损坏，可以委托承包人修复，但发包人应承担修复的费用，并支付承包人合理利润；</w:t>
      </w:r>
    </w:p>
    <w:p w14:paraId="3431C17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2C9ED52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15.4.3 修复通知</w:t>
      </w:r>
    </w:p>
    <w:p w14:paraId="4F2A9F4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670141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15.4.4 未能修复</w:t>
      </w:r>
    </w:p>
    <w:p w14:paraId="0896C0F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997231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15.4.5 承包人出入权</w:t>
      </w:r>
    </w:p>
    <w:p w14:paraId="0D93511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218BFBE">
      <w:pPr>
        <w:pStyle w:val="5"/>
        <w:spacing w:before="120" w:after="120" w:line="360" w:lineRule="auto"/>
        <w:rPr>
          <w:rFonts w:hint="eastAsia" w:ascii="宋体" w:hAnsi="宋体" w:eastAsia="宋体" w:cs="宋体"/>
          <w:b w:val="0"/>
          <w:color w:val="auto"/>
          <w:sz w:val="21"/>
          <w:szCs w:val="21"/>
          <w:highlight w:val="none"/>
        </w:rPr>
      </w:pPr>
      <w:bookmarkStart w:id="561" w:name="_Toc351203603"/>
      <w:bookmarkStart w:id="562" w:name="_Toc337558820"/>
      <w:r>
        <w:rPr>
          <w:rFonts w:hint="eastAsia" w:ascii="宋体" w:hAnsi="宋体" w:eastAsia="宋体" w:cs="宋体"/>
          <w:b w:val="0"/>
          <w:color w:val="auto"/>
          <w:sz w:val="21"/>
          <w:szCs w:val="21"/>
          <w:highlight w:val="none"/>
        </w:rPr>
        <w:t>16. 违约</w:t>
      </w:r>
      <w:bookmarkEnd w:id="561"/>
    </w:p>
    <w:bookmarkEnd w:id="562"/>
    <w:p w14:paraId="6EB26C55">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63" w:name="_Toc296503129"/>
      <w:bookmarkStart w:id="564" w:name="_Toc296346630"/>
      <w:bookmarkStart w:id="565" w:name="_Toc351203604"/>
      <w:bookmarkStart w:id="566" w:name="_Toc337558821"/>
      <w:r>
        <w:rPr>
          <w:rFonts w:hint="eastAsia" w:ascii="宋体" w:hAnsi="宋体" w:eastAsia="宋体" w:cs="宋体"/>
          <w:b w:val="0"/>
          <w:color w:val="auto"/>
          <w:sz w:val="21"/>
          <w:szCs w:val="21"/>
          <w:highlight w:val="none"/>
        </w:rPr>
        <w:t>16.1 发</w:t>
      </w:r>
      <w:bookmarkEnd w:id="563"/>
      <w:bookmarkEnd w:id="564"/>
      <w:r>
        <w:rPr>
          <w:rFonts w:hint="eastAsia" w:ascii="宋体" w:hAnsi="宋体" w:eastAsia="宋体" w:cs="宋体"/>
          <w:b w:val="0"/>
          <w:color w:val="auto"/>
          <w:sz w:val="21"/>
          <w:szCs w:val="21"/>
          <w:highlight w:val="none"/>
        </w:rPr>
        <w:t>包人违约</w:t>
      </w:r>
      <w:bookmarkEnd w:id="565"/>
    </w:p>
    <w:bookmarkEnd w:id="566"/>
    <w:p w14:paraId="5BE8460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16.1.1 发包人违约的情形</w:t>
      </w:r>
    </w:p>
    <w:p w14:paraId="657B3B7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在合同履行过程中发生的下列情形，属于发包人违约：</w:t>
      </w:r>
    </w:p>
    <w:p w14:paraId="4A4596B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（1）因发包人原因未能在计划开工日期前7天内下达开工通知的；</w:t>
      </w:r>
    </w:p>
    <w:p w14:paraId="55715A1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w:t>
      </w:r>
    </w:p>
    <w:p w14:paraId="2A701E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w:t>
      </w:r>
    </w:p>
    <w:p w14:paraId="6FD5EA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w:t>
      </w:r>
    </w:p>
    <w:p w14:paraId="3E9E94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w:t>
      </w:r>
    </w:p>
    <w:p w14:paraId="465F658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w:t>
      </w:r>
    </w:p>
    <w:p w14:paraId="274B88D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（7）发包人明确表示或者以其行为表明不履行合同主要义务的；</w:t>
      </w:r>
    </w:p>
    <w:p w14:paraId="086A03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（8）发包人未能按照合同约定履行其他义务的。</w:t>
      </w:r>
    </w:p>
    <w:p w14:paraId="2C20178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EB3558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16.1.2 发包人违约的责任</w:t>
      </w:r>
    </w:p>
    <w:p w14:paraId="40ED9F6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11B8FE5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16.1.3 因发包人违约解除合同</w:t>
      </w:r>
    </w:p>
    <w:p w14:paraId="258C903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7E1FC34F">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16.1.4 因发包人违约解除合同后的付款</w:t>
      </w:r>
    </w:p>
    <w:p w14:paraId="27E888B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承包人按照本款约定解除合同的，发包人应在解除合同后28天内支付下列款项，并解除履约担保：</w:t>
      </w:r>
    </w:p>
    <w:p w14:paraId="55B30D9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（1）合同解除前所完成工作的价款；</w:t>
      </w:r>
    </w:p>
    <w:p w14:paraId="20F16DA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（2）承包人为工程施工订购并已付款的材料、工程设备和其他物品的价款；</w:t>
      </w:r>
    </w:p>
    <w:p w14:paraId="3B40F29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（3）承包人撤离施工现场以及遣散承包人人员的款项；</w:t>
      </w:r>
    </w:p>
    <w:p w14:paraId="2B03053A">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（4）按照合同约定在合同解除前应支付的违约金；</w:t>
      </w:r>
    </w:p>
    <w:p w14:paraId="238650B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（5）按照合同约定应当支付给承包人的其他款项；</w:t>
      </w:r>
    </w:p>
    <w:p w14:paraId="4C81EE7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（6）按照合同约定应退还的质量保证金；</w:t>
      </w:r>
    </w:p>
    <w:p w14:paraId="522CE89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（7）因解除合同给承包人造成的损失。</w:t>
      </w:r>
    </w:p>
    <w:p w14:paraId="5B4590A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合同当事人未能就解除合同后的结清达成一致的，按照第20条〔争议解决〕的约定处理。</w:t>
      </w:r>
    </w:p>
    <w:p w14:paraId="7D15D15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43BBBA9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67" w:name="_Toc351203605"/>
      <w:bookmarkStart w:id="568" w:name="_Toc296503131"/>
      <w:bookmarkStart w:id="569" w:name="_Toc296346632"/>
      <w:bookmarkStart w:id="570" w:name="_Toc337558822"/>
      <w:r>
        <w:rPr>
          <w:rFonts w:hint="eastAsia" w:ascii="宋体" w:hAnsi="宋体" w:eastAsia="宋体" w:cs="宋体"/>
          <w:b w:val="0"/>
          <w:color w:val="auto"/>
          <w:sz w:val="21"/>
          <w:szCs w:val="21"/>
          <w:highlight w:val="none"/>
        </w:rPr>
        <w:t>16.2 承包人违约</w:t>
      </w:r>
      <w:bookmarkEnd w:id="567"/>
    </w:p>
    <w:bookmarkEnd w:id="568"/>
    <w:bookmarkEnd w:id="569"/>
    <w:bookmarkEnd w:id="570"/>
    <w:p w14:paraId="6EE7970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16.2.1 承包人违约的情形</w:t>
      </w:r>
    </w:p>
    <w:p w14:paraId="724BDB6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在合同履行过程中发生的下列情形，属于承包人违约：</w:t>
      </w:r>
    </w:p>
    <w:p w14:paraId="4E882E4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（1）承包人违反合同约定进行转包或违法分包的；</w:t>
      </w:r>
    </w:p>
    <w:p w14:paraId="6E8DC32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（2）承包人违反合同约定采购和使用不合格的材料和工程设备的；</w:t>
      </w:r>
    </w:p>
    <w:p w14:paraId="5C414F4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（3）因承包人原因导致工程质量不符合合同要求的； </w:t>
      </w:r>
    </w:p>
    <w:p w14:paraId="7A4C49D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（4）承包人违反第8.9款〔材料与设备专用要求〕的约定，未经批准，私自将已按照合同约定进入施工现场的材料或设备撤离施工现场的；</w:t>
      </w:r>
    </w:p>
    <w:p w14:paraId="6F68495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（5）承包人未能按施工进度计划及时完成合同约定的工作，造成工期延误的；</w:t>
      </w:r>
    </w:p>
    <w:p w14:paraId="39D5AF1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（6）承包人在缺陷责任期及保修期内，未能在合理期限对工程缺陷进行修复，或拒绝按发包人要求进行修复的；</w:t>
      </w:r>
    </w:p>
    <w:p w14:paraId="117722A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（7）承包人明确表示或者以其行为表明不履行合同主要义务的；</w:t>
      </w:r>
    </w:p>
    <w:p w14:paraId="280443A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（8）承包人未能按照合同约定履行其他义务的。</w:t>
      </w:r>
    </w:p>
    <w:p w14:paraId="2F7CDFD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承包人发生除本项第（7）目约定以外的其他违约情况时，监理人可向承包人发出整改通知，要求其在指定的期限内改正。</w:t>
      </w:r>
    </w:p>
    <w:p w14:paraId="351066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16.2.2 承包人违约的责任</w:t>
      </w:r>
    </w:p>
    <w:p w14:paraId="134AC2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3C072D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16.2.3 因承包人违约解除合同</w:t>
      </w:r>
    </w:p>
    <w:p w14:paraId="27A0490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088C89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16.2.4因承包人违约解除合同后的处理</w:t>
      </w:r>
    </w:p>
    <w:p w14:paraId="4D96BCC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因承包人原因导致合同解除的，则合同当事人应在合同解除后28天内完成估价、付款和清算，并按以下约定执行：</w:t>
      </w:r>
    </w:p>
    <w:p w14:paraId="2668108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77177F2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（2）合同解除后，承包人应支付的违约金；</w:t>
      </w:r>
    </w:p>
    <w:p w14:paraId="3BF04DA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（3）合同解除后，因解除合同给发包人造成的损失；</w:t>
      </w:r>
    </w:p>
    <w:p w14:paraId="6E0E8B7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（4）合同解除后，承包人应按照发包人要求和监理人的指示完成现场的清理和撤离；</w:t>
      </w:r>
    </w:p>
    <w:p w14:paraId="2EA4851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（5）发包人和承包人应在合同解除后进行清算，出具最终结清付款证书，结清全部款项。</w:t>
      </w:r>
    </w:p>
    <w:p w14:paraId="7A37445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BC239C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16.2.5采购合同权益转让</w:t>
      </w:r>
    </w:p>
    <w:p w14:paraId="5DE4C2A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EBB693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71" w:name="_Toc351203606"/>
      <w:r>
        <w:rPr>
          <w:rFonts w:hint="eastAsia" w:ascii="宋体" w:hAnsi="宋体" w:eastAsia="宋体" w:cs="宋体"/>
          <w:b w:val="0"/>
          <w:color w:val="auto"/>
          <w:sz w:val="21"/>
          <w:szCs w:val="21"/>
          <w:highlight w:val="none"/>
        </w:rPr>
        <w:t>16.3 第三人造成的违约</w:t>
      </w:r>
      <w:bookmarkEnd w:id="571"/>
    </w:p>
    <w:p w14:paraId="6D49039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228E55E8">
      <w:pPr>
        <w:pStyle w:val="5"/>
        <w:spacing w:before="120" w:after="120" w:line="360" w:lineRule="auto"/>
        <w:rPr>
          <w:rFonts w:hint="eastAsia" w:ascii="宋体" w:hAnsi="宋体" w:eastAsia="宋体" w:cs="宋体"/>
          <w:b w:val="0"/>
          <w:color w:val="auto"/>
          <w:sz w:val="21"/>
          <w:szCs w:val="21"/>
          <w:highlight w:val="none"/>
        </w:rPr>
      </w:pPr>
      <w:bookmarkStart w:id="572" w:name="_Toc351203607"/>
      <w:bookmarkStart w:id="573" w:name="_Toc337558823"/>
      <w:bookmarkStart w:id="574" w:name="_Toc296346617"/>
      <w:bookmarkStart w:id="575" w:name="_Toc296503116"/>
      <w:r>
        <w:rPr>
          <w:rFonts w:hint="eastAsia" w:ascii="宋体" w:hAnsi="宋体" w:eastAsia="宋体" w:cs="宋体"/>
          <w:b w:val="0"/>
          <w:color w:val="auto"/>
          <w:sz w:val="21"/>
          <w:szCs w:val="21"/>
          <w:highlight w:val="none"/>
        </w:rPr>
        <w:t>17. 不可抗力</w:t>
      </w:r>
      <w:bookmarkEnd w:id="572"/>
      <w:r>
        <w:rPr>
          <w:rFonts w:hint="eastAsia" w:ascii="宋体" w:hAnsi="宋体" w:eastAsia="宋体" w:cs="宋体"/>
          <w:b w:val="0"/>
          <w:color w:val="auto"/>
          <w:sz w:val="21"/>
          <w:szCs w:val="21"/>
          <w:highlight w:val="none"/>
        </w:rPr>
        <w:t xml:space="preserve"> </w:t>
      </w:r>
      <w:bookmarkEnd w:id="573"/>
      <w:bookmarkEnd w:id="574"/>
      <w:bookmarkEnd w:id="575"/>
    </w:p>
    <w:p w14:paraId="312E4818">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76" w:name="_Toc351203608"/>
      <w:bookmarkStart w:id="577" w:name="_Toc296346618"/>
      <w:bookmarkStart w:id="578" w:name="_Toc337558824"/>
      <w:bookmarkStart w:id="579" w:name="_Toc296503117"/>
      <w:r>
        <w:rPr>
          <w:rFonts w:hint="eastAsia" w:ascii="宋体" w:hAnsi="宋体" w:eastAsia="宋体" w:cs="宋体"/>
          <w:b w:val="0"/>
          <w:color w:val="auto"/>
          <w:sz w:val="21"/>
          <w:szCs w:val="21"/>
          <w:highlight w:val="none"/>
        </w:rPr>
        <w:t>17.1 不可抗力的确认</w:t>
      </w:r>
      <w:bookmarkEnd w:id="576"/>
    </w:p>
    <w:bookmarkEnd w:id="577"/>
    <w:bookmarkEnd w:id="578"/>
    <w:bookmarkEnd w:id="579"/>
    <w:p w14:paraId="055F36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890C7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67589E8">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80" w:name="_Toc351203609"/>
      <w:bookmarkStart w:id="581" w:name="_Toc296346619"/>
      <w:bookmarkStart w:id="582" w:name="_Toc337558825"/>
      <w:bookmarkStart w:id="583" w:name="_Toc296503118"/>
      <w:r>
        <w:rPr>
          <w:rFonts w:hint="eastAsia" w:ascii="宋体" w:hAnsi="宋体" w:eastAsia="宋体" w:cs="宋体"/>
          <w:b w:val="0"/>
          <w:color w:val="auto"/>
          <w:sz w:val="21"/>
          <w:szCs w:val="21"/>
          <w:highlight w:val="none"/>
        </w:rPr>
        <w:t>17.2 不可抗力的通知</w:t>
      </w:r>
      <w:bookmarkEnd w:id="580"/>
    </w:p>
    <w:bookmarkEnd w:id="581"/>
    <w:bookmarkEnd w:id="582"/>
    <w:bookmarkEnd w:id="583"/>
    <w:p w14:paraId="2C7ECF0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436F7CB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0B18E16A">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84" w:name="_Toc351203610"/>
      <w:bookmarkStart w:id="585" w:name="_Toc296346620"/>
      <w:bookmarkStart w:id="586" w:name="_Toc296503119"/>
      <w:bookmarkStart w:id="587" w:name="_Toc337558826"/>
      <w:r>
        <w:rPr>
          <w:rFonts w:hint="eastAsia" w:ascii="宋体" w:hAnsi="宋体" w:eastAsia="宋体" w:cs="宋体"/>
          <w:b w:val="0"/>
          <w:color w:val="auto"/>
          <w:sz w:val="21"/>
          <w:szCs w:val="21"/>
          <w:highlight w:val="none"/>
        </w:rPr>
        <w:t>17.3 不可抗力后果的承担</w:t>
      </w:r>
      <w:bookmarkEnd w:id="584"/>
    </w:p>
    <w:bookmarkEnd w:id="585"/>
    <w:bookmarkEnd w:id="586"/>
    <w:bookmarkEnd w:id="587"/>
    <w:p w14:paraId="6A9087F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72A4ADE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17.3.2 不可抗力导致的人员伤亡、财产损失、费用增加和（或）工期延误等后果，由合同当事人按以下原则承担：</w:t>
      </w:r>
    </w:p>
    <w:p w14:paraId="70DAB43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（1）永久工程、已运至施工现场的材料和工程设备的损坏，以及因工程损坏造成的第三人人员伤亡和财产损失由发包人承担；</w:t>
      </w:r>
    </w:p>
    <w:p w14:paraId="6A67167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（2）承包人施工设备的损坏由承包人承担；</w:t>
      </w:r>
    </w:p>
    <w:p w14:paraId="02CF6B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（3）发包人和承包人承担各自人员伤亡和财产的损失；</w:t>
      </w:r>
    </w:p>
    <w:p w14:paraId="3DD050D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8E4DD3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（5）因不可抗力引起或将引起工期延误，发包人要求赶工的，由此增加的赶工费用由发包人承担；</w:t>
      </w:r>
    </w:p>
    <w:p w14:paraId="3821665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（6）承包人在停工期间按照发包人要求照管、清理和修复工程的费用由发包人承担。</w:t>
      </w:r>
    </w:p>
    <w:p w14:paraId="65B0293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1EC0280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因合同一方迟延履行合同义务，在迟延履行期间遭遇不可抗力的，不免除其违约责任。</w:t>
      </w:r>
    </w:p>
    <w:p w14:paraId="7F458070">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88" w:name="_Toc351203611"/>
      <w:bookmarkStart w:id="589" w:name="_Toc337558827"/>
      <w:r>
        <w:rPr>
          <w:rFonts w:hint="eastAsia" w:ascii="宋体" w:hAnsi="宋体" w:eastAsia="宋体" w:cs="宋体"/>
          <w:b w:val="0"/>
          <w:color w:val="auto"/>
          <w:sz w:val="21"/>
          <w:szCs w:val="21"/>
          <w:highlight w:val="none"/>
        </w:rPr>
        <w:t>17.4 因不可抗力解除合同</w:t>
      </w:r>
      <w:bookmarkEnd w:id="588"/>
    </w:p>
    <w:bookmarkEnd w:id="589"/>
    <w:p w14:paraId="4A3164C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363DFF6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（1）合同解除前承包人已完成工作的价款；</w:t>
      </w:r>
    </w:p>
    <w:p w14:paraId="5462831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（2）承包人为工程订购的并已交付给承包人，或承包人有责任接受交付的材料、工程设备和其他物品的价款；</w:t>
      </w:r>
    </w:p>
    <w:p w14:paraId="6BB0E75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（3）发包人要求承包人退货或解除订货合同而产生的费用，或因不能退货或解除合同而产生的损失；</w:t>
      </w:r>
    </w:p>
    <w:p w14:paraId="05BF464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（4）承包人撤离施工现场以及遣散承包人人员的费用；</w:t>
      </w:r>
    </w:p>
    <w:p w14:paraId="753911C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（5）按照合同约定在合同解除前应支付给承包人的其他款项；</w:t>
      </w:r>
    </w:p>
    <w:p w14:paraId="130CA2A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（6）扣减承包人按照合同约定应向发包人支付的款项；</w:t>
      </w:r>
    </w:p>
    <w:p w14:paraId="251D8A5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（7）双方商定或确定的其他款项。</w:t>
      </w:r>
    </w:p>
    <w:p w14:paraId="1C14AF66">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除专用合同条款另有约定外，合同解除后，发包人应在商定或确定上述款项后28天内完成上述款项的支付。</w:t>
      </w:r>
    </w:p>
    <w:p w14:paraId="29AD7FAD">
      <w:pPr>
        <w:pStyle w:val="5"/>
        <w:spacing w:before="120" w:after="120" w:line="360" w:lineRule="auto"/>
        <w:rPr>
          <w:rFonts w:hint="eastAsia" w:ascii="宋体" w:hAnsi="宋体" w:eastAsia="宋体" w:cs="宋体"/>
          <w:b w:val="0"/>
          <w:color w:val="auto"/>
          <w:sz w:val="21"/>
          <w:szCs w:val="21"/>
          <w:highlight w:val="none"/>
        </w:rPr>
      </w:pPr>
      <w:bookmarkStart w:id="590" w:name="_Toc351203612"/>
      <w:bookmarkStart w:id="591" w:name="_Toc337558828"/>
      <w:bookmarkStart w:id="592" w:name="_Toc296503120"/>
      <w:bookmarkStart w:id="593" w:name="_Toc296346621"/>
      <w:r>
        <w:rPr>
          <w:rFonts w:hint="eastAsia" w:ascii="宋体" w:hAnsi="宋体" w:eastAsia="宋体" w:cs="宋体"/>
          <w:b w:val="0"/>
          <w:color w:val="auto"/>
          <w:sz w:val="21"/>
          <w:szCs w:val="21"/>
          <w:highlight w:val="none"/>
        </w:rPr>
        <w:t>18. 保险</w:t>
      </w:r>
      <w:bookmarkEnd w:id="590"/>
    </w:p>
    <w:bookmarkEnd w:id="591"/>
    <w:bookmarkEnd w:id="592"/>
    <w:bookmarkEnd w:id="593"/>
    <w:p w14:paraId="68DCC6B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94" w:name="_Toc351203613"/>
      <w:bookmarkStart w:id="595" w:name="_Toc296503121"/>
      <w:bookmarkStart w:id="596" w:name="_Toc337558829"/>
      <w:bookmarkStart w:id="597" w:name="_Toc296346622"/>
      <w:r>
        <w:rPr>
          <w:rFonts w:hint="eastAsia" w:ascii="宋体" w:hAnsi="宋体" w:eastAsia="宋体" w:cs="宋体"/>
          <w:b w:val="0"/>
          <w:color w:val="auto"/>
          <w:sz w:val="21"/>
          <w:szCs w:val="21"/>
          <w:highlight w:val="none"/>
        </w:rPr>
        <w:t>18.1 工程保险</w:t>
      </w:r>
      <w:bookmarkEnd w:id="594"/>
    </w:p>
    <w:bookmarkEnd w:id="595"/>
    <w:bookmarkEnd w:id="596"/>
    <w:bookmarkEnd w:id="597"/>
    <w:p w14:paraId="058CE1E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3068CF5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598" w:name="_Toc351203614"/>
      <w:bookmarkStart w:id="599" w:name="_Toc296503122"/>
      <w:bookmarkStart w:id="600" w:name="_Toc296346623"/>
      <w:bookmarkStart w:id="601" w:name="_Toc337558830"/>
      <w:r>
        <w:rPr>
          <w:rFonts w:hint="eastAsia" w:ascii="宋体" w:hAnsi="宋体" w:eastAsia="宋体" w:cs="宋体"/>
          <w:b w:val="0"/>
          <w:color w:val="auto"/>
          <w:sz w:val="21"/>
          <w:szCs w:val="21"/>
          <w:highlight w:val="none"/>
        </w:rPr>
        <w:t>18.2 工伤保险</w:t>
      </w:r>
      <w:bookmarkEnd w:id="598"/>
    </w:p>
    <w:bookmarkEnd w:id="599"/>
    <w:bookmarkEnd w:id="600"/>
    <w:bookmarkEnd w:id="601"/>
    <w:p w14:paraId="64B84D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56DC3B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6F4B17C4">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02" w:name="_Toc351203615"/>
      <w:bookmarkStart w:id="603" w:name="_Toc296346626"/>
      <w:bookmarkStart w:id="604" w:name="_Toc296503125"/>
      <w:bookmarkStart w:id="605" w:name="_Toc337558831"/>
      <w:r>
        <w:rPr>
          <w:rFonts w:hint="eastAsia" w:ascii="宋体" w:hAnsi="宋体" w:eastAsia="宋体" w:cs="宋体"/>
          <w:b w:val="0"/>
          <w:color w:val="auto"/>
          <w:sz w:val="21"/>
          <w:szCs w:val="21"/>
          <w:highlight w:val="none"/>
        </w:rPr>
        <w:t>18.3其他保险</w:t>
      </w:r>
      <w:bookmarkEnd w:id="602"/>
    </w:p>
    <w:bookmarkEnd w:id="603"/>
    <w:bookmarkEnd w:id="604"/>
    <w:bookmarkEnd w:id="605"/>
    <w:p w14:paraId="4C024DF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50AD942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除专用合同条款另有约定外，承包人应为其施工设备等办理财产保险。</w:t>
      </w:r>
    </w:p>
    <w:p w14:paraId="35D80B4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06" w:name="_Toc351203616"/>
      <w:r>
        <w:rPr>
          <w:rFonts w:hint="eastAsia" w:ascii="宋体" w:hAnsi="宋体" w:eastAsia="宋体" w:cs="宋体"/>
          <w:b w:val="0"/>
          <w:color w:val="auto"/>
          <w:sz w:val="21"/>
          <w:szCs w:val="21"/>
          <w:highlight w:val="none"/>
        </w:rPr>
        <w:t>18.4持续保险</w:t>
      </w:r>
      <w:bookmarkEnd w:id="606"/>
    </w:p>
    <w:p w14:paraId="751854D7">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合同当事人应与保险人保持联系，使保险人能够随时了解工程实施中的变动，并确保按保险合同条款要求持续保险。</w:t>
      </w:r>
    </w:p>
    <w:p w14:paraId="7687EB6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07" w:name="_Toc351203617"/>
      <w:bookmarkStart w:id="608" w:name="_Toc337558832"/>
      <w:bookmarkStart w:id="609" w:name="_Toc296346627"/>
      <w:bookmarkStart w:id="610" w:name="_Toc296503126"/>
      <w:r>
        <w:rPr>
          <w:rFonts w:hint="eastAsia" w:ascii="宋体" w:hAnsi="宋体" w:eastAsia="宋体" w:cs="宋体"/>
          <w:b w:val="0"/>
          <w:color w:val="auto"/>
          <w:sz w:val="21"/>
          <w:szCs w:val="21"/>
          <w:highlight w:val="none"/>
        </w:rPr>
        <w:t>18.5 保险凭证</w:t>
      </w:r>
      <w:bookmarkEnd w:id="607"/>
    </w:p>
    <w:bookmarkEnd w:id="608"/>
    <w:bookmarkEnd w:id="609"/>
    <w:bookmarkEnd w:id="610"/>
    <w:p w14:paraId="4267F8D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合同当事人应及时向另一方当事人提交其已投保的各项保险的凭证和保险单复印件。</w:t>
      </w:r>
    </w:p>
    <w:p w14:paraId="34AFDEC6">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11" w:name="_Toc351203618"/>
      <w:bookmarkStart w:id="612" w:name="_Toc296346628"/>
      <w:bookmarkStart w:id="613" w:name="_Toc296503127"/>
      <w:bookmarkStart w:id="614" w:name="_Toc337558833"/>
      <w:r>
        <w:rPr>
          <w:rFonts w:hint="eastAsia" w:ascii="宋体" w:hAnsi="宋体" w:eastAsia="宋体" w:cs="宋体"/>
          <w:b w:val="0"/>
          <w:color w:val="auto"/>
          <w:sz w:val="21"/>
          <w:szCs w:val="21"/>
          <w:highlight w:val="none"/>
        </w:rPr>
        <w:t>18.6 未按约定投保的补救</w:t>
      </w:r>
      <w:bookmarkEnd w:id="611"/>
    </w:p>
    <w:bookmarkEnd w:id="612"/>
    <w:bookmarkEnd w:id="613"/>
    <w:bookmarkEnd w:id="614"/>
    <w:p w14:paraId="157E319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01EBE67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19243DFE">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15" w:name="_Toc351203619"/>
      <w:bookmarkStart w:id="616" w:name="_Toc337558834"/>
      <w:r>
        <w:rPr>
          <w:rFonts w:hint="eastAsia" w:ascii="宋体" w:hAnsi="宋体" w:eastAsia="宋体" w:cs="宋体"/>
          <w:b w:val="0"/>
          <w:color w:val="auto"/>
          <w:sz w:val="21"/>
          <w:szCs w:val="21"/>
          <w:highlight w:val="none"/>
        </w:rPr>
        <w:t>18.7 通知义务</w:t>
      </w:r>
      <w:bookmarkEnd w:id="615"/>
    </w:p>
    <w:bookmarkEnd w:id="616"/>
    <w:p w14:paraId="707A434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FCAAC3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保险事故发生时，投保人应按照保险合同规定的条件和期限及时向保险人报告。发包人和承包人应当在知道保险事故发生后及时通知对方。</w:t>
      </w:r>
    </w:p>
    <w:p w14:paraId="3BF5FDD1">
      <w:pPr>
        <w:pStyle w:val="5"/>
        <w:spacing w:before="120" w:after="120" w:line="360" w:lineRule="auto"/>
        <w:rPr>
          <w:rFonts w:hint="eastAsia" w:ascii="宋体" w:hAnsi="宋体" w:eastAsia="宋体" w:cs="宋体"/>
          <w:b w:val="0"/>
          <w:color w:val="auto"/>
          <w:sz w:val="21"/>
          <w:szCs w:val="21"/>
          <w:highlight w:val="none"/>
        </w:rPr>
      </w:pPr>
      <w:bookmarkStart w:id="617" w:name="_Toc351203620"/>
      <w:bookmarkStart w:id="618" w:name="_Toc296503140"/>
      <w:bookmarkStart w:id="619" w:name="_Toc337558835"/>
      <w:bookmarkStart w:id="620" w:name="_Toc296346641"/>
      <w:r>
        <w:rPr>
          <w:rFonts w:hint="eastAsia" w:ascii="宋体" w:hAnsi="宋体" w:eastAsia="宋体" w:cs="宋体"/>
          <w:b w:val="0"/>
          <w:color w:val="auto"/>
          <w:sz w:val="21"/>
          <w:szCs w:val="21"/>
          <w:highlight w:val="none"/>
        </w:rPr>
        <w:t>19. 索赔</w:t>
      </w:r>
      <w:bookmarkEnd w:id="617"/>
    </w:p>
    <w:bookmarkEnd w:id="618"/>
    <w:bookmarkEnd w:id="619"/>
    <w:bookmarkEnd w:id="620"/>
    <w:p w14:paraId="170B3FF3">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21" w:name="_Toc351203621"/>
      <w:bookmarkStart w:id="622" w:name="_Toc337558836"/>
      <w:bookmarkStart w:id="623" w:name="_Toc296503141"/>
      <w:bookmarkStart w:id="624" w:name="_Toc296346642"/>
      <w:r>
        <w:rPr>
          <w:rFonts w:hint="eastAsia" w:ascii="宋体" w:hAnsi="宋体" w:eastAsia="宋体" w:cs="宋体"/>
          <w:b w:val="0"/>
          <w:color w:val="auto"/>
          <w:sz w:val="21"/>
          <w:szCs w:val="21"/>
          <w:highlight w:val="none"/>
        </w:rPr>
        <w:t>19.1承包人的索赔</w:t>
      </w:r>
      <w:bookmarkEnd w:id="621"/>
    </w:p>
    <w:bookmarkEnd w:id="622"/>
    <w:bookmarkEnd w:id="623"/>
    <w:bookmarkEnd w:id="624"/>
    <w:p w14:paraId="58A5F31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根据合同约定，承包人认为有权得到追加付款和（或）延长工期的，应按以下程序向发包人提出索赔：</w:t>
      </w:r>
    </w:p>
    <w:p w14:paraId="5026E1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4CEA8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78D3FD5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29821E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03B7F391">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25" w:name="_Toc351203622"/>
      <w:bookmarkStart w:id="626" w:name="_Toc337558837"/>
      <w:bookmarkStart w:id="627" w:name="_Toc296503142"/>
      <w:bookmarkStart w:id="628" w:name="_Toc296346643"/>
      <w:r>
        <w:rPr>
          <w:rFonts w:hint="eastAsia" w:ascii="宋体" w:hAnsi="宋体" w:eastAsia="宋体" w:cs="宋体"/>
          <w:b w:val="0"/>
          <w:color w:val="auto"/>
          <w:sz w:val="21"/>
          <w:szCs w:val="21"/>
          <w:highlight w:val="none"/>
        </w:rPr>
        <w:t>19.2 对承包人索赔的处理</w:t>
      </w:r>
      <w:bookmarkEnd w:id="625"/>
    </w:p>
    <w:bookmarkEnd w:id="626"/>
    <w:bookmarkEnd w:id="627"/>
    <w:bookmarkEnd w:id="628"/>
    <w:p w14:paraId="47B4EBF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对承包人索赔的处理如下：</w:t>
      </w:r>
    </w:p>
    <w:p w14:paraId="04D87D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（1）监理人应在收到索赔报告后14天内完成审查并报送发包人。监理人对索赔报告存在异议的，有权要求承包人提交全部原始记录副本；</w:t>
      </w:r>
    </w:p>
    <w:p w14:paraId="60F0B7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4305C57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（3）承包人接受索赔处理结果的，索赔款项在当期进度款中进行支付；承包人不接受索赔处理结果的，按照第20条〔争议解决〕约定处理。</w:t>
      </w:r>
    </w:p>
    <w:p w14:paraId="0388458F">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29" w:name="_Toc351203623"/>
      <w:bookmarkStart w:id="630" w:name="_Toc296346644"/>
      <w:bookmarkStart w:id="631" w:name="_Toc296503143"/>
      <w:bookmarkStart w:id="632" w:name="_Toc337558838"/>
      <w:r>
        <w:rPr>
          <w:rFonts w:hint="eastAsia" w:ascii="宋体" w:hAnsi="宋体" w:eastAsia="宋体" w:cs="宋体"/>
          <w:b w:val="0"/>
          <w:color w:val="auto"/>
          <w:sz w:val="21"/>
          <w:szCs w:val="21"/>
          <w:highlight w:val="none"/>
        </w:rPr>
        <w:t>19.3发包人的索赔</w:t>
      </w:r>
      <w:bookmarkEnd w:id="629"/>
    </w:p>
    <w:bookmarkEnd w:id="630"/>
    <w:bookmarkEnd w:id="631"/>
    <w:bookmarkEnd w:id="632"/>
    <w:p w14:paraId="062F95D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根据合同约定，发包人认为有权得到赔付金额和（或）延长缺陷责任期的，监理人应向承包人发出通知并附有详细的证明。</w:t>
      </w:r>
    </w:p>
    <w:p w14:paraId="14CCAC7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A185887">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33" w:name="_Toc351203624"/>
      <w:bookmarkStart w:id="634" w:name="_Toc296503144"/>
      <w:bookmarkStart w:id="635" w:name="_Toc296346645"/>
      <w:bookmarkStart w:id="636" w:name="_Toc337558839"/>
      <w:r>
        <w:rPr>
          <w:rFonts w:hint="eastAsia" w:ascii="宋体" w:hAnsi="宋体" w:eastAsia="宋体" w:cs="宋体"/>
          <w:b w:val="0"/>
          <w:color w:val="auto"/>
          <w:sz w:val="21"/>
          <w:szCs w:val="21"/>
          <w:highlight w:val="none"/>
        </w:rPr>
        <w:t>19.4 对发包人索赔的处理</w:t>
      </w:r>
      <w:bookmarkEnd w:id="633"/>
    </w:p>
    <w:bookmarkEnd w:id="634"/>
    <w:bookmarkEnd w:id="635"/>
    <w:bookmarkEnd w:id="636"/>
    <w:p w14:paraId="3250AE6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对发包人索赔的处理如下：</w:t>
      </w:r>
    </w:p>
    <w:p w14:paraId="47F31D8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（1）承包人收到发包人提交的索赔报告后，应及时审查索赔报告的内容、查验发包人证明材料；</w:t>
      </w:r>
    </w:p>
    <w:p w14:paraId="6AC9300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7FBC17A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4B8F7494">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37" w:name="_Toc351203625"/>
      <w:r>
        <w:rPr>
          <w:rFonts w:hint="eastAsia" w:ascii="宋体" w:hAnsi="宋体" w:eastAsia="宋体" w:cs="宋体"/>
          <w:b w:val="0"/>
          <w:color w:val="auto"/>
          <w:sz w:val="21"/>
          <w:szCs w:val="21"/>
          <w:highlight w:val="none"/>
        </w:rPr>
        <w:t>19.5 提出索赔的期限</w:t>
      </w:r>
      <w:bookmarkEnd w:id="637"/>
    </w:p>
    <w:p w14:paraId="3A35BFAE">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（1）承包人按第14.2款〔竣工结算审核〕约定接收竣工付款证书后，应被视为已无权再提出在工程接收证书颁发前所发生的任何索赔。</w:t>
      </w:r>
    </w:p>
    <w:p w14:paraId="77616211">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7A2FC627">
      <w:pPr>
        <w:pStyle w:val="5"/>
        <w:spacing w:before="120" w:after="120" w:line="360" w:lineRule="auto"/>
        <w:rPr>
          <w:rFonts w:hint="eastAsia" w:ascii="宋体" w:hAnsi="宋体" w:eastAsia="宋体" w:cs="宋体"/>
          <w:b w:val="0"/>
          <w:color w:val="auto"/>
          <w:sz w:val="21"/>
          <w:szCs w:val="21"/>
          <w:highlight w:val="none"/>
        </w:rPr>
      </w:pPr>
      <w:bookmarkStart w:id="638" w:name="_Toc351203626"/>
      <w:r>
        <w:rPr>
          <w:rFonts w:hint="eastAsia" w:ascii="宋体" w:hAnsi="宋体" w:eastAsia="宋体" w:cs="宋体"/>
          <w:b w:val="0"/>
          <w:color w:val="auto"/>
          <w:sz w:val="21"/>
          <w:szCs w:val="21"/>
          <w:highlight w:val="none"/>
        </w:rPr>
        <w:t>20</w:t>
      </w:r>
      <w:bookmarkStart w:id="639" w:name="_Toc337558840"/>
      <w:bookmarkStart w:id="640" w:name="_Toc296503146"/>
      <w:bookmarkStart w:id="641" w:name="_Toc296346647"/>
      <w:r>
        <w:rPr>
          <w:rFonts w:hint="eastAsia" w:ascii="宋体" w:hAnsi="宋体" w:eastAsia="宋体" w:cs="宋体"/>
          <w:b w:val="0"/>
          <w:color w:val="auto"/>
          <w:sz w:val="21"/>
          <w:szCs w:val="21"/>
          <w:highlight w:val="none"/>
        </w:rPr>
        <w:t>. 争议解决</w:t>
      </w:r>
      <w:bookmarkEnd w:id="638"/>
    </w:p>
    <w:bookmarkEnd w:id="639"/>
    <w:bookmarkEnd w:id="640"/>
    <w:bookmarkEnd w:id="641"/>
    <w:p w14:paraId="60C611C9">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42" w:name="_Toc351203627"/>
      <w:bookmarkStart w:id="643" w:name="_Toc296503147"/>
      <w:bookmarkStart w:id="644" w:name="_Toc296346648"/>
      <w:bookmarkStart w:id="645" w:name="_Toc337558841"/>
      <w:r>
        <w:rPr>
          <w:rFonts w:hint="eastAsia" w:ascii="宋体" w:hAnsi="宋体" w:eastAsia="宋体" w:cs="宋体"/>
          <w:b w:val="0"/>
          <w:color w:val="auto"/>
          <w:sz w:val="21"/>
          <w:szCs w:val="21"/>
          <w:highlight w:val="none"/>
        </w:rPr>
        <w:t>20.1和解</w:t>
      </w:r>
      <w:bookmarkEnd w:id="642"/>
    </w:p>
    <w:bookmarkEnd w:id="643"/>
    <w:bookmarkEnd w:id="644"/>
    <w:bookmarkEnd w:id="645"/>
    <w:p w14:paraId="1295C13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合同当事人可以就争议自行和解，自行和解达成协议的经双方签字并盖章后作为合同补充文件，双方均应遵照执行。</w:t>
      </w:r>
    </w:p>
    <w:p w14:paraId="0806AE3E">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46" w:name="_Toc351203628"/>
      <w:r>
        <w:rPr>
          <w:rFonts w:hint="eastAsia" w:ascii="宋体" w:hAnsi="宋体" w:eastAsia="宋体" w:cs="宋体"/>
          <w:b w:val="0"/>
          <w:color w:val="auto"/>
          <w:sz w:val="21"/>
          <w:szCs w:val="21"/>
          <w:highlight w:val="none"/>
        </w:rPr>
        <w:t>20</w:t>
      </w:r>
      <w:bookmarkStart w:id="647" w:name="_Toc337558842"/>
      <w:bookmarkStart w:id="648" w:name="_Toc296346649"/>
      <w:bookmarkStart w:id="649" w:name="_Toc296503148"/>
      <w:r>
        <w:rPr>
          <w:rFonts w:hint="eastAsia" w:ascii="宋体" w:hAnsi="宋体" w:eastAsia="宋体" w:cs="宋体"/>
          <w:b w:val="0"/>
          <w:color w:val="auto"/>
          <w:sz w:val="21"/>
          <w:szCs w:val="21"/>
          <w:highlight w:val="none"/>
        </w:rPr>
        <w:t>.2调解</w:t>
      </w:r>
      <w:bookmarkEnd w:id="646"/>
    </w:p>
    <w:bookmarkEnd w:id="647"/>
    <w:bookmarkEnd w:id="648"/>
    <w:bookmarkEnd w:id="649"/>
    <w:p w14:paraId="674F196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5DCADAA2">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50" w:name="_Toc351203629"/>
      <w:bookmarkStart w:id="651" w:name="_Toc296503149"/>
      <w:bookmarkStart w:id="652" w:name="_Toc337558843"/>
      <w:bookmarkStart w:id="653" w:name="_Toc296346650"/>
      <w:r>
        <w:rPr>
          <w:rFonts w:hint="eastAsia" w:ascii="宋体" w:hAnsi="宋体" w:eastAsia="宋体" w:cs="宋体"/>
          <w:b w:val="0"/>
          <w:color w:val="auto"/>
          <w:sz w:val="21"/>
          <w:szCs w:val="21"/>
          <w:highlight w:val="none"/>
        </w:rPr>
        <w:t>20.3争议评审</w:t>
      </w:r>
      <w:bookmarkEnd w:id="650"/>
    </w:p>
    <w:bookmarkEnd w:id="651"/>
    <w:bookmarkEnd w:id="652"/>
    <w:bookmarkEnd w:id="653"/>
    <w:p w14:paraId="599F3E8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合同当事人在专用合同条款中约定采取争议评审方式解决争议以及评审规则，并按下列约定执行： </w:t>
      </w:r>
    </w:p>
    <w:p w14:paraId="351B8CB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20.3.1 争议评审小组的确定</w:t>
      </w:r>
    </w:p>
    <w:p w14:paraId="172FEE7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6CEB818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E7D202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除专用合同条款另有约定外，评审员报酬由发包人和承包人各承担一半。</w:t>
      </w:r>
    </w:p>
    <w:p w14:paraId="3CDA45F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20.3.2 争议评审小组的决定</w:t>
      </w:r>
    </w:p>
    <w:p w14:paraId="302B1BC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371AA2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20.3.3 争议评审小组决定的效力</w:t>
      </w:r>
    </w:p>
    <w:p w14:paraId="5382AF0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争议评审小组作出的书面决定经合同当事人签字确认后，对双方具有约束力，双方应遵照执行。</w:t>
      </w:r>
    </w:p>
    <w:p w14:paraId="25389C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任何一方当事人不接受争议评审小组决定或不履行争议评审小组决定的，双方可选择采用其他争议解决方式。</w:t>
      </w:r>
    </w:p>
    <w:p w14:paraId="3AA071ED">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54" w:name="_Toc351203630"/>
      <w:bookmarkStart w:id="655" w:name="_Toc337558844"/>
      <w:bookmarkStart w:id="656" w:name="_Toc296503150"/>
      <w:bookmarkStart w:id="657" w:name="_Toc296346651"/>
      <w:r>
        <w:rPr>
          <w:rFonts w:hint="eastAsia" w:ascii="宋体" w:hAnsi="宋体" w:eastAsia="宋体" w:cs="宋体"/>
          <w:b w:val="0"/>
          <w:color w:val="auto"/>
          <w:sz w:val="21"/>
          <w:szCs w:val="21"/>
          <w:highlight w:val="none"/>
        </w:rPr>
        <w:t>20.4仲裁或诉讼</w:t>
      </w:r>
      <w:bookmarkEnd w:id="654"/>
    </w:p>
    <w:bookmarkEnd w:id="655"/>
    <w:bookmarkEnd w:id="656"/>
    <w:bookmarkEnd w:id="657"/>
    <w:p w14:paraId="7D6572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因合同及合同有关事项产生的争议，合同当事人可以在专用合同条款中约定以下一种方式解决争议：</w:t>
      </w:r>
    </w:p>
    <w:p w14:paraId="18BD68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（1）向约定的仲裁委员会申请仲裁；</w:t>
      </w:r>
    </w:p>
    <w:p w14:paraId="48EA097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（2）向有管辖权的人民法院起诉。</w:t>
      </w:r>
    </w:p>
    <w:p w14:paraId="7B78469A">
      <w:pPr>
        <w:pStyle w:val="6"/>
        <w:spacing w:before="120" w:after="120" w:line="360" w:lineRule="auto"/>
        <w:ind w:firstLine="420" w:firstLineChars="200"/>
        <w:rPr>
          <w:rFonts w:hint="eastAsia" w:ascii="宋体" w:hAnsi="宋体" w:eastAsia="宋体" w:cs="宋体"/>
          <w:b w:val="0"/>
          <w:color w:val="auto"/>
          <w:sz w:val="21"/>
          <w:szCs w:val="21"/>
          <w:highlight w:val="none"/>
        </w:rPr>
      </w:pPr>
      <w:bookmarkStart w:id="658" w:name="_Toc351203631"/>
      <w:bookmarkStart w:id="659" w:name="_Toc337558845"/>
      <w:bookmarkStart w:id="660" w:name="_Toc296346653"/>
      <w:bookmarkStart w:id="661" w:name="_Toc296503152"/>
      <w:r>
        <w:rPr>
          <w:rFonts w:hint="eastAsia" w:ascii="宋体" w:hAnsi="宋体" w:eastAsia="宋体" w:cs="宋体"/>
          <w:b w:val="0"/>
          <w:color w:val="auto"/>
          <w:sz w:val="21"/>
          <w:szCs w:val="21"/>
          <w:highlight w:val="none"/>
        </w:rPr>
        <w:t>20.5争议解决条款效力</w:t>
      </w:r>
      <w:bookmarkEnd w:id="658"/>
    </w:p>
    <w:bookmarkEnd w:id="659"/>
    <w:bookmarkEnd w:id="660"/>
    <w:bookmarkEnd w:id="661"/>
    <w:p w14:paraId="73D3A2B4">
      <w:pPr>
        <w:autoSpaceDE w:val="0"/>
        <w:autoSpaceDN w:val="0"/>
        <w:adjustRightInd w:val="0"/>
        <w:spacing w:line="360" w:lineRule="auto"/>
        <w:ind w:firstLine="420" w:firstLineChars="200"/>
        <w:jc w:val="left"/>
        <w:rPr>
          <w:rFonts w:hint="eastAsia" w:ascii="宋体" w:hAnsi="宋体" w:eastAsia="宋体" w:cs="宋体"/>
          <w:b/>
          <w:color w:val="auto"/>
          <w:kern w:val="0"/>
          <w:sz w:val="21"/>
          <w:szCs w:val="21"/>
          <w:highlight w:val="none"/>
        </w:rPr>
      </w:pPr>
      <w:r>
        <w:rPr>
          <w:rFonts w:hint="eastAsia" w:ascii="宋体" w:hAnsi="宋体" w:eastAsia="宋体" w:cs="宋体"/>
          <w:color w:val="auto"/>
          <w:kern w:val="0"/>
          <w:sz w:val="21"/>
          <w:szCs w:val="21"/>
          <w:highlight w:val="none"/>
        </w:rPr>
        <w:t>合同有关争议解决的条款独立存在，合同的变更、解除、终止、无效或者被撤销均不影响其效力</w:t>
      </w:r>
      <w:r>
        <w:rPr>
          <w:rFonts w:hint="eastAsia" w:ascii="宋体" w:hAnsi="宋体" w:eastAsia="宋体" w:cs="宋体"/>
          <w:b/>
          <w:color w:val="auto"/>
          <w:kern w:val="0"/>
          <w:sz w:val="21"/>
          <w:szCs w:val="21"/>
          <w:highlight w:val="none"/>
        </w:rPr>
        <w:t>。</w:t>
      </w:r>
    </w:p>
    <w:p w14:paraId="3165C5E9">
      <w:pPr>
        <w:pStyle w:val="7"/>
        <w:rPr>
          <w:rFonts w:hint="eastAsia" w:ascii="宋体" w:hAnsi="宋体" w:eastAsia="宋体" w:cs="宋体"/>
          <w:color w:val="auto"/>
          <w:sz w:val="18"/>
          <w:szCs w:val="18"/>
          <w:highlight w:val="none"/>
        </w:rPr>
      </w:pPr>
    </w:p>
    <w:p w14:paraId="0658DF67">
      <w:pPr>
        <w:pStyle w:val="7"/>
        <w:rPr>
          <w:rFonts w:hint="eastAsia" w:ascii="宋体" w:hAnsi="宋体" w:eastAsia="宋体" w:cs="宋体"/>
          <w:color w:val="auto"/>
          <w:sz w:val="18"/>
          <w:szCs w:val="18"/>
          <w:highlight w:val="none"/>
        </w:rPr>
      </w:pPr>
    </w:p>
    <w:p w14:paraId="55618EF8">
      <w:pPr>
        <w:pStyle w:val="7"/>
        <w:rPr>
          <w:rFonts w:hint="eastAsia" w:ascii="宋体" w:hAnsi="宋体" w:eastAsia="宋体" w:cs="宋体"/>
          <w:color w:val="auto"/>
          <w:sz w:val="18"/>
          <w:szCs w:val="18"/>
          <w:highlight w:val="none"/>
        </w:rPr>
      </w:pPr>
    </w:p>
    <w:p w14:paraId="30EF906E">
      <w:pPr>
        <w:pStyle w:val="7"/>
        <w:rPr>
          <w:rFonts w:hint="eastAsia" w:ascii="宋体" w:hAnsi="宋体" w:eastAsia="宋体" w:cs="宋体"/>
          <w:color w:val="auto"/>
          <w:sz w:val="18"/>
          <w:szCs w:val="18"/>
          <w:highlight w:val="none"/>
        </w:rPr>
      </w:pPr>
    </w:p>
    <w:p w14:paraId="61E95DF0">
      <w:pPr>
        <w:pStyle w:val="7"/>
        <w:rPr>
          <w:rFonts w:hint="eastAsia" w:ascii="宋体" w:hAnsi="宋体" w:eastAsia="宋体" w:cs="宋体"/>
          <w:color w:val="auto"/>
          <w:sz w:val="18"/>
          <w:szCs w:val="18"/>
          <w:highlight w:val="none"/>
        </w:rPr>
      </w:pPr>
    </w:p>
    <w:p w14:paraId="2FC7E44B">
      <w:pPr>
        <w:pStyle w:val="7"/>
        <w:rPr>
          <w:rFonts w:hint="eastAsia" w:ascii="宋体" w:hAnsi="宋体" w:eastAsia="宋体" w:cs="宋体"/>
          <w:color w:val="auto"/>
          <w:sz w:val="18"/>
          <w:szCs w:val="18"/>
          <w:highlight w:val="none"/>
        </w:rPr>
      </w:pPr>
    </w:p>
    <w:p w14:paraId="3BAFF9D9">
      <w:pPr>
        <w:pStyle w:val="7"/>
        <w:rPr>
          <w:rFonts w:hint="eastAsia" w:ascii="宋体" w:hAnsi="宋体" w:eastAsia="宋体" w:cs="宋体"/>
          <w:color w:val="auto"/>
          <w:sz w:val="18"/>
          <w:szCs w:val="18"/>
          <w:highlight w:val="none"/>
        </w:rPr>
      </w:pPr>
    </w:p>
    <w:p w14:paraId="050643E5">
      <w:pPr>
        <w:pStyle w:val="7"/>
        <w:rPr>
          <w:rFonts w:hint="eastAsia" w:ascii="宋体" w:hAnsi="宋体" w:eastAsia="宋体" w:cs="宋体"/>
          <w:color w:val="auto"/>
          <w:sz w:val="18"/>
          <w:szCs w:val="18"/>
          <w:highlight w:val="none"/>
        </w:rPr>
      </w:pPr>
    </w:p>
    <w:p w14:paraId="5E438A74">
      <w:pPr>
        <w:pStyle w:val="7"/>
        <w:rPr>
          <w:rFonts w:hint="eastAsia" w:ascii="宋体" w:hAnsi="宋体" w:eastAsia="宋体" w:cs="宋体"/>
          <w:color w:val="auto"/>
          <w:sz w:val="18"/>
          <w:szCs w:val="18"/>
          <w:highlight w:val="none"/>
        </w:rPr>
      </w:pPr>
    </w:p>
    <w:p w14:paraId="5EC4FDF1">
      <w:pPr>
        <w:pStyle w:val="7"/>
        <w:rPr>
          <w:rFonts w:hint="eastAsia" w:ascii="宋体" w:hAnsi="宋体" w:eastAsia="宋体" w:cs="宋体"/>
          <w:color w:val="auto"/>
          <w:sz w:val="18"/>
          <w:szCs w:val="18"/>
          <w:highlight w:val="none"/>
        </w:rPr>
      </w:pPr>
    </w:p>
    <w:p w14:paraId="0EAE54A9">
      <w:pPr>
        <w:pStyle w:val="7"/>
        <w:rPr>
          <w:rFonts w:hint="eastAsia" w:ascii="宋体" w:hAnsi="宋体" w:eastAsia="宋体" w:cs="宋体"/>
          <w:color w:val="auto"/>
          <w:sz w:val="18"/>
          <w:szCs w:val="18"/>
          <w:highlight w:val="none"/>
        </w:rPr>
      </w:pPr>
    </w:p>
    <w:p w14:paraId="6D0925B1">
      <w:pPr>
        <w:pStyle w:val="7"/>
        <w:rPr>
          <w:rFonts w:hint="eastAsia" w:ascii="宋体" w:hAnsi="宋体" w:eastAsia="宋体" w:cs="宋体"/>
          <w:color w:val="auto"/>
          <w:sz w:val="18"/>
          <w:szCs w:val="18"/>
          <w:highlight w:val="none"/>
        </w:rPr>
      </w:pPr>
    </w:p>
    <w:p w14:paraId="700CA7CE">
      <w:pPr>
        <w:pStyle w:val="7"/>
        <w:rPr>
          <w:rFonts w:hint="eastAsia" w:ascii="宋体" w:hAnsi="宋体" w:eastAsia="宋体" w:cs="宋体"/>
          <w:color w:val="auto"/>
          <w:sz w:val="18"/>
          <w:szCs w:val="18"/>
          <w:highlight w:val="none"/>
        </w:rPr>
      </w:pPr>
    </w:p>
    <w:p w14:paraId="49E84ABA">
      <w:pPr>
        <w:pStyle w:val="7"/>
        <w:rPr>
          <w:rFonts w:hint="eastAsia" w:ascii="宋体" w:hAnsi="宋体" w:eastAsia="宋体" w:cs="宋体"/>
          <w:color w:val="auto"/>
          <w:sz w:val="18"/>
          <w:szCs w:val="18"/>
          <w:highlight w:val="none"/>
        </w:rPr>
      </w:pPr>
    </w:p>
    <w:p w14:paraId="268F8D3E">
      <w:pPr>
        <w:pStyle w:val="7"/>
        <w:rPr>
          <w:rFonts w:hint="eastAsia" w:ascii="宋体" w:hAnsi="宋体" w:eastAsia="宋体" w:cs="宋体"/>
          <w:color w:val="auto"/>
          <w:sz w:val="18"/>
          <w:szCs w:val="18"/>
          <w:highlight w:val="none"/>
        </w:rPr>
      </w:pPr>
    </w:p>
    <w:p w14:paraId="2AA79E96">
      <w:pPr>
        <w:pStyle w:val="7"/>
        <w:rPr>
          <w:rFonts w:hint="eastAsia" w:ascii="宋体" w:hAnsi="宋体" w:eastAsia="宋体" w:cs="宋体"/>
          <w:color w:val="auto"/>
          <w:sz w:val="18"/>
          <w:szCs w:val="18"/>
          <w:highlight w:val="none"/>
        </w:rPr>
      </w:pPr>
    </w:p>
    <w:p w14:paraId="2EE35A72">
      <w:pPr>
        <w:pStyle w:val="7"/>
        <w:rPr>
          <w:rFonts w:hint="eastAsia" w:ascii="宋体" w:hAnsi="宋体" w:eastAsia="宋体" w:cs="宋体"/>
          <w:color w:val="auto"/>
          <w:sz w:val="18"/>
          <w:szCs w:val="18"/>
          <w:highlight w:val="none"/>
        </w:rPr>
      </w:pPr>
    </w:p>
    <w:p w14:paraId="7ADED0B9">
      <w:pPr>
        <w:pStyle w:val="7"/>
        <w:rPr>
          <w:rFonts w:hint="eastAsia" w:ascii="宋体" w:hAnsi="宋体" w:eastAsia="宋体" w:cs="宋体"/>
          <w:color w:val="auto"/>
          <w:sz w:val="18"/>
          <w:szCs w:val="18"/>
          <w:highlight w:val="none"/>
        </w:rPr>
      </w:pPr>
    </w:p>
    <w:p w14:paraId="360408B6">
      <w:pPr>
        <w:pStyle w:val="7"/>
        <w:rPr>
          <w:rFonts w:hint="eastAsia" w:ascii="宋体" w:hAnsi="宋体" w:eastAsia="宋体" w:cs="宋体"/>
          <w:color w:val="auto"/>
          <w:sz w:val="18"/>
          <w:szCs w:val="18"/>
          <w:highlight w:val="none"/>
        </w:rPr>
      </w:pPr>
    </w:p>
    <w:p w14:paraId="19A34BD7">
      <w:pPr>
        <w:pStyle w:val="7"/>
        <w:rPr>
          <w:rFonts w:hint="eastAsia" w:ascii="宋体" w:hAnsi="宋体" w:eastAsia="宋体" w:cs="宋体"/>
          <w:color w:val="auto"/>
          <w:sz w:val="18"/>
          <w:szCs w:val="18"/>
          <w:highlight w:val="none"/>
        </w:rPr>
      </w:pPr>
    </w:p>
    <w:p w14:paraId="5942D088">
      <w:pPr>
        <w:pStyle w:val="7"/>
        <w:rPr>
          <w:rFonts w:hint="eastAsia" w:ascii="宋体" w:hAnsi="宋体" w:eastAsia="宋体" w:cs="宋体"/>
          <w:color w:val="auto"/>
          <w:sz w:val="18"/>
          <w:szCs w:val="18"/>
          <w:highlight w:val="none"/>
        </w:rPr>
      </w:pPr>
    </w:p>
    <w:p w14:paraId="11B441F2">
      <w:pPr>
        <w:pStyle w:val="7"/>
        <w:rPr>
          <w:rFonts w:hint="eastAsia" w:ascii="宋体" w:hAnsi="宋体" w:eastAsia="宋体" w:cs="宋体"/>
          <w:color w:val="auto"/>
          <w:sz w:val="18"/>
          <w:szCs w:val="18"/>
          <w:highlight w:val="none"/>
        </w:rPr>
      </w:pPr>
    </w:p>
    <w:p w14:paraId="1259F80C">
      <w:pPr>
        <w:pStyle w:val="7"/>
        <w:rPr>
          <w:rFonts w:hint="eastAsia" w:ascii="宋体" w:hAnsi="宋体" w:eastAsia="宋体" w:cs="宋体"/>
          <w:color w:val="auto"/>
          <w:sz w:val="18"/>
          <w:szCs w:val="18"/>
          <w:highlight w:val="none"/>
        </w:rPr>
      </w:pPr>
    </w:p>
    <w:p w14:paraId="3B30D0A1">
      <w:pPr>
        <w:pStyle w:val="7"/>
        <w:rPr>
          <w:rFonts w:hint="eastAsia" w:ascii="宋体" w:hAnsi="宋体" w:eastAsia="宋体" w:cs="宋体"/>
          <w:color w:val="auto"/>
          <w:sz w:val="18"/>
          <w:szCs w:val="18"/>
          <w:highlight w:val="none"/>
        </w:rPr>
      </w:pPr>
    </w:p>
    <w:p w14:paraId="15BD7A2D">
      <w:pPr>
        <w:pStyle w:val="7"/>
        <w:rPr>
          <w:rFonts w:hint="eastAsia" w:ascii="宋体" w:hAnsi="宋体" w:eastAsia="宋体" w:cs="宋体"/>
          <w:color w:val="auto"/>
          <w:sz w:val="18"/>
          <w:szCs w:val="18"/>
          <w:highlight w:val="none"/>
        </w:rPr>
      </w:pPr>
    </w:p>
    <w:p w14:paraId="304B2247">
      <w:pPr>
        <w:pStyle w:val="7"/>
        <w:rPr>
          <w:rFonts w:hint="eastAsia" w:ascii="宋体" w:hAnsi="宋体" w:eastAsia="宋体" w:cs="宋体"/>
          <w:color w:val="auto"/>
          <w:sz w:val="18"/>
          <w:szCs w:val="18"/>
          <w:highlight w:val="none"/>
        </w:rPr>
      </w:pPr>
    </w:p>
    <w:p w14:paraId="394C0B2E">
      <w:pPr>
        <w:pStyle w:val="7"/>
        <w:rPr>
          <w:rFonts w:hint="eastAsia" w:ascii="宋体" w:hAnsi="宋体" w:eastAsia="宋体" w:cs="宋体"/>
          <w:color w:val="auto"/>
          <w:sz w:val="18"/>
          <w:szCs w:val="18"/>
          <w:highlight w:val="none"/>
        </w:rPr>
      </w:pPr>
    </w:p>
    <w:p w14:paraId="462BD4E2">
      <w:pPr>
        <w:pStyle w:val="2"/>
        <w:keepNext w:val="0"/>
        <w:keepLines w:val="0"/>
        <w:spacing w:line="300" w:lineRule="auto"/>
        <w:jc w:val="center"/>
        <w:rPr>
          <w:rFonts w:hint="eastAsia" w:ascii="宋体" w:hAnsi="宋体" w:eastAsia="宋体" w:cs="宋体"/>
          <w:color w:val="auto"/>
          <w:sz w:val="24"/>
          <w:szCs w:val="24"/>
          <w:highlight w:val="none"/>
        </w:rPr>
      </w:pPr>
      <w:bookmarkStart w:id="662" w:name="_Toc389065257"/>
      <w:bookmarkStart w:id="663" w:name="_Toc5360"/>
      <w:bookmarkStart w:id="664" w:name="_Toc9776_WPSOffice_Level2"/>
      <w:bookmarkStart w:id="665" w:name="_Toc467599552"/>
      <w:bookmarkStart w:id="666" w:name="_Toc7291"/>
      <w:r>
        <w:rPr>
          <w:rFonts w:hint="eastAsia" w:ascii="宋体" w:hAnsi="宋体" w:eastAsia="宋体" w:cs="宋体"/>
          <w:color w:val="auto"/>
          <w:sz w:val="24"/>
          <w:szCs w:val="24"/>
          <w:highlight w:val="none"/>
        </w:rPr>
        <w:t>第三部分 专用合同条款</w:t>
      </w:r>
      <w:bookmarkEnd w:id="662"/>
      <w:bookmarkEnd w:id="663"/>
      <w:bookmarkEnd w:id="664"/>
      <w:bookmarkEnd w:id="665"/>
      <w:bookmarkEnd w:id="666"/>
    </w:p>
    <w:p w14:paraId="67830CD7">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667" w:name="_Toc25858_WPSOffice_Level3"/>
      <w:bookmarkStart w:id="668" w:name="_Toc467599553"/>
      <w:bookmarkStart w:id="669" w:name="_Toc351203633"/>
      <w:bookmarkStart w:id="670" w:name="_Toc389065258"/>
      <w:bookmarkStart w:id="671" w:name="_Toc373478339"/>
      <w:bookmarkStart w:id="672" w:name="_Toc373227692"/>
      <w:r>
        <w:rPr>
          <w:rFonts w:hint="eastAsia" w:ascii="宋体" w:hAnsi="宋体" w:eastAsia="宋体" w:cs="宋体"/>
          <w:color w:val="auto"/>
          <w:sz w:val="21"/>
          <w:szCs w:val="21"/>
          <w:highlight w:val="none"/>
        </w:rPr>
        <w:t>1</w:t>
      </w:r>
      <w:bookmarkStart w:id="673" w:name="_Toc297048342"/>
      <w:bookmarkStart w:id="674" w:name="_Toc292559361"/>
      <w:bookmarkStart w:id="675" w:name="_Toc296890984"/>
      <w:bookmarkStart w:id="676" w:name="_Toc296347155"/>
      <w:bookmarkStart w:id="677" w:name="_Toc296503156"/>
      <w:bookmarkStart w:id="678" w:name="_Toc296944495"/>
      <w:bookmarkStart w:id="679" w:name="_Toc297120456"/>
      <w:bookmarkStart w:id="680" w:name="_Toc296891196"/>
      <w:bookmarkStart w:id="681" w:name="_Toc296346657"/>
      <w:bookmarkStart w:id="682" w:name="_Toc292559866"/>
      <w:r>
        <w:rPr>
          <w:rFonts w:hint="eastAsia" w:ascii="宋体" w:hAnsi="宋体" w:eastAsia="宋体" w:cs="宋体"/>
          <w:color w:val="auto"/>
          <w:sz w:val="21"/>
          <w:szCs w:val="21"/>
          <w:highlight w:val="none"/>
        </w:rPr>
        <w:t>. 一般约定</w:t>
      </w:r>
      <w:bookmarkEnd w:id="667"/>
      <w:bookmarkEnd w:id="668"/>
      <w:bookmarkEnd w:id="669"/>
      <w:bookmarkEnd w:id="670"/>
      <w:bookmarkEnd w:id="671"/>
      <w:bookmarkEnd w:id="672"/>
    </w:p>
    <w:bookmarkEnd w:id="673"/>
    <w:bookmarkEnd w:id="674"/>
    <w:bookmarkEnd w:id="675"/>
    <w:bookmarkEnd w:id="676"/>
    <w:bookmarkEnd w:id="677"/>
    <w:bookmarkEnd w:id="678"/>
    <w:bookmarkEnd w:id="679"/>
    <w:bookmarkEnd w:id="680"/>
    <w:bookmarkEnd w:id="681"/>
    <w:bookmarkEnd w:id="682"/>
    <w:p w14:paraId="0CA6A497">
      <w:pPr>
        <w:pStyle w:val="4"/>
        <w:adjustRightInd w:val="0"/>
        <w:snapToGrid w:val="0"/>
        <w:ind w:firstLine="422" w:firstLineChars="200"/>
        <w:rPr>
          <w:rFonts w:hint="eastAsia" w:ascii="宋体" w:hAnsi="宋体" w:eastAsia="宋体" w:cs="宋体"/>
          <w:color w:val="auto"/>
          <w:sz w:val="21"/>
          <w:szCs w:val="21"/>
          <w:highlight w:val="none"/>
        </w:rPr>
      </w:pPr>
      <w:bookmarkStart w:id="683" w:name="_Toc373478340"/>
      <w:bookmarkStart w:id="684" w:name="_Toc373227693"/>
      <w:bookmarkStart w:id="685" w:name="_Toc467599554"/>
      <w:bookmarkStart w:id="686" w:name="_Toc389065259"/>
      <w:r>
        <w:rPr>
          <w:rFonts w:hint="eastAsia" w:ascii="宋体" w:hAnsi="宋体" w:eastAsia="宋体" w:cs="宋体"/>
          <w:color w:val="auto"/>
          <w:sz w:val="21"/>
          <w:szCs w:val="21"/>
          <w:highlight w:val="none"/>
        </w:rPr>
        <w:t>1.1 词语定义</w:t>
      </w:r>
      <w:bookmarkEnd w:id="683"/>
      <w:bookmarkEnd w:id="684"/>
      <w:bookmarkEnd w:id="685"/>
      <w:bookmarkEnd w:id="686"/>
    </w:p>
    <w:p w14:paraId="2D25AE07">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 合同</w:t>
      </w:r>
    </w:p>
    <w:p w14:paraId="5A031331">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1.1.1.10 其他合同文件包括：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8330F8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4DD00362">
      <w:pPr>
        <w:adjustRightInd w:val="0"/>
        <w:snapToGrid w:val="0"/>
        <w:spacing w:line="360" w:lineRule="auto"/>
        <w:ind w:firstLine="420" w:firstLineChars="200"/>
        <w:outlineLvl w:val="0"/>
        <w:rPr>
          <w:rFonts w:hint="eastAsia" w:ascii="宋体" w:hAnsi="宋体" w:eastAsia="宋体" w:cs="宋体"/>
          <w:color w:val="auto"/>
          <w:sz w:val="21"/>
          <w:szCs w:val="21"/>
          <w:highlight w:val="none"/>
        </w:rPr>
      </w:pPr>
      <w:bookmarkStart w:id="687" w:name="_Toc25624"/>
      <w:bookmarkStart w:id="688" w:name="_Toc18522"/>
      <w:r>
        <w:rPr>
          <w:rFonts w:hint="eastAsia" w:ascii="宋体" w:hAnsi="宋体" w:eastAsia="宋体" w:cs="宋体"/>
          <w:color w:val="auto"/>
          <w:sz w:val="21"/>
          <w:szCs w:val="21"/>
          <w:highlight w:val="none"/>
        </w:rPr>
        <w:t>1.1.2.4 监理人：</w:t>
      </w:r>
      <w:bookmarkEnd w:id="687"/>
      <w:bookmarkEnd w:id="688"/>
    </w:p>
    <w:p w14:paraId="01F73C1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w:t>
      </w:r>
    </w:p>
    <w:p w14:paraId="0D96C9E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   </w:t>
      </w:r>
      <w:r>
        <w:rPr>
          <w:rFonts w:hint="eastAsia" w:ascii="宋体" w:hAnsi="宋体" w:eastAsia="宋体" w:cs="宋体"/>
          <w:color w:val="auto"/>
          <w:sz w:val="21"/>
          <w:szCs w:val="21"/>
          <w:highlight w:val="none"/>
        </w:rPr>
        <w:t>；</w:t>
      </w:r>
    </w:p>
    <w:p w14:paraId="168D360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4048112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14:paraId="1102855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50C9563D">
      <w:pPr>
        <w:adjustRightInd w:val="0"/>
        <w:snapToGrid w:val="0"/>
        <w:spacing w:line="360" w:lineRule="auto"/>
        <w:ind w:firstLine="420" w:firstLineChars="200"/>
        <w:outlineLvl w:val="0"/>
        <w:rPr>
          <w:rFonts w:hint="eastAsia" w:ascii="宋体" w:hAnsi="宋体" w:eastAsia="宋体" w:cs="宋体"/>
          <w:color w:val="auto"/>
          <w:sz w:val="21"/>
          <w:szCs w:val="21"/>
          <w:highlight w:val="none"/>
        </w:rPr>
      </w:pPr>
      <w:bookmarkStart w:id="689" w:name="_Toc6664"/>
      <w:bookmarkStart w:id="690" w:name="_Toc31271"/>
      <w:r>
        <w:rPr>
          <w:rFonts w:hint="eastAsia" w:ascii="宋体" w:hAnsi="宋体" w:eastAsia="宋体" w:cs="宋体"/>
          <w:color w:val="auto"/>
          <w:sz w:val="21"/>
          <w:szCs w:val="21"/>
          <w:highlight w:val="none"/>
        </w:rPr>
        <w:t>1.1.2.5 设计人：</w:t>
      </w:r>
      <w:bookmarkEnd w:id="689"/>
      <w:bookmarkEnd w:id="690"/>
    </w:p>
    <w:p w14:paraId="235D2F6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w:t>
      </w:r>
    </w:p>
    <w:p w14:paraId="661D224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   </w:t>
      </w:r>
      <w:r>
        <w:rPr>
          <w:rFonts w:hint="eastAsia" w:ascii="宋体" w:hAnsi="宋体" w:eastAsia="宋体" w:cs="宋体"/>
          <w:color w:val="auto"/>
          <w:sz w:val="21"/>
          <w:szCs w:val="21"/>
          <w:highlight w:val="none"/>
        </w:rPr>
        <w:t>；</w:t>
      </w:r>
    </w:p>
    <w:p w14:paraId="320E1E3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             </w:t>
      </w:r>
      <w:r>
        <w:rPr>
          <w:rFonts w:hint="eastAsia" w:ascii="宋体" w:hAnsi="宋体" w:eastAsia="宋体" w:cs="宋体"/>
          <w:color w:val="auto"/>
          <w:sz w:val="21"/>
          <w:szCs w:val="21"/>
          <w:highlight w:val="none"/>
        </w:rPr>
        <w:t>；</w:t>
      </w:r>
    </w:p>
    <w:p w14:paraId="45B85CB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w:t>
      </w:r>
    </w:p>
    <w:p w14:paraId="1CA557B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1E47D35F">
      <w:pPr>
        <w:adjustRightInd w:val="0"/>
        <w:snapToGrid w:val="0"/>
        <w:spacing w:line="360" w:lineRule="auto"/>
        <w:ind w:firstLine="422" w:firstLineChars="200"/>
        <w:rPr>
          <w:rFonts w:hint="eastAsia" w:ascii="宋体" w:hAnsi="宋体" w:eastAsia="宋体" w:cs="宋体"/>
          <w:b/>
          <w:bCs/>
          <w:color w:val="auto"/>
          <w:sz w:val="21"/>
          <w:szCs w:val="21"/>
          <w:highlight w:val="none"/>
        </w:rPr>
      </w:pPr>
      <w:bookmarkStart w:id="691" w:name="_Toc467599556"/>
      <w:bookmarkStart w:id="692" w:name="_Toc373227695"/>
      <w:bookmarkStart w:id="693" w:name="_Toc373478342"/>
      <w:bookmarkStart w:id="694" w:name="_Toc389065261"/>
      <w:r>
        <w:rPr>
          <w:rFonts w:hint="eastAsia" w:ascii="宋体" w:hAnsi="宋体" w:eastAsia="宋体" w:cs="宋体"/>
          <w:b/>
          <w:bCs/>
          <w:color w:val="auto"/>
          <w:sz w:val="21"/>
          <w:szCs w:val="21"/>
          <w:highlight w:val="none"/>
        </w:rPr>
        <w:t>1.1.3 工程和设备</w:t>
      </w:r>
    </w:p>
    <w:p w14:paraId="3C745BD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1.1.3.7 作为施工现场组成部分的其他场所包括：</w:t>
      </w:r>
      <w:r>
        <w:rPr>
          <w:rFonts w:hint="eastAsia" w:ascii="宋体" w:hAnsi="宋体" w:eastAsia="宋体" w:cs="宋体"/>
          <w:color w:val="auto"/>
          <w:sz w:val="21"/>
          <w:szCs w:val="21"/>
          <w:highlight w:val="none"/>
          <w:u w:val="single"/>
        </w:rPr>
        <w:t xml:space="preserve"> 按通用条款执行 </w:t>
      </w:r>
      <w:r>
        <w:rPr>
          <w:rFonts w:hint="eastAsia" w:ascii="宋体" w:hAnsi="宋体" w:eastAsia="宋体" w:cs="宋体"/>
          <w:color w:val="auto"/>
          <w:sz w:val="21"/>
          <w:szCs w:val="21"/>
          <w:highlight w:val="none"/>
        </w:rPr>
        <w:t>。</w:t>
      </w:r>
    </w:p>
    <w:p w14:paraId="0D2E652C">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1.1.3.9 永久占地包括：</w:t>
      </w:r>
      <w:r>
        <w:rPr>
          <w:rFonts w:hint="eastAsia" w:ascii="宋体" w:hAnsi="宋体" w:eastAsia="宋体" w:cs="宋体"/>
          <w:color w:val="auto"/>
          <w:sz w:val="21"/>
          <w:szCs w:val="21"/>
          <w:highlight w:val="none"/>
          <w:u w:val="single"/>
        </w:rPr>
        <w:t xml:space="preserve"> 按合同约定建造并移交给发包人的工程（包括工程设备）所占用的土地</w:t>
      </w:r>
      <w:r>
        <w:rPr>
          <w:rFonts w:hint="eastAsia" w:ascii="宋体" w:hAnsi="宋体" w:eastAsia="宋体" w:cs="宋体"/>
          <w:color w:val="auto"/>
          <w:kern w:val="0"/>
          <w:sz w:val="21"/>
          <w:szCs w:val="21"/>
          <w:highlight w:val="none"/>
        </w:rPr>
        <w:t>。</w:t>
      </w:r>
    </w:p>
    <w:p w14:paraId="1C195078">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1.1.3.10 临时占地包括：</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0"/>
          <w:sz w:val="21"/>
          <w:szCs w:val="21"/>
          <w:highlight w:val="none"/>
        </w:rPr>
        <w:t>。</w:t>
      </w:r>
    </w:p>
    <w:p w14:paraId="03BCF7F0">
      <w:pPr>
        <w:adjustRightInd w:val="0"/>
        <w:snapToGrid w:val="0"/>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1.3法律 </w:t>
      </w:r>
    </w:p>
    <w:p w14:paraId="367E3D98">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适用于合同的其他规范性文件：</w:t>
      </w:r>
      <w:r>
        <w:rPr>
          <w:rFonts w:hint="eastAsia" w:ascii="宋体" w:hAnsi="宋体" w:eastAsia="宋体" w:cs="宋体"/>
          <w:color w:val="auto"/>
          <w:sz w:val="21"/>
          <w:szCs w:val="21"/>
          <w:highlight w:val="none"/>
          <w:u w:val="single"/>
        </w:rPr>
        <w:t>按通用合同条款</w:t>
      </w:r>
      <w:r>
        <w:rPr>
          <w:rFonts w:hint="eastAsia" w:ascii="宋体" w:hAnsi="宋体" w:eastAsia="宋体" w:cs="宋体"/>
          <w:color w:val="auto"/>
          <w:sz w:val="21"/>
          <w:szCs w:val="21"/>
          <w:highlight w:val="none"/>
        </w:rPr>
        <w:t>。</w:t>
      </w:r>
    </w:p>
    <w:p w14:paraId="75C73C28">
      <w:pPr>
        <w:pStyle w:val="4"/>
        <w:adjustRightInd w:val="0"/>
        <w:snapToGrid w:val="0"/>
        <w:ind w:firstLine="422"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标准和规范</w:t>
      </w:r>
      <w:bookmarkEnd w:id="691"/>
      <w:bookmarkEnd w:id="692"/>
      <w:bookmarkEnd w:id="693"/>
      <w:bookmarkEnd w:id="694"/>
    </w:p>
    <w:p w14:paraId="7D5A902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适用于工程的标准规范包括：</w:t>
      </w:r>
      <w:r>
        <w:rPr>
          <w:rFonts w:hint="eastAsia" w:ascii="宋体" w:hAnsi="宋体" w:eastAsia="宋体" w:cs="宋体"/>
          <w:color w:val="auto"/>
          <w:sz w:val="21"/>
          <w:szCs w:val="21"/>
          <w:highlight w:val="none"/>
          <w:u w:val="single"/>
        </w:rPr>
        <w:t>除按通用条款外，承包人还必须遵守《合同法》、《政府采购法》、《建筑安装工程承包合同条例》以及现行国家部门和地方性的法律、法规</w:t>
      </w:r>
      <w:r>
        <w:rPr>
          <w:rFonts w:hint="eastAsia" w:ascii="宋体" w:hAnsi="宋体" w:eastAsia="宋体" w:cs="宋体"/>
          <w:color w:val="auto"/>
          <w:sz w:val="21"/>
          <w:szCs w:val="21"/>
          <w:highlight w:val="none"/>
        </w:rPr>
        <w:t>。</w:t>
      </w:r>
    </w:p>
    <w:p w14:paraId="00A27269">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 发包人提供国外标准、规范的名称：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p>
    <w:p w14:paraId="7213C553">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发包人提供国外标准、规范的份数：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A785B8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发包人提供国外标准、规范的名称：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55F1607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1.4.3 发包人对工程的技术标准和功能要求的特殊要求：</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rPr>
        <w:t>。</w:t>
      </w:r>
    </w:p>
    <w:p w14:paraId="4648FACE">
      <w:pPr>
        <w:pStyle w:val="4"/>
        <w:adjustRightInd w:val="0"/>
        <w:snapToGrid w:val="0"/>
        <w:ind w:firstLine="422" w:firstLineChars="200"/>
        <w:rPr>
          <w:rFonts w:hint="eastAsia" w:ascii="宋体" w:hAnsi="宋体" w:eastAsia="宋体" w:cs="宋体"/>
          <w:color w:val="auto"/>
          <w:sz w:val="21"/>
          <w:szCs w:val="21"/>
          <w:highlight w:val="none"/>
        </w:rPr>
      </w:pPr>
      <w:bookmarkStart w:id="695" w:name="_Toc373227696"/>
      <w:bookmarkStart w:id="696" w:name="_Toc467599557"/>
      <w:bookmarkStart w:id="697" w:name="_Toc373478343"/>
      <w:bookmarkStart w:id="698" w:name="_Toc389065262"/>
      <w:r>
        <w:rPr>
          <w:rFonts w:hint="eastAsia" w:ascii="宋体" w:hAnsi="宋体" w:eastAsia="宋体" w:cs="宋体"/>
          <w:color w:val="auto"/>
          <w:sz w:val="21"/>
          <w:szCs w:val="21"/>
          <w:highlight w:val="none"/>
        </w:rPr>
        <w:t>1.5 合同文件的优先顺序</w:t>
      </w:r>
      <w:bookmarkEnd w:id="695"/>
      <w:bookmarkEnd w:id="696"/>
      <w:bookmarkEnd w:id="697"/>
      <w:bookmarkEnd w:id="698"/>
    </w:p>
    <w:p w14:paraId="797807A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合同文件组成及优先顺序为：</w:t>
      </w:r>
    </w:p>
    <w:p w14:paraId="76A0A231">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（1）合同协议书；</w:t>
      </w:r>
    </w:p>
    <w:p w14:paraId="3AD3630F">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（2）中标通知书（如有）；</w:t>
      </w:r>
    </w:p>
    <w:p w14:paraId="2BDC761F">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（3）投标函及其附录（如有）；</w:t>
      </w:r>
    </w:p>
    <w:p w14:paraId="7A958E5A">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（4）专用合同条款及其附件；</w:t>
      </w:r>
    </w:p>
    <w:p w14:paraId="4E6CA7EC">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（5）通用合同条款；</w:t>
      </w:r>
    </w:p>
    <w:p w14:paraId="18A456CA">
      <w:pPr>
        <w:adjustRightInd w:val="0"/>
        <w:snapToGrid w:val="0"/>
        <w:spacing w:line="360" w:lineRule="auto"/>
        <w:ind w:firstLine="420" w:firstLineChars="200"/>
        <w:rPr>
          <w:rFonts w:hint="eastAsia" w:ascii="宋体" w:hAnsi="宋体" w:eastAsia="宋体" w:cs="宋体"/>
          <w:color w:val="auto"/>
          <w:spacing w:val="1"/>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技术标准和要求 ；</w:t>
      </w:r>
    </w:p>
    <w:p w14:paraId="1C7823F9">
      <w:pPr>
        <w:adjustRightInd w:val="0"/>
        <w:snapToGrid w:val="0"/>
        <w:spacing w:line="360" w:lineRule="auto"/>
        <w:ind w:firstLine="420" w:firstLineChars="200"/>
        <w:rPr>
          <w:rFonts w:hint="eastAsia" w:ascii="宋体" w:hAnsi="宋体" w:eastAsia="宋体" w:cs="宋体"/>
          <w:color w:val="auto"/>
          <w:spacing w:val="1"/>
          <w:sz w:val="21"/>
          <w:szCs w:val="21"/>
          <w:highlight w:val="none"/>
        </w:rPr>
      </w:pPr>
      <w:r>
        <w:rPr>
          <w:rFonts w:hint="eastAsia" w:ascii="宋体" w:hAnsi="宋体" w:eastAsia="宋体" w:cs="宋体"/>
          <w:color w:val="auto"/>
          <w:sz w:val="21"/>
          <w:szCs w:val="21"/>
          <w:highlight w:val="none"/>
        </w:rPr>
        <w:t>（7</w:t>
      </w:r>
      <w:r>
        <w:rPr>
          <w:rFonts w:hint="eastAsia" w:ascii="宋体" w:hAnsi="宋体" w:eastAsia="宋体" w:cs="宋体"/>
          <w:color w:val="auto"/>
          <w:spacing w:val="1"/>
          <w:sz w:val="21"/>
          <w:szCs w:val="21"/>
          <w:highlight w:val="none"/>
        </w:rPr>
        <w:t>）</w:t>
      </w:r>
      <w:r>
        <w:rPr>
          <w:rFonts w:hint="eastAsia" w:ascii="宋体" w:hAnsi="宋体" w:eastAsia="宋体" w:cs="宋体"/>
          <w:color w:val="auto"/>
          <w:kern w:val="0"/>
          <w:sz w:val="21"/>
          <w:szCs w:val="21"/>
          <w:highlight w:val="none"/>
        </w:rPr>
        <w:t>已标价工程量清单或预算书；</w:t>
      </w:r>
    </w:p>
    <w:p w14:paraId="36B95F40">
      <w:pPr>
        <w:adjustRightInd w:val="0"/>
        <w:snapToGrid w:val="0"/>
        <w:spacing w:line="360" w:lineRule="auto"/>
        <w:ind w:firstLine="420" w:firstLineChars="200"/>
        <w:rPr>
          <w:rFonts w:hint="eastAsia" w:ascii="宋体" w:hAnsi="宋体" w:eastAsia="宋体" w:cs="宋体"/>
          <w:color w:val="auto"/>
          <w:spacing w:val="1"/>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pacing w:val="1"/>
          <w:sz w:val="21"/>
          <w:szCs w:val="21"/>
          <w:highlight w:val="none"/>
        </w:rPr>
        <w:t>）</w:t>
      </w:r>
      <w:r>
        <w:rPr>
          <w:rFonts w:hint="eastAsia" w:ascii="宋体" w:hAnsi="宋体" w:eastAsia="宋体" w:cs="宋体"/>
          <w:color w:val="auto"/>
          <w:sz w:val="21"/>
          <w:szCs w:val="21"/>
          <w:highlight w:val="none"/>
        </w:rPr>
        <w:t>图纸；</w:t>
      </w:r>
    </w:p>
    <w:p w14:paraId="6A9F65D7">
      <w:pPr>
        <w:adjustRightInd w:val="0"/>
        <w:snapToGrid w:val="0"/>
        <w:spacing w:line="360" w:lineRule="auto"/>
        <w:ind w:firstLine="408" w:firstLineChars="200"/>
        <w:rPr>
          <w:rFonts w:hint="eastAsia" w:ascii="宋体" w:hAnsi="宋体" w:eastAsia="宋体" w:cs="宋体"/>
          <w:color w:val="auto"/>
          <w:spacing w:val="-3"/>
          <w:kern w:val="0"/>
          <w:sz w:val="21"/>
          <w:szCs w:val="21"/>
          <w:highlight w:val="none"/>
        </w:rPr>
      </w:pPr>
      <w:r>
        <w:rPr>
          <w:rFonts w:hint="eastAsia" w:ascii="宋体" w:hAnsi="宋体" w:eastAsia="宋体" w:cs="宋体"/>
          <w:color w:val="auto"/>
          <w:spacing w:val="-3"/>
          <w:kern w:val="0"/>
          <w:sz w:val="21"/>
          <w:szCs w:val="21"/>
          <w:highlight w:val="none"/>
        </w:rPr>
        <w:t>（</w:t>
      </w:r>
      <w:r>
        <w:rPr>
          <w:rFonts w:hint="eastAsia" w:ascii="宋体" w:hAnsi="宋体" w:eastAsia="宋体" w:cs="宋体"/>
          <w:color w:val="auto"/>
          <w:sz w:val="21"/>
          <w:szCs w:val="21"/>
          <w:highlight w:val="none"/>
        </w:rPr>
        <w:t>9</w:t>
      </w:r>
      <w:r>
        <w:rPr>
          <w:rFonts w:hint="eastAsia" w:ascii="宋体" w:hAnsi="宋体" w:eastAsia="宋体" w:cs="宋体"/>
          <w:color w:val="auto"/>
          <w:spacing w:val="-3"/>
          <w:kern w:val="0"/>
          <w:sz w:val="21"/>
          <w:szCs w:val="21"/>
          <w:highlight w:val="none"/>
        </w:rPr>
        <w:t>）</w:t>
      </w:r>
      <w:r>
        <w:rPr>
          <w:rFonts w:hint="eastAsia" w:ascii="宋体" w:hAnsi="宋体" w:eastAsia="宋体" w:cs="宋体"/>
          <w:color w:val="auto"/>
          <w:sz w:val="21"/>
          <w:szCs w:val="21"/>
          <w:highlight w:val="none"/>
        </w:rPr>
        <w:t>其他合同文件。</w:t>
      </w:r>
    </w:p>
    <w:p w14:paraId="2F41CBAE">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建设工程工程量清单计价规范（GB5050-2013）》及其广西实施细则及《关于建筑业实施营业税改征增值税后广西壮族自治区建设工程计价依据调整的通知》（桂建标〔2016〕17号）、《建设工程工程量清单计算规范（GB5854~50862-2013）》及其广西实施细则（修订本）。</w:t>
      </w:r>
    </w:p>
    <w:p w14:paraId="78BF7735">
      <w:pPr>
        <w:pStyle w:val="4"/>
        <w:adjustRightInd w:val="0"/>
        <w:snapToGrid w:val="0"/>
        <w:ind w:firstLine="422" w:firstLineChars="200"/>
        <w:rPr>
          <w:rFonts w:hint="eastAsia" w:ascii="宋体" w:hAnsi="宋体" w:eastAsia="宋体" w:cs="宋体"/>
          <w:color w:val="auto"/>
          <w:sz w:val="21"/>
          <w:szCs w:val="21"/>
          <w:highlight w:val="none"/>
        </w:rPr>
      </w:pPr>
      <w:bookmarkStart w:id="699" w:name="_Toc389065263"/>
      <w:bookmarkStart w:id="700" w:name="_Toc373478344"/>
      <w:bookmarkStart w:id="701" w:name="_Toc373227697"/>
      <w:bookmarkStart w:id="702" w:name="_Toc467599558"/>
      <w:r>
        <w:rPr>
          <w:rFonts w:hint="eastAsia" w:ascii="宋体" w:hAnsi="宋体" w:eastAsia="宋体" w:cs="宋体"/>
          <w:color w:val="auto"/>
          <w:sz w:val="21"/>
          <w:szCs w:val="21"/>
          <w:highlight w:val="none"/>
        </w:rPr>
        <w:t>1.6 图纸和承包人文件</w:t>
      </w:r>
      <w:bookmarkEnd w:id="699"/>
      <w:bookmarkEnd w:id="700"/>
      <w:bookmarkEnd w:id="701"/>
      <w:bookmarkEnd w:id="702"/>
      <w:r>
        <w:rPr>
          <w:rFonts w:hint="eastAsia" w:ascii="宋体" w:hAnsi="宋体" w:eastAsia="宋体" w:cs="宋体"/>
          <w:color w:val="auto"/>
          <w:sz w:val="21"/>
          <w:szCs w:val="21"/>
          <w:highlight w:val="none"/>
        </w:rPr>
        <w:tab/>
      </w:r>
    </w:p>
    <w:p w14:paraId="153B364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图纸的提供</w:t>
      </w:r>
    </w:p>
    <w:p w14:paraId="31C0F22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发包人向承包人提供图纸的期限：</w:t>
      </w:r>
      <w:r>
        <w:rPr>
          <w:rFonts w:hint="eastAsia" w:ascii="宋体" w:hAnsi="宋体" w:eastAsia="宋体" w:cs="宋体"/>
          <w:color w:val="auto"/>
          <w:sz w:val="21"/>
          <w:szCs w:val="21"/>
          <w:highlight w:val="none"/>
          <w:u w:val="single"/>
        </w:rPr>
        <w:t>合同生效之日起  日内</w:t>
      </w:r>
      <w:r>
        <w:rPr>
          <w:rFonts w:hint="eastAsia" w:ascii="宋体" w:hAnsi="宋体" w:eastAsia="宋体" w:cs="宋体"/>
          <w:color w:val="auto"/>
          <w:sz w:val="21"/>
          <w:szCs w:val="21"/>
          <w:highlight w:val="none"/>
        </w:rPr>
        <w:t>；</w:t>
      </w:r>
    </w:p>
    <w:p w14:paraId="3287DF0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发包人向承包人提供图纸的数量：</w:t>
      </w:r>
      <w:r>
        <w:rPr>
          <w:rFonts w:hint="eastAsia" w:ascii="宋体" w:hAnsi="宋体" w:eastAsia="宋体" w:cs="宋体"/>
          <w:color w:val="auto"/>
          <w:sz w:val="21"/>
          <w:szCs w:val="21"/>
          <w:highlight w:val="none"/>
          <w:u w:val="single"/>
        </w:rPr>
        <w:t> 套，承包人需要增加图纸套数的，发包人应代为复制，复制费用由承包人承担</w:t>
      </w:r>
      <w:r>
        <w:rPr>
          <w:rFonts w:hint="eastAsia" w:ascii="宋体" w:hAnsi="宋体" w:eastAsia="宋体" w:cs="宋体"/>
          <w:color w:val="auto"/>
          <w:sz w:val="21"/>
          <w:szCs w:val="21"/>
          <w:highlight w:val="none"/>
        </w:rPr>
        <w:t>；</w:t>
      </w:r>
    </w:p>
    <w:p w14:paraId="6714BEE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发包人向承包人提供图纸的内容：</w:t>
      </w:r>
      <w:r>
        <w:rPr>
          <w:rFonts w:hint="eastAsia" w:ascii="宋体" w:hAnsi="宋体" w:eastAsia="宋体" w:cs="宋体"/>
          <w:color w:val="auto"/>
          <w:sz w:val="21"/>
          <w:szCs w:val="21"/>
          <w:highlight w:val="none"/>
          <w:u w:val="single"/>
        </w:rPr>
        <w:t>经审图单位盖章认定的全套施工图纸</w:t>
      </w:r>
      <w:r>
        <w:rPr>
          <w:rFonts w:hint="eastAsia" w:ascii="宋体" w:hAnsi="宋体" w:eastAsia="宋体" w:cs="宋体"/>
          <w:color w:val="auto"/>
          <w:sz w:val="21"/>
          <w:szCs w:val="21"/>
          <w:highlight w:val="none"/>
        </w:rPr>
        <w:t>。</w:t>
      </w:r>
    </w:p>
    <w:p w14:paraId="2125D7A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承包人文件</w:t>
      </w:r>
    </w:p>
    <w:p w14:paraId="6E76AA89">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需要由承包人提供的文件，包括：</w:t>
      </w:r>
      <w:r>
        <w:rPr>
          <w:rFonts w:hint="eastAsia" w:ascii="宋体" w:hAnsi="宋体" w:eastAsia="宋体" w:cs="宋体"/>
          <w:color w:val="auto"/>
          <w:sz w:val="21"/>
          <w:szCs w:val="21"/>
          <w:highlight w:val="none"/>
          <w:u w:val="single"/>
        </w:rPr>
        <w:t>施工合同、施工组织设计（施工方案）和进度计划时间</w:t>
      </w:r>
      <w:r>
        <w:rPr>
          <w:rFonts w:hint="eastAsia" w:ascii="宋体" w:hAnsi="宋体" w:eastAsia="宋体" w:cs="宋体"/>
          <w:color w:val="auto"/>
          <w:sz w:val="21"/>
          <w:szCs w:val="21"/>
          <w:highlight w:val="none"/>
        </w:rPr>
        <w:t>；</w:t>
      </w:r>
    </w:p>
    <w:p w14:paraId="7F71C58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承包人提供的文件的期限为：</w:t>
      </w:r>
      <w:r>
        <w:rPr>
          <w:rFonts w:hint="eastAsia" w:ascii="宋体" w:hAnsi="宋体" w:eastAsia="宋体" w:cs="宋体"/>
          <w:color w:val="auto"/>
          <w:sz w:val="21"/>
          <w:szCs w:val="21"/>
          <w:highlight w:val="none"/>
          <w:u w:val="single"/>
        </w:rPr>
        <w:t>本合同签订之日起   日内</w:t>
      </w:r>
      <w:r>
        <w:rPr>
          <w:rFonts w:hint="eastAsia" w:ascii="宋体" w:hAnsi="宋体" w:eastAsia="宋体" w:cs="宋体"/>
          <w:color w:val="auto"/>
          <w:sz w:val="21"/>
          <w:szCs w:val="21"/>
          <w:highlight w:val="none"/>
        </w:rPr>
        <w:t>；</w:t>
      </w:r>
    </w:p>
    <w:p w14:paraId="69EACB1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承包人提供的文件的数量为：</w:t>
      </w:r>
      <w:r>
        <w:rPr>
          <w:rFonts w:hint="eastAsia" w:ascii="宋体" w:hAnsi="宋体" w:eastAsia="宋体" w:cs="宋体"/>
          <w:color w:val="auto"/>
          <w:sz w:val="21"/>
          <w:szCs w:val="21"/>
          <w:highlight w:val="none"/>
          <w:u w:val="single"/>
        </w:rPr>
        <w:t>      套</w:t>
      </w:r>
      <w:r>
        <w:rPr>
          <w:rFonts w:hint="eastAsia" w:ascii="宋体" w:hAnsi="宋体" w:eastAsia="宋体" w:cs="宋体"/>
          <w:color w:val="auto"/>
          <w:sz w:val="21"/>
          <w:szCs w:val="21"/>
          <w:highlight w:val="none"/>
        </w:rPr>
        <w:t>；</w:t>
      </w:r>
    </w:p>
    <w:p w14:paraId="688A575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承包人提供的文件的形式为：</w:t>
      </w:r>
      <w:r>
        <w:rPr>
          <w:rFonts w:hint="eastAsia" w:ascii="宋体" w:hAnsi="宋体" w:eastAsia="宋体" w:cs="宋体"/>
          <w:color w:val="auto"/>
          <w:sz w:val="21"/>
          <w:szCs w:val="21"/>
          <w:highlight w:val="none"/>
          <w:u w:val="single"/>
        </w:rPr>
        <w:t>书面形式</w:t>
      </w:r>
      <w:r>
        <w:rPr>
          <w:rFonts w:hint="eastAsia" w:ascii="宋体" w:hAnsi="宋体" w:eastAsia="宋体" w:cs="宋体"/>
          <w:color w:val="auto"/>
          <w:sz w:val="21"/>
          <w:szCs w:val="21"/>
          <w:highlight w:val="none"/>
        </w:rPr>
        <w:t>；</w:t>
      </w:r>
    </w:p>
    <w:p w14:paraId="42F2FE2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发包人审批承包人文件的期限：</w:t>
      </w:r>
      <w:r>
        <w:rPr>
          <w:rFonts w:hint="eastAsia" w:ascii="宋体" w:hAnsi="宋体" w:eastAsia="宋体" w:cs="宋体"/>
          <w:color w:val="auto"/>
          <w:sz w:val="21"/>
          <w:szCs w:val="21"/>
          <w:highlight w:val="none"/>
          <w:u w:val="single"/>
        </w:rPr>
        <w:t>收到承包人提交的文件之日起   日内</w:t>
      </w:r>
      <w:r>
        <w:rPr>
          <w:rFonts w:hint="eastAsia" w:ascii="宋体" w:hAnsi="宋体" w:eastAsia="宋体" w:cs="宋体"/>
          <w:color w:val="auto"/>
          <w:sz w:val="21"/>
          <w:szCs w:val="21"/>
          <w:highlight w:val="none"/>
        </w:rPr>
        <w:t>。</w:t>
      </w:r>
    </w:p>
    <w:p w14:paraId="120B590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现场图纸准备</w:t>
      </w:r>
    </w:p>
    <w:p w14:paraId="39907B0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关于现场图纸准备的约定：</w:t>
      </w:r>
      <w:r>
        <w:rPr>
          <w:rFonts w:hint="eastAsia" w:ascii="宋体" w:hAnsi="宋体" w:eastAsia="宋体" w:cs="宋体"/>
          <w:color w:val="auto"/>
          <w:sz w:val="21"/>
          <w:szCs w:val="21"/>
          <w:highlight w:val="none"/>
          <w:u w:val="single"/>
        </w:rPr>
        <w:t>承包人在施工现场另外保存一套完整的图纸和承包人文件，供发包人、监理人及有关人员进行工程检查时使用</w:t>
      </w:r>
      <w:r>
        <w:rPr>
          <w:rFonts w:hint="eastAsia" w:ascii="宋体" w:hAnsi="宋体" w:eastAsia="宋体" w:cs="宋体"/>
          <w:color w:val="auto"/>
          <w:sz w:val="21"/>
          <w:szCs w:val="21"/>
          <w:highlight w:val="none"/>
        </w:rPr>
        <w:t>。</w:t>
      </w:r>
    </w:p>
    <w:p w14:paraId="017A0856">
      <w:pPr>
        <w:pStyle w:val="4"/>
        <w:adjustRightInd w:val="0"/>
        <w:snapToGrid w:val="0"/>
        <w:ind w:firstLine="422" w:firstLineChars="200"/>
        <w:rPr>
          <w:rFonts w:hint="eastAsia" w:ascii="宋体" w:hAnsi="宋体" w:eastAsia="宋体" w:cs="宋体"/>
          <w:color w:val="auto"/>
          <w:sz w:val="21"/>
          <w:szCs w:val="21"/>
          <w:highlight w:val="none"/>
        </w:rPr>
      </w:pPr>
      <w:bookmarkStart w:id="703" w:name="_Toc373227698"/>
      <w:bookmarkStart w:id="704" w:name="_Toc467599559"/>
      <w:bookmarkStart w:id="705" w:name="_Toc373478345"/>
      <w:bookmarkStart w:id="706" w:name="_Toc389065264"/>
      <w:r>
        <w:rPr>
          <w:rFonts w:hint="eastAsia" w:ascii="宋体" w:hAnsi="宋体" w:eastAsia="宋体" w:cs="宋体"/>
          <w:color w:val="auto"/>
          <w:sz w:val="21"/>
          <w:szCs w:val="21"/>
          <w:highlight w:val="none"/>
        </w:rPr>
        <w:t>1.7 联络</w:t>
      </w:r>
      <w:bookmarkEnd w:id="703"/>
      <w:bookmarkEnd w:id="704"/>
      <w:bookmarkEnd w:id="705"/>
      <w:bookmarkEnd w:id="706"/>
    </w:p>
    <w:p w14:paraId="10C9FBB2">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1.7.1发包人和承包人应当在</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天内将与合同有关的通知、批准、证明、证书、指示、指令、要求、请求、同意、意见、确定和决定等书面函件送达对方当事人。</w:t>
      </w:r>
    </w:p>
    <w:p w14:paraId="5A369882">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发包人接收文件的地点：</w:t>
      </w:r>
      <w:r>
        <w:rPr>
          <w:rFonts w:hint="eastAsia" w:ascii="宋体" w:hAnsi="宋体" w:eastAsia="宋体" w:cs="宋体"/>
          <w:color w:val="auto"/>
          <w:sz w:val="21"/>
          <w:szCs w:val="21"/>
          <w:highlight w:val="none"/>
          <w:u w:val="single"/>
        </w:rPr>
        <w:t>现场代表办公室</w:t>
      </w:r>
      <w:r>
        <w:rPr>
          <w:rFonts w:hint="eastAsia" w:ascii="宋体" w:hAnsi="宋体" w:eastAsia="宋体" w:cs="宋体"/>
          <w:color w:val="auto"/>
          <w:kern w:val="0"/>
          <w:sz w:val="21"/>
          <w:szCs w:val="21"/>
          <w:highlight w:val="none"/>
        </w:rPr>
        <w:t>；</w:t>
      </w:r>
    </w:p>
    <w:p w14:paraId="27300911">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发包人指定的接收人为：</w:t>
      </w:r>
      <w:r>
        <w:rPr>
          <w:rFonts w:hint="eastAsia" w:ascii="宋体" w:hAnsi="宋体" w:eastAsia="宋体" w:cs="宋体"/>
          <w:color w:val="auto"/>
          <w:sz w:val="21"/>
          <w:szCs w:val="21"/>
          <w:highlight w:val="none"/>
          <w:u w:val="single"/>
        </w:rPr>
        <w:t>现场代表人</w:t>
      </w:r>
      <w:r>
        <w:rPr>
          <w:rFonts w:hint="eastAsia" w:ascii="宋体" w:hAnsi="宋体" w:eastAsia="宋体" w:cs="宋体"/>
          <w:color w:val="auto"/>
          <w:kern w:val="0"/>
          <w:sz w:val="21"/>
          <w:szCs w:val="21"/>
          <w:highlight w:val="none"/>
        </w:rPr>
        <w:t>。</w:t>
      </w:r>
    </w:p>
    <w:p w14:paraId="358D07CC">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承包人接收文件的地点：</w:t>
      </w:r>
      <w:r>
        <w:rPr>
          <w:rFonts w:hint="eastAsia" w:ascii="宋体" w:hAnsi="宋体" w:eastAsia="宋体" w:cs="宋体"/>
          <w:color w:val="auto"/>
          <w:sz w:val="21"/>
          <w:szCs w:val="21"/>
          <w:highlight w:val="none"/>
          <w:u w:val="single"/>
        </w:rPr>
        <w:t>项目经理办公室</w:t>
      </w:r>
      <w:r>
        <w:rPr>
          <w:rFonts w:hint="eastAsia" w:ascii="宋体" w:hAnsi="宋体" w:eastAsia="宋体" w:cs="宋体"/>
          <w:color w:val="auto"/>
          <w:kern w:val="0"/>
          <w:sz w:val="21"/>
          <w:szCs w:val="21"/>
          <w:highlight w:val="none"/>
        </w:rPr>
        <w:t>；</w:t>
      </w:r>
    </w:p>
    <w:p w14:paraId="41DA00AE">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承包人指定的接收人为：</w:t>
      </w:r>
      <w:r>
        <w:rPr>
          <w:rFonts w:hint="eastAsia" w:ascii="宋体" w:hAnsi="宋体" w:eastAsia="宋体" w:cs="宋体"/>
          <w:color w:val="auto"/>
          <w:sz w:val="21"/>
          <w:szCs w:val="21"/>
          <w:highlight w:val="none"/>
          <w:u w:val="single"/>
        </w:rPr>
        <w:t>现场项目经理</w:t>
      </w:r>
      <w:r>
        <w:rPr>
          <w:rFonts w:hint="eastAsia" w:ascii="宋体" w:hAnsi="宋体" w:eastAsia="宋体" w:cs="宋体"/>
          <w:color w:val="auto"/>
          <w:kern w:val="0"/>
          <w:sz w:val="21"/>
          <w:szCs w:val="21"/>
          <w:highlight w:val="none"/>
        </w:rPr>
        <w:t>。</w:t>
      </w:r>
    </w:p>
    <w:p w14:paraId="66540415">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监理人接收文件的地点：</w:t>
      </w:r>
      <w:r>
        <w:rPr>
          <w:rFonts w:hint="eastAsia" w:ascii="宋体" w:hAnsi="宋体" w:eastAsia="宋体" w:cs="宋体"/>
          <w:color w:val="auto"/>
          <w:sz w:val="21"/>
          <w:szCs w:val="21"/>
          <w:highlight w:val="none"/>
          <w:u w:val="single"/>
        </w:rPr>
        <w:t>项目监理办公室</w:t>
      </w:r>
      <w:r>
        <w:rPr>
          <w:rFonts w:hint="eastAsia" w:ascii="宋体" w:hAnsi="宋体" w:eastAsia="宋体" w:cs="宋体"/>
          <w:color w:val="auto"/>
          <w:kern w:val="0"/>
          <w:sz w:val="21"/>
          <w:szCs w:val="21"/>
          <w:highlight w:val="none"/>
        </w:rPr>
        <w:t>；</w:t>
      </w:r>
    </w:p>
    <w:p w14:paraId="0D90C5C9">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监理人指定的接收人为：</w:t>
      </w:r>
      <w:r>
        <w:rPr>
          <w:rFonts w:hint="eastAsia" w:ascii="宋体" w:hAnsi="宋体" w:eastAsia="宋体" w:cs="宋体"/>
          <w:color w:val="auto"/>
          <w:sz w:val="21"/>
          <w:szCs w:val="21"/>
          <w:highlight w:val="none"/>
          <w:u w:val="single"/>
        </w:rPr>
        <w:t>现场监理工程师</w:t>
      </w:r>
      <w:r>
        <w:rPr>
          <w:rFonts w:hint="eastAsia" w:ascii="宋体" w:hAnsi="宋体" w:eastAsia="宋体" w:cs="宋体"/>
          <w:color w:val="auto"/>
          <w:kern w:val="0"/>
          <w:sz w:val="21"/>
          <w:szCs w:val="21"/>
          <w:highlight w:val="none"/>
        </w:rPr>
        <w:t>。</w:t>
      </w:r>
    </w:p>
    <w:p w14:paraId="5CF19233">
      <w:pPr>
        <w:pStyle w:val="4"/>
        <w:adjustRightInd w:val="0"/>
        <w:snapToGrid w:val="0"/>
        <w:ind w:firstLine="422" w:firstLineChars="200"/>
        <w:rPr>
          <w:rFonts w:hint="eastAsia" w:ascii="宋体" w:hAnsi="宋体" w:eastAsia="宋体" w:cs="宋体"/>
          <w:color w:val="auto"/>
          <w:sz w:val="21"/>
          <w:szCs w:val="21"/>
          <w:highlight w:val="none"/>
        </w:rPr>
      </w:pPr>
      <w:bookmarkStart w:id="707" w:name="_Toc389065265"/>
      <w:bookmarkStart w:id="708" w:name="_Toc373227699"/>
      <w:bookmarkStart w:id="709" w:name="_Toc373478346"/>
      <w:bookmarkStart w:id="710" w:name="_Toc467599560"/>
      <w:r>
        <w:rPr>
          <w:rFonts w:hint="eastAsia" w:ascii="宋体" w:hAnsi="宋体" w:eastAsia="宋体" w:cs="宋体"/>
          <w:color w:val="auto"/>
          <w:sz w:val="21"/>
          <w:szCs w:val="21"/>
          <w:highlight w:val="none"/>
        </w:rPr>
        <w:t>1.10 交通运输</w:t>
      </w:r>
      <w:bookmarkEnd w:id="707"/>
      <w:bookmarkEnd w:id="708"/>
      <w:bookmarkEnd w:id="709"/>
      <w:bookmarkEnd w:id="710"/>
    </w:p>
    <w:p w14:paraId="2764FAE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711" w:name="_Toc300934943"/>
      <w:bookmarkStart w:id="712" w:name="_Toc304295521"/>
      <w:bookmarkStart w:id="713" w:name="_Toc318581155"/>
      <w:bookmarkStart w:id="714" w:name="_Toc312677986"/>
      <w:bookmarkStart w:id="715" w:name="_Toc303539100"/>
      <w:r>
        <w:rPr>
          <w:rFonts w:hint="eastAsia" w:ascii="宋体" w:hAnsi="宋体" w:eastAsia="宋体" w:cs="宋体"/>
          <w:color w:val="auto"/>
          <w:sz w:val="21"/>
          <w:szCs w:val="21"/>
          <w:highlight w:val="none"/>
        </w:rPr>
        <w:t>.10.1 出入现场的权利</w:t>
      </w:r>
    </w:p>
    <w:p w14:paraId="231644DC">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关于出入现场的权利的约定：</w:t>
      </w:r>
      <w:r>
        <w:rPr>
          <w:rFonts w:hint="eastAsia" w:ascii="宋体" w:hAnsi="宋体" w:eastAsia="宋体" w:cs="宋体"/>
          <w:color w:val="auto"/>
          <w:sz w:val="21"/>
          <w:szCs w:val="21"/>
          <w:highlight w:val="none"/>
          <w:u w:val="single"/>
        </w:rPr>
        <w:t>按通用条款1.10.1执行</w:t>
      </w:r>
      <w:r>
        <w:rPr>
          <w:rFonts w:hint="eastAsia" w:ascii="宋体" w:hAnsi="宋体" w:eastAsia="宋体" w:cs="宋体"/>
          <w:color w:val="auto"/>
          <w:sz w:val="21"/>
          <w:szCs w:val="21"/>
          <w:highlight w:val="none"/>
        </w:rPr>
        <w:t>。</w:t>
      </w:r>
    </w:p>
    <w:bookmarkEnd w:id="711"/>
    <w:bookmarkEnd w:id="712"/>
    <w:bookmarkEnd w:id="713"/>
    <w:bookmarkEnd w:id="714"/>
    <w:bookmarkEnd w:id="715"/>
    <w:p w14:paraId="734DEDA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716" w:name="_Toc300934944"/>
      <w:bookmarkStart w:id="717" w:name="_Toc304295522"/>
      <w:bookmarkStart w:id="718" w:name="_Toc318581156"/>
      <w:bookmarkStart w:id="719" w:name="_Toc303539101"/>
      <w:bookmarkStart w:id="720" w:name="_Toc312677987"/>
      <w:r>
        <w:rPr>
          <w:rFonts w:hint="eastAsia" w:ascii="宋体" w:hAnsi="宋体" w:eastAsia="宋体" w:cs="宋体"/>
          <w:color w:val="auto"/>
          <w:sz w:val="21"/>
          <w:szCs w:val="21"/>
          <w:highlight w:val="none"/>
        </w:rPr>
        <w:t>.10.3 场内交通</w:t>
      </w:r>
    </w:p>
    <w:p w14:paraId="7FFDC895">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关于场外交通和场内交通的边界的约定：</w:t>
      </w:r>
      <w:r>
        <w:rPr>
          <w:rFonts w:hint="eastAsia" w:ascii="宋体" w:hAnsi="宋体" w:eastAsia="宋体" w:cs="宋体"/>
          <w:color w:val="auto"/>
          <w:sz w:val="21"/>
          <w:szCs w:val="21"/>
          <w:highlight w:val="none"/>
          <w:u w:val="single"/>
        </w:rPr>
        <w:t>本项目约定工程所在地块红线范围内为场内</w:t>
      </w:r>
      <w:r>
        <w:rPr>
          <w:rFonts w:hint="eastAsia" w:ascii="宋体" w:hAnsi="宋体" w:eastAsia="宋体" w:cs="宋体"/>
          <w:color w:val="auto"/>
          <w:sz w:val="21"/>
          <w:szCs w:val="21"/>
          <w:highlight w:val="none"/>
        </w:rPr>
        <w:t>。</w:t>
      </w:r>
    </w:p>
    <w:p w14:paraId="2119752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关于发包人向承包人免费提供满足工程施工需要的场内道路和交通设施的约定：。</w:t>
      </w:r>
      <w:bookmarkEnd w:id="716"/>
      <w:bookmarkEnd w:id="717"/>
      <w:bookmarkEnd w:id="718"/>
      <w:bookmarkEnd w:id="719"/>
      <w:bookmarkEnd w:id="720"/>
      <w:bookmarkStart w:id="721" w:name="_Toc318581157"/>
    </w:p>
    <w:p w14:paraId="0D88F0D3">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1.10.4 超大件和超重件的运输</w:t>
      </w:r>
    </w:p>
    <w:p w14:paraId="2C5E4362">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运输超大件或超重件所需的道路和桥梁临时加固改造费用和其他有关费用由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sz w:val="21"/>
          <w:szCs w:val="21"/>
          <w:highlight w:val="none"/>
        </w:rPr>
        <w:t>承担。</w:t>
      </w:r>
    </w:p>
    <w:bookmarkEnd w:id="721"/>
    <w:p w14:paraId="1DA0AAF1">
      <w:pPr>
        <w:pStyle w:val="4"/>
        <w:adjustRightInd w:val="0"/>
        <w:snapToGrid w:val="0"/>
        <w:ind w:firstLine="422" w:firstLineChars="200"/>
        <w:rPr>
          <w:rFonts w:hint="eastAsia" w:ascii="宋体" w:hAnsi="宋体" w:eastAsia="宋体" w:cs="宋体"/>
          <w:color w:val="auto"/>
          <w:sz w:val="21"/>
          <w:szCs w:val="21"/>
          <w:highlight w:val="none"/>
        </w:rPr>
      </w:pPr>
      <w:bookmarkStart w:id="722" w:name="_Toc467599561"/>
      <w:bookmarkStart w:id="723" w:name="_Toc373478347"/>
      <w:bookmarkStart w:id="724" w:name="_Toc389065266"/>
      <w:bookmarkStart w:id="725" w:name="_Toc373227700"/>
      <w:r>
        <w:rPr>
          <w:rFonts w:hint="eastAsia" w:ascii="宋体" w:hAnsi="宋体" w:eastAsia="宋体" w:cs="宋体"/>
          <w:color w:val="auto"/>
          <w:sz w:val="21"/>
          <w:szCs w:val="21"/>
          <w:highlight w:val="none"/>
        </w:rPr>
        <w:t>1.11 知识产权</w:t>
      </w:r>
      <w:bookmarkEnd w:id="722"/>
      <w:bookmarkEnd w:id="723"/>
      <w:bookmarkEnd w:id="724"/>
      <w:bookmarkEnd w:id="725"/>
    </w:p>
    <w:p w14:paraId="344CCBD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highlight w:val="none"/>
          <w:u w:val="single"/>
        </w:rPr>
        <w:t>发包人</w:t>
      </w:r>
      <w:r>
        <w:rPr>
          <w:rFonts w:hint="eastAsia" w:ascii="宋体" w:hAnsi="宋体" w:eastAsia="宋体" w:cs="宋体"/>
          <w:color w:val="auto"/>
          <w:sz w:val="21"/>
          <w:szCs w:val="21"/>
          <w:highlight w:val="none"/>
        </w:rPr>
        <w:t>。</w:t>
      </w:r>
    </w:p>
    <w:p w14:paraId="5946D3C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关于发包人提供的上述文件的使用限制的要求：</w:t>
      </w:r>
      <w:r>
        <w:rPr>
          <w:rFonts w:hint="eastAsia" w:ascii="宋体" w:hAnsi="宋体" w:eastAsia="宋体" w:cs="宋体"/>
          <w:color w:val="auto"/>
          <w:sz w:val="21"/>
          <w:szCs w:val="21"/>
          <w:highlight w:val="none"/>
          <w:u w:val="single"/>
        </w:rPr>
        <w:t xml:space="preserve">承包人可以为实现合同目的而复制、使用此类文件，但不能用于与本合同无关的其他事项，未经发包人书面同意，承包人不得为了本合同以外的目的而复制、使用上述文件或将之提供给任何第三方。   </w:t>
      </w:r>
    </w:p>
    <w:p w14:paraId="283C43D2">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1.11.2 关于承包人为实施工程所编制文件的著作权的归属：</w:t>
      </w:r>
      <w:r>
        <w:rPr>
          <w:rFonts w:hint="eastAsia" w:ascii="宋体" w:hAnsi="宋体" w:eastAsia="宋体" w:cs="宋体"/>
          <w:color w:val="auto"/>
          <w:sz w:val="21"/>
          <w:szCs w:val="21"/>
          <w:highlight w:val="none"/>
          <w:u w:val="single"/>
        </w:rPr>
        <w:t xml:space="preserve">除署名以外属于发包人。 </w:t>
      </w:r>
    </w:p>
    <w:p w14:paraId="1B463839">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关于承包人提供的上述文件的使用限制的要求：</w:t>
      </w:r>
      <w:r>
        <w:rPr>
          <w:rFonts w:hint="eastAsia" w:ascii="宋体" w:hAnsi="宋体" w:eastAsia="宋体" w:cs="宋体"/>
          <w:color w:val="auto"/>
          <w:sz w:val="21"/>
          <w:szCs w:val="21"/>
          <w:highlight w:val="none"/>
          <w:u w:val="single"/>
        </w:rPr>
        <w:t xml:space="preserve">未经发包人书面同意，承包人不能为了合同以外的目的而复制、使用上述文件或将之提供给任何第三方。   </w:t>
      </w:r>
    </w:p>
    <w:p w14:paraId="5136E0A9">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1.11.4 承包人在施工过程中所采用的专利、专有技术、技术秘密的使用费的承担方式：</w:t>
      </w:r>
      <w:r>
        <w:rPr>
          <w:rFonts w:hint="eastAsia" w:ascii="宋体" w:hAnsi="宋体" w:eastAsia="宋体" w:cs="宋体"/>
          <w:color w:val="auto"/>
          <w:sz w:val="21"/>
          <w:szCs w:val="21"/>
          <w:highlight w:val="none"/>
          <w:u w:val="single"/>
        </w:rPr>
        <w:t xml:space="preserve">由承包人承担 </w:t>
      </w:r>
      <w:r>
        <w:rPr>
          <w:rFonts w:hint="eastAsia" w:ascii="宋体" w:hAnsi="宋体" w:eastAsia="宋体" w:cs="宋体"/>
          <w:color w:val="auto"/>
          <w:kern w:val="0"/>
          <w:sz w:val="21"/>
          <w:szCs w:val="21"/>
          <w:highlight w:val="none"/>
        </w:rPr>
        <w:t>。</w:t>
      </w:r>
    </w:p>
    <w:p w14:paraId="71DBF85C">
      <w:pPr>
        <w:pStyle w:val="4"/>
        <w:adjustRightInd w:val="0"/>
        <w:snapToGrid w:val="0"/>
        <w:ind w:firstLine="422" w:firstLineChars="200"/>
        <w:rPr>
          <w:rFonts w:hint="eastAsia" w:ascii="宋体" w:hAnsi="宋体" w:eastAsia="宋体" w:cs="宋体"/>
          <w:color w:val="auto"/>
          <w:sz w:val="21"/>
          <w:szCs w:val="21"/>
          <w:highlight w:val="none"/>
        </w:rPr>
      </w:pPr>
      <w:bookmarkStart w:id="726" w:name="_Toc373227701"/>
      <w:bookmarkStart w:id="727" w:name="_Toc373478348"/>
      <w:bookmarkStart w:id="728" w:name="_Toc389065267"/>
      <w:bookmarkStart w:id="729" w:name="_Toc467599562"/>
      <w:r>
        <w:rPr>
          <w:rFonts w:hint="eastAsia" w:ascii="宋体" w:hAnsi="宋体" w:eastAsia="宋体" w:cs="宋体"/>
          <w:color w:val="auto"/>
          <w:sz w:val="21"/>
          <w:szCs w:val="21"/>
          <w:highlight w:val="none"/>
        </w:rPr>
        <w:t>1.13工程量清单错误的修正</w:t>
      </w:r>
      <w:bookmarkEnd w:id="726"/>
      <w:bookmarkEnd w:id="727"/>
      <w:bookmarkEnd w:id="728"/>
      <w:bookmarkEnd w:id="729"/>
    </w:p>
    <w:p w14:paraId="3249826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出现工程量清单工程量偏差时，是否调整合同价格：</w:t>
      </w:r>
      <w:r>
        <w:rPr>
          <w:rFonts w:hint="eastAsia" w:ascii="宋体" w:hAnsi="宋体" w:eastAsia="宋体" w:cs="宋体"/>
          <w:color w:val="auto"/>
          <w:sz w:val="21"/>
          <w:szCs w:val="21"/>
          <w:highlight w:val="none"/>
          <w:u w:val="single"/>
        </w:rPr>
        <w:t xml:space="preserve"> 是 </w:t>
      </w:r>
      <w:r>
        <w:rPr>
          <w:rFonts w:hint="eastAsia" w:ascii="宋体" w:hAnsi="宋体" w:eastAsia="宋体" w:cs="宋体"/>
          <w:color w:val="auto"/>
          <w:kern w:val="0"/>
          <w:sz w:val="21"/>
          <w:szCs w:val="21"/>
          <w:highlight w:val="none"/>
        </w:rPr>
        <w:t>。</w:t>
      </w:r>
    </w:p>
    <w:p w14:paraId="1C8812D5">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允许调整合同价格的工程量偏差范围及其调整办法：</w:t>
      </w:r>
      <w:r>
        <w:rPr>
          <w:rFonts w:hint="eastAsia" w:ascii="宋体" w:hAnsi="宋体" w:eastAsia="宋体" w:cs="宋体"/>
          <w:color w:val="auto"/>
          <w:sz w:val="21"/>
          <w:szCs w:val="21"/>
          <w:highlight w:val="none"/>
          <w:u w:val="single"/>
        </w:rPr>
        <w:t xml:space="preserve">当工程量存在偏差时，由承包人提出，经监理人、发包人共同核实确认后，按实际工程量进行结算。 </w:t>
      </w:r>
    </w:p>
    <w:p w14:paraId="1DAEC0B1">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730" w:name="_Toc389065268"/>
      <w:bookmarkStart w:id="731" w:name="_Toc373227702"/>
      <w:bookmarkStart w:id="732" w:name="_Toc373478349"/>
      <w:bookmarkStart w:id="733" w:name="_Toc15590_WPSOffice_Level3"/>
      <w:bookmarkStart w:id="734" w:name="_Toc351203634"/>
      <w:bookmarkStart w:id="735" w:name="_Toc467599563"/>
      <w:r>
        <w:rPr>
          <w:rFonts w:hint="eastAsia" w:ascii="宋体" w:hAnsi="宋体" w:eastAsia="宋体" w:cs="宋体"/>
          <w:color w:val="auto"/>
          <w:sz w:val="21"/>
          <w:szCs w:val="21"/>
          <w:highlight w:val="none"/>
        </w:rPr>
        <w:t>2</w:t>
      </w:r>
      <w:bookmarkStart w:id="736" w:name="_Toc296891197"/>
      <w:bookmarkStart w:id="737" w:name="_Toc292559867"/>
      <w:bookmarkStart w:id="738" w:name="_Toc296347156"/>
      <w:bookmarkStart w:id="739" w:name="_Toc296503157"/>
      <w:bookmarkStart w:id="740" w:name="_Toc296890985"/>
      <w:bookmarkStart w:id="741" w:name="_Toc296944496"/>
      <w:bookmarkStart w:id="742" w:name="_Toc296346658"/>
      <w:bookmarkStart w:id="743" w:name="_Toc297048343"/>
      <w:bookmarkStart w:id="744" w:name="_Toc297120457"/>
      <w:bookmarkStart w:id="745" w:name="_Toc292559362"/>
      <w:r>
        <w:rPr>
          <w:rFonts w:hint="eastAsia" w:ascii="宋体" w:hAnsi="宋体" w:eastAsia="宋体" w:cs="宋体"/>
          <w:color w:val="auto"/>
          <w:sz w:val="21"/>
          <w:szCs w:val="21"/>
          <w:highlight w:val="none"/>
        </w:rPr>
        <w:t>. 发包人</w:t>
      </w:r>
      <w:bookmarkEnd w:id="730"/>
      <w:bookmarkEnd w:id="731"/>
      <w:bookmarkEnd w:id="732"/>
      <w:bookmarkEnd w:id="733"/>
      <w:bookmarkEnd w:id="734"/>
      <w:bookmarkEnd w:id="735"/>
    </w:p>
    <w:bookmarkEnd w:id="736"/>
    <w:bookmarkEnd w:id="737"/>
    <w:bookmarkEnd w:id="738"/>
    <w:bookmarkEnd w:id="739"/>
    <w:bookmarkEnd w:id="740"/>
    <w:bookmarkEnd w:id="741"/>
    <w:bookmarkEnd w:id="742"/>
    <w:bookmarkEnd w:id="743"/>
    <w:bookmarkEnd w:id="744"/>
    <w:bookmarkEnd w:id="745"/>
    <w:p w14:paraId="0E1808BF">
      <w:pPr>
        <w:pStyle w:val="4"/>
        <w:adjustRightInd w:val="0"/>
        <w:snapToGrid w:val="0"/>
        <w:ind w:firstLine="422" w:firstLineChars="200"/>
        <w:rPr>
          <w:rFonts w:hint="eastAsia" w:ascii="宋体" w:hAnsi="宋体" w:eastAsia="宋体" w:cs="宋体"/>
          <w:color w:val="auto"/>
          <w:sz w:val="21"/>
          <w:szCs w:val="21"/>
          <w:highlight w:val="none"/>
        </w:rPr>
      </w:pPr>
      <w:bookmarkStart w:id="746" w:name="_Toc373478350"/>
      <w:bookmarkStart w:id="747" w:name="_Toc467599564"/>
      <w:bookmarkStart w:id="748" w:name="_Toc389065269"/>
      <w:bookmarkStart w:id="749" w:name="_Toc373227703"/>
      <w:r>
        <w:rPr>
          <w:rFonts w:hint="eastAsia" w:ascii="宋体" w:hAnsi="宋体" w:eastAsia="宋体" w:cs="宋体"/>
          <w:color w:val="auto"/>
          <w:sz w:val="21"/>
          <w:szCs w:val="21"/>
          <w:highlight w:val="none"/>
        </w:rPr>
        <w:t>2.2 发包人代表</w:t>
      </w:r>
      <w:bookmarkEnd w:id="746"/>
      <w:bookmarkEnd w:id="747"/>
      <w:bookmarkEnd w:id="748"/>
      <w:bookmarkEnd w:id="749"/>
    </w:p>
    <w:p w14:paraId="7298AEA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发包人代表：</w:t>
      </w:r>
    </w:p>
    <w:p w14:paraId="2276496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5E4F09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1389B96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FFF420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167E8D2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17D4674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6301FAF5">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发包人对发包人代表的授权范围如下：</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3606656E">
      <w:pPr>
        <w:pStyle w:val="4"/>
        <w:adjustRightInd w:val="0"/>
        <w:snapToGrid w:val="0"/>
        <w:ind w:firstLine="422" w:firstLineChars="200"/>
        <w:rPr>
          <w:rFonts w:hint="eastAsia" w:ascii="宋体" w:hAnsi="宋体" w:eastAsia="宋体" w:cs="宋体"/>
          <w:color w:val="auto"/>
          <w:sz w:val="21"/>
          <w:szCs w:val="21"/>
          <w:highlight w:val="none"/>
        </w:rPr>
      </w:pPr>
      <w:bookmarkStart w:id="750" w:name="_Toc373478351"/>
      <w:bookmarkStart w:id="751" w:name="_Toc389065270"/>
      <w:bookmarkStart w:id="752" w:name="_Toc373227704"/>
      <w:bookmarkStart w:id="753" w:name="_Toc467599565"/>
      <w:r>
        <w:rPr>
          <w:rFonts w:hint="eastAsia" w:ascii="宋体" w:hAnsi="宋体" w:eastAsia="宋体" w:cs="宋体"/>
          <w:color w:val="auto"/>
          <w:sz w:val="21"/>
          <w:szCs w:val="21"/>
          <w:highlight w:val="none"/>
        </w:rPr>
        <w:t>2.4 施工现场、施工条件和基础资料的提供</w:t>
      </w:r>
      <w:bookmarkEnd w:id="750"/>
      <w:bookmarkEnd w:id="751"/>
      <w:bookmarkEnd w:id="752"/>
      <w:bookmarkEnd w:id="753"/>
    </w:p>
    <w:p w14:paraId="7C2B9B5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2.4.1 提供施工现场</w:t>
      </w:r>
    </w:p>
    <w:p w14:paraId="06538F29">
      <w:pPr>
        <w:pStyle w:val="5"/>
        <w:rPr>
          <w:rFonts w:hint="eastAsia" w:ascii="宋体" w:hAnsi="宋体" w:eastAsia="宋体" w:cs="宋体"/>
          <w:color w:val="auto"/>
          <w:sz w:val="22"/>
          <w:szCs w:val="22"/>
          <w:highlight w:val="none"/>
        </w:rPr>
      </w:pPr>
      <w:r>
        <w:rPr>
          <w:rFonts w:hint="eastAsia" w:ascii="宋体" w:hAnsi="宋体" w:eastAsia="宋体" w:cs="宋体"/>
          <w:color w:val="auto"/>
          <w:sz w:val="21"/>
          <w:szCs w:val="22"/>
          <w:highlight w:val="none"/>
        </w:rPr>
        <w:t>发包人提供的施工场地范围为：</w:t>
      </w:r>
      <w:r>
        <w:rPr>
          <w:rFonts w:hint="eastAsia" w:ascii="宋体" w:hAnsi="宋体" w:eastAsia="宋体" w:cs="宋体"/>
          <w:color w:val="auto"/>
          <w:sz w:val="21"/>
          <w:szCs w:val="22"/>
          <w:highlight w:val="none"/>
          <w:u w:val="single"/>
        </w:rPr>
        <w:t>发包人负责办理工地范围内的征地和拆迁等有关手续，向承包人提供施工用地及施工所需水电(水电费由承包方承担)。并提供弃土场,确保工地运输车辆能在村屯道路上通行。</w:t>
      </w:r>
    </w:p>
    <w:p w14:paraId="48FC164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关于发包人移交施工现场的期限要求：</w:t>
      </w:r>
      <w:r>
        <w:rPr>
          <w:rFonts w:hint="eastAsia" w:ascii="宋体" w:hAnsi="宋体" w:eastAsia="宋体" w:cs="宋体"/>
          <w:color w:val="auto"/>
          <w:sz w:val="21"/>
          <w:szCs w:val="21"/>
          <w:highlight w:val="none"/>
          <w:u w:val="single"/>
        </w:rPr>
        <w:t xml:space="preserve">开工前7日内 </w:t>
      </w:r>
      <w:r>
        <w:rPr>
          <w:rFonts w:hint="eastAsia" w:ascii="宋体" w:hAnsi="宋体" w:eastAsia="宋体" w:cs="宋体"/>
          <w:color w:val="auto"/>
          <w:sz w:val="21"/>
          <w:szCs w:val="21"/>
          <w:highlight w:val="none"/>
        </w:rPr>
        <w:t>。</w:t>
      </w:r>
    </w:p>
    <w:p w14:paraId="3761401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2.4.2 提供施工条件</w:t>
      </w:r>
    </w:p>
    <w:p w14:paraId="0748DBA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关于发包人应负责提供施工所需要的条件，包括：</w:t>
      </w:r>
      <w:r>
        <w:rPr>
          <w:rFonts w:hint="eastAsia" w:ascii="宋体" w:hAnsi="宋体" w:eastAsia="宋体" w:cs="宋体"/>
          <w:color w:val="auto"/>
          <w:sz w:val="21"/>
          <w:szCs w:val="21"/>
          <w:highlight w:val="none"/>
          <w:u w:val="single"/>
        </w:rPr>
        <w:t xml:space="preserve">            </w:t>
      </w:r>
    </w:p>
    <w:p w14:paraId="47DAE7BD">
      <w:pPr>
        <w:pStyle w:val="4"/>
        <w:adjustRightInd w:val="0"/>
        <w:snapToGrid w:val="0"/>
        <w:ind w:firstLine="422" w:firstLineChars="200"/>
        <w:rPr>
          <w:rFonts w:hint="eastAsia" w:ascii="宋体" w:hAnsi="宋体" w:eastAsia="宋体" w:cs="宋体"/>
          <w:color w:val="auto"/>
          <w:sz w:val="21"/>
          <w:szCs w:val="21"/>
          <w:highlight w:val="none"/>
        </w:rPr>
      </w:pPr>
      <w:bookmarkStart w:id="754" w:name="_Toc373478352"/>
      <w:bookmarkStart w:id="755" w:name="_Toc389065271"/>
      <w:bookmarkStart w:id="756" w:name="_Toc467599566"/>
      <w:bookmarkStart w:id="757" w:name="_Toc373227705"/>
      <w:r>
        <w:rPr>
          <w:rFonts w:hint="eastAsia" w:ascii="宋体" w:hAnsi="宋体" w:eastAsia="宋体" w:cs="宋体"/>
          <w:color w:val="auto"/>
          <w:sz w:val="21"/>
          <w:szCs w:val="21"/>
          <w:highlight w:val="none"/>
        </w:rPr>
        <w:t>2.5 资金来源证明及支付担保</w:t>
      </w:r>
      <w:bookmarkEnd w:id="754"/>
      <w:bookmarkEnd w:id="755"/>
      <w:bookmarkEnd w:id="756"/>
      <w:bookmarkEnd w:id="757"/>
    </w:p>
    <w:p w14:paraId="5A857BC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发包人提供资金来源证明的期限要求：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3C9490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发包人是否提供支付担保：</w:t>
      </w:r>
      <w:r>
        <w:rPr>
          <w:rFonts w:hint="eastAsia" w:ascii="宋体" w:hAnsi="宋体" w:eastAsia="宋体" w:cs="宋体"/>
          <w:color w:val="auto"/>
          <w:sz w:val="21"/>
          <w:szCs w:val="21"/>
          <w:highlight w:val="none"/>
          <w:u w:val="single"/>
        </w:rPr>
        <w:t xml:space="preserve">      无         </w:t>
      </w:r>
      <w:r>
        <w:rPr>
          <w:rFonts w:hint="eastAsia" w:ascii="宋体" w:hAnsi="宋体" w:eastAsia="宋体" w:cs="宋体"/>
          <w:color w:val="auto"/>
          <w:sz w:val="21"/>
          <w:szCs w:val="21"/>
          <w:highlight w:val="none"/>
        </w:rPr>
        <w:t>。</w:t>
      </w:r>
    </w:p>
    <w:p w14:paraId="0CFA394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发包人提供支付担保的形式：</w:t>
      </w:r>
      <w:r>
        <w:rPr>
          <w:rFonts w:hint="eastAsia" w:ascii="宋体" w:hAnsi="宋体" w:eastAsia="宋体" w:cs="宋体"/>
          <w:color w:val="auto"/>
          <w:sz w:val="21"/>
          <w:szCs w:val="21"/>
          <w:highlight w:val="none"/>
          <w:u w:val="single"/>
        </w:rPr>
        <w:t>      无         </w:t>
      </w:r>
      <w:r>
        <w:rPr>
          <w:rFonts w:hint="eastAsia" w:ascii="宋体" w:hAnsi="宋体" w:eastAsia="宋体" w:cs="宋体"/>
          <w:color w:val="auto"/>
          <w:sz w:val="21"/>
          <w:szCs w:val="21"/>
          <w:highlight w:val="none"/>
        </w:rPr>
        <w:t>。</w:t>
      </w:r>
    </w:p>
    <w:p w14:paraId="5A1DF90A">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758" w:name="_Toc373478353"/>
      <w:bookmarkStart w:id="759" w:name="_Toc373227706"/>
      <w:bookmarkStart w:id="760" w:name="_Toc8191_WPSOffice_Level3"/>
      <w:bookmarkStart w:id="761" w:name="_Toc467599567"/>
      <w:bookmarkStart w:id="762" w:name="_Toc351203635"/>
      <w:bookmarkStart w:id="763" w:name="_Toc389065272"/>
      <w:r>
        <w:rPr>
          <w:rFonts w:hint="eastAsia" w:ascii="宋体" w:hAnsi="宋体" w:eastAsia="宋体" w:cs="宋体"/>
          <w:color w:val="auto"/>
          <w:sz w:val="21"/>
          <w:szCs w:val="21"/>
          <w:highlight w:val="none"/>
        </w:rPr>
        <w:t>3</w:t>
      </w:r>
      <w:bookmarkStart w:id="764" w:name="_Toc296503158"/>
      <w:bookmarkStart w:id="765" w:name="_Toc292559363"/>
      <w:bookmarkStart w:id="766" w:name="_Toc297048344"/>
      <w:bookmarkStart w:id="767" w:name="_Toc292559868"/>
      <w:bookmarkStart w:id="768" w:name="_Toc296347157"/>
      <w:bookmarkStart w:id="769" w:name="_Toc296891198"/>
      <w:bookmarkStart w:id="770" w:name="_Toc297120458"/>
      <w:bookmarkStart w:id="771" w:name="_Toc296944497"/>
      <w:bookmarkStart w:id="772" w:name="_Toc296890986"/>
      <w:bookmarkStart w:id="773" w:name="_Toc296346659"/>
      <w:r>
        <w:rPr>
          <w:rFonts w:hint="eastAsia" w:ascii="宋体" w:hAnsi="宋体" w:eastAsia="宋体" w:cs="宋体"/>
          <w:color w:val="auto"/>
          <w:sz w:val="21"/>
          <w:szCs w:val="21"/>
          <w:highlight w:val="none"/>
        </w:rPr>
        <w:t>. 承包人</w:t>
      </w:r>
      <w:bookmarkEnd w:id="758"/>
      <w:bookmarkEnd w:id="759"/>
      <w:bookmarkEnd w:id="760"/>
      <w:bookmarkEnd w:id="761"/>
      <w:bookmarkEnd w:id="762"/>
      <w:bookmarkEnd w:id="763"/>
    </w:p>
    <w:bookmarkEnd w:id="764"/>
    <w:bookmarkEnd w:id="765"/>
    <w:bookmarkEnd w:id="766"/>
    <w:bookmarkEnd w:id="767"/>
    <w:bookmarkEnd w:id="768"/>
    <w:bookmarkEnd w:id="769"/>
    <w:bookmarkEnd w:id="770"/>
    <w:bookmarkEnd w:id="771"/>
    <w:bookmarkEnd w:id="772"/>
    <w:bookmarkEnd w:id="773"/>
    <w:p w14:paraId="5EB4073C">
      <w:pPr>
        <w:pStyle w:val="4"/>
        <w:adjustRightInd w:val="0"/>
        <w:snapToGrid w:val="0"/>
        <w:ind w:firstLine="422" w:firstLineChars="200"/>
        <w:rPr>
          <w:rFonts w:hint="eastAsia" w:ascii="宋体" w:hAnsi="宋体" w:eastAsia="宋体" w:cs="宋体"/>
          <w:color w:val="auto"/>
          <w:sz w:val="21"/>
          <w:szCs w:val="21"/>
          <w:highlight w:val="none"/>
        </w:rPr>
      </w:pPr>
      <w:bookmarkStart w:id="774" w:name="_Toc389065273"/>
      <w:bookmarkStart w:id="775" w:name="_Toc467599568"/>
      <w:bookmarkStart w:id="776" w:name="_Toc373478354"/>
      <w:bookmarkStart w:id="777" w:name="_Toc373227707"/>
      <w:r>
        <w:rPr>
          <w:rFonts w:hint="eastAsia" w:ascii="宋体" w:hAnsi="宋体" w:eastAsia="宋体" w:cs="宋体"/>
          <w:color w:val="auto"/>
          <w:sz w:val="21"/>
          <w:szCs w:val="21"/>
          <w:highlight w:val="none"/>
        </w:rPr>
        <w:t>3.1 承包人的一般义务</w:t>
      </w:r>
      <w:bookmarkEnd w:id="774"/>
      <w:bookmarkEnd w:id="775"/>
      <w:bookmarkEnd w:id="776"/>
      <w:bookmarkEnd w:id="777"/>
    </w:p>
    <w:p w14:paraId="39BB952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（9）</w:t>
      </w:r>
      <w:r>
        <w:rPr>
          <w:rFonts w:hint="eastAsia" w:ascii="宋体" w:hAnsi="宋体" w:eastAsia="宋体" w:cs="宋体"/>
          <w:color w:val="auto"/>
          <w:sz w:val="21"/>
          <w:szCs w:val="21"/>
          <w:highlight w:val="none"/>
        </w:rPr>
        <w:t>承包人提交的竣工资料的内容：</w:t>
      </w:r>
      <w:r>
        <w:rPr>
          <w:rFonts w:hint="eastAsia" w:ascii="宋体" w:hAnsi="宋体" w:eastAsia="宋体" w:cs="宋体"/>
          <w:color w:val="auto"/>
          <w:sz w:val="21"/>
          <w:szCs w:val="21"/>
          <w:highlight w:val="none"/>
          <w:u w:val="single"/>
        </w:rPr>
        <w:t>承包人按国家工程竣工验收有关规定，向发包人递交完整竣工资料及竣工验收报告</w:t>
      </w:r>
      <w:r>
        <w:rPr>
          <w:rFonts w:hint="eastAsia" w:ascii="宋体" w:hAnsi="宋体" w:eastAsia="宋体" w:cs="宋体"/>
          <w:color w:val="auto"/>
          <w:sz w:val="21"/>
          <w:szCs w:val="21"/>
          <w:highlight w:val="none"/>
        </w:rPr>
        <w:t xml:space="preserve">。                      </w:t>
      </w:r>
    </w:p>
    <w:p w14:paraId="3E79326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承包人需要提交的竣工资料套数：</w:t>
      </w:r>
      <w:r>
        <w:rPr>
          <w:rFonts w:hint="eastAsia" w:ascii="宋体" w:hAnsi="宋体" w:eastAsia="宋体" w:cs="宋体"/>
          <w:color w:val="auto"/>
          <w:sz w:val="21"/>
          <w:szCs w:val="21"/>
          <w:highlight w:val="none"/>
          <w:u w:val="single"/>
        </w:rPr>
        <w:t xml:space="preserve">    套  </w:t>
      </w:r>
      <w:r>
        <w:rPr>
          <w:rFonts w:hint="eastAsia" w:ascii="宋体" w:hAnsi="宋体" w:eastAsia="宋体" w:cs="宋体"/>
          <w:color w:val="auto"/>
          <w:sz w:val="21"/>
          <w:szCs w:val="21"/>
          <w:highlight w:val="none"/>
        </w:rPr>
        <w:t>。</w:t>
      </w:r>
    </w:p>
    <w:p w14:paraId="5D0A130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承包人提交的竣工资料的费用承担：</w:t>
      </w:r>
      <w:r>
        <w:rPr>
          <w:rFonts w:hint="eastAsia" w:ascii="宋体" w:hAnsi="宋体" w:eastAsia="宋体" w:cs="宋体"/>
          <w:color w:val="auto"/>
          <w:sz w:val="21"/>
          <w:szCs w:val="21"/>
          <w:highlight w:val="none"/>
          <w:u w:val="single"/>
        </w:rPr>
        <w:t>由承包人自行承担</w:t>
      </w:r>
      <w:r>
        <w:rPr>
          <w:rFonts w:hint="eastAsia" w:ascii="宋体" w:hAnsi="宋体" w:eastAsia="宋体" w:cs="宋体"/>
          <w:color w:val="auto"/>
          <w:sz w:val="21"/>
          <w:szCs w:val="21"/>
          <w:highlight w:val="none"/>
        </w:rPr>
        <w:t>。</w:t>
      </w:r>
    </w:p>
    <w:p w14:paraId="70DD1BA8">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承包人提交的竣工资料移交时间：</w:t>
      </w:r>
      <w:r>
        <w:rPr>
          <w:rFonts w:hint="eastAsia" w:ascii="宋体" w:hAnsi="宋体" w:eastAsia="宋体" w:cs="宋体"/>
          <w:color w:val="auto"/>
          <w:sz w:val="21"/>
          <w:szCs w:val="21"/>
          <w:highlight w:val="none"/>
          <w:u w:val="single"/>
        </w:rPr>
        <w:t>工程竣工验收合格各方签字盖章之日起 天内</w:t>
      </w:r>
      <w:r>
        <w:rPr>
          <w:rFonts w:hint="eastAsia" w:ascii="宋体" w:hAnsi="宋体" w:eastAsia="宋体" w:cs="宋体"/>
          <w:color w:val="auto"/>
          <w:sz w:val="21"/>
          <w:szCs w:val="21"/>
          <w:highlight w:val="none"/>
        </w:rPr>
        <w:t>。</w:t>
      </w:r>
    </w:p>
    <w:p w14:paraId="3CA9886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承包人提交的竣工资料形式要求：</w:t>
      </w:r>
      <w:r>
        <w:rPr>
          <w:rFonts w:hint="eastAsia" w:ascii="宋体" w:hAnsi="宋体" w:eastAsia="宋体" w:cs="宋体"/>
          <w:color w:val="auto"/>
          <w:sz w:val="21"/>
          <w:szCs w:val="21"/>
          <w:highlight w:val="none"/>
          <w:u w:val="single"/>
        </w:rPr>
        <w:t>纸质及电子文档并装订成册</w:t>
      </w:r>
      <w:r>
        <w:rPr>
          <w:rFonts w:hint="eastAsia" w:ascii="宋体" w:hAnsi="宋体" w:eastAsia="宋体" w:cs="宋体"/>
          <w:color w:val="auto"/>
          <w:sz w:val="21"/>
          <w:szCs w:val="21"/>
          <w:highlight w:val="none"/>
        </w:rPr>
        <w:t>。</w:t>
      </w:r>
    </w:p>
    <w:p w14:paraId="5FE62C7D">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（10）承包人应履行的其他义务：</w:t>
      </w:r>
    </w:p>
    <w:p w14:paraId="7919DC1B">
      <w:pPr>
        <w:adjustRightInd w:val="0"/>
        <w:snapToGrid w:val="0"/>
        <w:spacing w:line="360" w:lineRule="auto"/>
        <w:ind w:firstLine="420" w:firstLineChars="200"/>
        <w:rPr>
          <w:rFonts w:hint="eastAsia" w:ascii="宋体" w:hAnsi="宋体" w:eastAsia="宋体" w:cs="宋体"/>
          <w:b/>
          <w:color w:val="auto"/>
          <w:kern w:val="0"/>
          <w:sz w:val="21"/>
          <w:szCs w:val="21"/>
          <w:highlight w:val="none"/>
          <w:u w:val="single"/>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b/>
          <w:color w:val="auto"/>
          <w:kern w:val="0"/>
          <w:sz w:val="21"/>
          <w:szCs w:val="21"/>
          <w:highlight w:val="none"/>
          <w:u w:val="single"/>
        </w:rPr>
        <w:t>①施工场地周围地下管线和邻近建筑物、构筑物（含文物保护建筑）、古树名木的保护要求及费用承担：承包人施工时应探明并负责保护且承包费用，施工时如损坏地下管线、邻近建筑物、构筑物，所发生费用由承包人承担。</w:t>
      </w:r>
    </w:p>
    <w:p w14:paraId="71B040AF">
      <w:pPr>
        <w:adjustRightInd w:val="0"/>
        <w:snapToGrid w:val="0"/>
        <w:spacing w:line="360" w:lineRule="auto"/>
        <w:ind w:firstLine="422" w:firstLineChars="200"/>
        <w:rPr>
          <w:rFonts w:hint="eastAsia" w:ascii="宋体" w:hAnsi="宋体" w:eastAsia="宋体" w:cs="宋体"/>
          <w:color w:val="auto"/>
          <w:kern w:val="0"/>
          <w:sz w:val="21"/>
          <w:szCs w:val="21"/>
          <w:highlight w:val="none"/>
          <w:u w:val="single"/>
        </w:rPr>
      </w:pPr>
      <w:r>
        <w:rPr>
          <w:rFonts w:hint="eastAsia" w:ascii="宋体" w:hAnsi="宋体" w:eastAsia="宋体" w:cs="宋体"/>
          <w:b/>
          <w:color w:val="auto"/>
          <w:kern w:val="0"/>
          <w:sz w:val="21"/>
          <w:szCs w:val="21"/>
          <w:highlight w:val="none"/>
          <w:u w:val="single"/>
        </w:rPr>
        <w:t>②协助发包人解决</w:t>
      </w:r>
      <w:r>
        <w:rPr>
          <w:rFonts w:hint="eastAsia" w:ascii="宋体" w:hAnsi="宋体" w:eastAsia="宋体" w:cs="宋体"/>
          <w:b/>
          <w:color w:val="auto"/>
          <w:sz w:val="21"/>
          <w:szCs w:val="21"/>
          <w:highlight w:val="none"/>
          <w:u w:val="single"/>
        </w:rPr>
        <w:t>取土场及弃土场的问题。</w:t>
      </w:r>
    </w:p>
    <w:p w14:paraId="273A10DE">
      <w:pPr>
        <w:pStyle w:val="4"/>
        <w:adjustRightInd w:val="0"/>
        <w:snapToGrid w:val="0"/>
        <w:ind w:firstLine="422" w:firstLineChars="200"/>
        <w:rPr>
          <w:rFonts w:hint="eastAsia" w:ascii="宋体" w:hAnsi="宋体" w:eastAsia="宋体" w:cs="宋体"/>
          <w:color w:val="auto"/>
          <w:sz w:val="21"/>
          <w:szCs w:val="21"/>
          <w:highlight w:val="none"/>
        </w:rPr>
      </w:pPr>
      <w:bookmarkStart w:id="778" w:name="_Toc373227708"/>
      <w:bookmarkStart w:id="779" w:name="_Toc467599569"/>
      <w:bookmarkStart w:id="780" w:name="_Toc373478355"/>
      <w:bookmarkStart w:id="781" w:name="_Toc389065274"/>
      <w:r>
        <w:rPr>
          <w:rFonts w:hint="eastAsia" w:ascii="宋体" w:hAnsi="宋体" w:eastAsia="宋体" w:cs="宋体"/>
          <w:color w:val="auto"/>
          <w:sz w:val="21"/>
          <w:szCs w:val="21"/>
          <w:highlight w:val="none"/>
        </w:rPr>
        <w:t>3.2 项目经理</w:t>
      </w:r>
      <w:bookmarkEnd w:id="778"/>
      <w:bookmarkEnd w:id="779"/>
      <w:bookmarkEnd w:id="780"/>
      <w:bookmarkEnd w:id="781"/>
    </w:p>
    <w:p w14:paraId="148F376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 xml:space="preserve">3.2.1 </w:t>
      </w:r>
      <w:r>
        <w:rPr>
          <w:rFonts w:hint="eastAsia" w:ascii="宋体" w:hAnsi="宋体" w:eastAsia="宋体" w:cs="宋体"/>
          <w:color w:val="auto"/>
          <w:sz w:val="21"/>
          <w:szCs w:val="21"/>
          <w:highlight w:val="none"/>
        </w:rPr>
        <w:t>项目经理：</w:t>
      </w:r>
    </w:p>
    <w:p w14:paraId="57E2B33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14:paraId="45C833E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145CA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建造师执业资格等级：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0C525E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建造师注册证书号：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25C969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建造师执业印章号：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E76C5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安全生产考核合格证书号：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5539D0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D88AEF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75820C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FA03B7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承包人对项目经理的授权范围如下：</w:t>
      </w:r>
      <w:r>
        <w:rPr>
          <w:rFonts w:hint="eastAsia" w:ascii="宋体" w:hAnsi="宋体" w:eastAsia="宋体" w:cs="宋体"/>
          <w:color w:val="auto"/>
          <w:sz w:val="21"/>
          <w:szCs w:val="21"/>
          <w:highlight w:val="none"/>
          <w:u w:val="single"/>
        </w:rPr>
        <w:t>实行项目经理责任制，负责项目的施工组织与管理</w:t>
      </w:r>
      <w:r>
        <w:rPr>
          <w:rFonts w:hint="eastAsia" w:ascii="宋体" w:hAnsi="宋体" w:eastAsia="宋体" w:cs="宋体"/>
          <w:color w:val="auto"/>
          <w:sz w:val="21"/>
          <w:szCs w:val="21"/>
          <w:highlight w:val="none"/>
        </w:rPr>
        <w:t>。</w:t>
      </w:r>
    </w:p>
    <w:p w14:paraId="19C4C786">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关于项目经理每月在施工现场的时间要求：</w:t>
      </w:r>
      <w:r>
        <w:rPr>
          <w:rFonts w:hint="eastAsia" w:ascii="宋体" w:hAnsi="宋体" w:eastAsia="宋体" w:cs="宋体"/>
          <w:color w:val="auto"/>
          <w:sz w:val="21"/>
          <w:szCs w:val="21"/>
          <w:highlight w:val="none"/>
          <w:u w:val="single"/>
        </w:rPr>
        <w:t>项目经理及项目技术负责人每个月在工地现场工作时间均不得低于   天</w:t>
      </w:r>
      <w:r>
        <w:rPr>
          <w:rFonts w:hint="eastAsia" w:ascii="宋体" w:hAnsi="宋体" w:eastAsia="宋体" w:cs="宋体"/>
          <w:color w:val="auto"/>
          <w:sz w:val="21"/>
          <w:szCs w:val="21"/>
          <w:highlight w:val="none"/>
        </w:rPr>
        <w:t>。</w:t>
      </w:r>
    </w:p>
    <w:p w14:paraId="235FC092">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承包人未提交劳动合同，以及没有为项目经理缴纳社会保险证明的违约责任：</w:t>
      </w:r>
      <w:r>
        <w:rPr>
          <w:rFonts w:hint="eastAsia" w:ascii="宋体" w:hAnsi="宋体" w:eastAsia="宋体" w:cs="宋体"/>
          <w:color w:val="auto"/>
          <w:sz w:val="21"/>
          <w:szCs w:val="21"/>
          <w:highlight w:val="none"/>
          <w:u w:val="single"/>
        </w:rPr>
        <w:t>发包人有权要求承包人限期更换项目经理，如承包人逾期不更换的，应向发包人支付50000元违约金。</w:t>
      </w:r>
    </w:p>
    <w:p w14:paraId="0D316D6C">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项目经理未经批准，擅自离开施工现场的违约责任：</w:t>
      </w:r>
      <w:r>
        <w:rPr>
          <w:rFonts w:hint="eastAsia" w:ascii="宋体" w:hAnsi="宋体" w:eastAsia="宋体" w:cs="宋体"/>
          <w:color w:val="auto"/>
          <w:sz w:val="21"/>
          <w:szCs w:val="21"/>
          <w:highlight w:val="none"/>
          <w:u w:val="single"/>
        </w:rPr>
        <w:t xml:space="preserve">项目经理每月在岗带班时间不得少于当月施工时间的80%。未经发包人同意或正当理由，项目经理每月在岗带班时间少于当月施工时间80%的，少在岗带班一天，发包人有权处违约金 1000元/日（人民币）  </w:t>
      </w:r>
      <w:r>
        <w:rPr>
          <w:rFonts w:hint="eastAsia" w:ascii="宋体" w:hAnsi="宋体" w:eastAsia="宋体" w:cs="宋体"/>
          <w:color w:val="auto"/>
          <w:sz w:val="21"/>
          <w:szCs w:val="21"/>
          <w:highlight w:val="none"/>
        </w:rPr>
        <w:t>。</w:t>
      </w:r>
    </w:p>
    <w:p w14:paraId="59A942C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 承包人擅自更换项目经理的违约责任：</w:t>
      </w:r>
      <w:r>
        <w:rPr>
          <w:rFonts w:hint="eastAsia" w:ascii="宋体" w:hAnsi="宋体" w:eastAsia="宋体" w:cs="宋体"/>
          <w:color w:val="auto"/>
          <w:sz w:val="21"/>
          <w:szCs w:val="21"/>
          <w:highlight w:val="none"/>
          <w:u w:val="single"/>
        </w:rPr>
        <w:t>承包人项目经理必须与承包人投标时所承诺的人员一致，并在（开工日期）前到任。在监理人向承包人颁发（竣工证明材料名称）前，项目经理不得同时兼任其他任何项目的项目经理</w:t>
      </w:r>
      <w:r>
        <w:rPr>
          <w:rFonts w:hint="eastAsia" w:ascii="宋体" w:hAnsi="宋体" w:eastAsia="宋体" w:cs="宋体"/>
          <w:color w:val="auto"/>
          <w:kern w:val="0"/>
          <w:sz w:val="21"/>
          <w:szCs w:val="21"/>
          <w:highlight w:val="none"/>
          <w:u w:val="single"/>
        </w:rPr>
        <w:t>（符合桂建管</w:t>
      </w:r>
      <w:r>
        <w:rPr>
          <w:rFonts w:hint="eastAsia" w:ascii="宋体" w:hAnsi="宋体" w:eastAsia="宋体" w:cs="宋体"/>
          <w:color w:val="auto"/>
          <w:sz w:val="21"/>
          <w:szCs w:val="21"/>
          <w:highlight w:val="none"/>
          <w:u w:val="single"/>
        </w:rPr>
        <w:t>﹝2013﹞</w:t>
      </w:r>
      <w:r>
        <w:rPr>
          <w:rFonts w:hint="eastAsia" w:ascii="宋体" w:hAnsi="宋体" w:eastAsia="宋体" w:cs="宋体"/>
          <w:color w:val="auto"/>
          <w:kern w:val="0"/>
          <w:sz w:val="21"/>
          <w:szCs w:val="21"/>
          <w:highlight w:val="none"/>
          <w:u w:val="single"/>
        </w:rPr>
        <w:t>17号和</w:t>
      </w:r>
      <w:r>
        <w:rPr>
          <w:rFonts w:hint="eastAsia" w:ascii="宋体" w:hAnsi="宋体" w:eastAsia="宋体" w:cs="宋体"/>
          <w:color w:val="auto"/>
          <w:sz w:val="21"/>
          <w:szCs w:val="21"/>
          <w:highlight w:val="none"/>
          <w:u w:val="single"/>
        </w:rPr>
        <w:t>桂建管﹝2014﹞25号</w:t>
      </w:r>
      <w:r>
        <w:rPr>
          <w:rFonts w:hint="eastAsia" w:ascii="宋体" w:hAnsi="宋体" w:eastAsia="宋体" w:cs="宋体"/>
          <w:color w:val="auto"/>
          <w:kern w:val="0"/>
          <w:sz w:val="21"/>
          <w:szCs w:val="21"/>
          <w:highlight w:val="none"/>
          <w:u w:val="single"/>
        </w:rPr>
        <w:t>文除外）</w:t>
      </w:r>
      <w:r>
        <w:rPr>
          <w:rFonts w:hint="eastAsia" w:ascii="宋体" w:hAnsi="宋体" w:eastAsia="宋体" w:cs="宋体"/>
          <w:color w:val="auto"/>
          <w:sz w:val="21"/>
          <w:szCs w:val="21"/>
          <w:highlight w:val="none"/>
          <w:u w:val="single"/>
        </w:rPr>
        <w:t>。未经发包人书面同意，承包人擅自更换项目经理的视为违约，违约金处 1000元/人•次（人民币）</w:t>
      </w:r>
      <w:r>
        <w:rPr>
          <w:rFonts w:hint="eastAsia" w:ascii="宋体" w:hAnsi="宋体" w:eastAsia="宋体" w:cs="宋体"/>
          <w:color w:val="auto"/>
          <w:sz w:val="21"/>
          <w:szCs w:val="21"/>
          <w:highlight w:val="none"/>
        </w:rPr>
        <w:t>。</w:t>
      </w:r>
    </w:p>
    <w:p w14:paraId="049AD1E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3.2.4 承包人无正当理由拒绝更换项目经理的违约责任：</w:t>
      </w:r>
      <w:r>
        <w:rPr>
          <w:rFonts w:hint="eastAsia" w:ascii="宋体" w:hAnsi="宋体" w:eastAsia="宋体" w:cs="宋体"/>
          <w:color w:val="auto"/>
          <w:sz w:val="21"/>
          <w:szCs w:val="21"/>
          <w:highlight w:val="none"/>
          <w:u w:val="single"/>
        </w:rPr>
        <w:t>因承包人项目经理不称职，发包人要求调换而未及时调换的，视为承包人违约，必须向发包人交纳处罚金1000 元/人•次（人民币）</w:t>
      </w:r>
      <w:r>
        <w:rPr>
          <w:rFonts w:hint="eastAsia" w:ascii="宋体" w:hAnsi="宋体" w:eastAsia="宋体" w:cs="宋体"/>
          <w:color w:val="auto"/>
          <w:sz w:val="21"/>
          <w:szCs w:val="21"/>
          <w:highlight w:val="none"/>
        </w:rPr>
        <w:t>。</w:t>
      </w:r>
    </w:p>
    <w:p w14:paraId="2D1FF60D">
      <w:pPr>
        <w:pStyle w:val="4"/>
        <w:adjustRightInd w:val="0"/>
        <w:snapToGrid w:val="0"/>
        <w:ind w:firstLine="422" w:firstLineChars="200"/>
        <w:rPr>
          <w:rFonts w:hint="eastAsia" w:ascii="宋体" w:hAnsi="宋体" w:eastAsia="宋体" w:cs="宋体"/>
          <w:color w:val="auto"/>
          <w:sz w:val="21"/>
          <w:szCs w:val="21"/>
          <w:highlight w:val="none"/>
        </w:rPr>
      </w:pPr>
      <w:bookmarkStart w:id="782" w:name="_Toc373478356"/>
      <w:bookmarkStart w:id="783" w:name="_Toc373227709"/>
      <w:bookmarkStart w:id="784" w:name="_Toc389065275"/>
      <w:bookmarkStart w:id="785" w:name="_Toc467599570"/>
      <w:r>
        <w:rPr>
          <w:rFonts w:hint="eastAsia" w:ascii="宋体" w:hAnsi="宋体" w:eastAsia="宋体" w:cs="宋体"/>
          <w:color w:val="auto"/>
          <w:sz w:val="21"/>
          <w:szCs w:val="21"/>
          <w:highlight w:val="none"/>
        </w:rPr>
        <w:t>3.3 承包人人员</w:t>
      </w:r>
      <w:bookmarkEnd w:id="782"/>
      <w:bookmarkEnd w:id="783"/>
      <w:bookmarkEnd w:id="784"/>
      <w:bookmarkEnd w:id="785"/>
    </w:p>
    <w:p w14:paraId="0A168CD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承包人提交项目管理机构及施工现场管理人员安排报告（格式见合同附件2）的期限：</w:t>
      </w:r>
      <w:r>
        <w:rPr>
          <w:rFonts w:hint="eastAsia" w:ascii="宋体" w:hAnsi="宋体" w:eastAsia="宋体" w:cs="宋体"/>
          <w:color w:val="auto"/>
          <w:sz w:val="21"/>
          <w:szCs w:val="21"/>
          <w:highlight w:val="none"/>
          <w:u w:val="single"/>
        </w:rPr>
        <w:t xml:space="preserve"> 开工之日起   日内</w:t>
      </w:r>
      <w:r>
        <w:rPr>
          <w:rFonts w:hint="eastAsia" w:ascii="宋体" w:hAnsi="宋体" w:eastAsia="宋体" w:cs="宋体"/>
          <w:color w:val="auto"/>
          <w:sz w:val="21"/>
          <w:szCs w:val="21"/>
          <w:highlight w:val="none"/>
        </w:rPr>
        <w:t>。</w:t>
      </w:r>
    </w:p>
    <w:p w14:paraId="1A598D7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承包人无正当理由拒绝撤换主要施工管理人员的违约责任：</w:t>
      </w:r>
      <w:r>
        <w:rPr>
          <w:rFonts w:hint="eastAsia" w:ascii="宋体" w:hAnsi="宋体" w:eastAsia="宋体" w:cs="宋体"/>
          <w:color w:val="auto"/>
          <w:sz w:val="21"/>
          <w:szCs w:val="21"/>
          <w:highlight w:val="none"/>
          <w:u w:val="single"/>
        </w:rPr>
        <w:t>因承包人主要施工管理人员不称职，发包人要求调换而无正当理由拒绝撤换或未及时调换的，视为承包人违约，必须向发包人交纳处罚金，处罚标准：技术负责人 1000 元/人•次（人民币）；专业工程师500 元/人•次（人民币）</w:t>
      </w:r>
      <w:r>
        <w:rPr>
          <w:rFonts w:hint="eastAsia" w:ascii="宋体" w:hAnsi="宋体" w:eastAsia="宋体" w:cs="宋体"/>
          <w:color w:val="auto"/>
          <w:sz w:val="21"/>
          <w:szCs w:val="21"/>
          <w:highlight w:val="none"/>
        </w:rPr>
        <w:t>。</w:t>
      </w:r>
    </w:p>
    <w:p w14:paraId="51FF3977">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3.3.4 承包人主要施工管理人员离开施工现场的批准要求：</w:t>
      </w:r>
      <w:r>
        <w:rPr>
          <w:rFonts w:hint="eastAsia" w:ascii="宋体" w:hAnsi="宋体" w:eastAsia="宋体" w:cs="宋体"/>
          <w:color w:val="auto"/>
          <w:sz w:val="21"/>
          <w:szCs w:val="21"/>
          <w:highlight w:val="none"/>
          <w:u w:val="single"/>
        </w:rPr>
        <w:t>需经发包人及监理工程师审批后可以离开，并按规定时间会到施工现场</w:t>
      </w:r>
      <w:r>
        <w:rPr>
          <w:rFonts w:hint="eastAsia" w:ascii="宋体" w:hAnsi="宋体" w:eastAsia="宋体" w:cs="宋体"/>
          <w:color w:val="auto"/>
          <w:sz w:val="21"/>
          <w:szCs w:val="21"/>
          <w:highlight w:val="none"/>
        </w:rPr>
        <w:t>。</w:t>
      </w:r>
    </w:p>
    <w:p w14:paraId="66FB58F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 承包人擅自更换主要施工管理人员的违约责任：</w:t>
      </w:r>
      <w:r>
        <w:rPr>
          <w:rFonts w:hint="eastAsia" w:ascii="宋体" w:hAnsi="宋体" w:eastAsia="宋体" w:cs="宋体"/>
          <w:color w:val="auto"/>
          <w:sz w:val="21"/>
          <w:szCs w:val="21"/>
          <w:highlight w:val="none"/>
          <w:u w:val="single"/>
        </w:rPr>
        <w:t>项目技术负责人、专职安全员及其承诺的其它在场管理人员未经发包人书面同意不准擅自更换，擅自更换项目技术负责人处 1000 元/人•次（人民币）违约金；擅自更换专职安全员处500元/人•次（人民币）违约金；擅自更换其它在场管理人员处400元/人•次（人民币）违约金</w:t>
      </w:r>
      <w:r>
        <w:rPr>
          <w:rFonts w:hint="eastAsia" w:ascii="宋体" w:hAnsi="宋体" w:eastAsia="宋体" w:cs="宋体"/>
          <w:color w:val="auto"/>
          <w:sz w:val="21"/>
          <w:szCs w:val="21"/>
          <w:highlight w:val="none"/>
        </w:rPr>
        <w:t>。</w:t>
      </w:r>
    </w:p>
    <w:p w14:paraId="365135A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承包人主要施工管理人员擅自离开施工现场的违约责任：</w:t>
      </w:r>
      <w:r>
        <w:rPr>
          <w:rFonts w:hint="eastAsia" w:ascii="宋体" w:hAnsi="宋体" w:eastAsia="宋体" w:cs="宋体"/>
          <w:color w:val="auto"/>
          <w:sz w:val="21"/>
          <w:szCs w:val="21"/>
          <w:highlight w:val="none"/>
          <w:u w:val="single"/>
        </w:rPr>
        <w:t>未经发包人同意，项目技术负责人擅自离岗的，视为承包人违约，发包人有权处违约金1000元/人•次（人民币）；未经发包人同意，专职安全员擅自离岗的，视为承包人违约，发包人有权处违约金1000元/人•次（人民币）；其它在场管理人员擅自离岗的，视为承包人违约，发包人有权处违约金500元/人•次（人民币）</w:t>
      </w:r>
      <w:r>
        <w:rPr>
          <w:rFonts w:hint="eastAsia" w:ascii="宋体" w:hAnsi="宋体" w:eastAsia="宋体" w:cs="宋体"/>
          <w:color w:val="auto"/>
          <w:sz w:val="21"/>
          <w:szCs w:val="21"/>
          <w:highlight w:val="none"/>
        </w:rPr>
        <w:t>。</w:t>
      </w:r>
    </w:p>
    <w:p w14:paraId="46255C4F">
      <w:pPr>
        <w:pStyle w:val="4"/>
        <w:adjustRightInd w:val="0"/>
        <w:snapToGrid w:val="0"/>
        <w:ind w:firstLine="422" w:firstLineChars="200"/>
        <w:rPr>
          <w:rFonts w:hint="eastAsia" w:ascii="宋体" w:hAnsi="宋体" w:eastAsia="宋体" w:cs="宋体"/>
          <w:color w:val="auto"/>
          <w:sz w:val="21"/>
          <w:szCs w:val="21"/>
          <w:highlight w:val="none"/>
        </w:rPr>
      </w:pPr>
      <w:bookmarkStart w:id="786" w:name="_Toc389065276"/>
      <w:bookmarkStart w:id="787" w:name="_Toc373227710"/>
      <w:bookmarkStart w:id="788" w:name="_Toc373478357"/>
      <w:bookmarkStart w:id="789" w:name="_Toc467599571"/>
      <w:r>
        <w:rPr>
          <w:rFonts w:hint="eastAsia" w:ascii="宋体" w:hAnsi="宋体" w:eastAsia="宋体" w:cs="宋体"/>
          <w:color w:val="auto"/>
          <w:sz w:val="21"/>
          <w:szCs w:val="21"/>
          <w:highlight w:val="none"/>
        </w:rPr>
        <w:t>3</w:t>
      </w:r>
      <w:bookmarkStart w:id="790" w:name="_Toc297123492"/>
      <w:bookmarkStart w:id="791" w:name="_Toc296347158"/>
      <w:bookmarkStart w:id="792" w:name="_Toc297048345"/>
      <w:bookmarkStart w:id="793" w:name="_Toc312677988"/>
      <w:bookmarkStart w:id="794" w:name="_Toc303539102"/>
      <w:bookmarkStart w:id="795" w:name="_Toc296503159"/>
      <w:bookmarkStart w:id="796" w:name="_Toc296346660"/>
      <w:bookmarkStart w:id="797" w:name="_Toc296890987"/>
      <w:bookmarkStart w:id="798" w:name="_Toc296891199"/>
      <w:bookmarkStart w:id="799" w:name="_Toc292559364"/>
      <w:bookmarkStart w:id="800" w:name="_Toc297216151"/>
      <w:bookmarkStart w:id="801" w:name="_Toc292559869"/>
      <w:bookmarkStart w:id="802" w:name="_Toc300934945"/>
      <w:bookmarkStart w:id="803" w:name="_Toc296944498"/>
      <w:bookmarkStart w:id="804" w:name="_Toc304295523"/>
      <w:bookmarkStart w:id="805" w:name="_Toc297120459"/>
      <w:r>
        <w:rPr>
          <w:rFonts w:hint="eastAsia" w:ascii="宋体" w:hAnsi="宋体" w:eastAsia="宋体" w:cs="宋体"/>
          <w:color w:val="auto"/>
          <w:sz w:val="21"/>
          <w:szCs w:val="21"/>
          <w:highlight w:val="none"/>
        </w:rPr>
        <w:t>.4 分包</w:t>
      </w:r>
      <w:bookmarkEnd w:id="786"/>
      <w:bookmarkEnd w:id="787"/>
      <w:bookmarkEnd w:id="788"/>
      <w:bookmarkEnd w:id="789"/>
    </w:p>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14:paraId="44C6A11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806" w:name="_Toc292559365"/>
      <w:bookmarkStart w:id="807" w:name="_Toc297216152"/>
      <w:bookmarkStart w:id="808" w:name="_Toc296503160"/>
      <w:bookmarkStart w:id="809" w:name="_Toc312677989"/>
      <w:bookmarkStart w:id="810" w:name="_Toc296944499"/>
      <w:bookmarkStart w:id="811" w:name="_Toc292559870"/>
      <w:bookmarkStart w:id="812" w:name="_Toc297123493"/>
      <w:bookmarkStart w:id="813" w:name="_Toc296347159"/>
      <w:bookmarkStart w:id="814" w:name="_Toc303539103"/>
      <w:bookmarkStart w:id="815" w:name="_Toc296890988"/>
      <w:bookmarkStart w:id="816" w:name="_Toc318581158"/>
      <w:bookmarkStart w:id="817" w:name="_Toc297120460"/>
      <w:bookmarkStart w:id="818" w:name="_Toc300934946"/>
      <w:bookmarkStart w:id="819" w:name="_Toc297048346"/>
      <w:bookmarkStart w:id="820" w:name="_Toc296346661"/>
      <w:bookmarkStart w:id="821" w:name="_Toc296891200"/>
      <w:bookmarkStart w:id="822" w:name="_Toc304295524"/>
      <w:r>
        <w:rPr>
          <w:rFonts w:hint="eastAsia" w:ascii="宋体" w:hAnsi="宋体" w:eastAsia="宋体" w:cs="宋体"/>
          <w:color w:val="auto"/>
          <w:sz w:val="21"/>
          <w:szCs w:val="21"/>
          <w:highlight w:val="none"/>
        </w:rPr>
        <w:t>.4.1 分包的一般约定</w:t>
      </w:r>
    </w:p>
    <w:p w14:paraId="45D645E1">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禁止分包的工程包括：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B3D19E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主体结构、关键性工作的范围：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2A3D2FE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823" w:name="_Toc318581159"/>
      <w:bookmarkStart w:id="824" w:name="_Toc312677990"/>
      <w:r>
        <w:rPr>
          <w:rFonts w:hint="eastAsia" w:ascii="宋体" w:hAnsi="宋体" w:eastAsia="宋体" w:cs="宋体"/>
          <w:color w:val="auto"/>
          <w:sz w:val="21"/>
          <w:szCs w:val="21"/>
          <w:highlight w:val="none"/>
        </w:rPr>
        <w:t>.4.2 分包的确定</w:t>
      </w:r>
    </w:p>
    <w:p w14:paraId="663DC17F">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允许分包的专业工程包括：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4353D5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其他关于分包的约定：</w:t>
      </w:r>
    </w:p>
    <w:p w14:paraId="6D7A47ED">
      <w:pPr>
        <w:numPr>
          <w:ilvl w:val="0"/>
          <w:numId w:val="7"/>
        </w:num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前款约定的分包内容外，经过发包人和监理人同意，承包人可以将其他非主体、非关键性工作分包给第三人，但分包人应当经过发包人和监理人审批。发包人和监理人有权拒绝承包人的分包请求和承包人选择的分包人。</w:t>
      </w:r>
    </w:p>
    <w:p w14:paraId="67D18472">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（2）在相关分包合同签订并报送有关建设行政主管部门备案后7天内，承包人应当将一份副本提交给监理人，承包人应保障分包工作不得再次分包。</w:t>
      </w:r>
    </w:p>
    <w:p w14:paraId="71F6655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（3）未经承包人和监理人审批同意的分包工程和分包人，承包人有权拒绝验收分包工程和支付相应款项，由此引起的发包人费用增加和(或)延误的工期由发包人承担。</w:t>
      </w:r>
    </w:p>
    <w:p w14:paraId="27ED8BF0">
      <w:pPr>
        <w:pStyle w:val="1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（4）承包人有以下情况之一者，发包人有权解除合同，没收全部履约保证金：</w:t>
      </w:r>
    </w:p>
    <w:p w14:paraId="7CC4A2E3">
      <w:pPr>
        <w:pStyle w:val="1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①个人承包工程，包括本人单位及外单位人员承包，发包人不承认其个人拥有任何资质等级及营业许可资格。</w:t>
      </w:r>
    </w:p>
    <w:p w14:paraId="4E2B5758">
      <w:pPr>
        <w:pStyle w:val="1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②承接工程后，就地组织暗分包队伍，不具备完成本工程的技术、机械能力，被发包人判定为没有能力履行的承包人。</w:t>
      </w:r>
    </w:p>
    <w:p w14:paraId="0868C939">
      <w:pPr>
        <w:pStyle w:val="1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③就地转包全部的工程，以谋取高额转让费、管理费的承包人。没收全部履约保证金。</w:t>
      </w:r>
    </w:p>
    <w:p w14:paraId="3D15388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有部分分包现象（其中包括冒充承包人下属单位的挂勾单位，凭口头协议参与施工的分包人及其他暗分包个体户），一经发现核实，发包人将采取驱逐该暗分包人措施，由此引发的一切后果由承包人承担。</w:t>
      </w:r>
    </w:p>
    <w:p w14:paraId="4338AAE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分包合同价款</w:t>
      </w:r>
    </w:p>
    <w:bookmarkEnd w:id="823"/>
    <w:bookmarkEnd w:id="824"/>
    <w:p w14:paraId="64746451">
      <w:pPr>
        <w:adjustRightInd w:val="0"/>
        <w:snapToGrid w:val="0"/>
        <w:spacing w:line="360" w:lineRule="auto"/>
        <w:ind w:firstLine="420" w:firstLineChars="200"/>
        <w:rPr>
          <w:rFonts w:hint="eastAsia" w:ascii="宋体" w:hAnsi="宋体" w:eastAsia="宋体" w:cs="宋体"/>
          <w:color w:val="auto"/>
          <w:sz w:val="21"/>
          <w:szCs w:val="21"/>
          <w:highlight w:val="none"/>
        </w:rPr>
      </w:pPr>
      <w:bookmarkStart w:id="825" w:name="_Toc373227711"/>
      <w:bookmarkStart w:id="826" w:name="_Toc373478358"/>
      <w:bookmarkStart w:id="827" w:name="_Toc389065277"/>
      <w:r>
        <w:rPr>
          <w:rFonts w:hint="eastAsia" w:ascii="宋体" w:hAnsi="宋体" w:eastAsia="宋体" w:cs="宋体"/>
          <w:color w:val="auto"/>
          <w:sz w:val="21"/>
          <w:szCs w:val="21"/>
          <w:highlight w:val="none"/>
        </w:rPr>
        <w:t>关于分包合同价款支付的约定：</w:t>
      </w:r>
      <w:r>
        <w:rPr>
          <w:rFonts w:hint="eastAsia" w:ascii="宋体" w:hAnsi="宋体" w:eastAsia="宋体" w:cs="宋体"/>
          <w:color w:val="auto"/>
          <w:sz w:val="21"/>
          <w:szCs w:val="21"/>
          <w:highlight w:val="none"/>
          <w:u w:val="single"/>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p>
    <w:p w14:paraId="2E3978D3">
      <w:pPr>
        <w:pStyle w:val="4"/>
        <w:adjustRightInd w:val="0"/>
        <w:snapToGrid w:val="0"/>
        <w:ind w:firstLine="422" w:firstLineChars="200"/>
        <w:rPr>
          <w:rFonts w:hint="eastAsia" w:ascii="宋体" w:hAnsi="宋体" w:eastAsia="宋体" w:cs="宋体"/>
          <w:color w:val="auto"/>
          <w:sz w:val="21"/>
          <w:szCs w:val="21"/>
          <w:highlight w:val="none"/>
        </w:rPr>
      </w:pPr>
      <w:bookmarkStart w:id="828" w:name="_Toc467599572"/>
      <w:r>
        <w:rPr>
          <w:rFonts w:hint="eastAsia" w:ascii="宋体" w:hAnsi="宋体" w:eastAsia="宋体" w:cs="宋体"/>
          <w:color w:val="auto"/>
          <w:sz w:val="21"/>
          <w:szCs w:val="21"/>
          <w:highlight w:val="none"/>
        </w:rPr>
        <w:t>3.5 工程照管与成品、半成品保护</w:t>
      </w:r>
      <w:bookmarkEnd w:id="825"/>
      <w:bookmarkEnd w:id="826"/>
      <w:bookmarkEnd w:id="827"/>
      <w:bookmarkEnd w:id="828"/>
    </w:p>
    <w:p w14:paraId="008BC1F1">
      <w:pPr>
        <w:adjustRightInd w:val="0"/>
        <w:snapToGrid w:val="0"/>
        <w:spacing w:line="360" w:lineRule="auto"/>
        <w:ind w:firstLine="420" w:firstLineChars="20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承包人负责照管工程及工程相关的材料、工程设备的起始时间：</w:t>
      </w:r>
      <w:r>
        <w:rPr>
          <w:rFonts w:hint="eastAsia" w:ascii="宋体" w:hAnsi="宋体" w:eastAsia="宋体" w:cs="宋体"/>
          <w:color w:val="auto"/>
          <w:sz w:val="21"/>
          <w:szCs w:val="21"/>
          <w:highlight w:val="none"/>
          <w:u w:val="single"/>
        </w:rPr>
        <w:t>从进场之日起直至工程竣工验收或移交发包人为止</w:t>
      </w:r>
      <w:r>
        <w:rPr>
          <w:rFonts w:hint="eastAsia" w:ascii="宋体" w:hAnsi="宋体" w:eastAsia="宋体" w:cs="宋体"/>
          <w:color w:val="auto"/>
          <w:sz w:val="21"/>
          <w:szCs w:val="21"/>
          <w:highlight w:val="none"/>
        </w:rPr>
        <w:t>。</w:t>
      </w:r>
    </w:p>
    <w:p w14:paraId="2EB37008">
      <w:pPr>
        <w:pStyle w:val="4"/>
        <w:adjustRightInd w:val="0"/>
        <w:snapToGrid w:val="0"/>
        <w:ind w:firstLine="422" w:firstLineChars="200"/>
        <w:rPr>
          <w:rFonts w:hint="eastAsia" w:ascii="宋体" w:hAnsi="宋体" w:eastAsia="宋体" w:cs="宋体"/>
          <w:color w:val="auto"/>
          <w:sz w:val="21"/>
          <w:szCs w:val="21"/>
          <w:highlight w:val="none"/>
        </w:rPr>
      </w:pPr>
      <w:bookmarkStart w:id="829" w:name="_Toc389065278"/>
      <w:bookmarkStart w:id="830" w:name="_Toc373478359"/>
      <w:bookmarkStart w:id="831" w:name="_Toc373227712"/>
      <w:bookmarkStart w:id="832" w:name="_Toc467599573"/>
      <w:r>
        <w:rPr>
          <w:rFonts w:hint="eastAsia" w:ascii="宋体" w:hAnsi="宋体" w:eastAsia="宋体" w:cs="宋体"/>
          <w:color w:val="auto"/>
          <w:sz w:val="21"/>
          <w:szCs w:val="21"/>
          <w:highlight w:val="none"/>
        </w:rPr>
        <w:t>3.6 履约</w:t>
      </w:r>
      <w:bookmarkEnd w:id="829"/>
      <w:bookmarkEnd w:id="830"/>
      <w:bookmarkEnd w:id="831"/>
      <w:r>
        <w:rPr>
          <w:rFonts w:hint="eastAsia" w:ascii="宋体" w:hAnsi="宋体" w:eastAsia="宋体" w:cs="宋体"/>
          <w:color w:val="auto"/>
          <w:sz w:val="21"/>
          <w:szCs w:val="21"/>
          <w:highlight w:val="none"/>
        </w:rPr>
        <w:t>保证金</w:t>
      </w:r>
      <w:bookmarkEnd w:id="832"/>
    </w:p>
    <w:p w14:paraId="30E544FB">
      <w:pPr>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833" w:name="_Toc373227713"/>
      <w:bookmarkStart w:id="834" w:name="_Toc389065279"/>
      <w:bookmarkStart w:id="835" w:name="_Toc373478360"/>
      <w:bookmarkStart w:id="836" w:name="_Toc351203636"/>
      <w:r>
        <w:rPr>
          <w:rFonts w:hint="eastAsia" w:ascii="宋体" w:hAnsi="宋体" w:eastAsia="宋体" w:cs="宋体"/>
          <w:color w:val="auto"/>
          <w:sz w:val="21"/>
          <w:szCs w:val="21"/>
          <w:highlight w:val="none"/>
        </w:rPr>
        <w:t>承包人提供履约担保的形式、金额及期限的：</w:t>
      </w:r>
      <w:r>
        <w:rPr>
          <w:rFonts w:hint="eastAsia" w:ascii="宋体" w:hAnsi="宋体" w:eastAsia="宋体" w:cs="宋体"/>
          <w:color w:val="auto"/>
          <w:sz w:val="21"/>
          <w:szCs w:val="21"/>
          <w:highlight w:val="none"/>
          <w:u w:val="single"/>
        </w:rPr>
        <w:t>承包人在收到中标通知书后，须在30日内向发包人提交合同价款扣除建安劳保费、发包人材料设备价款、暂估专业工程、暂列金额后的 5 %的履约担保（银行转账、电汇或网上支付银行保函、工程担保、工程保证保险）。履约担保的有效期应当自本合同生效之日起至发包人签认并由监理人向承包人出具（竣工证明材料名称）之日止。如果承包人无法获得一份不带具体截止日期的担保，履约担保中应当有“变更工程竣工日期的，保证期间按照变更后的竣工日期做相应调整”或类似约定的条款。</w:t>
      </w:r>
    </w:p>
    <w:p w14:paraId="27C3E13A">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承包人对验收发现问题完成整改并且竣工验收合格之日起  日内，发包人支付履约保证金的50%；承包人向发包人完成（施工）竣工资料移交手续后，可向发包人申请退还剩余履约保证金，发包人应在收到申请之日起   个日历天内扣减承包人赔偿金和其他应从承包人扣回的款项后，将履约保证金的余额退还给承包人。</w:t>
      </w:r>
    </w:p>
    <w:p w14:paraId="117C80B6">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承包人在中标后7个工作日内，按（各市住房城乡建设行政主管部门规定）规定将农民工工资保障金存入帐户。工程竣工验收结算经审定后，按照规定程序，将农民工工资保障金没有使用或剩余的金额退还给承包人</w:t>
      </w:r>
      <w:r>
        <w:rPr>
          <w:rFonts w:hint="eastAsia" w:ascii="宋体" w:hAnsi="宋体" w:eastAsia="宋体" w:cs="宋体"/>
          <w:color w:val="auto"/>
          <w:sz w:val="21"/>
          <w:szCs w:val="21"/>
          <w:highlight w:val="none"/>
        </w:rPr>
        <w:t>。</w:t>
      </w:r>
    </w:p>
    <w:p w14:paraId="215B85B1">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837" w:name="_Toc29399_WPSOffice_Level3"/>
      <w:bookmarkStart w:id="838" w:name="_Toc467599574"/>
      <w:r>
        <w:rPr>
          <w:rFonts w:hint="eastAsia" w:ascii="宋体" w:hAnsi="宋体" w:eastAsia="宋体" w:cs="宋体"/>
          <w:color w:val="auto"/>
          <w:sz w:val="21"/>
          <w:szCs w:val="21"/>
          <w:highlight w:val="none"/>
        </w:rPr>
        <w:t>4</w:t>
      </w:r>
      <w:bookmarkStart w:id="839" w:name="_Toc292559366"/>
      <w:bookmarkStart w:id="840" w:name="_Toc297048348"/>
      <w:bookmarkStart w:id="841" w:name="_Toc296944501"/>
      <w:bookmarkStart w:id="842" w:name="_Toc296347161"/>
      <w:bookmarkStart w:id="843" w:name="_Toc297120462"/>
      <w:bookmarkStart w:id="844" w:name="_Toc296346663"/>
      <w:bookmarkStart w:id="845" w:name="_Toc296503162"/>
      <w:bookmarkStart w:id="846" w:name="_Toc296891202"/>
      <w:bookmarkStart w:id="847" w:name="_Toc267251413"/>
      <w:bookmarkStart w:id="848" w:name="_Toc296890990"/>
      <w:bookmarkStart w:id="849" w:name="_Toc292559871"/>
      <w:r>
        <w:rPr>
          <w:rFonts w:hint="eastAsia" w:ascii="宋体" w:hAnsi="宋体" w:eastAsia="宋体" w:cs="宋体"/>
          <w:color w:val="auto"/>
          <w:sz w:val="21"/>
          <w:szCs w:val="21"/>
          <w:highlight w:val="none"/>
        </w:rPr>
        <w:t>. 监</w:t>
      </w:r>
      <w:bookmarkEnd w:id="839"/>
      <w:bookmarkEnd w:id="840"/>
      <w:bookmarkEnd w:id="841"/>
      <w:bookmarkEnd w:id="842"/>
      <w:bookmarkEnd w:id="843"/>
      <w:bookmarkEnd w:id="844"/>
      <w:bookmarkEnd w:id="845"/>
      <w:bookmarkEnd w:id="846"/>
      <w:bookmarkEnd w:id="847"/>
      <w:bookmarkEnd w:id="848"/>
      <w:bookmarkEnd w:id="849"/>
      <w:r>
        <w:rPr>
          <w:rFonts w:hint="eastAsia" w:ascii="宋体" w:hAnsi="宋体" w:eastAsia="宋体" w:cs="宋体"/>
          <w:color w:val="auto"/>
          <w:sz w:val="21"/>
          <w:szCs w:val="21"/>
          <w:highlight w:val="none"/>
        </w:rPr>
        <w:t>理人</w:t>
      </w:r>
      <w:bookmarkEnd w:id="833"/>
      <w:bookmarkEnd w:id="834"/>
      <w:bookmarkEnd w:id="835"/>
      <w:bookmarkEnd w:id="836"/>
      <w:bookmarkEnd w:id="837"/>
      <w:bookmarkEnd w:id="838"/>
    </w:p>
    <w:p w14:paraId="6E1D475D">
      <w:pPr>
        <w:pStyle w:val="4"/>
        <w:adjustRightInd w:val="0"/>
        <w:snapToGrid w:val="0"/>
        <w:ind w:firstLine="422" w:firstLineChars="200"/>
        <w:rPr>
          <w:rFonts w:hint="eastAsia" w:ascii="宋体" w:hAnsi="宋体" w:eastAsia="宋体" w:cs="宋体"/>
          <w:color w:val="auto"/>
          <w:sz w:val="21"/>
          <w:szCs w:val="21"/>
          <w:highlight w:val="none"/>
        </w:rPr>
      </w:pPr>
      <w:bookmarkStart w:id="850" w:name="_Toc373478361"/>
      <w:bookmarkStart w:id="851" w:name="_Toc373227714"/>
      <w:bookmarkStart w:id="852" w:name="_Toc389065280"/>
      <w:bookmarkStart w:id="853" w:name="_Toc467599575"/>
      <w:r>
        <w:rPr>
          <w:rFonts w:hint="eastAsia" w:ascii="宋体" w:hAnsi="宋体" w:eastAsia="宋体" w:cs="宋体"/>
          <w:color w:val="auto"/>
          <w:sz w:val="21"/>
          <w:szCs w:val="21"/>
          <w:highlight w:val="none"/>
        </w:rPr>
        <w:t>4.1 监理人的一般规定</w:t>
      </w:r>
      <w:bookmarkEnd w:id="850"/>
      <w:bookmarkEnd w:id="851"/>
      <w:bookmarkEnd w:id="852"/>
      <w:bookmarkEnd w:id="853"/>
    </w:p>
    <w:p w14:paraId="3F19A64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关于监理人的监理内容：</w:t>
      </w:r>
      <w:r>
        <w:rPr>
          <w:rFonts w:hint="eastAsia" w:ascii="宋体" w:hAnsi="宋体" w:eastAsia="宋体" w:cs="宋体"/>
          <w:color w:val="auto"/>
          <w:sz w:val="21"/>
          <w:szCs w:val="21"/>
          <w:highlight w:val="none"/>
          <w:u w:val="single"/>
        </w:rPr>
        <w:t xml:space="preserve"> 《建设工程委托监理合同》  </w:t>
      </w:r>
      <w:r>
        <w:rPr>
          <w:rFonts w:hint="eastAsia" w:ascii="宋体" w:hAnsi="宋体" w:eastAsia="宋体" w:cs="宋体"/>
          <w:color w:val="auto"/>
          <w:sz w:val="21"/>
          <w:szCs w:val="21"/>
          <w:highlight w:val="none"/>
        </w:rPr>
        <w:t>。</w:t>
      </w:r>
    </w:p>
    <w:p w14:paraId="60C128C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关于监理人的监理权限：</w:t>
      </w:r>
      <w:r>
        <w:rPr>
          <w:rFonts w:hint="eastAsia" w:ascii="宋体" w:hAnsi="宋体" w:eastAsia="宋体" w:cs="宋体"/>
          <w:color w:val="auto"/>
          <w:sz w:val="21"/>
          <w:szCs w:val="21"/>
          <w:highlight w:val="none"/>
          <w:u w:val="single"/>
        </w:rPr>
        <w:t xml:space="preserve"> 《建设工程委托监理合同》  </w:t>
      </w:r>
      <w:r>
        <w:rPr>
          <w:rFonts w:hint="eastAsia" w:ascii="宋体" w:hAnsi="宋体" w:eastAsia="宋体" w:cs="宋体"/>
          <w:color w:val="auto"/>
          <w:sz w:val="21"/>
          <w:szCs w:val="21"/>
          <w:highlight w:val="none"/>
        </w:rPr>
        <w:t xml:space="preserve">。 </w:t>
      </w:r>
    </w:p>
    <w:p w14:paraId="7032978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关于监理人在施工现场的办公场所、生活场所的提供和费用承担的约定：</w:t>
      </w:r>
      <w:r>
        <w:rPr>
          <w:rFonts w:hint="eastAsia" w:ascii="宋体" w:hAnsi="宋体" w:eastAsia="宋体" w:cs="宋体"/>
          <w:color w:val="auto"/>
          <w:sz w:val="21"/>
          <w:szCs w:val="21"/>
          <w:highlight w:val="none"/>
          <w:u w:val="single"/>
        </w:rPr>
        <w:t xml:space="preserve"> 由委托人提供办公场所、生活场所  </w:t>
      </w:r>
      <w:r>
        <w:rPr>
          <w:rFonts w:hint="eastAsia" w:ascii="宋体" w:hAnsi="宋体" w:eastAsia="宋体" w:cs="宋体"/>
          <w:color w:val="auto"/>
          <w:sz w:val="21"/>
          <w:szCs w:val="21"/>
          <w:highlight w:val="none"/>
        </w:rPr>
        <w:t>。</w:t>
      </w:r>
    </w:p>
    <w:p w14:paraId="57BD0542">
      <w:pPr>
        <w:pStyle w:val="4"/>
        <w:adjustRightInd w:val="0"/>
        <w:snapToGrid w:val="0"/>
        <w:ind w:firstLine="422" w:firstLineChars="200"/>
        <w:rPr>
          <w:rFonts w:hint="eastAsia" w:ascii="宋体" w:hAnsi="宋体" w:eastAsia="宋体" w:cs="宋体"/>
          <w:color w:val="auto"/>
          <w:sz w:val="21"/>
          <w:szCs w:val="21"/>
          <w:highlight w:val="none"/>
        </w:rPr>
      </w:pPr>
      <w:bookmarkStart w:id="854" w:name="_Toc389065281"/>
      <w:bookmarkStart w:id="855" w:name="_Toc373227715"/>
      <w:bookmarkStart w:id="856" w:name="_Toc467599576"/>
      <w:bookmarkStart w:id="857" w:name="_Toc373478362"/>
      <w:r>
        <w:rPr>
          <w:rFonts w:hint="eastAsia" w:ascii="宋体" w:hAnsi="宋体" w:eastAsia="宋体" w:cs="宋体"/>
          <w:color w:val="auto"/>
          <w:sz w:val="21"/>
          <w:szCs w:val="21"/>
          <w:highlight w:val="none"/>
        </w:rPr>
        <w:t>4.2 监理人员</w:t>
      </w:r>
      <w:bookmarkEnd w:id="854"/>
      <w:bookmarkEnd w:id="855"/>
      <w:bookmarkEnd w:id="856"/>
      <w:bookmarkEnd w:id="857"/>
    </w:p>
    <w:p w14:paraId="2347781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总监理工程师：</w:t>
      </w:r>
    </w:p>
    <w:p w14:paraId="224A9AE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0F1D211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77695B8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监理工程师执业资格证书号：</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14:paraId="0FC2E15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1EC4CA9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0FC87EF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1959427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关于监理人的其他约定：</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0F672AE3">
      <w:pPr>
        <w:pStyle w:val="4"/>
        <w:adjustRightInd w:val="0"/>
        <w:snapToGrid w:val="0"/>
        <w:ind w:firstLine="422" w:firstLineChars="200"/>
        <w:rPr>
          <w:rFonts w:hint="eastAsia" w:ascii="宋体" w:hAnsi="宋体" w:eastAsia="宋体" w:cs="宋体"/>
          <w:color w:val="auto"/>
          <w:sz w:val="21"/>
          <w:szCs w:val="21"/>
          <w:highlight w:val="none"/>
        </w:rPr>
      </w:pPr>
      <w:bookmarkStart w:id="858" w:name="_Toc467599577"/>
      <w:bookmarkStart w:id="859" w:name="_Toc373227716"/>
      <w:bookmarkStart w:id="860" w:name="_Toc373478363"/>
      <w:bookmarkStart w:id="861" w:name="_Toc389065282"/>
      <w:r>
        <w:rPr>
          <w:rFonts w:hint="eastAsia" w:ascii="宋体" w:hAnsi="宋体" w:eastAsia="宋体" w:cs="宋体"/>
          <w:color w:val="auto"/>
          <w:sz w:val="21"/>
          <w:szCs w:val="21"/>
          <w:highlight w:val="none"/>
        </w:rPr>
        <w:t>4.4 商定或确定</w:t>
      </w:r>
      <w:bookmarkEnd w:id="858"/>
      <w:bookmarkEnd w:id="859"/>
      <w:bookmarkEnd w:id="860"/>
      <w:bookmarkEnd w:id="861"/>
    </w:p>
    <w:p w14:paraId="6A043E1D">
      <w:pPr>
        <w:adjustRightInd w:val="0"/>
        <w:snapToGrid w:val="0"/>
        <w:spacing w:line="360" w:lineRule="auto"/>
        <w:ind w:firstLine="420" w:firstLineChars="200"/>
        <w:rPr>
          <w:rFonts w:hint="eastAsia" w:ascii="宋体" w:hAnsi="宋体" w:eastAsia="宋体" w:cs="宋体"/>
          <w:color w:val="auto"/>
          <w:sz w:val="21"/>
          <w:szCs w:val="21"/>
          <w:highlight w:val="none"/>
        </w:rPr>
      </w:pPr>
      <w:bookmarkStart w:id="862" w:name="_Toc267251418"/>
      <w:r>
        <w:rPr>
          <w:rFonts w:hint="eastAsia" w:ascii="宋体" w:hAnsi="宋体" w:eastAsia="宋体" w:cs="宋体"/>
          <w:color w:val="auto"/>
          <w:sz w:val="21"/>
          <w:szCs w:val="21"/>
          <w:highlight w:val="none"/>
        </w:rPr>
        <w:t>在发包人和承包人不能通过协商达成一致意见时，发包人授权监理人对以下事项进行确定：</w:t>
      </w:r>
    </w:p>
    <w:p w14:paraId="0BC3CE5F">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sz w:val="21"/>
          <w:szCs w:val="21"/>
          <w:highlight w:val="none"/>
          <w:u w:val="single"/>
        </w:rPr>
        <w:t xml:space="preserve">      另议     </w:t>
      </w:r>
      <w:r>
        <w:rPr>
          <w:rFonts w:hint="eastAsia" w:ascii="宋体" w:hAnsi="宋体" w:eastAsia="宋体" w:cs="宋体"/>
          <w:color w:val="auto"/>
          <w:sz w:val="21"/>
          <w:szCs w:val="21"/>
          <w:highlight w:val="none"/>
        </w:rPr>
        <w:t>；</w:t>
      </w:r>
    </w:p>
    <w:p w14:paraId="51CDD393">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4CB52CE">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59586E1">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863" w:name="_Toc467599578"/>
      <w:bookmarkStart w:id="864" w:name="_Toc351203637"/>
      <w:bookmarkStart w:id="865" w:name="_Toc4246_WPSOffice_Level3"/>
      <w:bookmarkStart w:id="866" w:name="_Toc373227717"/>
      <w:bookmarkStart w:id="867" w:name="_Toc389065283"/>
      <w:bookmarkStart w:id="868" w:name="_Toc373478364"/>
      <w:r>
        <w:rPr>
          <w:rFonts w:hint="eastAsia" w:ascii="宋体" w:hAnsi="宋体" w:eastAsia="宋体" w:cs="宋体"/>
          <w:color w:val="auto"/>
          <w:sz w:val="21"/>
          <w:szCs w:val="21"/>
          <w:highlight w:val="none"/>
        </w:rPr>
        <w:t>5</w:t>
      </w:r>
      <w:bookmarkEnd w:id="862"/>
      <w:bookmarkStart w:id="869" w:name="_Toc296346664"/>
      <w:bookmarkStart w:id="870" w:name="_Toc297120463"/>
      <w:bookmarkStart w:id="871" w:name="_Toc296891203"/>
      <w:bookmarkStart w:id="872" w:name="_Toc296503163"/>
      <w:bookmarkStart w:id="873" w:name="_Toc296944502"/>
      <w:bookmarkStart w:id="874" w:name="_Toc296347162"/>
      <w:bookmarkStart w:id="875" w:name="_Toc292559367"/>
      <w:bookmarkStart w:id="876" w:name="_Toc296890991"/>
      <w:bookmarkStart w:id="877" w:name="_Toc292559872"/>
      <w:bookmarkStart w:id="878" w:name="_Toc297048349"/>
      <w:r>
        <w:rPr>
          <w:rFonts w:hint="eastAsia" w:ascii="宋体" w:hAnsi="宋体" w:eastAsia="宋体" w:cs="宋体"/>
          <w:color w:val="auto"/>
          <w:sz w:val="21"/>
          <w:szCs w:val="21"/>
          <w:highlight w:val="none"/>
        </w:rPr>
        <w:t>. 工程质量</w:t>
      </w:r>
      <w:bookmarkEnd w:id="863"/>
      <w:bookmarkEnd w:id="864"/>
      <w:bookmarkEnd w:id="865"/>
      <w:bookmarkEnd w:id="866"/>
      <w:bookmarkEnd w:id="867"/>
      <w:bookmarkEnd w:id="868"/>
    </w:p>
    <w:p w14:paraId="32A03490">
      <w:pPr>
        <w:pStyle w:val="4"/>
        <w:adjustRightInd w:val="0"/>
        <w:snapToGrid w:val="0"/>
        <w:ind w:firstLine="422" w:firstLineChars="200"/>
        <w:rPr>
          <w:rFonts w:hint="eastAsia" w:ascii="宋体" w:hAnsi="宋体" w:eastAsia="宋体" w:cs="宋体"/>
          <w:color w:val="auto"/>
          <w:sz w:val="21"/>
          <w:szCs w:val="21"/>
          <w:highlight w:val="none"/>
        </w:rPr>
      </w:pPr>
      <w:bookmarkStart w:id="879" w:name="_Toc373227718"/>
      <w:bookmarkStart w:id="880" w:name="_Toc373478365"/>
      <w:bookmarkStart w:id="881" w:name="_Toc467599579"/>
      <w:bookmarkStart w:id="882" w:name="_Toc389065284"/>
      <w:r>
        <w:rPr>
          <w:rFonts w:hint="eastAsia" w:ascii="宋体" w:hAnsi="宋体" w:eastAsia="宋体" w:cs="宋体"/>
          <w:color w:val="auto"/>
          <w:sz w:val="21"/>
          <w:szCs w:val="21"/>
          <w:highlight w:val="none"/>
        </w:rPr>
        <w:t>5.1 质量要求</w:t>
      </w:r>
      <w:bookmarkEnd w:id="879"/>
      <w:bookmarkEnd w:id="880"/>
      <w:bookmarkEnd w:id="881"/>
      <w:bookmarkEnd w:id="882"/>
    </w:p>
    <w:p w14:paraId="55F9DBDF">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w:t>
      </w:r>
      <w:bookmarkStart w:id="883" w:name="_Toc303539106"/>
      <w:bookmarkStart w:id="884" w:name="_Toc297123496"/>
      <w:bookmarkStart w:id="885" w:name="_Toc318581164"/>
      <w:bookmarkStart w:id="886" w:name="_Toc304295527"/>
      <w:bookmarkStart w:id="887" w:name="_Toc300934949"/>
      <w:bookmarkStart w:id="888" w:name="_Toc297216155"/>
      <w:bookmarkStart w:id="889" w:name="_Toc312677997"/>
      <w:r>
        <w:rPr>
          <w:rFonts w:hint="eastAsia" w:ascii="宋体" w:hAnsi="宋体" w:eastAsia="宋体" w:cs="宋体"/>
          <w:color w:val="auto"/>
          <w:sz w:val="21"/>
          <w:szCs w:val="21"/>
          <w:highlight w:val="none"/>
        </w:rPr>
        <w:t>.1.1 特殊质量标准和要求：</w:t>
      </w:r>
      <w:r>
        <w:rPr>
          <w:rFonts w:hint="eastAsia" w:ascii="宋体" w:hAnsi="宋体" w:eastAsia="宋体" w:cs="宋体"/>
          <w:color w:val="auto"/>
          <w:sz w:val="21"/>
          <w:szCs w:val="21"/>
          <w:highlight w:val="none"/>
          <w:u w:val="single"/>
        </w:rPr>
        <w:t>特殊要求：严格执行广西壮族自治区住房和城乡建设厅《关于严格实行房屋建筑和市政基础设施工程质量终身责任承诺、永久性质量责任标牌、终身责任信息档案等制度的通知》(桂建管[2014]96号)和南宁市城乡建设委员会《关于落实建设工程质量终身责任，加强工程质量管理的通知》（南建质安[2014]155号）要求，落实建设工程质量终身责任。</w:t>
      </w:r>
    </w:p>
    <w:p w14:paraId="61F5C5F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关于工程奖项的约定：</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355AE8B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 隐蔽工程检查</w:t>
      </w:r>
    </w:p>
    <w:p w14:paraId="5971C15E">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5.3.2承包人提前通知监理人隐蔽工程检查的期限的约定：</w:t>
      </w:r>
      <w:r>
        <w:rPr>
          <w:rFonts w:hint="eastAsia" w:ascii="宋体" w:hAnsi="宋体" w:eastAsia="宋体" w:cs="宋体"/>
          <w:bCs/>
          <w:color w:val="auto"/>
          <w:sz w:val="21"/>
          <w:szCs w:val="21"/>
          <w:highlight w:val="none"/>
        </w:rPr>
        <w:t>工程隐蔽或中间验收前</w:t>
      </w:r>
      <w:r>
        <w:rPr>
          <w:rFonts w:hint="eastAsia" w:ascii="宋体" w:hAnsi="宋体" w:eastAsia="宋体" w:cs="宋体"/>
          <w:bCs/>
          <w:color w:val="auto"/>
          <w:sz w:val="21"/>
          <w:szCs w:val="21"/>
          <w:highlight w:val="none"/>
          <w:u w:val="single"/>
        </w:rPr>
        <w:t xml:space="preserve">  48  </w:t>
      </w:r>
      <w:r>
        <w:rPr>
          <w:rFonts w:hint="eastAsia" w:ascii="宋体" w:hAnsi="宋体" w:eastAsia="宋体" w:cs="宋体"/>
          <w:bCs/>
          <w:color w:val="auto"/>
          <w:sz w:val="21"/>
          <w:szCs w:val="21"/>
          <w:highlight w:val="none"/>
        </w:rPr>
        <w:t>小时以书面形式通知发包人和监理工程师验收的内容、时间、地点，承包人准备验收记录单（最好是印制的表格）由双方签证。验收合格，承包人可进行隐蔽和继续施工；验收不合格，双方商订时限内修改后按上述循序重新验收。</w:t>
      </w:r>
    </w:p>
    <w:p w14:paraId="3A80F0D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监理人不能按时进行检查时，应提前</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小时提交书面延期要求。</w:t>
      </w:r>
    </w:p>
    <w:p w14:paraId="09938BB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48 </w:t>
      </w:r>
      <w:r>
        <w:rPr>
          <w:rFonts w:hint="eastAsia" w:ascii="宋体" w:hAnsi="宋体" w:eastAsia="宋体" w:cs="宋体"/>
          <w:color w:val="auto"/>
          <w:sz w:val="21"/>
          <w:szCs w:val="21"/>
          <w:highlight w:val="none"/>
        </w:rPr>
        <w:t>小时。</w:t>
      </w:r>
    </w:p>
    <w:p w14:paraId="66A67892">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890" w:name="_Toc351203638"/>
      <w:bookmarkStart w:id="891" w:name="_Toc389065285"/>
      <w:bookmarkStart w:id="892" w:name="_Toc373227719"/>
      <w:bookmarkStart w:id="893" w:name="_Toc5235_WPSOffice_Level3"/>
      <w:bookmarkStart w:id="894" w:name="_Toc373478366"/>
      <w:bookmarkStart w:id="895" w:name="_Toc467599580"/>
      <w:r>
        <w:rPr>
          <w:rFonts w:hint="eastAsia" w:ascii="宋体" w:hAnsi="宋体" w:eastAsia="宋体" w:cs="宋体"/>
          <w:color w:val="auto"/>
          <w:sz w:val="21"/>
          <w:szCs w:val="21"/>
          <w:highlight w:val="none"/>
        </w:rPr>
        <w:t>6. 安全文明施工与环境保护</w:t>
      </w:r>
      <w:bookmarkEnd w:id="890"/>
      <w:bookmarkEnd w:id="891"/>
      <w:bookmarkEnd w:id="892"/>
      <w:bookmarkEnd w:id="893"/>
      <w:bookmarkEnd w:id="894"/>
      <w:bookmarkEnd w:id="895"/>
    </w:p>
    <w:p w14:paraId="115514E9">
      <w:pPr>
        <w:pStyle w:val="4"/>
        <w:adjustRightInd w:val="0"/>
        <w:snapToGrid w:val="0"/>
        <w:ind w:firstLine="422" w:firstLineChars="200"/>
        <w:rPr>
          <w:rFonts w:hint="eastAsia" w:ascii="宋体" w:hAnsi="宋体" w:eastAsia="宋体" w:cs="宋体"/>
          <w:color w:val="auto"/>
          <w:sz w:val="21"/>
          <w:szCs w:val="21"/>
          <w:highlight w:val="none"/>
        </w:rPr>
      </w:pPr>
      <w:bookmarkStart w:id="896" w:name="_Toc373478367"/>
      <w:bookmarkStart w:id="897" w:name="_Toc373227720"/>
      <w:bookmarkStart w:id="898" w:name="_Toc467599581"/>
      <w:bookmarkStart w:id="899" w:name="_Toc389065286"/>
      <w:r>
        <w:rPr>
          <w:rFonts w:hint="eastAsia" w:ascii="宋体" w:hAnsi="宋体" w:eastAsia="宋体" w:cs="宋体"/>
          <w:color w:val="auto"/>
          <w:sz w:val="21"/>
          <w:szCs w:val="21"/>
          <w:highlight w:val="none"/>
        </w:rPr>
        <w:t>6.1 安全文明施工</w:t>
      </w:r>
      <w:bookmarkEnd w:id="896"/>
      <w:bookmarkEnd w:id="897"/>
      <w:bookmarkEnd w:id="898"/>
      <w:bookmarkEnd w:id="899"/>
    </w:p>
    <w:p w14:paraId="1C03E51D">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6.1.1 项目安全生产的达标目标及相应事项的约定：</w:t>
      </w:r>
      <w:r>
        <w:rPr>
          <w:rFonts w:hint="eastAsia" w:ascii="宋体" w:hAnsi="宋体" w:eastAsia="宋体" w:cs="宋体"/>
          <w:color w:val="auto"/>
          <w:sz w:val="21"/>
          <w:szCs w:val="21"/>
          <w:highlight w:val="none"/>
          <w:u w:val="single"/>
        </w:rPr>
        <w:t>要求达到《建筑施工安全检查标准》（JGJ59-2011）标准</w:t>
      </w:r>
      <w:r>
        <w:rPr>
          <w:rFonts w:hint="eastAsia" w:ascii="宋体" w:hAnsi="宋体" w:eastAsia="宋体" w:cs="宋体"/>
          <w:color w:val="auto"/>
          <w:sz w:val="21"/>
          <w:szCs w:val="21"/>
          <w:highlight w:val="none"/>
        </w:rPr>
        <w:t>。</w:t>
      </w:r>
    </w:p>
    <w:p w14:paraId="16A7602B">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关于安全文明施工奖项的约定：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4CD3567">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6.1.4 关于治安保卫的特别约定：</w:t>
      </w:r>
      <w:r>
        <w:rPr>
          <w:rFonts w:hint="eastAsia" w:ascii="宋体" w:hAnsi="宋体" w:eastAsia="宋体" w:cs="宋体"/>
          <w:color w:val="auto"/>
          <w:sz w:val="21"/>
          <w:szCs w:val="21"/>
          <w:highlight w:val="none"/>
          <w:u w:val="single"/>
        </w:rPr>
        <w:t>承包人应承担施工安全保卫工作及施工照明的责任，承包人应采取一切合理的预防措施，防止人员伤亡、财产损失事故，费用由承包人承担。承包人生活设施及施工场应自费配备消防设备，防止火灾发生，否则，应承担由此引起的一切风险和责任。</w:t>
      </w:r>
    </w:p>
    <w:p w14:paraId="45E9B31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关于编制施工场地治安管理计划的约定：</w:t>
      </w:r>
      <w:r>
        <w:rPr>
          <w:rFonts w:hint="eastAsia" w:ascii="宋体" w:hAnsi="宋体" w:eastAsia="宋体" w:cs="宋体"/>
          <w:color w:val="auto"/>
          <w:sz w:val="21"/>
          <w:szCs w:val="21"/>
          <w:highlight w:val="none"/>
          <w:u w:val="single"/>
        </w:rPr>
        <w:t xml:space="preserve"> 由施工单位在编制施工组织时同步编制 </w:t>
      </w:r>
      <w:r>
        <w:rPr>
          <w:rFonts w:hint="eastAsia" w:ascii="宋体" w:hAnsi="宋体" w:eastAsia="宋体" w:cs="宋体"/>
          <w:color w:val="auto"/>
          <w:sz w:val="21"/>
          <w:szCs w:val="21"/>
          <w:highlight w:val="none"/>
        </w:rPr>
        <w:t>。</w:t>
      </w:r>
    </w:p>
    <w:p w14:paraId="3FCCCE5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6.1.5 文明施工</w:t>
      </w:r>
    </w:p>
    <w:p w14:paraId="04E23192">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严格执行《大气污染防治法》（主席令第三十一号）、《南宁市建设工程质量和安全生产管理办法》（南宁市政府令第46号）、《关于推进建筑业改革发展提升工程治理水平的若干意见》（南府规[2016]24号）、《南宁市土方作业文明施工工作导则》、《南宁市建设工程质量安全标准化图集》、《广西壮族自治区建设工程安全文明施工费使用管理细则》（桂建质[2015]16号）、《南宁市建设工程安全防护、文明施工措施费用管理规定》的有关规定，必须与合法运输企业签订运输合同使用符合密闭规定的合法车辆进行散体物料（建筑渣土、垃圾、砂石等）的运输，同时与辖区卫生防疫、环卫管理部门或有合法资质资格的企业签订病媒生物消杀协议、生活垃圾清运协议、在线远程监控扬尘监测协议，采取道路硬化、裸土覆盖、洗车出门、保洁路口、在线监测、抑尘喷淋等有效措施，确保建设工程各项安全防护、文明施工措施及其费用在工地一线按标准落实到位。</w:t>
      </w:r>
    </w:p>
    <w:p w14:paraId="4A6F3DF4">
      <w:pPr>
        <w:adjustRightInd w:val="0"/>
        <w:snapToGrid w:val="0"/>
        <w:spacing w:line="360" w:lineRule="auto"/>
        <w:ind w:firstLine="420" w:firstLineChars="200"/>
        <w:jc w:val="left"/>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u w:val="single"/>
        </w:rPr>
        <w:t xml:space="preserve">6.1.6 关于安全文明施工费支付比例和支付期限的约定：本合同价款已包含安全防护、文明施工措施费元，使用要求：专款专用。具体按桂建质【2015】16号文《广西壮族自治区建设工程安全文明施工费使用管理细则》和《南宁市建设工程安全防护、文明施工措施费用管理规定》要求执行。 </w:t>
      </w:r>
    </w:p>
    <w:p w14:paraId="7AB929C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6.1.6 关于安全文明施工费支付比例和支付期限的约定：</w:t>
      </w:r>
    </w:p>
    <w:p w14:paraId="17E7A2CC">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（1）本合同价款已包含安全文明施工费</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元。</w:t>
      </w:r>
    </w:p>
    <w:p w14:paraId="0430D73C">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（2）使用要求：专款专用。具体按</w:t>
      </w:r>
      <w:r>
        <w:rPr>
          <w:rFonts w:hint="eastAsia" w:ascii="宋体" w:hAnsi="宋体" w:eastAsia="宋体" w:cs="宋体"/>
          <w:color w:val="auto"/>
          <w:kern w:val="0"/>
          <w:sz w:val="21"/>
          <w:szCs w:val="21"/>
          <w:highlight w:val="none"/>
          <w:u w:val="single"/>
        </w:rPr>
        <w:t>《广西壮族自治区建设工程安全文明施工费使用管理细则》（桂建质〔2015〕16号）</w:t>
      </w:r>
      <w:r>
        <w:rPr>
          <w:rFonts w:hint="eastAsia" w:ascii="宋体" w:hAnsi="宋体" w:eastAsia="宋体" w:cs="宋体"/>
          <w:color w:val="auto"/>
          <w:kern w:val="0"/>
          <w:sz w:val="21"/>
          <w:szCs w:val="21"/>
          <w:highlight w:val="none"/>
        </w:rPr>
        <w:t xml:space="preserve">和 </w:t>
      </w:r>
      <w:r>
        <w:rPr>
          <w:rFonts w:hint="eastAsia" w:ascii="宋体" w:hAnsi="宋体" w:eastAsia="宋体" w:cs="宋体"/>
          <w:color w:val="auto"/>
          <w:kern w:val="0"/>
          <w:sz w:val="21"/>
          <w:szCs w:val="21"/>
          <w:highlight w:val="none"/>
          <w:u w:val="single"/>
        </w:rPr>
        <w:t>《关于印发崇左市建设工程安全防护、文明施工措施费用管理规定&gt;的通知》</w:t>
      </w:r>
      <w:r>
        <w:rPr>
          <w:rFonts w:hint="eastAsia" w:ascii="宋体" w:hAnsi="宋体" w:eastAsia="宋体" w:cs="宋体"/>
          <w:color w:val="auto"/>
          <w:sz w:val="21"/>
          <w:szCs w:val="21"/>
          <w:highlight w:val="none"/>
          <w:u w:val="single"/>
        </w:rPr>
        <w:t>桂建质〔2015〕16</w:t>
      </w:r>
      <w:r>
        <w:rPr>
          <w:rFonts w:hint="eastAsia" w:ascii="宋体" w:hAnsi="宋体" w:eastAsia="宋体" w:cs="宋体"/>
          <w:color w:val="auto"/>
          <w:spacing w:val="1"/>
          <w:sz w:val="21"/>
          <w:szCs w:val="21"/>
          <w:highlight w:val="none"/>
          <w:u w:val="single"/>
        </w:rPr>
        <w:t>号</w:t>
      </w:r>
      <w:r>
        <w:rPr>
          <w:rFonts w:hint="eastAsia" w:ascii="宋体" w:hAnsi="宋体" w:eastAsia="宋体" w:cs="宋体"/>
          <w:color w:val="auto"/>
          <w:kern w:val="0"/>
          <w:sz w:val="21"/>
          <w:szCs w:val="21"/>
          <w:highlight w:val="none"/>
        </w:rPr>
        <w:t>相关规定执行。</w:t>
      </w:r>
    </w:p>
    <w:p w14:paraId="632FA2DF">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（3）支付约定：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B8B4A68">
      <w:pPr>
        <w:pStyle w:val="4"/>
        <w:adjustRightInd w:val="0"/>
        <w:snapToGrid w:val="0"/>
        <w:ind w:firstLine="422" w:firstLineChars="200"/>
        <w:rPr>
          <w:rFonts w:hint="eastAsia" w:ascii="宋体" w:hAnsi="宋体" w:eastAsia="宋体" w:cs="宋体"/>
          <w:color w:val="auto"/>
          <w:sz w:val="21"/>
          <w:szCs w:val="21"/>
          <w:highlight w:val="none"/>
        </w:rPr>
      </w:pPr>
      <w:bookmarkStart w:id="900" w:name="_Toc467599582"/>
      <w:bookmarkStart w:id="901" w:name="_Toc389065287"/>
      <w:bookmarkStart w:id="902" w:name="_Toc373227721"/>
      <w:bookmarkStart w:id="903" w:name="_Toc373478368"/>
      <w:r>
        <w:rPr>
          <w:rFonts w:hint="eastAsia" w:ascii="宋体" w:hAnsi="宋体" w:eastAsia="宋体" w:cs="宋体"/>
          <w:color w:val="auto"/>
          <w:sz w:val="21"/>
          <w:szCs w:val="21"/>
          <w:highlight w:val="none"/>
        </w:rPr>
        <w:t>6.3 环境保</w:t>
      </w:r>
      <w:bookmarkEnd w:id="900"/>
      <w:bookmarkEnd w:id="901"/>
      <w:bookmarkEnd w:id="902"/>
      <w:bookmarkEnd w:id="903"/>
      <w:r>
        <w:rPr>
          <w:rFonts w:hint="eastAsia" w:ascii="宋体" w:hAnsi="宋体" w:eastAsia="宋体" w:cs="宋体"/>
          <w:color w:val="auto"/>
          <w:sz w:val="21"/>
          <w:szCs w:val="21"/>
          <w:highlight w:val="none"/>
        </w:rPr>
        <w:t>护</w:t>
      </w:r>
    </w:p>
    <w:p w14:paraId="4585024A">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因施工需要，经发包人批准，由承包人办理有关施工场地交通、环卫和施工噪音管理等手续，费用由承包人负责。</w:t>
      </w:r>
    </w:p>
    <w:p w14:paraId="3B3F8F6B">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经过城市道路的施工车辆，必须按交警、城管、运输等部门相关规定执行。由于施工车辆造成的道路、环境等污染，其责任和费用均由承包人承担。</w:t>
      </w:r>
    </w:p>
    <w:bookmarkEnd w:id="883"/>
    <w:bookmarkEnd w:id="884"/>
    <w:bookmarkEnd w:id="885"/>
    <w:bookmarkEnd w:id="886"/>
    <w:bookmarkEnd w:id="887"/>
    <w:bookmarkEnd w:id="888"/>
    <w:bookmarkEnd w:id="889"/>
    <w:p w14:paraId="57F77388">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904" w:name="_Toc20925_WPSOffice_Level3"/>
      <w:bookmarkStart w:id="905" w:name="_Toc373478369"/>
      <w:bookmarkStart w:id="906" w:name="_Toc389065288"/>
      <w:bookmarkStart w:id="907" w:name="_Toc351203639"/>
      <w:bookmarkStart w:id="908" w:name="_Toc467599583"/>
      <w:bookmarkStart w:id="909" w:name="_Toc373227722"/>
      <w:r>
        <w:rPr>
          <w:rFonts w:hint="eastAsia" w:ascii="宋体" w:hAnsi="宋体" w:eastAsia="宋体" w:cs="宋体"/>
          <w:color w:val="auto"/>
          <w:sz w:val="21"/>
          <w:szCs w:val="21"/>
          <w:highlight w:val="none"/>
        </w:rPr>
        <w:t>7. 工期和进度</w:t>
      </w:r>
      <w:bookmarkEnd w:id="904"/>
      <w:bookmarkEnd w:id="905"/>
      <w:bookmarkEnd w:id="906"/>
      <w:bookmarkEnd w:id="907"/>
      <w:bookmarkEnd w:id="908"/>
      <w:bookmarkEnd w:id="909"/>
    </w:p>
    <w:p w14:paraId="639F8FEF">
      <w:pPr>
        <w:pStyle w:val="4"/>
        <w:adjustRightInd w:val="0"/>
        <w:snapToGrid w:val="0"/>
        <w:ind w:firstLine="422" w:firstLineChars="200"/>
        <w:rPr>
          <w:rFonts w:hint="eastAsia" w:ascii="宋体" w:hAnsi="宋体" w:eastAsia="宋体" w:cs="宋体"/>
          <w:color w:val="auto"/>
          <w:sz w:val="21"/>
          <w:szCs w:val="21"/>
          <w:highlight w:val="none"/>
        </w:rPr>
      </w:pPr>
      <w:bookmarkStart w:id="910" w:name="_Toc467599584"/>
      <w:bookmarkStart w:id="911" w:name="_Toc373478370"/>
      <w:bookmarkStart w:id="912" w:name="_Toc389065289"/>
      <w:bookmarkStart w:id="913" w:name="_Toc373227723"/>
      <w:r>
        <w:rPr>
          <w:rFonts w:hint="eastAsia" w:ascii="宋体" w:hAnsi="宋体" w:eastAsia="宋体" w:cs="宋体"/>
          <w:color w:val="auto"/>
          <w:sz w:val="21"/>
          <w:szCs w:val="21"/>
          <w:highlight w:val="none"/>
        </w:rPr>
        <w:t>7.1 施工组织设计</w:t>
      </w:r>
      <w:bookmarkEnd w:id="910"/>
      <w:bookmarkEnd w:id="911"/>
      <w:bookmarkEnd w:id="912"/>
      <w:bookmarkEnd w:id="913"/>
    </w:p>
    <w:p w14:paraId="5B3284F8">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7.1.1 合</w:t>
      </w:r>
      <w:r>
        <w:rPr>
          <w:rFonts w:hint="eastAsia" w:ascii="宋体" w:hAnsi="宋体" w:eastAsia="宋体" w:cs="宋体"/>
          <w:color w:val="auto"/>
          <w:kern w:val="0"/>
          <w:sz w:val="21"/>
          <w:szCs w:val="21"/>
          <w:highlight w:val="none"/>
        </w:rPr>
        <w:t>同当事人约定的施工组织设计应包括的其他内容：</w:t>
      </w:r>
      <w:r>
        <w:rPr>
          <w:rFonts w:hint="eastAsia" w:ascii="宋体" w:hAnsi="宋体" w:eastAsia="宋体" w:cs="宋体"/>
          <w:color w:val="auto"/>
          <w:sz w:val="21"/>
          <w:szCs w:val="21"/>
          <w:highlight w:val="none"/>
          <w:u w:val="single"/>
        </w:rPr>
        <w:t xml:space="preserve">  按通用合同条款执行</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E5AADE3">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3BB14D9E">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承包人提交详细施工组织设计的期限的约定：</w:t>
      </w:r>
      <w:r>
        <w:rPr>
          <w:rFonts w:hint="eastAsia" w:ascii="宋体" w:hAnsi="宋体" w:eastAsia="宋体" w:cs="宋体"/>
          <w:color w:val="auto"/>
          <w:sz w:val="21"/>
          <w:szCs w:val="21"/>
          <w:highlight w:val="none"/>
          <w:u w:val="single"/>
        </w:rPr>
        <w:t xml:space="preserve">  按通用合同条款执行</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1FA8E1D">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发包人和监理人在收到详细的施工组织设计后确认或提出修改意见的期限：</w:t>
      </w:r>
      <w:r>
        <w:rPr>
          <w:rFonts w:hint="eastAsia" w:ascii="宋体" w:hAnsi="宋体" w:eastAsia="宋体" w:cs="宋体"/>
          <w:color w:val="auto"/>
          <w:sz w:val="21"/>
          <w:szCs w:val="21"/>
          <w:highlight w:val="none"/>
          <w:u w:val="single"/>
        </w:rPr>
        <w:t xml:space="preserve"> 按通用合同条款执行</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84C3D90">
      <w:pPr>
        <w:pStyle w:val="4"/>
        <w:adjustRightInd w:val="0"/>
        <w:snapToGrid w:val="0"/>
        <w:ind w:firstLine="422" w:firstLineChars="200"/>
        <w:rPr>
          <w:rFonts w:hint="eastAsia" w:ascii="宋体" w:hAnsi="宋体" w:eastAsia="宋体" w:cs="宋体"/>
          <w:color w:val="auto"/>
          <w:sz w:val="21"/>
          <w:szCs w:val="21"/>
          <w:highlight w:val="none"/>
        </w:rPr>
      </w:pPr>
      <w:bookmarkStart w:id="914" w:name="_Toc467599585"/>
      <w:bookmarkStart w:id="915" w:name="_Toc373478371"/>
      <w:bookmarkStart w:id="916" w:name="_Toc373227724"/>
      <w:bookmarkStart w:id="917" w:name="_Toc389065290"/>
      <w:r>
        <w:rPr>
          <w:rFonts w:hint="eastAsia" w:ascii="宋体" w:hAnsi="宋体" w:eastAsia="宋体" w:cs="宋体"/>
          <w:color w:val="auto"/>
          <w:sz w:val="21"/>
          <w:szCs w:val="21"/>
          <w:highlight w:val="none"/>
        </w:rPr>
        <w:t>7</w:t>
      </w:r>
      <w:bookmarkStart w:id="918" w:name="_Toc312678005"/>
      <w:bookmarkStart w:id="919" w:name="_Toc297216173"/>
      <w:bookmarkStart w:id="920" w:name="_Toc303539123"/>
      <w:bookmarkStart w:id="921" w:name="_Toc312677479"/>
      <w:bookmarkStart w:id="922" w:name="_Toc300934966"/>
      <w:bookmarkStart w:id="923" w:name="_Toc304295541"/>
      <w:bookmarkStart w:id="924" w:name="_Toc297123514"/>
      <w:r>
        <w:rPr>
          <w:rFonts w:hint="eastAsia" w:ascii="宋体" w:hAnsi="宋体" w:eastAsia="宋体" w:cs="宋体"/>
          <w:color w:val="auto"/>
          <w:sz w:val="21"/>
          <w:szCs w:val="21"/>
          <w:highlight w:val="none"/>
        </w:rPr>
        <w:t>.2 施工进度计划</w:t>
      </w:r>
      <w:bookmarkEnd w:id="914"/>
      <w:bookmarkEnd w:id="915"/>
      <w:bookmarkEnd w:id="916"/>
      <w:bookmarkEnd w:id="917"/>
    </w:p>
    <w:p w14:paraId="59112BE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7.2.2 施工进度计划的修订</w:t>
      </w:r>
    </w:p>
    <w:p w14:paraId="79446D2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发包人和监理人在收到修订的施工进度计划后确认或提出修改意见的期限：</w:t>
      </w:r>
      <w:r>
        <w:rPr>
          <w:rFonts w:hint="eastAsia" w:ascii="宋体" w:hAnsi="宋体" w:eastAsia="宋体" w:cs="宋体"/>
          <w:color w:val="auto"/>
          <w:sz w:val="21"/>
          <w:szCs w:val="21"/>
          <w:highlight w:val="none"/>
          <w:u w:val="single"/>
        </w:rPr>
        <w:t xml:space="preserve"> 收到修订合同进度计划之日起    日内 </w:t>
      </w:r>
      <w:r>
        <w:rPr>
          <w:rFonts w:hint="eastAsia" w:ascii="宋体" w:hAnsi="宋体" w:eastAsia="宋体" w:cs="宋体"/>
          <w:color w:val="auto"/>
          <w:sz w:val="21"/>
          <w:szCs w:val="21"/>
          <w:highlight w:val="none"/>
        </w:rPr>
        <w:t>。</w:t>
      </w:r>
    </w:p>
    <w:p w14:paraId="63EE17DC">
      <w:pPr>
        <w:pStyle w:val="4"/>
        <w:adjustRightInd w:val="0"/>
        <w:snapToGrid w:val="0"/>
        <w:ind w:firstLine="422" w:firstLineChars="200"/>
        <w:rPr>
          <w:rFonts w:hint="eastAsia" w:ascii="宋体" w:hAnsi="宋体" w:eastAsia="宋体" w:cs="宋体"/>
          <w:color w:val="auto"/>
          <w:sz w:val="21"/>
          <w:szCs w:val="21"/>
          <w:highlight w:val="none"/>
        </w:rPr>
      </w:pPr>
      <w:bookmarkStart w:id="925" w:name="_Toc373478372"/>
      <w:bookmarkStart w:id="926" w:name="_Toc467599586"/>
      <w:bookmarkStart w:id="927" w:name="_Toc373227725"/>
      <w:bookmarkStart w:id="928" w:name="_Toc389065291"/>
      <w:r>
        <w:rPr>
          <w:rFonts w:hint="eastAsia" w:ascii="宋体" w:hAnsi="宋体" w:eastAsia="宋体" w:cs="宋体"/>
          <w:color w:val="auto"/>
          <w:sz w:val="21"/>
          <w:szCs w:val="21"/>
          <w:highlight w:val="none"/>
        </w:rPr>
        <w:t>7.3 开工</w:t>
      </w:r>
      <w:bookmarkEnd w:id="925"/>
      <w:bookmarkEnd w:id="926"/>
      <w:bookmarkEnd w:id="927"/>
      <w:bookmarkEnd w:id="928"/>
    </w:p>
    <w:p w14:paraId="5CB02011">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开工准备</w:t>
      </w:r>
    </w:p>
    <w:p w14:paraId="3A568B66">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关于承包人提交</w:t>
      </w:r>
      <w:r>
        <w:rPr>
          <w:rFonts w:hint="eastAsia" w:ascii="宋体" w:hAnsi="宋体" w:eastAsia="宋体" w:cs="宋体"/>
          <w:color w:val="auto"/>
          <w:kern w:val="0"/>
          <w:sz w:val="21"/>
          <w:szCs w:val="21"/>
          <w:highlight w:val="none"/>
        </w:rPr>
        <w:t>工程开工报审表的期限：</w:t>
      </w:r>
      <w:r>
        <w:rPr>
          <w:rFonts w:hint="eastAsia" w:ascii="宋体" w:hAnsi="宋体" w:eastAsia="宋体" w:cs="宋体"/>
          <w:color w:val="auto"/>
          <w:sz w:val="21"/>
          <w:szCs w:val="21"/>
          <w:highlight w:val="none"/>
          <w:u w:val="single"/>
        </w:rPr>
        <w:t xml:space="preserve">开工前7日内 </w:t>
      </w:r>
      <w:r>
        <w:rPr>
          <w:rFonts w:hint="eastAsia" w:ascii="宋体" w:hAnsi="宋体" w:eastAsia="宋体" w:cs="宋体"/>
          <w:color w:val="auto"/>
          <w:sz w:val="21"/>
          <w:szCs w:val="21"/>
          <w:highlight w:val="none"/>
        </w:rPr>
        <w:t>。</w:t>
      </w:r>
    </w:p>
    <w:p w14:paraId="362968AD">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关于发包人应完成的其他开工准备工作及期限：</w:t>
      </w:r>
      <w:r>
        <w:rPr>
          <w:rFonts w:hint="eastAsia" w:ascii="宋体" w:hAnsi="宋体" w:eastAsia="宋体" w:cs="宋体"/>
          <w:color w:val="auto"/>
          <w:sz w:val="21"/>
          <w:szCs w:val="21"/>
          <w:highlight w:val="none"/>
          <w:u w:val="single"/>
        </w:rPr>
        <w:t xml:space="preserve"> 开工前7日内 </w:t>
      </w:r>
      <w:r>
        <w:rPr>
          <w:rFonts w:hint="eastAsia" w:ascii="宋体" w:hAnsi="宋体" w:eastAsia="宋体" w:cs="宋体"/>
          <w:color w:val="auto"/>
          <w:sz w:val="21"/>
          <w:szCs w:val="21"/>
          <w:highlight w:val="none"/>
        </w:rPr>
        <w:t>。</w:t>
      </w:r>
    </w:p>
    <w:p w14:paraId="2E43701D">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关于承包人应完成的其他开工准备工作及期限：</w:t>
      </w:r>
      <w:r>
        <w:rPr>
          <w:rFonts w:hint="eastAsia" w:ascii="宋体" w:hAnsi="宋体" w:eastAsia="宋体" w:cs="宋体"/>
          <w:color w:val="auto"/>
          <w:sz w:val="21"/>
          <w:szCs w:val="21"/>
          <w:highlight w:val="none"/>
          <w:u w:val="single"/>
        </w:rPr>
        <w:t xml:space="preserve">开工前7日内 </w:t>
      </w:r>
      <w:r>
        <w:rPr>
          <w:rFonts w:hint="eastAsia" w:ascii="宋体" w:hAnsi="宋体" w:eastAsia="宋体" w:cs="宋体"/>
          <w:color w:val="auto"/>
          <w:sz w:val="21"/>
          <w:szCs w:val="21"/>
          <w:highlight w:val="none"/>
        </w:rPr>
        <w:t>。</w:t>
      </w:r>
    </w:p>
    <w:p w14:paraId="1220A0BD">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 开工通知</w:t>
      </w:r>
    </w:p>
    <w:p w14:paraId="6249432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因发包人原因造成监理人未能在计划开工日期之日起</w:t>
      </w:r>
      <w:r>
        <w:rPr>
          <w:rFonts w:hint="eastAsia" w:ascii="宋体" w:hAnsi="宋体" w:eastAsia="宋体" w:cs="宋体"/>
          <w:color w:val="auto"/>
          <w:sz w:val="21"/>
          <w:szCs w:val="21"/>
          <w:highlight w:val="none"/>
          <w:u w:val="single"/>
        </w:rPr>
        <w:t xml:space="preserve"> 7 </w:t>
      </w:r>
      <w:r>
        <w:rPr>
          <w:rFonts w:hint="eastAsia" w:ascii="宋体" w:hAnsi="宋体" w:eastAsia="宋体" w:cs="宋体"/>
          <w:color w:val="auto"/>
          <w:sz w:val="21"/>
          <w:szCs w:val="21"/>
          <w:highlight w:val="none"/>
        </w:rPr>
        <w:t>天内发出开工通知的，承包人有权提出价格调整要求，或者解除合同。</w:t>
      </w:r>
    </w:p>
    <w:bookmarkEnd w:id="918"/>
    <w:bookmarkEnd w:id="919"/>
    <w:bookmarkEnd w:id="920"/>
    <w:bookmarkEnd w:id="921"/>
    <w:bookmarkEnd w:id="922"/>
    <w:bookmarkEnd w:id="923"/>
    <w:bookmarkEnd w:id="924"/>
    <w:p w14:paraId="14AF37D5">
      <w:pPr>
        <w:pStyle w:val="4"/>
        <w:adjustRightInd w:val="0"/>
        <w:snapToGrid w:val="0"/>
        <w:ind w:firstLine="422" w:firstLineChars="200"/>
        <w:rPr>
          <w:rFonts w:hint="eastAsia" w:ascii="宋体" w:hAnsi="宋体" w:eastAsia="宋体" w:cs="宋体"/>
          <w:color w:val="auto"/>
          <w:sz w:val="21"/>
          <w:szCs w:val="21"/>
          <w:highlight w:val="none"/>
        </w:rPr>
      </w:pPr>
      <w:bookmarkStart w:id="929" w:name="_Toc373227726"/>
      <w:bookmarkStart w:id="930" w:name="_Toc467599587"/>
      <w:bookmarkStart w:id="931" w:name="_Toc389065292"/>
      <w:bookmarkStart w:id="932" w:name="_Toc373478373"/>
      <w:r>
        <w:rPr>
          <w:rFonts w:hint="eastAsia" w:ascii="宋体" w:hAnsi="宋体" w:eastAsia="宋体" w:cs="宋体"/>
          <w:color w:val="auto"/>
          <w:sz w:val="21"/>
          <w:szCs w:val="21"/>
          <w:highlight w:val="none"/>
        </w:rPr>
        <w:t>7.4 测量放线</w:t>
      </w:r>
      <w:bookmarkEnd w:id="929"/>
      <w:bookmarkEnd w:id="930"/>
      <w:bookmarkEnd w:id="931"/>
      <w:bookmarkEnd w:id="932"/>
    </w:p>
    <w:p w14:paraId="58F7CBBA">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7.4.1发包人通过监理人向承包人提供测量基准点、基准线和水准点及其书面资料的期限：</w:t>
      </w:r>
      <w:r>
        <w:rPr>
          <w:rFonts w:hint="eastAsia" w:ascii="宋体" w:hAnsi="宋体" w:eastAsia="宋体" w:cs="宋体"/>
          <w:color w:val="auto"/>
          <w:sz w:val="21"/>
          <w:szCs w:val="21"/>
          <w:highlight w:val="none"/>
          <w:u w:val="single"/>
        </w:rPr>
        <w:t xml:space="preserve"> 开工日期前7日内向承包人提供 </w:t>
      </w:r>
      <w:r>
        <w:rPr>
          <w:rFonts w:hint="eastAsia" w:ascii="宋体" w:hAnsi="宋体" w:eastAsia="宋体" w:cs="宋体"/>
          <w:color w:val="auto"/>
          <w:sz w:val="21"/>
          <w:szCs w:val="21"/>
          <w:highlight w:val="none"/>
        </w:rPr>
        <w:t>。</w:t>
      </w:r>
    </w:p>
    <w:p w14:paraId="09479389">
      <w:pPr>
        <w:pStyle w:val="4"/>
        <w:adjustRightInd w:val="0"/>
        <w:snapToGrid w:val="0"/>
        <w:ind w:firstLine="422" w:firstLineChars="200"/>
        <w:rPr>
          <w:rFonts w:hint="eastAsia" w:ascii="宋体" w:hAnsi="宋体" w:eastAsia="宋体" w:cs="宋体"/>
          <w:color w:val="auto"/>
          <w:sz w:val="21"/>
          <w:szCs w:val="21"/>
          <w:highlight w:val="none"/>
        </w:rPr>
      </w:pPr>
      <w:bookmarkStart w:id="933" w:name="_Toc373227727"/>
      <w:bookmarkStart w:id="934" w:name="_Toc467599588"/>
      <w:bookmarkStart w:id="935" w:name="_Toc373478374"/>
      <w:bookmarkStart w:id="936" w:name="_Toc389065293"/>
      <w:r>
        <w:rPr>
          <w:rFonts w:hint="eastAsia" w:ascii="宋体" w:hAnsi="宋体" w:eastAsia="宋体" w:cs="宋体"/>
          <w:color w:val="auto"/>
          <w:sz w:val="21"/>
          <w:szCs w:val="21"/>
          <w:highlight w:val="none"/>
        </w:rPr>
        <w:t>7</w:t>
      </w:r>
      <w:bookmarkStart w:id="937" w:name="_Toc297216175"/>
      <w:bookmarkStart w:id="938" w:name="_Toc297123516"/>
      <w:bookmarkStart w:id="939" w:name="_Toc304295546"/>
      <w:bookmarkStart w:id="940" w:name="_Toc312677484"/>
      <w:bookmarkStart w:id="941" w:name="_Toc300934968"/>
      <w:bookmarkStart w:id="942" w:name="_Toc312678010"/>
      <w:bookmarkStart w:id="943" w:name="_Toc303539125"/>
      <w:r>
        <w:rPr>
          <w:rFonts w:hint="eastAsia" w:ascii="宋体" w:hAnsi="宋体" w:eastAsia="宋体" w:cs="宋体"/>
          <w:color w:val="auto"/>
          <w:sz w:val="21"/>
          <w:szCs w:val="21"/>
          <w:highlight w:val="none"/>
        </w:rPr>
        <w:t>.5 工期延误</w:t>
      </w:r>
      <w:bookmarkEnd w:id="933"/>
      <w:bookmarkEnd w:id="934"/>
      <w:bookmarkEnd w:id="935"/>
      <w:bookmarkEnd w:id="936"/>
    </w:p>
    <w:bookmarkEnd w:id="937"/>
    <w:bookmarkEnd w:id="938"/>
    <w:bookmarkEnd w:id="939"/>
    <w:bookmarkEnd w:id="940"/>
    <w:bookmarkEnd w:id="941"/>
    <w:bookmarkEnd w:id="942"/>
    <w:bookmarkEnd w:id="943"/>
    <w:p w14:paraId="76E7289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7.5.1 因发包人原因导致工期延误</w:t>
      </w:r>
    </w:p>
    <w:p w14:paraId="2F418FB8">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（7）因发包人原因导致工期延误的其他情形：</w:t>
      </w:r>
      <w:r>
        <w:rPr>
          <w:rFonts w:hint="eastAsia" w:ascii="宋体" w:hAnsi="宋体" w:eastAsia="宋体" w:cs="宋体"/>
          <w:color w:val="auto"/>
          <w:sz w:val="21"/>
          <w:szCs w:val="21"/>
          <w:highlight w:val="none"/>
          <w:u w:val="single"/>
        </w:rPr>
        <w:t>①重大图纸变更影响关健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eastAsia" w:ascii="宋体" w:hAnsi="宋体" w:eastAsia="宋体" w:cs="宋体"/>
          <w:color w:val="auto"/>
          <w:sz w:val="21"/>
          <w:szCs w:val="21"/>
          <w:highlight w:val="none"/>
        </w:rPr>
        <w:t xml:space="preserve"> 。</w:t>
      </w:r>
    </w:p>
    <w:p w14:paraId="484F26C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944" w:name="_Toc312677486"/>
      <w:bookmarkStart w:id="945" w:name="_Toc318581169"/>
      <w:bookmarkStart w:id="946" w:name="_Toc312678012"/>
      <w:bookmarkStart w:id="947" w:name="_Toc297123518"/>
      <w:bookmarkStart w:id="948" w:name="_Toc300934970"/>
      <w:bookmarkStart w:id="949" w:name="_Toc304295548"/>
      <w:bookmarkStart w:id="950" w:name="_Toc297216177"/>
      <w:bookmarkStart w:id="951" w:name="_Toc303539127"/>
      <w:r>
        <w:rPr>
          <w:rFonts w:hint="eastAsia" w:ascii="宋体" w:hAnsi="宋体" w:eastAsia="宋体" w:cs="宋体"/>
          <w:color w:val="auto"/>
          <w:sz w:val="21"/>
          <w:szCs w:val="21"/>
          <w:highlight w:val="none"/>
        </w:rPr>
        <w:t>.5.2 因承包人原因导致工期延误</w:t>
      </w:r>
    </w:p>
    <w:bookmarkEnd w:id="944"/>
    <w:bookmarkEnd w:id="945"/>
    <w:bookmarkEnd w:id="946"/>
    <w:p w14:paraId="7C01369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双方约定经监理工程师确认，工期相应顺延的情况：</w:t>
      </w:r>
      <w:r>
        <w:rPr>
          <w:rFonts w:hint="eastAsia" w:ascii="宋体" w:hAnsi="宋体" w:eastAsia="宋体" w:cs="宋体"/>
          <w:color w:val="auto"/>
          <w:sz w:val="21"/>
          <w:szCs w:val="21"/>
          <w:highlight w:val="none"/>
          <w:u w:val="single"/>
        </w:rPr>
        <w:t xml:space="preserve">  异常恶劣的气候条件   </w:t>
      </w:r>
      <w:r>
        <w:rPr>
          <w:rFonts w:hint="eastAsia" w:ascii="宋体" w:hAnsi="宋体" w:eastAsia="宋体" w:cs="宋体"/>
          <w:color w:val="auto"/>
          <w:sz w:val="21"/>
          <w:szCs w:val="21"/>
          <w:highlight w:val="none"/>
        </w:rPr>
        <w:t>。</w:t>
      </w:r>
    </w:p>
    <w:p w14:paraId="2DDAAD61">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因</w:t>
      </w:r>
      <w:bookmarkStart w:id="952" w:name="_Toc318581170"/>
      <w:bookmarkStart w:id="953" w:name="_Toc312677487"/>
      <w:bookmarkStart w:id="954" w:name="_Toc312678013"/>
      <w:r>
        <w:rPr>
          <w:rFonts w:hint="eastAsia" w:ascii="宋体" w:hAnsi="宋体" w:eastAsia="宋体" w:cs="宋体"/>
          <w:color w:val="auto"/>
          <w:sz w:val="21"/>
          <w:szCs w:val="21"/>
          <w:highlight w:val="none"/>
        </w:rPr>
        <w:t>承包人原因造成工期延误，逾期竣工违约金的计算方法为：</w:t>
      </w:r>
      <w:r>
        <w:rPr>
          <w:rFonts w:hint="eastAsia" w:ascii="宋体" w:hAnsi="宋体" w:eastAsia="宋体" w:cs="宋体"/>
          <w:color w:val="auto"/>
          <w:sz w:val="21"/>
          <w:szCs w:val="21"/>
          <w:highlight w:val="none"/>
          <w:u w:val="single"/>
        </w:rPr>
        <w:t>非上述原因，承包人不能按合同约定的时间竣工，承包人应承担违约责任，应向发包人支付误期赔偿费，每延误一天,按工程总价的万分之0.2向发包方支付违约金,违约金可直接从结算款中扣除。误期时间从规定竣工日期起直到实际竣工日期的天数（扣除发包人批准顺延的工期）。发包人可从应向承包人支付的任何金额中扣除此项赔款费或其他方式收回此款，此赔偿款的支付并不能解除承包人应完成工程的责任或合同规定的其他责任。</w:t>
      </w:r>
    </w:p>
    <w:bookmarkEnd w:id="947"/>
    <w:bookmarkEnd w:id="948"/>
    <w:bookmarkEnd w:id="949"/>
    <w:bookmarkEnd w:id="950"/>
    <w:bookmarkEnd w:id="951"/>
    <w:bookmarkEnd w:id="952"/>
    <w:bookmarkEnd w:id="953"/>
    <w:bookmarkEnd w:id="954"/>
    <w:p w14:paraId="1BA4AFA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因承包人原因造成工期延误，逾</w:t>
      </w:r>
      <w:bookmarkStart w:id="955" w:name="_Toc312678014"/>
      <w:bookmarkStart w:id="956" w:name="_Toc318581171"/>
      <w:r>
        <w:rPr>
          <w:rFonts w:hint="eastAsia" w:ascii="宋体" w:hAnsi="宋体" w:eastAsia="宋体" w:cs="宋体"/>
          <w:color w:val="auto"/>
          <w:sz w:val="21"/>
          <w:szCs w:val="21"/>
          <w:highlight w:val="none"/>
        </w:rPr>
        <w:t>期竣工违约金的上限：</w:t>
      </w:r>
      <w:r>
        <w:rPr>
          <w:rFonts w:hint="eastAsia" w:ascii="宋体" w:hAnsi="宋体" w:eastAsia="宋体" w:cs="宋体"/>
          <w:color w:val="auto"/>
          <w:sz w:val="21"/>
          <w:szCs w:val="21"/>
          <w:highlight w:val="none"/>
          <w:u w:val="single"/>
        </w:rPr>
        <w:t>逾期竣工的单位工程结算造价扣除建安劳保费、发包人材料价款、暂估专业工程、暂列金额后的 0.3%</w:t>
      </w:r>
      <w:r>
        <w:rPr>
          <w:rFonts w:hint="eastAsia" w:ascii="宋体" w:hAnsi="宋体" w:eastAsia="宋体" w:cs="宋体"/>
          <w:color w:val="auto"/>
          <w:sz w:val="21"/>
          <w:szCs w:val="21"/>
          <w:highlight w:val="none"/>
        </w:rPr>
        <w:t>。</w:t>
      </w:r>
    </w:p>
    <w:bookmarkEnd w:id="955"/>
    <w:bookmarkEnd w:id="956"/>
    <w:p w14:paraId="0BA9076A">
      <w:pPr>
        <w:pStyle w:val="4"/>
        <w:adjustRightInd w:val="0"/>
        <w:snapToGrid w:val="0"/>
        <w:ind w:firstLine="422" w:firstLineChars="200"/>
        <w:rPr>
          <w:rFonts w:hint="eastAsia" w:ascii="宋体" w:hAnsi="宋体" w:eastAsia="宋体" w:cs="宋体"/>
          <w:color w:val="auto"/>
          <w:sz w:val="21"/>
          <w:szCs w:val="21"/>
          <w:highlight w:val="none"/>
        </w:rPr>
      </w:pPr>
      <w:bookmarkStart w:id="957" w:name="_Toc389065294"/>
      <w:bookmarkStart w:id="958" w:name="_Toc373227728"/>
      <w:bookmarkStart w:id="959" w:name="_Toc373478375"/>
      <w:bookmarkStart w:id="960" w:name="_Toc467599589"/>
      <w:r>
        <w:rPr>
          <w:rFonts w:hint="eastAsia" w:ascii="宋体" w:hAnsi="宋体" w:eastAsia="宋体" w:cs="宋体"/>
          <w:color w:val="auto"/>
          <w:sz w:val="21"/>
          <w:szCs w:val="21"/>
          <w:highlight w:val="none"/>
        </w:rPr>
        <w:t>7</w:t>
      </w:r>
      <w:bookmarkStart w:id="961" w:name="_Toc297216178"/>
      <w:bookmarkStart w:id="962" w:name="_Toc297123519"/>
      <w:bookmarkStart w:id="963" w:name="_Toc304295549"/>
      <w:bookmarkStart w:id="964" w:name="_Toc300934971"/>
      <w:bookmarkStart w:id="965" w:name="_Toc312678015"/>
      <w:bookmarkStart w:id="966" w:name="_Toc303539128"/>
      <w:r>
        <w:rPr>
          <w:rFonts w:hint="eastAsia" w:ascii="宋体" w:hAnsi="宋体" w:eastAsia="宋体" w:cs="宋体"/>
          <w:color w:val="auto"/>
          <w:sz w:val="21"/>
          <w:szCs w:val="21"/>
          <w:highlight w:val="none"/>
        </w:rPr>
        <w:t>.6 不</w:t>
      </w:r>
      <w:bookmarkEnd w:id="961"/>
      <w:bookmarkEnd w:id="962"/>
      <w:bookmarkEnd w:id="963"/>
      <w:bookmarkEnd w:id="964"/>
      <w:bookmarkEnd w:id="965"/>
      <w:bookmarkEnd w:id="966"/>
      <w:r>
        <w:rPr>
          <w:rFonts w:hint="eastAsia" w:ascii="宋体" w:hAnsi="宋体" w:eastAsia="宋体" w:cs="宋体"/>
          <w:color w:val="auto"/>
          <w:sz w:val="21"/>
          <w:szCs w:val="21"/>
          <w:highlight w:val="none"/>
        </w:rPr>
        <w:t>利物质条件</w:t>
      </w:r>
      <w:bookmarkEnd w:id="957"/>
      <w:bookmarkEnd w:id="958"/>
      <w:bookmarkEnd w:id="959"/>
      <w:bookmarkEnd w:id="960"/>
    </w:p>
    <w:p w14:paraId="782504E5">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bookmarkStart w:id="967" w:name="_Toc300934972"/>
      <w:bookmarkStart w:id="968" w:name="_Toc318581172"/>
      <w:bookmarkStart w:id="969" w:name="_Toc304295550"/>
      <w:bookmarkStart w:id="970" w:name="_Toc303539129"/>
      <w:bookmarkStart w:id="971" w:name="_Toc297216179"/>
      <w:bookmarkStart w:id="972" w:name="_Toc312678016"/>
      <w:bookmarkStart w:id="973" w:name="_Toc297123520"/>
      <w:r>
        <w:rPr>
          <w:rFonts w:hint="eastAsia" w:ascii="宋体" w:hAnsi="宋体" w:eastAsia="宋体" w:cs="宋体"/>
          <w:color w:val="auto"/>
          <w:sz w:val="21"/>
          <w:szCs w:val="21"/>
          <w:highlight w:val="none"/>
        </w:rPr>
        <w:t>不利物质条件的其他情形和有关约定：</w:t>
      </w:r>
      <w:r>
        <w:rPr>
          <w:rFonts w:hint="eastAsia" w:ascii="宋体" w:hAnsi="宋体" w:eastAsia="宋体" w:cs="宋体"/>
          <w:color w:val="auto"/>
          <w:sz w:val="21"/>
          <w:szCs w:val="21"/>
          <w:highlight w:val="none"/>
          <w:u w:val="single"/>
        </w:rPr>
        <w:t>按通用条款7.6执行</w:t>
      </w:r>
      <w:r>
        <w:rPr>
          <w:rFonts w:hint="eastAsia" w:ascii="宋体" w:hAnsi="宋体" w:eastAsia="宋体" w:cs="宋体"/>
          <w:color w:val="auto"/>
          <w:sz w:val="21"/>
          <w:szCs w:val="21"/>
          <w:highlight w:val="none"/>
        </w:rPr>
        <w:t>。</w:t>
      </w:r>
    </w:p>
    <w:bookmarkEnd w:id="967"/>
    <w:bookmarkEnd w:id="968"/>
    <w:bookmarkEnd w:id="969"/>
    <w:bookmarkEnd w:id="970"/>
    <w:bookmarkEnd w:id="971"/>
    <w:bookmarkEnd w:id="972"/>
    <w:bookmarkEnd w:id="973"/>
    <w:p w14:paraId="162B995F">
      <w:pPr>
        <w:pStyle w:val="4"/>
        <w:adjustRightInd w:val="0"/>
        <w:snapToGrid w:val="0"/>
        <w:ind w:firstLine="422" w:firstLineChars="200"/>
        <w:rPr>
          <w:rFonts w:hint="eastAsia" w:ascii="宋体" w:hAnsi="宋体" w:eastAsia="宋体" w:cs="宋体"/>
          <w:color w:val="auto"/>
          <w:sz w:val="21"/>
          <w:szCs w:val="21"/>
          <w:highlight w:val="none"/>
        </w:rPr>
      </w:pPr>
      <w:bookmarkStart w:id="974" w:name="_Toc373227729"/>
      <w:bookmarkStart w:id="975" w:name="_Toc467599590"/>
      <w:bookmarkStart w:id="976" w:name="_Toc373478376"/>
      <w:bookmarkStart w:id="977" w:name="_Toc389065295"/>
      <w:r>
        <w:rPr>
          <w:rFonts w:hint="eastAsia" w:ascii="宋体" w:hAnsi="宋体" w:eastAsia="宋体" w:cs="宋体"/>
          <w:color w:val="auto"/>
          <w:sz w:val="21"/>
          <w:szCs w:val="21"/>
          <w:highlight w:val="none"/>
        </w:rPr>
        <w:t>7</w:t>
      </w:r>
      <w:bookmarkStart w:id="978" w:name="_Toc297216180"/>
      <w:bookmarkStart w:id="979" w:name="_Toc312678017"/>
      <w:bookmarkStart w:id="980" w:name="_Toc303539130"/>
      <w:bookmarkStart w:id="981" w:name="_Toc300934973"/>
      <w:bookmarkStart w:id="982" w:name="_Toc304295551"/>
      <w:bookmarkStart w:id="983" w:name="_Toc297123521"/>
      <w:r>
        <w:rPr>
          <w:rFonts w:hint="eastAsia" w:ascii="宋体" w:hAnsi="宋体" w:eastAsia="宋体" w:cs="宋体"/>
          <w:color w:val="auto"/>
          <w:sz w:val="21"/>
          <w:szCs w:val="21"/>
          <w:highlight w:val="none"/>
        </w:rPr>
        <w:t>.7 异常恶劣的气候条件</w:t>
      </w:r>
      <w:bookmarkEnd w:id="974"/>
      <w:bookmarkEnd w:id="975"/>
      <w:bookmarkEnd w:id="976"/>
      <w:bookmarkEnd w:id="977"/>
    </w:p>
    <w:bookmarkEnd w:id="978"/>
    <w:bookmarkEnd w:id="979"/>
    <w:bookmarkEnd w:id="980"/>
    <w:bookmarkEnd w:id="981"/>
    <w:bookmarkEnd w:id="982"/>
    <w:bookmarkEnd w:id="983"/>
    <w:p w14:paraId="0C7B58E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发包人和承包人同意以下情形视为异常恶劣的气候条件：</w:t>
      </w:r>
    </w:p>
    <w:p w14:paraId="3D8E51A0">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bookmarkStart w:id="984" w:name="_Toc467599591"/>
      <w:bookmarkStart w:id="985" w:name="_Toc389065296"/>
      <w:bookmarkStart w:id="986" w:name="_Toc373478377"/>
      <w:bookmarkStart w:id="987" w:name="_Toc373227730"/>
      <w:r>
        <w:rPr>
          <w:rFonts w:hint="eastAsia" w:ascii="宋体" w:hAnsi="宋体" w:eastAsia="宋体" w:cs="宋体"/>
          <w:color w:val="auto"/>
          <w:sz w:val="21"/>
          <w:szCs w:val="21"/>
          <w:highlight w:val="none"/>
        </w:rPr>
        <w:t>（1）</w:t>
      </w:r>
      <w:r>
        <w:rPr>
          <w:rFonts w:hint="eastAsia" w:ascii="宋体" w:hAnsi="宋体" w:eastAsia="宋体" w:cs="宋体"/>
          <w:color w:val="auto"/>
          <w:spacing w:val="3"/>
          <w:sz w:val="21"/>
          <w:szCs w:val="21"/>
          <w:highlight w:val="none"/>
          <w:u w:val="single"/>
        </w:rPr>
        <w:t>日降雨量大于200㎜的雨日超过 1 天</w:t>
      </w:r>
      <w:r>
        <w:rPr>
          <w:rFonts w:hint="eastAsia" w:ascii="宋体" w:hAnsi="宋体" w:eastAsia="宋体" w:cs="宋体"/>
          <w:color w:val="auto"/>
          <w:sz w:val="21"/>
          <w:szCs w:val="21"/>
          <w:highlight w:val="none"/>
        </w:rPr>
        <w:t>；</w:t>
      </w:r>
    </w:p>
    <w:p w14:paraId="4320520E">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pacing w:val="3"/>
          <w:sz w:val="21"/>
          <w:szCs w:val="21"/>
          <w:highlight w:val="none"/>
          <w:u w:val="single"/>
        </w:rPr>
        <w:t>10 级以上的持续 1 日的大风（以气象部门鉴定为准）</w:t>
      </w:r>
    </w:p>
    <w:p w14:paraId="6FE1996C">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w:t>
      </w:r>
      <w:r>
        <w:rPr>
          <w:rFonts w:hint="eastAsia" w:ascii="宋体" w:hAnsi="宋体" w:eastAsia="宋体" w:cs="宋体"/>
          <w:color w:val="auto"/>
          <w:spacing w:val="3"/>
          <w:sz w:val="21"/>
          <w:szCs w:val="21"/>
          <w:highlight w:val="none"/>
          <w:u w:val="single"/>
        </w:rPr>
        <w:t>日气温超过 40 ℃的高温大于 2 天</w:t>
      </w:r>
      <w:r>
        <w:rPr>
          <w:rFonts w:hint="eastAsia" w:ascii="宋体" w:hAnsi="宋体" w:eastAsia="宋体" w:cs="宋体"/>
          <w:color w:val="auto"/>
          <w:sz w:val="21"/>
          <w:szCs w:val="21"/>
          <w:highlight w:val="none"/>
        </w:rPr>
        <w:t>；</w:t>
      </w:r>
    </w:p>
    <w:p w14:paraId="0F4FA6E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pacing w:val="3"/>
          <w:sz w:val="21"/>
          <w:szCs w:val="21"/>
          <w:highlight w:val="none"/>
          <w:u w:val="single"/>
        </w:rPr>
        <w:t>日气温低于 -10℃的严寒大于 2 天</w:t>
      </w:r>
      <w:r>
        <w:rPr>
          <w:rFonts w:hint="eastAsia" w:ascii="宋体" w:hAnsi="宋体" w:eastAsia="宋体" w:cs="宋体"/>
          <w:color w:val="auto"/>
          <w:sz w:val="21"/>
          <w:szCs w:val="21"/>
          <w:highlight w:val="none"/>
        </w:rPr>
        <w:t>。</w:t>
      </w:r>
    </w:p>
    <w:p w14:paraId="40A3176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pacing w:val="3"/>
          <w:sz w:val="21"/>
          <w:szCs w:val="21"/>
          <w:highlight w:val="none"/>
          <w:u w:val="single"/>
        </w:rPr>
        <w:t>造成工程损坏的冰雹和大雪灾害</w:t>
      </w:r>
      <w:r>
        <w:rPr>
          <w:rFonts w:hint="eastAsia" w:ascii="宋体" w:hAnsi="宋体" w:eastAsia="宋体" w:cs="宋体"/>
          <w:color w:val="auto"/>
          <w:sz w:val="21"/>
          <w:szCs w:val="21"/>
          <w:highlight w:val="none"/>
        </w:rPr>
        <w:t>；</w:t>
      </w:r>
    </w:p>
    <w:p w14:paraId="44F5AD7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pacing w:val="3"/>
          <w:sz w:val="21"/>
          <w:szCs w:val="21"/>
          <w:highlight w:val="none"/>
          <w:u w:val="single"/>
        </w:rPr>
        <w:t>6 级以上的地震</w:t>
      </w:r>
      <w:r>
        <w:rPr>
          <w:rFonts w:hint="eastAsia" w:ascii="宋体" w:hAnsi="宋体" w:eastAsia="宋体" w:cs="宋体"/>
          <w:color w:val="auto"/>
          <w:sz w:val="21"/>
          <w:szCs w:val="21"/>
          <w:highlight w:val="none"/>
        </w:rPr>
        <w:t>；</w:t>
      </w:r>
    </w:p>
    <w:p w14:paraId="405F84C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r>
        <w:rPr>
          <w:rFonts w:hint="eastAsia" w:ascii="宋体" w:hAnsi="宋体" w:eastAsia="宋体" w:cs="宋体"/>
          <w:color w:val="auto"/>
          <w:spacing w:val="3"/>
          <w:sz w:val="21"/>
          <w:szCs w:val="21"/>
          <w:highlight w:val="none"/>
          <w:u w:val="single"/>
        </w:rPr>
        <w:t>50 年一遇及以上的洪水</w:t>
      </w:r>
      <w:r>
        <w:rPr>
          <w:rFonts w:hint="eastAsia" w:ascii="宋体" w:hAnsi="宋体" w:eastAsia="宋体" w:cs="宋体"/>
          <w:color w:val="auto"/>
          <w:sz w:val="21"/>
          <w:szCs w:val="21"/>
          <w:highlight w:val="none"/>
        </w:rPr>
        <w:t>；</w:t>
      </w:r>
    </w:p>
    <w:p w14:paraId="61681EA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pacing w:val="3"/>
          <w:sz w:val="21"/>
          <w:szCs w:val="21"/>
          <w:highlight w:val="none"/>
          <w:u w:val="single"/>
        </w:rPr>
        <w:t>其他异常恶劣气候灾害</w:t>
      </w:r>
      <w:r>
        <w:rPr>
          <w:rFonts w:hint="eastAsia" w:ascii="宋体" w:hAnsi="宋体" w:eastAsia="宋体" w:cs="宋体"/>
          <w:color w:val="auto"/>
          <w:sz w:val="21"/>
          <w:szCs w:val="21"/>
          <w:highlight w:val="none"/>
        </w:rPr>
        <w:t>。</w:t>
      </w:r>
    </w:p>
    <w:p w14:paraId="4D21A0C1">
      <w:pPr>
        <w:pStyle w:val="4"/>
        <w:adjustRightInd w:val="0"/>
        <w:snapToGrid w:val="0"/>
        <w:ind w:firstLine="422"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 提前竣工</w:t>
      </w:r>
      <w:bookmarkEnd w:id="984"/>
      <w:bookmarkEnd w:id="985"/>
      <w:bookmarkEnd w:id="986"/>
      <w:bookmarkEnd w:id="987"/>
    </w:p>
    <w:p w14:paraId="4E9D3F4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7.9.2提前竣工（赶工）增加费的计算方法：</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0C821E43">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988" w:name="_Toc373227731"/>
      <w:bookmarkStart w:id="989" w:name="_Toc351203640"/>
      <w:bookmarkStart w:id="990" w:name="_Toc373478378"/>
      <w:bookmarkStart w:id="991" w:name="_Toc467599592"/>
      <w:bookmarkStart w:id="992" w:name="_Toc24237_WPSOffice_Level3"/>
      <w:bookmarkStart w:id="993" w:name="_Toc389065297"/>
      <w:r>
        <w:rPr>
          <w:rFonts w:hint="eastAsia" w:ascii="宋体" w:hAnsi="宋体" w:eastAsia="宋体" w:cs="宋体"/>
          <w:color w:val="auto"/>
          <w:sz w:val="21"/>
          <w:szCs w:val="21"/>
          <w:highlight w:val="none"/>
        </w:rPr>
        <w:t>8. 材料与设备</w:t>
      </w:r>
      <w:bookmarkEnd w:id="988"/>
      <w:bookmarkEnd w:id="989"/>
      <w:bookmarkEnd w:id="990"/>
      <w:bookmarkEnd w:id="991"/>
      <w:bookmarkEnd w:id="992"/>
      <w:bookmarkEnd w:id="993"/>
    </w:p>
    <w:bookmarkEnd w:id="869"/>
    <w:bookmarkEnd w:id="870"/>
    <w:bookmarkEnd w:id="871"/>
    <w:bookmarkEnd w:id="872"/>
    <w:bookmarkEnd w:id="873"/>
    <w:bookmarkEnd w:id="874"/>
    <w:bookmarkEnd w:id="875"/>
    <w:bookmarkEnd w:id="876"/>
    <w:bookmarkEnd w:id="877"/>
    <w:bookmarkEnd w:id="878"/>
    <w:p w14:paraId="66F3EE54">
      <w:pPr>
        <w:pStyle w:val="4"/>
        <w:adjustRightInd w:val="0"/>
        <w:snapToGrid w:val="0"/>
        <w:ind w:firstLine="422" w:firstLineChars="200"/>
        <w:rPr>
          <w:rFonts w:hint="eastAsia" w:ascii="宋体" w:hAnsi="宋体" w:eastAsia="宋体" w:cs="宋体"/>
          <w:color w:val="auto"/>
          <w:sz w:val="21"/>
          <w:szCs w:val="21"/>
          <w:highlight w:val="none"/>
        </w:rPr>
      </w:pPr>
      <w:bookmarkStart w:id="994" w:name="_Toc389065298"/>
      <w:bookmarkStart w:id="995" w:name="_Toc373478379"/>
      <w:bookmarkStart w:id="996" w:name="_Toc373227732"/>
      <w:bookmarkStart w:id="997" w:name="_Toc467599593"/>
      <w:r>
        <w:rPr>
          <w:rFonts w:hint="eastAsia" w:ascii="宋体" w:hAnsi="宋体" w:eastAsia="宋体" w:cs="宋体"/>
          <w:color w:val="auto"/>
          <w:sz w:val="21"/>
          <w:szCs w:val="21"/>
          <w:highlight w:val="none"/>
        </w:rPr>
        <w:t>8.2 承包人采购材料与工程设备</w:t>
      </w:r>
      <w:bookmarkEnd w:id="994"/>
      <w:bookmarkEnd w:id="995"/>
      <w:bookmarkEnd w:id="996"/>
      <w:bookmarkEnd w:id="997"/>
    </w:p>
    <w:p w14:paraId="226EBB1D">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除已标价工程量清单《发包人提供主要材料和工程设备一览表》中明确的材料、工程设备外，由承包人负责材料和工程设备的采购、运输和保管。《</w:t>
      </w:r>
      <w:r>
        <w:rPr>
          <w:rFonts w:hint="eastAsia" w:ascii="宋体" w:hAnsi="宋体" w:eastAsia="宋体" w:cs="宋体"/>
          <w:color w:val="auto"/>
          <w:sz w:val="21"/>
          <w:szCs w:val="21"/>
          <w:highlight w:val="none"/>
        </w:rPr>
        <w:t>承包人提供主要材料和工程设备一览表》</w:t>
      </w:r>
      <w:r>
        <w:rPr>
          <w:rFonts w:hint="eastAsia" w:ascii="宋体" w:hAnsi="宋体" w:eastAsia="宋体" w:cs="宋体"/>
          <w:color w:val="auto"/>
          <w:kern w:val="0"/>
          <w:sz w:val="21"/>
          <w:szCs w:val="21"/>
          <w:highlight w:val="none"/>
        </w:rPr>
        <w:t>见已标价工程量清单。</w:t>
      </w:r>
    </w:p>
    <w:p w14:paraId="25EB9350">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998" w:name="_Toc373227733"/>
      <w:bookmarkStart w:id="999" w:name="_Toc389065299"/>
      <w:bookmarkStart w:id="1000" w:name="_Toc373478380"/>
      <w:r>
        <w:rPr>
          <w:rFonts w:hint="eastAsia" w:ascii="宋体" w:hAnsi="宋体" w:eastAsia="宋体" w:cs="宋体"/>
          <w:color w:val="auto"/>
          <w:sz w:val="21"/>
          <w:szCs w:val="21"/>
          <w:highlight w:val="none"/>
        </w:rPr>
        <w:t>对发包人在招标时有“参照或相当于**品牌、级别”约定的材料或设备，承包人采购时必须按类似于或优于所约定品牌、等级进行采购，施工期间该部分材料或设备如未超过招标约定的风险幅度的，结算时按投标单价支付，不得调整。</w:t>
      </w:r>
    </w:p>
    <w:p w14:paraId="7972A04D">
      <w:pPr>
        <w:pStyle w:val="4"/>
        <w:adjustRightInd w:val="0"/>
        <w:snapToGrid w:val="0"/>
        <w:ind w:firstLine="422" w:firstLineChars="200"/>
        <w:rPr>
          <w:rFonts w:hint="eastAsia" w:ascii="宋体" w:hAnsi="宋体" w:eastAsia="宋体" w:cs="宋体"/>
          <w:color w:val="auto"/>
          <w:sz w:val="21"/>
          <w:szCs w:val="21"/>
          <w:highlight w:val="none"/>
        </w:rPr>
      </w:pPr>
      <w:bookmarkStart w:id="1001" w:name="_Toc467599594"/>
      <w:r>
        <w:rPr>
          <w:rFonts w:hint="eastAsia" w:ascii="宋体" w:hAnsi="宋体" w:eastAsia="宋体" w:cs="宋体"/>
          <w:color w:val="auto"/>
          <w:sz w:val="21"/>
          <w:szCs w:val="21"/>
          <w:highlight w:val="none"/>
        </w:rPr>
        <w:t>8</w:t>
      </w:r>
      <w:bookmarkStart w:id="1002" w:name="_Toc297048353"/>
      <w:bookmarkStart w:id="1003" w:name="_Toc312677493"/>
      <w:bookmarkStart w:id="1004" w:name="_Toc297120467"/>
      <w:bookmarkStart w:id="1005" w:name="_Toc297216186"/>
      <w:bookmarkStart w:id="1006" w:name="_Toc296503167"/>
      <w:bookmarkStart w:id="1007" w:name="_Toc296346668"/>
      <w:bookmarkStart w:id="1008" w:name="_Toc296890995"/>
      <w:bookmarkStart w:id="1009" w:name="_Toc300934979"/>
      <w:bookmarkStart w:id="1010" w:name="_Toc296347166"/>
      <w:bookmarkStart w:id="1011" w:name="_Toc292559372"/>
      <w:bookmarkStart w:id="1012" w:name="_Toc304295556"/>
      <w:bookmarkStart w:id="1013" w:name="_Toc297123527"/>
      <w:bookmarkStart w:id="1014" w:name="_Toc303539136"/>
      <w:bookmarkStart w:id="1015" w:name="_Toc280868654"/>
      <w:bookmarkStart w:id="1016" w:name="_Toc296891207"/>
      <w:bookmarkStart w:id="1017" w:name="_Toc292559877"/>
      <w:bookmarkStart w:id="1018" w:name="_Toc296944506"/>
      <w:bookmarkStart w:id="1019" w:name="_Toc312678019"/>
      <w:bookmarkStart w:id="1020" w:name="_Toc280868655"/>
      <w:bookmarkStart w:id="1021" w:name="_Toc267251424"/>
      <w:bookmarkStart w:id="1022" w:name="_Toc280868656"/>
      <w:r>
        <w:rPr>
          <w:rFonts w:hint="eastAsia" w:ascii="宋体" w:hAnsi="宋体" w:eastAsia="宋体" w:cs="宋体"/>
          <w:color w:val="auto"/>
          <w:sz w:val="21"/>
          <w:szCs w:val="21"/>
          <w:highlight w:val="none"/>
        </w:rPr>
        <w:t>.4 材料与工程设备的保管与使用</w:t>
      </w:r>
      <w:bookmarkEnd w:id="998"/>
      <w:bookmarkEnd w:id="999"/>
      <w:bookmarkEnd w:id="1000"/>
      <w:bookmarkEnd w:id="1001"/>
    </w:p>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14:paraId="410FB875">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8</w:t>
      </w:r>
      <w:bookmarkStart w:id="1023" w:name="_Toc292559878"/>
      <w:bookmarkStart w:id="1024" w:name="_Toc292559373"/>
      <w:bookmarkStart w:id="1025" w:name="_Toc297216187"/>
      <w:bookmarkStart w:id="1026" w:name="_Toc297120468"/>
      <w:bookmarkStart w:id="1027" w:name="_Toc312677494"/>
      <w:bookmarkStart w:id="1028" w:name="_Toc296890996"/>
      <w:bookmarkStart w:id="1029" w:name="_Toc300934980"/>
      <w:bookmarkStart w:id="1030" w:name="_Toc296347167"/>
      <w:bookmarkStart w:id="1031" w:name="_Toc296891208"/>
      <w:bookmarkStart w:id="1032" w:name="_Toc318581173"/>
      <w:bookmarkStart w:id="1033" w:name="_Toc297123528"/>
      <w:bookmarkStart w:id="1034" w:name="_Toc297048354"/>
      <w:bookmarkStart w:id="1035" w:name="_Toc296944507"/>
      <w:bookmarkStart w:id="1036" w:name="_Toc296346669"/>
      <w:bookmarkStart w:id="1037" w:name="_Toc312678020"/>
      <w:bookmarkStart w:id="1038" w:name="_Toc304295557"/>
      <w:bookmarkStart w:id="1039" w:name="_Toc303539137"/>
      <w:bookmarkStart w:id="1040" w:name="_Toc296503168"/>
      <w:r>
        <w:rPr>
          <w:rFonts w:hint="eastAsia" w:ascii="宋体" w:hAnsi="宋体" w:eastAsia="宋体" w:cs="宋体"/>
          <w:color w:val="auto"/>
          <w:sz w:val="21"/>
          <w:szCs w:val="21"/>
          <w:highlight w:val="none"/>
        </w:rPr>
        <w:t>.4.1发包人供应的材料设备的保管费用的承担：</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bookmarkEnd w:id="1023"/>
    <w:bookmarkEnd w:id="1024"/>
    <w:p w14:paraId="5FDCF7E8">
      <w:pPr>
        <w:pStyle w:val="4"/>
        <w:adjustRightInd w:val="0"/>
        <w:snapToGrid w:val="0"/>
        <w:ind w:firstLine="422" w:firstLineChars="200"/>
        <w:rPr>
          <w:rFonts w:hint="eastAsia" w:ascii="宋体" w:hAnsi="宋体" w:eastAsia="宋体" w:cs="宋体"/>
          <w:color w:val="auto"/>
          <w:sz w:val="21"/>
          <w:szCs w:val="21"/>
          <w:highlight w:val="none"/>
        </w:rPr>
      </w:pPr>
      <w:bookmarkStart w:id="1041" w:name="_Toc467599595"/>
      <w:bookmarkStart w:id="1042" w:name="_Toc373478381"/>
      <w:bookmarkStart w:id="1043" w:name="_Toc389065300"/>
      <w:bookmarkStart w:id="1044" w:name="_Toc373227734"/>
      <w:r>
        <w:rPr>
          <w:rFonts w:hint="eastAsia" w:ascii="宋体" w:hAnsi="宋体" w:eastAsia="宋体" w:cs="宋体"/>
          <w:color w:val="auto"/>
          <w:sz w:val="21"/>
          <w:szCs w:val="21"/>
          <w:highlight w:val="none"/>
        </w:rPr>
        <w:t>8.6 样品</w:t>
      </w:r>
      <w:bookmarkEnd w:id="1041"/>
      <w:bookmarkEnd w:id="1042"/>
      <w:bookmarkEnd w:id="1043"/>
      <w:bookmarkEnd w:id="1044"/>
    </w:p>
    <w:p w14:paraId="5524B161">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8.6.1 样品的报送与封存</w:t>
      </w:r>
    </w:p>
    <w:p w14:paraId="36C7E6CD">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需要承包人报送样品的材料或工程设备，样品的种类、名称、规格、数量要求：</w:t>
      </w:r>
      <w:r>
        <w:rPr>
          <w:rFonts w:hint="eastAsia" w:ascii="宋体" w:hAnsi="宋体" w:eastAsia="宋体" w:cs="宋体"/>
          <w:color w:val="auto"/>
          <w:sz w:val="21"/>
          <w:szCs w:val="21"/>
          <w:highlight w:val="none"/>
          <w:u w:val="single"/>
        </w:rPr>
        <w:t>主要材料涉及品种、款式、颜色等方面内容的，承包人应提交准备合格的材料样品送发包人选定，并由双方封存样品。</w:t>
      </w:r>
    </w:p>
    <w:p w14:paraId="260870DF">
      <w:pPr>
        <w:pStyle w:val="4"/>
        <w:adjustRightInd w:val="0"/>
        <w:snapToGrid w:val="0"/>
        <w:ind w:firstLine="422" w:firstLineChars="200"/>
        <w:rPr>
          <w:rFonts w:hint="eastAsia" w:ascii="宋体" w:hAnsi="宋体" w:eastAsia="宋体" w:cs="宋体"/>
          <w:color w:val="auto"/>
          <w:sz w:val="21"/>
          <w:szCs w:val="21"/>
          <w:highlight w:val="none"/>
        </w:rPr>
      </w:pPr>
      <w:bookmarkStart w:id="1045" w:name="_Toc373227735"/>
      <w:bookmarkStart w:id="1046" w:name="_Toc389065301"/>
      <w:bookmarkStart w:id="1047" w:name="_Toc373478382"/>
      <w:bookmarkStart w:id="1048" w:name="_Toc467599596"/>
      <w:r>
        <w:rPr>
          <w:rFonts w:hint="eastAsia" w:ascii="宋体" w:hAnsi="宋体" w:eastAsia="宋体" w:cs="宋体"/>
          <w:color w:val="auto"/>
          <w:sz w:val="21"/>
          <w:szCs w:val="21"/>
          <w:highlight w:val="none"/>
        </w:rPr>
        <w:t>8.8 施工设备和临时设施</w:t>
      </w:r>
      <w:bookmarkEnd w:id="1045"/>
      <w:bookmarkEnd w:id="1046"/>
      <w:bookmarkEnd w:id="1047"/>
      <w:bookmarkEnd w:id="1048"/>
    </w:p>
    <w:p w14:paraId="1BA27CEA">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8.8.1 承包人提供的施工设备和临时设施</w:t>
      </w:r>
    </w:p>
    <w:p w14:paraId="040369E1">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3。</w:t>
      </w:r>
    </w:p>
    <w:p w14:paraId="45EABA33">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关于修建临时设施费用承担的约定：</w:t>
      </w:r>
    </w:p>
    <w:p w14:paraId="10CDE971">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8.8.2 发包人提供的施工设备和临时设施</w:t>
      </w:r>
    </w:p>
    <w:p w14:paraId="3E814AB8">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发包人提供的施工设备和临时设施：</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3F180C2">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发包人提供的施工设备和临时设施的运行、维护、拆除、清运费用的承担人：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14:paraId="42A45A94">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049" w:name="_Toc389065302"/>
      <w:bookmarkStart w:id="1050" w:name="_Toc373227736"/>
      <w:bookmarkStart w:id="1051" w:name="_Toc467599597"/>
      <w:bookmarkStart w:id="1052" w:name="_Toc19239_WPSOffice_Level3"/>
      <w:bookmarkStart w:id="1053" w:name="_Toc351203641"/>
      <w:bookmarkStart w:id="1054" w:name="_Toc373478383"/>
      <w:r>
        <w:rPr>
          <w:rFonts w:hint="eastAsia" w:ascii="宋体" w:hAnsi="宋体" w:eastAsia="宋体" w:cs="宋体"/>
          <w:color w:val="auto"/>
          <w:sz w:val="21"/>
          <w:szCs w:val="21"/>
          <w:highlight w:val="none"/>
        </w:rPr>
        <w:t>9</w:t>
      </w:r>
      <w:bookmarkEnd w:id="1020"/>
      <w:bookmarkEnd w:id="1021"/>
      <w:bookmarkEnd w:id="1022"/>
      <w:bookmarkStart w:id="1055" w:name="_Toc300934982"/>
      <w:bookmarkStart w:id="1056" w:name="_Toc312677495"/>
      <w:bookmarkStart w:id="1057" w:name="_Toc304295559"/>
      <w:bookmarkStart w:id="1058" w:name="_Toc312678021"/>
      <w:bookmarkStart w:id="1059" w:name="_Toc297123533"/>
      <w:bookmarkStart w:id="1060" w:name="_Toc303539139"/>
      <w:bookmarkStart w:id="1061" w:name="_Toc297216192"/>
      <w:bookmarkStart w:id="1062" w:name="_Toc292559883"/>
      <w:bookmarkStart w:id="1063" w:name="_Toc296346674"/>
      <w:bookmarkStart w:id="1064" w:name="_Toc267251428"/>
      <w:bookmarkStart w:id="1065" w:name="_Toc296347172"/>
      <w:bookmarkStart w:id="1066" w:name="_Toc296944512"/>
      <w:bookmarkStart w:id="1067" w:name="_Toc296891213"/>
      <w:bookmarkStart w:id="1068" w:name="_Toc267251427"/>
      <w:bookmarkStart w:id="1069" w:name="_Toc297120473"/>
      <w:bookmarkStart w:id="1070" w:name="_Toc297048359"/>
      <w:bookmarkStart w:id="1071" w:name="_Toc292559378"/>
      <w:bookmarkStart w:id="1072" w:name="_Toc296503173"/>
      <w:bookmarkStart w:id="1073" w:name="_Toc296891001"/>
      <w:r>
        <w:rPr>
          <w:rFonts w:hint="eastAsia" w:ascii="宋体" w:hAnsi="宋体" w:eastAsia="宋体" w:cs="宋体"/>
          <w:color w:val="auto"/>
          <w:sz w:val="21"/>
          <w:szCs w:val="21"/>
          <w:highlight w:val="none"/>
        </w:rPr>
        <w:t>. 试验与检验</w:t>
      </w:r>
      <w:bookmarkEnd w:id="1049"/>
      <w:bookmarkEnd w:id="1050"/>
      <w:bookmarkEnd w:id="1051"/>
      <w:bookmarkEnd w:id="1052"/>
      <w:bookmarkEnd w:id="1053"/>
      <w:bookmarkEnd w:id="1054"/>
    </w:p>
    <w:bookmarkEnd w:id="1055"/>
    <w:bookmarkEnd w:id="1056"/>
    <w:bookmarkEnd w:id="1057"/>
    <w:bookmarkEnd w:id="1058"/>
    <w:bookmarkEnd w:id="1059"/>
    <w:bookmarkEnd w:id="1060"/>
    <w:bookmarkEnd w:id="1061"/>
    <w:p w14:paraId="244A0747">
      <w:pPr>
        <w:pStyle w:val="4"/>
        <w:adjustRightInd w:val="0"/>
        <w:snapToGrid w:val="0"/>
        <w:ind w:firstLine="422" w:firstLineChars="200"/>
        <w:rPr>
          <w:rFonts w:hint="eastAsia" w:ascii="宋体" w:hAnsi="宋体" w:eastAsia="宋体" w:cs="宋体"/>
          <w:color w:val="auto"/>
          <w:sz w:val="21"/>
          <w:szCs w:val="21"/>
          <w:highlight w:val="none"/>
        </w:rPr>
      </w:pPr>
      <w:bookmarkStart w:id="1074" w:name="_Toc373478384"/>
      <w:bookmarkStart w:id="1075" w:name="_Toc389065303"/>
      <w:bookmarkStart w:id="1076" w:name="_Toc467599598"/>
      <w:bookmarkStart w:id="1077" w:name="_Toc373227737"/>
      <w:r>
        <w:rPr>
          <w:rFonts w:hint="eastAsia" w:ascii="宋体" w:hAnsi="宋体" w:eastAsia="宋体" w:cs="宋体"/>
          <w:color w:val="auto"/>
          <w:sz w:val="21"/>
          <w:szCs w:val="21"/>
          <w:highlight w:val="none"/>
        </w:rPr>
        <w:t>9</w:t>
      </w:r>
      <w:bookmarkStart w:id="1078" w:name="_Toc300934983"/>
      <w:bookmarkStart w:id="1079" w:name="_Toc297216193"/>
      <w:bookmarkStart w:id="1080" w:name="_Toc303539140"/>
      <w:bookmarkStart w:id="1081" w:name="_Toc297123534"/>
      <w:bookmarkStart w:id="1082" w:name="_Toc312678022"/>
      <w:bookmarkStart w:id="1083" w:name="_Toc304295560"/>
      <w:bookmarkStart w:id="1084" w:name="_Toc312677496"/>
      <w:r>
        <w:rPr>
          <w:rFonts w:hint="eastAsia" w:ascii="宋体" w:hAnsi="宋体" w:eastAsia="宋体" w:cs="宋体"/>
          <w:color w:val="auto"/>
          <w:sz w:val="21"/>
          <w:szCs w:val="21"/>
          <w:highlight w:val="none"/>
        </w:rPr>
        <w:t>.1 试验设备与试验人员</w:t>
      </w:r>
      <w:bookmarkEnd w:id="1074"/>
      <w:bookmarkEnd w:id="1075"/>
      <w:bookmarkEnd w:id="1076"/>
      <w:bookmarkEnd w:id="1077"/>
    </w:p>
    <w:bookmarkEnd w:id="1078"/>
    <w:bookmarkEnd w:id="1079"/>
    <w:bookmarkEnd w:id="1080"/>
    <w:bookmarkEnd w:id="1081"/>
    <w:bookmarkEnd w:id="1082"/>
    <w:bookmarkEnd w:id="1083"/>
    <w:bookmarkEnd w:id="1084"/>
    <w:p w14:paraId="01E9623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1085" w:name="_Toc304295561"/>
      <w:bookmarkStart w:id="1086" w:name="_Toc300934984"/>
      <w:bookmarkStart w:id="1087" w:name="_Toc297123535"/>
      <w:bookmarkStart w:id="1088" w:name="_Toc312677497"/>
      <w:bookmarkStart w:id="1089" w:name="_Toc297216194"/>
      <w:bookmarkStart w:id="1090" w:name="_Toc312678023"/>
      <w:bookmarkStart w:id="1091" w:name="_Toc303539141"/>
      <w:bookmarkStart w:id="1092" w:name="_Toc318581174"/>
      <w:r>
        <w:rPr>
          <w:rFonts w:hint="eastAsia" w:ascii="宋体" w:hAnsi="宋体" w:eastAsia="宋体" w:cs="宋体"/>
          <w:color w:val="auto"/>
          <w:sz w:val="21"/>
          <w:szCs w:val="21"/>
          <w:highlight w:val="none"/>
        </w:rPr>
        <w:t>.1.2 试验设备</w:t>
      </w:r>
    </w:p>
    <w:p w14:paraId="68449F0B">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施工现场需要配置的试验场所：</w:t>
      </w:r>
      <w:bookmarkEnd w:id="1085"/>
      <w:bookmarkEnd w:id="1086"/>
      <w:bookmarkEnd w:id="1087"/>
      <w:bookmarkEnd w:id="1088"/>
      <w:bookmarkEnd w:id="1089"/>
      <w:bookmarkEnd w:id="1090"/>
      <w:bookmarkEnd w:id="1091"/>
      <w:bookmarkStart w:id="1093" w:name="_Toc312678024"/>
      <w:bookmarkStart w:id="1094" w:name="_Toc312677498"/>
      <w:bookmarkStart w:id="1095" w:name="_Toc304295562"/>
      <w:bookmarkStart w:id="1096" w:name="_Toc300934985"/>
      <w:bookmarkStart w:id="1097" w:name="_Toc297216195"/>
      <w:bookmarkStart w:id="1098" w:name="_Toc303539142"/>
      <w:bookmarkStart w:id="1099" w:name="_Toc297123536"/>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6150C61C">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施工现场需要配备的试验设备：</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217BB569">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施工现场需要具备的其他试验条件：</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0626ED83">
      <w:pPr>
        <w:pStyle w:val="4"/>
        <w:adjustRightInd w:val="0"/>
        <w:snapToGrid w:val="0"/>
        <w:ind w:firstLine="422" w:firstLineChars="200"/>
        <w:rPr>
          <w:rFonts w:hint="eastAsia" w:ascii="宋体" w:hAnsi="宋体" w:eastAsia="宋体" w:cs="宋体"/>
          <w:color w:val="auto"/>
          <w:sz w:val="21"/>
          <w:szCs w:val="21"/>
          <w:highlight w:val="none"/>
        </w:rPr>
      </w:pPr>
      <w:bookmarkStart w:id="1100" w:name="_Toc467599599"/>
      <w:bookmarkStart w:id="1101" w:name="_Toc373227738"/>
      <w:bookmarkStart w:id="1102" w:name="_Toc389065304"/>
      <w:bookmarkStart w:id="1103" w:name="_Toc373478385"/>
      <w:r>
        <w:rPr>
          <w:rFonts w:hint="eastAsia" w:ascii="宋体" w:hAnsi="宋体" w:eastAsia="宋体" w:cs="宋体"/>
          <w:color w:val="auto"/>
          <w:sz w:val="21"/>
          <w:szCs w:val="21"/>
          <w:highlight w:val="none"/>
        </w:rPr>
        <w:t>9.4 现场工艺试验</w:t>
      </w:r>
      <w:bookmarkEnd w:id="1100"/>
      <w:bookmarkEnd w:id="1101"/>
      <w:bookmarkEnd w:id="1102"/>
      <w:bookmarkEnd w:id="1103"/>
      <w:r>
        <w:rPr>
          <w:rFonts w:hint="eastAsia" w:ascii="宋体" w:hAnsi="宋体" w:eastAsia="宋体" w:cs="宋体"/>
          <w:color w:val="auto"/>
          <w:sz w:val="21"/>
          <w:szCs w:val="21"/>
          <w:highlight w:val="none"/>
        </w:rPr>
        <w:t xml:space="preserve"> </w:t>
      </w:r>
    </w:p>
    <w:p w14:paraId="68B1E7E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现场工艺试验的有关约定：</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4A94FD74">
      <w:pPr>
        <w:pStyle w:val="4"/>
        <w:adjustRightInd w:val="0"/>
        <w:snapToGrid w:val="0"/>
        <w:ind w:firstLine="422" w:firstLineChars="200"/>
        <w:rPr>
          <w:rFonts w:hint="eastAsia" w:ascii="宋体" w:hAnsi="宋体" w:eastAsia="宋体" w:cs="宋体"/>
          <w:color w:val="auto"/>
          <w:sz w:val="21"/>
          <w:szCs w:val="21"/>
          <w:highlight w:val="none"/>
        </w:rPr>
      </w:pPr>
      <w:bookmarkStart w:id="1104" w:name="_Toc467599600"/>
      <w:bookmarkStart w:id="1105" w:name="OLE_LINK1"/>
      <w:r>
        <w:rPr>
          <w:rFonts w:hint="eastAsia" w:ascii="宋体" w:hAnsi="宋体" w:eastAsia="宋体" w:cs="宋体"/>
          <w:color w:val="auto"/>
          <w:sz w:val="21"/>
          <w:szCs w:val="21"/>
          <w:highlight w:val="none"/>
        </w:rPr>
        <w:t>9.5 检验费用</w:t>
      </w:r>
      <w:bookmarkEnd w:id="1104"/>
    </w:p>
    <w:p w14:paraId="1735EF8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根据《建设工程质量检测管理办法》（建设部令第141号）以及</w:t>
      </w:r>
      <w:r>
        <w:rPr>
          <w:rFonts w:hint="eastAsia" w:ascii="宋体" w:hAnsi="宋体" w:eastAsia="宋体" w:cs="宋体"/>
          <w:bCs/>
          <w:color w:val="auto"/>
          <w:sz w:val="21"/>
          <w:szCs w:val="21"/>
          <w:highlight w:val="none"/>
        </w:rPr>
        <w:t>《广西壮族自治区建设工程质量检测管理规定》（桂建管〔2013〕11号）</w:t>
      </w:r>
      <w:r>
        <w:rPr>
          <w:rFonts w:hint="eastAsia" w:ascii="宋体" w:hAnsi="宋体" w:eastAsia="宋体" w:cs="宋体"/>
          <w:color w:val="auto"/>
          <w:sz w:val="21"/>
          <w:szCs w:val="21"/>
          <w:highlight w:val="none"/>
        </w:rPr>
        <w:t>规定，工程质量检测业务由发包人委托有相应资质的检测机构检测。费用从发包人的项目建设经费中支出并直接支付给检测机构，不计入合同价款内。</w:t>
      </w:r>
    </w:p>
    <w:bookmarkEnd w:id="1092"/>
    <w:bookmarkEnd w:id="1093"/>
    <w:bookmarkEnd w:id="1094"/>
    <w:bookmarkEnd w:id="1095"/>
    <w:bookmarkEnd w:id="1096"/>
    <w:bookmarkEnd w:id="1097"/>
    <w:bookmarkEnd w:id="1098"/>
    <w:bookmarkEnd w:id="1099"/>
    <w:bookmarkEnd w:id="1105"/>
    <w:p w14:paraId="5B77B7D3">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106" w:name="_Toc26315_WPSOffice_Level3"/>
      <w:bookmarkStart w:id="1107" w:name="_Toc351203642"/>
      <w:bookmarkStart w:id="1108" w:name="_Toc373227739"/>
      <w:bookmarkStart w:id="1109" w:name="_Toc467599601"/>
      <w:bookmarkStart w:id="1110" w:name="_Toc389065305"/>
      <w:bookmarkStart w:id="1111" w:name="_Toc373478386"/>
      <w:r>
        <w:rPr>
          <w:rFonts w:hint="eastAsia" w:ascii="宋体" w:hAnsi="宋体" w:eastAsia="宋体" w:cs="宋体"/>
          <w:color w:val="auto"/>
          <w:sz w:val="21"/>
          <w:szCs w:val="21"/>
          <w:highlight w:val="none"/>
        </w:rPr>
        <w:t>1</w:t>
      </w:r>
      <w:bookmarkEnd w:id="1062"/>
      <w:bookmarkEnd w:id="1063"/>
      <w:bookmarkEnd w:id="1064"/>
      <w:bookmarkEnd w:id="1065"/>
      <w:bookmarkEnd w:id="1066"/>
      <w:bookmarkEnd w:id="1067"/>
      <w:bookmarkEnd w:id="1068"/>
      <w:bookmarkEnd w:id="1069"/>
      <w:bookmarkEnd w:id="1070"/>
      <w:bookmarkEnd w:id="1071"/>
      <w:bookmarkEnd w:id="1072"/>
      <w:bookmarkEnd w:id="1073"/>
      <w:bookmarkStart w:id="1112" w:name="_Toc297216199"/>
      <w:bookmarkStart w:id="1113" w:name="_Toc292559398"/>
      <w:bookmarkStart w:id="1114" w:name="_Toc296503193"/>
      <w:bookmarkStart w:id="1115" w:name="_Toc296347192"/>
      <w:bookmarkStart w:id="1116" w:name="_Toc296346694"/>
      <w:bookmarkStart w:id="1117" w:name="_Toc292559903"/>
      <w:bookmarkStart w:id="1118" w:name="_Toc304295566"/>
      <w:bookmarkStart w:id="1119" w:name="_Toc296891233"/>
      <w:bookmarkStart w:id="1120" w:name="_Toc297120493"/>
      <w:bookmarkStart w:id="1121" w:name="_Toc297123540"/>
      <w:bookmarkStart w:id="1122" w:name="_Toc296944532"/>
      <w:bookmarkStart w:id="1123" w:name="_Toc300934989"/>
      <w:bookmarkStart w:id="1124" w:name="_Toc296891021"/>
      <w:bookmarkStart w:id="1125" w:name="_Toc297048379"/>
      <w:bookmarkStart w:id="1126" w:name="_Toc303539146"/>
      <w:bookmarkStart w:id="1127" w:name="_Toc312678025"/>
      <w:bookmarkStart w:id="1128" w:name="_Toc312677499"/>
      <w:bookmarkStart w:id="1129" w:name="_Toc267251440"/>
      <w:bookmarkStart w:id="1130" w:name="_Toc267251437"/>
      <w:bookmarkStart w:id="1131" w:name="_Toc267251433"/>
      <w:bookmarkStart w:id="1132" w:name="_Toc267251439"/>
      <w:bookmarkStart w:id="1133" w:name="_Toc267251435"/>
      <w:bookmarkStart w:id="1134" w:name="_Toc267251441"/>
      <w:bookmarkStart w:id="1135" w:name="_Toc267251442"/>
      <w:r>
        <w:rPr>
          <w:rFonts w:hint="eastAsia" w:ascii="宋体" w:hAnsi="宋体" w:eastAsia="宋体" w:cs="宋体"/>
          <w:color w:val="auto"/>
          <w:sz w:val="21"/>
          <w:szCs w:val="21"/>
          <w:highlight w:val="none"/>
        </w:rPr>
        <w:t>0. 变更</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bookmarkEnd w:id="1127"/>
    <w:bookmarkEnd w:id="1128"/>
    <w:p w14:paraId="762C038F">
      <w:pPr>
        <w:pStyle w:val="4"/>
        <w:adjustRightInd w:val="0"/>
        <w:snapToGrid w:val="0"/>
        <w:ind w:firstLine="422" w:firstLineChars="200"/>
        <w:rPr>
          <w:rFonts w:hint="eastAsia" w:ascii="宋体" w:hAnsi="宋体" w:eastAsia="宋体" w:cs="宋体"/>
          <w:color w:val="auto"/>
          <w:sz w:val="21"/>
          <w:szCs w:val="21"/>
          <w:highlight w:val="none"/>
        </w:rPr>
      </w:pPr>
      <w:bookmarkStart w:id="1136" w:name="_Toc389065306"/>
      <w:bookmarkStart w:id="1137" w:name="_Toc373478387"/>
      <w:bookmarkStart w:id="1138" w:name="_Toc467599602"/>
      <w:bookmarkStart w:id="1139" w:name="_Toc373227740"/>
      <w:r>
        <w:rPr>
          <w:rFonts w:hint="eastAsia" w:ascii="宋体" w:hAnsi="宋体" w:eastAsia="宋体" w:cs="宋体"/>
          <w:color w:val="auto"/>
          <w:sz w:val="21"/>
          <w:szCs w:val="21"/>
          <w:highlight w:val="none"/>
        </w:rPr>
        <w:t>1</w:t>
      </w:r>
      <w:bookmarkStart w:id="1140" w:name="_Toc297123541"/>
      <w:bookmarkStart w:id="1141" w:name="_Toc297216200"/>
      <w:bookmarkStart w:id="1142" w:name="_Toc303539147"/>
      <w:bookmarkStart w:id="1143" w:name="_Toc296891234"/>
      <w:bookmarkStart w:id="1144" w:name="_Toc304295567"/>
      <w:bookmarkStart w:id="1145" w:name="_Toc300934990"/>
      <w:bookmarkStart w:id="1146" w:name="_Toc292559399"/>
      <w:bookmarkStart w:id="1147" w:name="_Toc312677500"/>
      <w:bookmarkStart w:id="1148" w:name="_Toc297048380"/>
      <w:bookmarkStart w:id="1149" w:name="_Toc296944533"/>
      <w:bookmarkStart w:id="1150" w:name="_Toc292559904"/>
      <w:bookmarkStart w:id="1151" w:name="_Toc312678026"/>
      <w:bookmarkStart w:id="1152" w:name="_Toc296346695"/>
      <w:bookmarkStart w:id="1153" w:name="_Toc296891022"/>
      <w:bookmarkStart w:id="1154" w:name="_Toc296347193"/>
      <w:bookmarkStart w:id="1155" w:name="_Toc296503194"/>
      <w:bookmarkStart w:id="1156" w:name="_Toc297120494"/>
      <w:r>
        <w:rPr>
          <w:rFonts w:hint="eastAsia" w:ascii="宋体" w:hAnsi="宋体" w:eastAsia="宋体" w:cs="宋体"/>
          <w:color w:val="auto"/>
          <w:sz w:val="21"/>
          <w:szCs w:val="21"/>
          <w:highlight w:val="none"/>
        </w:rPr>
        <w:t>0.1 变更的范围</w:t>
      </w:r>
      <w:bookmarkEnd w:id="1136"/>
      <w:bookmarkEnd w:id="1137"/>
      <w:bookmarkEnd w:id="1138"/>
      <w:bookmarkEnd w:id="1139"/>
    </w:p>
    <w:p w14:paraId="70CADC7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3923F1C">
      <w:pPr>
        <w:pStyle w:val="4"/>
        <w:adjustRightInd w:val="0"/>
        <w:snapToGrid w:val="0"/>
        <w:ind w:firstLine="422" w:firstLineChars="200"/>
        <w:rPr>
          <w:rFonts w:hint="eastAsia" w:ascii="宋体" w:hAnsi="宋体" w:eastAsia="宋体" w:cs="宋体"/>
          <w:color w:val="auto"/>
          <w:sz w:val="21"/>
          <w:szCs w:val="21"/>
          <w:highlight w:val="none"/>
        </w:rPr>
      </w:pPr>
      <w:bookmarkStart w:id="1157" w:name="_Toc373478388"/>
      <w:bookmarkStart w:id="1158" w:name="_Toc389065307"/>
      <w:bookmarkStart w:id="1159" w:name="_Toc467599603"/>
      <w:bookmarkStart w:id="1160" w:name="_Toc373227741"/>
      <w:r>
        <w:rPr>
          <w:rFonts w:hint="eastAsia" w:ascii="宋体" w:hAnsi="宋体" w:eastAsia="宋体" w:cs="宋体"/>
          <w:color w:val="auto"/>
          <w:sz w:val="21"/>
          <w:szCs w:val="21"/>
          <w:highlight w:val="none"/>
        </w:rPr>
        <w:t>10.3 变更程序</w:t>
      </w:r>
      <w:bookmarkEnd w:id="1157"/>
      <w:bookmarkEnd w:id="1158"/>
      <w:bookmarkEnd w:id="1159"/>
      <w:bookmarkEnd w:id="1160"/>
    </w:p>
    <w:p w14:paraId="64FA74E1">
      <w:pPr>
        <w:pStyle w:val="15"/>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10.3.1 政府及国有投资项目：</w:t>
      </w:r>
    </w:p>
    <w:p w14:paraId="7C5EA91E">
      <w:pPr>
        <w:pStyle w:val="15"/>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⑴设计变更和工程签证，按各市政府或相关部门的规定办理。属不可抗力（自然灾害、突发事件等）造成变更的，按特事特办原则予以办理。</w:t>
      </w:r>
    </w:p>
    <w:p w14:paraId="71C810BB">
      <w:pPr>
        <w:pStyle w:val="15"/>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⑵建设单位在实施项目过程中，若发生单价变动，由建设单位、监理单位、施工单位及其他相关单位共同商定并签字确认。</w:t>
      </w:r>
    </w:p>
    <w:p w14:paraId="7FFDEEA8">
      <w:pPr>
        <w:adjustRightInd w:val="0"/>
        <w:snapToGrid w:val="0"/>
        <w:spacing w:line="360" w:lineRule="auto"/>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⑶ 当合同规定的合同价款调整情况发生后，承包人未在规定时间内通知发包人，或者未在规定时间内提出调整报告，发包人可以根据有关资料，决定是否调整和调整的金额，并书面通知承包人。</w:t>
      </w:r>
    </w:p>
    <w:p w14:paraId="436EAF51">
      <w:pPr>
        <w:adjustRightInd w:val="0"/>
        <w:snapToGrid w:val="0"/>
        <w:spacing w:line="360" w:lineRule="auto"/>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10.3.2 非国有投资项目：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76D10A6C">
      <w:pPr>
        <w:pStyle w:val="4"/>
        <w:adjustRightInd w:val="0"/>
        <w:snapToGrid w:val="0"/>
        <w:ind w:firstLine="422" w:firstLineChars="200"/>
        <w:rPr>
          <w:rFonts w:hint="eastAsia" w:ascii="宋体" w:hAnsi="宋体" w:eastAsia="宋体" w:cs="宋体"/>
          <w:color w:val="auto"/>
          <w:sz w:val="21"/>
          <w:szCs w:val="21"/>
          <w:highlight w:val="none"/>
        </w:rPr>
      </w:pPr>
      <w:bookmarkStart w:id="1161" w:name="_Toc389065308"/>
      <w:bookmarkStart w:id="1162" w:name="_Toc373478389"/>
      <w:bookmarkStart w:id="1163" w:name="_Toc467599604"/>
      <w:bookmarkStart w:id="1164" w:name="_Toc373227742"/>
      <w:r>
        <w:rPr>
          <w:rFonts w:hint="eastAsia" w:ascii="宋体" w:hAnsi="宋体" w:eastAsia="宋体" w:cs="宋体"/>
          <w:color w:val="auto"/>
          <w:sz w:val="21"/>
          <w:szCs w:val="21"/>
          <w:highlight w:val="none"/>
        </w:rPr>
        <w:t>10.4 变更估价</w:t>
      </w:r>
      <w:bookmarkEnd w:id="1161"/>
      <w:bookmarkEnd w:id="1162"/>
      <w:bookmarkEnd w:id="1163"/>
      <w:bookmarkEnd w:id="1164"/>
    </w:p>
    <w:p w14:paraId="0D82044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2AE24553">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关于变更估价的约定: </w:t>
      </w:r>
      <w:bookmarkStart w:id="1165" w:name="_Toc251051742"/>
      <w:r>
        <w:rPr>
          <w:rFonts w:hint="eastAsia" w:ascii="宋体" w:hAnsi="宋体" w:eastAsia="宋体" w:cs="宋体"/>
          <w:bCs/>
          <w:color w:val="auto"/>
          <w:sz w:val="21"/>
          <w:szCs w:val="21"/>
          <w:highlight w:val="none"/>
          <w:u w:val="single"/>
        </w:rPr>
        <w:t>工程变更合同价款按下列方法进行：（1）合同中已有相同清单项目的，按合同该清单项目价格进行计算；（2）合同中只有类似清单项目的，参照该类似清单项目价格进行计算；（3）合同中没有适用或类似清单项目的价格计算方法：有定额的套定额，并（</w:t>
      </w:r>
      <w:r>
        <w:rPr>
          <w:rFonts w:hint="eastAsia" w:ascii="宋体" w:hAnsi="宋体" w:eastAsia="宋体" w:cs="宋体"/>
          <w:b/>
          <w:color w:val="auto"/>
          <w:sz w:val="21"/>
          <w:szCs w:val="21"/>
          <w:highlight w:val="none"/>
        </w:rPr>
        <w:t>□</w:t>
      </w:r>
      <w:r>
        <w:rPr>
          <w:rFonts w:hint="eastAsia" w:ascii="宋体" w:hAnsi="宋体" w:eastAsia="宋体" w:cs="宋体"/>
          <w:bCs/>
          <w:color w:val="auto"/>
          <w:sz w:val="21"/>
          <w:szCs w:val="21"/>
          <w:highlight w:val="none"/>
          <w:u w:val="single"/>
        </w:rPr>
        <w:t>乘以下浮系数      %，</w:t>
      </w:r>
      <w:r>
        <w:rPr>
          <w:rFonts w:hint="eastAsia" w:ascii="宋体" w:hAnsi="宋体" w:eastAsia="宋体" w:cs="宋体"/>
          <w:b/>
          <w:color w:val="auto"/>
          <w:sz w:val="21"/>
          <w:szCs w:val="21"/>
          <w:highlight w:val="none"/>
        </w:rPr>
        <w:t>□</w:t>
      </w:r>
      <w:r>
        <w:rPr>
          <w:rFonts w:hint="eastAsia" w:ascii="宋体" w:hAnsi="宋体" w:eastAsia="宋体" w:cs="宋体"/>
          <w:bCs/>
          <w:color w:val="auto"/>
          <w:sz w:val="21"/>
          <w:szCs w:val="21"/>
          <w:highlight w:val="none"/>
          <w:u w:val="single"/>
        </w:rPr>
        <w:t>不乘下浮系数）计算，其中材料价格按施工期间的《崇左市建设工程造价信息》相应价格信息进行计算；《崇左市建设工程造价信息》没有相应价格信息的按市场价计算；无定额可套的，根据市场价格协商确定综合价格，如协商不成的，由财政评审中心询价确定；对于政府及国有资金投资的项目，新增项目的单价必须经      审定</w:t>
      </w:r>
      <w:bookmarkEnd w:id="1165"/>
      <w:r>
        <w:rPr>
          <w:rFonts w:hint="eastAsia" w:ascii="宋体" w:hAnsi="宋体" w:eastAsia="宋体" w:cs="宋体"/>
          <w:color w:val="auto"/>
          <w:sz w:val="21"/>
          <w:szCs w:val="21"/>
          <w:highlight w:val="none"/>
        </w:rPr>
        <w:t>。</w:t>
      </w:r>
    </w:p>
    <w:p w14:paraId="7CFF0E38">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工程变更导致实际完成的变更工程量与已标价清单或预算书中列明的该项目工程量有偏差时，其综合单价的确定按专用条款“1.13工程量清单错误的修正”执行。</w:t>
      </w:r>
    </w:p>
    <w:p w14:paraId="772D3AC5">
      <w:pPr>
        <w:pStyle w:val="4"/>
        <w:adjustRightInd w:val="0"/>
        <w:snapToGrid w:val="0"/>
        <w:ind w:firstLine="422" w:firstLineChars="200"/>
        <w:rPr>
          <w:rFonts w:hint="eastAsia" w:ascii="宋体" w:hAnsi="宋体" w:eastAsia="宋体" w:cs="宋体"/>
          <w:color w:val="auto"/>
          <w:sz w:val="21"/>
          <w:szCs w:val="21"/>
          <w:highlight w:val="none"/>
        </w:rPr>
      </w:pPr>
      <w:bookmarkStart w:id="1166" w:name="_Toc467599605"/>
      <w:bookmarkStart w:id="1167" w:name="_Toc373227743"/>
      <w:bookmarkStart w:id="1168" w:name="_Toc373478390"/>
      <w:bookmarkStart w:id="1169" w:name="_Toc389065309"/>
      <w:r>
        <w:rPr>
          <w:rFonts w:hint="eastAsia" w:ascii="宋体" w:hAnsi="宋体" w:eastAsia="宋体" w:cs="宋体"/>
          <w:color w:val="auto"/>
          <w:sz w:val="21"/>
          <w:szCs w:val="21"/>
          <w:highlight w:val="none"/>
        </w:rPr>
        <w:t>1</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Start w:id="1170" w:name="_Toc296891237"/>
      <w:bookmarkStart w:id="1171" w:name="_Toc300934993"/>
      <w:bookmarkStart w:id="1172" w:name="_Toc296891025"/>
      <w:bookmarkStart w:id="1173" w:name="_Toc296503197"/>
      <w:bookmarkStart w:id="1174" w:name="_Toc297123544"/>
      <w:bookmarkStart w:id="1175" w:name="_Toc297216203"/>
      <w:bookmarkStart w:id="1176" w:name="_Toc296347196"/>
      <w:bookmarkStart w:id="1177" w:name="_Toc292559402"/>
      <w:bookmarkStart w:id="1178" w:name="_Toc303539150"/>
      <w:bookmarkStart w:id="1179" w:name="_Toc296346698"/>
      <w:bookmarkStart w:id="1180" w:name="_Toc297120497"/>
      <w:bookmarkStart w:id="1181" w:name="_Toc296944536"/>
      <w:bookmarkStart w:id="1182" w:name="_Toc292559907"/>
      <w:bookmarkStart w:id="1183" w:name="_Toc297048383"/>
      <w:bookmarkStart w:id="1184" w:name="_Toc312678029"/>
      <w:bookmarkStart w:id="1185" w:name="_Toc304295570"/>
      <w:bookmarkStart w:id="1186" w:name="_Toc312677503"/>
      <w:r>
        <w:rPr>
          <w:rFonts w:hint="eastAsia" w:ascii="宋体" w:hAnsi="宋体" w:eastAsia="宋体" w:cs="宋体"/>
          <w:color w:val="auto"/>
          <w:sz w:val="21"/>
          <w:szCs w:val="21"/>
          <w:highlight w:val="none"/>
        </w:rPr>
        <w:t>0.5 承</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Start w:id="1187" w:name="_Toc292559408"/>
      <w:bookmarkStart w:id="1188" w:name="_Toc296503203"/>
      <w:bookmarkStart w:id="1189" w:name="_Toc297048389"/>
      <w:bookmarkStart w:id="1190" w:name="_Toc296944542"/>
      <w:bookmarkStart w:id="1191" w:name="_Toc297216204"/>
      <w:bookmarkStart w:id="1192" w:name="_Toc296891243"/>
      <w:bookmarkStart w:id="1193" w:name="_Toc296347202"/>
      <w:bookmarkStart w:id="1194" w:name="_Toc297120503"/>
      <w:bookmarkStart w:id="1195" w:name="_Toc296891031"/>
      <w:bookmarkStart w:id="1196" w:name="_Toc296346704"/>
      <w:bookmarkStart w:id="1197" w:name="_Toc297123545"/>
      <w:bookmarkStart w:id="1198" w:name="_Toc292559913"/>
      <w:bookmarkStart w:id="1199" w:name="_Toc300934994"/>
      <w:bookmarkStart w:id="1200" w:name="_Toc303539151"/>
      <w:r>
        <w:rPr>
          <w:rFonts w:hint="eastAsia" w:ascii="宋体" w:hAnsi="宋体" w:eastAsia="宋体" w:cs="宋体"/>
          <w:color w:val="auto"/>
          <w:sz w:val="21"/>
          <w:szCs w:val="21"/>
          <w:highlight w:val="none"/>
        </w:rPr>
        <w:t>包人的合理化建议</w:t>
      </w:r>
      <w:bookmarkEnd w:id="1166"/>
      <w:bookmarkEnd w:id="1167"/>
      <w:bookmarkEnd w:id="1168"/>
      <w:bookmarkEnd w:id="1169"/>
    </w:p>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14:paraId="525FEC7B">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7天内  </w:t>
      </w:r>
      <w:r>
        <w:rPr>
          <w:rFonts w:hint="eastAsia" w:ascii="宋体" w:hAnsi="宋体" w:eastAsia="宋体" w:cs="宋体"/>
          <w:color w:val="auto"/>
          <w:sz w:val="21"/>
          <w:szCs w:val="21"/>
          <w:highlight w:val="none"/>
        </w:rPr>
        <w:t>。</w:t>
      </w:r>
    </w:p>
    <w:p w14:paraId="5D1F4081">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7天内  </w:t>
      </w:r>
      <w:r>
        <w:rPr>
          <w:rFonts w:hint="eastAsia" w:ascii="宋体" w:hAnsi="宋体" w:eastAsia="宋体" w:cs="宋体"/>
          <w:color w:val="auto"/>
          <w:sz w:val="21"/>
          <w:szCs w:val="21"/>
          <w:highlight w:val="none"/>
        </w:rPr>
        <w:t>。</w:t>
      </w:r>
    </w:p>
    <w:p w14:paraId="71AA6918">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w:t>
      </w:r>
      <w:bookmarkStart w:id="1201" w:name="_Toc312678030"/>
      <w:bookmarkStart w:id="1202" w:name="_Toc297048390"/>
      <w:bookmarkStart w:id="1203" w:name="_Toc296346705"/>
      <w:bookmarkStart w:id="1204" w:name="_Toc296891032"/>
      <w:bookmarkStart w:id="1205" w:name="_Toc292559914"/>
      <w:bookmarkStart w:id="1206" w:name="_Toc296891244"/>
      <w:bookmarkStart w:id="1207" w:name="_Toc318581175"/>
      <w:bookmarkStart w:id="1208" w:name="_Toc297216205"/>
      <w:bookmarkStart w:id="1209" w:name="_Toc292559409"/>
      <w:bookmarkStart w:id="1210" w:name="_Toc297120504"/>
      <w:bookmarkStart w:id="1211" w:name="_Toc303539152"/>
      <w:bookmarkStart w:id="1212" w:name="_Toc300934995"/>
      <w:bookmarkStart w:id="1213" w:name="_Toc296944543"/>
      <w:bookmarkStart w:id="1214" w:name="_Toc312677504"/>
      <w:bookmarkStart w:id="1215" w:name="_Toc297123546"/>
      <w:bookmarkStart w:id="1216" w:name="_Toc304295571"/>
      <w:bookmarkStart w:id="1217" w:name="_Toc296503204"/>
      <w:bookmarkStart w:id="1218" w:name="_Toc296347203"/>
      <w:r>
        <w:rPr>
          <w:rFonts w:hint="eastAsia" w:ascii="宋体" w:hAnsi="宋体" w:eastAsia="宋体" w:cs="宋体"/>
          <w:color w:val="auto"/>
          <w:sz w:val="21"/>
          <w:szCs w:val="21"/>
          <w:highlight w:val="none"/>
        </w:rPr>
        <w:t>包人提出的合理化建议降低了合同价格或者提高了工程经济效益的奖励的方法和金额为：</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14:paraId="329B4173">
      <w:pPr>
        <w:pStyle w:val="4"/>
        <w:adjustRightInd w:val="0"/>
        <w:snapToGrid w:val="0"/>
        <w:ind w:firstLine="422" w:firstLineChars="200"/>
        <w:rPr>
          <w:rFonts w:hint="eastAsia" w:ascii="宋体" w:hAnsi="宋体" w:eastAsia="宋体" w:cs="宋体"/>
          <w:color w:val="auto"/>
          <w:sz w:val="21"/>
          <w:szCs w:val="21"/>
          <w:highlight w:val="none"/>
        </w:rPr>
      </w:pPr>
      <w:bookmarkStart w:id="1219" w:name="_Toc389065310"/>
      <w:bookmarkStart w:id="1220" w:name="_Toc467599606"/>
      <w:bookmarkStart w:id="1221" w:name="_Toc373227744"/>
      <w:bookmarkStart w:id="1222" w:name="_Toc373478391"/>
      <w:r>
        <w:rPr>
          <w:rFonts w:hint="eastAsia" w:ascii="宋体" w:hAnsi="宋体" w:eastAsia="宋体" w:cs="宋体"/>
          <w:color w:val="auto"/>
          <w:sz w:val="21"/>
          <w:szCs w:val="21"/>
          <w:highlight w:val="none"/>
        </w:rPr>
        <w:t>1</w:t>
      </w:r>
      <w:bookmarkStart w:id="1223" w:name="_Toc296891027"/>
      <w:bookmarkStart w:id="1224" w:name="_Toc303539154"/>
      <w:bookmarkStart w:id="1225" w:name="_Toc296346700"/>
      <w:bookmarkStart w:id="1226" w:name="_Toc304295574"/>
      <w:bookmarkStart w:id="1227" w:name="_Toc296347198"/>
      <w:bookmarkStart w:id="1228" w:name="_Toc296503199"/>
      <w:bookmarkStart w:id="1229" w:name="_Toc312678033"/>
      <w:bookmarkStart w:id="1230" w:name="_Toc292559404"/>
      <w:bookmarkStart w:id="1231" w:name="_Toc292559909"/>
      <w:bookmarkStart w:id="1232" w:name="_Toc297216207"/>
      <w:bookmarkStart w:id="1233" w:name="_Toc297120499"/>
      <w:bookmarkStart w:id="1234" w:name="_Toc297048385"/>
      <w:bookmarkStart w:id="1235" w:name="_Toc312677507"/>
      <w:bookmarkStart w:id="1236" w:name="_Toc297123548"/>
      <w:bookmarkStart w:id="1237" w:name="_Toc296891239"/>
      <w:bookmarkStart w:id="1238" w:name="_Toc300934997"/>
      <w:bookmarkStart w:id="1239" w:name="_Toc296944538"/>
      <w:r>
        <w:rPr>
          <w:rFonts w:hint="eastAsia" w:ascii="宋体" w:hAnsi="宋体" w:eastAsia="宋体" w:cs="宋体"/>
          <w:color w:val="auto"/>
          <w:sz w:val="21"/>
          <w:szCs w:val="21"/>
          <w:highlight w:val="none"/>
        </w:rPr>
        <w:t>0.7 暂估价</w:t>
      </w:r>
      <w:bookmarkEnd w:id="1219"/>
      <w:bookmarkEnd w:id="1220"/>
      <w:bookmarkEnd w:id="1221"/>
      <w:bookmarkEnd w:id="1222"/>
    </w:p>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14:paraId="107316D9">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暂</w:t>
      </w:r>
      <w:bookmarkStart w:id="1240" w:name="_Toc312678034"/>
      <w:bookmarkStart w:id="1241" w:name="_Toc312677508"/>
      <w:bookmarkStart w:id="1242" w:name="_Toc318581176"/>
      <w:r>
        <w:rPr>
          <w:rFonts w:hint="eastAsia" w:ascii="宋体" w:hAnsi="宋体" w:eastAsia="宋体" w:cs="宋体"/>
          <w:color w:val="auto"/>
          <w:kern w:val="0"/>
          <w:sz w:val="21"/>
          <w:szCs w:val="21"/>
          <w:highlight w:val="none"/>
        </w:rPr>
        <w:t>估价材料和工程设备的明细详见已标价工程量清单《</w:t>
      </w:r>
      <w:r>
        <w:rPr>
          <w:rFonts w:hint="eastAsia" w:ascii="宋体" w:hAnsi="宋体" w:eastAsia="宋体" w:cs="宋体"/>
          <w:color w:val="auto"/>
          <w:sz w:val="21"/>
          <w:szCs w:val="21"/>
          <w:highlight w:val="none"/>
        </w:rPr>
        <w:t>材料（工程设备）暂估价格及调整表》</w:t>
      </w:r>
      <w:r>
        <w:rPr>
          <w:rFonts w:hint="eastAsia" w:ascii="宋体" w:hAnsi="宋体" w:eastAsia="宋体" w:cs="宋体"/>
          <w:color w:val="auto"/>
          <w:kern w:val="0"/>
          <w:sz w:val="21"/>
          <w:szCs w:val="21"/>
          <w:highlight w:val="none"/>
        </w:rPr>
        <w:t>（表12-2）和《</w:t>
      </w:r>
      <w:r>
        <w:rPr>
          <w:rFonts w:hint="eastAsia" w:ascii="宋体" w:hAnsi="宋体" w:eastAsia="宋体" w:cs="宋体"/>
          <w:color w:val="auto"/>
          <w:sz w:val="21"/>
          <w:szCs w:val="21"/>
          <w:highlight w:val="none"/>
        </w:rPr>
        <w:t>专业工程暂估价表》（</w:t>
      </w:r>
      <w:r>
        <w:rPr>
          <w:rFonts w:hint="eastAsia" w:ascii="宋体" w:hAnsi="宋体" w:eastAsia="宋体" w:cs="宋体"/>
          <w:color w:val="auto"/>
          <w:kern w:val="0"/>
          <w:sz w:val="21"/>
          <w:szCs w:val="21"/>
          <w:highlight w:val="none"/>
        </w:rPr>
        <w:t>表12-3）。</w:t>
      </w:r>
    </w:p>
    <w:bookmarkEnd w:id="1240"/>
    <w:bookmarkEnd w:id="1241"/>
    <w:bookmarkEnd w:id="1242"/>
    <w:p w14:paraId="1CFBC47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1243" w:name="_Toc312678035"/>
      <w:bookmarkStart w:id="1244" w:name="_Toc312677509"/>
      <w:bookmarkStart w:id="1245" w:name="_Toc318581177"/>
      <w:r>
        <w:rPr>
          <w:rFonts w:hint="eastAsia" w:ascii="宋体" w:hAnsi="宋体" w:eastAsia="宋体" w:cs="宋体"/>
          <w:color w:val="auto"/>
          <w:sz w:val="21"/>
          <w:szCs w:val="21"/>
          <w:highlight w:val="none"/>
        </w:rPr>
        <w:t>0.7.1 依法必须招标的暂估价项目</w:t>
      </w:r>
    </w:p>
    <w:bookmarkEnd w:id="1243"/>
    <w:bookmarkEnd w:id="1244"/>
    <w:bookmarkEnd w:id="1245"/>
    <w:p w14:paraId="209989C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对于依法必须招标的暂估价项目的确认和批准采取通用条款第10.7.1条第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种方式确定。</w:t>
      </w:r>
    </w:p>
    <w:p w14:paraId="1B77A83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10.7.2 不属于依法必须招标的暂估价项目</w:t>
      </w:r>
    </w:p>
    <w:p w14:paraId="4E79A46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对于不属于依法必须招标的暂估价项目的确认和批准采取通用条款第10.7.2条第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种方式确定。</w:t>
      </w:r>
    </w:p>
    <w:p w14:paraId="2A0BC9D0">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bookmarkStart w:id="1246" w:name="_Toc8595_WPSOffice_Level2"/>
      <w:r>
        <w:rPr>
          <w:rFonts w:hint="eastAsia" w:ascii="宋体" w:hAnsi="宋体" w:eastAsia="宋体" w:cs="宋体"/>
          <w:color w:val="auto"/>
          <w:sz w:val="21"/>
          <w:szCs w:val="21"/>
          <w:highlight w:val="none"/>
        </w:rPr>
        <w:t>第3种方式：</w:t>
      </w:r>
      <w:r>
        <w:rPr>
          <w:rFonts w:hint="eastAsia" w:ascii="宋体" w:hAnsi="宋体" w:eastAsia="宋体" w:cs="宋体"/>
          <w:color w:val="auto"/>
          <w:kern w:val="0"/>
          <w:sz w:val="21"/>
          <w:szCs w:val="21"/>
          <w:highlight w:val="none"/>
        </w:rPr>
        <w:t>承包人直接实施的暂估价项目</w:t>
      </w:r>
      <w:bookmarkEnd w:id="1246"/>
    </w:p>
    <w:p w14:paraId="25E64CF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承包人直接实施的暂估价项目的约定：</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6529489F">
      <w:pPr>
        <w:pStyle w:val="4"/>
        <w:adjustRightInd w:val="0"/>
        <w:snapToGrid w:val="0"/>
        <w:ind w:firstLine="422" w:firstLineChars="200"/>
        <w:rPr>
          <w:rFonts w:hint="eastAsia" w:ascii="宋体" w:hAnsi="宋体" w:eastAsia="宋体" w:cs="宋体"/>
          <w:color w:val="auto"/>
          <w:sz w:val="21"/>
          <w:szCs w:val="21"/>
          <w:highlight w:val="none"/>
        </w:rPr>
      </w:pPr>
      <w:bookmarkStart w:id="1247" w:name="_Toc467599607"/>
      <w:bookmarkStart w:id="1248" w:name="_Toc373478392"/>
      <w:bookmarkStart w:id="1249" w:name="_Toc373227745"/>
      <w:bookmarkStart w:id="1250" w:name="_Toc389065311"/>
      <w:r>
        <w:rPr>
          <w:rFonts w:hint="eastAsia" w:ascii="宋体" w:hAnsi="宋体" w:eastAsia="宋体" w:cs="宋体"/>
          <w:color w:val="auto"/>
          <w:sz w:val="21"/>
          <w:szCs w:val="21"/>
          <w:highlight w:val="none"/>
        </w:rPr>
        <w:t>10.8 暂列金额</w:t>
      </w:r>
      <w:bookmarkEnd w:id="1247"/>
      <w:bookmarkEnd w:id="1248"/>
      <w:bookmarkEnd w:id="1249"/>
      <w:bookmarkEnd w:id="1250"/>
    </w:p>
    <w:p w14:paraId="767A9A31">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合同当事人关于暂列金额使用的约定：</w:t>
      </w:r>
      <w:r>
        <w:rPr>
          <w:rFonts w:hint="eastAsia" w:ascii="宋体" w:hAnsi="宋体" w:eastAsia="宋体" w:cs="宋体"/>
          <w:color w:val="auto"/>
          <w:sz w:val="21"/>
          <w:szCs w:val="21"/>
          <w:highlight w:val="none"/>
          <w:u w:val="single"/>
        </w:rPr>
        <w:t>由承包人根据发包人要求编制，并按工程进度提前7日向发包人提交</w:t>
      </w:r>
      <w:r>
        <w:rPr>
          <w:rFonts w:hint="eastAsia" w:ascii="宋体" w:hAnsi="宋体" w:eastAsia="宋体" w:cs="宋体"/>
          <w:color w:val="auto"/>
          <w:kern w:val="0"/>
          <w:sz w:val="21"/>
          <w:szCs w:val="21"/>
          <w:highlight w:val="none"/>
        </w:rPr>
        <w:t>。</w:t>
      </w:r>
    </w:p>
    <w:p w14:paraId="4CBFD2EB">
      <w:pPr>
        <w:pStyle w:val="3"/>
        <w:numPr>
          <w:ilvl w:val="0"/>
          <w:numId w:val="8"/>
        </w:numPr>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251" w:name="_Toc24538_WPSOffice_Level3"/>
      <w:bookmarkStart w:id="1252" w:name="_Toc467599608"/>
      <w:bookmarkStart w:id="1253" w:name="_Toc351203643"/>
      <w:bookmarkStart w:id="1254" w:name="_Toc373227746"/>
      <w:bookmarkStart w:id="1255" w:name="_Toc389065312"/>
      <w:bookmarkStart w:id="1256" w:name="_Toc373478393"/>
      <w:r>
        <w:rPr>
          <w:rFonts w:hint="eastAsia" w:ascii="宋体" w:hAnsi="宋体" w:eastAsia="宋体" w:cs="宋体"/>
          <w:color w:val="auto"/>
          <w:sz w:val="21"/>
          <w:szCs w:val="21"/>
          <w:highlight w:val="none"/>
        </w:rPr>
        <w:t>价格调整</w:t>
      </w:r>
      <w:bookmarkEnd w:id="1251"/>
      <w:bookmarkEnd w:id="1252"/>
      <w:bookmarkEnd w:id="1253"/>
      <w:bookmarkEnd w:id="1254"/>
      <w:bookmarkEnd w:id="1255"/>
      <w:bookmarkEnd w:id="1256"/>
    </w:p>
    <w:p w14:paraId="537E807D">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①法律变化引起的调整；</w:t>
      </w:r>
    </w:p>
    <w:p w14:paraId="7485F1CE">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②工程变更、项目特征不符、工程量清单缺项、工程量偏差引起的调整；</w:t>
      </w:r>
    </w:p>
    <w:p w14:paraId="6E754713">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③计日工引起的调整。</w:t>
      </w:r>
    </w:p>
    <w:p w14:paraId="785472D1">
      <w:pPr>
        <w:pStyle w:val="4"/>
        <w:adjustRightInd w:val="0"/>
        <w:snapToGrid w:val="0"/>
        <w:ind w:firstLine="422" w:firstLineChars="200"/>
        <w:rPr>
          <w:rFonts w:hint="eastAsia" w:ascii="宋体" w:hAnsi="宋体" w:eastAsia="宋体" w:cs="宋体"/>
          <w:color w:val="auto"/>
          <w:sz w:val="21"/>
          <w:szCs w:val="21"/>
          <w:highlight w:val="none"/>
        </w:rPr>
      </w:pPr>
      <w:bookmarkStart w:id="1257" w:name="_Toc373478394"/>
      <w:bookmarkStart w:id="1258" w:name="_Toc373227747"/>
      <w:bookmarkStart w:id="1259" w:name="_Toc389065313"/>
      <w:bookmarkStart w:id="1260" w:name="_Toc467599609"/>
      <w:bookmarkStart w:id="1261" w:name="_Toc297120501"/>
      <w:bookmarkStart w:id="1262" w:name="_Toc312678039"/>
      <w:bookmarkStart w:id="1263" w:name="_Toc303539157"/>
      <w:bookmarkStart w:id="1264" w:name="_Toc296346702"/>
      <w:bookmarkStart w:id="1265" w:name="_Toc300935000"/>
      <w:bookmarkStart w:id="1266" w:name="_Toc297216209"/>
      <w:bookmarkStart w:id="1267" w:name="_Toc292559406"/>
      <w:bookmarkStart w:id="1268" w:name="_Toc296347200"/>
      <w:bookmarkStart w:id="1269" w:name="_Toc296503201"/>
      <w:bookmarkStart w:id="1270" w:name="_Toc296891029"/>
      <w:bookmarkStart w:id="1271" w:name="_Toc292559911"/>
      <w:bookmarkStart w:id="1272" w:name="_Toc296891241"/>
      <w:bookmarkStart w:id="1273" w:name="_Toc296944540"/>
      <w:bookmarkStart w:id="1274" w:name="_Toc304295577"/>
      <w:bookmarkStart w:id="1275" w:name="_Toc297123550"/>
      <w:bookmarkStart w:id="1276" w:name="_Toc297048387"/>
      <w:r>
        <w:rPr>
          <w:rFonts w:hint="eastAsia" w:ascii="宋体" w:hAnsi="宋体" w:eastAsia="宋体" w:cs="宋体"/>
          <w:color w:val="auto"/>
          <w:sz w:val="21"/>
          <w:szCs w:val="21"/>
          <w:highlight w:val="none"/>
        </w:rPr>
        <w:t>11.1 市场价格波动引起的调整</w:t>
      </w:r>
      <w:bookmarkEnd w:id="1257"/>
      <w:bookmarkEnd w:id="1258"/>
      <w:bookmarkEnd w:id="1259"/>
      <w:bookmarkEnd w:id="1260"/>
    </w:p>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14:paraId="3EB98A4F">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市场价格波动是否调整合同价格的约定：</w:t>
      </w:r>
      <w:r>
        <w:rPr>
          <w:rFonts w:hint="eastAsia" w:ascii="宋体" w:hAnsi="宋体" w:cs="宋体"/>
          <w:color w:val="auto"/>
          <w:kern w:val="0"/>
          <w:sz w:val="21"/>
          <w:szCs w:val="21"/>
          <w:highlight w:val="none"/>
          <w:u w:val="single"/>
          <w:lang w:val="en-US" w:eastAsia="zh-CN"/>
        </w:rPr>
        <w:t>不</w:t>
      </w:r>
      <w:r>
        <w:rPr>
          <w:rFonts w:hint="eastAsia" w:ascii="宋体" w:hAnsi="宋体" w:eastAsia="宋体" w:cs="宋体"/>
          <w:color w:val="auto"/>
          <w:sz w:val="21"/>
          <w:szCs w:val="21"/>
          <w:highlight w:val="none"/>
          <w:u w:val="single"/>
        </w:rPr>
        <w:t>调整。</w:t>
      </w:r>
    </w:p>
    <w:p w14:paraId="6C2AAA29">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因市场价格波动调整合同价格，采用以下第</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种方式对合同价格进行调整：</w:t>
      </w:r>
    </w:p>
    <w:p w14:paraId="2D962DA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1277" w:name="_Toc12676_WPSOffice_Level2"/>
      <w:r>
        <w:rPr>
          <w:rFonts w:hint="eastAsia" w:ascii="宋体" w:hAnsi="宋体" w:eastAsia="宋体" w:cs="宋体"/>
          <w:color w:val="auto"/>
          <w:sz w:val="21"/>
          <w:szCs w:val="21"/>
          <w:highlight w:val="none"/>
        </w:rPr>
        <w:t>第1种方式：采用价格指数进行价格调整。</w:t>
      </w:r>
      <w:bookmarkEnd w:id="1277"/>
    </w:p>
    <w:p w14:paraId="32FBD5B2">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412C30A1">
      <w:pPr>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1278" w:name="_Toc24229_WPSOffice_Level2"/>
      <w:r>
        <w:rPr>
          <w:rFonts w:hint="eastAsia" w:ascii="宋体" w:hAnsi="宋体" w:eastAsia="宋体" w:cs="宋体"/>
          <w:color w:val="auto"/>
          <w:sz w:val="21"/>
          <w:szCs w:val="21"/>
          <w:highlight w:val="none"/>
        </w:rPr>
        <w:t>第2种方式：采用造价信息进行价格调整。</w:t>
      </w:r>
      <w:bookmarkEnd w:id="1278"/>
    </w:p>
    <w:p w14:paraId="3A6FDE9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（1）允许调整的主要材料和设备、基期价格、风险系数、投标报价：详见《承包人提供主要材料和设备一览表》。</w:t>
      </w:r>
    </w:p>
    <w:p w14:paraId="4B1FE45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（2）主要材料和设备确认价：</w:t>
      </w:r>
    </w:p>
    <w:p w14:paraId="041FF52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按施工期间《</w:t>
      </w:r>
      <w:r>
        <w:rPr>
          <w:rFonts w:hint="eastAsia" w:ascii="宋体" w:hAnsi="宋体" w:eastAsia="宋体" w:cs="宋体"/>
          <w:color w:val="auto"/>
          <w:sz w:val="21"/>
          <w:szCs w:val="21"/>
          <w:highlight w:val="none"/>
          <w:u w:val="single"/>
        </w:rPr>
        <w:t xml:space="preserve"> 崇左 </w:t>
      </w:r>
      <w:r>
        <w:rPr>
          <w:rFonts w:hint="eastAsia" w:ascii="宋体" w:hAnsi="宋体" w:eastAsia="宋体" w:cs="宋体"/>
          <w:color w:val="auto"/>
          <w:sz w:val="21"/>
          <w:szCs w:val="21"/>
          <w:highlight w:val="none"/>
        </w:rPr>
        <w:t>市建设工程造价信息》加权平均计算，信息价没有的按通用条款规定确定。</w:t>
      </w:r>
    </w:p>
    <w:p w14:paraId="4573103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（3）价差计算方法：</w:t>
      </w:r>
    </w:p>
    <w:p w14:paraId="61030B1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提供主要材料和设备一览表》中载明的材料和设备投标报价低于基准价格的：合同履行期间材料和设备单价涨幅以基准价格为基础超过约定的风险范围时，或材料和设备单价跌幅以投标报价为基础超过约定的风险范围时，其超过部分据实调整。</w:t>
      </w:r>
    </w:p>
    <w:p w14:paraId="654981B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承包人提供主要材料和设备一览表》中载明的材料和设备投标报价高于基准价格的：专用合同条款合同履行期间材料和设备单价跌幅以基准价格为基础超过约定的风险范围时，材料和设备单价涨幅以投标报价为基础超过约定的风险范围时，其超过部分据实调整。</w:t>
      </w:r>
    </w:p>
    <w:p w14:paraId="3D5EA6F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③承包人在《承包人提供主要材料和设备一览表》中载明的材料和设备单价等于基准单价的：合同履行期间材料和设备单价涨跌幅以基准单价为基础超过约定的风险范围时，其超过部分据实调整。</w:t>
      </w:r>
    </w:p>
    <w:p w14:paraId="7023433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1279" w:name="_Toc20246_WPSOffice_Level2"/>
      <w:r>
        <w:rPr>
          <w:rFonts w:hint="eastAsia" w:ascii="宋体" w:hAnsi="宋体" w:eastAsia="宋体" w:cs="宋体"/>
          <w:color w:val="auto"/>
          <w:sz w:val="21"/>
          <w:szCs w:val="21"/>
          <w:highlight w:val="none"/>
        </w:rPr>
        <w:t>第3种方式：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bookmarkEnd w:id="1279"/>
    </w:p>
    <w:bookmarkEnd w:id="1129"/>
    <w:bookmarkEnd w:id="1130"/>
    <w:bookmarkEnd w:id="1131"/>
    <w:bookmarkEnd w:id="1132"/>
    <w:bookmarkEnd w:id="1133"/>
    <w:bookmarkEnd w:id="1134"/>
    <w:p w14:paraId="7BBA06E6">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280" w:name="_Toc296347204"/>
      <w:bookmarkStart w:id="1281" w:name="_Toc292559410"/>
      <w:bookmarkStart w:id="1282" w:name="_Toc296944544"/>
      <w:bookmarkStart w:id="1283" w:name="_Toc297120505"/>
      <w:bookmarkStart w:id="1284" w:name="_Toc296503205"/>
      <w:bookmarkStart w:id="1285" w:name="_Toc297048391"/>
      <w:bookmarkStart w:id="1286" w:name="_Toc292559915"/>
      <w:bookmarkStart w:id="1287" w:name="_Toc296891033"/>
      <w:bookmarkStart w:id="1288" w:name="_Toc296346706"/>
      <w:bookmarkStart w:id="1289" w:name="_Toc296891245"/>
      <w:bookmarkStart w:id="1290" w:name="_Toc467599610"/>
      <w:bookmarkStart w:id="1291" w:name="_Toc815_WPSOffice_Level3"/>
      <w:bookmarkStart w:id="1292" w:name="_Toc351203644"/>
      <w:bookmarkStart w:id="1293" w:name="_Toc373478395"/>
      <w:bookmarkStart w:id="1294" w:name="_Toc373227748"/>
      <w:bookmarkStart w:id="1295" w:name="_Toc312678040"/>
      <w:bookmarkStart w:id="1296" w:name="_Toc300935002"/>
      <w:bookmarkStart w:id="1297" w:name="_Toc304295579"/>
      <w:bookmarkStart w:id="1298" w:name="_Toc297216211"/>
      <w:bookmarkStart w:id="1299" w:name="_Toc303539159"/>
      <w:bookmarkStart w:id="1300" w:name="_Toc297123552"/>
      <w:r>
        <w:rPr>
          <w:rFonts w:hint="eastAsia" w:ascii="宋体" w:hAnsi="宋体" w:eastAsia="宋体" w:cs="宋体"/>
          <w:color w:val="auto"/>
          <w:sz w:val="21"/>
          <w:szCs w:val="21"/>
          <w:highlight w:val="none"/>
        </w:rPr>
        <w:t xml:space="preserve">12. </w:t>
      </w:r>
      <w:bookmarkEnd w:id="1280"/>
      <w:bookmarkEnd w:id="1281"/>
      <w:bookmarkEnd w:id="1282"/>
      <w:bookmarkEnd w:id="1283"/>
      <w:bookmarkEnd w:id="1284"/>
      <w:bookmarkEnd w:id="1285"/>
      <w:bookmarkEnd w:id="1286"/>
      <w:bookmarkEnd w:id="1287"/>
      <w:bookmarkEnd w:id="1288"/>
      <w:bookmarkEnd w:id="1289"/>
      <w:r>
        <w:rPr>
          <w:rFonts w:hint="eastAsia" w:ascii="宋体" w:hAnsi="宋体" w:eastAsia="宋体" w:cs="宋体"/>
          <w:color w:val="auto"/>
          <w:sz w:val="21"/>
          <w:szCs w:val="21"/>
          <w:highlight w:val="none"/>
        </w:rPr>
        <w:t>合同价格、计量与支付</w:t>
      </w:r>
      <w:bookmarkEnd w:id="1290"/>
      <w:bookmarkEnd w:id="1291"/>
      <w:bookmarkEnd w:id="1292"/>
      <w:bookmarkEnd w:id="1293"/>
      <w:bookmarkEnd w:id="1294"/>
    </w:p>
    <w:bookmarkEnd w:id="1295"/>
    <w:bookmarkEnd w:id="1296"/>
    <w:bookmarkEnd w:id="1297"/>
    <w:bookmarkEnd w:id="1298"/>
    <w:bookmarkEnd w:id="1299"/>
    <w:bookmarkEnd w:id="1300"/>
    <w:p w14:paraId="6224A013">
      <w:pPr>
        <w:pStyle w:val="4"/>
        <w:adjustRightInd w:val="0"/>
        <w:snapToGrid w:val="0"/>
        <w:ind w:firstLine="422" w:firstLineChars="200"/>
        <w:rPr>
          <w:rFonts w:hint="eastAsia" w:ascii="宋体" w:hAnsi="宋体" w:eastAsia="宋体" w:cs="宋体"/>
          <w:color w:val="auto"/>
          <w:sz w:val="21"/>
          <w:szCs w:val="21"/>
          <w:highlight w:val="none"/>
        </w:rPr>
      </w:pPr>
      <w:bookmarkStart w:id="1301" w:name="_Toc292559411"/>
      <w:bookmarkStart w:id="1302" w:name="_Toc267251461"/>
      <w:bookmarkStart w:id="1303" w:name="_Toc292559916"/>
      <w:bookmarkStart w:id="1304" w:name="_Toc296347205"/>
      <w:bookmarkStart w:id="1305" w:name="_Toc297048392"/>
      <w:bookmarkStart w:id="1306" w:name="_Toc296346707"/>
      <w:bookmarkStart w:id="1307" w:name="_Toc296503206"/>
      <w:bookmarkStart w:id="1308" w:name="_Toc296891034"/>
      <w:bookmarkStart w:id="1309" w:name="_Toc297120506"/>
      <w:bookmarkStart w:id="1310" w:name="_Toc296891246"/>
      <w:bookmarkStart w:id="1311" w:name="_Toc296944545"/>
      <w:bookmarkStart w:id="1312" w:name="_Toc389065314"/>
      <w:bookmarkStart w:id="1313" w:name="_Toc373227749"/>
      <w:bookmarkStart w:id="1314" w:name="_Toc373478396"/>
      <w:bookmarkStart w:id="1315" w:name="_Toc467599611"/>
      <w:bookmarkStart w:id="1316" w:name="_Toc297123553"/>
      <w:bookmarkStart w:id="1317" w:name="_Toc304295580"/>
      <w:bookmarkStart w:id="1318" w:name="_Toc297216212"/>
      <w:bookmarkStart w:id="1319" w:name="_Toc300935003"/>
      <w:bookmarkStart w:id="1320" w:name="_Toc312678041"/>
      <w:bookmarkStart w:id="1321" w:name="_Toc303539160"/>
      <w:r>
        <w:rPr>
          <w:rFonts w:hint="eastAsia" w:ascii="宋体" w:hAnsi="宋体" w:eastAsia="宋体" w:cs="宋体"/>
          <w:color w:val="auto"/>
          <w:sz w:val="21"/>
          <w:szCs w:val="21"/>
          <w:highlight w:val="none"/>
        </w:rPr>
        <w:t>12.1 合</w:t>
      </w:r>
      <w:bookmarkEnd w:id="1301"/>
      <w:bookmarkEnd w:id="1302"/>
      <w:bookmarkEnd w:id="1303"/>
      <w:r>
        <w:rPr>
          <w:rFonts w:hint="eastAsia" w:ascii="宋体" w:hAnsi="宋体" w:eastAsia="宋体" w:cs="宋体"/>
          <w:color w:val="auto"/>
          <w:sz w:val="21"/>
          <w:szCs w:val="21"/>
          <w:highlight w:val="none"/>
        </w:rPr>
        <w:t>同价</w:t>
      </w:r>
      <w:bookmarkEnd w:id="1304"/>
      <w:bookmarkEnd w:id="1305"/>
      <w:bookmarkEnd w:id="1306"/>
      <w:bookmarkEnd w:id="1307"/>
      <w:bookmarkEnd w:id="1308"/>
      <w:bookmarkEnd w:id="1309"/>
      <w:bookmarkEnd w:id="1310"/>
      <w:bookmarkEnd w:id="1311"/>
      <w:r>
        <w:rPr>
          <w:rFonts w:hint="eastAsia" w:ascii="宋体" w:hAnsi="宋体" w:eastAsia="宋体" w:cs="宋体"/>
          <w:color w:val="auto"/>
          <w:sz w:val="21"/>
          <w:szCs w:val="21"/>
          <w:highlight w:val="none"/>
        </w:rPr>
        <w:t>格形式</w:t>
      </w:r>
      <w:bookmarkEnd w:id="1312"/>
      <w:bookmarkEnd w:id="1313"/>
      <w:bookmarkEnd w:id="1314"/>
      <w:bookmarkEnd w:id="1315"/>
    </w:p>
    <w:bookmarkEnd w:id="1316"/>
    <w:bookmarkEnd w:id="1317"/>
    <w:bookmarkEnd w:id="1318"/>
    <w:bookmarkEnd w:id="1319"/>
    <w:bookmarkEnd w:id="1320"/>
    <w:bookmarkEnd w:id="1321"/>
    <w:p w14:paraId="1FD7A9F5">
      <w:pPr>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1322" w:name="_Toc373227750"/>
      <w:bookmarkStart w:id="1323" w:name="_Toc389065315"/>
      <w:bookmarkStart w:id="1324" w:name="_Toc373478397"/>
      <w:bookmarkStart w:id="1325" w:name="_Toc303539161"/>
      <w:bookmarkStart w:id="1326" w:name="_Toc304295581"/>
      <w:bookmarkStart w:id="1327" w:name="_Toc297123554"/>
      <w:bookmarkStart w:id="1328" w:name="_Toc300935004"/>
      <w:bookmarkStart w:id="1329" w:name="_Toc297216213"/>
      <w:bookmarkStart w:id="1330" w:name="_Toc312678042"/>
      <w:bookmarkStart w:id="1331" w:name="_Toc296891035"/>
      <w:bookmarkStart w:id="1332" w:name="_Toc296347206"/>
      <w:bookmarkStart w:id="1333" w:name="_Toc296346708"/>
      <w:bookmarkStart w:id="1334" w:name="_Toc296503207"/>
      <w:bookmarkStart w:id="1335" w:name="_Toc292559412"/>
      <w:bookmarkStart w:id="1336" w:name="_Toc297048393"/>
      <w:bookmarkStart w:id="1337" w:name="_Toc296891247"/>
      <w:bookmarkStart w:id="1338" w:name="_Toc297120507"/>
      <w:bookmarkStart w:id="1339" w:name="_Toc292559917"/>
      <w:bookmarkStart w:id="1340" w:name="_Toc296944546"/>
      <w:r>
        <w:rPr>
          <w:rFonts w:hint="eastAsia" w:ascii="宋体" w:hAnsi="宋体" w:eastAsia="宋体" w:cs="宋体"/>
          <w:color w:val="auto"/>
          <w:sz w:val="21"/>
          <w:szCs w:val="21"/>
          <w:highlight w:val="none"/>
        </w:rPr>
        <w:t>本工程采用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合同价格形式。</w:t>
      </w:r>
    </w:p>
    <w:p w14:paraId="4DEC96F8">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4F4CBCE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本合同价款采用固定综合单价方式确定，工程量按实际结算。</w:t>
      </w:r>
    </w:p>
    <w:p w14:paraId="163B7082">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u w:val="single"/>
        </w:rPr>
        <w:t>除工程变更、项目特征不符、工程量清单缺项、工程量偏差、政策性调整、本工程《承包人提供主要材料和设备一览表》中约定的材料和设备价格变动风险以外的其他风险因素。</w:t>
      </w:r>
    </w:p>
    <w:p w14:paraId="7F914D33">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风险范围以外合同价格的调整方法：            </w:t>
      </w:r>
    </w:p>
    <w:p w14:paraId="4E338FD4">
      <w:pPr>
        <w:pStyle w:val="1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①工程变更：按10.4.1变更估价原则的约定调整。</w:t>
      </w:r>
    </w:p>
    <w:p w14:paraId="052B9580">
      <w:pPr>
        <w:pStyle w:val="1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②政策性调整：按自治区建设行政主管部门颁布的文件执行。</w:t>
      </w:r>
    </w:p>
    <w:p w14:paraId="2EED2981">
      <w:pPr>
        <w:pStyle w:val="15"/>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③材料价格风险：按11.1的约定调整。</w:t>
      </w:r>
    </w:p>
    <w:p w14:paraId="0C03A49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④其它：</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840E23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6BDE61D5">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1027C58">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1166501">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pacing w:val="-1"/>
          <w:sz w:val="21"/>
          <w:szCs w:val="21"/>
          <w:highlight w:val="none"/>
          <w:u w:val="single"/>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649DA41">
      <w:pPr>
        <w:pStyle w:val="4"/>
        <w:adjustRightInd w:val="0"/>
        <w:snapToGrid w:val="0"/>
        <w:ind w:firstLine="422" w:firstLineChars="200"/>
        <w:rPr>
          <w:rFonts w:hint="eastAsia" w:ascii="宋体" w:hAnsi="宋体" w:eastAsia="宋体" w:cs="宋体"/>
          <w:color w:val="auto"/>
          <w:sz w:val="21"/>
          <w:szCs w:val="21"/>
          <w:highlight w:val="none"/>
        </w:rPr>
      </w:pPr>
      <w:bookmarkStart w:id="1341" w:name="_Toc467599612"/>
      <w:r>
        <w:rPr>
          <w:rFonts w:hint="eastAsia" w:ascii="宋体" w:hAnsi="宋体" w:eastAsia="宋体" w:cs="宋体"/>
          <w:color w:val="auto"/>
          <w:sz w:val="21"/>
          <w:szCs w:val="21"/>
          <w:highlight w:val="none"/>
        </w:rPr>
        <w:t>12.2 预付款</w:t>
      </w:r>
      <w:bookmarkEnd w:id="1322"/>
      <w:bookmarkEnd w:id="1323"/>
      <w:bookmarkEnd w:id="1324"/>
      <w:bookmarkEnd w:id="1341"/>
    </w:p>
    <w:bookmarkEnd w:id="1325"/>
    <w:bookmarkEnd w:id="1326"/>
    <w:bookmarkEnd w:id="1327"/>
    <w:bookmarkEnd w:id="1328"/>
    <w:bookmarkEnd w:id="1329"/>
    <w:bookmarkEnd w:id="1330"/>
    <w:p w14:paraId="606EB7C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r>
        <w:rPr>
          <w:rFonts w:hint="eastAsia" w:ascii="宋体" w:hAnsi="宋体" w:eastAsia="宋体" w:cs="宋体"/>
          <w:color w:val="auto"/>
          <w:sz w:val="21"/>
          <w:szCs w:val="21"/>
          <w:highlight w:val="none"/>
          <w:u w:val="single"/>
          <w:lang w:eastAsia="zh-CN"/>
        </w:rPr>
        <w:t>合同价的</w:t>
      </w:r>
      <w:r>
        <w:rPr>
          <w:rFonts w:hint="eastAsia" w:ascii="宋体" w:hAnsi="宋体" w:eastAsia="宋体" w:cs="宋体"/>
          <w:color w:val="auto"/>
          <w:sz w:val="21"/>
          <w:szCs w:val="21"/>
          <w:highlight w:val="none"/>
          <w:u w:val="single"/>
        </w:rPr>
        <w:t>30%</w:t>
      </w:r>
      <w:r>
        <w:rPr>
          <w:rFonts w:hint="eastAsia" w:ascii="宋体" w:hAnsi="宋体" w:eastAsia="宋体" w:cs="宋体"/>
          <w:color w:val="auto"/>
          <w:sz w:val="21"/>
          <w:szCs w:val="21"/>
          <w:highlight w:val="none"/>
        </w:rPr>
        <w:t>。</w:t>
      </w:r>
    </w:p>
    <w:p w14:paraId="465DD803">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预付款支付期限：</w:t>
      </w:r>
      <w:r>
        <w:rPr>
          <w:rFonts w:hint="eastAsia" w:ascii="宋体" w:hAnsi="宋体" w:cs="宋体"/>
          <w:color w:val="auto"/>
          <w:sz w:val="21"/>
          <w:szCs w:val="21"/>
          <w:highlight w:val="none"/>
          <w:u w:val="single"/>
          <w:lang w:val="en-US" w:eastAsia="zh-CN"/>
        </w:rPr>
        <w:t>发包人在承包人开具发票后10个工作日支付</w:t>
      </w:r>
      <w:r>
        <w:rPr>
          <w:rFonts w:hint="eastAsia" w:ascii="宋体" w:hAnsi="宋体" w:eastAsia="宋体" w:cs="宋体"/>
          <w:color w:val="auto"/>
          <w:sz w:val="21"/>
          <w:szCs w:val="21"/>
          <w:highlight w:val="none"/>
        </w:rPr>
        <w:t>。</w:t>
      </w:r>
    </w:p>
    <w:p w14:paraId="647E9A12">
      <w:pPr>
        <w:spacing w:line="400" w:lineRule="exact"/>
        <w:ind w:right="248" w:firstLine="480"/>
        <w:rPr>
          <w:rFonts w:hint="eastAsia" w:ascii="宋体" w:hAnsi="宋体" w:eastAsia="宋体" w:cs="宋体"/>
          <w:color w:val="auto"/>
          <w:sz w:val="21"/>
          <w:szCs w:val="21"/>
          <w:highlight w:val="none"/>
        </w:rPr>
      </w:pPr>
      <w:bookmarkStart w:id="1342" w:name="_Toc221951230"/>
      <w:r>
        <w:rPr>
          <w:rFonts w:hint="eastAsia" w:ascii="宋体" w:hAnsi="宋体" w:eastAsia="宋体" w:cs="宋体"/>
          <w:color w:val="auto"/>
          <w:sz w:val="21"/>
          <w:szCs w:val="21"/>
          <w:highlight w:val="none"/>
        </w:rPr>
        <w:t>1）第一次预付款金额为工程预付款总金额的</w:t>
      </w:r>
      <w:r>
        <w:rPr>
          <w:rFonts w:hint="eastAsia" w:ascii="宋体" w:hAnsi="宋体" w:eastAsia="宋体" w:cs="宋体"/>
          <w:color w:val="auto"/>
          <w:sz w:val="21"/>
          <w:szCs w:val="21"/>
          <w:highlight w:val="none"/>
          <w:u w:val="single"/>
        </w:rPr>
        <w:t xml:space="preserve"> 40  </w:t>
      </w:r>
      <w:r>
        <w:rPr>
          <w:rFonts w:hint="eastAsia" w:ascii="宋体" w:hAnsi="宋体" w:eastAsia="宋体" w:cs="宋体"/>
          <w:color w:val="auto"/>
          <w:sz w:val="21"/>
          <w:szCs w:val="21"/>
          <w:highlight w:val="none"/>
        </w:rPr>
        <w:t>%，付款时间应在合同协议书签订后，由承包人向发包人提交了发包人认可的工程预付款担保，并经监理人出具付款证书报送发包人批准后14天内予以支付。</w:t>
      </w:r>
      <w:bookmarkEnd w:id="1342"/>
    </w:p>
    <w:p w14:paraId="5FFDA2FA">
      <w:pPr>
        <w:pStyle w:val="17"/>
        <w:ind w:left="0" w:leftChars="0" w:firstLine="315" w:firstLineChars="150"/>
        <w:rPr>
          <w:rFonts w:hint="eastAsia" w:ascii="宋体" w:hAnsi="宋体" w:eastAsia="宋体" w:cs="宋体"/>
          <w:color w:val="auto"/>
          <w:sz w:val="21"/>
          <w:szCs w:val="21"/>
          <w:highlight w:val="none"/>
        </w:rPr>
      </w:pPr>
      <w:bookmarkStart w:id="1343" w:name="_Toc221951231"/>
      <w:r>
        <w:rPr>
          <w:rFonts w:hint="eastAsia" w:ascii="宋体" w:hAnsi="宋体" w:eastAsia="宋体" w:cs="宋体"/>
          <w:color w:val="auto"/>
          <w:sz w:val="21"/>
          <w:szCs w:val="21"/>
          <w:highlight w:val="none"/>
        </w:rPr>
        <w:t>2）第二次预付款金额为工程预付款总金额的</w:t>
      </w:r>
      <w:r>
        <w:rPr>
          <w:rFonts w:hint="eastAsia" w:ascii="宋体" w:hAnsi="宋体" w:eastAsia="宋体" w:cs="宋体"/>
          <w:color w:val="auto"/>
          <w:sz w:val="21"/>
          <w:szCs w:val="21"/>
          <w:highlight w:val="none"/>
          <w:u w:val="single"/>
        </w:rPr>
        <w:t xml:space="preserve"> 60  </w:t>
      </w:r>
      <w:r>
        <w:rPr>
          <w:rFonts w:hint="eastAsia" w:ascii="宋体" w:hAnsi="宋体" w:eastAsia="宋体" w:cs="宋体"/>
          <w:color w:val="auto"/>
          <w:sz w:val="21"/>
          <w:szCs w:val="21"/>
          <w:highlight w:val="none"/>
        </w:rPr>
        <w:t>%。付款时间需待承包人主要设备进入工地后，其估算价值已达到本次预付款金额时，由承包人提出书面申请，经监理人核实后出具付款证书报送发包人批准后14天内予以支付。</w:t>
      </w:r>
      <w:bookmarkEnd w:id="1343"/>
    </w:p>
    <w:p w14:paraId="28AB7E8F">
      <w:pPr>
        <w:pStyle w:val="17"/>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预付款扣回的方式：</w:t>
      </w:r>
      <w:r>
        <w:rPr>
          <w:rFonts w:hint="eastAsia" w:ascii="宋体" w:hAnsi="宋体" w:eastAsia="宋体" w:cs="宋体"/>
          <w:color w:val="auto"/>
          <w:sz w:val="21"/>
          <w:szCs w:val="21"/>
          <w:highlight w:val="none"/>
          <w:u w:val="single"/>
        </w:rPr>
        <w:t xml:space="preserve">  </w:t>
      </w:r>
      <w:r>
        <w:rPr>
          <w:rFonts w:ascii="宋体" w:hAnsi="宋体" w:eastAsia="宋体" w:cs="宋体"/>
          <w:color w:val="auto"/>
          <w:spacing w:val="6"/>
          <w:sz w:val="20"/>
          <w:szCs w:val="20"/>
          <w:highlight w:val="none"/>
          <w:u w:val="single" w:color="auto"/>
        </w:rPr>
        <w:t xml:space="preserve">进度款达到 </w:t>
      </w:r>
      <w:r>
        <w:rPr>
          <w:rFonts w:ascii="Calibri" w:hAnsi="Calibri" w:eastAsia="Calibri" w:cs="Calibri"/>
          <w:color w:val="auto"/>
          <w:spacing w:val="6"/>
          <w:sz w:val="20"/>
          <w:szCs w:val="20"/>
          <w:highlight w:val="none"/>
          <w:u w:val="single" w:color="auto"/>
        </w:rPr>
        <w:t>1 %</w:t>
      </w:r>
      <w:r>
        <w:rPr>
          <w:rFonts w:ascii="宋体" w:hAnsi="宋体" w:eastAsia="宋体" w:cs="宋体"/>
          <w:color w:val="auto"/>
          <w:spacing w:val="6"/>
          <w:sz w:val="20"/>
          <w:szCs w:val="20"/>
          <w:highlight w:val="none"/>
          <w:u w:val="single" w:color="auto"/>
        </w:rPr>
        <w:t>作为预付款起扣点，从此之后的每个月进度款中按预</w:t>
      </w:r>
      <w:r>
        <w:rPr>
          <w:rFonts w:ascii="宋体" w:hAnsi="宋体" w:eastAsia="宋体" w:cs="宋体"/>
          <w:color w:val="auto"/>
          <w:spacing w:val="3"/>
          <w:sz w:val="20"/>
          <w:szCs w:val="20"/>
          <w:highlight w:val="none"/>
          <w:u w:val="single" w:color="auto"/>
        </w:rPr>
        <w:t>付</w:t>
      </w:r>
      <w:r>
        <w:rPr>
          <w:rFonts w:ascii="宋体" w:hAnsi="宋体" w:eastAsia="宋体" w:cs="宋体"/>
          <w:color w:val="auto"/>
          <w:sz w:val="20"/>
          <w:szCs w:val="20"/>
          <w:highlight w:val="none"/>
        </w:rPr>
        <w:t xml:space="preserve"> </w:t>
      </w:r>
      <w:r>
        <w:rPr>
          <w:rFonts w:ascii="宋体" w:hAnsi="宋体" w:eastAsia="宋体" w:cs="宋体"/>
          <w:color w:val="auto"/>
          <w:spacing w:val="10"/>
          <w:sz w:val="20"/>
          <w:szCs w:val="20"/>
          <w:highlight w:val="none"/>
          <w:u w:val="single" w:color="auto"/>
        </w:rPr>
        <w:t>款</w:t>
      </w:r>
      <w:r>
        <w:rPr>
          <w:rFonts w:ascii="宋体" w:hAnsi="宋体" w:eastAsia="宋体" w:cs="宋体"/>
          <w:color w:val="auto"/>
          <w:spacing w:val="7"/>
          <w:sz w:val="20"/>
          <w:szCs w:val="20"/>
          <w:highlight w:val="none"/>
          <w:u w:val="single" w:color="auto"/>
        </w:rPr>
        <w:t>支付比例扣回</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Start w:id="1344" w:name="_Toc221951238"/>
    </w:p>
    <w:p w14:paraId="0ADE9C3B">
      <w:pPr>
        <w:pStyle w:val="17"/>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工程预付款在合同累计完成金额达到签约合同价格的</w:t>
      </w:r>
      <w:r>
        <w:rPr>
          <w:rFonts w:hint="eastAsia" w:ascii="宋体" w:hAnsi="宋体" w:eastAsia="宋体" w:cs="宋体"/>
          <w:color w:val="auto"/>
          <w:sz w:val="21"/>
          <w:szCs w:val="21"/>
          <w:highlight w:val="none"/>
          <w:u w:val="single"/>
        </w:rPr>
        <w:t xml:space="preserve">  30  </w:t>
      </w:r>
      <w:r>
        <w:rPr>
          <w:rFonts w:hint="eastAsia" w:ascii="宋体" w:hAnsi="宋体" w:eastAsia="宋体" w:cs="宋体"/>
          <w:color w:val="auto"/>
          <w:sz w:val="21"/>
          <w:szCs w:val="21"/>
          <w:highlight w:val="none"/>
        </w:rPr>
        <w:t>%时开始扣款，直至合同累计完成金额达到签约合同价的</w:t>
      </w:r>
      <w:r>
        <w:rPr>
          <w:rFonts w:hint="eastAsia" w:ascii="宋体" w:hAnsi="宋体" w:eastAsia="宋体" w:cs="宋体"/>
          <w:color w:val="auto"/>
          <w:sz w:val="21"/>
          <w:szCs w:val="21"/>
          <w:highlight w:val="none"/>
          <w:u w:val="single"/>
        </w:rPr>
        <w:t xml:space="preserve">  80  </w:t>
      </w:r>
      <w:r>
        <w:rPr>
          <w:rFonts w:hint="eastAsia" w:ascii="宋体" w:hAnsi="宋体" w:eastAsia="宋体" w:cs="宋体"/>
          <w:color w:val="auto"/>
          <w:sz w:val="21"/>
          <w:szCs w:val="21"/>
          <w:highlight w:val="none"/>
        </w:rPr>
        <w:t>%时全部扣清。</w:t>
      </w:r>
      <w:bookmarkEnd w:id="1344"/>
    </w:p>
    <w:p w14:paraId="4B50B422">
      <w:pPr>
        <w:pStyle w:val="17"/>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drawing>
          <wp:anchor distT="0" distB="0" distL="114300" distR="114300" simplePos="0" relativeHeight="251662336" behindDoc="0" locked="0" layoutInCell="1" allowOverlap="1">
            <wp:simplePos x="0" y="0"/>
            <wp:positionH relativeFrom="column">
              <wp:posOffset>800100</wp:posOffset>
            </wp:positionH>
            <wp:positionV relativeFrom="paragraph">
              <wp:posOffset>100965</wp:posOffset>
            </wp:positionV>
            <wp:extent cx="1605280" cy="400050"/>
            <wp:effectExtent l="0" t="0" r="0" b="0"/>
            <wp:wrapSquare wrapText="bothSides"/>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26"/>
                    <a:stretch>
                      <a:fillRect/>
                    </a:stretch>
                  </pic:blipFill>
                  <pic:spPr>
                    <a:xfrm>
                      <a:off x="0" y="0"/>
                      <a:ext cx="1605280" cy="400050"/>
                    </a:xfrm>
                    <a:prstGeom prst="rect">
                      <a:avLst/>
                    </a:prstGeom>
                    <a:noFill/>
                    <a:ln>
                      <a:noFill/>
                    </a:ln>
                  </pic:spPr>
                </pic:pic>
              </a:graphicData>
            </a:graphic>
          </wp:anchor>
        </w:drawing>
      </w:r>
    </w:p>
    <w:p w14:paraId="5093C297">
      <w:pPr>
        <w:pStyle w:val="17"/>
        <w:ind w:firstLine="480"/>
        <w:rPr>
          <w:rFonts w:hint="eastAsia" w:ascii="宋体" w:hAnsi="宋体" w:eastAsia="宋体" w:cs="宋体"/>
          <w:color w:val="auto"/>
          <w:sz w:val="21"/>
          <w:szCs w:val="21"/>
          <w:highlight w:val="none"/>
        </w:rPr>
      </w:pPr>
      <w:bookmarkStart w:id="1345" w:name="_Toc221951240"/>
    </w:p>
    <w:p w14:paraId="1084DE33">
      <w:pPr>
        <w:pStyle w:val="17"/>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式中：R——每次进度付款中累计扣回的金额；</w:t>
      </w:r>
      <w:bookmarkEnd w:id="1345"/>
    </w:p>
    <w:p w14:paraId="57B0659A">
      <w:pPr>
        <w:pStyle w:val="17"/>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1346" w:name="_Toc221951241"/>
      <w:r>
        <w:rPr>
          <w:rFonts w:hint="eastAsia" w:ascii="宋体" w:hAnsi="宋体" w:eastAsia="宋体" w:cs="宋体"/>
          <w:color w:val="auto"/>
          <w:sz w:val="21"/>
          <w:szCs w:val="21"/>
          <w:highlight w:val="none"/>
        </w:rPr>
        <w:t>A——工程预付款总金额；</w:t>
      </w:r>
      <w:bookmarkEnd w:id="1346"/>
    </w:p>
    <w:p w14:paraId="6C09707B">
      <w:pPr>
        <w:pStyle w:val="17"/>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1347" w:name="_Toc221951242"/>
      <w:r>
        <w:rPr>
          <w:rFonts w:hint="eastAsia" w:ascii="宋体" w:hAnsi="宋体" w:eastAsia="宋体" w:cs="宋体"/>
          <w:color w:val="auto"/>
          <w:sz w:val="21"/>
          <w:szCs w:val="21"/>
          <w:highlight w:val="none"/>
        </w:rPr>
        <w:t>S——签约合同价格；</w:t>
      </w:r>
      <w:bookmarkEnd w:id="1347"/>
    </w:p>
    <w:p w14:paraId="640D5729">
      <w:pPr>
        <w:pStyle w:val="17"/>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1348" w:name="_Toc221951243"/>
      <w:r>
        <w:rPr>
          <w:rFonts w:hint="eastAsia" w:ascii="宋体" w:hAnsi="宋体" w:eastAsia="宋体" w:cs="宋体"/>
          <w:color w:val="auto"/>
          <w:sz w:val="21"/>
          <w:szCs w:val="21"/>
          <w:highlight w:val="none"/>
        </w:rPr>
        <w:t>C——合同累计完成金额；</w:t>
      </w:r>
      <w:bookmarkEnd w:id="1348"/>
    </w:p>
    <w:p w14:paraId="47BE89BF">
      <w:pPr>
        <w:pStyle w:val="17"/>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1349" w:name="_Toc221951244"/>
      <w:r>
        <w:rPr>
          <w:rFonts w:hint="eastAsia" w:ascii="宋体" w:hAnsi="宋体" w:eastAsia="宋体" w:cs="宋体"/>
          <w:color w:val="auto"/>
          <w:sz w:val="21"/>
          <w:szCs w:val="21"/>
          <w:highlight w:val="none"/>
        </w:rPr>
        <w:t>F1——开始扣款时合同累计完成金额达到签约合同价格的比例；</w:t>
      </w:r>
      <w:bookmarkEnd w:id="1349"/>
    </w:p>
    <w:p w14:paraId="38464C9B">
      <w:pPr>
        <w:pStyle w:val="17"/>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1350" w:name="_Toc221951245"/>
      <w:r>
        <w:rPr>
          <w:rFonts w:hint="eastAsia" w:ascii="宋体" w:hAnsi="宋体" w:eastAsia="宋体" w:cs="宋体"/>
          <w:color w:val="auto"/>
          <w:sz w:val="21"/>
          <w:szCs w:val="21"/>
          <w:highlight w:val="none"/>
        </w:rPr>
        <w:t>F2——全部扣清时合同累计完成金额达到签约合同价格的比例。</w:t>
      </w:r>
      <w:bookmarkEnd w:id="1350"/>
    </w:p>
    <w:p w14:paraId="43070E77">
      <w:pPr>
        <w:pStyle w:val="17"/>
        <w:ind w:firstLine="480"/>
        <w:rPr>
          <w:rFonts w:hint="eastAsia" w:ascii="宋体" w:hAnsi="宋体" w:eastAsia="宋体" w:cs="宋体"/>
          <w:color w:val="auto"/>
          <w:sz w:val="21"/>
          <w:szCs w:val="21"/>
          <w:highlight w:val="none"/>
        </w:rPr>
      </w:pPr>
      <w:bookmarkStart w:id="1351" w:name="_Toc221951246"/>
      <w:r>
        <w:rPr>
          <w:rFonts w:hint="eastAsia" w:ascii="宋体" w:hAnsi="宋体" w:eastAsia="宋体" w:cs="宋体"/>
          <w:color w:val="auto"/>
          <w:sz w:val="21"/>
          <w:szCs w:val="21"/>
          <w:highlight w:val="none"/>
        </w:rPr>
        <w:t>上述合同累计完成金额均指价格调整前未扣质量保证金的金额。</w:t>
      </w:r>
      <w:bookmarkEnd w:id="1351"/>
    </w:p>
    <w:p w14:paraId="3C78EB9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552E311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承包人提交预付款担保的期限：</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7537C49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预付款担保的形式为：</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bookmarkEnd w:id="1331"/>
    <w:bookmarkEnd w:id="1332"/>
    <w:bookmarkEnd w:id="1333"/>
    <w:bookmarkEnd w:id="1334"/>
    <w:bookmarkEnd w:id="1335"/>
    <w:bookmarkEnd w:id="1336"/>
    <w:bookmarkEnd w:id="1337"/>
    <w:bookmarkEnd w:id="1338"/>
    <w:bookmarkEnd w:id="1339"/>
    <w:bookmarkEnd w:id="1340"/>
    <w:p w14:paraId="327DBACC">
      <w:pPr>
        <w:pStyle w:val="4"/>
        <w:adjustRightInd w:val="0"/>
        <w:snapToGrid w:val="0"/>
        <w:ind w:firstLine="422" w:firstLineChars="200"/>
        <w:rPr>
          <w:rFonts w:hint="eastAsia" w:ascii="宋体" w:hAnsi="宋体" w:eastAsia="宋体" w:cs="宋体"/>
          <w:color w:val="auto"/>
          <w:sz w:val="21"/>
          <w:szCs w:val="21"/>
          <w:highlight w:val="none"/>
        </w:rPr>
      </w:pPr>
      <w:bookmarkStart w:id="1352" w:name="_Toc373227751"/>
      <w:bookmarkStart w:id="1353" w:name="_Toc467599613"/>
      <w:bookmarkStart w:id="1354" w:name="_Toc373478398"/>
      <w:bookmarkStart w:id="1355" w:name="_Toc389065316"/>
      <w:r>
        <w:rPr>
          <w:rFonts w:hint="eastAsia" w:ascii="宋体" w:hAnsi="宋体" w:eastAsia="宋体" w:cs="宋体"/>
          <w:color w:val="auto"/>
          <w:sz w:val="21"/>
          <w:szCs w:val="21"/>
          <w:highlight w:val="none"/>
        </w:rPr>
        <w:t>12.3 计量</w:t>
      </w:r>
      <w:bookmarkEnd w:id="1352"/>
      <w:bookmarkEnd w:id="1353"/>
      <w:bookmarkEnd w:id="1354"/>
      <w:bookmarkEnd w:id="1355"/>
    </w:p>
    <w:p w14:paraId="66C809BD">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3EF581A9">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工程的计量均以《建设工程工程量清单计价规范》（GB50500－2013）和及其广西壮族自治区实施细则、《建设工程工程量清单计算规范》（GB50854~50862－2013）及其广西实施细则、本工程补充项目清单为准。</w:t>
      </w:r>
    </w:p>
    <w:p w14:paraId="0AF2D76D">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7182736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BF9C929">
      <w:pPr>
        <w:adjustRightInd w:val="0"/>
        <w:snapToGrid w:val="0"/>
        <w:spacing w:line="360" w:lineRule="auto"/>
        <w:ind w:firstLine="420" w:firstLineChars="200"/>
        <w:jc w:val="left"/>
        <w:outlineLvl w:val="0"/>
        <w:rPr>
          <w:rFonts w:hint="eastAsia" w:ascii="宋体" w:hAnsi="宋体" w:eastAsia="宋体" w:cs="宋体"/>
          <w:color w:val="auto"/>
          <w:sz w:val="21"/>
          <w:szCs w:val="21"/>
          <w:highlight w:val="none"/>
        </w:rPr>
      </w:pPr>
      <w:bookmarkStart w:id="1356" w:name="_Toc2003"/>
      <w:bookmarkStart w:id="1357" w:name="_Toc15881"/>
      <w:r>
        <w:rPr>
          <w:rFonts w:hint="eastAsia" w:ascii="宋体" w:hAnsi="宋体" w:eastAsia="宋体" w:cs="宋体"/>
          <w:color w:val="auto"/>
          <w:sz w:val="21"/>
          <w:szCs w:val="21"/>
          <w:highlight w:val="none"/>
        </w:rPr>
        <w:t>12.3.3 单价合同的计量</w:t>
      </w:r>
      <w:bookmarkEnd w:id="1356"/>
      <w:bookmarkEnd w:id="1357"/>
    </w:p>
    <w:p w14:paraId="54D53E3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p>
    <w:p w14:paraId="1D177F9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工程量清单所列的工程量，不能作为承包人按合同履行其责任依据，实际施工中发生的工程量增加或减少并不影响承包人履行合同的责任，工程结算以完成的实际工程量为准。</w:t>
      </w:r>
    </w:p>
    <w:p w14:paraId="17D6B78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除另有规定外，工程师应按照合同通过计量来核实确定已完成的工程量和价款，承包人应得到该价款扣除保留金后的金额。当工程师要对已完工的工程量进行计量时，应适时地通知承包人参加。</w:t>
      </w:r>
    </w:p>
    <w:p w14:paraId="292C2D5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7997EEE8">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关于总价合同计量的约定：除工程变更外，原图纸范围内的工程量不得按实计量。进度款按支付分解表支付，按通用条款第</w:t>
      </w:r>
      <w:r>
        <w:rPr>
          <w:rFonts w:hint="eastAsia" w:ascii="宋体" w:hAnsi="宋体" w:eastAsia="宋体" w:cs="宋体"/>
          <w:color w:val="auto"/>
          <w:kern w:val="0"/>
          <w:sz w:val="21"/>
          <w:szCs w:val="21"/>
          <w:highlight w:val="none"/>
        </w:rPr>
        <w:t>12.3.4</w:t>
      </w:r>
      <w:r>
        <w:rPr>
          <w:rFonts w:hint="eastAsia" w:ascii="宋体" w:hAnsi="宋体" w:eastAsia="宋体" w:cs="宋体"/>
          <w:color w:val="auto"/>
          <w:sz w:val="21"/>
          <w:szCs w:val="21"/>
          <w:highlight w:val="none"/>
        </w:rPr>
        <w:t>项</w:t>
      </w:r>
      <w:r>
        <w:rPr>
          <w:rFonts w:hint="eastAsia" w:ascii="宋体" w:hAnsi="宋体" w:eastAsia="宋体" w:cs="宋体"/>
          <w:color w:val="auto"/>
          <w:kern w:val="0"/>
          <w:sz w:val="21"/>
          <w:szCs w:val="21"/>
          <w:highlight w:val="none"/>
        </w:rPr>
        <w:t>〔总价合同的计量〕</w:t>
      </w:r>
      <w:r>
        <w:rPr>
          <w:rFonts w:hint="eastAsia" w:ascii="宋体" w:hAnsi="宋体" w:eastAsia="宋体" w:cs="宋体"/>
          <w:color w:val="auto"/>
          <w:sz w:val="21"/>
          <w:szCs w:val="21"/>
          <w:highlight w:val="none"/>
        </w:rPr>
        <w:t>约定进行计量，但</w:t>
      </w:r>
      <w:r>
        <w:rPr>
          <w:rFonts w:hint="eastAsia" w:ascii="宋体" w:hAnsi="宋体" w:eastAsia="宋体" w:cs="宋体"/>
          <w:color w:val="auto"/>
          <w:kern w:val="0"/>
          <w:sz w:val="21"/>
          <w:szCs w:val="21"/>
          <w:highlight w:val="none"/>
        </w:rPr>
        <w:t>合同价款按照支付分解表进行支付。</w:t>
      </w:r>
    </w:p>
    <w:p w14:paraId="122DD3D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48398891">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CF6F86">
      <w:pPr>
        <w:pStyle w:val="4"/>
        <w:adjustRightInd w:val="0"/>
        <w:snapToGrid w:val="0"/>
        <w:ind w:firstLine="422" w:firstLineChars="200"/>
        <w:rPr>
          <w:rFonts w:hint="eastAsia" w:ascii="宋体" w:hAnsi="宋体" w:eastAsia="宋体" w:cs="宋体"/>
          <w:color w:val="auto"/>
          <w:sz w:val="21"/>
          <w:szCs w:val="21"/>
          <w:highlight w:val="none"/>
        </w:rPr>
      </w:pPr>
      <w:bookmarkStart w:id="1358" w:name="_Toc373478399"/>
      <w:bookmarkStart w:id="1359" w:name="_Toc389065317"/>
      <w:bookmarkStart w:id="1360" w:name="_Toc467599614"/>
      <w:bookmarkStart w:id="1361" w:name="_Toc373227752"/>
      <w:r>
        <w:rPr>
          <w:rFonts w:hint="eastAsia" w:ascii="宋体" w:hAnsi="宋体" w:eastAsia="宋体" w:cs="宋体"/>
          <w:color w:val="auto"/>
          <w:sz w:val="21"/>
          <w:szCs w:val="21"/>
          <w:highlight w:val="none"/>
        </w:rPr>
        <w:t>12.4 工程进度款支付</w:t>
      </w:r>
      <w:bookmarkEnd w:id="1358"/>
      <w:bookmarkEnd w:id="1359"/>
      <w:bookmarkEnd w:id="1360"/>
      <w:bookmarkEnd w:id="1361"/>
    </w:p>
    <w:p w14:paraId="7DBC2D53">
      <w:pPr>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1362" w:name="_Toc300935006"/>
      <w:bookmarkStart w:id="1363" w:name="_Toc296891251"/>
      <w:bookmarkStart w:id="1364" w:name="_Toc296503211"/>
      <w:bookmarkStart w:id="1365" w:name="_Toc296944550"/>
      <w:bookmarkStart w:id="1366" w:name="_Toc296347210"/>
      <w:bookmarkStart w:id="1367" w:name="_Toc292559921"/>
      <w:bookmarkStart w:id="1368" w:name="_Toc297123556"/>
      <w:bookmarkStart w:id="1369" w:name="_Toc297216215"/>
      <w:bookmarkStart w:id="1370" w:name="_Toc296891039"/>
      <w:bookmarkStart w:id="1371" w:name="_Toc297048397"/>
      <w:bookmarkStart w:id="1372" w:name="_Toc296346712"/>
      <w:bookmarkStart w:id="1373" w:name="_Toc303539163"/>
      <w:bookmarkStart w:id="1374" w:name="_Toc297120511"/>
      <w:bookmarkStart w:id="1375" w:name="_Toc292559416"/>
      <w:r>
        <w:rPr>
          <w:rFonts w:hint="eastAsia" w:ascii="宋体" w:hAnsi="宋体" w:eastAsia="宋体" w:cs="宋体"/>
          <w:color w:val="auto"/>
          <w:sz w:val="21"/>
          <w:szCs w:val="21"/>
          <w:highlight w:val="none"/>
        </w:rPr>
        <w:t>12.4.1 付款周期</w:t>
      </w:r>
    </w:p>
    <w:p w14:paraId="06A4933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关于付款周期的约定：</w:t>
      </w:r>
      <w:r>
        <w:rPr>
          <w:rFonts w:hint="eastAsia" w:ascii="宋体" w:hAnsi="宋体" w:eastAsia="宋体" w:cs="宋体"/>
          <w:bCs/>
          <w:color w:val="auto"/>
          <w:sz w:val="21"/>
          <w:szCs w:val="21"/>
          <w:highlight w:val="none"/>
          <w:u w:val="single"/>
        </w:rPr>
        <w:t>工程款原则上按月支付，</w:t>
      </w:r>
      <w:r>
        <w:rPr>
          <w:rFonts w:hint="eastAsia" w:ascii="宋体" w:hAnsi="宋体" w:cs="宋体"/>
          <w:color w:val="auto"/>
          <w:sz w:val="21"/>
          <w:szCs w:val="21"/>
          <w:highlight w:val="none"/>
          <w:u w:val="single"/>
          <w:lang w:val="en-US" w:eastAsia="zh-CN"/>
        </w:rPr>
        <w:t>发包人在承包人开具发票后支进度款，</w:t>
      </w:r>
      <w:r>
        <w:rPr>
          <w:rFonts w:hint="eastAsia" w:ascii="宋体" w:hAnsi="宋体" w:eastAsia="宋体" w:cs="宋体"/>
          <w:bCs/>
          <w:color w:val="auto"/>
          <w:sz w:val="21"/>
          <w:szCs w:val="21"/>
          <w:highlight w:val="none"/>
          <w:u w:val="single"/>
        </w:rPr>
        <w:t xml:space="preserve">合同内进度款支付限额为已完成工程量的80%，工程变更部分进度款支付限额为已完成工程量的60%；工程完工验收达到质量要求后, </w:t>
      </w:r>
      <w:r>
        <w:rPr>
          <w:rFonts w:hint="eastAsia" w:ascii="宋体" w:hAnsi="宋体" w:cs="宋体"/>
          <w:color w:val="auto"/>
          <w:sz w:val="21"/>
          <w:szCs w:val="21"/>
          <w:highlight w:val="none"/>
          <w:u w:val="single"/>
          <w:lang w:val="en-US" w:eastAsia="zh-CN"/>
        </w:rPr>
        <w:t>发包人在承包人开具发票后支</w:t>
      </w:r>
      <w:r>
        <w:rPr>
          <w:rFonts w:hint="eastAsia" w:ascii="宋体" w:hAnsi="宋体" w:eastAsia="宋体" w:cs="宋体"/>
          <w:bCs/>
          <w:color w:val="auto"/>
          <w:sz w:val="21"/>
          <w:szCs w:val="21"/>
          <w:highlight w:val="none"/>
          <w:u w:val="single"/>
        </w:rPr>
        <w:t>付至合同总价的90%，办理结算手续并经审计部门核定造价后，</w:t>
      </w:r>
      <w:r>
        <w:rPr>
          <w:rFonts w:hint="eastAsia" w:ascii="宋体" w:hAnsi="宋体" w:cs="宋体"/>
          <w:color w:val="auto"/>
          <w:sz w:val="21"/>
          <w:szCs w:val="21"/>
          <w:highlight w:val="none"/>
          <w:u w:val="single"/>
          <w:lang w:val="en-US" w:eastAsia="zh-CN"/>
        </w:rPr>
        <w:t>发包人在承包人开具发票后支付</w:t>
      </w:r>
      <w:r>
        <w:rPr>
          <w:rFonts w:hint="eastAsia" w:ascii="宋体" w:hAnsi="宋体" w:eastAsia="宋体" w:cs="宋体"/>
          <w:bCs/>
          <w:color w:val="auto"/>
          <w:sz w:val="21"/>
          <w:szCs w:val="21"/>
          <w:highlight w:val="none"/>
          <w:u w:val="single"/>
        </w:rPr>
        <w:t>至结算总价的97% ；发包人按工程价款结算总价的3%预留工程质量保证金，待工程质量缺陷责任期满后一次性无息返还。</w:t>
      </w:r>
    </w:p>
    <w:p w14:paraId="62F67465">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7BDF7A81">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关于进度付款申请单编制的约定：</w:t>
      </w:r>
      <w:r>
        <w:rPr>
          <w:rFonts w:hint="eastAsia" w:ascii="宋体" w:hAnsi="宋体" w:eastAsia="宋体" w:cs="宋体"/>
          <w:color w:val="auto"/>
          <w:sz w:val="21"/>
          <w:szCs w:val="21"/>
          <w:highlight w:val="none"/>
          <w:u w:val="single"/>
        </w:rPr>
        <w:t>按通用合同条款执行</w:t>
      </w:r>
      <w:r>
        <w:rPr>
          <w:rFonts w:hint="eastAsia" w:ascii="宋体" w:hAnsi="宋体" w:eastAsia="宋体" w:cs="宋体"/>
          <w:color w:val="auto"/>
          <w:sz w:val="21"/>
          <w:szCs w:val="21"/>
          <w:highlight w:val="none"/>
        </w:rPr>
        <w:t>。</w:t>
      </w:r>
    </w:p>
    <w:p w14:paraId="66689D6D">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r>
        <w:rPr>
          <w:rFonts w:hint="eastAsia" w:ascii="宋体" w:hAnsi="宋体" w:eastAsia="宋体" w:cs="宋体"/>
          <w:color w:val="auto"/>
          <w:sz w:val="21"/>
          <w:szCs w:val="21"/>
          <w:highlight w:val="none"/>
        </w:rPr>
        <w:t>2.4.3 进度付款申请单的提交</w:t>
      </w:r>
    </w:p>
    <w:p w14:paraId="40C77C8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297EAC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30DF713">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（3）其他价格形式合同进度付款申请单提交的约定：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F4F22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7E131C98">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按通用合同条款执行  </w:t>
      </w:r>
      <w:r>
        <w:rPr>
          <w:rFonts w:hint="eastAsia" w:ascii="宋体" w:hAnsi="宋体" w:eastAsia="宋体" w:cs="宋体"/>
          <w:color w:val="auto"/>
          <w:sz w:val="21"/>
          <w:szCs w:val="21"/>
          <w:highlight w:val="none"/>
        </w:rPr>
        <w:t>。</w:t>
      </w:r>
    </w:p>
    <w:p w14:paraId="59015CB2">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u w:val="single"/>
        </w:rPr>
        <w:t xml:space="preserve">  按通用合同条款执行 </w:t>
      </w:r>
      <w:r>
        <w:rPr>
          <w:rFonts w:hint="eastAsia" w:ascii="宋体" w:hAnsi="宋体" w:eastAsia="宋体" w:cs="宋体"/>
          <w:color w:val="auto"/>
          <w:sz w:val="21"/>
          <w:szCs w:val="21"/>
          <w:highlight w:val="none"/>
        </w:rPr>
        <w:t>。</w:t>
      </w:r>
    </w:p>
    <w:p w14:paraId="6A8C2E5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rPr>
        <w:t xml:space="preserve"> 签发进度款支付证书之日起21天内  </w:t>
      </w:r>
      <w:r>
        <w:rPr>
          <w:rFonts w:hint="eastAsia" w:ascii="宋体" w:hAnsi="宋体" w:eastAsia="宋体" w:cs="宋体"/>
          <w:color w:val="auto"/>
          <w:sz w:val="21"/>
          <w:szCs w:val="21"/>
          <w:highlight w:val="none"/>
        </w:rPr>
        <w:t>。</w:t>
      </w:r>
    </w:p>
    <w:p w14:paraId="16AF7C45">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rPr>
        <w:t xml:space="preserve"> 以应付未付款项为基数，按照全国银行间同业拆借中心公布的贷款市场报价利率计算违约金 </w:t>
      </w:r>
      <w:r>
        <w:rPr>
          <w:rFonts w:hint="eastAsia" w:ascii="宋体" w:hAnsi="宋体" w:eastAsia="宋体" w:cs="宋体"/>
          <w:color w:val="auto"/>
          <w:sz w:val="21"/>
          <w:szCs w:val="21"/>
          <w:highlight w:val="none"/>
        </w:rPr>
        <w:t>。</w:t>
      </w:r>
    </w:p>
    <w:p w14:paraId="133991A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进度款支付方式：</w:t>
      </w:r>
      <w:r>
        <w:rPr>
          <w:rFonts w:hint="eastAsia" w:ascii="宋体" w:hAnsi="宋体" w:eastAsia="宋体" w:cs="宋体"/>
          <w:color w:val="auto"/>
          <w:sz w:val="21"/>
          <w:szCs w:val="21"/>
          <w:highlight w:val="none"/>
          <w:u w:val="single"/>
        </w:rPr>
        <w:t>银行转账</w:t>
      </w:r>
      <w:r>
        <w:rPr>
          <w:rFonts w:hint="eastAsia" w:ascii="宋体" w:hAnsi="宋体" w:eastAsia="宋体" w:cs="宋体"/>
          <w:color w:val="auto"/>
          <w:sz w:val="21"/>
          <w:szCs w:val="21"/>
          <w:highlight w:val="none"/>
        </w:rPr>
        <w:t>。</w:t>
      </w:r>
    </w:p>
    <w:p w14:paraId="0441D24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12.4.6 支付分解表的编制</w:t>
      </w:r>
    </w:p>
    <w:p w14:paraId="2B96CDFC">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 总价合同支付分解表的编制与审批：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53B4BCD">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 单价合同的总价项目支付分解表的编制与审批：总价项目不采用支付分解表的方式计算，而按《建设工程工程量清单计价规范（GB50500-2013）广西壮族自治区实施细则》的规定执行。</w:t>
      </w:r>
    </w:p>
    <w:bookmarkEnd w:id="1135"/>
    <w:p w14:paraId="6FBB87A5">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376" w:name="_Toc373227753"/>
      <w:bookmarkStart w:id="1377" w:name="_Toc373478400"/>
      <w:bookmarkStart w:id="1378" w:name="_Toc467599615"/>
      <w:bookmarkStart w:id="1379" w:name="_Toc351203645"/>
      <w:bookmarkStart w:id="1380" w:name="_Toc22104_WPSOffice_Level3"/>
      <w:bookmarkStart w:id="1381" w:name="_Toc389065318"/>
      <w:bookmarkStart w:id="1382" w:name="_Toc297123564"/>
      <w:bookmarkStart w:id="1383" w:name="_Toc303539172"/>
      <w:bookmarkStart w:id="1384" w:name="_Toc300935015"/>
      <w:bookmarkStart w:id="1385" w:name="_Toc297216223"/>
      <w:bookmarkStart w:id="1386" w:name="_Toc296944558"/>
      <w:bookmarkStart w:id="1387" w:name="_Toc297048405"/>
      <w:bookmarkStart w:id="1388" w:name="_Toc292559424"/>
      <w:bookmarkStart w:id="1389" w:name="_Toc292559929"/>
      <w:bookmarkStart w:id="1390" w:name="_Toc312678053"/>
      <w:bookmarkStart w:id="1391" w:name="_Toc297120519"/>
      <w:bookmarkStart w:id="1392" w:name="_Toc296503219"/>
      <w:bookmarkStart w:id="1393" w:name="_Toc304295593"/>
      <w:bookmarkStart w:id="1394" w:name="_Toc296346720"/>
      <w:bookmarkStart w:id="1395" w:name="_Toc296891259"/>
      <w:bookmarkStart w:id="1396" w:name="_Toc296891047"/>
      <w:bookmarkStart w:id="1397" w:name="_Toc296347218"/>
      <w:r>
        <w:rPr>
          <w:rFonts w:hint="eastAsia" w:ascii="宋体" w:hAnsi="宋体" w:eastAsia="宋体" w:cs="宋体"/>
          <w:color w:val="auto"/>
          <w:sz w:val="21"/>
          <w:szCs w:val="21"/>
          <w:highlight w:val="none"/>
        </w:rPr>
        <w:t>13. 验收和工程试车</w:t>
      </w:r>
      <w:bookmarkEnd w:id="1376"/>
      <w:bookmarkEnd w:id="1377"/>
      <w:bookmarkEnd w:id="1378"/>
      <w:bookmarkEnd w:id="1379"/>
      <w:bookmarkEnd w:id="1380"/>
      <w:bookmarkEnd w:id="1381"/>
    </w:p>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14:paraId="5C3B91BE">
      <w:pPr>
        <w:pStyle w:val="4"/>
        <w:adjustRightInd w:val="0"/>
        <w:snapToGrid w:val="0"/>
        <w:ind w:firstLine="422" w:firstLineChars="200"/>
        <w:rPr>
          <w:rFonts w:hint="eastAsia" w:ascii="宋体" w:hAnsi="宋体" w:eastAsia="宋体" w:cs="宋体"/>
          <w:color w:val="auto"/>
          <w:sz w:val="21"/>
          <w:szCs w:val="21"/>
          <w:highlight w:val="none"/>
        </w:rPr>
      </w:pPr>
      <w:bookmarkStart w:id="1398" w:name="_Toc373478401"/>
      <w:bookmarkStart w:id="1399" w:name="_Toc389065319"/>
      <w:bookmarkStart w:id="1400" w:name="_Toc373227754"/>
      <w:bookmarkStart w:id="1401" w:name="_Toc467599616"/>
      <w:r>
        <w:rPr>
          <w:rFonts w:hint="eastAsia" w:ascii="宋体" w:hAnsi="宋体" w:eastAsia="宋体" w:cs="宋体"/>
          <w:color w:val="auto"/>
          <w:sz w:val="21"/>
          <w:szCs w:val="21"/>
          <w:highlight w:val="none"/>
        </w:rPr>
        <w:t>13.1 分部分项工程验收</w:t>
      </w:r>
      <w:bookmarkEnd w:id="1398"/>
      <w:bookmarkEnd w:id="1399"/>
      <w:bookmarkEnd w:id="1400"/>
      <w:bookmarkEnd w:id="1401"/>
    </w:p>
    <w:p w14:paraId="0D8E3B6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13.1.2监理人不能按时进行验收时，应提前</w:t>
      </w:r>
      <w:r>
        <w:rPr>
          <w:rFonts w:hint="eastAsia" w:ascii="宋体" w:hAnsi="宋体" w:eastAsia="宋体" w:cs="宋体"/>
          <w:color w:val="auto"/>
          <w:sz w:val="21"/>
          <w:szCs w:val="21"/>
          <w:highlight w:val="none"/>
          <w:u w:val="single"/>
        </w:rPr>
        <w:t xml:space="preserve"> 24 </w:t>
      </w:r>
      <w:r>
        <w:rPr>
          <w:rFonts w:hint="eastAsia" w:ascii="宋体" w:hAnsi="宋体" w:eastAsia="宋体" w:cs="宋体"/>
          <w:color w:val="auto"/>
          <w:sz w:val="21"/>
          <w:szCs w:val="21"/>
          <w:highlight w:val="none"/>
        </w:rPr>
        <w:t>小时提交书面延期要求。</w:t>
      </w:r>
    </w:p>
    <w:p w14:paraId="44145FE6">
      <w:pPr>
        <w:adjustRightInd w:val="0"/>
        <w:snapToGrid w:val="0"/>
        <w:spacing w:line="360" w:lineRule="auto"/>
        <w:ind w:firstLine="420" w:firstLineChars="200"/>
        <w:jc w:val="left"/>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48 </w:t>
      </w:r>
      <w:r>
        <w:rPr>
          <w:rFonts w:hint="eastAsia" w:ascii="宋体" w:hAnsi="宋体" w:eastAsia="宋体" w:cs="宋体"/>
          <w:color w:val="auto"/>
          <w:sz w:val="21"/>
          <w:szCs w:val="21"/>
          <w:highlight w:val="none"/>
        </w:rPr>
        <w:t>小时。</w:t>
      </w:r>
    </w:p>
    <w:p w14:paraId="4F4FE605">
      <w:pPr>
        <w:pStyle w:val="4"/>
        <w:adjustRightInd w:val="0"/>
        <w:snapToGrid w:val="0"/>
        <w:ind w:firstLine="422" w:firstLineChars="200"/>
        <w:rPr>
          <w:rFonts w:hint="eastAsia" w:ascii="宋体" w:hAnsi="宋体" w:eastAsia="宋体" w:cs="宋体"/>
          <w:color w:val="auto"/>
          <w:sz w:val="21"/>
          <w:szCs w:val="21"/>
          <w:highlight w:val="none"/>
        </w:rPr>
      </w:pPr>
      <w:bookmarkStart w:id="1402" w:name="_Toc467599617"/>
      <w:bookmarkStart w:id="1403" w:name="_Toc389065320"/>
      <w:bookmarkStart w:id="1404" w:name="_Toc373478402"/>
      <w:bookmarkStart w:id="1405" w:name="_Toc373227755"/>
      <w:bookmarkStart w:id="1406" w:name="_Toc296891051"/>
      <w:bookmarkStart w:id="1407" w:name="_Toc292559428"/>
      <w:bookmarkStart w:id="1408" w:name="_Toc296503223"/>
      <w:bookmarkStart w:id="1409" w:name="_Toc296944562"/>
      <w:bookmarkStart w:id="1410" w:name="_Toc292559933"/>
      <w:bookmarkStart w:id="1411" w:name="_Toc297123565"/>
      <w:bookmarkStart w:id="1412" w:name="_Toc300935016"/>
      <w:bookmarkStart w:id="1413" w:name="_Toc297216224"/>
      <w:bookmarkStart w:id="1414" w:name="_Toc296891263"/>
      <w:bookmarkStart w:id="1415" w:name="_Toc296347222"/>
      <w:bookmarkStart w:id="1416" w:name="_Toc297120523"/>
      <w:bookmarkStart w:id="1417" w:name="_Toc296346724"/>
      <w:bookmarkStart w:id="1418" w:name="_Toc297048409"/>
      <w:bookmarkStart w:id="1419" w:name="_Toc304295596"/>
      <w:bookmarkStart w:id="1420" w:name="_Toc303539173"/>
      <w:bookmarkStart w:id="1421" w:name="_Toc312678056"/>
      <w:bookmarkStart w:id="1422" w:name="_Toc267251473"/>
      <w:bookmarkStart w:id="1423" w:name="_Toc267251474"/>
      <w:bookmarkStart w:id="1424" w:name="_Toc267251475"/>
      <w:bookmarkStart w:id="1425" w:name="_Toc267251470"/>
      <w:bookmarkStart w:id="1426" w:name="_Toc267251472"/>
      <w:bookmarkStart w:id="1427" w:name="_Toc267251476"/>
      <w:bookmarkStart w:id="1428" w:name="_Toc267251471"/>
      <w:r>
        <w:rPr>
          <w:rFonts w:hint="eastAsia" w:ascii="宋体" w:hAnsi="宋体" w:eastAsia="宋体" w:cs="宋体"/>
          <w:color w:val="auto"/>
          <w:sz w:val="21"/>
          <w:szCs w:val="21"/>
          <w:highlight w:val="none"/>
        </w:rPr>
        <w:t>13.2 竣工验收</w:t>
      </w:r>
      <w:bookmarkEnd w:id="1402"/>
      <w:bookmarkEnd w:id="1403"/>
      <w:bookmarkEnd w:id="1404"/>
      <w:bookmarkEnd w:id="1405"/>
    </w:p>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14:paraId="30F1566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bookmarkStart w:id="1429" w:name="_Toc280868704"/>
      <w:bookmarkStart w:id="1430" w:name="_Toc280868705"/>
      <w:bookmarkStart w:id="1431" w:name="_Toc280868706"/>
      <w:bookmarkStart w:id="1432" w:name="_Toc280868707"/>
      <w:bookmarkStart w:id="1433" w:name="_Toc280868708"/>
      <w:bookmarkStart w:id="1434" w:name="_Toc280868709"/>
      <w:r>
        <w:rPr>
          <w:rFonts w:hint="eastAsia" w:ascii="宋体" w:hAnsi="宋体" w:eastAsia="宋体" w:cs="宋体"/>
          <w:color w:val="auto"/>
          <w:sz w:val="21"/>
          <w:szCs w:val="21"/>
          <w:highlight w:val="none"/>
        </w:rPr>
        <w:t>13.2.1竣工验收条件</w:t>
      </w:r>
    </w:p>
    <w:p w14:paraId="1E3F3FF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（3）承包人负责整理和提交的竣工验收资料应当符合工程所在地建设行政主管部门和(或)城市建设档案管理机构有关施工资料的要求，具体内容包括：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E93BD6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竣工验收资料的份数：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23A195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承包人提供竣工图的约定：</w:t>
      </w:r>
      <w:r>
        <w:rPr>
          <w:rFonts w:hint="eastAsia" w:ascii="宋体" w:hAnsi="宋体" w:eastAsia="宋体" w:cs="宋体"/>
          <w:bCs/>
          <w:color w:val="auto"/>
          <w:sz w:val="21"/>
          <w:szCs w:val="21"/>
          <w:highlight w:val="none"/>
          <w:u w:val="single"/>
        </w:rPr>
        <w:t>竣工验收正式通过后5天（工程造价在500万元以下含500万元）、10天（工程造价在500万元至1000万元之间含1000万元）、15天（工程造价在1000万元以上），提供竣工图的数量分别为2套、4套、6套。</w:t>
      </w:r>
    </w:p>
    <w:p w14:paraId="5A434CE9">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13.2.2竣工验收程序</w:t>
      </w:r>
    </w:p>
    <w:bookmarkEnd w:id="1429"/>
    <w:p w14:paraId="45C9843D">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关于竣工验收程序的约定：</w:t>
      </w:r>
      <w:r>
        <w:rPr>
          <w:rFonts w:hint="eastAsia" w:ascii="宋体" w:hAnsi="宋体" w:eastAsia="宋体" w:cs="宋体"/>
          <w:color w:val="auto"/>
          <w:sz w:val="21"/>
          <w:szCs w:val="21"/>
          <w:highlight w:val="none"/>
          <w:u w:val="single"/>
        </w:rPr>
        <w:t xml:space="preserve"> 按通用条款执行 </w:t>
      </w:r>
      <w:r>
        <w:rPr>
          <w:rFonts w:hint="eastAsia" w:ascii="宋体" w:hAnsi="宋体" w:eastAsia="宋体" w:cs="宋体"/>
          <w:color w:val="auto"/>
          <w:sz w:val="21"/>
          <w:szCs w:val="21"/>
          <w:highlight w:val="none"/>
        </w:rPr>
        <w:t>。</w:t>
      </w:r>
    </w:p>
    <w:p w14:paraId="65D0E0C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rPr>
        <w:t xml:space="preserve">按通用条款执行 </w:t>
      </w:r>
      <w:r>
        <w:rPr>
          <w:rFonts w:hint="eastAsia" w:ascii="宋体" w:hAnsi="宋体" w:eastAsia="宋体" w:cs="宋体"/>
          <w:color w:val="auto"/>
          <w:sz w:val="21"/>
          <w:szCs w:val="21"/>
          <w:highlight w:val="none"/>
        </w:rPr>
        <w:t>。</w:t>
      </w:r>
    </w:p>
    <w:bookmarkEnd w:id="1430"/>
    <w:p w14:paraId="64C8E4F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13.2.5移交、接收全部与部分工程</w:t>
      </w:r>
    </w:p>
    <w:bookmarkEnd w:id="1431"/>
    <w:p w14:paraId="53048EAE">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承包人向发包人移交工程的期限：</w:t>
      </w:r>
      <w:r>
        <w:rPr>
          <w:rFonts w:hint="eastAsia" w:ascii="宋体" w:hAnsi="宋体" w:eastAsia="宋体" w:cs="宋体"/>
          <w:color w:val="auto"/>
          <w:sz w:val="21"/>
          <w:szCs w:val="21"/>
          <w:highlight w:val="none"/>
          <w:u w:val="single"/>
        </w:rPr>
        <w:t xml:space="preserve">颁发工程接收证书后7天内 </w:t>
      </w:r>
      <w:r>
        <w:rPr>
          <w:rFonts w:hint="eastAsia" w:ascii="宋体" w:hAnsi="宋体" w:eastAsia="宋体" w:cs="宋体"/>
          <w:color w:val="auto"/>
          <w:sz w:val="21"/>
          <w:szCs w:val="21"/>
          <w:highlight w:val="none"/>
        </w:rPr>
        <w:t>。</w:t>
      </w:r>
    </w:p>
    <w:p w14:paraId="35080735">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bookmarkEnd w:id="1432"/>
    <w:p w14:paraId="37026BEF">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2247A1F">
      <w:pPr>
        <w:pStyle w:val="4"/>
        <w:adjustRightInd w:val="0"/>
        <w:snapToGrid w:val="0"/>
        <w:ind w:firstLine="422" w:firstLineChars="200"/>
        <w:rPr>
          <w:rFonts w:hint="eastAsia" w:ascii="宋体" w:hAnsi="宋体" w:eastAsia="宋体" w:cs="宋体"/>
          <w:color w:val="auto"/>
          <w:sz w:val="21"/>
          <w:szCs w:val="21"/>
          <w:highlight w:val="none"/>
        </w:rPr>
      </w:pPr>
      <w:bookmarkStart w:id="1435" w:name="_Toc373478403"/>
      <w:bookmarkStart w:id="1436" w:name="_Toc373227756"/>
      <w:bookmarkStart w:id="1437" w:name="_Toc389065321"/>
      <w:bookmarkStart w:id="1438" w:name="_Toc467599618"/>
      <w:r>
        <w:rPr>
          <w:rFonts w:hint="eastAsia" w:ascii="宋体" w:hAnsi="宋体" w:eastAsia="宋体" w:cs="宋体"/>
          <w:color w:val="auto"/>
          <w:sz w:val="21"/>
          <w:szCs w:val="21"/>
          <w:highlight w:val="none"/>
        </w:rPr>
        <w:t>13.3 工程试车</w:t>
      </w:r>
      <w:bookmarkEnd w:id="1435"/>
      <w:bookmarkEnd w:id="1436"/>
      <w:bookmarkEnd w:id="1437"/>
      <w:bookmarkEnd w:id="1438"/>
    </w:p>
    <w:bookmarkEnd w:id="1433"/>
    <w:p w14:paraId="284112AD">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 试车程序</w:t>
      </w:r>
    </w:p>
    <w:p w14:paraId="21DC6282">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工程试车内容：</w:t>
      </w:r>
      <w:r>
        <w:rPr>
          <w:rFonts w:hint="eastAsia" w:ascii="宋体" w:hAnsi="宋体" w:eastAsia="宋体" w:cs="宋体"/>
          <w:color w:val="auto"/>
          <w:sz w:val="21"/>
          <w:szCs w:val="21"/>
          <w:highlight w:val="none"/>
          <w:u w:val="single"/>
        </w:rPr>
        <w:t xml:space="preserve">按通用合同条款执行 </w:t>
      </w:r>
      <w:r>
        <w:rPr>
          <w:rFonts w:hint="eastAsia" w:ascii="宋体" w:hAnsi="宋体" w:eastAsia="宋体" w:cs="宋体"/>
          <w:color w:val="auto"/>
          <w:sz w:val="21"/>
          <w:szCs w:val="21"/>
          <w:highlight w:val="none"/>
        </w:rPr>
        <w:t>。</w:t>
      </w:r>
    </w:p>
    <w:p w14:paraId="77980672">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（1）单机无负荷试车费用由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6286BDDF">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（2）无负荷联动试车费用由</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kern w:val="0"/>
          <w:sz w:val="21"/>
          <w:szCs w:val="21"/>
          <w:highlight w:val="none"/>
        </w:rPr>
        <w:t>承担。</w:t>
      </w:r>
    </w:p>
    <w:p w14:paraId="6BC950A7">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13.3.3 投料试车</w:t>
      </w:r>
    </w:p>
    <w:p w14:paraId="79DF6CC5">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关于投料试车相关事项的约定：</w:t>
      </w:r>
      <w:r>
        <w:rPr>
          <w:rFonts w:hint="eastAsia" w:ascii="宋体" w:hAnsi="宋体" w:eastAsia="宋体" w:cs="宋体"/>
          <w:color w:val="auto"/>
          <w:sz w:val="21"/>
          <w:szCs w:val="21"/>
          <w:highlight w:val="none"/>
          <w:u w:val="single"/>
        </w:rPr>
        <w:t xml:space="preserve">按通用合同条款执行 </w:t>
      </w:r>
      <w:r>
        <w:rPr>
          <w:rFonts w:hint="eastAsia" w:ascii="宋体" w:hAnsi="宋体" w:eastAsia="宋体" w:cs="宋体"/>
          <w:color w:val="auto"/>
          <w:sz w:val="21"/>
          <w:szCs w:val="21"/>
          <w:highlight w:val="none"/>
        </w:rPr>
        <w:t>。</w:t>
      </w:r>
    </w:p>
    <w:p w14:paraId="30C982FE">
      <w:pPr>
        <w:pStyle w:val="4"/>
        <w:adjustRightInd w:val="0"/>
        <w:snapToGrid w:val="0"/>
        <w:ind w:firstLine="422" w:firstLineChars="200"/>
        <w:rPr>
          <w:rFonts w:hint="eastAsia" w:ascii="宋体" w:hAnsi="宋体" w:eastAsia="宋体" w:cs="宋体"/>
          <w:color w:val="auto"/>
          <w:sz w:val="21"/>
          <w:szCs w:val="21"/>
          <w:highlight w:val="none"/>
        </w:rPr>
      </w:pPr>
      <w:bookmarkStart w:id="1439" w:name="_Toc373227757"/>
      <w:bookmarkStart w:id="1440" w:name="_Toc373478404"/>
      <w:bookmarkStart w:id="1441" w:name="_Toc467599619"/>
      <w:bookmarkStart w:id="1442" w:name="_Toc389065322"/>
      <w:r>
        <w:rPr>
          <w:rFonts w:hint="eastAsia" w:ascii="宋体" w:hAnsi="宋体" w:eastAsia="宋体" w:cs="宋体"/>
          <w:color w:val="auto"/>
          <w:sz w:val="21"/>
          <w:szCs w:val="21"/>
          <w:highlight w:val="none"/>
        </w:rPr>
        <w:t>13.6 竣工退场</w:t>
      </w:r>
      <w:bookmarkEnd w:id="1439"/>
      <w:bookmarkEnd w:id="1440"/>
      <w:bookmarkEnd w:id="1441"/>
      <w:bookmarkEnd w:id="1442"/>
    </w:p>
    <w:p w14:paraId="2CB9C78B">
      <w:pPr>
        <w:adjustRightInd w:val="0"/>
        <w:snapToGrid w:val="0"/>
        <w:spacing w:line="360" w:lineRule="auto"/>
        <w:ind w:firstLine="420" w:firstLineChars="200"/>
        <w:jc w:val="left"/>
        <w:outlineLvl w:val="0"/>
        <w:rPr>
          <w:rFonts w:hint="eastAsia" w:ascii="宋体" w:hAnsi="宋体" w:eastAsia="宋体" w:cs="宋体"/>
          <w:color w:val="auto"/>
          <w:kern w:val="0"/>
          <w:sz w:val="21"/>
          <w:szCs w:val="21"/>
          <w:highlight w:val="none"/>
        </w:rPr>
      </w:pPr>
      <w:bookmarkStart w:id="1443" w:name="_Toc10214"/>
      <w:bookmarkStart w:id="1444" w:name="_Toc28068"/>
      <w:r>
        <w:rPr>
          <w:rFonts w:hint="eastAsia" w:ascii="宋体" w:hAnsi="宋体" w:eastAsia="宋体" w:cs="宋体"/>
          <w:color w:val="auto"/>
          <w:kern w:val="0"/>
          <w:sz w:val="21"/>
          <w:szCs w:val="21"/>
          <w:highlight w:val="none"/>
        </w:rPr>
        <w:t>13.6.1 竣工退场</w:t>
      </w:r>
      <w:bookmarkEnd w:id="1443"/>
      <w:bookmarkEnd w:id="1444"/>
    </w:p>
    <w:p w14:paraId="66EEC2BA">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承包人完成竣工退场的期限：</w:t>
      </w:r>
      <w:r>
        <w:rPr>
          <w:rFonts w:hint="eastAsia" w:ascii="宋体" w:hAnsi="宋体" w:eastAsia="宋体" w:cs="宋体"/>
          <w:color w:val="auto"/>
          <w:sz w:val="21"/>
          <w:szCs w:val="21"/>
          <w:highlight w:val="none"/>
          <w:u w:val="single"/>
        </w:rPr>
        <w:t xml:space="preserve"> 15天内  </w:t>
      </w:r>
      <w:r>
        <w:rPr>
          <w:rFonts w:hint="eastAsia" w:ascii="宋体" w:hAnsi="宋体" w:eastAsia="宋体" w:cs="宋体"/>
          <w:color w:val="auto"/>
          <w:kern w:val="0"/>
          <w:sz w:val="21"/>
          <w:szCs w:val="21"/>
          <w:highlight w:val="none"/>
        </w:rPr>
        <w:t>。</w:t>
      </w:r>
    </w:p>
    <w:p w14:paraId="3423AFFD">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445" w:name="_Toc389065323"/>
      <w:bookmarkStart w:id="1446" w:name="_Toc351203646"/>
      <w:bookmarkStart w:id="1447" w:name="_Toc373478405"/>
      <w:bookmarkStart w:id="1448" w:name="_Toc467599620"/>
      <w:bookmarkStart w:id="1449" w:name="_Toc373227758"/>
      <w:bookmarkStart w:id="1450" w:name="_Toc11091_WPSOffice_Level3"/>
      <w:r>
        <w:rPr>
          <w:rFonts w:hint="eastAsia" w:ascii="宋体" w:hAnsi="宋体" w:eastAsia="宋体" w:cs="宋体"/>
          <w:color w:val="auto"/>
          <w:sz w:val="21"/>
          <w:szCs w:val="21"/>
          <w:highlight w:val="none"/>
        </w:rPr>
        <w:t>14. 竣工结算</w:t>
      </w:r>
      <w:bookmarkEnd w:id="1445"/>
      <w:bookmarkEnd w:id="1446"/>
      <w:bookmarkEnd w:id="1447"/>
      <w:bookmarkEnd w:id="1448"/>
      <w:bookmarkEnd w:id="1449"/>
      <w:bookmarkEnd w:id="1450"/>
    </w:p>
    <w:p w14:paraId="0E60EC74">
      <w:pPr>
        <w:pStyle w:val="4"/>
        <w:adjustRightInd w:val="0"/>
        <w:snapToGrid w:val="0"/>
        <w:ind w:firstLine="422" w:firstLineChars="200"/>
        <w:rPr>
          <w:rFonts w:hint="eastAsia" w:ascii="宋体" w:hAnsi="宋体" w:eastAsia="宋体" w:cs="宋体"/>
          <w:color w:val="auto"/>
          <w:sz w:val="21"/>
          <w:szCs w:val="21"/>
          <w:highlight w:val="none"/>
        </w:rPr>
      </w:pPr>
      <w:bookmarkStart w:id="1451" w:name="_Toc373478406"/>
      <w:bookmarkStart w:id="1452" w:name="_Toc389065324"/>
      <w:bookmarkStart w:id="1453" w:name="_Toc373227759"/>
      <w:bookmarkStart w:id="1454" w:name="_Toc467599621"/>
      <w:r>
        <w:rPr>
          <w:rFonts w:hint="eastAsia" w:ascii="宋体" w:hAnsi="宋体" w:eastAsia="宋体" w:cs="宋体"/>
          <w:color w:val="auto"/>
          <w:sz w:val="21"/>
          <w:szCs w:val="21"/>
          <w:highlight w:val="none"/>
        </w:rPr>
        <w:t>14.1 竣工付款申请</w:t>
      </w:r>
      <w:bookmarkEnd w:id="1451"/>
      <w:bookmarkEnd w:id="1452"/>
      <w:bookmarkEnd w:id="1453"/>
      <w:bookmarkEnd w:id="1454"/>
    </w:p>
    <w:p w14:paraId="4DAA891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承包人提交竣工付款申请单的期限：</w:t>
      </w:r>
      <w:r>
        <w:rPr>
          <w:rFonts w:hint="eastAsia" w:ascii="宋体" w:hAnsi="宋体" w:eastAsia="宋体" w:cs="宋体"/>
          <w:color w:val="auto"/>
          <w:sz w:val="21"/>
          <w:szCs w:val="21"/>
          <w:highlight w:val="none"/>
          <w:u w:val="single"/>
        </w:rPr>
        <w:t xml:space="preserve">  按通用合同条款执行  </w:t>
      </w:r>
      <w:r>
        <w:rPr>
          <w:rFonts w:hint="eastAsia" w:ascii="宋体" w:hAnsi="宋体" w:eastAsia="宋体" w:cs="宋体"/>
          <w:color w:val="auto"/>
          <w:sz w:val="21"/>
          <w:szCs w:val="21"/>
          <w:highlight w:val="none"/>
        </w:rPr>
        <w:t>。</w:t>
      </w:r>
    </w:p>
    <w:p w14:paraId="450868D4">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竣工付款申请单应包括的内容：</w:t>
      </w:r>
      <w:r>
        <w:rPr>
          <w:rFonts w:hint="eastAsia" w:ascii="宋体" w:hAnsi="宋体" w:eastAsia="宋体" w:cs="宋体"/>
          <w:color w:val="auto"/>
          <w:sz w:val="21"/>
          <w:szCs w:val="21"/>
          <w:highlight w:val="none"/>
          <w:u w:val="single"/>
        </w:rPr>
        <w:t xml:space="preserve">  按通用合同条款执行   </w:t>
      </w:r>
      <w:r>
        <w:rPr>
          <w:rFonts w:hint="eastAsia" w:ascii="宋体" w:hAnsi="宋体" w:eastAsia="宋体" w:cs="宋体"/>
          <w:color w:val="auto"/>
          <w:sz w:val="21"/>
          <w:szCs w:val="21"/>
          <w:highlight w:val="none"/>
        </w:rPr>
        <w:t>。</w:t>
      </w:r>
    </w:p>
    <w:p w14:paraId="0D153633">
      <w:pPr>
        <w:pStyle w:val="4"/>
        <w:adjustRightInd w:val="0"/>
        <w:snapToGrid w:val="0"/>
        <w:ind w:firstLine="422" w:firstLineChars="200"/>
        <w:rPr>
          <w:rFonts w:hint="eastAsia" w:ascii="宋体" w:hAnsi="宋体" w:eastAsia="宋体" w:cs="宋体"/>
          <w:color w:val="auto"/>
          <w:sz w:val="21"/>
          <w:szCs w:val="21"/>
          <w:highlight w:val="none"/>
        </w:rPr>
      </w:pPr>
      <w:bookmarkStart w:id="1455" w:name="_Toc467599622"/>
      <w:bookmarkStart w:id="1456" w:name="_Toc373227760"/>
      <w:bookmarkStart w:id="1457" w:name="_Toc389065325"/>
      <w:bookmarkStart w:id="1458" w:name="_Toc373478407"/>
      <w:r>
        <w:rPr>
          <w:rFonts w:hint="eastAsia" w:ascii="宋体" w:hAnsi="宋体" w:eastAsia="宋体" w:cs="宋体"/>
          <w:color w:val="auto"/>
          <w:sz w:val="21"/>
          <w:szCs w:val="21"/>
          <w:highlight w:val="none"/>
        </w:rPr>
        <w:t>14.2 竣工结算审核</w:t>
      </w:r>
      <w:bookmarkEnd w:id="1455"/>
      <w:bookmarkEnd w:id="1456"/>
      <w:bookmarkEnd w:id="1457"/>
      <w:bookmarkEnd w:id="1458"/>
    </w:p>
    <w:p w14:paraId="5A632BA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发包人审批竣工付款申请单的期限：</w:t>
      </w:r>
    </w:p>
    <w:tbl>
      <w:tblPr>
        <w:tblStyle w:val="26"/>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466"/>
        <w:gridCol w:w="5967"/>
      </w:tblGrid>
      <w:tr w14:paraId="11E8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0545361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bCs/>
                <w:color w:val="auto"/>
                <w:sz w:val="21"/>
                <w:szCs w:val="21"/>
                <w:highlight w:val="none"/>
              </w:rPr>
            </w:pPr>
          </w:p>
        </w:tc>
        <w:tc>
          <w:tcPr>
            <w:tcW w:w="2466" w:type="dxa"/>
            <w:noWrap w:val="0"/>
            <w:vAlign w:val="center"/>
          </w:tcPr>
          <w:p w14:paraId="3B14E021">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工程竣工结算报告金额</w:t>
            </w:r>
          </w:p>
        </w:tc>
        <w:tc>
          <w:tcPr>
            <w:tcW w:w="5967" w:type="dxa"/>
            <w:noWrap w:val="0"/>
            <w:vAlign w:val="center"/>
          </w:tcPr>
          <w:p w14:paraId="5A27DC32">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发包人审查时间</w:t>
            </w:r>
          </w:p>
        </w:tc>
      </w:tr>
      <w:tr w14:paraId="24BC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5E66CEA1">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p>
        </w:tc>
        <w:tc>
          <w:tcPr>
            <w:tcW w:w="2466" w:type="dxa"/>
            <w:noWrap w:val="0"/>
            <w:vAlign w:val="center"/>
          </w:tcPr>
          <w:p w14:paraId="729FDF7F">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500万元以下</w:t>
            </w:r>
          </w:p>
        </w:tc>
        <w:tc>
          <w:tcPr>
            <w:tcW w:w="5967" w:type="dxa"/>
            <w:noWrap w:val="0"/>
            <w:vAlign w:val="center"/>
          </w:tcPr>
          <w:p w14:paraId="00274876">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从接到竣工结算报告和完整的竣工结算资料之日起20天</w:t>
            </w:r>
          </w:p>
        </w:tc>
      </w:tr>
      <w:tr w14:paraId="61CF3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7284F213">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p>
        </w:tc>
        <w:tc>
          <w:tcPr>
            <w:tcW w:w="2466" w:type="dxa"/>
            <w:noWrap w:val="0"/>
            <w:vAlign w:val="center"/>
          </w:tcPr>
          <w:p w14:paraId="768FD09B">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500万元-2000万元</w:t>
            </w:r>
          </w:p>
        </w:tc>
        <w:tc>
          <w:tcPr>
            <w:tcW w:w="5967" w:type="dxa"/>
            <w:noWrap w:val="0"/>
            <w:vAlign w:val="center"/>
          </w:tcPr>
          <w:p w14:paraId="0CBCED95">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从接到竣工结算报告和完整的竣工结算资料之日起30天</w:t>
            </w:r>
          </w:p>
        </w:tc>
      </w:tr>
      <w:tr w14:paraId="4D8E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77B7E313">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p>
        </w:tc>
        <w:tc>
          <w:tcPr>
            <w:tcW w:w="2466" w:type="dxa"/>
            <w:noWrap w:val="0"/>
            <w:vAlign w:val="center"/>
          </w:tcPr>
          <w:p w14:paraId="752C570D">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2000万元-5000万元</w:t>
            </w:r>
          </w:p>
        </w:tc>
        <w:tc>
          <w:tcPr>
            <w:tcW w:w="5967" w:type="dxa"/>
            <w:noWrap w:val="0"/>
            <w:vAlign w:val="center"/>
          </w:tcPr>
          <w:p w14:paraId="206D46DB">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从接到竣工结算报告和完整的竣工结算资料之日起45天</w:t>
            </w:r>
          </w:p>
        </w:tc>
      </w:tr>
      <w:tr w14:paraId="12EE9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765" w:type="dxa"/>
            <w:noWrap w:val="0"/>
            <w:vAlign w:val="center"/>
          </w:tcPr>
          <w:p w14:paraId="7786FB79">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w:t>
            </w:r>
          </w:p>
        </w:tc>
        <w:tc>
          <w:tcPr>
            <w:tcW w:w="2466" w:type="dxa"/>
            <w:noWrap w:val="0"/>
            <w:vAlign w:val="center"/>
          </w:tcPr>
          <w:p w14:paraId="5BBF9B5C">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5000万元以上</w:t>
            </w:r>
          </w:p>
        </w:tc>
        <w:tc>
          <w:tcPr>
            <w:tcW w:w="5967" w:type="dxa"/>
            <w:noWrap w:val="0"/>
            <w:vAlign w:val="center"/>
          </w:tcPr>
          <w:p w14:paraId="4BEA8E89">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从接到竣工结算报告和完整的竣工结算资料之日起60天</w:t>
            </w:r>
          </w:p>
        </w:tc>
      </w:tr>
    </w:tbl>
    <w:p w14:paraId="08CF76DE">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因承包人提供的结算资料不完整而需要补充或承包人不按时对账耽误时间时，审查时间应相应顺延</w:t>
      </w:r>
      <w:r>
        <w:rPr>
          <w:rFonts w:hint="eastAsia" w:ascii="宋体" w:hAnsi="宋体" w:eastAsia="宋体" w:cs="宋体"/>
          <w:color w:val="auto"/>
          <w:sz w:val="21"/>
          <w:szCs w:val="21"/>
          <w:highlight w:val="none"/>
        </w:rPr>
        <w:t>。</w:t>
      </w:r>
    </w:p>
    <w:p w14:paraId="464BA6D6">
      <w:pPr>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结算审核约定：</w:t>
      </w:r>
    </w:p>
    <w:p w14:paraId="7BAADC01">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国有投资项目：</w:t>
      </w:r>
      <w:r>
        <w:rPr>
          <w:rFonts w:hint="eastAsia" w:ascii="宋体" w:hAnsi="宋体" w:eastAsia="宋体" w:cs="宋体"/>
          <w:bCs/>
          <w:color w:val="auto"/>
          <w:sz w:val="21"/>
          <w:szCs w:val="21"/>
          <w:highlight w:val="none"/>
          <w:u w:val="single"/>
        </w:rPr>
        <w:t>/</w:t>
      </w:r>
    </w:p>
    <w:p w14:paraId="7BA1CAE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pacing w:val="1"/>
          <w:sz w:val="21"/>
          <w:szCs w:val="21"/>
          <w:highlight w:val="none"/>
          <w:u w:val="single"/>
        </w:rPr>
        <w:t xml:space="preserve"> </w:t>
      </w:r>
      <w:r>
        <w:rPr>
          <w:rFonts w:hint="eastAsia" w:ascii="宋体" w:hAnsi="宋体" w:eastAsia="宋体" w:cs="宋体"/>
          <w:color w:val="auto"/>
          <w:sz w:val="21"/>
          <w:szCs w:val="21"/>
          <w:highlight w:val="none"/>
          <w:u w:val="single"/>
        </w:rPr>
        <w:t xml:space="preserve">双方确认审计总额后28天 </w:t>
      </w:r>
      <w:r>
        <w:rPr>
          <w:rFonts w:hint="eastAsia" w:ascii="宋体" w:hAnsi="宋体" w:eastAsia="宋体" w:cs="宋体"/>
          <w:color w:val="auto"/>
          <w:sz w:val="21"/>
          <w:szCs w:val="21"/>
          <w:highlight w:val="none"/>
        </w:rPr>
        <w:t>。</w:t>
      </w:r>
    </w:p>
    <w:p w14:paraId="53DE6E09">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rPr>
        <w:t xml:space="preserve"> 建设单位组织相关人员复核</w:t>
      </w:r>
      <w:r>
        <w:rPr>
          <w:rFonts w:hint="eastAsia" w:ascii="宋体" w:hAnsi="宋体" w:eastAsia="宋体" w:cs="宋体"/>
          <w:color w:val="auto"/>
          <w:sz w:val="21"/>
          <w:szCs w:val="21"/>
          <w:highlight w:val="none"/>
        </w:rPr>
        <w:t>。</w:t>
      </w:r>
    </w:p>
    <w:p w14:paraId="3E3539D2">
      <w:pPr>
        <w:pStyle w:val="4"/>
        <w:adjustRightInd w:val="0"/>
        <w:snapToGrid w:val="0"/>
        <w:ind w:firstLine="422" w:firstLineChars="200"/>
        <w:rPr>
          <w:rFonts w:hint="eastAsia" w:ascii="宋体" w:hAnsi="宋体" w:eastAsia="宋体" w:cs="宋体"/>
          <w:color w:val="auto"/>
          <w:sz w:val="21"/>
          <w:szCs w:val="21"/>
          <w:highlight w:val="none"/>
        </w:rPr>
      </w:pPr>
      <w:bookmarkStart w:id="1459" w:name="_Toc373227761"/>
      <w:bookmarkStart w:id="1460" w:name="_Toc467599623"/>
      <w:bookmarkStart w:id="1461" w:name="_Toc389065326"/>
      <w:bookmarkStart w:id="1462" w:name="_Toc373478408"/>
      <w:r>
        <w:rPr>
          <w:rFonts w:hint="eastAsia" w:ascii="宋体" w:hAnsi="宋体" w:eastAsia="宋体" w:cs="宋体"/>
          <w:color w:val="auto"/>
          <w:sz w:val="21"/>
          <w:szCs w:val="21"/>
          <w:highlight w:val="none"/>
        </w:rPr>
        <w:t>14.4 最终结清</w:t>
      </w:r>
      <w:bookmarkEnd w:id="1459"/>
      <w:bookmarkEnd w:id="1460"/>
      <w:bookmarkEnd w:id="1461"/>
      <w:bookmarkEnd w:id="1462"/>
    </w:p>
    <w:p w14:paraId="2A92D619">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14.4.1 最终结清申请单</w:t>
      </w:r>
    </w:p>
    <w:p w14:paraId="18471C16">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承包人提交最终结清申请单的份数：</w:t>
      </w:r>
      <w:r>
        <w:rPr>
          <w:rFonts w:hint="eastAsia" w:ascii="宋体" w:hAnsi="宋体" w:eastAsia="宋体" w:cs="宋体"/>
          <w:color w:val="auto"/>
          <w:sz w:val="21"/>
          <w:szCs w:val="21"/>
          <w:highlight w:val="none"/>
          <w:u w:val="single"/>
        </w:rPr>
        <w:t xml:space="preserve"> 一式五份 </w:t>
      </w:r>
      <w:r>
        <w:rPr>
          <w:rFonts w:hint="eastAsia" w:ascii="宋体" w:hAnsi="宋体" w:eastAsia="宋体" w:cs="宋体"/>
          <w:color w:val="auto"/>
          <w:sz w:val="21"/>
          <w:szCs w:val="21"/>
          <w:highlight w:val="none"/>
        </w:rPr>
        <w:t>。</w:t>
      </w:r>
    </w:p>
    <w:p w14:paraId="2784809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承包人提交最终结算申请单的期限：</w:t>
      </w:r>
      <w:r>
        <w:rPr>
          <w:rFonts w:hint="eastAsia" w:ascii="宋体" w:hAnsi="宋体" w:eastAsia="宋体" w:cs="宋体"/>
          <w:color w:val="auto"/>
          <w:sz w:val="21"/>
          <w:szCs w:val="21"/>
          <w:highlight w:val="none"/>
          <w:u w:val="single"/>
        </w:rPr>
        <w:t xml:space="preserve"> 收到承包人提交的最终结清申请单后14天内  </w:t>
      </w:r>
      <w:r>
        <w:rPr>
          <w:rFonts w:hint="eastAsia" w:ascii="宋体" w:hAnsi="宋体" w:eastAsia="宋体" w:cs="宋体"/>
          <w:color w:val="auto"/>
          <w:sz w:val="21"/>
          <w:szCs w:val="21"/>
          <w:highlight w:val="none"/>
        </w:rPr>
        <w:t xml:space="preserve">。 </w:t>
      </w:r>
    </w:p>
    <w:p w14:paraId="448D35C6">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14.4.2 最终结清证书和支付</w:t>
      </w:r>
    </w:p>
    <w:p w14:paraId="77293369">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rPr>
        <w:t xml:space="preserve">     天内 </w:t>
      </w:r>
      <w:r>
        <w:rPr>
          <w:rFonts w:hint="eastAsia" w:ascii="宋体" w:hAnsi="宋体" w:eastAsia="宋体" w:cs="宋体"/>
          <w:color w:val="auto"/>
          <w:sz w:val="21"/>
          <w:szCs w:val="21"/>
          <w:highlight w:val="none"/>
        </w:rPr>
        <w:t>。</w:t>
      </w:r>
    </w:p>
    <w:p w14:paraId="66C5A1F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rPr>
        <w:t xml:space="preserve">      天内  </w:t>
      </w:r>
      <w:r>
        <w:rPr>
          <w:rFonts w:hint="eastAsia" w:ascii="宋体" w:hAnsi="宋体" w:eastAsia="宋体" w:cs="宋体"/>
          <w:color w:val="auto"/>
          <w:sz w:val="21"/>
          <w:szCs w:val="21"/>
          <w:highlight w:val="none"/>
        </w:rPr>
        <w:t>。</w:t>
      </w:r>
    </w:p>
    <w:bookmarkEnd w:id="1422"/>
    <w:bookmarkEnd w:id="1423"/>
    <w:bookmarkEnd w:id="1424"/>
    <w:bookmarkEnd w:id="1425"/>
    <w:bookmarkEnd w:id="1426"/>
    <w:bookmarkEnd w:id="1427"/>
    <w:bookmarkEnd w:id="1428"/>
    <w:bookmarkEnd w:id="1434"/>
    <w:p w14:paraId="3BB4AB79">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463" w:name="_Toc373227762"/>
      <w:bookmarkStart w:id="1464" w:name="_Toc373478409"/>
      <w:bookmarkStart w:id="1465" w:name="_Toc467599624"/>
      <w:bookmarkStart w:id="1466" w:name="_Toc28463_WPSOffice_Level3"/>
      <w:bookmarkStart w:id="1467" w:name="_Toc351203647"/>
      <w:bookmarkStart w:id="1468" w:name="_Toc389065327"/>
      <w:bookmarkStart w:id="1469" w:name="_Toc267251483"/>
      <w:bookmarkStart w:id="1470" w:name="_Toc267251482"/>
      <w:bookmarkStart w:id="1471" w:name="_Toc267251484"/>
      <w:bookmarkStart w:id="1472" w:name="_Toc267251485"/>
      <w:bookmarkStart w:id="1473" w:name="_Toc267251486"/>
      <w:bookmarkStart w:id="1474" w:name="_Toc267251488"/>
      <w:bookmarkStart w:id="1475" w:name="_Toc267251489"/>
      <w:bookmarkStart w:id="1476" w:name="_Toc267251490"/>
      <w:bookmarkStart w:id="1477" w:name="_Toc267251501"/>
      <w:bookmarkStart w:id="1478" w:name="_Toc267251495"/>
      <w:bookmarkStart w:id="1479" w:name="_Toc267251493"/>
      <w:bookmarkStart w:id="1480" w:name="_Toc267251496"/>
      <w:bookmarkStart w:id="1481" w:name="_Toc267251492"/>
      <w:bookmarkStart w:id="1482" w:name="_Toc267251494"/>
      <w:bookmarkStart w:id="1483" w:name="_Toc267251491"/>
      <w:bookmarkStart w:id="1484" w:name="_Toc267251497"/>
      <w:bookmarkStart w:id="1485" w:name="_Toc267251499"/>
      <w:bookmarkStart w:id="1486" w:name="_Toc267251502"/>
      <w:bookmarkStart w:id="1487" w:name="_Toc267251503"/>
      <w:bookmarkStart w:id="1488" w:name="_Toc267251498"/>
      <w:bookmarkStart w:id="1489" w:name="_Toc267251504"/>
      <w:bookmarkStart w:id="1490" w:name="_Toc267251506"/>
      <w:bookmarkStart w:id="1491" w:name="_Toc267251507"/>
      <w:bookmarkStart w:id="1492" w:name="_Toc267251508"/>
      <w:bookmarkStart w:id="1493" w:name="_Toc267251511"/>
      <w:bookmarkStart w:id="1494" w:name="_Toc267251509"/>
      <w:bookmarkStart w:id="1495" w:name="_Toc267251514"/>
      <w:bookmarkStart w:id="1496" w:name="_Toc267251513"/>
      <w:bookmarkStart w:id="1497" w:name="_Toc267251510"/>
      <w:bookmarkStart w:id="1498" w:name="_Toc267251515"/>
      <w:r>
        <w:rPr>
          <w:rFonts w:hint="eastAsia" w:ascii="宋体" w:hAnsi="宋体" w:eastAsia="宋体" w:cs="宋体"/>
          <w:color w:val="auto"/>
          <w:sz w:val="21"/>
          <w:szCs w:val="21"/>
          <w:highlight w:val="none"/>
        </w:rPr>
        <w:t>15. 缺陷责任期与保修</w:t>
      </w:r>
      <w:bookmarkEnd w:id="1463"/>
      <w:bookmarkEnd w:id="1464"/>
      <w:bookmarkEnd w:id="1465"/>
      <w:bookmarkEnd w:id="1466"/>
      <w:bookmarkEnd w:id="1467"/>
      <w:bookmarkEnd w:id="1468"/>
    </w:p>
    <w:p w14:paraId="7D19678E">
      <w:pPr>
        <w:pStyle w:val="4"/>
        <w:adjustRightInd w:val="0"/>
        <w:snapToGrid w:val="0"/>
        <w:ind w:firstLine="422" w:firstLineChars="200"/>
        <w:rPr>
          <w:rFonts w:hint="eastAsia" w:ascii="宋体" w:hAnsi="宋体" w:eastAsia="宋体" w:cs="宋体"/>
          <w:color w:val="auto"/>
          <w:sz w:val="21"/>
          <w:szCs w:val="21"/>
          <w:highlight w:val="none"/>
        </w:rPr>
      </w:pPr>
      <w:bookmarkStart w:id="1499" w:name="_Toc373227763"/>
      <w:bookmarkStart w:id="1500" w:name="_Toc467599625"/>
      <w:bookmarkStart w:id="1501" w:name="_Toc373478410"/>
      <w:bookmarkStart w:id="1502" w:name="_Toc389065328"/>
      <w:r>
        <w:rPr>
          <w:rFonts w:hint="eastAsia" w:ascii="宋体" w:hAnsi="宋体" w:eastAsia="宋体" w:cs="宋体"/>
          <w:color w:val="auto"/>
          <w:sz w:val="21"/>
          <w:szCs w:val="21"/>
          <w:highlight w:val="none"/>
        </w:rPr>
        <w:t>15.2 缺陷责任期</w:t>
      </w:r>
      <w:bookmarkEnd w:id="1469"/>
      <w:bookmarkEnd w:id="1499"/>
      <w:bookmarkEnd w:id="1500"/>
      <w:bookmarkEnd w:id="1501"/>
      <w:bookmarkEnd w:id="1502"/>
    </w:p>
    <w:p w14:paraId="1F89E1E5">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rPr>
        <w:t xml:space="preserve">  12个月   </w:t>
      </w:r>
      <w:r>
        <w:rPr>
          <w:rFonts w:hint="eastAsia" w:ascii="宋体" w:hAnsi="宋体" w:eastAsia="宋体" w:cs="宋体"/>
          <w:color w:val="auto"/>
          <w:sz w:val="21"/>
          <w:szCs w:val="21"/>
          <w:highlight w:val="none"/>
        </w:rPr>
        <w:t>。</w:t>
      </w:r>
    </w:p>
    <w:p w14:paraId="428745D7">
      <w:pPr>
        <w:pStyle w:val="4"/>
        <w:adjustRightInd w:val="0"/>
        <w:snapToGrid w:val="0"/>
        <w:ind w:firstLine="422" w:firstLineChars="200"/>
        <w:rPr>
          <w:rFonts w:hint="eastAsia" w:ascii="宋体" w:hAnsi="宋体" w:eastAsia="宋体" w:cs="宋体"/>
          <w:color w:val="auto"/>
          <w:sz w:val="21"/>
          <w:szCs w:val="21"/>
          <w:highlight w:val="none"/>
        </w:rPr>
      </w:pPr>
      <w:bookmarkStart w:id="1503" w:name="_Toc467599626"/>
      <w:bookmarkStart w:id="1504" w:name="_Toc373478411"/>
      <w:bookmarkStart w:id="1505" w:name="_Toc373227764"/>
      <w:bookmarkStart w:id="1506" w:name="_Toc389065329"/>
      <w:r>
        <w:rPr>
          <w:rFonts w:hint="eastAsia" w:ascii="宋体" w:hAnsi="宋体" w:eastAsia="宋体" w:cs="宋体"/>
          <w:color w:val="auto"/>
          <w:sz w:val="21"/>
          <w:szCs w:val="21"/>
          <w:highlight w:val="none"/>
        </w:rPr>
        <w:t>15.3 质量保证金</w:t>
      </w:r>
      <w:bookmarkEnd w:id="1503"/>
      <w:bookmarkEnd w:id="1504"/>
      <w:bookmarkEnd w:id="1505"/>
      <w:bookmarkEnd w:id="1506"/>
    </w:p>
    <w:p w14:paraId="456936CF">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是      </w:t>
      </w:r>
      <w:r>
        <w:rPr>
          <w:rFonts w:hint="eastAsia" w:ascii="宋体" w:hAnsi="宋体" w:eastAsia="宋体" w:cs="宋体"/>
          <w:color w:val="auto"/>
          <w:sz w:val="21"/>
          <w:szCs w:val="21"/>
          <w:highlight w:val="none"/>
        </w:rPr>
        <w:t>。</w:t>
      </w:r>
    </w:p>
    <w:p w14:paraId="53DC8EF7">
      <w:pPr>
        <w:adjustRightInd w:val="0"/>
        <w:snapToGrid w:val="0"/>
        <w:spacing w:line="360" w:lineRule="auto"/>
        <w:ind w:firstLine="420" w:firstLineChars="200"/>
        <w:jc w:val="left"/>
        <w:outlineLvl w:val="0"/>
        <w:rPr>
          <w:rFonts w:hint="eastAsia" w:ascii="宋体" w:hAnsi="宋体" w:eastAsia="宋体" w:cs="宋体"/>
          <w:color w:val="auto"/>
          <w:sz w:val="21"/>
          <w:szCs w:val="21"/>
          <w:highlight w:val="none"/>
        </w:rPr>
      </w:pPr>
      <w:bookmarkStart w:id="1507" w:name="_Toc1249"/>
      <w:bookmarkStart w:id="1508" w:name="_Toc1601"/>
      <w:r>
        <w:rPr>
          <w:rFonts w:hint="eastAsia" w:ascii="宋体" w:hAnsi="宋体" w:eastAsia="宋体" w:cs="宋体"/>
          <w:color w:val="auto"/>
          <w:sz w:val="21"/>
          <w:szCs w:val="21"/>
          <w:highlight w:val="none"/>
        </w:rPr>
        <w:t>15.3.1 承包人提供质量保证金的方式</w:t>
      </w:r>
      <w:bookmarkEnd w:id="1507"/>
      <w:bookmarkEnd w:id="1508"/>
    </w:p>
    <w:p w14:paraId="0A23F648">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（2）</w:t>
      </w:r>
      <w:r>
        <w:rPr>
          <w:rFonts w:hint="eastAsia" w:ascii="宋体" w:hAnsi="宋体" w:eastAsia="宋体" w:cs="宋体"/>
          <w:color w:val="auto"/>
          <w:sz w:val="21"/>
          <w:szCs w:val="21"/>
          <w:highlight w:val="none"/>
        </w:rPr>
        <w:t>种方式：</w:t>
      </w:r>
    </w:p>
    <w:p w14:paraId="4F7B6145">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（1）质量保证金保函，保证金额为：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工程结算总价的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0C0F452">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bCs/>
          <w:color w:val="auto"/>
          <w:sz w:val="21"/>
          <w:szCs w:val="21"/>
          <w:highlight w:val="none"/>
        </w:rPr>
        <w:t>发包人按工程价款结算总额的</w:t>
      </w:r>
      <w:r>
        <w:rPr>
          <w:rFonts w:hint="eastAsia" w:ascii="宋体" w:hAnsi="宋体" w:eastAsia="宋体" w:cs="宋体"/>
          <w:bCs/>
          <w:color w:val="auto"/>
          <w:sz w:val="21"/>
          <w:szCs w:val="21"/>
          <w:highlight w:val="none"/>
          <w:u w:val="single"/>
        </w:rPr>
        <w:t xml:space="preserve"> 3  </w:t>
      </w:r>
      <w:r>
        <w:rPr>
          <w:rFonts w:hint="eastAsia" w:ascii="宋体" w:hAnsi="宋体" w:eastAsia="宋体" w:cs="宋体"/>
          <w:bCs/>
          <w:color w:val="auto"/>
          <w:sz w:val="21"/>
          <w:szCs w:val="21"/>
          <w:highlight w:val="none"/>
        </w:rPr>
        <w:t>%（3%-5%）预留工程质量保证金，待缺陷责任期满之日起</w:t>
      </w:r>
      <w:r>
        <w:rPr>
          <w:rFonts w:hint="eastAsia" w:ascii="宋体" w:hAnsi="宋体" w:eastAsia="宋体" w:cs="宋体"/>
          <w:bCs/>
          <w:color w:val="auto"/>
          <w:sz w:val="21"/>
          <w:szCs w:val="21"/>
          <w:highlight w:val="none"/>
          <w:u w:val="single"/>
        </w:rPr>
        <w:t xml:space="preserve"> 28 </w:t>
      </w:r>
      <w:r>
        <w:rPr>
          <w:rFonts w:hint="eastAsia" w:ascii="宋体" w:hAnsi="宋体" w:eastAsia="宋体" w:cs="宋体"/>
          <w:bCs/>
          <w:color w:val="auto"/>
          <w:sz w:val="21"/>
          <w:szCs w:val="21"/>
          <w:highlight w:val="none"/>
        </w:rPr>
        <w:t>日内返还（无息）</w:t>
      </w:r>
      <w:r>
        <w:rPr>
          <w:rFonts w:hint="eastAsia" w:ascii="宋体" w:hAnsi="宋体" w:eastAsia="宋体" w:cs="宋体"/>
          <w:color w:val="auto"/>
          <w:kern w:val="0"/>
          <w:sz w:val="21"/>
          <w:szCs w:val="21"/>
          <w:highlight w:val="none"/>
        </w:rPr>
        <w:t>；</w:t>
      </w:r>
    </w:p>
    <w:p w14:paraId="1A843DB3">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（3）其他方式：</w:t>
      </w:r>
      <w:r>
        <w:rPr>
          <w:rFonts w:hint="eastAsia" w:ascii="宋体" w:hAnsi="宋体" w:eastAsia="宋体" w:cs="宋体"/>
          <w:bCs/>
          <w:color w:val="auto"/>
          <w:sz w:val="21"/>
          <w:szCs w:val="21"/>
          <w:highlight w:val="none"/>
          <w:u w:val="single"/>
        </w:rPr>
        <w:t xml:space="preserve">        无       </w:t>
      </w:r>
      <w:r>
        <w:rPr>
          <w:rFonts w:hint="eastAsia" w:ascii="宋体" w:hAnsi="宋体" w:eastAsia="宋体" w:cs="宋体"/>
          <w:bCs/>
          <w:color w:val="auto"/>
          <w:sz w:val="21"/>
          <w:szCs w:val="21"/>
          <w:highlight w:val="none"/>
        </w:rPr>
        <w:t>。</w:t>
      </w:r>
    </w:p>
    <w:p w14:paraId="6808F175">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15.3.2 质量保证金的扣留</w:t>
      </w:r>
    </w:p>
    <w:p w14:paraId="6E4D56A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种方式：</w:t>
      </w:r>
    </w:p>
    <w:p w14:paraId="405CF91F">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（1）在支付工程进度款时逐次扣留，在此情形下，质量保证金的计算基数不包括预付款的支付、扣回以及价格调整的金额；</w:t>
      </w:r>
    </w:p>
    <w:p w14:paraId="6B0B93AB">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（2）工程竣工结算时一次性扣留质量保证金；</w:t>
      </w:r>
    </w:p>
    <w:p w14:paraId="21806871">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（3）其他扣留方式:</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54E3D7B0">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bookmarkEnd w:id="1470"/>
    <w:bookmarkEnd w:id="1471"/>
    <w:p w14:paraId="49E2F5D9">
      <w:pPr>
        <w:pStyle w:val="4"/>
        <w:adjustRightInd w:val="0"/>
        <w:snapToGrid w:val="0"/>
        <w:ind w:firstLine="422" w:firstLineChars="200"/>
        <w:rPr>
          <w:rFonts w:hint="eastAsia" w:ascii="宋体" w:hAnsi="宋体" w:eastAsia="宋体" w:cs="宋体"/>
          <w:color w:val="auto"/>
          <w:sz w:val="21"/>
          <w:szCs w:val="21"/>
          <w:highlight w:val="none"/>
        </w:rPr>
      </w:pPr>
      <w:bookmarkStart w:id="1509" w:name="_Toc373478412"/>
      <w:bookmarkStart w:id="1510" w:name="_Toc373227765"/>
      <w:bookmarkStart w:id="1511" w:name="_Toc467599627"/>
      <w:bookmarkStart w:id="1512" w:name="_Toc389065330"/>
      <w:r>
        <w:rPr>
          <w:rFonts w:hint="eastAsia" w:ascii="宋体" w:hAnsi="宋体" w:eastAsia="宋体" w:cs="宋体"/>
          <w:color w:val="auto"/>
          <w:sz w:val="21"/>
          <w:szCs w:val="21"/>
          <w:highlight w:val="none"/>
        </w:rPr>
        <w:t>15.4 保修</w:t>
      </w:r>
      <w:bookmarkEnd w:id="1509"/>
      <w:bookmarkEnd w:id="1510"/>
      <w:bookmarkEnd w:id="1511"/>
      <w:bookmarkEnd w:id="1512"/>
    </w:p>
    <w:bookmarkEnd w:id="1472"/>
    <w:p w14:paraId="1CFD53FE">
      <w:pPr>
        <w:adjustRightInd w:val="0"/>
        <w:snapToGrid w:val="0"/>
        <w:spacing w:line="360" w:lineRule="auto"/>
        <w:ind w:firstLine="420" w:firstLineChars="200"/>
        <w:jc w:val="left"/>
        <w:outlineLvl w:val="0"/>
        <w:rPr>
          <w:rFonts w:hint="eastAsia" w:ascii="宋体" w:hAnsi="宋体" w:eastAsia="宋体" w:cs="宋体"/>
          <w:color w:val="auto"/>
          <w:sz w:val="21"/>
          <w:szCs w:val="21"/>
          <w:highlight w:val="none"/>
        </w:rPr>
      </w:pPr>
      <w:bookmarkStart w:id="1513" w:name="_Toc22216"/>
      <w:bookmarkStart w:id="1514" w:name="_Toc11720"/>
      <w:r>
        <w:rPr>
          <w:rFonts w:hint="eastAsia" w:ascii="宋体" w:hAnsi="宋体" w:eastAsia="宋体" w:cs="宋体"/>
          <w:color w:val="auto"/>
          <w:sz w:val="21"/>
          <w:szCs w:val="21"/>
          <w:highlight w:val="none"/>
        </w:rPr>
        <w:t>15.4.1 保修责任</w:t>
      </w:r>
      <w:bookmarkEnd w:id="1513"/>
      <w:bookmarkEnd w:id="1514"/>
    </w:p>
    <w:p w14:paraId="4E47ED56">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工程保修期为：</w:t>
      </w:r>
      <w:r>
        <w:rPr>
          <w:rFonts w:hint="eastAsia" w:ascii="宋体" w:hAnsi="宋体" w:eastAsia="宋体" w:cs="宋体"/>
          <w:bCs/>
          <w:color w:val="auto"/>
          <w:sz w:val="21"/>
          <w:szCs w:val="21"/>
          <w:highlight w:val="none"/>
          <w:u w:val="single"/>
        </w:rPr>
        <w:t>详见</w:t>
      </w:r>
      <w:r>
        <w:rPr>
          <w:rFonts w:hint="eastAsia" w:ascii="宋体" w:hAnsi="宋体" w:eastAsia="宋体" w:cs="宋体"/>
          <w:color w:val="auto"/>
          <w:sz w:val="21"/>
          <w:szCs w:val="21"/>
          <w:highlight w:val="none"/>
          <w:u w:val="single"/>
        </w:rPr>
        <w:t>《工程质量保修书 》（合同附件4）</w:t>
      </w:r>
      <w:r>
        <w:rPr>
          <w:rFonts w:hint="eastAsia" w:ascii="宋体" w:hAnsi="宋体" w:eastAsia="宋体" w:cs="宋体"/>
          <w:color w:val="auto"/>
          <w:kern w:val="0"/>
          <w:sz w:val="21"/>
          <w:szCs w:val="21"/>
          <w:highlight w:val="none"/>
        </w:rPr>
        <w:t>。</w:t>
      </w:r>
    </w:p>
    <w:p w14:paraId="0229062B">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7CA326B6">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承包人收到保修通知并到达工程现场的合理时间：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bCs/>
          <w:color w:val="auto"/>
          <w:sz w:val="21"/>
          <w:szCs w:val="21"/>
          <w:highlight w:val="none"/>
          <w:u w:val="single"/>
        </w:rPr>
        <w:t>小时内</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bookmarkEnd w:id="1473"/>
    <w:bookmarkEnd w:id="1474"/>
    <w:bookmarkEnd w:id="1475"/>
    <w:bookmarkEnd w:id="1476"/>
    <w:p w14:paraId="5E7B6D70">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515" w:name="_Toc351203648"/>
      <w:bookmarkStart w:id="1516" w:name="_Toc467599628"/>
      <w:bookmarkStart w:id="1517" w:name="_Toc373478413"/>
      <w:bookmarkStart w:id="1518" w:name="_Toc389065331"/>
      <w:bookmarkStart w:id="1519" w:name="_Toc4257_WPSOffice_Level3"/>
      <w:bookmarkStart w:id="1520" w:name="_Toc373227766"/>
      <w:bookmarkStart w:id="1521" w:name="_Toc280868717"/>
      <w:bookmarkStart w:id="1522" w:name="_Toc280868718"/>
      <w:r>
        <w:rPr>
          <w:rFonts w:hint="eastAsia" w:ascii="宋体" w:hAnsi="宋体" w:eastAsia="宋体" w:cs="宋体"/>
          <w:color w:val="auto"/>
          <w:sz w:val="21"/>
          <w:szCs w:val="21"/>
          <w:highlight w:val="none"/>
        </w:rPr>
        <w:t>16. 违约</w:t>
      </w:r>
      <w:bookmarkEnd w:id="1515"/>
      <w:bookmarkEnd w:id="1516"/>
      <w:bookmarkEnd w:id="1517"/>
      <w:bookmarkEnd w:id="1518"/>
      <w:bookmarkEnd w:id="1519"/>
      <w:bookmarkEnd w:id="1520"/>
    </w:p>
    <w:p w14:paraId="16E7E5B5">
      <w:pPr>
        <w:pStyle w:val="4"/>
        <w:adjustRightInd w:val="0"/>
        <w:snapToGrid w:val="0"/>
        <w:ind w:firstLine="422" w:firstLineChars="200"/>
        <w:rPr>
          <w:rFonts w:hint="eastAsia" w:ascii="宋体" w:hAnsi="宋体" w:eastAsia="宋体" w:cs="宋体"/>
          <w:color w:val="auto"/>
          <w:sz w:val="21"/>
          <w:szCs w:val="21"/>
          <w:highlight w:val="none"/>
        </w:rPr>
      </w:pPr>
      <w:bookmarkStart w:id="1523" w:name="_Toc373227767"/>
      <w:bookmarkStart w:id="1524" w:name="_Toc389065332"/>
      <w:bookmarkStart w:id="1525" w:name="_Toc373478414"/>
      <w:bookmarkStart w:id="1526" w:name="_Toc467599629"/>
      <w:r>
        <w:rPr>
          <w:rFonts w:hint="eastAsia" w:ascii="宋体" w:hAnsi="宋体" w:eastAsia="宋体" w:cs="宋体"/>
          <w:color w:val="auto"/>
          <w:sz w:val="21"/>
          <w:szCs w:val="21"/>
          <w:highlight w:val="none"/>
        </w:rPr>
        <w:t>16.1 发包人违约</w:t>
      </w:r>
      <w:bookmarkEnd w:id="1523"/>
      <w:bookmarkEnd w:id="1524"/>
      <w:bookmarkEnd w:id="1525"/>
      <w:bookmarkEnd w:id="1526"/>
    </w:p>
    <w:p w14:paraId="00D0A4F0">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718CE9C0">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发包人违约的其他情形：</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300C159A">
      <w:pPr>
        <w:adjustRightInd w:val="0"/>
        <w:snapToGrid w:val="0"/>
        <w:spacing w:line="360" w:lineRule="auto"/>
        <w:ind w:firstLine="420" w:firstLineChars="200"/>
        <w:jc w:val="left"/>
        <w:outlineLvl w:val="0"/>
        <w:rPr>
          <w:rFonts w:hint="eastAsia" w:ascii="宋体" w:hAnsi="宋体" w:eastAsia="宋体" w:cs="宋体"/>
          <w:color w:val="auto"/>
          <w:kern w:val="0"/>
          <w:sz w:val="21"/>
          <w:szCs w:val="21"/>
          <w:highlight w:val="none"/>
        </w:rPr>
      </w:pPr>
      <w:bookmarkStart w:id="1527" w:name="_Toc27678"/>
      <w:bookmarkStart w:id="1528" w:name="_Toc1321"/>
      <w:r>
        <w:rPr>
          <w:rFonts w:hint="eastAsia" w:ascii="宋体" w:hAnsi="宋体" w:eastAsia="宋体" w:cs="宋体"/>
          <w:color w:val="auto"/>
          <w:kern w:val="0"/>
          <w:sz w:val="21"/>
          <w:szCs w:val="21"/>
          <w:highlight w:val="none"/>
        </w:rPr>
        <w:t>16.1.2 发包人违约的责任</w:t>
      </w:r>
      <w:bookmarkEnd w:id="1527"/>
      <w:bookmarkEnd w:id="1528"/>
    </w:p>
    <w:p w14:paraId="24C3414F">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发包人违约责任的承担方式和计算方法：</w:t>
      </w:r>
    </w:p>
    <w:p w14:paraId="5A2A9649">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（1）因发包人原因未能在计划开工日期前7天内下达开工通知的违约责任：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工期顺延</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7A553C44">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（2）因发包人原因未能按合同约定支付合同价款的违约责任：</w:t>
      </w:r>
      <w:r>
        <w:rPr>
          <w:rFonts w:hint="eastAsia" w:ascii="宋体" w:hAnsi="宋体" w:eastAsia="宋体" w:cs="宋体"/>
          <w:color w:val="auto"/>
          <w:kern w:val="0"/>
          <w:sz w:val="21"/>
          <w:szCs w:val="21"/>
          <w:highlight w:val="none"/>
          <w:u w:val="single"/>
        </w:rPr>
        <w:t>由此造成承包人的损失，每延误一天，按应付未付款项的万分之二赔偿给承包人，工期顺延</w:t>
      </w:r>
      <w:r>
        <w:rPr>
          <w:rFonts w:hint="eastAsia" w:ascii="宋体" w:hAnsi="宋体" w:eastAsia="宋体" w:cs="宋体"/>
          <w:color w:val="auto"/>
          <w:kern w:val="0"/>
          <w:sz w:val="21"/>
          <w:szCs w:val="21"/>
          <w:highlight w:val="none"/>
        </w:rPr>
        <w:t>。</w:t>
      </w:r>
    </w:p>
    <w:p w14:paraId="586B50DA">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（3）发包人违反第10.1款〔变更的范围〕第（2）项约定，自行实施被取消的工作或转由他人实施的违约责任：</w:t>
      </w:r>
      <w:r>
        <w:rPr>
          <w:rFonts w:hint="eastAsia" w:ascii="宋体" w:hAnsi="宋体" w:eastAsia="宋体" w:cs="宋体"/>
          <w:color w:val="auto"/>
          <w:kern w:val="0"/>
          <w:sz w:val="21"/>
          <w:szCs w:val="21"/>
          <w:highlight w:val="none"/>
          <w:u w:val="single"/>
        </w:rPr>
        <w:t>由此造成承包人的损失的，应按照自行实施或转由他人实施的工程价款的  %赔偿给承包人。</w:t>
      </w:r>
    </w:p>
    <w:p w14:paraId="3E9F8573">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highlight w:val="none"/>
          <w:u w:val="single"/>
        </w:rPr>
        <w:t>工期顺延</w:t>
      </w:r>
      <w:r>
        <w:rPr>
          <w:rFonts w:hint="eastAsia" w:ascii="宋体" w:hAnsi="宋体" w:eastAsia="宋体" w:cs="宋体"/>
          <w:color w:val="auto"/>
          <w:kern w:val="0"/>
          <w:sz w:val="21"/>
          <w:szCs w:val="21"/>
          <w:highlight w:val="none"/>
        </w:rPr>
        <w:t>。</w:t>
      </w:r>
    </w:p>
    <w:p w14:paraId="11E93496">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（5）因发包人违反合同约定造成暂停施工的违约责任：</w:t>
      </w:r>
      <w:r>
        <w:rPr>
          <w:rFonts w:hint="eastAsia" w:ascii="宋体" w:hAnsi="宋体" w:eastAsia="宋体" w:cs="宋体"/>
          <w:color w:val="auto"/>
          <w:kern w:val="0"/>
          <w:sz w:val="21"/>
          <w:szCs w:val="21"/>
          <w:highlight w:val="none"/>
          <w:u w:val="single"/>
        </w:rPr>
        <w:t>由此造成承包人的损失，每延误一天，按合同价款的万分之一赔偿给承包人，工期顺延</w:t>
      </w:r>
      <w:r>
        <w:rPr>
          <w:rFonts w:hint="eastAsia" w:ascii="宋体" w:hAnsi="宋体" w:eastAsia="宋体" w:cs="宋体"/>
          <w:color w:val="auto"/>
          <w:kern w:val="0"/>
          <w:sz w:val="21"/>
          <w:szCs w:val="21"/>
          <w:highlight w:val="none"/>
        </w:rPr>
        <w:t>。</w:t>
      </w:r>
    </w:p>
    <w:p w14:paraId="1FCEF031">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（6）发包人无正当理由没有在约定期限内发出复工指示，导致承包人无法复工的违约责任：</w:t>
      </w:r>
      <w:r>
        <w:rPr>
          <w:rFonts w:hint="eastAsia" w:ascii="宋体" w:hAnsi="宋体" w:eastAsia="宋体" w:cs="宋体"/>
          <w:color w:val="auto"/>
          <w:kern w:val="0"/>
          <w:sz w:val="21"/>
          <w:szCs w:val="21"/>
          <w:highlight w:val="none"/>
          <w:u w:val="single"/>
        </w:rPr>
        <w:t>由此造成承包人的损失，每延误一天，按合同价款的万分之一赔偿给承包人，工期顺延</w:t>
      </w:r>
      <w:r>
        <w:rPr>
          <w:rFonts w:hint="eastAsia" w:ascii="宋体" w:hAnsi="宋体" w:eastAsia="宋体" w:cs="宋体"/>
          <w:color w:val="auto"/>
          <w:kern w:val="0"/>
          <w:sz w:val="21"/>
          <w:szCs w:val="21"/>
          <w:highlight w:val="none"/>
        </w:rPr>
        <w:t>。</w:t>
      </w:r>
    </w:p>
    <w:p w14:paraId="373E49C5">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36E66D48">
      <w:pPr>
        <w:pStyle w:val="4"/>
        <w:adjustRightInd w:val="0"/>
        <w:snapToGrid w:val="0"/>
        <w:ind w:firstLine="422" w:firstLineChars="200"/>
        <w:rPr>
          <w:rFonts w:hint="eastAsia" w:ascii="宋体" w:hAnsi="宋体" w:eastAsia="宋体" w:cs="宋体"/>
          <w:color w:val="auto"/>
          <w:sz w:val="21"/>
          <w:szCs w:val="21"/>
          <w:highlight w:val="none"/>
        </w:rPr>
      </w:pPr>
      <w:bookmarkStart w:id="1529" w:name="_Toc373227768"/>
      <w:bookmarkStart w:id="1530" w:name="_Toc373478415"/>
      <w:bookmarkStart w:id="1531" w:name="_Toc467599630"/>
      <w:bookmarkStart w:id="1532" w:name="_Toc389065333"/>
      <w:r>
        <w:rPr>
          <w:rFonts w:hint="eastAsia" w:ascii="宋体" w:hAnsi="宋体" w:eastAsia="宋体" w:cs="宋体"/>
          <w:color w:val="auto"/>
          <w:sz w:val="21"/>
          <w:szCs w:val="21"/>
          <w:highlight w:val="none"/>
        </w:rPr>
        <w:t>16.2 承包人违约</w:t>
      </w:r>
      <w:bookmarkEnd w:id="1529"/>
      <w:bookmarkEnd w:id="1530"/>
      <w:bookmarkEnd w:id="1531"/>
      <w:bookmarkEnd w:id="1532"/>
    </w:p>
    <w:p w14:paraId="360693EC">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16.2.1 承包人违约的情形</w:t>
      </w:r>
    </w:p>
    <w:p w14:paraId="65E54429">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承包人违约的其他情形：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按通用条款执行</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1B524F06">
      <w:pPr>
        <w:adjustRightInd w:val="0"/>
        <w:snapToGrid w:val="0"/>
        <w:spacing w:line="360" w:lineRule="auto"/>
        <w:ind w:firstLine="420" w:firstLineChars="200"/>
        <w:jc w:val="left"/>
        <w:outlineLvl w:val="0"/>
        <w:rPr>
          <w:rFonts w:hint="eastAsia" w:ascii="宋体" w:hAnsi="宋体" w:eastAsia="宋体" w:cs="宋体"/>
          <w:color w:val="auto"/>
          <w:kern w:val="0"/>
          <w:sz w:val="21"/>
          <w:szCs w:val="21"/>
          <w:highlight w:val="none"/>
        </w:rPr>
      </w:pPr>
      <w:bookmarkStart w:id="1533" w:name="_Toc23629"/>
      <w:bookmarkStart w:id="1534" w:name="_Toc3317"/>
      <w:r>
        <w:rPr>
          <w:rFonts w:hint="eastAsia" w:ascii="宋体" w:hAnsi="宋体" w:eastAsia="宋体" w:cs="宋体"/>
          <w:color w:val="auto"/>
          <w:kern w:val="0"/>
          <w:sz w:val="21"/>
          <w:szCs w:val="21"/>
          <w:highlight w:val="none"/>
        </w:rPr>
        <w:t>16.2.2承包人违约的责任</w:t>
      </w:r>
      <w:bookmarkEnd w:id="1533"/>
      <w:bookmarkEnd w:id="1534"/>
    </w:p>
    <w:p w14:paraId="474DB048">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承包人违约责任的承担方式和计算方法：</w:t>
      </w:r>
    </w:p>
    <w:p w14:paraId="508A1454">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（1）承包人未按本合同通用条款第16.2.1（2）、（3）条内容完成的，承包人无条件返工处理，修复至工程质量要求并承担相关费用，并在发包人规定的时间内完成返工，否则发包人有权扣罚该分项工程</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%的工程款作为处罚。</w:t>
      </w:r>
    </w:p>
    <w:p w14:paraId="3DD72F15">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有本合同通用条款第16.2.1（6）条情形的，或经监理人检验认为修复质量不合格而承包人拒绝再进行修补的，发包人有权另行聘请第三方进行维修，费用由承包人承担，并且，发包人有权扣除承包人全部质量保修金作为违约金。</w:t>
      </w:r>
    </w:p>
    <w:p w14:paraId="7BBAE55B">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有本专用合同条款3.2、3.3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返还金额由监理人审核，发包人批准。罚款金额返还时不包括银行利息。</w:t>
      </w:r>
    </w:p>
    <w:p w14:paraId="1D36045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16.2.3 因承包人违约解除合同</w:t>
      </w:r>
    </w:p>
    <w:p w14:paraId="52D9AC5D">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关于承包人违约解除合同的特别约定：承包人有违反以下情况之一的，发包人有权解除合同，并没收其全部履约保证金，合同由此解除的，承包人已完工程经发包人验收合格的,按照约定合同价款的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（建议在95%至98%之间约定）</w:t>
      </w:r>
      <w:r>
        <w:rPr>
          <w:rFonts w:hint="eastAsia" w:ascii="宋体" w:hAnsi="宋体" w:eastAsia="宋体" w:cs="宋体"/>
          <w:color w:val="auto"/>
          <w:kern w:val="0"/>
          <w:sz w:val="21"/>
          <w:szCs w:val="21"/>
          <w:highlight w:val="none"/>
        </w:rPr>
        <w:t>进行结算。</w:t>
      </w:r>
    </w:p>
    <w:p w14:paraId="5FCB4E15">
      <w:pPr>
        <w:numPr>
          <w:ilvl w:val="0"/>
          <w:numId w:val="9"/>
        </w:num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承包人违反本合同通用条款第16.2.1（2）、（3）条，并未在发包人并在发包人规定的时间内完成返工，逾期超过</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天的；</w:t>
      </w:r>
    </w:p>
    <w:p w14:paraId="5C5C67F0">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(2)承包人无正当理由不按开工通知的要求及时进场组织施工和不按签订协议书时商定的进度计划有效地开展施工准备，造成工期延误的超过</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天的；</w:t>
      </w:r>
    </w:p>
    <w:p w14:paraId="5CD2194B">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(3)承包人违反本合同通用条款第3.5条规定私自将合同或合同的任何部分或任何权利转让给其他人，或私自将工程或工程的一部分分包出去的；</w:t>
      </w:r>
    </w:p>
    <w:p w14:paraId="05135F40">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(4)未经监理人批准，承包人私自将已按投标文件承诺进入工地的工程设备、施工设备、临时工程或材料撤离工地的；</w:t>
      </w:r>
    </w:p>
    <w:p w14:paraId="55FEF9AB">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(5)由于承包人原因拒绝按合同进度计划及时完成合同规定的工程，而又未采取有效措施赶上进度，造成工期严重延误的超过</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天的；</w:t>
      </w:r>
    </w:p>
    <w:p w14:paraId="61CA53B7">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(6)承包人否认合同有效或拒绝履行合同规定的承包人义务，或由于法律、财务等原因导致承包人无法继续履行或实质上已停止履行合同的义务，或连续停工</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天以上的、或累计停工</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天以上的；</w:t>
      </w:r>
    </w:p>
    <w:p w14:paraId="4DF049EE">
      <w:pPr>
        <w:adjustRightInd w:val="0"/>
        <w:snapToGrid w:val="0"/>
        <w:spacing w:line="360" w:lineRule="auto"/>
        <w:ind w:firstLine="420" w:firstLineChars="200"/>
        <w:rPr>
          <w:rFonts w:hint="eastAsia" w:ascii="宋体" w:hAnsi="宋体" w:eastAsia="宋体" w:cs="宋体"/>
          <w:color w:val="auto"/>
          <w:sz w:val="18"/>
          <w:szCs w:val="21"/>
          <w:highlight w:val="none"/>
        </w:rPr>
      </w:pPr>
      <w:r>
        <w:rPr>
          <w:rFonts w:hint="eastAsia" w:ascii="宋体" w:hAnsi="宋体" w:eastAsia="宋体" w:cs="宋体"/>
          <w:color w:val="auto"/>
          <w:kern w:val="0"/>
          <w:sz w:val="21"/>
          <w:szCs w:val="21"/>
          <w:highlight w:val="none"/>
        </w:rPr>
        <w:t>(7)合同签订之日起十五日内，承包人无法按合同规定及投标文件的承诺进场经监理工程师认可的全部人员和机械的。</w:t>
      </w:r>
    </w:p>
    <w:p w14:paraId="1BE5EE00">
      <w:pPr>
        <w:adjustRightInd w:val="0"/>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发包人承担</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70284A42">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535" w:name="_Toc1261_WPSOffice_Level3"/>
      <w:bookmarkStart w:id="1536" w:name="_Toc373227769"/>
      <w:bookmarkStart w:id="1537" w:name="_Toc373478416"/>
      <w:bookmarkStart w:id="1538" w:name="_Toc389065334"/>
      <w:bookmarkStart w:id="1539" w:name="_Toc351203649"/>
      <w:bookmarkStart w:id="1540" w:name="_Toc467599631"/>
      <w:r>
        <w:rPr>
          <w:rFonts w:hint="eastAsia" w:ascii="宋体" w:hAnsi="宋体" w:eastAsia="宋体" w:cs="宋体"/>
          <w:color w:val="auto"/>
          <w:sz w:val="21"/>
          <w:szCs w:val="21"/>
          <w:highlight w:val="none"/>
        </w:rPr>
        <w:t>17. 不可抗力</w:t>
      </w:r>
      <w:bookmarkEnd w:id="1535"/>
      <w:bookmarkEnd w:id="1536"/>
      <w:bookmarkEnd w:id="1537"/>
      <w:bookmarkEnd w:id="1538"/>
      <w:bookmarkEnd w:id="1539"/>
      <w:bookmarkEnd w:id="1540"/>
      <w:r>
        <w:rPr>
          <w:rFonts w:hint="eastAsia" w:ascii="宋体" w:hAnsi="宋体" w:eastAsia="宋体" w:cs="宋体"/>
          <w:color w:val="auto"/>
          <w:sz w:val="21"/>
          <w:szCs w:val="21"/>
          <w:highlight w:val="none"/>
        </w:rPr>
        <w:t xml:space="preserve"> </w:t>
      </w:r>
      <w:bookmarkEnd w:id="1521"/>
    </w:p>
    <w:p w14:paraId="6DA06776">
      <w:pPr>
        <w:pStyle w:val="4"/>
        <w:adjustRightInd w:val="0"/>
        <w:snapToGrid w:val="0"/>
        <w:ind w:firstLine="422" w:firstLineChars="200"/>
        <w:rPr>
          <w:rFonts w:hint="eastAsia" w:ascii="宋体" w:hAnsi="宋体" w:eastAsia="宋体" w:cs="宋体"/>
          <w:color w:val="auto"/>
          <w:sz w:val="21"/>
          <w:szCs w:val="21"/>
          <w:highlight w:val="none"/>
        </w:rPr>
      </w:pPr>
      <w:bookmarkStart w:id="1541" w:name="_Toc373478417"/>
      <w:bookmarkStart w:id="1542" w:name="_Toc373227770"/>
      <w:bookmarkStart w:id="1543" w:name="_Toc389065335"/>
      <w:bookmarkStart w:id="1544" w:name="_Toc467599632"/>
      <w:r>
        <w:rPr>
          <w:rFonts w:hint="eastAsia" w:ascii="宋体" w:hAnsi="宋体" w:eastAsia="宋体" w:cs="宋体"/>
          <w:color w:val="auto"/>
          <w:sz w:val="21"/>
          <w:szCs w:val="21"/>
          <w:highlight w:val="none"/>
        </w:rPr>
        <w:t>17.1 不可抗力的确认</w:t>
      </w:r>
      <w:bookmarkEnd w:id="1541"/>
      <w:bookmarkEnd w:id="1542"/>
      <w:bookmarkEnd w:id="1543"/>
      <w:bookmarkEnd w:id="1544"/>
    </w:p>
    <w:p w14:paraId="77104A41">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除通用合同条款约定的不可抗力事件之外，视为不可抗力的其他情形：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7EDFF834">
      <w:pPr>
        <w:pStyle w:val="4"/>
        <w:adjustRightInd w:val="0"/>
        <w:snapToGrid w:val="0"/>
        <w:ind w:firstLine="422" w:firstLineChars="200"/>
        <w:rPr>
          <w:rFonts w:hint="eastAsia" w:ascii="宋体" w:hAnsi="宋体" w:eastAsia="宋体" w:cs="宋体"/>
          <w:color w:val="auto"/>
          <w:sz w:val="21"/>
          <w:szCs w:val="21"/>
          <w:highlight w:val="none"/>
        </w:rPr>
      </w:pPr>
      <w:bookmarkStart w:id="1545" w:name="_Toc373227771"/>
      <w:bookmarkStart w:id="1546" w:name="_Toc389065336"/>
      <w:bookmarkStart w:id="1547" w:name="_Toc467599633"/>
      <w:bookmarkStart w:id="1548" w:name="_Toc373478418"/>
      <w:r>
        <w:rPr>
          <w:rFonts w:hint="eastAsia" w:ascii="宋体" w:hAnsi="宋体" w:eastAsia="宋体" w:cs="宋体"/>
          <w:color w:val="auto"/>
          <w:sz w:val="21"/>
          <w:szCs w:val="21"/>
          <w:highlight w:val="none"/>
        </w:rPr>
        <w:t>17.4 因不可抗力解除合同</w:t>
      </w:r>
      <w:bookmarkEnd w:id="1545"/>
      <w:bookmarkEnd w:id="1546"/>
      <w:bookmarkEnd w:id="1547"/>
      <w:bookmarkEnd w:id="1548"/>
    </w:p>
    <w:p w14:paraId="13C8EA65">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天内完成款项的支付。</w:t>
      </w:r>
    </w:p>
    <w:p w14:paraId="49B61E40">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549" w:name="_Toc389065337"/>
      <w:bookmarkStart w:id="1550" w:name="_Toc32527_WPSOffice_Level3"/>
      <w:bookmarkStart w:id="1551" w:name="_Toc373227772"/>
      <w:bookmarkStart w:id="1552" w:name="_Toc351203650"/>
      <w:bookmarkStart w:id="1553" w:name="_Toc467599634"/>
      <w:bookmarkStart w:id="1554" w:name="_Toc373478419"/>
      <w:r>
        <w:rPr>
          <w:rFonts w:hint="eastAsia" w:ascii="宋体" w:hAnsi="宋体" w:eastAsia="宋体" w:cs="宋体"/>
          <w:color w:val="auto"/>
          <w:sz w:val="21"/>
          <w:szCs w:val="21"/>
          <w:highlight w:val="none"/>
        </w:rPr>
        <w:t>18. 保险</w:t>
      </w:r>
      <w:bookmarkEnd w:id="1549"/>
      <w:bookmarkEnd w:id="1550"/>
      <w:bookmarkEnd w:id="1551"/>
      <w:bookmarkEnd w:id="1552"/>
      <w:bookmarkEnd w:id="1553"/>
      <w:bookmarkEnd w:id="1554"/>
    </w:p>
    <w:bookmarkEnd w:id="1522"/>
    <w:p w14:paraId="6E27ABE8">
      <w:pPr>
        <w:pStyle w:val="4"/>
        <w:adjustRightInd w:val="0"/>
        <w:snapToGrid w:val="0"/>
        <w:ind w:firstLine="422" w:firstLineChars="200"/>
        <w:rPr>
          <w:rFonts w:hint="eastAsia" w:ascii="宋体" w:hAnsi="宋体" w:eastAsia="宋体" w:cs="宋体"/>
          <w:color w:val="auto"/>
          <w:sz w:val="21"/>
          <w:szCs w:val="21"/>
          <w:highlight w:val="none"/>
        </w:rPr>
      </w:pPr>
      <w:bookmarkStart w:id="1555" w:name="_Toc467599635"/>
      <w:bookmarkStart w:id="1556" w:name="_Toc389065338"/>
      <w:bookmarkStart w:id="1557" w:name="_Toc373227773"/>
      <w:bookmarkStart w:id="1558" w:name="_Toc373478420"/>
      <w:r>
        <w:rPr>
          <w:rFonts w:hint="eastAsia" w:ascii="宋体" w:hAnsi="宋体" w:eastAsia="宋体" w:cs="宋体"/>
          <w:color w:val="auto"/>
          <w:sz w:val="21"/>
          <w:szCs w:val="21"/>
          <w:highlight w:val="none"/>
        </w:rPr>
        <w:t>18.1 工程保险</w:t>
      </w:r>
      <w:bookmarkEnd w:id="1555"/>
      <w:bookmarkEnd w:id="1556"/>
      <w:bookmarkEnd w:id="1557"/>
      <w:bookmarkEnd w:id="1558"/>
    </w:p>
    <w:p w14:paraId="4DFA06E9">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执行通用条款</w:t>
      </w:r>
      <w:r>
        <w:rPr>
          <w:rFonts w:hint="eastAsia" w:ascii="宋体" w:hAnsi="宋体" w:eastAsia="宋体" w:cs="宋体"/>
          <w:color w:val="auto"/>
          <w:kern w:val="0"/>
          <w:sz w:val="21"/>
          <w:szCs w:val="21"/>
          <w:highlight w:val="none"/>
        </w:rPr>
        <w:t>。</w:t>
      </w:r>
    </w:p>
    <w:p w14:paraId="4E06987D">
      <w:pPr>
        <w:pStyle w:val="4"/>
        <w:adjustRightInd w:val="0"/>
        <w:snapToGrid w:val="0"/>
        <w:ind w:firstLine="422" w:firstLineChars="200"/>
        <w:rPr>
          <w:rFonts w:hint="eastAsia" w:ascii="宋体" w:hAnsi="宋体" w:eastAsia="宋体" w:cs="宋体"/>
          <w:color w:val="auto"/>
          <w:sz w:val="21"/>
          <w:szCs w:val="21"/>
          <w:highlight w:val="none"/>
        </w:rPr>
      </w:pPr>
      <w:bookmarkStart w:id="1559" w:name="_Toc373478421"/>
      <w:bookmarkStart w:id="1560" w:name="_Toc373227774"/>
      <w:bookmarkStart w:id="1561" w:name="_Toc389065339"/>
      <w:bookmarkStart w:id="1562" w:name="_Toc467599636"/>
      <w:r>
        <w:rPr>
          <w:rFonts w:hint="eastAsia" w:ascii="宋体" w:hAnsi="宋体" w:eastAsia="宋体" w:cs="宋体"/>
          <w:color w:val="auto"/>
          <w:sz w:val="21"/>
          <w:szCs w:val="21"/>
          <w:highlight w:val="none"/>
        </w:rPr>
        <w:t>18.3 其他保险</w:t>
      </w:r>
      <w:bookmarkEnd w:id="1559"/>
      <w:bookmarkEnd w:id="1560"/>
      <w:bookmarkEnd w:id="1561"/>
      <w:bookmarkEnd w:id="1562"/>
    </w:p>
    <w:p w14:paraId="1F716925">
      <w:pPr>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关于其他保险的约定：</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1447F3C9">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按本通用条款执行</w:t>
      </w:r>
      <w:r>
        <w:rPr>
          <w:rFonts w:hint="eastAsia" w:ascii="宋体" w:hAnsi="宋体" w:eastAsia="宋体" w:cs="宋体"/>
          <w:color w:val="auto"/>
          <w:sz w:val="21"/>
          <w:szCs w:val="21"/>
          <w:highlight w:val="none"/>
        </w:rPr>
        <w:t>。</w:t>
      </w:r>
    </w:p>
    <w:p w14:paraId="4555CCA8">
      <w:pPr>
        <w:pStyle w:val="4"/>
        <w:adjustRightInd w:val="0"/>
        <w:snapToGrid w:val="0"/>
        <w:ind w:firstLine="422" w:firstLineChars="200"/>
        <w:rPr>
          <w:rFonts w:hint="eastAsia" w:ascii="宋体" w:hAnsi="宋体" w:eastAsia="宋体" w:cs="宋体"/>
          <w:color w:val="auto"/>
          <w:sz w:val="21"/>
          <w:szCs w:val="21"/>
          <w:highlight w:val="none"/>
        </w:rPr>
      </w:pPr>
      <w:bookmarkStart w:id="1563" w:name="_Toc389065340"/>
      <w:bookmarkStart w:id="1564" w:name="_Toc373227775"/>
      <w:bookmarkStart w:id="1565" w:name="_Toc467599637"/>
      <w:bookmarkStart w:id="1566" w:name="_Toc373478422"/>
      <w:r>
        <w:rPr>
          <w:rFonts w:hint="eastAsia" w:ascii="宋体" w:hAnsi="宋体" w:eastAsia="宋体" w:cs="宋体"/>
          <w:color w:val="auto"/>
          <w:sz w:val="21"/>
          <w:szCs w:val="21"/>
          <w:highlight w:val="none"/>
        </w:rPr>
        <w:t>18.7 通知义务</w:t>
      </w:r>
      <w:bookmarkEnd w:id="1563"/>
      <w:bookmarkEnd w:id="1564"/>
      <w:bookmarkEnd w:id="1565"/>
      <w:bookmarkEnd w:id="1566"/>
    </w:p>
    <w:p w14:paraId="5733D0DF">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关于变更保险合同时的通知义务的约定：</w:t>
      </w:r>
      <w:r>
        <w:rPr>
          <w:rFonts w:hint="eastAsia" w:ascii="宋体" w:hAnsi="宋体" w:eastAsia="宋体" w:cs="宋体"/>
          <w:color w:val="auto"/>
          <w:sz w:val="21"/>
          <w:szCs w:val="21"/>
          <w:highlight w:val="none"/>
          <w:u w:val="single"/>
        </w:rPr>
        <w:t>按本通用条款执行</w:t>
      </w:r>
      <w:r>
        <w:rPr>
          <w:rFonts w:hint="eastAsia" w:ascii="宋体" w:hAnsi="宋体" w:eastAsia="宋体" w:cs="宋体"/>
          <w:color w:val="auto"/>
          <w:sz w:val="21"/>
          <w:szCs w:val="21"/>
          <w:highlight w:val="none"/>
        </w:rPr>
        <w:t>。</w:t>
      </w:r>
    </w:p>
    <w:bookmarkEnd w:id="1477"/>
    <w:bookmarkEnd w:id="1478"/>
    <w:bookmarkEnd w:id="1479"/>
    <w:bookmarkEnd w:id="1480"/>
    <w:bookmarkEnd w:id="1481"/>
    <w:bookmarkEnd w:id="1482"/>
    <w:bookmarkEnd w:id="1483"/>
    <w:bookmarkEnd w:id="1484"/>
    <w:bookmarkEnd w:id="1485"/>
    <w:bookmarkEnd w:id="1486"/>
    <w:bookmarkEnd w:id="1487"/>
    <w:bookmarkEnd w:id="1488"/>
    <w:p w14:paraId="212A2B88">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567" w:name="_Toc389065341"/>
      <w:bookmarkStart w:id="1568" w:name="_Toc467599638"/>
      <w:bookmarkStart w:id="1569" w:name="_Toc373227776"/>
      <w:bookmarkStart w:id="1570" w:name="_Toc373478423"/>
      <w:bookmarkStart w:id="1571" w:name="_Toc351203651"/>
      <w:r>
        <w:rPr>
          <w:rFonts w:hint="eastAsia" w:ascii="宋体" w:hAnsi="宋体" w:eastAsia="宋体" w:cs="宋体"/>
          <w:color w:val="auto"/>
          <w:sz w:val="21"/>
          <w:szCs w:val="21"/>
          <w:highlight w:val="none"/>
        </w:rPr>
        <w:t>20. 争议解决</w:t>
      </w:r>
      <w:bookmarkEnd w:id="1567"/>
      <w:bookmarkEnd w:id="1568"/>
      <w:bookmarkEnd w:id="1569"/>
      <w:bookmarkEnd w:id="1570"/>
      <w:bookmarkEnd w:id="1571"/>
    </w:p>
    <w:bookmarkEnd w:id="1489"/>
    <w:bookmarkEnd w:id="1490"/>
    <w:p w14:paraId="23D39E0D">
      <w:pPr>
        <w:pStyle w:val="4"/>
        <w:adjustRightInd w:val="0"/>
        <w:snapToGrid w:val="0"/>
        <w:ind w:firstLine="422" w:firstLineChars="200"/>
        <w:rPr>
          <w:rFonts w:hint="eastAsia" w:ascii="宋体" w:hAnsi="宋体" w:eastAsia="宋体" w:cs="宋体"/>
          <w:color w:val="auto"/>
          <w:sz w:val="21"/>
          <w:szCs w:val="21"/>
          <w:highlight w:val="none"/>
        </w:rPr>
      </w:pPr>
      <w:bookmarkStart w:id="1572" w:name="_Toc373478424"/>
      <w:bookmarkStart w:id="1573" w:name="_Toc467599639"/>
      <w:bookmarkStart w:id="1574" w:name="_Toc389065342"/>
      <w:bookmarkStart w:id="1575" w:name="_Toc373227777"/>
      <w:r>
        <w:rPr>
          <w:rFonts w:hint="eastAsia" w:ascii="宋体" w:hAnsi="宋体" w:eastAsia="宋体" w:cs="宋体"/>
          <w:color w:val="auto"/>
          <w:sz w:val="21"/>
          <w:szCs w:val="21"/>
          <w:highlight w:val="none"/>
        </w:rPr>
        <w:t>20.3 争</w:t>
      </w:r>
      <w:bookmarkEnd w:id="1491"/>
      <w:r>
        <w:rPr>
          <w:rFonts w:hint="eastAsia" w:ascii="宋体" w:hAnsi="宋体" w:eastAsia="宋体" w:cs="宋体"/>
          <w:color w:val="auto"/>
          <w:sz w:val="21"/>
          <w:szCs w:val="21"/>
          <w:highlight w:val="none"/>
        </w:rPr>
        <w:t>议评审</w:t>
      </w:r>
      <w:bookmarkEnd w:id="1572"/>
      <w:bookmarkEnd w:id="1573"/>
      <w:bookmarkEnd w:id="1574"/>
      <w:bookmarkEnd w:id="1575"/>
    </w:p>
    <w:p w14:paraId="047D2BDB">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9C0F0F5">
      <w:pPr>
        <w:adjustRightInd w:val="0"/>
        <w:snapToGrid w:val="0"/>
        <w:spacing w:line="360" w:lineRule="auto"/>
        <w:ind w:firstLine="420" w:firstLineChars="200"/>
        <w:jc w:val="left"/>
        <w:outlineLvl w:val="0"/>
        <w:rPr>
          <w:rFonts w:hint="eastAsia" w:ascii="宋体" w:hAnsi="宋体" w:eastAsia="宋体" w:cs="宋体"/>
          <w:color w:val="auto"/>
          <w:sz w:val="21"/>
          <w:szCs w:val="21"/>
          <w:highlight w:val="none"/>
        </w:rPr>
      </w:pPr>
      <w:bookmarkStart w:id="1576" w:name="_Toc32569"/>
      <w:bookmarkStart w:id="1577" w:name="_Toc27737"/>
      <w:r>
        <w:rPr>
          <w:rFonts w:hint="eastAsia" w:ascii="宋体" w:hAnsi="宋体" w:eastAsia="宋体" w:cs="宋体"/>
          <w:color w:val="auto"/>
          <w:sz w:val="21"/>
          <w:szCs w:val="21"/>
          <w:highlight w:val="none"/>
        </w:rPr>
        <w:t>20.3.1 争议评审小组的确定</w:t>
      </w:r>
      <w:bookmarkEnd w:id="1576"/>
      <w:bookmarkEnd w:id="1577"/>
    </w:p>
    <w:p w14:paraId="673CBEFA">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36353C5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39F607C">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5F281BA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4B7BBCF6">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20.3.2 争议评审小组的决定</w:t>
      </w:r>
    </w:p>
    <w:p w14:paraId="7D802DE3">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DC214A9">
      <w:pPr>
        <w:pStyle w:val="4"/>
        <w:adjustRightInd w:val="0"/>
        <w:snapToGrid w:val="0"/>
        <w:ind w:firstLine="422" w:firstLineChars="200"/>
        <w:rPr>
          <w:rFonts w:hint="eastAsia" w:ascii="宋体" w:hAnsi="宋体" w:eastAsia="宋体" w:cs="宋体"/>
          <w:color w:val="auto"/>
          <w:sz w:val="21"/>
          <w:szCs w:val="21"/>
          <w:highlight w:val="none"/>
        </w:rPr>
      </w:pPr>
      <w:bookmarkStart w:id="1578" w:name="_Toc389065343"/>
      <w:bookmarkStart w:id="1579" w:name="_Toc373227778"/>
      <w:bookmarkStart w:id="1580" w:name="_Toc467599640"/>
      <w:bookmarkStart w:id="1581" w:name="_Toc373478425"/>
      <w:r>
        <w:rPr>
          <w:rFonts w:hint="eastAsia" w:ascii="宋体" w:hAnsi="宋体" w:eastAsia="宋体" w:cs="宋体"/>
          <w:color w:val="auto"/>
          <w:sz w:val="21"/>
          <w:szCs w:val="21"/>
          <w:highlight w:val="none"/>
        </w:rPr>
        <w:t>20.4 仲裁或诉讼</w:t>
      </w:r>
      <w:bookmarkEnd w:id="1492"/>
      <w:bookmarkEnd w:id="1578"/>
      <w:bookmarkEnd w:id="1579"/>
      <w:bookmarkEnd w:id="1580"/>
      <w:bookmarkEnd w:id="1581"/>
    </w:p>
    <w:p w14:paraId="20701A6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 xml:space="preserve"> （2） </w:t>
      </w:r>
      <w:r>
        <w:rPr>
          <w:rFonts w:hint="eastAsia" w:ascii="宋体" w:hAnsi="宋体" w:eastAsia="宋体" w:cs="宋体"/>
          <w:color w:val="auto"/>
          <w:sz w:val="21"/>
          <w:szCs w:val="21"/>
          <w:highlight w:val="none"/>
        </w:rPr>
        <w:t>种方式解决：</w:t>
      </w:r>
    </w:p>
    <w:p w14:paraId="1AD3F433">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（1）提请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仲裁委员会按照该会仲裁规则进行仲裁，仲裁裁决是终局的，对合同双方均有约束力。</w:t>
      </w:r>
    </w:p>
    <w:p w14:paraId="73EC26AD">
      <w:pPr>
        <w:adjustRightInd w:val="0"/>
        <w:snapToGrid w:val="0"/>
        <w:spacing w:line="360" w:lineRule="auto"/>
        <w:ind w:firstLine="420" w:firstLineChars="200"/>
        <w:jc w:val="left"/>
        <w:rPr>
          <w:rFonts w:hint="eastAsia" w:ascii="宋体" w:hAnsi="宋体" w:eastAsia="宋体" w:cs="宋体"/>
          <w:color w:val="auto"/>
          <w:sz w:val="18"/>
          <w:szCs w:val="21"/>
          <w:highlight w:val="none"/>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工程所在地</w:t>
      </w:r>
      <w:r>
        <w:rPr>
          <w:rFonts w:hint="eastAsia" w:ascii="宋体" w:hAnsi="宋体" w:eastAsia="宋体" w:cs="宋体"/>
          <w:color w:val="auto"/>
          <w:sz w:val="21"/>
          <w:szCs w:val="21"/>
          <w:highlight w:val="none"/>
        </w:rPr>
        <w:t>人民法院起诉。</w:t>
      </w:r>
      <w:bookmarkEnd w:id="1493"/>
      <w:bookmarkEnd w:id="1494"/>
      <w:bookmarkEnd w:id="1495"/>
      <w:bookmarkEnd w:id="1496"/>
      <w:bookmarkEnd w:id="1497"/>
      <w:bookmarkEnd w:id="1498"/>
    </w:p>
    <w:p w14:paraId="45FE581A">
      <w:pPr>
        <w:rPr>
          <w:rFonts w:hint="eastAsia" w:ascii="宋体" w:hAnsi="宋体" w:eastAsia="宋体" w:cs="宋体"/>
          <w:color w:val="auto"/>
          <w:sz w:val="18"/>
          <w:szCs w:val="21"/>
          <w:highlight w:val="none"/>
        </w:rPr>
      </w:pPr>
    </w:p>
    <w:p w14:paraId="4EE1AF98">
      <w:pPr>
        <w:pStyle w:val="3"/>
        <w:adjustRightInd w:val="0"/>
        <w:snapToGrid w:val="0"/>
        <w:spacing w:before="0" w:after="0" w:line="360" w:lineRule="auto"/>
        <w:ind w:firstLine="422" w:firstLineChars="200"/>
        <w:rPr>
          <w:rFonts w:hint="eastAsia" w:ascii="宋体" w:hAnsi="宋体" w:eastAsia="宋体" w:cs="宋体"/>
          <w:color w:val="auto"/>
          <w:sz w:val="21"/>
          <w:szCs w:val="21"/>
          <w:highlight w:val="none"/>
        </w:rPr>
      </w:pPr>
      <w:bookmarkStart w:id="1582" w:name="_Toc1182"/>
      <w:bookmarkStart w:id="1583" w:name="_Toc23707"/>
      <w:r>
        <w:rPr>
          <w:rFonts w:hint="eastAsia" w:ascii="宋体" w:hAnsi="宋体" w:eastAsia="宋体" w:cs="宋体"/>
          <w:color w:val="auto"/>
          <w:sz w:val="21"/>
          <w:szCs w:val="21"/>
          <w:highlight w:val="none"/>
        </w:rPr>
        <w:t>附件</w:t>
      </w:r>
      <w:bookmarkEnd w:id="1582"/>
      <w:bookmarkEnd w:id="1583"/>
    </w:p>
    <w:p w14:paraId="0DAC2A30">
      <w:pPr>
        <w:pStyle w:val="50"/>
        <w:spacing w:before="0" w:after="0" w:line="360" w:lineRule="auto"/>
        <w:ind w:firstLine="424"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附件</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pacing w:val="1"/>
          <w:sz w:val="21"/>
          <w:szCs w:val="21"/>
          <w:highlight w:val="none"/>
        </w:rPr>
        <w:t>：承包人承揽工程项目一览表</w:t>
      </w:r>
    </w:p>
    <w:p w14:paraId="310AB940">
      <w:pPr>
        <w:pStyle w:val="50"/>
        <w:spacing w:before="0" w:after="0" w:line="360" w:lineRule="auto"/>
        <w:ind w:firstLine="424"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附件</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z w:val="21"/>
          <w:szCs w:val="21"/>
          <w:highlight w:val="none"/>
        </w:rPr>
        <w:t>2</w:t>
      </w:r>
      <w:r>
        <w:rPr>
          <w:rFonts w:hint="eastAsia" w:ascii="宋体" w:hAnsi="宋体" w:eastAsia="宋体" w:cs="宋体"/>
          <w:color w:val="auto"/>
          <w:spacing w:val="1"/>
          <w:sz w:val="21"/>
          <w:szCs w:val="21"/>
          <w:highlight w:val="none"/>
        </w:rPr>
        <w:t>：承包人主要施工管理人员表</w:t>
      </w:r>
    </w:p>
    <w:p w14:paraId="742E146F">
      <w:pPr>
        <w:pStyle w:val="50"/>
        <w:spacing w:before="0" w:after="0" w:line="360" w:lineRule="auto"/>
        <w:ind w:firstLine="424" w:firstLineChars="200"/>
        <w:jc w:val="left"/>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附件</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z w:val="21"/>
          <w:szCs w:val="21"/>
          <w:highlight w:val="none"/>
        </w:rPr>
        <w:t>3：承包人用于本工程施工的机械设备表</w:t>
      </w:r>
    </w:p>
    <w:p w14:paraId="237EDAF7">
      <w:pPr>
        <w:adjustRightInd w:val="0"/>
        <w:snapToGrid w:val="0"/>
        <w:spacing w:line="360" w:lineRule="auto"/>
        <w:ind w:firstLine="424" w:firstLineChars="200"/>
        <w:jc w:val="left"/>
        <w:rPr>
          <w:rFonts w:hint="eastAsia" w:ascii="宋体" w:hAnsi="宋体" w:eastAsia="宋体" w:cs="宋体"/>
          <w:color w:val="auto"/>
          <w:spacing w:val="1"/>
          <w:sz w:val="21"/>
          <w:szCs w:val="21"/>
          <w:highlight w:val="none"/>
        </w:rPr>
      </w:pPr>
      <w:r>
        <w:rPr>
          <w:rFonts w:hint="eastAsia" w:ascii="宋体" w:hAnsi="宋体" w:eastAsia="宋体" w:cs="宋体"/>
          <w:color w:val="auto"/>
          <w:spacing w:val="1"/>
          <w:sz w:val="21"/>
          <w:szCs w:val="21"/>
          <w:highlight w:val="none"/>
        </w:rPr>
        <w:t>附件</w:t>
      </w:r>
      <w:r>
        <w:rPr>
          <w:rFonts w:hint="eastAsia" w:ascii="宋体" w:hAnsi="宋体" w:eastAsia="宋体" w:cs="宋体"/>
          <w:color w:val="auto"/>
          <w:spacing w:val="7"/>
          <w:sz w:val="21"/>
          <w:szCs w:val="21"/>
          <w:highlight w:val="none"/>
        </w:rPr>
        <w:t xml:space="preserve"> </w:t>
      </w:r>
      <w:r>
        <w:rPr>
          <w:rFonts w:hint="eastAsia" w:ascii="宋体" w:hAnsi="宋体" w:eastAsia="宋体" w:cs="宋体"/>
          <w:color w:val="auto"/>
          <w:sz w:val="21"/>
          <w:szCs w:val="21"/>
          <w:highlight w:val="none"/>
        </w:rPr>
        <w:t>4</w:t>
      </w:r>
      <w:r>
        <w:rPr>
          <w:rFonts w:hint="eastAsia" w:ascii="宋体" w:hAnsi="宋体" w:eastAsia="宋体" w:cs="宋体"/>
          <w:color w:val="auto"/>
          <w:spacing w:val="1"/>
          <w:sz w:val="21"/>
          <w:szCs w:val="21"/>
          <w:highlight w:val="none"/>
        </w:rPr>
        <w:t>：工程质量保修书</w:t>
      </w:r>
    </w:p>
    <w:p w14:paraId="135D869B">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附件5：廉洁合同</w:t>
      </w:r>
    </w:p>
    <w:p w14:paraId="3C634E92">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附件6：安全生产合同</w:t>
      </w:r>
    </w:p>
    <w:p w14:paraId="25C248E6">
      <w:pPr>
        <w:pStyle w:val="5"/>
        <w:rPr>
          <w:rFonts w:hint="eastAsia" w:ascii="宋体" w:hAnsi="宋体" w:eastAsia="宋体" w:cs="宋体"/>
          <w:b w:val="0"/>
          <w:bCs w:val="0"/>
          <w:color w:val="auto"/>
          <w:sz w:val="21"/>
          <w:szCs w:val="21"/>
          <w:highlight w:val="none"/>
        </w:rPr>
      </w:pPr>
    </w:p>
    <w:p w14:paraId="2D7E4ACB">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  （公章）                      承包人：  （公章）</w:t>
      </w:r>
    </w:p>
    <w:p w14:paraId="222465C8">
      <w:pPr>
        <w:spacing w:line="30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p>
    <w:p w14:paraId="045FE7FF">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              法定代表人或其委托代理人：</w:t>
      </w:r>
    </w:p>
    <w:p w14:paraId="175F7415">
      <w:pPr>
        <w:spacing w:line="30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（签字）                                   （签字）</w:t>
      </w:r>
    </w:p>
    <w:p w14:paraId="7BC6521D">
      <w:pPr>
        <w:tabs>
          <w:tab w:val="left" w:pos="4410"/>
        </w:tabs>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社会信用代码：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社会信用代码：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0BB36071">
      <w:pPr>
        <w:spacing w:line="300" w:lineRule="auto"/>
        <w:ind w:left="5760" w:hanging="5040" w:hangingChars="2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         </w:t>
      </w:r>
      <w:r>
        <w:rPr>
          <w:rFonts w:hint="eastAsia" w:ascii="宋体" w:hAnsi="宋体" w:eastAsia="宋体" w:cs="宋体"/>
          <w:color w:val="auto"/>
          <w:sz w:val="21"/>
          <w:szCs w:val="21"/>
          <w:highlight w:val="none"/>
        </w:rPr>
        <w:t xml:space="preserve">  </w:t>
      </w:r>
    </w:p>
    <w:p w14:paraId="2BBF66B4">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6BD1280C">
      <w:pPr>
        <w:spacing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电子信箱：</w:t>
      </w:r>
      <w:r>
        <w:rPr>
          <w:rFonts w:hint="eastAsia" w:ascii="宋体" w:hAnsi="宋体" w:eastAsia="宋体" w:cs="宋体"/>
          <w:color w:val="auto"/>
          <w:sz w:val="21"/>
          <w:szCs w:val="21"/>
          <w:highlight w:val="none"/>
          <w:u w:val="single"/>
        </w:rPr>
        <w:t xml:space="preserve">                 </w:t>
      </w:r>
    </w:p>
    <w:p w14:paraId="213D6038">
      <w:pPr>
        <w:spacing w:line="300" w:lineRule="auto"/>
        <w:ind w:left="6000" w:hanging="5250" w:hangingChars="2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16003582">
      <w:pPr>
        <w:spacing w:line="30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2339EB26">
      <w:pPr>
        <w:rPr>
          <w:rFonts w:hint="eastAsia" w:ascii="宋体" w:hAnsi="宋体" w:eastAsia="宋体" w:cs="宋体"/>
          <w:color w:val="auto"/>
          <w:sz w:val="18"/>
          <w:szCs w:val="21"/>
          <w:highlight w:val="none"/>
        </w:rPr>
        <w:sectPr>
          <w:footerReference r:id="rId10" w:type="default"/>
          <w:pgSz w:w="11907" w:h="16840"/>
          <w:pgMar w:top="1440" w:right="1440" w:bottom="1440" w:left="1797" w:header="851" w:footer="851" w:gutter="0"/>
          <w:cols w:space="720" w:num="1"/>
          <w:docGrid w:linePitch="312" w:charSpace="0"/>
        </w:sectPr>
      </w:pPr>
    </w:p>
    <w:p w14:paraId="01D3642B">
      <w:pPr>
        <w:spacing w:before="120" w:beforeLines="50" w:after="120" w:afterLines="50" w:line="44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w:t>
      </w:r>
    </w:p>
    <w:p w14:paraId="4D017418">
      <w:pPr>
        <w:spacing w:before="120" w:beforeLines="50" w:after="120" w:afterLines="50"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承包人承揽工程项目一览表</w:t>
      </w:r>
    </w:p>
    <w:tbl>
      <w:tblPr>
        <w:tblStyle w:val="26"/>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199CA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ign w:val="center"/>
          </w:tcPr>
          <w:p w14:paraId="7C90C65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单位工程名称</w:t>
            </w:r>
          </w:p>
        </w:tc>
        <w:tc>
          <w:tcPr>
            <w:tcW w:w="1843" w:type="dxa"/>
            <w:tcBorders>
              <w:top w:val="single" w:color="auto" w:sz="12" w:space="0"/>
              <w:bottom w:val="double" w:color="auto" w:sz="6" w:space="0"/>
            </w:tcBorders>
            <w:noWrap/>
            <w:vAlign w:val="center"/>
          </w:tcPr>
          <w:p w14:paraId="37E1EF4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建设规模</w:t>
            </w:r>
          </w:p>
        </w:tc>
        <w:tc>
          <w:tcPr>
            <w:tcW w:w="1417" w:type="dxa"/>
            <w:tcBorders>
              <w:top w:val="single" w:color="auto" w:sz="12" w:space="0"/>
              <w:bottom w:val="double" w:color="auto" w:sz="6" w:space="0"/>
            </w:tcBorders>
            <w:noWrap/>
            <w:vAlign w:val="center"/>
          </w:tcPr>
          <w:p w14:paraId="01F9B3E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建筑面积(平方米)</w:t>
            </w:r>
          </w:p>
        </w:tc>
        <w:tc>
          <w:tcPr>
            <w:tcW w:w="2410" w:type="dxa"/>
            <w:tcBorders>
              <w:top w:val="single" w:color="auto" w:sz="12" w:space="0"/>
              <w:bottom w:val="double" w:color="auto" w:sz="6" w:space="0"/>
            </w:tcBorders>
            <w:noWrap/>
            <w:vAlign w:val="center"/>
          </w:tcPr>
          <w:p w14:paraId="3B8C54C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结构形式</w:t>
            </w:r>
          </w:p>
        </w:tc>
        <w:tc>
          <w:tcPr>
            <w:tcW w:w="850" w:type="dxa"/>
            <w:tcBorders>
              <w:top w:val="single" w:color="auto" w:sz="12" w:space="0"/>
              <w:bottom w:val="double" w:color="auto" w:sz="6" w:space="0"/>
            </w:tcBorders>
            <w:noWrap/>
            <w:vAlign w:val="center"/>
          </w:tcPr>
          <w:p w14:paraId="7C86A6E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层数</w:t>
            </w:r>
          </w:p>
        </w:tc>
        <w:tc>
          <w:tcPr>
            <w:tcW w:w="1560" w:type="dxa"/>
            <w:tcBorders>
              <w:top w:val="single" w:color="auto" w:sz="12" w:space="0"/>
              <w:bottom w:val="double" w:color="auto" w:sz="6" w:space="0"/>
            </w:tcBorders>
            <w:noWrap/>
            <w:vAlign w:val="center"/>
          </w:tcPr>
          <w:p w14:paraId="7466197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生产能力</w:t>
            </w:r>
          </w:p>
        </w:tc>
        <w:tc>
          <w:tcPr>
            <w:tcW w:w="2126" w:type="dxa"/>
            <w:tcBorders>
              <w:top w:val="single" w:color="auto" w:sz="12" w:space="0"/>
              <w:bottom w:val="double" w:color="auto" w:sz="6" w:space="0"/>
            </w:tcBorders>
            <w:noWrap/>
            <w:vAlign w:val="center"/>
          </w:tcPr>
          <w:p w14:paraId="23C1E2A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设备安装内容</w:t>
            </w:r>
          </w:p>
        </w:tc>
        <w:tc>
          <w:tcPr>
            <w:tcW w:w="1417" w:type="dxa"/>
            <w:tcBorders>
              <w:top w:val="single" w:color="auto" w:sz="12" w:space="0"/>
              <w:bottom w:val="double" w:color="auto" w:sz="6" w:space="0"/>
            </w:tcBorders>
            <w:noWrap/>
            <w:vAlign w:val="center"/>
          </w:tcPr>
          <w:p w14:paraId="5A7B49D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合同价格（元）</w:t>
            </w:r>
          </w:p>
        </w:tc>
        <w:tc>
          <w:tcPr>
            <w:tcW w:w="851" w:type="dxa"/>
            <w:tcBorders>
              <w:top w:val="single" w:color="auto" w:sz="12" w:space="0"/>
              <w:bottom w:val="double" w:color="auto" w:sz="6" w:space="0"/>
            </w:tcBorders>
            <w:noWrap/>
            <w:vAlign w:val="center"/>
          </w:tcPr>
          <w:p w14:paraId="213FAD9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开工日期</w:t>
            </w:r>
          </w:p>
        </w:tc>
        <w:tc>
          <w:tcPr>
            <w:tcW w:w="850" w:type="dxa"/>
            <w:tcBorders>
              <w:top w:val="single" w:color="auto" w:sz="12" w:space="0"/>
              <w:bottom w:val="double" w:color="auto" w:sz="6" w:space="0"/>
            </w:tcBorders>
            <w:noWrap/>
            <w:vAlign w:val="center"/>
          </w:tcPr>
          <w:p w14:paraId="6CE97A7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竣工日期</w:t>
            </w:r>
          </w:p>
        </w:tc>
      </w:tr>
      <w:tr w14:paraId="2F634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ign w:val="center"/>
          </w:tcPr>
          <w:p w14:paraId="7733FBD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tcBorders>
              <w:top w:val="double" w:color="auto" w:sz="6" w:space="0"/>
              <w:bottom w:val="single" w:color="auto" w:sz="6" w:space="0"/>
            </w:tcBorders>
            <w:noWrap/>
            <w:vAlign w:val="center"/>
          </w:tcPr>
          <w:p w14:paraId="583C8B2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double" w:color="auto" w:sz="6" w:space="0"/>
              <w:bottom w:val="single" w:color="auto" w:sz="6" w:space="0"/>
            </w:tcBorders>
            <w:noWrap/>
            <w:vAlign w:val="center"/>
          </w:tcPr>
          <w:p w14:paraId="47A35F0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tcBorders>
              <w:top w:val="double" w:color="auto" w:sz="6" w:space="0"/>
              <w:bottom w:val="single" w:color="auto" w:sz="6" w:space="0"/>
            </w:tcBorders>
            <w:noWrap/>
            <w:vAlign w:val="center"/>
          </w:tcPr>
          <w:p w14:paraId="68CA28C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double" w:color="auto" w:sz="6" w:space="0"/>
              <w:bottom w:val="single" w:color="auto" w:sz="6" w:space="0"/>
            </w:tcBorders>
            <w:noWrap/>
            <w:vAlign w:val="center"/>
          </w:tcPr>
          <w:p w14:paraId="6BD8AD0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tcBorders>
              <w:top w:val="double" w:color="auto" w:sz="6" w:space="0"/>
              <w:bottom w:val="single" w:color="auto" w:sz="6" w:space="0"/>
            </w:tcBorders>
            <w:noWrap/>
            <w:vAlign w:val="center"/>
          </w:tcPr>
          <w:p w14:paraId="7B44C02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tcBorders>
              <w:top w:val="double" w:color="auto" w:sz="6" w:space="0"/>
              <w:bottom w:val="single" w:color="auto" w:sz="6" w:space="0"/>
            </w:tcBorders>
            <w:noWrap/>
            <w:vAlign w:val="center"/>
          </w:tcPr>
          <w:p w14:paraId="29593F5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double" w:color="auto" w:sz="6" w:space="0"/>
              <w:bottom w:val="single" w:color="auto" w:sz="6" w:space="0"/>
            </w:tcBorders>
            <w:noWrap/>
            <w:vAlign w:val="center"/>
          </w:tcPr>
          <w:p w14:paraId="199FBED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double" w:color="auto" w:sz="6" w:space="0"/>
              <w:bottom w:val="single" w:color="auto" w:sz="6" w:space="0"/>
            </w:tcBorders>
            <w:noWrap/>
            <w:vAlign w:val="center"/>
          </w:tcPr>
          <w:p w14:paraId="10E59EB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double" w:color="auto" w:sz="6" w:space="0"/>
              <w:bottom w:val="single" w:color="auto" w:sz="6" w:space="0"/>
            </w:tcBorders>
            <w:noWrap/>
            <w:vAlign w:val="center"/>
          </w:tcPr>
          <w:p w14:paraId="357166F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771A74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1F45552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tcBorders>
              <w:top w:val="nil"/>
            </w:tcBorders>
            <w:noWrap/>
            <w:vAlign w:val="center"/>
          </w:tcPr>
          <w:p w14:paraId="567474D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2E7E683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tcBorders>
              <w:top w:val="nil"/>
            </w:tcBorders>
            <w:noWrap/>
            <w:vAlign w:val="center"/>
          </w:tcPr>
          <w:p w14:paraId="57EE0D2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489AA91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tcBorders>
              <w:top w:val="nil"/>
            </w:tcBorders>
            <w:noWrap/>
            <w:vAlign w:val="center"/>
          </w:tcPr>
          <w:p w14:paraId="6060477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tcBorders>
              <w:top w:val="nil"/>
            </w:tcBorders>
            <w:noWrap/>
            <w:vAlign w:val="center"/>
          </w:tcPr>
          <w:p w14:paraId="3536F47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33EA45E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nil"/>
            </w:tcBorders>
            <w:noWrap/>
            <w:vAlign w:val="center"/>
          </w:tcPr>
          <w:p w14:paraId="41367BD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0448039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308AE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641C654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tcBorders>
              <w:top w:val="nil"/>
            </w:tcBorders>
            <w:noWrap/>
            <w:vAlign w:val="center"/>
          </w:tcPr>
          <w:p w14:paraId="6F8FE77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1D3E34B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tcBorders>
              <w:top w:val="nil"/>
            </w:tcBorders>
            <w:noWrap/>
            <w:vAlign w:val="center"/>
          </w:tcPr>
          <w:p w14:paraId="7B66EBE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5BDF0EE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tcBorders>
              <w:top w:val="nil"/>
            </w:tcBorders>
            <w:noWrap/>
            <w:vAlign w:val="center"/>
          </w:tcPr>
          <w:p w14:paraId="5BD55D4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tcBorders>
              <w:top w:val="nil"/>
            </w:tcBorders>
            <w:noWrap/>
            <w:vAlign w:val="center"/>
          </w:tcPr>
          <w:p w14:paraId="605EC57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38D58D5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nil"/>
            </w:tcBorders>
            <w:noWrap/>
            <w:vAlign w:val="center"/>
          </w:tcPr>
          <w:p w14:paraId="6410964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6D376B0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7810C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0C451B2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noWrap/>
            <w:vAlign w:val="center"/>
          </w:tcPr>
          <w:p w14:paraId="54A4CB0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1E2E7FB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noWrap/>
            <w:vAlign w:val="center"/>
          </w:tcPr>
          <w:p w14:paraId="3E696BE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6D20E14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noWrap/>
            <w:vAlign w:val="center"/>
          </w:tcPr>
          <w:p w14:paraId="5FF588F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noWrap/>
            <w:vAlign w:val="center"/>
          </w:tcPr>
          <w:p w14:paraId="6027C8A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7DB600A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621EB1B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1682CD9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31545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36A2959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tcBorders>
              <w:top w:val="nil"/>
            </w:tcBorders>
            <w:noWrap/>
            <w:vAlign w:val="center"/>
          </w:tcPr>
          <w:p w14:paraId="5949CB7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5CD5785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tcBorders>
              <w:top w:val="nil"/>
            </w:tcBorders>
            <w:noWrap/>
            <w:vAlign w:val="center"/>
          </w:tcPr>
          <w:p w14:paraId="5E3881E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6104F52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tcBorders>
              <w:top w:val="nil"/>
            </w:tcBorders>
            <w:noWrap/>
            <w:vAlign w:val="center"/>
          </w:tcPr>
          <w:p w14:paraId="04DC1D0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tcBorders>
              <w:top w:val="nil"/>
            </w:tcBorders>
            <w:noWrap/>
            <w:vAlign w:val="center"/>
          </w:tcPr>
          <w:p w14:paraId="4C6E7A2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67832F3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nil"/>
            </w:tcBorders>
            <w:noWrap/>
            <w:vAlign w:val="center"/>
          </w:tcPr>
          <w:p w14:paraId="537C070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19E7469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1E040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775124A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noWrap/>
            <w:vAlign w:val="center"/>
          </w:tcPr>
          <w:p w14:paraId="0F0C572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2669427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noWrap/>
            <w:vAlign w:val="center"/>
          </w:tcPr>
          <w:p w14:paraId="61A603D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37BDB94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noWrap/>
            <w:vAlign w:val="center"/>
          </w:tcPr>
          <w:p w14:paraId="3CE2ADC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noWrap/>
            <w:vAlign w:val="center"/>
          </w:tcPr>
          <w:p w14:paraId="39FC843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022E88F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2989FDE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3F8C7F9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4A2A1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31A1B94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tcBorders>
              <w:top w:val="nil"/>
            </w:tcBorders>
            <w:noWrap/>
            <w:vAlign w:val="center"/>
          </w:tcPr>
          <w:p w14:paraId="589643D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72B18CE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tcBorders>
              <w:top w:val="nil"/>
            </w:tcBorders>
            <w:noWrap/>
            <w:vAlign w:val="center"/>
          </w:tcPr>
          <w:p w14:paraId="444C89E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6345DA6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tcBorders>
              <w:top w:val="nil"/>
            </w:tcBorders>
            <w:noWrap/>
            <w:vAlign w:val="center"/>
          </w:tcPr>
          <w:p w14:paraId="7B42B17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tcBorders>
              <w:top w:val="nil"/>
            </w:tcBorders>
            <w:noWrap/>
            <w:vAlign w:val="center"/>
          </w:tcPr>
          <w:p w14:paraId="2002239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7C4AA9C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nil"/>
            </w:tcBorders>
            <w:noWrap/>
            <w:vAlign w:val="center"/>
          </w:tcPr>
          <w:p w14:paraId="01BE687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6C48AFF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73E60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5C27F0D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tcBorders>
              <w:top w:val="nil"/>
            </w:tcBorders>
            <w:noWrap/>
            <w:vAlign w:val="center"/>
          </w:tcPr>
          <w:p w14:paraId="0DE145A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2185316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tcBorders>
              <w:top w:val="nil"/>
            </w:tcBorders>
            <w:noWrap/>
            <w:vAlign w:val="center"/>
          </w:tcPr>
          <w:p w14:paraId="31037DB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163DB3E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tcBorders>
              <w:top w:val="nil"/>
            </w:tcBorders>
            <w:noWrap/>
            <w:vAlign w:val="center"/>
          </w:tcPr>
          <w:p w14:paraId="12E75BC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tcBorders>
              <w:top w:val="nil"/>
            </w:tcBorders>
            <w:noWrap/>
            <w:vAlign w:val="center"/>
          </w:tcPr>
          <w:p w14:paraId="68F4259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0E7D1D0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nil"/>
            </w:tcBorders>
            <w:noWrap/>
            <w:vAlign w:val="center"/>
          </w:tcPr>
          <w:p w14:paraId="53CAB86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192ED98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270B83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693EA3C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noWrap/>
            <w:vAlign w:val="center"/>
          </w:tcPr>
          <w:p w14:paraId="4D6963F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3AD667F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noWrap/>
            <w:vAlign w:val="center"/>
          </w:tcPr>
          <w:p w14:paraId="4833508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1AB9A24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noWrap/>
            <w:vAlign w:val="center"/>
          </w:tcPr>
          <w:p w14:paraId="01FC156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noWrap/>
            <w:vAlign w:val="center"/>
          </w:tcPr>
          <w:p w14:paraId="7262385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5C15EEB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3B7DC75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288838D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77E41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53DF87D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tcBorders>
              <w:top w:val="nil"/>
            </w:tcBorders>
            <w:noWrap/>
            <w:vAlign w:val="center"/>
          </w:tcPr>
          <w:p w14:paraId="50FFC20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51B483A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tcBorders>
              <w:top w:val="nil"/>
            </w:tcBorders>
            <w:noWrap/>
            <w:vAlign w:val="center"/>
          </w:tcPr>
          <w:p w14:paraId="2EB3E97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424F964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tcBorders>
              <w:top w:val="nil"/>
            </w:tcBorders>
            <w:noWrap/>
            <w:vAlign w:val="center"/>
          </w:tcPr>
          <w:p w14:paraId="69DF260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tcBorders>
              <w:top w:val="nil"/>
            </w:tcBorders>
            <w:noWrap/>
            <w:vAlign w:val="center"/>
          </w:tcPr>
          <w:p w14:paraId="3B36EB0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tcBorders>
              <w:top w:val="nil"/>
            </w:tcBorders>
            <w:noWrap/>
            <w:vAlign w:val="center"/>
          </w:tcPr>
          <w:p w14:paraId="22C81C1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nil"/>
            </w:tcBorders>
            <w:noWrap/>
            <w:vAlign w:val="center"/>
          </w:tcPr>
          <w:p w14:paraId="3733BB5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tcBorders>
              <w:top w:val="nil"/>
            </w:tcBorders>
            <w:noWrap/>
            <w:vAlign w:val="center"/>
          </w:tcPr>
          <w:p w14:paraId="6C7188D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67F2C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1AF0645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843" w:type="dxa"/>
            <w:noWrap/>
            <w:vAlign w:val="center"/>
          </w:tcPr>
          <w:p w14:paraId="44083CD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72F69D3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410" w:type="dxa"/>
            <w:noWrap/>
            <w:vAlign w:val="center"/>
          </w:tcPr>
          <w:p w14:paraId="22CD740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74D2108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560" w:type="dxa"/>
            <w:noWrap/>
            <w:vAlign w:val="center"/>
          </w:tcPr>
          <w:p w14:paraId="217DF23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2126" w:type="dxa"/>
            <w:noWrap/>
            <w:vAlign w:val="center"/>
          </w:tcPr>
          <w:p w14:paraId="6204488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7" w:type="dxa"/>
            <w:noWrap/>
            <w:vAlign w:val="center"/>
          </w:tcPr>
          <w:p w14:paraId="2E096A4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050424B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0" w:type="dxa"/>
            <w:noWrap/>
            <w:vAlign w:val="center"/>
          </w:tcPr>
          <w:p w14:paraId="64145D8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bl>
    <w:p w14:paraId="79AB0DF7">
      <w:pPr>
        <w:adjustRightInd w:val="0"/>
        <w:snapToGrid w:val="0"/>
        <w:spacing w:line="360" w:lineRule="auto"/>
        <w:jc w:val="left"/>
        <w:rPr>
          <w:rFonts w:hint="eastAsia" w:ascii="宋体" w:hAnsi="宋体" w:eastAsia="宋体" w:cs="宋体"/>
          <w:color w:val="auto"/>
          <w:spacing w:val="1"/>
          <w:sz w:val="21"/>
          <w:szCs w:val="21"/>
          <w:highlight w:val="none"/>
        </w:rPr>
        <w:sectPr>
          <w:pgSz w:w="16838" w:h="11900" w:orient="landscape"/>
          <w:pgMar w:top="1361" w:right="1361" w:bottom="1361" w:left="1361" w:header="720" w:footer="720" w:gutter="0"/>
          <w:cols w:space="720" w:num="1"/>
          <w:docGrid w:linePitch="312" w:charSpace="0"/>
        </w:sectPr>
      </w:pPr>
    </w:p>
    <w:p w14:paraId="0A55558A">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w:t>
      </w:r>
      <w:bookmarkStart w:id="1584" w:name="_Toc296347227"/>
      <w:bookmarkStart w:id="1585" w:name="_Toc296346729"/>
      <w:bookmarkStart w:id="1586" w:name="_Toc296944567"/>
      <w:bookmarkStart w:id="1587" w:name="_Toc267261699"/>
      <w:bookmarkStart w:id="1588" w:name="_Toc296891056"/>
      <w:bookmarkStart w:id="1589" w:name="_Toc296891268"/>
      <w:bookmarkStart w:id="1590" w:name="_Toc296503228"/>
      <w:r>
        <w:rPr>
          <w:rFonts w:hint="eastAsia" w:ascii="宋体" w:hAnsi="宋体" w:eastAsia="宋体" w:cs="宋体"/>
          <w:color w:val="auto"/>
          <w:sz w:val="21"/>
          <w:szCs w:val="21"/>
          <w:highlight w:val="none"/>
        </w:rPr>
        <w:t>件2：</w:t>
      </w:r>
    </w:p>
    <w:p w14:paraId="4FD9E323">
      <w:pPr>
        <w:spacing w:line="440" w:lineRule="exact"/>
        <w:ind w:firstLine="1320" w:firstLineChars="600"/>
        <w:rPr>
          <w:rFonts w:hint="eastAsia" w:ascii="宋体" w:hAnsi="宋体" w:eastAsia="宋体" w:cs="宋体"/>
          <w:color w:val="auto"/>
          <w:sz w:val="18"/>
          <w:szCs w:val="21"/>
          <w:highlight w:val="none"/>
        </w:rPr>
      </w:pPr>
      <w:r>
        <w:rPr>
          <w:rFonts w:hint="eastAsia" w:ascii="宋体" w:hAnsi="宋体" w:eastAsia="宋体" w:cs="宋体"/>
          <w:color w:val="auto"/>
          <w:sz w:val="22"/>
          <w:szCs w:val="22"/>
          <w:highlight w:val="none"/>
        </w:rPr>
        <w:t>项目管理机构及施工现场管理人员安排报告</w:t>
      </w:r>
    </w:p>
    <w:bookmarkEnd w:id="1584"/>
    <w:bookmarkEnd w:id="1585"/>
    <w:bookmarkEnd w:id="1586"/>
    <w:bookmarkEnd w:id="1587"/>
    <w:bookmarkEnd w:id="1588"/>
    <w:bookmarkEnd w:id="1589"/>
    <w:bookmarkEnd w:id="1590"/>
    <w:tbl>
      <w:tblPr>
        <w:tblStyle w:val="26"/>
        <w:tblW w:w="99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04"/>
        <w:gridCol w:w="1442"/>
        <w:gridCol w:w="1154"/>
        <w:gridCol w:w="1154"/>
        <w:gridCol w:w="4326"/>
      </w:tblGrid>
      <w:tr w14:paraId="232FB1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3" w:hRule="atLeast"/>
          <w:jc w:val="center"/>
        </w:trPr>
        <w:tc>
          <w:tcPr>
            <w:tcW w:w="1904" w:type="dxa"/>
            <w:tcBorders>
              <w:top w:val="single" w:color="auto" w:sz="12" w:space="0"/>
              <w:bottom w:val="double" w:color="auto" w:sz="6" w:space="0"/>
            </w:tcBorders>
            <w:noWrap/>
            <w:vAlign w:val="center"/>
          </w:tcPr>
          <w:p w14:paraId="3705AADB">
            <w:pPr>
              <w:keepNext w:val="0"/>
              <w:keepLines w:val="0"/>
              <w:suppressLineNumbers w:val="0"/>
              <w:spacing w:before="0" w:beforeAutospacing="0" w:after="0" w:afterAutospacing="0" w:line="440" w:lineRule="exact"/>
              <w:ind w:left="0" w:right="0"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42" w:type="dxa"/>
            <w:tcBorders>
              <w:top w:val="single" w:color="auto" w:sz="12" w:space="0"/>
              <w:bottom w:val="double" w:color="auto" w:sz="6" w:space="0"/>
            </w:tcBorders>
            <w:noWrap/>
            <w:vAlign w:val="center"/>
          </w:tcPr>
          <w:p w14:paraId="685B37A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姓名</w:t>
            </w:r>
          </w:p>
        </w:tc>
        <w:tc>
          <w:tcPr>
            <w:tcW w:w="1154" w:type="dxa"/>
            <w:tcBorders>
              <w:top w:val="single" w:color="auto" w:sz="12" w:space="0"/>
              <w:bottom w:val="double" w:color="auto" w:sz="6" w:space="0"/>
            </w:tcBorders>
            <w:noWrap/>
            <w:vAlign w:val="center"/>
          </w:tcPr>
          <w:p w14:paraId="5C24A20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职务</w:t>
            </w:r>
          </w:p>
        </w:tc>
        <w:tc>
          <w:tcPr>
            <w:tcW w:w="1154" w:type="dxa"/>
            <w:tcBorders>
              <w:top w:val="single" w:color="auto" w:sz="12" w:space="0"/>
              <w:bottom w:val="double" w:color="auto" w:sz="6" w:space="0"/>
            </w:tcBorders>
            <w:noWrap/>
            <w:vAlign w:val="center"/>
          </w:tcPr>
          <w:p w14:paraId="2B9EECD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职称</w:t>
            </w:r>
          </w:p>
        </w:tc>
        <w:tc>
          <w:tcPr>
            <w:tcW w:w="4326" w:type="dxa"/>
            <w:tcBorders>
              <w:top w:val="single" w:color="auto" w:sz="12" w:space="0"/>
              <w:bottom w:val="double" w:color="auto" w:sz="6" w:space="0"/>
            </w:tcBorders>
            <w:noWrap/>
            <w:vAlign w:val="center"/>
          </w:tcPr>
          <w:p w14:paraId="0EE7F7A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计划进场时间</w:t>
            </w:r>
          </w:p>
        </w:tc>
      </w:tr>
      <w:tr w14:paraId="5B7D7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9980" w:type="dxa"/>
            <w:gridSpan w:val="5"/>
            <w:tcBorders>
              <w:top w:val="double" w:color="auto" w:sz="6" w:space="0"/>
              <w:bottom w:val="single" w:color="auto" w:sz="6" w:space="0"/>
            </w:tcBorders>
            <w:noWrap/>
            <w:vAlign w:val="center"/>
          </w:tcPr>
          <w:p w14:paraId="36C3AED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一、总部人员</w:t>
            </w:r>
          </w:p>
        </w:tc>
      </w:tr>
      <w:tr w14:paraId="1DF6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nil"/>
              <w:bottom w:val="nil"/>
            </w:tcBorders>
            <w:noWrap/>
            <w:vAlign w:val="center"/>
          </w:tcPr>
          <w:p w14:paraId="2CCD507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项目主管</w:t>
            </w:r>
          </w:p>
        </w:tc>
        <w:tc>
          <w:tcPr>
            <w:tcW w:w="1442" w:type="dxa"/>
            <w:tcBorders>
              <w:top w:val="nil"/>
            </w:tcBorders>
            <w:noWrap/>
            <w:vAlign w:val="center"/>
          </w:tcPr>
          <w:p w14:paraId="37823C8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tcBorders>
              <w:top w:val="nil"/>
            </w:tcBorders>
            <w:noWrap/>
            <w:vAlign w:val="center"/>
          </w:tcPr>
          <w:p w14:paraId="535387F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tcBorders>
              <w:top w:val="nil"/>
            </w:tcBorders>
            <w:noWrap/>
            <w:vAlign w:val="center"/>
          </w:tcPr>
          <w:p w14:paraId="690E94B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tcBorders>
              <w:top w:val="nil"/>
            </w:tcBorders>
            <w:noWrap/>
            <w:vAlign w:val="center"/>
          </w:tcPr>
          <w:p w14:paraId="6EFD541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75574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restart"/>
            <w:tcBorders>
              <w:top w:val="single" w:color="auto" w:sz="6" w:space="0"/>
            </w:tcBorders>
            <w:noWrap/>
            <w:vAlign w:val="center"/>
          </w:tcPr>
          <w:p w14:paraId="2DA26C3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42" w:type="dxa"/>
            <w:noWrap/>
            <w:vAlign w:val="center"/>
          </w:tcPr>
          <w:p w14:paraId="69DFA36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4C6F228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5D90561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41D3EE6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63014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continue"/>
            <w:noWrap/>
            <w:vAlign w:val="center"/>
          </w:tcPr>
          <w:p w14:paraId="18F7D98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42" w:type="dxa"/>
            <w:noWrap/>
            <w:vAlign w:val="center"/>
          </w:tcPr>
          <w:p w14:paraId="330F622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55CABFE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69816BF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380C0B0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47A4AF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continue"/>
            <w:tcBorders>
              <w:bottom w:val="nil"/>
            </w:tcBorders>
            <w:noWrap/>
            <w:vAlign w:val="center"/>
          </w:tcPr>
          <w:p w14:paraId="1E6853B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42" w:type="dxa"/>
            <w:noWrap/>
            <w:vAlign w:val="center"/>
          </w:tcPr>
          <w:p w14:paraId="79AEEAB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0AFADBD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4FEB8D9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13F84E6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1E3CA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9980" w:type="dxa"/>
            <w:gridSpan w:val="5"/>
            <w:tcBorders>
              <w:top w:val="single" w:color="auto" w:sz="6" w:space="0"/>
              <w:bottom w:val="single" w:color="auto" w:sz="6" w:space="0"/>
            </w:tcBorders>
            <w:noWrap/>
            <w:vAlign w:val="center"/>
          </w:tcPr>
          <w:p w14:paraId="32EEE66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二、现场人员</w:t>
            </w:r>
          </w:p>
        </w:tc>
      </w:tr>
      <w:tr w14:paraId="5E006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6F931FC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项目经理</w:t>
            </w:r>
          </w:p>
        </w:tc>
        <w:tc>
          <w:tcPr>
            <w:tcW w:w="1442" w:type="dxa"/>
            <w:noWrap/>
            <w:vAlign w:val="center"/>
          </w:tcPr>
          <w:p w14:paraId="5E09985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3B98FEF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04BDEBB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74A96ED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6B45F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75C1600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项目副经理</w:t>
            </w:r>
          </w:p>
        </w:tc>
        <w:tc>
          <w:tcPr>
            <w:tcW w:w="1442" w:type="dxa"/>
            <w:noWrap/>
            <w:vAlign w:val="center"/>
          </w:tcPr>
          <w:p w14:paraId="4F408D7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690DAA8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4E53169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2D54EEF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3CD3D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3FCE556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技术负责人</w:t>
            </w:r>
          </w:p>
        </w:tc>
        <w:tc>
          <w:tcPr>
            <w:tcW w:w="1442" w:type="dxa"/>
            <w:noWrap/>
            <w:vAlign w:val="center"/>
          </w:tcPr>
          <w:p w14:paraId="306CEAB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2762E1D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3A84563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5AE3434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489AE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368FC4D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造价管理</w:t>
            </w:r>
          </w:p>
        </w:tc>
        <w:tc>
          <w:tcPr>
            <w:tcW w:w="1442" w:type="dxa"/>
            <w:noWrap/>
            <w:vAlign w:val="center"/>
          </w:tcPr>
          <w:p w14:paraId="6DDDAFB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380421F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0BE85E8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5751787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4DA34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tcBorders>
            <w:noWrap/>
            <w:vAlign w:val="center"/>
          </w:tcPr>
          <w:p w14:paraId="212911A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质量管理</w:t>
            </w:r>
          </w:p>
        </w:tc>
        <w:tc>
          <w:tcPr>
            <w:tcW w:w="1442" w:type="dxa"/>
            <w:noWrap/>
            <w:vAlign w:val="center"/>
          </w:tcPr>
          <w:p w14:paraId="0CD6519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7868215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4607E75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6E2EBAD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61984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6831735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材料管理</w:t>
            </w:r>
          </w:p>
        </w:tc>
        <w:tc>
          <w:tcPr>
            <w:tcW w:w="1442" w:type="dxa"/>
            <w:noWrap/>
            <w:vAlign w:val="center"/>
          </w:tcPr>
          <w:p w14:paraId="510EC3E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08B74FC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400030E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6128652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3F90E0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38CE389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计划管理</w:t>
            </w:r>
          </w:p>
        </w:tc>
        <w:tc>
          <w:tcPr>
            <w:tcW w:w="1442" w:type="dxa"/>
            <w:noWrap/>
            <w:vAlign w:val="center"/>
          </w:tcPr>
          <w:p w14:paraId="63BA682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7C6073F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035E2FF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5F0E300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02E9C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tcBorders>
            <w:noWrap/>
            <w:vAlign w:val="center"/>
          </w:tcPr>
          <w:p w14:paraId="0DAC804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安全管理</w:t>
            </w:r>
          </w:p>
        </w:tc>
        <w:tc>
          <w:tcPr>
            <w:tcW w:w="1442" w:type="dxa"/>
            <w:noWrap/>
            <w:vAlign w:val="center"/>
          </w:tcPr>
          <w:p w14:paraId="1F83634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01CBDFE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6AC8F3E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2789173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245D5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restart"/>
            <w:tcBorders>
              <w:top w:val="single" w:color="auto" w:sz="6" w:space="0"/>
            </w:tcBorders>
            <w:noWrap/>
            <w:vAlign w:val="center"/>
          </w:tcPr>
          <w:p w14:paraId="2569493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42" w:type="dxa"/>
            <w:noWrap/>
            <w:vAlign w:val="center"/>
          </w:tcPr>
          <w:p w14:paraId="312F52A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561C2C9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noWrap/>
            <w:vAlign w:val="center"/>
          </w:tcPr>
          <w:p w14:paraId="047BDD0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noWrap/>
            <w:vAlign w:val="center"/>
          </w:tcPr>
          <w:p w14:paraId="6E56F7C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26D9B2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continue"/>
            <w:noWrap/>
            <w:vAlign w:val="center"/>
          </w:tcPr>
          <w:p w14:paraId="136B698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42" w:type="dxa"/>
            <w:tcBorders>
              <w:bottom w:val="nil"/>
            </w:tcBorders>
            <w:noWrap/>
            <w:vAlign w:val="center"/>
          </w:tcPr>
          <w:p w14:paraId="6AA5FC4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tcBorders>
              <w:bottom w:val="nil"/>
            </w:tcBorders>
            <w:noWrap/>
            <w:vAlign w:val="center"/>
          </w:tcPr>
          <w:p w14:paraId="123FF66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154" w:type="dxa"/>
            <w:tcBorders>
              <w:bottom w:val="nil"/>
            </w:tcBorders>
            <w:noWrap/>
            <w:vAlign w:val="center"/>
          </w:tcPr>
          <w:p w14:paraId="4307378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4326" w:type="dxa"/>
            <w:tcBorders>
              <w:bottom w:val="nil"/>
            </w:tcBorders>
            <w:noWrap/>
            <w:vAlign w:val="center"/>
          </w:tcPr>
          <w:p w14:paraId="68880AF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bl>
    <w:p w14:paraId="186353DA">
      <w:pPr>
        <w:adjustRightInd w:val="0"/>
        <w:snapToGrid w:val="0"/>
        <w:spacing w:line="360" w:lineRule="auto"/>
        <w:jc w:val="left"/>
        <w:rPr>
          <w:rFonts w:hint="eastAsia" w:ascii="宋体" w:hAnsi="宋体" w:eastAsia="宋体" w:cs="宋体"/>
          <w:color w:val="auto"/>
          <w:spacing w:val="1"/>
          <w:sz w:val="21"/>
          <w:szCs w:val="21"/>
          <w:highlight w:val="none"/>
        </w:rPr>
      </w:pPr>
    </w:p>
    <w:p w14:paraId="4A746AFE">
      <w:pPr>
        <w:adjustRightInd w:val="0"/>
        <w:snapToGrid w:val="0"/>
        <w:spacing w:line="360" w:lineRule="auto"/>
        <w:jc w:val="left"/>
        <w:rPr>
          <w:rFonts w:hint="eastAsia" w:ascii="宋体" w:hAnsi="宋体" w:eastAsia="宋体" w:cs="宋体"/>
          <w:color w:val="auto"/>
          <w:spacing w:val="1"/>
          <w:sz w:val="21"/>
          <w:szCs w:val="21"/>
          <w:highlight w:val="none"/>
        </w:rPr>
      </w:pPr>
    </w:p>
    <w:p w14:paraId="600E8EEC">
      <w:pPr>
        <w:pStyle w:val="5"/>
        <w:rPr>
          <w:rFonts w:hint="eastAsia" w:ascii="宋体" w:hAnsi="宋体" w:eastAsia="宋体" w:cs="宋体"/>
          <w:color w:val="auto"/>
          <w:spacing w:val="1"/>
          <w:sz w:val="21"/>
          <w:szCs w:val="21"/>
          <w:highlight w:val="none"/>
        </w:rPr>
      </w:pPr>
    </w:p>
    <w:p w14:paraId="244CC1E8">
      <w:pPr>
        <w:rPr>
          <w:rFonts w:hint="eastAsia"/>
          <w:color w:val="auto"/>
          <w:highlight w:val="none"/>
        </w:rPr>
      </w:pPr>
    </w:p>
    <w:p w14:paraId="3802BBB8">
      <w:pPr>
        <w:adjustRightInd w:val="0"/>
        <w:snapToGrid w:val="0"/>
        <w:spacing w:line="360" w:lineRule="auto"/>
        <w:jc w:val="left"/>
        <w:rPr>
          <w:rFonts w:hint="eastAsia" w:ascii="宋体" w:hAnsi="宋体" w:eastAsia="宋体" w:cs="宋体"/>
          <w:color w:val="auto"/>
          <w:spacing w:val="1"/>
          <w:sz w:val="21"/>
          <w:szCs w:val="21"/>
          <w:highlight w:val="none"/>
        </w:rPr>
      </w:pPr>
    </w:p>
    <w:p w14:paraId="4576ECA1">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w:t>
      </w:r>
      <w:bookmarkStart w:id="1591" w:name="_Toc296891265"/>
      <w:bookmarkStart w:id="1592" w:name="_Toc296346726"/>
      <w:bookmarkStart w:id="1593" w:name="_Toc296503225"/>
      <w:bookmarkStart w:id="1594" w:name="_Toc267261692"/>
      <w:bookmarkStart w:id="1595" w:name="_Toc296891053"/>
      <w:bookmarkStart w:id="1596" w:name="_Toc296944564"/>
      <w:bookmarkStart w:id="1597" w:name="_Toc296347224"/>
      <w:r>
        <w:rPr>
          <w:rFonts w:hint="eastAsia" w:ascii="宋体" w:hAnsi="宋体" w:eastAsia="宋体" w:cs="宋体"/>
          <w:color w:val="auto"/>
          <w:sz w:val="21"/>
          <w:szCs w:val="21"/>
          <w:highlight w:val="none"/>
        </w:rPr>
        <w:t>件3：</w:t>
      </w:r>
    </w:p>
    <w:bookmarkEnd w:id="1591"/>
    <w:bookmarkEnd w:id="1592"/>
    <w:bookmarkEnd w:id="1593"/>
    <w:bookmarkEnd w:id="1594"/>
    <w:bookmarkEnd w:id="1595"/>
    <w:bookmarkEnd w:id="1596"/>
    <w:bookmarkEnd w:id="1597"/>
    <w:p w14:paraId="4F9D8827">
      <w:pPr>
        <w:spacing w:before="156" w:beforeLines="50" w:after="156" w:afterLines="50"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承包人用于本工程的主要机械设备清单</w:t>
      </w:r>
    </w:p>
    <w:tbl>
      <w:tblPr>
        <w:tblStyle w:val="26"/>
        <w:tblW w:w="942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418"/>
        <w:gridCol w:w="940"/>
        <w:gridCol w:w="851"/>
        <w:gridCol w:w="1044"/>
        <w:gridCol w:w="992"/>
        <w:gridCol w:w="1317"/>
        <w:gridCol w:w="1021"/>
        <w:gridCol w:w="992"/>
      </w:tblGrid>
      <w:tr w14:paraId="24DD8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ign w:val="center"/>
          </w:tcPr>
          <w:p w14:paraId="468A51E1">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1"/>
                <w:kern w:val="2"/>
                <w:sz w:val="21"/>
                <w:szCs w:val="21"/>
                <w:highlight w:val="none"/>
              </w:rPr>
              <w:t>序号</w:t>
            </w:r>
          </w:p>
        </w:tc>
        <w:tc>
          <w:tcPr>
            <w:tcW w:w="1418" w:type="dxa"/>
            <w:tcBorders>
              <w:top w:val="single" w:color="auto" w:sz="12" w:space="0"/>
              <w:bottom w:val="double" w:color="auto" w:sz="6" w:space="0"/>
            </w:tcBorders>
            <w:noWrap/>
            <w:vAlign w:val="center"/>
          </w:tcPr>
          <w:p w14:paraId="52294130">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1"/>
                <w:kern w:val="2"/>
                <w:sz w:val="21"/>
                <w:szCs w:val="21"/>
                <w:highlight w:val="none"/>
              </w:rPr>
              <w:t>机械或设</w:t>
            </w:r>
          </w:p>
          <w:p w14:paraId="0FED2A95">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1"/>
                <w:kern w:val="2"/>
                <w:sz w:val="21"/>
                <w:szCs w:val="21"/>
                <w:highlight w:val="none"/>
              </w:rPr>
              <w:t>备名称</w:t>
            </w:r>
          </w:p>
        </w:tc>
        <w:tc>
          <w:tcPr>
            <w:tcW w:w="940" w:type="dxa"/>
            <w:tcBorders>
              <w:top w:val="single" w:color="auto" w:sz="12" w:space="0"/>
              <w:bottom w:val="double" w:color="auto" w:sz="6" w:space="0"/>
            </w:tcBorders>
            <w:noWrap/>
            <w:vAlign w:val="center"/>
          </w:tcPr>
          <w:p w14:paraId="4152F986">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0"/>
                <w:kern w:val="2"/>
                <w:sz w:val="21"/>
                <w:szCs w:val="21"/>
                <w:highlight w:val="none"/>
              </w:rPr>
              <w:t>规格</w:t>
            </w:r>
          </w:p>
          <w:p w14:paraId="27F94DA5">
            <w:pPr>
              <w:pStyle w:val="51"/>
              <w:keepNext w:val="0"/>
              <w:keepLines w:val="0"/>
              <w:suppressLineNumbers w:val="0"/>
              <w:adjustRightInd w:val="0"/>
              <w:snapToGrid w:val="0"/>
              <w:spacing w:before="0" w:beforeAutospacing="0" w:after="0" w:afterAutospacing="0" w:line="0" w:lineRule="atLeas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0"/>
                <w:kern w:val="2"/>
                <w:sz w:val="21"/>
                <w:szCs w:val="21"/>
                <w:highlight w:val="none"/>
              </w:rPr>
              <w:t>型号</w:t>
            </w:r>
          </w:p>
        </w:tc>
        <w:tc>
          <w:tcPr>
            <w:tcW w:w="851" w:type="dxa"/>
            <w:tcBorders>
              <w:top w:val="single" w:color="auto" w:sz="12" w:space="0"/>
              <w:bottom w:val="double" w:color="auto" w:sz="6" w:space="0"/>
            </w:tcBorders>
            <w:noWrap/>
            <w:vAlign w:val="center"/>
          </w:tcPr>
          <w:p w14:paraId="473452B5">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1"/>
                <w:kern w:val="2"/>
                <w:sz w:val="21"/>
                <w:szCs w:val="21"/>
                <w:highlight w:val="none"/>
              </w:rPr>
              <w:t>数量</w:t>
            </w:r>
          </w:p>
        </w:tc>
        <w:tc>
          <w:tcPr>
            <w:tcW w:w="1044" w:type="dxa"/>
            <w:tcBorders>
              <w:top w:val="single" w:color="auto" w:sz="12" w:space="0"/>
              <w:bottom w:val="double" w:color="auto" w:sz="6" w:space="0"/>
            </w:tcBorders>
            <w:noWrap/>
            <w:vAlign w:val="center"/>
          </w:tcPr>
          <w:p w14:paraId="201AE76E">
            <w:pPr>
              <w:pStyle w:val="51"/>
              <w:keepNext w:val="0"/>
              <w:keepLines w:val="0"/>
              <w:suppressLineNumbers w:val="0"/>
              <w:adjustRightInd w:val="0"/>
              <w:snapToGrid w:val="0"/>
              <w:spacing w:before="0" w:beforeAutospacing="0" w:after="0" w:afterAutospacing="0" w:line="0" w:lineRule="atLeas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0"/>
                <w:kern w:val="2"/>
                <w:sz w:val="21"/>
                <w:szCs w:val="21"/>
                <w:highlight w:val="none"/>
              </w:rPr>
              <w:t>产地</w:t>
            </w:r>
          </w:p>
        </w:tc>
        <w:tc>
          <w:tcPr>
            <w:tcW w:w="992" w:type="dxa"/>
            <w:tcBorders>
              <w:top w:val="single" w:color="auto" w:sz="12" w:space="0"/>
              <w:bottom w:val="double" w:color="auto" w:sz="6" w:space="0"/>
            </w:tcBorders>
            <w:noWrap/>
            <w:vAlign w:val="center"/>
          </w:tcPr>
          <w:p w14:paraId="71C09CCC">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0"/>
                <w:kern w:val="2"/>
                <w:sz w:val="21"/>
                <w:szCs w:val="21"/>
                <w:highlight w:val="none"/>
              </w:rPr>
              <w:t>制造</w:t>
            </w:r>
          </w:p>
          <w:p w14:paraId="1EBC15AE">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highlight w:val="none"/>
              </w:rPr>
            </w:pPr>
            <w:r>
              <w:rPr>
                <w:rFonts w:hint="eastAsia" w:ascii="宋体" w:hAnsi="宋体" w:eastAsia="宋体" w:cs="宋体"/>
                <w:color w:val="auto"/>
                <w:spacing w:val="20"/>
                <w:kern w:val="2"/>
                <w:sz w:val="21"/>
                <w:szCs w:val="21"/>
                <w:highlight w:val="none"/>
              </w:rPr>
              <w:t>年份</w:t>
            </w:r>
          </w:p>
        </w:tc>
        <w:tc>
          <w:tcPr>
            <w:tcW w:w="1317" w:type="dxa"/>
            <w:tcBorders>
              <w:top w:val="single" w:color="auto" w:sz="12" w:space="0"/>
              <w:bottom w:val="double" w:color="auto" w:sz="6" w:space="0"/>
            </w:tcBorders>
            <w:noWrap/>
            <w:vAlign w:val="center"/>
          </w:tcPr>
          <w:p w14:paraId="35BA916E">
            <w:pPr>
              <w:pStyle w:val="22"/>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highlight w:val="none"/>
              </w:rPr>
            </w:pPr>
            <w:r>
              <w:rPr>
                <w:rFonts w:hint="eastAsia" w:ascii="宋体" w:hAnsi="宋体" w:eastAsia="宋体" w:cs="宋体"/>
                <w:color w:val="auto"/>
                <w:spacing w:val="21"/>
                <w:kern w:val="0"/>
                <w:sz w:val="21"/>
                <w:szCs w:val="21"/>
                <w:highlight w:val="none"/>
              </w:rPr>
              <w:t>额定功率</w:t>
            </w:r>
          </w:p>
          <w:p w14:paraId="179128BB">
            <w:pPr>
              <w:pStyle w:val="22"/>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highlight w:val="none"/>
              </w:rPr>
            </w:pPr>
            <w:r>
              <w:rPr>
                <w:rFonts w:hint="eastAsia" w:ascii="宋体" w:hAnsi="宋体" w:eastAsia="宋体" w:cs="宋体"/>
                <w:color w:val="auto"/>
                <w:spacing w:val="21"/>
                <w:kern w:val="0"/>
                <w:sz w:val="21"/>
                <w:szCs w:val="21"/>
                <w:highlight w:val="none"/>
              </w:rPr>
              <w:t>（kW）</w:t>
            </w:r>
          </w:p>
        </w:tc>
        <w:tc>
          <w:tcPr>
            <w:tcW w:w="1021" w:type="dxa"/>
            <w:tcBorders>
              <w:top w:val="single" w:color="auto" w:sz="12" w:space="0"/>
              <w:bottom w:val="double" w:color="auto" w:sz="6" w:space="0"/>
            </w:tcBorders>
            <w:noWrap/>
            <w:vAlign w:val="center"/>
          </w:tcPr>
          <w:p w14:paraId="2020B294">
            <w:pPr>
              <w:pStyle w:val="22"/>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highlight w:val="none"/>
              </w:rPr>
            </w:pPr>
            <w:r>
              <w:rPr>
                <w:rFonts w:hint="eastAsia" w:ascii="宋体" w:hAnsi="宋体" w:eastAsia="宋体" w:cs="宋体"/>
                <w:color w:val="auto"/>
                <w:spacing w:val="21"/>
                <w:kern w:val="0"/>
                <w:sz w:val="21"/>
                <w:szCs w:val="21"/>
                <w:highlight w:val="none"/>
              </w:rPr>
              <w:t>生产</w:t>
            </w:r>
          </w:p>
          <w:p w14:paraId="5DBD9F2E">
            <w:pPr>
              <w:pStyle w:val="22"/>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highlight w:val="none"/>
              </w:rPr>
            </w:pPr>
            <w:r>
              <w:rPr>
                <w:rFonts w:hint="eastAsia" w:ascii="宋体" w:hAnsi="宋体" w:eastAsia="宋体" w:cs="宋体"/>
                <w:color w:val="auto"/>
                <w:spacing w:val="21"/>
                <w:kern w:val="0"/>
                <w:sz w:val="21"/>
                <w:szCs w:val="21"/>
                <w:highlight w:val="none"/>
              </w:rPr>
              <w:t>能力</w:t>
            </w:r>
          </w:p>
        </w:tc>
        <w:tc>
          <w:tcPr>
            <w:tcW w:w="992" w:type="dxa"/>
            <w:tcBorders>
              <w:top w:val="single" w:color="auto" w:sz="12" w:space="0"/>
              <w:bottom w:val="double" w:color="auto" w:sz="6" w:space="0"/>
            </w:tcBorders>
            <w:noWrap/>
            <w:vAlign w:val="center"/>
          </w:tcPr>
          <w:p w14:paraId="521EB37E">
            <w:pPr>
              <w:pStyle w:val="22"/>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highlight w:val="none"/>
              </w:rPr>
            </w:pPr>
            <w:r>
              <w:rPr>
                <w:rFonts w:hint="eastAsia" w:ascii="宋体" w:hAnsi="宋体" w:eastAsia="宋体" w:cs="宋体"/>
                <w:color w:val="auto"/>
                <w:spacing w:val="21"/>
                <w:kern w:val="0"/>
                <w:sz w:val="21"/>
                <w:szCs w:val="21"/>
                <w:highlight w:val="none"/>
              </w:rPr>
              <w:t>备注</w:t>
            </w:r>
          </w:p>
        </w:tc>
      </w:tr>
      <w:tr w14:paraId="20FDC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ign w:val="center"/>
          </w:tcPr>
          <w:p w14:paraId="63E4EDB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tcBorders>
              <w:top w:val="double" w:color="auto" w:sz="6" w:space="0"/>
              <w:bottom w:val="single" w:color="auto" w:sz="6" w:space="0"/>
            </w:tcBorders>
            <w:noWrap/>
            <w:vAlign w:val="center"/>
          </w:tcPr>
          <w:p w14:paraId="62ACBD0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tcBorders>
              <w:top w:val="double" w:color="auto" w:sz="6" w:space="0"/>
              <w:bottom w:val="single" w:color="auto" w:sz="6" w:space="0"/>
            </w:tcBorders>
            <w:noWrap/>
            <w:vAlign w:val="center"/>
          </w:tcPr>
          <w:p w14:paraId="0D0BB83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double" w:color="auto" w:sz="6" w:space="0"/>
              <w:bottom w:val="single" w:color="auto" w:sz="6" w:space="0"/>
            </w:tcBorders>
            <w:noWrap/>
            <w:vAlign w:val="center"/>
          </w:tcPr>
          <w:p w14:paraId="0860940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tcBorders>
              <w:top w:val="double" w:color="auto" w:sz="6" w:space="0"/>
              <w:bottom w:val="single" w:color="auto" w:sz="6" w:space="0"/>
            </w:tcBorders>
            <w:noWrap/>
            <w:vAlign w:val="center"/>
          </w:tcPr>
          <w:p w14:paraId="5E673BE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tcBorders>
              <w:top w:val="double" w:color="auto" w:sz="6" w:space="0"/>
              <w:bottom w:val="single" w:color="auto" w:sz="6" w:space="0"/>
            </w:tcBorders>
            <w:noWrap/>
            <w:vAlign w:val="center"/>
          </w:tcPr>
          <w:p w14:paraId="4668F8B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tcBorders>
              <w:top w:val="double" w:color="auto" w:sz="6" w:space="0"/>
              <w:bottom w:val="single" w:color="auto" w:sz="6" w:space="0"/>
            </w:tcBorders>
            <w:noWrap/>
            <w:vAlign w:val="center"/>
          </w:tcPr>
          <w:p w14:paraId="500EA53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tcBorders>
              <w:top w:val="double" w:color="auto" w:sz="6" w:space="0"/>
              <w:bottom w:val="single" w:color="auto" w:sz="6" w:space="0"/>
            </w:tcBorders>
            <w:noWrap/>
            <w:vAlign w:val="center"/>
          </w:tcPr>
          <w:p w14:paraId="6C9E2BE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tcBorders>
              <w:top w:val="double" w:color="auto" w:sz="6" w:space="0"/>
              <w:bottom w:val="single" w:color="auto" w:sz="6" w:space="0"/>
            </w:tcBorders>
            <w:noWrap/>
            <w:vAlign w:val="center"/>
          </w:tcPr>
          <w:p w14:paraId="5D26126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5F345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ign w:val="center"/>
          </w:tcPr>
          <w:p w14:paraId="7DA0BEB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tcBorders>
              <w:top w:val="nil"/>
            </w:tcBorders>
            <w:noWrap/>
            <w:vAlign w:val="center"/>
          </w:tcPr>
          <w:p w14:paraId="007C247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tcBorders>
              <w:top w:val="nil"/>
            </w:tcBorders>
            <w:noWrap/>
            <w:vAlign w:val="center"/>
          </w:tcPr>
          <w:p w14:paraId="3337060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tcBorders>
              <w:top w:val="nil"/>
            </w:tcBorders>
            <w:noWrap/>
            <w:vAlign w:val="center"/>
          </w:tcPr>
          <w:p w14:paraId="1E10385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tcBorders>
              <w:top w:val="nil"/>
            </w:tcBorders>
            <w:noWrap/>
            <w:vAlign w:val="center"/>
          </w:tcPr>
          <w:p w14:paraId="071BD84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tcBorders>
              <w:top w:val="nil"/>
            </w:tcBorders>
            <w:noWrap/>
            <w:vAlign w:val="center"/>
          </w:tcPr>
          <w:p w14:paraId="50625F3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tcBorders>
              <w:top w:val="nil"/>
            </w:tcBorders>
            <w:noWrap/>
            <w:vAlign w:val="center"/>
          </w:tcPr>
          <w:p w14:paraId="093345A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tcBorders>
              <w:top w:val="nil"/>
            </w:tcBorders>
            <w:noWrap/>
            <w:vAlign w:val="center"/>
          </w:tcPr>
          <w:p w14:paraId="3FD40B6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tcBorders>
              <w:top w:val="nil"/>
            </w:tcBorders>
            <w:noWrap/>
            <w:vAlign w:val="center"/>
          </w:tcPr>
          <w:p w14:paraId="6DAE794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64EA8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51" w:type="dxa"/>
            <w:noWrap/>
            <w:vAlign w:val="center"/>
          </w:tcPr>
          <w:p w14:paraId="378674C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noWrap/>
            <w:vAlign w:val="center"/>
          </w:tcPr>
          <w:p w14:paraId="23E1A2E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noWrap/>
            <w:vAlign w:val="center"/>
          </w:tcPr>
          <w:p w14:paraId="25A0939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5FB0C51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noWrap/>
            <w:vAlign w:val="center"/>
          </w:tcPr>
          <w:p w14:paraId="056FF8A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4B4A06AD">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noWrap/>
            <w:vAlign w:val="center"/>
          </w:tcPr>
          <w:p w14:paraId="14E99E4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noWrap/>
            <w:vAlign w:val="center"/>
          </w:tcPr>
          <w:p w14:paraId="11EABD1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352C809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18E2C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5175349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noWrap/>
            <w:vAlign w:val="center"/>
          </w:tcPr>
          <w:p w14:paraId="6AD312D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noWrap/>
            <w:vAlign w:val="center"/>
          </w:tcPr>
          <w:p w14:paraId="0477403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653267A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noWrap/>
            <w:vAlign w:val="center"/>
          </w:tcPr>
          <w:p w14:paraId="0C1A05D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35AA825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noWrap/>
            <w:vAlign w:val="center"/>
          </w:tcPr>
          <w:p w14:paraId="7376AB6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noWrap/>
            <w:vAlign w:val="center"/>
          </w:tcPr>
          <w:p w14:paraId="30A66EC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3E99BC3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486C09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3223B68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noWrap/>
            <w:vAlign w:val="center"/>
          </w:tcPr>
          <w:p w14:paraId="0FCDD4F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noWrap/>
            <w:vAlign w:val="center"/>
          </w:tcPr>
          <w:p w14:paraId="7113C42C">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375C58C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noWrap/>
            <w:vAlign w:val="center"/>
          </w:tcPr>
          <w:p w14:paraId="657CE51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08369C3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noWrap/>
            <w:vAlign w:val="center"/>
          </w:tcPr>
          <w:p w14:paraId="449D453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noWrap/>
            <w:vAlign w:val="center"/>
          </w:tcPr>
          <w:p w14:paraId="4709025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6F56866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603AFA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48144A1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noWrap/>
            <w:vAlign w:val="center"/>
          </w:tcPr>
          <w:p w14:paraId="2A93200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noWrap/>
            <w:vAlign w:val="center"/>
          </w:tcPr>
          <w:p w14:paraId="7F3A471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0D97794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noWrap/>
            <w:vAlign w:val="center"/>
          </w:tcPr>
          <w:p w14:paraId="2AD99EB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21D57DF0">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noWrap/>
            <w:vAlign w:val="center"/>
          </w:tcPr>
          <w:p w14:paraId="77E619A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noWrap/>
            <w:vAlign w:val="center"/>
          </w:tcPr>
          <w:p w14:paraId="0692A39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460E140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4C1A0A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9EE5271">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noWrap/>
            <w:vAlign w:val="center"/>
          </w:tcPr>
          <w:p w14:paraId="340808B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noWrap/>
            <w:vAlign w:val="center"/>
          </w:tcPr>
          <w:p w14:paraId="62C39B0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5A5120F7">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noWrap/>
            <w:vAlign w:val="center"/>
          </w:tcPr>
          <w:p w14:paraId="5470AFA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1438B01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noWrap/>
            <w:vAlign w:val="center"/>
          </w:tcPr>
          <w:p w14:paraId="704125F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noWrap/>
            <w:vAlign w:val="center"/>
          </w:tcPr>
          <w:p w14:paraId="61A7806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667955F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600C3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2F9E7CB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noWrap/>
            <w:vAlign w:val="center"/>
          </w:tcPr>
          <w:p w14:paraId="00CE0B54">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noWrap/>
            <w:vAlign w:val="center"/>
          </w:tcPr>
          <w:p w14:paraId="04A6B215">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74B8C89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noWrap/>
            <w:vAlign w:val="center"/>
          </w:tcPr>
          <w:p w14:paraId="6D1EA53B">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51665AF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noWrap/>
            <w:vAlign w:val="center"/>
          </w:tcPr>
          <w:p w14:paraId="250DAA8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noWrap/>
            <w:vAlign w:val="center"/>
          </w:tcPr>
          <w:p w14:paraId="42DCB4E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23C4198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10A23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0C6D0F2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698147A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6877FED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5914D14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01B997E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4C2817E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6698735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431A136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5F82FFD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57396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B491CA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4CCA24D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2EFD400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2B08329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66F883B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2D453DF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7DACD1C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0862E64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7255FB4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4F23A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28B8D503">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418" w:type="dxa"/>
            <w:noWrap/>
            <w:vAlign w:val="center"/>
          </w:tcPr>
          <w:p w14:paraId="5DFD09B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40" w:type="dxa"/>
            <w:noWrap/>
            <w:vAlign w:val="center"/>
          </w:tcPr>
          <w:p w14:paraId="35BF7E5A">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851" w:type="dxa"/>
            <w:noWrap/>
            <w:vAlign w:val="center"/>
          </w:tcPr>
          <w:p w14:paraId="1435B746">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44" w:type="dxa"/>
            <w:noWrap/>
            <w:vAlign w:val="center"/>
          </w:tcPr>
          <w:p w14:paraId="7B654D79">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4D87CA48">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317" w:type="dxa"/>
            <w:noWrap/>
            <w:vAlign w:val="center"/>
          </w:tcPr>
          <w:p w14:paraId="68AD699F">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1021" w:type="dxa"/>
            <w:noWrap/>
            <w:vAlign w:val="center"/>
          </w:tcPr>
          <w:p w14:paraId="48F46372">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c>
          <w:tcPr>
            <w:tcW w:w="992" w:type="dxa"/>
            <w:noWrap/>
            <w:vAlign w:val="center"/>
          </w:tcPr>
          <w:p w14:paraId="2013D66E">
            <w:pPr>
              <w:pStyle w:val="11"/>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highlight w:val="none"/>
              </w:rPr>
            </w:pPr>
          </w:p>
        </w:tc>
      </w:tr>
      <w:tr w14:paraId="43469D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5FB834B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61B1B78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2415084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3898DB7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048DAB7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69ACEFB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0028B75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382AB0C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2DE055E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49EB5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956ED6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37C45BC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1FD5F54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60A519B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0E583A6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34E26C6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5266975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4F83139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13803DD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6BDE56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FB0B5D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0C02DDE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01A8F57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59B7EB9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7276897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4294779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2BD4685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44450CE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6EEFB97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3D67BB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6727654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22D8AA5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3A8EA65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12880C9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6818966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3AB2026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702103F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6AB8323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1DE4B7C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3924E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6A6BD2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42DD15F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301EF91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362567B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14D62F6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6A7D491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06DBEDE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0F1B90F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3D77C5F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5EA61D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46E7564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0F8D8D1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6B13350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3E90686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21A488F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587AE9E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72A503C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4B9BA58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444E438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35DF4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7774018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2F920D1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099357E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16BB936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13943B3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3CB23C5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37363E7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7FD3A3C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187A1BE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r w14:paraId="6DED9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20EA5F6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418" w:type="dxa"/>
            <w:noWrap/>
            <w:vAlign w:val="center"/>
          </w:tcPr>
          <w:p w14:paraId="0543011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40" w:type="dxa"/>
            <w:noWrap/>
            <w:vAlign w:val="center"/>
          </w:tcPr>
          <w:p w14:paraId="19C9EA1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51" w:type="dxa"/>
            <w:noWrap/>
            <w:vAlign w:val="center"/>
          </w:tcPr>
          <w:p w14:paraId="03DB3E6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44" w:type="dxa"/>
            <w:noWrap/>
            <w:vAlign w:val="center"/>
          </w:tcPr>
          <w:p w14:paraId="410256A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7CAA823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317" w:type="dxa"/>
            <w:noWrap/>
            <w:vAlign w:val="center"/>
          </w:tcPr>
          <w:p w14:paraId="59894B7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021" w:type="dxa"/>
            <w:noWrap/>
            <w:vAlign w:val="center"/>
          </w:tcPr>
          <w:p w14:paraId="35CFF17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92" w:type="dxa"/>
            <w:noWrap/>
            <w:vAlign w:val="center"/>
          </w:tcPr>
          <w:p w14:paraId="7346A23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r>
    </w:tbl>
    <w:p w14:paraId="624A91A7">
      <w:pPr>
        <w:spacing w:line="440" w:lineRule="exact"/>
        <w:rPr>
          <w:rFonts w:hint="eastAsia" w:ascii="宋体" w:hAnsi="宋体" w:eastAsia="宋体" w:cs="宋体"/>
          <w:color w:val="auto"/>
          <w:sz w:val="21"/>
          <w:szCs w:val="21"/>
          <w:highlight w:val="none"/>
        </w:rPr>
      </w:pPr>
    </w:p>
    <w:p w14:paraId="2DE12A47">
      <w:pPr>
        <w:adjustRightInd w:val="0"/>
        <w:snapToGrid w:val="0"/>
        <w:spacing w:line="360" w:lineRule="auto"/>
        <w:jc w:val="left"/>
        <w:rPr>
          <w:rFonts w:hint="eastAsia" w:ascii="宋体" w:hAnsi="宋体" w:eastAsia="宋体" w:cs="宋体"/>
          <w:color w:val="auto"/>
          <w:spacing w:val="1"/>
          <w:sz w:val="21"/>
          <w:szCs w:val="21"/>
          <w:highlight w:val="none"/>
        </w:rPr>
      </w:pPr>
    </w:p>
    <w:p w14:paraId="59EFFD96">
      <w:pPr>
        <w:pStyle w:val="32"/>
        <w:rPr>
          <w:rFonts w:hint="eastAsia" w:ascii="宋体" w:hAnsi="宋体" w:eastAsia="宋体" w:cs="宋体"/>
          <w:color w:val="auto"/>
          <w:spacing w:val="1"/>
          <w:sz w:val="21"/>
          <w:szCs w:val="21"/>
          <w:highlight w:val="none"/>
        </w:rPr>
      </w:pPr>
    </w:p>
    <w:p w14:paraId="31AC75C7">
      <w:pPr>
        <w:pStyle w:val="32"/>
        <w:rPr>
          <w:rFonts w:hint="eastAsia" w:ascii="宋体" w:hAnsi="宋体" w:eastAsia="宋体" w:cs="宋体"/>
          <w:color w:val="auto"/>
          <w:spacing w:val="1"/>
          <w:sz w:val="21"/>
          <w:szCs w:val="21"/>
          <w:highlight w:val="none"/>
        </w:rPr>
      </w:pPr>
    </w:p>
    <w:p w14:paraId="41A5A7B9">
      <w:pPr>
        <w:pStyle w:val="32"/>
        <w:rPr>
          <w:rFonts w:hint="eastAsia" w:ascii="宋体" w:hAnsi="宋体" w:eastAsia="宋体" w:cs="宋体"/>
          <w:color w:val="auto"/>
          <w:spacing w:val="1"/>
          <w:sz w:val="21"/>
          <w:szCs w:val="21"/>
          <w:highlight w:val="none"/>
        </w:rPr>
      </w:pPr>
    </w:p>
    <w:p w14:paraId="4BB3CB0B">
      <w:pPr>
        <w:pStyle w:val="32"/>
        <w:rPr>
          <w:rFonts w:hint="eastAsia" w:ascii="宋体" w:hAnsi="宋体" w:eastAsia="宋体" w:cs="宋体"/>
          <w:color w:val="auto"/>
          <w:spacing w:val="1"/>
          <w:sz w:val="21"/>
          <w:szCs w:val="21"/>
          <w:highlight w:val="none"/>
        </w:rPr>
      </w:pPr>
    </w:p>
    <w:p w14:paraId="5DED6C6C">
      <w:pPr>
        <w:adjustRightInd w:val="0"/>
        <w:snapToGrid w:val="0"/>
        <w:spacing w:line="360" w:lineRule="auto"/>
        <w:jc w:val="left"/>
        <w:rPr>
          <w:rFonts w:hint="eastAsia" w:ascii="宋体" w:hAnsi="宋体" w:eastAsia="宋体" w:cs="宋体"/>
          <w:color w:val="auto"/>
          <w:spacing w:val="1"/>
          <w:sz w:val="21"/>
          <w:szCs w:val="21"/>
          <w:highlight w:val="none"/>
        </w:rPr>
      </w:pPr>
    </w:p>
    <w:p w14:paraId="2B1F9CD4">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附件4：</w:t>
      </w:r>
    </w:p>
    <w:p w14:paraId="4811DEB6">
      <w:pPr>
        <w:pStyle w:val="52"/>
        <w:adjustRightInd w:val="0"/>
        <w:snapToGrid w:val="0"/>
        <w:spacing w:before="0" w:after="0" w:line="360" w:lineRule="auto"/>
        <w:ind w:firstLine="460" w:firstLineChars="20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10"/>
          <w:sz w:val="21"/>
          <w:szCs w:val="21"/>
          <w:highlight w:val="none"/>
          <w:lang w:eastAsia="zh-CN"/>
        </w:rPr>
        <w:t>工程质量保修书</w:t>
      </w:r>
      <w:r>
        <w:rPr>
          <w:rFonts w:hint="eastAsia" w:ascii="宋体" w:hAnsi="宋体" w:eastAsia="宋体" w:cs="宋体"/>
          <w:color w:val="auto"/>
          <w:spacing w:val="10"/>
          <w:sz w:val="21"/>
          <w:szCs w:val="21"/>
          <w:highlight w:val="none"/>
          <w:lang w:val="en-US" w:eastAsia="zh-CN"/>
        </w:rPr>
        <w:t xml:space="preserve"> </w:t>
      </w:r>
    </w:p>
    <w:p w14:paraId="1F4AAC11">
      <w:pPr>
        <w:pStyle w:val="52"/>
        <w:adjustRightInd w:val="0"/>
        <w:snapToGrid w:val="0"/>
        <w:spacing w:before="0" w:after="0" w:line="360" w:lineRule="auto"/>
        <w:ind w:firstLine="368" w:firstLineChars="200"/>
        <w:jc w:val="left"/>
        <w:rPr>
          <w:rFonts w:hint="eastAsia" w:ascii="宋体" w:hAnsi="宋体" w:eastAsia="宋体" w:cs="宋体"/>
          <w:bCs/>
          <w:color w:val="auto"/>
          <w:sz w:val="21"/>
          <w:szCs w:val="21"/>
          <w:highlight w:val="none"/>
          <w:u w:val="single"/>
          <w:lang w:eastAsia="zh-CN"/>
        </w:rPr>
      </w:pPr>
      <w:r>
        <w:rPr>
          <w:rFonts w:hint="eastAsia" w:ascii="宋体" w:hAnsi="宋体" w:eastAsia="宋体" w:cs="宋体"/>
          <w:color w:val="auto"/>
          <w:spacing w:val="-13"/>
          <w:sz w:val="21"/>
          <w:szCs w:val="21"/>
          <w:highlight w:val="none"/>
          <w:lang w:eastAsia="zh-CN"/>
        </w:rPr>
        <w:t>发包人（全称）：</w:t>
      </w:r>
      <w:r>
        <w:rPr>
          <w:rFonts w:hint="eastAsia" w:ascii="宋体" w:hAnsi="宋体" w:eastAsia="宋体" w:cs="宋体"/>
          <w:color w:val="auto"/>
          <w:spacing w:val="-13"/>
          <w:sz w:val="21"/>
          <w:szCs w:val="21"/>
          <w:highlight w:val="none"/>
          <w:u w:val="single"/>
          <w:lang w:eastAsia="zh-CN"/>
        </w:rPr>
        <w:t xml:space="preserve">                              </w:t>
      </w:r>
    </w:p>
    <w:p w14:paraId="007B6DCE">
      <w:pPr>
        <w:pStyle w:val="52"/>
        <w:adjustRightInd w:val="0"/>
        <w:snapToGrid w:val="0"/>
        <w:spacing w:before="0" w:after="0" w:line="360" w:lineRule="auto"/>
        <w:ind w:firstLine="368" w:firstLineChars="200"/>
        <w:jc w:val="left"/>
        <w:rPr>
          <w:rFonts w:hint="eastAsia" w:ascii="宋体" w:hAnsi="宋体" w:eastAsia="宋体" w:cs="宋体"/>
          <w:color w:val="auto"/>
          <w:spacing w:val="-13"/>
          <w:sz w:val="21"/>
          <w:szCs w:val="21"/>
          <w:highlight w:val="none"/>
          <w:lang w:eastAsia="zh-CN"/>
        </w:rPr>
      </w:pPr>
      <w:r>
        <w:rPr>
          <w:rFonts w:hint="eastAsia" w:ascii="宋体" w:hAnsi="宋体" w:eastAsia="宋体" w:cs="宋体"/>
          <w:color w:val="auto"/>
          <w:spacing w:val="-13"/>
          <w:sz w:val="21"/>
          <w:szCs w:val="21"/>
          <w:highlight w:val="none"/>
          <w:lang w:eastAsia="zh-CN"/>
        </w:rPr>
        <w:t>承包人（全称）：</w:t>
      </w:r>
      <w:r>
        <w:rPr>
          <w:rFonts w:hint="eastAsia" w:ascii="宋体" w:hAnsi="宋体" w:eastAsia="宋体" w:cs="宋体"/>
          <w:color w:val="auto"/>
          <w:spacing w:val="-13"/>
          <w:sz w:val="21"/>
          <w:szCs w:val="21"/>
          <w:highlight w:val="none"/>
          <w:u w:val="single"/>
          <w:lang w:eastAsia="zh-CN"/>
        </w:rPr>
        <w:t xml:space="preserve">                              </w:t>
      </w:r>
    </w:p>
    <w:p w14:paraId="1C6FB98B">
      <w:pPr>
        <w:pStyle w:val="52"/>
        <w:adjustRightInd w:val="0"/>
        <w:snapToGrid w:val="0"/>
        <w:spacing w:before="0" w:after="0" w:line="360" w:lineRule="auto"/>
        <w:ind w:firstLine="404" w:firstLineChars="200"/>
        <w:jc w:val="left"/>
        <w:rPr>
          <w:rFonts w:hint="eastAsia" w:ascii="宋体" w:hAnsi="宋体" w:eastAsia="宋体" w:cs="宋体"/>
          <w:color w:val="auto"/>
          <w:spacing w:val="1"/>
          <w:sz w:val="21"/>
          <w:szCs w:val="21"/>
          <w:highlight w:val="none"/>
          <w:lang w:eastAsia="zh-CN"/>
        </w:rPr>
      </w:pPr>
      <w:r>
        <w:rPr>
          <w:rFonts w:hint="eastAsia" w:ascii="宋体" w:hAnsi="宋体" w:eastAsia="宋体" w:cs="宋体"/>
          <w:color w:val="auto"/>
          <w:spacing w:val="-4"/>
          <w:sz w:val="21"/>
          <w:szCs w:val="21"/>
          <w:highlight w:val="none"/>
          <w:lang w:eastAsia="zh-CN"/>
        </w:rPr>
        <w:t>发包人和承包人根据《中华人民共和国建筑法》和《建设工程质量管理条例》，经协商一致</w:t>
      </w:r>
      <w:r>
        <w:rPr>
          <w:rFonts w:hint="eastAsia" w:ascii="宋体" w:hAnsi="宋体" w:eastAsia="宋体" w:cs="宋体"/>
          <w:color w:val="auto"/>
          <w:sz w:val="21"/>
          <w:szCs w:val="21"/>
          <w:highlight w:val="none"/>
          <w:lang w:eastAsia="zh-CN"/>
        </w:rPr>
        <w:t>就</w:t>
      </w:r>
      <w:r>
        <w:rPr>
          <w:rFonts w:hint="eastAsia" w:ascii="宋体" w:hAnsi="宋体" w:eastAsia="宋体" w:cs="宋体"/>
          <w:color w:val="auto"/>
          <w:sz w:val="21"/>
          <w:szCs w:val="21"/>
          <w:highlight w:val="none"/>
          <w:u w:val="single"/>
          <w:lang w:eastAsia="zh-CN"/>
        </w:rPr>
        <w:t xml:space="preserve">                  工程</w:t>
      </w:r>
      <w:r>
        <w:rPr>
          <w:rFonts w:hint="eastAsia" w:ascii="宋体" w:hAnsi="宋体" w:eastAsia="宋体" w:cs="宋体"/>
          <w:color w:val="auto"/>
          <w:spacing w:val="1"/>
          <w:sz w:val="21"/>
          <w:szCs w:val="21"/>
          <w:highlight w:val="none"/>
          <w:lang w:eastAsia="zh-CN"/>
        </w:rPr>
        <w:t>签订工程质量保修书。</w:t>
      </w:r>
    </w:p>
    <w:p w14:paraId="596884A5">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一、工程质量保修范围和内容</w:t>
      </w:r>
    </w:p>
    <w:p w14:paraId="7315CD33">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承包人在质量保修期内，按照有关法律规定和合同约定，承担工程质量保修责任。</w:t>
      </w:r>
    </w:p>
    <w:p w14:paraId="1EE9BB8F">
      <w:pPr>
        <w:pStyle w:val="52"/>
        <w:adjustRightInd w:val="0"/>
        <w:snapToGrid w:val="0"/>
        <w:spacing w:before="0" w:after="0" w:line="360" w:lineRule="auto"/>
        <w:jc w:val="left"/>
        <w:rPr>
          <w:rFonts w:hint="eastAsia" w:ascii="宋体" w:hAnsi="宋体" w:eastAsia="宋体" w:cs="宋体"/>
          <w:color w:val="auto"/>
          <w:spacing w:val="1"/>
          <w:sz w:val="21"/>
          <w:szCs w:val="21"/>
          <w:highlight w:val="none"/>
          <w:lang w:eastAsia="zh-CN"/>
        </w:rPr>
      </w:pPr>
      <w:r>
        <w:rPr>
          <w:rFonts w:hint="eastAsia" w:ascii="宋体" w:hAnsi="宋体" w:eastAsia="宋体" w:cs="宋体"/>
          <w:color w:val="auto"/>
          <w:spacing w:val="-4"/>
          <w:sz w:val="21"/>
          <w:szCs w:val="21"/>
          <w:highlight w:val="none"/>
          <w:lang w:eastAsia="zh-CN"/>
        </w:rPr>
        <w:t>质量保修范围包括</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pacing w:val="-4"/>
          <w:sz w:val="21"/>
          <w:szCs w:val="21"/>
          <w:highlight w:val="none"/>
          <w:lang w:eastAsia="zh-CN"/>
        </w:rPr>
        <w:t>，以及双方约定的其他项目。具体</w:t>
      </w:r>
      <w:r>
        <w:rPr>
          <w:rFonts w:hint="eastAsia" w:ascii="宋体" w:hAnsi="宋体" w:eastAsia="宋体" w:cs="宋体"/>
          <w:color w:val="auto"/>
          <w:spacing w:val="1"/>
          <w:sz w:val="21"/>
          <w:szCs w:val="21"/>
          <w:highlight w:val="none"/>
          <w:lang w:eastAsia="zh-CN"/>
        </w:rPr>
        <w:t>保修的内容，双方约定如下：</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由承包人承担保修责任</w:t>
      </w:r>
      <w:r>
        <w:rPr>
          <w:rFonts w:hint="eastAsia" w:ascii="宋体" w:hAnsi="宋体" w:eastAsia="宋体" w:cs="宋体"/>
          <w:color w:val="auto"/>
          <w:spacing w:val="1"/>
          <w:sz w:val="21"/>
          <w:szCs w:val="21"/>
          <w:highlight w:val="none"/>
          <w:lang w:eastAsia="zh-CN"/>
        </w:rPr>
        <w:t xml:space="preserve">。  </w:t>
      </w:r>
    </w:p>
    <w:p w14:paraId="579702A3">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二、质量保修期</w:t>
      </w:r>
    </w:p>
    <w:p w14:paraId="357327F3">
      <w:pPr>
        <w:pStyle w:val="52"/>
        <w:adjustRightInd w:val="0"/>
        <w:snapToGrid w:val="0"/>
        <w:spacing w:before="0" w:after="0" w:line="360" w:lineRule="auto"/>
        <w:ind w:left="416" w:leftChars="208" w:firstLine="0" w:firstLineChars="0"/>
        <w:jc w:val="left"/>
        <w:rPr>
          <w:rFonts w:hint="eastAsia" w:ascii="宋体" w:hAnsi="宋体" w:eastAsia="宋体" w:cs="宋体"/>
          <w:color w:val="auto"/>
          <w:spacing w:val="1"/>
          <w:sz w:val="21"/>
          <w:szCs w:val="21"/>
          <w:highlight w:val="none"/>
          <w:lang w:eastAsia="zh-CN"/>
        </w:rPr>
      </w:pPr>
      <w:r>
        <w:rPr>
          <w:rFonts w:hint="eastAsia" w:ascii="宋体" w:hAnsi="宋体" w:eastAsia="宋体" w:cs="宋体"/>
          <w:color w:val="auto"/>
          <w:spacing w:val="-4"/>
          <w:sz w:val="21"/>
          <w:szCs w:val="21"/>
          <w:highlight w:val="none"/>
          <w:lang w:eastAsia="zh-CN"/>
        </w:rPr>
        <w:t>根据《建设工程质量管理条例》及有关规定，工程的质量保修期：</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lang w:eastAsia="zh-CN"/>
        </w:rPr>
        <w:t>为</w:t>
      </w:r>
      <w:r>
        <w:rPr>
          <w:rFonts w:hint="eastAsia" w:ascii="宋体" w:hAnsi="宋体" w:eastAsia="宋体" w:cs="宋体"/>
          <w:color w:val="auto"/>
          <w:spacing w:val="-4"/>
          <w:sz w:val="21"/>
          <w:szCs w:val="21"/>
          <w:highlight w:val="none"/>
          <w:lang w:val="en-US" w:eastAsia="zh-CN"/>
        </w:rPr>
        <w:t>24个月，</w:t>
      </w:r>
      <w:r>
        <w:rPr>
          <w:rFonts w:hint="eastAsia" w:ascii="宋体" w:hAnsi="宋体" w:eastAsia="宋体" w:cs="宋体"/>
          <w:color w:val="auto"/>
          <w:spacing w:val="-4"/>
          <w:sz w:val="21"/>
          <w:szCs w:val="21"/>
          <w:highlight w:val="none"/>
          <w:lang w:eastAsia="zh-CN"/>
        </w:rPr>
        <w:t>其他项目保修期限约定如下</w:t>
      </w:r>
      <w:r>
        <w:rPr>
          <w:rFonts w:hint="eastAsia" w:ascii="宋体" w:hAnsi="宋体" w:eastAsia="宋体" w:cs="宋体"/>
          <w:color w:val="auto"/>
          <w:spacing w:val="1"/>
          <w:sz w:val="21"/>
          <w:szCs w:val="21"/>
          <w:highlight w:val="none"/>
          <w:u w:val="single"/>
          <w:lang w:eastAsia="zh-CN"/>
        </w:rPr>
        <w:t xml:space="preserve">  /   </w:t>
      </w:r>
      <w:r>
        <w:rPr>
          <w:rFonts w:hint="eastAsia" w:ascii="宋体" w:hAnsi="宋体" w:eastAsia="宋体" w:cs="宋体"/>
          <w:color w:val="auto"/>
          <w:spacing w:val="1"/>
          <w:sz w:val="21"/>
          <w:szCs w:val="21"/>
          <w:highlight w:val="none"/>
          <w:lang w:eastAsia="zh-CN"/>
        </w:rPr>
        <w:t>。</w:t>
      </w:r>
    </w:p>
    <w:p w14:paraId="4665373E">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质量保修期自工程竣工验收合格之日起计算。</w:t>
      </w:r>
    </w:p>
    <w:p w14:paraId="0E35ECB2">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三、缺陷责任期</w:t>
      </w:r>
    </w:p>
    <w:p w14:paraId="62BD0A62">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工程缺陷责任期为</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pacing w:val="-4"/>
          <w:sz w:val="21"/>
          <w:szCs w:val="21"/>
          <w:highlight w:val="none"/>
          <w:u w:val="single"/>
          <w:lang w:val="en-US" w:eastAsia="zh-CN"/>
        </w:rPr>
        <w:t>12</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pacing w:val="-4"/>
          <w:sz w:val="21"/>
          <w:szCs w:val="21"/>
          <w:highlight w:val="none"/>
          <w:lang w:eastAsia="zh-CN"/>
        </w:rPr>
        <w:t>个月（最长不超过 24 个月），缺陷责任期自工程竣工验收合格之日起计算。</w:t>
      </w:r>
      <w:r>
        <w:rPr>
          <w:rFonts w:hint="eastAsia" w:ascii="宋体" w:hAnsi="宋体" w:eastAsia="宋体" w:cs="宋体"/>
          <w:bCs/>
          <w:color w:val="auto"/>
          <w:sz w:val="21"/>
          <w:szCs w:val="21"/>
          <w:highlight w:val="none"/>
        </w:rPr>
        <w:t>缺陷责任期满</w:t>
      </w:r>
      <w:r>
        <w:rPr>
          <w:rFonts w:hint="eastAsia" w:ascii="宋体" w:hAnsi="宋体" w:eastAsia="宋体" w:cs="宋体"/>
          <w:bCs/>
          <w:color w:val="auto"/>
          <w:sz w:val="21"/>
          <w:szCs w:val="21"/>
          <w:highlight w:val="none"/>
          <w:lang w:eastAsia="zh-CN"/>
        </w:rPr>
        <w:t>之日起</w:t>
      </w:r>
      <w:r>
        <w:rPr>
          <w:rFonts w:hint="eastAsia" w:ascii="宋体" w:hAnsi="宋体" w:eastAsia="宋体" w:cs="宋体"/>
          <w:bCs/>
          <w:color w:val="auto"/>
          <w:sz w:val="21"/>
          <w:szCs w:val="21"/>
          <w:highlight w:val="none"/>
          <w:u w:val="single"/>
          <w:lang w:eastAsia="zh-CN"/>
        </w:rPr>
        <w:t xml:space="preserve">    </w:t>
      </w:r>
      <w:r>
        <w:rPr>
          <w:rFonts w:hint="eastAsia" w:ascii="宋体" w:hAnsi="宋体" w:eastAsia="宋体" w:cs="宋体"/>
          <w:bCs/>
          <w:color w:val="auto"/>
          <w:sz w:val="21"/>
          <w:szCs w:val="21"/>
          <w:highlight w:val="none"/>
          <w:lang w:eastAsia="zh-CN"/>
        </w:rPr>
        <w:t>日内，发包人无息</w:t>
      </w:r>
      <w:r>
        <w:rPr>
          <w:rFonts w:hint="eastAsia" w:ascii="宋体" w:hAnsi="宋体" w:eastAsia="宋体" w:cs="宋体"/>
          <w:bCs/>
          <w:color w:val="auto"/>
          <w:sz w:val="21"/>
          <w:szCs w:val="21"/>
          <w:highlight w:val="none"/>
        </w:rPr>
        <w:t>返还</w:t>
      </w:r>
      <w:r>
        <w:rPr>
          <w:rFonts w:hint="eastAsia" w:ascii="宋体" w:hAnsi="宋体" w:eastAsia="宋体" w:cs="宋体"/>
          <w:color w:val="auto"/>
          <w:spacing w:val="-4"/>
          <w:sz w:val="21"/>
          <w:szCs w:val="21"/>
          <w:highlight w:val="none"/>
          <w:lang w:eastAsia="zh-CN"/>
        </w:rPr>
        <w:t>质量保证金。</w:t>
      </w:r>
    </w:p>
    <w:p w14:paraId="785ED0BC">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四、质量保修责任</w:t>
      </w:r>
    </w:p>
    <w:p w14:paraId="15F9C3CD">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1．属于保修范围、内容的项目，承包人应当在接到保修通知之日起</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pacing w:val="-4"/>
          <w:sz w:val="21"/>
          <w:szCs w:val="21"/>
          <w:highlight w:val="none"/>
          <w:lang w:eastAsia="zh-CN"/>
        </w:rPr>
        <w:t>小时内派人保修，并在</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pacing w:val="-4"/>
          <w:sz w:val="21"/>
          <w:szCs w:val="21"/>
          <w:highlight w:val="none"/>
          <w:lang w:eastAsia="zh-CN"/>
        </w:rPr>
        <w:t>小时内完成修复（重大疑难情况，经发包人书面同意可延长维修期限）。</w:t>
      </w:r>
    </w:p>
    <w:p w14:paraId="192076EA">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2．发生紧急事故需抢修的，承包人在接到事故通知后，应当立即到达事故现场抢修。</w:t>
      </w:r>
    </w:p>
    <w:p w14:paraId="1350A748">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AC61A18">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4．质量保修完成后，由发包人组织验收。</w:t>
      </w:r>
    </w:p>
    <w:p w14:paraId="1FA39F74">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5．承包人不在约定期限内派完成上述工作的，发包人可以委托他人修理，费用由承包人承担，并且，发包人有权扣除全部质量保修金作为违约金。</w:t>
      </w:r>
    </w:p>
    <w:p w14:paraId="41A27651">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五、保修费用</w:t>
      </w:r>
    </w:p>
    <w:p w14:paraId="33B3EED7">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保修费用由造成质量缺陷的责任方承担。</w:t>
      </w:r>
    </w:p>
    <w:p w14:paraId="253CF370">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六、双方约定的其他工程质量保修事项：</w:t>
      </w:r>
      <w:r>
        <w:rPr>
          <w:rFonts w:hint="eastAsia" w:ascii="宋体" w:hAnsi="宋体" w:eastAsia="宋体" w:cs="宋体"/>
          <w:color w:val="auto"/>
          <w:spacing w:val="-4"/>
          <w:sz w:val="21"/>
          <w:szCs w:val="21"/>
          <w:highlight w:val="none"/>
          <w:u w:val="single"/>
          <w:lang w:eastAsia="zh-CN"/>
        </w:rPr>
        <w:t xml:space="preserve">                                 。</w:t>
      </w:r>
    </w:p>
    <w:p w14:paraId="575C91DC">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工程质量保修书由发包人、承包人在工程竣工验收前共同签署，作为施工合同附件，有效期限至保修期满。</w:t>
      </w:r>
    </w:p>
    <w:p w14:paraId="5F791D98">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p>
    <w:p w14:paraId="551F0A6E">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p>
    <w:p w14:paraId="4CE98EB7">
      <w:pPr>
        <w:adjustRightInd w:val="0"/>
        <w:snapToGri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（公章）                        承包人：  （公章）                                 </w:t>
      </w:r>
    </w:p>
    <w:p w14:paraId="17BA81D0">
      <w:pPr>
        <w:adjustRightInd w:val="0"/>
        <w:snapToGrid w:val="0"/>
        <w:spacing w:line="360" w:lineRule="auto"/>
        <w:ind w:left="6240" w:hanging="5460" w:hangingChars="26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w:t>
      </w:r>
    </w:p>
    <w:p w14:paraId="484C4BEA">
      <w:pPr>
        <w:adjustRightInd w:val="0"/>
        <w:snapToGrid w:val="0"/>
        <w:spacing w:line="360" w:lineRule="auto"/>
        <w:ind w:left="6240" w:hanging="5460" w:hangingChars="2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EDAFEEE">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委托代理人（签字）：</w:t>
      </w:r>
      <w:r>
        <w:rPr>
          <w:rFonts w:hint="eastAsia" w:ascii="宋体" w:hAnsi="宋体" w:eastAsia="宋体" w:cs="宋体"/>
          <w:color w:val="auto"/>
          <w:sz w:val="21"/>
          <w:szCs w:val="21"/>
          <w:highlight w:val="none"/>
          <w:u w:val="single"/>
        </w:rPr>
        <w:t xml:space="preserve">            </w:t>
      </w:r>
    </w:p>
    <w:p w14:paraId="28F5AC3B">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70F9808E">
      <w:pPr>
        <w:adjustRightInd w:val="0"/>
        <w:snapToGrid w:val="0"/>
        <w:spacing w:line="360" w:lineRule="auto"/>
        <w:ind w:left="6480" w:hanging="5670" w:hangingChars="27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BF35BE4">
      <w:pPr>
        <w:adjustRightInd w:val="0"/>
        <w:snapToGri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      </w:t>
      </w:r>
    </w:p>
    <w:p w14:paraId="6A19F1EC">
      <w:pPr>
        <w:adjustRightInd w:val="0"/>
        <w:snapToGri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79A5F1F2">
      <w:pPr>
        <w:pStyle w:val="18"/>
        <w:rPr>
          <w:rFonts w:hint="eastAsia" w:ascii="宋体" w:hAnsi="宋体" w:eastAsia="宋体" w:cs="宋体"/>
          <w:color w:val="auto"/>
          <w:sz w:val="21"/>
          <w:szCs w:val="21"/>
          <w:highlight w:val="none"/>
          <w:u w:val="single"/>
        </w:rPr>
      </w:pPr>
    </w:p>
    <w:p w14:paraId="4CD887D7">
      <w:pPr>
        <w:pStyle w:val="3"/>
        <w:adjustRightInd w:val="0"/>
        <w:snapToGrid w:val="0"/>
        <w:spacing w:line="360" w:lineRule="auto"/>
        <w:rPr>
          <w:rFonts w:hint="eastAsia" w:ascii="宋体" w:hAnsi="宋体" w:eastAsia="宋体" w:cs="宋体"/>
          <w:color w:val="auto"/>
          <w:kern w:val="0"/>
          <w:sz w:val="21"/>
          <w:szCs w:val="21"/>
          <w:highlight w:val="none"/>
          <w:lang w:val="zh-CN"/>
        </w:rPr>
      </w:pPr>
      <w:bookmarkStart w:id="1598" w:name="_Toc535413844"/>
    </w:p>
    <w:p w14:paraId="7C4C575D">
      <w:pPr>
        <w:rPr>
          <w:rFonts w:hint="eastAsia" w:ascii="宋体" w:hAnsi="宋体" w:eastAsia="宋体" w:cs="宋体"/>
          <w:color w:val="auto"/>
          <w:kern w:val="0"/>
          <w:sz w:val="21"/>
          <w:szCs w:val="21"/>
          <w:highlight w:val="none"/>
          <w:lang w:val="zh-CN"/>
        </w:rPr>
      </w:pPr>
    </w:p>
    <w:p w14:paraId="32406B4A">
      <w:pPr>
        <w:rPr>
          <w:rFonts w:hint="eastAsia" w:ascii="宋体" w:hAnsi="宋体" w:eastAsia="宋体" w:cs="宋体"/>
          <w:color w:val="auto"/>
          <w:kern w:val="0"/>
          <w:sz w:val="21"/>
          <w:szCs w:val="21"/>
          <w:highlight w:val="none"/>
          <w:lang w:val="zh-CN"/>
        </w:rPr>
      </w:pPr>
    </w:p>
    <w:p w14:paraId="32B2E1F0">
      <w:pPr>
        <w:rPr>
          <w:rFonts w:hint="eastAsia" w:ascii="宋体" w:hAnsi="宋体" w:eastAsia="宋体" w:cs="宋体"/>
          <w:color w:val="auto"/>
          <w:kern w:val="0"/>
          <w:sz w:val="21"/>
          <w:szCs w:val="21"/>
          <w:highlight w:val="none"/>
          <w:lang w:val="zh-CN"/>
        </w:rPr>
      </w:pPr>
    </w:p>
    <w:p w14:paraId="1850EB7B">
      <w:pPr>
        <w:pStyle w:val="5"/>
        <w:rPr>
          <w:rFonts w:hint="eastAsia" w:ascii="宋体" w:hAnsi="宋体" w:eastAsia="宋体" w:cs="宋体"/>
          <w:color w:val="auto"/>
          <w:sz w:val="22"/>
          <w:szCs w:val="22"/>
          <w:highlight w:val="none"/>
          <w:lang w:val="zh-CN"/>
        </w:rPr>
      </w:pPr>
    </w:p>
    <w:p w14:paraId="5DDD4923">
      <w:pPr>
        <w:rPr>
          <w:rFonts w:hint="eastAsia" w:ascii="宋体" w:hAnsi="宋体" w:eastAsia="宋体" w:cs="宋体"/>
          <w:color w:val="auto"/>
          <w:sz w:val="22"/>
          <w:szCs w:val="22"/>
          <w:highlight w:val="none"/>
          <w:lang w:val="zh-CN"/>
        </w:rPr>
      </w:pPr>
    </w:p>
    <w:p w14:paraId="0686B53A">
      <w:pPr>
        <w:pStyle w:val="5"/>
        <w:rPr>
          <w:rFonts w:hint="eastAsia" w:ascii="宋体" w:hAnsi="宋体" w:eastAsia="宋体" w:cs="宋体"/>
          <w:color w:val="auto"/>
          <w:sz w:val="22"/>
          <w:szCs w:val="22"/>
          <w:highlight w:val="none"/>
          <w:lang w:val="zh-CN"/>
        </w:rPr>
      </w:pPr>
    </w:p>
    <w:p w14:paraId="12C120D4">
      <w:pPr>
        <w:rPr>
          <w:rFonts w:hint="eastAsia" w:ascii="宋体" w:hAnsi="宋体" w:eastAsia="宋体" w:cs="宋体"/>
          <w:color w:val="auto"/>
          <w:sz w:val="22"/>
          <w:szCs w:val="22"/>
          <w:highlight w:val="none"/>
          <w:lang w:val="zh-CN"/>
        </w:rPr>
      </w:pPr>
    </w:p>
    <w:p w14:paraId="38041D04">
      <w:pPr>
        <w:pStyle w:val="5"/>
        <w:rPr>
          <w:rFonts w:hint="eastAsia"/>
          <w:color w:val="auto"/>
          <w:highlight w:val="none"/>
          <w:lang w:val="zh-CN"/>
        </w:rPr>
      </w:pPr>
    </w:p>
    <w:p w14:paraId="03601A83">
      <w:pPr>
        <w:rPr>
          <w:rFonts w:hint="eastAsia"/>
          <w:color w:val="auto"/>
          <w:highlight w:val="none"/>
          <w:lang w:val="zh-CN"/>
        </w:rPr>
      </w:pPr>
    </w:p>
    <w:p w14:paraId="1D692EA1">
      <w:pPr>
        <w:pStyle w:val="5"/>
        <w:rPr>
          <w:rFonts w:hint="eastAsia"/>
          <w:color w:val="auto"/>
          <w:highlight w:val="none"/>
          <w:lang w:val="zh-CN"/>
        </w:rPr>
      </w:pPr>
    </w:p>
    <w:p w14:paraId="3E81E48D">
      <w:pPr>
        <w:rPr>
          <w:rFonts w:hint="eastAsia"/>
          <w:color w:val="auto"/>
          <w:highlight w:val="none"/>
          <w:lang w:val="zh-CN"/>
        </w:rPr>
      </w:pPr>
    </w:p>
    <w:p w14:paraId="07BF305D">
      <w:pPr>
        <w:rPr>
          <w:rFonts w:hint="eastAsia"/>
          <w:color w:val="auto"/>
          <w:highlight w:val="none"/>
          <w:lang w:val="zh-CN"/>
        </w:rPr>
      </w:pPr>
    </w:p>
    <w:p w14:paraId="3D952963">
      <w:pPr>
        <w:pStyle w:val="5"/>
        <w:rPr>
          <w:rFonts w:hint="eastAsia"/>
          <w:color w:val="auto"/>
          <w:highlight w:val="none"/>
          <w:lang w:val="zh-CN"/>
        </w:rPr>
      </w:pPr>
    </w:p>
    <w:p w14:paraId="02DEC138">
      <w:pPr>
        <w:rPr>
          <w:rFonts w:hint="eastAsia"/>
          <w:color w:val="auto"/>
          <w:highlight w:val="none"/>
          <w:lang w:val="zh-CN"/>
        </w:rPr>
      </w:pPr>
    </w:p>
    <w:p w14:paraId="6B3302C6">
      <w:pPr>
        <w:pStyle w:val="32"/>
        <w:rPr>
          <w:rFonts w:hint="eastAsia"/>
          <w:color w:val="auto"/>
          <w:highlight w:val="none"/>
          <w:lang w:val="zh-CN"/>
        </w:rPr>
      </w:pPr>
    </w:p>
    <w:p w14:paraId="2B721CBD">
      <w:pPr>
        <w:pStyle w:val="32"/>
        <w:rPr>
          <w:rFonts w:hint="eastAsia"/>
          <w:color w:val="auto"/>
          <w:highlight w:val="none"/>
          <w:lang w:val="zh-CN"/>
        </w:rPr>
      </w:pPr>
    </w:p>
    <w:p w14:paraId="3A2C6F12">
      <w:pPr>
        <w:pStyle w:val="32"/>
        <w:rPr>
          <w:rFonts w:hint="eastAsia"/>
          <w:color w:val="auto"/>
          <w:highlight w:val="none"/>
          <w:lang w:val="zh-CN"/>
        </w:rPr>
      </w:pPr>
    </w:p>
    <w:p w14:paraId="30ED2B14">
      <w:pPr>
        <w:pStyle w:val="32"/>
        <w:rPr>
          <w:rFonts w:hint="eastAsia"/>
          <w:color w:val="auto"/>
          <w:highlight w:val="none"/>
          <w:lang w:val="zh-CN"/>
        </w:rPr>
      </w:pPr>
    </w:p>
    <w:p w14:paraId="1ED4DF5E">
      <w:pPr>
        <w:pStyle w:val="32"/>
        <w:rPr>
          <w:rFonts w:hint="eastAsia"/>
          <w:color w:val="auto"/>
          <w:highlight w:val="none"/>
          <w:lang w:val="zh-CN"/>
        </w:rPr>
      </w:pPr>
    </w:p>
    <w:p w14:paraId="6540BCB0">
      <w:pPr>
        <w:pStyle w:val="32"/>
        <w:rPr>
          <w:rFonts w:hint="eastAsia"/>
          <w:color w:val="auto"/>
          <w:highlight w:val="none"/>
          <w:lang w:val="zh-CN"/>
        </w:rPr>
      </w:pPr>
    </w:p>
    <w:p w14:paraId="74EA4CBC">
      <w:pPr>
        <w:pStyle w:val="32"/>
        <w:rPr>
          <w:rFonts w:hint="eastAsia"/>
          <w:color w:val="auto"/>
          <w:highlight w:val="none"/>
          <w:lang w:val="zh-CN"/>
        </w:rPr>
      </w:pPr>
    </w:p>
    <w:p w14:paraId="5D10BA69">
      <w:pPr>
        <w:pStyle w:val="32"/>
        <w:rPr>
          <w:rFonts w:hint="eastAsia"/>
          <w:color w:val="auto"/>
          <w:highlight w:val="none"/>
          <w:lang w:val="zh-CN"/>
        </w:rPr>
      </w:pPr>
    </w:p>
    <w:p w14:paraId="39C810C2">
      <w:pPr>
        <w:pStyle w:val="32"/>
        <w:rPr>
          <w:rFonts w:hint="eastAsia"/>
          <w:color w:val="auto"/>
          <w:highlight w:val="none"/>
          <w:lang w:val="zh-CN"/>
        </w:rPr>
      </w:pPr>
    </w:p>
    <w:p w14:paraId="4E2D524F">
      <w:pPr>
        <w:pStyle w:val="32"/>
        <w:rPr>
          <w:rFonts w:hint="eastAsia"/>
          <w:color w:val="auto"/>
          <w:highlight w:val="none"/>
          <w:lang w:val="zh-CN"/>
        </w:rPr>
      </w:pPr>
    </w:p>
    <w:p w14:paraId="610BC70C">
      <w:pPr>
        <w:pStyle w:val="32"/>
        <w:rPr>
          <w:rFonts w:hint="eastAsia"/>
          <w:color w:val="auto"/>
          <w:highlight w:val="none"/>
          <w:lang w:val="zh-CN"/>
        </w:rPr>
      </w:pPr>
    </w:p>
    <w:p w14:paraId="27FD3D39">
      <w:pPr>
        <w:pStyle w:val="32"/>
        <w:rPr>
          <w:rFonts w:hint="eastAsia"/>
          <w:color w:val="auto"/>
          <w:highlight w:val="none"/>
          <w:lang w:val="zh-CN"/>
        </w:rPr>
      </w:pPr>
    </w:p>
    <w:p w14:paraId="24E47CF1">
      <w:pPr>
        <w:pStyle w:val="32"/>
        <w:rPr>
          <w:rFonts w:hint="eastAsia"/>
          <w:color w:val="auto"/>
          <w:highlight w:val="none"/>
          <w:lang w:val="zh-CN"/>
        </w:rPr>
      </w:pPr>
    </w:p>
    <w:p w14:paraId="675C511C">
      <w:pPr>
        <w:pStyle w:val="32"/>
        <w:rPr>
          <w:rFonts w:hint="eastAsia"/>
          <w:color w:val="auto"/>
          <w:highlight w:val="none"/>
          <w:lang w:val="zh-CN"/>
        </w:rPr>
      </w:pPr>
    </w:p>
    <w:p w14:paraId="68BAF011">
      <w:pPr>
        <w:pStyle w:val="32"/>
        <w:rPr>
          <w:rFonts w:hint="eastAsia"/>
          <w:color w:val="auto"/>
          <w:highlight w:val="none"/>
          <w:lang w:val="zh-CN"/>
        </w:rPr>
      </w:pPr>
    </w:p>
    <w:p w14:paraId="191656CB">
      <w:pPr>
        <w:pStyle w:val="32"/>
        <w:rPr>
          <w:rFonts w:hint="eastAsia"/>
          <w:color w:val="auto"/>
          <w:highlight w:val="none"/>
          <w:lang w:val="zh-CN"/>
        </w:rPr>
      </w:pPr>
    </w:p>
    <w:p w14:paraId="74FC857C">
      <w:pPr>
        <w:pStyle w:val="32"/>
        <w:rPr>
          <w:rFonts w:hint="eastAsia"/>
          <w:color w:val="auto"/>
          <w:highlight w:val="none"/>
          <w:lang w:val="zh-CN"/>
        </w:rPr>
      </w:pPr>
    </w:p>
    <w:p w14:paraId="5461CECF">
      <w:pPr>
        <w:rPr>
          <w:rFonts w:hint="eastAsia"/>
          <w:color w:val="auto"/>
          <w:highlight w:val="none"/>
          <w:lang w:val="zh-CN"/>
        </w:rPr>
      </w:pPr>
    </w:p>
    <w:p w14:paraId="1786DE94">
      <w:pPr>
        <w:rPr>
          <w:rFonts w:hint="eastAsia" w:ascii="宋体" w:hAnsi="宋体" w:eastAsia="宋体" w:cs="宋体"/>
          <w:color w:val="auto"/>
          <w:kern w:val="0"/>
          <w:sz w:val="21"/>
          <w:szCs w:val="21"/>
          <w:highlight w:val="none"/>
          <w:lang w:val="zh-CN"/>
        </w:rPr>
      </w:pPr>
    </w:p>
    <w:p w14:paraId="45405D01">
      <w:pPr>
        <w:rPr>
          <w:rFonts w:hint="eastAsia" w:ascii="宋体" w:hAnsi="宋体" w:eastAsia="宋体" w:cs="宋体"/>
          <w:color w:val="auto"/>
          <w:sz w:val="18"/>
          <w:szCs w:val="21"/>
          <w:highlight w:val="none"/>
        </w:rPr>
      </w:pPr>
      <w:r>
        <w:rPr>
          <w:rFonts w:hint="eastAsia" w:ascii="宋体" w:hAnsi="宋体" w:eastAsia="宋体" w:cs="宋体"/>
          <w:color w:val="auto"/>
          <w:kern w:val="0"/>
          <w:sz w:val="21"/>
          <w:szCs w:val="21"/>
          <w:highlight w:val="none"/>
          <w:lang w:val="zh-CN"/>
        </w:rPr>
        <w:t>附件</w:t>
      </w:r>
      <w:r>
        <w:rPr>
          <w:rFonts w:hint="eastAsia" w:ascii="宋体" w:hAnsi="宋体" w:eastAsia="宋体" w:cs="宋体"/>
          <w:color w:val="auto"/>
          <w:kern w:val="0"/>
          <w:sz w:val="21"/>
          <w:szCs w:val="21"/>
          <w:highlight w:val="none"/>
        </w:rPr>
        <w:t>5</w:t>
      </w:r>
    </w:p>
    <w:p w14:paraId="12890F43">
      <w:pPr>
        <w:pStyle w:val="3"/>
        <w:adjustRightInd w:val="0"/>
        <w:snapToGrid w:val="0"/>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kern w:val="0"/>
          <w:sz w:val="21"/>
          <w:szCs w:val="21"/>
          <w:highlight w:val="none"/>
          <w:lang w:val="zh-CN"/>
        </w:rPr>
        <w:t>廉</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val="zh-CN"/>
        </w:rPr>
        <w:t>政</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val="zh-CN"/>
        </w:rPr>
        <w:t>合</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val="zh-CN"/>
        </w:rPr>
        <w:t>同</w:t>
      </w:r>
      <w:bookmarkEnd w:id="1598"/>
    </w:p>
    <w:p w14:paraId="4E7DAD1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根据国家有关工程建设、廉政建设的规定，为做好工程建设中的党风廉政建设，保证工程建设高效优质，保证建设资金的安全和有效使用以及投资效益，建设工程的项目法人</w:t>
      </w:r>
      <w:r>
        <w:rPr>
          <w:rFonts w:hint="eastAsia" w:ascii="宋体" w:hAnsi="宋体" w:cs="宋体"/>
          <w:color w:val="auto"/>
          <w:kern w:val="0"/>
          <w:sz w:val="21"/>
          <w:szCs w:val="21"/>
          <w:highlight w:val="none"/>
          <w:u w:val="single"/>
          <w:lang w:val="en-US" w:eastAsia="zh-CN"/>
        </w:rPr>
        <w:t xml:space="preserve"> 大新县水土保持监督站</w:t>
      </w:r>
      <w:r>
        <w:rPr>
          <w:rFonts w:hint="eastAsia" w:ascii="宋体" w:hAnsi="宋体" w:eastAsia="宋体" w:cs="宋体"/>
          <w:color w:val="auto"/>
          <w:kern w:val="0"/>
          <w:sz w:val="21"/>
          <w:szCs w:val="21"/>
          <w:highlight w:val="none"/>
          <w:lang w:val="zh-CN"/>
        </w:rPr>
        <w:t>（以下简称“甲方”）与施工单位</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sz w:val="21"/>
          <w:szCs w:val="21"/>
          <w:highlight w:val="none"/>
          <w:u w:val="single"/>
          <w:lang w:eastAsia="zh-CN"/>
        </w:rPr>
        <w:t>大新县2025年堪圩乡明仕村弄朋屯项目区小流域综合治理提质增效项目</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zh-CN"/>
        </w:rPr>
        <w:t>（以下简称“乙方”），特订立如下合同。</w:t>
      </w:r>
    </w:p>
    <w:p w14:paraId="25A31628">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1.甲、乙双方的权利和义务</w:t>
      </w:r>
    </w:p>
    <w:p w14:paraId="053BDCE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（1）严格遵守党和国家的有关法律法规及中纪委监察部的有关规定。</w:t>
      </w:r>
    </w:p>
    <w:p w14:paraId="5BD23B24">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（2）严格执行</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sz w:val="21"/>
          <w:szCs w:val="21"/>
          <w:highlight w:val="none"/>
          <w:u w:val="single"/>
          <w:lang w:eastAsia="zh-CN"/>
        </w:rPr>
        <w:t>大新县2025年堪圩乡明仕村弄朋屯项目区小流域综合治理提质增效项目</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zh-CN"/>
        </w:rPr>
        <w:t>工程的合同文件，自觉按合同办事。</w:t>
      </w:r>
    </w:p>
    <w:p w14:paraId="58973D9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（3）双方的业务活动坚持公开、公正、诚信、透明的原则（法律认定的商业秘密和合同文件另有规定除外），不得损害国家和集体利益，违反工程建设管理规章制度。</w:t>
      </w:r>
    </w:p>
    <w:p w14:paraId="600A474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（4）建立健全廉政制度，开展廉政教育，设立廉政告示牌，公布举报电话，监督并认真查处违法违纪行为。</w:t>
      </w:r>
    </w:p>
    <w:p w14:paraId="04D7CB58">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（5）发现对方在业务活动中有违反廉政规定的行为，有及时提醒对方纠正的权利和义务。</w:t>
      </w:r>
    </w:p>
    <w:p w14:paraId="7576B399">
      <w:pPr>
        <w:autoSpaceDE w:val="0"/>
        <w:autoSpaceDN w:val="0"/>
        <w:adjustRightInd w:val="0"/>
        <w:snapToGrid w:val="0"/>
        <w:spacing w:line="360" w:lineRule="auto"/>
        <w:ind w:firstLine="420" w:firstLineChars="200"/>
        <w:rPr>
          <w:rFonts w:hint="eastAsia" w:ascii="宋体" w:hAnsi="宋体" w:eastAsia="宋体" w:cs="宋体"/>
          <w:color w:val="auto"/>
          <w:spacing w:val="-20"/>
          <w:kern w:val="0"/>
          <w:sz w:val="21"/>
          <w:szCs w:val="21"/>
          <w:highlight w:val="none"/>
          <w:lang w:val="zh-CN"/>
        </w:rPr>
      </w:pPr>
      <w:r>
        <w:rPr>
          <w:rFonts w:hint="eastAsia" w:ascii="宋体" w:hAnsi="宋体" w:eastAsia="宋体" w:cs="宋体"/>
          <w:color w:val="auto"/>
          <w:kern w:val="0"/>
          <w:sz w:val="21"/>
          <w:szCs w:val="21"/>
          <w:highlight w:val="none"/>
          <w:lang w:val="zh-CN"/>
        </w:rPr>
        <w:t>（6）发现对方严重违反本合同义务条款的行为，有向其上级有关部门举报、建议给予处理并要求告知处理结果的权利。</w:t>
      </w:r>
    </w:p>
    <w:p w14:paraId="715869F6">
      <w:pPr>
        <w:autoSpaceDE w:val="0"/>
        <w:autoSpaceDN w:val="0"/>
        <w:adjustRightInd w:val="0"/>
        <w:snapToGrid w:val="0"/>
        <w:spacing w:line="360" w:lineRule="auto"/>
        <w:ind w:firstLine="420" w:firstLineChars="200"/>
        <w:rPr>
          <w:rFonts w:hint="eastAsia" w:ascii="宋体" w:hAnsi="宋体" w:eastAsia="宋体" w:cs="宋体"/>
          <w:b/>
          <w:bCs/>
          <w:color w:val="auto"/>
          <w:kern w:val="0"/>
          <w:sz w:val="21"/>
          <w:szCs w:val="21"/>
          <w:highlight w:val="none"/>
          <w:lang w:val="zh-CN"/>
        </w:rPr>
      </w:pPr>
      <w:r>
        <w:rPr>
          <w:rFonts w:hint="eastAsia" w:ascii="宋体" w:hAnsi="宋体" w:eastAsia="宋体" w:cs="宋体"/>
          <w:color w:val="auto"/>
          <w:kern w:val="0"/>
          <w:sz w:val="21"/>
          <w:szCs w:val="21"/>
          <w:highlight w:val="none"/>
          <w:lang w:val="zh-CN"/>
        </w:rPr>
        <w:t>2</w:t>
      </w:r>
      <w:r>
        <w:rPr>
          <w:rFonts w:hint="eastAsia" w:ascii="宋体" w:hAnsi="宋体" w:eastAsia="宋体" w:cs="宋体"/>
          <w:b/>
          <w:bCs/>
          <w:color w:val="auto"/>
          <w:kern w:val="0"/>
          <w:sz w:val="21"/>
          <w:szCs w:val="21"/>
          <w:highlight w:val="none"/>
          <w:lang w:val="zh-CN"/>
        </w:rPr>
        <w:t>.甲方的义务</w:t>
      </w:r>
    </w:p>
    <w:p w14:paraId="68C3701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（1）甲方及其工作人员不得索要或接受乙方的礼金、有价证券和贵重物品，不得在乙方报销任何应由甲方或甲方工作人员个人支付的费用等。</w:t>
      </w:r>
    </w:p>
    <w:p w14:paraId="144A59D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（2）甲方工作人员不得参加乙方安排的超标准宴请和娱乐活动；不得接受乙方提供的通讯工具、交通工具和高档办公用品等。</w:t>
      </w:r>
    </w:p>
    <w:p w14:paraId="78C1A18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（3）甲方及其工作人员不得要求或者接受乙方为其住房装修、婚丧嫁娶活动、配偶子女的工作安排以及出国出境、旅游等提供方便等。</w:t>
      </w:r>
    </w:p>
    <w:p w14:paraId="05385B1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（4）甲方工作人及其配偶、子女不得从事与甲方工程有关的材料设备供应、工程分包、劳务等经济活动等。</w:t>
      </w:r>
    </w:p>
    <w:p w14:paraId="224463C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（5）甲方及其工作人员不得以任何理由向乙方推荐分包单位或推销材料，不得要求乙方购买合同规定外的材料和设备。</w:t>
      </w:r>
    </w:p>
    <w:p w14:paraId="516581D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（6）甲方工作人员要秉公办事，不准营私舞弊，不准利用职权从事各种个人有偿中介活动和安排个人施工队伍。</w:t>
      </w:r>
    </w:p>
    <w:p w14:paraId="5DC2536B">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3.乙方义务</w:t>
      </w:r>
    </w:p>
    <w:p w14:paraId="153963C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（1）乙方不得以任何理由向甲方及其工作人员行贿或馈赠礼金、有价证券、贵重礼品。</w:t>
      </w:r>
    </w:p>
    <w:p w14:paraId="13A4CAE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（2）乙方不得以任何名义为甲方及其工作人员报销应由甲方单位或个人支付的任何费用。</w:t>
      </w:r>
    </w:p>
    <w:p w14:paraId="572E0848">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（3）乙方不得以任何理由安排甲方工作人员参加超标准宴请及娱乐活动。</w:t>
      </w:r>
    </w:p>
    <w:p w14:paraId="2D54D0E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（4）乙方不得为甲方单位和个人购置或提供通讯工具、交通工具和高档办公用品等。</w:t>
      </w:r>
    </w:p>
    <w:p w14:paraId="3312805F">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4.违约责任</w:t>
      </w:r>
    </w:p>
    <w:p w14:paraId="158A73E8">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（1）甲方及其工作人员违反本合同第</w:t>
      </w: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zh-CN"/>
        </w:rPr>
        <w:t>、</w:t>
      </w: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zh-CN"/>
        </w:rPr>
        <w:t>条，按管理权限，依据有关规定给予党纪、政纪或组织处理；涉嫌犯罪的，移交司法机关追究刑事责任；给乙方单位造成经济损失的，应予以赔偿。</w:t>
      </w:r>
    </w:p>
    <w:p w14:paraId="3CBDC9C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（2）乙方及其工作人员违反本合同第</w:t>
      </w: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zh-CN"/>
        </w:rPr>
        <w:t>、</w:t>
      </w: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zh-CN"/>
        </w:rPr>
        <w:t>条，按管理权限，依据有关规定给予党纪、政纪或组织处理；给甲方单位造成经济损失的，应予以赔偿；情节严重的，甲方建议工程建设主管部门给予乙方一至三年内不得进入其主管的工程建设市场的处罚。</w:t>
      </w:r>
    </w:p>
    <w:p w14:paraId="081A0C4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双方约定：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0326486E">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6.本合同有效期为甲乙双签署之日起至该工程项目竣工验收后止。</w:t>
      </w:r>
    </w:p>
    <w:p w14:paraId="34A731C6">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7.本合同作为</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sz w:val="21"/>
          <w:szCs w:val="21"/>
          <w:highlight w:val="none"/>
          <w:u w:val="single"/>
          <w:lang w:eastAsia="zh-CN"/>
        </w:rPr>
        <w:t>大新县2025年堪圩乡明仕村弄朋屯项目区小流域综合治理提质增效项目</w:t>
      </w:r>
      <w:r>
        <w:rPr>
          <w:rFonts w:hint="eastAsia" w:ascii="宋体" w:hAnsi="宋体" w:eastAsia="宋体" w:cs="宋体"/>
          <w:color w:val="auto"/>
          <w:kern w:val="0"/>
          <w:sz w:val="21"/>
          <w:szCs w:val="21"/>
          <w:highlight w:val="none"/>
          <w:lang w:val="zh-CN"/>
        </w:rPr>
        <w:t>施工合同的附件，与工程施工合同具有同等的法律效力，经合同双方签署立即生效。</w:t>
      </w:r>
    </w:p>
    <w:p w14:paraId="4F013074">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8.本合同一式四份，由甲、乙双方各执一份，送交甲、乙双方的监督单位各一份。</w:t>
      </w:r>
    </w:p>
    <w:p w14:paraId="0B79D1D3">
      <w:pPr>
        <w:pStyle w:val="18"/>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（签章页以下无正文）</w:t>
      </w:r>
    </w:p>
    <w:p w14:paraId="7649C3E1">
      <w:pPr>
        <w:pStyle w:val="18"/>
        <w:rPr>
          <w:rFonts w:hint="eastAsia" w:ascii="宋体" w:hAnsi="宋体" w:eastAsia="宋体" w:cs="宋体"/>
          <w:color w:val="auto"/>
          <w:kern w:val="0"/>
          <w:sz w:val="21"/>
          <w:szCs w:val="21"/>
          <w:highlight w:val="none"/>
          <w:lang w:val="zh-CN"/>
        </w:rPr>
      </w:pPr>
    </w:p>
    <w:p w14:paraId="68B01573">
      <w:pPr>
        <w:pStyle w:val="18"/>
        <w:rPr>
          <w:rFonts w:hint="eastAsia" w:ascii="宋体" w:hAnsi="宋体" w:eastAsia="宋体" w:cs="宋体"/>
          <w:color w:val="auto"/>
          <w:kern w:val="0"/>
          <w:sz w:val="21"/>
          <w:szCs w:val="21"/>
          <w:highlight w:val="none"/>
          <w:lang w:val="zh-CN"/>
        </w:rPr>
      </w:pPr>
    </w:p>
    <w:p w14:paraId="1D6AF52E">
      <w:pPr>
        <w:pStyle w:val="18"/>
        <w:rPr>
          <w:rFonts w:hint="eastAsia" w:ascii="宋体" w:hAnsi="宋体" w:eastAsia="宋体" w:cs="宋体"/>
          <w:color w:val="auto"/>
          <w:kern w:val="0"/>
          <w:sz w:val="21"/>
          <w:szCs w:val="21"/>
          <w:highlight w:val="none"/>
          <w:lang w:val="zh-CN"/>
        </w:rPr>
      </w:pPr>
    </w:p>
    <w:p w14:paraId="7134BCB0">
      <w:pPr>
        <w:pStyle w:val="18"/>
        <w:rPr>
          <w:rFonts w:hint="eastAsia" w:ascii="宋体" w:hAnsi="宋体" w:eastAsia="宋体" w:cs="宋体"/>
          <w:color w:val="auto"/>
          <w:kern w:val="0"/>
          <w:sz w:val="21"/>
          <w:szCs w:val="21"/>
          <w:highlight w:val="none"/>
          <w:lang w:val="zh-CN"/>
        </w:rPr>
      </w:pPr>
    </w:p>
    <w:p w14:paraId="61803495">
      <w:pPr>
        <w:pStyle w:val="18"/>
        <w:rPr>
          <w:rFonts w:hint="eastAsia" w:ascii="宋体" w:hAnsi="宋体" w:eastAsia="宋体" w:cs="宋体"/>
          <w:color w:val="auto"/>
          <w:kern w:val="0"/>
          <w:sz w:val="21"/>
          <w:szCs w:val="21"/>
          <w:highlight w:val="none"/>
          <w:lang w:val="zh-CN"/>
        </w:rPr>
      </w:pPr>
    </w:p>
    <w:p w14:paraId="266CF1D1">
      <w:pPr>
        <w:pStyle w:val="18"/>
        <w:rPr>
          <w:rFonts w:hint="eastAsia" w:ascii="宋体" w:hAnsi="宋体" w:eastAsia="宋体" w:cs="宋体"/>
          <w:color w:val="auto"/>
          <w:kern w:val="0"/>
          <w:sz w:val="21"/>
          <w:szCs w:val="21"/>
          <w:highlight w:val="none"/>
          <w:lang w:val="zh-CN"/>
        </w:rPr>
      </w:pPr>
    </w:p>
    <w:p w14:paraId="56F8D7C4">
      <w:pPr>
        <w:adjustRightInd w:val="0"/>
        <w:snapToGrid w:val="0"/>
        <w:spacing w:line="360" w:lineRule="auto"/>
        <w:rPr>
          <w:rFonts w:hint="eastAsia" w:ascii="宋体" w:hAnsi="宋体" w:eastAsia="宋体" w:cs="宋体"/>
          <w:color w:val="auto"/>
          <w:sz w:val="21"/>
          <w:szCs w:val="21"/>
          <w:highlight w:val="none"/>
        </w:rPr>
      </w:pPr>
      <w:bookmarkStart w:id="1599" w:name="_Toc535413845"/>
      <w:r>
        <w:rPr>
          <w:rFonts w:hint="eastAsia" w:ascii="宋体" w:hAnsi="宋体" w:eastAsia="宋体" w:cs="宋体"/>
          <w:color w:val="auto"/>
          <w:sz w:val="21"/>
          <w:szCs w:val="21"/>
          <w:highlight w:val="none"/>
        </w:rPr>
        <w:t>发包人：  （公章）                        承包人：  （公章）</w:t>
      </w:r>
    </w:p>
    <w:p w14:paraId="77736316">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p>
    <w:p w14:paraId="301FE0CD">
      <w:pPr>
        <w:adjustRightInd w:val="0"/>
        <w:snapToGrid w:val="0"/>
        <w:spacing w:line="360" w:lineRule="auto"/>
        <w:ind w:left="6000" w:hanging="5250" w:hangingChars="25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w:t>
      </w:r>
    </w:p>
    <w:p w14:paraId="68F01433">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1F62CB4">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委托代理人（签字）：</w:t>
      </w:r>
      <w:r>
        <w:rPr>
          <w:rFonts w:hint="eastAsia" w:ascii="宋体" w:hAnsi="宋体" w:eastAsia="宋体" w:cs="宋体"/>
          <w:color w:val="auto"/>
          <w:sz w:val="21"/>
          <w:szCs w:val="21"/>
          <w:highlight w:val="none"/>
          <w:u w:val="single"/>
        </w:rPr>
        <w:t xml:space="preserve">            </w:t>
      </w:r>
    </w:p>
    <w:p w14:paraId="669C4AB3">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E18500F">
      <w:pPr>
        <w:adjustRightInd w:val="0"/>
        <w:snapToGrid w:val="0"/>
        <w:spacing w:line="360" w:lineRule="auto"/>
        <w:ind w:left="6120" w:hanging="5355" w:hangingChars="25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AA1B7EB">
      <w:pPr>
        <w:adjustRightInd w:val="0"/>
        <w:snapToGrid w:val="0"/>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      </w:t>
      </w:r>
    </w:p>
    <w:p w14:paraId="39BFC781">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119773F8">
      <w:pPr>
        <w:pStyle w:val="3"/>
        <w:adjustRightInd w:val="0"/>
        <w:snapToGrid w:val="0"/>
        <w:spacing w:line="360" w:lineRule="auto"/>
        <w:jc w:val="center"/>
        <w:rPr>
          <w:rFonts w:hint="eastAsia" w:ascii="宋体" w:hAnsi="宋体" w:eastAsia="宋体" w:cs="宋体"/>
          <w:color w:val="auto"/>
          <w:kern w:val="0"/>
          <w:sz w:val="21"/>
          <w:szCs w:val="21"/>
          <w:highlight w:val="none"/>
          <w:lang w:val="zh-CN"/>
        </w:rPr>
      </w:pPr>
    </w:p>
    <w:p w14:paraId="723FA4D5">
      <w:pPr>
        <w:rPr>
          <w:rFonts w:hint="eastAsia" w:ascii="宋体" w:hAnsi="宋体" w:eastAsia="宋体" w:cs="宋体"/>
          <w:color w:val="auto"/>
          <w:kern w:val="0"/>
          <w:sz w:val="21"/>
          <w:szCs w:val="21"/>
          <w:highlight w:val="none"/>
          <w:lang w:val="zh-CN"/>
        </w:rPr>
      </w:pPr>
    </w:p>
    <w:p w14:paraId="52933826">
      <w:pPr>
        <w:pStyle w:val="32"/>
        <w:rPr>
          <w:rFonts w:hint="eastAsia" w:ascii="宋体" w:hAnsi="宋体" w:eastAsia="宋体" w:cs="宋体"/>
          <w:color w:val="auto"/>
          <w:kern w:val="0"/>
          <w:sz w:val="21"/>
          <w:szCs w:val="21"/>
          <w:highlight w:val="none"/>
          <w:lang w:val="zh-CN"/>
        </w:rPr>
      </w:pPr>
    </w:p>
    <w:p w14:paraId="28F5833D">
      <w:pPr>
        <w:pStyle w:val="32"/>
        <w:rPr>
          <w:rFonts w:hint="eastAsia" w:ascii="宋体" w:hAnsi="宋体" w:eastAsia="宋体" w:cs="宋体"/>
          <w:color w:val="auto"/>
          <w:kern w:val="0"/>
          <w:sz w:val="21"/>
          <w:szCs w:val="21"/>
          <w:highlight w:val="none"/>
          <w:lang w:val="zh-CN"/>
        </w:rPr>
      </w:pPr>
    </w:p>
    <w:p w14:paraId="3344F42E">
      <w:pPr>
        <w:pStyle w:val="32"/>
        <w:rPr>
          <w:rFonts w:hint="eastAsia" w:ascii="宋体" w:hAnsi="宋体" w:eastAsia="宋体" w:cs="宋体"/>
          <w:color w:val="auto"/>
          <w:kern w:val="0"/>
          <w:sz w:val="21"/>
          <w:szCs w:val="21"/>
          <w:highlight w:val="none"/>
          <w:lang w:val="zh-CN"/>
        </w:rPr>
      </w:pPr>
    </w:p>
    <w:p w14:paraId="65FF1039">
      <w:pPr>
        <w:pStyle w:val="32"/>
        <w:rPr>
          <w:rFonts w:hint="eastAsia" w:ascii="宋体" w:hAnsi="宋体" w:eastAsia="宋体" w:cs="宋体"/>
          <w:color w:val="auto"/>
          <w:kern w:val="0"/>
          <w:sz w:val="21"/>
          <w:szCs w:val="21"/>
          <w:highlight w:val="none"/>
          <w:lang w:val="zh-CN"/>
        </w:rPr>
      </w:pPr>
    </w:p>
    <w:p w14:paraId="50FFBBAF">
      <w:pPr>
        <w:pStyle w:val="32"/>
        <w:rPr>
          <w:rFonts w:hint="eastAsia" w:ascii="宋体" w:hAnsi="宋体" w:eastAsia="宋体" w:cs="宋体"/>
          <w:color w:val="auto"/>
          <w:kern w:val="0"/>
          <w:sz w:val="21"/>
          <w:szCs w:val="21"/>
          <w:highlight w:val="none"/>
          <w:lang w:val="zh-CN"/>
        </w:rPr>
      </w:pPr>
    </w:p>
    <w:p w14:paraId="7C23AEEA">
      <w:pPr>
        <w:pStyle w:val="32"/>
        <w:rPr>
          <w:rFonts w:hint="eastAsia" w:ascii="宋体" w:hAnsi="宋体" w:eastAsia="宋体" w:cs="宋体"/>
          <w:color w:val="auto"/>
          <w:kern w:val="0"/>
          <w:sz w:val="21"/>
          <w:szCs w:val="21"/>
          <w:highlight w:val="none"/>
          <w:lang w:val="zh-CN"/>
        </w:rPr>
      </w:pPr>
    </w:p>
    <w:p w14:paraId="1E0DBB54">
      <w:pPr>
        <w:pStyle w:val="32"/>
        <w:rPr>
          <w:rFonts w:hint="eastAsia" w:ascii="宋体" w:hAnsi="宋体" w:eastAsia="宋体" w:cs="宋体"/>
          <w:color w:val="auto"/>
          <w:kern w:val="0"/>
          <w:sz w:val="21"/>
          <w:szCs w:val="21"/>
          <w:highlight w:val="none"/>
          <w:lang w:val="zh-CN"/>
        </w:rPr>
      </w:pPr>
    </w:p>
    <w:p w14:paraId="67BBF229">
      <w:pPr>
        <w:pStyle w:val="32"/>
        <w:rPr>
          <w:rFonts w:hint="eastAsia" w:ascii="宋体" w:hAnsi="宋体" w:eastAsia="宋体" w:cs="宋体"/>
          <w:color w:val="auto"/>
          <w:kern w:val="0"/>
          <w:sz w:val="21"/>
          <w:szCs w:val="21"/>
          <w:highlight w:val="none"/>
          <w:lang w:val="zh-CN"/>
        </w:rPr>
      </w:pPr>
    </w:p>
    <w:p w14:paraId="08F1A2FB">
      <w:pPr>
        <w:pStyle w:val="32"/>
        <w:rPr>
          <w:rFonts w:hint="eastAsia" w:ascii="宋体" w:hAnsi="宋体" w:eastAsia="宋体" w:cs="宋体"/>
          <w:color w:val="auto"/>
          <w:kern w:val="0"/>
          <w:sz w:val="21"/>
          <w:szCs w:val="21"/>
          <w:highlight w:val="none"/>
          <w:lang w:val="zh-CN"/>
        </w:rPr>
      </w:pPr>
    </w:p>
    <w:p w14:paraId="0DC72554">
      <w:pPr>
        <w:pStyle w:val="32"/>
        <w:rPr>
          <w:rFonts w:hint="eastAsia" w:ascii="宋体" w:hAnsi="宋体" w:eastAsia="宋体" w:cs="宋体"/>
          <w:color w:val="auto"/>
          <w:kern w:val="0"/>
          <w:sz w:val="21"/>
          <w:szCs w:val="21"/>
          <w:highlight w:val="none"/>
          <w:lang w:val="zh-CN"/>
        </w:rPr>
      </w:pPr>
    </w:p>
    <w:p w14:paraId="7637AA16">
      <w:pPr>
        <w:pStyle w:val="32"/>
        <w:rPr>
          <w:rFonts w:hint="eastAsia" w:ascii="宋体" w:hAnsi="宋体" w:eastAsia="宋体" w:cs="宋体"/>
          <w:color w:val="auto"/>
          <w:kern w:val="0"/>
          <w:sz w:val="21"/>
          <w:szCs w:val="21"/>
          <w:highlight w:val="none"/>
          <w:lang w:val="zh-CN"/>
        </w:rPr>
      </w:pPr>
    </w:p>
    <w:p w14:paraId="01546C7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附件</w:t>
      </w:r>
      <w:r>
        <w:rPr>
          <w:rFonts w:hint="eastAsia" w:ascii="宋体" w:hAnsi="宋体" w:eastAsia="宋体" w:cs="宋体"/>
          <w:color w:val="auto"/>
          <w:sz w:val="21"/>
          <w:szCs w:val="21"/>
          <w:highlight w:val="none"/>
        </w:rPr>
        <w:t>6</w:t>
      </w:r>
    </w:p>
    <w:p w14:paraId="3DD83AB6">
      <w:pPr>
        <w:rPr>
          <w:rFonts w:hint="eastAsia" w:ascii="宋体" w:hAnsi="宋体" w:eastAsia="宋体" w:cs="宋体"/>
          <w:color w:val="auto"/>
          <w:sz w:val="21"/>
          <w:szCs w:val="21"/>
          <w:highlight w:val="none"/>
          <w:lang w:val="zh-CN"/>
        </w:rPr>
      </w:pPr>
    </w:p>
    <w:p w14:paraId="611EFC24">
      <w:pPr>
        <w:pStyle w:val="3"/>
        <w:adjustRightInd w:val="0"/>
        <w:snapToGrid w:val="0"/>
        <w:spacing w:line="360" w:lineRule="auto"/>
        <w:jc w:val="center"/>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安全生产合同</w:t>
      </w:r>
      <w:bookmarkEnd w:id="1599"/>
    </w:p>
    <w:p w14:paraId="2ECB8D17">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为在</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sz w:val="21"/>
          <w:szCs w:val="21"/>
          <w:highlight w:val="none"/>
          <w:u w:val="single"/>
          <w:lang w:eastAsia="zh-CN"/>
        </w:rPr>
        <w:t>大新县2025年堪圩乡明仕村弄朋屯项目区小流域综合治理提质增效项目</w:t>
      </w:r>
      <w:r>
        <w:rPr>
          <w:rFonts w:hint="eastAsia" w:ascii="宋体" w:hAnsi="宋体" w:eastAsia="宋体" w:cs="宋体"/>
          <w:color w:val="auto"/>
          <w:kern w:val="0"/>
          <w:sz w:val="21"/>
          <w:szCs w:val="21"/>
          <w:highlight w:val="none"/>
          <w:lang w:val="zh-CN"/>
        </w:rPr>
        <w:t>施工合同的实施过程中创造安全、高效的施工环境，切实搞好本项目的安全管理工作，本项目业主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zh-CN"/>
        </w:rPr>
        <w:t>（以下简称“甲方”）与承包人</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 xml:space="preserve"> 大新县水土保持监督站</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zh-CN"/>
        </w:rPr>
        <w:t>（以下简称“乙方”）特此签订安全生产合同：</w:t>
      </w:r>
    </w:p>
    <w:p w14:paraId="5D98A5FB">
      <w:pPr>
        <w:autoSpaceDE w:val="0"/>
        <w:autoSpaceDN w:val="0"/>
        <w:adjustRightInd w:val="0"/>
        <w:snapToGrid w:val="0"/>
        <w:spacing w:line="360" w:lineRule="auto"/>
        <w:ind w:firstLine="420" w:firstLineChars="200"/>
        <w:rPr>
          <w:rFonts w:hint="eastAsia" w:ascii="宋体" w:hAnsi="宋体" w:eastAsia="宋体" w:cs="宋体"/>
          <w:b/>
          <w:bCs/>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w:t>
      </w:r>
      <w:r>
        <w:rPr>
          <w:rFonts w:hint="eastAsia" w:ascii="宋体" w:hAnsi="宋体" w:eastAsia="宋体" w:cs="宋体"/>
          <w:b/>
          <w:bCs/>
          <w:color w:val="auto"/>
          <w:kern w:val="0"/>
          <w:sz w:val="21"/>
          <w:szCs w:val="21"/>
          <w:highlight w:val="none"/>
          <w:lang w:val="zh-CN"/>
        </w:rPr>
        <w:t>一、甲方职责</w:t>
      </w:r>
    </w:p>
    <w:p w14:paraId="78BF9615">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1.严格遵守国家有关安全生产的法律法规，认真执行工程承包合同中的有关安全要求。</w:t>
      </w:r>
    </w:p>
    <w:p w14:paraId="072A5F63">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2.按照“安全第一、预防为主”和坚持“管生产必须管安全”的原则进行安全生产管理，做到生产与安全工作同时计划、布置、检查、总结和评比。</w:t>
      </w:r>
    </w:p>
    <w:p w14:paraId="61EB03B2">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3.重要的安全设施必须坚持与主体工程“三同时”的原则，即：同时设计、审批，同时施工，同时验收，投入使用。</w:t>
      </w:r>
    </w:p>
    <w:p w14:paraId="100D093E">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4.定期召开安全生产调度会，及时传达中央及地方有关安全生产的精神。</w:t>
      </w:r>
    </w:p>
    <w:p w14:paraId="43DC4C3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5.组织对乙方施工现场安全生产检查，监督乙方及时处理发现的各种安全隐患。</w:t>
      </w:r>
    </w:p>
    <w:p w14:paraId="5DEBEE3A">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二、乙方职责</w:t>
      </w:r>
    </w:p>
    <w:p w14:paraId="28AC73B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1.严格遵守国家有关安全生产的法律法规及建筑工程有关安全生产的规定，认真执行工程承包合同中的有关安全要求。</w:t>
      </w:r>
    </w:p>
    <w:p w14:paraId="215359E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5AD7821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627842B4">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4.乙方在任何时候都应采取各种合理的预防措施，防止其员工发生任何违法、违禁、暴力或妨碍治安的行为。</w:t>
      </w:r>
    </w:p>
    <w:p w14:paraId="46CC2AD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项目负责人必须承担管理责任。</w:t>
      </w:r>
    </w:p>
    <w:p w14:paraId="468017E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77623EA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7.操作人员上岗，必须按规定穿戴防护用品。施工负责人和安全检查员应随时检查劳动防护用品的穿戴情况，不按规定穿戴防护用品的人员不得上岗。</w:t>
      </w:r>
    </w:p>
    <w:p w14:paraId="6688D50F">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8.所有施工机械设备和高空作业的设备均应定期检查，并有安全员的签字记录，保证其经常处于完好状态；不合格的机具、设备和劳动保护用品严禁使用。</w:t>
      </w:r>
    </w:p>
    <w:p w14:paraId="7EA6762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9.施工中采用新技术、新工艺、新设备、新材料时，必须制定相应的安全技术措施，施工现场必须具有相关的安全标志牌。</w:t>
      </w:r>
    </w:p>
    <w:p w14:paraId="128B688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10.乙方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164F81A0">
      <w:pPr>
        <w:autoSpaceDE w:val="0"/>
        <w:autoSpaceDN w:val="0"/>
        <w:adjustRightInd w:val="0"/>
        <w:snapToGrid w:val="0"/>
        <w:spacing w:line="360" w:lineRule="auto"/>
        <w:ind w:firstLine="420" w:firstLineChars="200"/>
        <w:rPr>
          <w:rFonts w:hint="eastAsia" w:ascii="宋体" w:hAnsi="宋体" w:eastAsia="宋体" w:cs="宋体"/>
          <w:b/>
          <w:bCs/>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w:t>
      </w:r>
      <w:r>
        <w:rPr>
          <w:rFonts w:hint="eastAsia" w:ascii="宋体" w:hAnsi="宋体" w:eastAsia="宋体" w:cs="宋体"/>
          <w:b/>
          <w:bCs/>
          <w:color w:val="auto"/>
          <w:kern w:val="0"/>
          <w:sz w:val="21"/>
          <w:szCs w:val="21"/>
          <w:highlight w:val="none"/>
          <w:lang w:val="zh-CN"/>
        </w:rPr>
        <w:t>三、违约责任</w:t>
      </w:r>
    </w:p>
    <w:p w14:paraId="5DFF6B37">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如因乙方违约造成安全事故，乙方承担全部赔偿责任。</w:t>
      </w:r>
    </w:p>
    <w:p w14:paraId="63A7942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 xml:space="preserve"> 本合同正本一式</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val="zh-CN"/>
        </w:rPr>
        <w:t>份，合同双方各执</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val="zh-CN"/>
        </w:rPr>
        <w:t>份。由双方法定代表人或其授权的代理人签署与加盖公章后生效，全部工程竣工验收后失效。</w:t>
      </w:r>
    </w:p>
    <w:p w14:paraId="23F3FB7A">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highlight w:val="none"/>
          <w:lang w:eastAsia="zh-CN"/>
        </w:rPr>
      </w:pPr>
    </w:p>
    <w:p w14:paraId="244A1A6A">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  （公章）                       承包人：  （公章）</w:t>
      </w:r>
    </w:p>
    <w:p w14:paraId="060C022B">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p>
    <w:p w14:paraId="04595B13">
      <w:pPr>
        <w:adjustRightInd w:val="0"/>
        <w:snapToGrid w:val="0"/>
        <w:spacing w:line="360" w:lineRule="auto"/>
        <w:ind w:left="6000" w:hanging="5250" w:hangingChars="25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     </w:t>
      </w:r>
    </w:p>
    <w:p w14:paraId="2B6963FB">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法定代表人（签字）：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EA1FF06">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委托代理人（签字）：</w:t>
      </w:r>
      <w:r>
        <w:rPr>
          <w:rFonts w:hint="eastAsia" w:ascii="宋体" w:hAnsi="宋体" w:eastAsia="宋体" w:cs="宋体"/>
          <w:color w:val="auto"/>
          <w:sz w:val="21"/>
          <w:szCs w:val="21"/>
          <w:highlight w:val="none"/>
          <w:u w:val="single"/>
        </w:rPr>
        <w:t xml:space="preserve">            </w:t>
      </w:r>
    </w:p>
    <w:p w14:paraId="0510583B">
      <w:pPr>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0356B3F3">
      <w:pPr>
        <w:adjustRightInd w:val="0"/>
        <w:snapToGrid w:val="0"/>
        <w:spacing w:line="360" w:lineRule="auto"/>
        <w:ind w:left="6120" w:hanging="5355" w:hangingChars="25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    </w:t>
      </w:r>
    </w:p>
    <w:p w14:paraId="7E03A4A2">
      <w:pPr>
        <w:adjustRightInd w:val="0"/>
        <w:snapToGrid w:val="0"/>
        <w:spacing w:line="360" w:lineRule="auto"/>
        <w:rPr>
          <w:color w:val="auto"/>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              </w:t>
      </w:r>
    </w:p>
    <w:p w14:paraId="76E96B2A">
      <w:pPr>
        <w:rPr>
          <w:color w:val="auto"/>
          <w:highlight w:val="none"/>
        </w:rPr>
      </w:pPr>
    </w:p>
    <w:p w14:paraId="7A6AD624">
      <w:pPr>
        <w:rPr>
          <w:rFonts w:ascii="宋体" w:cs="宋体"/>
          <w:color w:val="auto"/>
          <w:sz w:val="21"/>
          <w:szCs w:val="21"/>
          <w:highlight w:val="none"/>
        </w:rPr>
      </w:pPr>
      <w:r>
        <w:rPr>
          <w:rFonts w:ascii="宋体" w:hAnsi="宋体" w:cs="宋体"/>
          <w:color w:val="auto"/>
          <w:sz w:val="21"/>
          <w:szCs w:val="21"/>
          <w:highlight w:val="none"/>
        </w:rPr>
        <w:t xml:space="preserve">                      </w:t>
      </w:r>
    </w:p>
    <w:p w14:paraId="1A614A7B">
      <w:pPr>
        <w:rPr>
          <w:rFonts w:ascii="宋体" w:cs="宋体"/>
          <w:color w:val="auto"/>
          <w:sz w:val="21"/>
          <w:szCs w:val="21"/>
          <w:highlight w:val="none"/>
        </w:rPr>
      </w:pPr>
    </w:p>
    <w:p w14:paraId="63FEFCAE">
      <w:pPr>
        <w:rPr>
          <w:rFonts w:ascii="宋体" w:cs="宋体"/>
          <w:color w:val="auto"/>
          <w:sz w:val="21"/>
          <w:szCs w:val="21"/>
          <w:highlight w:val="none"/>
        </w:rPr>
      </w:pPr>
    </w:p>
    <w:p w14:paraId="0E1CDB78">
      <w:pPr>
        <w:rPr>
          <w:rFonts w:ascii="宋体" w:cs="宋体"/>
          <w:color w:val="auto"/>
          <w:sz w:val="21"/>
          <w:szCs w:val="21"/>
          <w:highlight w:val="none"/>
        </w:rPr>
      </w:pPr>
    </w:p>
    <w:p w14:paraId="78150AB8">
      <w:pPr>
        <w:pStyle w:val="32"/>
        <w:rPr>
          <w:rFonts w:ascii="宋体" w:cs="宋体"/>
          <w:color w:val="auto"/>
          <w:sz w:val="21"/>
          <w:szCs w:val="21"/>
          <w:highlight w:val="none"/>
        </w:rPr>
      </w:pPr>
    </w:p>
    <w:p w14:paraId="03CC7832">
      <w:pPr>
        <w:pStyle w:val="32"/>
        <w:rPr>
          <w:rFonts w:ascii="宋体" w:cs="宋体"/>
          <w:color w:val="auto"/>
          <w:sz w:val="21"/>
          <w:szCs w:val="21"/>
          <w:highlight w:val="none"/>
        </w:rPr>
      </w:pPr>
    </w:p>
    <w:p w14:paraId="3C67C618">
      <w:pPr>
        <w:pStyle w:val="32"/>
        <w:rPr>
          <w:rFonts w:ascii="宋体" w:cs="宋体"/>
          <w:color w:val="auto"/>
          <w:sz w:val="21"/>
          <w:szCs w:val="21"/>
          <w:highlight w:val="none"/>
        </w:rPr>
      </w:pPr>
    </w:p>
    <w:p w14:paraId="2A0329C7">
      <w:pPr>
        <w:pStyle w:val="32"/>
        <w:rPr>
          <w:rFonts w:ascii="宋体" w:cs="宋体"/>
          <w:color w:val="auto"/>
          <w:sz w:val="21"/>
          <w:szCs w:val="21"/>
          <w:highlight w:val="none"/>
        </w:rPr>
      </w:pPr>
    </w:p>
    <w:p w14:paraId="6387B8BF">
      <w:pPr>
        <w:pStyle w:val="32"/>
        <w:rPr>
          <w:rFonts w:ascii="宋体" w:cs="宋体"/>
          <w:color w:val="auto"/>
          <w:sz w:val="21"/>
          <w:szCs w:val="21"/>
          <w:highlight w:val="none"/>
        </w:rPr>
      </w:pPr>
    </w:p>
    <w:p w14:paraId="10477D5B">
      <w:pPr>
        <w:pStyle w:val="32"/>
        <w:rPr>
          <w:rFonts w:ascii="宋体" w:cs="宋体"/>
          <w:color w:val="auto"/>
          <w:sz w:val="21"/>
          <w:szCs w:val="21"/>
          <w:highlight w:val="none"/>
        </w:rPr>
      </w:pPr>
    </w:p>
    <w:p w14:paraId="16B1B430">
      <w:pPr>
        <w:pStyle w:val="32"/>
        <w:rPr>
          <w:rFonts w:ascii="宋体" w:cs="宋体"/>
          <w:color w:val="auto"/>
          <w:sz w:val="21"/>
          <w:szCs w:val="21"/>
          <w:highlight w:val="none"/>
        </w:rPr>
      </w:pPr>
    </w:p>
    <w:p w14:paraId="46ECF445">
      <w:pPr>
        <w:pStyle w:val="32"/>
        <w:rPr>
          <w:rFonts w:ascii="宋体" w:cs="宋体"/>
          <w:color w:val="auto"/>
          <w:sz w:val="21"/>
          <w:szCs w:val="21"/>
          <w:highlight w:val="none"/>
        </w:rPr>
      </w:pPr>
    </w:p>
    <w:p w14:paraId="346EF6E4">
      <w:pPr>
        <w:pStyle w:val="32"/>
        <w:rPr>
          <w:rFonts w:ascii="宋体" w:cs="宋体"/>
          <w:color w:val="auto"/>
          <w:sz w:val="21"/>
          <w:szCs w:val="21"/>
          <w:highlight w:val="none"/>
        </w:rPr>
      </w:pPr>
    </w:p>
    <w:p w14:paraId="1DC20725">
      <w:pPr>
        <w:pStyle w:val="32"/>
        <w:rPr>
          <w:rFonts w:ascii="宋体" w:cs="宋体"/>
          <w:color w:val="auto"/>
          <w:sz w:val="21"/>
          <w:szCs w:val="21"/>
          <w:highlight w:val="none"/>
        </w:rPr>
      </w:pPr>
    </w:p>
    <w:p w14:paraId="1E8DF699">
      <w:pPr>
        <w:pStyle w:val="32"/>
        <w:rPr>
          <w:rFonts w:ascii="宋体" w:cs="宋体"/>
          <w:color w:val="auto"/>
          <w:sz w:val="21"/>
          <w:szCs w:val="21"/>
          <w:highlight w:val="none"/>
        </w:rPr>
      </w:pPr>
    </w:p>
    <w:p w14:paraId="79F36A09">
      <w:pPr>
        <w:pStyle w:val="32"/>
        <w:rPr>
          <w:rFonts w:ascii="宋体" w:cs="宋体"/>
          <w:color w:val="auto"/>
          <w:sz w:val="21"/>
          <w:szCs w:val="21"/>
          <w:highlight w:val="none"/>
        </w:rPr>
      </w:pPr>
    </w:p>
    <w:p w14:paraId="4491EBAB">
      <w:pPr>
        <w:pStyle w:val="32"/>
        <w:rPr>
          <w:rFonts w:ascii="宋体" w:cs="宋体"/>
          <w:color w:val="auto"/>
          <w:sz w:val="21"/>
          <w:szCs w:val="21"/>
          <w:highlight w:val="none"/>
        </w:rPr>
      </w:pPr>
    </w:p>
    <w:p w14:paraId="47EA0F68">
      <w:pPr>
        <w:pStyle w:val="32"/>
        <w:rPr>
          <w:rFonts w:ascii="宋体" w:cs="宋体"/>
          <w:color w:val="auto"/>
          <w:sz w:val="21"/>
          <w:szCs w:val="21"/>
          <w:highlight w:val="none"/>
        </w:rPr>
      </w:pPr>
    </w:p>
    <w:p w14:paraId="6CADB0BF">
      <w:pPr>
        <w:pStyle w:val="32"/>
        <w:rPr>
          <w:rFonts w:ascii="宋体" w:cs="宋体"/>
          <w:color w:val="auto"/>
          <w:sz w:val="21"/>
          <w:szCs w:val="21"/>
          <w:highlight w:val="none"/>
        </w:rPr>
      </w:pPr>
    </w:p>
    <w:p w14:paraId="380D1A6E">
      <w:pPr>
        <w:pStyle w:val="32"/>
        <w:rPr>
          <w:rFonts w:ascii="宋体" w:cs="宋体"/>
          <w:color w:val="auto"/>
          <w:sz w:val="21"/>
          <w:szCs w:val="21"/>
          <w:highlight w:val="none"/>
        </w:rPr>
      </w:pPr>
    </w:p>
    <w:p w14:paraId="7932607C">
      <w:pPr>
        <w:pStyle w:val="32"/>
        <w:rPr>
          <w:rFonts w:ascii="宋体" w:cs="宋体"/>
          <w:color w:val="auto"/>
          <w:sz w:val="21"/>
          <w:szCs w:val="21"/>
          <w:highlight w:val="none"/>
        </w:rPr>
      </w:pPr>
    </w:p>
    <w:p w14:paraId="5F4BFFA3">
      <w:pPr>
        <w:pStyle w:val="32"/>
        <w:rPr>
          <w:rFonts w:ascii="宋体" w:cs="宋体"/>
          <w:color w:val="auto"/>
          <w:sz w:val="21"/>
          <w:szCs w:val="21"/>
          <w:highlight w:val="none"/>
        </w:rPr>
      </w:pPr>
    </w:p>
    <w:p w14:paraId="2BFC8762">
      <w:pPr>
        <w:pStyle w:val="32"/>
        <w:rPr>
          <w:rFonts w:ascii="宋体" w:cs="宋体"/>
          <w:color w:val="auto"/>
          <w:sz w:val="21"/>
          <w:szCs w:val="21"/>
          <w:highlight w:val="none"/>
        </w:rPr>
      </w:pPr>
    </w:p>
    <w:p w14:paraId="51C36B01">
      <w:pPr>
        <w:pStyle w:val="35"/>
        <w:spacing w:line="360" w:lineRule="auto"/>
        <w:jc w:val="both"/>
        <w:outlineLvl w:val="0"/>
        <w:rPr>
          <w:rFonts w:ascii="宋体" w:hAnsi="宋体"/>
          <w:b/>
          <w:color w:val="auto"/>
          <w:sz w:val="32"/>
          <w:szCs w:val="32"/>
          <w:highlight w:val="none"/>
        </w:rPr>
      </w:pPr>
      <w:bookmarkStart w:id="1600" w:name="_Toc15348"/>
      <w:bookmarkStart w:id="1601" w:name="_Toc27086"/>
    </w:p>
    <w:p w14:paraId="53DC5E8C">
      <w:pPr>
        <w:pStyle w:val="35"/>
        <w:spacing w:line="360" w:lineRule="auto"/>
        <w:jc w:val="center"/>
        <w:outlineLvl w:val="0"/>
        <w:rPr>
          <w:rFonts w:hint="eastAsia" w:eastAsia="宋体"/>
          <w:color w:val="auto"/>
          <w:szCs w:val="21"/>
          <w:highlight w:val="none"/>
          <w:lang w:eastAsia="zh-CN"/>
        </w:rPr>
      </w:pPr>
      <w:r>
        <w:rPr>
          <w:rFonts w:ascii="宋体" w:hAnsi="宋体"/>
          <w:b/>
          <w:color w:val="auto"/>
          <w:sz w:val="32"/>
          <w:szCs w:val="32"/>
          <w:highlight w:val="none"/>
        </w:rPr>
        <w:t xml:space="preserve">第六章   </w:t>
      </w:r>
      <w:r>
        <w:rPr>
          <w:rFonts w:hint="eastAsia" w:ascii="宋体" w:hAnsi="宋体"/>
          <w:b/>
          <w:color w:val="auto"/>
          <w:sz w:val="32"/>
          <w:szCs w:val="32"/>
          <w:highlight w:val="none"/>
          <w:lang w:eastAsia="zh-CN"/>
        </w:rPr>
        <w:t>评分办法和标准</w:t>
      </w:r>
      <w:bookmarkEnd w:id="1600"/>
      <w:bookmarkEnd w:id="1601"/>
    </w:p>
    <w:p w14:paraId="25B33BC4">
      <w:pPr>
        <w:pStyle w:val="35"/>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4E6A0740">
      <w:pPr>
        <w:pStyle w:val="15"/>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w:t>
      </w:r>
      <w:r>
        <w:rPr>
          <w:rFonts w:hint="eastAsia" w:cs="宋体"/>
          <w:color w:val="auto"/>
          <w:spacing w:val="-4"/>
          <w:sz w:val="21"/>
          <w:szCs w:val="21"/>
          <w:highlight w:val="none"/>
          <w:lang w:eastAsia="zh-CN"/>
        </w:rPr>
        <w:t>广西政府采购云平台</w:t>
      </w:r>
      <w:r>
        <w:rPr>
          <w:rFonts w:hint="eastAsia" w:ascii="宋体" w:hAnsi="宋体" w:cs="宋体"/>
          <w:color w:val="auto"/>
          <w:spacing w:val="-4"/>
          <w:sz w:val="21"/>
          <w:szCs w:val="21"/>
          <w:highlight w:val="none"/>
        </w:rPr>
        <w:t>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00BD11BF">
      <w:pPr>
        <w:pStyle w:val="15"/>
        <w:spacing w:line="520" w:lineRule="exact"/>
        <w:rPr>
          <w:rFonts w:hint="eastAsia" w:cs="宋体"/>
          <w:bCs/>
          <w:color w:val="auto"/>
          <w:sz w:val="21"/>
          <w:szCs w:val="21"/>
          <w:highlight w:val="none"/>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p>
    <w:p w14:paraId="45787BB4">
      <w:pPr>
        <w:pStyle w:val="15"/>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E5922FF">
      <w:pPr>
        <w:pStyle w:val="15"/>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209F3ABE">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03885086">
      <w:pPr>
        <w:pStyle w:val="15"/>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262D925C">
      <w:pPr>
        <w:pStyle w:val="35"/>
        <w:spacing w:line="520" w:lineRule="exact"/>
        <w:jc w:val="left"/>
        <w:rPr>
          <w:rFonts w:hint="eastAsia" w:ascii="宋体" w:hAnsi="宋体" w:cs="宋体"/>
          <w:b/>
          <w:color w:val="auto"/>
          <w:sz w:val="21"/>
          <w:szCs w:val="21"/>
          <w:highlight w:val="none"/>
        </w:rPr>
      </w:pPr>
      <w:bookmarkStart w:id="1602" w:name="_Toc419886414"/>
      <w:r>
        <w:rPr>
          <w:rFonts w:hint="eastAsia" w:ascii="宋体" w:hAnsi="宋体" w:cs="宋体"/>
          <w:b/>
          <w:color w:val="auto"/>
          <w:sz w:val="21"/>
          <w:szCs w:val="21"/>
          <w:highlight w:val="none"/>
        </w:rPr>
        <w:t>三、评定方法</w:t>
      </w:r>
      <w:bookmarkEnd w:id="1602"/>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2533"/>
        <w:gridCol w:w="5054"/>
      </w:tblGrid>
      <w:tr w14:paraId="610F6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224181D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0" w:type="auto"/>
            <w:vAlign w:val="center"/>
          </w:tcPr>
          <w:p w14:paraId="2C38D09C">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0" w:type="auto"/>
            <w:vAlign w:val="top"/>
          </w:tcPr>
          <w:p w14:paraId="396BF69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eastAsia"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65</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r>
              <w:rPr>
                <w:rFonts w:hint="eastAsia"/>
                <w:color w:val="auto"/>
                <w:sz w:val="21"/>
                <w:szCs w:val="21"/>
                <w:highlight w:val="none"/>
                <w:lang w:val="en-US" w:eastAsia="zh-CN"/>
              </w:rPr>
              <w:t>.业绩得分：5分</w:t>
            </w:r>
            <w:r>
              <w:rPr>
                <w:rFonts w:hint="eastAsia"/>
                <w:color w:val="auto"/>
                <w:sz w:val="21"/>
                <w:szCs w:val="21"/>
                <w:highlight w:val="none"/>
                <w:lang w:eastAsia="zh-CN"/>
              </w:rPr>
              <w:t>。</w:t>
            </w:r>
          </w:p>
        </w:tc>
      </w:tr>
      <w:tr w14:paraId="659D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gridSpan w:val="3"/>
            <w:vAlign w:val="center"/>
          </w:tcPr>
          <w:p w14:paraId="470DA333">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7F9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5B4CD0B8">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0" w:type="auto"/>
            <w:gridSpan w:val="2"/>
            <w:vAlign w:val="center"/>
          </w:tcPr>
          <w:p w14:paraId="74C934F5">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7BC0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6EF8FB57">
            <w:pPr>
              <w:keepNext w:val="0"/>
              <w:keepLines w:val="0"/>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主要施工方法</w:t>
            </w:r>
          </w:p>
          <w:p w14:paraId="3F459247">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12E6CF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79C87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分）：各主要分部施工方法针对性强，施工技术方案详尽周密，工艺先进、方法科学、可行，能很好的指导具体施工合确保安全。</w:t>
            </w:r>
          </w:p>
          <w:p w14:paraId="483585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：各主要分部施工方法符合项目实际，施工技术方案齐全，工艺成熟、方法合理、可行，能指导具体施工并确保安全。</w:t>
            </w:r>
          </w:p>
          <w:p w14:paraId="795956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 xml:space="preserve">：各主要分部施工方法基本符合项目实际，施工技术方案基本齐全，方法基本合理、基本可行，基本能指导具体施 工并确保安全。 </w:t>
            </w:r>
          </w:p>
          <w:p w14:paraId="22AD3D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 工艺落后、方法不合理， 不能指导具体施工和确保安全。</w:t>
            </w:r>
          </w:p>
          <w:p w14:paraId="7FC4A6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2B74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2FCBC4A8">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6A48FF15">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0F2218FF">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default"/>
                <w:color w:val="auto"/>
                <w:sz w:val="21"/>
                <w:szCs w:val="21"/>
                <w:highlight w:val="none"/>
              </w:rPr>
              <w:t>。</w:t>
            </w:r>
          </w:p>
          <w:p w14:paraId="202E029A">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10F05F17">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7FFC6CCF">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p w14:paraId="16CF6121">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0B9F4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1262199A">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61DF84D3">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6B89F423">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分）：投入的施工机械、设备、机具有详细的组织计划且计划周密，设备数量、选型配置、进场时间安排合理，</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29CD23BC">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w:t>
            </w:r>
            <w:r>
              <w:rPr>
                <w:rFonts w:hint="default"/>
                <w:color w:val="auto"/>
                <w:spacing w:val="-10"/>
                <w:sz w:val="21"/>
                <w:szCs w:val="21"/>
                <w:highlight w:val="none"/>
              </w:rPr>
              <w:t>机械、设备、 机具有详细的组织计划，设备数量、选型配置、进场投入计划与进度计划呼</w:t>
            </w:r>
            <w:r>
              <w:rPr>
                <w:rFonts w:hint="default"/>
                <w:color w:val="auto"/>
                <w:spacing w:val="-13"/>
                <w:sz w:val="21"/>
                <w:szCs w:val="21"/>
                <w:highlight w:val="none"/>
              </w:rPr>
              <w:t xml:space="preserve">应，满足施工需要。 </w:t>
            </w:r>
          </w:p>
          <w:p w14:paraId="137EE0B4">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：投入</w:t>
            </w:r>
            <w:r>
              <w:rPr>
                <w:rFonts w:hint="default" w:ascii="宋体" w:hAnsi="宋体" w:eastAsia="宋体" w:cs="宋体"/>
                <w:color w:val="auto"/>
                <w:spacing w:val="-3"/>
                <w:sz w:val="21"/>
                <w:szCs w:val="21"/>
                <w:highlight w:val="none"/>
              </w:rPr>
              <w:t xml:space="preserve">的施工机械、设备、机具有组织计划，设备数量、选型配置、进场投入计划与进度计划呼应，基本满足施工需要。 </w:t>
            </w:r>
          </w:p>
          <w:p w14:paraId="7B0F5512">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：投入的施工机械、</w:t>
            </w:r>
            <w:r>
              <w:rPr>
                <w:rFonts w:hint="default"/>
                <w:color w:val="auto"/>
                <w:spacing w:val="-10"/>
                <w:sz w:val="21"/>
                <w:szCs w:val="21"/>
                <w:highlight w:val="none"/>
              </w:rPr>
              <w:t>设备、机具组织计划差，</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p w14:paraId="25CEA55D">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1AF0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42C7FB14">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确保工程质量的技术组织措施</w:t>
            </w:r>
          </w:p>
          <w:p w14:paraId="46E6796E">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134008DA">
            <w:pPr>
              <w:pStyle w:val="43"/>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评审专家自行对</w:t>
            </w:r>
            <w:r>
              <w:rPr>
                <w:rFonts w:hint="default"/>
                <w:color w:val="auto"/>
                <w:sz w:val="21"/>
                <w:szCs w:val="21"/>
                <w:highlight w:val="none"/>
              </w:rPr>
              <w:t>质量技术管理班子和制度</w:t>
            </w:r>
            <w:r>
              <w:rPr>
                <w:rFonts w:hint="eastAsia"/>
                <w:color w:val="auto"/>
                <w:sz w:val="21"/>
                <w:szCs w:val="21"/>
                <w:highlight w:val="none"/>
                <w:lang w:eastAsia="zh-CN"/>
              </w:rPr>
              <w:t>、</w:t>
            </w:r>
            <w:r>
              <w:rPr>
                <w:rFonts w:hint="default"/>
                <w:color w:val="auto"/>
                <w:sz w:val="21"/>
                <w:szCs w:val="21"/>
                <w:highlight w:val="none"/>
              </w:rPr>
              <w:t>人员配备</w:t>
            </w:r>
            <w:r>
              <w:rPr>
                <w:rFonts w:hint="eastAsia"/>
                <w:color w:val="auto"/>
                <w:sz w:val="21"/>
                <w:szCs w:val="21"/>
                <w:highlight w:val="none"/>
              </w:rPr>
              <w:t>是否完整、齐全，满足施工</w:t>
            </w:r>
            <w:r>
              <w:rPr>
                <w:rFonts w:hint="eastAsia"/>
                <w:color w:val="auto"/>
                <w:sz w:val="21"/>
                <w:szCs w:val="21"/>
                <w:highlight w:val="none"/>
                <w:lang w:eastAsia="zh-CN"/>
              </w:rPr>
              <w:t>质量要求</w:t>
            </w:r>
            <w:r>
              <w:rPr>
                <w:rFonts w:hint="eastAsia"/>
                <w:color w:val="auto"/>
                <w:sz w:val="21"/>
                <w:szCs w:val="21"/>
                <w:highlight w:val="none"/>
              </w:rPr>
              <w:t>等各方面进行独立打分。</w:t>
            </w:r>
          </w:p>
          <w:p w14:paraId="62314BC0">
            <w:pPr>
              <w:pStyle w:val="43"/>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分）：有专门的质量技术管理班子和制度，且人员配备合理，制度健全。主要工序有质量技术保证措施和手段，且先进、可行、具体，高于招标文件的质量要求及施工验收规范要求，达到承诺的质量标准。</w:t>
            </w:r>
          </w:p>
          <w:p w14:paraId="541B7F16">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：有专门的质量技术管理班子和制度，且人员配备合理，制度健全。主要工序有质量技术保证措施和手段，自控体系完整，能有效保证技术质量，</w:t>
            </w:r>
            <w:r>
              <w:rPr>
                <w:rFonts w:hint="eastAsia"/>
                <w:color w:val="auto"/>
                <w:sz w:val="21"/>
                <w:szCs w:val="21"/>
                <w:highlight w:val="none"/>
                <w:lang w:eastAsia="zh-CN"/>
              </w:rPr>
              <w:t>可以</w:t>
            </w:r>
            <w:r>
              <w:rPr>
                <w:rFonts w:hint="default"/>
                <w:color w:val="auto"/>
                <w:sz w:val="21"/>
                <w:szCs w:val="21"/>
                <w:highlight w:val="none"/>
              </w:rPr>
              <w:t>达到承诺的质量标准。</w:t>
            </w:r>
          </w:p>
          <w:p w14:paraId="49789D78">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 xml:space="preserve">：质量技术管理班子人员配备基本合理，制度基本健全。主要工序有质量技术保证措施和手段，能有效保证技术质量，满足招标文件的质量要求。 </w:t>
            </w:r>
          </w:p>
          <w:p w14:paraId="4E23A139">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：质量技术管理班子人员配备不合理，制度不健全。质量技术保证措施和手段不可行，没有质量违约责任</w:t>
            </w:r>
            <w:r>
              <w:rPr>
                <w:rFonts w:hint="eastAsia"/>
                <w:color w:val="auto"/>
                <w:sz w:val="21"/>
                <w:szCs w:val="21"/>
                <w:highlight w:val="none"/>
                <w:lang w:val="en-US" w:eastAsia="zh-CN"/>
              </w:rPr>
              <w:t>承</w:t>
            </w:r>
            <w:r>
              <w:rPr>
                <w:rFonts w:hint="default"/>
                <w:color w:val="auto"/>
                <w:sz w:val="21"/>
                <w:szCs w:val="21"/>
                <w:highlight w:val="none"/>
              </w:rPr>
              <w:t>诺。</w:t>
            </w:r>
          </w:p>
          <w:p w14:paraId="0080A9E2">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6FDE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60E5EC34">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1FBBD050">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3AEECC0F">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699372C6">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备满足项目要求的专职安全员，</w:t>
            </w:r>
            <w:r>
              <w:rPr>
                <w:rFonts w:hint="eastAsia" w:cs="宋体"/>
                <w:color w:val="auto"/>
                <w:sz w:val="21"/>
                <w:szCs w:val="21"/>
                <w:highlight w:val="none"/>
                <w:lang w:eastAsia="zh-CN"/>
              </w:rPr>
              <w:t>各管理</w:t>
            </w:r>
            <w:r>
              <w:rPr>
                <w:rFonts w:hint="default" w:ascii="宋体" w:hAnsi="宋体" w:eastAsia="宋体" w:cs="宋体"/>
                <w:color w:val="auto"/>
                <w:sz w:val="21"/>
                <w:szCs w:val="21"/>
                <w:highlight w:val="none"/>
              </w:rPr>
              <w:t>人员配备</w:t>
            </w:r>
            <w:r>
              <w:rPr>
                <w:rFonts w:hint="eastAsia" w:cs="宋体"/>
                <w:color w:val="auto"/>
                <w:sz w:val="21"/>
                <w:szCs w:val="21"/>
                <w:highlight w:val="none"/>
                <w:lang w:eastAsia="zh-CN"/>
              </w:rPr>
              <w:t>完善</w:t>
            </w:r>
            <w:r>
              <w:rPr>
                <w:rFonts w:hint="default" w:ascii="宋体" w:hAnsi="宋体" w:eastAsia="宋体" w:cs="宋体"/>
                <w:color w:val="auto"/>
                <w:sz w:val="21"/>
                <w:szCs w:val="21"/>
                <w:highlight w:val="none"/>
              </w:rPr>
              <w:t>合理。有健全的安全管理制度， 各道工序安全技术措施针对性强，符合实际且高于国家有关安全技术标准要求。现场防火、应急救援、社会治安安全措施得力。</w:t>
            </w:r>
          </w:p>
          <w:p w14:paraId="0D704B02">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要求的专职安全员，人员配备合理，有健全的安全管理制度，各道工序安全技术措施符合实际且满足有关安全技术标准要求。现场防火、应急救援、社会治安安全措施合理。</w:t>
            </w:r>
          </w:p>
          <w:p w14:paraId="6BEC8612">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：有配备满足项目要求的专职安全员，人员配备基本合理，安全管理制度基本健全，各道工序安全技术措施基本符合实际，基本满足有关安全技术标准要求。现场防火、应急救援、社会治安安全措施基本合理。</w:t>
            </w:r>
          </w:p>
          <w:p w14:paraId="7E43E16B">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：有配备满足项目要求的专职安全员，人员配备不合理，安全管理制度不健全，各道工序安全技术措施基本符合实际，不能满足有关安全技术标准要求。现场防火、应急 救援、社会治安安全措施不合理。</w:t>
            </w:r>
          </w:p>
          <w:p w14:paraId="6E5CFDF0">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2EE94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2C532FC6">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2EDC68BA">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4AE69486">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：各主要施工工序有详细周密的劳动力安排计划，各工种劳动力安排计划齐全，劳动力投入与进度计划呼应合理，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775494BE">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0414CC7F">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545905FF">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p w14:paraId="612BF6C6">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rPr>
              <w:t>注：未提供不予计分。</w:t>
            </w:r>
          </w:p>
        </w:tc>
      </w:tr>
      <w:tr w14:paraId="6B68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1352EA4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6C6EB709">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E4C5D2A">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 xml:space="preserve">：有保证工期的具体措施且措施得力。各项计划图表编制详尽周密，安排科学合理，符合本项目施工实际要求。 </w:t>
            </w:r>
          </w:p>
          <w:p w14:paraId="0C15AC98">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分）：有保证工期的具体措施且措施得当。各项计划图表编制完善，安排较合理，符合本项目施工</w:t>
            </w:r>
            <w:r>
              <w:rPr>
                <w:rFonts w:hint="default"/>
                <w:color w:val="auto"/>
                <w:spacing w:val="-12"/>
                <w:sz w:val="21"/>
                <w:szCs w:val="21"/>
                <w:highlight w:val="none"/>
              </w:rPr>
              <w:t>实际要求。</w:t>
            </w:r>
          </w:p>
          <w:p w14:paraId="753ECFC3">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有保证工期的具体措施，措施基本得当。各项计划图表编制基本齐全，安排基本合理，基本符合本项目施工实际要求。 </w:t>
            </w:r>
          </w:p>
          <w:p w14:paraId="27613831">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：有保证工期的具体措施。各项计划图表编制不完善，安排不合理，不能满足本项目施工实际要求。</w:t>
            </w:r>
          </w:p>
          <w:p w14:paraId="7EE4B232">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154B8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3AA6550E">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07EBBC80">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0DCD048E">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：现场文明施工、环境保护措施和内容达到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default"/>
                <w:color w:val="auto"/>
                <w:spacing w:val="-10"/>
                <w:sz w:val="21"/>
                <w:szCs w:val="21"/>
                <w:highlight w:val="none"/>
              </w:rPr>
              <w:t>而且各项措施周全、</w:t>
            </w:r>
            <w:r>
              <w:rPr>
                <w:rFonts w:hint="default"/>
                <w:color w:val="auto"/>
                <w:sz w:val="21"/>
                <w:szCs w:val="21"/>
                <w:highlight w:val="none"/>
              </w:rPr>
              <w:t xml:space="preserve">具体、有效的。 </w:t>
            </w:r>
          </w:p>
          <w:p w14:paraId="0BB7E112">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 xml:space="preserve">；而且各项措施周全、具体、有效的。 </w:t>
            </w:r>
          </w:p>
          <w:p w14:paraId="709611FD">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；有具体实现现场文明施工目标的承诺，而且各项措施基本周全、具体、有效的。</w:t>
            </w:r>
          </w:p>
          <w:p w14:paraId="39CB5735">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z w:val="21"/>
                <w:szCs w:val="21"/>
                <w:highlight w:val="none"/>
                <w:lang w:eastAsia="zh-CN"/>
              </w:rPr>
              <w:t>有监督的</w:t>
            </w:r>
            <w:r>
              <w:rPr>
                <w:rFonts w:hint="default"/>
                <w:color w:val="auto"/>
                <w:sz w:val="21"/>
                <w:szCs w:val="21"/>
                <w:highlight w:val="none"/>
              </w:rPr>
              <w:t>现场文明施工目标的承诺。</w:t>
            </w:r>
          </w:p>
          <w:p w14:paraId="0DFD9D98">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7C62F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31868D32">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5FEE21DF">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rightChars="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5FB78BF9">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rFonts w:hint="default"/>
                <w:color w:val="auto"/>
                <w:sz w:val="21"/>
                <w:szCs w:val="21"/>
                <w:highlight w:val="none"/>
              </w:rPr>
              <w:t>：针对该项目的难点、重点详细分析，重点考虑各部分施工如何相互</w:t>
            </w:r>
            <w:r>
              <w:rPr>
                <w:rFonts w:hint="eastAsia" w:ascii="宋体" w:hAnsi="宋体" w:eastAsia="宋体" w:cs="宋体"/>
                <w:color w:val="auto"/>
                <w:sz w:val="21"/>
                <w:szCs w:val="21"/>
                <w:highlight w:val="none"/>
                <w:lang w:eastAsia="zh-CN"/>
              </w:rPr>
              <w:t xml:space="preserve">交叉和衔接，以保证施工质量效果和设计效果的完美统一。 </w:t>
            </w:r>
          </w:p>
          <w:p w14:paraId="1B304AD5">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分）：针对该项目的难点、重点分析到位，未重点考虑各部分施工如何相互交叉和衔接，施工质量效果基本达到设计效果。</w:t>
            </w:r>
          </w:p>
          <w:p w14:paraId="1AF323A6">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 xml:space="preserve">：针对该项目的难点、重点分析不具体，各部分施工如何相互交叉和衔接不合理，施工质量效果和设计效果有较大差距。 </w:t>
            </w:r>
          </w:p>
          <w:p w14:paraId="364D03EA">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析，未考虑各部分施工如何相互交叉和衔接，施工质量效果和设计效果的无法统一。</w:t>
            </w:r>
          </w:p>
          <w:p w14:paraId="20580879">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rightChars="0"/>
              <w:textAlignment w:val="auto"/>
              <w:rPr>
                <w:rFonts w:hint="default"/>
                <w:color w:val="auto"/>
                <w:sz w:val="21"/>
                <w:szCs w:val="21"/>
                <w:highlight w:val="none"/>
              </w:rPr>
            </w:pPr>
            <w:r>
              <w:rPr>
                <w:rFonts w:hint="eastAsia"/>
                <w:color w:val="auto"/>
                <w:sz w:val="21"/>
                <w:szCs w:val="21"/>
                <w:highlight w:val="none"/>
              </w:rPr>
              <w:t>注：未提供不予计分。</w:t>
            </w:r>
          </w:p>
        </w:tc>
      </w:tr>
      <w:tr w14:paraId="644F0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1710FF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2D3C18D5">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06F3BDE0">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 xml:space="preserve">满足施工需要，符合安全、文明生产要求。 </w:t>
            </w:r>
          </w:p>
          <w:p w14:paraId="7D685A02">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p>
          <w:p w14:paraId="330A0F49">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p>
          <w:p w14:paraId="514C948C">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：总体布置不合理，不符合安全、文明生产要求。</w:t>
            </w:r>
          </w:p>
          <w:p w14:paraId="06F70C9B">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1D7C0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3EB168B2">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0" w:type="auto"/>
            <w:gridSpan w:val="2"/>
            <w:vAlign w:val="top"/>
          </w:tcPr>
          <w:p w14:paraId="05F298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sz w:val="21"/>
                <w:szCs w:val="21"/>
                <w:highlight w:val="none"/>
                <w:lang w:val="zh-CN" w:eastAsia="zh-CN" w:bidi="zh-CN"/>
              </w:rPr>
            </w:pPr>
            <w:r>
              <w:rPr>
                <w:rFonts w:hint="default" w:ascii="宋体" w:hAnsi="宋体" w:eastAsia="宋体" w:cs="宋体"/>
                <w:color w:val="auto"/>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29AA2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lang w:val="en-US"/>
              </w:rPr>
            </w:pPr>
            <w:r>
              <w:rPr>
                <w:rFonts w:hint="default" w:ascii="宋体" w:hAnsi="宋体" w:eastAsia="宋体" w:cs="宋体"/>
                <w:color w:val="auto"/>
                <w:sz w:val="21"/>
                <w:szCs w:val="21"/>
                <w:highlight w:val="none"/>
                <w:lang w:val="zh-CN" w:eastAsia="zh-CN" w:bidi="zh-CN"/>
              </w:rPr>
              <w:t>磋商报价得分=(磋商基准价/最后磋商报价)×</w:t>
            </w:r>
            <w:r>
              <w:rPr>
                <w:rFonts w:hint="eastAsia" w:ascii="宋体" w:hAnsi="宋体" w:cs="宋体"/>
                <w:color w:val="auto"/>
                <w:sz w:val="21"/>
                <w:szCs w:val="21"/>
                <w:highlight w:val="none"/>
                <w:lang w:val="en-US" w:eastAsia="zh-CN" w:bidi="zh-CN"/>
              </w:rPr>
              <w:t>30</w:t>
            </w:r>
          </w:p>
        </w:tc>
      </w:tr>
      <w:tr w14:paraId="34F3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7EFCAF07">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3、业绩分（满分5分）</w:t>
            </w:r>
          </w:p>
        </w:tc>
        <w:tc>
          <w:tcPr>
            <w:tcW w:w="0" w:type="auto"/>
            <w:gridSpan w:val="2"/>
            <w:vAlign w:val="top"/>
          </w:tcPr>
          <w:p w14:paraId="6EAA37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sz w:val="21"/>
                <w:szCs w:val="21"/>
                <w:highlight w:val="none"/>
                <w:lang w:val="en-US" w:eastAsia="zh-CN" w:bidi="zh-CN"/>
              </w:rPr>
            </w:pPr>
            <w:r>
              <w:rPr>
                <w:rFonts w:hint="eastAsia" w:ascii="宋体" w:hAnsi="宋体" w:cs="宋体"/>
                <w:color w:val="auto"/>
                <w:sz w:val="21"/>
                <w:szCs w:val="21"/>
                <w:highlight w:val="none"/>
                <w:lang w:val="zh-CN" w:eastAsia="zh-CN" w:bidi="zh-CN"/>
              </w:rPr>
              <w:t>在</w:t>
            </w:r>
            <w:r>
              <w:rPr>
                <w:rFonts w:hint="eastAsia" w:ascii="宋体" w:hAnsi="宋体" w:cs="宋体"/>
                <w:color w:val="auto"/>
                <w:sz w:val="21"/>
                <w:szCs w:val="21"/>
                <w:highlight w:val="none"/>
                <w:lang w:val="en-US" w:eastAsia="zh-CN" w:bidi="zh-CN"/>
              </w:rPr>
              <w:t>投标截止时间前3年内承接过类似项目的，每个有效业绩得1分，满分5分（必须提供施工合同或中标（成交）通知书复印件，否则不予计分）</w:t>
            </w:r>
          </w:p>
        </w:tc>
      </w:tr>
    </w:tbl>
    <w:p w14:paraId="66434978">
      <w:pPr>
        <w:numPr>
          <w:ilvl w:val="0"/>
          <w:numId w:val="10"/>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D20943D">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2E518126">
      <w:pPr>
        <w:spacing w:line="360" w:lineRule="auto"/>
        <w:ind w:firstLine="420" w:firstLineChars="200"/>
        <w:rPr>
          <w:rFonts w:hint="eastAsia" w:ascii="宋体" w:hAnsi="宋体" w:cs="宋体"/>
          <w:color w:val="auto"/>
          <w:sz w:val="28"/>
          <w:szCs w:val="21"/>
          <w:highlight w:val="none"/>
        </w:rPr>
      </w:pPr>
      <w:r>
        <w:rPr>
          <w:rFonts w:hint="eastAsia" w:ascii="宋体" w:hAnsi="宋体"/>
          <w:bCs/>
          <w:color w:val="auto"/>
          <w:sz w:val="21"/>
          <w:szCs w:val="22"/>
          <w:highlight w:val="none"/>
        </w:rPr>
        <w:t>由磋商小组根据综合评分情况，按照评审得分由高到低顺序推荐3名以上成交候选供应商</w:t>
      </w:r>
      <w:r>
        <w:rPr>
          <w:rFonts w:hint="eastAsia" w:ascii="宋体" w:hAnsi="宋体" w:cs="宋体"/>
          <w:color w:val="auto"/>
          <w:sz w:val="21"/>
          <w:szCs w:val="21"/>
          <w:highlight w:val="none"/>
        </w:rPr>
        <w:t>,并在线编写电子评审报告</w:t>
      </w:r>
      <w:r>
        <w:rPr>
          <w:rFonts w:hint="eastAsia" w:ascii="宋体" w:hAnsi="宋体"/>
          <w:bCs/>
          <w:color w:val="auto"/>
          <w:sz w:val="21"/>
          <w:szCs w:val="22"/>
          <w:highlight w:val="none"/>
        </w:rPr>
        <w:t>。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6F950CF3">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40A87986">
      <w:pPr>
        <w:pStyle w:val="47"/>
        <w:spacing w:before="0"/>
        <w:ind w:firstLine="420"/>
        <w:rPr>
          <w:rFonts w:hint="eastAsia" w:ascii="宋体" w:hAnsi="宋体" w:cs="宋体"/>
          <w:color w:val="auto"/>
          <w:kern w:val="2"/>
          <w:sz w:val="21"/>
          <w:szCs w:val="24"/>
          <w:highlight w:val="none"/>
        </w:rPr>
      </w:pPr>
      <w:r>
        <w:rPr>
          <w:rFonts w:hint="eastAsia" w:ascii="宋体" w:hAnsi="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FDF635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603" w:name="_Toc80205936"/>
      <w:bookmarkStart w:id="1604" w:name="_Toc422"/>
      <w:bookmarkStart w:id="1605" w:name="_Toc80886940"/>
      <w:r>
        <w:rPr>
          <w:rFonts w:hint="eastAsia" w:ascii="宋体" w:hAnsi="宋体" w:eastAsia="宋体" w:cs="宋体"/>
          <w:b/>
          <w:bCs/>
          <w:color w:val="auto"/>
          <w:sz w:val="24"/>
          <w:highlight w:val="none"/>
          <w:lang w:val="en-US" w:eastAsia="zh-CN" w:bidi="hi-IN"/>
        </w:rPr>
        <w:t>五、 评审过程的保密与录像</w:t>
      </w:r>
      <w:bookmarkEnd w:id="1603"/>
      <w:bookmarkEnd w:id="1604"/>
      <w:bookmarkEnd w:id="1605"/>
    </w:p>
    <w:p w14:paraId="2CFE825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4271721B">
      <w:pPr>
        <w:widowControl/>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73DBF9CB">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7A0F359A">
      <w:pPr>
        <w:spacing w:line="360" w:lineRule="auto"/>
        <w:ind w:firstLine="420" w:firstLineChars="200"/>
        <w:rPr>
          <w:rFonts w:hint="eastAsia" w:ascii="宋体" w:hAnsi="宋体" w:cs="宋体"/>
          <w:color w:val="auto"/>
          <w:highlight w:val="none"/>
        </w:rPr>
      </w:pPr>
      <w:r>
        <w:rPr>
          <w:rFonts w:hint="eastAsia" w:ascii="宋体" w:hAnsi="宋体" w:cs="宋体"/>
          <w:color w:val="auto"/>
          <w:sz w:val="21"/>
          <w:szCs w:val="21"/>
          <w:highlight w:val="none"/>
        </w:rPr>
        <w:t>采购代理机构对评审工作现场及操作屏幕进行全过程录音录像，录音录像资料作为采购项目文件随其他文件一并存档</w:t>
      </w:r>
      <w:r>
        <w:rPr>
          <w:rFonts w:hint="eastAsia" w:ascii="宋体" w:hAnsi="宋体" w:cs="宋体"/>
          <w:color w:val="auto"/>
          <w:highlight w:val="none"/>
        </w:rPr>
        <w:t>。</w:t>
      </w:r>
    </w:p>
    <w:p w14:paraId="0EF1EA72">
      <w:pPr>
        <w:pStyle w:val="32"/>
        <w:rPr>
          <w:rFonts w:hint="eastAsia" w:ascii="宋体" w:hAnsi="宋体" w:cs="宋体"/>
          <w:color w:val="auto"/>
          <w:highlight w:val="none"/>
        </w:rPr>
      </w:pPr>
    </w:p>
    <w:p w14:paraId="6546BC48">
      <w:pPr>
        <w:pStyle w:val="32"/>
        <w:rPr>
          <w:rFonts w:hint="eastAsia" w:ascii="宋体" w:hAnsi="宋体" w:cs="宋体"/>
          <w:color w:val="auto"/>
          <w:highlight w:val="none"/>
        </w:rPr>
      </w:pPr>
    </w:p>
    <w:p w14:paraId="24B90BC2">
      <w:pPr>
        <w:pStyle w:val="32"/>
        <w:rPr>
          <w:rFonts w:hint="eastAsia" w:ascii="宋体" w:hAnsi="宋体" w:cs="宋体"/>
          <w:color w:val="auto"/>
          <w:highlight w:val="none"/>
        </w:rPr>
      </w:pPr>
    </w:p>
    <w:p w14:paraId="45F0E25A">
      <w:pPr>
        <w:pStyle w:val="32"/>
        <w:rPr>
          <w:rFonts w:hint="eastAsia" w:ascii="宋体" w:hAnsi="宋体" w:cs="宋体"/>
          <w:color w:val="auto"/>
          <w:highlight w:val="none"/>
        </w:rPr>
      </w:pPr>
    </w:p>
    <w:p w14:paraId="0D33939E">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175F9B24">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35E8ECEA">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14E27652">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5ADE2A87">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4AB18E12">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15CCADAA">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64503A6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01D111D">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1D50CA4">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7FA4C01">
      <w:pPr>
        <w:spacing w:line="360" w:lineRule="auto"/>
        <w:outlineLvl w:val="0"/>
        <w:rPr>
          <w:rFonts w:ascii="宋体" w:hAnsi="宋体"/>
          <w:bCs/>
          <w:color w:val="auto"/>
          <w:sz w:val="21"/>
          <w:szCs w:val="21"/>
          <w:highlight w:val="none"/>
        </w:rPr>
      </w:pPr>
      <w:bookmarkStart w:id="1606" w:name="_Toc20021"/>
      <w:bookmarkStart w:id="1607" w:name="_Toc11678"/>
      <w:r>
        <w:rPr>
          <w:rFonts w:hint="eastAsia" w:ascii="宋体" w:hAnsi="宋体"/>
          <w:bCs/>
          <w:color w:val="auto"/>
          <w:sz w:val="21"/>
          <w:szCs w:val="21"/>
          <w:highlight w:val="none"/>
        </w:rPr>
        <w:t>4、磋商纪律</w:t>
      </w:r>
      <w:bookmarkEnd w:id="1606"/>
      <w:bookmarkEnd w:id="1607"/>
    </w:p>
    <w:p w14:paraId="392C29E6">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466309A">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8622210">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2E678A94">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31BFF26C">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0403E42B">
      <w:pPr>
        <w:pStyle w:val="35"/>
        <w:rPr>
          <w:rFonts w:hint="eastAsia" w:ascii="宋体" w:hAnsi="宋体"/>
          <w:b/>
          <w:color w:val="auto"/>
          <w:sz w:val="32"/>
          <w:szCs w:val="32"/>
          <w:highlight w:val="none"/>
        </w:rPr>
      </w:pPr>
    </w:p>
    <w:p w14:paraId="4671D4D4">
      <w:pPr>
        <w:pStyle w:val="36"/>
        <w:rPr>
          <w:rFonts w:hint="eastAsia"/>
          <w:color w:val="auto"/>
          <w:highlight w:val="none"/>
        </w:rPr>
      </w:pPr>
    </w:p>
    <w:p w14:paraId="5F51B955">
      <w:pPr>
        <w:pStyle w:val="36"/>
        <w:rPr>
          <w:rFonts w:hint="eastAsia" w:ascii="宋体" w:hAnsi="宋体" w:eastAsia="宋体"/>
          <w:color w:val="auto"/>
          <w:sz w:val="32"/>
          <w:szCs w:val="32"/>
          <w:highlight w:val="none"/>
        </w:rPr>
      </w:pPr>
    </w:p>
    <w:p w14:paraId="5912CD3E">
      <w:pPr>
        <w:pStyle w:val="35"/>
        <w:rPr>
          <w:rFonts w:hint="eastAsia" w:ascii="宋体" w:hAnsi="宋体" w:eastAsia="宋体"/>
          <w:color w:val="auto"/>
          <w:sz w:val="32"/>
          <w:szCs w:val="32"/>
          <w:highlight w:val="none"/>
        </w:rPr>
      </w:pPr>
    </w:p>
    <w:p w14:paraId="7A609784">
      <w:pPr>
        <w:pStyle w:val="36"/>
        <w:rPr>
          <w:rFonts w:hint="eastAsia" w:ascii="宋体" w:hAnsi="宋体" w:eastAsia="宋体"/>
          <w:color w:val="auto"/>
          <w:sz w:val="32"/>
          <w:szCs w:val="32"/>
          <w:highlight w:val="none"/>
        </w:rPr>
      </w:pPr>
    </w:p>
    <w:p w14:paraId="354C3736">
      <w:pPr>
        <w:pStyle w:val="35"/>
        <w:rPr>
          <w:rFonts w:hint="eastAsia" w:ascii="宋体" w:hAnsi="宋体" w:eastAsia="宋体"/>
          <w:color w:val="auto"/>
          <w:sz w:val="32"/>
          <w:szCs w:val="32"/>
          <w:highlight w:val="none"/>
        </w:rPr>
      </w:pPr>
    </w:p>
    <w:p w14:paraId="19ED983D">
      <w:pPr>
        <w:pStyle w:val="35"/>
        <w:rPr>
          <w:rFonts w:hint="eastAsia" w:ascii="宋体" w:hAnsi="宋体" w:eastAsia="宋体"/>
          <w:color w:val="auto"/>
          <w:sz w:val="32"/>
          <w:szCs w:val="32"/>
          <w:highlight w:val="none"/>
        </w:rPr>
      </w:pPr>
    </w:p>
    <w:p w14:paraId="5EECCA47">
      <w:pPr>
        <w:pStyle w:val="36"/>
        <w:rPr>
          <w:rFonts w:hint="eastAsia" w:ascii="宋体" w:hAnsi="宋体" w:eastAsia="宋体"/>
          <w:color w:val="auto"/>
          <w:sz w:val="32"/>
          <w:szCs w:val="32"/>
          <w:highlight w:val="none"/>
        </w:rPr>
      </w:pPr>
    </w:p>
    <w:p w14:paraId="2117E2CD">
      <w:pPr>
        <w:pStyle w:val="35"/>
        <w:rPr>
          <w:rFonts w:hint="eastAsia" w:ascii="宋体" w:hAnsi="宋体" w:eastAsia="宋体"/>
          <w:color w:val="auto"/>
          <w:sz w:val="32"/>
          <w:szCs w:val="32"/>
          <w:highlight w:val="none"/>
        </w:rPr>
      </w:pPr>
    </w:p>
    <w:p w14:paraId="4811EEB6">
      <w:pPr>
        <w:pStyle w:val="36"/>
        <w:rPr>
          <w:rFonts w:hint="eastAsia" w:ascii="宋体" w:hAnsi="宋体" w:eastAsia="宋体"/>
          <w:color w:val="auto"/>
          <w:sz w:val="32"/>
          <w:szCs w:val="32"/>
          <w:highlight w:val="none"/>
        </w:rPr>
      </w:pPr>
    </w:p>
    <w:p w14:paraId="466DEAA4">
      <w:pPr>
        <w:pStyle w:val="35"/>
        <w:rPr>
          <w:rFonts w:hint="eastAsia" w:ascii="宋体" w:hAnsi="宋体" w:eastAsia="宋体"/>
          <w:color w:val="auto"/>
          <w:sz w:val="32"/>
          <w:szCs w:val="32"/>
          <w:highlight w:val="none"/>
        </w:rPr>
      </w:pPr>
    </w:p>
    <w:p w14:paraId="3FB5F104">
      <w:pPr>
        <w:pStyle w:val="36"/>
        <w:rPr>
          <w:rFonts w:hint="eastAsia" w:ascii="宋体" w:hAnsi="宋体" w:eastAsia="宋体"/>
          <w:color w:val="auto"/>
          <w:sz w:val="32"/>
          <w:szCs w:val="32"/>
          <w:highlight w:val="none"/>
        </w:rPr>
      </w:pPr>
    </w:p>
    <w:p w14:paraId="3C0C1C6C">
      <w:pPr>
        <w:pStyle w:val="36"/>
        <w:rPr>
          <w:rFonts w:hint="eastAsia"/>
          <w:color w:val="auto"/>
          <w:highlight w:val="none"/>
        </w:rPr>
      </w:pPr>
    </w:p>
    <w:p w14:paraId="60CCF27F">
      <w:pPr>
        <w:pStyle w:val="35"/>
        <w:spacing w:line="360" w:lineRule="auto"/>
        <w:jc w:val="center"/>
        <w:outlineLvl w:val="0"/>
        <w:rPr>
          <w:rFonts w:hint="eastAsia" w:ascii="宋体" w:hAnsi="宋体"/>
          <w:b/>
          <w:color w:val="auto"/>
          <w:sz w:val="32"/>
          <w:szCs w:val="32"/>
          <w:highlight w:val="none"/>
        </w:rPr>
      </w:pPr>
      <w:bookmarkStart w:id="1608" w:name="_Toc4380"/>
      <w:bookmarkStart w:id="1609" w:name="_Toc3198"/>
      <w:r>
        <w:rPr>
          <w:rFonts w:hint="eastAsia" w:ascii="宋体" w:hAnsi="宋体"/>
          <w:b/>
          <w:color w:val="auto"/>
          <w:sz w:val="32"/>
          <w:szCs w:val="32"/>
          <w:highlight w:val="none"/>
        </w:rPr>
        <w:t>第七章   施工图纸及工程量清单</w:t>
      </w:r>
      <w:bookmarkEnd w:id="1608"/>
      <w:bookmarkEnd w:id="1609"/>
    </w:p>
    <w:p w14:paraId="5600F5DF">
      <w:pPr>
        <w:pStyle w:val="36"/>
        <w:jc w:val="center"/>
        <w:rPr>
          <w:color w:val="auto"/>
          <w:highlight w:val="none"/>
        </w:rPr>
      </w:pPr>
      <w:r>
        <w:rPr>
          <w:rFonts w:hint="eastAsia"/>
          <w:color w:val="auto"/>
          <w:highlight w:val="none"/>
        </w:rPr>
        <w:t>另册</w:t>
      </w:r>
    </w:p>
    <w:p w14:paraId="455E89BD">
      <w:pPr>
        <w:rPr>
          <w:color w:val="auto"/>
          <w:highlight w:val="none"/>
        </w:rPr>
      </w:pPr>
    </w:p>
    <w:sectPr>
      <w:headerReference r:id="rId11" w:type="default"/>
      <w:footerReference r:id="rId12" w:type="default"/>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88DCD3-717C-4B3D-9D0A-0087D179E9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99E687F-2504-4BEB-91AF-DB61DB1BC45D}"/>
  </w:font>
  <w:font w:name="Mangal">
    <w:altName w:val="ksdb"/>
    <w:panose1 w:val="02040503050203030202"/>
    <w:charset w:val="00"/>
    <w:family w:val="roman"/>
    <w:pitch w:val="default"/>
    <w:sig w:usb0="00000000" w:usb1="00000000" w:usb2="00000000" w:usb3="00000000" w:csb0="00000001" w:csb1="00000000"/>
  </w:font>
  <w:font w:name="ksdb">
    <w:panose1 w:val="02000500000000000000"/>
    <w:charset w:val="00"/>
    <w:family w:val="auto"/>
    <w:pitch w:val="default"/>
    <w:sig w:usb0="00000001"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10600010101010101"/>
    <w:charset w:val="86"/>
    <w:family w:val="auto"/>
    <w:pitch w:val="default"/>
    <w:sig w:usb0="00000001" w:usb1="080E0000" w:usb2="00000000" w:usb3="00000000" w:csb0="00040000" w:csb1="00000000"/>
    <w:embedRegular r:id="rId3" w:fontKey="{87507899-DE39-4C90-92B7-2B8168D61407}"/>
  </w:font>
  <w:font w:name="仿宋_GB2312">
    <w:panose1 w:val="02010609030101010101"/>
    <w:charset w:val="86"/>
    <w:family w:val="modern"/>
    <w:pitch w:val="default"/>
    <w:sig w:usb0="00000001" w:usb1="080E0000" w:usb2="00000000" w:usb3="00000000" w:csb0="00040000" w:csb1="00000000"/>
    <w:embedRegular r:id="rId4" w:fontKey="{508CBD36-1F4E-4C80-B386-84D0C9F02600}"/>
  </w:font>
  <w:font w:name="方正隶书简体">
    <w:altName w:val="宋体"/>
    <w:panose1 w:val="00000000000000000000"/>
    <w:charset w:val="86"/>
    <w:family w:val="roman"/>
    <w:pitch w:val="default"/>
    <w:sig w:usb0="00000000" w:usb1="00000000" w:usb2="00000000" w:usb3="00000000" w:csb0="00040001" w:csb1="00000000"/>
    <w:embedRegular r:id="rId5" w:fontKey="{5AA53872-1193-4A3E-B3E0-3D779B832C17}"/>
  </w:font>
  <w:font w:name="楷体_GB2312">
    <w:panose1 w:val="02010609030101010101"/>
    <w:charset w:val="86"/>
    <w:family w:val="modern"/>
    <w:pitch w:val="default"/>
    <w:sig w:usb0="00000001" w:usb1="080E0000" w:usb2="00000000" w:usb3="00000000" w:csb0="00040000" w:csb1="00000000"/>
    <w:embedRegular r:id="rId6" w:fontKey="{F856F6AB-5FE1-4630-945F-8E32D9C6FC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12D98">
    <w:pPr>
      <w:pStyle w:val="1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10FC2">
    <w:pPr>
      <w:pStyle w:val="18"/>
      <w:framePr w:wrap="around" w:vAnchor="text" w:hAnchor="margin" w:xAlign="center" w:y="1"/>
      <w:rPr>
        <w:rStyle w:val="29"/>
      </w:rPr>
    </w:pPr>
    <w:r>
      <w:rPr>
        <w:rStyle w:val="29"/>
      </w:rPr>
      <w:fldChar w:fldCharType="begin"/>
    </w:r>
    <w:r>
      <w:rPr>
        <w:rStyle w:val="29"/>
      </w:rPr>
      <w:instrText xml:space="preserve">PAGE  </w:instrText>
    </w:r>
    <w:r>
      <w:rPr>
        <w:rStyle w:val="29"/>
      </w:rPr>
      <w:fldChar w:fldCharType="separate"/>
    </w:r>
    <w:r>
      <w:rPr>
        <w:rStyle w:val="29"/>
        <w:rFonts w:hint="eastAsia"/>
      </w:rPr>
      <w:t>６</w:t>
    </w:r>
    <w:r>
      <w:rPr>
        <w:rStyle w:val="29"/>
      </w:rPr>
      <w:fldChar w:fldCharType="end"/>
    </w:r>
  </w:p>
  <w:p w14:paraId="32637BF6">
    <w:pPr>
      <w:pStyle w:val="1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17E98">
    <w:pPr>
      <w:pStyle w:val="1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7E23F">
    <w:pPr>
      <w:pStyle w:val="4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2F1B7A">
                          <w:pPr>
                            <w:pStyle w:val="18"/>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02F1B7A">
                    <w:pPr>
                      <w:pStyle w:val="18"/>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03659">
    <w:pPr>
      <w:pStyle w:val="18"/>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1051ED8">
                          <w:pPr>
                            <w:pStyle w:val="18"/>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14:paraId="01051ED8">
                    <w:pPr>
                      <w:pStyle w:val="18"/>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D3AC">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C6DB3">
                          <w:pPr>
                            <w:pStyle w:val="18"/>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55C6DB3">
                    <w:pPr>
                      <w:pStyle w:val="18"/>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8D014">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0530">
    <w:pPr>
      <w:pStyle w:val="19"/>
      <w:pBdr>
        <w:bottom w:val="none" w:color="auto" w:sz="0" w:space="0"/>
      </w:pBdr>
    </w:pPr>
  </w:p>
  <w:p w14:paraId="5CCA760E">
    <w:pPr>
      <w:pStyle w:val="19"/>
      <w:pBdr>
        <w:bottom w:val="none" w:color="auto" w:sz="0" w:space="0"/>
      </w:pBdr>
    </w:pPr>
  </w:p>
  <w:p w14:paraId="48C1BBE5">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1EF6">
    <w:pPr>
      <w:pStyle w:val="44"/>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3AC1E">
    <w:pPr>
      <w:pStyle w:val="19"/>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8AAF8FF"/>
    <w:multiLevelType w:val="singleLevel"/>
    <w:tmpl w:val="A8AAF8FF"/>
    <w:lvl w:ilvl="0" w:tentative="0">
      <w:start w:val="1"/>
      <w:numFmt w:val="decimal"/>
      <w:suff w:val="nothing"/>
      <w:lvlText w:val="（%1）"/>
      <w:lvlJc w:val="left"/>
    </w:lvl>
  </w:abstractNum>
  <w:abstractNum w:abstractNumId="2">
    <w:nsid w:val="AA34FD10"/>
    <w:multiLevelType w:val="singleLevel"/>
    <w:tmpl w:val="AA34FD10"/>
    <w:lvl w:ilvl="0" w:tentative="0">
      <w:start w:val="1"/>
      <w:numFmt w:val="chineseCounting"/>
      <w:suff w:val="space"/>
      <w:lvlText w:val="第%1章"/>
      <w:lvlJc w:val="left"/>
      <w:rPr>
        <w:rFonts w:hint="eastAsia"/>
      </w:rPr>
    </w:lvl>
  </w:abstractNum>
  <w:abstractNum w:abstractNumId="3">
    <w:nsid w:val="EECBE344"/>
    <w:multiLevelType w:val="singleLevel"/>
    <w:tmpl w:val="EECBE344"/>
    <w:lvl w:ilvl="0" w:tentative="0">
      <w:start w:val="1"/>
      <w:numFmt w:val="decimal"/>
      <w:suff w:val="nothing"/>
      <w:lvlText w:val="（%1）"/>
      <w:lvlJc w:val="left"/>
    </w:lvl>
  </w:abstractNum>
  <w:abstractNum w:abstractNumId="4">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5">
    <w:nsid w:val="00000006"/>
    <w:multiLevelType w:val="singleLevel"/>
    <w:tmpl w:val="00000006"/>
    <w:lvl w:ilvl="0" w:tentative="0">
      <w:start w:val="1"/>
      <w:numFmt w:val="decimal"/>
      <w:suff w:val="nothing"/>
      <w:lvlText w:val="（%1）"/>
      <w:lvlJc w:val="left"/>
    </w:lvl>
  </w:abstractNum>
  <w:abstractNum w:abstractNumId="6">
    <w:nsid w:val="23413310"/>
    <w:multiLevelType w:val="singleLevel"/>
    <w:tmpl w:val="23413310"/>
    <w:lvl w:ilvl="0" w:tentative="0">
      <w:start w:val="3"/>
      <w:numFmt w:val="decimal"/>
      <w:lvlText w:val="%1."/>
      <w:lvlJc w:val="left"/>
      <w:pPr>
        <w:tabs>
          <w:tab w:val="left" w:pos="312"/>
        </w:tabs>
      </w:pPr>
    </w:lvl>
  </w:abstractNum>
  <w:abstractNum w:abstractNumId="7">
    <w:nsid w:val="5498E193"/>
    <w:multiLevelType w:val="singleLevel"/>
    <w:tmpl w:val="5498E193"/>
    <w:lvl w:ilvl="0" w:tentative="0">
      <w:start w:val="11"/>
      <w:numFmt w:val="decimal"/>
      <w:suff w:val="space"/>
      <w:lvlText w:val="%1."/>
      <w:lvlJc w:val="left"/>
    </w:lvl>
  </w:abstractNum>
  <w:abstractNum w:abstractNumId="8">
    <w:nsid w:val="697E4BDF"/>
    <w:multiLevelType w:val="singleLevel"/>
    <w:tmpl w:val="697E4BDF"/>
    <w:lvl w:ilvl="0" w:tentative="0">
      <w:start w:val="5"/>
      <w:numFmt w:val="decimal"/>
      <w:suff w:val="nothing"/>
      <w:lvlText w:val="%1、"/>
      <w:lvlJc w:val="left"/>
    </w:lvl>
  </w:abstractNum>
  <w:abstractNum w:abstractNumId="9">
    <w:nsid w:val="76D49BAE"/>
    <w:multiLevelType w:val="singleLevel"/>
    <w:tmpl w:val="76D49BAE"/>
    <w:lvl w:ilvl="0" w:tentative="0">
      <w:start w:val="5"/>
      <w:numFmt w:val="chineseCounting"/>
      <w:suff w:val="nothing"/>
      <w:lvlText w:val="%1、"/>
      <w:lvlJc w:val="left"/>
      <w:rPr>
        <w:rFonts w:hint="eastAsia"/>
      </w:rPr>
    </w:lvl>
  </w:abstractNum>
  <w:num w:numId="1">
    <w:abstractNumId w:val="2"/>
  </w:num>
  <w:num w:numId="2">
    <w:abstractNumId w:val="9"/>
  </w:num>
  <w:num w:numId="3">
    <w:abstractNumId w:val="6"/>
  </w:num>
  <w:num w:numId="4">
    <w:abstractNumId w:val="8"/>
  </w:num>
  <w:num w:numId="5">
    <w:abstractNumId w:val="0"/>
  </w:num>
  <w:num w:numId="6">
    <w:abstractNumId w:val="5"/>
  </w:num>
  <w:num w:numId="7">
    <w:abstractNumId w:val="1"/>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gpmSBLFWbE/bPAFdqMgeJICOgdg=" w:salt="eh1V4mPD+yukYRKYh13aYw=="/>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N2Q2N2Q5ZGNhOWFlMDAwOWM1NjNjZjA2MzQ0ZGUifQ=="/>
  </w:docVars>
  <w:rsids>
    <w:rsidRoot w:val="54F246F3"/>
    <w:rsid w:val="002027AF"/>
    <w:rsid w:val="0031670C"/>
    <w:rsid w:val="00A35C92"/>
    <w:rsid w:val="01B34312"/>
    <w:rsid w:val="024411F7"/>
    <w:rsid w:val="02E01C47"/>
    <w:rsid w:val="030C4C45"/>
    <w:rsid w:val="0412497B"/>
    <w:rsid w:val="051E0804"/>
    <w:rsid w:val="055F58C5"/>
    <w:rsid w:val="06731F0E"/>
    <w:rsid w:val="06C9165F"/>
    <w:rsid w:val="06CB57BF"/>
    <w:rsid w:val="071F55C0"/>
    <w:rsid w:val="075E080B"/>
    <w:rsid w:val="086C2AB7"/>
    <w:rsid w:val="090745A8"/>
    <w:rsid w:val="09176EE3"/>
    <w:rsid w:val="091E79DC"/>
    <w:rsid w:val="09593447"/>
    <w:rsid w:val="09A52B8C"/>
    <w:rsid w:val="0A0C5848"/>
    <w:rsid w:val="0AD457D5"/>
    <w:rsid w:val="0AE03629"/>
    <w:rsid w:val="0B005F5D"/>
    <w:rsid w:val="0BB02781"/>
    <w:rsid w:val="0BB50C28"/>
    <w:rsid w:val="0BFB2792"/>
    <w:rsid w:val="0C3A0683"/>
    <w:rsid w:val="0C536B2D"/>
    <w:rsid w:val="0D1218E4"/>
    <w:rsid w:val="0E3D4936"/>
    <w:rsid w:val="0E5337A2"/>
    <w:rsid w:val="0E6049DB"/>
    <w:rsid w:val="0FF27563"/>
    <w:rsid w:val="101A7939"/>
    <w:rsid w:val="1050630F"/>
    <w:rsid w:val="109F51B3"/>
    <w:rsid w:val="10D25C88"/>
    <w:rsid w:val="112721EE"/>
    <w:rsid w:val="11440B1A"/>
    <w:rsid w:val="117429AC"/>
    <w:rsid w:val="11C11B68"/>
    <w:rsid w:val="12123139"/>
    <w:rsid w:val="12165F7C"/>
    <w:rsid w:val="128424D9"/>
    <w:rsid w:val="128D4776"/>
    <w:rsid w:val="12F35C08"/>
    <w:rsid w:val="131D034D"/>
    <w:rsid w:val="1324110B"/>
    <w:rsid w:val="13500F2D"/>
    <w:rsid w:val="14A40C86"/>
    <w:rsid w:val="157F49CF"/>
    <w:rsid w:val="15E40F64"/>
    <w:rsid w:val="15F81A97"/>
    <w:rsid w:val="16024CD6"/>
    <w:rsid w:val="162271F9"/>
    <w:rsid w:val="16592588"/>
    <w:rsid w:val="167223F0"/>
    <w:rsid w:val="16B965DF"/>
    <w:rsid w:val="16E8540C"/>
    <w:rsid w:val="17716417"/>
    <w:rsid w:val="178B0334"/>
    <w:rsid w:val="182030CC"/>
    <w:rsid w:val="19A1391A"/>
    <w:rsid w:val="19B56C9A"/>
    <w:rsid w:val="1C7E55CF"/>
    <w:rsid w:val="1C7F5BD5"/>
    <w:rsid w:val="1CE4012E"/>
    <w:rsid w:val="1D201E7B"/>
    <w:rsid w:val="1D4B3D09"/>
    <w:rsid w:val="1D7F054E"/>
    <w:rsid w:val="1D9864DE"/>
    <w:rsid w:val="1FE77392"/>
    <w:rsid w:val="201F0103"/>
    <w:rsid w:val="20CF3CE7"/>
    <w:rsid w:val="20DD2CF7"/>
    <w:rsid w:val="215C4736"/>
    <w:rsid w:val="21EB5A51"/>
    <w:rsid w:val="22385AFF"/>
    <w:rsid w:val="223B0A51"/>
    <w:rsid w:val="225D7B60"/>
    <w:rsid w:val="23502079"/>
    <w:rsid w:val="238021F7"/>
    <w:rsid w:val="25170E91"/>
    <w:rsid w:val="253D2794"/>
    <w:rsid w:val="257E3626"/>
    <w:rsid w:val="2628728A"/>
    <w:rsid w:val="26612BE0"/>
    <w:rsid w:val="26B103B1"/>
    <w:rsid w:val="2842007B"/>
    <w:rsid w:val="284D6D68"/>
    <w:rsid w:val="28C87BD6"/>
    <w:rsid w:val="29554194"/>
    <w:rsid w:val="29DD1C30"/>
    <w:rsid w:val="2A272532"/>
    <w:rsid w:val="2A28618B"/>
    <w:rsid w:val="2A37190A"/>
    <w:rsid w:val="2A3D1054"/>
    <w:rsid w:val="2A6D60EE"/>
    <w:rsid w:val="2AA77BC3"/>
    <w:rsid w:val="2ABC734E"/>
    <w:rsid w:val="2B88422F"/>
    <w:rsid w:val="2B952D9C"/>
    <w:rsid w:val="2D67115C"/>
    <w:rsid w:val="2D683E6D"/>
    <w:rsid w:val="2DA955AB"/>
    <w:rsid w:val="2FF73BA9"/>
    <w:rsid w:val="30D0400A"/>
    <w:rsid w:val="33A71948"/>
    <w:rsid w:val="33B67FF6"/>
    <w:rsid w:val="34CC52D7"/>
    <w:rsid w:val="35044A71"/>
    <w:rsid w:val="3550491B"/>
    <w:rsid w:val="35B83119"/>
    <w:rsid w:val="363634B7"/>
    <w:rsid w:val="373E5D13"/>
    <w:rsid w:val="378676A1"/>
    <w:rsid w:val="37E8011B"/>
    <w:rsid w:val="38282C21"/>
    <w:rsid w:val="39467D8B"/>
    <w:rsid w:val="39494261"/>
    <w:rsid w:val="395169EF"/>
    <w:rsid w:val="39BF6F5A"/>
    <w:rsid w:val="3A477BE0"/>
    <w:rsid w:val="3A9657FF"/>
    <w:rsid w:val="3BC94845"/>
    <w:rsid w:val="3C5502A8"/>
    <w:rsid w:val="3CAE03B6"/>
    <w:rsid w:val="3CC86CCC"/>
    <w:rsid w:val="3CD043D5"/>
    <w:rsid w:val="3D91058D"/>
    <w:rsid w:val="3E304B29"/>
    <w:rsid w:val="3E36702A"/>
    <w:rsid w:val="3EEA1A03"/>
    <w:rsid w:val="3EF43DA9"/>
    <w:rsid w:val="3F530122"/>
    <w:rsid w:val="3F9D6704"/>
    <w:rsid w:val="4064002A"/>
    <w:rsid w:val="413C678F"/>
    <w:rsid w:val="41517290"/>
    <w:rsid w:val="4172517C"/>
    <w:rsid w:val="41952473"/>
    <w:rsid w:val="41B67CD7"/>
    <w:rsid w:val="420C5218"/>
    <w:rsid w:val="429D4387"/>
    <w:rsid w:val="42CC46C8"/>
    <w:rsid w:val="42FB3958"/>
    <w:rsid w:val="43192030"/>
    <w:rsid w:val="432F233E"/>
    <w:rsid w:val="44015204"/>
    <w:rsid w:val="4408426B"/>
    <w:rsid w:val="449F74D0"/>
    <w:rsid w:val="459E6943"/>
    <w:rsid w:val="46291052"/>
    <w:rsid w:val="46571466"/>
    <w:rsid w:val="46A40FA9"/>
    <w:rsid w:val="46AC528C"/>
    <w:rsid w:val="46E37CCC"/>
    <w:rsid w:val="471368FC"/>
    <w:rsid w:val="47202054"/>
    <w:rsid w:val="47212364"/>
    <w:rsid w:val="483A6747"/>
    <w:rsid w:val="4861761A"/>
    <w:rsid w:val="48766F11"/>
    <w:rsid w:val="489C2ECF"/>
    <w:rsid w:val="49A9688F"/>
    <w:rsid w:val="49B542D6"/>
    <w:rsid w:val="49D27F33"/>
    <w:rsid w:val="4A0B0F35"/>
    <w:rsid w:val="4A1009F7"/>
    <w:rsid w:val="4A3F3133"/>
    <w:rsid w:val="4B447E66"/>
    <w:rsid w:val="4B650E36"/>
    <w:rsid w:val="4BFE2ECA"/>
    <w:rsid w:val="4C0A4957"/>
    <w:rsid w:val="4C336125"/>
    <w:rsid w:val="4CC67565"/>
    <w:rsid w:val="4F422A08"/>
    <w:rsid w:val="4F52428A"/>
    <w:rsid w:val="4F5F78A0"/>
    <w:rsid w:val="4FB5642B"/>
    <w:rsid w:val="4FD96636"/>
    <w:rsid w:val="506E408B"/>
    <w:rsid w:val="50875F67"/>
    <w:rsid w:val="50E778EC"/>
    <w:rsid w:val="50EA2026"/>
    <w:rsid w:val="5155508B"/>
    <w:rsid w:val="517D2C22"/>
    <w:rsid w:val="51885E41"/>
    <w:rsid w:val="51BA49DD"/>
    <w:rsid w:val="51C21AE4"/>
    <w:rsid w:val="52FC4970"/>
    <w:rsid w:val="537C3595"/>
    <w:rsid w:val="53E76A21"/>
    <w:rsid w:val="54342B51"/>
    <w:rsid w:val="54A7497D"/>
    <w:rsid w:val="54F246F3"/>
    <w:rsid w:val="552D4E0B"/>
    <w:rsid w:val="55604FD5"/>
    <w:rsid w:val="55E458B0"/>
    <w:rsid w:val="5618081B"/>
    <w:rsid w:val="56C5399A"/>
    <w:rsid w:val="571D70FC"/>
    <w:rsid w:val="57511389"/>
    <w:rsid w:val="57CF589D"/>
    <w:rsid w:val="58DB130A"/>
    <w:rsid w:val="5A232B92"/>
    <w:rsid w:val="5A3F1DEC"/>
    <w:rsid w:val="5A4D2FA3"/>
    <w:rsid w:val="5AFE55D9"/>
    <w:rsid w:val="5B334B73"/>
    <w:rsid w:val="5B823F90"/>
    <w:rsid w:val="5C55629B"/>
    <w:rsid w:val="5CA31DF4"/>
    <w:rsid w:val="5D480DFC"/>
    <w:rsid w:val="5DDA108E"/>
    <w:rsid w:val="5EC734CA"/>
    <w:rsid w:val="5ED516DC"/>
    <w:rsid w:val="5F1700C8"/>
    <w:rsid w:val="5FC046E2"/>
    <w:rsid w:val="60D77618"/>
    <w:rsid w:val="61132125"/>
    <w:rsid w:val="61280E76"/>
    <w:rsid w:val="62AD632D"/>
    <w:rsid w:val="644B4AAF"/>
    <w:rsid w:val="64A930CD"/>
    <w:rsid w:val="655E0BCB"/>
    <w:rsid w:val="65B35CAB"/>
    <w:rsid w:val="65BF7472"/>
    <w:rsid w:val="65CD5006"/>
    <w:rsid w:val="663544CE"/>
    <w:rsid w:val="68920B0B"/>
    <w:rsid w:val="68B97345"/>
    <w:rsid w:val="68BC0BE4"/>
    <w:rsid w:val="68E904E1"/>
    <w:rsid w:val="69C82B4D"/>
    <w:rsid w:val="69EB0AAC"/>
    <w:rsid w:val="69F37400"/>
    <w:rsid w:val="6A2776DE"/>
    <w:rsid w:val="6A2829D5"/>
    <w:rsid w:val="6AF528AA"/>
    <w:rsid w:val="6AFB6ED0"/>
    <w:rsid w:val="6B0531B4"/>
    <w:rsid w:val="6B087C0C"/>
    <w:rsid w:val="6BAE406B"/>
    <w:rsid w:val="6C070D0B"/>
    <w:rsid w:val="6D8B497C"/>
    <w:rsid w:val="6DC13221"/>
    <w:rsid w:val="6DE06E27"/>
    <w:rsid w:val="6E273A79"/>
    <w:rsid w:val="6EBD2F41"/>
    <w:rsid w:val="6F5D0E95"/>
    <w:rsid w:val="708C17E3"/>
    <w:rsid w:val="70E84778"/>
    <w:rsid w:val="70F922F6"/>
    <w:rsid w:val="71781C4C"/>
    <w:rsid w:val="721010FB"/>
    <w:rsid w:val="727644F9"/>
    <w:rsid w:val="72C46C87"/>
    <w:rsid w:val="72F943F2"/>
    <w:rsid w:val="73A81E31"/>
    <w:rsid w:val="73C03FFE"/>
    <w:rsid w:val="741D4694"/>
    <w:rsid w:val="74377176"/>
    <w:rsid w:val="74736BDD"/>
    <w:rsid w:val="7599649C"/>
    <w:rsid w:val="768B4D49"/>
    <w:rsid w:val="768C3D6E"/>
    <w:rsid w:val="771542E1"/>
    <w:rsid w:val="7727635A"/>
    <w:rsid w:val="77DF12DF"/>
    <w:rsid w:val="77E17995"/>
    <w:rsid w:val="795443BD"/>
    <w:rsid w:val="79CF730C"/>
    <w:rsid w:val="7A160FF1"/>
    <w:rsid w:val="7ADC3C75"/>
    <w:rsid w:val="7AE91634"/>
    <w:rsid w:val="7B6F1D5A"/>
    <w:rsid w:val="7C6B1F8D"/>
    <w:rsid w:val="7CA51C63"/>
    <w:rsid w:val="7CCB2423"/>
    <w:rsid w:val="7DE42296"/>
    <w:rsid w:val="7E9C48E7"/>
    <w:rsid w:val="7F5D730F"/>
    <w:rsid w:val="7F863749"/>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paragraph" w:styleId="6">
    <w:name w:val="heading 5"/>
    <w:basedOn w:val="1"/>
    <w:next w:val="1"/>
    <w:qFormat/>
    <w:uiPriority w:val="0"/>
    <w:pPr>
      <w:keepNext/>
      <w:keepLines/>
      <w:spacing w:before="280" w:after="290" w:line="372" w:lineRule="auto"/>
      <w:outlineLvl w:val="4"/>
    </w:pPr>
    <w:rPr>
      <w:b/>
      <w:bCs/>
      <w:sz w:val="28"/>
      <w:szCs w:val="28"/>
    </w:rPr>
  </w:style>
  <w:style w:type="character" w:default="1" w:styleId="28">
    <w:name w:val="Default Paragraph Font"/>
    <w:autoRedefine/>
    <w:semiHidden/>
    <w:qFormat/>
    <w:uiPriority w:val="0"/>
  </w:style>
  <w:style w:type="table" w:default="1" w:styleId="26">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Normal Indent"/>
    <w:basedOn w:val="1"/>
    <w:autoRedefine/>
    <w:qFormat/>
    <w:uiPriority w:val="0"/>
    <w:pPr>
      <w:widowControl/>
      <w:ind w:firstLine="420"/>
      <w:jc w:val="left"/>
    </w:pPr>
    <w:rPr>
      <w:kern w:val="0"/>
      <w:sz w:val="20"/>
    </w:rPr>
  </w:style>
  <w:style w:type="paragraph" w:styleId="8">
    <w:name w:val="toa heading"/>
    <w:basedOn w:val="1"/>
    <w:next w:val="1"/>
    <w:autoRedefine/>
    <w:qFormat/>
    <w:uiPriority w:val="0"/>
    <w:rPr>
      <w:rFonts w:ascii="Arial" w:hAnsi="Arial" w:eastAsia="宋体" w:cs="Times New Roman"/>
      <w:sz w:val="24"/>
    </w:rPr>
  </w:style>
  <w:style w:type="paragraph" w:styleId="9">
    <w:name w:val="annotation text"/>
    <w:basedOn w:val="1"/>
    <w:autoRedefine/>
    <w:qFormat/>
    <w:uiPriority w:val="0"/>
    <w:pPr>
      <w:jc w:val="left"/>
    </w:pPr>
  </w:style>
  <w:style w:type="paragraph" w:styleId="10">
    <w:name w:val="index 6"/>
    <w:basedOn w:val="1"/>
    <w:next w:val="1"/>
    <w:autoRedefine/>
    <w:qFormat/>
    <w:uiPriority w:val="0"/>
    <w:pPr>
      <w:ind w:left="1000" w:leftChars="1000"/>
    </w:pPr>
  </w:style>
  <w:style w:type="paragraph" w:styleId="11">
    <w:name w:val="Body Text"/>
    <w:basedOn w:val="1"/>
    <w:next w:val="1"/>
    <w:autoRedefine/>
    <w:semiHidden/>
    <w:qFormat/>
    <w:uiPriority w:val="0"/>
    <w:pPr>
      <w:spacing w:after="120"/>
    </w:pPr>
  </w:style>
  <w:style w:type="paragraph" w:styleId="12">
    <w:name w:val="Body Text Indent"/>
    <w:basedOn w:val="1"/>
    <w:next w:val="13"/>
    <w:autoRedefine/>
    <w:qFormat/>
    <w:uiPriority w:val="0"/>
    <w:pPr>
      <w:spacing w:line="200" w:lineRule="exact"/>
      <w:ind w:firstLine="301"/>
    </w:pPr>
    <w:rPr>
      <w:rFonts w:ascii="宋体" w:hAnsi="Courier New"/>
      <w:spacing w:val="-4"/>
      <w:sz w:val="18"/>
    </w:rPr>
  </w:style>
  <w:style w:type="paragraph" w:customStyle="1" w:styleId="13">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4">
    <w:name w:val="toc 3"/>
    <w:basedOn w:val="1"/>
    <w:next w:val="1"/>
    <w:qFormat/>
    <w:uiPriority w:val="0"/>
    <w:pPr>
      <w:ind w:left="840" w:leftChars="400"/>
    </w:pPr>
  </w:style>
  <w:style w:type="paragraph" w:styleId="15">
    <w:name w:val="Plain Text"/>
    <w:basedOn w:val="1"/>
    <w:autoRedefine/>
    <w:qFormat/>
    <w:uiPriority w:val="99"/>
    <w:rPr>
      <w:rFonts w:ascii="宋体" w:hAnsi="宋体"/>
    </w:rPr>
  </w:style>
  <w:style w:type="paragraph" w:styleId="16">
    <w:name w:val="Date"/>
    <w:basedOn w:val="1"/>
    <w:next w:val="1"/>
    <w:autoRedefine/>
    <w:qFormat/>
    <w:uiPriority w:val="0"/>
    <w:rPr>
      <w:rFonts w:ascii="宋体"/>
      <w:color w:val="000000"/>
      <w:kern w:val="0"/>
      <w:sz w:val="30"/>
    </w:rPr>
  </w:style>
  <w:style w:type="paragraph" w:styleId="17">
    <w:name w:val="Body Text Indent 2"/>
    <w:basedOn w:val="1"/>
    <w:qFormat/>
    <w:uiPriority w:val="0"/>
    <w:pPr>
      <w:spacing w:after="120" w:line="480" w:lineRule="auto"/>
      <w:ind w:left="420" w:leftChars="200"/>
    </w:pPr>
  </w:style>
  <w:style w:type="paragraph" w:styleId="18">
    <w:name w:val="footer"/>
    <w:basedOn w:val="1"/>
    <w:autoRedefine/>
    <w:qFormat/>
    <w:uiPriority w:val="99"/>
    <w:pPr>
      <w:tabs>
        <w:tab w:val="center" w:pos="4153"/>
        <w:tab w:val="right" w:pos="8306"/>
      </w:tabs>
      <w:snapToGrid w:val="0"/>
      <w:jc w:val="left"/>
    </w:pPr>
    <w:rPr>
      <w:rFonts w:cs="Mangal"/>
      <w:sz w:val="18"/>
      <w:szCs w:val="16"/>
    </w:rPr>
  </w:style>
  <w:style w:type="paragraph" w:styleId="19">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20">
    <w:name w:val="toc 1"/>
    <w:basedOn w:val="1"/>
    <w:next w:val="1"/>
    <w:autoRedefine/>
    <w:qFormat/>
    <w:uiPriority w:val="39"/>
  </w:style>
  <w:style w:type="paragraph" w:styleId="21">
    <w:name w:val="toc 2"/>
    <w:basedOn w:val="1"/>
    <w:next w:val="1"/>
    <w:autoRedefine/>
    <w:qFormat/>
    <w:uiPriority w:val="0"/>
    <w:pPr>
      <w:tabs>
        <w:tab w:val="right" w:leader="dot" w:pos="9060"/>
      </w:tabs>
      <w:ind w:left="210"/>
      <w:jc w:val="left"/>
    </w:pPr>
    <w:rPr>
      <w:rFonts w:ascii="宋体" w:hAnsi="宋体"/>
      <w:smallCaps/>
      <w:kern w:val="0"/>
      <w:sz w:val="24"/>
    </w:rPr>
  </w:style>
  <w:style w:type="paragraph" w:styleId="22">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3">
    <w:name w:val="index 1"/>
    <w:basedOn w:val="1"/>
    <w:next w:val="1"/>
    <w:autoRedefine/>
    <w:qFormat/>
    <w:uiPriority w:val="99"/>
  </w:style>
  <w:style w:type="paragraph" w:styleId="24">
    <w:name w:val="Title"/>
    <w:basedOn w:val="1"/>
    <w:next w:val="1"/>
    <w:autoRedefine/>
    <w:qFormat/>
    <w:uiPriority w:val="10"/>
    <w:pPr>
      <w:spacing w:before="240" w:after="60"/>
      <w:jc w:val="center"/>
      <w:outlineLvl w:val="0"/>
    </w:pPr>
    <w:rPr>
      <w:rFonts w:ascii="Cambria" w:hAnsi="Cambria"/>
      <w:b/>
      <w:bCs/>
      <w:sz w:val="32"/>
      <w:szCs w:val="32"/>
    </w:rPr>
  </w:style>
  <w:style w:type="paragraph" w:styleId="25">
    <w:name w:val="Body Text First Indent 2"/>
    <w:basedOn w:val="12"/>
    <w:autoRedefine/>
    <w:unhideWhenUsed/>
    <w:qFormat/>
    <w:uiPriority w:val="99"/>
    <w:pPr>
      <w:ind w:firstLine="420" w:firstLineChars="200"/>
    </w:pPr>
  </w:style>
  <w:style w:type="table" w:styleId="27">
    <w:name w:val="Table Grid"/>
    <w:basedOn w:val="26"/>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9">
    <w:name w:val="page number"/>
    <w:basedOn w:val="28"/>
    <w:autoRedefine/>
    <w:qFormat/>
    <w:uiPriority w:val="99"/>
    <w:rPr>
      <w:rFonts w:cs="Times New Roman"/>
    </w:rPr>
  </w:style>
  <w:style w:type="character" w:styleId="30">
    <w:name w:val="FollowedHyperlink"/>
    <w:basedOn w:val="28"/>
    <w:autoRedefine/>
    <w:qFormat/>
    <w:uiPriority w:val="0"/>
    <w:rPr>
      <w:color w:val="800080"/>
      <w:u w:val="none"/>
    </w:rPr>
  </w:style>
  <w:style w:type="character" w:styleId="31">
    <w:name w:val="HTML Sample"/>
    <w:basedOn w:val="28"/>
    <w:qFormat/>
    <w:uiPriority w:val="0"/>
    <w:rPr>
      <w:rFonts w:ascii="Courier New" w:hAnsi="Courier New"/>
    </w:rPr>
  </w:style>
  <w:style w:type="paragraph" w:customStyle="1" w:styleId="32">
    <w:name w:val="表格文字"/>
    <w:basedOn w:val="12"/>
    <w:autoRedefine/>
    <w:qFormat/>
    <w:uiPriority w:val="0"/>
    <w:pPr>
      <w:jc w:val="left"/>
    </w:pPr>
    <w:rPr>
      <w:bCs/>
      <w:spacing w:val="10"/>
      <w:sz w:val="24"/>
    </w:rPr>
  </w:style>
  <w:style w:type="paragraph" w:customStyle="1" w:styleId="33">
    <w:name w:val="BodyText1I2"/>
    <w:basedOn w:val="34"/>
    <w:autoRedefine/>
    <w:qFormat/>
    <w:uiPriority w:val="0"/>
    <w:pPr>
      <w:ind w:firstLine="200" w:firstLineChars="200"/>
    </w:pPr>
  </w:style>
  <w:style w:type="paragraph" w:customStyle="1" w:styleId="34">
    <w:name w:val="BodyTextIndent"/>
    <w:basedOn w:val="1"/>
    <w:autoRedefine/>
    <w:qFormat/>
    <w:uiPriority w:val="0"/>
    <w:pPr>
      <w:spacing w:after="120"/>
      <w:ind w:left="420" w:leftChars="200"/>
    </w:pPr>
  </w:style>
  <w:style w:type="paragraph" w:customStyle="1" w:styleId="35">
    <w:name w:val="正文1"/>
    <w:next w:val="36"/>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正文文本1"/>
    <w:basedOn w:val="35"/>
    <w:next w:val="35"/>
    <w:autoRedefine/>
    <w:qFormat/>
    <w:uiPriority w:val="0"/>
    <w:rPr>
      <w:rFonts w:ascii="金山简黑体" w:hAnsi="金山简黑体" w:eastAsia="金山简黑体"/>
      <w:b/>
      <w:spacing w:val="-8"/>
      <w:sz w:val="44"/>
      <w:szCs w:val="20"/>
    </w:rPr>
  </w:style>
  <w:style w:type="paragraph" w:customStyle="1" w:styleId="37">
    <w:name w:val="目录 11"/>
    <w:basedOn w:val="35"/>
    <w:next w:val="35"/>
    <w:autoRedefine/>
    <w:qFormat/>
    <w:uiPriority w:val="39"/>
    <w:pPr>
      <w:tabs>
        <w:tab w:val="right" w:leader="dot" w:pos="9628"/>
      </w:tabs>
    </w:pPr>
    <w:rPr>
      <w:rFonts w:ascii="宋体" w:hAnsi="宋体"/>
      <w:b/>
      <w:color w:val="000000"/>
      <w:sz w:val="32"/>
      <w:szCs w:val="32"/>
    </w:rPr>
  </w:style>
  <w:style w:type="paragraph" w:customStyle="1" w:styleId="38">
    <w:name w:val="正文缩进1"/>
    <w:basedOn w:val="35"/>
    <w:autoRedefine/>
    <w:qFormat/>
    <w:uiPriority w:val="0"/>
    <w:pPr>
      <w:spacing w:line="200" w:lineRule="exact"/>
      <w:ind w:firstLine="301"/>
    </w:pPr>
    <w:rPr>
      <w:rFonts w:ascii="宋体" w:hAnsi="宋体"/>
      <w:spacing w:val="-4"/>
      <w:sz w:val="18"/>
      <w:szCs w:val="20"/>
    </w:rPr>
  </w:style>
  <w:style w:type="paragraph" w:customStyle="1" w:styleId="39">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40">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1">
    <w:name w:val="标题 31"/>
    <w:basedOn w:val="35"/>
    <w:next w:val="35"/>
    <w:autoRedefine/>
    <w:qFormat/>
    <w:uiPriority w:val="0"/>
    <w:pPr>
      <w:keepNext/>
      <w:keepLines/>
      <w:spacing w:before="260" w:after="260" w:line="415" w:lineRule="auto"/>
      <w:outlineLvl w:val="2"/>
    </w:pPr>
    <w:rPr>
      <w:b/>
      <w:bCs/>
      <w:sz w:val="32"/>
      <w:szCs w:val="32"/>
    </w:rPr>
  </w:style>
  <w:style w:type="paragraph" w:customStyle="1" w:styleId="42">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Table Paragraph"/>
    <w:basedOn w:val="35"/>
    <w:autoRedefine/>
    <w:qFormat/>
    <w:uiPriority w:val="1"/>
    <w:rPr>
      <w:rFonts w:ascii="宋体" w:hAnsi="宋体" w:eastAsia="宋体" w:cs="宋体"/>
      <w:lang w:val="zh-CN" w:eastAsia="zh-CN" w:bidi="zh-CN"/>
    </w:rPr>
  </w:style>
  <w:style w:type="paragraph" w:customStyle="1" w:styleId="44">
    <w:name w:val="页眉1"/>
    <w:basedOn w:val="35"/>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5">
    <w:name w:val="页脚1"/>
    <w:basedOn w:val="35"/>
    <w:autoRedefine/>
    <w:qFormat/>
    <w:uiPriority w:val="99"/>
    <w:pPr>
      <w:tabs>
        <w:tab w:val="center" w:pos="4153"/>
        <w:tab w:val="right" w:pos="8306"/>
      </w:tabs>
      <w:snapToGrid w:val="0"/>
      <w:jc w:val="left"/>
    </w:pPr>
    <w:rPr>
      <w:rFonts w:ascii="宋体" w:hAnsi="宋体"/>
      <w:sz w:val="18"/>
      <w:szCs w:val="20"/>
    </w:rPr>
  </w:style>
  <w:style w:type="paragraph" w:customStyle="1" w:styleId="46">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7">
    <w:name w:val="正文2"/>
    <w:basedOn w:val="1"/>
    <w:next w:val="1"/>
    <w:autoRedefine/>
    <w:qFormat/>
    <w:uiPriority w:val="0"/>
    <w:pPr>
      <w:adjustRightInd w:val="0"/>
      <w:spacing w:before="156" w:line="360" w:lineRule="auto"/>
      <w:ind w:firstLine="510" w:firstLineChars="200"/>
    </w:pPr>
    <w:rPr>
      <w:kern w:val="0"/>
      <w:sz w:val="24"/>
      <w:szCs w:val="20"/>
    </w:rPr>
  </w:style>
  <w:style w:type="paragraph" w:customStyle="1" w:styleId="48">
    <w:name w:val="目录 21"/>
    <w:basedOn w:val="35"/>
    <w:next w:val="35"/>
    <w:autoRedefine/>
    <w:qFormat/>
    <w:uiPriority w:val="0"/>
    <w:pPr>
      <w:ind w:left="420"/>
    </w:pPr>
  </w:style>
  <w:style w:type="character" w:customStyle="1" w:styleId="49">
    <w:name w:val="3zw1"/>
    <w:qFormat/>
    <w:uiPriority w:val="0"/>
    <w:rPr>
      <w:b/>
      <w:bCs/>
      <w:color w:val="000000"/>
      <w:sz w:val="21"/>
      <w:szCs w:val="21"/>
    </w:rPr>
  </w:style>
  <w:style w:type="paragraph" w:customStyle="1" w:styleId="50">
    <w:name w:val="Normal_46_1"/>
    <w:basedOn w:val="1"/>
    <w:qFormat/>
    <w:uiPriority w:val="0"/>
    <w:pPr>
      <w:widowControl/>
      <w:spacing w:before="120" w:after="240"/>
    </w:pPr>
    <w:rPr>
      <w:rFonts w:eastAsia="Calibri"/>
      <w:kern w:val="0"/>
      <w:sz w:val="22"/>
      <w:szCs w:val="22"/>
    </w:rPr>
  </w:style>
  <w:style w:type="paragraph" w:customStyle="1" w:styleId="51">
    <w:name w:val="Normal_3_2"/>
    <w:basedOn w:val="1"/>
    <w:qFormat/>
    <w:uiPriority w:val="0"/>
    <w:pPr>
      <w:widowControl/>
      <w:spacing w:before="120" w:after="240"/>
    </w:pPr>
    <w:rPr>
      <w:rFonts w:eastAsia="Calibri"/>
      <w:kern w:val="0"/>
      <w:sz w:val="22"/>
      <w:szCs w:val="22"/>
    </w:rPr>
  </w:style>
  <w:style w:type="paragraph" w:customStyle="1" w:styleId="52">
    <w:name w:val="Normal_6_2"/>
    <w:qFormat/>
    <w:uiPriority w:val="0"/>
    <w:pPr>
      <w:spacing w:before="120" w:after="240"/>
      <w:jc w:val="both"/>
    </w:pPr>
    <w:rPr>
      <w:rFonts w:ascii="Calibri" w:hAnsi="Calibri" w:eastAsia="Calibri"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8.wmf"/><Relationship Id="rId25" Type="http://schemas.openxmlformats.org/officeDocument/2006/relationships/image" Target="media/image7.wmf"/><Relationship Id="rId24" Type="http://schemas.openxmlformats.org/officeDocument/2006/relationships/oleObject" Target="embeddings/oleObject5.bin"/><Relationship Id="rId23" Type="http://schemas.openxmlformats.org/officeDocument/2006/relationships/image" Target="media/image6.wmf"/><Relationship Id="rId22" Type="http://schemas.openxmlformats.org/officeDocument/2006/relationships/oleObject" Target="embeddings/oleObject4.bin"/><Relationship Id="rId21" Type="http://schemas.openxmlformats.org/officeDocument/2006/relationships/image" Target="media/image5.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2.bin"/><Relationship Id="rId17" Type="http://schemas.openxmlformats.org/officeDocument/2006/relationships/image" Target="media/image3.wmf"/><Relationship Id="rId16" Type="http://schemas.openxmlformats.org/officeDocument/2006/relationships/oleObject" Target="embeddings/oleObject1.bin"/><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152</Pages>
  <Words>19383</Words>
  <Characters>20688</Characters>
  <Lines>1</Lines>
  <Paragraphs>1</Paragraphs>
  <TotalTime>4</TotalTime>
  <ScaleCrop>false</ScaleCrop>
  <LinksUpToDate>false</LinksUpToDate>
  <CharactersWithSpaces>20907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吴先森</cp:lastModifiedBy>
  <dcterms:modified xsi:type="dcterms:W3CDTF">2025-07-05T00:58:21Z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198824C765EA4DF2971285E211A423BD_13</vt:lpwstr>
  </property>
  <property fmtid="{D5CDD505-2E9C-101B-9397-08002B2CF9AE}" pid="4" name="commondata">
    <vt:lpwstr>eyJoZGlkIjoiMDMxMGZjOWUzMGUxMmI4NzRjODAzZDBkNzM1YzcyY2UifQ==</vt:lpwstr>
  </property>
  <property fmtid="{D5CDD505-2E9C-101B-9397-08002B2CF9AE}" pid="5" name="KSOTemplateDocerSaveRecord">
    <vt:lpwstr>eyJoZGlkIjoiNWZhOTJlM2JmNjM2OWEyNTEzZjNjMDdkODNhNzIwYzUiLCJ1c2VySWQiOiI0NTQ1ODgwODkifQ==</vt:lpwstr>
  </property>
</Properties>
</file>