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int="eastAsia" w:ascii="Times New Roman" w:hAnsi="Times New Roman" w:eastAsia="华文新魏"/>
          <w:color w:val="auto"/>
          <w:spacing w:val="30"/>
          <w:kern w:val="52"/>
          <w:sz w:val="64"/>
          <w:szCs w:val="64"/>
        </w:rPr>
      </w:pPr>
    </w:p>
    <w:p>
      <w:pPr>
        <w:pStyle w:val="17"/>
        <w:jc w:val="center"/>
        <w:rPr>
          <w:rFonts w:hint="eastAsia" w:ascii="黑体" w:hAnsi="黑体" w:eastAsia="黑体"/>
          <w:color w:val="auto"/>
          <w:spacing w:val="30"/>
          <w:kern w:val="52"/>
          <w:sz w:val="64"/>
          <w:szCs w:val="64"/>
          <w:lang w:eastAsia="zh-CN"/>
        </w:rPr>
      </w:pPr>
      <w:r>
        <w:rPr>
          <w:rFonts w:hint="eastAsia" w:ascii="黑体" w:hAnsi="黑体" w:eastAsia="黑体"/>
          <w:color w:val="auto"/>
          <w:spacing w:val="30"/>
          <w:kern w:val="52"/>
          <w:sz w:val="64"/>
          <w:szCs w:val="64"/>
          <w:lang w:eastAsia="zh-CN"/>
        </w:rPr>
        <w:t>广西华晟招标代理有限公司</w:t>
      </w:r>
    </w:p>
    <w:p>
      <w:pPr>
        <w:pStyle w:val="17"/>
        <w:jc w:val="center"/>
        <w:rPr>
          <w:rFonts w:hint="eastAsia" w:ascii="黑体" w:hAnsi="黑体" w:eastAsia="黑体" w:cs="方正小标宋简体"/>
          <w:b/>
          <w:color w:val="auto"/>
          <w:sz w:val="44"/>
          <w:szCs w:val="44"/>
        </w:rPr>
      </w:pPr>
      <w:r>
        <w:rPr>
          <w:rFonts w:ascii="黑体" w:hAnsi="黑体" w:eastAsia="黑体"/>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2sFDNQAAAAIAQAADwAAAAAAAAABACAAAAAiAAAAZHJzL2Rvd25yZXYueG1sUEsB&#10;AhQAFAAAAAgAh07iQLWnyNn5AQAA8wMAAA4AAAAAAAAAAQAgAAAAIwEAAGRycy9lMm9Eb2MueG1s&#10;UEsFBgAAAAAGAAYAWQEAAI4FAAAAAA==&#10;">
                <v:fill on="f" focussize="0,0"/>
                <v:stroke weight="1pt" color="#000000" joinstyle="round"/>
                <v:imagedata o:title=""/>
                <o:lock v:ext="edit" aspectratio="f"/>
              </v:line>
            </w:pict>
          </mc:Fallback>
        </mc:AlternateContent>
      </w:r>
    </w:p>
    <w:p>
      <w:pPr>
        <w:snapToGrid w:val="0"/>
        <w:spacing w:before="156" w:beforeLines="50" w:line="360" w:lineRule="auto"/>
        <w:jc w:val="center"/>
        <w:rPr>
          <w:rFonts w:hint="eastAsia" w:ascii="黑体" w:hAnsi="黑体" w:eastAsia="黑体"/>
          <w:color w:val="auto"/>
          <w:sz w:val="120"/>
          <w:szCs w:val="120"/>
        </w:rPr>
      </w:pPr>
      <w:r>
        <w:rPr>
          <w:rFonts w:hint="eastAsia" w:ascii="黑体" w:hAnsi="黑体" w:eastAsia="黑体"/>
          <w:color w:val="auto"/>
          <w:sz w:val="52"/>
          <w:szCs w:val="52"/>
        </w:rPr>
        <w:t>竞争性磋商文件</w:t>
      </w:r>
    </w:p>
    <w:p>
      <w:pPr>
        <w:snapToGrid w:val="0"/>
        <w:spacing w:line="360" w:lineRule="auto"/>
        <w:rPr>
          <w:rFonts w:hint="eastAsia" w:ascii="仿宋_GB2312" w:hAnsi="宋体" w:eastAsia="仿宋_GB2312"/>
          <w:b/>
          <w:color w:val="auto"/>
          <w:sz w:val="48"/>
          <w:szCs w:val="48"/>
        </w:rPr>
      </w:pPr>
    </w:p>
    <w:p>
      <w:pPr>
        <w:pStyle w:val="17"/>
        <w:snapToGrid w:val="0"/>
        <w:spacing w:line="360" w:lineRule="auto"/>
        <w:ind w:firstLine="1205" w:firstLineChars="400"/>
        <w:rPr>
          <w:rFonts w:hint="eastAsia" w:ascii="仿宋_GB2312" w:hAnsi="宋体" w:eastAsia="仿宋_GB2312"/>
          <w:b/>
          <w:bCs/>
          <w:color w:val="auto"/>
          <w:sz w:val="30"/>
          <w:szCs w:val="30"/>
        </w:rPr>
      </w:pPr>
    </w:p>
    <w:p>
      <w:pPr>
        <w:pStyle w:val="17"/>
        <w:snapToGrid w:val="0"/>
        <w:spacing w:line="360" w:lineRule="auto"/>
        <w:ind w:left="2699" w:leftChars="568" w:hanging="1506" w:hangingChars="500"/>
        <w:rPr>
          <w:rFonts w:hint="eastAsia" w:hAnsi="宋体" w:eastAsia="宋体" w:cs="宋体"/>
          <w:b/>
          <w:bCs/>
          <w:color w:val="auto"/>
          <w:sz w:val="30"/>
          <w:szCs w:val="30"/>
          <w:lang w:eastAsia="zh-CN"/>
        </w:rPr>
      </w:pPr>
      <w:r>
        <w:rPr>
          <w:rFonts w:hint="eastAsia" w:hAnsi="宋体" w:cs="宋体"/>
          <w:b/>
          <w:bCs/>
          <w:color w:val="auto"/>
          <w:sz w:val="30"/>
          <w:szCs w:val="30"/>
        </w:rPr>
        <w:t>项目</w:t>
      </w:r>
      <w:r>
        <w:rPr>
          <w:rFonts w:hint="eastAsia" w:hAnsi="宋体" w:cs="宋体"/>
          <w:b/>
          <w:bCs/>
          <w:color w:val="auto"/>
          <w:w w:val="95"/>
          <w:sz w:val="30"/>
          <w:szCs w:val="30"/>
        </w:rPr>
        <w:t>名称</w:t>
      </w:r>
      <w:r>
        <w:rPr>
          <w:rFonts w:hint="eastAsia" w:hAnsi="宋体" w:cs="宋体"/>
          <w:b/>
          <w:bCs/>
          <w:color w:val="auto"/>
          <w:sz w:val="30"/>
          <w:szCs w:val="30"/>
        </w:rPr>
        <w:t>：</w:t>
      </w:r>
      <w:bookmarkStart w:id="0" w:name="OLE_LINK1"/>
      <w:r>
        <w:rPr>
          <w:rFonts w:hint="eastAsia" w:hAnsi="宋体" w:cs="宋体"/>
          <w:b/>
          <w:color w:val="auto"/>
          <w:spacing w:val="4"/>
          <w:sz w:val="30"/>
          <w:szCs w:val="30"/>
          <w:lang w:val="en-US" w:eastAsia="zh-CN"/>
        </w:rPr>
        <w:t>2025年凭祥市民族希望实验学校、夏石中学、第一中学校舍维修改造工程</w:t>
      </w:r>
    </w:p>
    <w:bookmarkEnd w:id="0"/>
    <w:p>
      <w:pPr>
        <w:snapToGrid w:val="0"/>
        <w:spacing w:line="360" w:lineRule="auto"/>
        <w:ind w:firstLine="1205" w:firstLineChars="400"/>
        <w:rPr>
          <w:rFonts w:hint="eastAsia" w:ascii="宋体" w:hAnsi="宋体" w:eastAsia="宋体" w:cs="宋体"/>
          <w:b/>
          <w:bCs/>
          <w:color w:val="auto"/>
          <w:w w:val="95"/>
          <w:sz w:val="30"/>
          <w:szCs w:val="30"/>
          <w:lang w:eastAsia="zh-CN"/>
        </w:rPr>
      </w:pPr>
      <w:r>
        <w:rPr>
          <w:rFonts w:hint="eastAsia" w:hAnsi="宋体" w:cs="宋体"/>
          <w:b/>
          <w:bCs/>
          <w:color w:val="auto"/>
          <w:sz w:val="30"/>
          <w:szCs w:val="30"/>
        </w:rPr>
        <w:t>项目编号：</w:t>
      </w:r>
      <w:r>
        <w:rPr>
          <w:rFonts w:hint="eastAsia" w:hAnsi="宋体" w:cs="宋体"/>
          <w:b/>
          <w:bCs/>
          <w:color w:val="auto"/>
          <w:sz w:val="30"/>
          <w:szCs w:val="30"/>
          <w:lang w:eastAsia="zh-CN"/>
        </w:rPr>
        <w:t>CZZC2025-C2-810066-HSZB</w:t>
      </w:r>
    </w:p>
    <w:p>
      <w:pPr>
        <w:snapToGrid w:val="0"/>
        <w:spacing w:line="360" w:lineRule="auto"/>
        <w:ind w:firstLine="1205" w:firstLineChars="400"/>
        <w:rPr>
          <w:rFonts w:hint="eastAsia" w:ascii="宋体" w:hAnsi="宋体" w:cs="宋体"/>
          <w:b/>
          <w:color w:val="auto"/>
          <w:sz w:val="30"/>
          <w:szCs w:val="30"/>
        </w:rPr>
      </w:pPr>
      <w:r>
        <w:rPr>
          <w:rFonts w:hint="eastAsia" w:ascii="宋体" w:hAnsi="宋体" w:cs="宋体"/>
          <w:b/>
          <w:color w:val="auto"/>
          <w:sz w:val="30"/>
          <w:szCs w:val="30"/>
        </w:rPr>
        <w:t xml:space="preserve"> </w:t>
      </w:r>
    </w:p>
    <w:p>
      <w:pPr>
        <w:pStyle w:val="13"/>
        <w:rPr>
          <w:rFonts w:hint="eastAsia"/>
          <w:color w:val="auto"/>
        </w:rPr>
      </w:pPr>
    </w:p>
    <w:p>
      <w:pPr>
        <w:pStyle w:val="17"/>
        <w:snapToGrid w:val="0"/>
        <w:spacing w:line="360" w:lineRule="auto"/>
        <w:ind w:firstLine="1125" w:firstLineChars="393"/>
        <w:rPr>
          <w:rFonts w:hint="eastAsia" w:hAnsi="宋体" w:cs="宋体"/>
          <w:b/>
          <w:bCs/>
          <w:color w:val="auto"/>
          <w:w w:val="95"/>
          <w:sz w:val="30"/>
          <w:szCs w:val="30"/>
        </w:rPr>
      </w:pPr>
    </w:p>
    <w:p>
      <w:pPr>
        <w:pStyle w:val="17"/>
        <w:snapToGrid w:val="0"/>
        <w:spacing w:line="360" w:lineRule="auto"/>
        <w:ind w:firstLine="1125" w:firstLineChars="393"/>
        <w:rPr>
          <w:rFonts w:hint="eastAsia" w:hAnsi="宋体" w:cs="宋体"/>
          <w:b/>
          <w:bCs/>
          <w:color w:val="auto"/>
          <w:w w:val="95"/>
          <w:sz w:val="30"/>
          <w:szCs w:val="30"/>
        </w:rPr>
      </w:pPr>
    </w:p>
    <w:p>
      <w:pPr>
        <w:pStyle w:val="17"/>
        <w:snapToGrid w:val="0"/>
        <w:spacing w:line="360" w:lineRule="auto"/>
        <w:ind w:firstLine="1125" w:firstLineChars="393"/>
        <w:rPr>
          <w:rFonts w:hint="eastAsia" w:hAnsi="宋体" w:cs="宋体"/>
          <w:b/>
          <w:bCs/>
          <w:color w:val="auto"/>
          <w:w w:val="95"/>
          <w:sz w:val="30"/>
          <w:szCs w:val="30"/>
          <w:lang w:val="en-US" w:eastAsia="zh-CN"/>
        </w:rPr>
      </w:pPr>
      <w:r>
        <w:rPr>
          <w:rFonts w:hint="eastAsia" w:hAnsi="宋体" w:cs="宋体"/>
          <w:b/>
          <w:bCs/>
          <w:color w:val="auto"/>
          <w:w w:val="95"/>
          <w:sz w:val="30"/>
          <w:szCs w:val="30"/>
        </w:rPr>
        <w:t>采 购 人：</w:t>
      </w:r>
      <w:r>
        <w:rPr>
          <w:rFonts w:hint="eastAsia" w:hAnsi="宋体" w:cs="宋体"/>
          <w:b/>
          <w:bCs/>
          <w:color w:val="auto"/>
          <w:w w:val="95"/>
          <w:sz w:val="30"/>
          <w:szCs w:val="30"/>
          <w:lang w:val="en-US" w:eastAsia="zh-CN"/>
        </w:rPr>
        <w:t xml:space="preserve"> 凭祥市教育局</w:t>
      </w:r>
    </w:p>
    <w:p>
      <w:pPr>
        <w:pStyle w:val="17"/>
        <w:snapToGrid w:val="0"/>
        <w:spacing w:line="360" w:lineRule="auto"/>
        <w:ind w:firstLine="1125" w:firstLineChars="393"/>
        <w:rPr>
          <w:rFonts w:hint="eastAsia" w:hAnsi="宋体" w:eastAsia="宋体" w:cs="宋体"/>
          <w:b/>
          <w:bCs/>
          <w:color w:val="auto"/>
          <w:w w:val="95"/>
          <w:sz w:val="30"/>
          <w:szCs w:val="30"/>
          <w:lang w:eastAsia="zh-CN"/>
        </w:rPr>
      </w:pPr>
      <w:r>
        <w:rPr>
          <w:rFonts w:hint="eastAsia" w:hAnsi="宋体" w:cs="宋体"/>
          <w:b/>
          <w:bCs/>
          <w:color w:val="auto"/>
          <w:w w:val="95"/>
          <w:sz w:val="30"/>
          <w:szCs w:val="30"/>
        </w:rPr>
        <w:t>采购代理机构：</w:t>
      </w:r>
      <w:r>
        <w:rPr>
          <w:rFonts w:hint="eastAsia" w:hAnsi="宋体" w:cs="宋体"/>
          <w:b/>
          <w:color w:val="auto"/>
          <w:sz w:val="30"/>
          <w:szCs w:val="30"/>
          <w:lang w:eastAsia="zh-CN"/>
        </w:rPr>
        <w:t>广西华晟招标代理有限公司</w:t>
      </w:r>
    </w:p>
    <w:p>
      <w:pPr>
        <w:pStyle w:val="17"/>
        <w:snapToGrid w:val="0"/>
        <w:spacing w:line="360" w:lineRule="auto"/>
        <w:ind w:firstLine="1125" w:firstLineChars="393"/>
        <w:rPr>
          <w:rFonts w:hint="eastAsia" w:ascii="仿宋_GB2312" w:hAnsi="宋体" w:eastAsia="仿宋_GB2312"/>
          <w:b/>
          <w:bCs/>
          <w:color w:val="auto"/>
          <w:w w:val="95"/>
          <w:sz w:val="30"/>
          <w:szCs w:val="30"/>
        </w:rPr>
      </w:pPr>
    </w:p>
    <w:p>
      <w:pPr>
        <w:pStyle w:val="17"/>
        <w:snapToGrid w:val="0"/>
        <w:spacing w:line="360" w:lineRule="auto"/>
        <w:ind w:left="420" w:firstLine="841" w:firstLineChars="294"/>
        <w:rPr>
          <w:rFonts w:hint="eastAsia" w:ascii="仿宋_GB2312" w:hAnsi="宋体" w:eastAsia="仿宋_GB2312"/>
          <w:b/>
          <w:bCs/>
          <w:color w:val="auto"/>
          <w:w w:val="95"/>
          <w:sz w:val="30"/>
          <w:szCs w:val="30"/>
        </w:rPr>
      </w:pPr>
      <w:r>
        <w:rPr>
          <w:rFonts w:hint="eastAsia" w:ascii="仿宋_GB2312" w:hAnsi="宋体" w:eastAsia="仿宋_GB2312"/>
          <w:b/>
          <w:bCs/>
          <w:color w:val="auto"/>
          <w:w w:val="95"/>
          <w:sz w:val="30"/>
          <w:szCs w:val="30"/>
        </w:rPr>
        <w:t xml:space="preserve">          </w:t>
      </w:r>
      <w:r>
        <w:rPr>
          <w:rFonts w:hint="eastAsia" w:ascii="仿宋_GB2312" w:hAnsi="宋体" w:eastAsia="仿宋_GB2312"/>
          <w:b/>
          <w:bCs/>
          <w:color w:val="auto"/>
          <w:w w:val="95"/>
          <w:sz w:val="30"/>
          <w:szCs w:val="30"/>
          <w:lang w:val="en-US" w:eastAsia="zh-CN"/>
        </w:rPr>
        <w:t>2025</w:t>
      </w:r>
      <w:r>
        <w:rPr>
          <w:rFonts w:hint="eastAsia" w:ascii="仿宋_GB2312" w:hAnsi="宋体" w:eastAsia="仿宋_GB2312"/>
          <w:b/>
          <w:bCs/>
          <w:color w:val="auto"/>
          <w:w w:val="95"/>
          <w:sz w:val="30"/>
          <w:szCs w:val="30"/>
        </w:rPr>
        <w:t>年</w:t>
      </w:r>
      <w:r>
        <w:rPr>
          <w:rFonts w:hint="eastAsia" w:ascii="仿宋_GB2312" w:hAnsi="宋体" w:eastAsia="仿宋_GB2312"/>
          <w:b/>
          <w:bCs/>
          <w:color w:val="auto"/>
          <w:w w:val="95"/>
          <w:sz w:val="30"/>
          <w:szCs w:val="30"/>
          <w:lang w:val="en-US" w:eastAsia="zh-CN"/>
        </w:rPr>
        <w:t>9</w:t>
      </w:r>
      <w:r>
        <w:rPr>
          <w:rFonts w:hint="eastAsia" w:ascii="仿宋_GB2312" w:hAnsi="宋体" w:eastAsia="仿宋_GB2312"/>
          <w:b/>
          <w:bCs/>
          <w:color w:val="auto"/>
          <w:w w:val="95"/>
          <w:sz w:val="30"/>
          <w:szCs w:val="30"/>
        </w:rPr>
        <w:t>月</w:t>
      </w:r>
    </w:p>
    <w:p>
      <w:pPr>
        <w:spacing w:line="360" w:lineRule="auto"/>
        <w:jc w:val="center"/>
        <w:rPr>
          <w:rFonts w:hint="eastAsia" w:ascii="宋体" w:hAnsi="宋体"/>
          <w:b/>
          <w:color w:val="auto"/>
          <w:sz w:val="44"/>
          <w:szCs w:val="44"/>
        </w:rPr>
      </w:pPr>
    </w:p>
    <w:p>
      <w:pPr>
        <w:spacing w:line="360" w:lineRule="auto"/>
        <w:jc w:val="center"/>
        <w:rPr>
          <w:rFonts w:ascii="宋体" w:hAnsi="宋体"/>
          <w:b/>
          <w:color w:val="auto"/>
          <w:sz w:val="44"/>
          <w:szCs w:val="44"/>
        </w:rPr>
      </w:pPr>
      <w:r>
        <w:rPr>
          <w:rFonts w:hint="eastAsia" w:ascii="黑体" w:hAnsi="黑体" w:eastAsia="黑体" w:cs="宋体"/>
          <w:b/>
          <w:bCs/>
          <w:color w:val="auto"/>
          <w:kern w:val="0"/>
          <w:sz w:val="32"/>
          <w:szCs w:val="32"/>
        </w:rPr>
        <w:br w:type="page"/>
      </w:r>
    </w:p>
    <w:p>
      <w:pPr>
        <w:spacing w:before="0" w:beforeLines="0" w:after="0" w:afterLines="0" w:line="240" w:lineRule="auto"/>
        <w:ind w:left="0" w:leftChars="0" w:right="0" w:rightChars="0" w:firstLine="0" w:firstLineChars="0"/>
        <w:jc w:val="center"/>
        <w:rPr>
          <w:color w:val="auto"/>
          <w:sz w:val="32"/>
          <w:szCs w:val="32"/>
        </w:rPr>
      </w:pPr>
      <w:r>
        <w:rPr>
          <w:rFonts w:ascii="宋体" w:hAnsi="宋体" w:eastAsia="宋体"/>
          <w:color w:val="auto"/>
          <w:sz w:val="32"/>
          <w:szCs w:val="32"/>
        </w:rPr>
        <w:t>目录</w:t>
      </w:r>
    </w:p>
    <w:p>
      <w:pPr>
        <w:pStyle w:val="19"/>
        <w:tabs>
          <w:tab w:val="right" w:leader="dot" w:pos="8879"/>
        </w:tabs>
        <w:rPr>
          <w:color w:val="auto"/>
          <w:sz w:val="32"/>
          <w:szCs w:val="32"/>
        </w:rPr>
      </w:pPr>
      <w:r>
        <w:rPr>
          <w:rFonts w:ascii="宋体" w:hAnsi="宋体"/>
          <w:b/>
          <w:color w:val="auto"/>
          <w:sz w:val="32"/>
          <w:szCs w:val="32"/>
        </w:rPr>
        <w:fldChar w:fldCharType="begin"/>
      </w:r>
      <w:r>
        <w:rPr>
          <w:rFonts w:ascii="宋体" w:hAnsi="宋体"/>
          <w:b/>
          <w:color w:val="auto"/>
          <w:sz w:val="32"/>
          <w:szCs w:val="32"/>
        </w:rPr>
        <w:instrText xml:space="preserve">TOC \o "1-1" \h \u </w:instrText>
      </w:r>
      <w:r>
        <w:rPr>
          <w:rFonts w:ascii="宋体" w:hAnsi="宋体"/>
          <w:b/>
          <w:color w:val="auto"/>
          <w:sz w:val="32"/>
          <w:szCs w:val="32"/>
        </w:rPr>
        <w:fldChar w:fldCharType="separate"/>
      </w:r>
      <w:r>
        <w:rPr>
          <w:rFonts w:ascii="宋体" w:hAnsi="宋体"/>
          <w:color w:val="auto"/>
          <w:sz w:val="32"/>
          <w:szCs w:val="32"/>
        </w:rPr>
        <w:fldChar w:fldCharType="begin"/>
      </w:r>
      <w:r>
        <w:rPr>
          <w:rFonts w:ascii="宋体" w:hAnsi="宋体"/>
          <w:color w:val="auto"/>
          <w:sz w:val="32"/>
          <w:szCs w:val="32"/>
        </w:rPr>
        <w:instrText xml:space="preserve"> HYPERLINK \l _Toc29557 </w:instrText>
      </w:r>
      <w:r>
        <w:rPr>
          <w:rFonts w:ascii="宋体" w:hAnsi="宋体"/>
          <w:color w:val="auto"/>
          <w:sz w:val="32"/>
          <w:szCs w:val="32"/>
        </w:rPr>
        <w:fldChar w:fldCharType="separate"/>
      </w:r>
      <w:r>
        <w:rPr>
          <w:rFonts w:hint="eastAsia"/>
          <w:color w:val="auto"/>
          <w:sz w:val="32"/>
          <w:szCs w:val="32"/>
        </w:rPr>
        <w:t>第一章 竞争性磋商公告</w:t>
      </w:r>
      <w:r>
        <w:rPr>
          <w:color w:val="auto"/>
          <w:sz w:val="32"/>
          <w:szCs w:val="32"/>
        </w:rPr>
        <w:tab/>
      </w:r>
      <w:r>
        <w:rPr>
          <w:color w:val="auto"/>
          <w:sz w:val="32"/>
          <w:szCs w:val="32"/>
        </w:rPr>
        <w:fldChar w:fldCharType="begin"/>
      </w:r>
      <w:r>
        <w:rPr>
          <w:color w:val="auto"/>
          <w:sz w:val="32"/>
          <w:szCs w:val="32"/>
        </w:rPr>
        <w:instrText xml:space="preserve"> PAGEREF _Toc29557 \h </w:instrText>
      </w:r>
      <w:r>
        <w:rPr>
          <w:color w:val="auto"/>
          <w:sz w:val="32"/>
          <w:szCs w:val="32"/>
        </w:rPr>
        <w:fldChar w:fldCharType="separate"/>
      </w:r>
      <w:r>
        <w:rPr>
          <w:color w:val="auto"/>
          <w:sz w:val="32"/>
          <w:szCs w:val="32"/>
        </w:rPr>
        <w:t>2</w:t>
      </w:r>
      <w:r>
        <w:rPr>
          <w:color w:val="auto"/>
          <w:sz w:val="32"/>
          <w:szCs w:val="32"/>
        </w:rPr>
        <w:fldChar w:fldCharType="end"/>
      </w:r>
      <w:r>
        <w:rPr>
          <w:rFonts w:ascii="宋体" w:hAnsi="宋体"/>
          <w:color w:val="auto"/>
          <w:sz w:val="32"/>
          <w:szCs w:val="32"/>
        </w:rPr>
        <w:fldChar w:fldCharType="end"/>
      </w:r>
    </w:p>
    <w:p>
      <w:pPr>
        <w:pStyle w:val="19"/>
        <w:tabs>
          <w:tab w:val="right" w:leader="dot" w:pos="8879"/>
        </w:tabs>
        <w:rPr>
          <w:color w:val="auto"/>
          <w:sz w:val="32"/>
          <w:szCs w:val="32"/>
        </w:rPr>
      </w:pPr>
      <w:r>
        <w:rPr>
          <w:rFonts w:ascii="宋体" w:hAnsi="宋体"/>
          <w:color w:val="auto"/>
          <w:sz w:val="32"/>
          <w:szCs w:val="32"/>
        </w:rPr>
        <w:fldChar w:fldCharType="begin"/>
      </w:r>
      <w:r>
        <w:rPr>
          <w:rFonts w:ascii="宋体" w:hAnsi="宋体"/>
          <w:color w:val="auto"/>
          <w:sz w:val="32"/>
          <w:szCs w:val="32"/>
        </w:rPr>
        <w:instrText xml:space="preserve"> HYPERLINK \l _Toc14184 </w:instrText>
      </w:r>
      <w:r>
        <w:rPr>
          <w:rFonts w:ascii="宋体" w:hAnsi="宋体"/>
          <w:color w:val="auto"/>
          <w:sz w:val="32"/>
          <w:szCs w:val="32"/>
        </w:rPr>
        <w:fldChar w:fldCharType="separate"/>
      </w:r>
      <w:r>
        <w:rPr>
          <w:rFonts w:hint="eastAsia"/>
          <w:color w:val="auto"/>
          <w:sz w:val="32"/>
          <w:szCs w:val="32"/>
        </w:rPr>
        <w:t>第二章 供应商须知</w:t>
      </w:r>
      <w:r>
        <w:rPr>
          <w:color w:val="auto"/>
          <w:sz w:val="32"/>
          <w:szCs w:val="32"/>
        </w:rPr>
        <w:tab/>
      </w:r>
      <w:r>
        <w:rPr>
          <w:color w:val="auto"/>
          <w:sz w:val="32"/>
          <w:szCs w:val="32"/>
        </w:rPr>
        <w:fldChar w:fldCharType="begin"/>
      </w:r>
      <w:r>
        <w:rPr>
          <w:color w:val="auto"/>
          <w:sz w:val="32"/>
          <w:szCs w:val="32"/>
        </w:rPr>
        <w:instrText xml:space="preserve"> PAGEREF _Toc14184 \h </w:instrText>
      </w:r>
      <w:r>
        <w:rPr>
          <w:color w:val="auto"/>
          <w:sz w:val="32"/>
          <w:szCs w:val="32"/>
        </w:rPr>
        <w:fldChar w:fldCharType="separate"/>
      </w:r>
      <w:r>
        <w:rPr>
          <w:color w:val="auto"/>
          <w:sz w:val="32"/>
          <w:szCs w:val="32"/>
        </w:rPr>
        <w:t>6</w:t>
      </w:r>
      <w:r>
        <w:rPr>
          <w:color w:val="auto"/>
          <w:sz w:val="32"/>
          <w:szCs w:val="32"/>
        </w:rPr>
        <w:fldChar w:fldCharType="end"/>
      </w:r>
      <w:r>
        <w:rPr>
          <w:rFonts w:ascii="宋体" w:hAnsi="宋体"/>
          <w:color w:val="auto"/>
          <w:sz w:val="32"/>
          <w:szCs w:val="32"/>
        </w:rPr>
        <w:fldChar w:fldCharType="end"/>
      </w:r>
    </w:p>
    <w:p>
      <w:pPr>
        <w:pStyle w:val="19"/>
        <w:tabs>
          <w:tab w:val="right" w:leader="dot" w:pos="8879"/>
        </w:tabs>
        <w:rPr>
          <w:color w:val="auto"/>
          <w:sz w:val="32"/>
          <w:szCs w:val="32"/>
        </w:rPr>
      </w:pPr>
      <w:r>
        <w:rPr>
          <w:rFonts w:ascii="宋体" w:hAnsi="宋体"/>
          <w:color w:val="auto"/>
          <w:sz w:val="32"/>
          <w:szCs w:val="32"/>
        </w:rPr>
        <w:fldChar w:fldCharType="begin"/>
      </w:r>
      <w:r>
        <w:rPr>
          <w:rFonts w:ascii="宋体" w:hAnsi="宋体"/>
          <w:color w:val="auto"/>
          <w:sz w:val="32"/>
          <w:szCs w:val="32"/>
        </w:rPr>
        <w:instrText xml:space="preserve"> HYPERLINK \l _Toc19350 </w:instrText>
      </w:r>
      <w:r>
        <w:rPr>
          <w:rFonts w:ascii="宋体" w:hAnsi="宋体"/>
          <w:color w:val="auto"/>
          <w:sz w:val="32"/>
          <w:szCs w:val="32"/>
        </w:rPr>
        <w:fldChar w:fldCharType="separate"/>
      </w:r>
      <w:r>
        <w:rPr>
          <w:rFonts w:hint="eastAsia"/>
          <w:color w:val="auto"/>
          <w:sz w:val="32"/>
          <w:szCs w:val="32"/>
        </w:rPr>
        <w:t>第三章 采购需求</w:t>
      </w:r>
      <w:r>
        <w:rPr>
          <w:color w:val="auto"/>
          <w:sz w:val="32"/>
          <w:szCs w:val="32"/>
        </w:rPr>
        <w:tab/>
      </w:r>
      <w:r>
        <w:rPr>
          <w:color w:val="auto"/>
          <w:sz w:val="32"/>
          <w:szCs w:val="32"/>
        </w:rPr>
        <w:fldChar w:fldCharType="begin"/>
      </w:r>
      <w:r>
        <w:rPr>
          <w:color w:val="auto"/>
          <w:sz w:val="32"/>
          <w:szCs w:val="32"/>
        </w:rPr>
        <w:instrText xml:space="preserve"> PAGEREF _Toc19350 \h </w:instrText>
      </w:r>
      <w:r>
        <w:rPr>
          <w:color w:val="auto"/>
          <w:sz w:val="32"/>
          <w:szCs w:val="32"/>
        </w:rPr>
        <w:fldChar w:fldCharType="separate"/>
      </w:r>
      <w:r>
        <w:rPr>
          <w:color w:val="auto"/>
          <w:sz w:val="32"/>
          <w:szCs w:val="32"/>
        </w:rPr>
        <w:t>27</w:t>
      </w:r>
      <w:r>
        <w:rPr>
          <w:color w:val="auto"/>
          <w:sz w:val="32"/>
          <w:szCs w:val="32"/>
        </w:rPr>
        <w:fldChar w:fldCharType="end"/>
      </w:r>
      <w:r>
        <w:rPr>
          <w:rFonts w:ascii="宋体" w:hAnsi="宋体"/>
          <w:color w:val="auto"/>
          <w:sz w:val="32"/>
          <w:szCs w:val="32"/>
        </w:rPr>
        <w:fldChar w:fldCharType="end"/>
      </w:r>
    </w:p>
    <w:p>
      <w:pPr>
        <w:pStyle w:val="19"/>
        <w:tabs>
          <w:tab w:val="right" w:leader="dot" w:pos="8879"/>
        </w:tabs>
        <w:rPr>
          <w:color w:val="auto"/>
          <w:sz w:val="32"/>
          <w:szCs w:val="32"/>
        </w:rPr>
      </w:pPr>
      <w:r>
        <w:rPr>
          <w:rFonts w:ascii="宋体" w:hAnsi="宋体"/>
          <w:color w:val="auto"/>
          <w:sz w:val="32"/>
          <w:szCs w:val="32"/>
        </w:rPr>
        <w:fldChar w:fldCharType="begin"/>
      </w:r>
      <w:r>
        <w:rPr>
          <w:rFonts w:ascii="宋体" w:hAnsi="宋体"/>
          <w:color w:val="auto"/>
          <w:sz w:val="32"/>
          <w:szCs w:val="32"/>
        </w:rPr>
        <w:instrText xml:space="preserve"> HYPERLINK \l _Toc14506 </w:instrText>
      </w:r>
      <w:r>
        <w:rPr>
          <w:rFonts w:ascii="宋体" w:hAnsi="宋体"/>
          <w:color w:val="auto"/>
          <w:sz w:val="32"/>
          <w:szCs w:val="32"/>
        </w:rPr>
        <w:fldChar w:fldCharType="separate"/>
      </w:r>
      <w:r>
        <w:rPr>
          <w:rFonts w:hint="eastAsia"/>
          <w:color w:val="auto"/>
          <w:sz w:val="32"/>
          <w:szCs w:val="32"/>
        </w:rPr>
        <w:t>第四章 评审程序、评审方法和评审标准</w:t>
      </w:r>
      <w:r>
        <w:rPr>
          <w:color w:val="auto"/>
          <w:sz w:val="32"/>
          <w:szCs w:val="32"/>
        </w:rPr>
        <w:tab/>
      </w:r>
      <w:r>
        <w:rPr>
          <w:color w:val="auto"/>
          <w:sz w:val="32"/>
          <w:szCs w:val="32"/>
        </w:rPr>
        <w:fldChar w:fldCharType="begin"/>
      </w:r>
      <w:r>
        <w:rPr>
          <w:color w:val="auto"/>
          <w:sz w:val="32"/>
          <w:szCs w:val="32"/>
        </w:rPr>
        <w:instrText xml:space="preserve"> PAGEREF _Toc14506 \h </w:instrText>
      </w:r>
      <w:r>
        <w:rPr>
          <w:color w:val="auto"/>
          <w:sz w:val="32"/>
          <w:szCs w:val="32"/>
        </w:rPr>
        <w:fldChar w:fldCharType="separate"/>
      </w:r>
      <w:r>
        <w:rPr>
          <w:color w:val="auto"/>
          <w:sz w:val="32"/>
          <w:szCs w:val="32"/>
        </w:rPr>
        <w:t>31</w:t>
      </w:r>
      <w:r>
        <w:rPr>
          <w:color w:val="auto"/>
          <w:sz w:val="32"/>
          <w:szCs w:val="32"/>
        </w:rPr>
        <w:fldChar w:fldCharType="end"/>
      </w:r>
      <w:r>
        <w:rPr>
          <w:rFonts w:ascii="宋体" w:hAnsi="宋体"/>
          <w:color w:val="auto"/>
          <w:sz w:val="32"/>
          <w:szCs w:val="32"/>
        </w:rPr>
        <w:fldChar w:fldCharType="end"/>
      </w:r>
    </w:p>
    <w:p>
      <w:pPr>
        <w:pStyle w:val="19"/>
        <w:tabs>
          <w:tab w:val="right" w:leader="dot" w:pos="8879"/>
        </w:tabs>
        <w:rPr>
          <w:color w:val="auto"/>
          <w:sz w:val="32"/>
          <w:szCs w:val="32"/>
        </w:rPr>
      </w:pPr>
      <w:r>
        <w:rPr>
          <w:rFonts w:ascii="宋体" w:hAnsi="宋体"/>
          <w:color w:val="auto"/>
          <w:sz w:val="32"/>
          <w:szCs w:val="32"/>
        </w:rPr>
        <w:fldChar w:fldCharType="begin"/>
      </w:r>
      <w:r>
        <w:rPr>
          <w:rFonts w:ascii="宋体" w:hAnsi="宋体"/>
          <w:color w:val="auto"/>
          <w:sz w:val="32"/>
          <w:szCs w:val="32"/>
        </w:rPr>
        <w:instrText xml:space="preserve"> HYPERLINK \l _Toc22410 </w:instrText>
      </w:r>
      <w:r>
        <w:rPr>
          <w:rFonts w:ascii="宋体" w:hAnsi="宋体"/>
          <w:color w:val="auto"/>
          <w:sz w:val="32"/>
          <w:szCs w:val="32"/>
        </w:rPr>
        <w:fldChar w:fldCharType="separate"/>
      </w:r>
      <w:r>
        <w:rPr>
          <w:rFonts w:hint="eastAsia"/>
          <w:color w:val="auto"/>
          <w:sz w:val="32"/>
          <w:szCs w:val="32"/>
        </w:rPr>
        <w:t>第</w:t>
      </w:r>
      <w:r>
        <w:rPr>
          <w:rFonts w:hint="eastAsia"/>
          <w:color w:val="auto"/>
          <w:sz w:val="32"/>
          <w:szCs w:val="32"/>
          <w:lang w:val="en-US" w:eastAsia="zh-CN"/>
        </w:rPr>
        <w:t>五</w:t>
      </w:r>
      <w:r>
        <w:rPr>
          <w:rFonts w:hint="eastAsia"/>
          <w:color w:val="auto"/>
          <w:sz w:val="32"/>
          <w:szCs w:val="32"/>
        </w:rPr>
        <w:t>章 响应文件格式</w:t>
      </w:r>
      <w:r>
        <w:rPr>
          <w:color w:val="auto"/>
          <w:sz w:val="32"/>
          <w:szCs w:val="32"/>
        </w:rPr>
        <w:tab/>
      </w:r>
      <w:r>
        <w:rPr>
          <w:color w:val="auto"/>
          <w:sz w:val="32"/>
          <w:szCs w:val="32"/>
        </w:rPr>
        <w:fldChar w:fldCharType="begin"/>
      </w:r>
      <w:r>
        <w:rPr>
          <w:color w:val="auto"/>
          <w:sz w:val="32"/>
          <w:szCs w:val="32"/>
        </w:rPr>
        <w:instrText xml:space="preserve"> PAGEREF _Toc22410 \h </w:instrText>
      </w:r>
      <w:r>
        <w:rPr>
          <w:color w:val="auto"/>
          <w:sz w:val="32"/>
          <w:szCs w:val="32"/>
        </w:rPr>
        <w:fldChar w:fldCharType="separate"/>
      </w:r>
      <w:r>
        <w:rPr>
          <w:color w:val="auto"/>
          <w:sz w:val="32"/>
          <w:szCs w:val="32"/>
        </w:rPr>
        <w:t>41</w:t>
      </w:r>
      <w:r>
        <w:rPr>
          <w:color w:val="auto"/>
          <w:sz w:val="32"/>
          <w:szCs w:val="32"/>
        </w:rPr>
        <w:fldChar w:fldCharType="end"/>
      </w:r>
      <w:r>
        <w:rPr>
          <w:rFonts w:ascii="宋体" w:hAnsi="宋体"/>
          <w:color w:val="auto"/>
          <w:sz w:val="32"/>
          <w:szCs w:val="32"/>
        </w:rPr>
        <w:fldChar w:fldCharType="end"/>
      </w:r>
    </w:p>
    <w:p>
      <w:pPr>
        <w:pStyle w:val="19"/>
        <w:tabs>
          <w:tab w:val="right" w:leader="dot" w:pos="8879"/>
        </w:tabs>
        <w:rPr>
          <w:color w:val="auto"/>
          <w:sz w:val="32"/>
          <w:szCs w:val="32"/>
        </w:rPr>
      </w:pPr>
      <w:r>
        <w:rPr>
          <w:rFonts w:ascii="宋体" w:hAnsi="宋体"/>
          <w:color w:val="auto"/>
          <w:sz w:val="32"/>
          <w:szCs w:val="32"/>
        </w:rPr>
        <w:fldChar w:fldCharType="begin"/>
      </w:r>
      <w:r>
        <w:rPr>
          <w:rFonts w:ascii="宋体" w:hAnsi="宋体"/>
          <w:color w:val="auto"/>
          <w:sz w:val="32"/>
          <w:szCs w:val="32"/>
        </w:rPr>
        <w:instrText xml:space="preserve"> HYPERLINK \l _Toc4849 </w:instrText>
      </w:r>
      <w:r>
        <w:rPr>
          <w:rFonts w:ascii="宋体" w:hAnsi="宋体"/>
          <w:color w:val="auto"/>
          <w:sz w:val="32"/>
          <w:szCs w:val="32"/>
        </w:rPr>
        <w:fldChar w:fldCharType="separate"/>
      </w:r>
      <w:r>
        <w:rPr>
          <w:rFonts w:hint="eastAsia"/>
          <w:color w:val="auto"/>
          <w:sz w:val="32"/>
          <w:szCs w:val="32"/>
        </w:rPr>
        <w:t>第</w:t>
      </w:r>
      <w:r>
        <w:rPr>
          <w:rFonts w:hint="eastAsia"/>
          <w:color w:val="auto"/>
          <w:sz w:val="32"/>
          <w:szCs w:val="32"/>
          <w:lang w:val="en-US" w:eastAsia="zh-CN"/>
        </w:rPr>
        <w:t>六</w:t>
      </w:r>
      <w:r>
        <w:rPr>
          <w:rFonts w:hint="eastAsia"/>
          <w:color w:val="auto"/>
          <w:sz w:val="32"/>
          <w:szCs w:val="32"/>
        </w:rPr>
        <w:t>章 合同文本</w:t>
      </w:r>
      <w:r>
        <w:rPr>
          <w:color w:val="auto"/>
          <w:sz w:val="32"/>
          <w:szCs w:val="32"/>
        </w:rPr>
        <w:tab/>
      </w:r>
      <w:r>
        <w:rPr>
          <w:color w:val="auto"/>
          <w:sz w:val="32"/>
          <w:szCs w:val="32"/>
        </w:rPr>
        <w:fldChar w:fldCharType="begin"/>
      </w:r>
      <w:r>
        <w:rPr>
          <w:color w:val="auto"/>
          <w:sz w:val="32"/>
          <w:szCs w:val="32"/>
        </w:rPr>
        <w:instrText xml:space="preserve"> PAGEREF _Toc4849 \h </w:instrText>
      </w:r>
      <w:r>
        <w:rPr>
          <w:color w:val="auto"/>
          <w:sz w:val="32"/>
          <w:szCs w:val="32"/>
        </w:rPr>
        <w:fldChar w:fldCharType="separate"/>
      </w:r>
      <w:r>
        <w:rPr>
          <w:color w:val="auto"/>
          <w:sz w:val="32"/>
          <w:szCs w:val="32"/>
        </w:rPr>
        <w:t>75</w:t>
      </w:r>
      <w:r>
        <w:rPr>
          <w:color w:val="auto"/>
          <w:sz w:val="32"/>
          <w:szCs w:val="32"/>
        </w:rPr>
        <w:fldChar w:fldCharType="end"/>
      </w:r>
      <w:r>
        <w:rPr>
          <w:rFonts w:ascii="宋体" w:hAnsi="宋体"/>
          <w:color w:val="auto"/>
          <w:sz w:val="32"/>
          <w:szCs w:val="32"/>
        </w:rPr>
        <w:fldChar w:fldCharType="end"/>
      </w:r>
    </w:p>
    <w:p>
      <w:pPr>
        <w:spacing w:line="400" w:lineRule="exact"/>
        <w:jc w:val="center"/>
        <w:rPr>
          <w:rFonts w:ascii="宋体" w:hAnsi="宋体"/>
          <w:b/>
          <w:color w:val="auto"/>
          <w:sz w:val="32"/>
          <w:szCs w:val="32"/>
        </w:rPr>
      </w:pPr>
      <w:r>
        <w:rPr>
          <w:rFonts w:ascii="宋体" w:hAnsi="宋体"/>
          <w:color w:val="auto"/>
          <w:sz w:val="32"/>
          <w:szCs w:val="32"/>
        </w:rPr>
        <w:fldChar w:fldCharType="end"/>
      </w:r>
    </w:p>
    <w:p>
      <w:pPr>
        <w:spacing w:line="400" w:lineRule="exact"/>
        <w:rPr>
          <w:rFonts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4"/>
        <w:spacing w:after="340" w:line="360" w:lineRule="auto"/>
        <w:jc w:val="center"/>
        <w:rPr>
          <w:color w:val="auto"/>
        </w:rPr>
      </w:pPr>
      <w:bookmarkStart w:id="1" w:name="_Toc29557"/>
      <w:bookmarkStart w:id="2" w:name="_Toc25793"/>
      <w:r>
        <w:rPr>
          <w:rFonts w:hint="eastAsia"/>
          <w:color w:val="auto"/>
        </w:rPr>
        <w:t>第一章 竞争性磋商公告</w:t>
      </w:r>
      <w:bookmarkEnd w:id="1"/>
      <w:bookmarkEnd w:id="2"/>
    </w:p>
    <w:p>
      <w:pPr>
        <w:pStyle w:val="17"/>
        <w:jc w:val="center"/>
        <w:rPr>
          <w:rFonts w:hint="eastAsia" w:ascii="宋体" w:hAnsi="Courier New" w:eastAsia="宋体" w:cs="Times New Roman"/>
          <w:b/>
          <w:color w:val="auto"/>
          <w:sz w:val="32"/>
          <w:szCs w:val="32"/>
        </w:rPr>
      </w:pPr>
      <w:r>
        <w:rPr>
          <w:rFonts w:hint="eastAsia"/>
          <w:b/>
          <w:color w:val="auto"/>
          <w:sz w:val="32"/>
          <w:szCs w:val="32"/>
          <w:lang w:eastAsia="zh-CN"/>
        </w:rPr>
        <w:t>广西华晟招标代理有限公司</w:t>
      </w:r>
      <w:bookmarkStart w:id="3" w:name="OLE_LINK3"/>
      <w:r>
        <w:rPr>
          <w:rFonts w:hint="eastAsia" w:cs="Times New Roman"/>
          <w:b/>
          <w:color w:val="auto"/>
          <w:spacing w:val="0"/>
          <w:sz w:val="32"/>
          <w:szCs w:val="32"/>
          <w:lang w:val="en-US" w:eastAsia="zh-CN"/>
        </w:rPr>
        <w:t>2025年凭祥市民族希望实验学校、夏石中学、第一中学校舍维修改造工程</w:t>
      </w:r>
      <w:bookmarkEnd w:id="3"/>
      <w:r>
        <w:rPr>
          <w:rFonts w:hint="eastAsia" w:ascii="宋体" w:hAnsi="Courier New" w:eastAsia="宋体" w:cs="Times New Roman"/>
          <w:b/>
          <w:color w:val="auto"/>
          <w:sz w:val="32"/>
          <w:szCs w:val="32"/>
        </w:rPr>
        <w:t>（</w:t>
      </w:r>
      <w:r>
        <w:rPr>
          <w:rFonts w:hint="eastAsia" w:cs="Times New Roman"/>
          <w:b/>
          <w:color w:val="auto"/>
          <w:sz w:val="32"/>
          <w:szCs w:val="32"/>
          <w:lang w:eastAsia="zh-CN"/>
        </w:rPr>
        <w:t>CZZC2025-C2-810066-HSZB</w:t>
      </w:r>
      <w:r>
        <w:rPr>
          <w:rFonts w:hint="eastAsia" w:ascii="宋体" w:hAnsi="Courier New" w:eastAsia="宋体" w:cs="Times New Roman"/>
          <w:b/>
          <w:color w:val="auto"/>
          <w:sz w:val="32"/>
          <w:szCs w:val="32"/>
        </w:rPr>
        <w:t>）</w:t>
      </w:r>
    </w:p>
    <w:p>
      <w:pPr>
        <w:pStyle w:val="17"/>
        <w:jc w:val="center"/>
        <w:rPr>
          <w:rFonts w:hint="eastAsia"/>
          <w:b/>
          <w:color w:val="auto"/>
          <w:sz w:val="32"/>
          <w:szCs w:val="32"/>
        </w:rPr>
      </w:pPr>
      <w:r>
        <w:rPr>
          <w:rFonts w:hint="eastAsia" w:ascii="宋体" w:hAnsi="Courier New" w:eastAsia="宋体" w:cs="Times New Roman"/>
          <w:b/>
          <w:color w:val="auto"/>
          <w:sz w:val="32"/>
          <w:szCs w:val="32"/>
        </w:rPr>
        <w:t>竞争</w:t>
      </w:r>
      <w:r>
        <w:rPr>
          <w:rFonts w:hint="eastAsia"/>
          <w:b/>
          <w:color w:val="auto"/>
          <w:sz w:val="32"/>
          <w:szCs w:val="32"/>
        </w:rPr>
        <w:t>性磋商公告</w:t>
      </w:r>
    </w:p>
    <w:p>
      <w:pPr>
        <w:rPr>
          <w:rFonts w:hint="eastAsia"/>
          <w:color w:val="auto"/>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4" w:name="_Hlk37430271"/>
      <w:r>
        <w:rPr>
          <w:rFonts w:hint="eastAsia" w:ascii="宋体" w:hAnsi="宋体"/>
          <w:color w:val="auto"/>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lang w:val="en-US" w:eastAsia="zh-CN"/>
        </w:rPr>
        <w:t>2025年凭祥市民族希望实验学校、夏石中学、第一中学校舍维修改造工程</w:t>
      </w:r>
      <w:r>
        <w:rPr>
          <w:rFonts w:hint="eastAsia" w:ascii="宋体" w:hAnsi="宋体"/>
          <w:color w:val="auto"/>
          <w:szCs w:val="21"/>
        </w:rPr>
        <w:t>的潜在供应商应在</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color w:val="auto"/>
          <w:szCs w:val="21"/>
        </w:rPr>
        <w:t>获取（下载）竞争性磋商文件，并于</w:t>
      </w:r>
      <w:bookmarkStart w:id="5" w:name="OLE_LINK5"/>
      <w:r>
        <w:rPr>
          <w:rFonts w:hint="eastAsia" w:ascii="宋体" w:hAnsi="宋体"/>
          <w:color w:val="auto"/>
          <w:szCs w:val="21"/>
          <w:u w:val="none"/>
        </w:rPr>
        <w:t>202</w:t>
      </w:r>
      <w:r>
        <w:rPr>
          <w:rFonts w:hint="eastAsia" w:ascii="宋体" w:hAnsi="宋体"/>
          <w:color w:val="auto"/>
          <w:szCs w:val="21"/>
          <w:u w:val="none"/>
          <w:lang w:val="en-US" w:eastAsia="zh-CN"/>
        </w:rPr>
        <w:t>5</w:t>
      </w:r>
      <w:r>
        <w:rPr>
          <w:rFonts w:hint="eastAsia" w:ascii="宋体" w:hAnsi="宋体"/>
          <w:color w:val="auto"/>
          <w:szCs w:val="21"/>
          <w:u w:val="none"/>
        </w:rPr>
        <w:t>年</w:t>
      </w:r>
      <w:r>
        <w:rPr>
          <w:rFonts w:hint="eastAsia" w:ascii="宋体" w:hAnsi="宋体"/>
          <w:color w:val="auto"/>
          <w:szCs w:val="21"/>
          <w:u w:val="none"/>
          <w:lang w:val="en-US" w:eastAsia="zh-CN"/>
        </w:rPr>
        <w:t>9</w:t>
      </w:r>
      <w:r>
        <w:rPr>
          <w:rFonts w:hint="eastAsia" w:ascii="宋体" w:hAnsi="宋体"/>
          <w:color w:val="auto"/>
          <w:szCs w:val="21"/>
          <w:u w:val="none"/>
        </w:rPr>
        <w:t>月</w:t>
      </w:r>
      <w:r>
        <w:rPr>
          <w:rFonts w:hint="eastAsia" w:ascii="宋体" w:hAnsi="宋体"/>
          <w:color w:val="auto"/>
          <w:szCs w:val="21"/>
          <w:u w:val="none"/>
          <w:lang w:val="en-US" w:eastAsia="zh-CN"/>
        </w:rPr>
        <w:t>12</w:t>
      </w:r>
      <w:r>
        <w:rPr>
          <w:rFonts w:hint="eastAsia" w:ascii="宋体" w:hAnsi="宋体"/>
          <w:color w:val="auto"/>
          <w:szCs w:val="21"/>
          <w:u w:val="none"/>
        </w:rPr>
        <w:t>日</w:t>
      </w:r>
      <w:r>
        <w:rPr>
          <w:rFonts w:hint="eastAsia" w:ascii="宋体" w:hAnsi="宋体"/>
          <w:color w:val="auto"/>
          <w:szCs w:val="21"/>
          <w:u w:val="none"/>
          <w:lang w:val="en-US" w:eastAsia="zh-CN"/>
        </w:rPr>
        <w:t>9</w:t>
      </w:r>
      <w:r>
        <w:rPr>
          <w:rFonts w:hint="eastAsia" w:ascii="宋体" w:hAnsi="宋体"/>
          <w:color w:val="auto"/>
          <w:szCs w:val="21"/>
          <w:u w:val="none"/>
        </w:rPr>
        <w:t>时</w:t>
      </w:r>
      <w:r>
        <w:rPr>
          <w:rFonts w:hint="eastAsia" w:ascii="宋体" w:hAnsi="宋体"/>
          <w:color w:val="auto"/>
          <w:szCs w:val="21"/>
          <w:u w:val="none"/>
          <w:lang w:val="en-US" w:eastAsia="zh-CN"/>
        </w:rPr>
        <w:t>30</w:t>
      </w:r>
      <w:r>
        <w:rPr>
          <w:rFonts w:hint="eastAsia" w:ascii="宋体" w:hAnsi="宋体"/>
          <w:color w:val="auto"/>
          <w:szCs w:val="21"/>
          <w:highlight w:val="none"/>
          <w:u w:val="none"/>
        </w:rPr>
        <w:t>分</w:t>
      </w:r>
      <w:bookmarkEnd w:id="5"/>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pPr>
        <w:spacing w:line="360" w:lineRule="auto"/>
        <w:rPr>
          <w:rFonts w:ascii="宋体" w:hAnsi="宋体"/>
          <w:color w:val="auto"/>
          <w:szCs w:val="21"/>
        </w:rPr>
      </w:pPr>
    </w:p>
    <w:bookmarkEnd w:id="4"/>
    <w:p>
      <w:pPr>
        <w:spacing w:line="360" w:lineRule="auto"/>
        <w:ind w:firstLine="354" w:firstLineChars="147"/>
        <w:rPr>
          <w:rFonts w:ascii="黑体" w:hAnsi="黑体" w:eastAsia="黑体"/>
          <w:b/>
          <w:color w:val="auto"/>
          <w:sz w:val="24"/>
        </w:rPr>
      </w:pPr>
      <w:bookmarkStart w:id="6" w:name="_Hlk37429674"/>
      <w:bookmarkStart w:id="7" w:name="_Toc35393805"/>
      <w:bookmarkStart w:id="8" w:name="_Toc44229885"/>
      <w:bookmarkStart w:id="9" w:name="_Toc28359095"/>
      <w:bookmarkStart w:id="10" w:name="_Toc35393636"/>
      <w:bookmarkStart w:id="11" w:name="_Toc28359018"/>
      <w:r>
        <w:rPr>
          <w:rFonts w:hint="eastAsia" w:ascii="黑体" w:hAnsi="黑体" w:eastAsia="黑体"/>
          <w:b/>
          <w:color w:val="auto"/>
          <w:sz w:val="24"/>
        </w:rPr>
        <w:t>一、项目基本情况</w:t>
      </w:r>
    </w:p>
    <w:p>
      <w:pPr>
        <w:spacing w:line="360" w:lineRule="auto"/>
        <w:ind w:firstLine="420" w:firstLineChars="200"/>
        <w:rPr>
          <w:rFonts w:hint="eastAsia" w:ascii="宋体" w:hAnsi="宋体" w:eastAsia="宋体"/>
          <w:color w:val="auto"/>
          <w:szCs w:val="21"/>
          <w:u w:val="single"/>
          <w:lang w:val="en-US" w:eastAsia="zh-CN"/>
        </w:rPr>
      </w:pPr>
      <w:r>
        <w:rPr>
          <w:rFonts w:hint="eastAsia" w:ascii="宋体" w:hAnsi="宋体"/>
          <w:color w:val="auto"/>
          <w:szCs w:val="21"/>
        </w:rPr>
        <w:t>项目编号：</w:t>
      </w:r>
      <w:r>
        <w:rPr>
          <w:rFonts w:hint="eastAsia" w:ascii="宋体" w:hAnsi="宋体"/>
          <w:color w:val="auto"/>
          <w:szCs w:val="21"/>
          <w:lang w:eastAsia="zh-CN"/>
        </w:rPr>
        <w:t>CZZC2025-C2-810066-HSZB</w:t>
      </w:r>
    </w:p>
    <w:p>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lang w:val="en-US" w:eastAsia="zh-CN"/>
        </w:rPr>
        <w:t>2025年凭祥市民族希望实验学校、夏石中学、第一中学校舍维修改造工程</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采购方式：竞争性磋商</w:t>
      </w:r>
    </w:p>
    <w:p>
      <w:pPr>
        <w:spacing w:line="360" w:lineRule="auto"/>
        <w:ind w:firstLine="420" w:firstLineChars="200"/>
        <w:rPr>
          <w:rFonts w:hint="eastAsia" w:ascii="宋体" w:hAnsi="宋体" w:eastAsia="宋体" w:cs="Times New Roman"/>
          <w:color w:val="auto"/>
          <w:szCs w:val="21"/>
          <w:u w:val="none"/>
        </w:rPr>
      </w:pPr>
      <w:r>
        <w:rPr>
          <w:rFonts w:hint="eastAsia" w:ascii="宋体" w:hAnsi="宋体" w:eastAsia="宋体" w:cs="Times New Roman"/>
          <w:color w:val="auto"/>
          <w:szCs w:val="21"/>
        </w:rPr>
        <w:t>预算金额：</w:t>
      </w:r>
      <w:r>
        <w:rPr>
          <w:rFonts w:hint="eastAsia" w:ascii="宋体" w:hAnsi="宋体" w:cs="Times New Roman"/>
          <w:color w:val="auto"/>
          <w:szCs w:val="21"/>
          <w:u w:val="none"/>
          <w:lang w:val="en-US" w:eastAsia="zh-CN"/>
        </w:rPr>
        <w:t>1695703.73元。</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u w:val="none"/>
        </w:rPr>
        <w:t>最高限价（如有）：</w:t>
      </w:r>
      <w:r>
        <w:rPr>
          <w:rFonts w:hint="eastAsia" w:ascii="宋体" w:hAnsi="宋体" w:cs="Times New Roman"/>
          <w:color w:val="auto"/>
          <w:szCs w:val="21"/>
          <w:u w:val="none"/>
          <w:lang w:val="en-US" w:eastAsia="zh-CN"/>
        </w:rPr>
        <w:t>1695703.73元</w:t>
      </w:r>
      <w:r>
        <w:rPr>
          <w:rFonts w:hint="eastAsia" w:ascii="宋体" w:hAnsi="宋体" w:eastAsia="宋体" w:cs="Times New Roman"/>
          <w:color w:val="auto"/>
          <w:szCs w:val="21"/>
        </w:rPr>
        <w:t>。</w:t>
      </w:r>
    </w:p>
    <w:p>
      <w:pPr>
        <w:spacing w:line="360" w:lineRule="auto"/>
        <w:ind w:firstLine="420" w:firstLineChars="200"/>
        <w:rPr>
          <w:rFonts w:hint="default"/>
          <w:color w:val="auto"/>
          <w:lang w:val="en-US" w:eastAsia="zh-CN"/>
        </w:rPr>
      </w:pPr>
      <w:r>
        <w:rPr>
          <w:rFonts w:hint="eastAsia" w:ascii="宋体" w:hAnsi="宋体" w:eastAsia="宋体" w:cs="Times New Roman"/>
          <w:color w:val="auto"/>
          <w:szCs w:val="21"/>
        </w:rPr>
        <w:t>简要规格描述或项目基本概况介绍</w:t>
      </w:r>
      <w:r>
        <w:rPr>
          <w:rFonts w:hint="eastAsia" w:ascii="宋体" w:hAnsi="宋体" w:cs="Times New Roman"/>
          <w:color w:val="auto"/>
          <w:szCs w:val="21"/>
          <w:lang w:eastAsia="zh-CN"/>
        </w:rPr>
        <w:t>：</w:t>
      </w:r>
      <w:bookmarkStart w:id="12" w:name="OLE_LINK6"/>
      <w:r>
        <w:rPr>
          <w:rFonts w:hint="eastAsia" w:ascii="宋体" w:hAnsi="宋体"/>
          <w:color w:val="auto"/>
          <w:szCs w:val="21"/>
          <w:lang w:val="en-US" w:eastAsia="zh-CN"/>
        </w:rPr>
        <w:t>2025年凭祥市民族希望实验学校、夏石中学、第一中学校舍维修改造工程一项</w:t>
      </w:r>
      <w:r>
        <w:rPr>
          <w:rFonts w:hint="eastAsia" w:ascii="宋体" w:hAnsi="宋体" w:cs="Times New Roman"/>
          <w:color w:val="auto"/>
          <w:szCs w:val="21"/>
          <w:lang w:val="en-US" w:eastAsia="zh-CN"/>
        </w:rPr>
        <w:t>，具体内容详见工程量清单</w:t>
      </w:r>
      <w:bookmarkEnd w:id="12"/>
      <w:r>
        <w:rPr>
          <w:rFonts w:hint="eastAsia" w:ascii="宋体" w:hAnsi="宋体" w:eastAsia="宋体" w:cs="Times New Roman"/>
          <w:color w:val="auto"/>
          <w:szCs w:val="21"/>
        </w:rPr>
        <w:t>。</w:t>
      </w:r>
      <w:r>
        <w:rPr>
          <w:rFonts w:hint="eastAsia" w:ascii="宋体" w:hAnsi="宋体" w:cs="Times New Roman"/>
          <w:color w:val="auto"/>
          <w:szCs w:val="21"/>
          <w:lang w:val="en-US" w:eastAsia="zh-CN"/>
        </w:rPr>
        <w:t xml:space="preserve">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合同履约期限：</w:t>
      </w:r>
      <w:r>
        <w:rPr>
          <w:rFonts w:hint="eastAsia" w:ascii="宋体" w:hAnsi="宋体"/>
          <w:color w:val="auto"/>
          <w:szCs w:val="21"/>
          <w:lang w:val="en-US" w:eastAsia="zh-CN"/>
        </w:rPr>
        <w:t>90日历天</w:t>
      </w:r>
    </w:p>
    <w:p>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本标项（否）接受联合体投标</w:t>
      </w:r>
      <w:r>
        <w:rPr>
          <w:rFonts w:hint="eastAsia" w:ascii="宋体" w:hAnsi="宋体" w:eastAsia="宋体" w:cs="Times New Roman"/>
          <w:color w:val="auto"/>
          <w:szCs w:val="21"/>
          <w:lang w:eastAsia="zh-CN"/>
        </w:rPr>
        <w:t>。</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二、申请人的资格条件：</w:t>
      </w:r>
    </w:p>
    <w:p>
      <w:pPr>
        <w:spacing w:line="360" w:lineRule="auto"/>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pPr>
        <w:spacing w:line="360" w:lineRule="auto"/>
        <w:ind w:firstLine="420" w:firstLineChars="200"/>
        <w:rPr>
          <w:rFonts w:hint="eastAsia" w:ascii="宋体" w:hAnsi="宋体" w:eastAsia="宋体"/>
          <w:color w:val="0000FF"/>
          <w:szCs w:val="21"/>
          <w:lang w:eastAsia="zh-CN"/>
        </w:rPr>
      </w:pPr>
      <w:r>
        <w:rPr>
          <w:rFonts w:ascii="宋体" w:hAnsi="宋体"/>
          <w:color w:val="auto"/>
          <w:szCs w:val="21"/>
        </w:rPr>
        <w:t>2</w:t>
      </w:r>
      <w:r>
        <w:rPr>
          <w:rFonts w:hint="eastAsia" w:ascii="宋体" w:hAnsi="宋体"/>
          <w:color w:val="auto"/>
          <w:szCs w:val="21"/>
        </w:rPr>
        <w:t>.落实政府采购政策需满足的资格要求：</w:t>
      </w:r>
      <w:bookmarkStart w:id="13" w:name="OLE_LINK24"/>
      <w:r>
        <w:rPr>
          <w:rFonts w:hint="eastAsia" w:ascii="宋体" w:hAnsi="宋体"/>
          <w:color w:val="auto"/>
          <w:szCs w:val="21"/>
        </w:rPr>
        <w:t>本项目</w:t>
      </w:r>
      <w:r>
        <w:rPr>
          <w:rFonts w:ascii="宋体" w:hAnsi="宋体"/>
          <w:color w:val="auto"/>
          <w:szCs w:val="21"/>
        </w:rPr>
        <w:t>为</w:t>
      </w:r>
      <w:r>
        <w:rPr>
          <w:rStyle w:val="25"/>
          <w:rFonts w:hint="eastAsia"/>
          <w:color w:val="auto"/>
        </w:rPr>
        <w:t>专门面向</w:t>
      </w:r>
      <w:r>
        <w:rPr>
          <w:rStyle w:val="25"/>
          <w:rFonts w:hint="eastAsia"/>
          <w:color w:val="auto"/>
          <w:lang w:val="en-US" w:eastAsia="zh-CN"/>
        </w:rPr>
        <w:t>小微</w:t>
      </w:r>
      <w:r>
        <w:rPr>
          <w:rStyle w:val="25"/>
          <w:rFonts w:hint="eastAsia"/>
          <w:color w:val="auto"/>
        </w:rPr>
        <w:t>企业采购的项目,供应商应为小微企业或者监狱企业或者残疾人福利性单位。</w:t>
      </w:r>
    </w:p>
    <w:bookmarkEnd w:id="13"/>
    <w:p>
      <w:pPr>
        <w:numPr>
          <w:ilvl w:val="0"/>
          <w:numId w:val="2"/>
        </w:numPr>
        <w:spacing w:line="360" w:lineRule="auto"/>
        <w:ind w:firstLine="422" w:firstLineChars="200"/>
        <w:rPr>
          <w:rFonts w:hint="eastAsia" w:ascii="宋体" w:hAnsi="宋体"/>
          <w:b/>
          <w:bCs/>
          <w:color w:val="auto"/>
          <w:szCs w:val="21"/>
        </w:rPr>
      </w:pPr>
      <w:r>
        <w:rPr>
          <w:rFonts w:hint="eastAsia" w:ascii="宋体" w:hAnsi="宋体"/>
          <w:b/>
          <w:bCs/>
          <w:color w:val="auto"/>
          <w:szCs w:val="21"/>
        </w:rPr>
        <w:t>本项目的特定资格要求：</w:t>
      </w:r>
    </w:p>
    <w:p>
      <w:pPr>
        <w:numPr>
          <w:ilvl w:val="0"/>
          <w:numId w:val="0"/>
        </w:numPr>
        <w:spacing w:line="360" w:lineRule="auto"/>
        <w:ind w:firstLine="420" w:firstLineChars="200"/>
        <w:rPr>
          <w:rFonts w:ascii="宋体" w:hAnsi="宋体"/>
          <w:color w:val="auto"/>
          <w:szCs w:val="21"/>
        </w:rPr>
      </w:pPr>
      <w:bookmarkStart w:id="14" w:name="OLE_LINK7"/>
      <w:r>
        <w:rPr>
          <w:rFonts w:hint="eastAsia" w:ascii="宋体" w:hAnsi="宋体"/>
          <w:color w:val="auto"/>
          <w:szCs w:val="21"/>
        </w:rPr>
        <w:t>（1）磋商供应商</w:t>
      </w:r>
      <w:r>
        <w:rPr>
          <w:rFonts w:hint="eastAsia" w:ascii="宋体" w:hAnsi="宋体" w:eastAsia="宋体" w:cs="Times New Roman"/>
          <w:color w:val="auto"/>
          <w:szCs w:val="21"/>
        </w:rPr>
        <w:t>须具备</w:t>
      </w:r>
      <w:r>
        <w:rPr>
          <w:rFonts w:hint="eastAsia" w:ascii="宋体" w:hAnsi="宋体" w:cs="Times New Roman"/>
          <w:color w:val="auto"/>
          <w:szCs w:val="21"/>
          <w:lang w:eastAsia="zh-CN"/>
        </w:rPr>
        <w:t>建筑工程施工总承包叁级（含叁级）</w:t>
      </w:r>
      <w:r>
        <w:rPr>
          <w:rFonts w:hint="eastAsia" w:ascii="宋体" w:hAnsi="宋体"/>
          <w:color w:val="auto"/>
          <w:szCs w:val="21"/>
        </w:rPr>
        <w:t>以上资质，具备有效的安全生产许可证，并在人员、设备、资金等方面具备相应的施工能力。</w:t>
      </w:r>
    </w:p>
    <w:p>
      <w:pPr>
        <w:spacing w:line="360" w:lineRule="auto"/>
        <w:ind w:firstLine="420" w:firstLineChars="200"/>
        <w:rPr>
          <w:rFonts w:hint="eastAsia" w:ascii="宋体" w:hAnsi="宋体" w:eastAsia="宋体" w:cs="宋体"/>
          <w:b w:val="0"/>
          <w:bCs/>
          <w:color w:val="auto"/>
          <w:sz w:val="21"/>
          <w:szCs w:val="21"/>
          <w:lang w:eastAsia="zh-CN"/>
        </w:rPr>
      </w:pPr>
      <w:r>
        <w:rPr>
          <w:rFonts w:hint="eastAsia" w:ascii="宋体" w:hAnsi="宋体"/>
          <w:color w:val="auto"/>
          <w:szCs w:val="21"/>
        </w:rPr>
        <w:t>（2）供应商拟派的项目经理须</w:t>
      </w:r>
      <w:r>
        <w:rPr>
          <w:color w:val="auto"/>
        </w:rPr>
        <w:t>具</w:t>
      </w:r>
      <w:r>
        <w:rPr>
          <w:rFonts w:hint="eastAsia" w:ascii="宋体" w:hAnsi="宋体"/>
          <w:color w:val="auto"/>
          <w:szCs w:val="21"/>
        </w:rPr>
        <w:t>备</w:t>
      </w:r>
      <w:r>
        <w:rPr>
          <w:rFonts w:hint="eastAsia"/>
          <w:color w:val="auto"/>
          <w:lang w:eastAsia="zh-CN"/>
        </w:rPr>
        <w:t>建筑工程专业贰级（含贰级）</w:t>
      </w:r>
      <w:r>
        <w:rPr>
          <w:rFonts w:hint="eastAsia" w:ascii="宋体" w:hAnsi="宋体" w:eastAsia="宋体" w:cs="Times New Roman"/>
          <w:color w:val="auto"/>
          <w:szCs w:val="21"/>
        </w:rPr>
        <w:t>以上注册建造师执业资格及有效的安全生产考核合格证书（B类）</w:t>
      </w:r>
      <w:r>
        <w:rPr>
          <w:rFonts w:hint="eastAsia" w:ascii="宋体" w:hAnsi="宋体" w:cs="Times New Roman"/>
          <w:color w:val="auto"/>
          <w:szCs w:val="21"/>
          <w:lang w:eastAsia="zh-CN"/>
        </w:rPr>
        <w:t>；</w:t>
      </w:r>
      <w:r>
        <w:rPr>
          <w:rFonts w:hint="eastAsia" w:ascii="宋体" w:hAnsi="宋体" w:eastAsia="宋体" w:cs="Times New Roman"/>
          <w:color w:val="auto"/>
          <w:szCs w:val="21"/>
        </w:rPr>
        <w:t>本项目不接受有在建、已中标（成交）未开工或已列为其他项目中标候选人第一名的建造师作为项目经理</w:t>
      </w:r>
      <w:r>
        <w:rPr>
          <w:rFonts w:hint="eastAsia" w:cs="宋体"/>
          <w:color w:val="auto"/>
        </w:rPr>
        <w:t>。</w:t>
      </w:r>
      <w:r>
        <w:rPr>
          <w:rFonts w:hint="eastAsia" w:ascii="黑体" w:hAnsi="黑体" w:eastAsia="黑体"/>
          <w:b/>
          <w:color w:val="auto"/>
          <w:sz w:val="24"/>
        </w:rPr>
        <w:t xml:space="preserve"> </w:t>
      </w:r>
      <w:r>
        <w:rPr>
          <w:rFonts w:cs="宋体"/>
          <w:color w:val="auto"/>
        </w:rPr>
        <w:br w:type="textWrapping"/>
      </w:r>
      <w:r>
        <w:rPr>
          <w:rFonts w:hint="eastAsia" w:ascii="黑体" w:hAnsi="黑体" w:eastAsia="黑体"/>
          <w:b/>
          <w:color w:val="auto"/>
          <w:sz w:val="24"/>
        </w:rPr>
        <w:t xml:space="preserve">    </w:t>
      </w:r>
      <w:r>
        <w:rPr>
          <w:rFonts w:hint="eastAsia" w:ascii="宋体" w:hAnsi="宋体" w:eastAsia="宋体" w:cs="宋体"/>
          <w:b w:val="0"/>
          <w:bCs/>
          <w:color w:val="auto"/>
          <w:sz w:val="21"/>
          <w:szCs w:val="21"/>
        </w:rPr>
        <w:t>（3）拟派专职安全生产管理人员须具备有效的安全生产考核合格证书（C类），且不少于1人。</w:t>
      </w:r>
    </w:p>
    <w:bookmarkEnd w:id="14"/>
    <w:p>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三、获取竞争性磋商文件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20" w:firstLineChars="200"/>
        <w:textAlignment w:val="auto"/>
        <w:rPr>
          <w:rFonts w:hint="eastAsia"/>
          <w:color w:val="auto"/>
          <w:kern w:val="0"/>
        </w:rPr>
      </w:pPr>
      <w:r>
        <w:rPr>
          <w:rFonts w:hint="eastAsia"/>
          <w:color w:val="auto"/>
          <w:kern w:val="0"/>
        </w:rPr>
        <w:t>时间：2</w:t>
      </w:r>
      <w:r>
        <w:rPr>
          <w:rFonts w:hint="eastAsia"/>
          <w:color w:val="auto"/>
          <w:kern w:val="0"/>
          <w:u w:val="none"/>
        </w:rPr>
        <w:t>02</w:t>
      </w:r>
      <w:r>
        <w:rPr>
          <w:rFonts w:hint="eastAsia"/>
          <w:color w:val="auto"/>
          <w:kern w:val="0"/>
          <w:u w:val="none"/>
          <w:lang w:val="en-US" w:eastAsia="zh-CN"/>
        </w:rPr>
        <w:t>5</w:t>
      </w:r>
      <w:r>
        <w:rPr>
          <w:rFonts w:hint="eastAsia"/>
          <w:color w:val="auto"/>
          <w:kern w:val="0"/>
          <w:u w:val="none"/>
        </w:rPr>
        <w:t>年</w:t>
      </w:r>
      <w:r>
        <w:rPr>
          <w:rFonts w:hint="eastAsia"/>
          <w:color w:val="auto"/>
          <w:kern w:val="0"/>
          <w:u w:val="none"/>
          <w:lang w:val="en-US" w:eastAsia="zh-CN"/>
        </w:rPr>
        <w:t>9</w:t>
      </w:r>
      <w:r>
        <w:rPr>
          <w:rFonts w:hint="eastAsia"/>
          <w:color w:val="auto"/>
          <w:kern w:val="0"/>
          <w:u w:val="none"/>
        </w:rPr>
        <w:t>月</w:t>
      </w:r>
      <w:r>
        <w:rPr>
          <w:rFonts w:hint="eastAsia"/>
          <w:color w:val="auto"/>
          <w:kern w:val="0"/>
          <w:u w:val="none"/>
          <w:lang w:val="en-US" w:eastAsia="zh-CN"/>
        </w:rPr>
        <w:t>1</w:t>
      </w:r>
      <w:r>
        <w:rPr>
          <w:rFonts w:hint="eastAsia"/>
          <w:color w:val="auto"/>
          <w:kern w:val="0"/>
          <w:u w:val="none"/>
        </w:rPr>
        <w:t>日至202</w:t>
      </w:r>
      <w:r>
        <w:rPr>
          <w:rFonts w:hint="eastAsia"/>
          <w:color w:val="auto"/>
          <w:kern w:val="0"/>
          <w:u w:val="none"/>
          <w:lang w:val="en-US" w:eastAsia="zh-CN"/>
        </w:rPr>
        <w:t>5</w:t>
      </w:r>
      <w:r>
        <w:rPr>
          <w:rFonts w:hint="eastAsia"/>
          <w:color w:val="auto"/>
          <w:kern w:val="0"/>
          <w:u w:val="none"/>
        </w:rPr>
        <w:t>年</w:t>
      </w:r>
      <w:r>
        <w:rPr>
          <w:rFonts w:hint="eastAsia"/>
          <w:color w:val="auto"/>
          <w:kern w:val="0"/>
          <w:u w:val="none"/>
          <w:lang w:val="en-US" w:eastAsia="zh-CN"/>
        </w:rPr>
        <w:t>9</w:t>
      </w:r>
      <w:r>
        <w:rPr>
          <w:rFonts w:hint="eastAsia"/>
          <w:color w:val="auto"/>
          <w:kern w:val="0"/>
          <w:u w:val="none"/>
        </w:rPr>
        <w:t>月</w:t>
      </w:r>
      <w:r>
        <w:rPr>
          <w:rFonts w:hint="eastAsia"/>
          <w:color w:val="auto"/>
          <w:kern w:val="0"/>
          <w:u w:val="none"/>
          <w:lang w:val="en-US" w:eastAsia="zh-CN"/>
        </w:rPr>
        <w:t>8</w:t>
      </w:r>
      <w:r>
        <w:rPr>
          <w:rFonts w:hint="eastAsia"/>
          <w:color w:val="auto"/>
          <w:kern w:val="0"/>
          <w:u w:val="none"/>
        </w:rPr>
        <w:t>日</w:t>
      </w:r>
      <w:r>
        <w:rPr>
          <w:rFonts w:hint="eastAsia"/>
          <w:color w:val="auto"/>
          <w:kern w:val="0"/>
        </w:rPr>
        <w:t>，每天上午00:00-12:00；下午12:00-23:59（北京时间，法定节假日除外）。</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地点：</w:t>
      </w:r>
      <w:bookmarkStart w:id="15" w:name="OLE_LINK8"/>
      <w:r>
        <w:rPr>
          <w:rFonts w:hint="eastAsia" w:ascii="宋体" w:hAnsi="宋体" w:eastAsia="宋体" w:cs="Times New Roman"/>
          <w:color w:val="auto"/>
          <w:szCs w:val="21"/>
          <w:lang w:val="en-US" w:eastAsia="zh-CN"/>
        </w:rPr>
        <w:t xml:space="preserve"> </w:t>
      </w:r>
      <w:bookmarkStart w:id="16" w:name="OLE_LINK13"/>
      <w:r>
        <w:rPr>
          <w:rFonts w:hint="eastAsia" w:ascii="宋体" w:hAnsi="宋体" w:eastAsia="宋体" w:cs="Times New Roman"/>
          <w:color w:val="auto"/>
          <w:szCs w:val="21"/>
          <w:lang w:val="en-US" w:eastAsia="zh-CN"/>
        </w:rPr>
        <w:t>广西政府采购云平台（https://www.gcy.zfcg.gxzf.gov.cn/）</w:t>
      </w:r>
      <w:bookmarkEnd w:id="15"/>
    </w:p>
    <w:bookmarkEnd w:id="16"/>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方式：</w:t>
      </w:r>
      <w:bookmarkStart w:id="17" w:name="OLE_LINK9"/>
      <w:r>
        <w:rPr>
          <w:rFonts w:hint="eastAsia" w:ascii="宋体" w:hAnsi="宋体" w:eastAsia="宋体" w:cs="Times New Roman"/>
          <w:color w:val="auto"/>
          <w:szCs w:val="21"/>
        </w:rPr>
        <w:t>网上下载。本项目不发放纸质文件，供应商应自行在</w:t>
      </w:r>
      <w:r>
        <w:rPr>
          <w:rFonts w:hint="eastAsia" w:ascii="宋体" w:hAnsi="宋体" w:eastAsia="宋体" w:cs="Times New Roman"/>
          <w:color w:val="auto"/>
          <w:szCs w:val="21"/>
          <w:lang w:val="en-US" w:eastAsia="zh-CN"/>
        </w:rPr>
        <w:t>广西政府采购云平台（https://www.gcy.zfcg.gxzf.gov.cn/）</w:t>
      </w:r>
      <w:r>
        <w:rPr>
          <w:rFonts w:hint="eastAsia" w:ascii="宋体" w:hAnsi="宋体" w:eastAsia="宋体" w:cs="Times New Roman"/>
          <w:color w:val="auto"/>
          <w:szCs w:val="21"/>
        </w:rPr>
        <w:t>下载竞争性磋商文件（操作路径：登录</w:t>
      </w:r>
      <w:r>
        <w:rPr>
          <w:rFonts w:hint="eastAsia" w:ascii="宋体" w:hAnsi="宋体" w:eastAsia="宋体" w:cs="Times New Roman"/>
          <w:color w:val="auto"/>
          <w:szCs w:val="21"/>
          <w:lang w:val="en-US" w:eastAsia="zh-CN"/>
        </w:rPr>
        <w:t>广西政府采购云平台</w:t>
      </w:r>
      <w:r>
        <w:rPr>
          <w:rFonts w:hint="eastAsia" w:ascii="宋体" w:hAnsi="宋体" w:eastAsia="宋体" w:cs="Times New Roman"/>
          <w:color w:val="auto"/>
          <w:szCs w:val="21"/>
        </w:rPr>
        <w:t>-项目采购-获取采购文件-找到本项目-点击“申请获取采购文件”），电子响应文件制作需要基于</w:t>
      </w:r>
      <w:r>
        <w:rPr>
          <w:rFonts w:hint="eastAsia" w:ascii="宋体" w:hAnsi="宋体" w:eastAsia="宋体" w:cs="Times New Roman"/>
          <w:color w:val="auto"/>
          <w:szCs w:val="21"/>
          <w:lang w:val="en-US" w:eastAsia="zh-CN"/>
        </w:rPr>
        <w:t>广西政府采购云平台</w:t>
      </w:r>
      <w:r>
        <w:rPr>
          <w:rFonts w:hint="eastAsia" w:ascii="宋体" w:hAnsi="宋体" w:eastAsia="宋体" w:cs="Times New Roman"/>
          <w:color w:val="auto"/>
          <w:szCs w:val="21"/>
        </w:rPr>
        <w:t>获取的竞争性磋商文件编制。</w:t>
      </w:r>
      <w:bookmarkEnd w:id="17"/>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售价：0元。</w:t>
      </w:r>
    </w:p>
    <w:p>
      <w:pPr>
        <w:spacing w:line="360" w:lineRule="auto"/>
        <w:ind w:firstLine="354" w:firstLineChars="147"/>
        <w:rPr>
          <w:rFonts w:hint="eastAsia" w:ascii="黑体" w:hAnsi="黑体" w:eastAsia="黑体"/>
          <w:b/>
          <w:color w:val="auto"/>
          <w:sz w:val="24"/>
        </w:rPr>
      </w:pPr>
      <w:r>
        <w:rPr>
          <w:rFonts w:hint="eastAsia" w:ascii="黑体" w:hAnsi="黑体" w:eastAsia="黑体"/>
          <w:b/>
          <w:color w:val="auto"/>
          <w:sz w:val="24"/>
        </w:rPr>
        <w:t>四、响应文件提交</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1、首次响应文件提交截止时间</w:t>
      </w:r>
      <w:r>
        <w:rPr>
          <w:rFonts w:hint="eastAsia" w:ascii="宋体" w:hAnsi="宋体"/>
          <w:color w:val="auto"/>
          <w:szCs w:val="21"/>
        </w:rPr>
        <w:t>：</w:t>
      </w:r>
      <w:r>
        <w:rPr>
          <w:rFonts w:hint="eastAsia" w:ascii="宋体" w:hAnsi="宋体"/>
          <w:color w:val="auto"/>
          <w:szCs w:val="21"/>
          <w:u w:val="none"/>
        </w:rPr>
        <w:t>202</w:t>
      </w:r>
      <w:r>
        <w:rPr>
          <w:rFonts w:hint="eastAsia" w:ascii="宋体" w:hAnsi="宋体"/>
          <w:color w:val="auto"/>
          <w:szCs w:val="21"/>
          <w:u w:val="none"/>
          <w:lang w:val="en-US" w:eastAsia="zh-CN"/>
        </w:rPr>
        <w:t>5</w:t>
      </w:r>
      <w:r>
        <w:rPr>
          <w:rFonts w:hint="eastAsia" w:ascii="宋体" w:hAnsi="宋体"/>
          <w:color w:val="auto"/>
          <w:szCs w:val="21"/>
          <w:u w:val="none"/>
        </w:rPr>
        <w:t>年</w:t>
      </w:r>
      <w:r>
        <w:rPr>
          <w:rFonts w:hint="eastAsia" w:ascii="宋体" w:hAnsi="宋体"/>
          <w:color w:val="auto"/>
          <w:szCs w:val="21"/>
          <w:u w:val="none"/>
          <w:lang w:val="en-US" w:eastAsia="zh-CN"/>
        </w:rPr>
        <w:t>9</w:t>
      </w:r>
      <w:r>
        <w:rPr>
          <w:rFonts w:hint="eastAsia" w:ascii="宋体" w:hAnsi="宋体"/>
          <w:color w:val="auto"/>
          <w:szCs w:val="21"/>
          <w:u w:val="none"/>
        </w:rPr>
        <w:t>月</w:t>
      </w:r>
      <w:r>
        <w:rPr>
          <w:rFonts w:hint="eastAsia" w:ascii="宋体" w:hAnsi="宋体"/>
          <w:color w:val="auto"/>
          <w:szCs w:val="21"/>
          <w:u w:val="none"/>
          <w:lang w:val="en-US" w:eastAsia="zh-CN"/>
        </w:rPr>
        <w:t>12</w:t>
      </w:r>
      <w:r>
        <w:rPr>
          <w:rFonts w:hint="eastAsia" w:ascii="宋体" w:hAnsi="宋体"/>
          <w:color w:val="auto"/>
          <w:szCs w:val="21"/>
          <w:u w:val="none"/>
        </w:rPr>
        <w:t>日</w:t>
      </w:r>
      <w:r>
        <w:rPr>
          <w:rFonts w:hint="eastAsia" w:ascii="宋体" w:hAnsi="宋体"/>
          <w:color w:val="auto"/>
          <w:szCs w:val="21"/>
          <w:u w:val="none"/>
          <w:lang w:val="en-US" w:eastAsia="zh-CN"/>
        </w:rPr>
        <w:t>9</w:t>
      </w:r>
      <w:r>
        <w:rPr>
          <w:rFonts w:hint="eastAsia" w:ascii="宋体" w:hAnsi="宋体"/>
          <w:color w:val="auto"/>
          <w:szCs w:val="21"/>
          <w:u w:val="none"/>
        </w:rPr>
        <w:t>时</w:t>
      </w:r>
      <w:r>
        <w:rPr>
          <w:rFonts w:hint="eastAsia" w:ascii="宋体" w:hAnsi="宋体"/>
          <w:color w:val="auto"/>
          <w:szCs w:val="21"/>
          <w:u w:val="none"/>
          <w:lang w:val="en-US" w:eastAsia="zh-CN"/>
        </w:rPr>
        <w:t>30</w:t>
      </w:r>
      <w:r>
        <w:rPr>
          <w:rFonts w:hint="eastAsia" w:ascii="宋体" w:hAnsi="宋体"/>
          <w:color w:val="auto"/>
          <w:szCs w:val="21"/>
          <w:highlight w:val="none"/>
          <w:u w:val="none"/>
        </w:rPr>
        <w:t>分</w:t>
      </w:r>
      <w:r>
        <w:rPr>
          <w:rFonts w:hint="eastAsia" w:ascii="宋体" w:hAnsi="宋体" w:cs="宋体"/>
          <w:bCs/>
          <w:color w:val="auto"/>
          <w:kern w:val="0"/>
          <w:szCs w:val="21"/>
        </w:rPr>
        <w:t>（北京时间）</w:t>
      </w:r>
    </w:p>
    <w:p>
      <w:pPr>
        <w:spacing w:line="360" w:lineRule="auto"/>
        <w:ind w:firstLine="420" w:firstLineChars="200"/>
        <w:rPr>
          <w:rFonts w:hint="eastAsia" w:ascii="宋体" w:hAnsi="宋体"/>
          <w:color w:val="auto"/>
          <w:szCs w:val="21"/>
        </w:rPr>
      </w:pPr>
      <w:r>
        <w:rPr>
          <w:rFonts w:hint="eastAsia" w:ascii="宋体" w:hAnsi="宋体"/>
          <w:color w:val="auto"/>
          <w:szCs w:val="21"/>
        </w:rPr>
        <w:t>2、地点：</w:t>
      </w:r>
      <w:bookmarkStart w:id="18" w:name="OLE_LINK19"/>
      <w:r>
        <w:rPr>
          <w:rFonts w:hint="eastAsia" w:ascii="宋体" w:hAnsi="宋体" w:cs="宋体"/>
          <w:color w:val="auto"/>
          <w:szCs w:val="21"/>
          <w:lang w:bidi="ar"/>
        </w:rPr>
        <w:t>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lang w:bidi="ar"/>
        </w:rPr>
        <w:t>在线提交</w:t>
      </w:r>
      <w:bookmarkEnd w:id="18"/>
      <w:r>
        <w:rPr>
          <w:rFonts w:hint="eastAsia" w:ascii="宋体" w:hAnsi="宋体" w:cs="宋体"/>
          <w:color w:val="auto"/>
          <w:szCs w:val="21"/>
          <w:lang w:bidi="ar"/>
        </w:rPr>
        <w:t>。</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五、开启</w:t>
      </w:r>
    </w:p>
    <w:p>
      <w:pPr>
        <w:spacing w:line="360" w:lineRule="auto"/>
        <w:ind w:firstLine="420" w:firstLineChars="200"/>
        <w:rPr>
          <w:rFonts w:ascii="宋体" w:hAnsi="宋体"/>
          <w:bCs/>
          <w:color w:val="auto"/>
          <w:szCs w:val="21"/>
          <w:u w:val="single"/>
        </w:rPr>
      </w:pPr>
      <w:r>
        <w:rPr>
          <w:rFonts w:hint="eastAsia" w:ascii="宋体" w:hAnsi="宋体"/>
          <w:color w:val="auto"/>
          <w:szCs w:val="21"/>
        </w:rPr>
        <w:t>1、首次响应文件开启时间：</w:t>
      </w:r>
      <w:r>
        <w:rPr>
          <w:rFonts w:hint="eastAsia" w:ascii="宋体" w:hAnsi="宋体"/>
          <w:color w:val="auto"/>
          <w:szCs w:val="21"/>
          <w:u w:val="none"/>
        </w:rPr>
        <w:t>202</w:t>
      </w:r>
      <w:r>
        <w:rPr>
          <w:rFonts w:hint="eastAsia" w:ascii="宋体" w:hAnsi="宋体"/>
          <w:color w:val="auto"/>
          <w:szCs w:val="21"/>
          <w:u w:val="none"/>
          <w:lang w:val="en-US" w:eastAsia="zh-CN"/>
        </w:rPr>
        <w:t>5</w:t>
      </w:r>
      <w:r>
        <w:rPr>
          <w:rFonts w:hint="eastAsia" w:ascii="宋体" w:hAnsi="宋体"/>
          <w:color w:val="auto"/>
          <w:szCs w:val="21"/>
          <w:u w:val="none"/>
        </w:rPr>
        <w:t>年</w:t>
      </w:r>
      <w:r>
        <w:rPr>
          <w:rFonts w:hint="eastAsia" w:ascii="宋体" w:hAnsi="宋体"/>
          <w:color w:val="auto"/>
          <w:szCs w:val="21"/>
          <w:u w:val="none"/>
          <w:lang w:val="en-US" w:eastAsia="zh-CN"/>
        </w:rPr>
        <w:t>9</w:t>
      </w:r>
      <w:r>
        <w:rPr>
          <w:rFonts w:hint="eastAsia" w:ascii="宋体" w:hAnsi="宋体"/>
          <w:color w:val="auto"/>
          <w:szCs w:val="21"/>
          <w:u w:val="none"/>
        </w:rPr>
        <w:t>月</w:t>
      </w:r>
      <w:r>
        <w:rPr>
          <w:rFonts w:hint="eastAsia" w:ascii="宋体" w:hAnsi="宋体"/>
          <w:color w:val="auto"/>
          <w:szCs w:val="21"/>
          <w:u w:val="none"/>
          <w:lang w:val="en-US" w:eastAsia="zh-CN"/>
        </w:rPr>
        <w:t>12</w:t>
      </w:r>
      <w:r>
        <w:rPr>
          <w:rFonts w:hint="eastAsia" w:ascii="宋体" w:hAnsi="宋体"/>
          <w:color w:val="auto"/>
          <w:szCs w:val="21"/>
          <w:u w:val="none"/>
        </w:rPr>
        <w:t>日</w:t>
      </w:r>
      <w:r>
        <w:rPr>
          <w:rFonts w:hint="eastAsia" w:ascii="宋体" w:hAnsi="宋体"/>
          <w:color w:val="auto"/>
          <w:szCs w:val="21"/>
          <w:u w:val="none"/>
          <w:lang w:val="en-US" w:eastAsia="zh-CN"/>
        </w:rPr>
        <w:t>9</w:t>
      </w:r>
      <w:r>
        <w:rPr>
          <w:rFonts w:hint="eastAsia" w:ascii="宋体" w:hAnsi="宋体"/>
          <w:color w:val="auto"/>
          <w:szCs w:val="21"/>
          <w:u w:val="none"/>
        </w:rPr>
        <w:t>时</w:t>
      </w:r>
      <w:r>
        <w:rPr>
          <w:rFonts w:hint="eastAsia" w:ascii="宋体" w:hAnsi="宋体"/>
          <w:color w:val="auto"/>
          <w:szCs w:val="21"/>
          <w:u w:val="none"/>
          <w:lang w:val="en-US" w:eastAsia="zh-CN"/>
        </w:rPr>
        <w:t>30</w:t>
      </w:r>
      <w:r>
        <w:rPr>
          <w:rFonts w:hint="eastAsia" w:ascii="宋体" w:hAnsi="宋体"/>
          <w:color w:val="auto"/>
          <w:szCs w:val="21"/>
          <w:highlight w:val="none"/>
          <w:u w:val="none"/>
        </w:rPr>
        <w:t>分</w:t>
      </w:r>
      <w:r>
        <w:rPr>
          <w:rFonts w:hint="eastAsia" w:ascii="宋体" w:hAnsi="宋体" w:cs="宋体"/>
          <w:bCs/>
          <w:color w:val="auto"/>
          <w:kern w:val="0"/>
          <w:szCs w:val="21"/>
        </w:rPr>
        <w:t>（北京时间）</w:t>
      </w:r>
    </w:p>
    <w:p>
      <w:pPr>
        <w:spacing w:line="360" w:lineRule="auto"/>
        <w:ind w:firstLine="420" w:firstLineChars="200"/>
        <w:rPr>
          <w:rFonts w:ascii="宋体" w:hAnsi="宋体"/>
          <w:color w:val="auto"/>
          <w:szCs w:val="21"/>
        </w:rPr>
      </w:pPr>
      <w:r>
        <w:rPr>
          <w:rFonts w:hint="eastAsia" w:ascii="宋体" w:hAnsi="宋体"/>
          <w:color w:val="auto"/>
          <w:szCs w:val="21"/>
        </w:rPr>
        <w:t>2、地点：</w:t>
      </w:r>
      <w:bookmarkStart w:id="19" w:name="OLE_LINK10"/>
      <w:r>
        <w:rPr>
          <w:rFonts w:hint="eastAsia" w:ascii="宋体" w:hAnsi="宋体" w:cs="宋体"/>
          <w:color w:val="auto"/>
          <w:szCs w:val="21"/>
          <w:lang w:bidi="ar"/>
        </w:rPr>
        <w:t>本项目将在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lang w:bidi="ar"/>
        </w:rPr>
        <w:t>电子开标大厅解密、开启</w:t>
      </w:r>
      <w:bookmarkEnd w:id="19"/>
      <w:r>
        <w:rPr>
          <w:rFonts w:hint="eastAsia" w:ascii="宋体" w:hAnsi="宋体" w:cs="宋体"/>
          <w:color w:val="auto"/>
          <w:szCs w:val="21"/>
          <w:lang w:bidi="ar"/>
        </w:rPr>
        <w:t>。</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六、公告期限</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cs="宋体"/>
          <w:color w:val="auto"/>
          <w:kern w:val="0"/>
          <w:szCs w:val="21"/>
        </w:rPr>
        <w:t>个工作日。</w:t>
      </w:r>
    </w:p>
    <w:p>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七、其他补充事宜</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1、磋商保证金（人民币）：</w:t>
      </w:r>
      <w:r>
        <w:rPr>
          <w:rFonts w:hint="eastAsia" w:ascii="宋体" w:hAnsi="宋体"/>
          <w:color w:val="auto"/>
          <w:szCs w:val="21"/>
        </w:rPr>
        <w:t>本项目不收取磋商保证金</w:t>
      </w:r>
      <w:r>
        <w:rPr>
          <w:rFonts w:hint="eastAsia" w:ascii="宋体" w:hAnsi="宋体" w:cs="宋体"/>
          <w:color w:val="auto"/>
          <w:szCs w:val="21"/>
          <w:lang w:bidi="ar"/>
        </w:rPr>
        <w:t>。</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4、网上查询地址：中国政府采购网（www.ccgp.gov.cn）、广西政府采购网（zfcg.gxzf.gov.cn）。</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5、本项目需要落实的政府采购政策：</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（1）政府采购促进中小企业发展。</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（2）政府采购支持采用本国产品的政策。</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（3）强制采购节能产品；优先采购节能产品、环境标志产品。</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（4）政府采购促进残疾人就业政策。</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（5）政府采购支持监狱企业发展。</w:t>
      </w:r>
    </w:p>
    <w:p>
      <w:pPr>
        <w:widowControl/>
        <w:spacing w:line="360" w:lineRule="auto"/>
        <w:ind w:firstLine="420" w:firstLineChars="200"/>
        <w:rPr>
          <w:rFonts w:hint="eastAsia" w:ascii="宋体" w:hAnsi="宋体" w:eastAsia="宋体" w:cs="宋体"/>
          <w:color w:val="auto"/>
          <w:szCs w:val="21"/>
          <w:lang w:eastAsia="zh-CN" w:bidi="ar"/>
        </w:rPr>
      </w:pPr>
      <w:r>
        <w:rPr>
          <w:rFonts w:hint="eastAsia" w:ascii="宋体" w:hAnsi="宋体" w:cs="宋体"/>
          <w:color w:val="auto"/>
          <w:szCs w:val="21"/>
          <w:lang w:bidi="ar"/>
        </w:rPr>
        <w:t>（6）扶持不发达地区和少数民族地区政策</w:t>
      </w:r>
      <w:r>
        <w:rPr>
          <w:rFonts w:hint="eastAsia" w:ascii="宋体" w:hAnsi="宋体" w:cs="宋体"/>
          <w:color w:val="auto"/>
          <w:szCs w:val="21"/>
          <w:lang w:eastAsia="zh-CN" w:bidi="ar"/>
        </w:rPr>
        <w:t>。</w:t>
      </w:r>
    </w:p>
    <w:p>
      <w:pPr>
        <w:widowControl/>
        <w:spacing w:line="36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6、磋商注意事项：</w:t>
      </w:r>
    </w:p>
    <w:bookmarkEnd w:id="6"/>
    <w:p>
      <w:pPr>
        <w:widowControl/>
        <w:spacing w:line="520" w:lineRule="exact"/>
        <w:ind w:firstLine="420" w:firstLineChars="200"/>
        <w:rPr>
          <w:rFonts w:ascii="宋体" w:hAnsi="宋体" w:cs="宋体"/>
          <w:bCs/>
          <w:color w:val="auto"/>
          <w:szCs w:val="21"/>
        </w:rPr>
      </w:pPr>
      <w:r>
        <w:rPr>
          <w:rFonts w:hint="eastAsia" w:ascii="宋体" w:hAnsi="宋体" w:cs="宋体"/>
          <w:color w:val="auto"/>
          <w:szCs w:val="21"/>
        </w:rPr>
        <w:t>（1）响应文件提交方式：本项目为全流程电子化政府采购项目，通过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cs="宋体"/>
          <w:color w:val="auto"/>
          <w:szCs w:val="21"/>
        </w:rPr>
        <w:t>实行在线电子磋商采购，供应商应先安装</w:t>
      </w:r>
      <w:r>
        <w:rPr>
          <w:rFonts w:hint="eastAsia" w:ascii="宋体" w:hAnsi="宋体" w:cs="宋体"/>
          <w:b w:val="0"/>
          <w:bCs w:val="0"/>
          <w:color w:val="auto"/>
          <w:sz w:val="21"/>
          <w:szCs w:val="21"/>
          <w:highlight w:val="none"/>
          <w:lang w:val="en-US" w:eastAsia="zh-CN"/>
        </w:rPr>
        <w:t>广西政府采购云平台新版客户端（新版客户端下载路径：广西政府采购网（访问地址http://zfcg.gxzf.gov.cn/）—办事服务—下载专区），并按照本项目竞争性磋商文件</w:t>
      </w:r>
      <w:r>
        <w:rPr>
          <w:rFonts w:hint="eastAsia" w:ascii="宋体" w:hAnsi="宋体" w:cs="宋体"/>
          <w:color w:val="auto"/>
          <w:szCs w:val="21"/>
        </w:rPr>
        <w:t>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rPr>
        <w:t>的要求编制、加密后在首次响应文件提交截止时间前通过网络上传至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rPr>
        <w:t>，</w:t>
      </w:r>
      <w:r>
        <w:rPr>
          <w:rFonts w:hint="eastAsia" w:ascii="宋体" w:hAnsi="宋体" w:cs="宋体"/>
          <w:b/>
          <w:color w:val="auto"/>
          <w:szCs w:val="21"/>
        </w:rPr>
        <w:t>供应商在</w:t>
      </w:r>
      <w:r>
        <w:rPr>
          <w:rFonts w:hint="eastAsia" w:ascii="宋体" w:hAnsi="宋体" w:cs="宋体"/>
          <w:b/>
          <w:color w:val="auto"/>
          <w:szCs w:val="21"/>
          <w:lang w:val="en-US" w:eastAsia="zh-CN"/>
        </w:rPr>
        <w:t>广西政府采购云平台</w:t>
      </w:r>
      <w:r>
        <w:rPr>
          <w:rFonts w:hint="eastAsia" w:ascii="宋体" w:hAnsi="宋体" w:cs="宋体"/>
          <w:b/>
          <w:color w:val="auto"/>
          <w:szCs w:val="21"/>
        </w:rPr>
        <w:t>提交电子版响应文件时，请填写参加远程开标活动经办人联系方式。</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rPr>
        <w:t>（2）未进行网上注册并办理数字证书（CA认证）的供应商将无法参与本项目政府采购活动，潜在供应商应当在</w:t>
      </w:r>
      <w:r>
        <w:rPr>
          <w:rFonts w:hint="eastAsia" w:ascii="宋体" w:hAnsi="宋体" w:cs="宋体"/>
          <w:color w:val="auto"/>
          <w:szCs w:val="21"/>
          <w:lang w:eastAsia="zh-CN"/>
        </w:rPr>
        <w:t>首次响应文件提交</w:t>
      </w:r>
      <w:r>
        <w:rPr>
          <w:rFonts w:hint="eastAsia" w:ascii="宋体" w:hAnsi="宋体" w:cs="宋体"/>
          <w:color w:val="auto"/>
          <w:szCs w:val="21"/>
        </w:rPr>
        <w:t>截止时间前，完成电子交易平台上的CA数字证书办理及响应文件的提交。</w:t>
      </w:r>
      <w:r>
        <w:rPr>
          <w:rFonts w:hint="eastAsia" w:ascii="宋体" w:hAnsi="宋体" w:cs="宋体"/>
          <w:color w:val="auto"/>
          <w:szCs w:val="21"/>
          <w:lang w:val="en-US" w:eastAsia="zh-CN"/>
        </w:rPr>
        <w:t xml:space="preserve"> </w:t>
      </w:r>
    </w:p>
    <w:p>
      <w:pPr>
        <w:widowControl/>
        <w:spacing w:line="5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（3）为确保网上操作合法、有效和安全，请供应商确保在电子响应过程中能够对相关数据电文进行加密和使用电子签章，妥善保管CA数字证书并使用有效的CA数字证书参与整个采购活动。</w:t>
      </w:r>
    </w:p>
    <w:p>
      <w:pPr>
        <w:widowControl/>
        <w:spacing w:line="520" w:lineRule="exact"/>
        <w:ind w:firstLine="422" w:firstLineChars="200"/>
        <w:rPr>
          <w:rFonts w:hint="eastAsia" w:ascii="宋体" w:hAnsi="宋体" w:cs="宋体"/>
          <w:b/>
          <w:bCs/>
          <w:color w:val="auto"/>
          <w:szCs w:val="21"/>
        </w:rPr>
      </w:pPr>
      <w:r>
        <w:rPr>
          <w:rFonts w:hint="eastAsia" w:ascii="宋体" w:hAnsi="宋体" w:cs="宋体"/>
          <w:b/>
          <w:bCs/>
          <w:color w:val="auto"/>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cs="宋体"/>
          <w:b/>
          <w:bCs/>
          <w:color w:val="auto"/>
          <w:szCs w:val="21"/>
          <w:lang w:eastAsia="zh-CN"/>
        </w:rPr>
        <w:t>响应文件提交</w:t>
      </w:r>
      <w:r>
        <w:rPr>
          <w:rFonts w:hint="eastAsia" w:ascii="宋体" w:hAnsi="宋体" w:cs="宋体"/>
          <w:b/>
          <w:bCs/>
          <w:color w:val="auto"/>
          <w:szCs w:val="21"/>
        </w:rPr>
        <w:t>截止时间前未完成上传、递交的，视为撤回响应文件。响应文件提交截止时间以后上传递交的响应文件的，</w:t>
      </w:r>
      <w:r>
        <w:rPr>
          <w:rFonts w:hint="eastAsia" w:ascii="宋体" w:hAnsi="宋体" w:cs="宋体"/>
          <w:b/>
          <w:bCs/>
          <w:color w:val="auto"/>
          <w:szCs w:val="21"/>
          <w:lang w:val="en-US" w:eastAsia="zh-CN"/>
        </w:rPr>
        <w:t>广西政府采购云平台</w:t>
      </w:r>
      <w:r>
        <w:rPr>
          <w:rFonts w:hint="eastAsia" w:ascii="宋体" w:hAnsi="宋体" w:cs="宋体"/>
          <w:b/>
          <w:bCs/>
          <w:color w:val="auto"/>
          <w:szCs w:val="21"/>
        </w:rPr>
        <w:t>将予以拒收。</w:t>
      </w:r>
    </w:p>
    <w:p>
      <w:pPr>
        <w:widowControl/>
        <w:spacing w:line="520" w:lineRule="exact"/>
        <w:ind w:firstLine="420" w:firstLineChars="200"/>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CA证书在线解密：首次响应文件开启时，需要供应商携带制作响应文件时用来加密的有效数字证书（CA认证）登录</w:t>
      </w:r>
      <w:r>
        <w:rPr>
          <w:rFonts w:hint="eastAsia" w:ascii="宋体" w:hAnsi="宋体" w:cs="宋体"/>
          <w:color w:val="auto"/>
          <w:szCs w:val="21"/>
          <w:lang w:val="en-US" w:eastAsia="zh-CN"/>
        </w:rPr>
        <w:t>广西政府采购云平台</w:t>
      </w:r>
      <w:r>
        <w:rPr>
          <w:rFonts w:hint="eastAsia" w:ascii="宋体" w:hAnsi="宋体" w:cs="宋体"/>
          <w:color w:val="auto"/>
          <w:szCs w:val="21"/>
        </w:rPr>
        <w:t>电子开标大厅现场按规定时间对加密的响应文件进行解密。</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5</w:t>
      </w:r>
      <w:r>
        <w:rPr>
          <w:rFonts w:hint="eastAsia" w:ascii="宋体" w:hAnsi="宋体" w:cs="宋体"/>
          <w:color w:val="auto"/>
          <w:szCs w:val="21"/>
          <w:lang w:eastAsia="zh-CN"/>
        </w:rPr>
        <w:t>）</w:t>
      </w:r>
      <w:r>
        <w:rPr>
          <w:rFonts w:hint="eastAsia" w:ascii="宋体" w:hAnsi="宋体" w:cs="宋体"/>
          <w:color w:val="auto"/>
          <w:szCs w:val="21"/>
        </w:rPr>
        <w:t>供应商需要在具备有摄像头及语音功能且互联网网络状况良好的电脑登录</w:t>
      </w:r>
      <w:r>
        <w:rPr>
          <w:rFonts w:hint="eastAsia" w:ascii="宋体" w:hAnsi="宋体" w:cs="宋体"/>
          <w:color w:val="auto"/>
          <w:szCs w:val="21"/>
          <w:lang w:val="en-US" w:eastAsia="zh-CN"/>
        </w:rPr>
        <w:t>广西政府采购云平台</w:t>
      </w:r>
      <w:r>
        <w:rPr>
          <w:rFonts w:hint="eastAsia" w:ascii="宋体" w:hAnsi="宋体" w:cs="宋体"/>
          <w:color w:val="auto"/>
          <w:szCs w:val="21"/>
        </w:rPr>
        <w:t>远程开标大厅参与本次磋商，否则后果自负。</w:t>
      </w:r>
    </w:p>
    <w:p>
      <w:pPr>
        <w:widowControl/>
        <w:spacing w:line="5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若对项目采购电子交易系统操作有疑问，可登录</w:t>
      </w:r>
      <w:r>
        <w:rPr>
          <w:rFonts w:hint="eastAsia" w:ascii="宋体" w:hAnsi="宋体" w:cs="宋体"/>
          <w:color w:val="auto"/>
          <w:szCs w:val="21"/>
          <w:lang w:val="en-US" w:eastAsia="zh-CN"/>
        </w:rPr>
        <w:t>广西政府采购云平台（https://www.gcy.zfcg.gxzf.gov.cn/）</w:t>
      </w:r>
      <w:r>
        <w:rPr>
          <w:rFonts w:hint="eastAsia" w:ascii="宋体" w:hAnsi="宋体" w:cs="宋体"/>
          <w:color w:val="auto"/>
          <w:szCs w:val="21"/>
        </w:rPr>
        <w:t>，点击右侧咨询小采，获取采小蜜智能服务管家帮助，或拨打</w:t>
      </w:r>
      <w:r>
        <w:rPr>
          <w:rFonts w:hint="eastAsia" w:ascii="宋体" w:hAnsi="宋体" w:cs="宋体"/>
          <w:color w:val="auto"/>
          <w:szCs w:val="21"/>
          <w:lang w:val="en-US" w:eastAsia="zh-CN"/>
        </w:rPr>
        <w:t>广西政府采购云平台</w:t>
      </w:r>
      <w:r>
        <w:rPr>
          <w:rFonts w:hint="eastAsia" w:ascii="宋体" w:hAnsi="宋体" w:cs="宋体"/>
          <w:color w:val="auto"/>
          <w:szCs w:val="21"/>
        </w:rPr>
        <w:t>服务热线</w:t>
      </w:r>
      <w:r>
        <w:rPr>
          <w:rFonts w:hint="eastAsia" w:ascii="宋体" w:hAnsi="宋体" w:cs="宋体"/>
          <w:color w:val="auto"/>
          <w:szCs w:val="21"/>
          <w:lang w:val="en-US" w:eastAsia="zh-CN"/>
        </w:rPr>
        <w:t>95763</w:t>
      </w:r>
      <w:r>
        <w:rPr>
          <w:rFonts w:hint="eastAsia" w:ascii="宋体" w:hAnsi="宋体" w:cs="宋体"/>
          <w:color w:val="auto"/>
          <w:szCs w:val="21"/>
        </w:rPr>
        <w:t xml:space="preserve">获取热线服务帮助。 </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8.根据《崇左市财政局关于进一步做好线上“政采贷”融资业务工作的通知》( 崇财采(2023)10号) ,供应商可凭成交通知书、政府采购合同，通过中征应收账款融资服务平台向银行在线申请“政采贷”融资。(具体详见竞争性磋商文件中关于“政采贷”相关信息)。</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9.</w:t>
      </w:r>
      <w:bookmarkStart w:id="20" w:name="OLE_LINK20"/>
      <w:r>
        <w:rPr>
          <w:rFonts w:hint="eastAsia" w:ascii="宋体" w:hAnsi="宋体" w:cs="宋体"/>
          <w:color w:val="auto"/>
          <w:szCs w:val="21"/>
          <w:lang w:val="en-US" w:eastAsia="zh-CN"/>
        </w:rPr>
        <w:t>本项目采用远程异地评审；主场在广西华晟招标代理有限公司（广西崇左市花山路万隆商务领寓1-1-311室），</w:t>
      </w:r>
      <w:r>
        <w:rPr>
          <w:rFonts w:hint="eastAsia" w:ascii="宋体" w:hAnsi="宋体" w:cs="宋体"/>
          <w:color w:val="auto"/>
          <w:szCs w:val="21"/>
          <w:u w:val="none"/>
          <w:lang w:val="en-US" w:eastAsia="zh-CN"/>
        </w:rPr>
        <w:t>副场在百色市右江区前程路8号三祺城光中心1613-1614号</w:t>
      </w:r>
      <w:r>
        <w:rPr>
          <w:rFonts w:hint="eastAsia" w:ascii="宋体" w:hAnsi="宋体" w:cs="宋体"/>
          <w:color w:val="auto"/>
          <w:szCs w:val="21"/>
          <w:lang w:val="en-US" w:eastAsia="zh-CN"/>
        </w:rPr>
        <w:t>。</w:t>
      </w:r>
      <w:bookmarkEnd w:id="20"/>
    </w:p>
    <w:p>
      <w:pPr>
        <w:pStyle w:val="13"/>
        <w:rPr>
          <w:rFonts w:hint="eastAsia"/>
          <w:color w:val="auto"/>
          <w:lang w:val="en-US" w:eastAsia="zh-CN"/>
        </w:rPr>
      </w:pPr>
    </w:p>
    <w:p>
      <w:pPr>
        <w:spacing w:line="360" w:lineRule="auto"/>
        <w:ind w:firstLine="354" w:firstLineChars="147"/>
        <w:rPr>
          <w:rFonts w:hint="eastAsia" w:ascii="黑体" w:hAnsi="黑体" w:eastAsia="黑体"/>
          <w:b/>
          <w:color w:val="auto"/>
          <w:sz w:val="24"/>
          <w:lang w:val="en-US" w:eastAsia="zh-CN"/>
        </w:rPr>
      </w:pPr>
      <w:r>
        <w:rPr>
          <w:rFonts w:hint="eastAsia" w:ascii="黑体" w:hAnsi="黑体" w:eastAsia="黑体"/>
          <w:b/>
          <w:color w:val="auto"/>
          <w:sz w:val="24"/>
          <w:lang w:val="en-US" w:eastAsia="zh-CN"/>
        </w:rPr>
        <w:t>八、凡对本次采购提出询问，请按以下方式联系。</w:t>
      </w:r>
      <w:bookmarkEnd w:id="7"/>
      <w:bookmarkEnd w:id="8"/>
      <w:bookmarkEnd w:id="9"/>
      <w:bookmarkEnd w:id="10"/>
      <w:bookmarkEnd w:id="11"/>
    </w:p>
    <w:p>
      <w:pPr>
        <w:widowControl/>
        <w:spacing w:line="520" w:lineRule="exact"/>
        <w:ind w:firstLine="420" w:firstLineChars="200"/>
        <w:rPr>
          <w:rFonts w:hint="eastAsia" w:ascii="宋体" w:hAnsi="宋体" w:cs="宋体"/>
          <w:color w:val="auto"/>
          <w:szCs w:val="21"/>
          <w:lang w:val="en-US" w:eastAsia="zh-CN"/>
        </w:rPr>
      </w:pPr>
      <w:bookmarkStart w:id="21" w:name="_Toc28359096"/>
      <w:bookmarkStart w:id="22" w:name="_Toc35393637"/>
      <w:bookmarkStart w:id="23" w:name="_Toc35393806"/>
      <w:bookmarkStart w:id="24" w:name="_Toc28359019"/>
      <w:r>
        <w:rPr>
          <w:rFonts w:hint="eastAsia" w:ascii="宋体" w:hAnsi="宋体" w:cs="宋体"/>
          <w:color w:val="auto"/>
          <w:szCs w:val="21"/>
          <w:lang w:val="en-US" w:eastAsia="zh-CN"/>
        </w:rPr>
        <w:t>1.采购人信息</w:t>
      </w:r>
    </w:p>
    <w:p>
      <w:pPr>
        <w:widowControl/>
        <w:spacing w:line="520" w:lineRule="exact"/>
        <w:ind w:firstLine="420" w:firstLineChars="200"/>
        <w:rPr>
          <w:rFonts w:hint="eastAsia" w:ascii="宋体" w:hAnsi="宋体" w:cs="宋体"/>
          <w:color w:val="auto"/>
          <w:szCs w:val="21"/>
          <w:lang w:val="en-US" w:eastAsia="zh-CN"/>
        </w:rPr>
      </w:pPr>
      <w:bookmarkStart w:id="25" w:name="OLE_LINK4"/>
      <w:r>
        <w:rPr>
          <w:rFonts w:hint="eastAsia" w:ascii="宋体" w:hAnsi="宋体" w:cs="宋体"/>
          <w:color w:val="auto"/>
          <w:szCs w:val="21"/>
          <w:lang w:val="en-US" w:eastAsia="zh-CN"/>
        </w:rPr>
        <w:t>名 称： 凭祥市教育局</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地址：</w:t>
      </w:r>
      <w:bookmarkStart w:id="26" w:name="OLE_LINK2"/>
      <w:r>
        <w:rPr>
          <w:rFonts w:hint="eastAsia" w:ascii="宋体" w:hAnsi="宋体" w:cs="宋体"/>
          <w:color w:val="auto"/>
          <w:szCs w:val="21"/>
          <w:lang w:val="en-US" w:eastAsia="zh-CN"/>
        </w:rPr>
        <w:t>凭祥市民服务中心628教育局</w:t>
      </w:r>
      <w:bookmarkEnd w:id="26"/>
      <w:r>
        <w:rPr>
          <w:rFonts w:hint="eastAsia" w:ascii="宋体" w:hAnsi="宋体" w:cs="宋体"/>
          <w:color w:val="auto"/>
          <w:szCs w:val="21"/>
          <w:lang w:val="en-US" w:eastAsia="zh-CN"/>
        </w:rPr>
        <w:t xml:space="preserve"> </w:t>
      </w:r>
    </w:p>
    <w:bookmarkEnd w:id="25"/>
    <w:p>
      <w:pPr>
        <w:widowControl/>
        <w:spacing w:line="52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联系方式：</w:t>
      </w:r>
      <w:bookmarkStart w:id="27" w:name="OLE_LINK21"/>
      <w:bookmarkStart w:id="28" w:name="_Toc28359086"/>
      <w:bookmarkStart w:id="29" w:name="_Toc28359009"/>
      <w:r>
        <w:rPr>
          <w:rFonts w:hint="eastAsia" w:ascii="宋体" w:hAnsi="宋体" w:cs="宋体"/>
          <w:color w:val="auto"/>
          <w:szCs w:val="21"/>
          <w:lang w:val="en-US" w:eastAsia="zh-CN"/>
        </w:rPr>
        <w:t>苏老师</w:t>
      </w:r>
      <w:bookmarkEnd w:id="27"/>
      <w:r>
        <w:rPr>
          <w:rFonts w:hint="eastAsia" w:ascii="宋体" w:hAnsi="宋体" w:cs="宋体"/>
          <w:color w:val="auto"/>
          <w:szCs w:val="21"/>
          <w:lang w:val="en-US" w:eastAsia="zh-CN"/>
        </w:rPr>
        <w:t xml:space="preserve">     0771-8520572    </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2.采购代理机构信息</w:t>
      </w:r>
      <w:bookmarkEnd w:id="28"/>
      <w:bookmarkEnd w:id="29"/>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名 称：广西华晟招标代理有限公司</w:t>
      </w:r>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地　址：</w:t>
      </w:r>
      <w:bookmarkStart w:id="30" w:name="OLE_LINK14"/>
      <w:r>
        <w:rPr>
          <w:rFonts w:hint="eastAsia" w:ascii="宋体" w:hAnsi="宋体" w:cs="宋体"/>
          <w:color w:val="auto"/>
          <w:szCs w:val="21"/>
          <w:lang w:val="en-US" w:eastAsia="zh-CN"/>
        </w:rPr>
        <w:t>广西崇左市花山路万隆商务领寓1-1-312室</w:t>
      </w:r>
      <w:bookmarkEnd w:id="30"/>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联系方式：</w:t>
      </w:r>
      <w:bookmarkStart w:id="31" w:name="OLE_LINK23"/>
      <w:bookmarkStart w:id="32" w:name="_Toc28359087"/>
      <w:bookmarkStart w:id="33" w:name="_Toc28359010"/>
      <w:r>
        <w:rPr>
          <w:rFonts w:hint="eastAsia" w:ascii="宋体" w:hAnsi="宋体" w:cs="宋体"/>
          <w:color w:val="auto"/>
          <w:szCs w:val="21"/>
          <w:lang w:val="en-US" w:eastAsia="zh-CN"/>
        </w:rPr>
        <w:t>0771-7963773</w:t>
      </w:r>
    </w:p>
    <w:bookmarkEnd w:id="31"/>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3.项目联系方式</w:t>
      </w:r>
      <w:bookmarkEnd w:id="32"/>
      <w:bookmarkEnd w:id="33"/>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项目联系人：</w:t>
      </w:r>
      <w:bookmarkStart w:id="34" w:name="OLE_LINK22"/>
      <w:r>
        <w:rPr>
          <w:rFonts w:hint="eastAsia" w:ascii="宋体" w:hAnsi="宋体" w:cs="宋体"/>
          <w:color w:val="auto"/>
          <w:szCs w:val="21"/>
          <w:lang w:val="en-US" w:eastAsia="zh-CN"/>
        </w:rPr>
        <w:t>韦工</w:t>
      </w:r>
      <w:bookmarkEnd w:id="34"/>
    </w:p>
    <w:p>
      <w:pPr>
        <w:widowControl/>
        <w:spacing w:line="52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电　话：0771-7963773</w:t>
      </w:r>
    </w:p>
    <w:p>
      <w:pPr>
        <w:spacing w:line="380" w:lineRule="exact"/>
        <w:ind w:firstLine="6195" w:firstLineChars="2950"/>
        <w:rPr>
          <w:rFonts w:hint="eastAsia" w:ascii="宋体" w:hAnsi="宋体" w:cs="Arial"/>
          <w:color w:val="auto"/>
          <w:szCs w:val="21"/>
        </w:rPr>
      </w:pPr>
    </w:p>
    <w:p>
      <w:pPr>
        <w:spacing w:line="380" w:lineRule="exact"/>
        <w:ind w:firstLine="6405" w:firstLineChars="3050"/>
        <w:rPr>
          <w:rFonts w:hint="eastAsia" w:ascii="宋体" w:hAnsi="宋体" w:cs="Arial"/>
          <w:color w:val="auto"/>
          <w:szCs w:val="21"/>
        </w:rPr>
      </w:pPr>
    </w:p>
    <w:p>
      <w:pPr>
        <w:spacing w:line="380" w:lineRule="exact"/>
        <w:ind w:firstLine="6405" w:firstLineChars="3050"/>
        <w:rPr>
          <w:rFonts w:hint="eastAsia" w:ascii="宋体" w:hAnsi="宋体" w:cs="Arial"/>
          <w:color w:val="auto"/>
          <w:szCs w:val="21"/>
          <w:lang w:eastAsia="zh-CN"/>
        </w:rPr>
      </w:pPr>
      <w:r>
        <w:rPr>
          <w:rFonts w:hint="eastAsia" w:ascii="宋体" w:hAnsi="宋体" w:cs="Arial"/>
          <w:color w:val="auto"/>
          <w:szCs w:val="21"/>
          <w:lang w:eastAsia="zh-CN"/>
        </w:rPr>
        <w:t>广西华晟招标代理有限公司</w:t>
      </w:r>
    </w:p>
    <w:p>
      <w:pPr>
        <w:pStyle w:val="2"/>
        <w:rPr>
          <w:rFonts w:hint="eastAsia"/>
          <w:color w:val="auto"/>
          <w:lang w:eastAsia="zh-CN"/>
        </w:rPr>
      </w:pPr>
    </w:p>
    <w:p>
      <w:pPr>
        <w:spacing w:line="360" w:lineRule="auto"/>
        <w:ind w:firstLine="420" w:firstLineChars="200"/>
        <w:rPr>
          <w:rFonts w:ascii="方正小标宋简体" w:eastAsia="方正小标宋简体"/>
          <w:color w:val="auto"/>
          <w:sz w:val="32"/>
          <w:szCs w:val="32"/>
        </w:rPr>
      </w:pP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u w:val="none"/>
          <w:lang w:val="en-US" w:eastAsia="zh-CN"/>
        </w:rPr>
        <w:t xml:space="preserve"> </w:t>
      </w:r>
      <w:r>
        <w:rPr>
          <w:rFonts w:hint="eastAsia" w:ascii="宋体" w:hAnsi="宋体"/>
          <w:color w:val="auto"/>
          <w:u w:val="none"/>
        </w:rPr>
        <w:t xml:space="preserve"> 202</w:t>
      </w:r>
      <w:r>
        <w:rPr>
          <w:rFonts w:hint="eastAsia" w:ascii="宋体" w:hAnsi="宋体"/>
          <w:color w:val="auto"/>
          <w:u w:val="none"/>
          <w:lang w:val="en-US" w:eastAsia="zh-CN"/>
        </w:rPr>
        <w:t>5</w:t>
      </w:r>
      <w:r>
        <w:rPr>
          <w:rFonts w:hint="eastAsia" w:ascii="宋体" w:hAnsi="宋体"/>
          <w:color w:val="auto"/>
          <w:u w:val="none"/>
        </w:rPr>
        <w:t>年</w:t>
      </w:r>
      <w:r>
        <w:rPr>
          <w:rFonts w:hint="eastAsia" w:ascii="宋体" w:hAnsi="宋体"/>
          <w:color w:val="auto"/>
          <w:u w:val="none"/>
          <w:lang w:val="en-US" w:eastAsia="zh-CN"/>
        </w:rPr>
        <w:t>9</w:t>
      </w:r>
      <w:r>
        <w:rPr>
          <w:rFonts w:hint="eastAsia" w:ascii="宋体" w:hAnsi="宋体"/>
          <w:color w:val="auto"/>
          <w:u w:val="none"/>
        </w:rPr>
        <w:t>月</w:t>
      </w:r>
      <w:r>
        <w:rPr>
          <w:rFonts w:hint="eastAsia" w:ascii="宋体" w:hAnsi="宋体"/>
          <w:color w:val="auto"/>
          <w:u w:val="none"/>
          <w:lang w:val="en-US" w:eastAsia="zh-CN"/>
        </w:rPr>
        <w:t>1</w:t>
      </w:r>
      <w:r>
        <w:rPr>
          <w:rFonts w:hint="eastAsia" w:ascii="宋体" w:hAnsi="宋体"/>
          <w:color w:val="auto"/>
          <w:u w:val="none"/>
        </w:rPr>
        <w:t>日</w:t>
      </w:r>
      <w:bookmarkEnd w:id="21"/>
      <w:bookmarkEnd w:id="22"/>
      <w:bookmarkEnd w:id="23"/>
      <w:bookmarkEnd w:id="24"/>
      <w:r>
        <w:rPr>
          <w:rFonts w:ascii="宋体" w:hAnsi="宋体"/>
          <w:b/>
          <w:bCs/>
          <w:color w:val="auto"/>
          <w:sz w:val="32"/>
          <w:szCs w:val="32"/>
        </w:rPr>
        <w:br w:type="page"/>
      </w:r>
    </w:p>
    <w:p>
      <w:pPr>
        <w:pStyle w:val="4"/>
        <w:spacing w:before="300" w:after="300" w:line="360" w:lineRule="auto"/>
        <w:jc w:val="center"/>
        <w:rPr>
          <w:color w:val="auto"/>
        </w:rPr>
      </w:pPr>
      <w:bookmarkStart w:id="35" w:name="_Toc18650"/>
      <w:bookmarkStart w:id="36" w:name="_Toc14184"/>
      <w:r>
        <w:rPr>
          <w:rFonts w:hint="eastAsia"/>
          <w:color w:val="auto"/>
        </w:rPr>
        <w:t>第二章 供应商须知</w:t>
      </w:r>
      <w:bookmarkEnd w:id="35"/>
      <w:bookmarkEnd w:id="36"/>
    </w:p>
    <w:p>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pPr>
        <w:spacing w:line="400" w:lineRule="exact"/>
        <w:jc w:val="center"/>
        <w:rPr>
          <w:rFonts w:ascii="宋体" w:hAnsi="宋体"/>
          <w:b/>
          <w:color w:val="auto"/>
          <w:sz w:val="32"/>
          <w:szCs w:val="32"/>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noWrap w:val="0"/>
            <w:vAlign w:val="top"/>
          </w:tcPr>
          <w:p>
            <w:pPr>
              <w:spacing w:line="360" w:lineRule="auto"/>
              <w:jc w:val="center"/>
              <w:rPr>
                <w:rFonts w:ascii="宋体" w:hAnsi="宋体" w:cs="宋体"/>
                <w:b/>
                <w:color w:val="auto"/>
                <w:szCs w:val="21"/>
              </w:rPr>
            </w:pPr>
            <w:r>
              <w:rPr>
                <w:rFonts w:hint="eastAsia" w:ascii="宋体" w:hAnsi="宋体" w:cs="宋体"/>
                <w:b/>
                <w:color w:val="auto"/>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noWrap w:val="0"/>
            <w:vAlign w:val="center"/>
          </w:tcPr>
          <w:p>
            <w:pPr>
              <w:spacing w:line="360" w:lineRule="auto"/>
              <w:rPr>
                <w:rFonts w:ascii="宋体" w:hAnsi="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pPr>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rPr>
                <w:rFonts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noWrap w:val="0"/>
            <w:vAlign w:val="center"/>
          </w:tcPr>
          <w:p>
            <w:pPr>
              <w:spacing w:line="360" w:lineRule="auto"/>
              <w:rPr>
                <w:rFonts w:ascii="宋体" w:hAnsi="宋体" w:cs="宋体"/>
                <w:color w:val="auto"/>
                <w:szCs w:val="21"/>
              </w:rPr>
            </w:pPr>
            <w:r>
              <w:rPr>
                <w:rFonts w:hint="eastAsia" w:ascii="宋体" w:hAnsi="宋体" w:cs="宋体"/>
                <w:color w:val="auto"/>
                <w:szCs w:val="21"/>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noWrap w:val="0"/>
            <w:vAlign w:val="center"/>
          </w:tcPr>
          <w:p>
            <w:pPr>
              <w:spacing w:line="360" w:lineRule="auto"/>
              <w:rPr>
                <w:rFonts w:ascii="宋体" w:hAnsi="宋体" w:cs="宋体"/>
                <w:color w:val="auto"/>
                <w:szCs w:val="21"/>
              </w:rPr>
            </w:pPr>
            <w:r>
              <w:rPr>
                <w:rFonts w:hint="eastAsia" w:ascii="宋体" w:hAnsi="宋体"/>
                <w:color w:val="auto"/>
                <w:szCs w:val="21"/>
              </w:rPr>
              <w:t>如接受联合体竞标，联合体竞标要求如下：</w:t>
            </w:r>
          </w:p>
          <w:p>
            <w:pPr>
              <w:spacing w:line="360" w:lineRule="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pPr>
              <w:spacing w:line="360" w:lineRule="auto"/>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pPr>
              <w:spacing w:line="360" w:lineRule="auto"/>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pPr>
              <w:spacing w:line="360" w:lineRule="auto"/>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pPr>
              <w:spacing w:line="360" w:lineRule="auto"/>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pPr>
              <w:spacing w:line="360" w:lineRule="auto"/>
              <w:rPr>
                <w:rFonts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pPr>
              <w:spacing w:line="360" w:lineRule="auto"/>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pPr>
              <w:spacing w:line="360" w:lineRule="auto"/>
              <w:rPr>
                <w:rFonts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联合体各方均应按照磋商文件的规定提交资格证明文件。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noWrap w:val="0"/>
            <w:vAlign w:val="center"/>
          </w:tcPr>
          <w:p>
            <w:pPr>
              <w:pStyle w:val="12"/>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不允许分包</w:t>
            </w:r>
          </w:p>
          <w:p>
            <w:pPr>
              <w:pStyle w:val="12"/>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允许分包</w:t>
            </w:r>
          </w:p>
          <w:p>
            <w:pPr>
              <w:pStyle w:val="12"/>
              <w:spacing w:line="360" w:lineRule="auto"/>
              <w:rPr>
                <w:rFonts w:ascii="宋体" w:hAnsi="宋体"/>
                <w:color w:val="auto"/>
                <w:szCs w:val="21"/>
                <w:u w:val="single"/>
              </w:rPr>
            </w:pPr>
            <w:r>
              <w:rPr>
                <w:rFonts w:hint="eastAsia" w:ascii="宋体" w:hAnsi="宋体"/>
                <w:color w:val="auto"/>
                <w:szCs w:val="21"/>
              </w:rPr>
              <w:t>分包内容：/。</w:t>
            </w:r>
          </w:p>
          <w:p>
            <w:pPr>
              <w:pStyle w:val="12"/>
              <w:spacing w:line="360" w:lineRule="auto"/>
              <w:rPr>
                <w:rFonts w:ascii="宋体" w:hAnsi="宋体"/>
                <w:color w:val="auto"/>
                <w:szCs w:val="21"/>
                <w:u w:val="single"/>
              </w:rPr>
            </w:pPr>
            <w:r>
              <w:rPr>
                <w:rFonts w:hint="eastAsia" w:ascii="宋体" w:hAnsi="宋体"/>
                <w:color w:val="auto"/>
                <w:szCs w:val="21"/>
              </w:rPr>
              <w:t>分包金额或者比例：/。</w:t>
            </w:r>
          </w:p>
          <w:p>
            <w:pPr>
              <w:pStyle w:val="12"/>
              <w:spacing w:line="360" w:lineRule="auto"/>
              <w:rPr>
                <w:rFonts w:ascii="宋体" w:hAnsi="宋体" w:cs="宋体"/>
                <w:color w:val="auto"/>
                <w:szCs w:val="21"/>
              </w:rPr>
            </w:pPr>
            <w:r>
              <w:rPr>
                <w:rFonts w:hint="eastAsia" w:ascii="宋体" w:hAnsi="宋体"/>
                <w:color w:val="auto"/>
                <w:szCs w:val="21"/>
              </w:rPr>
              <w:t>分包供应商必须具备的资质：/。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noWrap w:val="0"/>
            <w:vAlign w:val="center"/>
          </w:tcPr>
          <w:p>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pPr>
              <w:spacing w:line="360" w:lineRule="auto"/>
              <w:contextualSpacing/>
              <w:jc w:val="left"/>
              <w:rPr>
                <w:rFonts w:ascii="宋体" w:hAnsi="宋体" w:cs="宋体"/>
                <w:b/>
                <w:color w:val="auto"/>
                <w:szCs w:val="21"/>
              </w:rPr>
            </w:pPr>
            <w:r>
              <w:rPr>
                <w:rFonts w:hint="eastAsia" w:ascii="宋体" w:hAnsi="宋体" w:cs="宋体"/>
                <w:color w:val="auto"/>
                <w:szCs w:val="21"/>
              </w:rPr>
              <w:t>1.</w:t>
            </w:r>
            <w:r>
              <w:rPr>
                <w:rFonts w:hint="eastAsia" w:ascii="宋体" w:hAnsi="宋体" w:eastAsia="宋体" w:cs="宋体"/>
                <w:color w:val="auto"/>
                <w:szCs w:val="21"/>
                <w:lang w:val="en-US" w:eastAsia="zh-CN"/>
              </w:rPr>
              <w:t>崇左</w:t>
            </w:r>
            <w:r>
              <w:rPr>
                <w:rFonts w:hint="eastAsia" w:ascii="宋体" w:hAnsi="宋体" w:cs="宋体"/>
                <w:color w:val="auto"/>
                <w:szCs w:val="21"/>
              </w:rPr>
              <w:t>市政府采购供应商信用承诺函（格式后附）；（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bookmarkStart w:id="37" w:name="OLE_LINK15"/>
            <w:r>
              <w:rPr>
                <w:rFonts w:hint="eastAsia" w:ascii="宋体" w:hAnsi="宋体" w:cs="宋体"/>
                <w:color w:val="auto"/>
                <w:szCs w:val="21"/>
              </w:rPr>
              <w:t>供应商直接控股、管理关系信息表</w:t>
            </w:r>
            <w:bookmarkEnd w:id="37"/>
            <w:r>
              <w:rPr>
                <w:rFonts w:hint="eastAsia" w:ascii="宋体" w:hAnsi="宋体" w:cs="宋体"/>
                <w:color w:val="auto"/>
                <w:szCs w:val="21"/>
              </w:rPr>
              <w:t>（格式后附）；（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w:t>
            </w:r>
            <w:bookmarkStart w:id="38" w:name="OLE_LINK16"/>
            <w:r>
              <w:rPr>
                <w:rFonts w:hint="eastAsia" w:ascii="宋体" w:hAnsi="宋体" w:cs="宋体"/>
                <w:color w:val="auto"/>
                <w:szCs w:val="21"/>
              </w:rPr>
              <w:t>竞标声明</w:t>
            </w:r>
            <w:bookmarkEnd w:id="38"/>
            <w:r>
              <w:rPr>
                <w:rFonts w:hint="eastAsia" w:ascii="宋体" w:hAnsi="宋体" w:cs="宋体"/>
                <w:color w:val="auto"/>
                <w:szCs w:val="21"/>
              </w:rPr>
              <w:t>（格式后附）；（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olor w:val="auto"/>
                <w:szCs w:val="21"/>
                <w:lang w:val="en-US" w:eastAsia="zh-CN"/>
              </w:rPr>
              <w:t>4</w:t>
            </w:r>
            <w:r>
              <w:rPr>
                <w:rFonts w:hint="eastAsia" w:ascii="宋体" w:hAnsi="宋体"/>
                <w:color w:val="auto"/>
                <w:szCs w:val="21"/>
              </w:rPr>
              <w:t xml:space="preserve">. </w:t>
            </w:r>
            <w:bookmarkStart w:id="39" w:name="OLE_LINK25"/>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bookmarkEnd w:id="39"/>
            <w:r>
              <w:rPr>
                <w:rFonts w:hint="eastAsia" w:ascii="宋体" w:hAnsi="宋体" w:cs="宋体"/>
                <w:b/>
                <w:color w:val="auto"/>
                <w:szCs w:val="21"/>
              </w:rPr>
              <w:t>（必须提供，否则响应文件按无效响应处理）</w:t>
            </w:r>
          </w:p>
          <w:p>
            <w:pPr>
              <w:spacing w:line="360" w:lineRule="auto"/>
              <w:rPr>
                <w:rFonts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.特定</w:t>
            </w:r>
            <w:r>
              <w:rPr>
                <w:rFonts w:ascii="宋体" w:hAnsi="宋体" w:cs="宋体"/>
                <w:b/>
                <w:color w:val="auto"/>
                <w:szCs w:val="21"/>
              </w:rPr>
              <w:t>资格</w:t>
            </w:r>
            <w:r>
              <w:rPr>
                <w:rFonts w:hint="eastAsia" w:ascii="宋体" w:hAnsi="宋体" w:cs="宋体"/>
                <w:b/>
                <w:color w:val="auto"/>
                <w:szCs w:val="21"/>
              </w:rPr>
              <w:t>要求</w:t>
            </w:r>
            <w:r>
              <w:rPr>
                <w:rFonts w:ascii="宋体" w:hAnsi="宋体" w:cs="宋体"/>
                <w:b/>
                <w:color w:val="auto"/>
                <w:szCs w:val="21"/>
              </w:rPr>
              <w:t>：</w:t>
            </w:r>
            <w:r>
              <w:rPr>
                <w:rFonts w:hint="eastAsia" w:ascii="宋体" w:hAnsi="宋体"/>
                <w:b/>
                <w:color w:val="auto"/>
                <w:szCs w:val="21"/>
              </w:rPr>
              <w:t>【必须提供，否则响应文件按无效处理】</w:t>
            </w:r>
          </w:p>
          <w:p>
            <w:pPr>
              <w:numPr>
                <w:ilvl w:val="0"/>
                <w:numId w:val="0"/>
              </w:numPr>
              <w:spacing w:line="360" w:lineRule="auto"/>
              <w:rPr>
                <w:rFonts w:ascii="宋体" w:hAnsi="宋体"/>
                <w:color w:val="auto"/>
                <w:szCs w:val="21"/>
              </w:rPr>
            </w:pPr>
            <w:r>
              <w:rPr>
                <w:rFonts w:hint="eastAsia" w:ascii="宋体" w:hAnsi="宋体"/>
                <w:color w:val="auto"/>
                <w:szCs w:val="21"/>
              </w:rPr>
              <w:t>（1）磋商供应商须具备</w:t>
            </w:r>
            <w:r>
              <w:rPr>
                <w:rFonts w:hint="eastAsia" w:ascii="宋体" w:hAnsi="宋体"/>
                <w:color w:val="auto"/>
                <w:szCs w:val="21"/>
                <w:lang w:eastAsia="zh-CN"/>
              </w:rPr>
              <w:t>建筑工程施工总承包叁级（含叁级）</w:t>
            </w:r>
            <w:r>
              <w:rPr>
                <w:rFonts w:hint="eastAsia" w:ascii="宋体" w:hAnsi="宋体"/>
                <w:color w:val="auto"/>
                <w:szCs w:val="21"/>
              </w:rPr>
              <w:t>以上资质，具备有效的安全生产许可证，并在人员、设备、资金等方面具备相应的施工能力。</w:t>
            </w:r>
          </w:p>
          <w:p>
            <w:pPr>
              <w:spacing w:line="360" w:lineRule="auto"/>
              <w:rPr>
                <w:rFonts w:hint="eastAsia" w:ascii="黑体" w:hAnsi="黑体" w:eastAsia="黑体"/>
                <w:b/>
                <w:color w:val="auto"/>
                <w:sz w:val="24"/>
              </w:rPr>
            </w:pPr>
            <w:r>
              <w:rPr>
                <w:rFonts w:hint="eastAsia" w:ascii="宋体" w:hAnsi="宋体"/>
                <w:color w:val="auto"/>
                <w:szCs w:val="21"/>
              </w:rPr>
              <w:t>（2）供应商拟派的项目经理须</w:t>
            </w:r>
            <w:r>
              <w:rPr>
                <w:color w:val="auto"/>
              </w:rPr>
              <w:t>具</w:t>
            </w:r>
            <w:r>
              <w:rPr>
                <w:rFonts w:hint="eastAsia" w:ascii="宋体" w:hAnsi="宋体"/>
                <w:color w:val="auto"/>
                <w:szCs w:val="21"/>
              </w:rPr>
              <w:t>备</w:t>
            </w:r>
            <w:r>
              <w:rPr>
                <w:rFonts w:hint="eastAsia"/>
                <w:color w:val="auto"/>
                <w:lang w:eastAsia="zh-CN"/>
              </w:rPr>
              <w:t>建筑工程专业贰级（含贰级）</w:t>
            </w:r>
            <w:r>
              <w:rPr>
                <w:rFonts w:hint="eastAsia" w:ascii="宋体" w:hAnsi="宋体" w:eastAsia="宋体" w:cs="Times New Roman"/>
                <w:color w:val="auto"/>
                <w:szCs w:val="21"/>
              </w:rPr>
              <w:t>以上注册建造师执业资格及有效的安全生产考核合格证书（B类）</w:t>
            </w:r>
            <w:r>
              <w:rPr>
                <w:rFonts w:hint="eastAsia" w:ascii="宋体" w:hAnsi="宋体" w:cs="Times New Roman"/>
                <w:color w:val="auto"/>
                <w:szCs w:val="21"/>
                <w:lang w:eastAsia="zh-CN"/>
              </w:rPr>
              <w:t>；</w:t>
            </w:r>
            <w:r>
              <w:rPr>
                <w:rFonts w:hint="eastAsia" w:ascii="宋体" w:hAnsi="宋体" w:eastAsia="宋体" w:cs="Times New Roman"/>
                <w:color w:val="auto"/>
                <w:szCs w:val="21"/>
              </w:rPr>
              <w:t>本项目不接受有在建、已中标（成交）未开工或已列为其他项目中标候选人第一名的建造师作为项目经理</w:t>
            </w:r>
            <w:r>
              <w:rPr>
                <w:rFonts w:hint="eastAsia" w:cs="宋体"/>
                <w:color w:val="auto"/>
              </w:rPr>
              <w:t>。</w:t>
            </w:r>
            <w:r>
              <w:rPr>
                <w:rFonts w:hint="eastAsia" w:ascii="黑体" w:hAnsi="黑体" w:eastAsia="黑体"/>
                <w:b/>
                <w:color w:val="auto"/>
                <w:sz w:val="24"/>
              </w:rPr>
              <w:t xml:space="preserve"> </w:t>
            </w:r>
          </w:p>
          <w:p>
            <w:pPr>
              <w:spacing w:line="360" w:lineRule="auto"/>
              <w:rPr>
                <w:color w:val="auto"/>
              </w:rPr>
            </w:pPr>
            <w:r>
              <w:rPr>
                <w:rFonts w:hint="eastAsia" w:ascii="宋体" w:hAnsi="宋体" w:eastAsia="宋体" w:cs="宋体"/>
                <w:b w:val="0"/>
                <w:bCs/>
                <w:color w:val="auto"/>
                <w:sz w:val="21"/>
                <w:szCs w:val="21"/>
              </w:rPr>
              <w:t>（3）拟派专职安全生产管理人员须具备有效的安全生产考核合格证书（C类），且不少于1人。</w:t>
            </w:r>
          </w:p>
          <w:p>
            <w:pPr>
              <w:snapToGrid w:val="0"/>
              <w:spacing w:line="360" w:lineRule="auto"/>
              <w:jc w:val="left"/>
              <w:rPr>
                <w:rFonts w:ascii="宋体" w:hAnsi="宋体" w:cs="宋体"/>
                <w:color w:val="auto"/>
                <w:szCs w:val="21"/>
              </w:rPr>
            </w:pP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s="宋体"/>
                <w:color w:val="auto"/>
                <w:szCs w:val="21"/>
              </w:rPr>
              <w:t>除磋商文件规定必须提供以外，供应商认为需要提供的其他证明材料</w:t>
            </w:r>
            <w:r>
              <w:rPr>
                <w:rFonts w:hint="eastAsia" w:ascii="宋体" w:hAnsi="宋体"/>
                <w:b/>
                <w:color w:val="auto"/>
                <w:szCs w:val="21"/>
              </w:rPr>
              <w:t>【</w:t>
            </w:r>
            <w:r>
              <w:rPr>
                <w:rFonts w:hint="eastAsia" w:ascii="宋体" w:hAnsi="宋体"/>
                <w:b/>
                <w:color w:val="auto"/>
                <w:szCs w:val="21"/>
                <w:lang w:val="en-US" w:eastAsia="zh-CN"/>
              </w:rPr>
              <w:t>如有，请提供</w:t>
            </w:r>
            <w:r>
              <w:rPr>
                <w:rFonts w:hint="eastAsia" w:ascii="宋体" w:hAnsi="宋体"/>
                <w:b/>
                <w:color w:val="auto"/>
                <w:szCs w:val="21"/>
              </w:rPr>
              <w:t>】</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s="宋体"/>
                <w:b/>
                <w:color w:val="auto"/>
                <w:szCs w:val="21"/>
              </w:rPr>
              <w:t>注：1.以上标明“必须提供”的材料属于扫描件的，必须加盖供应商</w:t>
            </w:r>
            <w:r>
              <w:rPr>
                <w:rFonts w:hint="eastAsia"/>
                <w:b/>
                <w:color w:val="auto"/>
              </w:rPr>
              <w:t>电子签章</w:t>
            </w:r>
            <w:r>
              <w:rPr>
                <w:rFonts w:hint="eastAsia" w:ascii="宋体" w:hAnsi="宋体" w:cs="宋体"/>
                <w:b/>
                <w:color w:val="auto"/>
                <w:szCs w:val="21"/>
              </w:rPr>
              <w:t>，否则响应文件按无效处理。</w:t>
            </w:r>
          </w:p>
          <w:p>
            <w:pPr>
              <w:pStyle w:val="12"/>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w:t>
            </w:r>
            <w:r>
              <w:rPr>
                <w:rFonts w:hint="eastAsia" w:ascii="宋体" w:hAnsi="宋体" w:cs="宋体"/>
                <w:b/>
                <w:color w:val="auto"/>
                <w:szCs w:val="21"/>
                <w:lang w:val="en-US" w:eastAsia="zh-CN"/>
              </w:rPr>
              <w:t>5</w:t>
            </w:r>
            <w:r>
              <w:rPr>
                <w:rFonts w:hint="eastAsia" w:ascii="宋体" w:hAnsi="宋体" w:cs="宋体"/>
                <w:b/>
                <w:color w:val="auto"/>
                <w:szCs w:val="21"/>
              </w:rPr>
              <w:t>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w:t>
            </w:r>
            <w:r>
              <w:rPr>
                <w:rFonts w:hint="eastAsia" w:ascii="宋体" w:hAnsi="宋体" w:cs="宋体"/>
                <w:b/>
                <w:color w:val="auto"/>
                <w:szCs w:val="21"/>
              </w:rPr>
              <w:t>，否则响应文件按无效处理。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noWrap w:val="0"/>
            <w:vAlign w:val="center"/>
          </w:tcPr>
          <w:p>
            <w:pPr>
              <w:spacing w:line="360" w:lineRule="auto"/>
              <w:rPr>
                <w:rFonts w:ascii="宋体" w:hAnsi="宋体" w:cs="宋体"/>
                <w:color w:val="auto"/>
                <w:szCs w:val="21"/>
              </w:rPr>
            </w:pPr>
            <w:r>
              <w:rPr>
                <w:rFonts w:hint="eastAsia" w:ascii="宋体" w:hAnsi="宋体" w:cs="宋体"/>
                <w:color w:val="auto"/>
                <w:szCs w:val="21"/>
              </w:rPr>
              <w:t>报价文件</w:t>
            </w:r>
          </w:p>
          <w:p>
            <w:pPr>
              <w:spacing w:line="360" w:lineRule="auto"/>
              <w:rPr>
                <w:rFonts w:ascii="宋体" w:hAnsi="宋体" w:cs="宋体"/>
                <w:color w:val="auto"/>
                <w:szCs w:val="21"/>
              </w:rPr>
            </w:pPr>
            <w:r>
              <w:rPr>
                <w:rFonts w:hint="eastAsia" w:ascii="宋体" w:hAnsi="宋体" w:cs="宋体"/>
                <w:color w:val="auto"/>
                <w:szCs w:val="21"/>
              </w:rPr>
              <w:t>1.竞标函及竞标函附录（格式后附）；（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4.供应商认为需要提供的其他有关资料。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noWrap w:val="0"/>
            <w:vAlign w:val="center"/>
          </w:tcPr>
          <w:p>
            <w:pPr>
              <w:spacing w:line="360" w:lineRule="auto"/>
              <w:rPr>
                <w:rFonts w:ascii="宋体" w:hAnsi="宋体" w:cs="宋体"/>
                <w:b/>
                <w:bCs/>
                <w:color w:val="auto"/>
                <w:szCs w:val="21"/>
              </w:rPr>
            </w:pPr>
            <w:r>
              <w:rPr>
                <w:rFonts w:hint="eastAsia" w:ascii="宋体" w:hAnsi="宋体" w:cs="宋体"/>
                <w:b/>
                <w:bCs/>
                <w:color w:val="auto"/>
                <w:szCs w:val="21"/>
              </w:rPr>
              <w:t>商务技术文件</w:t>
            </w:r>
          </w:p>
          <w:p>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2.法定代表人身份证明书及法定代表人有效身份证正反面扫描件（格式后附）；（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3.授权委托书及委托代理人有效身份证正反面扫描件（格式后附）；（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.拟分包项目情况表（格式后附）；（如有）</w:t>
            </w:r>
          </w:p>
          <w:p>
            <w:pPr>
              <w:spacing w:line="360" w:lineRule="auto"/>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.供应商认为需要提供的其他有关资料。</w:t>
            </w:r>
          </w:p>
          <w:p>
            <w:pPr>
              <w:spacing w:line="360" w:lineRule="auto"/>
              <w:rPr>
                <w:rFonts w:ascii="宋体" w:hAnsi="宋体" w:cs="宋体"/>
                <w:b/>
                <w:color w:val="auto"/>
                <w:szCs w:val="21"/>
              </w:rPr>
            </w:pPr>
            <w:r>
              <w:rPr>
                <w:rFonts w:hint="eastAsia" w:ascii="宋体" w:hAnsi="宋体" w:cs="宋体"/>
                <w:b/>
                <w:color w:val="auto"/>
                <w:szCs w:val="21"/>
              </w:rPr>
              <w:t>注：以上标明“必须提供”的材料属于扫描件的，必须加盖供应商电子签章，否则响应文件按无效处理。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15.1</w:t>
            </w:r>
          </w:p>
        </w:tc>
        <w:tc>
          <w:tcPr>
            <w:tcW w:w="7912" w:type="dxa"/>
            <w:noWrap w:val="0"/>
            <w:vAlign w:val="center"/>
          </w:tcPr>
          <w:p>
            <w:pPr>
              <w:spacing w:line="360" w:lineRule="auto"/>
              <w:contextualSpacing/>
              <w:jc w:val="left"/>
              <w:rPr>
                <w:rFonts w:ascii="宋体" w:hAnsi="宋体"/>
                <w:color w:val="auto"/>
                <w:szCs w:val="21"/>
              </w:rPr>
            </w:pPr>
            <w:r>
              <w:rPr>
                <w:rFonts w:hint="eastAsia" w:ascii="宋体" w:hAnsi="宋体"/>
                <w:color w:val="auto"/>
                <w:szCs w:val="21"/>
              </w:rPr>
              <w:t>竞标报价应按磋商文件中“竞标报价表”及“已标价工程量清单”格式填写。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noWrap w:val="0"/>
            <w:vAlign w:val="center"/>
          </w:tcPr>
          <w:p>
            <w:pPr>
              <w:spacing w:line="360" w:lineRule="auto"/>
              <w:contextualSpacing/>
              <w:jc w:val="left"/>
              <w:rPr>
                <w:rFonts w:ascii="宋体" w:hAns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15.3</w:t>
            </w:r>
          </w:p>
        </w:tc>
        <w:tc>
          <w:tcPr>
            <w:tcW w:w="7912" w:type="dxa"/>
            <w:noWrap w:val="0"/>
            <w:vAlign w:val="center"/>
          </w:tcPr>
          <w:p>
            <w:pPr>
              <w:spacing w:line="360" w:lineRule="auto"/>
              <w:contextualSpacing/>
              <w:jc w:val="left"/>
              <w:rPr>
                <w:rFonts w:ascii="宋体" w:hAnsi="宋体"/>
                <w:color w:val="auto"/>
                <w:szCs w:val="21"/>
              </w:rPr>
            </w:pPr>
            <w:r>
              <w:rPr>
                <w:rFonts w:hint="eastAsia" w:cs="宋体"/>
                <w:color w:val="auto"/>
              </w:rPr>
              <w:t>本工程增值税计税方法：</w:t>
            </w:r>
            <w:r>
              <w:rPr>
                <w:rFonts w:hint="eastAsia" w:ascii="宋体" w:hAnsi="宋体"/>
                <w:color w:val="auto"/>
                <w:szCs w:val="21"/>
                <w:lang w:eastAsia="zh-CN"/>
              </w:rPr>
              <w:t>☑</w:t>
            </w:r>
            <w:r>
              <w:rPr>
                <w:rFonts w:hint="eastAsia" w:cs="宋体"/>
                <w:color w:val="auto"/>
              </w:rPr>
              <w:t xml:space="preserve">一般计税法； </w:t>
            </w:r>
            <w:r>
              <w:rPr>
                <w:rFonts w:hint="eastAsia" w:cs="宋体"/>
                <w:color w:val="auto"/>
                <w:lang w:eastAsia="zh-CN"/>
              </w:rPr>
              <w:t>□</w:t>
            </w:r>
            <w:r>
              <w:rPr>
                <w:rFonts w:hint="eastAsia" w:cs="宋体"/>
                <w:color w:val="auto"/>
              </w:rPr>
              <w:t>简易计税法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noWrap w:val="0"/>
            <w:vAlign w:val="center"/>
          </w:tcPr>
          <w:p>
            <w:pPr>
              <w:pStyle w:val="11"/>
              <w:widowControl w:val="0"/>
              <w:tabs>
                <w:tab w:val="left" w:pos="720"/>
                <w:tab w:val="left" w:pos="840"/>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noWrap w:val="0"/>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本项目不收取磋商保证金。</w:t>
            </w:r>
          </w:p>
          <w:p>
            <w:pPr>
              <w:snapToGrid w:val="0"/>
              <w:spacing w:line="360" w:lineRule="auto"/>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本项目收取磋商保证金，具体规定如下：</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磋商保证金人民币</w:t>
            </w:r>
            <w:r>
              <w:rPr>
                <w:rFonts w:hint="eastAsia" w:ascii="宋体" w:hAnsi="宋体" w:cs="宋体"/>
                <w:color w:val="auto"/>
                <w:kern w:val="0"/>
                <w:szCs w:val="21"/>
                <w:u w:val="single"/>
                <w:lang w:val="en-US" w:eastAsia="zh-CN"/>
              </w:rPr>
              <w:t>0</w:t>
            </w:r>
            <w:r>
              <w:rPr>
                <w:rFonts w:ascii="宋体" w:hAnsi="宋体" w:cs="宋体"/>
                <w:color w:val="auto"/>
                <w:kern w:val="0"/>
                <w:szCs w:val="21"/>
                <w:u w:val="single"/>
              </w:rPr>
              <w:t>.00</w:t>
            </w:r>
            <w:r>
              <w:rPr>
                <w:rFonts w:hint="eastAsia" w:ascii="宋体" w:hAnsi="宋体" w:cs="宋体"/>
                <w:color w:val="auto"/>
                <w:kern w:val="0"/>
                <w:szCs w:val="21"/>
              </w:rPr>
              <w:t>元。</w:t>
            </w:r>
          </w:p>
          <w:p>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磋商保证金的交纳方式：银行转账、支票、汇票、本票或者金融机构、担保机构出具的保函等非现金形式提交。采用银行转账方式的，在响应文件提交截止时间前交至指定账户并且到账（</w:t>
            </w:r>
            <w:r>
              <w:rPr>
                <w:rFonts w:hint="eastAsia" w:ascii="宋体" w:hAnsi="宋体" w:cs="宋体"/>
                <w:color w:val="auto"/>
                <w:szCs w:val="21"/>
              </w:rPr>
              <w:t>开户名称：</w:t>
            </w:r>
            <w:r>
              <w:rPr>
                <w:rFonts w:hint="eastAsia" w:ascii="宋体" w:hAnsi="宋体" w:cs="宋体"/>
                <w:color w:val="auto"/>
                <w:szCs w:val="21"/>
                <w:lang w:eastAsia="zh-CN"/>
              </w:rPr>
              <w:t>广西华晟招标代理有限公司</w:t>
            </w:r>
            <w:r>
              <w:rPr>
                <w:rFonts w:hint="eastAsia" w:ascii="宋体" w:hAnsi="宋体" w:cs="宋体"/>
                <w:color w:val="auto"/>
                <w:szCs w:val="21"/>
              </w:rPr>
              <w:t>，开户银行：</w:t>
            </w:r>
            <w:r>
              <w:rPr>
                <w:rFonts w:hint="eastAsia" w:ascii="宋体" w:hAnsi="宋体" w:cs="宋体"/>
                <w:color w:val="auto"/>
                <w:szCs w:val="21"/>
                <w:lang w:eastAsia="zh-CN"/>
              </w:rPr>
              <w:t>广西北部湾银行股份有限公司崇左分行</w:t>
            </w:r>
            <w:r>
              <w:rPr>
                <w:rFonts w:hint="eastAsia" w:ascii="宋体" w:hAnsi="宋体" w:cs="宋体"/>
                <w:color w:val="auto"/>
                <w:szCs w:val="21"/>
              </w:rPr>
              <w:t>，银行账号：</w:t>
            </w:r>
            <w:r>
              <w:rPr>
                <w:rFonts w:hint="eastAsia" w:ascii="宋体" w:hAnsi="宋体" w:cs="宋体"/>
                <w:color w:val="auto"/>
                <w:szCs w:val="21"/>
                <w:lang w:eastAsia="zh-CN"/>
              </w:rPr>
              <w:t>8050 0445 0500 001</w:t>
            </w:r>
            <w:r>
              <w:rPr>
                <w:rFonts w:hint="eastAsia" w:ascii="宋体" w:hAnsi="宋体" w:cs="宋体"/>
                <w:color w:val="auto"/>
                <w:kern w:val="0"/>
                <w:szCs w:val="21"/>
              </w:rPr>
              <w:t>）；采用支票、汇票、本票或者保函等方式的，在响应文件提交截止时间前，供应商必须提交支票、汇票、本票或者保函原件。否则视为无效磋商保证金。</w:t>
            </w:r>
          </w:p>
          <w:p>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pPr>
              <w:snapToGrid w:val="0"/>
              <w:spacing w:line="360" w:lineRule="auto"/>
              <w:rPr>
                <w:rFonts w:hint="eastAsia"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pPr>
              <w:snapToGrid w:val="0"/>
              <w:spacing w:line="360" w:lineRule="auto"/>
              <w:rPr>
                <w:rFonts w:hint="eastAsia" w:ascii="宋体" w:hAnsi="宋体"/>
                <w:b/>
                <w:color w:val="auto"/>
                <w:szCs w:val="21"/>
              </w:rPr>
            </w:pPr>
            <w:r>
              <w:rPr>
                <w:rFonts w:hint="eastAsia" w:ascii="宋体" w:hAnsi="宋体"/>
                <w:color w:val="auto"/>
                <w:szCs w:val="21"/>
              </w:rPr>
              <w:t>2、磋商保证金采用支票、汇票、本票或者金融</w:t>
            </w:r>
            <w:r>
              <w:rPr>
                <w:rFonts w:hint="eastAsia" w:ascii="宋体" w:hAnsi="宋体"/>
                <w:color w:val="auto"/>
                <w:szCs w:val="21"/>
                <w:lang w:val="en-US" w:eastAsia="zh-CN"/>
              </w:rPr>
              <w:t>机构</w:t>
            </w:r>
            <w:r>
              <w:rPr>
                <w:rFonts w:hint="eastAsia" w:ascii="宋体" w:hAnsi="宋体"/>
                <w:color w:val="auto"/>
                <w:szCs w:val="21"/>
              </w:rPr>
              <w:t>、担保机构出具的保函交纳方式的，供应商应将支票、汇票、本票或者金融</w:t>
            </w:r>
            <w:r>
              <w:rPr>
                <w:rFonts w:hint="eastAsia" w:ascii="宋体" w:hAnsi="宋体"/>
                <w:color w:val="auto"/>
                <w:szCs w:val="21"/>
                <w:lang w:val="en-US" w:eastAsia="zh-CN"/>
              </w:rPr>
              <w:t>机构</w:t>
            </w:r>
            <w:r>
              <w:rPr>
                <w:rFonts w:hint="eastAsia" w:ascii="宋体" w:hAnsi="宋体"/>
                <w:color w:val="auto"/>
                <w:szCs w:val="21"/>
              </w:rPr>
              <w:t>、担保机构出具的保函的复印件作为磋商保证金提交凭证，放置于</w:t>
            </w:r>
            <w:r>
              <w:rPr>
                <w:rFonts w:hint="eastAsia" w:ascii="宋体" w:hAnsi="宋体" w:cs="宋体"/>
                <w:color w:val="auto"/>
                <w:szCs w:val="21"/>
              </w:rPr>
              <w:t>报价商务技术文件</w:t>
            </w:r>
            <w:r>
              <w:rPr>
                <w:rFonts w:hint="eastAsia" w:ascii="宋体" w:hAnsi="宋体"/>
                <w:color w:val="auto"/>
                <w:szCs w:val="21"/>
              </w:rPr>
              <w:t>中，</w:t>
            </w:r>
            <w:r>
              <w:rPr>
                <w:rFonts w:hint="eastAsia" w:ascii="宋体" w:hAnsi="宋体" w:cs="宋体"/>
                <w:b/>
                <w:color w:val="auto"/>
                <w:szCs w:val="21"/>
              </w:rPr>
              <w:t>否则响应文件按无效响应处理</w:t>
            </w:r>
            <w:r>
              <w:rPr>
                <w:rFonts w:hint="eastAsia" w:ascii="宋体" w:hAnsi="宋体"/>
                <w:color w:val="auto"/>
                <w:szCs w:val="21"/>
              </w:rPr>
              <w:t>。</w:t>
            </w:r>
            <w:r>
              <w:rPr>
                <w:rFonts w:hint="eastAsia" w:ascii="宋体" w:hAnsi="宋体"/>
                <w:b/>
                <w:color w:val="auto"/>
                <w:szCs w:val="21"/>
              </w:rPr>
              <w:t>供应商必须在首次响应文件提交截止时间前将支票、汇票、本票或者金融</w:t>
            </w:r>
            <w:r>
              <w:rPr>
                <w:rFonts w:hint="eastAsia" w:ascii="宋体" w:hAnsi="宋体"/>
                <w:b/>
                <w:color w:val="auto"/>
                <w:szCs w:val="21"/>
                <w:lang w:val="en-US" w:eastAsia="zh-CN"/>
              </w:rPr>
              <w:t>机构</w:t>
            </w:r>
            <w:r>
              <w:rPr>
                <w:rFonts w:hint="eastAsia" w:ascii="宋体" w:hAnsi="宋体"/>
                <w:b/>
                <w:color w:val="auto"/>
                <w:szCs w:val="21"/>
              </w:rPr>
              <w:t>、担保机构出具的保函原件提交给采购代理机构，由采购代理机构向供应商出具回执，并妥善保管。</w:t>
            </w:r>
          </w:p>
          <w:p>
            <w:pPr>
              <w:snapToGrid w:val="0"/>
              <w:spacing w:line="360" w:lineRule="auto"/>
              <w:rPr>
                <w:rFonts w:hint="eastAsia"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hint="eastAsia"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pPr>
              <w:snapToGrid w:val="0"/>
              <w:spacing w:line="360" w:lineRule="auto"/>
              <w:rPr>
                <w:rFonts w:hint="eastAsia" w:ascii="宋体" w:hAnsi="宋体" w:cs="宋体"/>
                <w:b/>
                <w:color w:val="auto"/>
                <w:szCs w:val="21"/>
              </w:rPr>
            </w:pPr>
            <w:r>
              <w:rPr>
                <w:rFonts w:hint="eastAsia" w:ascii="宋体" w:hAnsi="宋体" w:cs="宋体"/>
                <w:b/>
                <w:color w:val="auto"/>
                <w:szCs w:val="21"/>
              </w:rPr>
              <w:t>4、保函有效期低于竞标有效期的，视为无效磋商保证金。</w:t>
            </w:r>
          </w:p>
          <w:p>
            <w:pPr>
              <w:snapToGrid w:val="0"/>
              <w:spacing w:line="360" w:lineRule="auto"/>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19</w:t>
            </w:r>
          </w:p>
        </w:tc>
        <w:tc>
          <w:tcPr>
            <w:tcW w:w="7912" w:type="dxa"/>
            <w:noWrap w:val="0"/>
            <w:vAlign w:val="center"/>
          </w:tcPr>
          <w:p>
            <w:pPr>
              <w:spacing w:line="360" w:lineRule="auto"/>
              <w:rPr>
                <w:rFonts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noWrap w:val="0"/>
            <w:vAlign w:val="center"/>
          </w:tcPr>
          <w:p>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w:t>
            </w:r>
          </w:p>
          <w:p>
            <w:pPr>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noWrap w:val="0"/>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ascii="宋体" w:hAnsi="宋体" w:cs="宋体"/>
                <w:color w:val="auto"/>
                <w:szCs w:val="21"/>
                <w:u w:val="single"/>
              </w:rPr>
              <w:t>3</w:t>
            </w:r>
            <w:r>
              <w:rPr>
                <w:rFonts w:hint="eastAsia" w:ascii="宋体" w:hAnsi="宋体" w:cs="宋体"/>
                <w:color w:val="auto"/>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noWrap w:val="0"/>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首次响应文件开启时间详见“竞争性磋商公告”</w:t>
            </w:r>
          </w:p>
          <w:p>
            <w:pPr>
              <w:snapToGrid w:val="0"/>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int="eastAsia" w:hAnsi="宋体"/>
                <w:color w:val="auto"/>
                <w:u w:val="single"/>
                <w:lang w:val="en-US" w:eastAsia="zh-CN"/>
              </w:rPr>
              <w:t>3</w:t>
            </w:r>
            <w:r>
              <w:rPr>
                <w:rFonts w:hAnsi="宋体"/>
                <w:color w:val="auto"/>
                <w:u w:val="single"/>
              </w:rPr>
              <w:t>0</w:t>
            </w:r>
            <w:r>
              <w:rPr>
                <w:rFonts w:hint="eastAsia" w:hAnsi="宋体"/>
                <w:color w:val="auto"/>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6.3</w:t>
            </w:r>
          </w:p>
        </w:tc>
        <w:tc>
          <w:tcPr>
            <w:tcW w:w="7912" w:type="dxa"/>
            <w:noWrap w:val="0"/>
            <w:vAlign w:val="center"/>
          </w:tcPr>
          <w:p>
            <w:pPr>
              <w:snapToGrid w:val="0"/>
              <w:spacing w:line="360" w:lineRule="auto"/>
              <w:rPr>
                <w:rFonts w:ascii="宋体" w:hAnsi="宋体" w:cs="宋体"/>
                <w:color w:val="auto"/>
                <w:szCs w:val="21"/>
              </w:rPr>
            </w:pPr>
            <w:r>
              <w:rPr>
                <w:rFonts w:hint="eastAsia" w:ascii="宋体" w:hAnsi="宋体" w:cs="宋体"/>
                <w:color w:val="auto"/>
                <w:szCs w:val="21"/>
              </w:rPr>
              <w:t>商务要求评审中允许负偏离的条款数为</w:t>
            </w:r>
            <w:r>
              <w:rPr>
                <w:rFonts w:ascii="宋体" w:hAnsi="宋体" w:cs="宋体"/>
                <w:color w:val="auto"/>
                <w:szCs w:val="21"/>
                <w:u w:val="single"/>
              </w:rPr>
              <w:t>0</w:t>
            </w:r>
            <w:r>
              <w:rPr>
                <w:rFonts w:hint="eastAsia" w:ascii="宋体" w:hAnsi="宋体" w:cs="宋体"/>
                <w:color w:val="auto"/>
                <w:szCs w:val="21"/>
              </w:rPr>
              <w:t>项。</w:t>
            </w:r>
          </w:p>
          <w:p>
            <w:pPr>
              <w:snapToGrid w:val="0"/>
              <w:spacing w:line="360" w:lineRule="auto"/>
              <w:rPr>
                <w:rFonts w:ascii="宋体" w:hAnsi="宋体" w:cs="宋体"/>
                <w:color w:val="auto"/>
                <w:szCs w:val="21"/>
              </w:rPr>
            </w:pPr>
            <w:r>
              <w:rPr>
                <w:rFonts w:hint="eastAsia" w:ascii="宋体" w:hAnsi="宋体" w:cs="宋体"/>
                <w:color w:val="auto"/>
                <w:szCs w:val="21"/>
              </w:rPr>
              <w:t>技术要求评审中允许负偏离的条款数为</w:t>
            </w:r>
            <w:r>
              <w:rPr>
                <w:rFonts w:ascii="宋体" w:hAnsi="宋体" w:cs="宋体"/>
                <w:color w:val="auto"/>
                <w:szCs w:val="21"/>
                <w:u w:val="single"/>
              </w:rPr>
              <w:t>0</w:t>
            </w:r>
            <w:r>
              <w:rPr>
                <w:rFonts w:hint="eastAsia" w:ascii="宋体" w:hAnsi="宋体" w:cs="宋体"/>
                <w:color w:val="auto"/>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28.1</w:t>
            </w:r>
          </w:p>
        </w:tc>
        <w:tc>
          <w:tcPr>
            <w:tcW w:w="7912" w:type="dxa"/>
            <w:noWrap w:val="0"/>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本项目不收取履约保证金。</w:t>
            </w:r>
          </w:p>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□本项目收取履约保证金，具体规定如下：</w:t>
            </w:r>
          </w:p>
          <w:p>
            <w:pPr>
              <w:spacing w:line="360" w:lineRule="auto"/>
              <w:contextualSpacing/>
              <w:rPr>
                <w:rFonts w:ascii="宋体" w:hAnsi="宋体" w:cs="宋体"/>
                <w:color w:val="auto"/>
                <w:szCs w:val="21"/>
              </w:rPr>
            </w:pPr>
            <w:r>
              <w:rPr>
                <w:rFonts w:hint="eastAsia" w:ascii="宋体" w:hAnsi="宋体" w:cs="宋体"/>
                <w:color w:val="auto"/>
                <w:szCs w:val="21"/>
              </w:rPr>
              <w:t>履约保证金金额：</w:t>
            </w:r>
            <w:r>
              <w:rPr>
                <w:rFonts w:hAnsi="宋体"/>
                <w:color w:val="auto"/>
                <w:szCs w:val="21"/>
                <w:u w:val="single"/>
              </w:rPr>
              <w:t>合同价款的</w:t>
            </w:r>
            <w:r>
              <w:rPr>
                <w:rFonts w:hint="eastAsia" w:hAnsi="宋体"/>
                <w:color w:val="auto"/>
                <w:szCs w:val="21"/>
                <w:u w:val="single"/>
                <w:lang w:val="en-US" w:eastAsia="zh-CN"/>
              </w:rPr>
              <w:t>0</w:t>
            </w:r>
            <w:r>
              <w:rPr>
                <w:rFonts w:hAnsi="宋体"/>
                <w:color w:val="auto"/>
                <w:szCs w:val="21"/>
                <w:u w:val="single"/>
              </w:rPr>
              <w:t>%</w:t>
            </w:r>
            <w:r>
              <w:rPr>
                <w:rFonts w:hint="eastAsia" w:ascii="宋体" w:hAnsi="宋体" w:cs="宋体"/>
                <w:color w:val="auto"/>
                <w:szCs w:val="21"/>
              </w:rPr>
              <w:t>。</w:t>
            </w:r>
            <w:r>
              <w:rPr>
                <w:rFonts w:hint="eastAsia" w:ascii="宋体" w:hAnsi="宋体" w:cs="宋体"/>
                <w:b/>
                <w:i/>
                <w:color w:val="auto"/>
                <w:szCs w:val="21"/>
              </w:rPr>
              <w:t>（注：履约保证金不超过</w:t>
            </w:r>
            <w:r>
              <w:rPr>
                <w:rFonts w:hint="eastAsia"/>
                <w:b/>
                <w:i/>
                <w:color w:val="auto"/>
              </w:rPr>
              <w:t>政府采购合同金额的</w:t>
            </w:r>
            <w:r>
              <w:rPr>
                <w:rFonts w:ascii="宋体" w:hAnsi="宋体" w:cs="宋体"/>
                <w:b/>
                <w:i/>
                <w:color w:val="auto"/>
                <w:szCs w:val="21"/>
              </w:rPr>
              <w:t>5</w:t>
            </w:r>
            <w:r>
              <w:rPr>
                <w:rFonts w:hint="eastAsia" w:ascii="宋体" w:hAnsi="宋体" w:cs="宋体"/>
                <w:b/>
                <w:i/>
                <w:color w:val="auto"/>
                <w:szCs w:val="21"/>
              </w:rPr>
              <w:t>%，对中小企业收取的履约保证金数额不得超过政府采购合同金额的2%。采购人可根据供应商的资信等情况减免履约保证金。）</w:t>
            </w:r>
          </w:p>
          <w:p>
            <w:pPr>
              <w:spacing w:line="360" w:lineRule="auto"/>
              <w:contextualSpacing/>
              <w:rPr>
                <w:rFonts w:ascii="宋体" w:hAnsi="宋体" w:cs="宋体"/>
                <w:color w:val="auto"/>
                <w:szCs w:val="21"/>
              </w:rPr>
            </w:pPr>
            <w:r>
              <w:rPr>
                <w:rFonts w:hint="eastAsia" w:ascii="宋体" w:hAnsi="宋体" w:cs="宋体"/>
                <w:color w:val="auto"/>
                <w:szCs w:val="21"/>
              </w:rPr>
              <w:t>履约保证金提交方式：</w:t>
            </w:r>
            <w:r>
              <w:rPr>
                <w:rFonts w:hint="eastAsia" w:ascii="宋体" w:hAnsi="宋体" w:cs="宋体"/>
                <w:color w:val="auto"/>
                <w:kern w:val="0"/>
                <w:szCs w:val="21"/>
              </w:rPr>
              <w:t>银行转账、支票、汇票、本票或者金融机构、担保机构出具的保函等非现金形式提交</w:t>
            </w:r>
            <w:r>
              <w:rPr>
                <w:rFonts w:hint="eastAsia" w:ascii="宋体" w:hAnsi="宋体" w:cs="宋体"/>
                <w:color w:val="auto"/>
                <w:szCs w:val="21"/>
              </w:rPr>
              <w:t>（参照磋商保证金）。</w:t>
            </w:r>
          </w:p>
          <w:p>
            <w:pPr>
              <w:spacing w:line="360" w:lineRule="auto"/>
              <w:contextualSpacing/>
              <w:rPr>
                <w:rFonts w:ascii="宋体" w:hAnsi="宋体" w:cs="宋体"/>
                <w:color w:val="auto"/>
                <w:szCs w:val="21"/>
                <w:u w:val="single"/>
              </w:rPr>
            </w:pPr>
            <w:r>
              <w:rPr>
                <w:rFonts w:hint="eastAsia" w:ascii="宋体" w:hAnsi="宋体" w:cs="宋体"/>
                <w:color w:val="auto"/>
                <w:szCs w:val="21"/>
              </w:rPr>
              <w:t>履约保证金退付方式、时间及条件：</w:t>
            </w:r>
            <w:r>
              <w:rPr>
                <w:rFonts w:ascii="宋体" w:hAnsi="宋体" w:cs="宋体"/>
                <w:color w:val="auto"/>
                <w:szCs w:val="21"/>
                <w:u w:val="single"/>
              </w:rPr>
              <w:t>验收合格后</w:t>
            </w:r>
            <w:r>
              <w:rPr>
                <w:rFonts w:hint="eastAsia" w:ascii="宋体" w:hAnsi="宋体" w:cs="宋体"/>
                <w:color w:val="auto"/>
                <w:szCs w:val="21"/>
                <w:u w:val="single"/>
              </w:rPr>
              <w:t>10个工作日内由采购人一次性无息返还给成交供应商</w:t>
            </w:r>
            <w:r>
              <w:rPr>
                <w:rFonts w:hint="eastAsia" w:ascii="宋体" w:hAnsi="宋体" w:cs="宋体"/>
                <w:color w:val="auto"/>
                <w:szCs w:val="21"/>
              </w:rPr>
              <w:t>。</w:t>
            </w:r>
          </w:p>
          <w:p>
            <w:pPr>
              <w:spacing w:line="360" w:lineRule="auto"/>
              <w:contextualSpacing/>
              <w:rPr>
                <w:rFonts w:ascii="宋体" w:hAnsi="宋体" w:cs="宋体"/>
                <w:color w:val="auto"/>
                <w:szCs w:val="21"/>
              </w:rPr>
            </w:pPr>
            <w:r>
              <w:rPr>
                <w:rFonts w:hint="eastAsia" w:ascii="宋体" w:hAnsi="宋体" w:cs="宋体"/>
                <w:color w:val="auto"/>
                <w:szCs w:val="21"/>
              </w:rPr>
              <w:t>履约保证金指定账户：</w:t>
            </w:r>
          </w:p>
          <w:p>
            <w:pPr>
              <w:spacing w:line="360" w:lineRule="auto"/>
              <w:contextualSpacing/>
              <w:rPr>
                <w:rFonts w:hint="eastAsia" w:ascii="宋体" w:hAnsi="宋体" w:cs="宋体"/>
                <w:color w:val="auto"/>
                <w:szCs w:val="21"/>
              </w:rPr>
            </w:pPr>
            <w:r>
              <w:rPr>
                <w:rFonts w:hint="eastAsia" w:ascii="宋体" w:hAnsi="宋体" w:cs="宋体"/>
                <w:color w:val="auto"/>
                <w:szCs w:val="21"/>
              </w:rPr>
              <w:t>名称：</w:t>
            </w:r>
          </w:p>
          <w:p>
            <w:pPr>
              <w:spacing w:line="360" w:lineRule="auto"/>
              <w:contextualSpacing/>
              <w:rPr>
                <w:rFonts w:hint="eastAsia" w:ascii="宋体" w:hAnsi="宋体" w:cs="宋体"/>
                <w:color w:val="auto"/>
                <w:szCs w:val="21"/>
              </w:rPr>
            </w:pPr>
            <w:r>
              <w:rPr>
                <w:rFonts w:hint="eastAsia" w:ascii="宋体" w:hAnsi="宋体" w:cs="宋体"/>
                <w:color w:val="auto"/>
                <w:szCs w:val="21"/>
              </w:rPr>
              <w:t>地址：</w:t>
            </w:r>
          </w:p>
          <w:p>
            <w:pPr>
              <w:spacing w:line="360" w:lineRule="auto"/>
              <w:contextualSpacing/>
              <w:rPr>
                <w:rFonts w:hint="eastAsia" w:ascii="宋体" w:hAnsi="宋体" w:cs="宋体"/>
                <w:color w:val="auto"/>
                <w:szCs w:val="21"/>
              </w:rPr>
            </w:pPr>
            <w:r>
              <w:rPr>
                <w:rFonts w:hint="eastAsia" w:ascii="宋体" w:hAnsi="宋体" w:cs="宋体"/>
                <w:color w:val="auto"/>
                <w:szCs w:val="21"/>
              </w:rPr>
              <w:t>开户行：</w:t>
            </w:r>
          </w:p>
          <w:p>
            <w:pPr>
              <w:spacing w:line="360" w:lineRule="auto"/>
              <w:contextualSpacing/>
              <w:rPr>
                <w:rFonts w:ascii="宋体" w:hAnsi="宋体" w:cs="宋体"/>
                <w:color w:val="auto"/>
                <w:szCs w:val="21"/>
              </w:rPr>
            </w:pPr>
            <w:r>
              <w:rPr>
                <w:rFonts w:hint="eastAsia" w:ascii="宋体" w:hAnsi="宋体" w:cs="宋体"/>
                <w:color w:val="auto"/>
                <w:szCs w:val="21"/>
              </w:rPr>
              <w:t>账号：</w:t>
            </w:r>
          </w:p>
          <w:p>
            <w:pPr>
              <w:spacing w:line="360" w:lineRule="auto"/>
              <w:contextualSpacing/>
              <w:rPr>
                <w:rFonts w:ascii="宋体" w:hAnsi="宋体" w:cs="宋体"/>
                <w:b/>
                <w:color w:val="auto"/>
                <w:szCs w:val="21"/>
              </w:rPr>
            </w:pPr>
            <w:r>
              <w:rPr>
                <w:rFonts w:hint="eastAsia" w:ascii="宋体" w:hAnsi="宋体" w:cs="宋体"/>
                <w:b/>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w:t>
            </w:r>
            <w:r>
              <w:rPr>
                <w:rFonts w:ascii="宋体" w:hAnsi="宋体" w:cs="宋体"/>
                <w:b/>
                <w:color w:val="auto"/>
                <w:szCs w:val="21"/>
              </w:rPr>
              <w:t>.</w:t>
            </w:r>
            <w:bookmarkStart w:id="40" w:name="_Hlk54170335"/>
            <w:r>
              <w:rPr>
                <w:rFonts w:hint="eastAsia" w:ascii="宋体" w:hAnsi="宋体"/>
                <w:b/>
                <w:color w:val="auto"/>
                <w:szCs w:val="21"/>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40"/>
          </w:p>
          <w:p>
            <w:pPr>
              <w:spacing w:line="360" w:lineRule="auto"/>
              <w:contextualSpacing/>
              <w:rPr>
                <w:rFonts w:ascii="宋体" w:hAnsi="宋体"/>
                <w:b/>
                <w:color w:val="auto"/>
                <w:szCs w:val="21"/>
              </w:rPr>
            </w:pPr>
            <w:r>
              <w:rPr>
                <w:rFonts w:hint="eastAsia" w:ascii="宋体" w:hAnsi="宋体" w:cs="宋体"/>
                <w:b/>
                <w:color w:val="auto"/>
                <w:szCs w:val="21"/>
              </w:rPr>
              <w:t>2</w:t>
            </w:r>
            <w:r>
              <w:rPr>
                <w:rFonts w:ascii="宋体" w:hAnsi="宋体" w:cs="宋体"/>
                <w:b/>
                <w:color w:val="auto"/>
                <w:szCs w:val="21"/>
              </w:rPr>
              <w:t>.</w:t>
            </w:r>
            <w:r>
              <w:rPr>
                <w:rFonts w:hint="eastAsia" w:ascii="宋体" w:hAnsi="宋体" w:cs="宋体"/>
                <w:b/>
                <w:color w:val="auto"/>
                <w:szCs w:val="21"/>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auto"/>
                <w:szCs w:val="21"/>
              </w:rPr>
              <w:t>止）的，不予签订合同。</w:t>
            </w:r>
            <w:r>
              <w:rPr>
                <w:rFonts w:hint="eastAsia" w:ascii="宋体" w:hAnsi="宋体"/>
                <w:b/>
                <w:color w:val="auto"/>
                <w:szCs w:val="21"/>
              </w:rPr>
              <w:br w:type="textWrapping"/>
            </w:r>
            <w:r>
              <w:rPr>
                <w:rFonts w:ascii="宋体" w:hAnsi="宋体"/>
                <w:b/>
                <w:color w:val="auto"/>
                <w:szCs w:val="21"/>
              </w:rPr>
              <w:t>3.</w:t>
            </w:r>
            <w:r>
              <w:rPr>
                <w:rFonts w:hint="eastAsia" w:ascii="宋体" w:hAnsi="宋体"/>
                <w:b/>
                <w:color w:val="auto"/>
                <w:szCs w:val="21"/>
              </w:rPr>
              <w:t>采用银行、保险机构出具的保函的，必须为无条件保函，否则不予签订合同。</w:t>
            </w:r>
          </w:p>
          <w:p>
            <w:pPr>
              <w:spacing w:line="360" w:lineRule="auto"/>
              <w:contextualSpacing/>
              <w:rPr>
                <w:rFonts w:ascii="宋体" w:hAnsi="宋体" w:cs="宋体"/>
                <w:color w:val="auto"/>
                <w:szCs w:val="21"/>
              </w:rPr>
            </w:pPr>
            <w:r>
              <w:rPr>
                <w:rFonts w:ascii="宋体" w:hAnsi="宋体"/>
                <w:b/>
                <w:color w:val="auto"/>
                <w:szCs w:val="21"/>
              </w:rPr>
              <w:t>4.</w:t>
            </w:r>
            <w:r>
              <w:rPr>
                <w:rFonts w:hint="eastAsia" w:ascii="宋体" w:hAnsi="宋体"/>
                <w:b/>
                <w:color w:val="auto"/>
                <w:szCs w:val="21"/>
              </w:rPr>
              <w:t>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29.1</w:t>
            </w:r>
          </w:p>
        </w:tc>
        <w:tc>
          <w:tcPr>
            <w:tcW w:w="7912" w:type="dxa"/>
            <w:noWrap w:val="0"/>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noWrap w:val="0"/>
            <w:vAlign w:val="center"/>
          </w:tcPr>
          <w:p>
            <w:pPr>
              <w:snapToGrid w:val="0"/>
              <w:spacing w:line="360" w:lineRule="auto"/>
              <w:rPr>
                <w:rFonts w:ascii="宋体" w:hAnsi="宋体" w:cs="宋体"/>
                <w:color w:val="auto"/>
                <w:szCs w:val="21"/>
              </w:rPr>
            </w:pPr>
            <w:r>
              <w:rPr>
                <w:rFonts w:hint="eastAsia" w:ascii="宋体" w:hAnsi="宋体" w:cs="宋体"/>
                <w:color w:val="auto"/>
                <w:szCs w:val="21"/>
              </w:rPr>
              <w:t>接收质疑函方式：书面形式或者</w:t>
            </w:r>
            <w:r>
              <w:rPr>
                <w:rFonts w:hint="eastAsia" w:ascii="宋体" w:hAnsi="宋体" w:cs="宋体"/>
                <w:color w:val="auto"/>
                <w:szCs w:val="21"/>
                <w:lang w:val="en-US" w:eastAsia="zh-CN"/>
              </w:rPr>
              <w:t>广西政府采购云平台</w:t>
            </w:r>
            <w:r>
              <w:rPr>
                <w:rFonts w:hint="eastAsia" w:ascii="宋体" w:hAnsi="宋体" w:cs="宋体"/>
                <w:color w:val="auto"/>
                <w:szCs w:val="21"/>
              </w:rPr>
              <w:t>系统在线形式</w:t>
            </w:r>
          </w:p>
          <w:p>
            <w:pPr>
              <w:pStyle w:val="17"/>
              <w:snapToGrid w:val="0"/>
              <w:spacing w:line="360" w:lineRule="auto"/>
              <w:rPr>
                <w:rFonts w:hint="eastAsia" w:ascii="宋体" w:hAnsi="宋体" w:eastAsia="宋体" w:cs="宋体"/>
                <w:color w:val="auto"/>
                <w:kern w:val="2"/>
                <w:sz w:val="21"/>
                <w:szCs w:val="21"/>
                <w:lang w:val="en-US" w:eastAsia="zh-CN" w:bidi="ar-SA"/>
              </w:rPr>
            </w:pPr>
            <w:r>
              <w:rPr>
                <w:rFonts w:hint="eastAsia" w:hAnsi="宋体" w:cs="宋体"/>
                <w:color w:val="auto"/>
                <w:kern w:val="2"/>
                <w:sz w:val="21"/>
              </w:rPr>
              <w:t>质疑联系部门及联系方</w:t>
            </w:r>
            <w:r>
              <w:rPr>
                <w:rFonts w:hint="eastAsia" w:ascii="宋体" w:hAnsi="宋体" w:eastAsia="宋体" w:cs="宋体"/>
                <w:color w:val="auto"/>
                <w:kern w:val="2"/>
                <w:sz w:val="21"/>
                <w:szCs w:val="21"/>
                <w:lang w:val="en-US" w:eastAsia="zh-CN" w:bidi="ar-SA"/>
              </w:rPr>
              <w:t>式：</w:t>
            </w:r>
            <w:r>
              <w:rPr>
                <w:rFonts w:hint="eastAsia" w:hAnsi="宋体" w:cs="宋体"/>
                <w:color w:val="auto"/>
                <w:sz w:val="21"/>
                <w:lang w:eastAsia="zh-CN"/>
              </w:rPr>
              <w:t>广西华晟招标代理有限公司</w:t>
            </w:r>
          </w:p>
          <w:p>
            <w:pPr>
              <w:pStyle w:val="17"/>
              <w:snapToGrid w:val="0"/>
              <w:spacing w:line="360" w:lineRule="auto"/>
              <w:rPr>
                <w:rFonts w:hint="eastAsia" w:hAnsi="宋体" w:cs="Courier New"/>
                <w:color w:val="auto"/>
                <w:kern w:val="2"/>
                <w:sz w:val="21"/>
              </w:rPr>
            </w:pPr>
            <w:r>
              <w:rPr>
                <w:rFonts w:hint="eastAsia" w:hAnsi="宋体" w:cs="Courier New"/>
                <w:color w:val="auto"/>
                <w:kern w:val="2"/>
                <w:sz w:val="21"/>
              </w:rPr>
              <w:t>联系电话：</w:t>
            </w:r>
            <w:r>
              <w:rPr>
                <w:rFonts w:hint="eastAsia" w:hAnsi="宋体" w:cs="宋体"/>
                <w:color w:val="auto"/>
                <w:sz w:val="21"/>
                <w:lang w:val="en-US" w:eastAsia="zh-CN"/>
              </w:rPr>
              <w:t>0771-7963773</w:t>
            </w:r>
          </w:p>
          <w:p>
            <w:pPr>
              <w:pStyle w:val="17"/>
              <w:snapToGrid w:val="0"/>
              <w:spacing w:line="360" w:lineRule="auto"/>
              <w:rPr>
                <w:rFonts w:hint="eastAsia" w:hAnsi="宋体" w:eastAsia="宋体" w:cs="宋体"/>
                <w:color w:val="auto"/>
                <w:sz w:val="21"/>
                <w:lang w:eastAsia="zh-CN"/>
              </w:rPr>
            </w:pPr>
            <w:r>
              <w:rPr>
                <w:rFonts w:hint="eastAsia" w:hAnsi="宋体" w:cs="Courier New"/>
                <w:color w:val="auto"/>
                <w:kern w:val="2"/>
                <w:sz w:val="21"/>
              </w:rPr>
              <w:t>通讯地址：</w:t>
            </w:r>
            <w:r>
              <w:rPr>
                <w:rFonts w:hint="eastAsia" w:hAnsi="宋体" w:cs="宋体"/>
                <w:color w:val="auto"/>
                <w:sz w:val="21"/>
                <w:lang w:eastAsia="zh-CN"/>
              </w:rPr>
              <w:t>广西崇左市花山路万隆商务领寓1-1-312室</w:t>
            </w:r>
          </w:p>
          <w:p>
            <w:pPr>
              <w:rPr>
                <w:rFonts w:hint="eastAsia" w:eastAsia="宋体"/>
                <w:color w:val="auto"/>
                <w:lang w:val="en-US" w:eastAsia="zh-CN"/>
              </w:rPr>
            </w:pPr>
            <w:r>
              <w:rPr>
                <w:rFonts w:hint="eastAsia" w:hAnsi="宋体" w:cs="宋体"/>
                <w:color w:val="auto"/>
                <w:sz w:val="21"/>
                <w:lang w:val="en-US" w:eastAsia="zh-CN"/>
              </w:rPr>
              <w:t>联系人：</w:t>
            </w:r>
            <w:r>
              <w:rPr>
                <w:rFonts w:hint="eastAsia" w:hAnsi="宋体" w:cs="宋体"/>
                <w:color w:val="auto"/>
                <w:sz w:val="21"/>
                <w:lang w:eastAsia="zh-CN"/>
              </w:rPr>
              <w:t>韦工</w:t>
            </w:r>
          </w:p>
          <w:p>
            <w:pPr>
              <w:autoSpaceDE w:val="0"/>
              <w:autoSpaceDN w:val="0"/>
              <w:snapToGrid w:val="0"/>
              <w:spacing w:line="360" w:lineRule="auto"/>
              <w:textAlignment w:val="bottom"/>
              <w:rPr>
                <w:rFonts w:ascii="宋体" w:hAnsi="宋体"/>
                <w:color w:val="auto"/>
                <w:szCs w:val="21"/>
              </w:rPr>
            </w:pPr>
            <w:r>
              <w:rPr>
                <w:rFonts w:hint="eastAsia" w:hAnsi="宋体" w:cs="宋体"/>
                <w:color w:val="auto"/>
                <w:kern w:val="0"/>
              </w:rPr>
              <w:t>业</w:t>
            </w:r>
            <w:r>
              <w:rPr>
                <w:rFonts w:hint="eastAsia" w:ascii="宋体" w:hAnsi="宋体" w:cs="宋体"/>
                <w:color w:val="auto"/>
                <w:kern w:val="0"/>
              </w:rPr>
              <w:t>务时间：工作日每天上午</w:t>
            </w:r>
            <w:r>
              <w:rPr>
                <w:rFonts w:ascii="宋体" w:hAnsi="宋体" w:cs="宋体"/>
                <w:color w:val="auto"/>
                <w:kern w:val="0"/>
              </w:rPr>
              <w:t>8</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分到</w:t>
            </w:r>
            <w:r>
              <w:rPr>
                <w:rFonts w:ascii="宋体" w:hAnsi="宋体" w:cs="宋体"/>
                <w:color w:val="auto"/>
                <w:kern w:val="0"/>
              </w:rPr>
              <w:t>12</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分，下午</w:t>
            </w:r>
            <w:r>
              <w:rPr>
                <w:rFonts w:ascii="宋体" w:hAnsi="宋体" w:cs="宋体"/>
                <w:color w:val="auto"/>
                <w:kern w:val="0"/>
              </w:rPr>
              <w:t>3</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分到</w:t>
            </w:r>
            <w:r>
              <w:rPr>
                <w:rFonts w:ascii="宋体" w:hAnsi="宋体" w:cs="宋体"/>
                <w:color w:val="auto"/>
                <w:kern w:val="0"/>
              </w:rPr>
              <w:t>6</w:t>
            </w:r>
            <w:r>
              <w:rPr>
                <w:rFonts w:hint="eastAsia" w:ascii="宋体" w:hAnsi="宋体" w:cs="宋体"/>
                <w:color w:val="auto"/>
                <w:kern w:val="0"/>
              </w:rPr>
              <w:t>时</w:t>
            </w:r>
            <w:r>
              <w:rPr>
                <w:rFonts w:ascii="宋体" w:hAnsi="宋体" w:cs="宋体"/>
                <w:color w:val="auto"/>
                <w:kern w:val="0"/>
              </w:rPr>
              <w:t>00</w:t>
            </w:r>
            <w:r>
              <w:rPr>
                <w:rFonts w:hint="eastAsia" w:ascii="宋体" w:hAnsi="宋体" w:cs="宋体"/>
                <w:color w:val="auto"/>
                <w:kern w:val="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ascii="宋体" w:hAnsi="宋体" w:cs="宋体"/>
                <w:color w:val="auto"/>
                <w:szCs w:val="21"/>
              </w:rPr>
              <w:t>32.1</w:t>
            </w:r>
          </w:p>
        </w:tc>
        <w:tc>
          <w:tcPr>
            <w:tcW w:w="7912" w:type="dxa"/>
            <w:noWrap w:val="0"/>
            <w:vAlign w:val="center"/>
          </w:tcPr>
          <w:p>
            <w:pPr>
              <w:pStyle w:val="17"/>
              <w:snapToGrid w:val="0"/>
              <w:spacing w:line="360" w:lineRule="auto"/>
              <w:rPr>
                <w:color w:val="auto"/>
                <w:sz w:val="21"/>
                <w:szCs w:val="21"/>
              </w:rPr>
            </w:pPr>
            <w:r>
              <w:rPr>
                <w:rFonts w:hint="eastAsia"/>
                <w:color w:val="auto"/>
                <w:sz w:val="21"/>
                <w:szCs w:val="21"/>
              </w:rPr>
              <w:t>1.采购代理费支付方式：</w:t>
            </w:r>
          </w:p>
          <w:p>
            <w:pPr>
              <w:pStyle w:val="17"/>
              <w:snapToGrid w:val="0"/>
              <w:spacing w:line="360" w:lineRule="auto"/>
              <w:rPr>
                <w:color w:val="auto"/>
                <w:sz w:val="21"/>
                <w:szCs w:val="21"/>
              </w:rPr>
            </w:pPr>
            <w:r>
              <w:rPr>
                <w:rFonts w:hint="eastAsia"/>
                <w:color w:val="auto"/>
                <w:sz w:val="21"/>
                <w:szCs w:val="21"/>
                <w:lang w:eastAsia="zh-CN"/>
              </w:rPr>
              <w:t>☑</w:t>
            </w:r>
            <w:r>
              <w:rPr>
                <w:rFonts w:hint="eastAsia"/>
                <w:color w:val="auto"/>
                <w:sz w:val="21"/>
                <w:szCs w:val="21"/>
              </w:rPr>
              <w:t>本项目代理服务费由成交供应商在领取成交通知书前，一次性向采购代理机构支付。</w:t>
            </w:r>
          </w:p>
          <w:p>
            <w:pPr>
              <w:pStyle w:val="17"/>
              <w:snapToGrid w:val="0"/>
              <w:spacing w:line="360" w:lineRule="auto"/>
              <w:rPr>
                <w:color w:val="auto"/>
                <w:sz w:val="21"/>
                <w:szCs w:val="21"/>
              </w:rPr>
            </w:pPr>
            <w:r>
              <w:rPr>
                <w:rFonts w:hint="eastAsia"/>
                <w:color w:val="auto"/>
                <w:sz w:val="21"/>
                <w:szCs w:val="21"/>
              </w:rPr>
              <w:t>□采购人支付。</w:t>
            </w:r>
          </w:p>
          <w:p>
            <w:pPr>
              <w:pStyle w:val="17"/>
              <w:snapToGrid w:val="0"/>
              <w:spacing w:line="360" w:lineRule="auto"/>
              <w:rPr>
                <w:color w:val="auto"/>
                <w:sz w:val="21"/>
                <w:szCs w:val="21"/>
              </w:rPr>
            </w:pPr>
            <w:r>
              <w:rPr>
                <w:rFonts w:hint="eastAsia"/>
                <w:color w:val="auto"/>
                <w:sz w:val="21"/>
                <w:szCs w:val="21"/>
              </w:rPr>
              <w:t>2.</w:t>
            </w:r>
            <w:bookmarkStart w:id="41" w:name="OLE_LINK17"/>
            <w:r>
              <w:rPr>
                <w:rFonts w:hint="eastAsia"/>
                <w:color w:val="auto"/>
                <w:sz w:val="21"/>
                <w:szCs w:val="21"/>
              </w:rPr>
              <w:t>采购代理费收取标准：</w:t>
            </w:r>
          </w:p>
          <w:p>
            <w:pPr>
              <w:pStyle w:val="17"/>
              <w:snapToGrid w:val="0"/>
              <w:spacing w:line="360" w:lineRule="auto"/>
              <w:rPr>
                <w:color w:val="auto"/>
                <w:sz w:val="21"/>
                <w:szCs w:val="21"/>
              </w:rPr>
            </w:pPr>
            <w:r>
              <w:rPr>
                <w:rFonts w:hint="eastAsia"/>
                <w:color w:val="auto"/>
                <w:sz w:val="21"/>
                <w:szCs w:val="21"/>
                <w:lang w:eastAsia="zh-CN"/>
              </w:rPr>
              <w:t>☑</w:t>
            </w:r>
            <w:r>
              <w:rPr>
                <w:rFonts w:hint="eastAsia"/>
                <w:color w:val="auto"/>
                <w:sz w:val="21"/>
                <w:szCs w:val="21"/>
              </w:rPr>
              <w:t>以分标（</w:t>
            </w:r>
            <w:r>
              <w:rPr>
                <w:rFonts w:hint="eastAsia"/>
                <w:color w:val="auto"/>
                <w:sz w:val="21"/>
                <w:szCs w:val="21"/>
                <w:lang w:eastAsia="zh-CN"/>
              </w:rPr>
              <w:t>☑</w:t>
            </w:r>
            <w:r>
              <w:rPr>
                <w:rFonts w:hint="eastAsia"/>
                <w:color w:val="auto"/>
                <w:sz w:val="21"/>
                <w:szCs w:val="21"/>
              </w:rPr>
              <w:t>成交金额/□采购预算/□暂定成交金额/□其他）为计费额，按本须知正文第</w:t>
            </w:r>
            <w:r>
              <w:rPr>
                <w:color w:val="auto"/>
                <w:sz w:val="21"/>
                <w:szCs w:val="21"/>
              </w:rPr>
              <w:t>32</w:t>
            </w:r>
            <w:r>
              <w:rPr>
                <w:rFonts w:hint="eastAsia"/>
                <w:color w:val="auto"/>
                <w:sz w:val="21"/>
                <w:szCs w:val="21"/>
              </w:rPr>
              <w:t>.</w:t>
            </w:r>
            <w:r>
              <w:rPr>
                <w:color w:val="auto"/>
                <w:sz w:val="21"/>
                <w:szCs w:val="21"/>
              </w:rPr>
              <w:t>2</w:t>
            </w:r>
            <w:r>
              <w:rPr>
                <w:rFonts w:hint="eastAsia"/>
                <w:color w:val="auto"/>
                <w:sz w:val="21"/>
                <w:szCs w:val="21"/>
              </w:rPr>
              <w:t>条规定的（□货物类/□服务类/</w:t>
            </w:r>
            <w:r>
              <w:rPr>
                <w:rFonts w:hint="eastAsia"/>
                <w:color w:val="auto"/>
                <w:sz w:val="21"/>
                <w:szCs w:val="21"/>
                <w:lang w:eastAsia="zh-CN"/>
              </w:rPr>
              <w:t>☑</w:t>
            </w:r>
            <w:r>
              <w:rPr>
                <w:rFonts w:hint="eastAsia"/>
                <w:color w:val="auto"/>
                <w:sz w:val="21"/>
                <w:szCs w:val="21"/>
              </w:rPr>
              <w:t>工程类）收费标准采用差额定率累进法计算出收费基准价格，采购代理收费以（</w:t>
            </w:r>
            <w:r>
              <w:rPr>
                <w:rFonts w:hint="eastAsia"/>
                <w:color w:val="auto"/>
                <w:sz w:val="21"/>
                <w:szCs w:val="21"/>
                <w:lang w:eastAsia="zh-CN"/>
              </w:rPr>
              <w:t>□</w:t>
            </w:r>
            <w:r>
              <w:rPr>
                <w:rFonts w:hint="eastAsia"/>
                <w:color w:val="auto"/>
                <w:sz w:val="21"/>
                <w:szCs w:val="21"/>
              </w:rPr>
              <w:t>收费基准价格/</w:t>
            </w:r>
            <w:r>
              <w:rPr>
                <w:rFonts w:hint="eastAsia"/>
                <w:color w:val="auto"/>
                <w:sz w:val="21"/>
                <w:szCs w:val="21"/>
                <w:lang w:eastAsia="zh-CN"/>
              </w:rPr>
              <w:t>☑</w:t>
            </w:r>
            <w:r>
              <w:rPr>
                <w:rFonts w:hint="eastAsia"/>
                <w:color w:val="auto"/>
                <w:sz w:val="21"/>
                <w:szCs w:val="21"/>
              </w:rPr>
              <w:t>收费基准价格下浮</w:t>
            </w:r>
            <w:r>
              <w:rPr>
                <w:rFonts w:hint="eastAsia"/>
                <w:color w:val="auto"/>
                <w:sz w:val="21"/>
                <w:szCs w:val="21"/>
                <w:lang w:val="en-US" w:eastAsia="zh-CN"/>
              </w:rPr>
              <w:t>5</w:t>
            </w:r>
            <w:r>
              <w:rPr>
                <w:rFonts w:hint="eastAsia"/>
                <w:color w:val="auto"/>
                <w:sz w:val="21"/>
                <w:szCs w:val="21"/>
              </w:rPr>
              <w:t xml:space="preserve"> %</w:t>
            </w:r>
            <w:r>
              <w:rPr>
                <w:color w:val="auto"/>
                <w:sz w:val="21"/>
                <w:szCs w:val="21"/>
              </w:rPr>
              <w:t>/</w:t>
            </w:r>
            <w:r>
              <w:rPr>
                <w:rFonts w:hint="eastAsia"/>
                <w:color w:val="auto"/>
                <w:sz w:val="21"/>
                <w:szCs w:val="21"/>
              </w:rPr>
              <w:t>□收费基准价格上浮%）收取。</w:t>
            </w:r>
          </w:p>
          <w:p>
            <w:pPr>
              <w:pStyle w:val="17"/>
              <w:snapToGrid w:val="0"/>
              <w:spacing w:line="360" w:lineRule="auto"/>
              <w:rPr>
                <w:color w:val="auto"/>
                <w:sz w:val="21"/>
                <w:szCs w:val="21"/>
              </w:rPr>
            </w:pPr>
            <w:r>
              <w:rPr>
                <w:rFonts w:hint="eastAsia"/>
                <w:color w:val="auto"/>
                <w:sz w:val="21"/>
                <w:szCs w:val="21"/>
              </w:rPr>
              <w:t>□固定采购代理收费。</w:t>
            </w:r>
          </w:p>
          <w:bookmarkEnd w:id="41"/>
          <w:p>
            <w:pPr>
              <w:pStyle w:val="17"/>
              <w:snapToGrid w:val="0"/>
              <w:spacing w:line="360" w:lineRule="auto"/>
              <w:rPr>
                <w:color w:val="auto"/>
                <w:sz w:val="21"/>
                <w:szCs w:val="21"/>
              </w:rPr>
            </w:pPr>
            <w:r>
              <w:rPr>
                <w:rFonts w:hint="eastAsia"/>
                <w:color w:val="auto"/>
                <w:sz w:val="21"/>
                <w:szCs w:val="21"/>
              </w:rPr>
              <w:t>3. 采购代理费收取银行账户</w:t>
            </w:r>
          </w:p>
          <w:p>
            <w:pPr>
              <w:pStyle w:val="17"/>
              <w:snapToGrid w:val="0"/>
              <w:spacing w:line="360" w:lineRule="auto"/>
              <w:rPr>
                <w:rFonts w:hint="eastAsia"/>
                <w:color w:val="auto"/>
                <w:sz w:val="21"/>
                <w:szCs w:val="21"/>
              </w:rPr>
            </w:pPr>
            <w:r>
              <w:rPr>
                <w:rFonts w:hint="eastAsia"/>
                <w:color w:val="auto"/>
                <w:sz w:val="21"/>
                <w:szCs w:val="21"/>
              </w:rPr>
              <w:t>开户名称：</w:t>
            </w:r>
            <w:r>
              <w:rPr>
                <w:rFonts w:hint="eastAsia"/>
                <w:color w:val="auto"/>
                <w:sz w:val="21"/>
                <w:szCs w:val="21"/>
                <w:lang w:eastAsia="zh-CN"/>
              </w:rPr>
              <w:t>广西华晟招标代理有限公司</w:t>
            </w:r>
          </w:p>
          <w:p>
            <w:pPr>
              <w:pStyle w:val="17"/>
              <w:snapToGrid w:val="0"/>
              <w:spacing w:line="360" w:lineRule="auto"/>
              <w:rPr>
                <w:rFonts w:hint="eastAsia" w:eastAsia="宋体"/>
                <w:color w:val="auto"/>
                <w:sz w:val="21"/>
                <w:szCs w:val="21"/>
                <w:lang w:eastAsia="zh-CN"/>
              </w:rPr>
            </w:pPr>
            <w:r>
              <w:rPr>
                <w:rFonts w:hint="eastAsia"/>
                <w:color w:val="auto"/>
                <w:sz w:val="21"/>
                <w:szCs w:val="21"/>
              </w:rPr>
              <w:t>开户银行：</w:t>
            </w:r>
            <w:r>
              <w:rPr>
                <w:rFonts w:hint="eastAsia"/>
                <w:color w:val="auto"/>
                <w:sz w:val="21"/>
                <w:szCs w:val="21"/>
                <w:lang w:eastAsia="zh-CN"/>
              </w:rPr>
              <w:t>广西北部湾银行股份有限公司崇左分行</w:t>
            </w:r>
          </w:p>
          <w:p>
            <w:pPr>
              <w:pStyle w:val="17"/>
              <w:snapToGrid w:val="0"/>
              <w:spacing w:line="360" w:lineRule="auto"/>
              <w:rPr>
                <w:rFonts w:hint="eastAsia" w:eastAsia="宋体"/>
                <w:color w:val="auto"/>
                <w:lang w:eastAsia="zh-CN"/>
              </w:rPr>
            </w:pPr>
            <w:r>
              <w:rPr>
                <w:rFonts w:hint="eastAsia"/>
                <w:color w:val="auto"/>
                <w:sz w:val="21"/>
                <w:szCs w:val="21"/>
              </w:rPr>
              <w:t>银行账号：</w:t>
            </w:r>
            <w:r>
              <w:rPr>
                <w:rFonts w:hint="eastAsia"/>
                <w:color w:val="auto"/>
                <w:sz w:val="21"/>
                <w:szCs w:val="21"/>
                <w:lang w:eastAsia="zh-CN"/>
              </w:rPr>
              <w:t>8050 0445 0500 001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noWrap w:val="0"/>
            <w:vAlign w:val="center"/>
          </w:tcPr>
          <w:p>
            <w:pPr>
              <w:pStyle w:val="17"/>
              <w:snapToGrid w:val="0"/>
              <w:spacing w:line="360" w:lineRule="auto"/>
              <w:rPr>
                <w:rFonts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33.2</w:t>
            </w:r>
          </w:p>
        </w:tc>
        <w:tc>
          <w:tcPr>
            <w:tcW w:w="7912" w:type="dxa"/>
            <w:noWrap w:val="0"/>
            <w:vAlign w:val="center"/>
          </w:tcPr>
          <w:p>
            <w:pPr>
              <w:pStyle w:val="17"/>
              <w:snapToGrid w:val="0"/>
              <w:spacing w:line="360" w:lineRule="auto"/>
              <w:rPr>
                <w:rFonts w:hAnsi="宋体"/>
                <w:color w:val="auto"/>
                <w:sz w:val="21"/>
              </w:rPr>
            </w:pPr>
            <w:r>
              <w:rPr>
                <w:rFonts w:hint="eastAsia" w:hAnsi="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3</w:t>
            </w:r>
          </w:p>
        </w:tc>
        <w:tc>
          <w:tcPr>
            <w:tcW w:w="7912" w:type="dxa"/>
            <w:noWrap w:val="0"/>
            <w:vAlign w:val="center"/>
          </w:tcPr>
          <w:p>
            <w:pPr>
              <w:pStyle w:val="17"/>
              <w:snapToGrid w:val="0"/>
              <w:spacing w:line="360" w:lineRule="auto"/>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7"/>
              <w:snapToGrid w:val="0"/>
              <w:spacing w:line="360" w:lineRule="auto"/>
              <w:rPr>
                <w:rFonts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w:t>
            </w:r>
            <w:r>
              <w:rPr>
                <w:rFonts w:hint="eastAsia" w:hAnsi="宋体"/>
                <w:color w:val="auto"/>
                <w:sz w:val="21"/>
                <w:lang w:val="en-US" w:eastAsia="zh-CN"/>
              </w:rPr>
              <w:t>广西政府采购云平台</w:t>
            </w:r>
            <w:r>
              <w:rPr>
                <w:rFonts w:hint="eastAsia" w:hAnsi="宋体"/>
                <w:color w:val="auto"/>
                <w:sz w:val="21"/>
              </w:rPr>
              <w:t>认可的CA认证的电子签名数据为表现形式的印章，可用于签署电子响应文件，电子印章与实物印章具有同等法律效力，不因其采用电子化表现形式而否定其法律效力。</w:t>
            </w:r>
          </w:p>
          <w:p>
            <w:pPr>
              <w:pStyle w:val="17"/>
              <w:snapToGrid w:val="0"/>
              <w:spacing w:line="360" w:lineRule="auto"/>
              <w:rPr>
                <w:rFonts w:hAnsi="宋体" w:cs="宋体"/>
                <w:bCs/>
                <w:color w:val="auto"/>
                <w:sz w:val="21"/>
              </w:rPr>
            </w:pPr>
            <w:r>
              <w:rPr>
                <w:rFonts w:hAnsi="宋体" w:cs="宋体"/>
                <w:color w:val="auto"/>
                <w:sz w:val="21"/>
              </w:rPr>
              <w:t>3</w:t>
            </w:r>
            <w:r>
              <w:rPr>
                <w:rFonts w:hint="eastAsia" w:hAnsi="宋体" w:cs="宋体"/>
                <w:color w:val="auto"/>
                <w:sz w:val="21"/>
              </w:rPr>
              <w:t>.供应商为其他组织时，本磋商文件规定的法定代表人指负责人。本磋商文件所称负责人是指参加竞标的其他组织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w:t>
            </w:r>
            <w:r>
              <w:rPr>
                <w:rFonts w:hint="eastAsia" w:hAnsi="宋体" w:cs="宋体"/>
                <w:bCs/>
                <w:color w:val="auto"/>
                <w:sz w:val="21"/>
              </w:rPr>
              <w:t>。</w:t>
            </w:r>
          </w:p>
          <w:p>
            <w:pPr>
              <w:pStyle w:val="17"/>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pPr>
              <w:pStyle w:val="17"/>
              <w:snapToGrid w:val="0"/>
              <w:spacing w:line="360" w:lineRule="auto"/>
              <w:rPr>
                <w:rFonts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pPr>
        <w:spacing w:line="400" w:lineRule="exact"/>
        <w:jc w:val="center"/>
        <w:rPr>
          <w:rFonts w:ascii="宋体" w:hAnsi="宋体"/>
          <w:b/>
          <w:color w:val="auto"/>
          <w:sz w:val="32"/>
          <w:szCs w:val="32"/>
        </w:rPr>
      </w:pPr>
    </w:p>
    <w:p>
      <w:pPr>
        <w:spacing w:line="400" w:lineRule="exact"/>
        <w:jc w:val="center"/>
        <w:rPr>
          <w:rFonts w:ascii="宋体" w:hAnsi="宋体"/>
          <w:b/>
          <w:color w:val="auto"/>
          <w:sz w:val="32"/>
          <w:szCs w:val="32"/>
        </w:rPr>
      </w:pPr>
      <w:r>
        <w:rPr>
          <w:rFonts w:hint="eastAsia" w:ascii="宋体" w:hAnsi="宋体"/>
          <w:b/>
          <w:color w:val="auto"/>
          <w:sz w:val="32"/>
          <w:szCs w:val="32"/>
        </w:rPr>
        <w:t>一、总则</w:t>
      </w:r>
    </w:p>
    <w:p>
      <w:pPr>
        <w:spacing w:line="400" w:lineRule="exact"/>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pPr>
        <w:spacing w:line="360" w:lineRule="auto"/>
        <w:ind w:firstLine="420" w:firstLineChars="200"/>
        <w:rPr>
          <w:rFonts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r>
        <w:rPr>
          <w:rFonts w:hint="eastAsia" w:ascii="宋体" w:hAnsi="宋体" w:cs="宋体"/>
          <w:color w:val="auto"/>
          <w:spacing w:val="-6"/>
          <w:szCs w:val="21"/>
        </w:rPr>
        <w:t>。</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pPr>
        <w:spacing w:line="360" w:lineRule="auto"/>
        <w:ind w:firstLine="420" w:firstLineChars="200"/>
        <w:rPr>
          <w:rFonts w:ascii="宋体" w:hAnsi="宋体" w:cs="宋体"/>
          <w:color w:val="auto"/>
          <w:szCs w:val="21"/>
        </w:rPr>
      </w:pPr>
      <w:r>
        <w:rPr>
          <w:rFonts w:hint="eastAsia" w:ascii="宋体" w:hAnsi="宋体"/>
          <w:color w:val="auto"/>
          <w:szCs w:val="21"/>
        </w:rPr>
        <w:t>2.4“工程”是指建设工程，包括建筑物和构筑物的新建、改建、扩建、装修、拆除、修缮等。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2.7“响应文件”是指：供应商根据本磋商文件要求，编制包含资格证明、报价、商务技术等所有内容的文件</w:t>
      </w:r>
      <w:r>
        <w:rPr>
          <w:rFonts w:hint="eastAsia" w:ascii="宋体" w:hAnsi="宋体" w:cs="宋体"/>
          <w:color w:val="auto"/>
          <w:spacing w:val="-6"/>
          <w:szCs w:val="21"/>
        </w:rPr>
        <w:t>。</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2.8“实质性要求”是指磋商文件中已经指明不满足则响应文件按无效处理的条款，或者不能负偏离的条款，或者采购需求中带“▲”的条款。</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4.竞标费用</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5.3</w:t>
      </w:r>
      <w:bookmarkStart w:id="42" w:name="_Hlk66782192"/>
      <w:r>
        <w:rPr>
          <w:rFonts w:hint="eastAsia" w:ascii="宋体" w:hAnsi="宋体"/>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42"/>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pPr>
        <w:pStyle w:val="8"/>
        <w:keepNext w:val="0"/>
        <w:keepLines w:val="0"/>
        <w:spacing w:before="0" w:after="0" w:line="360" w:lineRule="auto"/>
        <w:ind w:left="420" w:leftChars="200"/>
        <w:rPr>
          <w:rFonts w:ascii="宋体" w:hAnsi="宋体"/>
          <w:b w:val="0"/>
          <w:color w:val="auto"/>
          <w:sz w:val="21"/>
          <w:szCs w:val="21"/>
        </w:rPr>
      </w:pPr>
      <w:bookmarkStart w:id="43" w:name="_Toc254970532"/>
      <w:bookmarkStart w:id="44" w:name="_Toc254970673"/>
      <w:r>
        <w:rPr>
          <w:rFonts w:hint="eastAsia" w:ascii="宋体" w:hAnsi="宋体"/>
          <w:b w:val="0"/>
          <w:color w:val="auto"/>
          <w:sz w:val="21"/>
          <w:szCs w:val="21"/>
        </w:rPr>
        <w:t>6.1本项目不允许转包。</w:t>
      </w:r>
    </w:p>
    <w:p>
      <w:pPr>
        <w:pStyle w:val="8"/>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pPr>
        <w:pStyle w:val="8"/>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43"/>
      <w:bookmarkEnd w:id="44"/>
    </w:p>
    <w:p>
      <w:pPr>
        <w:spacing w:line="360" w:lineRule="auto"/>
        <w:ind w:firstLine="420" w:firstLineChars="200"/>
        <w:rPr>
          <w:rFonts w:ascii="宋体" w:hAnsi="宋体" w:cs="宋体"/>
          <w:color w:val="auto"/>
          <w:szCs w:val="21"/>
        </w:rPr>
      </w:pPr>
      <w:bookmarkStart w:id="45" w:name="_8.1提供相同品牌产品且通过资格审查、符合性审查的不同投标人参加同一合"/>
      <w:bookmarkEnd w:id="45"/>
      <w:r>
        <w:rPr>
          <w:rFonts w:hint="eastAsia" w:ascii="宋体" w:hAnsi="宋体" w:cs="宋体"/>
          <w:color w:val="auto"/>
          <w:szCs w:val="21"/>
        </w:rPr>
        <w:t>7.</w:t>
      </w:r>
      <w:r>
        <w:rPr>
          <w:rFonts w:ascii="宋体" w:hAnsi="宋体" w:cs="宋体"/>
          <w:color w:val="auto"/>
          <w:szCs w:val="21"/>
        </w:rPr>
        <w:t>1</w:t>
      </w:r>
      <w:bookmarkStart w:id="46"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46"/>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（1）不同投标人的投标文件由同一单位或者个人编制；或不同投标人报名的IP地址一致的； </w:t>
      </w:r>
    </w:p>
    <w:p>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rPr>
      </w:pPr>
    </w:p>
    <w:p>
      <w:pPr>
        <w:spacing w:line="360" w:lineRule="auto"/>
        <w:ind w:left="1" w:firstLine="417" w:firstLineChars="199"/>
        <w:jc w:val="center"/>
        <w:rPr>
          <w:rFonts w:ascii="宋体" w:hAnsi="宋体"/>
          <w:color w:val="auto"/>
        </w:rPr>
      </w:pPr>
      <w:bookmarkStart w:id="47" w:name="_Toc254970675"/>
      <w:bookmarkStart w:id="48" w:name="_Toc254970534"/>
    </w:p>
    <w:p>
      <w:pPr>
        <w:spacing w:line="360" w:lineRule="auto"/>
        <w:jc w:val="center"/>
        <w:rPr>
          <w:rFonts w:ascii="宋体" w:hAnsi="宋体"/>
          <w:b/>
          <w:bCs/>
          <w:color w:val="auto"/>
          <w:sz w:val="32"/>
          <w:szCs w:val="32"/>
        </w:rPr>
      </w:pPr>
      <w:r>
        <w:rPr>
          <w:rFonts w:hint="eastAsia" w:ascii="宋体" w:hAnsi="宋体"/>
          <w:b/>
          <w:bCs/>
          <w:color w:val="auto"/>
          <w:sz w:val="32"/>
          <w:szCs w:val="32"/>
        </w:rPr>
        <w:t>二、磋商文件</w:t>
      </w:r>
      <w:bookmarkEnd w:id="47"/>
      <w:bookmarkEnd w:id="48"/>
    </w:p>
    <w:p>
      <w:pPr>
        <w:spacing w:line="360" w:lineRule="auto"/>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pPr>
        <w:spacing w:line="360" w:lineRule="auto"/>
        <w:ind w:firstLine="420" w:firstLineChars="200"/>
        <w:jc w:val="left"/>
        <w:rPr>
          <w:rFonts w:ascii="宋体" w:hAnsi="宋体"/>
          <w:color w:val="auto"/>
          <w:szCs w:val="21"/>
        </w:rPr>
      </w:pPr>
      <w:r>
        <w:rPr>
          <w:rFonts w:hint="eastAsia" w:ascii="宋体" w:hAnsi="宋体"/>
          <w:color w:val="auto"/>
          <w:szCs w:val="21"/>
        </w:rPr>
        <w:t>第一章  竞争性磋商公告；</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第二章  供应商须知； </w:t>
      </w:r>
    </w:p>
    <w:p>
      <w:pPr>
        <w:spacing w:line="360" w:lineRule="auto"/>
        <w:ind w:firstLine="420" w:firstLineChars="200"/>
        <w:jc w:val="left"/>
        <w:rPr>
          <w:rFonts w:ascii="宋体" w:hAnsi="宋体"/>
          <w:color w:val="auto"/>
          <w:szCs w:val="21"/>
        </w:rPr>
      </w:pPr>
      <w:r>
        <w:rPr>
          <w:rFonts w:hint="eastAsia" w:ascii="宋体" w:hAnsi="宋体"/>
          <w:color w:val="auto"/>
          <w:szCs w:val="21"/>
        </w:rPr>
        <w:t>第三章  采购需求；</w:t>
      </w:r>
    </w:p>
    <w:p>
      <w:pPr>
        <w:spacing w:line="360" w:lineRule="auto"/>
        <w:ind w:firstLine="420" w:firstLineChars="200"/>
        <w:jc w:val="left"/>
        <w:rPr>
          <w:rFonts w:ascii="宋体" w:hAnsi="宋体"/>
          <w:color w:val="auto"/>
          <w:szCs w:val="21"/>
        </w:rPr>
      </w:pPr>
      <w:r>
        <w:rPr>
          <w:rFonts w:hint="eastAsia" w:ascii="宋体" w:hAnsi="宋体"/>
          <w:color w:val="auto"/>
          <w:szCs w:val="21"/>
        </w:rPr>
        <w:t>第四章  评审程序、评审方法和评审标准；</w:t>
      </w:r>
    </w:p>
    <w:p>
      <w:pPr>
        <w:spacing w:line="360" w:lineRule="auto"/>
        <w:ind w:firstLine="420" w:firstLineChars="200"/>
        <w:jc w:val="left"/>
        <w:rPr>
          <w:rFonts w:ascii="宋体" w:hAnsi="宋体"/>
          <w:color w:val="auto"/>
          <w:szCs w:val="21"/>
        </w:rPr>
      </w:pPr>
      <w:r>
        <w:rPr>
          <w:rFonts w:hint="eastAsia" w:ascii="宋体" w:hAnsi="宋体"/>
          <w:color w:val="auto"/>
          <w:szCs w:val="21"/>
        </w:rPr>
        <w:t>第五章  工程量清单；</w:t>
      </w:r>
    </w:p>
    <w:p>
      <w:pPr>
        <w:spacing w:line="360" w:lineRule="auto"/>
        <w:ind w:firstLine="420" w:firstLineChars="200"/>
        <w:jc w:val="left"/>
        <w:rPr>
          <w:rFonts w:ascii="宋体" w:hAnsi="宋体"/>
          <w:color w:val="auto"/>
          <w:szCs w:val="21"/>
        </w:rPr>
      </w:pPr>
      <w:r>
        <w:rPr>
          <w:rFonts w:hint="eastAsia" w:ascii="宋体" w:hAnsi="宋体"/>
          <w:color w:val="auto"/>
          <w:szCs w:val="21"/>
        </w:rPr>
        <w:t>第六章  响应文件格式；</w:t>
      </w:r>
    </w:p>
    <w:p>
      <w:pPr>
        <w:spacing w:line="360" w:lineRule="auto"/>
        <w:ind w:firstLine="420" w:firstLineChars="200"/>
        <w:jc w:val="left"/>
        <w:rPr>
          <w:rFonts w:ascii="宋体" w:hAnsi="宋体"/>
          <w:color w:val="auto"/>
          <w:szCs w:val="21"/>
        </w:rPr>
      </w:pPr>
      <w:r>
        <w:rPr>
          <w:rFonts w:hint="eastAsia" w:ascii="宋体" w:hAnsi="宋体"/>
          <w:color w:val="auto"/>
          <w:szCs w:val="21"/>
        </w:rPr>
        <w:t>第七章  合同文本。</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rPr>
        <w:t>采购人或者采购代理机构应当</w:t>
      </w:r>
      <w:r>
        <w:rPr>
          <w:rFonts w:ascii="宋体" w:hAnsi="宋体"/>
          <w:color w:val="auto"/>
          <w:szCs w:val="21"/>
        </w:rPr>
        <w:t>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pPr>
        <w:spacing w:line="360" w:lineRule="auto"/>
        <w:rPr>
          <w:rFonts w:ascii="宋体" w:hAnsi="宋体"/>
          <w:color w:val="auto"/>
          <w:szCs w:val="21"/>
        </w:rPr>
      </w:pPr>
    </w:p>
    <w:p>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pPr>
        <w:spacing w:line="360" w:lineRule="auto"/>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12.1.1资格证明文件：详见“供应商须知前附表”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12.1.2报价文件：详见“供应商须知前附表”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12.1.3商务技术文件：详见“供应商须知前附表”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15.1竞标报价应按磋商文件中“竞标报价表”及</w:t>
      </w:r>
      <w:r>
        <w:rPr>
          <w:rFonts w:ascii="宋体" w:hAnsi="宋体" w:cs="宋体"/>
          <w:color w:val="auto"/>
          <w:szCs w:val="21"/>
        </w:rPr>
        <w:t>“</w:t>
      </w:r>
      <w:r>
        <w:rPr>
          <w:rFonts w:hint="eastAsia" w:ascii="宋体" w:hAnsi="宋体" w:cs="宋体"/>
          <w:color w:val="auto"/>
          <w:szCs w:val="21"/>
        </w:rPr>
        <w:t>已标价工程量清单</w:t>
      </w:r>
      <w:r>
        <w:rPr>
          <w:rFonts w:ascii="宋体" w:hAnsi="宋体" w:cs="宋体"/>
          <w:color w:val="auto"/>
          <w:szCs w:val="21"/>
        </w:rPr>
        <w:t>”</w:t>
      </w:r>
      <w:r>
        <w:rPr>
          <w:rFonts w:hint="eastAsia" w:ascii="宋体" w:hAnsi="宋体" w:cs="宋体"/>
          <w:color w:val="auto"/>
          <w:szCs w:val="21"/>
        </w:rPr>
        <w:t>格式填写。</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15.2竞标报价的内容见“供应商须知前附表”。</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15.3本项目的增值税计税方法见“供应商须知前附表”。</w:t>
      </w:r>
    </w:p>
    <w:p>
      <w:pPr>
        <w:spacing w:line="360" w:lineRule="auto"/>
        <w:ind w:left="426" w:leftChars="203"/>
        <w:rPr>
          <w:rFonts w:ascii="宋体" w:hAnsi="宋体" w:cs="宋体"/>
          <w:color w:val="auto"/>
          <w:szCs w:val="21"/>
        </w:rPr>
      </w:pPr>
      <w:r>
        <w:rPr>
          <w:rFonts w:hint="eastAsia" w:ascii="宋体" w:hAnsi="宋体" w:cs="宋体"/>
          <w:color w:val="auto"/>
          <w:szCs w:val="21"/>
        </w:rPr>
        <w:t>15.4竞标报价要求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供应商的竞标报价应符合以下要求，否则响应文件按无效处理：</w:t>
      </w:r>
    </w:p>
    <w:p>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pPr>
        <w:spacing w:line="360" w:lineRule="auto"/>
        <w:rPr>
          <w:rFonts w:ascii="宋体" w:hAnsi="宋体" w:cs="宋体"/>
          <w:color w:val="auto"/>
          <w:szCs w:val="21"/>
        </w:rPr>
      </w:pPr>
      <w:r>
        <w:rPr>
          <w:rFonts w:hint="eastAsia" w:ascii="宋体" w:hAnsi="宋体" w:cs="宋体"/>
          <w:color w:val="auto"/>
          <w:szCs w:val="21"/>
        </w:rPr>
        <w:t>不得存在漏项报价；</w:t>
      </w:r>
    </w:p>
    <w:p>
      <w:pPr>
        <w:numPr>
          <w:ilvl w:val="0"/>
          <w:numId w:val="3"/>
        </w:numPr>
        <w:spacing w:line="360" w:lineRule="auto"/>
        <w:ind w:firstLine="420" w:firstLineChars="200"/>
        <w:rPr>
          <w:rFonts w:ascii="宋体" w:hAnsi="宋体" w:cs="宋体"/>
          <w:color w:val="auto"/>
          <w:szCs w:val="21"/>
        </w:rPr>
      </w:pPr>
      <w:r>
        <w:rPr>
          <w:rFonts w:hint="eastAsia" w:ascii="宋体" w:hAnsi="宋体" w:cs="宋体"/>
          <w:color w:val="auto"/>
          <w:szCs w:val="21"/>
        </w:rPr>
        <w:t>供应商必须就所竞标的分标的单项内容作唯一报价。</w:t>
      </w:r>
    </w:p>
    <w:p>
      <w:pPr>
        <w:numPr>
          <w:ilvl w:val="0"/>
          <w:numId w:val="3"/>
        </w:numPr>
        <w:spacing w:line="360" w:lineRule="auto"/>
        <w:ind w:firstLine="420"/>
        <w:rPr>
          <w:rFonts w:ascii="宋体" w:hAnsi="宋体" w:cs="宋体"/>
          <w:color w:val="auto"/>
          <w:szCs w:val="21"/>
        </w:rPr>
      </w:pPr>
      <w:r>
        <w:rPr>
          <w:rFonts w:hint="eastAsia" w:ascii="宋体" w:hAnsi="宋体" w:cs="宋体"/>
          <w:color w:val="auto"/>
          <w:szCs w:val="21"/>
        </w:rPr>
        <w:t>供应商竞标报价（含总报价和单项报价）如明显低于其他通过符合性审查供应商的报价，有可能不能诚信</w:t>
      </w:r>
      <w:r>
        <w:rPr>
          <w:rFonts w:hint="eastAsia" w:ascii="宋体" w:hAnsi="宋体" w:eastAsia="宋体" w:cs="宋体"/>
          <w:color w:val="auto"/>
          <w:szCs w:val="21"/>
        </w:rPr>
        <w:t>履约的，磋商小组可要求其在评标现场合理的时间内提供书面说明。如无法提供说明，或者说明不足以证明合理性的，经磋商小组评定，响应文件按无效处理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15.4.</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15.4.</w:t>
      </w:r>
      <w:r>
        <w:rPr>
          <w:rFonts w:ascii="宋体" w:hAnsi="宋体" w:cs="宋体"/>
          <w:color w:val="auto"/>
          <w:szCs w:val="21"/>
        </w:rPr>
        <w:t>3</w:t>
      </w:r>
      <w:bookmarkStart w:id="49" w:name="_Hlk42592874"/>
      <w:r>
        <w:rPr>
          <w:rFonts w:hint="eastAsia" w:ascii="宋体" w:hAnsi="宋体" w:cs="宋体"/>
          <w:color w:val="auto"/>
          <w:szCs w:val="21"/>
        </w:rPr>
        <w:t>竞标报价（包含首次报价、最后报价）超过分项采购预算金额或者最高限价的（如有要求），其响应文件将按无效处理。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15.4.4供应商在提交响应文件截止时间前修改竞标函中的竞标总报价，应同时修改响应文件“已标价工程量清单”中的相应报价。此修改须符合本须知正文第20条、第21条的有关要求。</w:t>
      </w:r>
    </w:p>
    <w:bookmarkEnd w:id="49"/>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pPr>
        <w:spacing w:line="360" w:lineRule="auto"/>
        <w:ind w:firstLine="420" w:firstLineChars="200"/>
        <w:rPr>
          <w:rFonts w:ascii="宋体" w:hAnsi="宋体" w:cs="宋体"/>
          <w:color w:val="auto"/>
          <w:szCs w:val="21"/>
        </w:rPr>
      </w:pPr>
      <w:bookmarkStart w:id="50" w:name="_Hlk66782243"/>
      <w:r>
        <w:rPr>
          <w:rFonts w:hint="eastAsia" w:ascii="宋体" w:hAnsi="宋体" w:cs="宋体"/>
          <w:color w:val="auto"/>
          <w:szCs w:val="21"/>
        </w:rPr>
        <w:t>未成交供应商的磋商保证金自成交通知书发出之日起4个工作日内退还；成交供应商的磋商保证金自签订合同之日起4个工作日内退还或者转为成交供应商的履约保证金。</w:t>
      </w:r>
      <w:bookmarkEnd w:id="50"/>
    </w:p>
    <w:p>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w:t>
      </w:r>
      <w:r>
        <w:rPr>
          <w:rFonts w:hint="eastAsia" w:ascii="宋体" w:hAnsi="宋体" w:cs="宋体"/>
          <w:color w:val="auto"/>
          <w:szCs w:val="21"/>
          <w:lang w:val="en-US" w:eastAsia="zh-CN"/>
        </w:rPr>
        <w:t>广西政府采购云平台新版</w:t>
      </w:r>
      <w:r>
        <w:rPr>
          <w:rFonts w:hint="eastAsia" w:ascii="宋体" w:hAnsi="宋体" w:cs="宋体"/>
          <w:color w:val="auto"/>
          <w:szCs w:val="21"/>
        </w:rPr>
        <w:t>客户端”</w:t>
      </w:r>
      <w:r>
        <w:rPr>
          <w:rFonts w:hint="eastAsia" w:ascii="宋体" w:hAnsi="宋体" w:cs="宋体"/>
          <w:color w:val="auto"/>
          <w:szCs w:val="21"/>
          <w:lang w:eastAsia="zh-CN"/>
        </w:rPr>
        <w:t>（</w:t>
      </w:r>
      <w:r>
        <w:rPr>
          <w:rFonts w:hint="eastAsia" w:ascii="宋体" w:hAnsi="宋体" w:cs="宋体"/>
          <w:color w:val="auto"/>
          <w:szCs w:val="21"/>
        </w:rPr>
        <w:t>请自行前往</w:t>
      </w:r>
      <w:r>
        <w:rPr>
          <w:rFonts w:hint="eastAsia" w:ascii="宋体" w:hAnsi="宋体" w:cs="宋体"/>
          <w:color w:val="auto"/>
          <w:szCs w:val="21"/>
          <w:lang w:val="en-US" w:eastAsia="zh-CN"/>
        </w:rPr>
        <w:t>广西政府采购云平台</w:t>
      </w:r>
      <w:r>
        <w:rPr>
          <w:rFonts w:hint="eastAsia" w:ascii="宋体" w:hAnsi="宋体" w:cs="宋体"/>
          <w:color w:val="auto"/>
          <w:szCs w:val="21"/>
        </w:rPr>
        <w:t>平台进行下载</w:t>
      </w:r>
      <w:r>
        <w:rPr>
          <w:rFonts w:hint="eastAsia" w:ascii="宋体" w:hAnsi="宋体" w:cs="宋体"/>
          <w:b w:val="0"/>
          <w:bCs w:val="0"/>
          <w:color w:val="auto"/>
          <w:sz w:val="21"/>
          <w:szCs w:val="21"/>
          <w:highlight w:val="none"/>
          <w:lang w:val="en-US" w:eastAsia="zh-CN"/>
        </w:rPr>
        <w:t>）</w:t>
      </w:r>
      <w:r>
        <w:rPr>
          <w:rFonts w:hint="eastAsia" w:ascii="宋体" w:hAnsi="宋体" w:cs="宋体"/>
          <w:color w:val="auto"/>
          <w:szCs w:val="21"/>
        </w:rPr>
        <w:t>，并按照本项目磋商文件规定的格式和顺序和</w:t>
      </w:r>
      <w:r>
        <w:rPr>
          <w:rFonts w:hint="eastAsia" w:ascii="宋体" w:hAnsi="宋体" w:cs="宋体"/>
          <w:color w:val="auto"/>
          <w:szCs w:val="21"/>
          <w:lang w:val="en-US" w:eastAsia="zh-CN"/>
        </w:rPr>
        <w:t>广西政府采购云平台</w:t>
      </w:r>
      <w:r>
        <w:rPr>
          <w:rFonts w:hint="eastAsia" w:ascii="宋体" w:hAnsi="宋体" w:cs="宋体"/>
          <w:color w:val="auto"/>
          <w:szCs w:val="21"/>
        </w:rPr>
        <w:t>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w:t>
      </w:r>
      <w:r>
        <w:rPr>
          <w:rFonts w:hint="eastAsia" w:ascii="宋体" w:hAnsi="宋体" w:cs="宋体"/>
          <w:color w:val="auto"/>
          <w:szCs w:val="21"/>
          <w:lang w:val="en-US" w:eastAsia="zh-CN"/>
        </w:rPr>
        <w:t>广西政府采购云平台</w:t>
      </w:r>
      <w:r>
        <w:rPr>
          <w:rFonts w:hint="eastAsia" w:ascii="宋体" w:hAnsi="宋体" w:cs="宋体"/>
          <w:color w:val="auto"/>
          <w:szCs w:val="21"/>
        </w:rPr>
        <w:t>的身份认证，确保在电子竞标过程中能够对相关数据电文进行加密和使用电子签章。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18.4响应文件中标注的供应商名称应与主体资格证明（如营业执照或者事业单位法人证书或者执业许可证或者登记证书等）及公章一致，否则其响应文件按无效处理。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pPr>
        <w:spacing w:line="360" w:lineRule="auto"/>
        <w:ind w:firstLine="420" w:firstLineChars="200"/>
        <w:rPr>
          <w:rFonts w:ascii="宋体" w:hAnsi="宋体" w:cs="宋体"/>
          <w:color w:val="auto"/>
          <w:szCs w:val="21"/>
        </w:rPr>
      </w:pPr>
      <w:r>
        <w:rPr>
          <w:rFonts w:hint="eastAsia"/>
          <w:color w:val="auto"/>
        </w:rPr>
        <w:t>电子备份响应文件是指通过“</w:t>
      </w:r>
      <w:r>
        <w:rPr>
          <w:rFonts w:hint="eastAsia" w:ascii="宋体" w:hAnsi="宋体" w:cs="宋体"/>
          <w:color w:val="auto"/>
          <w:szCs w:val="21"/>
          <w:lang w:val="en-US" w:eastAsia="zh-CN"/>
        </w:rPr>
        <w:t>广西政府采购云平台</w:t>
      </w:r>
      <w:r>
        <w:rPr>
          <w:rFonts w:hint="eastAsia"/>
          <w:color w:val="auto"/>
        </w:rPr>
        <w:t>投标客户端”在线编制生成且后缀名为“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s="宋体"/>
          <w:color w:val="auto"/>
          <w:szCs w:val="21"/>
          <w:lang w:val="en-US" w:eastAsia="zh-CN"/>
        </w:rPr>
        <w:t>广西政府采购云平台</w:t>
      </w:r>
      <w:r>
        <w:rPr>
          <w:rFonts w:hint="eastAsia" w:hAnsi="宋体"/>
          <w:bCs/>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olor w:val="auto"/>
          <w:szCs w:val="21"/>
        </w:rPr>
        <w:t>20.</w:t>
      </w:r>
      <w:r>
        <w:rPr>
          <w:rFonts w:ascii="宋体" w:hAnsi="宋体"/>
          <w:color w:val="auto"/>
          <w:szCs w:val="21"/>
        </w:rPr>
        <w:t>2</w:t>
      </w:r>
      <w:r>
        <w:rPr>
          <w:rFonts w:hint="eastAsia" w:ascii="宋体" w:hAnsi="宋体"/>
          <w:color w:val="auto"/>
          <w:szCs w:val="21"/>
        </w:rPr>
        <w:t>未在规定时间内提交或者未按照磋商文件要求加密的电子响应文件，</w:t>
      </w:r>
      <w:r>
        <w:rPr>
          <w:rFonts w:hint="eastAsia" w:ascii="宋体" w:hAnsi="宋体" w:cs="宋体"/>
          <w:color w:val="auto"/>
          <w:szCs w:val="21"/>
          <w:lang w:val="en-US" w:eastAsia="zh-CN"/>
        </w:rPr>
        <w:t>广西政府采购云平台</w:t>
      </w:r>
      <w:r>
        <w:rPr>
          <w:rFonts w:hint="eastAsia" w:ascii="宋体" w:hAnsi="宋体"/>
          <w:color w:val="auto"/>
          <w:szCs w:val="21"/>
        </w:rPr>
        <w:t>将拒收。</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pPr>
        <w:spacing w:line="360" w:lineRule="auto"/>
        <w:ind w:firstLine="420" w:firstLineChars="200"/>
        <w:rPr>
          <w:rFonts w:hAnsi="宋体"/>
          <w:bCs/>
          <w:color w:val="auto"/>
          <w:szCs w:val="21"/>
        </w:rPr>
      </w:pPr>
      <w:bookmarkStart w:id="51" w:name="_Toc254970543"/>
      <w:bookmarkStart w:id="52" w:name="_Toc254970684"/>
      <w:r>
        <w:rPr>
          <w:rFonts w:hAnsi="宋体"/>
          <w:bCs/>
          <w:color w:val="auto"/>
          <w:szCs w:val="21"/>
        </w:rPr>
        <w:t>2</w:t>
      </w:r>
      <w:r>
        <w:rPr>
          <w:rFonts w:hint="eastAsia" w:hAnsi="宋体"/>
          <w:bCs/>
          <w:color w:val="auto"/>
          <w:szCs w:val="21"/>
        </w:rPr>
        <w:t>1.1供应商应当在提交响应文件截止</w:t>
      </w:r>
      <w:r>
        <w:rPr>
          <w:rFonts w:hAnsi="宋体"/>
          <w:bCs/>
          <w:color w:val="auto"/>
          <w:szCs w:val="21"/>
        </w:rPr>
        <w:t>时间</w:t>
      </w:r>
      <w:r>
        <w:rPr>
          <w:rFonts w:hint="eastAsia" w:hAnsi="宋体"/>
          <w:bCs/>
          <w:color w:val="auto"/>
          <w:szCs w:val="21"/>
        </w:rPr>
        <w:t>前完成电子响应文件的提交（上传），提交响应文件截止</w:t>
      </w:r>
      <w:r>
        <w:rPr>
          <w:rFonts w:hAnsi="宋体"/>
          <w:bCs/>
          <w:color w:val="auto"/>
          <w:szCs w:val="21"/>
        </w:rPr>
        <w:t>时间</w:t>
      </w:r>
      <w:r>
        <w:rPr>
          <w:rFonts w:hint="eastAsia" w:hAnsi="宋体"/>
          <w:bCs/>
          <w:color w:val="auto"/>
          <w:szCs w:val="21"/>
        </w:rPr>
        <w:t>前可以补充、修改或者撤回响应文件。补充或者修改响应文件的，应当先行撤回原响应文件，补充、修改后重新提交（上传），提交响应文件截止</w:t>
      </w:r>
      <w:r>
        <w:rPr>
          <w:rFonts w:hAnsi="宋体"/>
          <w:bCs/>
          <w:color w:val="auto"/>
          <w:szCs w:val="21"/>
        </w:rPr>
        <w:t>时间</w:t>
      </w:r>
      <w:r>
        <w:rPr>
          <w:rFonts w:hint="eastAsia" w:hAnsi="宋体"/>
          <w:bCs/>
          <w:color w:val="auto"/>
          <w:szCs w:val="21"/>
        </w:rPr>
        <w:t>前未完成提交（上传）的，视为撤回响应文件。提交响应文件截止</w:t>
      </w:r>
      <w:r>
        <w:rPr>
          <w:rFonts w:hAnsi="宋体"/>
          <w:bCs/>
          <w:color w:val="auto"/>
          <w:szCs w:val="21"/>
        </w:rPr>
        <w:t>时间</w:t>
      </w:r>
      <w:r>
        <w:rPr>
          <w:rFonts w:hint="eastAsia" w:hAnsi="宋体"/>
          <w:bCs/>
          <w:color w:val="auto"/>
          <w:szCs w:val="21"/>
        </w:rPr>
        <w:t>以后提交（上传）的响应文件，</w:t>
      </w:r>
      <w:r>
        <w:rPr>
          <w:rFonts w:hint="eastAsia" w:ascii="宋体" w:hAnsi="宋体" w:cs="宋体"/>
          <w:color w:val="auto"/>
          <w:szCs w:val="21"/>
          <w:lang w:val="en-US" w:eastAsia="zh-CN"/>
        </w:rPr>
        <w:t>广西政府采购云平台</w:t>
      </w:r>
      <w:r>
        <w:rPr>
          <w:rFonts w:hint="eastAsia" w:hAnsi="宋体"/>
          <w:bCs/>
          <w:color w:val="auto"/>
          <w:szCs w:val="21"/>
        </w:rPr>
        <w:t>将予以拒收。</w:t>
      </w:r>
    </w:p>
    <w:bookmarkEnd w:id="51"/>
    <w:bookmarkEnd w:id="52"/>
    <w:p>
      <w:pPr>
        <w:pStyle w:val="30"/>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color w:val="auto"/>
          <w:sz w:val="24"/>
        </w:rPr>
      </w:pPr>
      <w:bookmarkStart w:id="53" w:name="_Hlk45702405"/>
      <w:r>
        <w:rPr>
          <w:rFonts w:hint="eastAsia" w:ascii="黑体" w:hAnsi="黑体" w:eastAsia="黑体" w:cs="宋体"/>
          <w:b/>
          <w:bCs/>
          <w:color w:val="auto"/>
          <w:sz w:val="24"/>
        </w:rPr>
        <w:t>22.响应文件的退回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供应商在响应文件提交截止时间后向采购人、采购代理机构书面申请撤回响应文件的，将根据本须知正文第17.4条的规定不予退还其磋商保证金。</w:t>
      </w:r>
    </w:p>
    <w:bookmarkEnd w:id="53"/>
    <w:p>
      <w:pPr>
        <w:spacing w:line="360" w:lineRule="auto"/>
        <w:rPr>
          <w:rFonts w:ascii="宋体" w:hAnsi="宋体"/>
          <w:color w:val="auto"/>
          <w:szCs w:val="21"/>
        </w:rPr>
      </w:pPr>
    </w:p>
    <w:p>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pPr>
        <w:spacing w:line="360" w:lineRule="auto"/>
        <w:ind w:left="420" w:firstLine="420"/>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w:t>
      </w:r>
      <w:r>
        <w:rPr>
          <w:rFonts w:hint="eastAsia" w:ascii="宋体" w:hAnsi="宋体" w:cs="宋体"/>
          <w:color w:val="auto"/>
          <w:szCs w:val="21"/>
          <w:lang w:val="en-US" w:eastAsia="zh-CN"/>
        </w:rPr>
        <w:t>广西政府采购云平台</w:t>
      </w:r>
      <w:r>
        <w:rPr>
          <w:rFonts w:hint="eastAsia" w:hAnsi="宋体"/>
          <w:bCs/>
          <w:color w:val="auto"/>
        </w:rPr>
        <w:t>抽（选）取</w:t>
      </w:r>
      <w:r>
        <w:rPr>
          <w:rFonts w:hint="eastAsia" w:hAnsi="宋体"/>
          <w:bCs/>
          <w:color w:val="auto"/>
          <w:szCs w:val="21"/>
        </w:rPr>
        <w:t>评审专家。</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pPr>
        <w:spacing w:line="360" w:lineRule="auto"/>
        <w:ind w:firstLine="420" w:firstLineChars="20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lang w:val="en-US" w:eastAsia="zh-CN"/>
        </w:rPr>
        <w:t>广西政府采购云平台</w:t>
      </w:r>
      <w:r>
        <w:rPr>
          <w:rFonts w:hint="eastAsia" w:hAnsi="宋体"/>
          <w:color w:val="auto"/>
        </w:rPr>
        <w:t>电子开标大厅签到，</w:t>
      </w:r>
      <w:r>
        <w:rPr>
          <w:rFonts w:hint="eastAsia"/>
          <w:color w:val="auto"/>
        </w:rPr>
        <w:t>采购代理机构依托</w:t>
      </w:r>
      <w:r>
        <w:rPr>
          <w:rFonts w:hint="eastAsia" w:ascii="宋体" w:hAnsi="宋体" w:cs="宋体"/>
          <w:color w:val="auto"/>
          <w:szCs w:val="21"/>
          <w:lang w:val="en-US" w:eastAsia="zh-CN"/>
        </w:rPr>
        <w:t>广西政府采购云平台</w:t>
      </w:r>
      <w:r>
        <w:rPr>
          <w:rFonts w:hint="eastAsia"/>
          <w:color w:val="auto"/>
        </w:rPr>
        <w:t>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的响应文件按无效处理</w:t>
      </w:r>
      <w:r>
        <w:rPr>
          <w:b/>
          <w:color w:val="auto"/>
        </w:rPr>
        <w:t>。</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r>
        <w:rPr>
          <w:rFonts w:hint="eastAsia" w:ascii="宋体" w:hAnsi="宋体" w:cs="宋体"/>
          <w:color w:val="auto"/>
          <w:szCs w:val="21"/>
        </w:rPr>
        <w:t>并推荐成交候选供应商</w:t>
      </w:r>
      <w:r>
        <w:rPr>
          <w:rFonts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商务/技术要求允许负偏离的条款数详见“供应商须知前附表”。</w:t>
      </w:r>
    </w:p>
    <w:p>
      <w:pPr>
        <w:spacing w:line="360" w:lineRule="auto"/>
        <w:ind w:firstLine="420" w:firstLineChars="200"/>
        <w:rPr>
          <w:rFonts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pPr>
        <w:spacing w:line="360" w:lineRule="auto"/>
        <w:ind w:firstLine="420" w:firstLineChars="200"/>
        <w:rPr>
          <w:rFonts w:hAnsi="宋体"/>
          <w:color w:val="auto"/>
        </w:rPr>
      </w:pPr>
      <w:r>
        <w:rPr>
          <w:rFonts w:hint="eastAsia" w:hAnsi="宋体"/>
          <w:color w:val="auto"/>
        </w:rPr>
        <w:t>（3）电子交易平台发现严重安全漏洞，有潜在泄密危险的；</w:t>
      </w:r>
    </w:p>
    <w:p>
      <w:pPr>
        <w:spacing w:line="360" w:lineRule="auto"/>
        <w:ind w:firstLine="420" w:firstLineChars="200"/>
        <w:rPr>
          <w:rFonts w:hAnsi="宋体"/>
          <w:color w:val="auto"/>
        </w:rPr>
      </w:pPr>
      <w:r>
        <w:rPr>
          <w:rFonts w:hint="eastAsia" w:hAnsi="宋体"/>
          <w:color w:val="auto"/>
        </w:rPr>
        <w:t xml:space="preserve">（4）病毒发作导致不能进行正常操作的； </w:t>
      </w:r>
    </w:p>
    <w:p>
      <w:pPr>
        <w:spacing w:line="360" w:lineRule="auto"/>
        <w:ind w:firstLine="420" w:firstLineChars="200"/>
        <w:rPr>
          <w:rFonts w:hAnsi="宋体"/>
          <w:color w:val="auto"/>
        </w:rPr>
      </w:pPr>
      <w:r>
        <w:rPr>
          <w:rFonts w:hint="eastAsia" w:hAnsi="宋体"/>
          <w:color w:val="auto"/>
        </w:rPr>
        <w:t>（5）其他无法保证电子交易的公平、公正和安全的情况。</w:t>
      </w:r>
    </w:p>
    <w:p>
      <w:pPr>
        <w:spacing w:line="360" w:lineRule="auto"/>
        <w:ind w:firstLine="420" w:firstLineChars="200"/>
        <w:rPr>
          <w:rFonts w:ascii="宋体" w:hAnsi="宋体" w:cs="宋体"/>
          <w:color w:val="auto"/>
          <w:szCs w:val="21"/>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.1采购代理机构应当在评审结束后2个工作日内将评审报告送采购人确认。采购人应当在收到评审报告后</w:t>
      </w:r>
      <w:r>
        <w:rPr>
          <w:rFonts w:hint="eastAsia" w:ascii="宋体" w:hAnsi="宋体" w:cs="宋体"/>
          <w:color w:val="auto"/>
          <w:szCs w:val="21"/>
          <w:lang w:val="en-US" w:eastAsia="zh-CN"/>
        </w:rPr>
        <w:t>2</w:t>
      </w:r>
      <w:r>
        <w:rPr>
          <w:rFonts w:hint="eastAsia" w:ascii="宋体" w:hAnsi="宋体" w:cs="宋体"/>
          <w:color w:val="auto"/>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54"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54"/>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（2）出现影响采购公正的违法、违规行为的；</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pPr>
        <w:pStyle w:val="10"/>
        <w:spacing w:line="360" w:lineRule="auto"/>
        <w:rPr>
          <w:rFonts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（1）对可以质疑的磋商文件提出质疑的，为获取磋商文件之日或者</w:t>
      </w:r>
      <w:r>
        <w:rPr>
          <w:rFonts w:hint="eastAsia" w:ascii="宋体" w:hAnsi="宋体"/>
          <w:color w:val="auto"/>
        </w:rPr>
        <w:t>竞争性磋商公告期限届满之日</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（5）必要的法律依据；</w:t>
      </w:r>
    </w:p>
    <w:p>
      <w:pPr>
        <w:spacing w:line="360" w:lineRule="auto"/>
        <w:ind w:firstLine="420" w:firstLineChars="200"/>
        <w:rPr>
          <w:rFonts w:ascii="宋体" w:hAnsi="宋体" w:cs="宋体"/>
          <w:color w:val="auto"/>
        </w:rPr>
      </w:pPr>
      <w:r>
        <w:rPr>
          <w:rFonts w:hint="eastAsia" w:ascii="宋体" w:hAnsi="宋体" w:cs="宋体"/>
          <w:color w:val="auto"/>
        </w:rPr>
        <w:t>（6）提出质疑的日期。</w:t>
      </w:r>
    </w:p>
    <w:p>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p>
      <w:pPr>
        <w:pStyle w:val="2"/>
        <w:rPr>
          <w:rFonts w:hint="eastAsia" w:ascii="宋体" w:hAnsi="宋体" w:cs="宋体"/>
          <w:color w:val="auto"/>
          <w:szCs w:val="21"/>
        </w:rPr>
      </w:pPr>
    </w:p>
    <w:p>
      <w:pPr>
        <w:pStyle w:val="3"/>
        <w:rPr>
          <w:color w:val="auto"/>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661"/>
        <w:gridCol w:w="153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476" w:type="dxa"/>
            <w:tcBorders>
              <w:tl2br w:val="single" w:color="auto" w:sz="4" w:space="0"/>
            </w:tcBorders>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661" w:type="dxa"/>
            <w:noWrap w:val="0"/>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4"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8"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8"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1～5亿元</w:t>
            </w:r>
          </w:p>
        </w:tc>
        <w:tc>
          <w:tcPr>
            <w:tcW w:w="1661"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4"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8"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5～10亿元</w:t>
            </w:r>
          </w:p>
        </w:tc>
        <w:tc>
          <w:tcPr>
            <w:tcW w:w="1661"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4"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10～50亿元</w:t>
            </w:r>
          </w:p>
        </w:tc>
        <w:tc>
          <w:tcPr>
            <w:tcW w:w="1661"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50～100亿元</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76" w:type="dxa"/>
            <w:noWrap w:val="0"/>
            <w:vAlign w:val="top"/>
          </w:tcPr>
          <w:p>
            <w:pPr>
              <w:spacing w:line="360" w:lineRule="auto"/>
              <w:rPr>
                <w:rFonts w:ascii="宋体" w:hAnsi="宋体" w:cs="宋体"/>
                <w:color w:val="auto"/>
                <w:szCs w:val="21"/>
              </w:rPr>
            </w:pPr>
            <w:r>
              <w:rPr>
                <w:rFonts w:hint="eastAsia" w:ascii="宋体" w:hAnsi="宋体" w:cs="宋体"/>
                <w:color w:val="auto"/>
                <w:szCs w:val="21"/>
              </w:rPr>
              <w:t>100亿以上</w:t>
            </w:r>
          </w:p>
        </w:tc>
        <w:tc>
          <w:tcPr>
            <w:tcW w:w="1661" w:type="dxa"/>
            <w:noWrap w:val="0"/>
            <w:vAlign w:val="top"/>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4" w:type="dxa"/>
            <w:noWrap w:val="0"/>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8" w:type="dxa"/>
            <w:noWrap w:val="0"/>
            <w:vAlign w:val="top"/>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rPr>
      </w:pPr>
      <w:r>
        <w:rPr>
          <w:rFonts w:ascii="宋体" w:hAnsi="宋体" w:cs="宋体"/>
          <w:color w:val="auto"/>
        </w:rPr>
        <w:t>注：</w:t>
      </w:r>
    </w:p>
    <w:p>
      <w:pPr>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pPr>
        <w:spacing w:line="360" w:lineRule="auto"/>
        <w:ind w:firstLine="420" w:firstLineChars="200"/>
        <w:rPr>
          <w:rFonts w:ascii="宋体" w:hAnsi="宋体" w:cs="宋体"/>
          <w:color w:val="auto"/>
        </w:rPr>
      </w:pPr>
      <w:r>
        <w:rPr>
          <w:rFonts w:ascii="宋体" w:hAnsi="宋体" w:cs="宋体"/>
          <w:color w:val="auto"/>
        </w:rPr>
        <w:t>例如：某</w:t>
      </w:r>
      <w:r>
        <w:rPr>
          <w:rFonts w:hint="eastAsia" w:ascii="宋体" w:hAnsi="宋体" w:cs="宋体"/>
          <w:color w:val="auto"/>
        </w:rPr>
        <w:t>工程项目采购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金额为150万元，计算</w:t>
      </w:r>
      <w:r>
        <w:rPr>
          <w:rFonts w:hint="eastAsia" w:ascii="宋体" w:hAnsi="宋体" w:cs="宋体"/>
          <w:color w:val="auto"/>
        </w:rPr>
        <w:t>采购</w:t>
      </w:r>
      <w:r>
        <w:rPr>
          <w:rFonts w:ascii="宋体" w:hAnsi="宋体" w:cs="宋体"/>
          <w:color w:val="auto"/>
        </w:rPr>
        <w:t>代理收费额如下：</w:t>
      </w:r>
    </w:p>
    <w:p>
      <w:pPr>
        <w:spacing w:line="360" w:lineRule="auto"/>
        <w:ind w:firstLine="420" w:firstLineChars="200"/>
        <w:rPr>
          <w:rFonts w:ascii="宋体" w:hAnsi="宋体" w:cs="宋体"/>
          <w:color w:val="auto"/>
        </w:rPr>
      </w:pPr>
      <w:r>
        <w:rPr>
          <w:rFonts w:ascii="宋体" w:hAnsi="宋体" w:cs="宋体"/>
          <w:color w:val="auto"/>
        </w:rPr>
        <w:t>100 万元 ×l.</w:t>
      </w:r>
      <w:r>
        <w:rPr>
          <w:rFonts w:hint="eastAsia" w:ascii="宋体" w:hAnsi="宋体" w:cs="宋体"/>
          <w:color w:val="auto"/>
        </w:rPr>
        <w:t>0</w:t>
      </w:r>
      <w:r>
        <w:rPr>
          <w:rFonts w:ascii="宋体" w:hAnsi="宋体" w:cs="宋体"/>
          <w:color w:val="auto"/>
        </w:rPr>
        <w:t xml:space="preserve"> %＝ 1.</w:t>
      </w:r>
      <w:r>
        <w:rPr>
          <w:rFonts w:hint="eastAsia" w:ascii="宋体" w:hAnsi="宋体" w:cs="宋体"/>
          <w:color w:val="auto"/>
        </w:rPr>
        <w:t>0</w:t>
      </w:r>
      <w:r>
        <w:rPr>
          <w:rFonts w:ascii="宋体" w:hAnsi="宋体" w:cs="宋体"/>
          <w:color w:val="auto"/>
        </w:rPr>
        <w:t>万元</w:t>
      </w:r>
    </w:p>
    <w:p>
      <w:pPr>
        <w:spacing w:line="360" w:lineRule="auto"/>
        <w:ind w:firstLine="420" w:firstLineChars="200"/>
        <w:rPr>
          <w:rFonts w:ascii="宋体" w:hAnsi="宋体" w:cs="宋体"/>
          <w:color w:val="auto"/>
        </w:rPr>
      </w:pPr>
      <w:r>
        <w:rPr>
          <w:rFonts w:ascii="宋体" w:hAnsi="宋体" w:cs="宋体"/>
          <w:color w:val="auto"/>
        </w:rPr>
        <w:t>（ 150</w:t>
      </w:r>
      <w:r>
        <w:rPr>
          <w:rFonts w:hint="eastAsia" w:ascii="宋体" w:hAnsi="宋体" w:cs="宋体"/>
          <w:color w:val="auto"/>
        </w:rPr>
        <w:t>-</w:t>
      </w:r>
      <w:r>
        <w:rPr>
          <w:rFonts w:ascii="宋体" w:hAnsi="宋体" w:cs="宋体"/>
          <w:color w:val="auto"/>
        </w:rPr>
        <w:t>100 ）万元 ×0.</w:t>
      </w:r>
      <w:r>
        <w:rPr>
          <w:rFonts w:hint="eastAsia" w:ascii="宋体" w:hAnsi="宋体" w:cs="宋体"/>
          <w:color w:val="auto"/>
        </w:rPr>
        <w:t>7</w:t>
      </w:r>
      <w:r>
        <w:rPr>
          <w:rFonts w:ascii="宋体" w:hAnsi="宋体" w:cs="宋体"/>
          <w:color w:val="auto"/>
        </w:rPr>
        <w:t>%＝ 0.</w:t>
      </w:r>
      <w:r>
        <w:rPr>
          <w:rFonts w:hint="eastAsia" w:ascii="宋体" w:hAnsi="宋体" w:cs="宋体"/>
          <w:color w:val="auto"/>
        </w:rPr>
        <w:t>35</w:t>
      </w:r>
      <w:r>
        <w:rPr>
          <w:rFonts w:ascii="宋体" w:hAnsi="宋体" w:cs="宋体"/>
          <w:color w:val="auto"/>
        </w:rPr>
        <w:t>万元</w:t>
      </w:r>
    </w:p>
    <w:p>
      <w:pPr>
        <w:spacing w:line="360" w:lineRule="auto"/>
        <w:ind w:firstLine="420" w:firstLineChars="200"/>
        <w:rPr>
          <w:rFonts w:ascii="宋体" w:hAnsi="宋体" w:cs="宋体"/>
          <w:color w:val="auto"/>
        </w:rPr>
      </w:pPr>
      <w:r>
        <w:rPr>
          <w:rFonts w:ascii="宋体" w:hAnsi="宋体" w:cs="宋体"/>
          <w:color w:val="auto"/>
        </w:rPr>
        <w:t>合计收费＝ 1.</w:t>
      </w:r>
      <w:r>
        <w:rPr>
          <w:rFonts w:hint="eastAsia" w:ascii="宋体" w:hAnsi="宋体" w:cs="宋体"/>
          <w:color w:val="auto"/>
        </w:rPr>
        <w:t xml:space="preserve">0 + </w:t>
      </w:r>
      <w:r>
        <w:rPr>
          <w:rFonts w:ascii="宋体" w:hAnsi="宋体" w:cs="宋体"/>
          <w:color w:val="auto"/>
        </w:rPr>
        <w:t>0.</w:t>
      </w:r>
      <w:r>
        <w:rPr>
          <w:rFonts w:hint="eastAsia" w:ascii="宋体" w:hAnsi="宋体" w:cs="宋体"/>
          <w:color w:val="auto"/>
        </w:rPr>
        <w:t xml:space="preserve">35 </w:t>
      </w:r>
      <w:r>
        <w:rPr>
          <w:rFonts w:ascii="宋体" w:hAnsi="宋体" w:cs="宋体"/>
          <w:color w:val="auto"/>
        </w:rPr>
        <w:t>＝ 1.</w:t>
      </w:r>
      <w:r>
        <w:rPr>
          <w:rFonts w:hint="eastAsia" w:ascii="宋体" w:hAnsi="宋体" w:cs="宋体"/>
          <w:color w:val="auto"/>
        </w:rPr>
        <w:t>35</w:t>
      </w:r>
      <w:r>
        <w:rPr>
          <w:rFonts w:ascii="宋体" w:hAnsi="宋体" w:cs="宋体"/>
          <w:color w:val="auto"/>
        </w:rPr>
        <w:t xml:space="preserve"> 万元</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pPr>
        <w:pStyle w:val="17"/>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pPr>
        <w:pStyle w:val="17"/>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33.2农民工工资保证金见“供应商须知前附表”。</w:t>
      </w:r>
    </w:p>
    <w:p>
      <w:pPr>
        <w:pStyle w:val="17"/>
        <w:spacing w:line="360" w:lineRule="auto"/>
        <w:ind w:firstLine="420" w:firstLineChars="200"/>
        <w:textAlignment w:val="center"/>
        <w:rPr>
          <w:rFonts w:hAnsi="宋体" w:cs="宋体"/>
          <w:color w:val="auto"/>
          <w:kern w:val="2"/>
          <w:sz w:val="21"/>
        </w:rPr>
      </w:pPr>
      <w:r>
        <w:rPr>
          <w:rFonts w:hAnsi="宋体" w:cs="宋体"/>
          <w:color w:val="auto"/>
          <w:kern w:val="2"/>
          <w:sz w:val="21"/>
        </w:rPr>
        <w:t>33.</w:t>
      </w:r>
      <w:r>
        <w:rPr>
          <w:rFonts w:hint="eastAsia" w:hAnsi="宋体" w:cs="宋体"/>
          <w:color w:val="auto"/>
          <w:kern w:val="2"/>
          <w:sz w:val="21"/>
        </w:rPr>
        <w:t>3 其他事项详见“供应商须知前附表”。</w:t>
      </w:r>
    </w:p>
    <w:p>
      <w:pPr>
        <w:pStyle w:val="17"/>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w:t>
      </w:r>
      <w:r>
        <w:rPr>
          <w:rFonts w:hint="eastAsia" w:hAnsi="宋体" w:cs="宋体"/>
          <w:color w:val="auto"/>
          <w:kern w:val="2"/>
          <w:sz w:val="21"/>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7"/>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pPr>
        <w:pStyle w:val="17"/>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pPr>
        <w:pStyle w:val="17"/>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w:t>
      </w:r>
      <w:r>
        <w:rPr>
          <w:rFonts w:hint="eastAsia" w:hAnsi="宋体"/>
          <w:color w:val="auto"/>
          <w:sz w:val="21"/>
          <w:lang w:val="en-US" w:eastAsia="zh-CN"/>
        </w:rPr>
        <w:t>民法典</w:t>
      </w:r>
      <w:r>
        <w:rPr>
          <w:rFonts w:hint="eastAsia" w:hAnsi="宋体"/>
          <w:color w:val="auto"/>
          <w:sz w:val="21"/>
        </w:rPr>
        <w:t>》订立劳动合同的从业人员，不对其中涉及的货物的制造商和工程承建商作出要求。</w:t>
      </w:r>
    </w:p>
    <w:p>
      <w:pPr>
        <w:pStyle w:val="17"/>
        <w:spacing w:line="360" w:lineRule="auto"/>
        <w:ind w:firstLine="420" w:firstLineChars="200"/>
        <w:contextualSpacing/>
        <w:rPr>
          <w:rFonts w:hAnsi="宋体"/>
          <w:color w:val="auto"/>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rPr>
        <w:t>中小企业的，联合体视同中小企业。其中，联合体各方均为小微企业的，联合体视同小微企业。</w:t>
      </w:r>
    </w:p>
    <w:p>
      <w:pPr>
        <w:pStyle w:val="17"/>
        <w:spacing w:line="360" w:lineRule="auto"/>
        <w:ind w:firstLine="420" w:firstLineChars="200"/>
        <w:contextualSpacing/>
        <w:rPr>
          <w:rFonts w:hint="eastAsia" w:hAnsi="宋体"/>
          <w:color w:val="auto"/>
          <w:sz w:val="21"/>
        </w:rPr>
      </w:pPr>
      <w:r>
        <w:rPr>
          <w:rFonts w:hint="eastAsia" w:hAnsi="宋体"/>
          <w:color w:val="auto"/>
          <w:sz w:val="21"/>
        </w:rPr>
        <w:t>依据本磋商文件规定享受扶持政策获得政府采购合同的，小微企业不得将合同分包给大中型企业，中型企业不得将合同分包给大型企业。</w:t>
      </w:r>
    </w:p>
    <w:p>
      <w:pPr>
        <w:pStyle w:val="17"/>
        <w:spacing w:line="360" w:lineRule="auto"/>
        <w:ind w:firstLine="420" w:firstLineChars="200"/>
        <w:contextualSpacing/>
        <w:rPr>
          <w:rFonts w:hint="eastAsia" w:hAnsi="宋体"/>
          <w:color w:val="auto"/>
          <w:sz w:val="21"/>
        </w:rPr>
      </w:pPr>
    </w:p>
    <w:p>
      <w:pPr>
        <w:pStyle w:val="17"/>
        <w:spacing w:line="360" w:lineRule="auto"/>
        <w:ind w:firstLine="420" w:firstLineChars="200"/>
        <w:contextualSpacing/>
        <w:rPr>
          <w:rFonts w:hint="eastAsia" w:hAnsi="宋体"/>
          <w:color w:val="auto"/>
          <w:sz w:val="21"/>
          <w:lang w:val="en-US" w:eastAsia="zh-CN"/>
        </w:rPr>
      </w:pPr>
      <w:r>
        <w:rPr>
          <w:rFonts w:hint="eastAsia" w:hAnsi="宋体"/>
          <w:color w:val="auto"/>
          <w:sz w:val="21"/>
          <w:lang w:val="en-US" w:eastAsia="zh-CN"/>
        </w:rPr>
        <w:t>34.5 崇左市线上“政采贷”政策告知函</w:t>
      </w:r>
    </w:p>
    <w:p>
      <w:pPr>
        <w:pStyle w:val="17"/>
        <w:spacing w:line="360" w:lineRule="auto"/>
        <w:ind w:firstLine="420" w:firstLineChars="200"/>
        <w:contextualSpacing/>
        <w:rPr>
          <w:rFonts w:hint="eastAsia" w:hAnsi="宋体"/>
          <w:color w:val="auto"/>
          <w:sz w:val="21"/>
          <w:lang w:val="en-US" w:eastAsia="zh-CN"/>
        </w:rPr>
      </w:pPr>
    </w:p>
    <w:p>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pPr>
        <w:spacing w:line="580" w:lineRule="exact"/>
        <w:ind w:firstLine="420" w:firstLineChars="200"/>
        <w:rPr>
          <w:color w:val="auto"/>
          <w:szCs w:val="32"/>
        </w:rPr>
      </w:pPr>
    </w:p>
    <w:p>
      <w:pPr>
        <w:pStyle w:val="17"/>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各供应商：</w:t>
      </w:r>
    </w:p>
    <w:p>
      <w:pPr>
        <w:pStyle w:val="17"/>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欢迎贵公司参与</w:t>
      </w:r>
      <w:r>
        <w:rPr>
          <w:rFonts w:hint="eastAsia" w:ascii="宋体" w:hAnsi="宋体" w:eastAsia="宋体" w:cs="Times New Roman"/>
          <w:color w:val="auto"/>
          <w:sz w:val="24"/>
          <w:szCs w:val="24"/>
          <w:lang w:eastAsia="zh-CN"/>
        </w:rPr>
        <w:t>崇左市</w:t>
      </w:r>
      <w:r>
        <w:rPr>
          <w:rFonts w:hint="eastAsia" w:ascii="宋体" w:hAnsi="宋体" w:eastAsia="宋体" w:cs="Times New Roman"/>
          <w:color w:val="auto"/>
          <w:sz w:val="24"/>
          <w:szCs w:val="24"/>
        </w:rPr>
        <w:t>政府采购活动！</w:t>
      </w:r>
    </w:p>
    <w:p>
      <w:pPr>
        <w:pStyle w:val="17"/>
        <w:spacing w:line="360" w:lineRule="auto"/>
        <w:ind w:firstLine="480" w:firstLineChars="200"/>
        <w:contextualSpacing/>
        <w:rPr>
          <w:rFonts w:hint="eastAsia" w:ascii="宋体" w:hAnsi="宋体" w:eastAsia="宋体" w:cs="Times New Roman"/>
          <w:color w:val="auto"/>
          <w:sz w:val="24"/>
          <w:szCs w:val="24"/>
        </w:rPr>
      </w:pPr>
      <w:r>
        <w:rPr>
          <w:rFonts w:hint="eastAsia" w:ascii="宋体" w:hAnsi="宋体" w:eastAsia="宋体" w:cs="Times New Roman"/>
          <w:color w:val="auto"/>
          <w:sz w:val="24"/>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Times New Roman"/>
          <w:color w:val="auto"/>
          <w:sz w:val="24"/>
          <w:szCs w:val="24"/>
          <w:lang w:val="en-US" w:eastAsia="zh-CN"/>
        </w:rPr>
        <w:t>银行业金融机构</w:t>
      </w:r>
      <w:r>
        <w:rPr>
          <w:rFonts w:hint="eastAsia" w:ascii="宋体" w:hAnsi="宋体" w:eastAsia="宋体" w:cs="Times New Roman"/>
          <w:color w:val="auto"/>
          <w:sz w:val="24"/>
          <w:szCs w:val="24"/>
        </w:rPr>
        <w:t>申请贷款，融资机构将根据《中国人民银行南宁中心支行 广西壮族自治区财政厅关于推广线上“政采贷”融资模式的通知》（南宁银发〔2021〕</w:t>
      </w:r>
      <w:r>
        <w:rPr>
          <w:rFonts w:hint="eastAsia" w:ascii="宋体" w:hAnsi="宋体" w:eastAsia="宋体" w:cs="Times New Roman"/>
          <w:color w:val="auto"/>
          <w:sz w:val="24"/>
          <w:szCs w:val="24"/>
          <w:lang w:val="en-US" w:eastAsia="zh-CN"/>
        </w:rPr>
        <w:t>258</w:t>
      </w:r>
      <w:r>
        <w:rPr>
          <w:rFonts w:hint="eastAsia" w:ascii="宋体" w:hAnsi="宋体" w:eastAsia="宋体" w:cs="Times New Roman"/>
          <w:color w:val="auto"/>
          <w:sz w:val="24"/>
          <w:szCs w:val="24"/>
        </w:rPr>
        <w:t>号），按照双方自愿的原则提供便捷、优惠的贷款服务。</w:t>
      </w:r>
    </w:p>
    <w:p>
      <w:pPr>
        <w:pStyle w:val="17"/>
        <w:spacing w:line="360" w:lineRule="auto"/>
        <w:ind w:firstLine="480" w:firstLineChars="200"/>
        <w:contextualSpacing/>
        <w:rPr>
          <w:rFonts w:hint="eastAsia" w:hAnsi="宋体"/>
          <w:color w:val="auto"/>
          <w:sz w:val="24"/>
          <w:szCs w:val="24"/>
          <w:lang w:val="en-US" w:eastAsia="zh-CN"/>
        </w:rPr>
      </w:pPr>
      <w:r>
        <w:rPr>
          <w:rFonts w:hint="eastAsia" w:ascii="宋体" w:hAnsi="宋体" w:eastAsia="宋体" w:cs="Times New Roman"/>
          <w:color w:val="auto"/>
          <w:sz w:val="24"/>
          <w:szCs w:val="24"/>
        </w:rPr>
        <w:t>相关金融产品和</w:t>
      </w:r>
      <w:r>
        <w:rPr>
          <w:rFonts w:hint="eastAsia" w:ascii="宋体" w:hAnsi="宋体" w:eastAsia="宋体" w:cs="Times New Roman"/>
          <w:color w:val="auto"/>
          <w:sz w:val="24"/>
          <w:szCs w:val="24"/>
          <w:lang w:val="en-US" w:eastAsia="zh-CN"/>
        </w:rPr>
        <w:t>银行业金融机构</w:t>
      </w:r>
      <w:r>
        <w:rPr>
          <w:rFonts w:hint="eastAsia" w:ascii="宋体" w:hAnsi="宋体" w:eastAsia="宋体" w:cs="Times New Roman"/>
          <w:color w:val="auto"/>
          <w:sz w:val="24"/>
          <w:szCs w:val="24"/>
        </w:rPr>
        <w:t>联系方式，可在中征应收账款融资服务平台查询</w:t>
      </w:r>
      <w:r>
        <w:rPr>
          <w:rFonts w:hint="eastAsia" w:ascii="宋体" w:hAnsi="宋体" w:eastAsia="宋体" w:cs="Times New Roman"/>
          <w:color w:val="auto"/>
          <w:sz w:val="24"/>
          <w:szCs w:val="24"/>
          <w:lang w:eastAsia="zh-CN"/>
        </w:rPr>
        <w:t>（网址：</w:t>
      </w:r>
      <w:r>
        <w:rPr>
          <w:rFonts w:hint="eastAsia" w:ascii="宋体" w:hAnsi="宋体" w:eastAsia="宋体" w:cs="Times New Roman"/>
          <w:color w:val="auto"/>
          <w:sz w:val="24"/>
          <w:szCs w:val="24"/>
          <w:lang w:eastAsia="zh-CN"/>
        </w:rPr>
        <w:fldChar w:fldCharType="begin"/>
      </w:r>
      <w:r>
        <w:rPr>
          <w:rFonts w:hint="eastAsia" w:ascii="宋体" w:hAnsi="宋体" w:eastAsia="宋体" w:cs="Times New Roman"/>
          <w:color w:val="auto"/>
          <w:sz w:val="24"/>
          <w:szCs w:val="24"/>
          <w:lang w:eastAsia="zh-CN"/>
        </w:rPr>
        <w:instrText xml:space="preserve"> HYPERLINK "https://www.crcrfsp.com/" </w:instrText>
      </w:r>
      <w:r>
        <w:rPr>
          <w:rFonts w:hint="eastAsia" w:ascii="宋体" w:hAnsi="宋体" w:eastAsia="宋体" w:cs="Times New Roman"/>
          <w:color w:val="auto"/>
          <w:sz w:val="24"/>
          <w:szCs w:val="24"/>
          <w:lang w:eastAsia="zh-CN"/>
        </w:rPr>
        <w:fldChar w:fldCharType="separate"/>
      </w:r>
      <w:r>
        <w:rPr>
          <w:rFonts w:hint="eastAsia" w:ascii="宋体" w:hAnsi="宋体" w:eastAsia="宋体" w:cs="Times New Roman"/>
          <w:color w:val="auto"/>
          <w:sz w:val="24"/>
          <w:szCs w:val="24"/>
          <w:lang w:eastAsia="zh-CN"/>
        </w:rPr>
        <w:t>https://www.crcrfsp.com/</w:t>
      </w:r>
      <w:r>
        <w:rPr>
          <w:rFonts w:hint="eastAsia" w:ascii="宋体" w:hAnsi="宋体" w:eastAsia="宋体" w:cs="Times New Roman"/>
          <w:color w:val="auto"/>
          <w:sz w:val="24"/>
          <w:szCs w:val="24"/>
          <w:lang w:eastAsia="zh-CN"/>
        </w:rPr>
        <w:fldChar w:fldCharType="end"/>
      </w:r>
      <w:r>
        <w:rPr>
          <w:rFonts w:hint="eastAsia" w:ascii="宋体" w:hAnsi="宋体" w:eastAsia="宋体" w:cs="Times New Roman"/>
          <w:color w:val="auto"/>
          <w:sz w:val="24"/>
          <w:szCs w:val="24"/>
          <w:lang w:eastAsia="zh-CN"/>
        </w:rPr>
        <w:t>，客服电话：</w:t>
      </w:r>
      <w:r>
        <w:rPr>
          <w:rFonts w:hint="eastAsia" w:ascii="宋体" w:hAnsi="宋体" w:eastAsia="宋体" w:cs="Times New Roman"/>
          <w:color w:val="auto"/>
          <w:sz w:val="24"/>
          <w:szCs w:val="24"/>
          <w:lang w:val="en-US" w:eastAsia="zh-CN"/>
        </w:rPr>
        <w:t>400-009-0001</w:t>
      </w:r>
      <w:r>
        <w:rPr>
          <w:rFonts w:hint="eastAsia" w:ascii="宋体" w:hAnsi="宋体" w:eastAsia="宋体" w:cs="Times New Roman"/>
          <w:color w:val="auto"/>
          <w:sz w:val="24"/>
          <w:szCs w:val="24"/>
          <w:lang w:eastAsia="zh-CN"/>
        </w:rPr>
        <w:t>）。</w:t>
      </w:r>
    </w:p>
    <w:p>
      <w:pPr>
        <w:pStyle w:val="17"/>
        <w:spacing w:line="360" w:lineRule="auto"/>
        <w:contextualSpacing/>
        <w:rPr>
          <w:rFonts w:hint="eastAsia" w:hAnsi="宋体"/>
          <w:color w:val="auto"/>
          <w:sz w:val="24"/>
          <w:szCs w:val="24"/>
          <w:lang w:val="en-US" w:eastAsia="zh-CN"/>
        </w:rPr>
      </w:pPr>
    </w:p>
    <w:p>
      <w:pPr>
        <w:pStyle w:val="17"/>
        <w:spacing w:line="360" w:lineRule="auto"/>
        <w:ind w:firstLine="480" w:firstLineChars="200"/>
        <w:contextualSpacing/>
        <w:rPr>
          <w:rFonts w:hint="eastAsia" w:hAnsi="宋体"/>
          <w:color w:val="auto"/>
          <w:sz w:val="24"/>
          <w:szCs w:val="24"/>
          <w:lang w:val="en-US" w:eastAsia="zh-CN"/>
        </w:rPr>
      </w:pPr>
    </w:p>
    <w:p>
      <w:pPr>
        <w:pStyle w:val="17"/>
        <w:spacing w:line="360" w:lineRule="auto"/>
        <w:ind w:firstLine="480" w:firstLineChars="200"/>
        <w:contextualSpacing/>
        <w:rPr>
          <w:rFonts w:hint="eastAsia" w:hAnsi="宋体"/>
          <w:color w:val="auto"/>
          <w:sz w:val="24"/>
          <w:szCs w:val="24"/>
          <w:lang w:val="en-US" w:eastAsia="zh-CN"/>
        </w:rPr>
      </w:pPr>
      <w:r>
        <w:rPr>
          <w:rFonts w:hint="eastAsia" w:hAnsi="宋体"/>
          <w:color w:val="auto"/>
          <w:sz w:val="24"/>
          <w:szCs w:val="24"/>
          <w:lang w:val="en-US" w:eastAsia="zh-CN"/>
        </w:rPr>
        <w:t>34.6崇左市线上“政采贷”业务流程图</w:t>
      </w:r>
    </w:p>
    <w:p>
      <w:pPr>
        <w:pStyle w:val="17"/>
        <w:spacing w:line="360" w:lineRule="auto"/>
        <w:ind w:firstLine="420" w:firstLineChars="200"/>
        <w:contextualSpacing/>
        <w:rPr>
          <w:rFonts w:hint="eastAsia" w:hAnsi="宋体"/>
          <w:color w:val="auto"/>
          <w:sz w:val="21"/>
          <w:lang w:val="en-US"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方正小标宋_GBK" w:eastAsia="方正小标宋_GBK"/>
          <w:color w:val="auto"/>
          <w:sz w:val="44"/>
          <w:szCs w:val="44"/>
          <w:lang w:eastAsia="zh-CN"/>
        </w:rPr>
      </w:pPr>
    </w:p>
    <w:p>
      <w:pPr>
        <w:spacing w:beforeLines="0" w:afterLines="0" w:line="600" w:lineRule="exact"/>
        <w:jc w:val="center"/>
        <w:rPr>
          <w:rFonts w:hint="eastAsia" w:ascii="黑体" w:hAnsi="黑体" w:eastAsia="黑体" w:cs="黑体"/>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线上“政采贷”业务流程图</w:t>
      </w:r>
    </w:p>
    <w:p>
      <w:pPr>
        <w:jc w:val="center"/>
        <w:rPr>
          <w:rFonts w:hint="eastAsia"/>
          <w:color w:val="auto"/>
        </w:rPr>
      </w:pPr>
      <w:r>
        <w:rPr>
          <w:rFonts w:hint="eastAsia" w:eastAsia="仿宋_GB2312"/>
          <w:color w:val="auto"/>
          <w:lang w:eastAsia="zh-CN"/>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2"/>
                    <a:stretch>
                      <a:fillRect/>
                    </a:stretch>
                  </pic:blipFill>
                  <pic:spPr>
                    <a:xfrm>
                      <a:off x="0" y="0"/>
                      <a:ext cx="4926965" cy="700278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eastAsia="zh-CN"/>
        </w:rPr>
      </w:pPr>
    </w:p>
    <w:p>
      <w:pPr>
        <w:pStyle w:val="17"/>
        <w:spacing w:line="360" w:lineRule="auto"/>
        <w:ind w:firstLine="420" w:firstLineChars="200"/>
        <w:contextualSpacing/>
        <w:rPr>
          <w:rFonts w:hint="eastAsia" w:hAnsi="宋体"/>
          <w:color w:val="auto"/>
          <w:sz w:val="21"/>
          <w:lang w:val="en-US" w:eastAsia="zh-CN"/>
        </w:rPr>
      </w:pPr>
    </w:p>
    <w:p>
      <w:pPr>
        <w:pStyle w:val="17"/>
        <w:spacing w:line="360" w:lineRule="auto"/>
        <w:ind w:firstLine="420" w:firstLineChars="200"/>
        <w:contextualSpacing/>
        <w:rPr>
          <w:rFonts w:hint="eastAsia" w:hAnsi="宋体"/>
          <w:color w:val="auto"/>
          <w:sz w:val="21"/>
          <w:lang w:val="en-US" w:eastAsia="zh-CN"/>
        </w:rPr>
      </w:pPr>
    </w:p>
    <w:p>
      <w:pPr>
        <w:rPr>
          <w:rFonts w:hint="eastAsia" w:hAnsi="宋体"/>
          <w:color w:val="auto"/>
          <w:sz w:val="21"/>
          <w:lang w:val="en-US" w:eastAsia="zh-CN"/>
        </w:rPr>
      </w:pPr>
    </w:p>
    <w:p>
      <w:pPr>
        <w:pStyle w:val="2"/>
        <w:rPr>
          <w:rFonts w:hint="eastAsia" w:hAnsi="宋体"/>
          <w:color w:val="auto"/>
          <w:sz w:val="21"/>
          <w:lang w:val="en-US" w:eastAsia="zh-CN"/>
        </w:rPr>
      </w:pPr>
    </w:p>
    <w:p>
      <w:pPr>
        <w:pStyle w:val="3"/>
        <w:rPr>
          <w:rFonts w:hint="eastAsia" w:hAnsi="宋体"/>
          <w:color w:val="auto"/>
          <w:sz w:val="21"/>
          <w:lang w:val="en-US" w:eastAsia="zh-CN"/>
        </w:rPr>
      </w:pPr>
    </w:p>
    <w:p>
      <w:pPr>
        <w:rPr>
          <w:rFonts w:hint="eastAsia" w:hAnsi="宋体"/>
          <w:color w:val="auto"/>
          <w:sz w:val="21"/>
          <w:lang w:val="en-US" w:eastAsia="zh-CN"/>
        </w:rPr>
      </w:pPr>
    </w:p>
    <w:p>
      <w:pPr>
        <w:pStyle w:val="2"/>
        <w:rPr>
          <w:rFonts w:hint="eastAsia" w:hAnsi="宋体"/>
          <w:color w:val="auto"/>
          <w:sz w:val="21"/>
          <w:lang w:val="en-US" w:eastAsia="zh-CN"/>
        </w:rPr>
      </w:pPr>
    </w:p>
    <w:p>
      <w:pPr>
        <w:pStyle w:val="3"/>
        <w:rPr>
          <w:rFonts w:hint="eastAsia"/>
          <w:color w:val="auto"/>
          <w:lang w:val="en-US" w:eastAsia="zh-CN"/>
        </w:rPr>
      </w:pPr>
    </w:p>
    <w:p>
      <w:pPr>
        <w:pStyle w:val="17"/>
        <w:spacing w:line="360" w:lineRule="auto"/>
        <w:ind w:firstLine="420" w:firstLineChars="200"/>
        <w:contextualSpacing/>
        <w:rPr>
          <w:rFonts w:hint="eastAsia" w:hAnsi="宋体"/>
          <w:color w:val="auto"/>
          <w:sz w:val="21"/>
          <w:lang w:val="en-US" w:eastAsia="zh-CN"/>
        </w:rPr>
      </w:pPr>
    </w:p>
    <w:p>
      <w:pPr>
        <w:pStyle w:val="17"/>
        <w:spacing w:line="360" w:lineRule="auto"/>
        <w:ind w:firstLine="420" w:firstLineChars="200"/>
        <w:contextualSpacing/>
        <w:rPr>
          <w:rFonts w:hint="default" w:hAnsi="宋体"/>
          <w:color w:val="auto"/>
          <w:sz w:val="21"/>
          <w:lang w:val="en-US" w:eastAsia="zh-CN"/>
        </w:rPr>
      </w:pPr>
      <w:r>
        <w:rPr>
          <w:rFonts w:hint="eastAsia" w:hAnsi="宋体"/>
          <w:color w:val="auto"/>
          <w:sz w:val="21"/>
          <w:lang w:val="en-US" w:eastAsia="zh-CN"/>
        </w:rPr>
        <w:t>34.7崇左市金融机构线上“政采贷”业务办理联络表</w:t>
      </w:r>
    </w:p>
    <w:p>
      <w:pPr>
        <w:pStyle w:val="30"/>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2"/>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bidi="ar"/>
              </w:rPr>
              <w:t>业务</w:t>
            </w:r>
            <w:r>
              <w:rPr>
                <w:rFonts w:hint="eastAsia" w:ascii="宋体" w:hAnsi="宋体" w:eastAsia="宋体" w:cs="宋体"/>
                <w:b/>
                <w:bCs/>
                <w:color w:val="auto"/>
                <w:kern w:val="0"/>
                <w:sz w:val="28"/>
                <w:szCs w:val="28"/>
                <w:lang w:bidi="ar"/>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大新县桃城镇民生街</w:t>
            </w:r>
            <w:r>
              <w:rPr>
                <w:rFonts w:hint="eastAsia" w:ascii="宋体" w:hAnsi="宋体" w:eastAsia="宋体" w:cs="宋体"/>
                <w:color w:val="auto"/>
                <w:kern w:val="0"/>
                <w:sz w:val="21"/>
                <w:szCs w:val="21"/>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w:t>
            </w:r>
            <w:r>
              <w:rPr>
                <w:rFonts w:hint="eastAsia" w:ascii="宋体" w:hAnsi="宋体" w:eastAsia="宋体" w:cs="宋体"/>
                <w:color w:val="auto"/>
                <w:sz w:val="21"/>
                <w:szCs w:val="21"/>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大新县桃城镇德天大道</w:t>
            </w:r>
            <w:r>
              <w:rPr>
                <w:rFonts w:hint="eastAsia" w:ascii="宋体" w:hAnsi="宋体" w:eastAsia="宋体" w:cs="宋体"/>
                <w:color w:val="auto"/>
                <w:kern w:val="0"/>
                <w:sz w:val="21"/>
                <w:szCs w:val="21"/>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大新县桃城镇伦那路</w:t>
            </w:r>
            <w:r>
              <w:rPr>
                <w:rFonts w:hint="eastAsia" w:ascii="宋体" w:hAnsi="宋体" w:eastAsia="宋体" w:cs="宋体"/>
                <w:color w:val="auto"/>
                <w:kern w:val="0"/>
                <w:sz w:val="21"/>
                <w:szCs w:val="21"/>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cs="宋体"/>
                <w:b/>
                <w:bCs/>
                <w:color w:val="auto"/>
                <w:sz w:val="21"/>
                <w:szCs w:val="21"/>
                <w:lang w:eastAsia="zh-CN"/>
              </w:rPr>
              <w:t>江州区</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w:t>
            </w:r>
            <w:r>
              <w:rPr>
                <w:rFonts w:hint="eastAsia" w:ascii="宋体" w:hAnsi="宋体" w:cs="宋体"/>
                <w:color w:val="auto"/>
                <w:sz w:val="21"/>
                <w:szCs w:val="21"/>
                <w:lang w:val="en-US" w:eastAsia="zh-CN"/>
              </w:rPr>
              <w:t>江州区</w:t>
            </w:r>
            <w:r>
              <w:rPr>
                <w:rFonts w:hint="eastAsia" w:ascii="宋体" w:hAnsi="宋体" w:eastAsia="宋体" w:cs="宋体"/>
                <w:color w:val="auto"/>
                <w:sz w:val="21"/>
                <w:szCs w:val="21"/>
                <w:lang w:val="en-US"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龙江街</w:t>
            </w:r>
            <w:r>
              <w:rPr>
                <w:rFonts w:hint="eastAsia" w:ascii="宋体" w:hAnsi="宋体" w:eastAsia="宋体" w:cs="宋体"/>
                <w:color w:val="auto"/>
                <w:sz w:val="21"/>
                <w:szCs w:val="21"/>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w:t>
            </w:r>
            <w:r>
              <w:rPr>
                <w:rFonts w:hint="eastAsia" w:ascii="宋体" w:hAnsi="宋体" w:cs="宋体"/>
                <w:color w:val="auto"/>
                <w:sz w:val="21"/>
                <w:szCs w:val="21"/>
                <w:lang w:eastAsia="zh-CN"/>
              </w:rPr>
              <w:t>江州区</w:t>
            </w:r>
            <w:r>
              <w:rPr>
                <w:rFonts w:hint="eastAsia" w:ascii="宋体" w:hAnsi="宋体" w:eastAsia="宋体" w:cs="宋体"/>
                <w:color w:val="auto"/>
                <w:sz w:val="21"/>
                <w:szCs w:val="21"/>
                <w:lang w:eastAsia="zh-CN"/>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cs="宋体"/>
                <w:color w:val="auto"/>
                <w:sz w:val="21"/>
                <w:szCs w:val="21"/>
                <w:lang w:eastAsia="zh-CN"/>
              </w:rPr>
              <w:t>江州区</w:t>
            </w:r>
            <w:r>
              <w:rPr>
                <w:rFonts w:hint="eastAsia" w:ascii="宋体" w:hAnsi="宋体" w:eastAsia="宋体" w:cs="宋体"/>
                <w:color w:val="auto"/>
                <w:sz w:val="21"/>
                <w:szCs w:val="21"/>
              </w:rPr>
              <w:t>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pPr>
        <w:jc w:val="left"/>
        <w:rPr>
          <w:rFonts w:hint="eastAsia" w:ascii="宋体" w:hAnsi="宋体" w:eastAsia="宋体" w:cs="宋体"/>
          <w:color w:val="auto"/>
          <w:sz w:val="21"/>
          <w:szCs w:val="21"/>
        </w:rPr>
      </w:pPr>
    </w:p>
    <w:p>
      <w:pPr>
        <w:jc w:val="left"/>
        <w:rPr>
          <w:rFonts w:hint="eastAsia" w:ascii="宋体" w:hAnsi="宋体" w:eastAsia="宋体" w:cs="宋体"/>
          <w:color w:val="auto"/>
          <w:sz w:val="21"/>
          <w:szCs w:val="21"/>
        </w:rPr>
      </w:pPr>
    </w:p>
    <w:p>
      <w:pPr>
        <w:pStyle w:val="17"/>
        <w:spacing w:before="340" w:after="340" w:line="360" w:lineRule="auto"/>
        <w:ind w:firstLine="402" w:firstLineChars="200"/>
        <w:jc w:val="center"/>
        <w:textAlignment w:val="center"/>
        <w:outlineLvl w:val="0"/>
        <w:rPr>
          <w:b/>
          <w:color w:val="auto"/>
          <w:sz w:val="44"/>
          <w:szCs w:val="44"/>
        </w:rPr>
      </w:pPr>
      <w:r>
        <w:rPr>
          <w:rFonts w:hAnsi="宋体"/>
          <w:b/>
          <w:color w:val="auto"/>
        </w:rPr>
        <w:br w:type="page"/>
      </w:r>
      <w:bookmarkStart w:id="55" w:name="_Toc19350"/>
      <w:r>
        <w:rPr>
          <w:rFonts w:hint="eastAsia"/>
          <w:b/>
          <w:color w:val="auto"/>
          <w:sz w:val="44"/>
          <w:szCs w:val="44"/>
        </w:rPr>
        <w:t>第三章 采购需求</w:t>
      </w:r>
      <w:bookmarkEnd w:id="55"/>
    </w:p>
    <w:p>
      <w:pPr>
        <w:spacing w:line="360" w:lineRule="auto"/>
        <w:jc w:val="left"/>
        <w:rPr>
          <w:rFonts w:ascii="宋体" w:hAnsi="宋体" w:cs="宋体"/>
          <w:color w:val="auto"/>
          <w:szCs w:val="21"/>
        </w:rPr>
      </w:pPr>
      <w:r>
        <w:rPr>
          <w:rFonts w:hint="eastAsia" w:ascii="宋体" w:hAnsi="宋体" w:cs="宋体"/>
          <w:color w:val="auto"/>
          <w:szCs w:val="21"/>
        </w:rPr>
        <w:t>说明：</w:t>
      </w:r>
    </w:p>
    <w:p>
      <w:pPr>
        <w:spacing w:line="360" w:lineRule="auto"/>
        <w:ind w:firstLine="420" w:firstLineChars="200"/>
        <w:jc w:val="left"/>
        <w:rPr>
          <w:rFonts w:ascii="宋体" w:hAnsi="宋体" w:cs="宋体"/>
          <w:color w:val="auto"/>
          <w:szCs w:val="21"/>
        </w:rPr>
      </w:pPr>
      <w:r>
        <w:rPr>
          <w:rFonts w:hint="eastAsia" w:ascii="宋体" w:hAnsi="宋体"/>
          <w:color w:val="auto"/>
        </w:rPr>
        <w:t>1</w:t>
      </w:r>
      <w:r>
        <w:rPr>
          <w:rFonts w:hint="eastAsia"/>
          <w:color w:val="auto"/>
        </w:rPr>
        <w:t>. 为落实政府采购政策需满足的要求</w:t>
      </w:r>
      <w:r>
        <w:rPr>
          <w:rFonts w:hint="eastAsia" w:ascii="宋体" w:hAnsi="宋体" w:cs="宋体"/>
          <w:color w:val="auto"/>
          <w:szCs w:val="21"/>
        </w:rPr>
        <w:t>：</w:t>
      </w:r>
    </w:p>
    <w:p>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（1）政府采购促进中小企业发展。</w:t>
      </w:r>
    </w:p>
    <w:p>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（2）政府采购支持采用本国产品的政策。</w:t>
      </w:r>
    </w:p>
    <w:p>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（4）政府采购促进残疾人就业政策。</w:t>
      </w:r>
    </w:p>
    <w:p>
      <w:pPr>
        <w:spacing w:line="360" w:lineRule="auto"/>
        <w:ind w:firstLine="424" w:firstLineChars="202"/>
        <w:rPr>
          <w:rFonts w:ascii="宋体" w:hAnsi="宋体" w:cs="宋体"/>
          <w:color w:val="auto"/>
          <w:szCs w:val="21"/>
        </w:rPr>
      </w:pPr>
      <w:r>
        <w:rPr>
          <w:rFonts w:hint="eastAsia" w:ascii="宋体" w:hAnsi="宋体" w:cs="宋体"/>
          <w:color w:val="auto"/>
          <w:kern w:val="0"/>
          <w:szCs w:val="21"/>
        </w:rPr>
        <w:t>（5）政府采购支持监狱企业发展。</w:t>
      </w:r>
    </w:p>
    <w:p>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 “实质性要求”是指采购需求中带“▲”的条款或者不能负偏离的条款或者已经指明不满足按响应文件按无效处理的条款。</w:t>
      </w:r>
    </w:p>
    <w:p>
      <w:pPr>
        <w:spacing w:line="360" w:lineRule="auto"/>
        <w:ind w:firstLine="424" w:firstLineChars="202"/>
        <w:jc w:val="left"/>
        <w:rPr>
          <w:rFonts w:ascii="宋体" w:hAnsi="宋体" w:cs="Arial"/>
          <w:bCs/>
          <w:color w:val="auto"/>
          <w:szCs w:val="21"/>
          <w:u w:val="single"/>
        </w:rPr>
      </w:pPr>
      <w:r>
        <w:rPr>
          <w:rFonts w:hint="eastAsia" w:ascii="宋体" w:hAnsi="宋体" w:cs="宋体"/>
          <w:color w:val="auto"/>
          <w:szCs w:val="21"/>
        </w:rPr>
        <w:t>3.</w:t>
      </w:r>
      <w:r>
        <w:rPr>
          <w:rFonts w:hint="eastAsia"/>
          <w:color w:val="auto"/>
        </w:rPr>
        <w:t>供应商必须自行为其竞标产品侵犯他人的知识产权或者专利成果的行为承担相应法律责任。</w:t>
      </w:r>
    </w:p>
    <w:p>
      <w:pPr>
        <w:spacing w:line="360" w:lineRule="auto"/>
        <w:ind w:firstLine="521" w:firstLineChars="247"/>
        <w:jc w:val="left"/>
        <w:rPr>
          <w:rFonts w:hint="eastAsia" w:ascii="宋体" w:hAnsi="宋体" w:eastAsia="宋体" w:cs="Times New Roman"/>
          <w:b/>
          <w:color w:val="auto"/>
          <w:szCs w:val="21"/>
        </w:rPr>
      </w:pPr>
      <w:r>
        <w:rPr>
          <w:rFonts w:hint="eastAsia" w:ascii="宋体" w:hAnsi="宋体"/>
          <w:b/>
          <w:color w:val="auto"/>
          <w:szCs w:val="21"/>
        </w:rPr>
        <w:t xml:space="preserve">  </w:t>
      </w:r>
    </w:p>
    <w:tbl>
      <w:tblPr>
        <w:tblStyle w:val="22"/>
        <w:tblW w:w="10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1323"/>
        <w:gridCol w:w="348"/>
        <w:gridCol w:w="539"/>
        <w:gridCol w:w="654"/>
        <w:gridCol w:w="6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429"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序号</w:t>
            </w:r>
          </w:p>
        </w:tc>
        <w:tc>
          <w:tcPr>
            <w:tcW w:w="1323"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标的的名称</w:t>
            </w:r>
          </w:p>
        </w:tc>
        <w:tc>
          <w:tcPr>
            <w:tcW w:w="887" w:type="dxa"/>
            <w:gridSpan w:val="2"/>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数量及单位</w:t>
            </w:r>
          </w:p>
        </w:tc>
        <w:tc>
          <w:tcPr>
            <w:tcW w:w="654"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所属</w:t>
            </w:r>
          </w:p>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行业</w:t>
            </w:r>
          </w:p>
        </w:tc>
        <w:tc>
          <w:tcPr>
            <w:tcW w:w="6716" w:type="dxa"/>
            <w:noWrap w:val="0"/>
            <w:vAlign w:val="center"/>
          </w:tcPr>
          <w:p>
            <w:pPr>
              <w:tabs>
                <w:tab w:val="left" w:pos="180"/>
                <w:tab w:val="left" w:pos="1620"/>
              </w:tabs>
              <w:spacing w:line="320" w:lineRule="exact"/>
              <w:jc w:val="center"/>
              <w:rPr>
                <w:rFonts w:hint="eastAsia" w:ascii="宋体" w:hAnsi="宋体" w:cs="宋体"/>
                <w:color w:val="auto"/>
                <w:szCs w:val="21"/>
              </w:rPr>
            </w:pPr>
            <w:r>
              <w:rPr>
                <w:rFonts w:hint="eastAsia" w:ascii="宋体" w:hAnsi="宋体" w:cs="宋体"/>
                <w:color w:val="auto"/>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atLeast"/>
          <w:jc w:val="center"/>
        </w:trPr>
        <w:tc>
          <w:tcPr>
            <w:tcW w:w="429" w:type="dxa"/>
            <w:noWrap w:val="0"/>
            <w:vAlign w:val="center"/>
          </w:tcPr>
          <w:p>
            <w:pPr>
              <w:jc w:val="center"/>
              <w:rPr>
                <w:rFonts w:hint="eastAsia" w:ascii="宋体" w:hAnsi="宋体" w:cs="宋体"/>
                <w:color w:val="auto"/>
                <w:szCs w:val="21"/>
              </w:rPr>
            </w:pPr>
            <w:r>
              <w:rPr>
                <w:rFonts w:hint="eastAsia" w:ascii="宋体" w:hAnsi="宋体"/>
                <w:color w:val="auto"/>
                <w:szCs w:val="21"/>
              </w:rPr>
              <w:t>1</w:t>
            </w:r>
          </w:p>
        </w:tc>
        <w:tc>
          <w:tcPr>
            <w:tcW w:w="1323" w:type="dxa"/>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2025年凭祥市民族希望实验学校、夏石中学、第一中学校舍维修改造工程</w:t>
            </w:r>
          </w:p>
        </w:tc>
        <w:tc>
          <w:tcPr>
            <w:tcW w:w="887" w:type="dxa"/>
            <w:gridSpan w:val="2"/>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65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建筑业</w:t>
            </w:r>
          </w:p>
        </w:tc>
        <w:tc>
          <w:tcPr>
            <w:tcW w:w="6716" w:type="dxa"/>
            <w:noWrap w:val="0"/>
            <w:vAlign w:val="center"/>
          </w:tcPr>
          <w:p>
            <w:pPr>
              <w:spacing w:line="360" w:lineRule="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项目基本概况：</w:t>
            </w:r>
            <w:r>
              <w:rPr>
                <w:rFonts w:hint="eastAsia" w:ascii="宋体" w:hAnsi="宋体" w:cs="Times New Roman"/>
                <w:color w:val="auto"/>
                <w:szCs w:val="21"/>
                <w:lang w:val="en-US" w:eastAsia="zh-CN"/>
              </w:rPr>
              <w:t>2025年凭祥市民族希望实验学校、夏石中学、第一中学校舍维修改造工程</w:t>
            </w:r>
            <w:r>
              <w:rPr>
                <w:rFonts w:hint="eastAsia" w:ascii="宋体" w:hAnsi="宋体" w:eastAsia="宋体" w:cs="Times New Roman"/>
                <w:color w:val="auto"/>
                <w:szCs w:val="21"/>
                <w:lang w:val="en-US" w:eastAsia="zh-CN"/>
              </w:rPr>
              <w:t xml:space="preserve">等。具体内容详见工程量清单。 </w:t>
            </w:r>
          </w:p>
          <w:p>
            <w:pPr>
              <w:spacing w:line="360" w:lineRule="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建设地点：</w:t>
            </w:r>
            <w:r>
              <w:rPr>
                <w:rFonts w:hint="eastAsia" w:ascii="宋体" w:hAnsi="宋体" w:cs="Times New Roman"/>
                <w:color w:val="auto"/>
                <w:szCs w:val="21"/>
                <w:lang w:val="en-US" w:eastAsia="zh-CN"/>
              </w:rPr>
              <w:t>凭祥市</w:t>
            </w:r>
          </w:p>
          <w:p>
            <w:pPr>
              <w:spacing w:line="360" w:lineRule="auto"/>
              <w:rPr>
                <w:rFonts w:hint="eastAsia" w:ascii="宋体" w:hAnsi="宋体" w:eastAsia="宋体" w:cs="Times New Roman"/>
                <w:color w:val="auto"/>
                <w:szCs w:val="21"/>
                <w:lang w:val="en-US" w:eastAsia="zh-CN"/>
              </w:rPr>
            </w:pPr>
            <w:bookmarkStart w:id="56" w:name="OLE_LINK27"/>
            <w:r>
              <w:rPr>
                <w:rFonts w:hint="eastAsia" w:ascii="宋体" w:hAnsi="宋体" w:eastAsia="宋体" w:cs="Times New Roman"/>
                <w:color w:val="auto"/>
                <w:szCs w:val="21"/>
                <w:lang w:val="en-US" w:eastAsia="zh-CN"/>
              </w:rPr>
              <w:t>合同履约期限</w:t>
            </w:r>
            <w:bookmarkEnd w:id="56"/>
            <w:r>
              <w:rPr>
                <w:rFonts w:hint="eastAsia" w:ascii="宋体" w:hAnsi="宋体" w:eastAsia="宋体" w:cs="Times New Roman"/>
                <w:color w:val="auto"/>
                <w:szCs w:val="21"/>
                <w:lang w:val="en-US" w:eastAsia="zh-CN"/>
              </w:rPr>
              <w:t>：</w:t>
            </w:r>
            <w:r>
              <w:rPr>
                <w:rFonts w:hint="eastAsia" w:ascii="宋体" w:hAnsi="宋体" w:cs="Times New Roman"/>
                <w:color w:val="auto"/>
                <w:szCs w:val="21"/>
                <w:lang w:val="en-US" w:eastAsia="zh-CN"/>
              </w:rPr>
              <w:t>90日历天</w:t>
            </w:r>
          </w:p>
          <w:p>
            <w:pPr>
              <w:spacing w:line="360" w:lineRule="auto"/>
              <w:rPr>
                <w:rFonts w:hint="eastAsia" w:eastAsia="宋体"/>
                <w:color w:val="auto"/>
                <w:lang w:eastAsia="zh-CN"/>
              </w:rPr>
            </w:pPr>
            <w:bookmarkStart w:id="57" w:name="OLE_LINK26"/>
            <w:r>
              <w:rPr>
                <w:rFonts w:hint="eastAsia" w:ascii="宋体" w:hAnsi="宋体" w:eastAsia="宋体" w:cs="Times New Roman"/>
                <w:color w:val="auto"/>
                <w:szCs w:val="21"/>
                <w:lang w:val="en-US" w:eastAsia="zh-CN"/>
              </w:rPr>
              <w:t>质量标准</w:t>
            </w:r>
            <w:bookmarkEnd w:id="57"/>
            <w:r>
              <w:rPr>
                <w:rFonts w:hint="eastAsia" w:ascii="宋体" w:hAnsi="宋体" w:eastAsia="宋体" w:cs="Times New Roman"/>
                <w:color w:val="auto"/>
                <w:szCs w:val="21"/>
                <w:lang w:val="en-US" w:eastAsia="zh-CN"/>
              </w:rPr>
              <w:t>：达到国家施工验收合格标准</w:t>
            </w:r>
            <w:r>
              <w:rPr>
                <w:rFonts w:hint="eastAsia" w:ascii="Times New Roman" w:hAnsi="Times New Roman" w:eastAsia="宋体" w:cs="Times New Roman"/>
                <w:color w:val="auto"/>
                <w:kern w:val="2"/>
                <w:sz w:val="21"/>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009"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rPr>
            </w:pPr>
            <w:r>
              <w:rPr>
                <w:rFonts w:hint="eastAsia" w:ascii="宋体" w:hAnsi="宋体"/>
                <w:b/>
                <w:color w:val="auto"/>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▲计划工期</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rPr>
              <w:t>计划工期：</w:t>
            </w:r>
            <w:r>
              <w:rPr>
                <w:rFonts w:hint="eastAsia" w:ascii="宋体" w:hAnsi="宋体"/>
                <w:color w:val="auto"/>
                <w:szCs w:val="21"/>
                <w:lang w:eastAsia="zh-CN"/>
              </w:rPr>
              <w:t>90日历天</w:t>
            </w:r>
          </w:p>
          <w:p>
            <w:pPr>
              <w:spacing w:line="360" w:lineRule="auto"/>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lang w:val="zh-CN"/>
              </w:rPr>
              <w:t>计划开工日期：202</w:t>
            </w:r>
            <w:r>
              <w:rPr>
                <w:rFonts w:hint="eastAsia" w:ascii="宋体" w:hAnsi="宋体"/>
                <w:color w:val="auto"/>
                <w:szCs w:val="21"/>
              </w:rPr>
              <w:t>5</w:t>
            </w:r>
            <w:r>
              <w:rPr>
                <w:rFonts w:hint="eastAsia" w:ascii="宋体" w:hAnsi="宋体"/>
                <w:color w:val="auto"/>
                <w:szCs w:val="21"/>
                <w:lang w:val="zh-CN"/>
              </w:rPr>
              <w:t>年</w:t>
            </w:r>
            <w:r>
              <w:rPr>
                <w:rFonts w:hint="eastAsia" w:ascii="宋体" w:hAnsi="宋体"/>
                <w:color w:val="auto"/>
                <w:szCs w:val="21"/>
                <w:lang w:val="en-US" w:eastAsia="zh-CN"/>
              </w:rPr>
              <w:t>9</w:t>
            </w:r>
            <w:r>
              <w:rPr>
                <w:rFonts w:hint="eastAsia" w:ascii="宋体" w:hAnsi="宋体"/>
                <w:color w:val="auto"/>
                <w:szCs w:val="21"/>
                <w:lang w:val="zh-CN"/>
              </w:rPr>
              <w:t>月（</w:t>
            </w:r>
            <w:r>
              <w:rPr>
                <w:rFonts w:hint="eastAsia" w:ascii="宋体" w:hAnsi="宋体"/>
                <w:color w:val="auto"/>
                <w:szCs w:val="21"/>
              </w:rPr>
              <w:t>具体以开工令为准</w:t>
            </w:r>
            <w:r>
              <w:rPr>
                <w:rFonts w:hint="eastAsia" w:ascii="宋体" w:hAnsi="宋体"/>
                <w:color w:val="auto"/>
                <w:szCs w:val="21"/>
                <w:lang w:val="zh-CN"/>
              </w:rPr>
              <w:t>）</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hint="eastAsia" w:ascii="宋体" w:hAnsi="宋体"/>
                <w:color w:val="auto"/>
                <w:szCs w:val="21"/>
              </w:rPr>
              <w:t>合同签订时间</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color w:val="auto"/>
                <w:szCs w:val="21"/>
              </w:rPr>
            </w:pPr>
            <w:r>
              <w:rPr>
                <w:rFonts w:hint="eastAsia" w:hAnsi="宋体"/>
                <w:color w:val="auto"/>
              </w:rPr>
              <w:t>自中标通知书发出之日起15日内，因不可抗力原因延迟签订合同的，自不可抗力事由消除之日起5个工作日内完成合同签订事宜。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color w:val="auto"/>
                <w:szCs w:val="21"/>
              </w:rPr>
            </w:pPr>
            <w:r>
              <w:rPr>
                <w:rFonts w:hint="eastAsia" w:ascii="宋体" w:hAnsi="宋体"/>
                <w:color w:val="auto"/>
                <w:szCs w:val="21"/>
              </w:rPr>
              <w:t>▲付款条件（进度和方式）</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color w:val="auto"/>
                <w:lang w:val="en-US" w:eastAsia="zh-CN"/>
              </w:rPr>
            </w:pPr>
            <w:r>
              <w:rPr>
                <w:rFonts w:hint="eastAsia"/>
                <w:color w:val="auto"/>
                <w:lang w:val="en-US" w:eastAsia="zh-CN"/>
              </w:rPr>
              <w:t>一、</w:t>
            </w:r>
            <w:r>
              <w:rPr>
                <w:rFonts w:hint="eastAsia"/>
                <w:color w:val="auto"/>
              </w:rPr>
              <w:t>付款条件（进度和方式）</w:t>
            </w:r>
          </w:p>
          <w:p>
            <w:pPr>
              <w:numPr>
                <w:ilvl w:val="0"/>
                <w:numId w:val="0"/>
              </w:numPr>
              <w:spacing w:line="360" w:lineRule="auto"/>
              <w:rPr>
                <w:rFonts w:hint="eastAsia" w:ascii="Times New Roman" w:hAnsi="宋体" w:eastAsia="宋体" w:cs="Times New Roman"/>
                <w:color w:val="auto"/>
                <w:szCs w:val="21"/>
                <w:highlight w:val="none"/>
                <w:u w:val="none"/>
                <w:lang w:val="en-US" w:eastAsia="zh-CN"/>
              </w:rPr>
            </w:pPr>
            <w:bookmarkStart w:id="58" w:name="OLE_LINK11"/>
            <w:r>
              <w:rPr>
                <w:rFonts w:hint="eastAsia" w:ascii="Times New Roman" w:hAnsi="宋体" w:eastAsia="宋体" w:cs="Times New Roman"/>
                <w:color w:val="auto"/>
                <w:szCs w:val="21"/>
                <w:highlight w:val="none"/>
                <w:u w:val="none"/>
                <w:lang w:val="en-US" w:eastAsia="zh-CN"/>
              </w:rPr>
              <w:t>1、预付款支付比例或金额:合同总价的30%。预付款支付期限：工程项目施工设备进场施工后，发包人在收到承包人开具发票的10个工作日。预付款扣回的方式：从第一期进度款中一次性扣回预付款。</w:t>
            </w:r>
          </w:p>
          <w:p>
            <w:pPr>
              <w:numPr>
                <w:ilvl w:val="0"/>
                <w:numId w:val="0"/>
              </w:numPr>
              <w:spacing w:line="360" w:lineRule="auto"/>
              <w:rPr>
                <w:rFonts w:hint="eastAsia" w:ascii="Times New Roman" w:hAnsi="宋体" w:eastAsia="宋体" w:cs="Times New Roman"/>
                <w:color w:val="auto"/>
                <w:szCs w:val="21"/>
                <w:highlight w:val="none"/>
                <w:u w:val="none"/>
                <w:lang w:val="en-US" w:eastAsia="zh-CN"/>
              </w:rPr>
            </w:pPr>
            <w:r>
              <w:rPr>
                <w:rFonts w:hint="eastAsia" w:hAnsi="宋体" w:cs="Times New Roman"/>
                <w:color w:val="auto"/>
                <w:szCs w:val="21"/>
                <w:highlight w:val="none"/>
                <w:u w:val="none"/>
                <w:lang w:val="en-US" w:eastAsia="zh-CN"/>
              </w:rPr>
              <w:t>2、</w:t>
            </w:r>
            <w:r>
              <w:rPr>
                <w:rFonts w:hint="eastAsia" w:ascii="Times New Roman" w:hAnsi="宋体" w:eastAsia="宋体" w:cs="Times New Roman"/>
                <w:color w:val="auto"/>
                <w:szCs w:val="21"/>
                <w:highlight w:val="none"/>
                <w:u w:val="none"/>
                <w:lang w:val="en-US" w:eastAsia="zh-CN"/>
              </w:rPr>
              <w:t>工程款分次支付：工程进度款在承包人开具发票后发包人按每期进度支付至已完成工程量的 80%，合同外进度款支付限额为已完成工程量的60%;项目完工验收合格后，承包人开具发票后发包人按照工程进度 款支付至合同价的80%，经审计单位审计后，承包人开具发票后发包人拨付至审定结算价的 97%，工程审定结算价款的 3%预留工程质量保修金，待工程缺陷责任期满后返还(无息)（保修期为一年整）。</w:t>
            </w:r>
          </w:p>
          <w:p>
            <w:pPr>
              <w:numPr>
                <w:ilvl w:val="0"/>
                <w:numId w:val="0"/>
              </w:numPr>
              <w:spacing w:line="360" w:lineRule="auto"/>
              <w:rPr>
                <w:rFonts w:hint="eastAsia" w:ascii="Times New Roman" w:hAnsi="宋体" w:eastAsia="宋体" w:cs="Times New Roman"/>
                <w:color w:val="auto"/>
                <w:szCs w:val="21"/>
                <w:highlight w:val="none"/>
                <w:u w:val="none"/>
                <w:lang w:val="en-US" w:eastAsia="zh-CN"/>
              </w:rPr>
            </w:pPr>
            <w:r>
              <w:rPr>
                <w:rFonts w:hint="eastAsia" w:ascii="Times New Roman" w:hAnsi="宋体" w:eastAsia="宋体" w:cs="Times New Roman"/>
                <w:color w:val="auto"/>
                <w:szCs w:val="21"/>
                <w:highlight w:val="none"/>
                <w:u w:val="none"/>
                <w:lang w:val="en-US" w:eastAsia="zh-CN"/>
              </w:rPr>
              <w:t>（所有款项发包人应当在收到承包人开具的发票之日起10个工作日内将资金支付到合同约定的承包人账户，财政资金未到账除外)</w:t>
            </w:r>
            <w:bookmarkEnd w:id="58"/>
          </w:p>
          <w:p>
            <w:pPr>
              <w:numPr>
                <w:ilvl w:val="0"/>
                <w:numId w:val="0"/>
              </w:numPr>
              <w:spacing w:line="360" w:lineRule="auto"/>
              <w:rPr>
                <w:rFonts w:hint="eastAsia" w:ascii="Times New Roman" w:hAnsi="宋体" w:eastAsia="宋体" w:cs="Times New Roman"/>
                <w:color w:val="auto"/>
                <w:szCs w:val="21"/>
                <w:highlight w:val="none"/>
                <w:u w:val="none"/>
                <w:lang w:val="en-US" w:eastAsia="zh-CN"/>
              </w:rPr>
            </w:pPr>
            <w:r>
              <w:rPr>
                <w:rFonts w:hint="eastAsia" w:hAnsi="宋体" w:cs="Times New Roman"/>
                <w:color w:val="auto"/>
                <w:szCs w:val="21"/>
                <w:highlight w:val="none"/>
                <w:u w:val="none"/>
                <w:lang w:val="en-US" w:eastAsia="zh-CN"/>
              </w:rPr>
              <w:t>3、</w:t>
            </w:r>
            <w:r>
              <w:rPr>
                <w:rFonts w:hint="eastAsia" w:ascii="Times New Roman" w:hAnsi="宋体" w:eastAsia="宋体" w:cs="Times New Roman"/>
                <w:color w:val="auto"/>
                <w:szCs w:val="21"/>
                <w:highlight w:val="none"/>
                <w:u w:val="none"/>
                <w:lang w:val="en-US" w:eastAsia="zh-CN"/>
              </w:rPr>
              <w:t>.竣工结算</w:t>
            </w:r>
          </w:p>
          <w:p>
            <w:pPr>
              <w:numPr>
                <w:ilvl w:val="0"/>
                <w:numId w:val="0"/>
              </w:numPr>
              <w:spacing w:line="360" w:lineRule="auto"/>
              <w:ind w:firstLine="210" w:firstLineChars="100"/>
              <w:rPr>
                <w:color w:val="auto"/>
              </w:rPr>
            </w:pPr>
            <w:r>
              <w:rPr>
                <w:rFonts w:hint="eastAsia" w:ascii="Times New Roman" w:hAnsi="宋体" w:eastAsia="宋体" w:cs="Times New Roman"/>
                <w:color w:val="auto"/>
                <w:szCs w:val="21"/>
                <w:highlight w:val="none"/>
                <w:u w:val="none"/>
                <w:lang w:val="en-US" w:eastAsia="zh-CN"/>
              </w:rPr>
              <w:t>为降低结算造价编制的差错率，确保送审工程结算造价的真实性和完整性，避免出现不负责任的高估虚报行为，工程开工前与施工单位约定，并在施工合同中明确：①工程结算审减率≤5%时，结算审核费由建设单位全额承担；5%＜工程结算审减率＜10%时，结算审核费由建设单位、施工单位各承担 50%；工程结算审减率≥10% ，结算审核费由施工单位全额承担。施工单位承担 的结算审核费在工程结算款中直接扣除。应扣除的结算审核费＝基本费（送审造价×相关费率）+ 效益费（核减造价×相关费率），其中：核减造价=送审造价-审定造价，审减率=核减造价/送审造 价×100% 。</w:t>
            </w:r>
            <w:r>
              <w:rPr>
                <w:rFonts w:hint="eastAsia" w:ascii="宋体" w:hAnsi="宋体" w:eastAsia="宋体" w:cs="宋体"/>
                <w:color w:val="auto"/>
                <w:szCs w:val="21"/>
                <w:highlight w:val="none"/>
                <w:u w:val="none"/>
                <w:lang w:val="en-US" w:eastAsia="zh-CN"/>
              </w:rPr>
              <w:t>②</w:t>
            </w:r>
            <w:r>
              <w:rPr>
                <w:rFonts w:hint="eastAsia" w:ascii="Times New Roman" w:hAnsi="宋体" w:eastAsia="宋体" w:cs="Times New Roman"/>
                <w:color w:val="auto"/>
                <w:szCs w:val="21"/>
                <w:highlight w:val="none"/>
                <w:u w:val="none"/>
                <w:lang w:val="en-US" w:eastAsia="zh-CN"/>
              </w:rPr>
              <w:t>合同外工程量及进度款需审核的，因非最终结算审核，所产生的审核费均由施工单位全额承担，同时在送审前进行合同约定。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Cs w:val="21"/>
              </w:rPr>
            </w:pPr>
            <w:r>
              <w:rPr>
                <w:rFonts w:hint="eastAsia" w:ascii="宋体" w:hAnsi="宋体"/>
                <w:color w:val="auto"/>
                <w:szCs w:val="21"/>
              </w:rPr>
              <w:t>▲</w:t>
            </w:r>
            <w:r>
              <w:rPr>
                <w:rFonts w:hint="eastAsia"/>
                <w:color w:val="auto"/>
              </w:rPr>
              <w:t>验收标准</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eastAsia="宋体"/>
                <w:color w:val="auto"/>
                <w:lang w:eastAsia="zh-CN"/>
              </w:rPr>
            </w:pPr>
            <w:r>
              <w:rPr>
                <w:rFonts w:hint="eastAsia"/>
                <w:color w:val="auto"/>
              </w:rPr>
              <w:t>质量标准：达到国家施工验收合格标准</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▲技术规范</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color w:val="auto"/>
              </w:rPr>
            </w:pPr>
            <w:r>
              <w:rPr>
                <w:rFonts w:hint="eastAsia"/>
                <w:color w:val="auto"/>
              </w:rPr>
              <w:t>本</w:t>
            </w:r>
            <w:r>
              <w:rPr>
                <w:rFonts w:hint="eastAsia"/>
                <w:color w:val="auto"/>
                <w:lang w:eastAsia="zh-CN"/>
              </w:rPr>
              <w:t>竞</w:t>
            </w:r>
            <w:r>
              <w:rPr>
                <w:rFonts w:hint="eastAsia"/>
                <w:color w:val="auto"/>
              </w:rPr>
              <w:t>标工程，应该认真按照设计施工图纸的要求进行施工；</w:t>
            </w:r>
            <w:r>
              <w:rPr>
                <w:rFonts w:hint="eastAsia"/>
                <w:color w:val="auto"/>
                <w:lang w:eastAsia="zh-CN"/>
              </w:rPr>
              <w:t>按</w:t>
            </w:r>
            <w:r>
              <w:rPr>
                <w:rFonts w:hint="eastAsia"/>
                <w:color w:val="auto"/>
              </w:rPr>
              <w:t>国家施工验收合格标准</w:t>
            </w:r>
            <w:r>
              <w:rPr>
                <w:rFonts w:hint="eastAsia"/>
                <w:color w:val="auto"/>
                <w:lang w:eastAsia="zh-CN"/>
              </w:rPr>
              <w:t>进行验收，</w:t>
            </w:r>
            <w:r>
              <w:rPr>
                <w:rFonts w:hint="eastAsia"/>
                <w:color w:val="auto"/>
              </w:rPr>
              <w:t>同时也要严格执行工业与民用建筑工程等各专业有关的现行标准和技术规范。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▲工程量清单报价表</w:t>
            </w:r>
          </w:p>
        </w:tc>
        <w:tc>
          <w:tcPr>
            <w:tcW w:w="790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color w:val="auto"/>
              </w:rPr>
            </w:pPr>
            <w:r>
              <w:rPr>
                <w:rFonts w:hint="eastAsia"/>
                <w:color w:val="auto"/>
              </w:rPr>
              <w:t>采用综合单价竞标报价的说明</w:t>
            </w:r>
          </w:p>
          <w:p>
            <w:pPr>
              <w:spacing w:line="360" w:lineRule="auto"/>
              <w:ind w:firstLine="0" w:firstLineChars="0"/>
              <w:rPr>
                <w:rFonts w:hint="eastAsia"/>
                <w:color w:val="auto"/>
              </w:rPr>
            </w:pPr>
            <w:r>
              <w:rPr>
                <w:rFonts w:hint="eastAsia"/>
                <w:color w:val="auto"/>
              </w:rPr>
              <w:t>1、工程量清单应与竞标须知、合同条件、合同协议条款、技术规范一起使用。</w:t>
            </w:r>
          </w:p>
          <w:p>
            <w:pPr>
              <w:spacing w:line="360" w:lineRule="auto"/>
              <w:ind w:firstLine="0" w:firstLineChars="0"/>
              <w:rPr>
                <w:rFonts w:hint="eastAsia"/>
                <w:color w:val="auto"/>
              </w:rPr>
            </w:pPr>
            <w:r>
              <w:rPr>
                <w:rFonts w:hint="eastAsia"/>
                <w:color w:val="auto"/>
              </w:rPr>
              <w:t>2、工程量清单所列的工程量为暂定量，作为竞标报价的共同基础。成交人必须完成项目的工程量，付款时以项目实际的工程量和因设计变更引起增减的并经审定的工程量为依据。</w:t>
            </w:r>
          </w:p>
          <w:p>
            <w:pPr>
              <w:spacing w:line="360" w:lineRule="auto"/>
              <w:ind w:firstLine="0" w:firstLineChars="0"/>
              <w:rPr>
                <w:rFonts w:hint="eastAsia"/>
                <w:color w:val="auto"/>
              </w:rPr>
            </w:pPr>
            <w:r>
              <w:rPr>
                <w:rFonts w:hint="eastAsia"/>
                <w:color w:val="auto"/>
              </w:rPr>
              <w:t>3、工程量清单所填入的综合单价和合价，应包括人工费、材料费、机械费、其他直接费、间接费、有关文件规定的调价、利润、税金以及现行取费中的有关费用、材料的差价以及采用固定价格的工程所测算的风险金等全部费用。</w:t>
            </w:r>
          </w:p>
          <w:p>
            <w:pPr>
              <w:spacing w:line="360" w:lineRule="auto"/>
              <w:ind w:firstLine="0" w:firstLineChars="0"/>
              <w:rPr>
                <w:rFonts w:hint="eastAsia"/>
                <w:color w:val="auto"/>
              </w:rPr>
            </w:pPr>
            <w:r>
              <w:rPr>
                <w:rFonts w:hint="eastAsia"/>
                <w:color w:val="auto"/>
              </w:rPr>
              <w:t>4、工程量清单中的每一单项均应做出综合单价分析，并填写综合单价和合价，对没有填写综合单价或合价的项目的费用，应视为已包括在工程量清单的其他综合单价或合价之中。</w:t>
            </w:r>
          </w:p>
          <w:p>
            <w:pPr>
              <w:spacing w:line="360" w:lineRule="auto"/>
              <w:ind w:firstLine="0" w:firstLineChars="0"/>
              <w:rPr>
                <w:rFonts w:hint="eastAsia"/>
                <w:color w:val="auto"/>
              </w:rPr>
            </w:pPr>
            <w:r>
              <w:rPr>
                <w:rFonts w:hint="eastAsia"/>
                <w:color w:val="auto"/>
              </w:rPr>
              <w:t>5、工程量清单不再重复或概括工程及材料的一般说明，在编制和填写工程量清单的每一项的综合单价和合价时应参考竞标须知和合同文件的有关条款。</w:t>
            </w:r>
          </w:p>
          <w:p>
            <w:pPr>
              <w:spacing w:line="360" w:lineRule="auto"/>
              <w:ind w:firstLine="0" w:firstLineChars="0"/>
              <w:rPr>
                <w:rFonts w:hint="eastAsia"/>
                <w:color w:val="auto"/>
              </w:rPr>
            </w:pPr>
            <w:r>
              <w:rPr>
                <w:rFonts w:hint="eastAsia"/>
                <w:color w:val="auto"/>
              </w:rPr>
              <w:t>6、所有报价均以人民币表示。</w:t>
            </w:r>
          </w:p>
          <w:p>
            <w:pPr>
              <w:spacing w:line="360" w:lineRule="auto"/>
              <w:ind w:firstLine="0" w:firstLineChars="0"/>
              <w:rPr>
                <w:rFonts w:hint="eastAsia"/>
                <w:color w:val="auto"/>
              </w:rPr>
            </w:pPr>
            <w:r>
              <w:rPr>
                <w:rFonts w:hint="eastAsia"/>
                <w:color w:val="auto"/>
              </w:rPr>
              <w:t>7、工程量清单中的各分项工程的综合单价为本工程包干单价，不管供应商今后施工方案如何，均按包干单价执行。</w:t>
            </w:r>
          </w:p>
        </w:tc>
      </w:tr>
    </w:tbl>
    <w:p>
      <w:pPr>
        <w:pStyle w:val="2"/>
        <w:rPr>
          <w:color w:val="auto"/>
        </w:rPr>
      </w:pPr>
    </w:p>
    <w:p>
      <w:pPr>
        <w:tabs>
          <w:tab w:val="left" w:pos="180"/>
          <w:tab w:val="left" w:pos="1620"/>
        </w:tabs>
        <w:spacing w:line="360" w:lineRule="auto"/>
        <w:rPr>
          <w:rFonts w:hint="eastAsia" w:ascii="宋体" w:hAnsi="宋体" w:cs="宋体"/>
          <w:b/>
          <w:bCs/>
          <w:color w:val="auto"/>
          <w:szCs w:val="21"/>
          <w:lang w:val="en-US" w:eastAsia="zh-CN"/>
        </w:rPr>
      </w:pPr>
    </w:p>
    <w:p>
      <w:pPr>
        <w:tabs>
          <w:tab w:val="left" w:pos="180"/>
          <w:tab w:val="left" w:pos="1620"/>
        </w:tabs>
        <w:spacing w:line="360" w:lineRule="auto"/>
        <w:ind w:firstLine="422" w:firstLineChars="200"/>
        <w:rPr>
          <w:rFonts w:hint="eastAsia" w:ascii="宋体" w:hAnsi="宋体" w:cs="宋体"/>
          <w:b/>
          <w:bCs/>
          <w:color w:val="auto"/>
          <w:szCs w:val="21"/>
          <w:lang w:val="en-US" w:eastAsia="zh-CN"/>
        </w:rPr>
      </w:pPr>
    </w:p>
    <w:p>
      <w:pPr>
        <w:tabs>
          <w:tab w:val="left" w:pos="180"/>
          <w:tab w:val="left" w:pos="1620"/>
        </w:tabs>
        <w:spacing w:line="360" w:lineRule="auto"/>
        <w:ind w:firstLine="422" w:firstLineChars="200"/>
        <w:rPr>
          <w:rFonts w:hint="eastAsia" w:ascii="宋体" w:hAnsi="宋体" w:cs="宋体"/>
          <w:b/>
          <w:bCs/>
          <w:color w:val="auto"/>
          <w:szCs w:val="21"/>
          <w:lang w:val="en-US" w:eastAsia="zh-CN"/>
        </w:rPr>
      </w:pPr>
    </w:p>
    <w:p>
      <w:pPr>
        <w:tabs>
          <w:tab w:val="left" w:pos="180"/>
          <w:tab w:val="left" w:pos="1620"/>
        </w:tabs>
        <w:spacing w:line="360" w:lineRule="auto"/>
        <w:ind w:firstLine="422" w:firstLineChars="200"/>
        <w:rPr>
          <w:rFonts w:hint="eastAsia" w:ascii="宋体" w:hAnsi="宋体" w:cs="宋体"/>
          <w:b/>
          <w:bCs/>
          <w:color w:val="auto"/>
          <w:szCs w:val="21"/>
          <w:lang w:val="en-US" w:eastAsia="zh-CN"/>
        </w:rPr>
      </w:pPr>
    </w:p>
    <w:p>
      <w:pPr>
        <w:tabs>
          <w:tab w:val="left" w:pos="180"/>
          <w:tab w:val="left" w:pos="1620"/>
        </w:tabs>
        <w:spacing w:line="360" w:lineRule="auto"/>
        <w:ind w:firstLine="422" w:firstLineChars="200"/>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附件：</w:t>
      </w:r>
    </w:p>
    <w:p>
      <w:pPr>
        <w:widowControl/>
        <w:spacing w:before="120" w:beforeLines="50" w:after="120" w:afterLines="50" w:line="280" w:lineRule="exact"/>
        <w:jc w:val="center"/>
        <w:rPr>
          <w:rFonts w:ascii="宋体" w:hAnsi="宋体" w:cs="宋体"/>
          <w:b/>
          <w:bCs/>
          <w:color w:val="auto"/>
          <w:kern w:val="0"/>
          <w:sz w:val="30"/>
          <w:szCs w:val="30"/>
        </w:rPr>
      </w:pPr>
      <w:bookmarkStart w:id="59" w:name="_Toc28361_WPSOffice_Level2"/>
      <w:r>
        <w:rPr>
          <w:rFonts w:hint="eastAsia" w:ascii="宋体" w:hAnsi="宋体" w:cs="宋体"/>
          <w:b/>
          <w:bCs/>
          <w:color w:val="auto"/>
          <w:kern w:val="0"/>
          <w:sz w:val="30"/>
          <w:szCs w:val="30"/>
        </w:rPr>
        <w:t>统计上大中小微型企业划分标准</w:t>
      </w:r>
      <w:bookmarkEnd w:id="5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noWrap w:val="0"/>
            <w:vAlign w:val="center"/>
          </w:tcPr>
          <w:p>
            <w:pPr>
              <w:widowControl/>
              <w:spacing w:line="280" w:lineRule="exact"/>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计量</w:t>
            </w:r>
          </w:p>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0"/>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spacing w:val="-12"/>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rPr>
            </w:pP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spacing w:line="280" w:lineRule="exact"/>
        <w:rPr>
          <w:rFonts w:ascii="宋体" w:hAnsi="宋体" w:cs="宋体"/>
          <w:color w:val="auto"/>
          <w:spacing w:val="8"/>
          <w:kern w:val="0"/>
          <w:sz w:val="24"/>
        </w:rPr>
      </w:pPr>
    </w:p>
    <w:p>
      <w:pPr>
        <w:widowControl/>
        <w:spacing w:line="480" w:lineRule="auto"/>
        <w:rPr>
          <w:rFonts w:ascii="宋体" w:hAnsi="宋体" w:cs="宋体"/>
          <w:color w:val="auto"/>
          <w:spacing w:val="8"/>
          <w:kern w:val="0"/>
          <w:szCs w:val="21"/>
        </w:rPr>
      </w:pPr>
      <w:r>
        <w:rPr>
          <w:rFonts w:hint="eastAsia" w:ascii="宋体" w:hAnsi="宋体" w:cs="宋体"/>
          <w:color w:val="auto"/>
          <w:spacing w:val="8"/>
          <w:kern w:val="0"/>
          <w:szCs w:val="21"/>
        </w:rPr>
        <w:t>说明：</w:t>
      </w:r>
    </w:p>
    <w:p>
      <w:pPr>
        <w:pStyle w:val="17"/>
        <w:adjustRightInd w:val="0"/>
        <w:spacing w:line="480" w:lineRule="auto"/>
        <w:ind w:firstLine="432" w:firstLineChars="200"/>
        <w:contextualSpacing/>
        <w:rPr>
          <w:rFonts w:hAnsi="宋体" w:cs="宋体"/>
          <w:color w:val="auto"/>
          <w:spacing w:val="8"/>
        </w:rPr>
      </w:pPr>
      <w:r>
        <w:rPr>
          <w:rFonts w:hint="eastAsia" w:hAnsi="宋体" w:cs="宋体"/>
          <w:color w:val="auto"/>
          <w:spacing w:val="8"/>
        </w:rPr>
        <w:t>1.大型、中型和小型企业须同时满足所列指标的下限，否则下划一档；微型企业只须满足所列指标中的一项即可。</w:t>
      </w:r>
    </w:p>
    <w:p>
      <w:pPr>
        <w:pStyle w:val="17"/>
        <w:adjustRightInd w:val="0"/>
        <w:spacing w:line="480" w:lineRule="auto"/>
        <w:ind w:firstLine="432" w:firstLineChars="200"/>
        <w:contextualSpacing/>
        <w:rPr>
          <w:rFonts w:hAnsi="宋体" w:cs="宋体"/>
          <w:color w:val="auto"/>
          <w:spacing w:val="8"/>
        </w:rPr>
      </w:pPr>
      <w:r>
        <w:rPr>
          <w:rFonts w:hint="eastAsia" w:hAnsi="宋体" w:cs="宋体"/>
          <w:color w:val="auto"/>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7"/>
        <w:spacing w:line="480" w:lineRule="auto"/>
        <w:ind w:firstLine="432" w:firstLineChars="200"/>
        <w:rPr>
          <w:rFonts w:hAnsi="宋体" w:cs="宋体"/>
          <w:color w:val="auto"/>
          <w:spacing w:val="8"/>
          <w:sz w:val="24"/>
          <w:szCs w:val="24"/>
        </w:rPr>
      </w:pPr>
      <w:r>
        <w:rPr>
          <w:rFonts w:hint="eastAsia" w:hAnsi="宋体" w:cs="宋体"/>
          <w:color w:val="auto"/>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tabs>
          <w:tab w:val="left" w:pos="180"/>
          <w:tab w:val="left" w:pos="1620"/>
        </w:tabs>
        <w:spacing w:line="360" w:lineRule="auto"/>
        <w:ind w:firstLine="422" w:firstLineChars="200"/>
        <w:rPr>
          <w:rFonts w:ascii="宋体" w:hAnsi="宋体" w:cs="宋体"/>
          <w:b/>
          <w:bCs/>
          <w:color w:val="auto"/>
          <w:szCs w:val="21"/>
        </w:rPr>
      </w:pPr>
    </w:p>
    <w:p>
      <w:pPr>
        <w:pStyle w:val="17"/>
        <w:spacing w:before="340" w:after="340" w:line="360" w:lineRule="auto"/>
        <w:ind w:firstLine="402" w:firstLineChars="200"/>
        <w:jc w:val="center"/>
        <w:textAlignment w:val="center"/>
        <w:outlineLvl w:val="0"/>
        <w:rPr>
          <w:color w:val="auto"/>
        </w:rPr>
      </w:pPr>
      <w:r>
        <w:rPr>
          <w:rFonts w:hAnsi="宋体" w:cs="宋体"/>
          <w:b/>
          <w:bCs/>
          <w:color w:val="auto"/>
        </w:rPr>
        <w:br w:type="page"/>
      </w:r>
      <w:bookmarkStart w:id="60" w:name="_Toc14506"/>
      <w:r>
        <w:rPr>
          <w:rFonts w:hint="eastAsia"/>
          <w:b/>
          <w:color w:val="auto"/>
          <w:sz w:val="44"/>
          <w:szCs w:val="44"/>
        </w:rPr>
        <w:t>第四章  评审程序、评审方法和评审标准</w:t>
      </w:r>
      <w:bookmarkEnd w:id="60"/>
    </w:p>
    <w:p>
      <w:pPr>
        <w:spacing w:line="360" w:lineRule="auto"/>
        <w:jc w:val="center"/>
        <w:rPr>
          <w:rFonts w:ascii="宋体" w:hAnsi="宋体"/>
          <w:b/>
          <w:color w:val="auto"/>
          <w:sz w:val="32"/>
          <w:szCs w:val="32"/>
        </w:rPr>
      </w:pPr>
      <w:r>
        <w:rPr>
          <w:rFonts w:hint="eastAsia" w:ascii="宋体" w:hAnsi="宋体"/>
          <w:b/>
          <w:color w:val="auto"/>
          <w:sz w:val="32"/>
          <w:szCs w:val="32"/>
        </w:rPr>
        <w:t>一、评审程序和评审方法</w:t>
      </w:r>
    </w:p>
    <w:p>
      <w:pPr>
        <w:spacing w:line="360" w:lineRule="auto"/>
        <w:ind w:firstLine="354" w:firstLineChars="147"/>
        <w:jc w:val="left"/>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w:t>
      </w:r>
      <w:r>
        <w:rPr>
          <w:rFonts w:hint="eastAsia" w:ascii="宋体" w:hAnsi="宋体" w:cs="宋体"/>
          <w:color w:val="auto"/>
          <w:szCs w:val="21"/>
          <w:lang w:val="en-US" w:eastAsia="zh-CN"/>
        </w:rPr>
        <w:t>广西政府采购云平台、</w:t>
      </w:r>
      <w:r>
        <w:rPr>
          <w:rFonts w:hint="eastAsia" w:ascii="宋体" w:hAnsi="宋体" w:cs="宋体"/>
          <w:color w:val="auto"/>
          <w:szCs w:val="21"/>
        </w:rPr>
        <w:t>“信用中国”网站（www.creditchina.gov.cn）、中国政府采购网（www.ccgp.gov.cn）链接入口。</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（2）未按磋商文件规定的方式获取本磋商文件的供应商；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应当重新开展采购活动。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pPr>
        <w:spacing w:line="360" w:lineRule="auto"/>
        <w:ind w:firstLine="420" w:firstLineChars="200"/>
        <w:rPr>
          <w:rFonts w:ascii="宋体" w:hAnsi="宋体" w:cs="宋体"/>
          <w:color w:val="auto"/>
          <w:szCs w:val="21"/>
        </w:rPr>
      </w:pPr>
      <w:bookmarkStart w:id="61"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1"/>
    <w:p>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pPr>
        <w:spacing w:line="360" w:lineRule="auto"/>
        <w:ind w:firstLine="420" w:firstLineChars="20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在评审时，如发现下列情形之一的，将被视为响应文件无效处理：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（1）商务技术评审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1）响应文件未按磋商文件要求签署、盖章的；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2）委托代理人未能出具有效身份证或者出具的身份证与授权委托书中的信息不符的； </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3）提交的磋商保证金无效的或者未按照磋商文件的规定提交磋商保证金的；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5）商务要求允许负偏离的条款数超过“供应商须知前附表”规定项数的；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6）未对竞标有效期作出响应或者响应文件承诺的竞标有效期不满足磋商文件要求的；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7）响应文件的实质性内容未使用中文表述、使用计量单位不符合磋商文件要求的；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8）响应文件中的文件资料因填写不齐全或者内容虚假或者出现其他情形而导致被磋商小组认定无效的；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9）响应文件含有采购人不能接受的附加条件的；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10）属于“供应商须知正文”第7.</w:t>
      </w:r>
      <w:r>
        <w:rPr>
          <w:rFonts w:ascii="宋体" w:hAnsi="宋体" w:cs="宋体"/>
          <w:b/>
          <w:color w:val="auto"/>
          <w:szCs w:val="21"/>
        </w:rPr>
        <w:t>5</w:t>
      </w:r>
      <w:r>
        <w:rPr>
          <w:rFonts w:hint="eastAsia" w:ascii="宋体" w:hAnsi="宋体" w:cs="宋体"/>
          <w:b/>
          <w:color w:val="auto"/>
          <w:szCs w:val="21"/>
        </w:rPr>
        <w:t>条供应商相互串通竞标情形的；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1）技术要求允许负偏离的条款数超过“供应商须知前附表”规定项数的；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2）虚假竞标，或者出现其他情形而导致被磋商小组认定无效的；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3）</w:t>
      </w:r>
      <w:bookmarkStart w:id="62"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62"/>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4）响应文件标注的项目名称或者项目编号与磋商文件标注的项目名称或者项目编号不一致的；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w:t>
      </w:r>
      <w:r>
        <w:rPr>
          <w:rFonts w:hint="eastAsia" w:ascii="宋体" w:hAnsi="宋体"/>
          <w:b/>
          <w:color w:val="auto"/>
          <w:szCs w:val="21"/>
        </w:rPr>
        <w:t>竞争性磋商文件明确不允许分包，响应文件拟分包的；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6）未响应磋商文件实质性要求的；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17）法律、法规和磋商文件规定的其他无效情形。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）报价评审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1）响应文件未提供“供应商须知前附表” 报价文件中规定的“竞标报价表”的；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2）未采用人民币报价或者未按照磋商文件标明的币种报价的；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4）竞标报价（包含首次报价、最后报价）超过所竞标分标规定的采购预算金额或者最高限价的（如本项目公布了最高限价）；</w:t>
      </w:r>
      <w:bookmarkStart w:id="63" w:name="_Hlk42596405"/>
      <w:r>
        <w:rPr>
          <w:rFonts w:hint="eastAsia" w:ascii="宋体" w:hAnsi="宋体" w:cs="宋体"/>
          <w:b/>
          <w:color w:val="auto"/>
          <w:szCs w:val="21"/>
        </w:rPr>
        <w:t>竞标报价（包含首次报价、最后报价）</w:t>
      </w:r>
      <w:bookmarkEnd w:id="63"/>
      <w:bookmarkStart w:id="64" w:name="_Hlk42596276"/>
      <w:r>
        <w:rPr>
          <w:rFonts w:hint="eastAsia" w:ascii="宋体" w:hAnsi="宋体" w:cs="宋体"/>
          <w:b/>
          <w:color w:val="auto"/>
          <w:szCs w:val="21"/>
        </w:rPr>
        <w:t>超过磋商文件分项采购预算金额或者最高限价的</w:t>
      </w:r>
      <w:bookmarkEnd w:id="64"/>
      <w:r>
        <w:rPr>
          <w:rFonts w:hint="eastAsia" w:ascii="宋体" w:hAnsi="宋体" w:cs="宋体"/>
          <w:b/>
          <w:color w:val="auto"/>
          <w:szCs w:val="21"/>
        </w:rPr>
        <w:t>（如本项目有要求并公布了分项采购预算金额或者最高限价）；</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6）在单价合同工程中供应商采用总价优惠或以总价百分比优惠的方式进行竞标报价的；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7）竞标总报价与已标价工程量清单汇总表不一致的；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8）安全文明施工费和规费、增值税不按广西区费用定额及造价管理相关文件规定报价的（园林绿化及仿古建筑工程除外）；（适用于房屋建筑和市政工程项目）</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9）供应商已标价工程量清单的项目编码（12位）、计量单位、工程量任何一处与工程量清单不一致的； </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10）供应商已标价工程量清单的项目名称或项目特征与工程量清单不一致，评标委员会要求澄清、说明或补正，但供应商拒绝澄清、说明或补正的；（适用于房屋建筑和市政工程项目）</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11）设有暂估价、暂列金额的，竞标时未按工程量清单给出的暂估价总价、暂列金额总价计入竞标总报价中的；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12）供应商对工程量清单内容进行增减或对竞标范围进行调整的；</w:t>
      </w:r>
    </w:p>
    <w:p>
      <w:pPr>
        <w:spacing w:line="360" w:lineRule="auto"/>
        <w:ind w:firstLine="422" w:firstLineChars="200"/>
        <w:rPr>
          <w:rFonts w:ascii="宋体" w:hAnsi="宋体"/>
          <w:b/>
          <w:color w:val="auto"/>
          <w:szCs w:val="21"/>
        </w:rPr>
      </w:pPr>
      <w:r>
        <w:rPr>
          <w:rFonts w:hint="eastAsia" w:ascii="宋体" w:hAnsi="宋体" w:cs="宋体"/>
          <w:b/>
          <w:color w:val="auto"/>
          <w:szCs w:val="21"/>
        </w:rPr>
        <w:t>13）</w:t>
      </w:r>
      <w:r>
        <w:rPr>
          <w:rFonts w:hint="eastAsia" w:ascii="宋体" w:hAnsi="宋体"/>
          <w:b/>
          <w:color w:val="auto"/>
          <w:szCs w:val="21"/>
        </w:rPr>
        <w:t>响应文件响应的标的数量及单位与竞争性磋商采购文件要求实质性不一致的；</w:t>
      </w:r>
    </w:p>
    <w:p>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4）未响应磋商文件实质性要求的。</w:t>
      </w:r>
    </w:p>
    <w:p>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通过符合性审查的合格供应商不足3家的，不得进入磋商环节，应当重新开展采购活动。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w:t>
      </w:r>
      <w:r>
        <w:rPr>
          <w:rFonts w:ascii="宋体" w:hAnsi="宋体"/>
          <w:color w:val="auto"/>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3.8除</w:t>
      </w:r>
      <w:r>
        <w:rPr>
          <w:rFonts w:ascii="宋体" w:hAnsi="宋体"/>
          <w:color w:val="auto"/>
        </w:rPr>
        <w:t>本章第3.7条</w:t>
      </w:r>
      <w:r>
        <w:rPr>
          <w:rFonts w:hint="eastAsia" w:ascii="宋体" w:hAnsi="宋体"/>
          <w:color w:val="auto"/>
        </w:rPr>
        <w:t>规定的</w:t>
      </w:r>
      <w:r>
        <w:rPr>
          <w:rFonts w:ascii="宋体" w:hAnsi="宋体"/>
          <w:color w:val="auto"/>
        </w:rPr>
        <w:t>情形</w:t>
      </w:r>
      <w:r>
        <w:rPr>
          <w:rFonts w:hint="eastAsia" w:ascii="宋体" w:hAnsi="宋体"/>
          <w:color w:val="auto"/>
        </w:rPr>
        <w:t>外，</w:t>
      </w:r>
      <w:r>
        <w:rPr>
          <w:rFonts w:hint="eastAsia" w:ascii="宋体" w:hAnsi="宋体"/>
          <w:color w:val="auto"/>
          <w:szCs w:val="21"/>
        </w:rPr>
        <w:t>对磋商过程提交的响应文件进行有效性、完整性和响应程度审查，通过审查的合格供应商不足3家的，应当重新开展采购活动。</w:t>
      </w:r>
    </w:p>
    <w:p>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w:t>
      </w:r>
      <w:r>
        <w:rPr>
          <w:rFonts w:hint="eastAsia" w:ascii="宋体" w:hAnsi="宋体" w:cs="宋体"/>
          <w:color w:val="auto"/>
          <w:szCs w:val="21"/>
          <w:lang w:val="en-US" w:eastAsia="zh-CN"/>
        </w:rPr>
        <w:t>广西政府采购云平台</w:t>
      </w:r>
      <w:r>
        <w:rPr>
          <w:rFonts w:hint="eastAsia" w:ascii="宋体" w:hAnsi="宋体" w:cs="宋体"/>
          <w:color w:val="auto"/>
          <w:szCs w:val="21"/>
        </w:rPr>
        <w:t>开标大厅提交加盖供应商电子签章的最后报价，除本章第</w:t>
      </w:r>
      <w:r>
        <w:rPr>
          <w:rFonts w:ascii="宋体" w:hAnsi="宋体" w:cs="宋体"/>
          <w:color w:val="auto"/>
          <w:szCs w:val="21"/>
        </w:rPr>
        <w:t>4.3</w:t>
      </w:r>
      <w:r>
        <w:rPr>
          <w:rFonts w:hint="eastAsia" w:ascii="宋体" w:hAnsi="宋体" w:cs="宋体"/>
          <w:color w:val="auto"/>
          <w:szCs w:val="21"/>
        </w:rPr>
        <w:t>条规定的情形外，提交最后报价的供应商不得少于3家，否则应当重新</w:t>
      </w:r>
      <w:r>
        <w:rPr>
          <w:rFonts w:hint="eastAsia" w:ascii="宋体" w:hAnsi="宋体"/>
          <w:color w:val="auto"/>
          <w:szCs w:val="21"/>
        </w:rPr>
        <w:t>开展采购活动</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lang w:val="en-US" w:eastAsia="zh-CN"/>
        </w:rPr>
        <w:t>广西政府采购云平台</w:t>
      </w:r>
      <w:r>
        <w:rPr>
          <w:rFonts w:hint="eastAsia" w:ascii="宋体" w:hAnsi="宋体" w:cs="宋体"/>
          <w:color w:val="auto"/>
          <w:szCs w:val="21"/>
        </w:rPr>
        <w:t>开标大厅提交最后报价。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符合《政府采购竞争性磋商采购方式管理暂行办法》（财库〔2014〕214号）第三条第四项“市场竞争不充分的科研项目，以及需要扶持的科技成果转化项目”和</w:t>
      </w:r>
      <w:r>
        <w:rPr>
          <w:color w:val="auto"/>
        </w:rPr>
        <w:t>本章</w:t>
      </w:r>
      <w:r>
        <w:rPr>
          <w:rFonts w:ascii="宋体" w:hAnsi="宋体"/>
          <w:color w:val="auto"/>
        </w:rPr>
        <w:t>第3.7条</w:t>
      </w:r>
      <w:r>
        <w:rPr>
          <w:rFonts w:hint="eastAsia" w:ascii="宋体" w:hAnsi="宋体" w:cs="宋体"/>
          <w:color w:val="auto"/>
          <w:szCs w:val="21"/>
        </w:rPr>
        <w:t>规定</w:t>
      </w:r>
      <w:r>
        <w:rPr>
          <w:color w:val="auto"/>
        </w:rPr>
        <w:t>情形的，</w:t>
      </w:r>
      <w:r>
        <w:rPr>
          <w:rFonts w:hint="eastAsia" w:ascii="宋体" w:hAnsi="宋体" w:cs="宋体"/>
          <w:color w:val="auto"/>
          <w:szCs w:val="21"/>
        </w:rPr>
        <w:t>提交最后报价的供应商可以为2家。</w:t>
      </w:r>
    </w:p>
    <w:p>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已经提交响应文件的供应商，在提交最后报价之前，可以根据磋商情况退出磋商，退出磋商的供应商的响应文件按无效处理。采购人、采购代理机构将退还退出磋商的供应商的保证金。</w:t>
      </w:r>
    </w:p>
    <w:p>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6. 成交供应商荐原则</w:t>
      </w:r>
    </w:p>
    <w:p>
      <w:pPr>
        <w:spacing w:line="360" w:lineRule="auto"/>
        <w:ind w:firstLine="420" w:firstLineChars="200"/>
        <w:rPr>
          <w:rFonts w:ascii="宋体" w:hAnsi="宋体"/>
          <w:color w:val="auto"/>
          <w:kern w:val="0"/>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1</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rPr>
        <w:t>。</w:t>
      </w:r>
    </w:p>
    <w:p>
      <w:pPr>
        <w:spacing w:line="360" w:lineRule="auto"/>
        <w:ind w:firstLine="420" w:firstLineChars="200"/>
        <w:rPr>
          <w:rFonts w:ascii="宋体" w:hAnsi="宋体" w:cs="宋体"/>
          <w:color w:val="auto"/>
          <w:szCs w:val="21"/>
        </w:rPr>
      </w:pP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kern w:val="0"/>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color w:val="auto"/>
          <w:sz w:val="32"/>
          <w:szCs w:val="32"/>
        </w:rPr>
      </w:pPr>
      <w:r>
        <w:rPr>
          <w:rFonts w:hint="eastAsia" w:ascii="宋体" w:hAnsi="宋体"/>
          <w:b/>
          <w:color w:val="auto"/>
          <w:sz w:val="32"/>
          <w:szCs w:val="32"/>
        </w:rPr>
        <w:t>二、评审标准</w:t>
      </w:r>
    </w:p>
    <w:p>
      <w:pPr>
        <w:spacing w:line="360" w:lineRule="auto"/>
        <w:ind w:firstLine="420" w:firstLineChars="200"/>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评审依据：磋商小组以磋商文件为评审依据，对供应商的报价、技术、商务等方面内容按百分制打分。（计分方法按四舍五入取至百分位）</w:t>
      </w:r>
    </w:p>
    <w:tbl>
      <w:tblPr>
        <w:tblStyle w:val="2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80"/>
        <w:gridCol w:w="938"/>
        <w:gridCol w:w="6286"/>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序号</w:t>
            </w:r>
          </w:p>
        </w:tc>
        <w:tc>
          <w:tcPr>
            <w:tcW w:w="1418" w:type="dxa"/>
            <w:gridSpan w:val="2"/>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6286" w:type="dxa"/>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评审标准</w:t>
            </w:r>
          </w:p>
        </w:tc>
        <w:tc>
          <w:tcPr>
            <w:tcW w:w="853" w:type="dxa"/>
            <w:noWrap w:val="0"/>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w:t>
            </w:r>
          </w:p>
        </w:tc>
        <w:tc>
          <w:tcPr>
            <w:tcW w:w="1418" w:type="dxa"/>
            <w:gridSpan w:val="2"/>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价格分</w:t>
            </w:r>
          </w:p>
        </w:tc>
        <w:tc>
          <w:tcPr>
            <w:tcW w:w="6286" w:type="dxa"/>
            <w:noWrap w:val="0"/>
            <w:vAlign w:val="top"/>
          </w:tcPr>
          <w:p>
            <w:pPr>
              <w:spacing w:line="360" w:lineRule="auto"/>
              <w:ind w:firstLine="420" w:firstLineChars="200"/>
              <w:rPr>
                <w:rFonts w:ascii="宋体" w:hAnsi="宋体"/>
                <w:color w:val="auto"/>
                <w:szCs w:val="21"/>
              </w:rPr>
            </w:pPr>
            <w:r>
              <w:rPr>
                <w:rFonts w:hint="eastAsia" w:ascii="宋体" w:hAnsi="宋体" w:cs="Courier New"/>
                <w:bCs/>
                <w:color w:val="auto"/>
                <w:szCs w:val="21"/>
              </w:rPr>
              <w:t>（1）</w:t>
            </w:r>
            <w:r>
              <w:rPr>
                <w:rFonts w:hint="eastAsia" w:ascii="宋体" w:hAnsi="宋体"/>
                <w:color w:val="auto"/>
                <w:szCs w:val="21"/>
              </w:rPr>
              <w:t>评审价为供应商的最后报价，最终成交供应商的成交金额等于最后报价（如有修正，以确认修正后的最后报价为准）。</w:t>
            </w:r>
          </w:p>
          <w:p>
            <w:pPr>
              <w:spacing w:line="360" w:lineRule="auto"/>
              <w:ind w:firstLine="420" w:firstLineChars="200"/>
              <w:rPr>
                <w:rFonts w:ascii="宋体" w:hAnsi="宋体"/>
                <w:bCs/>
                <w:color w:val="auto"/>
                <w:szCs w:val="21"/>
              </w:rPr>
            </w:pPr>
            <w:r>
              <w:rPr>
                <w:rFonts w:hint="eastAsia" w:hAnsi="宋体" w:cs="Courier New"/>
                <w:bCs/>
                <w:color w:val="auto"/>
              </w:rPr>
              <w:t>（2）</w:t>
            </w:r>
            <w:r>
              <w:rPr>
                <w:color w:val="auto"/>
              </w:rPr>
              <w:t>本项目为</w:t>
            </w:r>
            <w:r>
              <w:rPr>
                <w:rFonts w:hint="eastAsia" w:hAnsi="宋体" w:cs="Tahoma"/>
                <w:color w:val="auto"/>
              </w:rPr>
              <w:t>专门面向</w:t>
            </w:r>
            <w:r>
              <w:rPr>
                <w:color w:val="auto"/>
              </w:rPr>
              <w:t>小微</w:t>
            </w:r>
            <w:r>
              <w:rPr>
                <w:rFonts w:hint="eastAsia" w:hAnsi="宋体" w:cs="Tahoma"/>
                <w:color w:val="auto"/>
              </w:rPr>
              <w:t>企业采购的项目</w:t>
            </w:r>
            <w:r>
              <w:rPr>
                <w:color w:val="auto"/>
              </w:rPr>
              <w:t>，参加本项目磋商的供应商必须为小微企业，或监狱企业，或残疾人福利性单位，否则竞标无效。价格评审时，参加本次项目竞标的供应商不重复享受政策，其</w:t>
            </w:r>
            <w:r>
              <w:rPr>
                <w:rFonts w:hint="eastAsia"/>
                <w:color w:val="auto"/>
              </w:rPr>
              <w:t>评审价</w:t>
            </w:r>
            <w:r>
              <w:rPr>
                <w:color w:val="auto"/>
              </w:rPr>
              <w:t>=竞标报价。</w:t>
            </w:r>
            <w:bookmarkStart w:id="1072" w:name="_GoBack"/>
            <w:bookmarkEnd w:id="1072"/>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w:t>
            </w:r>
            <w:r>
              <w:rPr>
                <w:rFonts w:hint="eastAsia" w:ascii="宋体" w:hAnsi="宋体"/>
                <w:color w:val="auto"/>
                <w:szCs w:val="21"/>
              </w:rPr>
              <w:t>不重复享受政策。</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7"/>
              <w:spacing w:line="360" w:lineRule="auto"/>
              <w:ind w:firstLine="420" w:firstLineChars="200"/>
              <w:rPr>
                <w:rFonts w:hAnsi="宋体" w:cs="Courier New"/>
                <w:bCs/>
                <w:color w:val="auto"/>
                <w:kern w:val="2"/>
                <w:sz w:val="21"/>
              </w:rPr>
            </w:pPr>
            <w:r>
              <w:rPr>
                <w:rFonts w:hint="eastAsia" w:hAnsi="宋体" w:cs="Courier New"/>
                <w:bCs/>
                <w:color w:val="auto"/>
                <w:kern w:val="2"/>
                <w:sz w:val="21"/>
              </w:rPr>
              <w:t>（</w:t>
            </w:r>
            <w:r>
              <w:rPr>
                <w:rFonts w:hAnsi="宋体" w:cs="Courier New"/>
                <w:bCs/>
                <w:color w:val="auto"/>
                <w:kern w:val="2"/>
                <w:sz w:val="21"/>
              </w:rPr>
              <w:t>5</w:t>
            </w:r>
            <w:r>
              <w:rPr>
                <w:rFonts w:hint="eastAsia" w:hAnsi="宋体" w:cs="Courier New"/>
                <w:bCs/>
                <w:color w:val="auto"/>
                <w:kern w:val="2"/>
                <w:sz w:val="21"/>
              </w:rPr>
              <w:t>）以进入比较与评价环节的最低的评审价为基准价，基准价得分为</w:t>
            </w:r>
            <w:r>
              <w:rPr>
                <w:rFonts w:hint="eastAsia" w:hAnsi="宋体" w:cs="Courier New"/>
                <w:bCs/>
                <w:color w:val="auto"/>
                <w:kern w:val="2"/>
                <w:sz w:val="21"/>
                <w:u w:val="single"/>
                <w:lang w:val="en-US" w:eastAsia="zh-CN"/>
              </w:rPr>
              <w:t>3</w:t>
            </w:r>
            <w:r>
              <w:rPr>
                <w:rFonts w:hAnsi="宋体" w:cs="Courier New"/>
                <w:bCs/>
                <w:color w:val="auto"/>
                <w:kern w:val="2"/>
                <w:sz w:val="21"/>
                <w:u w:val="single"/>
              </w:rPr>
              <w:t>0</w:t>
            </w:r>
            <w:r>
              <w:rPr>
                <w:rFonts w:hint="eastAsia" w:hAnsi="宋体" w:cs="Courier New"/>
                <w:bCs/>
                <w:color w:val="auto"/>
                <w:kern w:val="2"/>
                <w:sz w:val="21"/>
              </w:rPr>
              <w:t>分。</w:t>
            </w:r>
          </w:p>
          <w:p>
            <w:pPr>
              <w:pStyle w:val="17"/>
              <w:spacing w:line="360" w:lineRule="auto"/>
              <w:ind w:firstLine="420" w:firstLineChars="200"/>
              <w:rPr>
                <w:rFonts w:hAnsi="宋体" w:cs="Courier New"/>
                <w:bCs/>
                <w:color w:val="auto"/>
                <w:kern w:val="2"/>
                <w:sz w:val="21"/>
              </w:rPr>
            </w:pPr>
            <w:r>
              <w:rPr>
                <w:rFonts w:hint="eastAsia" w:hAnsi="宋体" w:cs="Courier New"/>
                <w:bCs/>
                <w:color w:val="auto"/>
                <w:kern w:val="2"/>
                <w:sz w:val="21"/>
              </w:rPr>
              <w:t>（</w:t>
            </w:r>
            <w:r>
              <w:rPr>
                <w:rFonts w:hAnsi="宋体" w:cs="Courier New"/>
                <w:bCs/>
                <w:color w:val="auto"/>
                <w:kern w:val="2"/>
                <w:sz w:val="21"/>
              </w:rPr>
              <w:t>6</w:t>
            </w:r>
            <w:r>
              <w:rPr>
                <w:rFonts w:hint="eastAsia" w:hAnsi="宋体" w:cs="Courier New"/>
                <w:bCs/>
                <w:color w:val="auto"/>
                <w:kern w:val="2"/>
                <w:sz w:val="21"/>
              </w:rPr>
              <w:t>）价格分计算公式：</w:t>
            </w:r>
          </w:p>
          <w:p>
            <w:pPr>
              <w:pStyle w:val="17"/>
              <w:spacing w:line="360" w:lineRule="auto"/>
              <w:ind w:firstLine="420" w:firstLineChars="200"/>
              <w:rPr>
                <w:rFonts w:hAnsi="宋体" w:cs="Courier New"/>
                <w:bCs/>
                <w:color w:val="auto"/>
                <w:kern w:val="2"/>
                <w:sz w:val="21"/>
              </w:rPr>
            </w:pPr>
            <w:r>
              <w:rPr>
                <w:rFonts w:hint="eastAsia" w:hAnsi="宋体" w:cs="Courier New"/>
                <w:bCs/>
                <w:color w:val="auto"/>
                <w:kern w:val="2"/>
                <w:sz w:val="21"/>
              </w:rPr>
              <w:t>报价得分=（基准价/最后报价）×</w:t>
            </w:r>
            <w:r>
              <w:rPr>
                <w:rFonts w:hint="eastAsia" w:hAnsi="宋体" w:cs="Courier New"/>
                <w:bCs/>
                <w:color w:val="auto"/>
                <w:kern w:val="2"/>
                <w:sz w:val="21"/>
                <w:u w:val="single"/>
                <w:lang w:val="en-US" w:eastAsia="zh-CN"/>
              </w:rPr>
              <w:t>3</w:t>
            </w:r>
            <w:r>
              <w:rPr>
                <w:rFonts w:hAnsi="宋体" w:cs="Courier New"/>
                <w:bCs/>
                <w:color w:val="auto"/>
                <w:kern w:val="2"/>
                <w:sz w:val="21"/>
                <w:u w:val="single"/>
              </w:rPr>
              <w:t>0</w:t>
            </w:r>
            <w:r>
              <w:rPr>
                <w:rFonts w:hint="eastAsia" w:hAnsi="宋体" w:cs="Courier New"/>
                <w:bCs/>
                <w:color w:val="auto"/>
                <w:kern w:val="2"/>
                <w:sz w:val="21"/>
              </w:rPr>
              <w:t>分</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3</w:t>
            </w:r>
            <w:r>
              <w:rPr>
                <w:rFonts w:hint="eastAsia" w:ascii="宋体" w:hAnsi="宋体" w:cs="Tahoma"/>
                <w:color w:val="auto"/>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bCs/>
                <w:color w:val="auto"/>
                <w:kern w:val="0"/>
                <w:szCs w:val="21"/>
              </w:rPr>
              <w:t>2</w:t>
            </w:r>
          </w:p>
        </w:tc>
        <w:tc>
          <w:tcPr>
            <w:tcW w:w="1418" w:type="dxa"/>
            <w:gridSpan w:val="2"/>
            <w:noWrap w:val="0"/>
            <w:vAlign w:val="center"/>
          </w:tcPr>
          <w:p>
            <w:pPr>
              <w:widowControl/>
              <w:spacing w:line="360" w:lineRule="auto"/>
              <w:jc w:val="center"/>
              <w:rPr>
                <w:rFonts w:ascii="宋体" w:hAnsi="宋体" w:cs="Tahoma"/>
                <w:color w:val="auto"/>
                <w:kern w:val="0"/>
                <w:szCs w:val="21"/>
              </w:rPr>
            </w:pPr>
            <w:r>
              <w:rPr>
                <w:rFonts w:hint="eastAsia" w:ascii="宋体" w:hAnsi="宋体"/>
                <w:bCs/>
                <w:color w:val="auto"/>
                <w:kern w:val="0"/>
                <w:szCs w:val="21"/>
              </w:rPr>
              <w:t>技术分</w:t>
            </w:r>
          </w:p>
        </w:tc>
        <w:tc>
          <w:tcPr>
            <w:tcW w:w="6286" w:type="dxa"/>
            <w:noWrap w:val="0"/>
            <w:vAlign w:val="center"/>
          </w:tcPr>
          <w:p>
            <w:pPr>
              <w:spacing w:line="360" w:lineRule="auto"/>
              <w:jc w:val="center"/>
              <w:rPr>
                <w:rFonts w:ascii="宋体" w:hAnsi="宋体" w:cs="Tahoma"/>
                <w:color w:val="auto"/>
                <w:kern w:val="0"/>
                <w:szCs w:val="21"/>
              </w:rPr>
            </w:pPr>
            <w:r>
              <w:rPr>
                <w:rFonts w:hint="eastAsia" w:hAnsi="宋体"/>
                <w:bCs/>
                <w:color w:val="auto"/>
              </w:rPr>
              <w:t>评审标准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65</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33" w:type="dxa"/>
            <w:vMerge w:val="restart"/>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2.1</w:t>
            </w:r>
          </w:p>
        </w:tc>
        <w:tc>
          <w:tcPr>
            <w:tcW w:w="480" w:type="dxa"/>
            <w:vMerge w:val="restart"/>
            <w:noWrap w:val="0"/>
            <w:vAlign w:val="center"/>
          </w:tcPr>
          <w:p>
            <w:pPr>
              <w:jc w:val="left"/>
              <w:rPr>
                <w:color w:val="auto"/>
              </w:rPr>
            </w:pPr>
            <w:r>
              <w:rPr>
                <w:rFonts w:hint="eastAsia" w:cs="宋体"/>
                <w:color w:val="auto"/>
              </w:rPr>
              <w:t>项目管理机构</w:t>
            </w:r>
          </w:p>
        </w:tc>
        <w:tc>
          <w:tcPr>
            <w:tcW w:w="938" w:type="dxa"/>
            <w:noWrap w:val="0"/>
            <w:vAlign w:val="center"/>
          </w:tcPr>
          <w:p>
            <w:pPr>
              <w:jc w:val="left"/>
              <w:rPr>
                <w:color w:val="auto"/>
              </w:rPr>
            </w:pPr>
            <w:r>
              <w:rPr>
                <w:color w:val="auto"/>
              </w:rPr>
              <w:t>项目经理情况（5.00分）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项目经理具备工程类专业中级工程师</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含</w:t>
            </w:r>
            <w:r>
              <w:rPr>
                <w:rFonts w:hint="eastAsia" w:ascii="宋体" w:hAnsi="宋体" w:cs="Times New Roman"/>
                <w:color w:val="auto"/>
                <w:szCs w:val="21"/>
                <w:lang w:eastAsia="zh-CN"/>
              </w:rPr>
              <w:t>）</w:t>
            </w:r>
            <w:r>
              <w:rPr>
                <w:rFonts w:hint="eastAsia" w:ascii="宋体" w:hAnsi="宋体" w:eastAsia="宋体" w:cs="Times New Roman"/>
                <w:color w:val="auto"/>
                <w:szCs w:val="21"/>
              </w:rPr>
              <w:t>或以上职称</w:t>
            </w:r>
            <w:r>
              <w:rPr>
                <w:rFonts w:hint="eastAsia" w:ascii="宋体" w:hAnsi="宋体" w:cs="Times New Roman"/>
                <w:color w:val="auto"/>
                <w:szCs w:val="21"/>
                <w:lang w:val="en-US" w:eastAsia="zh-CN"/>
              </w:rPr>
              <w:t>的</w:t>
            </w:r>
            <w:r>
              <w:rPr>
                <w:rFonts w:hint="eastAsia" w:ascii="宋体" w:hAnsi="宋体" w:eastAsia="宋体" w:cs="Times New Roman"/>
                <w:color w:val="auto"/>
                <w:szCs w:val="21"/>
              </w:rPr>
              <w:t>得5分。满分5分。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jc w:val="left"/>
              <w:rPr>
                <w:color w:val="auto"/>
              </w:rPr>
            </w:pPr>
          </w:p>
        </w:tc>
        <w:tc>
          <w:tcPr>
            <w:tcW w:w="938" w:type="dxa"/>
            <w:noWrap w:val="0"/>
            <w:vAlign w:val="center"/>
          </w:tcPr>
          <w:p>
            <w:pPr>
              <w:jc w:val="left"/>
              <w:rPr>
                <w:color w:val="auto"/>
              </w:rPr>
            </w:pPr>
            <w:r>
              <w:rPr>
                <w:color w:val="auto"/>
              </w:rPr>
              <w:t>技术负责人情况（5.00分）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技术负责人具备工程类专业中级工程师</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含</w:t>
            </w:r>
            <w:r>
              <w:rPr>
                <w:rFonts w:hint="eastAsia" w:ascii="宋体" w:hAnsi="宋体" w:cs="Times New Roman"/>
                <w:color w:val="auto"/>
                <w:szCs w:val="21"/>
                <w:lang w:eastAsia="zh-CN"/>
              </w:rPr>
              <w:t>）</w:t>
            </w:r>
            <w:r>
              <w:rPr>
                <w:rFonts w:hint="eastAsia" w:ascii="宋体" w:hAnsi="宋体" w:eastAsia="宋体" w:cs="Times New Roman"/>
                <w:color w:val="auto"/>
                <w:szCs w:val="21"/>
              </w:rPr>
              <w:t>或以上职称</w:t>
            </w:r>
            <w:r>
              <w:rPr>
                <w:rFonts w:hint="eastAsia" w:ascii="宋体" w:hAnsi="宋体" w:cs="Times New Roman"/>
                <w:color w:val="auto"/>
                <w:szCs w:val="21"/>
                <w:lang w:val="en-US" w:eastAsia="zh-CN"/>
              </w:rPr>
              <w:t>的</w:t>
            </w:r>
            <w:r>
              <w:rPr>
                <w:rFonts w:hint="eastAsia" w:ascii="宋体" w:hAnsi="宋体" w:eastAsia="宋体" w:cs="Times New Roman"/>
                <w:color w:val="auto"/>
                <w:szCs w:val="21"/>
              </w:rPr>
              <w:t>得5分。满分5分。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jc w:val="left"/>
              <w:rPr>
                <w:color w:val="auto"/>
              </w:rPr>
            </w:pPr>
          </w:p>
        </w:tc>
        <w:tc>
          <w:tcPr>
            <w:tcW w:w="938" w:type="dxa"/>
            <w:noWrap w:val="0"/>
            <w:vAlign w:val="center"/>
          </w:tcPr>
          <w:p>
            <w:pPr>
              <w:jc w:val="left"/>
              <w:rPr>
                <w:color w:val="auto"/>
              </w:rPr>
            </w:pPr>
            <w:r>
              <w:rPr>
                <w:color w:val="auto"/>
              </w:rPr>
              <w:t>拟投入本工程管理人员情况（5.00分）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拟投入本工程施工员、质量员、材料员配备齐全且全部持证上岗的，按以下标准计分：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优（5分）：完全满足施工需要，管理人员配备齐全且具有丰富地同类经验。</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良（4分）：满足施工需要，管理人员配备齐全且有一定的同类项目经验。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中（3分）：基本满足施工需要，管理人员配备齐全。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差（1分）:不满足施工需要，管理人员配备不齐全。</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restart"/>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w:t>
            </w:r>
            <w:r>
              <w:rPr>
                <w:rFonts w:ascii="宋体" w:hAnsi="宋体"/>
                <w:bCs/>
                <w:color w:val="auto"/>
                <w:kern w:val="0"/>
                <w:szCs w:val="21"/>
              </w:rPr>
              <w:t>2</w:t>
            </w:r>
          </w:p>
        </w:tc>
        <w:tc>
          <w:tcPr>
            <w:tcW w:w="480" w:type="dxa"/>
            <w:vMerge w:val="restart"/>
            <w:noWrap w:val="0"/>
            <w:vAlign w:val="center"/>
          </w:tcPr>
          <w:p>
            <w:pPr>
              <w:adjustRightInd w:val="0"/>
              <w:spacing w:line="360" w:lineRule="auto"/>
              <w:jc w:val="center"/>
              <w:textAlignment w:val="baseline"/>
              <w:rPr>
                <w:rFonts w:ascii="宋体" w:hAnsi="宋体"/>
                <w:bCs/>
                <w:color w:val="auto"/>
                <w:kern w:val="0"/>
                <w:szCs w:val="21"/>
              </w:rPr>
            </w:pPr>
            <w:r>
              <w:rPr>
                <w:rFonts w:hint="eastAsia" w:ascii="宋体" w:hAnsi="宋体"/>
                <w:bCs/>
                <w:color w:val="auto"/>
                <w:kern w:val="0"/>
                <w:szCs w:val="21"/>
              </w:rPr>
              <w:t>施工组织</w:t>
            </w:r>
            <w:r>
              <w:rPr>
                <w:rFonts w:ascii="宋体" w:hAnsi="宋体"/>
                <w:bCs/>
                <w:color w:val="auto"/>
                <w:kern w:val="0"/>
                <w:szCs w:val="21"/>
              </w:rPr>
              <w:t>设计</w:t>
            </w:r>
          </w:p>
        </w:tc>
        <w:tc>
          <w:tcPr>
            <w:tcW w:w="938" w:type="dxa"/>
            <w:noWrap w:val="0"/>
            <w:vAlign w:val="center"/>
          </w:tcPr>
          <w:p>
            <w:pPr>
              <w:jc w:val="left"/>
              <w:rPr>
                <w:color w:val="auto"/>
              </w:rPr>
            </w:pPr>
            <w:r>
              <w:rPr>
                <w:color w:val="auto"/>
              </w:rPr>
              <w:t>主要施工方法（</w:t>
            </w:r>
            <w:r>
              <w:rPr>
                <w:rFonts w:hint="eastAsia"/>
                <w:color w:val="auto"/>
                <w:lang w:val="en-US" w:eastAsia="zh-CN"/>
              </w:rPr>
              <w:t>10</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 xml:space="preserve">分）：各主要分部施工方法符合项目实际，须有详尽的施工技术方案，工艺先进、方法科学合理、可行，能指导具体施工并确保安全。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 xml:space="preserve">分）：各主要分部施工方法符合项目实际，须有详尽的施工技术方案，工艺一般、方法可行，能指导具体施工并确保安全。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中（</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 xml:space="preserve">分）：各主要分部施工方法符合项目基本实际，须有详尽的施工技术方案，工艺一般、方法基本可行，能指导具体施工并确保安全。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分）：各主要分部施工方法不符合项目实际，无详尽的施工技术方案，不能指导具体施工并确保安全。</w:t>
            </w:r>
          </w:p>
        </w:tc>
        <w:tc>
          <w:tcPr>
            <w:tcW w:w="853" w:type="dxa"/>
            <w:noWrap w:val="0"/>
            <w:vAlign w:val="center"/>
          </w:tcPr>
          <w:p>
            <w:pPr>
              <w:jc w:val="center"/>
              <w:rPr>
                <w:color w:val="auto"/>
              </w:rPr>
            </w:pPr>
            <w:r>
              <w:rPr>
                <w:rFonts w:hint="eastAsia" w:ascii="宋体" w:hAnsi="宋体" w:cs="Tahoma"/>
                <w:color w:val="auto"/>
                <w:kern w:val="0"/>
                <w:szCs w:val="21"/>
                <w:lang w:val="en-US" w:eastAsia="zh-CN"/>
              </w:rPr>
              <w:t>10</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拟投入的主要物资计划（</w:t>
            </w:r>
            <w:r>
              <w:rPr>
                <w:rFonts w:hint="eastAsia"/>
                <w:color w:val="auto"/>
                <w:lang w:val="en-US" w:eastAsia="zh-CN"/>
              </w:rPr>
              <w:t>5</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分）：投入的施工材料有详细的组织计划且计划完整周密，数量、选型配置、进场时间安排科学合理，满足施工需要。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cs="Times New Roman"/>
                <w:color w:val="auto"/>
                <w:szCs w:val="21"/>
                <w:lang w:val="en-US" w:eastAsia="zh-CN"/>
              </w:rPr>
              <w:t>4</w:t>
            </w:r>
            <w:r>
              <w:rPr>
                <w:rFonts w:hint="eastAsia" w:ascii="宋体" w:hAnsi="宋体" w:eastAsia="宋体" w:cs="Times New Roman"/>
                <w:color w:val="auto"/>
                <w:szCs w:val="21"/>
              </w:rPr>
              <w:t xml:space="preserve">分）：投入的施工材料有组织计划且计划周密，数量、选型配置、进场时间安排合理，满足施工需要。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中（</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 xml:space="preserve">分）：投入的施工材料有组织计划且计划一般，数量、选型配置、进场时间安排基本合理，基本满足施工需要。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w:t>
            </w:r>
            <w:r>
              <w:rPr>
                <w:rFonts w:hint="eastAsia" w:ascii="宋体" w:hAnsi="宋体" w:cs="Times New Roman"/>
                <w:color w:val="auto"/>
                <w:szCs w:val="21"/>
                <w:lang w:val="en-US" w:eastAsia="zh-CN"/>
              </w:rPr>
              <w:t>1</w:t>
            </w:r>
            <w:r>
              <w:rPr>
                <w:rFonts w:hint="eastAsia" w:ascii="宋体" w:hAnsi="宋体" w:eastAsia="宋体" w:cs="Times New Roman"/>
                <w:color w:val="auto"/>
                <w:szCs w:val="21"/>
              </w:rPr>
              <w:t>分）：投入的施工材料无详细的组织计划，数量、选型配置、进场时间安排不合理，不能满足施工需要。</w:t>
            </w:r>
          </w:p>
        </w:tc>
        <w:tc>
          <w:tcPr>
            <w:tcW w:w="853" w:type="dxa"/>
            <w:noWrap w:val="0"/>
            <w:vAlign w:val="top"/>
          </w:tcPr>
          <w:p>
            <w:pPr>
              <w:rPr>
                <w:color w:val="auto"/>
              </w:rPr>
            </w:pPr>
            <w:r>
              <w:rPr>
                <w:rFonts w:hint="eastAsia" w:ascii="宋体" w:hAnsi="宋体" w:cs="Tahoma"/>
                <w:color w:val="auto"/>
                <w:kern w:val="0"/>
                <w:szCs w:val="21"/>
                <w:lang w:val="en-US" w:eastAsia="zh-CN"/>
              </w:rPr>
              <w:t>5</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拟投入的主要施工机械、设备计划（</w:t>
            </w:r>
            <w:r>
              <w:rPr>
                <w:rFonts w:hint="eastAsia"/>
                <w:color w:val="auto"/>
                <w:lang w:val="en-US" w:eastAsia="zh-CN"/>
              </w:rPr>
              <w:t>5</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优（</w:t>
            </w:r>
            <w:r>
              <w:rPr>
                <w:rFonts w:hint="eastAsia" w:ascii="宋体" w:hAnsi="宋体" w:cs="Times New Roman"/>
                <w:color w:val="auto"/>
                <w:szCs w:val="21"/>
                <w:lang w:val="en-US" w:eastAsia="zh-CN"/>
              </w:rPr>
              <w:t>5</w:t>
            </w:r>
            <w:r>
              <w:rPr>
                <w:rFonts w:hint="eastAsia" w:ascii="宋体" w:hAnsi="宋体" w:eastAsia="宋体" w:cs="Times New Roman"/>
                <w:color w:val="auto"/>
                <w:szCs w:val="21"/>
              </w:rPr>
              <w:t xml:space="preserve">分）：投入的施工机械、设备、机具有详细的组织计划且计划周密，设备数量、选型配置、进场时间安排合理，满足施工需要。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良（</w:t>
            </w:r>
            <w:r>
              <w:rPr>
                <w:rFonts w:hint="eastAsia" w:ascii="宋体" w:hAnsi="宋体" w:cs="Times New Roman"/>
                <w:color w:val="auto"/>
                <w:szCs w:val="21"/>
                <w:lang w:val="en-US" w:eastAsia="zh-CN"/>
              </w:rPr>
              <w:t>4</w:t>
            </w:r>
            <w:r>
              <w:rPr>
                <w:rFonts w:hint="eastAsia" w:ascii="宋体" w:hAnsi="宋体" w:eastAsia="宋体" w:cs="Times New Roman"/>
                <w:color w:val="auto"/>
                <w:szCs w:val="21"/>
              </w:rPr>
              <w:t xml:space="preserve">分）：投入的施工机械、设备、机具有组织计划且计划一般，设备数量、选型配置、进场时间安排合理，基本满足施工需要。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中（</w:t>
            </w:r>
            <w:r>
              <w:rPr>
                <w:rFonts w:hint="eastAsia" w:ascii="宋体" w:hAnsi="宋体" w:cs="Times New Roman"/>
                <w:color w:val="auto"/>
                <w:szCs w:val="21"/>
                <w:lang w:val="en-US" w:eastAsia="zh-CN"/>
              </w:rPr>
              <w:t>3</w:t>
            </w:r>
            <w:r>
              <w:rPr>
                <w:rFonts w:hint="eastAsia" w:ascii="宋体" w:hAnsi="宋体" w:eastAsia="宋体" w:cs="Times New Roman"/>
                <w:color w:val="auto"/>
                <w:szCs w:val="21"/>
              </w:rPr>
              <w:t xml:space="preserve">分）投入的施工机械、设备、机具有基本的组织计划且计划较差，设备数量、选型配置、进场时间安排基本合理，基本满足施工需要。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w:t>
            </w:r>
            <w:r>
              <w:rPr>
                <w:rFonts w:hint="eastAsia" w:ascii="宋体" w:hAnsi="宋体" w:cs="Times New Roman"/>
                <w:color w:val="auto"/>
                <w:szCs w:val="21"/>
                <w:lang w:val="en-US" w:eastAsia="zh-CN"/>
              </w:rPr>
              <w:t>1</w:t>
            </w:r>
            <w:r>
              <w:rPr>
                <w:rFonts w:hint="eastAsia" w:ascii="宋体" w:hAnsi="宋体" w:eastAsia="宋体" w:cs="Times New Roman"/>
                <w:color w:val="auto"/>
                <w:szCs w:val="21"/>
              </w:rPr>
              <w:t>分）：投入的施工机械、设备、机具无详细的组织计划，设备数量、选型配置、进场时间安排不合理，不能满足施工需要。</w:t>
            </w:r>
          </w:p>
        </w:tc>
        <w:tc>
          <w:tcPr>
            <w:tcW w:w="853" w:type="dxa"/>
            <w:noWrap w:val="0"/>
            <w:vAlign w:val="top"/>
          </w:tcPr>
          <w:p>
            <w:pPr>
              <w:rPr>
                <w:color w:val="auto"/>
              </w:rPr>
            </w:pPr>
            <w:r>
              <w:rPr>
                <w:rFonts w:hint="eastAsia" w:ascii="宋体" w:hAnsi="宋体" w:cs="Tahoma"/>
                <w:color w:val="auto"/>
                <w:kern w:val="0"/>
                <w:szCs w:val="21"/>
                <w:lang w:val="en-US" w:eastAsia="zh-CN"/>
              </w:rPr>
              <w:t>5</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劳动力安排计划（</w:t>
            </w:r>
            <w:r>
              <w:rPr>
                <w:rFonts w:hint="eastAsia"/>
                <w:color w:val="auto"/>
              </w:rPr>
              <w:t>5</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优（5分）：各主要施工工序有非常详细周密的劳动力安排计划，有非常详细周密的各工种劳动力安排计划，劳动力投入科学合理，完全满足施工需要。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良（4分）：各主要施工工序有较详细周密劳动力安排计划，有较详细周密的各工种劳动力安排计划，劳动力投入合理，基本满足施工需要。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中（3分）：各主要施工工序有劳动力安排计划，有各工种劳动力安排计划，劳动力投入基本合理，基本满足施工需要。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差（1分）：各主要施工工序无劳动力安排计划，无各工种劳动力安排计划，劳动力投入不合理，不能满足施工需要。</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确保工程质量的技术组织措施（5.00分）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优（5分）：有专门且专业的质量技术管理班子和制度，且人员配备科学合理，制度科学合理健全。主要工序质量技术保证措施和手段科学合理，自控体系完整，能有效保证技术质量，达到承诺的质量标准。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良（4分）：有专门的质量技术管理班子和制度，且人员配备合理，制度合理健全。主要工序的质量技术保证措施和手段合理，自控体系完整，保证技术质量，达到承诺的质量标准。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中（3分）有专门的质量技术管理班子和制度，且人员配备合理，制度健全。主要工序的质量技术保证措施和手段一般，自控体系一般，基本保证技术质量，达到承诺的质量标准。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差（1分）：有专门的质量技术管理班子和制度，人员配备不合理，制度不健全。主要工序无质量技术保证措施和手段，自控体系不完整，不能有效保证技术质量，达不到承诺的质量标准。</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确保安全生产的技术组织措施（5.00分）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差（1分）：有专门的安全管理人员和制度，人员配备不合理，制度不健全，各道工序安全技术措施针无对性，不满足有关安全技术标准要求。现场防火、应急救援、社会治安安全措施不得力。</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确保工期的技术组织措施（5.00分）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差（1分）：在施工工艺、施工方法、材料选用、劳动力安排、技术等方面有保证工期的措施但措施差。无控制工期的施工进度计划。无施工总进度表或施工网络图，不符合本项目施工实际要求。</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确保文明施工的技术组织措施（5.00分）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针对本工程项目特点，有现场文明施工、环境保护措施，且措施内容达到《建筑施工安全生产检查标准》（JGJ59-2011）合格标准并符合《广西壮族自治区建筑工程文明施工导则》要求。各项措施一般。有具体实现现场文明施工目标的承诺。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有现场文明施工、环境保护措施，且措施内容达到《建筑施工安全生产检查标准》（JGJ59-2011）合格标准并符合《广西壮族自治区建筑工程文明施工导则》要求。各项措施一般。有具体实现现场文明施工目标的承诺。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差（1分）：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853" w:type="dxa"/>
            <w:noWrap w:val="0"/>
            <w:vAlign w:val="top"/>
          </w:tcPr>
          <w:p>
            <w:pPr>
              <w:rPr>
                <w:color w:val="auto"/>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3" w:type="dxa"/>
            <w:vMerge w:val="continue"/>
            <w:noWrap w:val="0"/>
            <w:vAlign w:val="center"/>
          </w:tcPr>
          <w:p>
            <w:pPr>
              <w:adjustRightInd w:val="0"/>
              <w:spacing w:line="360" w:lineRule="auto"/>
              <w:ind w:left="-105" w:leftChars="-50" w:right="-105" w:rightChars="-50"/>
              <w:jc w:val="center"/>
              <w:textAlignment w:val="baseline"/>
              <w:rPr>
                <w:rFonts w:ascii="宋体" w:hAnsi="宋体"/>
                <w:bCs/>
                <w:color w:val="auto"/>
                <w:kern w:val="0"/>
                <w:szCs w:val="21"/>
              </w:rPr>
            </w:pPr>
          </w:p>
        </w:tc>
        <w:tc>
          <w:tcPr>
            <w:tcW w:w="480" w:type="dxa"/>
            <w:vMerge w:val="continue"/>
            <w:noWrap w:val="0"/>
            <w:vAlign w:val="center"/>
          </w:tcPr>
          <w:p>
            <w:pPr>
              <w:adjustRightInd w:val="0"/>
              <w:spacing w:line="360" w:lineRule="auto"/>
              <w:jc w:val="center"/>
              <w:textAlignment w:val="baseline"/>
              <w:rPr>
                <w:rFonts w:ascii="宋体" w:hAnsi="宋体"/>
                <w:bCs/>
                <w:color w:val="auto"/>
                <w:kern w:val="0"/>
                <w:szCs w:val="21"/>
              </w:rPr>
            </w:pPr>
          </w:p>
        </w:tc>
        <w:tc>
          <w:tcPr>
            <w:tcW w:w="938" w:type="dxa"/>
            <w:noWrap w:val="0"/>
            <w:vAlign w:val="center"/>
          </w:tcPr>
          <w:p>
            <w:pPr>
              <w:jc w:val="left"/>
              <w:rPr>
                <w:color w:val="auto"/>
              </w:rPr>
            </w:pPr>
            <w:r>
              <w:rPr>
                <w:color w:val="auto"/>
              </w:rPr>
              <w:t>工程施工的重点和难点及保证措施（</w:t>
            </w:r>
            <w:r>
              <w:rPr>
                <w:rFonts w:hint="eastAsia"/>
                <w:color w:val="auto"/>
              </w:rPr>
              <w:t>5</w:t>
            </w:r>
            <w:r>
              <w:rPr>
                <w:color w:val="auto"/>
              </w:rPr>
              <w:t>.00分）</w:t>
            </w:r>
          </w:p>
        </w:tc>
        <w:tc>
          <w:tcPr>
            <w:tcW w:w="6286" w:type="dxa"/>
            <w:noWrap w:val="0"/>
            <w:vAlign w:val="center"/>
          </w:tcPr>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优（5分）：针对本工程的特点，阐述本工程的重点和难点，解决重点和难点问题的方法科学合理且全面。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良（4分）：针对本工程的特点，阐述本工程的重点和难点，解决重点和难点问题的方法合理。 </w:t>
            </w:r>
          </w:p>
          <w:p>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中（3分）：针对本工程的特点，阐述本工程的重点和难点，解决重点和难点问题的方法基本合理。 </w:t>
            </w:r>
          </w:p>
          <w:p>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差（1分）：针对本工程的特点，阐述本工程的重点和难点，解决重点和难点问题的方法不合理。</w:t>
            </w:r>
          </w:p>
        </w:tc>
        <w:tc>
          <w:tcPr>
            <w:tcW w:w="853" w:type="dxa"/>
            <w:noWrap w:val="0"/>
            <w:vAlign w:val="center"/>
          </w:tcPr>
          <w:p>
            <w:pPr>
              <w:spacing w:line="360" w:lineRule="auto"/>
              <w:jc w:val="center"/>
              <w:rPr>
                <w:rFonts w:ascii="宋体" w:hAnsi="宋体" w:cs="Tahoma"/>
                <w:color w:val="auto"/>
                <w:kern w:val="0"/>
                <w:szCs w:val="21"/>
              </w:rPr>
            </w:pPr>
            <w:r>
              <w:rPr>
                <w:rFonts w:hint="eastAsia" w:ascii="宋体" w:hAnsi="宋体" w:cs="Tahoma"/>
                <w:color w:val="auto"/>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w:t>
            </w:r>
          </w:p>
        </w:tc>
        <w:tc>
          <w:tcPr>
            <w:tcW w:w="1418" w:type="dxa"/>
            <w:gridSpan w:val="2"/>
            <w:noWrap w:val="0"/>
            <w:vAlign w:val="center"/>
          </w:tcPr>
          <w:p>
            <w:pPr>
              <w:widowControl/>
              <w:spacing w:line="360" w:lineRule="auto"/>
              <w:jc w:val="center"/>
              <w:rPr>
                <w:rFonts w:ascii="宋体" w:hAnsi="宋体" w:cs="Courier New"/>
                <w:bCs/>
                <w:color w:val="auto"/>
                <w:szCs w:val="21"/>
              </w:rPr>
            </w:pPr>
            <w:r>
              <w:rPr>
                <w:rFonts w:hint="eastAsia" w:ascii="宋体" w:hAnsi="宋体" w:cs="Courier New"/>
                <w:bCs/>
                <w:color w:val="auto"/>
                <w:szCs w:val="21"/>
              </w:rPr>
              <w:t>商务分</w:t>
            </w:r>
          </w:p>
        </w:tc>
        <w:tc>
          <w:tcPr>
            <w:tcW w:w="6286"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评审标准</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5</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53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3.1</w:t>
            </w:r>
          </w:p>
        </w:tc>
        <w:tc>
          <w:tcPr>
            <w:tcW w:w="1418" w:type="dxa"/>
            <w:gridSpan w:val="2"/>
            <w:noWrap w:val="0"/>
            <w:vAlign w:val="center"/>
          </w:tcPr>
          <w:p>
            <w:pPr>
              <w:spacing w:line="360" w:lineRule="exact"/>
              <w:jc w:val="center"/>
              <w:rPr>
                <w:rFonts w:ascii="宋体" w:hAnsi="宋体"/>
                <w:color w:val="auto"/>
                <w:szCs w:val="21"/>
              </w:rPr>
            </w:pPr>
            <w:r>
              <w:rPr>
                <w:rFonts w:hint="eastAsia" w:ascii="宋体" w:hAnsi="宋体"/>
                <w:color w:val="auto"/>
                <w:szCs w:val="21"/>
              </w:rPr>
              <w:t>业绩</w:t>
            </w:r>
            <w:r>
              <w:rPr>
                <w:rFonts w:ascii="宋体" w:hAnsi="宋体"/>
                <w:color w:val="auto"/>
                <w:szCs w:val="21"/>
              </w:rPr>
              <w:t>分</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分）</w:t>
            </w:r>
          </w:p>
        </w:tc>
        <w:tc>
          <w:tcPr>
            <w:tcW w:w="6286" w:type="dxa"/>
            <w:noWrap w:val="0"/>
            <w:vAlign w:val="center"/>
          </w:tcPr>
          <w:p>
            <w:pPr>
              <w:autoSpaceDE w:val="0"/>
              <w:autoSpaceDN w:val="0"/>
              <w:adjustRightInd w:val="0"/>
              <w:spacing w:line="380" w:lineRule="exact"/>
              <w:ind w:firstLine="306" w:firstLineChars="146"/>
              <w:rPr>
                <w:rFonts w:ascii="宋体" w:hAnsi="宋体"/>
                <w:color w:val="auto"/>
                <w:kern w:val="0"/>
                <w:szCs w:val="21"/>
              </w:rPr>
            </w:pPr>
            <w:bookmarkStart w:id="65" w:name="OLE_LINK18"/>
            <w:r>
              <w:rPr>
                <w:rFonts w:hint="eastAsia" w:ascii="宋体" w:hAnsi="宋体"/>
                <w:color w:val="auto"/>
                <w:kern w:val="0"/>
                <w:szCs w:val="21"/>
              </w:rPr>
              <w:t>供应商自20</w:t>
            </w:r>
            <w:r>
              <w:rPr>
                <w:rFonts w:ascii="宋体" w:hAnsi="宋体"/>
                <w:color w:val="auto"/>
                <w:kern w:val="0"/>
                <w:szCs w:val="21"/>
              </w:rPr>
              <w:t>2</w:t>
            </w:r>
            <w:r>
              <w:rPr>
                <w:rFonts w:hint="eastAsia" w:ascii="宋体" w:hAnsi="宋体"/>
                <w:color w:val="auto"/>
                <w:kern w:val="0"/>
                <w:szCs w:val="21"/>
                <w:lang w:val="en-US" w:eastAsia="zh-CN"/>
              </w:rPr>
              <w:t>2</w:t>
            </w:r>
            <w:r>
              <w:rPr>
                <w:rFonts w:hint="eastAsia" w:ascii="宋体" w:hAnsi="宋体"/>
                <w:color w:val="auto"/>
                <w:kern w:val="0"/>
                <w:szCs w:val="21"/>
              </w:rPr>
              <w:t>年1月1日以来完成过</w:t>
            </w:r>
            <w:r>
              <w:rPr>
                <w:rFonts w:hint="eastAsia" w:ascii="宋体" w:hAnsi="宋体"/>
                <w:color w:val="auto"/>
                <w:kern w:val="0"/>
                <w:szCs w:val="21"/>
                <w:lang w:val="en-US" w:eastAsia="zh-CN"/>
              </w:rPr>
              <w:t>类似建筑工程项目</w:t>
            </w:r>
            <w:r>
              <w:rPr>
                <w:rFonts w:hint="eastAsia" w:ascii="宋体" w:hAnsi="宋体"/>
                <w:color w:val="auto"/>
                <w:kern w:val="0"/>
                <w:szCs w:val="21"/>
              </w:rPr>
              <w:t>，每提供1个项目业绩计</w:t>
            </w:r>
            <w:r>
              <w:rPr>
                <w:rFonts w:hint="eastAsia" w:ascii="宋体" w:hAnsi="宋体"/>
                <w:color w:val="auto"/>
                <w:kern w:val="0"/>
                <w:szCs w:val="21"/>
                <w:lang w:val="en-US" w:eastAsia="zh-CN"/>
              </w:rPr>
              <w:t>2.5</w:t>
            </w:r>
            <w:r>
              <w:rPr>
                <w:rFonts w:hint="eastAsia" w:ascii="宋体" w:hAnsi="宋体"/>
                <w:color w:val="auto"/>
                <w:kern w:val="0"/>
                <w:szCs w:val="21"/>
              </w:rPr>
              <w:t>分；此项满分</w:t>
            </w:r>
            <w:r>
              <w:rPr>
                <w:rFonts w:hint="eastAsia" w:ascii="宋体" w:hAnsi="宋体"/>
                <w:color w:val="auto"/>
                <w:kern w:val="0"/>
                <w:szCs w:val="21"/>
                <w:lang w:val="en-US" w:eastAsia="zh-CN"/>
              </w:rPr>
              <w:t>5</w:t>
            </w:r>
            <w:r>
              <w:rPr>
                <w:rFonts w:hint="eastAsia" w:ascii="宋体" w:hAnsi="宋体"/>
                <w:color w:val="auto"/>
                <w:kern w:val="0"/>
                <w:szCs w:val="21"/>
              </w:rPr>
              <w:t>分。</w:t>
            </w:r>
          </w:p>
          <w:p>
            <w:pPr>
              <w:autoSpaceDE w:val="0"/>
              <w:autoSpaceDN w:val="0"/>
              <w:adjustRightInd w:val="0"/>
              <w:spacing w:after="120" w:line="380" w:lineRule="exact"/>
              <w:ind w:firstLine="306" w:firstLineChars="146"/>
              <w:rPr>
                <w:rFonts w:ascii="宋体" w:hAnsi="宋体" w:cs="宋体"/>
                <w:color w:val="auto"/>
                <w:sz w:val="24"/>
                <w:szCs w:val="21"/>
              </w:rPr>
            </w:pPr>
            <w:r>
              <w:rPr>
                <w:rFonts w:hint="eastAsia" w:ascii="宋体" w:hAnsi="宋体"/>
                <w:color w:val="auto"/>
                <w:kern w:val="0"/>
                <w:szCs w:val="21"/>
              </w:rPr>
              <w:t>注：须提供中标、成交通知书或签订的合同复印件为准并加盖磋商人公章,否则不予加分。</w:t>
            </w:r>
            <w:bookmarkEnd w:id="65"/>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lang w:val="en-US" w:eastAsia="zh-CN"/>
              </w:rPr>
              <w:t>5</w:t>
            </w:r>
            <w:r>
              <w:rPr>
                <w:rFonts w:hint="eastAsia" w:ascii="宋体" w:hAnsi="宋体" w:cs="Tahoma"/>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237" w:type="dxa"/>
            <w:gridSpan w:val="4"/>
            <w:noWrap w:val="0"/>
            <w:vAlign w:val="top"/>
          </w:tcPr>
          <w:p>
            <w:pPr>
              <w:pStyle w:val="17"/>
              <w:spacing w:line="360" w:lineRule="auto"/>
              <w:ind w:firstLine="420" w:firstLineChars="200"/>
              <w:rPr>
                <w:rFonts w:hAnsi="宋体" w:cs="Courier New"/>
                <w:bCs/>
                <w:color w:val="auto"/>
                <w:kern w:val="2"/>
                <w:sz w:val="21"/>
              </w:rPr>
            </w:pPr>
            <w:r>
              <w:rPr>
                <w:rFonts w:hint="eastAsia" w:hAnsi="宋体" w:cs="Courier New"/>
                <w:bCs/>
                <w:color w:val="auto"/>
                <w:kern w:val="2"/>
                <w:sz w:val="21"/>
              </w:rPr>
              <w:t>总得分＝1＋2＋3</w:t>
            </w:r>
          </w:p>
        </w:tc>
        <w:tc>
          <w:tcPr>
            <w:tcW w:w="853" w:type="dxa"/>
            <w:noWrap w:val="0"/>
            <w:vAlign w:val="center"/>
          </w:tcPr>
          <w:p>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090" w:type="dxa"/>
            <w:gridSpan w:val="5"/>
            <w:noWrap w:val="0"/>
            <w:vAlign w:val="top"/>
          </w:tcPr>
          <w:p>
            <w:pPr>
              <w:widowControl/>
              <w:spacing w:line="360" w:lineRule="auto"/>
              <w:jc w:val="center"/>
              <w:rPr>
                <w:rFonts w:ascii="宋体" w:hAnsi="宋体" w:cs="Tahoma"/>
                <w:color w:val="auto"/>
                <w:kern w:val="0"/>
                <w:szCs w:val="21"/>
              </w:rPr>
            </w:pPr>
            <w:r>
              <w:rPr>
                <w:color w:val="auto"/>
              </w:rPr>
              <w:t>本</w:t>
            </w:r>
            <w:r>
              <w:rPr>
                <w:rFonts w:hint="eastAsia"/>
                <w:color w:val="auto"/>
              </w:rPr>
              <w:t>项目为</w:t>
            </w:r>
            <w:r>
              <w:rPr>
                <w:color w:val="auto"/>
              </w:rPr>
              <w:t>施工项目，不涉及政策功能的节能，环保分</w:t>
            </w:r>
            <w:r>
              <w:rPr>
                <w:rFonts w:hint="eastAsia"/>
                <w:color w:val="auto"/>
              </w:rPr>
              <w:t>加分</w:t>
            </w:r>
            <w:r>
              <w:rPr>
                <w:color w:val="auto"/>
              </w:rPr>
              <w:t>。</w:t>
            </w:r>
          </w:p>
        </w:tc>
      </w:tr>
    </w:tbl>
    <w:p>
      <w:pPr>
        <w:autoSpaceDE w:val="0"/>
        <w:autoSpaceDN w:val="0"/>
        <w:adjustRightInd w:val="0"/>
        <w:spacing w:line="380" w:lineRule="exact"/>
        <w:rPr>
          <w:color w:val="auto"/>
        </w:rPr>
      </w:pPr>
      <w:r>
        <w:rPr>
          <w:rFonts w:cs="黑体"/>
          <w:color w:val="auto"/>
        </w:rPr>
        <w:br w:type="page"/>
      </w:r>
    </w:p>
    <w:p>
      <w:pPr>
        <w:pStyle w:val="6"/>
        <w:spacing w:before="0" w:after="0" w:line="360" w:lineRule="auto"/>
        <w:outlineLvl w:val="9"/>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4"/>
        <w:jc w:val="center"/>
        <w:rPr>
          <w:color w:val="auto"/>
        </w:rPr>
      </w:pPr>
      <w:bookmarkStart w:id="66" w:name="_Toc22410"/>
      <w:bookmarkStart w:id="67" w:name="_Toc31251"/>
      <w:r>
        <w:rPr>
          <w:rFonts w:hint="eastAsia"/>
          <w:color w:val="auto"/>
        </w:rPr>
        <w:t>第</w:t>
      </w:r>
      <w:r>
        <w:rPr>
          <w:rFonts w:hint="eastAsia"/>
          <w:color w:val="auto"/>
          <w:lang w:val="en-US" w:eastAsia="zh-CN"/>
        </w:rPr>
        <w:t>五</w:t>
      </w:r>
      <w:r>
        <w:rPr>
          <w:rFonts w:hint="eastAsia"/>
          <w:color w:val="auto"/>
        </w:rPr>
        <w:t>章 响应文件格式</w:t>
      </w:r>
      <w:bookmarkEnd w:id="66"/>
      <w:bookmarkEnd w:id="67"/>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napToGrid w:val="0"/>
        <w:spacing w:before="50" w:after="50"/>
        <w:outlineLvl w:val="9"/>
        <w:rPr>
          <w:rFonts w:ascii="宋体" w:hAnsi="宋体"/>
          <w:b/>
          <w:bCs/>
          <w:color w:val="auto"/>
          <w:sz w:val="24"/>
        </w:rPr>
      </w:pPr>
    </w:p>
    <w:p>
      <w:pPr>
        <w:snapToGrid w:val="0"/>
        <w:spacing w:before="120" w:beforeLines="50" w:after="50"/>
        <w:jc w:val="center"/>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br w:type="page"/>
      </w:r>
    </w:p>
    <w:p>
      <w:pPr>
        <w:rPr>
          <w:b/>
          <w:color w:val="auto"/>
          <w:sz w:val="32"/>
          <w:szCs w:val="32"/>
        </w:rPr>
      </w:pPr>
      <w:bookmarkStart w:id="68" w:name="_Toc35611516"/>
      <w:bookmarkStart w:id="69" w:name="_Toc44229899"/>
      <w:bookmarkStart w:id="70" w:name="_Toc35611438"/>
      <w:bookmarkStart w:id="71" w:name="_Toc31728084"/>
      <w:bookmarkStart w:id="72" w:name="_Toc71366186"/>
      <w:bookmarkStart w:id="73" w:name="_Toc31723070"/>
      <w:r>
        <w:rPr>
          <w:rFonts w:hint="eastAsia"/>
          <w:b/>
          <w:color w:val="auto"/>
          <w:sz w:val="32"/>
          <w:szCs w:val="32"/>
        </w:rPr>
        <w:t>一、资格证明文件格式</w:t>
      </w:r>
      <w:bookmarkEnd w:id="68"/>
      <w:bookmarkEnd w:id="69"/>
      <w:bookmarkEnd w:id="70"/>
      <w:bookmarkEnd w:id="71"/>
      <w:bookmarkEnd w:id="72"/>
      <w:bookmarkEnd w:id="73"/>
    </w:p>
    <w:p>
      <w:pPr>
        <w:snapToGrid w:val="0"/>
        <w:spacing w:before="120"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p>
    <w:p>
      <w:pPr>
        <w:snapToGrid w:val="0"/>
        <w:spacing w:before="120" w:beforeLines="50" w:after="50"/>
        <w:jc w:val="center"/>
        <w:rPr>
          <w:rFonts w:ascii="宋体" w:hAnsi="宋体"/>
          <w:color w:val="auto"/>
          <w:sz w:val="44"/>
          <w:szCs w:val="44"/>
        </w:rPr>
      </w:pPr>
    </w:p>
    <w:p>
      <w:pPr>
        <w:snapToGrid w:val="0"/>
        <w:spacing w:before="120" w:beforeLines="50" w:after="50"/>
        <w:jc w:val="center"/>
        <w:rPr>
          <w:rFonts w:ascii="宋体" w:hAnsi="宋体"/>
          <w:color w:val="auto"/>
          <w:sz w:val="44"/>
          <w:szCs w:val="44"/>
        </w:rPr>
      </w:pPr>
      <w:r>
        <w:rPr>
          <w:rFonts w:hint="eastAsia" w:ascii="宋体" w:hAnsi="宋体"/>
          <w:color w:val="auto"/>
          <w:sz w:val="44"/>
          <w:szCs w:val="44"/>
        </w:rPr>
        <w:t>电 子 响 应 文 件</w:t>
      </w:r>
    </w:p>
    <w:p>
      <w:pPr>
        <w:snapToGrid w:val="0"/>
        <w:spacing w:before="120" w:beforeLines="50" w:after="50"/>
        <w:rPr>
          <w:rFonts w:ascii="宋体" w:hAnsi="宋体"/>
          <w:color w:val="auto"/>
          <w:sz w:val="24"/>
          <w:szCs w:val="20"/>
        </w:rPr>
      </w:pPr>
    </w:p>
    <w:p>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120" w:beforeLines="50" w:after="50"/>
        <w:ind w:firstLine="720" w:firstLineChars="225"/>
        <w:rPr>
          <w:rFonts w:ascii="宋体" w:hAnsi="宋体" w:cs="仿宋_GB2312"/>
          <w:bCs/>
          <w:color w:val="auto"/>
          <w:sz w:val="32"/>
          <w:szCs w:val="32"/>
        </w:rPr>
      </w:pPr>
    </w:p>
    <w:p>
      <w:pPr>
        <w:pStyle w:val="10"/>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pPr>
        <w:snapToGrid w:val="0"/>
        <w:spacing w:before="120" w:beforeLines="50" w:after="50"/>
        <w:ind w:firstLine="640" w:firstLineChars="200"/>
        <w:rPr>
          <w:rFonts w:ascii="宋体" w:hAnsi="宋体" w:cs="仿宋_GB2312"/>
          <w:bCs/>
          <w:color w:val="auto"/>
          <w:sz w:val="32"/>
          <w:szCs w:val="32"/>
        </w:rPr>
      </w:pPr>
    </w:p>
    <w:p>
      <w:pPr>
        <w:pStyle w:val="10"/>
        <w:snapToGrid w:val="0"/>
        <w:spacing w:before="50" w:after="50"/>
        <w:ind w:firstLine="720" w:firstLineChars="225"/>
        <w:rPr>
          <w:rFonts w:ascii="宋体" w:hAnsi="宋体" w:cs="仿宋_GB2312"/>
          <w:bCs/>
          <w:color w:val="auto"/>
          <w:sz w:val="32"/>
          <w:szCs w:val="32"/>
        </w:rPr>
      </w:pPr>
    </w:p>
    <w:p>
      <w:pPr>
        <w:pStyle w:val="10"/>
        <w:snapToGrid w:val="0"/>
        <w:spacing w:before="50" w:after="50"/>
        <w:ind w:firstLine="720" w:firstLineChars="225"/>
        <w:rPr>
          <w:rFonts w:ascii="宋体" w:hAnsi="宋体" w:cs="仿宋_GB2312"/>
          <w:bCs/>
          <w:color w:val="auto"/>
          <w:sz w:val="32"/>
          <w:szCs w:val="32"/>
        </w:rPr>
      </w:pPr>
    </w:p>
    <w:p>
      <w:pPr>
        <w:pStyle w:val="10"/>
        <w:snapToGrid w:val="0"/>
        <w:spacing w:before="50" w:after="50"/>
        <w:ind w:firstLine="1280" w:firstLineChars="400"/>
        <w:rPr>
          <w:rFonts w:ascii="宋体" w:hAnsi="宋体" w:cs="仿宋_GB2312"/>
          <w:bCs/>
          <w:color w:val="auto"/>
          <w:sz w:val="32"/>
          <w:szCs w:val="32"/>
        </w:rPr>
      </w:pPr>
    </w:p>
    <w:p>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120"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pPr>
        <w:snapToGrid w:val="0"/>
        <w:spacing w:before="120"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pPr>
        <w:snapToGrid w:val="0"/>
        <w:spacing w:before="120" w:beforeLines="50" w:after="50"/>
        <w:rPr>
          <w:rFonts w:ascii="宋体" w:hAnsi="宋体"/>
          <w:color w:val="auto"/>
          <w:sz w:val="24"/>
          <w:szCs w:val="20"/>
        </w:rPr>
      </w:pPr>
    </w:p>
    <w:p>
      <w:pPr>
        <w:spacing w:line="300" w:lineRule="auto"/>
        <w:rPr>
          <w:rFonts w:ascii="宋体" w:hAnsi="宋体"/>
          <w:color w:val="auto"/>
          <w:szCs w:val="21"/>
        </w:rPr>
      </w:pPr>
    </w:p>
    <w:p>
      <w:pPr>
        <w:spacing w:line="300" w:lineRule="auto"/>
        <w:rPr>
          <w:rFonts w:ascii="宋体" w:hAnsi="宋体"/>
          <w:color w:val="auto"/>
          <w:szCs w:val="21"/>
        </w:rPr>
      </w:pP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宋体" w:hAnsi="宋体" w:cs="宋体"/>
          <w:color w:val="auto"/>
          <w:szCs w:val="21"/>
        </w:rPr>
        <w:t xml:space="preserve"> </w:t>
      </w: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kern w:val="0"/>
          <w:sz w:val="24"/>
          <w:szCs w:val="24"/>
          <w:lang w:val="en-US" w:eastAsia="zh-CN" w:bidi="ar"/>
        </w:rPr>
        <w:t>致</w:t>
      </w:r>
      <w:r>
        <w:rPr>
          <w:rFonts w:hint="eastAsia" w:ascii="宋体" w:hAnsi="宋体" w:eastAsia="宋体" w:cs="宋体"/>
          <w:color w:val="auto"/>
          <w:kern w:val="0"/>
          <w:sz w:val="24"/>
          <w:szCs w:val="24"/>
          <w:u w:val="single"/>
          <w:lang w:val="en-US" w:eastAsia="zh-CN" w:bidi="ar"/>
        </w:rPr>
        <w:t>（采购代理机构名称）</w:t>
      </w:r>
      <w:r>
        <w:rPr>
          <w:rFonts w:hint="eastAsia" w:ascii="宋体" w:hAnsi="宋体" w:eastAsia="宋体" w:cs="宋体"/>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rPr>
      </w:pPr>
      <w:r>
        <w:rPr>
          <w:rFonts w:hint="eastAsia" w:ascii="宋体" w:hAnsi="宋体" w:eastAsia="宋体" w:cs="宋体"/>
          <w:color w:val="auto"/>
          <w:kern w:val="0"/>
          <w:sz w:val="24"/>
          <w:szCs w:val="24"/>
          <w:lang w:val="en-US" w:eastAsia="zh-CN" w:bidi="ar"/>
        </w:rPr>
        <w:t>我方自愿参加</w:t>
      </w:r>
      <w:r>
        <w:rPr>
          <w:rFonts w:hint="eastAsia" w:ascii="宋体" w:hAnsi="宋体" w:eastAsia="宋体" w:cs="宋体"/>
          <w:color w:val="auto"/>
          <w:kern w:val="0"/>
          <w:sz w:val="24"/>
          <w:szCs w:val="24"/>
          <w:u w:val="single"/>
          <w:lang w:val="en-US" w:eastAsia="zh-CN" w:bidi="ar"/>
        </w:rPr>
        <w:t xml:space="preserve"> （项目名称） </w:t>
      </w:r>
      <w:r>
        <w:rPr>
          <w:rFonts w:hint="eastAsia" w:ascii="宋体" w:hAnsi="宋体" w:eastAsia="宋体" w:cs="宋体"/>
          <w:color w:val="auto"/>
          <w:kern w:val="0"/>
          <w:sz w:val="24"/>
          <w:szCs w:val="24"/>
          <w:lang w:val="en-US" w:eastAsia="zh-CN" w:bidi="ar"/>
        </w:rPr>
        <w:t>项目</w:t>
      </w:r>
      <w:r>
        <w:rPr>
          <w:rFonts w:hint="eastAsia" w:ascii="宋体" w:hAnsi="宋体" w:eastAsia="宋体" w:cs="宋体"/>
          <w:color w:val="auto"/>
          <w:spacing w:val="6"/>
          <w:sz w:val="24"/>
          <w:szCs w:val="24"/>
        </w:rPr>
        <w:t>（项目编号：</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lang w:val="en-US" w:eastAsia="zh-CN"/>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1.我方</w:t>
      </w:r>
      <w:r>
        <w:rPr>
          <w:rFonts w:hint="eastAsia" w:ascii="宋体" w:hAnsi="宋体" w:eastAsia="宋体" w:cs="宋体"/>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2.我方具有符合采购文件资格要求的财务状况报告。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rPr>
      </w:pPr>
      <w:r>
        <w:rPr>
          <w:rFonts w:hint="eastAsia" w:ascii="宋体" w:hAnsi="宋体" w:eastAsia="宋体" w:cs="宋体"/>
          <w:color w:val="auto"/>
          <w:spacing w:val="-6"/>
          <w:kern w:val="0"/>
          <w:sz w:val="24"/>
          <w:szCs w:val="24"/>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4.我方具有符合采购文件资格要求履行合同所必需的设备和专业技术能力。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5.我方参加政府采购活动前3年内在经营活动中没有重大违法记录。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我方对以上承诺内容的真实性负责。如有虚假，将依法承担相应责任。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供应商名称（盖章）： </w:t>
      </w:r>
    </w:p>
    <w:p>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p>
    <w:p>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4"/>
          <w:szCs w:val="24"/>
          <w:lang w:val="en-US" w:eastAsia="zh-CN" w:bidi="ar"/>
        </w:rPr>
      </w:pPr>
    </w:p>
    <w:p>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w:t>
      </w:r>
    </w:p>
    <w:p>
      <w:pPr>
        <w:pStyle w:val="2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both"/>
        <w:textAlignment w:val="auto"/>
        <w:rPr>
          <w:rFonts w:ascii="宋体" w:hAnsi="宋体" w:cs="宋体"/>
          <w:color w:val="auto"/>
          <w:szCs w:val="21"/>
        </w:rPr>
      </w:pPr>
      <w:r>
        <w:rPr>
          <w:rFonts w:hint="eastAsia" w:ascii="宋体" w:hAnsi="宋体" w:eastAsia="宋体" w:cs="宋体"/>
          <w:color w:val="auto"/>
          <w:kern w:val="0"/>
          <w:sz w:val="24"/>
          <w:szCs w:val="24"/>
          <w:lang w:val="en-US" w:eastAsia="zh-CN" w:bidi="ar"/>
        </w:rPr>
        <w:t>1.</w:t>
      </w:r>
      <w:r>
        <w:rPr>
          <w:rFonts w:hint="eastAsia" w:ascii="宋体" w:hAnsi="宋体" w:eastAsia="宋体" w:cs="宋体"/>
          <w:i w:val="0"/>
          <w:iCs w:val="0"/>
          <w:caps w:val="0"/>
          <w:color w:val="auto"/>
          <w:spacing w:val="0"/>
          <w:sz w:val="24"/>
          <w:szCs w:val="24"/>
          <w:lang w:val="en-US" w:eastAsia="zh-CN"/>
        </w:rPr>
        <w:t>参与政府采购活动的供应商可按第1点的内容：“</w:t>
      </w:r>
      <w:r>
        <w:rPr>
          <w:rFonts w:hint="eastAsia" w:ascii="宋体" w:hAnsi="宋体" w:eastAsia="宋体" w:cs="宋体"/>
          <w:color w:val="auto"/>
          <w:kern w:val="0"/>
          <w:sz w:val="24"/>
          <w:szCs w:val="24"/>
          <w:lang w:val="en-US" w:eastAsia="zh-CN" w:bidi="ar"/>
        </w:rPr>
        <w:t>我方</w:t>
      </w:r>
      <w:r>
        <w:rPr>
          <w:rFonts w:hint="eastAsia" w:ascii="宋体" w:hAnsi="宋体" w:eastAsia="宋体" w:cs="宋体"/>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lang w:val="en-US" w:eastAsia="zh-CN" w:bidi="ar"/>
        </w:rPr>
        <w:t>我方</w:t>
      </w:r>
      <w:r>
        <w:rPr>
          <w:rFonts w:hint="eastAsia" w:ascii="宋体" w:hAnsi="宋体" w:eastAsia="宋体" w:cs="宋体"/>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4"/>
          <w:szCs w:val="24"/>
          <w:lang w:val="en-US" w:eastAsia="zh-CN"/>
        </w:rPr>
        <w:t>2.第1点所指的行业特殊情况使用了“等”字表示列举未尽，即行业特殊情况包含但不限于银行、保险、石油石化、电力、电信。</w:t>
      </w:r>
    </w:p>
    <w:p>
      <w:pPr>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int="eastAsia"/>
          <w:color w:val="auto"/>
          <w:sz w:val="24"/>
        </w:rPr>
      </w:pPr>
      <w:r>
        <w:rPr>
          <w:rFonts w:hint="eastAsia"/>
          <w:color w:val="auto"/>
          <w:sz w:val="24"/>
          <w:lang w:val="en-US" w:eastAsia="zh-CN"/>
        </w:rPr>
        <w:t>2</w:t>
      </w:r>
      <w:r>
        <w:rPr>
          <w:rFonts w:hint="eastAsia"/>
          <w:color w:val="auto"/>
          <w:sz w:val="24"/>
        </w:rPr>
        <w:t>.供应商须在投标（响应）文件中按此模板提供承诺函，未提供视为未实质性响应招标（采购）文件要求，按无效投标（响应）处理 。</w:t>
      </w:r>
    </w:p>
    <w:p>
      <w:pPr>
        <w:keepNext w:val="0"/>
        <w:keepLines w:val="0"/>
        <w:pageBreakBefore w:val="0"/>
        <w:kinsoku/>
        <w:overflowPunct/>
        <w:topLinePunct w:val="0"/>
        <w:autoSpaceDE/>
        <w:autoSpaceDN/>
        <w:bidi w:val="0"/>
        <w:adjustRightInd/>
        <w:snapToGrid/>
        <w:spacing w:line="440" w:lineRule="exact"/>
        <w:ind w:firstLine="480" w:firstLineChars="200"/>
        <w:jc w:val="left"/>
        <w:textAlignment w:val="auto"/>
        <w:rPr>
          <w:rFonts w:hint="eastAsia"/>
          <w:color w:val="auto"/>
          <w:sz w:val="24"/>
        </w:rPr>
      </w:pPr>
      <w:r>
        <w:rPr>
          <w:rFonts w:hint="eastAsia"/>
          <w:color w:val="auto"/>
          <w:sz w:val="24"/>
          <w:lang w:val="en-US" w:eastAsia="zh-CN"/>
        </w:rPr>
        <w:t>3</w:t>
      </w:r>
      <w:r>
        <w:rPr>
          <w:rFonts w:hint="eastAsia"/>
          <w:color w:val="auto"/>
          <w:sz w:val="24"/>
        </w:rPr>
        <w:t>.供应商的法定代表人（其他组织的为负责人）或者授权代表的签名或盖章应真实、有效，如</w:t>
      </w:r>
      <w:r>
        <w:rPr>
          <w:color w:val="auto"/>
          <w:sz w:val="24"/>
        </w:rPr>
        <w:t>‛</w:t>
      </w:r>
      <w:r>
        <w:rPr>
          <w:rFonts w:hint="eastAsia"/>
          <w:color w:val="auto"/>
          <w:sz w:val="24"/>
        </w:rPr>
        <w:t>授权代表签名或盖章的</w:t>
      </w:r>
      <w:r>
        <w:rPr>
          <w:color w:val="auto"/>
          <w:sz w:val="24"/>
        </w:rPr>
        <w:t xml:space="preserve"> </w:t>
      </w:r>
      <w:r>
        <w:rPr>
          <w:rFonts w:hint="eastAsia"/>
          <w:color w:val="auto"/>
          <w:sz w:val="24"/>
        </w:rPr>
        <w:t>，应提供“法定代表人授权书”。</w:t>
      </w:r>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20" w:lineRule="exact"/>
        <w:jc w:val="left"/>
        <w:rPr>
          <w:rFonts w:ascii="宋体" w:hAnsi="宋体"/>
          <w:color w:val="auto"/>
          <w:szCs w:val="21"/>
        </w:rPr>
      </w:pPr>
      <w:r>
        <w:rPr>
          <w:rFonts w:ascii="宋体" w:hAnsi="宋体"/>
          <w:color w:val="auto"/>
          <w:szCs w:val="21"/>
        </w:rPr>
        <w:br w:type="page"/>
      </w:r>
    </w:p>
    <w:p>
      <w:pPr>
        <w:wordWrap w:val="0"/>
        <w:spacing w:before="120" w:beforeLines="50" w:after="50" w:line="320" w:lineRule="exact"/>
        <w:ind w:right="482" w:firstLine="210" w:firstLineChars="100"/>
        <w:contextualSpacing/>
        <w:jc w:val="center"/>
        <w:rPr>
          <w:rFonts w:ascii="宋体" w:hAnsi="宋体"/>
          <w:color w:val="auto"/>
          <w:szCs w:val="21"/>
        </w:rPr>
      </w:pPr>
    </w:p>
    <w:p>
      <w:pPr>
        <w:spacing w:line="320" w:lineRule="exact"/>
        <w:jc w:val="center"/>
        <w:rPr>
          <w:rFonts w:ascii="宋体" w:hAnsi="宋体"/>
          <w:b/>
          <w:color w:val="auto"/>
          <w:sz w:val="32"/>
          <w:szCs w:val="32"/>
        </w:rPr>
      </w:pPr>
      <w:r>
        <w:rPr>
          <w:rFonts w:hint="eastAsia" w:ascii="宋体" w:hAnsi="宋体"/>
          <w:b/>
          <w:color w:val="auto"/>
          <w:sz w:val="32"/>
          <w:szCs w:val="32"/>
        </w:rPr>
        <w:t>供应商直接控股、管理关系信息表</w:t>
      </w:r>
    </w:p>
    <w:p>
      <w:pPr>
        <w:snapToGrid w:val="0"/>
        <w:spacing w:before="120" w:beforeLines="50" w:after="50" w:line="360" w:lineRule="auto"/>
        <w:jc w:val="center"/>
        <w:rPr>
          <w:rFonts w:ascii="宋体" w:hAnsi="宋体"/>
          <w:b/>
          <w:color w:val="auto"/>
          <w:sz w:val="24"/>
        </w:rPr>
      </w:pPr>
    </w:p>
    <w:p>
      <w:pPr>
        <w:spacing w:line="360" w:lineRule="auto"/>
        <w:contextualSpacing/>
        <w:jc w:val="center"/>
        <w:rPr>
          <w:rFonts w:ascii="宋体" w:hAnsi="宋体"/>
          <w:b/>
          <w:color w:val="auto"/>
          <w:sz w:val="32"/>
          <w:szCs w:val="32"/>
        </w:rPr>
      </w:pPr>
      <w:r>
        <w:rPr>
          <w:rFonts w:hint="eastAsia" w:ascii="宋体" w:hAnsi="宋体"/>
          <w:b/>
          <w:color w:val="auto"/>
          <w:sz w:val="32"/>
          <w:szCs w:val="32"/>
        </w:rPr>
        <w:t>供应商直接控股股东信息表</w:t>
      </w:r>
    </w:p>
    <w:p>
      <w:pPr>
        <w:spacing w:line="360" w:lineRule="auto"/>
        <w:contextualSpacing/>
        <w:jc w:val="center"/>
        <w:rPr>
          <w:rFonts w:ascii="宋体" w:hAnsi="宋体"/>
          <w:b/>
          <w:color w:val="auto"/>
          <w:sz w:val="24"/>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ascii="宋体" w:hAnsi="宋体" w:cs="宋体"/>
          <w:color w:val="auto"/>
          <w:sz w:val="28"/>
          <w:szCs w:val="28"/>
        </w:rPr>
      </w:pPr>
    </w:p>
    <w:p>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p>
    <w:p>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p>
    <w:p>
      <w:pPr>
        <w:spacing w:line="360" w:lineRule="auto"/>
        <w:ind w:firstLine="480" w:firstLineChars="200"/>
        <w:contextualSpacing/>
        <w:jc w:val="right"/>
        <w:rPr>
          <w:rFonts w:ascii="宋体" w:hAnsi="宋体" w:cs="宋体"/>
          <w:color w:val="auto"/>
          <w:sz w:val="28"/>
          <w:szCs w:val="28"/>
        </w:rPr>
      </w:pPr>
      <w:r>
        <w:rPr>
          <w:rFonts w:hint="eastAsia" w:ascii="宋体" w:hAnsi="宋体" w:cs="宋体"/>
          <w:color w:val="auto"/>
          <w:sz w:val="24"/>
        </w:rPr>
        <w:t>年    月    日</w:t>
      </w:r>
    </w:p>
    <w:p>
      <w:pPr>
        <w:snapToGrid w:val="0"/>
        <w:jc w:val="center"/>
        <w:rPr>
          <w:rFonts w:ascii="宋体" w:hAnsi="宋体"/>
          <w:b/>
          <w:color w:val="auto"/>
          <w:sz w:val="28"/>
          <w:szCs w:val="28"/>
        </w:rPr>
      </w:pPr>
      <w:r>
        <w:rPr>
          <w:rFonts w:ascii="宋体" w:hAnsi="宋体"/>
          <w:b/>
          <w:color w:val="auto"/>
          <w:sz w:val="28"/>
          <w:szCs w:val="28"/>
        </w:rPr>
        <w:br w:type="page"/>
      </w:r>
    </w:p>
    <w:p>
      <w:pPr>
        <w:spacing w:line="320" w:lineRule="exact"/>
        <w:jc w:val="center"/>
        <w:rPr>
          <w:rFonts w:ascii="宋体" w:hAnsi="宋体"/>
          <w:b/>
          <w:color w:val="auto"/>
          <w:sz w:val="32"/>
          <w:szCs w:val="32"/>
        </w:rPr>
      </w:pPr>
      <w:r>
        <w:rPr>
          <w:rFonts w:hint="eastAsia" w:ascii="宋体" w:hAnsi="宋体"/>
          <w:b/>
          <w:color w:val="auto"/>
          <w:sz w:val="32"/>
          <w:szCs w:val="32"/>
        </w:rPr>
        <w:t>供应商直接管理关系信息表</w:t>
      </w:r>
    </w:p>
    <w:p>
      <w:pPr>
        <w:snapToGrid w:val="0"/>
        <w:spacing w:line="360" w:lineRule="auto"/>
        <w:jc w:val="center"/>
        <w:rPr>
          <w:rFonts w:ascii="宋体" w:hAnsi="宋体"/>
          <w:b/>
          <w:color w:val="auto"/>
          <w:sz w:val="24"/>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相互关系</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ascii="宋体" w:hAnsi="宋体"/>
          <w:color w:val="auto"/>
          <w:sz w:val="28"/>
          <w:szCs w:val="28"/>
        </w:rPr>
      </w:pPr>
    </w:p>
    <w:p>
      <w:pPr>
        <w:spacing w:line="360" w:lineRule="auto"/>
        <w:contextualSpacing/>
        <w:jc w:val="left"/>
        <w:rPr>
          <w:rFonts w:ascii="宋体" w:hAnsi="宋体"/>
          <w:color w:val="auto"/>
          <w:sz w:val="28"/>
          <w:szCs w:val="28"/>
        </w:rPr>
      </w:pPr>
    </w:p>
    <w:p>
      <w:pPr>
        <w:spacing w:line="360" w:lineRule="auto"/>
        <w:contextualSpacing/>
        <w:jc w:val="left"/>
        <w:rPr>
          <w:color w:val="auto"/>
          <w:sz w:val="28"/>
          <w:szCs w:val="28"/>
        </w:rPr>
      </w:pPr>
    </w:p>
    <w:p>
      <w:pPr>
        <w:spacing w:line="360" w:lineRule="auto"/>
        <w:contextualSpacing/>
        <w:jc w:val="left"/>
        <w:rPr>
          <w:color w:val="auto"/>
          <w:sz w:val="28"/>
          <w:szCs w:val="28"/>
        </w:rPr>
      </w:pPr>
    </w:p>
    <w:p>
      <w:pPr>
        <w:spacing w:line="360" w:lineRule="auto"/>
        <w:contextualSpacing/>
        <w:jc w:val="left"/>
        <w:rPr>
          <w:color w:val="auto"/>
          <w:sz w:val="28"/>
          <w:szCs w:val="28"/>
        </w:rPr>
      </w:pPr>
    </w:p>
    <w:p>
      <w:pPr>
        <w:spacing w:line="360" w:lineRule="auto"/>
        <w:contextualSpacing/>
        <w:jc w:val="left"/>
        <w:rPr>
          <w:rFonts w:ascii="宋体" w:hAnsi="宋体"/>
          <w:color w:val="auto"/>
          <w:sz w:val="28"/>
          <w:szCs w:val="28"/>
        </w:rPr>
      </w:pPr>
    </w:p>
    <w:p>
      <w:pPr>
        <w:spacing w:line="360" w:lineRule="auto"/>
        <w:ind w:right="480"/>
        <w:contextualSpacing/>
        <w:jc w:val="center"/>
        <w:rPr>
          <w:rFonts w:ascii="宋体" w:hAnsi="宋体"/>
          <w:color w:val="auto"/>
          <w:sz w:val="24"/>
          <w:u w:val="single"/>
        </w:rPr>
      </w:pPr>
      <w:r>
        <w:rPr>
          <w:rFonts w:hint="eastAsia" w:ascii="宋体" w:hAnsi="宋体"/>
          <w:color w:val="auto"/>
          <w:sz w:val="24"/>
        </w:rPr>
        <w:t>法定代表人或者委托代理人（签字或者电子签名）：</w:t>
      </w:r>
    </w:p>
    <w:p>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p>
    <w:p>
      <w:pPr>
        <w:spacing w:line="360" w:lineRule="auto"/>
        <w:ind w:firstLine="480" w:firstLineChars="200"/>
        <w:contextualSpacing/>
        <w:jc w:val="left"/>
        <w:rPr>
          <w:rFonts w:ascii="宋体" w:hAnsi="宋体"/>
          <w:color w:val="auto"/>
          <w:sz w:val="28"/>
          <w:szCs w:val="28"/>
        </w:rPr>
      </w:pPr>
      <w:r>
        <w:rPr>
          <w:rFonts w:hint="eastAsia" w:ascii="宋体" w:hAnsi="宋体"/>
          <w:color w:val="auto"/>
          <w:sz w:val="24"/>
        </w:rPr>
        <w:t xml:space="preserve">                                        年    月    日</w:t>
      </w:r>
    </w:p>
    <w:p>
      <w:pPr>
        <w:spacing w:line="320" w:lineRule="exact"/>
        <w:jc w:val="center"/>
        <w:rPr>
          <w:rFonts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pPr>
        <w:spacing w:line="320" w:lineRule="exact"/>
        <w:jc w:val="center"/>
        <w:rPr>
          <w:rFonts w:ascii="宋体" w:hAnsi="宋体"/>
          <w:color w:val="auto"/>
          <w:sz w:val="24"/>
          <w:szCs w:val="20"/>
        </w:rPr>
      </w:pPr>
    </w:p>
    <w:p>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p>
      <w:pPr>
        <w:pStyle w:val="17"/>
        <w:numPr>
          <w:ilvl w:val="0"/>
          <w:numId w:val="4"/>
        </w:numPr>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与本磋商有关的一切正式往来信函请寄：</w:t>
      </w:r>
    </w:p>
    <w:p>
      <w:pPr>
        <w:pStyle w:val="17"/>
        <w:numPr>
          <w:ilvl w:val="0"/>
          <w:numId w:val="0"/>
        </w:numPr>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邮政编号：</w:t>
      </w:r>
    </w:p>
    <w:p>
      <w:pPr>
        <w:pStyle w:val="17"/>
        <w:spacing w:line="360" w:lineRule="auto"/>
        <w:ind w:firstLine="480" w:firstLineChars="200"/>
        <w:contextualSpacing/>
        <w:rPr>
          <w:rFonts w:hAnsi="宋体" w:cs="宋体"/>
          <w:color w:val="auto"/>
          <w:sz w:val="24"/>
          <w:szCs w:val="24"/>
        </w:rPr>
      </w:pPr>
      <w:r>
        <w:rPr>
          <w:rFonts w:hint="eastAsia" w:hAnsi="宋体" w:cs="宋体"/>
          <w:color w:val="auto"/>
          <w:sz w:val="24"/>
          <w:szCs w:val="24"/>
        </w:rPr>
        <w:t xml:space="preserve">电话/传真： </w:t>
      </w:r>
      <w:r>
        <w:rPr>
          <w:rFonts w:hint="eastAsia" w:hAnsi="宋体" w:cs="宋体"/>
          <w:color w:val="auto"/>
          <w:sz w:val="24"/>
          <w:szCs w:val="24"/>
          <w:lang w:val="en-US" w:eastAsia="zh-CN"/>
        </w:rPr>
        <w:t xml:space="preserve">              </w:t>
      </w:r>
      <w:r>
        <w:rPr>
          <w:rFonts w:hint="eastAsia" w:hAnsi="宋体" w:cs="宋体"/>
          <w:color w:val="auto"/>
          <w:sz w:val="24"/>
          <w:szCs w:val="24"/>
        </w:rPr>
        <w:t>电子邮箱：</w:t>
      </w:r>
    </w:p>
    <w:p>
      <w:pPr>
        <w:pStyle w:val="16"/>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 xml:space="preserve">开户银行： </w:t>
      </w:r>
      <w:r>
        <w:rPr>
          <w:rFonts w:hint="eastAsia" w:ascii="宋体" w:hAnsi="宋体" w:cs="宋体"/>
          <w:color w:val="auto"/>
          <w:sz w:val="24"/>
          <w:lang w:val="en-US" w:eastAsia="zh-CN"/>
        </w:rPr>
        <w:t xml:space="preserve">              </w:t>
      </w:r>
      <w:r>
        <w:rPr>
          <w:rFonts w:hint="eastAsia" w:ascii="宋体" w:hAnsi="宋体" w:cs="宋体"/>
          <w:color w:val="auto"/>
          <w:sz w:val="24"/>
        </w:rPr>
        <w:t xml:space="preserve"> 帐号：</w:t>
      </w:r>
    </w:p>
    <w:p>
      <w:pPr>
        <w:pStyle w:val="16"/>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16"/>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特此承诺。</w:t>
      </w:r>
    </w:p>
    <w:p>
      <w:pPr>
        <w:spacing w:line="360" w:lineRule="auto"/>
        <w:ind w:firstLine="482" w:firstLineChars="200"/>
        <w:contextualSpacing/>
        <w:jc w:val="left"/>
        <w:rPr>
          <w:rFonts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ascii="宋体" w:hAnsi="宋体" w:cs="宋体"/>
          <w:color w:val="auto"/>
          <w:szCs w:val="21"/>
        </w:rPr>
      </w:pPr>
    </w:p>
    <w:p>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p>
    <w:p>
      <w:pPr>
        <w:spacing w:line="360" w:lineRule="auto"/>
        <w:ind w:firstLine="3780" w:firstLineChars="1800"/>
        <w:contextualSpacing/>
        <w:rPr>
          <w:rFonts w:ascii="宋体" w:hAnsi="宋体" w:cs="宋体"/>
          <w:color w:val="auto"/>
          <w:szCs w:val="21"/>
          <w:u w:val="single"/>
        </w:rPr>
      </w:pPr>
      <w:r>
        <w:rPr>
          <w:rFonts w:hint="eastAsia"/>
          <w:color w:val="auto"/>
        </w:rPr>
        <w:t>供应商（电子签章）：</w:t>
      </w:r>
    </w:p>
    <w:p>
      <w:pPr>
        <w:pStyle w:val="16"/>
        <w:tabs>
          <w:tab w:val="left" w:pos="939"/>
        </w:tabs>
        <w:spacing w:line="360" w:lineRule="auto"/>
        <w:ind w:left="0" w:leftChars="0" w:firstLine="420" w:firstLineChars="200"/>
        <w:rPr>
          <w:color w:val="auto"/>
          <w:sz w:val="24"/>
        </w:rPr>
      </w:pPr>
      <w:r>
        <w:rPr>
          <w:rFonts w:hint="eastAsia"/>
          <w:color w:val="auto"/>
        </w:rPr>
        <w:t xml:space="preserve"> 年    月    日</w:t>
      </w:r>
    </w:p>
    <w:p>
      <w:pPr>
        <w:pStyle w:val="10"/>
        <w:overflowPunct w:val="0"/>
        <w:spacing w:line="520" w:lineRule="exact"/>
        <w:ind w:firstLine="0"/>
        <w:jc w:val="center"/>
        <w:rPr>
          <w:rFonts w:ascii="宋体" w:hAnsi="宋体" w:cs="方正小标宋简体"/>
          <w:b/>
          <w:color w:val="auto"/>
          <w:sz w:val="32"/>
          <w:szCs w:val="32"/>
        </w:rPr>
      </w:pPr>
      <w:r>
        <w:rPr>
          <w:rFonts w:hint="eastAsia"/>
          <w:color w:val="auto"/>
          <w:sz w:val="24"/>
        </w:rPr>
        <w:br w:type="page"/>
      </w:r>
      <w:r>
        <w:rPr>
          <w:rFonts w:hint="eastAsia" w:ascii="宋体" w:hAnsi="宋体" w:cs="方正小标宋简体"/>
          <w:b/>
          <w:color w:val="auto"/>
          <w:sz w:val="32"/>
          <w:szCs w:val="32"/>
        </w:rPr>
        <w:t>联合体竞标协议书</w:t>
      </w:r>
    </w:p>
    <w:p>
      <w:pPr>
        <w:pStyle w:val="10"/>
        <w:overflowPunct w:val="0"/>
        <w:spacing w:line="360" w:lineRule="auto"/>
        <w:ind w:firstLine="0"/>
        <w:rPr>
          <w:rFonts w:ascii="宋体" w:hAnsi="宋体"/>
          <w:color w:val="auto"/>
          <w:sz w:val="24"/>
          <w:szCs w:val="24"/>
        </w:rPr>
      </w:pP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u w:val="single"/>
        </w:rPr>
        <w:t xml:space="preserve">      （所有成员单位名称）</w:t>
      </w:r>
      <w:r>
        <w:rPr>
          <w:rFonts w:hint="eastAsia" w:ascii="宋体" w:hAnsi="宋体" w:cs="仿宋_GB2312"/>
          <w:color w:val="auto"/>
          <w:sz w:val="24"/>
          <w:szCs w:val="24"/>
        </w:rPr>
        <w:t>自愿组成</w:t>
      </w:r>
      <w:r>
        <w:rPr>
          <w:rFonts w:hint="eastAsia" w:ascii="宋体" w:hAnsi="宋体" w:cs="仿宋_GB2312"/>
          <w:color w:val="auto"/>
          <w:sz w:val="24"/>
          <w:szCs w:val="24"/>
          <w:u w:val="single"/>
        </w:rPr>
        <w:t xml:space="preserve">      （联合体名称）</w:t>
      </w:r>
      <w:r>
        <w:rPr>
          <w:rFonts w:hint="eastAsia" w:ascii="宋体" w:hAnsi="宋体" w:cs="仿宋_GB2312"/>
          <w:color w:val="auto"/>
          <w:sz w:val="24"/>
          <w:szCs w:val="24"/>
        </w:rPr>
        <w:t>联合体，共同参加</w:t>
      </w:r>
      <w:r>
        <w:rPr>
          <w:rFonts w:hint="eastAsia" w:ascii="宋体" w:hAnsi="宋体" w:cs="仿宋_GB2312"/>
          <w:color w:val="auto"/>
          <w:sz w:val="24"/>
          <w:szCs w:val="24"/>
          <w:u w:val="single"/>
        </w:rPr>
        <w:t xml:space="preserve">      （项目名称）</w:t>
      </w:r>
      <w:r>
        <w:rPr>
          <w:rFonts w:hint="eastAsia" w:ascii="宋体" w:hAnsi="宋体" w:cs="宋体"/>
          <w:color w:val="auto"/>
          <w:sz w:val="24"/>
          <w:u w:val="single"/>
        </w:rPr>
        <w:t>（项目编号）</w:t>
      </w:r>
      <w:r>
        <w:rPr>
          <w:rFonts w:hint="eastAsia" w:ascii="宋体" w:hAnsi="宋体" w:cs="仿宋_GB2312"/>
          <w:color w:val="auto"/>
          <w:sz w:val="24"/>
          <w:szCs w:val="24"/>
        </w:rPr>
        <w:t>采购项目竞标。现就联合体竞标事宜订立如下协议。</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（某成员单位名称）</w:t>
      </w:r>
      <w:r>
        <w:rPr>
          <w:rFonts w:hint="eastAsia" w:ascii="宋体" w:hAnsi="宋体" w:cs="仿宋_GB2312"/>
          <w:color w:val="auto"/>
          <w:sz w:val="24"/>
          <w:szCs w:val="24"/>
        </w:rPr>
        <w:t>为</w:t>
      </w:r>
      <w:r>
        <w:rPr>
          <w:rFonts w:hint="eastAsia" w:ascii="宋体" w:hAnsi="宋体" w:cs="仿宋_GB2312"/>
          <w:color w:val="auto"/>
          <w:sz w:val="24"/>
          <w:szCs w:val="24"/>
          <w:u w:val="single"/>
        </w:rPr>
        <w:t xml:space="preserve">     （联合体名称）</w:t>
      </w:r>
      <w:r>
        <w:rPr>
          <w:rFonts w:hint="eastAsia" w:ascii="宋体" w:hAnsi="宋体" w:cs="仿宋_GB2312"/>
          <w:color w:val="auto"/>
          <w:sz w:val="24"/>
          <w:szCs w:val="24"/>
        </w:rPr>
        <w:t>牵头人。</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4.联合体各成员单位内部的职责分工如下：。</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协议书自所有成员单位法定代表人或者其委托代理人签字或者盖单位章之日起生效，合同履行完毕后自动失效。</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pPr>
        <w:pStyle w:val="10"/>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注：本协议书应附法定代表人身份证明书；有委托代理的，应附权委托书（格式自拟）。</w:t>
      </w:r>
    </w:p>
    <w:p>
      <w:pPr>
        <w:pStyle w:val="10"/>
        <w:overflowPunct w:val="0"/>
        <w:spacing w:line="360" w:lineRule="auto"/>
        <w:ind w:firstLineChars="175"/>
        <w:contextualSpacing/>
        <w:rPr>
          <w:rFonts w:ascii="宋体" w:hAnsi="宋体" w:cs="仿宋_GB2312"/>
          <w:color w:val="auto"/>
          <w:sz w:val="24"/>
          <w:szCs w:val="24"/>
        </w:rPr>
      </w:pP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联合体牵头人名称（电子签章）：</w:t>
      </w: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10"/>
        <w:overflowPunct w:val="0"/>
        <w:spacing w:line="360" w:lineRule="auto"/>
        <w:ind w:firstLine="0"/>
        <w:contextualSpacing/>
        <w:rPr>
          <w:rFonts w:ascii="宋体" w:hAnsi="宋体" w:cs="仿宋_GB2312"/>
          <w:color w:val="auto"/>
          <w:sz w:val="24"/>
          <w:szCs w:val="24"/>
        </w:rPr>
      </w:pP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10"/>
        <w:overflowPunct w:val="0"/>
        <w:spacing w:line="360" w:lineRule="auto"/>
        <w:ind w:firstLine="0"/>
        <w:contextualSpacing/>
        <w:rPr>
          <w:rFonts w:ascii="宋体" w:hAnsi="宋体" w:cs="仿宋_GB2312"/>
          <w:color w:val="auto"/>
          <w:sz w:val="24"/>
          <w:szCs w:val="24"/>
        </w:rPr>
      </w:pP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10"/>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w:t>
      </w:r>
    </w:p>
    <w:p>
      <w:pPr>
        <w:spacing w:line="360" w:lineRule="auto"/>
        <w:ind w:right="480" w:firstLine="240" w:firstLineChars="100"/>
        <w:contextualSpacing/>
        <w:jc w:val="center"/>
        <w:rPr>
          <w:rFonts w:ascii="宋体" w:hAnsi="宋体" w:cs="仿宋_GB2312"/>
          <w:color w:val="auto"/>
          <w:sz w:val="24"/>
        </w:rPr>
      </w:pPr>
    </w:p>
    <w:p>
      <w:pPr>
        <w:spacing w:line="360" w:lineRule="auto"/>
        <w:ind w:firstLine="240" w:firstLineChars="100"/>
        <w:contextualSpacing/>
        <w:jc w:val="center"/>
        <w:rPr>
          <w:rFonts w:ascii="宋体" w:hAnsi="宋体"/>
          <w:b/>
          <w:color w:val="auto"/>
          <w:sz w:val="32"/>
          <w:szCs w:val="32"/>
        </w:rPr>
      </w:pPr>
      <w:r>
        <w:rPr>
          <w:rFonts w:hint="eastAsia" w:ascii="宋体" w:hAnsi="宋体" w:cs="仿宋_GB2312"/>
          <w:color w:val="auto"/>
          <w:sz w:val="24"/>
        </w:rPr>
        <w:t xml:space="preserve">                                        日期：    年   月   日</w:t>
      </w:r>
      <w:r>
        <w:rPr>
          <w:rFonts w:ascii="宋体" w:hAnsi="宋体"/>
          <w:b/>
          <w:bCs/>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pPr>
        <w:snapToGrid w:val="0"/>
        <w:spacing w:before="120"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pPr>
        <w:snapToGrid w:val="0"/>
        <w:spacing w:before="120" w:beforeLines="50" w:after="50"/>
        <w:rPr>
          <w:rFonts w:ascii="宋体" w:hAnsi="宋体"/>
          <w:bCs/>
          <w:color w:val="auto"/>
          <w:sz w:val="32"/>
          <w:szCs w:val="20"/>
        </w:rPr>
      </w:pPr>
    </w:p>
    <w:p>
      <w:pPr>
        <w:snapToGrid w:val="0"/>
        <w:spacing w:before="120" w:beforeLines="50" w:after="50"/>
        <w:jc w:val="center"/>
        <w:rPr>
          <w:rFonts w:ascii="宋体" w:hAnsi="宋体"/>
          <w:color w:val="auto"/>
          <w:sz w:val="24"/>
          <w:szCs w:val="20"/>
        </w:rPr>
      </w:pPr>
      <w:r>
        <w:rPr>
          <w:rFonts w:hint="eastAsia" w:ascii="宋体" w:hAnsi="宋体"/>
          <w:color w:val="auto"/>
          <w:sz w:val="44"/>
          <w:szCs w:val="44"/>
        </w:rPr>
        <w:t>电 子 响 应 文 件</w:t>
      </w:r>
    </w:p>
    <w:p>
      <w:pPr>
        <w:snapToGrid w:val="0"/>
        <w:spacing w:before="120" w:beforeLines="50" w:after="50"/>
        <w:rPr>
          <w:rFonts w:ascii="宋体" w:hAnsi="宋体"/>
          <w:color w:val="auto"/>
          <w:sz w:val="24"/>
          <w:szCs w:val="20"/>
        </w:rPr>
      </w:pPr>
    </w:p>
    <w:p>
      <w:pPr>
        <w:snapToGrid w:val="0"/>
        <w:spacing w:before="120" w:beforeLines="50" w:after="50"/>
        <w:rPr>
          <w:rFonts w:ascii="宋体" w:hAnsi="宋体"/>
          <w:color w:val="auto"/>
          <w:sz w:val="24"/>
          <w:szCs w:val="20"/>
        </w:rPr>
      </w:pPr>
    </w:p>
    <w:p>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120" w:beforeLines="50" w:after="50"/>
        <w:ind w:firstLine="720" w:firstLineChars="225"/>
        <w:rPr>
          <w:rFonts w:ascii="宋体" w:hAnsi="宋体" w:cs="仿宋_GB2312"/>
          <w:bCs/>
          <w:color w:val="auto"/>
          <w:sz w:val="32"/>
          <w:szCs w:val="32"/>
        </w:rPr>
      </w:pPr>
    </w:p>
    <w:p>
      <w:pPr>
        <w:pStyle w:val="10"/>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pPr>
        <w:pStyle w:val="10"/>
        <w:snapToGrid w:val="0"/>
        <w:spacing w:before="50" w:after="50"/>
        <w:ind w:firstLine="640" w:firstLineChars="200"/>
        <w:rPr>
          <w:rFonts w:ascii="宋体" w:hAnsi="宋体" w:cs="仿宋_GB2312"/>
          <w:bCs/>
          <w:color w:val="auto"/>
          <w:sz w:val="32"/>
          <w:szCs w:val="32"/>
        </w:rPr>
      </w:pPr>
    </w:p>
    <w:p>
      <w:pPr>
        <w:pStyle w:val="10"/>
        <w:snapToGrid w:val="0"/>
        <w:spacing w:before="50" w:after="50"/>
        <w:ind w:firstLine="720" w:firstLineChars="225"/>
        <w:rPr>
          <w:rFonts w:ascii="宋体" w:hAnsi="宋体" w:cs="仿宋_GB2312"/>
          <w:bCs/>
          <w:color w:val="auto"/>
          <w:sz w:val="32"/>
          <w:szCs w:val="32"/>
        </w:rPr>
      </w:pPr>
    </w:p>
    <w:p>
      <w:pPr>
        <w:pStyle w:val="10"/>
        <w:snapToGrid w:val="0"/>
        <w:spacing w:before="50" w:after="50"/>
        <w:ind w:firstLine="0"/>
        <w:rPr>
          <w:rFonts w:ascii="宋体" w:hAnsi="宋体" w:cs="仿宋_GB2312"/>
          <w:bCs/>
          <w:color w:val="auto"/>
          <w:sz w:val="32"/>
          <w:szCs w:val="32"/>
        </w:rPr>
      </w:pPr>
    </w:p>
    <w:p>
      <w:pPr>
        <w:pStyle w:val="10"/>
        <w:snapToGrid w:val="0"/>
        <w:spacing w:before="50" w:after="50"/>
        <w:ind w:firstLine="1280" w:firstLineChars="400"/>
        <w:rPr>
          <w:rFonts w:ascii="宋体" w:hAnsi="宋体" w:cs="仿宋_GB2312"/>
          <w:bCs/>
          <w:color w:val="auto"/>
          <w:sz w:val="32"/>
          <w:szCs w:val="32"/>
        </w:rPr>
      </w:pPr>
    </w:p>
    <w:p>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120" w:beforeLines="50" w:after="50" w:line="360" w:lineRule="auto"/>
        <w:ind w:left="142"/>
        <w:jc w:val="left"/>
        <w:rPr>
          <w:rFonts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pPr>
        <w:spacing w:line="520" w:lineRule="exact"/>
        <w:jc w:val="center"/>
        <w:rPr>
          <w:rFonts w:ascii="宋体" w:hAnsi="宋体" w:cs="方正小标宋简体"/>
          <w:b/>
          <w:bCs/>
          <w:color w:val="auto"/>
          <w:sz w:val="32"/>
          <w:szCs w:val="32"/>
        </w:rPr>
      </w:pPr>
      <w:r>
        <w:rPr>
          <w:rFonts w:hint="eastAsia" w:ascii="宋体" w:hAnsi="宋体"/>
          <w:color w:val="auto"/>
          <w:sz w:val="32"/>
          <w:szCs w:val="32"/>
        </w:rPr>
        <w:t>根据磋商文件规定及供应商提供的材料自行编写目录（部分格式后附）。</w:t>
      </w:r>
      <w:r>
        <w:rPr>
          <w:rFonts w:ascii="宋体" w:hAnsi="宋体"/>
          <w:b/>
          <w:bCs/>
          <w:color w:val="auto"/>
          <w:sz w:val="32"/>
          <w:szCs w:val="32"/>
        </w:rPr>
        <w:br w:type="page"/>
      </w:r>
      <w:r>
        <w:rPr>
          <w:rFonts w:hint="eastAsia" w:ascii="宋体" w:hAnsi="宋体" w:cs="方正小标宋简体"/>
          <w:b/>
          <w:bCs/>
          <w:color w:val="auto"/>
          <w:sz w:val="32"/>
          <w:szCs w:val="32"/>
        </w:rPr>
        <w:t>竞标函及竞标函附录</w:t>
      </w:r>
    </w:p>
    <w:p>
      <w:pPr>
        <w:spacing w:line="520" w:lineRule="exact"/>
        <w:jc w:val="center"/>
        <w:rPr>
          <w:rFonts w:ascii="宋体" w:hAnsi="宋体" w:cs="方正小标宋简体"/>
          <w:b/>
          <w:bCs/>
          <w:color w:val="auto"/>
          <w:sz w:val="32"/>
          <w:szCs w:val="32"/>
        </w:rPr>
      </w:pPr>
    </w:p>
    <w:p>
      <w:pPr>
        <w:spacing w:line="520" w:lineRule="exact"/>
        <w:jc w:val="center"/>
        <w:rPr>
          <w:rFonts w:ascii="宋体" w:hAnsi="宋体" w:cs="方正小标宋简体"/>
          <w:b/>
          <w:bCs/>
          <w:color w:val="auto"/>
          <w:sz w:val="32"/>
          <w:szCs w:val="32"/>
        </w:rPr>
      </w:pPr>
      <w:r>
        <w:rPr>
          <w:rFonts w:hint="eastAsia" w:ascii="宋体" w:hAnsi="宋体" w:cs="方正小标宋简体"/>
          <w:b/>
          <w:bCs/>
          <w:color w:val="auto"/>
          <w:sz w:val="32"/>
          <w:szCs w:val="32"/>
        </w:rPr>
        <w:t>（一）竞标函</w:t>
      </w:r>
    </w:p>
    <w:p>
      <w:pPr>
        <w:spacing w:line="520" w:lineRule="exact"/>
        <w:jc w:val="center"/>
        <w:rPr>
          <w:rFonts w:ascii="宋体" w:hAnsi="宋体" w:cs="方正小标宋简体"/>
          <w:b/>
          <w:bCs/>
          <w:color w:val="auto"/>
          <w:sz w:val="32"/>
          <w:szCs w:val="32"/>
        </w:rPr>
      </w:pPr>
    </w:p>
    <w:p>
      <w:pPr>
        <w:spacing w:line="360" w:lineRule="auto"/>
        <w:rPr>
          <w:color w:val="auto"/>
          <w:szCs w:val="21"/>
        </w:rPr>
      </w:pPr>
      <w:r>
        <w:rPr>
          <w:color w:val="auto"/>
          <w:szCs w:val="21"/>
        </w:rPr>
        <w:t>（</w:t>
      </w:r>
      <w:r>
        <w:rPr>
          <w:rFonts w:hint="eastAsia"/>
          <w:color w:val="auto"/>
          <w:szCs w:val="21"/>
          <w:lang w:val="zh-CN" w:bidi="zh-CN"/>
        </w:rPr>
        <w:t>采购人</w:t>
      </w:r>
      <w:r>
        <w:rPr>
          <w:color w:val="auto"/>
          <w:szCs w:val="21"/>
          <w:lang w:val="zh-CN" w:bidi="zh-CN"/>
        </w:rPr>
        <w:t>名称</w:t>
      </w:r>
      <w:r>
        <w:rPr>
          <w:color w:val="auto"/>
          <w:szCs w:val="21"/>
        </w:rPr>
        <w:t>）：</w:t>
      </w:r>
    </w:p>
    <w:p>
      <w:pPr>
        <w:pStyle w:val="31"/>
        <w:numPr>
          <w:ilvl w:val="0"/>
          <w:numId w:val="5"/>
        </w:numPr>
        <w:tabs>
          <w:tab w:val="left" w:pos="762"/>
          <w:tab w:val="left" w:pos="2074"/>
          <w:tab w:val="left" w:pos="3430"/>
          <w:tab w:val="left" w:pos="4687"/>
          <w:tab w:val="left" w:pos="7898"/>
        </w:tabs>
        <w:ind w:firstLine="440"/>
        <w:rPr>
          <w:rFonts w:ascii="Times New Roman" w:hAnsi="Times New Roman" w:cs="Times New Roman"/>
          <w:color w:val="auto"/>
          <w:szCs w:val="21"/>
        </w:rPr>
      </w:pPr>
      <w:bookmarkStart w:id="74" w:name="bookmark2065"/>
      <w:bookmarkEnd w:id="74"/>
      <w:r>
        <w:rPr>
          <w:rFonts w:ascii="Times New Roman" w:hAnsi="Times New Roman" w:cs="Times New Roman"/>
          <w:color w:val="auto"/>
          <w:szCs w:val="21"/>
        </w:rPr>
        <w:t>我方已仔细研究了</w:t>
      </w:r>
      <w:r>
        <w:rPr>
          <w:rFonts w:ascii="Times New Roman" w:hAnsi="Times New Roman" w:cs="Times New Roman"/>
          <w:color w:val="auto"/>
          <w:szCs w:val="21"/>
          <w:u w:val="single"/>
        </w:rPr>
        <w:t>（项目名称</w:t>
      </w:r>
      <w:r>
        <w:rPr>
          <w:rFonts w:hint="eastAsia" w:ascii="Times New Roman" w:hAnsi="Times New Roman" w:cs="Times New Roman"/>
          <w:color w:val="auto"/>
          <w:szCs w:val="21"/>
          <w:u w:val="single"/>
        </w:rPr>
        <w:t>、项目编号</w:t>
      </w:r>
      <w:r>
        <w:rPr>
          <w:rFonts w:ascii="Times New Roman" w:hAnsi="Times New Roman" w:cs="Times New Roman"/>
          <w:color w:val="auto"/>
          <w:szCs w:val="21"/>
          <w:u w:val="single"/>
        </w:rPr>
        <w:t>）</w:t>
      </w:r>
      <w:r>
        <w:rPr>
          <w:rFonts w:hint="eastAsia" w:ascii="Times New Roman" w:hAnsi="Times New Roman" w:cs="Times New Roman"/>
          <w:color w:val="auto"/>
          <w:szCs w:val="21"/>
        </w:rPr>
        <w:t>磋商</w:t>
      </w:r>
      <w:r>
        <w:rPr>
          <w:rFonts w:ascii="Times New Roman" w:hAnsi="Times New Roman" w:cs="Times New Roman"/>
          <w:color w:val="auto"/>
          <w:szCs w:val="21"/>
        </w:rPr>
        <w:t>文件的全部内容，愿意以人民币（大写）</w:t>
      </w: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rPr>
        <w:t>元（¥</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rPr>
        <w:t>）的</w:t>
      </w:r>
      <w:r>
        <w:rPr>
          <w:rFonts w:hint="eastAsia" w:ascii="Times New Roman" w:hAnsi="Times New Roman" w:cs="Times New Roman"/>
          <w:color w:val="auto"/>
          <w:szCs w:val="21"/>
        </w:rPr>
        <w:t>竞</w:t>
      </w:r>
      <w:r>
        <w:rPr>
          <w:rFonts w:ascii="Times New Roman" w:hAnsi="Times New Roman" w:cs="Times New Roman"/>
          <w:color w:val="auto"/>
          <w:szCs w:val="21"/>
        </w:rPr>
        <w:t>标总报价，工期</w:t>
      </w:r>
      <w:r>
        <w:rPr>
          <w:rFonts w:hint="eastAsia" w:ascii="Times New Roman" w:hAnsi="Times New Roman" w:cs="Times New Roman"/>
          <w:color w:val="auto"/>
          <w:szCs w:val="21"/>
          <w:u w:val="single"/>
          <w:lang w:val="en-US" w:eastAsia="zh-CN"/>
        </w:rPr>
        <w:t xml:space="preserve">        </w:t>
      </w:r>
      <w:r>
        <w:rPr>
          <w:rFonts w:ascii="Times New Roman" w:hAnsi="Times New Roman" w:cs="Times New Roman"/>
          <w:color w:val="auto"/>
          <w:szCs w:val="21"/>
        </w:rPr>
        <w:t>日历天，按合同约定实施和完成承包工程，修补工程中的任何缺陷，工程质量达到</w:t>
      </w:r>
      <w:r>
        <w:rPr>
          <w:rFonts w:hint="eastAsia"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lang w:val="en-US" w:eastAsia="zh-CN"/>
        </w:rPr>
        <w:t>等级</w:t>
      </w:r>
      <w:r>
        <w:rPr>
          <w:rFonts w:ascii="Times New Roman" w:hAnsi="Times New Roman" w:cs="Times New Roman"/>
          <w:color w:val="auto"/>
          <w:szCs w:val="21"/>
          <w:lang w:val="en-US" w:bidi="en-US"/>
        </w:rPr>
        <w:t>。</w:t>
      </w:r>
    </w:p>
    <w:p>
      <w:pPr>
        <w:pStyle w:val="31"/>
        <w:numPr>
          <w:ilvl w:val="0"/>
          <w:numId w:val="5"/>
        </w:numPr>
        <w:tabs>
          <w:tab w:val="left" w:pos="762"/>
        </w:tabs>
        <w:ind w:firstLine="420"/>
        <w:rPr>
          <w:rFonts w:ascii="Times New Roman" w:hAnsi="Times New Roman" w:cs="Times New Roman"/>
          <w:color w:val="auto"/>
          <w:szCs w:val="21"/>
        </w:rPr>
      </w:pPr>
      <w:bookmarkStart w:id="75" w:name="bookmark2068"/>
      <w:bookmarkEnd w:id="75"/>
      <w:bookmarkStart w:id="76" w:name="bookmark2066"/>
      <w:bookmarkEnd w:id="76"/>
      <w:bookmarkStart w:id="77" w:name="bookmark2067"/>
      <w:bookmarkEnd w:id="77"/>
      <w:r>
        <w:rPr>
          <w:rFonts w:hint="eastAsia"/>
          <w:color w:val="auto"/>
        </w:rPr>
        <w:t>我方承认竞标函附录是我方竞标函的组成部分。</w:t>
      </w:r>
    </w:p>
    <w:p>
      <w:pPr>
        <w:pStyle w:val="31"/>
        <w:numPr>
          <w:ilvl w:val="0"/>
          <w:numId w:val="5"/>
        </w:numPr>
        <w:tabs>
          <w:tab w:val="left" w:pos="762"/>
        </w:tabs>
        <w:ind w:firstLine="420"/>
        <w:rPr>
          <w:rFonts w:ascii="Times New Roman" w:hAnsi="Times New Roman" w:cs="Times New Roman"/>
          <w:color w:val="auto"/>
          <w:szCs w:val="21"/>
        </w:rPr>
      </w:pPr>
      <w:r>
        <w:rPr>
          <w:rFonts w:ascii="Times New Roman" w:hAnsi="Times New Roman" w:cs="Times New Roman"/>
          <w:color w:val="auto"/>
          <w:szCs w:val="21"/>
        </w:rPr>
        <w:t>如我方</w:t>
      </w:r>
      <w:r>
        <w:rPr>
          <w:rFonts w:hint="eastAsia" w:ascii="Times New Roman" w:hAnsi="Times New Roman" w:cs="Times New Roman"/>
          <w:color w:val="auto"/>
          <w:szCs w:val="21"/>
        </w:rPr>
        <w:t>成交</w:t>
      </w:r>
      <w:r>
        <w:rPr>
          <w:rFonts w:ascii="Times New Roman" w:hAnsi="Times New Roman" w:cs="Times New Roman"/>
          <w:color w:val="auto"/>
          <w:szCs w:val="21"/>
        </w:rPr>
        <w:t>：</w:t>
      </w:r>
    </w:p>
    <w:p>
      <w:pPr>
        <w:pStyle w:val="31"/>
        <w:tabs>
          <w:tab w:val="left" w:pos="903"/>
        </w:tabs>
        <w:ind w:firstLine="420"/>
        <w:rPr>
          <w:rFonts w:ascii="Times New Roman" w:hAnsi="Times New Roman" w:cs="Times New Roman"/>
          <w:color w:val="auto"/>
          <w:szCs w:val="21"/>
        </w:rPr>
      </w:pPr>
      <w:bookmarkStart w:id="78" w:name="bookmark2069"/>
      <w:r>
        <w:rPr>
          <w:rFonts w:ascii="Times New Roman" w:hAnsi="Times New Roman" w:cs="Times New Roman"/>
          <w:color w:val="auto"/>
          <w:szCs w:val="21"/>
        </w:rPr>
        <w:t>（</w:t>
      </w:r>
      <w:bookmarkEnd w:id="78"/>
      <w:r>
        <w:rPr>
          <w:rFonts w:ascii="Times New Roman" w:hAnsi="Times New Roman" w:cs="Times New Roman"/>
          <w:color w:val="auto"/>
          <w:szCs w:val="21"/>
        </w:rPr>
        <w:t>1）我方承诺在收到</w:t>
      </w:r>
      <w:r>
        <w:rPr>
          <w:rFonts w:hint="eastAsia" w:ascii="Times New Roman" w:hAnsi="Times New Roman" w:cs="Times New Roman"/>
          <w:color w:val="auto"/>
          <w:szCs w:val="21"/>
        </w:rPr>
        <w:t>成交</w:t>
      </w:r>
      <w:r>
        <w:rPr>
          <w:rFonts w:ascii="Times New Roman" w:hAnsi="Times New Roman" w:cs="Times New Roman"/>
          <w:color w:val="auto"/>
          <w:szCs w:val="21"/>
        </w:rPr>
        <w:t>通知书后，在</w:t>
      </w:r>
      <w:r>
        <w:rPr>
          <w:rFonts w:hint="eastAsia" w:ascii="Times New Roman" w:hAnsi="Times New Roman" w:cs="Times New Roman"/>
          <w:color w:val="auto"/>
          <w:szCs w:val="21"/>
        </w:rPr>
        <w:t>成交</w:t>
      </w:r>
      <w:r>
        <w:rPr>
          <w:rFonts w:ascii="Times New Roman" w:hAnsi="Times New Roman" w:cs="Times New Roman"/>
          <w:color w:val="auto"/>
          <w:szCs w:val="21"/>
        </w:rPr>
        <w:t>通知书规定的期限内与你方签订合同。</w:t>
      </w:r>
    </w:p>
    <w:p>
      <w:pPr>
        <w:pStyle w:val="31"/>
        <w:tabs>
          <w:tab w:val="left" w:pos="903"/>
        </w:tabs>
        <w:ind w:firstLine="420"/>
        <w:rPr>
          <w:rFonts w:ascii="Times New Roman" w:hAnsi="Times New Roman" w:cs="Times New Roman"/>
          <w:color w:val="auto"/>
          <w:szCs w:val="21"/>
        </w:rPr>
      </w:pPr>
      <w:bookmarkStart w:id="79" w:name="bookmark2070"/>
      <w:r>
        <w:rPr>
          <w:rFonts w:ascii="Times New Roman" w:hAnsi="Times New Roman" w:cs="Times New Roman"/>
          <w:color w:val="auto"/>
          <w:szCs w:val="21"/>
        </w:rPr>
        <w:t>（</w:t>
      </w:r>
      <w:bookmarkEnd w:id="79"/>
      <w:r>
        <w:rPr>
          <w:rFonts w:ascii="Times New Roman" w:hAnsi="Times New Roman" w:cs="Times New Roman"/>
          <w:color w:val="auto"/>
          <w:szCs w:val="21"/>
        </w:rPr>
        <w:t>2）</w:t>
      </w:r>
      <w:r>
        <w:rPr>
          <w:color w:val="auto"/>
        </w:rPr>
        <w:t>在签订合同时不向你方提出附加条件</w:t>
      </w:r>
      <w:r>
        <w:rPr>
          <w:rFonts w:ascii="Times New Roman" w:hAnsi="Times New Roman" w:cs="Times New Roman"/>
          <w:color w:val="auto"/>
          <w:szCs w:val="21"/>
        </w:rPr>
        <w:t>。</w:t>
      </w:r>
    </w:p>
    <w:p>
      <w:pPr>
        <w:pStyle w:val="31"/>
        <w:tabs>
          <w:tab w:val="left" w:pos="903"/>
        </w:tabs>
        <w:ind w:firstLine="420"/>
        <w:rPr>
          <w:rFonts w:ascii="Times New Roman" w:hAnsi="Times New Roman" w:cs="Times New Roman"/>
          <w:color w:val="auto"/>
          <w:szCs w:val="21"/>
        </w:rPr>
      </w:pPr>
      <w:bookmarkStart w:id="80" w:name="bookmark2071"/>
      <w:r>
        <w:rPr>
          <w:rFonts w:ascii="Times New Roman" w:hAnsi="Times New Roman" w:cs="Times New Roman"/>
          <w:color w:val="auto"/>
          <w:szCs w:val="21"/>
        </w:rPr>
        <w:t>（</w:t>
      </w:r>
      <w:bookmarkEnd w:id="80"/>
      <w:r>
        <w:rPr>
          <w:rFonts w:ascii="Times New Roman" w:hAnsi="Times New Roman" w:cs="Times New Roman"/>
          <w:color w:val="auto"/>
          <w:szCs w:val="21"/>
        </w:rPr>
        <w:t>3）我方承诺按照</w:t>
      </w:r>
      <w:r>
        <w:rPr>
          <w:rFonts w:hint="eastAsia" w:ascii="Times New Roman" w:hAnsi="Times New Roman" w:cs="Times New Roman"/>
          <w:color w:val="auto"/>
          <w:szCs w:val="21"/>
        </w:rPr>
        <w:t>磋商</w:t>
      </w:r>
      <w:r>
        <w:rPr>
          <w:rFonts w:ascii="Times New Roman" w:hAnsi="Times New Roman" w:cs="Times New Roman"/>
          <w:color w:val="auto"/>
          <w:szCs w:val="21"/>
        </w:rPr>
        <w:t>文件规定向你方递交履约担保。</w:t>
      </w:r>
    </w:p>
    <w:p>
      <w:pPr>
        <w:pStyle w:val="31"/>
        <w:tabs>
          <w:tab w:val="left" w:pos="903"/>
        </w:tabs>
        <w:ind w:firstLine="420"/>
        <w:rPr>
          <w:rFonts w:ascii="Times New Roman" w:hAnsi="Times New Roman" w:cs="Times New Roman"/>
          <w:color w:val="auto"/>
          <w:szCs w:val="21"/>
        </w:rPr>
      </w:pPr>
      <w:bookmarkStart w:id="81" w:name="bookmark2072"/>
      <w:r>
        <w:rPr>
          <w:rFonts w:ascii="Times New Roman" w:hAnsi="Times New Roman" w:cs="Times New Roman"/>
          <w:color w:val="auto"/>
          <w:szCs w:val="21"/>
        </w:rPr>
        <w:t>（</w:t>
      </w:r>
      <w:bookmarkEnd w:id="81"/>
      <w:r>
        <w:rPr>
          <w:rFonts w:ascii="Times New Roman" w:hAnsi="Times New Roman" w:cs="Times New Roman"/>
          <w:color w:val="auto"/>
          <w:szCs w:val="21"/>
        </w:rPr>
        <w:t>4）我方承诺在合同约定的期限内完成并移交全部合同工程。</w:t>
      </w:r>
    </w:p>
    <w:p>
      <w:pPr>
        <w:pStyle w:val="31"/>
        <w:numPr>
          <w:ilvl w:val="0"/>
          <w:numId w:val="5"/>
        </w:numPr>
        <w:tabs>
          <w:tab w:val="left" w:pos="762"/>
        </w:tabs>
        <w:ind w:firstLine="440"/>
        <w:rPr>
          <w:rFonts w:ascii="Times New Roman" w:hAnsi="Times New Roman" w:cs="Times New Roman"/>
          <w:color w:val="auto"/>
          <w:szCs w:val="21"/>
        </w:rPr>
      </w:pPr>
      <w:bookmarkStart w:id="82" w:name="bookmark2073"/>
      <w:bookmarkEnd w:id="82"/>
      <w:r>
        <w:rPr>
          <w:color w:val="auto"/>
        </w:rPr>
        <w:t>在合同协议书正式签署生效之前，本</w:t>
      </w:r>
      <w:r>
        <w:rPr>
          <w:rFonts w:hint="eastAsia" w:ascii="Times New Roman" w:hAnsi="Times New Roman" w:cs="Times New Roman"/>
          <w:color w:val="auto"/>
          <w:szCs w:val="21"/>
        </w:rPr>
        <w:t>竞</w:t>
      </w:r>
      <w:r>
        <w:rPr>
          <w:rFonts w:ascii="Times New Roman" w:hAnsi="Times New Roman" w:cs="Times New Roman"/>
          <w:color w:val="auto"/>
          <w:szCs w:val="21"/>
        </w:rPr>
        <w:t>标</w:t>
      </w:r>
      <w:r>
        <w:rPr>
          <w:color w:val="auto"/>
        </w:rPr>
        <w:t>函连同你方的</w:t>
      </w:r>
      <w:r>
        <w:rPr>
          <w:rFonts w:hint="eastAsia"/>
          <w:color w:val="auto"/>
        </w:rPr>
        <w:t>成交</w:t>
      </w:r>
      <w:r>
        <w:rPr>
          <w:color w:val="auto"/>
        </w:rPr>
        <w:t>通知书将构成我们双方之间共同遵守的文件，对双方具有约束力</w:t>
      </w:r>
      <w:r>
        <w:rPr>
          <w:rFonts w:ascii="Times New Roman" w:hAnsi="Times New Roman" w:cs="Times New Roman"/>
          <w:color w:val="auto"/>
          <w:szCs w:val="21"/>
        </w:rPr>
        <w:t>。</w:t>
      </w:r>
    </w:p>
    <w:p>
      <w:pPr>
        <w:spacing w:line="360" w:lineRule="auto"/>
        <w:ind w:firstLine="420" w:firstLineChars="200"/>
        <w:rPr>
          <w:color w:val="auto"/>
          <w:szCs w:val="21"/>
        </w:rPr>
      </w:pPr>
      <w:bookmarkStart w:id="83" w:name="bookmark2074"/>
      <w:bookmarkEnd w:id="83"/>
      <w:r>
        <w:rPr>
          <w:rFonts w:hint="eastAsia"/>
          <w:color w:val="auto"/>
          <w:szCs w:val="21"/>
        </w:rPr>
        <w:t>5.</w:t>
      </w:r>
      <w:r>
        <w:rPr>
          <w:color w:val="auto"/>
          <w:szCs w:val="21"/>
        </w:rPr>
        <w:t>（其他补充说明）。</w:t>
      </w:r>
    </w:p>
    <w:p>
      <w:pPr>
        <w:spacing w:line="360" w:lineRule="auto"/>
        <w:jc w:val="center"/>
        <w:rPr>
          <w:rFonts w:ascii="宋体" w:hAnsi="宋体" w:cs="方正小标宋简体"/>
          <w:b/>
          <w:bCs/>
          <w:color w:val="auto"/>
          <w:sz w:val="32"/>
          <w:szCs w:val="32"/>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jc w:val="center"/>
        <w:rPr>
          <w:rFonts w:ascii="宋体" w:hAnsi="宋体" w:cs="方正小标宋简体"/>
          <w:b/>
          <w:bCs/>
          <w:color w:val="auto"/>
          <w:sz w:val="32"/>
          <w:szCs w:val="32"/>
        </w:rPr>
      </w:pPr>
      <w:r>
        <w:rPr>
          <w:rFonts w:hint="eastAsia" w:ascii="宋体" w:hAnsi="宋体" w:cs="仿宋_GB2312"/>
          <w:color w:val="auto"/>
          <w:sz w:val="24"/>
        </w:rPr>
        <w:t>日期：   年   月   日</w:t>
      </w:r>
      <w:r>
        <w:rPr>
          <w:rFonts w:ascii="宋体" w:hAnsi="宋体" w:cs="方正小标宋简体"/>
          <w:b/>
          <w:bCs/>
          <w:color w:val="auto"/>
          <w:sz w:val="32"/>
          <w:szCs w:val="32"/>
        </w:rPr>
        <w:br w:type="page"/>
      </w:r>
      <w:r>
        <w:rPr>
          <w:rFonts w:hint="eastAsia" w:ascii="宋体" w:hAnsi="宋体" w:cs="方正小标宋简体"/>
          <w:b/>
          <w:bCs/>
          <w:color w:val="auto"/>
          <w:sz w:val="32"/>
          <w:szCs w:val="32"/>
        </w:rPr>
        <w:t>（二）竞标函附录</w:t>
      </w:r>
    </w:p>
    <w:p>
      <w:pPr>
        <w:spacing w:line="360" w:lineRule="auto"/>
        <w:jc w:val="center"/>
        <w:rPr>
          <w:rFonts w:ascii="宋体" w:hAnsi="宋体"/>
          <w:b/>
          <w:bCs/>
          <w:color w:val="auto"/>
          <w:sz w:val="32"/>
          <w:szCs w:val="3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rFonts w:hint="eastAsia" w:cs="宋体"/>
                <w:color w:val="auto"/>
              </w:rPr>
              <w:t>序号</w:t>
            </w:r>
          </w:p>
        </w:tc>
        <w:tc>
          <w:tcPr>
            <w:tcW w:w="1985" w:type="dxa"/>
            <w:noWrap w:val="0"/>
            <w:vAlign w:val="center"/>
          </w:tcPr>
          <w:p>
            <w:pPr>
              <w:jc w:val="center"/>
              <w:rPr>
                <w:color w:val="auto"/>
              </w:rPr>
            </w:pPr>
            <w:r>
              <w:rPr>
                <w:rFonts w:hint="eastAsia" w:cs="宋体"/>
                <w:color w:val="auto"/>
              </w:rPr>
              <w:t>条款内容</w:t>
            </w:r>
          </w:p>
        </w:tc>
        <w:tc>
          <w:tcPr>
            <w:tcW w:w="2126" w:type="dxa"/>
            <w:noWrap w:val="0"/>
            <w:vAlign w:val="center"/>
          </w:tcPr>
          <w:p>
            <w:pPr>
              <w:jc w:val="center"/>
              <w:rPr>
                <w:color w:val="auto"/>
              </w:rPr>
            </w:pPr>
            <w:r>
              <w:rPr>
                <w:rFonts w:hint="eastAsia" w:cs="宋体"/>
                <w:color w:val="auto"/>
              </w:rPr>
              <w:t>合同条款号</w:t>
            </w:r>
          </w:p>
        </w:tc>
        <w:tc>
          <w:tcPr>
            <w:tcW w:w="1984" w:type="dxa"/>
            <w:noWrap w:val="0"/>
            <w:vAlign w:val="center"/>
          </w:tcPr>
          <w:p>
            <w:pPr>
              <w:jc w:val="center"/>
              <w:rPr>
                <w:color w:val="auto"/>
              </w:rPr>
            </w:pPr>
            <w:r>
              <w:rPr>
                <w:rFonts w:hint="eastAsia" w:cs="宋体"/>
                <w:color w:val="auto"/>
              </w:rPr>
              <w:t>约定内容</w:t>
            </w:r>
          </w:p>
        </w:tc>
        <w:tc>
          <w:tcPr>
            <w:tcW w:w="1843" w:type="dxa"/>
            <w:noWrap w:val="0"/>
            <w:vAlign w:val="center"/>
          </w:tcPr>
          <w:p>
            <w:pPr>
              <w:jc w:val="center"/>
              <w:rPr>
                <w:color w:val="auto"/>
              </w:rPr>
            </w:pPr>
            <w:r>
              <w:rPr>
                <w:rFonts w:hint="eastAsia" w:cs="宋体"/>
                <w:color w:val="auto"/>
              </w:rPr>
              <w:t>供应商响应情况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1</w:t>
            </w:r>
          </w:p>
        </w:tc>
        <w:tc>
          <w:tcPr>
            <w:tcW w:w="1985" w:type="dxa"/>
            <w:noWrap w:val="0"/>
            <w:vAlign w:val="center"/>
          </w:tcPr>
          <w:p>
            <w:pPr>
              <w:rPr>
                <w:color w:val="auto"/>
              </w:rPr>
            </w:pPr>
            <w:r>
              <w:rPr>
                <w:rFonts w:hint="eastAsia" w:cs="宋体"/>
                <w:color w:val="auto"/>
              </w:rPr>
              <w:t>项目经理</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rPr>
                <w:color w:val="auto"/>
              </w:rPr>
            </w:pPr>
            <w:r>
              <w:rPr>
                <w:rFonts w:hint="eastAsia" w:cs="宋体"/>
                <w:color w:val="auto"/>
              </w:rPr>
              <w:t>姓名：</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2</w:t>
            </w:r>
          </w:p>
        </w:tc>
        <w:tc>
          <w:tcPr>
            <w:tcW w:w="1985" w:type="dxa"/>
            <w:noWrap w:val="0"/>
            <w:vAlign w:val="center"/>
          </w:tcPr>
          <w:p>
            <w:pPr>
              <w:rPr>
                <w:color w:val="auto"/>
              </w:rPr>
            </w:pPr>
            <w:r>
              <w:rPr>
                <w:rFonts w:hint="eastAsia" w:cs="宋体"/>
                <w:color w:val="auto"/>
              </w:rPr>
              <w:t>竞标有效期</w:t>
            </w:r>
          </w:p>
        </w:tc>
        <w:tc>
          <w:tcPr>
            <w:tcW w:w="2126" w:type="dxa"/>
            <w:noWrap w:val="0"/>
            <w:tcMar>
              <w:left w:w="170" w:type="dxa"/>
            </w:tcMar>
            <w:vAlign w:val="center"/>
          </w:tcPr>
          <w:p>
            <w:pPr>
              <w:rPr>
                <w:color w:val="auto"/>
              </w:rPr>
            </w:pPr>
          </w:p>
        </w:tc>
        <w:tc>
          <w:tcPr>
            <w:tcW w:w="1984" w:type="dxa"/>
            <w:noWrap w:val="0"/>
            <w:vAlign w:val="center"/>
          </w:tcPr>
          <w:p>
            <w:pPr>
              <w:jc w:val="center"/>
              <w:rPr>
                <w:color w:val="auto"/>
                <w:u w:val="single"/>
              </w:rPr>
            </w:pPr>
            <w:r>
              <w:rPr>
                <w:rFonts w:hint="eastAsia" w:ascii="宋体" w:hAnsi="宋体" w:cs="宋体"/>
                <w:color w:val="auto"/>
                <w:szCs w:val="21"/>
              </w:rPr>
              <w:t>自首次响应文件提交截止之日起</w:t>
            </w:r>
            <w:r>
              <w:rPr>
                <w:rFonts w:ascii="宋体" w:hAnsi="宋体" w:cs="宋体"/>
                <w:color w:val="auto"/>
                <w:szCs w:val="21"/>
                <w:u w:val="single"/>
              </w:rPr>
              <w:t>60</w:t>
            </w:r>
            <w:r>
              <w:rPr>
                <w:rFonts w:hint="eastAsia" w:ascii="宋体" w:hAnsi="宋体" w:cs="宋体"/>
                <w:color w:val="auto"/>
                <w:szCs w:val="21"/>
              </w:rPr>
              <w:t>日</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3</w:t>
            </w:r>
          </w:p>
        </w:tc>
        <w:tc>
          <w:tcPr>
            <w:tcW w:w="1985" w:type="dxa"/>
            <w:noWrap w:val="0"/>
            <w:vAlign w:val="center"/>
          </w:tcPr>
          <w:p>
            <w:pPr>
              <w:rPr>
                <w:color w:val="auto"/>
              </w:rPr>
            </w:pPr>
            <w:r>
              <w:rPr>
                <w:rFonts w:hint="eastAsia" w:cs="宋体"/>
                <w:color w:val="auto"/>
              </w:rPr>
              <w:t>工期</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color w:val="auto"/>
                <w:u w:val="single"/>
                <w:lang w:val="en-US" w:eastAsia="zh-CN"/>
              </w:rPr>
              <w:t xml:space="preserve">    </w:t>
            </w:r>
            <w:r>
              <w:rPr>
                <w:rFonts w:hint="eastAsia" w:cs="宋体"/>
                <w:color w:val="auto"/>
              </w:rPr>
              <w:t>日历天</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4</w:t>
            </w:r>
          </w:p>
        </w:tc>
        <w:tc>
          <w:tcPr>
            <w:tcW w:w="1985" w:type="dxa"/>
            <w:noWrap w:val="0"/>
            <w:vAlign w:val="center"/>
          </w:tcPr>
          <w:p>
            <w:pPr>
              <w:rPr>
                <w:color w:val="auto"/>
              </w:rPr>
            </w:pPr>
            <w:r>
              <w:rPr>
                <w:rFonts w:hint="eastAsia" w:cs="宋体"/>
                <w:color w:val="auto"/>
              </w:rPr>
              <w:t>缺陷责任期</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color w:val="auto"/>
                <w:u w:val="single"/>
                <w:lang w:val="en-US" w:eastAsia="zh-CN"/>
              </w:rPr>
              <w:t xml:space="preserve">    </w:t>
            </w:r>
            <w:r>
              <w:rPr>
                <w:rFonts w:hint="eastAsia"/>
                <w:color w:val="auto"/>
              </w:rPr>
              <w:t>个月</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5</w:t>
            </w:r>
          </w:p>
        </w:tc>
        <w:tc>
          <w:tcPr>
            <w:tcW w:w="1985" w:type="dxa"/>
            <w:noWrap w:val="0"/>
            <w:vAlign w:val="center"/>
          </w:tcPr>
          <w:p>
            <w:pPr>
              <w:rPr>
                <w:color w:val="auto"/>
              </w:rPr>
            </w:pPr>
            <w:r>
              <w:rPr>
                <w:rFonts w:hint="eastAsia" w:cs="宋体"/>
                <w:color w:val="auto"/>
              </w:rPr>
              <w:t>承包人履约担保金额</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hAnsi="宋体" w:cs="宋体"/>
                <w:color w:val="auto"/>
                <w:u w:val="single"/>
              </w:rPr>
              <w:t>合同价款的</w:t>
            </w:r>
            <w:r>
              <w:rPr>
                <w:rFonts w:hint="eastAsia"/>
                <w:color w:val="auto"/>
                <w:u w:val="single"/>
                <w:lang w:val="en-US" w:eastAsia="zh-CN"/>
              </w:rPr>
              <w:t xml:space="preserve">   </w:t>
            </w:r>
            <w:r>
              <w:rPr>
                <w:color w:val="auto"/>
                <w:u w:val="single"/>
              </w:rPr>
              <w:t>%</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6</w:t>
            </w:r>
          </w:p>
        </w:tc>
        <w:tc>
          <w:tcPr>
            <w:tcW w:w="1985" w:type="dxa"/>
            <w:noWrap w:val="0"/>
            <w:vAlign w:val="center"/>
          </w:tcPr>
          <w:p>
            <w:pPr>
              <w:rPr>
                <w:color w:val="auto"/>
              </w:rPr>
            </w:pPr>
            <w:r>
              <w:rPr>
                <w:rFonts w:hint="eastAsia" w:cs="宋体"/>
                <w:color w:val="auto"/>
              </w:rPr>
              <w:t>分包</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cs="宋体"/>
                <w:color w:val="auto"/>
              </w:rPr>
              <w:t>见分包项目情况表</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7</w:t>
            </w:r>
          </w:p>
        </w:tc>
        <w:tc>
          <w:tcPr>
            <w:tcW w:w="1985" w:type="dxa"/>
            <w:noWrap w:val="0"/>
            <w:vAlign w:val="center"/>
          </w:tcPr>
          <w:p>
            <w:pPr>
              <w:rPr>
                <w:color w:val="auto"/>
              </w:rPr>
            </w:pPr>
            <w:r>
              <w:rPr>
                <w:rFonts w:hint="eastAsia" w:cs="宋体"/>
                <w:color w:val="auto"/>
              </w:rPr>
              <w:t>逾期竣工违约金</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rPr>
                <w:color w:val="auto"/>
              </w:rPr>
            </w:pPr>
            <w:r>
              <w:rPr>
                <w:rFonts w:hint="eastAsia" w:ascii="宋体" w:hAnsi="宋体"/>
                <w:color w:val="auto"/>
                <w:szCs w:val="21"/>
                <w:u w:val="single"/>
              </w:rPr>
              <w:t>每天赔偿金额为合同价款的万分之四</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8</w:t>
            </w:r>
          </w:p>
        </w:tc>
        <w:tc>
          <w:tcPr>
            <w:tcW w:w="1985" w:type="dxa"/>
            <w:noWrap w:val="0"/>
            <w:vAlign w:val="center"/>
          </w:tcPr>
          <w:p>
            <w:pPr>
              <w:rPr>
                <w:color w:val="auto"/>
              </w:rPr>
            </w:pPr>
            <w:r>
              <w:rPr>
                <w:rFonts w:hint="eastAsia" w:cs="宋体"/>
                <w:color w:val="auto"/>
              </w:rPr>
              <w:t>逾期竣工违约金最高限额</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hAnsi="宋体" w:cs="宋体"/>
                <w:color w:val="auto"/>
                <w:szCs w:val="21"/>
                <w:u w:val="single"/>
              </w:rPr>
              <w:t>签约合同价扣除发包人材料价款、暂估专业工程、暂列金额后的</w:t>
            </w:r>
            <w:r>
              <w:rPr>
                <w:rFonts w:hint="eastAsia" w:hAnsi="宋体" w:cs="宋体"/>
                <w:color w:val="auto"/>
                <w:szCs w:val="21"/>
                <w:u w:val="single"/>
                <w:lang w:val="en-US" w:eastAsia="zh-CN"/>
              </w:rPr>
              <w:t xml:space="preserve">   </w:t>
            </w:r>
            <w:r>
              <w:rPr>
                <w:rFonts w:hint="eastAsia" w:hAnsi="宋体" w:cs="宋体"/>
                <w:color w:val="auto"/>
                <w:szCs w:val="21"/>
                <w:u w:val="single"/>
              </w:rPr>
              <w:t>%</w:t>
            </w:r>
            <w:r>
              <w:rPr>
                <w:rFonts w:hint="eastAsia" w:ascii="宋体" w:hAnsi="宋体" w:cs="宋体"/>
                <w:color w:val="auto"/>
                <w:szCs w:val="21"/>
                <w:u w:val="single"/>
              </w:rPr>
              <w:t>。</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9</w:t>
            </w:r>
          </w:p>
        </w:tc>
        <w:tc>
          <w:tcPr>
            <w:tcW w:w="1985" w:type="dxa"/>
            <w:noWrap w:val="0"/>
            <w:vAlign w:val="center"/>
          </w:tcPr>
          <w:p>
            <w:pPr>
              <w:rPr>
                <w:color w:val="auto"/>
              </w:rPr>
            </w:pPr>
            <w:r>
              <w:rPr>
                <w:rFonts w:hint="eastAsia" w:cs="宋体"/>
                <w:color w:val="auto"/>
              </w:rPr>
              <w:t>质量标准</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color w:val="auto"/>
              </w:rPr>
              <w:t>合格</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10</w:t>
            </w:r>
          </w:p>
        </w:tc>
        <w:tc>
          <w:tcPr>
            <w:tcW w:w="1985" w:type="dxa"/>
            <w:noWrap w:val="0"/>
            <w:vAlign w:val="center"/>
          </w:tcPr>
          <w:p>
            <w:pPr>
              <w:rPr>
                <w:color w:val="auto"/>
              </w:rPr>
            </w:pPr>
            <w:r>
              <w:rPr>
                <w:rFonts w:hint="eastAsia" w:cs="宋体"/>
                <w:color w:val="auto"/>
              </w:rPr>
              <w:t>预付款额度</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rFonts w:hint="default" w:eastAsia="宋体"/>
                <w:color w:val="auto"/>
                <w:lang w:val="en-US" w:eastAsia="zh-CN"/>
              </w:rPr>
            </w:pPr>
            <w:r>
              <w:rPr>
                <w:rFonts w:hint="eastAsia" w:ascii="Times New Roman" w:hAnsi="Times New Roman" w:eastAsia="宋体" w:cs="宋体"/>
                <w:color w:val="auto"/>
              </w:rPr>
              <w:t>合同价款扣除暂列金额后的</w:t>
            </w:r>
            <w:r>
              <w:rPr>
                <w:rFonts w:hint="eastAsia" w:ascii="Times New Roman" w:hAnsi="Times New Roman" w:eastAsia="宋体" w:cs="宋体"/>
                <w:color w:val="auto"/>
                <w:lang w:val="en-US" w:eastAsia="zh-CN"/>
              </w:rPr>
              <w:t xml:space="preserve">  % </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11</w:t>
            </w:r>
          </w:p>
        </w:tc>
        <w:tc>
          <w:tcPr>
            <w:tcW w:w="1985" w:type="dxa"/>
            <w:noWrap w:val="0"/>
            <w:vAlign w:val="center"/>
          </w:tcPr>
          <w:p>
            <w:pPr>
              <w:rPr>
                <w:color w:val="auto"/>
              </w:rPr>
            </w:pPr>
            <w:r>
              <w:rPr>
                <w:rFonts w:hint="eastAsia" w:cs="宋体"/>
                <w:color w:val="auto"/>
              </w:rPr>
              <w:t>预付款保函金额</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color w:val="auto"/>
                <w:szCs w:val="21"/>
                <w:u w:val="single"/>
              </w:rPr>
              <w:t>合同价款扣除暂列金额后的</w:t>
            </w:r>
            <w:r>
              <w:rPr>
                <w:rFonts w:hint="eastAsia"/>
                <w:color w:val="auto"/>
                <w:szCs w:val="21"/>
                <w:u w:val="single"/>
                <w:lang w:val="en-US" w:eastAsia="zh-CN"/>
              </w:rPr>
              <w:t xml:space="preserve">  </w:t>
            </w:r>
            <w:r>
              <w:rPr>
                <w:rFonts w:hint="eastAsia"/>
                <w:color w:val="auto"/>
                <w:szCs w:val="21"/>
                <w:u w:val="single"/>
              </w:rPr>
              <w:t>%</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12</w:t>
            </w:r>
          </w:p>
        </w:tc>
        <w:tc>
          <w:tcPr>
            <w:tcW w:w="1985" w:type="dxa"/>
            <w:noWrap w:val="0"/>
            <w:vAlign w:val="center"/>
          </w:tcPr>
          <w:p>
            <w:pPr>
              <w:rPr>
                <w:color w:val="auto"/>
              </w:rPr>
            </w:pPr>
            <w:r>
              <w:rPr>
                <w:rFonts w:hint="eastAsia" w:cs="宋体"/>
                <w:color w:val="auto"/>
              </w:rPr>
              <w:t>质量保证金额度</w:t>
            </w:r>
          </w:p>
        </w:tc>
        <w:tc>
          <w:tcPr>
            <w:tcW w:w="2126" w:type="dxa"/>
            <w:noWrap w:val="0"/>
            <w:tcMar>
              <w:left w:w="170" w:type="dxa"/>
            </w:tcMar>
            <w:vAlign w:val="center"/>
          </w:tcPr>
          <w:p>
            <w:pPr>
              <w:jc w:val="center"/>
              <w:rPr>
                <w:color w:val="auto"/>
              </w:rPr>
            </w:pPr>
            <w:r>
              <w:rPr>
                <w:rFonts w:hint="eastAsia" w:cs="宋体"/>
                <w:color w:val="auto"/>
              </w:rPr>
              <w:t>专用条款</w:t>
            </w:r>
          </w:p>
        </w:tc>
        <w:tc>
          <w:tcPr>
            <w:tcW w:w="1984" w:type="dxa"/>
            <w:noWrap w:val="0"/>
            <w:vAlign w:val="center"/>
          </w:tcPr>
          <w:p>
            <w:pPr>
              <w:jc w:val="center"/>
              <w:rPr>
                <w:color w:val="auto"/>
              </w:rPr>
            </w:pPr>
            <w:r>
              <w:rPr>
                <w:rFonts w:hint="eastAsia" w:cs="宋体"/>
                <w:color w:val="auto"/>
              </w:rPr>
              <w:t>结算价的</w:t>
            </w:r>
            <w:r>
              <w:rPr>
                <w:color w:val="auto"/>
                <w:u w:val="single"/>
              </w:rPr>
              <w:t xml:space="preserve">  </w:t>
            </w:r>
            <w:r>
              <w:rPr>
                <w:rFonts w:hint="eastAsia"/>
                <w:color w:val="auto"/>
                <w:u w:val="single"/>
                <w:lang w:val="en-US" w:eastAsia="zh-CN"/>
              </w:rPr>
              <w:t xml:space="preserve"> </w:t>
            </w:r>
            <w:r>
              <w:rPr>
                <w:color w:val="auto"/>
                <w:u w:val="single"/>
              </w:rPr>
              <w:t xml:space="preserve">  </w:t>
            </w:r>
            <w:r>
              <w:rPr>
                <w:color w:val="auto"/>
              </w:rPr>
              <w:t xml:space="preserve">% </w:t>
            </w: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pPr>
              <w:jc w:val="center"/>
              <w:rPr>
                <w:color w:val="auto"/>
              </w:rPr>
            </w:pPr>
            <w:r>
              <w:rPr>
                <w:color w:val="auto"/>
              </w:rPr>
              <w:t>……</w:t>
            </w:r>
          </w:p>
        </w:tc>
        <w:tc>
          <w:tcPr>
            <w:tcW w:w="1985" w:type="dxa"/>
            <w:noWrap w:val="0"/>
            <w:vAlign w:val="center"/>
          </w:tcPr>
          <w:p>
            <w:pPr>
              <w:jc w:val="center"/>
              <w:rPr>
                <w:color w:val="auto"/>
              </w:rPr>
            </w:pPr>
            <w:r>
              <w:rPr>
                <w:color w:val="auto"/>
              </w:rPr>
              <w:t>……</w:t>
            </w:r>
          </w:p>
        </w:tc>
        <w:tc>
          <w:tcPr>
            <w:tcW w:w="2126" w:type="dxa"/>
            <w:noWrap w:val="0"/>
            <w:tcMar>
              <w:left w:w="170" w:type="dxa"/>
            </w:tcMar>
            <w:vAlign w:val="center"/>
          </w:tcPr>
          <w:p>
            <w:pPr>
              <w:rPr>
                <w:color w:val="auto"/>
              </w:rPr>
            </w:pPr>
          </w:p>
        </w:tc>
        <w:tc>
          <w:tcPr>
            <w:tcW w:w="1984" w:type="dxa"/>
            <w:noWrap w:val="0"/>
            <w:vAlign w:val="center"/>
          </w:tcPr>
          <w:p>
            <w:pPr>
              <w:jc w:val="center"/>
              <w:rPr>
                <w:color w:val="auto"/>
              </w:rPr>
            </w:pPr>
          </w:p>
        </w:tc>
        <w:tc>
          <w:tcPr>
            <w:tcW w:w="1843" w:type="dxa"/>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pPr>
              <w:spacing w:line="360" w:lineRule="auto"/>
              <w:rPr>
                <w:color w:val="auto"/>
              </w:rPr>
            </w:pPr>
            <w:r>
              <w:rPr>
                <w:rFonts w:hint="eastAsia" w:cs="宋体"/>
                <w:color w:val="auto"/>
              </w:rPr>
              <w:t>说明：供应商在响应磋商文件中规定的实质性要求和条件的基础上，可做出其他有利于采购人的承诺。此类承诺可在本表中予以补充填写。</w:t>
            </w:r>
          </w:p>
        </w:tc>
      </w:tr>
    </w:tbl>
    <w:p>
      <w:pPr>
        <w:spacing w:line="360" w:lineRule="auto"/>
        <w:ind w:right="-817" w:rightChars="-389" w:firstLine="2640" w:firstLineChars="1100"/>
        <w:contextualSpacing/>
        <w:rPr>
          <w:rFonts w:ascii="宋体" w:hAnsi="宋体" w:cs="仿宋_GB2312"/>
          <w:color w:val="auto"/>
          <w:sz w:val="24"/>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jc w:val="center"/>
        <w:rPr>
          <w:rFonts w:ascii="宋体" w:hAnsi="宋体" w:cs="仿宋_GB2312"/>
          <w:color w:val="auto"/>
          <w:sz w:val="24"/>
        </w:rPr>
      </w:pPr>
      <w:r>
        <w:rPr>
          <w:rFonts w:hint="eastAsia" w:ascii="宋体" w:hAnsi="宋体" w:cs="仿宋_GB2312"/>
          <w:color w:val="auto"/>
          <w:sz w:val="24"/>
        </w:rPr>
        <w:t>日期：   年   月   日</w:t>
      </w:r>
    </w:p>
    <w:p>
      <w:pPr>
        <w:spacing w:line="360" w:lineRule="auto"/>
        <w:jc w:val="center"/>
        <w:rPr>
          <w:rFonts w:ascii="方正小标宋简体" w:hAnsi="方正小标宋简体" w:eastAsia="方正小标宋简体" w:cs="方正小标宋简体"/>
          <w:bCs/>
          <w:color w:val="auto"/>
          <w:sz w:val="32"/>
          <w:szCs w:val="32"/>
        </w:rPr>
      </w:pPr>
      <w:r>
        <w:rPr>
          <w:rFonts w:ascii="宋体" w:hAnsi="宋体" w:cs="仿宋_GB2312"/>
          <w:color w:val="auto"/>
          <w:sz w:val="24"/>
        </w:rPr>
        <w:br w:type="page"/>
      </w:r>
      <w:r>
        <w:rPr>
          <w:rFonts w:hint="eastAsia" w:ascii="宋体" w:hAnsi="宋体" w:cs="方正小标宋简体"/>
          <w:b/>
          <w:bCs/>
          <w:color w:val="auto"/>
          <w:sz w:val="32"/>
          <w:szCs w:val="32"/>
        </w:rPr>
        <w:t>竞标报价表</w:t>
      </w:r>
    </w:p>
    <w:p>
      <w:pPr>
        <w:spacing w:line="440" w:lineRule="exact"/>
        <w:jc w:val="center"/>
        <w:rPr>
          <w:rFonts w:ascii="方正小标宋简体" w:hAnsi="方正小标宋简体" w:eastAsia="方正小标宋简体" w:cs="方正小标宋简体"/>
          <w:bCs/>
          <w:color w:val="auto"/>
          <w:sz w:val="32"/>
          <w:szCs w:val="32"/>
        </w:rPr>
      </w:pPr>
    </w:p>
    <w:p>
      <w:pPr>
        <w:spacing w:line="360" w:lineRule="auto"/>
        <w:contextualSpacing/>
        <w:rPr>
          <w:rFonts w:ascii="宋体" w:hAnsi="宋体" w:cs="仿宋_GB2312"/>
          <w:color w:val="auto"/>
          <w:sz w:val="24"/>
        </w:rPr>
      </w:pPr>
      <w:r>
        <w:rPr>
          <w:rFonts w:hint="eastAsia" w:ascii="宋体" w:hAnsi="宋体" w:cs="仿宋_GB2312"/>
          <w:color w:val="auto"/>
          <w:sz w:val="24"/>
        </w:rPr>
        <w:t>项目名称：项目编号：</w:t>
      </w:r>
    </w:p>
    <w:p>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p>
    <w:p>
      <w:pPr>
        <w:spacing w:line="360" w:lineRule="auto"/>
        <w:contextualSpacing/>
        <w:rPr>
          <w:rFonts w:ascii="宋体" w:hAnsi="宋体" w:cs="仿宋_GB2312"/>
          <w:color w:val="auto"/>
          <w:sz w:val="24"/>
        </w:rPr>
      </w:pPr>
      <w:r>
        <w:rPr>
          <w:rFonts w:hint="eastAsia" w:ascii="宋体" w:hAnsi="宋体" w:cs="仿宋_GB2312"/>
          <w:color w:val="auto"/>
          <w:sz w:val="24"/>
        </w:rPr>
        <w:t>供应商名称：</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                                                单位：元</w:t>
      </w:r>
    </w:p>
    <w:tbl>
      <w:tblPr>
        <w:tblStyle w:val="22"/>
        <w:tblW w:w="1001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154"/>
        <w:gridCol w:w="1531"/>
        <w:gridCol w:w="1619"/>
        <w:gridCol w:w="1737"/>
        <w:gridCol w:w="1675"/>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right"/>
        </w:trPr>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标的</w:t>
            </w:r>
            <w:r>
              <w:rPr>
                <w:rFonts w:ascii="宋体" w:hAnsi="宋体" w:cs="仿宋_GB2312"/>
                <w:color w:val="auto"/>
                <w:sz w:val="24"/>
              </w:rPr>
              <w:t>名称</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总价</w:t>
            </w:r>
          </w:p>
        </w:tc>
        <w:tc>
          <w:tcPr>
            <w:tcW w:w="1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eastAsia" w:ascii="宋体" w:hAnsi="宋体" w:eastAsia="宋体" w:cs="仿宋_GB2312"/>
                <w:color w:val="auto"/>
                <w:sz w:val="24"/>
                <w:lang w:val="en-US" w:eastAsia="zh-CN"/>
              </w:rPr>
            </w:pPr>
            <w:r>
              <w:rPr>
                <w:rFonts w:hint="eastAsia" w:ascii="宋体" w:hAnsi="宋体" w:cs="仿宋_GB2312"/>
                <w:color w:val="auto"/>
                <w:sz w:val="24"/>
                <w:lang w:val="en-US" w:eastAsia="zh-CN"/>
              </w:rPr>
              <w:t>工期</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hint="default" w:ascii="宋体" w:hAnsi="宋体" w:eastAsia="宋体" w:cs="仿宋_GB2312"/>
                <w:color w:val="auto"/>
                <w:sz w:val="24"/>
                <w:lang w:val="en-US" w:eastAsia="zh-CN"/>
              </w:rPr>
            </w:pPr>
            <w:r>
              <w:rPr>
                <w:rFonts w:hint="eastAsia" w:ascii="宋体" w:hAnsi="宋体" w:cs="仿宋_GB2312"/>
                <w:color w:val="auto"/>
                <w:sz w:val="24"/>
                <w:lang w:val="en-US" w:eastAsia="zh-CN"/>
              </w:rPr>
              <w:t>工程质量</w:t>
            </w: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right"/>
        </w:trPr>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1项</w:t>
            </w:r>
          </w:p>
        </w:tc>
        <w:tc>
          <w:tcPr>
            <w:tcW w:w="1619" w:type="dxa"/>
            <w:tcBorders>
              <w:top w:val="single" w:color="auto" w:sz="4" w:space="0"/>
              <w:left w:val="single" w:color="auto" w:sz="4" w:space="0"/>
              <w:bottom w:val="single" w:color="auto" w:sz="4" w:space="0"/>
              <w:right w:val="single" w:color="auto" w:sz="4" w:space="0"/>
            </w:tcBorders>
            <w:noWrap w:val="0"/>
            <w:vAlign w:val="top"/>
          </w:tcPr>
          <w:p>
            <w:pPr>
              <w:spacing w:line="360" w:lineRule="auto"/>
              <w:contextualSpacing/>
              <w:rPr>
                <w:rFonts w:ascii="宋体" w:hAnsi="宋体" w:cs="仿宋_GB2312"/>
                <w:color w:val="auto"/>
                <w:sz w:val="24"/>
              </w:rPr>
            </w:pPr>
          </w:p>
        </w:tc>
        <w:tc>
          <w:tcPr>
            <w:tcW w:w="1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宋体" w:hAnsi="宋体" w:cs="仿宋_GB2312"/>
                <w:color w:val="auto"/>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宋体" w:hAnsi="宋体" w:cs="仿宋_GB2312"/>
                <w:color w:val="auto"/>
                <w:sz w:val="24"/>
              </w:rPr>
            </w:pPr>
          </w:p>
        </w:tc>
        <w:tc>
          <w:tcPr>
            <w:tcW w:w="7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contextualSpacing/>
              <w:rPr>
                <w:rFonts w:ascii="宋体" w:hAnsi="宋体" w:cs="仿宋_GB2312"/>
                <w:color w:val="auto"/>
                <w:sz w:val="24"/>
              </w:rPr>
            </w:pPr>
          </w:p>
        </w:tc>
      </w:tr>
    </w:tbl>
    <w:p>
      <w:pPr>
        <w:spacing w:line="360" w:lineRule="auto"/>
        <w:contextualSpacing/>
        <w:jc w:val="left"/>
        <w:rPr>
          <w:rFonts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pPr>
        <w:spacing w:line="360" w:lineRule="auto"/>
        <w:ind w:firstLine="480" w:firstLineChars="200"/>
        <w:contextualSpacing/>
        <w:jc w:val="left"/>
        <w:rPr>
          <w:rFonts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pPr>
        <w:spacing w:line="360" w:lineRule="auto"/>
        <w:ind w:firstLine="480" w:firstLineChars="200"/>
        <w:contextualSpacing/>
        <w:jc w:val="left"/>
        <w:rPr>
          <w:rFonts w:ascii="宋体" w:hAnsi="宋体" w:cs="仿宋_GB2312"/>
          <w:b/>
          <w:color w:val="auto"/>
          <w:sz w:val="24"/>
        </w:rPr>
      </w:pPr>
      <w:r>
        <w:rPr>
          <w:rFonts w:ascii="宋体" w:hAnsi="宋体" w:cs="仿宋_GB2312"/>
          <w:color w:val="auto"/>
          <w:sz w:val="24"/>
        </w:rPr>
        <w:t>3</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否则其响应文件按无效处理。</w:t>
      </w:r>
    </w:p>
    <w:p>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 如为联合体竞标，</w:t>
      </w:r>
      <w:r>
        <w:rPr>
          <w:rFonts w:hint="eastAsia" w:ascii="宋体" w:hAnsi="宋体"/>
          <w:color w:val="auto"/>
          <w:spacing w:val="-6"/>
          <w:sz w:val="24"/>
        </w:rPr>
        <w:t xml:space="preserve"> 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pPr>
        <w:spacing w:line="360" w:lineRule="auto"/>
        <w:ind w:firstLine="480" w:firstLineChars="200"/>
        <w:contextualSpacing/>
        <w:rPr>
          <w:rFonts w:ascii="宋体" w:hAnsi="宋体" w:cs="仿宋_GB2312"/>
          <w:color w:val="auto"/>
          <w:sz w:val="24"/>
        </w:rPr>
      </w:pPr>
      <w:r>
        <w:rPr>
          <w:rFonts w:ascii="宋体" w:hAnsi="宋体" w:cs="仿宋_GB2312"/>
          <w:color w:val="auto"/>
          <w:sz w:val="24"/>
        </w:rPr>
        <w:t>5</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pPr>
        <w:spacing w:line="360" w:lineRule="auto"/>
        <w:ind w:right="-817" w:rightChars="-389"/>
        <w:contextualSpacing/>
        <w:rPr>
          <w:rFonts w:ascii="宋体" w:hAnsi="宋体" w:cs="仿宋_GB2312"/>
          <w:color w:val="auto"/>
          <w:sz w:val="24"/>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jc w:val="center"/>
        <w:rPr>
          <w:rFonts w:ascii="宋体" w:hAnsi="宋体" w:cs="仿宋_GB2312"/>
          <w:b/>
          <w:color w:val="auto"/>
          <w:sz w:val="32"/>
          <w:szCs w:val="32"/>
        </w:rPr>
      </w:pPr>
      <w:r>
        <w:rPr>
          <w:rFonts w:ascii="宋体" w:hAnsi="宋体" w:cs="仿宋_GB2312"/>
          <w:color w:val="auto"/>
          <w:sz w:val="24"/>
        </w:rPr>
        <w:br w:type="page"/>
      </w:r>
      <w:r>
        <w:rPr>
          <w:rFonts w:hint="eastAsia" w:ascii="宋体" w:hAnsi="宋体" w:cs="宋体"/>
          <w:b/>
          <w:color w:val="auto"/>
          <w:sz w:val="32"/>
          <w:szCs w:val="32"/>
        </w:rPr>
        <w:t>已标价工程量清单</w:t>
      </w:r>
    </w:p>
    <w:p>
      <w:pPr>
        <w:spacing w:line="360" w:lineRule="auto"/>
        <w:ind w:firstLine="420" w:firstLineChars="200"/>
        <w:rPr>
          <w:color w:val="auto"/>
        </w:rPr>
      </w:pPr>
      <w:r>
        <w:rPr>
          <w:color w:val="auto"/>
        </w:rPr>
        <w:t xml:space="preserve">1. </w:t>
      </w:r>
      <w:r>
        <w:rPr>
          <w:rFonts w:hint="eastAsia" w:cs="宋体"/>
          <w:color w:val="auto"/>
        </w:rPr>
        <w:t>已标价工程量清单应按第五章</w:t>
      </w:r>
      <w:r>
        <w:rPr>
          <w:rFonts w:hint="eastAsia"/>
          <w:color w:val="auto"/>
        </w:rPr>
        <w:t>“工程量清单”</w:t>
      </w:r>
      <w:r>
        <w:rPr>
          <w:rFonts w:hint="eastAsia" w:cs="宋体"/>
          <w:color w:val="auto"/>
        </w:rPr>
        <w:t>中的相关表格及竞标报价说明填写。构成合同文件的已标价工程量清单包括第五章</w:t>
      </w:r>
      <w:r>
        <w:rPr>
          <w:rFonts w:hint="eastAsia"/>
          <w:color w:val="auto"/>
        </w:rPr>
        <w:t>“工程量清单”</w:t>
      </w:r>
      <w:r>
        <w:rPr>
          <w:rFonts w:hint="eastAsia" w:cs="宋体"/>
          <w:color w:val="auto"/>
        </w:rPr>
        <w:t>有关工程量清单、竞标报价以及其他说明的内容。</w:t>
      </w:r>
    </w:p>
    <w:p>
      <w:pPr>
        <w:spacing w:line="360" w:lineRule="auto"/>
        <w:ind w:right="420"/>
        <w:contextualSpacing/>
        <w:jc w:val="center"/>
        <w:rPr>
          <w:rFonts w:ascii="宋体" w:hAnsi="宋体"/>
          <w:b/>
          <w:bCs/>
          <w:color w:val="auto"/>
          <w:sz w:val="32"/>
          <w:szCs w:val="32"/>
        </w:rPr>
      </w:pPr>
      <w:r>
        <w:rPr>
          <w:rFonts w:ascii="宋体" w:hAnsi="宋体"/>
          <w:b/>
          <w:bCs/>
          <w:color w:val="auto"/>
          <w:sz w:val="32"/>
          <w:szCs w:val="32"/>
        </w:rPr>
        <w:br w:type="page"/>
      </w:r>
    </w:p>
    <w:p>
      <w:pPr>
        <w:spacing w:line="360" w:lineRule="auto"/>
        <w:ind w:firstLine="643" w:firstLineChars="200"/>
        <w:contextualSpacing/>
        <w:jc w:val="center"/>
        <w:rPr>
          <w:rFonts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商务技术文件格式</w:t>
      </w:r>
    </w:p>
    <w:p>
      <w:pPr>
        <w:snapToGrid w:val="0"/>
        <w:spacing w:before="120"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pPr>
        <w:snapToGrid w:val="0"/>
        <w:spacing w:before="120" w:beforeLines="50" w:after="50"/>
        <w:rPr>
          <w:rFonts w:ascii="宋体" w:hAnsi="宋体"/>
          <w:bCs/>
          <w:color w:val="auto"/>
          <w:sz w:val="32"/>
          <w:szCs w:val="20"/>
        </w:rPr>
      </w:pPr>
    </w:p>
    <w:p>
      <w:pPr>
        <w:snapToGrid w:val="0"/>
        <w:spacing w:before="120" w:beforeLines="50" w:after="50"/>
        <w:jc w:val="center"/>
        <w:rPr>
          <w:rFonts w:ascii="宋体" w:hAnsi="宋体"/>
          <w:color w:val="auto"/>
          <w:sz w:val="24"/>
          <w:szCs w:val="20"/>
        </w:rPr>
      </w:pPr>
      <w:r>
        <w:rPr>
          <w:rFonts w:hint="eastAsia" w:ascii="宋体" w:hAnsi="宋体"/>
          <w:color w:val="auto"/>
          <w:sz w:val="44"/>
          <w:szCs w:val="44"/>
        </w:rPr>
        <w:t>电 子 响 应 文 件</w:t>
      </w:r>
    </w:p>
    <w:p>
      <w:pPr>
        <w:snapToGrid w:val="0"/>
        <w:spacing w:before="120" w:beforeLines="50" w:after="50"/>
        <w:rPr>
          <w:rFonts w:ascii="宋体" w:hAnsi="宋体"/>
          <w:color w:val="auto"/>
          <w:sz w:val="24"/>
          <w:szCs w:val="20"/>
        </w:rPr>
      </w:pPr>
    </w:p>
    <w:p>
      <w:pPr>
        <w:snapToGrid w:val="0"/>
        <w:spacing w:before="120" w:beforeLines="50" w:after="50"/>
        <w:rPr>
          <w:rFonts w:ascii="宋体" w:hAnsi="宋体"/>
          <w:color w:val="auto"/>
          <w:sz w:val="24"/>
          <w:szCs w:val="20"/>
        </w:rPr>
      </w:pPr>
    </w:p>
    <w:p>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rPr>
          <w:rFonts w:ascii="宋体" w:hAnsi="宋体"/>
          <w:bCs/>
          <w:color w:val="auto"/>
          <w:sz w:val="24"/>
          <w:szCs w:val="20"/>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20" w:beforeLines="50" w:after="50"/>
        <w:ind w:firstLine="720" w:firstLineChars="225"/>
        <w:rPr>
          <w:rFonts w:ascii="宋体" w:hAnsi="宋体" w:cs="仿宋_GB2312"/>
          <w:bCs/>
          <w:color w:val="auto"/>
          <w:sz w:val="32"/>
          <w:szCs w:val="32"/>
        </w:rPr>
      </w:pPr>
    </w:p>
    <w:p>
      <w:pPr>
        <w:snapToGrid w:val="0"/>
        <w:spacing w:before="120"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120" w:beforeLines="50" w:after="50"/>
        <w:ind w:firstLine="720" w:firstLineChars="225"/>
        <w:rPr>
          <w:rFonts w:ascii="宋体" w:hAnsi="宋体" w:cs="仿宋_GB2312"/>
          <w:bCs/>
          <w:color w:val="auto"/>
          <w:sz w:val="32"/>
          <w:szCs w:val="32"/>
        </w:rPr>
      </w:pPr>
    </w:p>
    <w:p>
      <w:pPr>
        <w:pStyle w:val="10"/>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pPr>
        <w:pStyle w:val="10"/>
        <w:snapToGrid w:val="0"/>
        <w:spacing w:before="50" w:after="50"/>
        <w:ind w:firstLine="640" w:firstLineChars="200"/>
        <w:rPr>
          <w:rFonts w:ascii="宋体" w:hAnsi="宋体" w:cs="仿宋_GB2312"/>
          <w:bCs/>
          <w:color w:val="auto"/>
          <w:sz w:val="32"/>
          <w:szCs w:val="32"/>
        </w:rPr>
      </w:pPr>
    </w:p>
    <w:p>
      <w:pPr>
        <w:pStyle w:val="10"/>
        <w:snapToGrid w:val="0"/>
        <w:spacing w:before="50" w:after="50"/>
        <w:ind w:firstLine="720" w:firstLineChars="225"/>
        <w:rPr>
          <w:rFonts w:ascii="宋体" w:hAnsi="宋体" w:cs="仿宋_GB2312"/>
          <w:bCs/>
          <w:color w:val="auto"/>
          <w:sz w:val="32"/>
          <w:szCs w:val="32"/>
        </w:rPr>
      </w:pPr>
    </w:p>
    <w:p>
      <w:pPr>
        <w:pStyle w:val="10"/>
        <w:snapToGrid w:val="0"/>
        <w:spacing w:before="50" w:after="50"/>
        <w:ind w:firstLine="0"/>
        <w:rPr>
          <w:rFonts w:ascii="宋体" w:hAnsi="宋体" w:cs="仿宋_GB2312"/>
          <w:bCs/>
          <w:color w:val="auto"/>
          <w:sz w:val="32"/>
          <w:szCs w:val="32"/>
        </w:rPr>
      </w:pPr>
    </w:p>
    <w:p>
      <w:pPr>
        <w:pStyle w:val="10"/>
        <w:snapToGrid w:val="0"/>
        <w:spacing w:before="50" w:after="50"/>
        <w:ind w:firstLine="1280" w:firstLineChars="400"/>
        <w:rPr>
          <w:rFonts w:ascii="宋体" w:hAnsi="宋体" w:cs="仿宋_GB2312"/>
          <w:bCs/>
          <w:color w:val="auto"/>
          <w:sz w:val="32"/>
          <w:szCs w:val="32"/>
        </w:rPr>
      </w:pPr>
    </w:p>
    <w:p>
      <w:pPr>
        <w:snapToGrid w:val="0"/>
        <w:spacing w:before="120"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120" w:beforeLines="50" w:after="50" w:line="360" w:lineRule="auto"/>
        <w:ind w:right="480" w:firstLine="240" w:firstLineChars="10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pPr>
        <w:snapToGrid w:val="0"/>
        <w:spacing w:before="120"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pPr>
        <w:spacing w:line="400" w:lineRule="exact"/>
        <w:rPr>
          <w:rFonts w:ascii="仿宋_GB2312" w:hAnsi="仿宋_GB2312" w:eastAsia="仿宋_GB2312" w:cs="仿宋_GB2312"/>
          <w:color w:val="auto"/>
          <w:sz w:val="32"/>
          <w:szCs w:val="32"/>
        </w:rPr>
      </w:pPr>
    </w:p>
    <w:p>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pPr>
        <w:spacing w:line="360" w:lineRule="auto"/>
        <w:ind w:firstLine="640" w:firstLineChars="200"/>
        <w:contextualSpacing/>
        <w:rPr>
          <w:rFonts w:ascii="仿宋_GB2312" w:hAnsi="仿宋_GB2312" w:eastAsia="仿宋_GB2312" w:cs="仿宋_GB2312"/>
          <w:color w:val="auto"/>
          <w:sz w:val="32"/>
          <w:szCs w:val="32"/>
        </w:rPr>
      </w:pP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r>
        <w:rPr>
          <w:rFonts w:hint="eastAsia" w:ascii="宋体" w:hAnsi="宋体" w:cs="仿宋_GB2312"/>
          <w:color w:val="auto"/>
          <w:sz w:val="24"/>
          <w:lang w:eastAsia="zh-CN"/>
        </w:rPr>
        <w:t>，</w:t>
      </w:r>
      <w:r>
        <w:rPr>
          <w:rFonts w:hint="eastAsia" w:ascii="宋体" w:hAnsi="宋体" w:cs="仿宋_GB2312"/>
          <w:color w:val="auto"/>
          <w:sz w:val="24"/>
        </w:rPr>
        <w:t>或不同投标人报名的IP地址一致的；</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3.不同供应商的响应文件载明的项目管理员为同一个人；</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6.不同供应商的磋商保证金从同一单位或者个人账户转出。</w:t>
      </w: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ascii="宋体" w:hAnsi="宋体" w:cs="仿宋_GB2312"/>
          <w:color w:val="auto"/>
          <w:sz w:val="24"/>
        </w:rPr>
      </w:pP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4"/>
        </w:rPr>
      </w:pPr>
    </w:p>
    <w:p>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pPr>
        <w:spacing w:line="360" w:lineRule="auto"/>
        <w:ind w:firstLine="480" w:firstLineChars="20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pPr>
        <w:spacing w:line="360" w:lineRule="auto"/>
        <w:ind w:left="540"/>
        <w:contextualSpacing/>
        <w:rPr>
          <w:rFonts w:ascii="仿宋_GB2312" w:hAnsi="仿宋_GB2312" w:eastAsia="仿宋_GB2312" w:cs="仿宋_GB2312"/>
          <w:color w:val="auto"/>
          <w:sz w:val="32"/>
          <w:szCs w:val="32"/>
        </w:rPr>
      </w:pPr>
    </w:p>
    <w:p>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姓    名：性     别：</w:t>
      </w:r>
    </w:p>
    <w:p>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龄：职     务：</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附件：法定代表人有效身份证正反面扫描件</w:t>
      </w:r>
    </w:p>
    <w:p>
      <w:pPr>
        <w:spacing w:line="360" w:lineRule="auto"/>
        <w:ind w:left="540"/>
        <w:contextualSpacing/>
        <w:rPr>
          <w:rFonts w:ascii="宋体" w:hAnsi="宋体" w:cs="仿宋_GB2312"/>
          <w:color w:val="auto"/>
          <w:sz w:val="24"/>
        </w:rPr>
      </w:pPr>
    </w:p>
    <w:p>
      <w:pPr>
        <w:spacing w:line="360" w:lineRule="auto"/>
        <w:ind w:left="540" w:firstLine="3000" w:firstLineChars="1250"/>
        <w:contextualSpacing/>
        <w:jc w:val="left"/>
        <w:rPr>
          <w:rFonts w:ascii="宋体" w:hAnsi="宋体" w:cs="仿宋_GB2312"/>
          <w:color w:val="auto"/>
          <w:sz w:val="24"/>
        </w:rPr>
      </w:pPr>
      <w:r>
        <w:rPr>
          <w:rFonts w:hint="eastAsia" w:ascii="宋体" w:hAnsi="宋体" w:cs="仿宋_GB2312"/>
          <w:color w:val="auto"/>
          <w:sz w:val="24"/>
        </w:rPr>
        <w:t>供应商（电子签章）：</w:t>
      </w:r>
    </w:p>
    <w:p>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rPr>
        <w:t>年月日</w:t>
      </w:r>
    </w:p>
    <w:p>
      <w:pPr>
        <w:spacing w:line="360" w:lineRule="auto"/>
        <w:contextualSpacing/>
        <w:jc w:val="center"/>
        <w:rPr>
          <w:rFonts w:ascii="宋体" w:hAnsi="宋体" w:cs="仿宋_GB2312"/>
          <w:b/>
          <w:color w:val="auto"/>
          <w:sz w:val="24"/>
        </w:rPr>
      </w:pPr>
    </w:p>
    <w:p>
      <w:pPr>
        <w:spacing w:line="360" w:lineRule="auto"/>
        <w:contextualSpacing/>
        <w:jc w:val="left"/>
        <w:rPr>
          <w:rFonts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注：联合体竞标的只需牵头人出具。</w:t>
      </w:r>
    </w:p>
    <w:p>
      <w:pPr>
        <w:adjustRightInd w:val="0"/>
        <w:snapToGrid w:val="0"/>
        <w:spacing w:line="300" w:lineRule="auto"/>
        <w:jc w:val="left"/>
        <w:rPr>
          <w:rFonts w:ascii="宋体" w:hAnsi="宋体"/>
          <w:b/>
          <w:color w:val="auto"/>
          <w:szCs w:val="21"/>
        </w:rPr>
      </w:pPr>
    </w:p>
    <w:p>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pacing w:line="520" w:lineRule="exact"/>
        <w:jc w:val="center"/>
        <w:rPr>
          <w:rFonts w:ascii="方正小标宋简体" w:hAnsi="方正小标宋简体" w:eastAsia="方正小标宋简体" w:cs="方正小标宋简体"/>
          <w:color w:val="auto"/>
          <w:sz w:val="44"/>
          <w:szCs w:val="44"/>
        </w:rPr>
      </w:pPr>
      <w:bookmarkStart w:id="84" w:name="_Hlk65853643"/>
      <w:r>
        <w:rPr>
          <w:rFonts w:hint="eastAsia" w:ascii="方正小标宋简体" w:hAnsi="方正小标宋简体" w:eastAsia="方正小标宋简体" w:cs="方正小标宋简体"/>
          <w:color w:val="auto"/>
          <w:sz w:val="44"/>
          <w:szCs w:val="44"/>
        </w:rPr>
        <w:t>授权委托书</w:t>
      </w:r>
    </w:p>
    <w:p>
      <w:pPr>
        <w:spacing w:line="52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pPr>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pPr>
        <w:spacing w:line="520" w:lineRule="exact"/>
        <w:rPr>
          <w:rFonts w:ascii="仿宋_GB2312" w:hAnsi="仿宋_GB2312" w:eastAsia="仿宋_GB2312" w:cs="仿宋_GB2312"/>
          <w:color w:val="auto"/>
          <w:sz w:val="32"/>
          <w:szCs w:val="32"/>
        </w:rPr>
      </w:pPr>
    </w:p>
    <w:p>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委托代理人无转委托权，特此委托。</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附：法定代表人身份证明书及委托代理人有效身份证正反面扫描件</w:t>
      </w:r>
    </w:p>
    <w:p>
      <w:pPr>
        <w:spacing w:line="360" w:lineRule="auto"/>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pPr>
        <w:spacing w:line="360" w:lineRule="auto"/>
        <w:contextualSpacing/>
        <w:rPr>
          <w:rFonts w:ascii="宋体" w:hAnsi="宋体" w:cs="仿宋_GB2312"/>
          <w:color w:val="auto"/>
          <w:sz w:val="24"/>
        </w:rPr>
      </w:pPr>
    </w:p>
    <w:p>
      <w:pPr>
        <w:spacing w:line="360" w:lineRule="auto"/>
        <w:rPr>
          <w:rFonts w:ascii="宋体" w:hAnsi="宋体" w:cs="仿宋_GB2312"/>
          <w:color w:val="auto"/>
          <w:sz w:val="24"/>
        </w:rPr>
      </w:pPr>
      <w:r>
        <w:rPr>
          <w:rFonts w:hint="eastAsia" w:ascii="宋体" w:hAnsi="宋体" w:cs="仿宋_GB2312"/>
          <w:color w:val="auto"/>
          <w:sz w:val="24"/>
        </w:rPr>
        <w:t xml:space="preserve">                         供应商（电子签章）：                      </w:t>
      </w:r>
    </w:p>
    <w:p>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pPr>
        <w:spacing w:line="360" w:lineRule="auto"/>
        <w:rPr>
          <w:rFonts w:ascii="宋体" w:hAnsi="宋体" w:cs="仿宋_GB2312"/>
          <w:color w:val="auto"/>
          <w:sz w:val="24"/>
        </w:rPr>
      </w:pPr>
    </w:p>
    <w:p>
      <w:pPr>
        <w:spacing w:line="360" w:lineRule="auto"/>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p>
      <w:pPr>
        <w:spacing w:line="360" w:lineRule="auto"/>
        <w:ind w:firstLine="420" w:firstLineChars="200"/>
        <w:jc w:val="left"/>
        <w:rPr>
          <w:rFonts w:ascii="仿宋_GB2312" w:hAnsi="仿宋_GB2312" w:eastAsia="仿宋_GB2312" w:cs="仿宋_GB2312"/>
          <w:color w:val="auto"/>
          <w:szCs w:val="21"/>
        </w:rPr>
      </w:pPr>
    </w:p>
    <w:p>
      <w:pPr>
        <w:spacing w:line="500" w:lineRule="exact"/>
        <w:jc w:val="center"/>
        <w:rPr>
          <w:rFonts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pPr>
        <w:spacing w:line="500" w:lineRule="exact"/>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（联合体竞标格式）</w:t>
      </w:r>
    </w:p>
    <w:p>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pPr>
        <w:spacing w:line="500" w:lineRule="exact"/>
        <w:jc w:val="center"/>
        <w:rPr>
          <w:rFonts w:ascii="方正小标宋简体" w:hAnsi="方正小标宋简体" w:eastAsia="方正小标宋简体" w:cs="方正小标宋简体"/>
          <w:color w:val="auto"/>
          <w:sz w:val="44"/>
          <w:szCs w:val="44"/>
        </w:rPr>
      </w:pPr>
    </w:p>
    <w:p>
      <w:pPr>
        <w:spacing w:line="500" w:lineRule="exact"/>
        <w:jc w:val="center"/>
        <w:rPr>
          <w:rFonts w:ascii="仿宋_GB2312" w:hAnsi="仿宋_GB2312" w:eastAsia="仿宋_GB2312" w:cs="仿宋_GB2312"/>
          <w:color w:val="auto"/>
          <w:sz w:val="32"/>
          <w:szCs w:val="32"/>
        </w:rPr>
      </w:pPr>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    附：法定代表人身份证明书及委托代理人有效身份证正反面扫描件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牵头人法定代表人（签字或者盖章或者电子签名）：</w:t>
      </w:r>
    </w:p>
    <w:p>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牵头人（电子签章）：</w:t>
      </w:r>
    </w:p>
    <w:p>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rPr>
          <w:rFonts w:ascii="宋体" w:hAnsi="宋体" w:cs="仿宋_GB2312"/>
          <w:color w:val="auto"/>
          <w:sz w:val="24"/>
        </w:rPr>
      </w:pPr>
    </w:p>
    <w:p>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被授权人（签字或者电子签名）：</w:t>
      </w:r>
    </w:p>
    <w:p>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bookmarkEnd w:id="84"/>
    <w:p>
      <w:pPr>
        <w:spacing w:line="500" w:lineRule="exact"/>
        <w:jc w:val="center"/>
        <w:rPr>
          <w:rFonts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施工组织设计</w:t>
      </w:r>
    </w:p>
    <w:p>
      <w:pPr>
        <w:spacing w:line="360" w:lineRule="auto"/>
        <w:ind w:firstLine="420" w:firstLineChars="200"/>
        <w:rPr>
          <w:rFonts w:cs="宋体"/>
          <w:color w:val="auto"/>
        </w:rPr>
      </w:pPr>
      <w:r>
        <w:rPr>
          <w:rFonts w:hint="eastAsia"/>
          <w:color w:val="auto"/>
        </w:rPr>
        <w:t>1.</w:t>
      </w:r>
      <w:r>
        <w:rPr>
          <w:color w:val="auto"/>
        </w:rPr>
        <w:t xml:space="preserve"> 施工组织</w:t>
      </w:r>
      <w:r>
        <w:rPr>
          <w:rFonts w:hint="eastAsia"/>
          <w:color w:val="auto"/>
        </w:rPr>
        <w:t>设计</w:t>
      </w:r>
      <w:r>
        <w:rPr>
          <w:rFonts w:hint="eastAsia" w:ascii="宋体" w:hAnsi="宋体"/>
          <w:color w:val="auto"/>
        </w:rPr>
        <w:t>应</w:t>
      </w:r>
      <w:r>
        <w:rPr>
          <w:rFonts w:hint="eastAsia"/>
          <w:color w:val="auto"/>
        </w:rPr>
        <w:t>以下内容顺序编制，可</w:t>
      </w:r>
      <w:r>
        <w:rPr>
          <w:rFonts w:hint="eastAsia" w:ascii="宋体" w:hAnsi="宋体"/>
          <w:color w:val="auto"/>
        </w:rPr>
        <w:t>采用文字并结合图表形式说明施工方法，</w:t>
      </w:r>
      <w:r>
        <w:rPr>
          <w:color w:val="auto"/>
        </w:rPr>
        <w:t>施工组织</w:t>
      </w:r>
      <w:r>
        <w:rPr>
          <w:rFonts w:hint="eastAsia"/>
          <w:color w:val="auto"/>
        </w:rPr>
        <w:t>设计具体</w:t>
      </w:r>
      <w:r>
        <w:rPr>
          <w:color w:val="auto"/>
        </w:rPr>
        <w:t>内容</w:t>
      </w:r>
      <w:r>
        <w:rPr>
          <w:rFonts w:hint="eastAsia" w:cs="宋体"/>
          <w:color w:val="auto"/>
        </w:rPr>
        <w:t>如下：</w:t>
      </w:r>
    </w:p>
    <w:p>
      <w:pPr>
        <w:spacing w:line="360" w:lineRule="auto"/>
        <w:ind w:firstLine="420" w:firstLineChars="200"/>
        <w:rPr>
          <w:color w:val="auto"/>
        </w:rPr>
      </w:pPr>
      <w:r>
        <w:rPr>
          <w:rFonts w:hint="eastAsia"/>
          <w:color w:val="auto"/>
        </w:rPr>
        <w:t>（1）概述</w:t>
      </w:r>
    </w:p>
    <w:p>
      <w:pPr>
        <w:spacing w:line="360" w:lineRule="auto"/>
        <w:ind w:firstLine="420" w:firstLineChars="200"/>
        <w:rPr>
          <w:color w:val="auto"/>
        </w:rPr>
      </w:pPr>
      <w:r>
        <w:rPr>
          <w:rFonts w:hint="eastAsia"/>
          <w:color w:val="auto"/>
        </w:rPr>
        <w:t>（2）主要施工方法；</w:t>
      </w:r>
    </w:p>
    <w:p>
      <w:pPr>
        <w:spacing w:line="360" w:lineRule="auto"/>
        <w:ind w:firstLine="420" w:firstLineChars="200"/>
        <w:rPr>
          <w:color w:val="auto"/>
        </w:rPr>
      </w:pPr>
      <w:r>
        <w:rPr>
          <w:rFonts w:hint="eastAsia"/>
          <w:color w:val="auto"/>
        </w:rPr>
        <w:t>（3）拟投入的主要物资计划</w:t>
      </w:r>
    </w:p>
    <w:p>
      <w:pPr>
        <w:spacing w:line="360" w:lineRule="auto"/>
        <w:ind w:firstLine="420" w:firstLineChars="200"/>
        <w:rPr>
          <w:color w:val="auto"/>
        </w:rPr>
      </w:pPr>
      <w:r>
        <w:rPr>
          <w:rFonts w:hint="eastAsia"/>
          <w:color w:val="auto"/>
        </w:rPr>
        <w:t>（</w:t>
      </w:r>
      <w:r>
        <w:rPr>
          <w:color w:val="auto"/>
        </w:rPr>
        <w:t>4</w:t>
      </w:r>
      <w:r>
        <w:rPr>
          <w:rFonts w:hint="eastAsia"/>
          <w:color w:val="auto"/>
        </w:rPr>
        <w:t>）劳动力安排计划；</w:t>
      </w:r>
    </w:p>
    <w:p>
      <w:pPr>
        <w:spacing w:line="360" w:lineRule="auto"/>
        <w:ind w:firstLine="420" w:firstLineChars="200"/>
        <w:rPr>
          <w:color w:val="auto"/>
        </w:rPr>
      </w:pPr>
      <w:r>
        <w:rPr>
          <w:rFonts w:hint="eastAsia"/>
          <w:color w:val="auto"/>
        </w:rPr>
        <w:t>（</w:t>
      </w:r>
      <w:r>
        <w:rPr>
          <w:color w:val="auto"/>
        </w:rPr>
        <w:t>5</w:t>
      </w:r>
      <w:r>
        <w:rPr>
          <w:rFonts w:hint="eastAsia"/>
          <w:color w:val="auto"/>
        </w:rPr>
        <w:t>）确保工程质量的技术组织措施；</w:t>
      </w:r>
    </w:p>
    <w:p>
      <w:pPr>
        <w:spacing w:line="360" w:lineRule="auto"/>
        <w:ind w:firstLine="420" w:firstLineChars="200"/>
        <w:rPr>
          <w:color w:val="auto"/>
        </w:rPr>
      </w:pPr>
      <w:r>
        <w:rPr>
          <w:rFonts w:hint="eastAsia"/>
          <w:color w:val="auto"/>
        </w:rPr>
        <w:t>（</w:t>
      </w:r>
      <w:r>
        <w:rPr>
          <w:color w:val="auto"/>
        </w:rPr>
        <w:t>6</w:t>
      </w:r>
      <w:r>
        <w:rPr>
          <w:rFonts w:hint="eastAsia"/>
          <w:color w:val="auto"/>
        </w:rPr>
        <w:t>）确保安全生产的技术组织措施；</w:t>
      </w:r>
    </w:p>
    <w:p>
      <w:pPr>
        <w:spacing w:line="360" w:lineRule="auto"/>
        <w:ind w:firstLine="420" w:firstLineChars="200"/>
        <w:rPr>
          <w:color w:val="auto"/>
        </w:rPr>
      </w:pPr>
      <w:r>
        <w:rPr>
          <w:rFonts w:hint="eastAsia"/>
          <w:color w:val="auto"/>
        </w:rPr>
        <w:t>（</w:t>
      </w:r>
      <w:r>
        <w:rPr>
          <w:color w:val="auto"/>
        </w:rPr>
        <w:t>7</w:t>
      </w:r>
      <w:r>
        <w:rPr>
          <w:rFonts w:hint="eastAsia"/>
          <w:color w:val="auto"/>
        </w:rPr>
        <w:t>）确保工期的技术组织措施；</w:t>
      </w:r>
    </w:p>
    <w:p>
      <w:pPr>
        <w:spacing w:line="360" w:lineRule="auto"/>
        <w:ind w:firstLine="420" w:firstLineChars="200"/>
        <w:rPr>
          <w:color w:val="auto"/>
        </w:rPr>
      </w:pPr>
      <w:r>
        <w:rPr>
          <w:rFonts w:hint="eastAsia"/>
          <w:color w:val="auto"/>
        </w:rPr>
        <w:t>（</w:t>
      </w:r>
      <w:r>
        <w:rPr>
          <w:color w:val="auto"/>
        </w:rPr>
        <w:t>8</w:t>
      </w:r>
      <w:r>
        <w:rPr>
          <w:rFonts w:hint="eastAsia"/>
          <w:color w:val="auto"/>
        </w:rPr>
        <w:t>）确保文明施工的技术组织措施；</w:t>
      </w:r>
    </w:p>
    <w:p>
      <w:pPr>
        <w:spacing w:line="360" w:lineRule="auto"/>
        <w:ind w:firstLine="420" w:firstLineChars="200"/>
        <w:rPr>
          <w:color w:val="auto"/>
        </w:rPr>
      </w:pPr>
      <w:r>
        <w:rPr>
          <w:rFonts w:hint="eastAsia"/>
          <w:color w:val="auto"/>
        </w:rPr>
        <w:t>（</w:t>
      </w:r>
      <w:r>
        <w:rPr>
          <w:color w:val="auto"/>
        </w:rPr>
        <w:t>9</w:t>
      </w:r>
      <w:r>
        <w:rPr>
          <w:rFonts w:hint="eastAsia"/>
          <w:color w:val="auto"/>
        </w:rPr>
        <w:t>）工程施工的重点和难点及保证措施；</w:t>
      </w:r>
    </w:p>
    <w:p>
      <w:pPr>
        <w:spacing w:line="360" w:lineRule="auto"/>
        <w:ind w:firstLine="420" w:firstLineChars="200"/>
        <w:rPr>
          <w:color w:val="auto"/>
        </w:rPr>
      </w:pPr>
      <w:r>
        <w:rPr>
          <w:rFonts w:hint="eastAsia"/>
          <w:color w:val="auto"/>
        </w:rPr>
        <w:t>（1</w:t>
      </w:r>
      <w:r>
        <w:rPr>
          <w:color w:val="auto"/>
        </w:rPr>
        <w:t>0</w:t>
      </w:r>
      <w:r>
        <w:rPr>
          <w:rFonts w:hint="eastAsia"/>
          <w:color w:val="auto"/>
        </w:rPr>
        <w:t>）施工总平面布置图；</w:t>
      </w:r>
    </w:p>
    <w:p>
      <w:pPr>
        <w:spacing w:line="360" w:lineRule="auto"/>
        <w:ind w:firstLine="420" w:firstLineChars="200"/>
        <w:rPr>
          <w:color w:val="auto"/>
        </w:rPr>
      </w:pPr>
      <w:r>
        <w:rPr>
          <w:rFonts w:hint="eastAsia"/>
          <w:color w:val="auto"/>
        </w:rPr>
        <w:t>（1</w:t>
      </w:r>
      <w:r>
        <w:rPr>
          <w:color w:val="auto"/>
        </w:rPr>
        <w:t>1</w:t>
      </w:r>
      <w:r>
        <w:rPr>
          <w:rFonts w:hint="eastAsia"/>
          <w:color w:val="auto"/>
        </w:rPr>
        <w:t>）其他（</w:t>
      </w:r>
      <w:r>
        <w:rPr>
          <w:color w:val="auto"/>
        </w:rPr>
        <w:t>如有）</w:t>
      </w:r>
      <w:r>
        <w:rPr>
          <w:rFonts w:hint="eastAsia"/>
          <w:color w:val="auto"/>
        </w:rPr>
        <w:t>（与第四章“评审程序、评审方法和评审标准”中的评审</w:t>
      </w:r>
      <w:r>
        <w:rPr>
          <w:color w:val="auto"/>
        </w:rPr>
        <w:t>标准一致</w:t>
      </w:r>
      <w:r>
        <w:rPr>
          <w:rFonts w:hint="eastAsia"/>
          <w:color w:val="auto"/>
        </w:rPr>
        <w:t>）</w:t>
      </w:r>
    </w:p>
    <w:p>
      <w:pPr>
        <w:spacing w:line="360" w:lineRule="auto"/>
        <w:ind w:firstLine="420" w:firstLineChars="200"/>
        <w:rPr>
          <w:color w:val="auto"/>
        </w:rPr>
      </w:pPr>
      <w:r>
        <w:rPr>
          <w:rFonts w:hint="eastAsia"/>
          <w:color w:val="auto"/>
        </w:rPr>
        <w:t>2. 技术标</w:t>
      </w:r>
      <w:r>
        <w:rPr>
          <w:color w:val="auto"/>
        </w:rPr>
        <w:t>施工组织</w:t>
      </w:r>
      <w:r>
        <w:rPr>
          <w:rFonts w:hint="eastAsia"/>
          <w:color w:val="auto"/>
        </w:rPr>
        <w:t>设计除采用文字表述外可附下列图表，图表及格式要求附后。</w:t>
      </w:r>
    </w:p>
    <w:p>
      <w:pPr>
        <w:spacing w:line="360" w:lineRule="auto"/>
        <w:ind w:firstLine="420" w:firstLineChars="200"/>
        <w:rPr>
          <w:color w:val="auto"/>
        </w:rPr>
      </w:pPr>
      <w:r>
        <w:rPr>
          <w:rFonts w:hint="eastAsia"/>
          <w:color w:val="auto"/>
        </w:rPr>
        <w:t>附表一劳动力计划表</w:t>
      </w:r>
    </w:p>
    <w:p>
      <w:pPr>
        <w:spacing w:line="360" w:lineRule="auto"/>
        <w:ind w:firstLine="420" w:firstLineChars="200"/>
        <w:rPr>
          <w:color w:val="auto"/>
        </w:rPr>
      </w:pPr>
      <w:r>
        <w:rPr>
          <w:rFonts w:hint="eastAsia"/>
          <w:color w:val="auto"/>
        </w:rPr>
        <w:t>附表二计划开、竣工日期和施工进度计划（网络图或横道图）</w:t>
      </w:r>
    </w:p>
    <w:p>
      <w:pPr>
        <w:spacing w:line="360" w:lineRule="auto"/>
        <w:ind w:firstLine="420" w:firstLineChars="200"/>
        <w:rPr>
          <w:color w:val="auto"/>
        </w:rPr>
      </w:pPr>
      <w:r>
        <w:rPr>
          <w:rFonts w:hint="eastAsia"/>
          <w:color w:val="auto"/>
        </w:rPr>
        <w:t>附表三施工总平面图</w:t>
      </w:r>
    </w:p>
    <w:p>
      <w:pPr>
        <w:spacing w:line="360" w:lineRule="auto"/>
        <w:ind w:firstLine="420" w:firstLineChars="200"/>
        <w:rPr>
          <w:color w:val="auto"/>
        </w:rPr>
      </w:pPr>
      <w:r>
        <w:rPr>
          <w:rFonts w:hint="eastAsia"/>
          <w:color w:val="auto"/>
        </w:rPr>
        <w:t>附表四临时用地表</w:t>
      </w:r>
    </w:p>
    <w:p>
      <w:pPr>
        <w:spacing w:line="360" w:lineRule="auto"/>
        <w:ind w:firstLine="420" w:firstLineChars="200"/>
        <w:rPr>
          <w:color w:val="auto"/>
        </w:rPr>
      </w:pPr>
    </w:p>
    <w:p>
      <w:pPr>
        <w:rPr>
          <w:color w:val="auto"/>
        </w:rPr>
      </w:pPr>
      <w:r>
        <w:rPr>
          <w:rFonts w:hint="eastAsia" w:cs="宋体"/>
          <w:color w:val="auto"/>
        </w:rPr>
        <w:t>附表一：劳动力计划表</w:t>
      </w:r>
    </w:p>
    <w:p>
      <w:pPr>
        <w:ind w:firstLine="7245" w:firstLineChars="3450"/>
        <w:rPr>
          <w:color w:val="auto"/>
        </w:rPr>
      </w:pPr>
      <w:r>
        <w:rPr>
          <w:rFonts w:hint="eastAsia" w:cs="宋体"/>
          <w:color w:val="auto"/>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r>
              <w:rPr>
                <w:rFonts w:hint="eastAsia" w:cs="宋体"/>
                <w:color w:val="auto"/>
              </w:rPr>
              <w:t>工种</w:t>
            </w:r>
          </w:p>
        </w:tc>
        <w:tc>
          <w:tcPr>
            <w:tcW w:w="7248" w:type="dxa"/>
            <w:gridSpan w:val="6"/>
            <w:noWrap w:val="0"/>
            <w:vAlign w:val="center"/>
          </w:tcPr>
          <w:p>
            <w:pPr>
              <w:spacing w:line="360" w:lineRule="auto"/>
              <w:jc w:val="center"/>
              <w:rPr>
                <w:color w:val="auto"/>
              </w:rPr>
            </w:pPr>
            <w:r>
              <w:rPr>
                <w:rFonts w:hint="eastAsia" w:cs="宋体"/>
                <w:color w:va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pPr>
              <w:spacing w:line="360" w:lineRule="auto"/>
              <w:jc w:val="center"/>
              <w:rPr>
                <w:color w:val="auto"/>
              </w:rPr>
            </w:pPr>
          </w:p>
        </w:tc>
        <w:tc>
          <w:tcPr>
            <w:tcW w:w="961"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c>
          <w:tcPr>
            <w:tcW w:w="1257" w:type="dxa"/>
            <w:noWrap w:val="0"/>
            <w:vAlign w:val="center"/>
          </w:tcPr>
          <w:p>
            <w:pPr>
              <w:spacing w:line="360" w:lineRule="auto"/>
              <w:jc w:val="center"/>
              <w:rPr>
                <w:color w:val="auto"/>
              </w:rPr>
            </w:pPr>
          </w:p>
        </w:tc>
        <w:tc>
          <w:tcPr>
            <w:tcW w:w="1258" w:type="dxa"/>
            <w:noWrap w:val="0"/>
            <w:vAlign w:val="center"/>
          </w:tcPr>
          <w:p>
            <w:pPr>
              <w:spacing w:line="360" w:lineRule="auto"/>
              <w:jc w:val="center"/>
              <w:rPr>
                <w:color w:val="auto"/>
              </w:rPr>
            </w:pPr>
          </w:p>
        </w:tc>
      </w:tr>
    </w:tbl>
    <w:p>
      <w:pPr>
        <w:rPr>
          <w:color w:val="auto"/>
        </w:rPr>
      </w:pPr>
    </w:p>
    <w:p>
      <w:pPr>
        <w:rPr>
          <w:b/>
          <w:bCs/>
          <w:color w:val="auto"/>
        </w:rPr>
      </w:pPr>
    </w:p>
    <w:p>
      <w:pPr>
        <w:rPr>
          <w:color w:val="auto"/>
        </w:rPr>
      </w:pPr>
      <w:r>
        <w:rPr>
          <w:rFonts w:hint="eastAsia" w:cs="宋体"/>
          <w:color w:val="auto"/>
        </w:rPr>
        <w:t>附表二：计划开、竣工日期和施工进度计划（网络图或横道图）</w:t>
      </w:r>
    </w:p>
    <w:p>
      <w:pPr>
        <w:spacing w:line="460" w:lineRule="exact"/>
        <w:ind w:left="-6" w:firstLine="420"/>
        <w:rPr>
          <w:color w:val="auto"/>
        </w:rPr>
      </w:pPr>
      <w:r>
        <w:rPr>
          <w:color w:val="auto"/>
        </w:rPr>
        <w:t xml:space="preserve">1. </w:t>
      </w:r>
      <w:r>
        <w:rPr>
          <w:rFonts w:hint="eastAsia" w:cs="宋体"/>
          <w:color w:val="auto"/>
        </w:rPr>
        <w:t>供应商应提交施工进度计划，说明按磋商文件要求的工期进行施工的各个关键日期。成交的供应商还应按合同条件有关条款的要求提交详细的施工进度计划。</w:t>
      </w:r>
    </w:p>
    <w:p>
      <w:pPr>
        <w:spacing w:line="460" w:lineRule="exact"/>
        <w:ind w:left="-6" w:firstLine="420"/>
        <w:rPr>
          <w:color w:val="auto"/>
        </w:rPr>
      </w:pPr>
      <w:r>
        <w:rPr>
          <w:color w:val="auto"/>
        </w:rPr>
        <w:t xml:space="preserve">2. </w:t>
      </w:r>
      <w:r>
        <w:rPr>
          <w:rFonts w:hint="eastAsia" w:cs="宋体"/>
          <w:color w:val="auto"/>
        </w:rPr>
        <w:t>施工进度计划可采用网络图（或横道图）表示，说明计划开工日期和各分项工程各阶段的完工日期和分包合同签订的日期。</w:t>
      </w:r>
    </w:p>
    <w:p>
      <w:pPr>
        <w:spacing w:line="460" w:lineRule="exact"/>
        <w:ind w:left="-6" w:firstLine="420"/>
        <w:rPr>
          <w:color w:val="auto"/>
        </w:rPr>
      </w:pPr>
      <w:r>
        <w:rPr>
          <w:color w:val="auto"/>
        </w:rPr>
        <w:t xml:space="preserve">3. </w:t>
      </w:r>
      <w:r>
        <w:rPr>
          <w:rFonts w:hint="eastAsia" w:cs="宋体"/>
          <w:color w:val="auto"/>
        </w:rPr>
        <w:t>施工进度计划应与施工组织设计相适应。</w:t>
      </w:r>
    </w:p>
    <w:p>
      <w:pPr>
        <w:spacing w:line="360" w:lineRule="auto"/>
        <w:ind w:left="-6" w:firstLine="420"/>
        <w:rPr>
          <w:color w:val="auto"/>
        </w:rPr>
      </w:pPr>
    </w:p>
    <w:p>
      <w:pPr>
        <w:rPr>
          <w:color w:val="auto"/>
        </w:rPr>
      </w:pPr>
    </w:p>
    <w:p>
      <w:pPr>
        <w:rPr>
          <w:color w:val="auto"/>
        </w:rPr>
      </w:pPr>
      <w:r>
        <w:rPr>
          <w:rFonts w:hint="eastAsia" w:cs="宋体"/>
          <w:color w:val="auto"/>
        </w:rPr>
        <w:t>附表三：施工总平面图</w:t>
      </w:r>
    </w:p>
    <w:p>
      <w:pPr>
        <w:spacing w:line="460" w:lineRule="exact"/>
        <w:ind w:firstLine="420" w:firstLineChars="200"/>
        <w:rPr>
          <w:color w:val="auto"/>
        </w:rPr>
      </w:pPr>
      <w:r>
        <w:rPr>
          <w:rFonts w:hint="eastAsia" w:cs="宋体"/>
          <w:color w:val="auto"/>
        </w:rPr>
        <w:t>供应商应递交一份施工总平面图，绘出现场临时设施布置图表并附文字说明，说明临时设施、加工车间、现场办公、设备及仓储、供电、供水、卫生、生活、道路、消防等设施的情况和布置。</w:t>
      </w:r>
    </w:p>
    <w:p>
      <w:pPr>
        <w:rPr>
          <w:color w:val="auto"/>
        </w:rPr>
      </w:pPr>
    </w:p>
    <w:p>
      <w:pPr>
        <w:rPr>
          <w:color w:val="auto"/>
        </w:rPr>
      </w:pPr>
    </w:p>
    <w:p>
      <w:pPr>
        <w:rPr>
          <w:color w:val="auto"/>
        </w:rPr>
      </w:pPr>
      <w:r>
        <w:rPr>
          <w:rFonts w:hint="eastAsia" w:cs="宋体"/>
          <w:color w:val="auto"/>
        </w:rPr>
        <w:t>附表四：临时用地表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pPr>
              <w:jc w:val="center"/>
              <w:rPr>
                <w:color w:val="auto"/>
              </w:rPr>
            </w:pPr>
            <w:r>
              <w:rPr>
                <w:rFonts w:hint="eastAsia" w:cs="宋体"/>
                <w:color w:val="auto"/>
              </w:rPr>
              <w:t>用途</w:t>
            </w:r>
          </w:p>
        </w:tc>
        <w:tc>
          <w:tcPr>
            <w:tcW w:w="2357" w:type="dxa"/>
            <w:noWrap w:val="0"/>
            <w:vAlign w:val="center"/>
          </w:tcPr>
          <w:p>
            <w:pPr>
              <w:jc w:val="center"/>
              <w:rPr>
                <w:color w:val="auto"/>
              </w:rPr>
            </w:pPr>
            <w:r>
              <w:rPr>
                <w:rFonts w:hint="eastAsia" w:cs="宋体"/>
                <w:color w:val="auto"/>
              </w:rPr>
              <w:t>面积（平方米）</w:t>
            </w:r>
          </w:p>
        </w:tc>
        <w:tc>
          <w:tcPr>
            <w:tcW w:w="2356" w:type="dxa"/>
            <w:noWrap w:val="0"/>
            <w:vAlign w:val="center"/>
          </w:tcPr>
          <w:p>
            <w:pPr>
              <w:jc w:val="center"/>
              <w:rPr>
                <w:color w:val="auto"/>
              </w:rPr>
            </w:pPr>
            <w:r>
              <w:rPr>
                <w:rFonts w:hint="eastAsia" w:cs="宋体"/>
                <w:color w:val="auto"/>
              </w:rPr>
              <w:t>位置</w:t>
            </w:r>
          </w:p>
        </w:tc>
        <w:tc>
          <w:tcPr>
            <w:tcW w:w="2136" w:type="dxa"/>
            <w:noWrap w:val="0"/>
            <w:vAlign w:val="center"/>
          </w:tcPr>
          <w:p>
            <w:pPr>
              <w:jc w:val="center"/>
              <w:rPr>
                <w:color w:val="auto"/>
              </w:rPr>
            </w:pPr>
            <w:r>
              <w:rPr>
                <w:rFonts w:hint="eastAsia" w:cs="宋体"/>
                <w:color w:va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pPr>
              <w:rPr>
                <w:color w:val="auto"/>
              </w:rPr>
            </w:pPr>
          </w:p>
        </w:tc>
        <w:tc>
          <w:tcPr>
            <w:tcW w:w="2357" w:type="dxa"/>
            <w:noWrap w:val="0"/>
            <w:vAlign w:val="top"/>
          </w:tcPr>
          <w:p>
            <w:pPr>
              <w:rPr>
                <w:color w:val="auto"/>
              </w:rPr>
            </w:pPr>
          </w:p>
        </w:tc>
        <w:tc>
          <w:tcPr>
            <w:tcW w:w="2356" w:type="dxa"/>
            <w:noWrap w:val="0"/>
            <w:vAlign w:val="top"/>
          </w:tcPr>
          <w:p>
            <w:pPr>
              <w:rPr>
                <w:color w:val="auto"/>
              </w:rPr>
            </w:pPr>
          </w:p>
        </w:tc>
        <w:tc>
          <w:tcPr>
            <w:tcW w:w="2136" w:type="dxa"/>
            <w:noWrap w:val="0"/>
            <w:vAlign w:val="top"/>
          </w:tcPr>
          <w:p>
            <w:pPr>
              <w:rPr>
                <w:color w:val="auto"/>
              </w:rPr>
            </w:pPr>
          </w:p>
        </w:tc>
      </w:tr>
    </w:tbl>
    <w:p>
      <w:pPr>
        <w:spacing w:line="360" w:lineRule="auto"/>
        <w:ind w:firstLine="880" w:firstLineChars="200"/>
        <w:rPr>
          <w:rFonts w:ascii="方正小标宋简体" w:hAnsi="方正小标宋简体" w:eastAsia="方正小标宋简体" w:cs="方正小标宋简体"/>
          <w:bCs/>
          <w:color w:val="auto"/>
          <w:sz w:val="44"/>
          <w:szCs w:val="44"/>
        </w:rPr>
      </w:pPr>
    </w:p>
    <w:p>
      <w:pPr>
        <w:spacing w:line="360" w:lineRule="auto"/>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p>
    <w:p>
      <w:pPr>
        <w:spacing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拟分包</w:t>
      </w:r>
      <w:r>
        <w:rPr>
          <w:rFonts w:hint="eastAsia" w:ascii="方正小标宋简体" w:hAnsi="方正小标宋简体" w:eastAsia="方正小标宋简体" w:cs="方正小标宋简体"/>
          <w:bCs/>
          <w:color w:val="auto"/>
          <w:sz w:val="44"/>
          <w:szCs w:val="44"/>
          <w:lang w:val="en-US" w:eastAsia="zh-CN"/>
        </w:rPr>
        <w:t>项目</w:t>
      </w:r>
      <w:r>
        <w:rPr>
          <w:rFonts w:hint="eastAsia" w:ascii="方正小标宋简体" w:hAnsi="方正小标宋简体" w:eastAsia="方正小标宋简体" w:cs="方正小标宋简体"/>
          <w:bCs/>
          <w:color w:val="auto"/>
          <w:sz w:val="44"/>
          <w:szCs w:val="44"/>
        </w:rPr>
        <w:t>情况表</w:t>
      </w:r>
    </w:p>
    <w:p>
      <w:pPr>
        <w:spacing w:line="520" w:lineRule="exact"/>
        <w:rPr>
          <w:rFonts w:ascii="仿宋_GB2312" w:hAnsi="仿宋_GB2312" w:eastAsia="仿宋_GB2312" w:cs="仿宋_GB2312"/>
          <w:color w:val="auto"/>
          <w:sz w:val="32"/>
          <w:szCs w:val="32"/>
        </w:rPr>
      </w:pPr>
    </w:p>
    <w:p>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color w:val="auto"/>
              </w:rPr>
            </w:pPr>
            <w:r>
              <w:rPr>
                <w:rFonts w:hint="eastAsia" w:cs="宋体"/>
                <w:color w:val="auto"/>
              </w:rPr>
              <w:t>序号</w:t>
            </w:r>
          </w:p>
        </w:tc>
        <w:tc>
          <w:tcPr>
            <w:tcW w:w="1693" w:type="dxa"/>
            <w:vMerge w:val="restart"/>
            <w:noWrap w:val="0"/>
            <w:tcMar>
              <w:left w:w="108" w:type="dxa"/>
              <w:right w:w="108" w:type="dxa"/>
            </w:tcMar>
            <w:vAlign w:val="center"/>
          </w:tcPr>
          <w:p>
            <w:pPr>
              <w:jc w:val="center"/>
              <w:rPr>
                <w:color w:val="auto"/>
              </w:rPr>
            </w:pPr>
            <w:r>
              <w:rPr>
                <w:rFonts w:hint="eastAsia" w:cs="宋体"/>
                <w:color w:val="auto"/>
              </w:rPr>
              <w:t>拟分包项目名称、范围及理由</w:t>
            </w:r>
          </w:p>
        </w:tc>
        <w:tc>
          <w:tcPr>
            <w:tcW w:w="6379" w:type="dxa"/>
            <w:gridSpan w:val="6"/>
            <w:noWrap w:val="0"/>
            <w:tcMar>
              <w:left w:w="108" w:type="dxa"/>
              <w:right w:w="108" w:type="dxa"/>
            </w:tcMar>
            <w:vAlign w:val="center"/>
          </w:tcPr>
          <w:p>
            <w:pPr>
              <w:jc w:val="center"/>
              <w:rPr>
                <w:rFonts w:cs="宋体"/>
                <w:color w:val="auto"/>
              </w:rPr>
            </w:pPr>
            <w:r>
              <w:rPr>
                <w:rFonts w:hint="eastAsia" w:cs="宋体"/>
                <w:color w:val="auto"/>
              </w:rPr>
              <w:t>拟选分包人</w:t>
            </w:r>
          </w:p>
        </w:tc>
        <w:tc>
          <w:tcPr>
            <w:tcW w:w="673" w:type="dxa"/>
            <w:vMerge w:val="restart"/>
            <w:noWrap w:val="0"/>
            <w:tcMar>
              <w:left w:w="108" w:type="dxa"/>
              <w:right w:w="108" w:type="dxa"/>
            </w:tcMar>
            <w:vAlign w:val="center"/>
          </w:tcPr>
          <w:p>
            <w:pPr>
              <w:jc w:val="center"/>
              <w:rPr>
                <w:color w:val="auto"/>
              </w:rPr>
            </w:pPr>
            <w:r>
              <w:rPr>
                <w:rFonts w:hint="eastAsia"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1701" w:type="dxa"/>
            <w:gridSpan w:val="2"/>
            <w:noWrap w:val="0"/>
            <w:tcMar>
              <w:left w:w="108" w:type="dxa"/>
              <w:right w:w="108" w:type="dxa"/>
            </w:tcMar>
            <w:vAlign w:val="center"/>
          </w:tcPr>
          <w:p>
            <w:pPr>
              <w:jc w:val="center"/>
              <w:rPr>
                <w:color w:val="auto"/>
              </w:rPr>
            </w:pPr>
            <w:r>
              <w:rPr>
                <w:rFonts w:hint="eastAsia" w:cs="宋体"/>
                <w:color w:val="auto"/>
              </w:rPr>
              <w:t>拟选分包人名称</w:t>
            </w:r>
          </w:p>
        </w:tc>
        <w:tc>
          <w:tcPr>
            <w:tcW w:w="1123" w:type="dxa"/>
            <w:noWrap w:val="0"/>
            <w:tcMar>
              <w:left w:w="108" w:type="dxa"/>
              <w:right w:w="108" w:type="dxa"/>
            </w:tcMar>
            <w:vAlign w:val="center"/>
          </w:tcPr>
          <w:p>
            <w:pPr>
              <w:jc w:val="center"/>
              <w:rPr>
                <w:color w:val="auto"/>
              </w:rPr>
            </w:pPr>
            <w:r>
              <w:rPr>
                <w:rFonts w:hint="eastAsia" w:cs="宋体"/>
                <w:color w:val="auto"/>
              </w:rPr>
              <w:t>注册地点</w:t>
            </w:r>
          </w:p>
        </w:tc>
        <w:tc>
          <w:tcPr>
            <w:tcW w:w="1090" w:type="dxa"/>
            <w:noWrap w:val="0"/>
            <w:tcMar>
              <w:left w:w="108" w:type="dxa"/>
              <w:right w:w="108" w:type="dxa"/>
            </w:tcMar>
            <w:vAlign w:val="center"/>
          </w:tcPr>
          <w:p>
            <w:pPr>
              <w:jc w:val="center"/>
              <w:rPr>
                <w:color w:val="auto"/>
              </w:rPr>
            </w:pPr>
            <w:r>
              <w:rPr>
                <w:rFonts w:hint="eastAsia" w:cs="宋体"/>
                <w:color w:val="auto"/>
              </w:rPr>
              <w:t>企业资质</w:t>
            </w:r>
          </w:p>
        </w:tc>
        <w:tc>
          <w:tcPr>
            <w:tcW w:w="1197" w:type="dxa"/>
            <w:noWrap w:val="0"/>
            <w:tcMar>
              <w:left w:w="108" w:type="dxa"/>
              <w:right w:w="108" w:type="dxa"/>
            </w:tcMar>
            <w:vAlign w:val="center"/>
          </w:tcPr>
          <w:p>
            <w:pPr>
              <w:jc w:val="center"/>
              <w:rPr>
                <w:color w:val="auto"/>
              </w:rPr>
            </w:pPr>
            <w:r>
              <w:rPr>
                <w:rFonts w:hint="eastAsia" w:cs="宋体"/>
                <w:color w:val="auto"/>
              </w:rPr>
              <w:t>有关业绩</w:t>
            </w:r>
          </w:p>
        </w:tc>
        <w:tc>
          <w:tcPr>
            <w:tcW w:w="1268" w:type="dxa"/>
            <w:noWrap w:val="0"/>
            <w:vAlign w:val="center"/>
          </w:tcPr>
          <w:p>
            <w:pPr>
              <w:jc w:val="center"/>
              <w:rPr>
                <w:rFonts w:cs="宋体"/>
                <w:color w:val="auto"/>
              </w:rPr>
            </w:pPr>
            <w:r>
              <w:rPr>
                <w:rFonts w:hint="eastAsia" w:cs="宋体"/>
                <w:color w:val="auto"/>
              </w:rPr>
              <w:t>拟分包金额</w:t>
            </w:r>
          </w:p>
        </w:tc>
        <w:tc>
          <w:tcPr>
            <w:tcW w:w="673" w:type="dxa"/>
            <w:vMerge w:val="continue"/>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color w:val="auto"/>
              </w:rPr>
            </w:pPr>
          </w:p>
        </w:tc>
        <w:tc>
          <w:tcPr>
            <w:tcW w:w="1693" w:type="dxa"/>
            <w:vMerge w:val="restart"/>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1</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center"/>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2</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3</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pPr>
              <w:jc w:val="center"/>
              <w:rPr>
                <w:color w:val="auto"/>
              </w:rPr>
            </w:pPr>
          </w:p>
        </w:tc>
        <w:tc>
          <w:tcPr>
            <w:tcW w:w="1693" w:type="dxa"/>
            <w:vMerge w:val="restart"/>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1</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2</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pPr>
              <w:jc w:val="center"/>
              <w:rPr>
                <w:color w:val="auto"/>
              </w:rPr>
            </w:pPr>
          </w:p>
        </w:tc>
        <w:tc>
          <w:tcPr>
            <w:tcW w:w="1693" w:type="dxa"/>
            <w:vMerge w:val="continue"/>
            <w:noWrap w:val="0"/>
            <w:tcMar>
              <w:left w:w="108" w:type="dxa"/>
              <w:right w:w="108" w:type="dxa"/>
            </w:tcMar>
            <w:vAlign w:val="center"/>
          </w:tcPr>
          <w:p>
            <w:pPr>
              <w:jc w:val="center"/>
              <w:rPr>
                <w:color w:val="auto"/>
              </w:rPr>
            </w:pPr>
          </w:p>
        </w:tc>
        <w:tc>
          <w:tcPr>
            <w:tcW w:w="751" w:type="dxa"/>
            <w:noWrap w:val="0"/>
            <w:tcMar>
              <w:left w:w="108" w:type="dxa"/>
              <w:right w:w="108" w:type="dxa"/>
            </w:tcMar>
            <w:vAlign w:val="center"/>
          </w:tcPr>
          <w:p>
            <w:pPr>
              <w:jc w:val="center"/>
              <w:rPr>
                <w:color w:val="auto"/>
              </w:rPr>
            </w:pPr>
            <w:r>
              <w:rPr>
                <w:color w:val="auto"/>
              </w:rPr>
              <w:t>3</w:t>
            </w:r>
          </w:p>
        </w:tc>
        <w:tc>
          <w:tcPr>
            <w:tcW w:w="950" w:type="dxa"/>
            <w:noWrap w:val="0"/>
            <w:tcMar>
              <w:left w:w="108" w:type="dxa"/>
              <w:right w:w="108" w:type="dxa"/>
            </w:tcMar>
            <w:vAlign w:val="center"/>
          </w:tcPr>
          <w:p>
            <w:pPr>
              <w:jc w:val="center"/>
              <w:rPr>
                <w:color w:val="auto"/>
              </w:rPr>
            </w:pPr>
          </w:p>
        </w:tc>
        <w:tc>
          <w:tcPr>
            <w:tcW w:w="1123" w:type="dxa"/>
            <w:noWrap w:val="0"/>
            <w:tcMar>
              <w:left w:w="108" w:type="dxa"/>
              <w:right w:w="108" w:type="dxa"/>
            </w:tcMar>
            <w:vAlign w:val="center"/>
          </w:tcPr>
          <w:p>
            <w:pPr>
              <w:jc w:val="center"/>
              <w:rPr>
                <w:color w:val="auto"/>
              </w:rPr>
            </w:pPr>
          </w:p>
        </w:tc>
        <w:tc>
          <w:tcPr>
            <w:tcW w:w="1090" w:type="dxa"/>
            <w:noWrap w:val="0"/>
            <w:tcMar>
              <w:left w:w="108" w:type="dxa"/>
              <w:right w:w="108" w:type="dxa"/>
            </w:tcMar>
            <w:vAlign w:val="center"/>
          </w:tcPr>
          <w:p>
            <w:pPr>
              <w:jc w:val="center"/>
              <w:rPr>
                <w:color w:val="auto"/>
              </w:rPr>
            </w:pPr>
          </w:p>
        </w:tc>
        <w:tc>
          <w:tcPr>
            <w:tcW w:w="1197" w:type="dxa"/>
            <w:noWrap w:val="0"/>
            <w:tcMar>
              <w:left w:w="108" w:type="dxa"/>
              <w:right w:w="108" w:type="dxa"/>
            </w:tcMar>
            <w:vAlign w:val="center"/>
          </w:tcPr>
          <w:p>
            <w:pPr>
              <w:jc w:val="center"/>
              <w:rPr>
                <w:color w:val="auto"/>
              </w:rPr>
            </w:pPr>
          </w:p>
        </w:tc>
        <w:tc>
          <w:tcPr>
            <w:tcW w:w="1268" w:type="dxa"/>
            <w:noWrap w:val="0"/>
            <w:vAlign w:val="top"/>
          </w:tcPr>
          <w:p>
            <w:pPr>
              <w:jc w:val="center"/>
              <w:rPr>
                <w:color w:val="auto"/>
              </w:rPr>
            </w:pPr>
          </w:p>
        </w:tc>
        <w:tc>
          <w:tcPr>
            <w:tcW w:w="673" w:type="dxa"/>
            <w:noWrap w:val="0"/>
            <w:tcMar>
              <w:left w:w="108" w:type="dxa"/>
              <w:right w:w="108" w:type="dxa"/>
            </w:tcMar>
            <w:vAlign w:val="center"/>
          </w:tcPr>
          <w:p>
            <w:pPr>
              <w:jc w:val="center"/>
              <w:rPr>
                <w:color w:val="auto"/>
              </w:rPr>
            </w:pPr>
          </w:p>
        </w:tc>
      </w:tr>
    </w:tbl>
    <w:p>
      <w:pPr>
        <w:spacing w:line="440" w:lineRule="exact"/>
        <w:ind w:right="420" w:firstLine="480" w:firstLineChars="200"/>
        <w:rPr>
          <w:rFonts w:cs="宋体"/>
          <w:color w:val="auto"/>
          <w:sz w:val="24"/>
        </w:rPr>
      </w:pPr>
      <w:r>
        <w:rPr>
          <w:rFonts w:hint="eastAsia" w:cs="宋体"/>
          <w:color w:val="auto"/>
          <w:sz w:val="24"/>
        </w:rPr>
        <w:t>备注：1.若无分包计划，则供应商应在本表填写“无”。</w:t>
      </w:r>
    </w:p>
    <w:p>
      <w:pPr>
        <w:spacing w:line="440" w:lineRule="exact"/>
        <w:ind w:right="420" w:firstLine="1200" w:firstLineChars="500"/>
        <w:rPr>
          <w:color w:val="auto"/>
          <w:sz w:val="24"/>
        </w:rPr>
      </w:pPr>
      <w:r>
        <w:rPr>
          <w:rFonts w:hint="eastAsia" w:cs="宋体"/>
          <w:color w:val="auto"/>
          <w:sz w:val="24"/>
        </w:rPr>
        <w:t>2.本表所列分包仅限于承包人自行施工范围内的非主体、非关键工程。</w:t>
      </w:r>
    </w:p>
    <w:p>
      <w:pPr>
        <w:adjustRightInd w:val="0"/>
        <w:spacing w:line="360" w:lineRule="auto"/>
        <w:contextualSpacing/>
        <w:rPr>
          <w:rFonts w:ascii="宋体" w:hAnsi="宋体" w:cs="仿宋_GB2312"/>
          <w:color w:val="auto"/>
          <w:sz w:val="24"/>
        </w:rPr>
      </w:pPr>
    </w:p>
    <w:p>
      <w:pPr>
        <w:spacing w:line="360" w:lineRule="auto"/>
        <w:ind w:right="-817" w:rightChars="-389"/>
        <w:contextualSpacing/>
        <w:rPr>
          <w:rFonts w:ascii="宋体" w:hAnsi="宋体" w:cs="仿宋_GB2312"/>
          <w:color w:val="auto"/>
          <w:sz w:val="24"/>
        </w:rPr>
      </w:pPr>
    </w:p>
    <w:p>
      <w:pPr>
        <w:spacing w:line="360" w:lineRule="auto"/>
        <w:ind w:right="-817" w:rightChars="-389"/>
        <w:contextualSpacing/>
        <w:rPr>
          <w:rFonts w:ascii="宋体" w:hAnsi="宋体" w:cs="仿宋_GB2312"/>
          <w:color w:val="auto"/>
          <w:sz w:val="24"/>
        </w:rPr>
      </w:pPr>
    </w:p>
    <w:p>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ascii="宋体" w:hAnsi="宋体" w:cs="仿宋_GB2312"/>
          <w:color w:val="auto"/>
          <w:sz w:val="24"/>
        </w:rPr>
        <w:br w:type="page"/>
      </w:r>
      <w:r>
        <w:rPr>
          <w:rFonts w:hint="eastAsia" w:ascii="宋体" w:hAnsi="宋体" w:eastAsia="宋体" w:cs="宋体"/>
          <w:bCs/>
          <w:color w:val="auto"/>
          <w:sz w:val="44"/>
          <w:szCs w:val="44"/>
        </w:rPr>
        <w:t>项目管理机构配备情况表及主要人员简历表</w:t>
      </w:r>
    </w:p>
    <w:p>
      <w:pPr>
        <w:snapToGrid w:val="0"/>
        <w:spacing w:before="120" w:beforeLines="50" w:after="50"/>
        <w:jc w:val="center"/>
        <w:rPr>
          <w:rFonts w:hint="eastAsia" w:ascii="宋体" w:hAnsi="宋体" w:eastAsia="宋体" w:cs="宋体"/>
          <w:b/>
          <w:color w:val="auto"/>
          <w:sz w:val="32"/>
          <w:szCs w:val="32"/>
        </w:rPr>
      </w:pPr>
      <w:r>
        <w:rPr>
          <w:rFonts w:hint="eastAsia" w:ascii="宋体" w:hAnsi="宋体"/>
          <w:b/>
          <w:color w:val="auto"/>
          <w:sz w:val="32"/>
          <w:szCs w:val="32"/>
        </w:rPr>
        <w:t>（一）</w:t>
      </w:r>
      <w:r>
        <w:rPr>
          <w:rFonts w:hint="eastAsia" w:ascii="宋体" w:hAnsi="宋体" w:eastAsia="宋体" w:cs="宋体"/>
          <w:b/>
          <w:color w:val="auto"/>
          <w:sz w:val="32"/>
          <w:szCs w:val="32"/>
        </w:rPr>
        <w:t>项目管理机构配备情况表</w:t>
      </w:r>
    </w:p>
    <w:p>
      <w:pPr>
        <w:pStyle w:val="17"/>
        <w:spacing w:line="360" w:lineRule="auto"/>
        <w:contextualSpacing/>
        <w:rPr>
          <w:color w:val="auto"/>
          <w:sz w:val="24"/>
          <w:szCs w:val="24"/>
        </w:rPr>
      </w:pPr>
      <w:r>
        <w:rPr>
          <w:rFonts w:hint="eastAsia" w:hAnsi="宋体" w:cs="仿宋_GB2312"/>
          <w:color w:val="auto"/>
          <w:sz w:val="24"/>
        </w:rPr>
        <w:t>分标（如有）</w:t>
      </w:r>
      <w:r>
        <w:rPr>
          <w:rFonts w:hint="eastAsia"/>
          <w:color w:val="auto"/>
          <w:sz w:val="24"/>
          <w:szCs w:val="24"/>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pPr>
              <w:ind w:left="223" w:hanging="222" w:hangingChars="106"/>
              <w:jc w:val="center"/>
              <w:rPr>
                <w:color w:val="auto"/>
              </w:rPr>
            </w:pPr>
            <w:r>
              <w:rPr>
                <w:color w:val="auto"/>
              </w:rPr>
              <w:t>岗位</w:t>
            </w:r>
          </w:p>
        </w:tc>
        <w:tc>
          <w:tcPr>
            <w:tcW w:w="670" w:type="dxa"/>
            <w:vMerge w:val="restart"/>
            <w:noWrap w:val="0"/>
            <w:vAlign w:val="center"/>
          </w:tcPr>
          <w:p>
            <w:pPr>
              <w:ind w:left="223" w:hanging="222" w:hangingChars="106"/>
              <w:jc w:val="center"/>
              <w:rPr>
                <w:color w:val="auto"/>
              </w:rPr>
            </w:pPr>
            <w:r>
              <w:rPr>
                <w:color w:val="auto"/>
              </w:rPr>
              <w:t>姓名</w:t>
            </w:r>
          </w:p>
        </w:tc>
        <w:tc>
          <w:tcPr>
            <w:tcW w:w="829" w:type="dxa"/>
            <w:vMerge w:val="restart"/>
            <w:noWrap w:val="0"/>
            <w:vAlign w:val="center"/>
          </w:tcPr>
          <w:p>
            <w:pPr>
              <w:jc w:val="center"/>
              <w:rPr>
                <w:color w:val="auto"/>
              </w:rPr>
            </w:pPr>
            <w:r>
              <w:rPr>
                <w:color w:val="auto"/>
              </w:rPr>
              <w:t>身份证号</w:t>
            </w:r>
          </w:p>
        </w:tc>
        <w:tc>
          <w:tcPr>
            <w:tcW w:w="816" w:type="dxa"/>
            <w:vMerge w:val="restart"/>
            <w:noWrap w:val="0"/>
            <w:vAlign w:val="center"/>
          </w:tcPr>
          <w:p>
            <w:pPr>
              <w:ind w:left="223" w:hanging="222" w:hangingChars="106"/>
              <w:jc w:val="center"/>
              <w:rPr>
                <w:color w:val="auto"/>
              </w:rPr>
            </w:pPr>
            <w:r>
              <w:rPr>
                <w:color w:val="auto"/>
              </w:rPr>
              <w:t>职称</w:t>
            </w:r>
          </w:p>
        </w:tc>
        <w:tc>
          <w:tcPr>
            <w:tcW w:w="4188" w:type="dxa"/>
            <w:gridSpan w:val="4"/>
            <w:noWrap w:val="0"/>
            <w:vAlign w:val="center"/>
          </w:tcPr>
          <w:p>
            <w:pPr>
              <w:ind w:left="223" w:hanging="222" w:hangingChars="106"/>
              <w:jc w:val="center"/>
              <w:rPr>
                <w:color w:val="auto"/>
              </w:rPr>
            </w:pPr>
            <w:r>
              <w:rPr>
                <w:color w:val="auto"/>
              </w:rPr>
              <w:t>执业或职业资格</w:t>
            </w:r>
          </w:p>
        </w:tc>
        <w:tc>
          <w:tcPr>
            <w:tcW w:w="2443" w:type="dxa"/>
            <w:gridSpan w:val="2"/>
            <w:noWrap w:val="0"/>
            <w:vAlign w:val="center"/>
          </w:tcPr>
          <w:p>
            <w:pPr>
              <w:jc w:val="left"/>
              <w:rPr>
                <w:color w:val="auto"/>
              </w:rPr>
            </w:pPr>
            <w:r>
              <w:rPr>
                <w:color w:val="auto"/>
              </w:rPr>
              <w:t>承担完工</w:t>
            </w:r>
            <w:r>
              <w:rPr>
                <w:rFonts w:hint="eastAsia"/>
                <w:color w:val="auto"/>
              </w:rPr>
              <w:t>、</w:t>
            </w:r>
            <w:r>
              <w:rPr>
                <w:color w:val="auto"/>
              </w:rPr>
              <w:t>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pPr>
              <w:ind w:left="223" w:hanging="222" w:hangingChars="106"/>
              <w:jc w:val="center"/>
              <w:rPr>
                <w:color w:val="auto"/>
              </w:rPr>
            </w:pPr>
          </w:p>
        </w:tc>
        <w:tc>
          <w:tcPr>
            <w:tcW w:w="670" w:type="dxa"/>
            <w:vMerge w:val="continue"/>
            <w:noWrap w:val="0"/>
            <w:vAlign w:val="center"/>
          </w:tcPr>
          <w:p>
            <w:pPr>
              <w:ind w:left="223" w:hanging="222" w:hangingChars="106"/>
              <w:jc w:val="center"/>
              <w:rPr>
                <w:color w:val="auto"/>
              </w:rPr>
            </w:pPr>
          </w:p>
        </w:tc>
        <w:tc>
          <w:tcPr>
            <w:tcW w:w="829" w:type="dxa"/>
            <w:vMerge w:val="continue"/>
            <w:noWrap w:val="0"/>
            <w:vAlign w:val="center"/>
          </w:tcPr>
          <w:p>
            <w:pPr>
              <w:ind w:left="223" w:hanging="222" w:hangingChars="106"/>
              <w:jc w:val="center"/>
              <w:rPr>
                <w:color w:val="auto"/>
              </w:rPr>
            </w:pPr>
          </w:p>
        </w:tc>
        <w:tc>
          <w:tcPr>
            <w:tcW w:w="816" w:type="dxa"/>
            <w:vMerge w:val="continue"/>
            <w:noWrap w:val="0"/>
            <w:vAlign w:val="center"/>
          </w:tcPr>
          <w:p>
            <w:pPr>
              <w:ind w:left="223" w:hanging="222" w:hangingChars="106"/>
              <w:jc w:val="center"/>
              <w:rPr>
                <w:color w:val="auto"/>
              </w:rPr>
            </w:pPr>
          </w:p>
        </w:tc>
        <w:tc>
          <w:tcPr>
            <w:tcW w:w="1148" w:type="dxa"/>
            <w:noWrap w:val="0"/>
            <w:vAlign w:val="center"/>
          </w:tcPr>
          <w:p>
            <w:pPr>
              <w:ind w:left="223" w:hanging="222" w:hangingChars="106"/>
              <w:jc w:val="center"/>
              <w:rPr>
                <w:color w:val="auto"/>
              </w:rPr>
            </w:pPr>
            <w:r>
              <w:rPr>
                <w:color w:val="auto"/>
              </w:rPr>
              <w:t>证书名称</w:t>
            </w:r>
          </w:p>
        </w:tc>
        <w:tc>
          <w:tcPr>
            <w:tcW w:w="1148" w:type="dxa"/>
            <w:noWrap w:val="0"/>
            <w:vAlign w:val="center"/>
          </w:tcPr>
          <w:p>
            <w:pPr>
              <w:ind w:left="223" w:hanging="222" w:hangingChars="106"/>
              <w:jc w:val="center"/>
              <w:rPr>
                <w:color w:val="auto"/>
              </w:rPr>
            </w:pPr>
            <w:r>
              <w:rPr>
                <w:color w:val="auto"/>
              </w:rPr>
              <w:t>级别</w:t>
            </w:r>
          </w:p>
        </w:tc>
        <w:tc>
          <w:tcPr>
            <w:tcW w:w="1148" w:type="dxa"/>
            <w:noWrap w:val="0"/>
            <w:vAlign w:val="center"/>
          </w:tcPr>
          <w:p>
            <w:pPr>
              <w:ind w:left="223" w:hanging="222" w:hangingChars="106"/>
              <w:jc w:val="center"/>
              <w:rPr>
                <w:color w:val="auto"/>
              </w:rPr>
            </w:pPr>
            <w:r>
              <w:rPr>
                <w:color w:val="auto"/>
              </w:rPr>
              <w:t>证号</w:t>
            </w:r>
          </w:p>
        </w:tc>
        <w:tc>
          <w:tcPr>
            <w:tcW w:w="744" w:type="dxa"/>
            <w:noWrap w:val="0"/>
            <w:vAlign w:val="center"/>
          </w:tcPr>
          <w:p>
            <w:pPr>
              <w:ind w:left="223" w:hanging="222" w:hangingChars="106"/>
              <w:jc w:val="center"/>
              <w:rPr>
                <w:color w:val="auto"/>
              </w:rPr>
            </w:pPr>
            <w:r>
              <w:rPr>
                <w:color w:val="auto"/>
              </w:rPr>
              <w:t>专业</w:t>
            </w:r>
          </w:p>
        </w:tc>
        <w:tc>
          <w:tcPr>
            <w:tcW w:w="1167" w:type="dxa"/>
            <w:noWrap w:val="0"/>
            <w:vAlign w:val="center"/>
          </w:tcPr>
          <w:p>
            <w:pPr>
              <w:jc w:val="center"/>
              <w:rPr>
                <w:color w:val="auto"/>
              </w:rPr>
            </w:pPr>
            <w:r>
              <w:rPr>
                <w:rFonts w:hint="eastAsia"/>
                <w:color w:val="auto"/>
              </w:rPr>
              <w:t>完工/在建</w:t>
            </w:r>
          </w:p>
        </w:tc>
        <w:tc>
          <w:tcPr>
            <w:tcW w:w="1276" w:type="dxa"/>
            <w:noWrap w:val="0"/>
            <w:vAlign w:val="center"/>
          </w:tcPr>
          <w:p>
            <w:pPr>
              <w:jc w:val="center"/>
              <w:rPr>
                <w:color w:val="auto"/>
              </w:rPr>
            </w:pPr>
            <w:r>
              <w:rPr>
                <w:color w:val="auto"/>
              </w:rPr>
              <w:t>主要项目</w:t>
            </w:r>
          </w:p>
          <w:p>
            <w:pPr>
              <w:jc w:val="center"/>
              <w:rPr>
                <w:color w:val="auto"/>
              </w:rPr>
            </w:pPr>
            <w:r>
              <w:rPr>
                <w:color w:val="auto"/>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2"/>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1.</w:t>
            </w:r>
            <w:r>
              <w:rPr>
                <w:color w:val="auto"/>
                <w:sz w:val="21"/>
                <w:szCs w:val="21"/>
              </w:rPr>
              <w:t>项目经理</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2"/>
              <w:spacing w:line="240" w:lineRule="auto"/>
              <w:ind w:firstLine="0"/>
              <w:rPr>
                <w:color w:val="auto"/>
                <w:sz w:val="21"/>
                <w:szCs w:val="21"/>
              </w:rPr>
            </w:pPr>
            <w:r>
              <w:rPr>
                <w:rFonts w:ascii="Times New Roman" w:hAnsi="Times New Roman" w:eastAsia="Times New Roman" w:cs="Times New Roman"/>
                <w:color w:val="auto"/>
                <w:sz w:val="21"/>
                <w:szCs w:val="21"/>
                <w:lang w:val="en-US" w:bidi="en-US"/>
              </w:rPr>
              <w:t>2.</w:t>
            </w:r>
            <w:r>
              <w:rPr>
                <w:color w:val="auto"/>
                <w:sz w:val="21"/>
                <w:szCs w:val="21"/>
              </w:rPr>
              <w:t>技术负责人</w:t>
            </w:r>
            <w:r>
              <w:rPr>
                <w:rFonts w:hint="eastAsia"/>
                <w:color w:val="auto"/>
                <w:sz w:val="21"/>
                <w:szCs w:val="21"/>
              </w:rPr>
              <w:t>（项目总工）</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2"/>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3.</w:t>
            </w:r>
            <w:r>
              <w:rPr>
                <w:rFonts w:hint="eastAsia"/>
                <w:color w:val="auto"/>
                <w:sz w:val="21"/>
                <w:szCs w:val="21"/>
              </w:rPr>
              <w:t xml:space="preserve"> 施工员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pStyle w:val="32"/>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4.</w:t>
            </w:r>
            <w:r>
              <w:rPr>
                <w:color w:val="auto"/>
                <w:sz w:val="21"/>
                <w:szCs w:val="21"/>
              </w:rPr>
              <w:t>安全员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jc w:val="left"/>
              <w:rPr>
                <w:color w:val="auto"/>
                <w:szCs w:val="21"/>
              </w:rPr>
            </w:pPr>
            <w:r>
              <w:rPr>
                <w:rFonts w:hint="eastAsia"/>
                <w:color w:val="auto"/>
                <w:szCs w:val="21"/>
              </w:rPr>
              <w:t>5.</w:t>
            </w:r>
            <w:r>
              <w:rPr>
                <w:color w:val="auto"/>
                <w:szCs w:val="21"/>
              </w:rPr>
              <w:t xml:space="preserve"> 质量员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jc w:val="left"/>
              <w:rPr>
                <w:color w:val="auto"/>
                <w:szCs w:val="21"/>
              </w:rPr>
            </w:pPr>
            <w:r>
              <w:rPr>
                <w:rFonts w:hint="eastAsia"/>
                <w:color w:val="auto"/>
                <w:szCs w:val="21"/>
              </w:rPr>
              <w:t>6.材料员</w:t>
            </w: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pPr>
              <w:ind w:left="223" w:hanging="222" w:hangingChars="106"/>
              <w:jc w:val="center"/>
              <w:rPr>
                <w:color w:val="auto"/>
                <w:szCs w:val="21"/>
              </w:rPr>
            </w:pPr>
          </w:p>
        </w:tc>
        <w:tc>
          <w:tcPr>
            <w:tcW w:w="670" w:type="dxa"/>
            <w:noWrap w:val="0"/>
            <w:vAlign w:val="center"/>
          </w:tcPr>
          <w:p>
            <w:pPr>
              <w:ind w:left="223" w:hanging="222" w:hangingChars="106"/>
              <w:jc w:val="center"/>
              <w:rPr>
                <w:color w:val="auto"/>
                <w:szCs w:val="21"/>
              </w:rPr>
            </w:pPr>
          </w:p>
        </w:tc>
        <w:tc>
          <w:tcPr>
            <w:tcW w:w="829" w:type="dxa"/>
            <w:noWrap w:val="0"/>
            <w:vAlign w:val="center"/>
          </w:tcPr>
          <w:p>
            <w:pPr>
              <w:ind w:left="223" w:hanging="222" w:hangingChars="106"/>
              <w:jc w:val="center"/>
              <w:rPr>
                <w:color w:val="auto"/>
                <w:szCs w:val="21"/>
              </w:rPr>
            </w:pPr>
          </w:p>
        </w:tc>
        <w:tc>
          <w:tcPr>
            <w:tcW w:w="816"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1148" w:type="dxa"/>
            <w:noWrap w:val="0"/>
            <w:vAlign w:val="center"/>
          </w:tcPr>
          <w:p>
            <w:pPr>
              <w:ind w:left="223" w:hanging="222" w:hangingChars="106"/>
              <w:jc w:val="center"/>
              <w:rPr>
                <w:color w:val="auto"/>
                <w:szCs w:val="21"/>
              </w:rPr>
            </w:pPr>
          </w:p>
        </w:tc>
        <w:tc>
          <w:tcPr>
            <w:tcW w:w="744" w:type="dxa"/>
            <w:noWrap w:val="0"/>
            <w:vAlign w:val="center"/>
          </w:tcPr>
          <w:p>
            <w:pPr>
              <w:ind w:left="223" w:hanging="222" w:hangingChars="106"/>
              <w:jc w:val="center"/>
              <w:rPr>
                <w:color w:val="auto"/>
                <w:szCs w:val="21"/>
              </w:rPr>
            </w:pPr>
          </w:p>
        </w:tc>
        <w:tc>
          <w:tcPr>
            <w:tcW w:w="1167" w:type="dxa"/>
            <w:noWrap w:val="0"/>
            <w:vAlign w:val="center"/>
          </w:tcPr>
          <w:p>
            <w:pPr>
              <w:ind w:left="223" w:hanging="222" w:hangingChars="106"/>
              <w:jc w:val="center"/>
              <w:rPr>
                <w:color w:val="auto"/>
                <w:szCs w:val="21"/>
              </w:rPr>
            </w:pPr>
          </w:p>
        </w:tc>
        <w:tc>
          <w:tcPr>
            <w:tcW w:w="1276" w:type="dxa"/>
            <w:noWrap w:val="0"/>
            <w:vAlign w:val="center"/>
          </w:tcPr>
          <w:p>
            <w:pPr>
              <w:ind w:left="223" w:hanging="222" w:hangingChars="106"/>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pPr>
              <w:ind w:left="223" w:hanging="222" w:hangingChars="106"/>
              <w:jc w:val="center"/>
              <w:rPr>
                <w:color w:val="auto"/>
              </w:rPr>
            </w:pPr>
            <w:r>
              <w:rPr>
                <w:rFonts w:hint="eastAsia"/>
                <w:color w:val="auto"/>
              </w:rPr>
              <w:t>一旦我单位成交，将实行项目经理负责制，我方保证并配备上述项目管理机构。上述填报内容真实，若不真实，愿按有关规定接受处理。项目管理班子机构设置、职责分工等情况另附资料说明。</w:t>
            </w:r>
          </w:p>
        </w:tc>
      </w:tr>
    </w:tbl>
    <w:p>
      <w:pPr>
        <w:spacing w:line="360" w:lineRule="auto"/>
        <w:contextualSpacing/>
        <w:jc w:val="left"/>
        <w:rPr>
          <w:rFonts w:ascii="宋体" w:hAnsi="宋体"/>
          <w:color w:val="auto"/>
          <w:sz w:val="24"/>
          <w:szCs w:val="20"/>
        </w:rPr>
      </w:pPr>
      <w:r>
        <w:rPr>
          <w:rFonts w:hint="eastAsia" w:ascii="宋体" w:hAnsi="宋体"/>
          <w:color w:val="auto"/>
          <w:sz w:val="24"/>
          <w:szCs w:val="20"/>
        </w:rPr>
        <w:t>备注：</w:t>
      </w:r>
    </w:p>
    <w:p>
      <w:pPr>
        <w:spacing w:line="360" w:lineRule="auto"/>
        <w:ind w:firstLine="480" w:firstLineChars="200"/>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本表所列岗位的所有管理人员的情况均应如实填写。可按以上格式扩展为多页填写。</w:t>
      </w:r>
    </w:p>
    <w:p>
      <w:pPr>
        <w:spacing w:line="360" w:lineRule="auto"/>
        <w:ind w:firstLine="480" w:firstLineChars="200"/>
        <w:contextualSpacing/>
        <w:jc w:val="left"/>
        <w:rPr>
          <w:rFonts w:ascii="宋体" w:hAnsi="宋体"/>
          <w:color w:val="auto"/>
          <w:sz w:val="24"/>
          <w:szCs w:val="20"/>
        </w:rPr>
      </w:pPr>
      <w:r>
        <w:rPr>
          <w:rFonts w:hint="eastAsia" w:ascii="宋体" w:hAnsi="宋体"/>
          <w:color w:val="auto"/>
          <w:sz w:val="24"/>
          <w:szCs w:val="20"/>
        </w:rPr>
        <w:t>2</w:t>
      </w:r>
      <w:r>
        <w:rPr>
          <w:rFonts w:ascii="宋体" w:hAnsi="宋体"/>
          <w:color w:val="auto"/>
          <w:sz w:val="24"/>
          <w:szCs w:val="20"/>
        </w:rPr>
        <w:t>.</w:t>
      </w:r>
      <w:r>
        <w:rPr>
          <w:rFonts w:hint="eastAsia" w:ascii="宋体" w:hAnsi="宋体"/>
          <w:color w:val="auto"/>
          <w:sz w:val="24"/>
          <w:szCs w:val="20"/>
        </w:rPr>
        <w:t>供应商应当在本表后附所有管理人员的身份证、职称证、执业或职业资格证书、近1个月在现任职单位依法缴纳社会保险的证明材料的扫描件并加盖供应商电子签章。</w:t>
      </w:r>
    </w:p>
    <w:p>
      <w:pPr>
        <w:spacing w:line="360" w:lineRule="auto"/>
        <w:ind w:firstLine="480" w:firstLineChars="200"/>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p>
    <w:p>
      <w:pPr>
        <w:spacing w:line="360" w:lineRule="auto"/>
        <w:ind w:firstLine="560" w:firstLineChars="200"/>
        <w:contextualSpacing/>
        <w:jc w:val="left"/>
        <w:rPr>
          <w:rFonts w:ascii="宋体" w:hAnsi="宋体"/>
          <w:color w:val="auto"/>
          <w:sz w:val="24"/>
          <w:szCs w:val="20"/>
        </w:rPr>
      </w:pPr>
      <w:r>
        <w:rPr>
          <w:rFonts w:hint="eastAsia" w:ascii="宋体" w:hAnsi="宋体"/>
          <w:color w:val="auto"/>
          <w:spacing w:val="20"/>
          <w:sz w:val="24"/>
        </w:rPr>
        <w:t>供应商（电子签章）：       日 期：</w:t>
      </w:r>
    </w:p>
    <w:p>
      <w:pPr>
        <w:spacing w:line="360" w:lineRule="auto"/>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（二）拟投入的主要人员简历表</w:t>
      </w:r>
    </w:p>
    <w:p>
      <w:pPr>
        <w:spacing w:line="360" w:lineRule="auto"/>
        <w:ind w:firstLine="643" w:firstLineChars="200"/>
        <w:jc w:val="center"/>
        <w:rPr>
          <w:color w:val="auto"/>
          <w:u w:val="single"/>
        </w:rPr>
      </w:pPr>
      <w:r>
        <w:rPr>
          <w:rFonts w:hint="eastAsia" w:cs="宋体"/>
          <w:b/>
          <w:color w:val="auto"/>
          <w:sz w:val="32"/>
          <w:szCs w:val="32"/>
        </w:rPr>
        <w:t>项目经理简历表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pPr>
              <w:jc w:val="center"/>
              <w:rPr>
                <w:color w:val="auto"/>
              </w:rPr>
            </w:pPr>
            <w:r>
              <w:rPr>
                <w:rFonts w:hint="eastAsia" w:cs="宋体"/>
                <w:color w:val="auto"/>
              </w:rPr>
              <w:t>姓名</w:t>
            </w:r>
          </w:p>
        </w:tc>
        <w:tc>
          <w:tcPr>
            <w:tcW w:w="2318" w:type="dxa"/>
            <w:gridSpan w:val="5"/>
            <w:noWrap w:val="0"/>
            <w:vAlign w:val="center"/>
          </w:tcPr>
          <w:p>
            <w:pPr>
              <w:jc w:val="center"/>
              <w:rPr>
                <w:color w:val="auto"/>
              </w:rPr>
            </w:pPr>
          </w:p>
        </w:tc>
        <w:tc>
          <w:tcPr>
            <w:tcW w:w="1893" w:type="dxa"/>
            <w:gridSpan w:val="5"/>
            <w:noWrap w:val="0"/>
            <w:vAlign w:val="center"/>
          </w:tcPr>
          <w:p>
            <w:pPr>
              <w:jc w:val="center"/>
              <w:rPr>
                <w:color w:val="auto"/>
              </w:rPr>
            </w:pPr>
            <w:r>
              <w:rPr>
                <w:rFonts w:hint="eastAsia" w:cs="宋体"/>
                <w:color w:val="auto"/>
              </w:rPr>
              <w:t>性别</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年龄</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pPr>
              <w:jc w:val="center"/>
              <w:rPr>
                <w:color w:val="auto"/>
              </w:rPr>
            </w:pPr>
            <w:r>
              <w:rPr>
                <w:rFonts w:hint="eastAsia" w:cs="宋体"/>
                <w:color w:val="auto"/>
              </w:rPr>
              <w:t>岗位</w:t>
            </w:r>
          </w:p>
        </w:tc>
        <w:tc>
          <w:tcPr>
            <w:tcW w:w="2318" w:type="dxa"/>
            <w:gridSpan w:val="5"/>
            <w:noWrap w:val="0"/>
            <w:vAlign w:val="center"/>
          </w:tcPr>
          <w:p>
            <w:pPr>
              <w:jc w:val="center"/>
              <w:rPr>
                <w:color w:val="auto"/>
              </w:rPr>
            </w:pPr>
            <w:r>
              <w:rPr>
                <w:rFonts w:hint="eastAsia"/>
                <w:color w:val="auto"/>
              </w:rPr>
              <w:t>项目经理</w:t>
            </w:r>
          </w:p>
        </w:tc>
        <w:tc>
          <w:tcPr>
            <w:tcW w:w="1893" w:type="dxa"/>
            <w:gridSpan w:val="5"/>
            <w:noWrap w:val="0"/>
            <w:vAlign w:val="center"/>
          </w:tcPr>
          <w:p>
            <w:pPr>
              <w:jc w:val="center"/>
              <w:rPr>
                <w:color w:val="auto"/>
              </w:rPr>
            </w:pPr>
            <w:r>
              <w:rPr>
                <w:rFonts w:hint="eastAsia" w:cs="宋体"/>
                <w:color w:val="auto"/>
              </w:rPr>
              <w:t>职称</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学历</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pPr>
              <w:jc w:val="center"/>
              <w:rPr>
                <w:rFonts w:cs="宋体"/>
                <w:color w:val="auto"/>
              </w:rPr>
            </w:pPr>
            <w:r>
              <w:rPr>
                <w:rFonts w:hint="eastAsia" w:cs="宋体"/>
                <w:color w:val="auto"/>
              </w:rPr>
              <w:t>从业开始时间</w:t>
            </w:r>
          </w:p>
        </w:tc>
        <w:tc>
          <w:tcPr>
            <w:tcW w:w="2318" w:type="dxa"/>
            <w:gridSpan w:val="5"/>
            <w:noWrap w:val="0"/>
            <w:vAlign w:val="center"/>
          </w:tcPr>
          <w:p>
            <w:pPr>
              <w:jc w:val="center"/>
              <w:rPr>
                <w:color w:val="auto"/>
              </w:rPr>
            </w:pPr>
          </w:p>
        </w:tc>
        <w:tc>
          <w:tcPr>
            <w:tcW w:w="1893" w:type="dxa"/>
            <w:gridSpan w:val="5"/>
            <w:noWrap w:val="0"/>
            <w:vAlign w:val="center"/>
          </w:tcPr>
          <w:p>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pPr>
              <w:jc w:val="center"/>
              <w:rPr>
                <w:color w:val="auto"/>
              </w:rPr>
            </w:pPr>
          </w:p>
        </w:tc>
        <w:tc>
          <w:tcPr>
            <w:tcW w:w="1108" w:type="dxa"/>
            <w:noWrap w:val="0"/>
            <w:vAlign w:val="center"/>
          </w:tcPr>
          <w:p>
            <w:pPr>
              <w:jc w:val="center"/>
              <w:rPr>
                <w:rFonts w:cs="宋体"/>
                <w:color w:val="auto"/>
              </w:rPr>
            </w:pPr>
            <w:r>
              <w:rPr>
                <w:rFonts w:hint="eastAsia" w:cs="宋体"/>
                <w:color w:val="auto"/>
              </w:rPr>
              <w:t>毕业时间</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s="宋体"/>
                <w:color w:val="auto"/>
              </w:rPr>
              <w:t>担任项目经理年限</w:t>
            </w:r>
          </w:p>
        </w:tc>
        <w:tc>
          <w:tcPr>
            <w:tcW w:w="2563" w:type="dxa"/>
            <w:gridSpan w:val="6"/>
            <w:noWrap w:val="0"/>
            <w:vAlign w:val="center"/>
          </w:tcPr>
          <w:p>
            <w:pPr>
              <w:jc w:val="center"/>
              <w:rPr>
                <w:color w:val="auto"/>
              </w:rPr>
            </w:pPr>
          </w:p>
        </w:tc>
        <w:tc>
          <w:tcPr>
            <w:tcW w:w="1209" w:type="dxa"/>
            <w:noWrap w:val="0"/>
            <w:vAlign w:val="center"/>
          </w:tcPr>
          <w:p>
            <w:pPr>
              <w:jc w:val="center"/>
              <w:rPr>
                <w:color w:val="auto"/>
              </w:rPr>
            </w:pPr>
            <w:r>
              <w:rPr>
                <w:rFonts w:hint="eastAsia"/>
                <w:color w:val="auto"/>
              </w:rPr>
              <w:t>身份</w:t>
            </w:r>
            <w:r>
              <w:rPr>
                <w:color w:val="auto"/>
              </w:rPr>
              <w:t>证号码</w:t>
            </w:r>
          </w:p>
        </w:tc>
        <w:tc>
          <w:tcPr>
            <w:tcW w:w="4608" w:type="dxa"/>
            <w:gridSpan w:val="10"/>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证书名称</w:t>
            </w:r>
          </w:p>
        </w:tc>
        <w:tc>
          <w:tcPr>
            <w:tcW w:w="1275" w:type="dxa"/>
            <w:gridSpan w:val="2"/>
            <w:noWrap w:val="0"/>
            <w:vAlign w:val="center"/>
          </w:tcPr>
          <w:p>
            <w:pPr>
              <w:jc w:val="center"/>
              <w:rPr>
                <w:color w:val="auto"/>
              </w:rPr>
            </w:pPr>
            <w:r>
              <w:rPr>
                <w:rFonts w:hint="eastAsia"/>
                <w:color w:val="auto"/>
              </w:rPr>
              <w:t>注册专业</w:t>
            </w:r>
          </w:p>
        </w:tc>
        <w:tc>
          <w:tcPr>
            <w:tcW w:w="1222" w:type="dxa"/>
            <w:gridSpan w:val="3"/>
            <w:noWrap w:val="0"/>
            <w:vAlign w:val="center"/>
          </w:tcPr>
          <w:p>
            <w:pPr>
              <w:jc w:val="center"/>
              <w:rPr>
                <w:color w:val="auto"/>
              </w:rPr>
            </w:pPr>
            <w:r>
              <w:rPr>
                <w:color w:val="auto"/>
              </w:rPr>
              <w:t>级别</w:t>
            </w:r>
          </w:p>
        </w:tc>
        <w:tc>
          <w:tcPr>
            <w:tcW w:w="1417" w:type="dxa"/>
            <w:gridSpan w:val="3"/>
            <w:noWrap w:val="0"/>
            <w:vAlign w:val="center"/>
          </w:tcPr>
          <w:p>
            <w:pPr>
              <w:jc w:val="center"/>
              <w:rPr>
                <w:color w:val="auto"/>
              </w:rPr>
            </w:pPr>
            <w:r>
              <w:rPr>
                <w:rFonts w:hint="eastAsia" w:cs="宋体"/>
                <w:color w:val="auto"/>
              </w:rPr>
              <w:t>证书编号</w:t>
            </w:r>
          </w:p>
        </w:tc>
        <w:tc>
          <w:tcPr>
            <w:tcW w:w="1418" w:type="dxa"/>
            <w:gridSpan w:val="3"/>
            <w:noWrap w:val="0"/>
            <w:vAlign w:val="center"/>
          </w:tcPr>
          <w:p>
            <w:pPr>
              <w:jc w:val="center"/>
              <w:rPr>
                <w:color w:val="auto"/>
              </w:rPr>
            </w:pPr>
            <w:r>
              <w:rPr>
                <w:rFonts w:hint="eastAsia"/>
                <w:color w:val="auto"/>
              </w:rPr>
              <w:t>注册时间</w:t>
            </w:r>
          </w:p>
        </w:tc>
        <w:tc>
          <w:tcPr>
            <w:tcW w:w="1632" w:type="dxa"/>
            <w:gridSpan w:val="4"/>
            <w:noWrap w:val="0"/>
            <w:vAlign w:val="center"/>
          </w:tcPr>
          <w:p>
            <w:pPr>
              <w:jc w:val="center"/>
              <w:rPr>
                <w:color w:val="auto"/>
              </w:rPr>
            </w:pPr>
            <w:r>
              <w:rPr>
                <w:rFonts w:hint="eastAsia"/>
                <w:color w:val="auto"/>
              </w:rPr>
              <w:t>注册单位</w:t>
            </w:r>
          </w:p>
        </w:tc>
        <w:tc>
          <w:tcPr>
            <w:tcW w:w="1416" w:type="dxa"/>
            <w:gridSpan w:val="2"/>
            <w:noWrap w:val="0"/>
            <w:vAlign w:val="center"/>
          </w:tcPr>
          <w:p>
            <w:pPr>
              <w:jc w:val="center"/>
              <w:rPr>
                <w:color w:val="auto"/>
              </w:rPr>
            </w:pPr>
            <w:r>
              <w:rPr>
                <w:rFonts w:hint="eastAsia"/>
                <w:color w:val="auto"/>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安全生产考核合格证书</w:t>
            </w: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r>
              <w:rPr>
                <w:rFonts w:hint="eastAsia"/>
                <w:color w:val="auto"/>
              </w:rPr>
              <w:t>B类</w:t>
            </w: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pPr>
              <w:jc w:val="center"/>
              <w:rPr>
                <w:color w:val="auto"/>
              </w:rPr>
            </w:pPr>
            <w:r>
              <w:rPr>
                <w:rFonts w:hint="eastAsia" w:cs="宋体"/>
                <w:color w:val="auto"/>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p>
        </w:tc>
        <w:tc>
          <w:tcPr>
            <w:tcW w:w="1548" w:type="dxa"/>
            <w:gridSpan w:val="2"/>
            <w:noWrap w:val="0"/>
            <w:vAlign w:val="center"/>
          </w:tcPr>
          <w:p>
            <w:pPr>
              <w:jc w:val="center"/>
              <w:rPr>
                <w:color w:val="auto"/>
              </w:rPr>
            </w:pPr>
            <w:r>
              <w:rPr>
                <w:rFonts w:hint="eastAsia"/>
                <w:color w:val="auto"/>
              </w:rPr>
              <w:t>项目1</w:t>
            </w:r>
          </w:p>
        </w:tc>
        <w:tc>
          <w:tcPr>
            <w:tcW w:w="1837" w:type="dxa"/>
            <w:gridSpan w:val="4"/>
            <w:noWrap w:val="0"/>
            <w:vAlign w:val="center"/>
          </w:tcPr>
          <w:p>
            <w:pPr>
              <w:jc w:val="center"/>
              <w:rPr>
                <w:color w:val="auto"/>
              </w:rPr>
            </w:pPr>
            <w:r>
              <w:rPr>
                <w:rFonts w:hint="eastAsia"/>
                <w:color w:val="auto"/>
              </w:rPr>
              <w:t>项目2</w:t>
            </w:r>
          </w:p>
        </w:tc>
        <w:tc>
          <w:tcPr>
            <w:tcW w:w="1472" w:type="dxa"/>
            <w:gridSpan w:val="3"/>
            <w:noWrap w:val="0"/>
            <w:vAlign w:val="center"/>
          </w:tcPr>
          <w:p>
            <w:pPr>
              <w:jc w:val="center"/>
              <w:rPr>
                <w:color w:val="auto"/>
              </w:rPr>
            </w:pPr>
            <w:r>
              <w:rPr>
                <w:rFonts w:hint="eastAsia"/>
                <w:color w:val="auto"/>
              </w:rPr>
              <w:t>项目3</w:t>
            </w:r>
          </w:p>
        </w:tc>
        <w:tc>
          <w:tcPr>
            <w:tcW w:w="1641" w:type="dxa"/>
            <w:gridSpan w:val="4"/>
            <w:noWrap w:val="0"/>
            <w:vAlign w:val="center"/>
          </w:tcPr>
          <w:p>
            <w:pPr>
              <w:jc w:val="center"/>
              <w:rPr>
                <w:color w:val="auto"/>
              </w:rPr>
            </w:pPr>
            <w:r>
              <w:rPr>
                <w:rFonts w:hint="eastAsia"/>
                <w:color w:val="auto"/>
              </w:rPr>
              <w:t>项目4</w:t>
            </w:r>
          </w:p>
        </w:tc>
        <w:tc>
          <w:tcPr>
            <w:tcW w:w="1484" w:type="dxa"/>
            <w:gridSpan w:val="2"/>
            <w:noWrap w:val="0"/>
            <w:vAlign w:val="center"/>
          </w:tcPr>
          <w:p>
            <w:pPr>
              <w:jc w:val="cente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r>
              <w:rPr>
                <w:rFonts w:hint="eastAsia"/>
                <w:color w:val="auto"/>
              </w:rPr>
              <w:t>项目名称</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建设单位</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建设规模</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rFonts w:ascii="宋体" w:hAnsi="宋体" w:cs="宋体"/>
                <w:color w:val="auto"/>
                <w:sz w:val="27"/>
                <w:szCs w:val="27"/>
              </w:rPr>
            </w:pPr>
            <w:r>
              <w:rPr>
                <w:rFonts w:hint="eastAsia" w:cs="宋体"/>
                <w:color w:val="auto"/>
              </w:rPr>
              <w:t>开工日期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color w:val="auto"/>
              </w:rPr>
            </w:pPr>
            <w:r>
              <w:rPr>
                <w:rFonts w:hint="eastAsia" w:cs="宋体"/>
                <w:color w:val="auto"/>
              </w:rPr>
              <w:t>竣工日期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人员角色</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在建或已完</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工程质量</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受奖情况</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bl>
    <w:p>
      <w:pPr>
        <w:rPr>
          <w:rFonts w:ascii="宋体" w:hAnsi="宋体"/>
          <w:color w:val="auto"/>
          <w:szCs w:val="21"/>
        </w:rPr>
      </w:pPr>
      <w:r>
        <w:rPr>
          <w:rFonts w:hint="eastAsia" w:ascii="宋体" w:hAnsi="宋体" w:cs="楷体_GB2312"/>
          <w:color w:val="auto"/>
          <w:szCs w:val="21"/>
        </w:rPr>
        <w:t>备注：</w:t>
      </w:r>
    </w:p>
    <w:p>
      <w:pPr>
        <w:spacing w:line="360" w:lineRule="auto"/>
        <w:ind w:firstLine="420" w:firstLineChars="200"/>
        <w:rPr>
          <w:rFonts w:ascii="宋体" w:hAnsi="宋体"/>
          <w:color w:val="auto"/>
          <w:szCs w:val="21"/>
        </w:rPr>
      </w:pPr>
      <w:r>
        <w:rPr>
          <w:rFonts w:hint="eastAsia" w:ascii="宋体" w:hAnsi="宋体"/>
          <w:color w:val="auto"/>
          <w:szCs w:val="21"/>
        </w:rPr>
        <w:t>1.项目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2.本表后附项目经理的学历证、安全生产考核合格证（B类）、本表所列证书扫描件并加盖供应商电子签章。</w:t>
      </w:r>
    </w:p>
    <w:p>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pPr>
              <w:jc w:val="center"/>
              <w:rPr>
                <w:color w:val="auto"/>
              </w:rPr>
            </w:pPr>
            <w:r>
              <w:rPr>
                <w:rFonts w:hint="eastAsia" w:cs="宋体"/>
                <w:color w:val="auto"/>
              </w:rPr>
              <w:t>姓名</w:t>
            </w:r>
          </w:p>
        </w:tc>
        <w:tc>
          <w:tcPr>
            <w:tcW w:w="2340" w:type="dxa"/>
            <w:gridSpan w:val="5"/>
            <w:noWrap w:val="0"/>
            <w:vAlign w:val="center"/>
          </w:tcPr>
          <w:p>
            <w:pPr>
              <w:jc w:val="center"/>
              <w:rPr>
                <w:color w:val="auto"/>
              </w:rPr>
            </w:pPr>
          </w:p>
        </w:tc>
        <w:tc>
          <w:tcPr>
            <w:tcW w:w="1893" w:type="dxa"/>
            <w:gridSpan w:val="5"/>
            <w:noWrap w:val="0"/>
            <w:vAlign w:val="center"/>
          </w:tcPr>
          <w:p>
            <w:pPr>
              <w:jc w:val="center"/>
              <w:rPr>
                <w:color w:val="auto"/>
              </w:rPr>
            </w:pPr>
            <w:r>
              <w:rPr>
                <w:rFonts w:hint="eastAsia" w:cs="宋体"/>
                <w:color w:val="auto"/>
              </w:rPr>
              <w:t>性别</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年龄</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color w:val="auto"/>
              </w:rPr>
            </w:pPr>
            <w:r>
              <w:rPr>
                <w:rFonts w:hint="eastAsia" w:cs="宋体"/>
                <w:color w:val="auto"/>
              </w:rPr>
              <w:t>岗位</w:t>
            </w:r>
          </w:p>
        </w:tc>
        <w:tc>
          <w:tcPr>
            <w:tcW w:w="2340" w:type="dxa"/>
            <w:gridSpan w:val="5"/>
            <w:noWrap w:val="0"/>
            <w:vAlign w:val="center"/>
          </w:tcPr>
          <w:p>
            <w:pPr>
              <w:jc w:val="center"/>
              <w:rPr>
                <w:color w:val="auto"/>
              </w:rPr>
            </w:pPr>
            <w:r>
              <w:rPr>
                <w:rFonts w:hint="eastAsia"/>
                <w:color w:val="auto"/>
              </w:rPr>
              <w:t>项目技术负责人（项目总工）</w:t>
            </w:r>
          </w:p>
        </w:tc>
        <w:tc>
          <w:tcPr>
            <w:tcW w:w="1893" w:type="dxa"/>
            <w:gridSpan w:val="5"/>
            <w:noWrap w:val="0"/>
            <w:vAlign w:val="center"/>
          </w:tcPr>
          <w:p>
            <w:pPr>
              <w:jc w:val="center"/>
              <w:rPr>
                <w:color w:val="auto"/>
              </w:rPr>
            </w:pPr>
            <w:r>
              <w:rPr>
                <w:rFonts w:hint="eastAsia" w:cs="宋体"/>
                <w:color w:val="auto"/>
              </w:rPr>
              <w:t>职称</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学历</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rFonts w:cs="宋体"/>
                <w:color w:val="auto"/>
              </w:rPr>
            </w:pPr>
            <w:r>
              <w:rPr>
                <w:rFonts w:hint="eastAsia" w:cs="宋体"/>
                <w:color w:val="auto"/>
              </w:rPr>
              <w:t>从业开始时间</w:t>
            </w:r>
          </w:p>
        </w:tc>
        <w:tc>
          <w:tcPr>
            <w:tcW w:w="2340" w:type="dxa"/>
            <w:gridSpan w:val="5"/>
            <w:noWrap w:val="0"/>
            <w:vAlign w:val="center"/>
          </w:tcPr>
          <w:p>
            <w:pPr>
              <w:jc w:val="center"/>
              <w:rPr>
                <w:color w:val="auto"/>
              </w:rPr>
            </w:pPr>
          </w:p>
        </w:tc>
        <w:tc>
          <w:tcPr>
            <w:tcW w:w="1893" w:type="dxa"/>
            <w:gridSpan w:val="5"/>
            <w:noWrap w:val="0"/>
            <w:vAlign w:val="center"/>
          </w:tcPr>
          <w:p>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pPr>
              <w:jc w:val="center"/>
              <w:rPr>
                <w:color w:val="auto"/>
              </w:rPr>
            </w:pPr>
          </w:p>
        </w:tc>
        <w:tc>
          <w:tcPr>
            <w:tcW w:w="1108" w:type="dxa"/>
            <w:noWrap w:val="0"/>
            <w:vAlign w:val="center"/>
          </w:tcPr>
          <w:p>
            <w:pPr>
              <w:jc w:val="center"/>
              <w:rPr>
                <w:rFonts w:cs="宋体"/>
                <w:color w:val="auto"/>
              </w:rPr>
            </w:pPr>
            <w:r>
              <w:rPr>
                <w:rFonts w:hint="eastAsia" w:cs="宋体"/>
                <w:color w:val="auto"/>
              </w:rPr>
              <w:t>毕业时间</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noWrap w:val="0"/>
            <w:vAlign w:val="center"/>
          </w:tcPr>
          <w:p>
            <w:pPr>
              <w:jc w:val="center"/>
              <w:rPr>
                <w:color w:val="auto"/>
              </w:rPr>
            </w:pPr>
          </w:p>
        </w:tc>
        <w:tc>
          <w:tcPr>
            <w:tcW w:w="1209" w:type="dxa"/>
            <w:noWrap w:val="0"/>
            <w:vAlign w:val="center"/>
          </w:tcPr>
          <w:p>
            <w:pPr>
              <w:jc w:val="center"/>
              <w:rPr>
                <w:color w:val="auto"/>
              </w:rPr>
            </w:pPr>
            <w:r>
              <w:rPr>
                <w:rFonts w:hint="eastAsia"/>
                <w:color w:val="auto"/>
              </w:rPr>
              <w:t>身份</w:t>
            </w:r>
            <w:r>
              <w:rPr>
                <w:color w:val="auto"/>
              </w:rPr>
              <w:t>证号码</w:t>
            </w:r>
          </w:p>
        </w:tc>
        <w:tc>
          <w:tcPr>
            <w:tcW w:w="4608" w:type="dxa"/>
            <w:gridSpan w:val="10"/>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r>
              <w:rPr>
                <w:rFonts w:hint="eastAsia"/>
                <w:color w:val="auto"/>
              </w:rPr>
              <w:t>证书名称</w:t>
            </w:r>
          </w:p>
        </w:tc>
        <w:tc>
          <w:tcPr>
            <w:tcW w:w="1188" w:type="dxa"/>
            <w:gridSpan w:val="2"/>
            <w:noWrap w:val="0"/>
            <w:vAlign w:val="center"/>
          </w:tcPr>
          <w:p>
            <w:pPr>
              <w:jc w:val="center"/>
              <w:rPr>
                <w:color w:val="auto"/>
              </w:rPr>
            </w:pPr>
            <w:r>
              <w:rPr>
                <w:rFonts w:hint="eastAsia"/>
                <w:color w:val="auto"/>
              </w:rPr>
              <w:t>注册专业</w:t>
            </w:r>
          </w:p>
        </w:tc>
        <w:tc>
          <w:tcPr>
            <w:tcW w:w="1222" w:type="dxa"/>
            <w:gridSpan w:val="3"/>
            <w:noWrap w:val="0"/>
            <w:vAlign w:val="center"/>
          </w:tcPr>
          <w:p>
            <w:pPr>
              <w:jc w:val="center"/>
              <w:rPr>
                <w:color w:val="auto"/>
              </w:rPr>
            </w:pPr>
            <w:r>
              <w:rPr>
                <w:color w:val="auto"/>
              </w:rPr>
              <w:t>级别</w:t>
            </w:r>
          </w:p>
        </w:tc>
        <w:tc>
          <w:tcPr>
            <w:tcW w:w="1417" w:type="dxa"/>
            <w:gridSpan w:val="3"/>
            <w:noWrap w:val="0"/>
            <w:vAlign w:val="center"/>
          </w:tcPr>
          <w:p>
            <w:pPr>
              <w:jc w:val="center"/>
              <w:rPr>
                <w:color w:val="auto"/>
              </w:rPr>
            </w:pPr>
            <w:r>
              <w:rPr>
                <w:rFonts w:hint="eastAsia" w:cs="宋体"/>
                <w:color w:val="auto"/>
              </w:rPr>
              <w:t>证书编号</w:t>
            </w:r>
          </w:p>
        </w:tc>
        <w:tc>
          <w:tcPr>
            <w:tcW w:w="1418" w:type="dxa"/>
            <w:gridSpan w:val="3"/>
            <w:noWrap w:val="0"/>
            <w:vAlign w:val="center"/>
          </w:tcPr>
          <w:p>
            <w:pPr>
              <w:jc w:val="center"/>
              <w:rPr>
                <w:color w:val="auto"/>
              </w:rPr>
            </w:pPr>
            <w:r>
              <w:rPr>
                <w:rFonts w:hint="eastAsia"/>
                <w:color w:val="auto"/>
              </w:rPr>
              <w:t>注册时间</w:t>
            </w:r>
          </w:p>
        </w:tc>
        <w:tc>
          <w:tcPr>
            <w:tcW w:w="1632" w:type="dxa"/>
            <w:gridSpan w:val="4"/>
            <w:noWrap w:val="0"/>
            <w:vAlign w:val="center"/>
          </w:tcPr>
          <w:p>
            <w:pPr>
              <w:jc w:val="center"/>
              <w:rPr>
                <w:color w:val="auto"/>
              </w:rPr>
            </w:pPr>
            <w:r>
              <w:rPr>
                <w:rFonts w:hint="eastAsia"/>
                <w:color w:val="auto"/>
              </w:rPr>
              <w:t>注册单位</w:t>
            </w:r>
          </w:p>
        </w:tc>
        <w:tc>
          <w:tcPr>
            <w:tcW w:w="1416" w:type="dxa"/>
            <w:gridSpan w:val="2"/>
            <w:noWrap w:val="0"/>
            <w:vAlign w:val="center"/>
          </w:tcPr>
          <w:p>
            <w:pPr>
              <w:jc w:val="center"/>
              <w:rPr>
                <w:color w:val="auto"/>
              </w:rPr>
            </w:pPr>
            <w:r>
              <w:rPr>
                <w:rFonts w:hint="eastAsia"/>
                <w:color w:val="auto"/>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p>
        </w:tc>
        <w:tc>
          <w:tcPr>
            <w:tcW w:w="1188"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pPr>
              <w:jc w:val="center"/>
              <w:rPr>
                <w:color w:val="auto"/>
              </w:rPr>
            </w:pPr>
          </w:p>
        </w:tc>
        <w:tc>
          <w:tcPr>
            <w:tcW w:w="1188"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pPr>
              <w:jc w:val="center"/>
              <w:rPr>
                <w:color w:val="auto"/>
              </w:rPr>
            </w:pPr>
            <w:r>
              <w:rPr>
                <w:rFonts w:hint="eastAsia" w:cs="宋体"/>
                <w:color w:val="auto"/>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p>
        </w:tc>
        <w:tc>
          <w:tcPr>
            <w:tcW w:w="1548" w:type="dxa"/>
            <w:gridSpan w:val="2"/>
            <w:noWrap w:val="0"/>
            <w:vAlign w:val="center"/>
          </w:tcPr>
          <w:p>
            <w:pPr>
              <w:jc w:val="center"/>
              <w:rPr>
                <w:color w:val="auto"/>
              </w:rPr>
            </w:pPr>
            <w:r>
              <w:rPr>
                <w:rFonts w:hint="eastAsia"/>
                <w:color w:val="auto"/>
              </w:rPr>
              <w:t>项目1</w:t>
            </w:r>
          </w:p>
        </w:tc>
        <w:tc>
          <w:tcPr>
            <w:tcW w:w="1837" w:type="dxa"/>
            <w:gridSpan w:val="4"/>
            <w:noWrap w:val="0"/>
            <w:vAlign w:val="center"/>
          </w:tcPr>
          <w:p>
            <w:pPr>
              <w:jc w:val="center"/>
              <w:rPr>
                <w:color w:val="auto"/>
              </w:rPr>
            </w:pPr>
            <w:r>
              <w:rPr>
                <w:rFonts w:hint="eastAsia"/>
                <w:color w:val="auto"/>
              </w:rPr>
              <w:t>项目2</w:t>
            </w:r>
          </w:p>
        </w:tc>
        <w:tc>
          <w:tcPr>
            <w:tcW w:w="1472" w:type="dxa"/>
            <w:gridSpan w:val="3"/>
            <w:noWrap w:val="0"/>
            <w:vAlign w:val="center"/>
          </w:tcPr>
          <w:p>
            <w:pPr>
              <w:jc w:val="center"/>
              <w:rPr>
                <w:color w:val="auto"/>
              </w:rPr>
            </w:pPr>
            <w:r>
              <w:rPr>
                <w:rFonts w:hint="eastAsia"/>
                <w:color w:val="auto"/>
              </w:rPr>
              <w:t>项目3</w:t>
            </w:r>
          </w:p>
        </w:tc>
        <w:tc>
          <w:tcPr>
            <w:tcW w:w="1641" w:type="dxa"/>
            <w:gridSpan w:val="4"/>
            <w:noWrap w:val="0"/>
            <w:vAlign w:val="center"/>
          </w:tcPr>
          <w:p>
            <w:pPr>
              <w:jc w:val="center"/>
              <w:rPr>
                <w:color w:val="auto"/>
              </w:rPr>
            </w:pPr>
            <w:r>
              <w:rPr>
                <w:rFonts w:hint="eastAsia"/>
                <w:color w:val="auto"/>
              </w:rPr>
              <w:t>项目4</w:t>
            </w:r>
          </w:p>
        </w:tc>
        <w:tc>
          <w:tcPr>
            <w:tcW w:w="1484" w:type="dxa"/>
            <w:gridSpan w:val="2"/>
            <w:noWrap w:val="0"/>
            <w:vAlign w:val="center"/>
          </w:tcPr>
          <w:p>
            <w:pPr>
              <w:jc w:val="cente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r>
              <w:rPr>
                <w:rFonts w:hint="eastAsia"/>
                <w:color w:val="auto"/>
              </w:rPr>
              <w:t>项目名称</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建设单位</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建设规模</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rFonts w:ascii="宋体" w:hAnsi="宋体" w:cs="宋体"/>
                <w:color w:val="auto"/>
                <w:sz w:val="27"/>
                <w:szCs w:val="27"/>
              </w:rPr>
            </w:pPr>
            <w:r>
              <w:rPr>
                <w:rFonts w:hint="eastAsia" w:cs="宋体"/>
                <w:color w:val="auto"/>
              </w:rPr>
              <w:t>开工日期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竣工日期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人员角色</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在建或已完</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工程质量</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受奖情况</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bl>
    <w:p>
      <w:pPr>
        <w:spacing w:line="360" w:lineRule="auto"/>
        <w:rPr>
          <w:rFonts w:ascii="宋体" w:hAnsi="宋体"/>
          <w:color w:val="auto"/>
          <w:szCs w:val="21"/>
        </w:rPr>
      </w:pPr>
      <w:r>
        <w:rPr>
          <w:rFonts w:hint="eastAsia" w:ascii="宋体" w:hAnsi="宋体" w:cs="楷体_GB2312"/>
          <w:color w:val="auto"/>
          <w:szCs w:val="21"/>
        </w:rPr>
        <w:t>备注：</w:t>
      </w:r>
    </w:p>
    <w:p>
      <w:pPr>
        <w:spacing w:line="360" w:lineRule="auto"/>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p>
    <w:p>
      <w:pPr>
        <w:spacing w:line="360" w:lineRule="auto"/>
        <w:ind w:firstLine="420" w:firstLineChars="200"/>
        <w:rPr>
          <w:rFonts w:ascii="宋体" w:hAnsi="宋体"/>
          <w:color w:val="auto"/>
          <w:szCs w:val="21"/>
        </w:rPr>
      </w:pPr>
      <w:r>
        <w:rPr>
          <w:rFonts w:hint="eastAsia" w:ascii="宋体" w:hAnsi="宋体"/>
          <w:color w:val="auto"/>
          <w:szCs w:val="21"/>
        </w:rPr>
        <w:t>2.本表后附项目技术负责人（项目总工）的学历证、本表所列证书扫描件并加盖供应商电子签章。</w:t>
      </w:r>
    </w:p>
    <w:p>
      <w:pPr>
        <w:spacing w:line="360" w:lineRule="auto"/>
        <w:rPr>
          <w:rFonts w:eastAsia="楷体_GB2312"/>
          <w:color w:val="auto"/>
        </w:rPr>
      </w:pPr>
    </w:p>
    <w:p>
      <w:pPr>
        <w:pStyle w:val="33"/>
        <w:spacing w:line="360" w:lineRule="auto"/>
        <w:jc w:val="center"/>
        <w:outlineLvl w:val="0"/>
        <w:rPr>
          <w:color w:val="auto"/>
          <w:u w:val="single"/>
        </w:rPr>
      </w:pPr>
      <w:r>
        <w:rPr>
          <w:rFonts w:cs="宋体"/>
          <w:b/>
          <w:bCs/>
          <w:color w:val="auto"/>
          <w:sz w:val="28"/>
          <w:szCs w:val="28"/>
        </w:rPr>
        <w:br w:type="page"/>
      </w:r>
      <w:bookmarkStart w:id="85" w:name="_Toc30051"/>
      <w:bookmarkStart w:id="86" w:name="_Toc24517"/>
      <w:bookmarkStart w:id="87" w:name="_Toc20450"/>
      <w:r>
        <w:rPr>
          <w:rFonts w:hint="eastAsia" w:cs="宋体"/>
          <w:b/>
          <w:color w:val="auto"/>
          <w:sz w:val="32"/>
          <w:szCs w:val="32"/>
        </w:rPr>
        <w:t>专职安全生产管理人员</w:t>
      </w:r>
      <w:bookmarkEnd w:id="85"/>
      <w:bookmarkEnd w:id="86"/>
      <w:bookmarkEnd w:id="8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00" w:hRule="atLeast"/>
          <w:jc w:val="center"/>
        </w:trPr>
        <w:tc>
          <w:tcPr>
            <w:tcW w:w="1154" w:type="dxa"/>
            <w:noWrap w:val="0"/>
            <w:vAlign w:val="center"/>
          </w:tcPr>
          <w:p>
            <w:pPr>
              <w:jc w:val="center"/>
              <w:rPr>
                <w:color w:val="auto"/>
              </w:rPr>
            </w:pPr>
            <w:r>
              <w:rPr>
                <w:rFonts w:hint="eastAsia" w:cs="宋体"/>
                <w:color w:val="auto"/>
              </w:rPr>
              <w:t>姓名</w:t>
            </w:r>
          </w:p>
        </w:tc>
        <w:tc>
          <w:tcPr>
            <w:tcW w:w="2340" w:type="dxa"/>
            <w:gridSpan w:val="5"/>
            <w:noWrap w:val="0"/>
            <w:vAlign w:val="center"/>
          </w:tcPr>
          <w:p>
            <w:pPr>
              <w:jc w:val="center"/>
              <w:rPr>
                <w:color w:val="auto"/>
              </w:rPr>
            </w:pPr>
          </w:p>
        </w:tc>
        <w:tc>
          <w:tcPr>
            <w:tcW w:w="1893" w:type="dxa"/>
            <w:gridSpan w:val="5"/>
            <w:noWrap w:val="0"/>
            <w:vAlign w:val="center"/>
          </w:tcPr>
          <w:p>
            <w:pPr>
              <w:jc w:val="center"/>
              <w:rPr>
                <w:color w:val="auto"/>
              </w:rPr>
            </w:pPr>
            <w:r>
              <w:rPr>
                <w:rFonts w:hint="eastAsia" w:cs="宋体"/>
                <w:color w:val="auto"/>
              </w:rPr>
              <w:t>性别</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年龄</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color w:val="auto"/>
              </w:rPr>
            </w:pPr>
            <w:r>
              <w:rPr>
                <w:rFonts w:hint="eastAsia" w:cs="宋体"/>
                <w:color w:val="auto"/>
              </w:rPr>
              <w:t>岗位</w:t>
            </w:r>
          </w:p>
        </w:tc>
        <w:tc>
          <w:tcPr>
            <w:tcW w:w="2340" w:type="dxa"/>
            <w:gridSpan w:val="5"/>
            <w:noWrap w:val="0"/>
            <w:vAlign w:val="center"/>
          </w:tcPr>
          <w:p>
            <w:pPr>
              <w:jc w:val="center"/>
              <w:rPr>
                <w:color w:val="auto"/>
              </w:rPr>
            </w:pPr>
            <w:r>
              <w:rPr>
                <w:rFonts w:hint="eastAsia"/>
                <w:color w:val="auto"/>
              </w:rPr>
              <w:t>专职安全生产管理人员</w:t>
            </w:r>
          </w:p>
        </w:tc>
        <w:tc>
          <w:tcPr>
            <w:tcW w:w="1893" w:type="dxa"/>
            <w:gridSpan w:val="5"/>
            <w:noWrap w:val="0"/>
            <w:vAlign w:val="center"/>
          </w:tcPr>
          <w:p>
            <w:pPr>
              <w:jc w:val="center"/>
              <w:rPr>
                <w:color w:val="auto"/>
              </w:rPr>
            </w:pPr>
            <w:r>
              <w:rPr>
                <w:rFonts w:hint="eastAsia" w:cs="宋体"/>
                <w:color w:val="auto"/>
              </w:rPr>
              <w:t>职称</w:t>
            </w:r>
          </w:p>
        </w:tc>
        <w:tc>
          <w:tcPr>
            <w:tcW w:w="1585" w:type="dxa"/>
            <w:gridSpan w:val="3"/>
            <w:noWrap w:val="0"/>
            <w:vAlign w:val="center"/>
          </w:tcPr>
          <w:p>
            <w:pPr>
              <w:jc w:val="center"/>
              <w:rPr>
                <w:color w:val="auto"/>
              </w:rPr>
            </w:pPr>
          </w:p>
        </w:tc>
        <w:tc>
          <w:tcPr>
            <w:tcW w:w="1108" w:type="dxa"/>
            <w:noWrap w:val="0"/>
            <w:vAlign w:val="center"/>
          </w:tcPr>
          <w:p>
            <w:pPr>
              <w:jc w:val="center"/>
              <w:rPr>
                <w:color w:val="auto"/>
              </w:rPr>
            </w:pPr>
            <w:r>
              <w:rPr>
                <w:rFonts w:hint="eastAsia" w:cs="宋体"/>
                <w:color w:val="auto"/>
              </w:rPr>
              <w:t>学历</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pPr>
              <w:jc w:val="center"/>
              <w:rPr>
                <w:rFonts w:cs="宋体"/>
                <w:color w:val="auto"/>
              </w:rPr>
            </w:pPr>
            <w:r>
              <w:rPr>
                <w:rFonts w:hint="eastAsia" w:cs="宋体"/>
                <w:color w:val="auto"/>
              </w:rPr>
              <w:t>从业开始时间</w:t>
            </w:r>
          </w:p>
        </w:tc>
        <w:tc>
          <w:tcPr>
            <w:tcW w:w="2340" w:type="dxa"/>
            <w:gridSpan w:val="5"/>
            <w:noWrap w:val="0"/>
            <w:vAlign w:val="center"/>
          </w:tcPr>
          <w:p>
            <w:pPr>
              <w:jc w:val="center"/>
              <w:rPr>
                <w:color w:val="auto"/>
              </w:rPr>
            </w:pPr>
          </w:p>
        </w:tc>
        <w:tc>
          <w:tcPr>
            <w:tcW w:w="1893" w:type="dxa"/>
            <w:gridSpan w:val="5"/>
            <w:noWrap w:val="0"/>
            <w:vAlign w:val="center"/>
          </w:tcPr>
          <w:p>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noWrap w:val="0"/>
            <w:vAlign w:val="center"/>
          </w:tcPr>
          <w:p>
            <w:pPr>
              <w:jc w:val="center"/>
              <w:rPr>
                <w:color w:val="auto"/>
              </w:rPr>
            </w:pPr>
          </w:p>
        </w:tc>
        <w:tc>
          <w:tcPr>
            <w:tcW w:w="1108" w:type="dxa"/>
            <w:noWrap w:val="0"/>
            <w:vAlign w:val="center"/>
          </w:tcPr>
          <w:p>
            <w:pPr>
              <w:jc w:val="center"/>
              <w:rPr>
                <w:rFonts w:cs="宋体"/>
                <w:color w:val="auto"/>
              </w:rPr>
            </w:pPr>
            <w:r>
              <w:rPr>
                <w:rFonts w:hint="eastAsia" w:cs="宋体"/>
                <w:color w:val="auto"/>
              </w:rPr>
              <w:t>毕业时间</w:t>
            </w:r>
          </w:p>
        </w:tc>
        <w:tc>
          <w:tcPr>
            <w:tcW w:w="1531" w:type="dxa"/>
            <w:gridSpan w:val="4"/>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s="宋体"/>
                <w:color w:val="auto"/>
              </w:rPr>
              <w:t>担任……年限</w:t>
            </w:r>
          </w:p>
        </w:tc>
        <w:tc>
          <w:tcPr>
            <w:tcW w:w="2563" w:type="dxa"/>
            <w:gridSpan w:val="6"/>
            <w:noWrap w:val="0"/>
            <w:vAlign w:val="center"/>
          </w:tcPr>
          <w:p>
            <w:pPr>
              <w:jc w:val="center"/>
              <w:rPr>
                <w:color w:val="auto"/>
              </w:rPr>
            </w:pPr>
          </w:p>
        </w:tc>
        <w:tc>
          <w:tcPr>
            <w:tcW w:w="1209" w:type="dxa"/>
            <w:noWrap w:val="0"/>
            <w:vAlign w:val="center"/>
          </w:tcPr>
          <w:p>
            <w:pPr>
              <w:jc w:val="center"/>
              <w:rPr>
                <w:color w:val="auto"/>
              </w:rPr>
            </w:pPr>
            <w:r>
              <w:rPr>
                <w:rFonts w:hint="eastAsia"/>
                <w:color w:val="auto"/>
              </w:rPr>
              <w:t>身份</w:t>
            </w:r>
            <w:r>
              <w:rPr>
                <w:color w:val="auto"/>
              </w:rPr>
              <w:t>证号码</w:t>
            </w:r>
          </w:p>
        </w:tc>
        <w:tc>
          <w:tcPr>
            <w:tcW w:w="4608" w:type="dxa"/>
            <w:gridSpan w:val="10"/>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证书名称</w:t>
            </w:r>
          </w:p>
        </w:tc>
        <w:tc>
          <w:tcPr>
            <w:tcW w:w="1275" w:type="dxa"/>
            <w:gridSpan w:val="2"/>
            <w:noWrap w:val="0"/>
            <w:vAlign w:val="center"/>
          </w:tcPr>
          <w:p>
            <w:pPr>
              <w:jc w:val="center"/>
              <w:rPr>
                <w:color w:val="auto"/>
              </w:rPr>
            </w:pPr>
            <w:r>
              <w:rPr>
                <w:rFonts w:hint="eastAsia"/>
                <w:color w:val="auto"/>
              </w:rPr>
              <w:t>注册专业</w:t>
            </w:r>
          </w:p>
        </w:tc>
        <w:tc>
          <w:tcPr>
            <w:tcW w:w="1222" w:type="dxa"/>
            <w:gridSpan w:val="3"/>
            <w:noWrap w:val="0"/>
            <w:vAlign w:val="center"/>
          </w:tcPr>
          <w:p>
            <w:pPr>
              <w:jc w:val="center"/>
              <w:rPr>
                <w:color w:val="auto"/>
              </w:rPr>
            </w:pPr>
            <w:r>
              <w:rPr>
                <w:color w:val="auto"/>
              </w:rPr>
              <w:t>级别</w:t>
            </w:r>
          </w:p>
        </w:tc>
        <w:tc>
          <w:tcPr>
            <w:tcW w:w="1417" w:type="dxa"/>
            <w:gridSpan w:val="3"/>
            <w:noWrap w:val="0"/>
            <w:vAlign w:val="center"/>
          </w:tcPr>
          <w:p>
            <w:pPr>
              <w:jc w:val="center"/>
              <w:rPr>
                <w:color w:val="auto"/>
              </w:rPr>
            </w:pPr>
            <w:r>
              <w:rPr>
                <w:rFonts w:hint="eastAsia" w:cs="宋体"/>
                <w:color w:val="auto"/>
              </w:rPr>
              <w:t>证书编号</w:t>
            </w:r>
          </w:p>
        </w:tc>
        <w:tc>
          <w:tcPr>
            <w:tcW w:w="1418" w:type="dxa"/>
            <w:gridSpan w:val="3"/>
            <w:noWrap w:val="0"/>
            <w:vAlign w:val="center"/>
          </w:tcPr>
          <w:p>
            <w:pPr>
              <w:jc w:val="center"/>
              <w:rPr>
                <w:color w:val="auto"/>
              </w:rPr>
            </w:pPr>
            <w:r>
              <w:rPr>
                <w:rFonts w:hint="eastAsia"/>
                <w:color w:val="auto"/>
              </w:rPr>
              <w:t>注册时间</w:t>
            </w:r>
          </w:p>
        </w:tc>
        <w:tc>
          <w:tcPr>
            <w:tcW w:w="1632" w:type="dxa"/>
            <w:gridSpan w:val="4"/>
            <w:noWrap w:val="0"/>
            <w:vAlign w:val="center"/>
          </w:tcPr>
          <w:p>
            <w:pPr>
              <w:jc w:val="center"/>
              <w:rPr>
                <w:color w:val="auto"/>
              </w:rPr>
            </w:pPr>
            <w:r>
              <w:rPr>
                <w:rFonts w:hint="eastAsia"/>
                <w:color w:val="auto"/>
              </w:rPr>
              <w:t>注册单位</w:t>
            </w:r>
          </w:p>
        </w:tc>
        <w:tc>
          <w:tcPr>
            <w:tcW w:w="1416" w:type="dxa"/>
            <w:gridSpan w:val="2"/>
            <w:noWrap w:val="0"/>
            <w:vAlign w:val="center"/>
          </w:tcPr>
          <w:p>
            <w:pPr>
              <w:jc w:val="center"/>
              <w:rPr>
                <w:color w:val="auto"/>
              </w:rPr>
            </w:pPr>
            <w:r>
              <w:rPr>
                <w:rFonts w:hint="eastAsia"/>
                <w:color w:val="auto"/>
              </w:rPr>
              <w:t>注册有效期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r>
              <w:rPr>
                <w:rFonts w:hint="eastAsia"/>
                <w:color w:val="auto"/>
              </w:rPr>
              <w:t>安全生产考核合格证书</w:t>
            </w: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r>
              <w:rPr>
                <w:rFonts w:hint="eastAsia" w:cs="宋体"/>
                <w:color w:val="auto"/>
              </w:rPr>
              <w:t>C类</w:t>
            </w: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pPr>
              <w:jc w:val="center"/>
              <w:rPr>
                <w:color w:val="auto"/>
              </w:rPr>
            </w:pPr>
          </w:p>
        </w:tc>
        <w:tc>
          <w:tcPr>
            <w:tcW w:w="1275" w:type="dxa"/>
            <w:gridSpan w:val="2"/>
            <w:noWrap w:val="0"/>
            <w:vAlign w:val="center"/>
          </w:tcPr>
          <w:p>
            <w:pPr>
              <w:jc w:val="center"/>
              <w:rPr>
                <w:color w:val="auto"/>
              </w:rPr>
            </w:pPr>
          </w:p>
        </w:tc>
        <w:tc>
          <w:tcPr>
            <w:tcW w:w="1222" w:type="dxa"/>
            <w:gridSpan w:val="3"/>
            <w:noWrap w:val="0"/>
            <w:vAlign w:val="center"/>
          </w:tcPr>
          <w:p>
            <w:pPr>
              <w:jc w:val="center"/>
              <w:rPr>
                <w:rFonts w:cs="宋体"/>
                <w:color w:val="auto"/>
              </w:rPr>
            </w:pPr>
          </w:p>
        </w:tc>
        <w:tc>
          <w:tcPr>
            <w:tcW w:w="1417" w:type="dxa"/>
            <w:gridSpan w:val="3"/>
            <w:noWrap w:val="0"/>
            <w:vAlign w:val="center"/>
          </w:tcPr>
          <w:p>
            <w:pPr>
              <w:jc w:val="center"/>
              <w:rPr>
                <w:color w:val="auto"/>
              </w:rPr>
            </w:pPr>
          </w:p>
        </w:tc>
        <w:tc>
          <w:tcPr>
            <w:tcW w:w="1418" w:type="dxa"/>
            <w:gridSpan w:val="3"/>
            <w:noWrap w:val="0"/>
            <w:vAlign w:val="center"/>
          </w:tcPr>
          <w:p>
            <w:pPr>
              <w:jc w:val="center"/>
              <w:rPr>
                <w:color w:val="auto"/>
              </w:rPr>
            </w:pPr>
          </w:p>
        </w:tc>
        <w:tc>
          <w:tcPr>
            <w:tcW w:w="1632" w:type="dxa"/>
            <w:gridSpan w:val="4"/>
            <w:noWrap w:val="0"/>
            <w:vAlign w:val="center"/>
          </w:tcPr>
          <w:p>
            <w:pPr>
              <w:jc w:val="center"/>
              <w:rPr>
                <w:color w:val="auto"/>
              </w:rPr>
            </w:pPr>
          </w:p>
        </w:tc>
        <w:tc>
          <w:tcPr>
            <w:tcW w:w="1416"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pPr>
              <w:jc w:val="center"/>
              <w:rPr>
                <w:color w:val="auto"/>
              </w:rPr>
            </w:pPr>
            <w:r>
              <w:rPr>
                <w:rFonts w:hint="eastAsia" w:cs="宋体"/>
                <w:color w:val="auto"/>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p>
        </w:tc>
        <w:tc>
          <w:tcPr>
            <w:tcW w:w="1548" w:type="dxa"/>
            <w:gridSpan w:val="2"/>
            <w:noWrap w:val="0"/>
            <w:vAlign w:val="center"/>
          </w:tcPr>
          <w:p>
            <w:pPr>
              <w:jc w:val="center"/>
              <w:rPr>
                <w:color w:val="auto"/>
              </w:rPr>
            </w:pPr>
            <w:r>
              <w:rPr>
                <w:rFonts w:hint="eastAsia"/>
                <w:color w:val="auto"/>
              </w:rPr>
              <w:t>项目1</w:t>
            </w:r>
          </w:p>
        </w:tc>
        <w:tc>
          <w:tcPr>
            <w:tcW w:w="1837" w:type="dxa"/>
            <w:gridSpan w:val="4"/>
            <w:noWrap w:val="0"/>
            <w:vAlign w:val="center"/>
          </w:tcPr>
          <w:p>
            <w:pPr>
              <w:jc w:val="center"/>
              <w:rPr>
                <w:color w:val="auto"/>
              </w:rPr>
            </w:pPr>
            <w:r>
              <w:rPr>
                <w:rFonts w:hint="eastAsia"/>
                <w:color w:val="auto"/>
              </w:rPr>
              <w:t>项目2</w:t>
            </w:r>
          </w:p>
        </w:tc>
        <w:tc>
          <w:tcPr>
            <w:tcW w:w="1472" w:type="dxa"/>
            <w:gridSpan w:val="3"/>
            <w:noWrap w:val="0"/>
            <w:vAlign w:val="center"/>
          </w:tcPr>
          <w:p>
            <w:pPr>
              <w:jc w:val="center"/>
              <w:rPr>
                <w:color w:val="auto"/>
              </w:rPr>
            </w:pPr>
            <w:r>
              <w:rPr>
                <w:rFonts w:hint="eastAsia"/>
                <w:color w:val="auto"/>
              </w:rPr>
              <w:t>项目3</w:t>
            </w:r>
          </w:p>
        </w:tc>
        <w:tc>
          <w:tcPr>
            <w:tcW w:w="1641" w:type="dxa"/>
            <w:gridSpan w:val="4"/>
            <w:noWrap w:val="0"/>
            <w:vAlign w:val="center"/>
          </w:tcPr>
          <w:p>
            <w:pPr>
              <w:jc w:val="center"/>
              <w:rPr>
                <w:color w:val="auto"/>
              </w:rPr>
            </w:pPr>
            <w:r>
              <w:rPr>
                <w:rFonts w:hint="eastAsia"/>
                <w:color w:val="auto"/>
              </w:rPr>
              <w:t>项目4</w:t>
            </w:r>
          </w:p>
        </w:tc>
        <w:tc>
          <w:tcPr>
            <w:tcW w:w="1484" w:type="dxa"/>
            <w:gridSpan w:val="2"/>
            <w:noWrap w:val="0"/>
            <w:vAlign w:val="center"/>
          </w:tcPr>
          <w:p>
            <w:pPr>
              <w:jc w:val="cente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pPr>
              <w:jc w:val="center"/>
              <w:rPr>
                <w:color w:val="auto"/>
              </w:rPr>
            </w:pPr>
            <w:r>
              <w:rPr>
                <w:rFonts w:hint="eastAsia"/>
                <w:color w:val="auto"/>
              </w:rPr>
              <w:t>项目名称</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建设单位</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color w:val="auto"/>
              </w:rPr>
            </w:pPr>
            <w:r>
              <w:rPr>
                <w:rFonts w:hint="eastAsia" w:cs="宋体"/>
                <w:color w:val="auto"/>
              </w:rPr>
              <w:t>建设规模</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pPr>
              <w:jc w:val="center"/>
              <w:rPr>
                <w:rFonts w:ascii="宋体" w:hAnsi="宋体" w:cs="宋体"/>
                <w:color w:val="auto"/>
                <w:sz w:val="27"/>
                <w:szCs w:val="27"/>
              </w:rPr>
            </w:pPr>
            <w:r>
              <w:rPr>
                <w:rFonts w:hint="eastAsia" w:cs="宋体"/>
                <w:color w:val="auto"/>
              </w:rPr>
              <w:t>开工日期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color w:val="auto"/>
              </w:rPr>
            </w:pPr>
            <w:r>
              <w:rPr>
                <w:rFonts w:hint="eastAsia" w:cs="宋体"/>
                <w:color w:val="auto"/>
              </w:rPr>
              <w:t>竣工日期</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人员角色</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在建或已完</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工程质量</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pPr>
              <w:jc w:val="center"/>
              <w:rPr>
                <w:rFonts w:cs="宋体"/>
                <w:color w:val="auto"/>
              </w:rPr>
            </w:pPr>
            <w:r>
              <w:rPr>
                <w:rFonts w:hint="eastAsia" w:cs="宋体"/>
                <w:color w:val="auto"/>
              </w:rPr>
              <w:t>受奖情况</w:t>
            </w:r>
          </w:p>
        </w:tc>
        <w:tc>
          <w:tcPr>
            <w:tcW w:w="1548" w:type="dxa"/>
            <w:gridSpan w:val="2"/>
            <w:noWrap w:val="0"/>
            <w:vAlign w:val="center"/>
          </w:tcPr>
          <w:p>
            <w:pPr>
              <w:jc w:val="center"/>
              <w:rPr>
                <w:color w:val="auto"/>
              </w:rPr>
            </w:pPr>
          </w:p>
        </w:tc>
        <w:tc>
          <w:tcPr>
            <w:tcW w:w="1837" w:type="dxa"/>
            <w:gridSpan w:val="4"/>
            <w:noWrap w:val="0"/>
            <w:vAlign w:val="center"/>
          </w:tcPr>
          <w:p>
            <w:pPr>
              <w:jc w:val="center"/>
              <w:rPr>
                <w:color w:val="auto"/>
              </w:rPr>
            </w:pPr>
          </w:p>
        </w:tc>
        <w:tc>
          <w:tcPr>
            <w:tcW w:w="1472" w:type="dxa"/>
            <w:gridSpan w:val="3"/>
            <w:noWrap w:val="0"/>
            <w:vAlign w:val="center"/>
          </w:tcPr>
          <w:p>
            <w:pPr>
              <w:jc w:val="center"/>
              <w:rPr>
                <w:color w:val="auto"/>
              </w:rPr>
            </w:pPr>
          </w:p>
        </w:tc>
        <w:tc>
          <w:tcPr>
            <w:tcW w:w="1641" w:type="dxa"/>
            <w:gridSpan w:val="4"/>
            <w:noWrap w:val="0"/>
            <w:vAlign w:val="center"/>
          </w:tcPr>
          <w:p>
            <w:pPr>
              <w:jc w:val="center"/>
              <w:rPr>
                <w:color w:val="auto"/>
              </w:rPr>
            </w:pPr>
          </w:p>
        </w:tc>
        <w:tc>
          <w:tcPr>
            <w:tcW w:w="1484" w:type="dxa"/>
            <w:gridSpan w:val="2"/>
            <w:noWrap w:val="0"/>
            <w:vAlign w:val="center"/>
          </w:tcPr>
          <w:p>
            <w:pPr>
              <w:jc w:val="center"/>
              <w:rPr>
                <w:color w:val="auto"/>
              </w:rPr>
            </w:pPr>
          </w:p>
        </w:tc>
      </w:tr>
    </w:tbl>
    <w:p>
      <w:pPr>
        <w:spacing w:line="360" w:lineRule="auto"/>
        <w:rPr>
          <w:rFonts w:ascii="宋体" w:hAnsi="宋体"/>
          <w:color w:val="auto"/>
        </w:rPr>
      </w:pPr>
      <w:r>
        <w:rPr>
          <w:rFonts w:hint="eastAsia" w:ascii="宋体" w:hAnsi="宋体" w:cs="楷体_GB2312"/>
          <w:color w:val="auto"/>
        </w:rPr>
        <w:t>备注：</w:t>
      </w:r>
    </w:p>
    <w:p>
      <w:pPr>
        <w:spacing w:line="360" w:lineRule="auto"/>
        <w:ind w:firstLine="420" w:firstLineChars="200"/>
        <w:rPr>
          <w:rFonts w:ascii="宋体" w:hAnsi="宋体"/>
          <w:color w:val="auto"/>
        </w:rPr>
      </w:pPr>
      <w:r>
        <w:rPr>
          <w:rFonts w:hint="eastAsia" w:ascii="宋体" w:hAnsi="宋体"/>
          <w:color w:val="auto"/>
        </w:rPr>
        <w:t>1.供应商可以根据项目情况增减表格内容，项目数可以根据需要增加。</w:t>
      </w:r>
    </w:p>
    <w:p>
      <w:pPr>
        <w:spacing w:line="360" w:lineRule="auto"/>
        <w:ind w:firstLine="420" w:firstLineChars="200"/>
        <w:rPr>
          <w:rFonts w:ascii="宋体" w:hAnsi="宋体"/>
          <w:color w:val="auto"/>
          <w:szCs w:val="21"/>
        </w:rPr>
      </w:pPr>
      <w:r>
        <w:rPr>
          <w:rFonts w:hint="eastAsia" w:ascii="宋体" w:hAnsi="宋体"/>
          <w:color w:val="auto"/>
        </w:rPr>
        <w:t>2.</w:t>
      </w:r>
      <w:r>
        <w:rPr>
          <w:rFonts w:hint="eastAsia" w:ascii="宋体" w:hAnsi="宋体"/>
          <w:color w:val="auto"/>
          <w:szCs w:val="21"/>
        </w:rPr>
        <w:t>本表后附专职安全生产管理人员的学历证、安全生产考核合格证（C类）、本表所列证书扫描件并加盖供应商电子签章。</w:t>
      </w:r>
    </w:p>
    <w:p>
      <w:pPr>
        <w:spacing w:line="360" w:lineRule="auto"/>
        <w:rPr>
          <w:rFonts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pPr>
        <w:jc w:val="center"/>
        <w:rPr>
          <w:rFonts w:ascii="方正小标宋简体" w:hAnsi="方正小标宋简体" w:eastAsia="方正小标宋简体" w:cs="方正小标宋简体"/>
          <w:color w:val="auto"/>
          <w:sz w:val="44"/>
          <w:szCs w:val="44"/>
        </w:rPr>
      </w:pPr>
      <w:bookmarkStart w:id="88" w:name="_Toc71365926"/>
      <w:r>
        <w:rPr>
          <w:rFonts w:hint="eastAsia" w:ascii="方正小标宋简体" w:hAnsi="方正小标宋简体" w:eastAsia="方正小标宋简体" w:cs="方正小标宋简体"/>
          <w:color w:val="auto"/>
          <w:sz w:val="44"/>
          <w:szCs w:val="44"/>
        </w:rPr>
        <w:t>中小企业声明函（工程）</w:t>
      </w:r>
      <w:bookmarkEnd w:id="88"/>
    </w:p>
    <w:p>
      <w:pPr>
        <w:spacing w:before="2" w:line="500" w:lineRule="exact"/>
        <w:ind w:firstLine="708" w:firstLineChars="294"/>
        <w:rPr>
          <w:rFonts w:ascii="宋体" w:hAnsi="宋体" w:cs="宋体"/>
          <w:b/>
          <w:bCs/>
          <w:color w:val="auto"/>
          <w:sz w:val="24"/>
        </w:rPr>
      </w:pPr>
    </w:p>
    <w:p>
      <w:pPr>
        <w:pStyle w:val="13"/>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工程的施工单位全部为符合政策要求的中小企业。相关企业（含联合体中的中小企业、签订分包意向协议的中小企业）的具体情况如下：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pPr>
        <w:tabs>
          <w:tab w:val="left" w:pos="1065"/>
          <w:tab w:val="left" w:pos="4262"/>
          <w:tab w:val="left" w:pos="6477"/>
        </w:tabs>
        <w:spacing w:before="20" w:line="500" w:lineRule="exact"/>
        <w:ind w:right="84" w:firstLine="772" w:firstLineChars="32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pPr>
        <w:pStyle w:val="13"/>
        <w:spacing w:before="34" w:line="500" w:lineRule="exact"/>
        <w:ind w:right="142" w:firstLine="705" w:firstLineChars="294"/>
        <w:rPr>
          <w:rFonts w:ascii="宋体" w:hAnsi="宋体"/>
          <w:color w:val="auto"/>
          <w:sz w:val="24"/>
        </w:rPr>
      </w:pPr>
      <w:r>
        <w:rPr>
          <w:rFonts w:ascii="宋体" w:hAnsi="宋体"/>
          <w:color w:val="auto"/>
          <w:sz w:val="24"/>
        </w:rPr>
        <w:t xml:space="preserve">…… </w:t>
      </w:r>
    </w:p>
    <w:p>
      <w:pPr>
        <w:pStyle w:val="13"/>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pPr>
        <w:pStyle w:val="13"/>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pPr>
        <w:pStyle w:val="13"/>
        <w:spacing w:before="56" w:line="500" w:lineRule="exact"/>
        <w:ind w:right="1808" w:firstLine="705" w:firstLineChars="294"/>
        <w:rPr>
          <w:rFonts w:ascii="宋体" w:hAnsi="宋体"/>
          <w:color w:val="auto"/>
          <w:sz w:val="24"/>
        </w:rPr>
      </w:pPr>
    </w:p>
    <w:p>
      <w:pPr>
        <w:pStyle w:val="13"/>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pPr>
        <w:pStyle w:val="13"/>
        <w:spacing w:before="56" w:line="500" w:lineRule="exact"/>
        <w:ind w:right="1808" w:firstLine="5625" w:firstLineChars="2344"/>
        <w:rPr>
          <w:rFonts w:ascii="宋体" w:hAnsi="宋体"/>
          <w:color w:val="auto"/>
          <w:sz w:val="24"/>
        </w:rPr>
      </w:pPr>
      <w:r>
        <w:rPr>
          <w:rFonts w:ascii="宋体" w:hAnsi="宋体"/>
          <w:color w:val="auto"/>
          <w:sz w:val="24"/>
        </w:rPr>
        <w:t>日 期：</w:t>
      </w:r>
    </w:p>
    <w:p>
      <w:pPr>
        <w:spacing w:line="520" w:lineRule="exact"/>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pPr>
        <w:spacing w:line="360" w:lineRule="auto"/>
        <w:contextualSpacing/>
        <w:rPr>
          <w:rFonts w:ascii="仿宋_GB2312" w:hAnsi="仿宋_GB2312" w:eastAsia="仿宋_GB2312" w:cs="仿宋_GB2312"/>
          <w:color w:val="auto"/>
          <w:sz w:val="32"/>
          <w:szCs w:val="32"/>
        </w:rPr>
      </w:pP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pPr>
        <w:spacing w:line="360" w:lineRule="auto"/>
        <w:jc w:val="center"/>
        <w:rPr>
          <w:rFonts w:ascii="宋体" w:hAnsi="宋体" w:cs="仿宋_GB2312"/>
          <w:color w:val="auto"/>
          <w:sz w:val="24"/>
        </w:rPr>
      </w:pPr>
      <w:r>
        <w:rPr>
          <w:rFonts w:ascii="宋体" w:hAnsi="宋体" w:cs="仿宋_GB2312"/>
          <w:color w:val="auto"/>
          <w:sz w:val="24"/>
        </w:rPr>
        <w:br w:type="page"/>
      </w:r>
    </w:p>
    <w:p>
      <w:pPr>
        <w:spacing w:line="360" w:lineRule="auto"/>
        <w:jc w:val="center"/>
        <w:rPr>
          <w:rFonts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pPr>
        <w:pStyle w:val="17"/>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pPr>
        <w:pStyle w:val="17"/>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p>
    <w:p>
      <w:pPr>
        <w:pStyle w:val="17"/>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7"/>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Ansi="宋体"/>
          <w:bCs/>
          <w:color w:val="auto"/>
          <w:sz w:val="24"/>
          <w:szCs w:val="24"/>
        </w:rPr>
        <w:t>联系电话</w:t>
      </w:r>
      <w:r>
        <w:rPr>
          <w:rFonts w:hint="eastAsia" w:hAnsi="宋体"/>
          <w:bCs/>
          <w:color w:val="auto"/>
          <w:sz w:val="24"/>
          <w:szCs w:val="24"/>
        </w:rPr>
        <w:t>：</w:t>
      </w:r>
    </w:p>
    <w:p>
      <w:pPr>
        <w:pStyle w:val="17"/>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p>
    <w:p>
      <w:pPr>
        <w:pStyle w:val="17"/>
        <w:spacing w:line="360" w:lineRule="auto"/>
        <w:ind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pPr>
        <w:pStyle w:val="17"/>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7"/>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pPr>
        <w:pStyle w:val="17"/>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pPr>
        <w:pStyle w:val="17"/>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pPr>
        <w:pStyle w:val="17"/>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p>
    <w:p>
      <w:pPr>
        <w:pStyle w:val="17"/>
        <w:spacing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pPr>
        <w:pStyle w:val="17"/>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pPr>
        <w:pStyle w:val="17"/>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pPr>
        <w:pStyle w:val="17"/>
        <w:spacing w:line="360" w:lineRule="auto"/>
        <w:ind w:left="25" w:leftChars="12" w:firstLine="472" w:firstLineChars="197"/>
        <w:contextualSpacing/>
        <w:rPr>
          <w:rFonts w:hAnsi="宋体"/>
          <w:color w:val="auto"/>
          <w:sz w:val="24"/>
          <w:szCs w:val="24"/>
        </w:rPr>
      </w:pPr>
      <w:r>
        <w:rPr>
          <w:rFonts w:hAnsi="宋体"/>
          <w:color w:val="auto"/>
          <w:sz w:val="24"/>
          <w:szCs w:val="24"/>
        </w:rPr>
        <w:t>……</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p>
    <w:p>
      <w:pPr>
        <w:pStyle w:val="17"/>
        <w:spacing w:line="360" w:lineRule="auto"/>
        <w:ind w:left="25" w:leftChars="12" w:firstLine="352" w:firstLineChars="147"/>
        <w:contextualSpacing/>
        <w:rPr>
          <w:rFonts w:hAnsi="宋体"/>
          <w:color w:val="auto"/>
          <w:sz w:val="24"/>
          <w:szCs w:val="24"/>
        </w:rPr>
      </w:pPr>
    </w:p>
    <w:p>
      <w:pPr>
        <w:pStyle w:val="17"/>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pPr>
        <w:pStyle w:val="17"/>
        <w:spacing w:line="360" w:lineRule="auto"/>
        <w:ind w:firstLine="480" w:firstLineChars="200"/>
        <w:contextualSpacing/>
        <w:rPr>
          <w:rFonts w:hAnsi="宋体"/>
          <w:b/>
          <w:color w:val="auto"/>
          <w:sz w:val="24"/>
          <w:szCs w:val="24"/>
        </w:rPr>
      </w:pPr>
      <w:r>
        <w:rPr>
          <w:rFonts w:hint="eastAsia" w:hAnsi="宋体"/>
          <w:color w:val="auto"/>
          <w:sz w:val="24"/>
          <w:szCs w:val="24"/>
        </w:rPr>
        <w:t>日期：</w:t>
      </w:r>
    </w:p>
    <w:p>
      <w:pPr>
        <w:pStyle w:val="17"/>
        <w:spacing w:line="360" w:lineRule="auto"/>
        <w:contextualSpacing/>
        <w:rPr>
          <w:rFonts w:hAnsi="宋体"/>
          <w:b/>
          <w:color w:val="auto"/>
          <w:sz w:val="24"/>
          <w:szCs w:val="24"/>
        </w:rPr>
      </w:pPr>
      <w:r>
        <w:rPr>
          <w:rFonts w:hint="eastAsia" w:hAnsi="宋体"/>
          <w:b/>
          <w:color w:val="auto"/>
          <w:sz w:val="24"/>
          <w:szCs w:val="24"/>
        </w:rPr>
        <w:t>说明：</w:t>
      </w:r>
    </w:p>
    <w:p>
      <w:pPr>
        <w:pStyle w:val="17"/>
        <w:spacing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pPr>
        <w:pStyle w:val="17"/>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7"/>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pPr>
        <w:pStyle w:val="17"/>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pPr>
        <w:pStyle w:val="17"/>
        <w:spacing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pPr>
        <w:pStyle w:val="17"/>
        <w:snapToGrid w:val="0"/>
        <w:rPr>
          <w:b/>
          <w:color w:val="auto"/>
          <w:sz w:val="24"/>
          <w:szCs w:val="24"/>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pStyle w:val="2"/>
        <w:rPr>
          <w:color w:val="auto"/>
          <w:sz w:val="32"/>
          <w:szCs w:val="40"/>
        </w:rPr>
      </w:pPr>
    </w:p>
    <w:p>
      <w:pPr>
        <w:pStyle w:val="3"/>
        <w:rPr>
          <w:color w:val="auto"/>
        </w:rPr>
      </w:pPr>
    </w:p>
    <w:p>
      <w:pPr>
        <w:rPr>
          <w:color w:val="auto"/>
          <w:sz w:val="32"/>
          <w:szCs w:val="40"/>
        </w:rPr>
      </w:pPr>
    </w:p>
    <w:p>
      <w:pPr>
        <w:rPr>
          <w:color w:val="auto"/>
          <w:sz w:val="32"/>
          <w:szCs w:val="40"/>
        </w:rPr>
      </w:pPr>
    </w:p>
    <w:p>
      <w:pPr>
        <w:rPr>
          <w:color w:val="auto"/>
          <w:sz w:val="32"/>
          <w:szCs w:val="40"/>
        </w:rPr>
      </w:pPr>
    </w:p>
    <w:p>
      <w:pPr>
        <w:pStyle w:val="30"/>
        <w:rPr>
          <w:color w:val="auto"/>
          <w:sz w:val="32"/>
          <w:szCs w:val="40"/>
        </w:rPr>
      </w:pPr>
    </w:p>
    <w:p>
      <w:pPr>
        <w:rPr>
          <w:color w:val="auto"/>
          <w:sz w:val="32"/>
          <w:szCs w:val="40"/>
        </w:rPr>
      </w:pPr>
    </w:p>
    <w:p>
      <w:pPr>
        <w:pStyle w:val="30"/>
        <w:rPr>
          <w:color w:val="auto"/>
          <w:sz w:val="32"/>
          <w:szCs w:val="40"/>
        </w:rPr>
      </w:pPr>
    </w:p>
    <w:p>
      <w:pPr>
        <w:rPr>
          <w:color w:val="auto"/>
          <w:sz w:val="32"/>
          <w:szCs w:val="40"/>
        </w:rPr>
      </w:pPr>
    </w:p>
    <w:p>
      <w:pPr>
        <w:pStyle w:val="30"/>
        <w:rPr>
          <w:color w:val="auto"/>
          <w:sz w:val="32"/>
          <w:szCs w:val="40"/>
        </w:rPr>
      </w:pPr>
    </w:p>
    <w:p>
      <w:pPr>
        <w:rPr>
          <w:color w:val="auto"/>
          <w:sz w:val="32"/>
          <w:szCs w:val="40"/>
        </w:rPr>
      </w:pPr>
    </w:p>
    <w:p>
      <w:pPr>
        <w:pStyle w:val="30"/>
        <w:rPr>
          <w:color w:val="auto"/>
          <w:sz w:val="32"/>
          <w:szCs w:val="40"/>
        </w:rPr>
      </w:pPr>
    </w:p>
    <w:p>
      <w:pPr>
        <w:rPr>
          <w:color w:val="auto"/>
          <w:sz w:val="32"/>
          <w:szCs w:val="40"/>
        </w:rPr>
      </w:pPr>
    </w:p>
    <w:p>
      <w:pPr>
        <w:pStyle w:val="30"/>
        <w:rPr>
          <w:color w:val="auto"/>
        </w:rPr>
      </w:pPr>
    </w:p>
    <w:p>
      <w:pPr>
        <w:rPr>
          <w:color w:val="auto"/>
          <w:sz w:val="32"/>
          <w:szCs w:val="40"/>
        </w:rPr>
      </w:pPr>
    </w:p>
    <w:p>
      <w:pPr>
        <w:rPr>
          <w:color w:val="auto"/>
          <w:sz w:val="32"/>
          <w:szCs w:val="40"/>
        </w:rPr>
      </w:pPr>
    </w:p>
    <w:p>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pPr>
        <w:pStyle w:val="17"/>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pPr>
        <w:pStyle w:val="17"/>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p>
    <w:p>
      <w:pPr>
        <w:pStyle w:val="17"/>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7"/>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pPr>
        <w:pStyle w:val="17"/>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pPr>
        <w:pStyle w:val="17"/>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Ansi="宋体"/>
          <w:bCs/>
          <w:color w:val="auto"/>
          <w:sz w:val="24"/>
          <w:szCs w:val="24"/>
        </w:rPr>
        <w:t>联系</w:t>
      </w:r>
      <w:r>
        <w:rPr>
          <w:rFonts w:hint="eastAsia" w:hAnsi="宋体"/>
          <w:bCs/>
          <w:color w:val="auto"/>
          <w:sz w:val="24"/>
          <w:szCs w:val="24"/>
        </w:rPr>
        <w:t>电话：</w:t>
      </w:r>
    </w:p>
    <w:p>
      <w:pPr>
        <w:pStyle w:val="17"/>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p>
    <w:p>
      <w:pPr>
        <w:pStyle w:val="17"/>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pPr>
        <w:pStyle w:val="17"/>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pPr>
        <w:pStyle w:val="17"/>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p>
    <w:p>
      <w:pPr>
        <w:pStyle w:val="17"/>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pPr>
        <w:pStyle w:val="17"/>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pPr>
        <w:pStyle w:val="17"/>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pPr>
        <w:pStyle w:val="17"/>
        <w:snapToGrid w:val="0"/>
        <w:spacing w:line="360" w:lineRule="auto"/>
        <w:ind w:firstLine="480" w:firstLineChars="200"/>
        <w:rPr>
          <w:rFonts w:hAnsi="宋体"/>
          <w:bCs/>
          <w:color w:val="auto"/>
          <w:sz w:val="24"/>
          <w:szCs w:val="24"/>
        </w:rPr>
      </w:pPr>
      <w:r>
        <w:rPr>
          <w:rFonts w:hAnsi="宋体"/>
          <w:bCs/>
          <w:color w:val="auto"/>
          <w:sz w:val="24"/>
          <w:szCs w:val="24"/>
        </w:rPr>
        <w:t>……</w:t>
      </w:r>
    </w:p>
    <w:p>
      <w:pPr>
        <w:pStyle w:val="17"/>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pPr>
        <w:pStyle w:val="17"/>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7"/>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pPr>
        <w:pStyle w:val="17"/>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pPr>
        <w:pStyle w:val="17"/>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pPr>
        <w:pStyle w:val="17"/>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pPr>
        <w:pStyle w:val="17"/>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pPr>
        <w:pStyle w:val="17"/>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pPr>
        <w:pStyle w:val="17"/>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p>
    <w:p>
      <w:pPr>
        <w:pStyle w:val="17"/>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pPr>
        <w:pStyle w:val="17"/>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pPr>
        <w:pStyle w:val="17"/>
        <w:spacing w:line="360" w:lineRule="auto"/>
        <w:ind w:firstLine="480" w:firstLineChars="200"/>
        <w:rPr>
          <w:rFonts w:hAnsi="宋体"/>
          <w:color w:val="auto"/>
          <w:sz w:val="24"/>
          <w:szCs w:val="24"/>
        </w:rPr>
      </w:pPr>
      <w:r>
        <w:rPr>
          <w:rFonts w:hint="eastAsia" w:hAnsi="宋体"/>
          <w:color w:val="auto"/>
          <w:sz w:val="24"/>
          <w:szCs w:val="24"/>
        </w:rPr>
        <w:t>投诉人于年月日，向提出质疑，质疑事项为：</w:t>
      </w:r>
    </w:p>
    <w:p>
      <w:pPr>
        <w:pStyle w:val="17"/>
        <w:spacing w:line="360" w:lineRule="auto"/>
        <w:ind w:firstLine="241"/>
        <w:rPr>
          <w:rFonts w:hAnsi="宋体"/>
          <w:bCs/>
          <w:color w:val="auto"/>
          <w:sz w:val="24"/>
          <w:szCs w:val="24"/>
          <w:u w:val="single"/>
        </w:rPr>
      </w:pPr>
    </w:p>
    <w:p>
      <w:pPr>
        <w:pStyle w:val="17"/>
        <w:spacing w:line="360" w:lineRule="auto"/>
        <w:ind w:firstLine="241"/>
        <w:rPr>
          <w:rFonts w:hAnsi="宋体"/>
          <w:bCs/>
          <w:color w:val="auto"/>
          <w:sz w:val="24"/>
          <w:szCs w:val="24"/>
          <w:u w:val="single"/>
        </w:rPr>
      </w:pPr>
    </w:p>
    <w:p>
      <w:pPr>
        <w:pStyle w:val="17"/>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pPr>
        <w:pStyle w:val="17"/>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pPr>
        <w:pStyle w:val="17"/>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pPr>
        <w:pStyle w:val="17"/>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pPr>
        <w:pStyle w:val="17"/>
        <w:spacing w:line="360" w:lineRule="auto"/>
        <w:ind w:left="25" w:leftChars="12" w:firstLine="472" w:firstLineChars="197"/>
        <w:rPr>
          <w:rFonts w:hAnsi="宋体"/>
          <w:color w:val="auto"/>
          <w:sz w:val="24"/>
          <w:szCs w:val="24"/>
        </w:rPr>
      </w:pPr>
    </w:p>
    <w:p>
      <w:pPr>
        <w:pStyle w:val="17"/>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pPr>
        <w:pStyle w:val="17"/>
        <w:spacing w:line="360" w:lineRule="auto"/>
        <w:ind w:left="25" w:leftChars="12" w:firstLine="352" w:firstLineChars="147"/>
        <w:rPr>
          <w:rFonts w:hAnsi="宋体"/>
          <w:bCs/>
          <w:color w:val="auto"/>
          <w:sz w:val="24"/>
          <w:szCs w:val="24"/>
          <w:u w:val="single"/>
        </w:rPr>
      </w:pPr>
    </w:p>
    <w:p>
      <w:pPr>
        <w:pStyle w:val="17"/>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pPr>
        <w:pStyle w:val="17"/>
        <w:spacing w:line="360" w:lineRule="auto"/>
        <w:ind w:left="25" w:leftChars="12" w:firstLine="472" w:firstLineChars="197"/>
        <w:rPr>
          <w:rFonts w:hAnsi="宋体"/>
          <w:bCs/>
          <w:color w:val="auto"/>
          <w:sz w:val="24"/>
          <w:szCs w:val="24"/>
        </w:rPr>
      </w:pPr>
      <w:r>
        <w:rPr>
          <w:rFonts w:hAnsi="宋体"/>
          <w:bCs/>
          <w:color w:val="auto"/>
          <w:sz w:val="24"/>
          <w:szCs w:val="24"/>
        </w:rPr>
        <w:t>……</w:t>
      </w:r>
    </w:p>
    <w:p>
      <w:pPr>
        <w:pStyle w:val="17"/>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pPr>
        <w:pStyle w:val="17"/>
        <w:spacing w:line="360" w:lineRule="auto"/>
        <w:ind w:left="25" w:leftChars="12" w:firstLine="472" w:firstLineChars="197"/>
        <w:rPr>
          <w:rFonts w:hAnsi="宋体"/>
          <w:color w:val="auto"/>
          <w:sz w:val="24"/>
          <w:szCs w:val="24"/>
        </w:rPr>
      </w:pPr>
      <w:r>
        <w:rPr>
          <w:rFonts w:hint="eastAsia" w:hAnsi="宋体"/>
          <w:color w:val="auto"/>
          <w:sz w:val="24"/>
          <w:szCs w:val="24"/>
        </w:rPr>
        <w:t>请求：</w:t>
      </w:r>
    </w:p>
    <w:p>
      <w:pPr>
        <w:pStyle w:val="17"/>
        <w:spacing w:line="360" w:lineRule="auto"/>
        <w:ind w:left="25" w:leftChars="12" w:firstLine="352" w:firstLineChars="147"/>
        <w:rPr>
          <w:rFonts w:hAnsi="宋体"/>
          <w:color w:val="auto"/>
          <w:sz w:val="24"/>
          <w:szCs w:val="24"/>
        </w:rPr>
      </w:pPr>
    </w:p>
    <w:p>
      <w:pPr>
        <w:pStyle w:val="17"/>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pPr>
        <w:pStyle w:val="17"/>
        <w:spacing w:line="360" w:lineRule="auto"/>
        <w:ind w:left="25" w:leftChars="12" w:firstLine="352" w:firstLineChars="147"/>
        <w:rPr>
          <w:rFonts w:hAnsi="宋体"/>
          <w:color w:val="auto"/>
          <w:sz w:val="24"/>
          <w:szCs w:val="24"/>
        </w:rPr>
      </w:pPr>
    </w:p>
    <w:p>
      <w:pPr>
        <w:pStyle w:val="17"/>
        <w:spacing w:line="360" w:lineRule="auto"/>
        <w:ind w:left="25" w:leftChars="12" w:firstLine="472" w:firstLineChars="197"/>
        <w:rPr>
          <w:rFonts w:hAnsi="宋体"/>
          <w:color w:val="auto"/>
          <w:sz w:val="24"/>
          <w:szCs w:val="24"/>
        </w:rPr>
      </w:pPr>
      <w:r>
        <w:rPr>
          <w:rFonts w:hint="eastAsia" w:hAnsi="宋体"/>
          <w:color w:val="auto"/>
          <w:sz w:val="24"/>
          <w:szCs w:val="24"/>
        </w:rPr>
        <w:t>日期：</w:t>
      </w:r>
    </w:p>
    <w:p>
      <w:pPr>
        <w:pStyle w:val="17"/>
        <w:spacing w:line="360" w:lineRule="auto"/>
        <w:ind w:left="25" w:leftChars="12" w:firstLine="475" w:firstLineChars="197"/>
        <w:rPr>
          <w:rFonts w:hAnsi="宋体"/>
          <w:b/>
          <w:color w:val="auto"/>
          <w:sz w:val="24"/>
          <w:szCs w:val="24"/>
        </w:rPr>
      </w:pPr>
    </w:p>
    <w:p>
      <w:pPr>
        <w:pStyle w:val="17"/>
        <w:snapToGrid w:val="0"/>
        <w:spacing w:line="360" w:lineRule="auto"/>
        <w:rPr>
          <w:rFonts w:hAnsi="宋体"/>
          <w:b/>
          <w:color w:val="auto"/>
          <w:sz w:val="24"/>
          <w:szCs w:val="24"/>
        </w:rPr>
      </w:pPr>
      <w:r>
        <w:rPr>
          <w:rFonts w:hint="eastAsia" w:hAnsi="宋体"/>
          <w:b/>
          <w:color w:val="auto"/>
          <w:sz w:val="24"/>
          <w:szCs w:val="24"/>
        </w:rPr>
        <w:t>说明：</w:t>
      </w:r>
    </w:p>
    <w:p>
      <w:pPr>
        <w:pStyle w:val="17"/>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pPr>
        <w:pStyle w:val="17"/>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7"/>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pPr>
        <w:pStyle w:val="17"/>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pPr>
        <w:pStyle w:val="17"/>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pPr>
        <w:pStyle w:val="17"/>
        <w:spacing w:line="360" w:lineRule="auto"/>
        <w:ind w:left="25" w:leftChars="12" w:firstLine="354" w:firstLineChars="147"/>
        <w:rPr>
          <w:rFonts w:hint="eastAsia"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p>
    <w:p>
      <w:pPr>
        <w:rPr>
          <w:rFonts w:hint="eastAsia" w:hAnsi="宋体"/>
          <w:b/>
          <w:color w:val="auto"/>
          <w:sz w:val="24"/>
          <w:szCs w:val="24"/>
        </w:rPr>
      </w:pPr>
    </w:p>
    <w:p>
      <w:pPr>
        <w:pStyle w:val="2"/>
        <w:rPr>
          <w:rFonts w:hint="eastAsia" w:hAnsi="宋体"/>
          <w:b/>
          <w:color w:val="auto"/>
          <w:sz w:val="24"/>
          <w:szCs w:val="24"/>
        </w:rPr>
      </w:pPr>
    </w:p>
    <w:p>
      <w:pPr>
        <w:pStyle w:val="3"/>
        <w:rPr>
          <w:color w:val="auto"/>
        </w:rPr>
      </w:pPr>
    </w:p>
    <w:p>
      <w:pPr>
        <w:rPr>
          <w:color w:val="auto"/>
        </w:rPr>
      </w:pPr>
    </w:p>
    <w:p>
      <w:pPr>
        <w:pStyle w:val="2"/>
        <w:rPr>
          <w:color w:val="auto"/>
        </w:rPr>
      </w:pPr>
    </w:p>
    <w:p>
      <w:pPr>
        <w:rPr>
          <w:color w:val="auto"/>
        </w:rPr>
      </w:pPr>
    </w:p>
    <w:p>
      <w:pPr>
        <w:pStyle w:val="4"/>
        <w:numPr>
          <w:ilvl w:val="0"/>
          <w:numId w:val="6"/>
        </w:numPr>
        <w:jc w:val="center"/>
        <w:rPr>
          <w:rFonts w:hint="eastAsia"/>
          <w:color w:val="auto"/>
        </w:rPr>
      </w:pPr>
      <w:bookmarkStart w:id="89" w:name="_Toc4849"/>
      <w:bookmarkStart w:id="90" w:name="_Toc10314"/>
      <w:r>
        <w:rPr>
          <w:rFonts w:hint="eastAsia"/>
          <w:color w:val="auto"/>
        </w:rPr>
        <w:t>合同文本</w:t>
      </w:r>
      <w:bookmarkEnd w:id="89"/>
      <w:bookmarkEnd w:id="90"/>
    </w:p>
    <w:p>
      <w:pPr>
        <w:numPr>
          <w:ilvl w:val="0"/>
          <w:numId w:val="0"/>
        </w:numPr>
        <w:ind w:firstLine="3855" w:firstLineChars="1200"/>
        <w:rPr>
          <w:color w:val="auto"/>
        </w:rPr>
      </w:pPr>
      <w:r>
        <w:rPr>
          <w:rFonts w:hint="eastAsia" w:ascii="宋体" w:hAnsi="宋体"/>
          <w:b/>
          <w:color w:val="auto"/>
          <w:kern w:val="0"/>
          <w:sz w:val="32"/>
          <w:highlight w:val="none"/>
          <w:lang w:val="zh-CN"/>
        </w:rPr>
        <w:t>第一部分 合协议书</w:t>
      </w:r>
    </w:p>
    <w:p>
      <w:pPr>
        <w:spacing w:before="80" w:after="80" w:line="460" w:lineRule="exact"/>
        <w:rPr>
          <w:rFonts w:hint="eastAsia" w:ascii="宋体" w:hAnsi="宋体" w:eastAsia="宋体"/>
          <w:color w:val="auto"/>
          <w:szCs w:val="21"/>
          <w:highlight w:val="none"/>
          <w:u w:val="single"/>
          <w:lang w:eastAsia="zh-CN"/>
        </w:rPr>
      </w:pPr>
      <w:r>
        <w:rPr>
          <w:rFonts w:ascii="宋体" w:hAnsi="宋体"/>
          <w:color w:val="auto"/>
          <w:szCs w:val="21"/>
          <w:highlight w:val="none"/>
        </w:rPr>
        <w:t>发包人（全称）：</w:t>
      </w:r>
      <w:r>
        <w:rPr>
          <w:rFonts w:hint="eastAsia" w:ascii="宋体" w:hAnsi="宋体"/>
          <w:color w:val="auto"/>
          <w:szCs w:val="21"/>
          <w:highlight w:val="none"/>
          <w:lang w:eastAsia="zh-CN"/>
        </w:rPr>
        <w:t xml:space="preserve">  凭祥市教育局</w:t>
      </w:r>
    </w:p>
    <w:p>
      <w:pPr>
        <w:spacing w:before="80" w:after="80" w:line="460" w:lineRule="exact"/>
        <w:rPr>
          <w:rFonts w:hint="default" w:ascii="宋体" w:hAnsi="宋体" w:eastAsia="宋体"/>
          <w:color w:val="auto"/>
          <w:szCs w:val="21"/>
          <w:highlight w:val="none"/>
          <w:u w:val="none"/>
          <w:lang w:val="en-US" w:eastAsia="zh-CN"/>
        </w:rPr>
      </w:pPr>
      <w:r>
        <w:rPr>
          <w:rFonts w:ascii="宋体" w:hAnsi="宋体"/>
          <w:color w:val="auto"/>
          <w:szCs w:val="21"/>
          <w:highlight w:val="none"/>
        </w:rPr>
        <w:t>承包人（全称）：</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none"/>
          <w:lang w:val="en-US" w:eastAsia="zh-CN"/>
        </w:rPr>
        <w:t xml:space="preserve">   </w:t>
      </w:r>
    </w:p>
    <w:p>
      <w:pPr>
        <w:spacing w:before="80" w:after="80" w:line="460" w:lineRule="exact"/>
        <w:ind w:firstLine="428" w:firstLineChars="200"/>
        <w:rPr>
          <w:rFonts w:ascii="宋体" w:hAnsi="宋体"/>
          <w:color w:val="auto"/>
          <w:szCs w:val="21"/>
          <w:highlight w:val="none"/>
        </w:rPr>
      </w:pPr>
      <w:r>
        <w:rPr>
          <w:rFonts w:hint="eastAsia" w:ascii="宋体" w:hAnsi="宋体" w:eastAsia="宋体" w:cs="宋体"/>
          <w:color w:val="auto"/>
          <w:spacing w:val="-3"/>
          <w:kern w:val="2"/>
          <w:sz w:val="22"/>
          <w:szCs w:val="22"/>
          <w:u w:val="none"/>
          <w:lang w:val="en-US" w:eastAsia="zh-CN" w:bidi="ar-SA"/>
        </w:rPr>
        <w:t>根据《中华人民共和国民法典》、《中华人民共和国建筑法》及有关法律规定，遵循平等、自愿、公平和诚实信用的原则，双方就工程施工及有关事项协商一致，共同达成如下协议</w:t>
      </w:r>
      <w:r>
        <w:rPr>
          <w:rFonts w:ascii="宋体" w:hAnsi="宋体"/>
          <w:color w:val="auto"/>
          <w:szCs w:val="21"/>
          <w:highlight w:val="none"/>
        </w:rPr>
        <w:t>：</w:t>
      </w:r>
      <w:bookmarkStart w:id="91" w:name="_Toc351203481"/>
    </w:p>
    <w:p>
      <w:pPr>
        <w:spacing w:before="80" w:after="80" w:line="460" w:lineRule="exact"/>
        <w:ind w:firstLine="422" w:firstLineChars="200"/>
        <w:outlineLvl w:val="2"/>
        <w:rPr>
          <w:rFonts w:ascii="宋体" w:hAnsi="宋体"/>
          <w:b/>
          <w:bCs/>
          <w:color w:val="auto"/>
          <w:szCs w:val="21"/>
          <w:highlight w:val="none"/>
        </w:rPr>
      </w:pPr>
      <w:r>
        <w:rPr>
          <w:rFonts w:ascii="宋体" w:hAnsi="宋体"/>
          <w:b/>
          <w:bCs/>
          <w:color w:val="auto"/>
          <w:szCs w:val="21"/>
          <w:highlight w:val="none"/>
        </w:rPr>
        <w:t>一、工程概况</w:t>
      </w:r>
      <w:bookmarkEnd w:id="91"/>
    </w:p>
    <w:p>
      <w:pPr>
        <w:spacing w:before="80" w:after="80" w:line="460" w:lineRule="exact"/>
        <w:ind w:firstLine="411" w:firstLineChars="196"/>
        <w:rPr>
          <w:rFonts w:ascii="宋体" w:hAnsi="宋体"/>
          <w:color w:val="auto"/>
          <w:szCs w:val="21"/>
          <w:highlight w:val="none"/>
          <w:u w:val="single"/>
        </w:rPr>
      </w:pPr>
      <w:r>
        <w:rPr>
          <w:rFonts w:ascii="宋体" w:hAnsi="宋体"/>
          <w:bCs/>
          <w:color w:val="auto"/>
          <w:szCs w:val="21"/>
          <w:highlight w:val="none"/>
        </w:rPr>
        <w:t>1.工程名称</w:t>
      </w:r>
      <w:r>
        <w:rPr>
          <w:rFonts w:ascii="宋体" w:hAnsi="宋体"/>
          <w:color w:val="auto"/>
          <w:szCs w:val="21"/>
          <w:highlight w:val="none"/>
        </w:rPr>
        <w:t>：</w:t>
      </w:r>
      <w:r>
        <w:rPr>
          <w:rFonts w:hint="eastAsia" w:ascii="宋体" w:hAnsi="宋体"/>
          <w:color w:val="auto"/>
          <w:szCs w:val="21"/>
          <w:highlight w:val="none"/>
          <w:u w:val="single"/>
          <w:lang w:eastAsia="zh-CN"/>
        </w:rPr>
        <w:t>2025年凭祥市民族希望实验学校、夏石中学、第一中学校舍维修改造工程</w:t>
      </w:r>
      <w:r>
        <w:rPr>
          <w:rFonts w:ascii="宋体" w:hAnsi="宋体"/>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2.工程地点：</w:t>
      </w:r>
      <w:r>
        <w:rPr>
          <w:rFonts w:hint="eastAsia" w:ascii="宋体" w:hAnsi="宋体"/>
          <w:color w:val="auto"/>
          <w:szCs w:val="21"/>
          <w:highlight w:val="none"/>
          <w:u w:val="single"/>
          <w:lang w:val="en-US" w:eastAsia="zh-CN"/>
        </w:rPr>
        <w:t xml:space="preserve">                       </w:t>
      </w:r>
      <w:r>
        <w:rPr>
          <w:rFonts w:ascii="宋体" w:hAnsi="宋体"/>
          <w:bCs/>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3.工程立项批准文号：</w:t>
      </w:r>
      <w:r>
        <w:rPr>
          <w:rFonts w:hint="eastAsia" w:ascii="宋体" w:hAnsi="宋体"/>
          <w:bCs/>
          <w:color w:val="auto"/>
          <w:szCs w:val="21"/>
          <w:highlight w:val="none"/>
          <w:u w:val="single"/>
        </w:rPr>
        <w:t xml:space="preserve">                 </w:t>
      </w:r>
      <w:r>
        <w:rPr>
          <w:rFonts w:ascii="宋体" w:hAnsi="宋体"/>
          <w:bCs/>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4.资金来源：</w:t>
      </w:r>
      <w:r>
        <w:rPr>
          <w:rFonts w:hint="eastAsia" w:hAnsi="宋体"/>
          <w:color w:val="auto"/>
          <w:szCs w:val="21"/>
          <w:highlight w:val="none"/>
          <w:u w:val="single"/>
          <w:lang w:val="en-US" w:eastAsia="zh-CN"/>
        </w:rPr>
        <w:t>财政性资金</w:t>
      </w:r>
      <w:r>
        <w:rPr>
          <w:rFonts w:ascii="宋体" w:hAnsi="宋体"/>
          <w:bCs/>
          <w:color w:val="auto"/>
          <w:szCs w:val="21"/>
          <w:highlight w:val="none"/>
        </w:rPr>
        <w:t>。</w:t>
      </w:r>
    </w:p>
    <w:p>
      <w:pPr>
        <w:spacing w:before="80" w:after="80" w:line="460" w:lineRule="exact"/>
        <w:ind w:firstLine="411" w:firstLineChars="196"/>
        <w:rPr>
          <w:rFonts w:ascii="宋体" w:hAnsi="宋体"/>
          <w:bCs/>
          <w:color w:val="auto"/>
          <w:szCs w:val="21"/>
          <w:highlight w:val="none"/>
        </w:rPr>
      </w:pPr>
      <w:r>
        <w:rPr>
          <w:rFonts w:ascii="宋体" w:hAnsi="宋体"/>
          <w:bCs/>
          <w:color w:val="auto"/>
          <w:szCs w:val="21"/>
          <w:highlight w:val="none"/>
        </w:rPr>
        <w:t>5.工程内容：</w:t>
      </w:r>
      <w:r>
        <w:rPr>
          <w:rFonts w:hint="eastAsia" w:ascii="宋体" w:hAnsi="宋体" w:cs="宋体"/>
          <w:color w:val="auto"/>
          <w:kern w:val="0"/>
          <w:sz w:val="21"/>
          <w:szCs w:val="21"/>
          <w:highlight w:val="none"/>
          <w:u w:val="single"/>
          <w:shd w:val="clear" w:color="auto" w:fill="auto"/>
          <w:lang w:val="en-US" w:eastAsia="zh-CN" w:bidi="ar"/>
        </w:rPr>
        <w:t xml:space="preserve">                               </w:t>
      </w:r>
      <w:r>
        <w:rPr>
          <w:rFonts w:ascii="宋体" w:hAnsi="宋体"/>
          <w:color w:val="auto"/>
          <w:szCs w:val="21"/>
          <w:highlight w:val="none"/>
        </w:rPr>
        <w:t>。</w:t>
      </w:r>
    </w:p>
    <w:p>
      <w:pPr>
        <w:spacing w:before="80" w:after="80" w:line="460" w:lineRule="exact"/>
        <w:ind w:firstLine="411" w:firstLineChars="196"/>
        <w:rPr>
          <w:rFonts w:ascii="宋体" w:hAnsi="宋体"/>
          <w:color w:val="auto"/>
          <w:szCs w:val="21"/>
          <w:highlight w:val="none"/>
        </w:rPr>
      </w:pPr>
      <w:r>
        <w:rPr>
          <w:rFonts w:ascii="宋体" w:hAnsi="宋体"/>
          <w:bCs/>
          <w:color w:val="auto"/>
          <w:szCs w:val="21"/>
          <w:highlight w:val="none"/>
        </w:rPr>
        <w:t>6.工程承包范围：</w:t>
      </w:r>
      <w:r>
        <w:rPr>
          <w:rFonts w:hint="eastAsia" w:ascii="宋体" w:hAnsi="宋体"/>
          <w:bCs/>
          <w:color w:val="auto"/>
          <w:szCs w:val="21"/>
          <w:highlight w:val="none"/>
        </w:rPr>
        <w:t>施工图纸及工程量清单包括的所有工程</w:t>
      </w:r>
      <w:r>
        <w:rPr>
          <w:rFonts w:ascii="宋体" w:hAnsi="宋体"/>
          <w:color w:val="auto"/>
          <w:szCs w:val="21"/>
          <w:highlight w:val="none"/>
        </w:rPr>
        <w:t>。</w:t>
      </w:r>
    </w:p>
    <w:p>
      <w:pPr>
        <w:spacing w:before="80" w:after="80" w:line="460" w:lineRule="exact"/>
        <w:ind w:firstLine="407" w:firstLineChars="193"/>
        <w:outlineLvl w:val="2"/>
        <w:rPr>
          <w:rFonts w:ascii="宋体" w:hAnsi="宋体"/>
          <w:b/>
          <w:bCs/>
          <w:color w:val="auto"/>
          <w:szCs w:val="21"/>
          <w:highlight w:val="none"/>
        </w:rPr>
      </w:pPr>
      <w:bookmarkStart w:id="92" w:name="_Toc351203482"/>
      <w:r>
        <w:rPr>
          <w:rFonts w:ascii="宋体" w:hAnsi="宋体"/>
          <w:b/>
          <w:bCs/>
          <w:color w:val="auto"/>
          <w:szCs w:val="21"/>
          <w:highlight w:val="none"/>
        </w:rPr>
        <w:t>二、合同工期</w:t>
      </w:r>
      <w:bookmarkEnd w:id="92"/>
    </w:p>
    <w:p>
      <w:pPr>
        <w:spacing w:before="80" w:after="80" w:line="460" w:lineRule="exact"/>
        <w:ind w:firstLine="459"/>
        <w:rPr>
          <w:rFonts w:ascii="宋体" w:hAnsi="宋体"/>
          <w:color w:val="auto"/>
          <w:szCs w:val="21"/>
          <w:highlight w:val="none"/>
        </w:rPr>
      </w:pPr>
      <w:r>
        <w:rPr>
          <w:rFonts w:ascii="宋体" w:hAnsi="宋体"/>
          <w:color w:val="auto"/>
          <w:szCs w:val="21"/>
          <w:highlight w:val="none"/>
        </w:rPr>
        <w:t>开工日期：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pPr>
        <w:spacing w:before="80" w:after="80" w:line="460" w:lineRule="exact"/>
        <w:ind w:firstLine="459"/>
        <w:rPr>
          <w:rFonts w:ascii="宋体" w:hAnsi="宋体"/>
          <w:color w:val="auto"/>
          <w:szCs w:val="21"/>
          <w:highlight w:val="none"/>
        </w:rPr>
      </w:pPr>
      <w:r>
        <w:rPr>
          <w:rFonts w:ascii="宋体" w:hAnsi="宋体"/>
          <w:color w:val="auto"/>
          <w:szCs w:val="21"/>
          <w:highlight w:val="none"/>
        </w:rPr>
        <w:t>竣工日期：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pPr>
        <w:spacing w:before="80" w:after="80" w:line="460" w:lineRule="exact"/>
        <w:ind w:firstLine="459"/>
        <w:rPr>
          <w:rFonts w:ascii="宋体" w:hAnsi="宋体"/>
          <w:color w:val="auto"/>
          <w:szCs w:val="21"/>
          <w:highlight w:val="none"/>
        </w:rPr>
      </w:pPr>
      <w:r>
        <w:rPr>
          <w:rFonts w:ascii="宋体" w:hAnsi="宋体"/>
          <w:color w:val="auto"/>
          <w:szCs w:val="21"/>
          <w:highlight w:val="none"/>
        </w:rPr>
        <w:t>工期总日历天数：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日历</w:t>
      </w:r>
      <w:r>
        <w:rPr>
          <w:rFonts w:ascii="宋体" w:hAnsi="宋体"/>
          <w:color w:val="auto"/>
          <w:szCs w:val="21"/>
          <w:highlight w:val="none"/>
        </w:rPr>
        <w:t>天。工期总日历天数与根据前述计划开竣工日期计算的工期天数不一致的，以工期总日历天数为准。</w:t>
      </w:r>
    </w:p>
    <w:p>
      <w:pPr>
        <w:spacing w:before="80" w:after="80" w:line="460" w:lineRule="exact"/>
        <w:ind w:firstLine="459"/>
        <w:outlineLvl w:val="2"/>
        <w:rPr>
          <w:rFonts w:ascii="宋体" w:hAnsi="宋体"/>
          <w:b/>
          <w:bCs/>
          <w:color w:val="auto"/>
          <w:szCs w:val="21"/>
          <w:highlight w:val="none"/>
        </w:rPr>
      </w:pPr>
      <w:bookmarkStart w:id="93" w:name="_Toc351203483"/>
      <w:r>
        <w:rPr>
          <w:rFonts w:ascii="宋体" w:hAnsi="宋体"/>
          <w:b/>
          <w:bCs/>
          <w:color w:val="auto"/>
          <w:szCs w:val="21"/>
          <w:highlight w:val="none"/>
        </w:rPr>
        <w:t>三、质量标准</w:t>
      </w:r>
      <w:bookmarkEnd w:id="93"/>
    </w:p>
    <w:p>
      <w:pPr>
        <w:spacing w:before="80" w:after="80" w:line="460" w:lineRule="exact"/>
        <w:ind w:firstLine="459"/>
        <w:outlineLvl w:val="2"/>
        <w:rPr>
          <w:rFonts w:hint="eastAsia" w:ascii="宋体" w:hAnsi="宋体" w:eastAsia="宋体" w:cs="宋体"/>
          <w:color w:val="auto"/>
          <w:kern w:val="2"/>
          <w:sz w:val="22"/>
          <w:szCs w:val="22"/>
          <w:lang w:val="en-US" w:eastAsia="zh-CN" w:bidi="ar"/>
        </w:rPr>
      </w:pPr>
      <w:bookmarkStart w:id="94" w:name="_Toc351203484"/>
      <w:r>
        <w:rPr>
          <w:rFonts w:hint="eastAsia" w:ascii="宋体" w:hAnsi="宋体" w:eastAsia="宋体" w:cs="宋体"/>
          <w:color w:val="auto"/>
          <w:kern w:val="2"/>
          <w:sz w:val="22"/>
          <w:szCs w:val="22"/>
          <w:lang w:val="en-US" w:eastAsia="zh-CN" w:bidi="ar"/>
        </w:rPr>
        <w:t>工程质量符合</w:t>
      </w:r>
      <w:r>
        <w:rPr>
          <w:rFonts w:hint="eastAsia" w:ascii="宋体" w:hAnsi="宋体" w:eastAsia="宋体" w:cs="宋体"/>
          <w:color w:val="auto"/>
          <w:kern w:val="2"/>
          <w:sz w:val="22"/>
          <w:szCs w:val="22"/>
          <w:u w:val="single"/>
          <w:lang w:val="en-US" w:eastAsia="zh-CN" w:bidi="ar"/>
        </w:rPr>
        <w:t>国家工程施工验收规范合格</w:t>
      </w:r>
      <w:r>
        <w:rPr>
          <w:rFonts w:hint="eastAsia" w:ascii="宋体" w:hAnsi="宋体" w:eastAsia="宋体" w:cs="宋体"/>
          <w:color w:val="auto"/>
          <w:kern w:val="2"/>
          <w:sz w:val="22"/>
          <w:szCs w:val="22"/>
          <w:lang w:val="en-US" w:eastAsia="zh-CN" w:bidi="ar"/>
        </w:rPr>
        <w:t>标准。</w:t>
      </w:r>
    </w:p>
    <w:p>
      <w:pPr>
        <w:spacing w:before="80" w:after="80" w:line="460" w:lineRule="exact"/>
        <w:ind w:firstLine="459"/>
        <w:outlineLvl w:val="2"/>
        <w:rPr>
          <w:rFonts w:ascii="宋体" w:hAnsi="宋体"/>
          <w:b/>
          <w:bCs/>
          <w:color w:val="auto"/>
          <w:szCs w:val="21"/>
          <w:highlight w:val="none"/>
        </w:rPr>
      </w:pPr>
      <w:r>
        <w:rPr>
          <w:rFonts w:ascii="宋体" w:hAnsi="宋体"/>
          <w:b/>
          <w:bCs/>
          <w:color w:val="auto"/>
          <w:szCs w:val="21"/>
          <w:highlight w:val="none"/>
        </w:rPr>
        <w:t>四、签约合同价与合同价格形式</w:t>
      </w:r>
      <w:bookmarkEnd w:id="94"/>
    </w:p>
    <w:p>
      <w:pPr>
        <w:spacing w:before="80" w:after="80" w:line="460" w:lineRule="exact"/>
        <w:ind w:firstLine="459"/>
        <w:outlineLvl w:val="3"/>
        <w:rPr>
          <w:rFonts w:ascii="宋体" w:hAnsi="宋体"/>
          <w:color w:val="auto"/>
          <w:szCs w:val="21"/>
          <w:highlight w:val="none"/>
        </w:rPr>
      </w:pPr>
      <w:r>
        <w:rPr>
          <w:rFonts w:ascii="宋体" w:hAnsi="宋体"/>
          <w:color w:val="auto"/>
          <w:szCs w:val="21"/>
          <w:highlight w:val="none"/>
        </w:rPr>
        <w:t>1.签约合同价为：</w:t>
      </w:r>
    </w:p>
    <w:p>
      <w:pPr>
        <w:spacing w:before="80" w:after="80" w:line="460" w:lineRule="exact"/>
        <w:ind w:firstLine="525" w:firstLineChars="250"/>
        <w:rPr>
          <w:rFonts w:ascii="宋体" w:hAnsi="宋体"/>
          <w:color w:val="auto"/>
          <w:szCs w:val="21"/>
          <w:highlight w:val="none"/>
        </w:rPr>
      </w:pPr>
      <w:r>
        <w:rPr>
          <w:rFonts w:ascii="宋体" w:hAnsi="宋体"/>
          <w:color w:val="auto"/>
          <w:szCs w:val="21"/>
          <w:highlight w:val="none"/>
        </w:rPr>
        <w:t>人民币（大写）</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eastAsia="宋体" w:cs="宋体"/>
          <w:color w:val="auto"/>
          <w:kern w:val="0"/>
          <w:sz w:val="22"/>
          <w:szCs w:val="22"/>
          <w:lang w:val="en-US" w:eastAsia="zh-CN" w:bidi="ar"/>
        </w:rPr>
        <w:t>（¥</w:t>
      </w:r>
      <w:r>
        <w:rPr>
          <w:rFonts w:hint="eastAsia" w:ascii="宋体" w:hAnsi="宋体" w:eastAsia="宋体" w:cs="宋体"/>
          <w:color w:val="auto"/>
          <w:kern w:val="0"/>
          <w:sz w:val="22"/>
          <w:szCs w:val="22"/>
          <w:u w:val="single"/>
          <w:lang w:val="en-US" w:eastAsia="zh-CN" w:bidi="ar"/>
        </w:rPr>
        <w:t xml:space="preserve">            </w:t>
      </w:r>
      <w:r>
        <w:rPr>
          <w:rFonts w:hint="eastAsia" w:ascii="宋体" w:hAnsi="宋体" w:eastAsia="宋体" w:cs="宋体"/>
          <w:color w:val="auto"/>
          <w:kern w:val="0"/>
          <w:sz w:val="22"/>
          <w:szCs w:val="22"/>
          <w:lang w:val="en-US" w:eastAsia="zh-CN" w:bidi="ar"/>
        </w:rPr>
        <w:t>（含税金））</w:t>
      </w:r>
    </w:p>
    <w:p>
      <w:pPr>
        <w:spacing w:before="80" w:after="80" w:line="460" w:lineRule="exact"/>
        <w:ind w:firstLine="420" w:firstLineChars="200"/>
        <w:outlineLvl w:val="3"/>
        <w:rPr>
          <w:rFonts w:ascii="宋体" w:hAnsi="宋体"/>
          <w:color w:val="auto"/>
          <w:szCs w:val="21"/>
          <w:highlight w:val="none"/>
        </w:rPr>
      </w:pPr>
      <w:r>
        <w:rPr>
          <w:rFonts w:ascii="宋体" w:hAnsi="宋体"/>
          <w:color w:val="auto"/>
          <w:szCs w:val="21"/>
          <w:highlight w:val="none"/>
        </w:rPr>
        <w:t xml:space="preserve">2.合同价格形式： </w:t>
      </w:r>
      <w:r>
        <w:rPr>
          <w:rFonts w:hint="eastAsia" w:ascii="宋体" w:hAnsi="宋体" w:cs="宋体"/>
          <w:color w:val="auto"/>
          <w:sz w:val="21"/>
          <w:szCs w:val="21"/>
          <w:highlight w:val="none"/>
          <w:u w:val="single"/>
          <w:lang w:val="en-US" w:eastAsia="zh-CN"/>
        </w:rPr>
        <w:t xml:space="preserve">              </w:t>
      </w:r>
      <w:r>
        <w:rPr>
          <w:rFonts w:ascii="宋体" w:hAnsi="宋体"/>
          <w:color w:val="auto"/>
          <w:szCs w:val="21"/>
          <w:highlight w:val="none"/>
        </w:rPr>
        <w:t xml:space="preserve"> 。</w:t>
      </w:r>
    </w:p>
    <w:p>
      <w:pPr>
        <w:spacing w:before="80" w:after="80" w:line="460" w:lineRule="exact"/>
        <w:ind w:firstLine="422" w:firstLineChars="200"/>
        <w:outlineLvl w:val="2"/>
        <w:rPr>
          <w:rFonts w:ascii="宋体" w:hAnsi="宋体"/>
          <w:b/>
          <w:bCs/>
          <w:color w:val="auto"/>
          <w:szCs w:val="21"/>
          <w:highlight w:val="none"/>
        </w:rPr>
      </w:pPr>
      <w:bookmarkStart w:id="95" w:name="_Toc351203485"/>
      <w:r>
        <w:rPr>
          <w:rFonts w:ascii="宋体" w:hAnsi="宋体"/>
          <w:b/>
          <w:bCs/>
          <w:color w:val="auto"/>
          <w:szCs w:val="21"/>
          <w:highlight w:val="none"/>
        </w:rPr>
        <w:t>五、</w:t>
      </w:r>
      <w:bookmarkEnd w:id="95"/>
      <w:r>
        <w:rPr>
          <w:rFonts w:ascii="宋体" w:hAnsi="宋体"/>
          <w:b/>
          <w:bCs/>
          <w:color w:val="auto"/>
          <w:szCs w:val="21"/>
          <w:highlight w:val="none"/>
        </w:rPr>
        <w:t>项目经理</w:t>
      </w:r>
    </w:p>
    <w:p>
      <w:pPr>
        <w:spacing w:before="80" w:after="80" w:line="460" w:lineRule="exact"/>
        <w:ind w:firstLine="420" w:firstLineChars="200"/>
        <w:rPr>
          <w:rFonts w:ascii="宋体" w:hAnsi="宋体"/>
          <w:color w:val="auto"/>
          <w:szCs w:val="21"/>
          <w:highlight w:val="none"/>
        </w:rPr>
      </w:pPr>
      <w:r>
        <w:rPr>
          <w:rFonts w:ascii="宋体" w:hAnsi="宋体"/>
          <w:color w:val="auto"/>
          <w:szCs w:val="21"/>
          <w:highlight w:val="none"/>
        </w:rPr>
        <w:t>承包人项目经理：</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pPr>
        <w:spacing w:before="80" w:after="80" w:line="460" w:lineRule="exact"/>
        <w:ind w:firstLine="422" w:firstLineChars="200"/>
        <w:outlineLvl w:val="2"/>
        <w:rPr>
          <w:rFonts w:ascii="宋体" w:hAnsi="宋体"/>
          <w:b/>
          <w:bCs/>
          <w:color w:val="auto"/>
          <w:szCs w:val="21"/>
          <w:highlight w:val="none"/>
        </w:rPr>
      </w:pPr>
      <w:bookmarkStart w:id="96" w:name="_Toc351203486"/>
      <w:r>
        <w:rPr>
          <w:rFonts w:ascii="宋体" w:hAnsi="宋体"/>
          <w:b/>
          <w:bCs/>
          <w:color w:val="auto"/>
          <w:szCs w:val="21"/>
          <w:highlight w:val="none"/>
        </w:rPr>
        <w:t>六、合同文件构成</w:t>
      </w:r>
      <w:bookmarkEnd w:id="96"/>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本协议书与下列文件一起构成合同文件：</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成交</w:t>
      </w:r>
      <w:r>
        <w:rPr>
          <w:rFonts w:ascii="宋体" w:hAnsi="宋体"/>
          <w:color w:val="auto"/>
          <w:szCs w:val="21"/>
          <w:highlight w:val="none"/>
        </w:rPr>
        <w:t>通知书（如果有）；</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磋商函</w:t>
      </w:r>
      <w:r>
        <w:rPr>
          <w:rFonts w:ascii="宋体" w:hAnsi="宋体"/>
          <w:color w:val="auto"/>
          <w:szCs w:val="21"/>
          <w:highlight w:val="none"/>
        </w:rPr>
        <w:t xml:space="preserve">（如果有）； </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（3）专用合同条款及其附件；</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（4）通用合同条款；</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（5）技术标准和要求；</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 xml:space="preserve">（6）已标价工程量清单或预算书； </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）其他合同文件。</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pPr>
        <w:autoSpaceDE w:val="0"/>
        <w:autoSpaceDN w:val="0"/>
        <w:adjustRightInd w:val="0"/>
        <w:spacing w:before="80" w:after="80" w:line="460" w:lineRule="exact"/>
        <w:ind w:firstLine="420" w:firstLineChars="200"/>
        <w:jc w:val="left"/>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spacing w:before="80" w:after="80" w:line="460" w:lineRule="exact"/>
        <w:ind w:firstLine="422" w:firstLineChars="200"/>
        <w:jc w:val="left"/>
        <w:outlineLvl w:val="2"/>
        <w:rPr>
          <w:rFonts w:ascii="宋体" w:hAnsi="宋体"/>
          <w:b/>
          <w:bCs/>
          <w:color w:val="auto"/>
          <w:szCs w:val="21"/>
          <w:highlight w:val="none"/>
        </w:rPr>
      </w:pPr>
      <w:bookmarkStart w:id="97" w:name="_Toc351203487"/>
      <w:r>
        <w:rPr>
          <w:rFonts w:ascii="宋体" w:hAnsi="宋体"/>
          <w:b/>
          <w:bCs/>
          <w:color w:val="auto"/>
          <w:szCs w:val="21"/>
          <w:highlight w:val="none"/>
        </w:rPr>
        <w:t>七、承诺</w:t>
      </w:r>
      <w:bookmarkEnd w:id="97"/>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before="80" w:after="80" w:line="460" w:lineRule="exact"/>
        <w:ind w:firstLine="420" w:firstLineChars="200"/>
        <w:rPr>
          <w:rFonts w:ascii="宋体" w:hAnsi="宋体" w:eastAsia="宋体" w:cs="Times New Roman"/>
          <w:bCs/>
          <w:color w:val="auto"/>
          <w:szCs w:val="21"/>
          <w:highlight w:val="none"/>
        </w:rPr>
      </w:pPr>
      <w:r>
        <w:rPr>
          <w:rFonts w:ascii="宋体" w:hAnsi="宋体"/>
          <w:bCs/>
          <w:color w:val="auto"/>
          <w:szCs w:val="21"/>
          <w:highlight w:val="none"/>
        </w:rPr>
        <w:t>3.发包人和承包人通过招投标形式签订合同的，双方理解并承诺不再就同一工程另行签订与合同</w:t>
      </w:r>
      <w:r>
        <w:rPr>
          <w:rFonts w:ascii="宋体" w:hAnsi="宋体" w:eastAsia="宋体" w:cs="Times New Roman"/>
          <w:bCs/>
          <w:color w:val="auto"/>
          <w:szCs w:val="21"/>
          <w:highlight w:val="none"/>
        </w:rPr>
        <w:t>实质性内容相背离的协议。</w:t>
      </w:r>
      <w:bookmarkStart w:id="98" w:name="_Toc351203488"/>
    </w:p>
    <w:p>
      <w:pPr>
        <w:spacing w:before="80" w:after="80" w:line="460" w:lineRule="exact"/>
        <w:ind w:firstLine="422" w:firstLineChars="200"/>
        <w:outlineLvl w:val="2"/>
        <w:rPr>
          <w:rFonts w:ascii="宋体" w:hAnsi="宋体"/>
          <w:b/>
          <w:bCs/>
          <w:color w:val="auto"/>
          <w:szCs w:val="21"/>
          <w:highlight w:val="none"/>
        </w:rPr>
      </w:pPr>
      <w:r>
        <w:rPr>
          <w:rFonts w:ascii="宋体" w:hAnsi="宋体"/>
          <w:b/>
          <w:bCs/>
          <w:color w:val="auto"/>
          <w:szCs w:val="21"/>
          <w:highlight w:val="none"/>
        </w:rPr>
        <w:t>八、词语含义</w:t>
      </w:r>
      <w:bookmarkEnd w:id="98"/>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pPr>
        <w:spacing w:before="80" w:after="80" w:line="460" w:lineRule="exact"/>
        <w:ind w:firstLine="422" w:firstLineChars="200"/>
        <w:outlineLvl w:val="2"/>
        <w:rPr>
          <w:rFonts w:ascii="宋体" w:hAnsi="宋体"/>
          <w:b/>
          <w:bCs/>
          <w:color w:val="auto"/>
          <w:szCs w:val="21"/>
          <w:highlight w:val="none"/>
        </w:rPr>
      </w:pPr>
      <w:bookmarkStart w:id="99" w:name="_Toc351203489"/>
      <w:r>
        <w:rPr>
          <w:rFonts w:ascii="宋体" w:hAnsi="宋体"/>
          <w:b/>
          <w:bCs/>
          <w:color w:val="auto"/>
          <w:szCs w:val="21"/>
          <w:highlight w:val="none"/>
        </w:rPr>
        <w:t>九、签订时间</w:t>
      </w:r>
      <w:bookmarkEnd w:id="99"/>
    </w:p>
    <w:p>
      <w:pPr>
        <w:keepNext w:val="0"/>
        <w:keepLines w:val="0"/>
        <w:pageBreakBefore w:val="0"/>
        <w:widowControl w:val="0"/>
        <w:suppressLineNumbers w:val="0"/>
        <w:kinsoku/>
        <w:wordWrap/>
        <w:overflowPunct/>
        <w:topLinePunct w:val="0"/>
        <w:bidi w:val="0"/>
        <w:snapToGrid/>
        <w:spacing w:before="0" w:beforeAutospacing="0" w:after="0" w:afterAutospacing="0" w:line="520" w:lineRule="atLeast"/>
        <w:ind w:left="332" w:right="3720" w:rightChars="0" w:firstLine="0"/>
        <w:jc w:val="left"/>
        <w:textAlignment w:val="auto"/>
        <w:rPr>
          <w:rFonts w:hint="eastAsia" w:ascii="宋体" w:hAnsi="宋体" w:eastAsia="宋体" w:cs="宋体"/>
          <w:color w:val="auto"/>
          <w:spacing w:val="-4"/>
          <w:kern w:val="2"/>
          <w:sz w:val="22"/>
          <w:szCs w:val="22"/>
        </w:rPr>
      </w:pPr>
      <w:bookmarkStart w:id="100" w:name="_Toc351203490"/>
      <w:r>
        <w:rPr>
          <w:rFonts w:hint="eastAsia" w:ascii="宋体" w:hAnsi="宋体" w:eastAsia="宋体" w:cs="宋体"/>
          <w:color w:val="auto"/>
          <w:spacing w:val="-4"/>
          <w:kern w:val="2"/>
          <w:sz w:val="22"/>
          <w:szCs w:val="22"/>
          <w:lang w:val="en-US" w:eastAsia="zh-CN" w:bidi="ar"/>
        </w:rPr>
        <w:t>本合同于</w:t>
      </w:r>
      <w:r>
        <w:rPr>
          <w:rFonts w:hint="eastAsia" w:ascii="宋体" w:hAnsi="宋体" w:eastAsia="宋体" w:cs="宋体"/>
          <w:color w:val="auto"/>
          <w:spacing w:val="-4"/>
          <w:kern w:val="2"/>
          <w:sz w:val="22"/>
          <w:szCs w:val="22"/>
          <w:u w:val="single"/>
          <w:lang w:val="en-US" w:eastAsia="zh-CN" w:bidi="ar"/>
        </w:rPr>
        <w:t xml:space="preserve">              </w:t>
      </w:r>
      <w:r>
        <w:rPr>
          <w:rFonts w:hint="eastAsia" w:ascii="宋体" w:hAnsi="宋体" w:eastAsia="宋体" w:cs="宋体"/>
          <w:color w:val="auto"/>
          <w:spacing w:val="-4"/>
          <w:kern w:val="2"/>
          <w:sz w:val="22"/>
          <w:szCs w:val="22"/>
          <w:lang w:val="en-US" w:eastAsia="zh-CN" w:bidi="ar"/>
        </w:rPr>
        <w:t>年</w:t>
      </w:r>
      <w:r>
        <w:rPr>
          <w:rFonts w:hint="eastAsia" w:ascii="宋体" w:hAnsi="宋体" w:eastAsia="宋体" w:cs="宋体"/>
          <w:color w:val="auto"/>
          <w:spacing w:val="-4"/>
          <w:kern w:val="2"/>
          <w:sz w:val="22"/>
          <w:szCs w:val="22"/>
          <w:u w:val="single"/>
          <w:lang w:val="en-US" w:eastAsia="zh-CN" w:bidi="ar"/>
        </w:rPr>
        <w:t xml:space="preserve">         </w:t>
      </w:r>
      <w:r>
        <w:rPr>
          <w:rFonts w:hint="eastAsia" w:ascii="宋体" w:hAnsi="宋体" w:eastAsia="宋体" w:cs="宋体"/>
          <w:color w:val="auto"/>
          <w:spacing w:val="-4"/>
          <w:kern w:val="2"/>
          <w:sz w:val="22"/>
          <w:szCs w:val="22"/>
          <w:lang w:val="en-US" w:eastAsia="zh-CN" w:bidi="ar"/>
        </w:rPr>
        <w:t xml:space="preserve"> 月</w:t>
      </w:r>
      <w:r>
        <w:rPr>
          <w:rFonts w:hint="eastAsia" w:ascii="宋体" w:hAnsi="宋体" w:eastAsia="宋体" w:cs="宋体"/>
          <w:color w:val="auto"/>
          <w:spacing w:val="-4"/>
          <w:kern w:val="2"/>
          <w:sz w:val="22"/>
          <w:szCs w:val="22"/>
          <w:u w:val="single"/>
          <w:lang w:val="en-US" w:eastAsia="zh-CN" w:bidi="ar"/>
        </w:rPr>
        <w:t xml:space="preserve">          </w:t>
      </w:r>
      <w:r>
        <w:rPr>
          <w:rFonts w:hint="eastAsia" w:ascii="宋体" w:hAnsi="宋体" w:eastAsia="宋体" w:cs="宋体"/>
          <w:color w:val="auto"/>
          <w:spacing w:val="-4"/>
          <w:kern w:val="2"/>
          <w:sz w:val="22"/>
          <w:szCs w:val="22"/>
          <w:lang w:val="en-US" w:eastAsia="zh-CN" w:bidi="ar"/>
        </w:rPr>
        <w:t>日签订。</w:t>
      </w:r>
    </w:p>
    <w:p>
      <w:pPr>
        <w:spacing w:before="80" w:after="80" w:line="460" w:lineRule="exact"/>
        <w:ind w:firstLine="422" w:firstLineChars="200"/>
        <w:outlineLvl w:val="2"/>
        <w:rPr>
          <w:rFonts w:ascii="宋体" w:hAnsi="宋体"/>
          <w:b/>
          <w:bCs/>
          <w:color w:val="auto"/>
          <w:szCs w:val="21"/>
          <w:highlight w:val="none"/>
        </w:rPr>
      </w:pPr>
      <w:r>
        <w:rPr>
          <w:rFonts w:ascii="宋体" w:hAnsi="宋体"/>
          <w:b/>
          <w:bCs/>
          <w:color w:val="auto"/>
          <w:szCs w:val="21"/>
          <w:highlight w:val="none"/>
        </w:rPr>
        <w:t>十、签订地点</w:t>
      </w:r>
      <w:bookmarkEnd w:id="100"/>
    </w:p>
    <w:p>
      <w:pPr>
        <w:spacing w:before="80" w:after="80" w:line="460" w:lineRule="exact"/>
        <w:ind w:firstLine="428" w:firstLineChars="200"/>
        <w:rPr>
          <w:rFonts w:ascii="宋体" w:hAnsi="宋体"/>
          <w:bCs/>
          <w:color w:val="auto"/>
          <w:szCs w:val="21"/>
          <w:highlight w:val="none"/>
        </w:rPr>
      </w:pPr>
      <w:r>
        <w:rPr>
          <w:rFonts w:hint="eastAsia" w:ascii="宋体" w:hAnsi="宋体" w:eastAsia="宋体" w:cs="宋体"/>
          <w:color w:val="auto"/>
          <w:spacing w:val="-3"/>
          <w:kern w:val="2"/>
          <w:sz w:val="22"/>
          <w:szCs w:val="22"/>
          <w:lang w:val="en-US" w:eastAsia="zh-CN" w:bidi="ar"/>
        </w:rPr>
        <w:t>本合同在</w:t>
      </w:r>
      <w:r>
        <w:rPr>
          <w:rFonts w:hint="eastAsia" w:ascii="宋体" w:hAnsi="宋体" w:eastAsia="宋体" w:cs="宋体"/>
          <w:color w:val="auto"/>
          <w:spacing w:val="-3"/>
          <w:kern w:val="2"/>
          <w:sz w:val="22"/>
          <w:szCs w:val="22"/>
          <w:u w:val="single"/>
          <w:lang w:val="en-US" w:eastAsia="zh-CN" w:bidi="ar"/>
        </w:rPr>
        <w:t xml:space="preserve">                 </w:t>
      </w:r>
      <w:r>
        <w:rPr>
          <w:rFonts w:hint="eastAsia" w:ascii="宋体" w:hAnsi="宋体" w:eastAsia="宋体" w:cs="宋体"/>
          <w:color w:val="auto"/>
          <w:spacing w:val="-3"/>
          <w:kern w:val="2"/>
          <w:sz w:val="22"/>
          <w:szCs w:val="22"/>
          <w:lang w:val="en-US" w:eastAsia="zh-CN" w:bidi="ar"/>
        </w:rPr>
        <w:t>签订。</w:t>
      </w:r>
    </w:p>
    <w:p>
      <w:pPr>
        <w:spacing w:before="80" w:after="80" w:line="460" w:lineRule="exact"/>
        <w:ind w:firstLine="422" w:firstLineChars="200"/>
        <w:outlineLvl w:val="2"/>
        <w:rPr>
          <w:rFonts w:ascii="宋体" w:hAnsi="宋体"/>
          <w:b/>
          <w:bCs/>
          <w:color w:val="auto"/>
          <w:szCs w:val="21"/>
          <w:highlight w:val="none"/>
        </w:rPr>
      </w:pPr>
      <w:bookmarkStart w:id="101" w:name="_Toc351203491"/>
      <w:r>
        <w:rPr>
          <w:rFonts w:ascii="宋体" w:hAnsi="宋体"/>
          <w:b/>
          <w:bCs/>
          <w:color w:val="auto"/>
          <w:szCs w:val="21"/>
          <w:highlight w:val="none"/>
        </w:rPr>
        <w:t>十一、补充协议</w:t>
      </w:r>
      <w:bookmarkEnd w:id="101"/>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pPr>
        <w:spacing w:before="80" w:after="80" w:line="460" w:lineRule="exact"/>
        <w:ind w:firstLine="422" w:firstLineChars="200"/>
        <w:outlineLvl w:val="2"/>
        <w:rPr>
          <w:rFonts w:ascii="宋体" w:hAnsi="宋体"/>
          <w:b/>
          <w:bCs/>
          <w:color w:val="auto"/>
          <w:szCs w:val="21"/>
          <w:highlight w:val="none"/>
        </w:rPr>
      </w:pPr>
      <w:bookmarkStart w:id="102" w:name="_Toc351203492"/>
      <w:r>
        <w:rPr>
          <w:rFonts w:ascii="宋体" w:hAnsi="宋体"/>
          <w:b/>
          <w:bCs/>
          <w:color w:val="auto"/>
          <w:szCs w:val="21"/>
          <w:highlight w:val="none"/>
        </w:rPr>
        <w:t>十二、合同生效</w:t>
      </w:r>
      <w:bookmarkEnd w:id="102"/>
    </w:p>
    <w:p>
      <w:pPr>
        <w:spacing w:before="80" w:after="80" w:line="460" w:lineRule="exact"/>
        <w:ind w:firstLine="432" w:firstLineChars="200"/>
        <w:rPr>
          <w:rFonts w:ascii="宋体" w:hAnsi="宋体"/>
          <w:bCs/>
          <w:color w:val="auto"/>
          <w:szCs w:val="21"/>
          <w:highlight w:val="none"/>
        </w:rPr>
      </w:pPr>
      <w:r>
        <w:rPr>
          <w:rFonts w:hint="eastAsia" w:ascii="宋体" w:hAnsi="宋体" w:eastAsia="宋体" w:cs="宋体"/>
          <w:color w:val="auto"/>
          <w:spacing w:val="-2"/>
          <w:kern w:val="2"/>
          <w:sz w:val="22"/>
          <w:szCs w:val="22"/>
          <w:lang w:val="en-US" w:eastAsia="zh-CN" w:bidi="ar"/>
        </w:rPr>
        <w:t>本合同自</w:t>
      </w:r>
      <w:r>
        <w:rPr>
          <w:rFonts w:hint="eastAsia" w:ascii="宋体" w:hAnsi="宋体" w:eastAsia="宋体" w:cs="宋体"/>
          <w:color w:val="auto"/>
          <w:spacing w:val="-3"/>
          <w:kern w:val="2"/>
          <w:sz w:val="22"/>
          <w:szCs w:val="22"/>
          <w:u w:val="single"/>
          <w:lang w:val="en-US" w:eastAsia="zh-CN" w:bidi="ar"/>
        </w:rPr>
        <w:t xml:space="preserve">                       </w:t>
      </w:r>
      <w:r>
        <w:rPr>
          <w:rFonts w:hint="eastAsia" w:ascii="宋体" w:hAnsi="宋体" w:eastAsia="宋体" w:cs="宋体"/>
          <w:color w:val="auto"/>
          <w:spacing w:val="-2"/>
          <w:kern w:val="2"/>
          <w:sz w:val="22"/>
          <w:szCs w:val="22"/>
          <w:lang w:val="en-US" w:eastAsia="zh-CN" w:bidi="ar"/>
        </w:rPr>
        <w:t>生效</w:t>
      </w:r>
      <w:r>
        <w:rPr>
          <w:rFonts w:ascii="宋体" w:hAnsi="宋体"/>
          <w:bCs/>
          <w:color w:val="auto"/>
          <w:szCs w:val="21"/>
          <w:highlight w:val="none"/>
        </w:rPr>
        <w:t>。</w:t>
      </w:r>
    </w:p>
    <w:p>
      <w:pPr>
        <w:spacing w:before="80" w:after="80" w:line="460" w:lineRule="exact"/>
        <w:ind w:firstLine="422" w:firstLineChars="200"/>
        <w:outlineLvl w:val="2"/>
        <w:rPr>
          <w:rFonts w:ascii="宋体" w:hAnsi="宋体"/>
          <w:b/>
          <w:bCs/>
          <w:color w:val="auto"/>
          <w:szCs w:val="21"/>
          <w:highlight w:val="none"/>
        </w:rPr>
      </w:pPr>
      <w:bookmarkStart w:id="103" w:name="_Toc351203493"/>
      <w:r>
        <w:rPr>
          <w:rFonts w:ascii="宋体" w:hAnsi="宋体"/>
          <w:b/>
          <w:bCs/>
          <w:color w:val="auto"/>
          <w:szCs w:val="21"/>
          <w:highlight w:val="none"/>
        </w:rPr>
        <w:t>十三、合同份数</w:t>
      </w:r>
      <w:bookmarkEnd w:id="103"/>
    </w:p>
    <w:p>
      <w:pPr>
        <w:spacing w:before="80" w:after="80" w:line="460" w:lineRule="exact"/>
        <w:ind w:firstLine="420" w:firstLineChars="200"/>
        <w:rPr>
          <w:rFonts w:ascii="宋体" w:hAnsi="宋体"/>
          <w:bCs/>
          <w:color w:val="auto"/>
          <w:szCs w:val="21"/>
          <w:highlight w:val="none"/>
        </w:rPr>
      </w:pPr>
      <w:r>
        <w:rPr>
          <w:rFonts w:ascii="宋体" w:hAnsi="宋体"/>
          <w:bCs/>
          <w:color w:val="auto"/>
          <w:szCs w:val="21"/>
          <w:highlight w:val="none"/>
        </w:rPr>
        <w:t>本合同一式</w:t>
      </w:r>
      <w:r>
        <w:rPr>
          <w:rFonts w:hint="eastAsia" w:ascii="宋体" w:hAnsi="宋体"/>
          <w:bCs/>
          <w:color w:val="auto"/>
          <w:szCs w:val="21"/>
          <w:highlight w:val="none"/>
        </w:rPr>
        <w:t>六</w:t>
      </w:r>
      <w:r>
        <w:rPr>
          <w:rFonts w:ascii="宋体" w:hAnsi="宋体"/>
          <w:bCs/>
          <w:color w:val="auto"/>
          <w:szCs w:val="21"/>
          <w:highlight w:val="none"/>
        </w:rPr>
        <w:t>份，均具有同等法律效力，发包人执</w:t>
      </w:r>
      <w:r>
        <w:rPr>
          <w:rFonts w:hint="eastAsia" w:ascii="宋体" w:hAnsi="宋体"/>
          <w:bCs/>
          <w:color w:val="auto"/>
          <w:szCs w:val="21"/>
          <w:highlight w:val="none"/>
        </w:rPr>
        <w:t>肆</w:t>
      </w:r>
      <w:r>
        <w:rPr>
          <w:rFonts w:ascii="宋体" w:hAnsi="宋体"/>
          <w:bCs/>
          <w:color w:val="auto"/>
          <w:szCs w:val="21"/>
          <w:highlight w:val="none"/>
        </w:rPr>
        <w:t>份，承包人执</w:t>
      </w:r>
      <w:r>
        <w:rPr>
          <w:rFonts w:hint="eastAsia" w:ascii="宋体" w:hAnsi="宋体"/>
          <w:bCs/>
          <w:color w:val="auto"/>
          <w:szCs w:val="21"/>
          <w:highlight w:val="none"/>
        </w:rPr>
        <w:t>贰</w:t>
      </w:r>
      <w:r>
        <w:rPr>
          <w:rFonts w:ascii="宋体" w:hAnsi="宋体"/>
          <w:bCs/>
          <w:color w:val="auto"/>
          <w:szCs w:val="21"/>
          <w:highlight w:val="none"/>
        </w:rPr>
        <w:t>份。</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发包人</w:t>
            </w:r>
            <w:r>
              <w:rPr>
                <w:rFonts w:hint="eastAsia" w:ascii="宋体" w:hAnsi="宋体"/>
                <w:color w:val="auto"/>
                <w:highlight w:val="none"/>
              </w:rPr>
              <w:t xml:space="preserve">（章）           </w:t>
            </w:r>
          </w:p>
          <w:p>
            <w:pPr>
              <w:snapToGrid w:val="0"/>
              <w:spacing w:before="80" w:after="80" w:line="460" w:lineRule="exact"/>
              <w:rPr>
                <w:rFonts w:ascii="宋体" w:hAnsi="宋体"/>
                <w:color w:val="auto"/>
                <w:highlight w:val="none"/>
              </w:rPr>
            </w:pPr>
          </w:p>
          <w:p>
            <w:pPr>
              <w:snapToGrid w:val="0"/>
              <w:spacing w:before="80" w:after="80" w:line="460" w:lineRule="exact"/>
              <w:ind w:firstLine="945" w:firstLineChars="450"/>
              <w:jc w:val="right"/>
              <w:rPr>
                <w:rFonts w:ascii="宋体" w:hAnsi="宋体"/>
                <w:color w:val="auto"/>
                <w:highlight w:val="none"/>
              </w:rPr>
            </w:pPr>
            <w:r>
              <w:rPr>
                <w:rFonts w:hint="eastAsia" w:ascii="宋体" w:hAnsi="宋体"/>
                <w:color w:val="auto"/>
                <w:highlight w:val="none"/>
              </w:rPr>
              <w:t xml:space="preserve"> 年   月   日</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承包</w:t>
            </w:r>
            <w:r>
              <w:rPr>
                <w:rFonts w:hint="eastAsia" w:ascii="宋体" w:hAnsi="宋体" w:cs="宋体"/>
                <w:color w:val="auto"/>
                <w:highlight w:val="none"/>
              </w:rPr>
              <w:t>人</w:t>
            </w:r>
            <w:r>
              <w:rPr>
                <w:rFonts w:hint="eastAsia" w:ascii="宋体" w:hAnsi="宋体"/>
                <w:color w:val="auto"/>
                <w:highlight w:val="none"/>
              </w:rPr>
              <w:t>（章）</w:t>
            </w:r>
          </w:p>
          <w:p>
            <w:pPr>
              <w:snapToGrid w:val="0"/>
              <w:spacing w:before="80" w:after="80" w:line="460" w:lineRule="exact"/>
              <w:rPr>
                <w:rFonts w:ascii="宋体" w:hAnsi="宋体"/>
                <w:color w:val="auto"/>
                <w:highlight w:val="none"/>
              </w:rPr>
            </w:pPr>
          </w:p>
          <w:p>
            <w:pPr>
              <w:snapToGrid w:val="0"/>
              <w:spacing w:before="80" w:after="80" w:line="460" w:lineRule="exact"/>
              <w:jc w:val="right"/>
              <w:rPr>
                <w:rFonts w:ascii="宋体" w:hAnsi="宋体"/>
                <w:color w:val="auto"/>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单位地址：</w:t>
            </w:r>
            <w:r>
              <w:rPr>
                <w:rFonts w:ascii="宋体" w:hAnsi="宋体"/>
                <w:color w:val="auto"/>
                <w:highlight w:val="none"/>
              </w:rPr>
              <w:t xml:space="preserve"> </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单位地址：</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法定代表人：</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法定代表人：</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委托代理人：</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电话：</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开户银行：</w:t>
            </w:r>
            <w:r>
              <w:rPr>
                <w:rFonts w:ascii="宋体" w:hAnsi="宋体"/>
                <w:color w:val="auto"/>
                <w:highlight w:val="none"/>
              </w:rPr>
              <w:t xml:space="preserve"> </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开户银行：</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账号：</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s="宋体"/>
                <w:color w:val="auto"/>
                <w:highlight w:val="none"/>
              </w:rPr>
              <w:t>账号：</w:t>
            </w:r>
            <w:r>
              <w:rPr>
                <w:rFonts w:ascii="宋体" w:hAns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纳税人识别号：</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6"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邮政编码：</w:t>
            </w:r>
          </w:p>
        </w:tc>
        <w:tc>
          <w:tcPr>
            <w:tcW w:w="4772" w:type="dxa"/>
            <w:noWrap w:val="0"/>
            <w:vAlign w:val="center"/>
          </w:tcPr>
          <w:p>
            <w:pPr>
              <w:snapToGrid w:val="0"/>
              <w:spacing w:before="80" w:after="80" w:line="460" w:lineRule="exact"/>
              <w:rPr>
                <w:rFonts w:ascii="宋体" w:hAnsi="宋体"/>
                <w:color w:val="auto"/>
                <w:highlight w:val="none"/>
              </w:rPr>
            </w:pPr>
            <w:r>
              <w:rPr>
                <w:rFonts w:hint="eastAsia" w:ascii="宋体" w:hAnsi="宋体"/>
                <w:color w:val="auto"/>
                <w:highlight w:val="none"/>
              </w:rPr>
              <w:t>邮政编码：</w:t>
            </w:r>
          </w:p>
        </w:tc>
      </w:tr>
    </w:tbl>
    <w:p>
      <w:pPr>
        <w:pStyle w:val="4"/>
        <w:jc w:val="both"/>
        <w:outlineLvl w:val="9"/>
        <w:rPr>
          <w:rFonts w:hint="eastAsia" w:ascii="等线" w:hAnsi="等线" w:eastAsia="等线"/>
          <w:color w:val="auto"/>
          <w:sz w:val="24"/>
          <w:highlight w:val="none"/>
        </w:rPr>
      </w:pPr>
      <w:bookmarkStart w:id="104" w:name="_Toc395382492"/>
      <w:bookmarkStart w:id="105" w:name="_Toc453680975"/>
      <w:bookmarkStart w:id="106" w:name="_Toc453681448"/>
      <w:bookmarkStart w:id="107" w:name="_Toc389065256"/>
      <w:bookmarkStart w:id="108" w:name="_Toc373227691"/>
      <w:bookmarkStart w:id="109" w:name="_Toc373478338"/>
      <w:bookmarkStart w:id="110" w:name="_Toc351203632"/>
    </w:p>
    <w:p>
      <w:pPr>
        <w:pStyle w:val="4"/>
        <w:jc w:val="center"/>
        <w:outlineLvl w:val="9"/>
        <w:rPr>
          <w:rFonts w:hint="eastAsia" w:ascii="等线" w:hAnsi="等线" w:eastAsia="等线"/>
          <w:color w:val="auto"/>
          <w:sz w:val="24"/>
          <w:highlight w:val="none"/>
        </w:rPr>
      </w:pPr>
    </w:p>
    <w:p>
      <w:pPr>
        <w:pStyle w:val="4"/>
        <w:jc w:val="center"/>
        <w:outlineLvl w:val="9"/>
        <w:rPr>
          <w:rFonts w:hint="eastAsia" w:ascii="等线" w:hAnsi="等线" w:eastAsia="等线"/>
          <w:color w:val="auto"/>
          <w:sz w:val="24"/>
          <w:highlight w:val="none"/>
        </w:rPr>
      </w:pPr>
    </w:p>
    <w:p>
      <w:pPr>
        <w:pStyle w:val="4"/>
        <w:jc w:val="center"/>
        <w:outlineLvl w:val="9"/>
        <w:rPr>
          <w:rFonts w:hint="eastAsia" w:ascii="等线" w:hAnsi="等线" w:eastAsia="等线"/>
          <w:color w:val="auto"/>
          <w:sz w:val="24"/>
          <w:highlight w:val="none"/>
        </w:rPr>
      </w:pPr>
    </w:p>
    <w:p>
      <w:pPr>
        <w:rPr>
          <w:rFonts w:hint="eastAsia" w:ascii="等线" w:hAnsi="等线" w:eastAsia="等线"/>
          <w:color w:val="auto"/>
          <w:sz w:val="24"/>
          <w:highlight w:val="none"/>
        </w:rPr>
      </w:pPr>
    </w:p>
    <w:p>
      <w:pPr>
        <w:rPr>
          <w:rFonts w:hint="eastAsia" w:ascii="等线" w:hAnsi="等线" w:eastAsia="等线"/>
          <w:color w:val="auto"/>
          <w:sz w:val="24"/>
          <w:highlight w:val="none"/>
        </w:rPr>
      </w:pPr>
    </w:p>
    <w:p>
      <w:pPr>
        <w:rPr>
          <w:rFonts w:hint="eastAsia" w:ascii="等线" w:hAnsi="等线" w:eastAsia="等线"/>
          <w:color w:val="auto"/>
          <w:sz w:val="24"/>
          <w:highlight w:val="none"/>
        </w:rPr>
      </w:pPr>
    </w:p>
    <w:p>
      <w:pPr>
        <w:pStyle w:val="4"/>
        <w:jc w:val="both"/>
        <w:outlineLvl w:val="9"/>
        <w:rPr>
          <w:rFonts w:hint="eastAsia" w:ascii="宋体" w:hAnsi="宋体"/>
          <w:color w:val="auto"/>
          <w:sz w:val="24"/>
          <w:highlight w:val="none"/>
        </w:rPr>
      </w:pPr>
      <w:bookmarkStart w:id="111" w:name="_Toc68009652"/>
    </w:p>
    <w:p>
      <w:pPr>
        <w:pStyle w:val="4"/>
        <w:jc w:val="center"/>
        <w:outlineLvl w:val="1"/>
        <w:rPr>
          <w:rFonts w:ascii="宋体" w:hAnsi="宋体"/>
          <w:color w:val="auto"/>
          <w:sz w:val="24"/>
          <w:highlight w:val="none"/>
        </w:rPr>
      </w:pPr>
      <w:bookmarkStart w:id="112" w:name="_Toc12727"/>
      <w:r>
        <w:rPr>
          <w:rFonts w:hint="eastAsia" w:ascii="宋体" w:hAnsi="宋体"/>
          <w:color w:val="auto"/>
          <w:sz w:val="24"/>
          <w:highlight w:val="none"/>
        </w:rPr>
        <w:t>第二部分 通用</w:t>
      </w:r>
      <w:r>
        <w:rPr>
          <w:rFonts w:ascii="宋体" w:hAnsi="宋体"/>
          <w:color w:val="auto"/>
          <w:sz w:val="24"/>
          <w:highlight w:val="none"/>
        </w:rPr>
        <w:t>合同条款</w:t>
      </w:r>
      <w:bookmarkEnd w:id="104"/>
      <w:bookmarkEnd w:id="105"/>
      <w:bookmarkEnd w:id="106"/>
      <w:bookmarkEnd w:id="107"/>
      <w:bookmarkEnd w:id="111"/>
      <w:bookmarkEnd w:id="112"/>
    </w:p>
    <w:p>
      <w:pPr>
        <w:spacing w:line="360" w:lineRule="auto"/>
        <w:ind w:firstLine="420" w:firstLineChars="200"/>
        <w:rPr>
          <w:rFonts w:ascii="宋体" w:hAnsi="宋体"/>
          <w:color w:val="auto"/>
          <w:kern w:val="0"/>
          <w:szCs w:val="21"/>
          <w:highlight w:val="none"/>
        </w:rPr>
      </w:pPr>
    </w:p>
    <w:p>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pPr>
        <w:spacing w:line="360" w:lineRule="auto"/>
        <w:rPr>
          <w:rFonts w:ascii="宋体" w:hAnsi="宋体"/>
          <w:color w:val="auto"/>
          <w:sz w:val="24"/>
          <w:highlight w:val="none"/>
        </w:rPr>
      </w:pPr>
      <w:bookmarkStart w:id="113" w:name="_Toc389065257"/>
      <w:bookmarkStart w:id="114" w:name="_Toc453681449"/>
      <w:bookmarkStart w:id="115" w:name="_Toc453680976"/>
      <w:bookmarkStart w:id="116" w:name="_Toc395382493"/>
      <w:bookmarkStart w:id="117" w:name="_Toc68009653"/>
    </w:p>
    <w:p>
      <w:pPr>
        <w:pStyle w:val="4"/>
        <w:keepNext w:val="0"/>
        <w:jc w:val="left"/>
        <w:outlineLvl w:val="1"/>
        <w:rPr>
          <w:rFonts w:ascii="宋体" w:hAnsi="宋体"/>
          <w:color w:val="auto"/>
          <w:sz w:val="24"/>
          <w:highlight w:val="none"/>
        </w:rPr>
      </w:pPr>
      <w:bookmarkStart w:id="118" w:name="_Toc196"/>
      <w:r>
        <w:rPr>
          <w:rFonts w:ascii="宋体" w:hAnsi="宋体"/>
          <w:color w:val="auto"/>
          <w:sz w:val="24"/>
          <w:highlight w:val="none"/>
        </w:rPr>
        <w:t>第</w:t>
      </w:r>
      <w:r>
        <w:rPr>
          <w:rFonts w:hint="eastAsia" w:ascii="宋体" w:hAnsi="宋体"/>
          <w:color w:val="auto"/>
          <w:sz w:val="24"/>
          <w:highlight w:val="none"/>
        </w:rPr>
        <w:t>三</w:t>
      </w:r>
      <w:r>
        <w:rPr>
          <w:rFonts w:ascii="宋体" w:hAnsi="宋体"/>
          <w:color w:val="auto"/>
          <w:sz w:val="24"/>
          <w:highlight w:val="none"/>
        </w:rPr>
        <w:t>部分 专用合同条款</w:t>
      </w:r>
      <w:bookmarkEnd w:id="108"/>
      <w:bookmarkEnd w:id="109"/>
      <w:bookmarkEnd w:id="110"/>
      <w:bookmarkEnd w:id="113"/>
      <w:bookmarkEnd w:id="114"/>
      <w:bookmarkEnd w:id="115"/>
      <w:bookmarkEnd w:id="116"/>
      <w:bookmarkEnd w:id="117"/>
      <w:bookmarkEnd w:id="118"/>
    </w:p>
    <w:p>
      <w:pPr>
        <w:pStyle w:val="5"/>
        <w:jc w:val="left"/>
        <w:outlineLvl w:val="2"/>
        <w:rPr>
          <w:color w:val="auto"/>
          <w:highlight w:val="none"/>
        </w:rPr>
      </w:pPr>
      <w:bookmarkStart w:id="119" w:name="_Toc351203633"/>
      <w:bookmarkStart w:id="120" w:name="_Toc407135194"/>
      <w:bookmarkStart w:id="121" w:name="_Toc373227692"/>
      <w:bookmarkStart w:id="122" w:name="_Toc389065258"/>
      <w:bookmarkStart w:id="123" w:name="_Toc12609349"/>
      <w:bookmarkStart w:id="124" w:name="_Toc373478339"/>
      <w:r>
        <w:rPr>
          <w:color w:val="auto"/>
          <w:highlight w:val="none"/>
        </w:rPr>
        <w:t>1</w:t>
      </w:r>
      <w:bookmarkStart w:id="125" w:name="_Toc296347155"/>
      <w:bookmarkStart w:id="126" w:name="_Toc297048342"/>
      <w:bookmarkStart w:id="127" w:name="_Toc296503156"/>
      <w:bookmarkStart w:id="128" w:name="_Toc296890984"/>
      <w:bookmarkStart w:id="129" w:name="_Toc297120456"/>
      <w:bookmarkStart w:id="130" w:name="_Toc296346657"/>
      <w:bookmarkStart w:id="131" w:name="_Toc296944495"/>
      <w:bookmarkStart w:id="132" w:name="_Toc296891196"/>
      <w:bookmarkStart w:id="133" w:name="_Toc292559866"/>
      <w:bookmarkStart w:id="134" w:name="_Toc292559361"/>
      <w:r>
        <w:rPr>
          <w:color w:val="auto"/>
          <w:highlight w:val="none"/>
        </w:rPr>
        <w:t xml:space="preserve">. </w:t>
      </w:r>
      <w:r>
        <w:rPr>
          <w:rFonts w:hint="eastAsia" w:hAnsi="宋体" w:cs="黑体"/>
          <w:color w:val="auto"/>
          <w:highlight w:val="none"/>
        </w:rPr>
        <w:t>一般约定</w:t>
      </w:r>
      <w:bookmarkEnd w:id="119"/>
      <w:bookmarkEnd w:id="120"/>
      <w:bookmarkEnd w:id="121"/>
      <w:bookmarkEnd w:id="122"/>
      <w:bookmarkEnd w:id="123"/>
      <w:bookmarkEnd w:id="124"/>
    </w:p>
    <w:bookmarkEnd w:id="125"/>
    <w:bookmarkEnd w:id="126"/>
    <w:bookmarkEnd w:id="127"/>
    <w:bookmarkEnd w:id="128"/>
    <w:bookmarkEnd w:id="129"/>
    <w:bookmarkEnd w:id="130"/>
    <w:bookmarkEnd w:id="131"/>
    <w:bookmarkEnd w:id="132"/>
    <w:bookmarkEnd w:id="133"/>
    <w:bookmarkEnd w:id="134"/>
    <w:p>
      <w:pPr>
        <w:pStyle w:val="6"/>
        <w:jc w:val="left"/>
        <w:outlineLvl w:val="3"/>
        <w:rPr>
          <w:color w:val="auto"/>
          <w:highlight w:val="none"/>
        </w:rPr>
      </w:pPr>
      <w:bookmarkStart w:id="135" w:name="_Toc373227693"/>
      <w:bookmarkStart w:id="136" w:name="_Toc12609350"/>
      <w:bookmarkStart w:id="137" w:name="_Toc389065259"/>
      <w:bookmarkStart w:id="138" w:name="_Toc373478340"/>
      <w:bookmarkStart w:id="139" w:name="_Toc407135195"/>
      <w:r>
        <w:rPr>
          <w:color w:val="auto"/>
          <w:highlight w:val="none"/>
        </w:rPr>
        <w:t xml:space="preserve">1.1 </w:t>
      </w:r>
      <w:r>
        <w:rPr>
          <w:rFonts w:hint="eastAsia" w:hAnsi="宋体" w:cs="黑体"/>
          <w:color w:val="auto"/>
          <w:highlight w:val="none"/>
        </w:rPr>
        <w:t>词语定义</w:t>
      </w:r>
      <w:bookmarkEnd w:id="135"/>
      <w:bookmarkEnd w:id="136"/>
      <w:bookmarkEnd w:id="137"/>
      <w:bookmarkEnd w:id="138"/>
      <w:bookmarkEnd w:id="139"/>
    </w:p>
    <w:p>
      <w:pPr>
        <w:spacing w:line="360" w:lineRule="auto"/>
        <w:ind w:firstLine="420" w:firstLineChars="200"/>
        <w:outlineLvl w:val="4"/>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pPr>
        <w:spacing w:line="360" w:lineRule="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 xml:space="preserve">（ 1）本合同协议书（ </w:t>
      </w:r>
      <w:r>
        <w:rPr>
          <w:rFonts w:hint="default"/>
          <w:color w:val="auto"/>
          <w:highlight w:val="none"/>
          <w:u w:val="single"/>
        </w:rPr>
        <w:t>2</w:t>
      </w:r>
      <w:r>
        <w:rPr>
          <w:rFonts w:hint="eastAsia"/>
          <w:color w:val="auto"/>
          <w:highlight w:val="none"/>
          <w:u w:val="single"/>
        </w:rPr>
        <w:t xml:space="preserve">）本合同专用条款（ </w:t>
      </w:r>
      <w:r>
        <w:rPr>
          <w:rFonts w:hint="default"/>
          <w:color w:val="auto"/>
          <w:highlight w:val="none"/>
          <w:u w:val="single"/>
        </w:rPr>
        <w:t>3</w:t>
      </w:r>
      <w:r>
        <w:rPr>
          <w:rFonts w:hint="eastAsia"/>
          <w:color w:val="auto"/>
          <w:highlight w:val="none"/>
          <w:u w:val="single"/>
        </w:rPr>
        <w:t xml:space="preserve">）本合同通用条款（ </w:t>
      </w:r>
      <w:r>
        <w:rPr>
          <w:rFonts w:hint="default"/>
          <w:color w:val="auto"/>
          <w:highlight w:val="none"/>
          <w:u w:val="single"/>
        </w:rPr>
        <w:t>4</w:t>
      </w:r>
      <w:r>
        <w:rPr>
          <w:rFonts w:hint="eastAsia"/>
          <w:color w:val="auto"/>
          <w:highlight w:val="none"/>
          <w:u w:val="single"/>
        </w:rPr>
        <w:t xml:space="preserve">）招标文件、标准、规范及有关技术文件（ </w:t>
      </w:r>
      <w:r>
        <w:rPr>
          <w:rFonts w:hint="default"/>
          <w:color w:val="auto"/>
          <w:highlight w:val="none"/>
          <w:u w:val="single"/>
        </w:rPr>
        <w:t>5</w:t>
      </w:r>
      <w:r>
        <w:rPr>
          <w:rFonts w:hint="eastAsia"/>
          <w:color w:val="auto"/>
          <w:highlight w:val="none"/>
          <w:u w:val="single"/>
        </w:rPr>
        <w:t xml:space="preserve">）图纸（ </w:t>
      </w:r>
      <w:r>
        <w:rPr>
          <w:rFonts w:hint="default"/>
          <w:color w:val="auto"/>
          <w:highlight w:val="none"/>
          <w:u w:val="single"/>
        </w:rPr>
        <w:t>6</w:t>
      </w:r>
      <w:r>
        <w:rPr>
          <w:rFonts w:hint="eastAsia"/>
          <w:color w:val="auto"/>
          <w:highlight w:val="none"/>
          <w:u w:val="single"/>
        </w:rPr>
        <w:t xml:space="preserve">）工程量清单 </w:t>
      </w:r>
      <w:r>
        <w:rPr>
          <w:rFonts w:hint="default"/>
          <w:color w:val="auto"/>
          <w:highlight w:val="none"/>
          <w:u w:val="single"/>
        </w:rPr>
        <w:t>(7)</w:t>
      </w:r>
      <w:r>
        <w:rPr>
          <w:rFonts w:hint="eastAsia"/>
          <w:color w:val="auto"/>
          <w:highlight w:val="none"/>
          <w:u w:val="single"/>
        </w:rPr>
        <w:t>工程报价单或预算书。合同履行中，双方有关工程洽商、变更、签证、工程联系函以及往来的通知等书面文件均视为本同的组成部分</w:t>
      </w:r>
      <w:r>
        <w:rPr>
          <w:rFonts w:hint="eastAsia" w:hAnsi="宋体" w:cs="宋体"/>
          <w:color w:val="auto"/>
          <w:highlight w:val="none"/>
        </w:rPr>
        <w:t>。</w:t>
      </w:r>
    </w:p>
    <w:p>
      <w:pPr>
        <w:spacing w:line="360" w:lineRule="auto"/>
        <w:ind w:firstLine="420" w:firstLineChars="200"/>
        <w:outlineLvl w:val="4"/>
        <w:rPr>
          <w:color w:val="auto"/>
          <w:highlight w:val="none"/>
        </w:rPr>
      </w:pPr>
      <w:r>
        <w:rPr>
          <w:color w:val="auto"/>
          <w:highlight w:val="none"/>
        </w:rPr>
        <w:t xml:space="preserve">1.1.2 </w:t>
      </w:r>
      <w:r>
        <w:rPr>
          <w:rFonts w:hint="eastAsia" w:hAnsi="宋体" w:cs="宋体"/>
          <w:color w:val="auto"/>
          <w:highlight w:val="none"/>
        </w:rPr>
        <w:t>合同当事人及其他相关方</w:t>
      </w:r>
    </w:p>
    <w:p>
      <w:pPr>
        <w:spacing w:line="360" w:lineRule="auto"/>
        <w:ind w:firstLine="420" w:firstLineChars="200"/>
        <w:outlineLvl w:val="0"/>
        <w:rPr>
          <w:color w:val="auto"/>
          <w:highlight w:val="none"/>
        </w:rPr>
      </w:pPr>
      <w:r>
        <w:rPr>
          <w:color w:val="auto"/>
          <w:highlight w:val="none"/>
        </w:rPr>
        <w:t xml:space="preserve">1.1.2.4 </w:t>
      </w:r>
      <w:r>
        <w:rPr>
          <w:rFonts w:hint="eastAsia" w:hAnsi="宋体" w:cs="宋体"/>
          <w:color w:val="auto"/>
          <w:highlight w:val="none"/>
        </w:rPr>
        <w:t>监理人：</w:t>
      </w:r>
    </w:p>
    <w:p>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outlineLvl w:val="0"/>
        <w:rPr>
          <w:color w:val="auto"/>
          <w:highlight w:val="none"/>
        </w:rPr>
      </w:pPr>
      <w:r>
        <w:rPr>
          <w:color w:val="auto"/>
          <w:highlight w:val="none"/>
        </w:rPr>
        <w:t xml:space="preserve">1.1.2.5 </w:t>
      </w:r>
      <w:r>
        <w:rPr>
          <w:rFonts w:hint="eastAsia" w:hAnsi="宋体" w:cs="宋体"/>
          <w:color w:val="auto"/>
          <w:highlight w:val="none"/>
        </w:rPr>
        <w:t>设计人：</w:t>
      </w:r>
    </w:p>
    <w:p>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pPr>
        <w:spacing w:line="360" w:lineRule="auto"/>
        <w:ind w:firstLine="420" w:firstLineChars="200"/>
        <w:outlineLvl w:val="1"/>
        <w:rPr>
          <w:color w:val="auto"/>
          <w:highlight w:val="none"/>
        </w:rPr>
      </w:pPr>
      <w:r>
        <w:rPr>
          <w:color w:val="auto"/>
          <w:highlight w:val="none"/>
        </w:rPr>
        <w:t xml:space="preserve">1.1.3 </w:t>
      </w:r>
      <w:r>
        <w:rPr>
          <w:rFonts w:hint="eastAsia" w:hAnsi="宋体" w:cs="宋体"/>
          <w:color w:val="auto"/>
          <w:highlight w:val="none"/>
        </w:rPr>
        <w:t>工程和设备</w:t>
      </w:r>
    </w:p>
    <w:p>
      <w:pPr>
        <w:spacing w:line="360" w:lineRule="auto"/>
        <w:ind w:firstLine="420" w:firstLineChars="200"/>
        <w:outlineLvl w:val="0"/>
        <w:rPr>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r>
        <w:rPr>
          <w:rFonts w:hAnsi="宋体"/>
          <w:color w:val="auto"/>
          <w:highlight w:val="none"/>
          <w:u w:val="single"/>
        </w:rPr>
        <w:t xml:space="preserve">按通用条款      </w:t>
      </w:r>
      <w:r>
        <w:rPr>
          <w:rFonts w:hint="eastAsia" w:hAnsi="宋体" w:cs="宋体"/>
          <w:color w:val="auto"/>
          <w:highlight w:val="none"/>
        </w:rPr>
        <w:t>。</w:t>
      </w:r>
    </w:p>
    <w:p>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按通用条款 1.1.3.9 执行            </w:t>
      </w:r>
      <w:r>
        <w:rPr>
          <w:rFonts w:hint="eastAsia" w:hAnsi="宋体" w:cs="宋体"/>
          <w:color w:val="auto"/>
          <w:kern w:val="0"/>
          <w:highlight w:val="none"/>
        </w:rPr>
        <w:t>。</w:t>
      </w:r>
    </w:p>
    <w:p>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按通用条款 1.1.3.</w:t>
      </w:r>
      <w:r>
        <w:rPr>
          <w:rFonts w:hint="eastAsia"/>
          <w:color w:val="auto"/>
          <w:highlight w:val="none"/>
          <w:u w:val="single"/>
          <w:lang w:val="en-US" w:eastAsia="zh-CN"/>
        </w:rPr>
        <w:t>10</w:t>
      </w:r>
      <w:r>
        <w:rPr>
          <w:color w:val="auto"/>
          <w:highlight w:val="none"/>
          <w:u w:val="single"/>
        </w:rPr>
        <w:t xml:space="preserve">执行         </w:t>
      </w:r>
      <w:r>
        <w:rPr>
          <w:rFonts w:hint="eastAsia" w:hAnsi="宋体" w:cs="宋体"/>
          <w:color w:val="auto"/>
          <w:kern w:val="0"/>
          <w:highlight w:val="none"/>
        </w:rPr>
        <w:t>。</w:t>
      </w:r>
    </w:p>
    <w:p>
      <w:pPr>
        <w:pStyle w:val="6"/>
        <w:jc w:val="left"/>
        <w:outlineLvl w:val="1"/>
        <w:rPr>
          <w:color w:val="auto"/>
          <w:highlight w:val="none"/>
        </w:rPr>
      </w:pPr>
      <w:bookmarkStart w:id="140" w:name="_Toc12609351"/>
      <w:bookmarkStart w:id="141" w:name="_Toc407135196"/>
      <w:bookmarkStart w:id="142" w:name="_Toc373227694"/>
      <w:bookmarkStart w:id="143" w:name="_Toc373478341"/>
      <w:bookmarkStart w:id="144" w:name="_Toc389065260"/>
      <w:r>
        <w:rPr>
          <w:color w:val="auto"/>
          <w:highlight w:val="none"/>
        </w:rPr>
        <w:t xml:space="preserve">1.3 </w:t>
      </w:r>
      <w:r>
        <w:rPr>
          <w:rFonts w:hint="eastAsia" w:hAnsi="宋体" w:cs="黑体"/>
          <w:color w:val="auto"/>
          <w:highlight w:val="none"/>
        </w:rPr>
        <w:t>法律</w:t>
      </w:r>
      <w:bookmarkEnd w:id="140"/>
      <w:bookmarkEnd w:id="141"/>
      <w:bookmarkEnd w:id="142"/>
      <w:bookmarkEnd w:id="143"/>
      <w:bookmarkEnd w:id="144"/>
    </w:p>
    <w:p>
      <w:pPr>
        <w:spacing w:line="360" w:lineRule="auto"/>
        <w:ind w:firstLine="420" w:firstLineChars="200"/>
        <w:jc w:val="left"/>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适用于合同的其他规范性文件现行的国家法律、行政法规、部门规章，以及工程所在地方性法规、自治条例、单行条例和地方政府规章、规范性文件等</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pStyle w:val="6"/>
        <w:jc w:val="left"/>
        <w:outlineLvl w:val="1"/>
        <w:rPr>
          <w:color w:val="auto"/>
          <w:highlight w:val="none"/>
        </w:rPr>
      </w:pPr>
      <w:bookmarkStart w:id="145" w:name="_Toc373478342"/>
      <w:bookmarkStart w:id="146" w:name="_Toc389065261"/>
      <w:bookmarkStart w:id="147" w:name="_Toc373227695"/>
      <w:bookmarkStart w:id="148" w:name="_Toc407135197"/>
      <w:bookmarkStart w:id="149" w:name="_Toc12609352"/>
      <w:r>
        <w:rPr>
          <w:color w:val="auto"/>
          <w:highlight w:val="none"/>
        </w:rPr>
        <w:t xml:space="preserve">1.4 </w:t>
      </w:r>
      <w:r>
        <w:rPr>
          <w:rFonts w:hint="eastAsia" w:hAnsi="宋体" w:cs="黑体"/>
          <w:color w:val="auto"/>
          <w:highlight w:val="none"/>
        </w:rPr>
        <w:t>标准和规范</w:t>
      </w:r>
      <w:bookmarkEnd w:id="145"/>
      <w:bookmarkEnd w:id="146"/>
      <w:bookmarkEnd w:id="147"/>
      <w:bookmarkEnd w:id="148"/>
      <w:bookmarkEnd w:id="149"/>
    </w:p>
    <w:p>
      <w:pPr>
        <w:spacing w:line="360" w:lineRule="auto"/>
        <w:ind w:firstLine="420" w:firstLineChars="200"/>
        <w:jc w:val="left"/>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执行国家、行业和地方颁布的所有现行建筑工程及相 关现行工程验收规范、质量检验评定标准 ；若上述标准和规范作出修改时，则以修订后的新标 准和规范为准，有冲突的则以比较严格的为准</w:t>
      </w:r>
      <w:r>
        <w:rPr>
          <w:rFonts w:hint="eastAsia" w:hAnsi="宋体" w:cs="宋体"/>
          <w:color w:val="auto"/>
          <w:highlight w:val="none"/>
        </w:rPr>
        <w:t>。</w:t>
      </w:r>
    </w:p>
    <w:p>
      <w:pPr>
        <w:spacing w:line="360" w:lineRule="auto"/>
        <w:ind w:firstLine="420" w:firstLineChars="200"/>
        <w:jc w:val="left"/>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2"/>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p>
    <w:p>
      <w:pPr>
        <w:spacing w:line="360" w:lineRule="auto"/>
        <w:jc w:val="left"/>
        <w:rPr>
          <w:color w:val="auto"/>
          <w:highlight w:val="none"/>
        </w:rPr>
      </w:pPr>
      <w:r>
        <w:rPr>
          <w:rFonts w:hAnsi="宋体"/>
          <w:color w:val="auto"/>
          <w:highlight w:val="none"/>
          <w:u w:val="single"/>
        </w:rPr>
        <w:t xml:space="preserve">   </w:t>
      </w:r>
      <w:r>
        <w:rPr>
          <w:rFonts w:hint="eastAsia" w:hAnsi="宋体"/>
          <w:color w:val="auto"/>
          <w:highlight w:val="none"/>
          <w:u w:val="single"/>
        </w:rPr>
        <w:t>发包人对工程的技术标准和功能要求的特殊要求： 按本工程项目的设计文件和设计施工</w:t>
      </w:r>
      <w:r>
        <w:rPr>
          <w:rFonts w:hint="eastAsia" w:hAnsi="宋体"/>
          <w:color w:val="auto"/>
          <w:highlight w:val="none"/>
          <w:u w:val="single"/>
          <w:lang w:val="en-US" w:eastAsia="zh-CN"/>
        </w:rPr>
        <w:t>图纸</w:t>
      </w:r>
      <w:r>
        <w:rPr>
          <w:rFonts w:hint="eastAsia" w:hAnsi="宋体" w:cs="宋体"/>
          <w:color w:val="auto"/>
          <w:highlight w:val="none"/>
        </w:rPr>
        <w:t>。</w:t>
      </w:r>
    </w:p>
    <w:p>
      <w:pPr>
        <w:pStyle w:val="6"/>
        <w:jc w:val="left"/>
        <w:outlineLvl w:val="1"/>
        <w:rPr>
          <w:color w:val="auto"/>
          <w:highlight w:val="none"/>
        </w:rPr>
      </w:pPr>
      <w:bookmarkStart w:id="150" w:name="_Toc373227696"/>
      <w:bookmarkStart w:id="151" w:name="_Toc407135198"/>
      <w:bookmarkStart w:id="152" w:name="_Toc389065262"/>
      <w:bookmarkStart w:id="153" w:name="_Toc373478343"/>
      <w:bookmarkStart w:id="154" w:name="_Toc12609353"/>
      <w:r>
        <w:rPr>
          <w:color w:val="auto"/>
          <w:highlight w:val="none"/>
        </w:rPr>
        <w:t xml:space="preserve">1.5 </w:t>
      </w:r>
      <w:r>
        <w:rPr>
          <w:rFonts w:hint="eastAsia" w:cs="黑体"/>
          <w:color w:val="auto"/>
          <w:highlight w:val="none"/>
        </w:rPr>
        <w:t>合同文件的优先顺序</w:t>
      </w:r>
      <w:bookmarkEnd w:id="150"/>
      <w:bookmarkEnd w:id="151"/>
      <w:bookmarkEnd w:id="152"/>
      <w:bookmarkEnd w:id="153"/>
      <w:bookmarkEnd w:id="154"/>
    </w:p>
    <w:p>
      <w:pPr>
        <w:spacing w:line="360" w:lineRule="auto"/>
        <w:ind w:firstLine="420" w:firstLineChars="200"/>
        <w:jc w:val="left"/>
        <w:rPr>
          <w:rFonts w:hAnsi="宋体"/>
          <w:color w:val="auto"/>
          <w:highlight w:val="none"/>
        </w:rPr>
      </w:pPr>
      <w:r>
        <w:rPr>
          <w:rFonts w:hint="eastAsia" w:hAnsi="宋体" w:cs="宋体"/>
          <w:color w:val="auto"/>
          <w:highlight w:val="none"/>
        </w:rPr>
        <w:t>合同文件组成及优先顺序为：</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）合同协议书；</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）中标通知书（如有）；</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）投标函及其附录（如有）；</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4</w:t>
      </w:r>
      <w:r>
        <w:rPr>
          <w:rFonts w:hint="eastAsia" w:hAnsi="宋体" w:cs="宋体"/>
          <w:color w:val="auto"/>
          <w:kern w:val="0"/>
          <w:highlight w:val="none"/>
        </w:rPr>
        <w:t>）专用合同条款及其附件；</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5</w:t>
      </w:r>
      <w:r>
        <w:rPr>
          <w:rFonts w:hint="eastAsia" w:hAnsi="宋体" w:cs="宋体"/>
          <w:color w:val="auto"/>
          <w:kern w:val="0"/>
          <w:highlight w:val="none"/>
        </w:rPr>
        <w:t>）通用合同条款；</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6</w:t>
      </w:r>
      <w:r>
        <w:rPr>
          <w:rFonts w:hint="eastAsia" w:hAnsi="宋体" w:cs="宋体"/>
          <w:color w:val="auto"/>
          <w:kern w:val="0"/>
          <w:highlight w:val="none"/>
        </w:rPr>
        <w:t>）</w:t>
      </w:r>
      <w:r>
        <w:rPr>
          <w:rFonts w:hAnsi="宋体"/>
          <w:color w:val="auto"/>
          <w:kern w:val="0"/>
          <w:highlight w:val="none"/>
          <w:u w:val="single"/>
        </w:rPr>
        <w:t xml:space="preserve"> </w:t>
      </w:r>
      <w:r>
        <w:rPr>
          <w:rFonts w:hint="eastAsia" w:hAnsi="宋体"/>
          <w:color w:val="auto"/>
          <w:kern w:val="0"/>
          <w:highlight w:val="none"/>
          <w:u w:val="single"/>
          <w:lang w:val="en-US" w:eastAsia="zh-CN"/>
        </w:rPr>
        <w:t>已标价工程量清单</w:t>
      </w:r>
      <w:r>
        <w:rPr>
          <w:rFonts w:hAnsi="宋体"/>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7</w:t>
      </w:r>
      <w:r>
        <w:rPr>
          <w:rFonts w:hint="eastAsia" w:hAnsi="宋体" w:cs="宋体"/>
          <w:color w:val="auto"/>
          <w:kern w:val="0"/>
          <w:highlight w:val="none"/>
        </w:rPr>
        <w:t>）</w:t>
      </w:r>
      <w:r>
        <w:rPr>
          <w:rFonts w:hAnsi="宋体"/>
          <w:color w:val="auto"/>
          <w:kern w:val="0"/>
          <w:highlight w:val="none"/>
          <w:u w:val="single"/>
        </w:rPr>
        <w:t xml:space="preserve">  </w:t>
      </w:r>
      <w:r>
        <w:rPr>
          <w:rFonts w:hint="eastAsia" w:hAnsi="宋体"/>
          <w:color w:val="auto"/>
          <w:kern w:val="0"/>
          <w:highlight w:val="none"/>
          <w:u w:val="single"/>
          <w:lang w:val="en-US" w:eastAsia="zh-CN"/>
        </w:rPr>
        <w:t>技术标准和要求</w:t>
      </w:r>
      <w:r>
        <w:rPr>
          <w:rFonts w:hAnsi="宋体"/>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8</w:t>
      </w:r>
      <w:r>
        <w:rPr>
          <w:rFonts w:hint="eastAsia" w:hAnsi="宋体" w:cs="宋体"/>
          <w:color w:val="auto"/>
          <w:kern w:val="0"/>
          <w:highlight w:val="none"/>
        </w:rPr>
        <w:t>）</w:t>
      </w:r>
      <w:r>
        <w:rPr>
          <w:rFonts w:hAnsi="宋体"/>
          <w:color w:val="auto"/>
          <w:kern w:val="0"/>
          <w:highlight w:val="none"/>
          <w:u w:val="single"/>
        </w:rPr>
        <w:t xml:space="preserve">   </w:t>
      </w:r>
      <w:r>
        <w:rPr>
          <w:rFonts w:hint="eastAsia" w:hAnsi="宋体"/>
          <w:color w:val="auto"/>
          <w:kern w:val="0"/>
          <w:highlight w:val="none"/>
          <w:u w:val="single"/>
          <w:lang w:val="en-US" w:eastAsia="zh-CN"/>
        </w:rPr>
        <w:t>图纸</w:t>
      </w:r>
      <w:r>
        <w:rPr>
          <w:rFonts w:hAnsi="宋体"/>
          <w:color w:val="auto"/>
          <w:kern w:val="0"/>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highlight w:val="none"/>
        </w:rPr>
        <w:t>（9）</w:t>
      </w:r>
      <w:r>
        <w:rPr>
          <w:rFonts w:hint="eastAsia" w:hAnsi="宋体" w:cs="宋体"/>
          <w:color w:val="auto"/>
          <w:highlight w:val="none"/>
          <w:u w:val="single"/>
        </w:rPr>
        <w:t>其他合同文件：</w:t>
      </w:r>
    </w:p>
    <w:p>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pPr>
        <w:pStyle w:val="6"/>
        <w:jc w:val="left"/>
        <w:outlineLvl w:val="1"/>
        <w:rPr>
          <w:color w:val="auto"/>
          <w:highlight w:val="none"/>
        </w:rPr>
      </w:pPr>
      <w:bookmarkStart w:id="155" w:name="_Toc389065263"/>
      <w:bookmarkStart w:id="156" w:name="_Toc373478344"/>
      <w:bookmarkStart w:id="157" w:name="_Toc12609354"/>
      <w:bookmarkStart w:id="158" w:name="_Toc373227697"/>
      <w:bookmarkStart w:id="159" w:name="_Toc407135199"/>
      <w:r>
        <w:rPr>
          <w:color w:val="auto"/>
          <w:highlight w:val="none"/>
        </w:rPr>
        <w:t xml:space="preserve">1.6 </w:t>
      </w:r>
      <w:r>
        <w:rPr>
          <w:rFonts w:hint="eastAsia" w:cs="黑体"/>
          <w:color w:val="auto"/>
          <w:highlight w:val="none"/>
        </w:rPr>
        <w:t>图纸和承包人文件</w:t>
      </w:r>
      <w:bookmarkEnd w:id="155"/>
      <w:bookmarkEnd w:id="156"/>
      <w:bookmarkEnd w:id="157"/>
      <w:bookmarkEnd w:id="158"/>
      <w:bookmarkEnd w:id="159"/>
      <w:r>
        <w:rPr>
          <w:color w:val="auto"/>
          <w:highlight w:val="none"/>
        </w:rPr>
        <w:tab/>
      </w:r>
    </w:p>
    <w:p>
      <w:pPr>
        <w:spacing w:line="360" w:lineRule="auto"/>
        <w:ind w:firstLine="420" w:firstLineChars="200"/>
        <w:jc w:val="left"/>
        <w:outlineLvl w:val="2"/>
        <w:rPr>
          <w:color w:val="auto"/>
          <w:highlight w:val="none"/>
        </w:rPr>
      </w:pPr>
      <w:r>
        <w:rPr>
          <w:color w:val="auto"/>
          <w:highlight w:val="none"/>
        </w:rPr>
        <w:t xml:space="preserve">1.6.1 </w:t>
      </w:r>
      <w:r>
        <w:rPr>
          <w:rFonts w:hint="eastAsia" w:hAnsi="宋体" w:cs="宋体"/>
          <w:color w:val="auto"/>
          <w:highlight w:val="none"/>
        </w:rPr>
        <w:t>图纸的提供</w:t>
      </w:r>
    </w:p>
    <w:p>
      <w:pPr>
        <w:spacing w:line="360" w:lineRule="auto"/>
        <w:ind w:firstLine="420" w:firstLineChars="200"/>
        <w:jc w:val="left"/>
        <w:rPr>
          <w:color w:val="auto"/>
          <w:highlight w:val="none"/>
        </w:rPr>
      </w:pPr>
      <w:r>
        <w:rPr>
          <w:rFonts w:hint="eastAsia" w:hAnsi="宋体" w:cs="宋体"/>
          <w:color w:val="auto"/>
          <w:highlight w:val="none"/>
        </w:rPr>
        <w:t>发包人向承包人提供图纸的期限：</w:t>
      </w:r>
      <w:r>
        <w:rPr>
          <w:color w:val="auto"/>
          <w:highlight w:val="none"/>
          <w:u w:val="single"/>
        </w:rPr>
        <w:t xml:space="preserve">  开工前十天</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伍</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完整并盖有经审图机构审核合格的施工图纸、设计变</w:t>
      </w:r>
    </w:p>
    <w:p>
      <w:pPr>
        <w:spacing w:line="360" w:lineRule="auto"/>
        <w:ind w:firstLine="420" w:firstLineChars="200"/>
        <w:jc w:val="left"/>
        <w:rPr>
          <w:color w:val="auto"/>
          <w:highlight w:val="none"/>
        </w:rPr>
      </w:pPr>
      <w:r>
        <w:rPr>
          <w:rFonts w:hint="eastAsia"/>
          <w:color w:val="auto"/>
          <w:highlight w:val="none"/>
          <w:u w:val="single"/>
        </w:rPr>
        <w:t>更后的变更图纸及相关的技术资料</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2"/>
        <w:rPr>
          <w:color w:val="auto"/>
          <w:highlight w:val="none"/>
        </w:rPr>
      </w:pPr>
      <w:r>
        <w:rPr>
          <w:color w:val="auto"/>
          <w:highlight w:val="none"/>
        </w:rPr>
        <w:t xml:space="preserve">1.6.4 </w:t>
      </w:r>
      <w:r>
        <w:rPr>
          <w:rFonts w:hint="eastAsia" w:hAnsi="宋体" w:cs="宋体"/>
          <w:color w:val="auto"/>
          <w:highlight w:val="none"/>
        </w:rPr>
        <w:t>承包人文件</w:t>
      </w:r>
    </w:p>
    <w:p>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hAnsi="宋体" w:cs="宋体"/>
          <w:color w:val="auto"/>
          <w:highlight w:val="none"/>
          <w:u w:val="single"/>
        </w:rPr>
        <w:t>资质证书、营业执照副本、安全生产许可证、组织机构代码证副本及税务登记证复印件并加章单位公章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本合同签订后七日内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lang w:val="en-US" w:eastAsia="zh-CN"/>
        </w:rPr>
        <w:t>一式</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伍</w:t>
      </w:r>
      <w:r>
        <w:rPr>
          <w:rFonts w:hint="eastAsia"/>
          <w:color w:val="auto"/>
          <w:highlight w:val="none"/>
          <w:u w:val="single"/>
          <w:lang w:val="en-US" w:eastAsia="zh-CN"/>
        </w:rPr>
        <w:t>份</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lang w:val="en-US" w:eastAsia="zh-CN"/>
        </w:rPr>
        <w:t>书面形式</w:t>
      </w:r>
      <w:r>
        <w:rPr>
          <w:rFonts w:hAnsi="宋体"/>
          <w:color w:val="auto"/>
          <w:highlight w:val="none"/>
          <w:u w:val="single"/>
        </w:rPr>
        <w:t xml:space="preserve">          </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lang w:val="en-US" w:eastAsia="zh-CN"/>
        </w:rPr>
        <w:t>收到文件后七日内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2"/>
        <w:rPr>
          <w:color w:val="auto"/>
          <w:highlight w:val="none"/>
        </w:rPr>
      </w:pPr>
      <w:r>
        <w:rPr>
          <w:color w:val="auto"/>
          <w:highlight w:val="none"/>
        </w:rPr>
        <w:t xml:space="preserve">1.6.5 </w:t>
      </w:r>
      <w:r>
        <w:rPr>
          <w:rFonts w:hint="eastAsia" w:hAnsi="宋体" w:cs="宋体"/>
          <w:color w:val="auto"/>
          <w:highlight w:val="none"/>
        </w:rPr>
        <w:t>现场图纸准备</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lang w:val="en-US" w:eastAsia="zh-CN"/>
        </w:rPr>
        <w:t>发</w:t>
      </w:r>
      <w:r>
        <w:rPr>
          <w:rFonts w:hint="eastAsia"/>
          <w:color w:val="auto"/>
          <w:highlight w:val="none"/>
          <w:u w:val="single"/>
        </w:rPr>
        <w:t>包人向承包人提供图纸后在施工现场不够使用时由承包人</w:t>
      </w:r>
    </w:p>
    <w:p>
      <w:pPr>
        <w:spacing w:line="360" w:lineRule="auto"/>
        <w:ind w:firstLine="420" w:firstLineChars="200"/>
        <w:jc w:val="left"/>
        <w:rPr>
          <w:color w:val="auto"/>
          <w:highlight w:val="none"/>
        </w:rPr>
      </w:pPr>
      <w:r>
        <w:rPr>
          <w:rFonts w:hint="eastAsia"/>
          <w:color w:val="auto"/>
          <w:highlight w:val="none"/>
          <w:u w:val="single"/>
        </w:rPr>
        <w:t>自行复印，图纸未经发包人允许不得向第三人借阅；承包人应在施工现场另行保存一套完整的图纸供发包人、监理人及有关人员进行工程检查时使用</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pPr>
        <w:pStyle w:val="6"/>
        <w:jc w:val="left"/>
        <w:outlineLvl w:val="1"/>
        <w:rPr>
          <w:color w:val="auto"/>
          <w:highlight w:val="none"/>
        </w:rPr>
      </w:pPr>
      <w:bookmarkStart w:id="160" w:name="_Toc373227698"/>
      <w:bookmarkStart w:id="161" w:name="_Toc389065264"/>
      <w:bookmarkStart w:id="162" w:name="_Toc407135200"/>
      <w:bookmarkStart w:id="163" w:name="_Toc12609355"/>
      <w:bookmarkStart w:id="164" w:name="_Toc373478345"/>
      <w:r>
        <w:rPr>
          <w:color w:val="auto"/>
          <w:highlight w:val="none"/>
        </w:rPr>
        <w:t xml:space="preserve">1.7 </w:t>
      </w:r>
      <w:r>
        <w:rPr>
          <w:rFonts w:hint="eastAsia" w:hAnsi="宋体" w:cs="黑体"/>
          <w:color w:val="auto"/>
          <w:highlight w:val="none"/>
        </w:rPr>
        <w:t>联络</w:t>
      </w:r>
      <w:bookmarkEnd w:id="160"/>
      <w:bookmarkEnd w:id="161"/>
      <w:bookmarkEnd w:id="162"/>
      <w:bookmarkEnd w:id="163"/>
      <w:bookmarkEnd w:id="164"/>
    </w:p>
    <w:p>
      <w:pPr>
        <w:spacing w:line="360" w:lineRule="auto"/>
        <w:ind w:firstLine="420" w:firstLineChars="200"/>
        <w:jc w:val="left"/>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三</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pPr>
        <w:spacing w:line="360" w:lineRule="auto"/>
        <w:ind w:firstLine="420" w:firstLineChars="200"/>
        <w:jc w:val="left"/>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发包人设在施工现场的业主办公室</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lang w:val="en-US" w:eastAsia="zh-CN"/>
        </w:rPr>
        <w:t>发包人现场代表</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lang w:val="en-US" w:eastAsia="zh-CN"/>
        </w:rPr>
        <w:t>项目经理部办公室</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lang w:val="en-US" w:eastAsia="zh-CN"/>
        </w:rPr>
        <w:t>承包人现场项目经理</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pStyle w:val="6"/>
        <w:jc w:val="left"/>
        <w:outlineLvl w:val="1"/>
        <w:rPr>
          <w:color w:val="auto"/>
          <w:highlight w:val="none"/>
        </w:rPr>
      </w:pPr>
      <w:bookmarkStart w:id="165" w:name="_Toc12609356"/>
      <w:bookmarkStart w:id="166" w:name="_Toc373478346"/>
      <w:bookmarkStart w:id="167" w:name="_Toc407135201"/>
      <w:bookmarkStart w:id="168" w:name="_Toc389065265"/>
      <w:bookmarkStart w:id="169" w:name="_Toc373227699"/>
      <w:r>
        <w:rPr>
          <w:color w:val="auto"/>
          <w:highlight w:val="none"/>
        </w:rPr>
        <w:t xml:space="preserve">1.10 </w:t>
      </w:r>
      <w:r>
        <w:rPr>
          <w:rFonts w:hint="eastAsia" w:hAnsi="宋体" w:cs="黑体"/>
          <w:color w:val="auto"/>
          <w:highlight w:val="none"/>
        </w:rPr>
        <w:t>交通运输</w:t>
      </w:r>
      <w:bookmarkEnd w:id="165"/>
      <w:bookmarkEnd w:id="166"/>
      <w:bookmarkEnd w:id="167"/>
      <w:bookmarkEnd w:id="168"/>
      <w:bookmarkEnd w:id="169"/>
    </w:p>
    <w:p>
      <w:pPr>
        <w:spacing w:line="360" w:lineRule="auto"/>
        <w:ind w:firstLine="420" w:firstLineChars="200"/>
        <w:jc w:val="left"/>
        <w:outlineLvl w:val="2"/>
        <w:rPr>
          <w:color w:val="auto"/>
          <w:highlight w:val="none"/>
        </w:rPr>
      </w:pPr>
      <w:r>
        <w:rPr>
          <w:color w:val="auto"/>
          <w:highlight w:val="none"/>
        </w:rPr>
        <w:t>1</w:t>
      </w:r>
      <w:bookmarkStart w:id="170" w:name="_Toc300934943"/>
      <w:bookmarkStart w:id="171" w:name="_Toc312677986"/>
      <w:bookmarkStart w:id="172" w:name="_Toc318581155"/>
      <w:bookmarkStart w:id="173" w:name="_Toc303539100"/>
      <w:bookmarkStart w:id="174" w:name="_Toc304295521"/>
      <w:r>
        <w:rPr>
          <w:color w:val="auto"/>
          <w:highlight w:val="none"/>
        </w:rPr>
        <w:t xml:space="preserve">.10.1 </w:t>
      </w:r>
      <w:r>
        <w:rPr>
          <w:rFonts w:hint="eastAsia" w:hAnsi="宋体" w:cs="宋体"/>
          <w:color w:val="auto"/>
          <w:highlight w:val="none"/>
        </w:rPr>
        <w:t>出入现场的权利</w:t>
      </w:r>
    </w:p>
    <w:p>
      <w:pPr>
        <w:spacing w:line="360" w:lineRule="auto"/>
        <w:ind w:firstLine="420" w:firstLineChars="200"/>
        <w:jc w:val="left"/>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按本合同《通用条款》第 1.10.1 条规定</w:t>
      </w:r>
      <w:r>
        <w:rPr>
          <w:color w:val="auto"/>
          <w:highlight w:val="none"/>
          <w:u w:val="single"/>
        </w:rPr>
        <w:t xml:space="preserve">    </w:t>
      </w:r>
      <w:r>
        <w:rPr>
          <w:rFonts w:hint="eastAsia" w:hAnsi="宋体" w:cs="宋体"/>
          <w:color w:val="auto"/>
          <w:highlight w:val="none"/>
        </w:rPr>
        <w:t>。</w:t>
      </w:r>
    </w:p>
    <w:bookmarkEnd w:id="170"/>
    <w:bookmarkEnd w:id="171"/>
    <w:bookmarkEnd w:id="172"/>
    <w:bookmarkEnd w:id="173"/>
    <w:bookmarkEnd w:id="174"/>
    <w:p>
      <w:pPr>
        <w:spacing w:line="360" w:lineRule="auto"/>
        <w:ind w:firstLine="420" w:firstLineChars="200"/>
        <w:jc w:val="left"/>
        <w:outlineLvl w:val="2"/>
        <w:rPr>
          <w:color w:val="auto"/>
          <w:highlight w:val="none"/>
        </w:rPr>
      </w:pPr>
      <w:r>
        <w:rPr>
          <w:color w:val="auto"/>
          <w:highlight w:val="none"/>
        </w:rPr>
        <w:t>1</w:t>
      </w:r>
      <w:bookmarkStart w:id="175" w:name="_Toc312677987"/>
      <w:bookmarkStart w:id="176" w:name="_Toc300934944"/>
      <w:bookmarkStart w:id="177" w:name="_Toc303539101"/>
      <w:bookmarkStart w:id="178" w:name="_Toc304295522"/>
      <w:bookmarkStart w:id="179" w:name="_Toc318581156"/>
      <w:r>
        <w:rPr>
          <w:color w:val="auto"/>
          <w:highlight w:val="none"/>
        </w:rPr>
        <w:t xml:space="preserve">.10.3 </w:t>
      </w:r>
      <w:r>
        <w:rPr>
          <w:rFonts w:hint="eastAsia" w:hAnsi="宋体" w:cs="宋体"/>
          <w:color w:val="auto"/>
          <w:highlight w:val="none"/>
        </w:rPr>
        <w:t>场内交通</w:t>
      </w:r>
    </w:p>
    <w:p>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原则上以工程用地红线界定</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hAnsi="宋体"/>
          <w:color w:val="auto"/>
          <w:highlight w:val="none"/>
          <w:u w:val="single"/>
        </w:rPr>
      </w:pPr>
      <w:r>
        <w:rPr>
          <w:rFonts w:hAnsi="宋体"/>
          <w:color w:val="auto"/>
          <w:highlight w:val="none"/>
        </w:rPr>
        <w:t>关于发包人向承包人免费提供满足工程施工需要的场内道路和交通设施的约定：</w:t>
      </w:r>
      <w:r>
        <w:rPr>
          <w:rFonts w:hint="eastAsia" w:hAnsi="宋体"/>
          <w:color w:val="auto"/>
          <w:highlight w:val="none"/>
          <w:u w:val="single"/>
        </w:rPr>
        <w:t>由承包</w:t>
      </w:r>
    </w:p>
    <w:p>
      <w:pPr>
        <w:spacing w:line="360" w:lineRule="auto"/>
        <w:jc w:val="left"/>
        <w:rPr>
          <w:color w:val="auto"/>
          <w:highlight w:val="none"/>
        </w:rPr>
      </w:pPr>
      <w:r>
        <w:rPr>
          <w:rFonts w:hint="eastAsia" w:hAnsi="宋体"/>
          <w:color w:val="auto"/>
          <w:highlight w:val="none"/>
          <w:u w:val="single"/>
        </w:rPr>
        <w:t>人根据现场实际自行考虑，费用自理。若承包人使用发包人原有场内道路造成损坏的，由承包人负责按原道路标准修复并承担费用</w:t>
      </w:r>
      <w:r>
        <w:rPr>
          <w:color w:val="auto"/>
          <w:highlight w:val="none"/>
          <w:u w:val="single"/>
        </w:rPr>
        <w:t xml:space="preserve">  </w:t>
      </w:r>
      <w:r>
        <w:rPr>
          <w:rFonts w:hAnsi="宋体"/>
          <w:color w:val="auto"/>
          <w:highlight w:val="none"/>
        </w:rPr>
        <w:t>。</w:t>
      </w:r>
      <w:bookmarkEnd w:id="175"/>
      <w:bookmarkEnd w:id="176"/>
      <w:bookmarkEnd w:id="177"/>
      <w:bookmarkEnd w:id="178"/>
      <w:bookmarkEnd w:id="179"/>
      <w:bookmarkStart w:id="180" w:name="_Toc318581157"/>
    </w:p>
    <w:p>
      <w:pPr>
        <w:spacing w:line="360" w:lineRule="auto"/>
        <w:ind w:firstLine="420" w:firstLineChars="200"/>
        <w:jc w:val="left"/>
        <w:outlineLvl w:val="2"/>
        <w:rPr>
          <w:color w:val="auto"/>
          <w:highlight w:val="none"/>
        </w:rPr>
      </w:pPr>
      <w:r>
        <w:rPr>
          <w:color w:val="auto"/>
          <w:highlight w:val="none"/>
        </w:rPr>
        <w:t xml:space="preserve">1.10.4 </w:t>
      </w:r>
      <w:r>
        <w:rPr>
          <w:rFonts w:hint="eastAsia" w:hAnsi="宋体" w:cs="宋体"/>
          <w:color w:val="auto"/>
          <w:highlight w:val="none"/>
        </w:rPr>
        <w:t>超大件和超重件的运输</w:t>
      </w:r>
    </w:p>
    <w:p>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lang w:val="en-US" w:eastAsia="zh-CN"/>
        </w:rPr>
        <w:t>承包人</w:t>
      </w:r>
      <w:r>
        <w:rPr>
          <w:color w:val="auto"/>
          <w:highlight w:val="none"/>
          <w:u w:val="single"/>
        </w:rPr>
        <w:t xml:space="preserve">    </w:t>
      </w:r>
      <w:r>
        <w:rPr>
          <w:rFonts w:hint="eastAsia" w:hAnsi="宋体" w:cs="宋体"/>
          <w:color w:val="auto"/>
          <w:highlight w:val="none"/>
        </w:rPr>
        <w:t>承担。</w:t>
      </w:r>
    </w:p>
    <w:bookmarkEnd w:id="180"/>
    <w:p>
      <w:pPr>
        <w:pStyle w:val="6"/>
        <w:jc w:val="left"/>
        <w:outlineLvl w:val="1"/>
        <w:rPr>
          <w:color w:val="auto"/>
          <w:highlight w:val="none"/>
        </w:rPr>
      </w:pPr>
      <w:bookmarkStart w:id="181" w:name="_Toc373227700"/>
      <w:bookmarkStart w:id="182" w:name="_Toc12609357"/>
      <w:bookmarkStart w:id="183" w:name="_Toc407135202"/>
      <w:bookmarkStart w:id="184" w:name="_Toc373478347"/>
      <w:bookmarkStart w:id="185" w:name="_Toc389065266"/>
      <w:r>
        <w:rPr>
          <w:color w:val="auto"/>
          <w:highlight w:val="none"/>
        </w:rPr>
        <w:t xml:space="preserve">1.11 </w:t>
      </w:r>
      <w:r>
        <w:rPr>
          <w:rFonts w:hint="eastAsia" w:hAnsi="宋体" w:cs="黑体"/>
          <w:color w:val="auto"/>
          <w:highlight w:val="none"/>
        </w:rPr>
        <w:t>知识产权</w:t>
      </w:r>
      <w:bookmarkEnd w:id="181"/>
      <w:bookmarkEnd w:id="182"/>
      <w:bookmarkEnd w:id="183"/>
      <w:bookmarkEnd w:id="184"/>
      <w:bookmarkEnd w:id="185"/>
    </w:p>
    <w:p>
      <w:pPr>
        <w:spacing w:line="360" w:lineRule="auto"/>
        <w:ind w:firstLine="420" w:firstLineChars="200"/>
        <w:jc w:val="left"/>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lang w:val="en-US" w:eastAsia="zh-CN"/>
        </w:rPr>
        <w:t>归发包人所有</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按本合同《通用条款》第 1.11 条规定</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color w:val="auto"/>
          <w:highlight w:val="none"/>
          <w:u w:val="single"/>
          <w:lang w:val="en-US" w:eastAsia="zh-CN"/>
        </w:rPr>
        <w:t>归发包人所有</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w:t>
      </w:r>
    </w:p>
    <w:p>
      <w:pPr>
        <w:spacing w:line="360" w:lineRule="auto"/>
        <w:jc w:val="left"/>
        <w:rPr>
          <w:color w:val="auto"/>
          <w:highlight w:val="none"/>
          <w:u w:val="single"/>
        </w:rPr>
      </w:pPr>
      <w:r>
        <w:rPr>
          <w:rFonts w:hint="eastAsia"/>
          <w:color w:val="auto"/>
          <w:highlight w:val="none"/>
          <w:u w:val="single"/>
        </w:rPr>
        <w:t>此类文件，但不能用于与合同无关的其他事项。未经发包人书面同意，承包人不得为了合同以外的目的而复制、使用上述文件或将之提供给任何第三方</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pPr>
        <w:spacing w:line="360" w:lineRule="auto"/>
        <w:jc w:val="left"/>
        <w:rPr>
          <w:color w:val="auto"/>
          <w:kern w:val="0"/>
          <w:highlight w:val="none"/>
        </w:rPr>
      </w:pP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pPr>
        <w:pStyle w:val="6"/>
        <w:jc w:val="left"/>
        <w:outlineLvl w:val="1"/>
        <w:rPr>
          <w:color w:val="auto"/>
          <w:highlight w:val="none"/>
        </w:rPr>
      </w:pPr>
      <w:bookmarkStart w:id="186" w:name="_Toc389065267"/>
      <w:bookmarkStart w:id="187" w:name="_Toc373227701"/>
      <w:bookmarkStart w:id="188" w:name="_Toc12609358"/>
      <w:bookmarkStart w:id="189" w:name="_Toc407135203"/>
      <w:bookmarkStart w:id="190" w:name="_Toc373478348"/>
      <w:r>
        <w:rPr>
          <w:color w:val="auto"/>
          <w:highlight w:val="none"/>
        </w:rPr>
        <w:t>1.13</w:t>
      </w:r>
      <w:r>
        <w:rPr>
          <w:rFonts w:hint="eastAsia" w:cs="黑体"/>
          <w:color w:val="auto"/>
          <w:highlight w:val="none"/>
        </w:rPr>
        <w:t>工程量清单错误的修正</w:t>
      </w:r>
      <w:bookmarkEnd w:id="186"/>
      <w:bookmarkEnd w:id="187"/>
      <w:bookmarkEnd w:id="188"/>
      <w:bookmarkEnd w:id="189"/>
      <w:bookmarkEnd w:id="190"/>
    </w:p>
    <w:p>
      <w:pPr>
        <w:spacing w:line="360" w:lineRule="auto"/>
        <w:ind w:firstLine="420" w:firstLineChars="200"/>
        <w:jc w:val="left"/>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rPr>
        <w:t>□</w:t>
      </w:r>
      <w:r>
        <w:rPr>
          <w:rFonts w:hint="eastAsia" w:hAnsi="宋体" w:cs="宋体"/>
          <w:color w:val="auto"/>
          <w:highlight w:val="none"/>
          <w:u w:val="single"/>
        </w:rPr>
        <w:t>否</w:t>
      </w:r>
      <w:r>
        <w:rPr>
          <w:rFonts w:hint="eastAsia" w:hAnsi="宋体" w:cs="宋体"/>
          <w:color w:val="auto"/>
          <w:kern w:val="0"/>
          <w:highlight w:val="none"/>
        </w:rPr>
        <w:t>。</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允许调整合同价格的工程量偏差范围及其调整办法：</w:t>
      </w:r>
    </w:p>
    <w:p>
      <w:pPr>
        <w:spacing w:line="360" w:lineRule="auto"/>
        <w:ind w:firstLine="420" w:firstLineChars="200"/>
        <w:jc w:val="left"/>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int="eastAsia" w:ascii="宋体" w:hAnsi="宋体" w:eastAsia="宋体" w:cs="宋体"/>
          <w:b w:val="0"/>
          <w:bCs w:val="0"/>
          <w:i w:val="0"/>
          <w:iCs w:val="0"/>
          <w:color w:val="auto"/>
          <w:sz w:val="22"/>
          <w:szCs w:val="22"/>
          <w:highlight w:val="none"/>
          <w:lang w:eastAsia="zh-CN"/>
        </w:rPr>
      </w:pPr>
      <w:r>
        <w:rPr>
          <w:rFonts w:hint="eastAsia" w:ascii="宋体" w:hAnsi="宋体" w:cs="宋体"/>
          <w:color w:val="auto"/>
          <w:highlight w:val="none"/>
          <w:u w:val="single"/>
          <w:lang w:eastAsia="zh-CN"/>
        </w:rPr>
        <w:t>☑</w:t>
      </w:r>
      <w:r>
        <w:rPr>
          <w:rFonts w:hint="eastAsia" w:ascii="宋体" w:hAnsi="宋体" w:eastAsia="宋体" w:cs="宋体"/>
          <w:b w:val="0"/>
          <w:bCs w:val="0"/>
          <w:i w:val="0"/>
          <w:iCs w:val="0"/>
          <w:color w:val="auto"/>
          <w:sz w:val="22"/>
          <w:szCs w:val="22"/>
          <w:highlight w:val="none"/>
        </w:rPr>
        <w:t>承包人实际完成的某单项清单项目工程量与招标工程量清单工程量偏差超过 15 %且该单项清单造价超过合同总价1%以上的，超过后增加部分工程量或减少后剩余部分工程量的综合单价按以下方法调整： 出现工程量清单错误时：（1）合同中已有相同子目的，按合同该子目价格进行计算；（2）合同中只有类似子目的，参照该类似子目价格进行计算；（3）合同中没有适用或类似子目的价格计算方法：有定额的套定额（土石方按市场报价），并乘以下浮系数（中标价/招标控制价的系数进行计算）计算，其中材料价格按施工期间的《</w:t>
      </w:r>
      <w:r>
        <w:rPr>
          <w:rFonts w:hint="eastAsia" w:ascii="宋体" w:hAnsi="宋体" w:eastAsia="宋体" w:cs="宋体"/>
          <w:b w:val="0"/>
          <w:bCs w:val="0"/>
          <w:i w:val="0"/>
          <w:iCs w:val="0"/>
          <w:color w:val="auto"/>
          <w:sz w:val="22"/>
          <w:szCs w:val="22"/>
          <w:highlight w:val="none"/>
          <w:lang w:val="en-US" w:eastAsia="zh-CN"/>
        </w:rPr>
        <w:t>崇左市</w:t>
      </w:r>
      <w:r>
        <w:rPr>
          <w:rFonts w:hint="eastAsia" w:ascii="宋体" w:hAnsi="宋体" w:eastAsia="宋体" w:cs="宋体"/>
          <w:b w:val="0"/>
          <w:bCs w:val="0"/>
          <w:i w:val="0"/>
          <w:iCs w:val="0"/>
          <w:color w:val="auto"/>
          <w:sz w:val="22"/>
          <w:szCs w:val="22"/>
          <w:highlight w:val="none"/>
        </w:rPr>
        <w:t>建设工程造价信息》相应价格信息进行计算；《</w:t>
      </w:r>
      <w:r>
        <w:rPr>
          <w:rFonts w:hint="eastAsia" w:ascii="宋体" w:hAnsi="宋体" w:eastAsia="宋体" w:cs="宋体"/>
          <w:b w:val="0"/>
          <w:bCs w:val="0"/>
          <w:i w:val="0"/>
          <w:iCs w:val="0"/>
          <w:color w:val="auto"/>
          <w:sz w:val="22"/>
          <w:szCs w:val="22"/>
          <w:highlight w:val="none"/>
          <w:lang w:val="en-US" w:eastAsia="zh-CN"/>
        </w:rPr>
        <w:t>崇左市</w:t>
      </w:r>
      <w:r>
        <w:rPr>
          <w:rFonts w:hint="eastAsia" w:ascii="宋体" w:hAnsi="宋体" w:eastAsia="宋体" w:cs="宋体"/>
          <w:b w:val="0"/>
          <w:bCs w:val="0"/>
          <w:i w:val="0"/>
          <w:iCs w:val="0"/>
          <w:color w:val="auto"/>
          <w:sz w:val="22"/>
          <w:szCs w:val="22"/>
          <w:highlight w:val="none"/>
        </w:rPr>
        <w:t>建设工程造价信息》没有相应价格信息的按市场价计算；无定额可套的，根据市场价格协商确定综合价格；新增项目无定额可套的，由发包人、承包人、审计等部门根据市场价格协商确定；新增项目的单价应经审计部门审定 。</w:t>
      </w:r>
    </w:p>
    <w:p>
      <w:pPr>
        <w:spacing w:line="360" w:lineRule="auto"/>
        <w:ind w:firstLine="440" w:firstLineChars="200"/>
        <w:jc w:val="left"/>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允许调整合同价格的工程量偏差范围：按现行建设工程工程量计算规范计算的实际工程量进行调整 。出现以下情形之一时，发包人应予以修正，并相应调整合同价格：</w:t>
      </w:r>
    </w:p>
    <w:p>
      <w:pPr>
        <w:spacing w:line="360" w:lineRule="auto"/>
        <w:ind w:firstLine="440" w:firstLineChars="200"/>
        <w:jc w:val="left"/>
        <w:outlineLvl w:val="2"/>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（1）工程量清单存在缺项、错项、漏项的；</w:t>
      </w:r>
    </w:p>
    <w:p>
      <w:pPr>
        <w:spacing w:line="360" w:lineRule="auto"/>
        <w:ind w:firstLine="440" w:firstLineChars="200"/>
        <w:jc w:val="left"/>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（2）工程量清单偏差超出专用合同条款约定的工程量偏差范围的；</w:t>
      </w:r>
    </w:p>
    <w:p>
      <w:pPr>
        <w:spacing w:line="360" w:lineRule="auto"/>
        <w:ind w:firstLine="360" w:firstLineChars="200"/>
        <w:jc w:val="left"/>
        <w:outlineLvl w:val="2"/>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val="0"/>
          <w:bCs w:val="0"/>
          <w:i w:val="0"/>
          <w:iCs w:val="0"/>
          <w:color w:val="auto"/>
          <w:sz w:val="18"/>
          <w:szCs w:val="18"/>
          <w:highlight w:val="none"/>
          <w:lang w:val="en-US" w:eastAsia="zh-CN"/>
        </w:rPr>
        <w:t xml:space="preserve">  </w:t>
      </w:r>
      <w:r>
        <w:rPr>
          <w:rFonts w:hint="eastAsia" w:ascii="宋体" w:hAnsi="宋体" w:eastAsia="宋体" w:cs="宋体"/>
          <w:b w:val="0"/>
          <w:bCs w:val="0"/>
          <w:i w:val="0"/>
          <w:iCs w:val="0"/>
          <w:color w:val="auto"/>
          <w:sz w:val="22"/>
          <w:szCs w:val="22"/>
          <w:highlight w:val="none"/>
        </w:rPr>
        <w:t>（3）合同价格调整须获得发包人相关部门批复后方有效；</w:t>
      </w:r>
    </w:p>
    <w:p>
      <w:pPr>
        <w:spacing w:line="360" w:lineRule="auto"/>
        <w:ind w:firstLine="440" w:firstLineChars="200"/>
        <w:jc w:val="left"/>
        <w:rPr>
          <w:rFonts w:hint="eastAsia" w:hAnsi="宋体" w:cs="宋体"/>
          <w:color w:val="auto"/>
          <w:highlight w:val="none"/>
          <w:u w:val="single"/>
        </w:rPr>
      </w:pPr>
      <w:r>
        <w:rPr>
          <w:rFonts w:hint="eastAsia" w:ascii="宋体" w:hAnsi="宋体" w:eastAsia="宋体" w:cs="宋体"/>
          <w:b w:val="0"/>
          <w:bCs w:val="0"/>
          <w:i w:val="0"/>
          <w:iCs w:val="0"/>
          <w:color w:val="auto"/>
          <w:sz w:val="22"/>
          <w:szCs w:val="22"/>
          <w:highlight w:val="none"/>
          <w:lang w:val="en-US" w:eastAsia="zh-CN"/>
        </w:rPr>
        <w:t xml:space="preserve">    </w:t>
      </w:r>
      <w:r>
        <w:rPr>
          <w:rFonts w:hint="eastAsia" w:ascii="宋体" w:hAnsi="宋体" w:eastAsia="宋体" w:cs="宋体"/>
          <w:b w:val="0"/>
          <w:bCs w:val="0"/>
          <w:i w:val="0"/>
          <w:iCs w:val="0"/>
          <w:color w:val="auto"/>
          <w:sz w:val="22"/>
          <w:szCs w:val="22"/>
          <w:highlight w:val="none"/>
        </w:rPr>
        <w:t>上述工程三种情况均要按发包人工程项目管理办法执行，且需要经业主及与本项目相关的必要的第三方认可，方可做为结算依据。</w:t>
      </w:r>
    </w:p>
    <w:p>
      <w:pPr>
        <w:pStyle w:val="5"/>
        <w:jc w:val="left"/>
        <w:rPr>
          <w:color w:val="auto"/>
          <w:highlight w:val="none"/>
        </w:rPr>
      </w:pPr>
      <w:bookmarkStart w:id="191" w:name="_Toc407135204"/>
      <w:bookmarkStart w:id="192" w:name="_Toc373478349"/>
      <w:bookmarkStart w:id="193" w:name="_Toc373227702"/>
      <w:bookmarkStart w:id="194" w:name="_Toc351203634"/>
      <w:bookmarkStart w:id="195" w:name="_Toc12609359"/>
      <w:bookmarkStart w:id="196" w:name="_Toc389065268"/>
      <w:r>
        <w:rPr>
          <w:color w:val="auto"/>
          <w:highlight w:val="none"/>
        </w:rPr>
        <w:t>2</w:t>
      </w:r>
      <w:bookmarkStart w:id="197" w:name="_Toc296503157"/>
      <w:bookmarkStart w:id="198" w:name="_Toc296891197"/>
      <w:bookmarkStart w:id="199" w:name="_Toc296890985"/>
      <w:bookmarkStart w:id="200" w:name="_Toc296346658"/>
      <w:bookmarkStart w:id="201" w:name="_Toc296347156"/>
      <w:bookmarkStart w:id="202" w:name="_Toc297048343"/>
      <w:bookmarkStart w:id="203" w:name="_Toc296944496"/>
      <w:bookmarkStart w:id="204" w:name="_Toc292559867"/>
      <w:bookmarkStart w:id="205" w:name="_Toc297120457"/>
      <w:bookmarkStart w:id="206" w:name="_Toc292559362"/>
      <w:r>
        <w:rPr>
          <w:color w:val="auto"/>
          <w:highlight w:val="none"/>
        </w:rPr>
        <w:t xml:space="preserve">. </w:t>
      </w:r>
      <w:r>
        <w:rPr>
          <w:rFonts w:hint="eastAsia" w:hAnsi="宋体" w:cs="黑体"/>
          <w:color w:val="auto"/>
          <w:highlight w:val="none"/>
        </w:rPr>
        <w:t>发包人</w:t>
      </w:r>
      <w:bookmarkEnd w:id="191"/>
      <w:bookmarkEnd w:id="192"/>
      <w:bookmarkEnd w:id="193"/>
      <w:bookmarkEnd w:id="194"/>
      <w:bookmarkEnd w:id="195"/>
      <w:bookmarkEnd w:id="196"/>
    </w:p>
    <w:bookmarkEnd w:id="197"/>
    <w:bookmarkEnd w:id="198"/>
    <w:bookmarkEnd w:id="199"/>
    <w:bookmarkEnd w:id="200"/>
    <w:bookmarkEnd w:id="201"/>
    <w:bookmarkEnd w:id="202"/>
    <w:bookmarkEnd w:id="203"/>
    <w:bookmarkEnd w:id="204"/>
    <w:bookmarkEnd w:id="205"/>
    <w:bookmarkEnd w:id="206"/>
    <w:p>
      <w:pPr>
        <w:pStyle w:val="6"/>
        <w:jc w:val="left"/>
        <w:rPr>
          <w:color w:val="auto"/>
          <w:highlight w:val="none"/>
        </w:rPr>
      </w:pPr>
      <w:bookmarkStart w:id="207" w:name="_Toc389065269"/>
      <w:bookmarkStart w:id="208" w:name="_Toc407135205"/>
      <w:bookmarkStart w:id="209" w:name="_Toc373478350"/>
      <w:bookmarkStart w:id="210" w:name="_Toc373227703"/>
      <w:bookmarkStart w:id="211" w:name="_Toc12609360"/>
      <w:r>
        <w:rPr>
          <w:color w:val="auto"/>
          <w:highlight w:val="none"/>
        </w:rPr>
        <w:t xml:space="preserve">2.2 </w:t>
      </w:r>
      <w:r>
        <w:rPr>
          <w:rFonts w:hint="eastAsia" w:hAnsi="宋体" w:cs="黑体"/>
          <w:color w:val="auto"/>
          <w:highlight w:val="none"/>
        </w:rPr>
        <w:t>发包人代表</w:t>
      </w:r>
      <w:bookmarkEnd w:id="207"/>
      <w:bookmarkEnd w:id="208"/>
      <w:bookmarkEnd w:id="209"/>
      <w:bookmarkEnd w:id="210"/>
      <w:bookmarkEnd w:id="211"/>
    </w:p>
    <w:p>
      <w:pPr>
        <w:spacing w:line="360" w:lineRule="auto"/>
        <w:ind w:firstLine="420" w:firstLineChars="200"/>
        <w:jc w:val="left"/>
        <w:rPr>
          <w:color w:val="auto"/>
          <w:highlight w:val="none"/>
        </w:rPr>
      </w:pPr>
      <w:r>
        <w:rPr>
          <w:rFonts w:hint="eastAsia" w:hAnsi="宋体" w:cs="宋体"/>
          <w:color w:val="auto"/>
          <w:highlight w:val="none"/>
        </w:rPr>
        <w:t>发包人代表：</w:t>
      </w:r>
    </w:p>
    <w:p>
      <w:pPr>
        <w:spacing w:line="360" w:lineRule="auto"/>
        <w:ind w:firstLine="420" w:firstLineChars="200"/>
        <w:jc w:val="left"/>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ascii="宋体" w:hAnsi="宋体" w:eastAsia="宋体" w:cs="宋体"/>
          <w:color w:val="auto"/>
          <w:kern w:val="0"/>
          <w:sz w:val="22"/>
          <w:szCs w:val="22"/>
          <w:u w:val="single"/>
          <w:lang w:val="en-US" w:eastAsia="zh-CN" w:bidi="ar"/>
        </w:rPr>
        <w:t>1、督促监理工程师按照监理合同办事；2、协调各有关单</w:t>
      </w:r>
      <w:r>
        <w:rPr>
          <w:rFonts w:hint="eastAsia" w:ascii="宋体" w:hAnsi="宋体" w:eastAsia="宋体" w:cs="宋体"/>
          <w:color w:val="auto"/>
          <w:kern w:val="0"/>
          <w:sz w:val="21"/>
          <w:szCs w:val="21"/>
          <w:u w:val="single"/>
          <w:lang w:val="en-US" w:eastAsia="zh-CN" w:bidi="ar"/>
        </w:rPr>
        <w:t>位工作；3、工程进度与工程量的确认；4、督促并控制好工程进度、质量、投资</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212" w:name="_Toc389065270"/>
      <w:bookmarkStart w:id="213" w:name="_Toc407135206"/>
      <w:bookmarkStart w:id="214" w:name="_Toc12609361"/>
      <w:bookmarkStart w:id="215" w:name="_Toc373227704"/>
      <w:bookmarkStart w:id="216" w:name="_Toc373478351"/>
      <w:r>
        <w:rPr>
          <w:color w:val="auto"/>
          <w:highlight w:val="none"/>
        </w:rPr>
        <w:t xml:space="preserve">2.4 </w:t>
      </w:r>
      <w:r>
        <w:rPr>
          <w:rFonts w:hint="eastAsia" w:cs="黑体"/>
          <w:color w:val="auto"/>
          <w:highlight w:val="none"/>
        </w:rPr>
        <w:t>施工现场、施工条件和基础资料的提供</w:t>
      </w:r>
      <w:bookmarkEnd w:id="212"/>
      <w:bookmarkEnd w:id="213"/>
      <w:bookmarkEnd w:id="214"/>
      <w:bookmarkEnd w:id="215"/>
      <w:bookmarkEnd w:id="216"/>
    </w:p>
    <w:p>
      <w:pPr>
        <w:spacing w:line="360" w:lineRule="auto"/>
        <w:ind w:firstLine="420" w:firstLineChars="200"/>
        <w:jc w:val="left"/>
        <w:outlineLvl w:val="3"/>
        <w:rPr>
          <w:color w:val="auto"/>
          <w:highlight w:val="none"/>
        </w:rPr>
      </w:pPr>
      <w:r>
        <w:rPr>
          <w:color w:val="auto"/>
          <w:highlight w:val="none"/>
        </w:rPr>
        <w:t xml:space="preserve">2.4.1 </w:t>
      </w:r>
      <w:r>
        <w:rPr>
          <w:rFonts w:hint="eastAsia" w:hAnsi="宋体" w:cs="宋体"/>
          <w:color w:val="auto"/>
          <w:highlight w:val="none"/>
        </w:rPr>
        <w:t>提供施工现场</w:t>
      </w:r>
    </w:p>
    <w:p>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lang w:val="en-US" w:eastAsia="zh-CN"/>
        </w:rPr>
        <w:t>开工前七日内</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2.4.2 </w:t>
      </w:r>
      <w:r>
        <w:rPr>
          <w:rFonts w:hint="eastAsia" w:hAnsi="宋体" w:cs="宋体"/>
          <w:color w:val="auto"/>
          <w:highlight w:val="none"/>
        </w:rPr>
        <w:t>提供施工条件</w:t>
      </w:r>
    </w:p>
    <w:p>
      <w:pPr>
        <w:spacing w:line="360" w:lineRule="auto"/>
        <w:ind w:firstLine="420" w:firstLineChars="200"/>
        <w:jc w:val="left"/>
        <w:rPr>
          <w:color w:val="auto"/>
          <w:highlight w:val="none"/>
          <w:u w:val="single"/>
        </w:rPr>
      </w:pPr>
      <w:r>
        <w:rPr>
          <w:rFonts w:hint="eastAsia" w:hAnsi="宋体" w:cs="宋体"/>
          <w:color w:val="auto"/>
          <w:highlight w:val="none"/>
        </w:rPr>
        <w:t>关于发包人应负责提供施工所需要的条件，包括：</w:t>
      </w:r>
      <w:r>
        <w:rPr>
          <w:rFonts w:hint="eastAsia" w:hAnsi="宋体" w:cs="宋体"/>
          <w:color w:val="auto"/>
          <w:highlight w:val="none"/>
          <w:u w:val="single"/>
          <w:lang w:val="en-US" w:eastAsia="zh-CN"/>
        </w:rPr>
        <w:t xml:space="preserve">           </w:t>
      </w:r>
      <w:r>
        <w:rPr>
          <w:rFonts w:hint="eastAsia" w:hAnsi="宋体" w:cs="宋体"/>
          <w:color w:val="auto"/>
          <w:highlight w:val="none"/>
          <w:u w:val="single"/>
        </w:rPr>
        <w:t>。</w:t>
      </w:r>
      <w:r>
        <w:rPr>
          <w:rFonts w:hint="eastAsia" w:hAnsi="宋体" w:cs="宋体"/>
          <w:color w:val="auto"/>
          <w:highlight w:val="none"/>
        </w:rPr>
        <w:t xml:space="preserve"> </w:t>
      </w:r>
    </w:p>
    <w:p>
      <w:pPr>
        <w:pStyle w:val="6"/>
        <w:jc w:val="left"/>
        <w:rPr>
          <w:color w:val="auto"/>
          <w:highlight w:val="none"/>
        </w:rPr>
      </w:pPr>
      <w:bookmarkStart w:id="217" w:name="_Toc373227705"/>
      <w:bookmarkStart w:id="218" w:name="_Toc389065271"/>
      <w:bookmarkStart w:id="219" w:name="_Toc373478352"/>
      <w:bookmarkStart w:id="220" w:name="_Toc407135207"/>
      <w:bookmarkStart w:id="221" w:name="_Toc12609362"/>
      <w:r>
        <w:rPr>
          <w:color w:val="auto"/>
          <w:highlight w:val="none"/>
        </w:rPr>
        <w:t xml:space="preserve">2.5 </w:t>
      </w:r>
      <w:r>
        <w:rPr>
          <w:rFonts w:hint="eastAsia" w:cs="黑体"/>
          <w:color w:val="auto"/>
          <w:highlight w:val="none"/>
        </w:rPr>
        <w:t>资金来源证明及支付担保</w:t>
      </w:r>
      <w:bookmarkEnd w:id="217"/>
      <w:bookmarkEnd w:id="218"/>
      <w:bookmarkEnd w:id="219"/>
      <w:bookmarkEnd w:id="220"/>
      <w:bookmarkEnd w:id="221"/>
    </w:p>
    <w:p>
      <w:pPr>
        <w:spacing w:line="360" w:lineRule="auto"/>
        <w:ind w:firstLine="420" w:firstLineChars="200"/>
        <w:jc w:val="left"/>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lang w:val="en-US" w:eastAsia="zh-CN"/>
        </w:rPr>
        <w:t>不提供</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rFonts w:hint="eastAsia" w:hAnsi="宋体" w:cs="宋体"/>
          <w:color w:val="auto"/>
          <w:highlight w:val="none"/>
        </w:rPr>
        <w:t>发包人提供支付担保的形式：</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pPr>
        <w:pStyle w:val="5"/>
        <w:jc w:val="left"/>
        <w:rPr>
          <w:color w:val="auto"/>
          <w:highlight w:val="none"/>
        </w:rPr>
      </w:pPr>
      <w:bookmarkStart w:id="222" w:name="_Toc373227706"/>
      <w:bookmarkStart w:id="223" w:name="_Toc12609363"/>
      <w:bookmarkStart w:id="224" w:name="_Toc389065272"/>
      <w:bookmarkStart w:id="225" w:name="_Toc351203635"/>
      <w:bookmarkStart w:id="226" w:name="_Toc407135208"/>
      <w:bookmarkStart w:id="227" w:name="_Toc373478353"/>
      <w:r>
        <w:rPr>
          <w:color w:val="auto"/>
          <w:highlight w:val="none"/>
        </w:rPr>
        <w:t>3</w:t>
      </w:r>
      <w:bookmarkStart w:id="228" w:name="_Toc297048344"/>
      <w:bookmarkStart w:id="229" w:name="_Toc297120458"/>
      <w:bookmarkStart w:id="230" w:name="_Toc296347157"/>
      <w:bookmarkStart w:id="231" w:name="_Toc292559363"/>
      <w:bookmarkStart w:id="232" w:name="_Toc296346659"/>
      <w:bookmarkStart w:id="233" w:name="_Toc296503158"/>
      <w:bookmarkStart w:id="234" w:name="_Toc296890986"/>
      <w:bookmarkStart w:id="235" w:name="_Toc296944497"/>
      <w:bookmarkStart w:id="236" w:name="_Toc292559868"/>
      <w:bookmarkStart w:id="237" w:name="_Toc296891198"/>
      <w:r>
        <w:rPr>
          <w:color w:val="auto"/>
          <w:highlight w:val="none"/>
        </w:rPr>
        <w:t xml:space="preserve">. </w:t>
      </w:r>
      <w:r>
        <w:rPr>
          <w:rFonts w:hint="eastAsia" w:hAnsi="宋体" w:cs="黑体"/>
          <w:color w:val="auto"/>
          <w:highlight w:val="none"/>
        </w:rPr>
        <w:t>承包人</w:t>
      </w:r>
      <w:bookmarkEnd w:id="222"/>
      <w:bookmarkEnd w:id="223"/>
      <w:bookmarkEnd w:id="224"/>
      <w:bookmarkEnd w:id="225"/>
      <w:bookmarkEnd w:id="226"/>
      <w:bookmarkEnd w:id="227"/>
    </w:p>
    <w:bookmarkEnd w:id="228"/>
    <w:bookmarkEnd w:id="229"/>
    <w:bookmarkEnd w:id="230"/>
    <w:bookmarkEnd w:id="231"/>
    <w:bookmarkEnd w:id="232"/>
    <w:bookmarkEnd w:id="233"/>
    <w:bookmarkEnd w:id="234"/>
    <w:bookmarkEnd w:id="235"/>
    <w:bookmarkEnd w:id="236"/>
    <w:bookmarkEnd w:id="237"/>
    <w:p>
      <w:pPr>
        <w:pStyle w:val="6"/>
        <w:jc w:val="left"/>
        <w:rPr>
          <w:color w:val="auto"/>
          <w:highlight w:val="none"/>
        </w:rPr>
      </w:pPr>
      <w:bookmarkStart w:id="238" w:name="_Toc373227707"/>
      <w:bookmarkStart w:id="239" w:name="_Toc407135209"/>
      <w:bookmarkStart w:id="240" w:name="_Toc389065273"/>
      <w:bookmarkStart w:id="241" w:name="_Toc373478354"/>
      <w:bookmarkStart w:id="242" w:name="_Toc12609364"/>
      <w:r>
        <w:rPr>
          <w:color w:val="auto"/>
          <w:highlight w:val="none"/>
        </w:rPr>
        <w:t xml:space="preserve">3.1 </w:t>
      </w:r>
      <w:r>
        <w:rPr>
          <w:rFonts w:hint="eastAsia" w:cs="黑体"/>
          <w:color w:val="auto"/>
          <w:highlight w:val="none"/>
        </w:rPr>
        <w:t>承包人的一般义务</w:t>
      </w:r>
      <w:bookmarkEnd w:id="238"/>
      <w:bookmarkEnd w:id="239"/>
      <w:bookmarkEnd w:id="240"/>
      <w:bookmarkEnd w:id="241"/>
      <w:bookmarkEnd w:id="242"/>
    </w:p>
    <w:p>
      <w:pPr>
        <w:spacing w:line="360" w:lineRule="auto"/>
        <w:ind w:firstLine="420" w:firstLineChars="200"/>
        <w:jc w:val="left"/>
        <w:outlineLvl w:val="3"/>
        <w:rPr>
          <w:rFonts w:hAnsi="宋体"/>
          <w:color w:val="auto"/>
          <w:highlight w:val="non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p>
    <w:p>
      <w:pPr>
        <w:spacing w:line="360" w:lineRule="auto"/>
        <w:ind w:firstLine="420" w:firstLineChars="200"/>
        <w:jc w:val="left"/>
        <w:rPr>
          <w:color w:val="auto"/>
          <w:highlight w:val="none"/>
          <w:u w:val="single"/>
        </w:rPr>
      </w:pPr>
      <w:r>
        <w:rPr>
          <w:rFonts w:hint="eastAsia"/>
          <w:color w:val="auto"/>
          <w:highlight w:val="none"/>
          <w:u w:val="single"/>
        </w:rPr>
        <w:t xml:space="preserve">①竣工图纸；②设计变更、洽商记录、现场签证；③施工资料：控制资料(含：材料检试验报告、施工记录、检验批质量、隐蔽工程记录、分项工程验收记录、分部工程验收记录)；④管理资料（含：开工报审表、施工日志、施工组织设计）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一式叁套</w:t>
      </w:r>
      <w:r>
        <w:rPr>
          <w:color w:val="auto"/>
          <w:highlight w:val="none"/>
          <w:u w:val="single"/>
        </w:rPr>
        <w:t xml:space="preserve">   </w:t>
      </w:r>
      <w:r>
        <w:rPr>
          <w:rFonts w:hint="eastAsia" w:hAnsi="宋体" w:cs="宋体"/>
          <w:color w:val="auto"/>
          <w:highlight w:val="none"/>
        </w:rPr>
        <w:t>。</w:t>
      </w:r>
    </w:p>
    <w:p>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s="宋体"/>
          <w:color w:val="auto"/>
          <w:highlight w:val="none"/>
        </w:rPr>
        <w:t>。</w:t>
      </w:r>
    </w:p>
    <w:p>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 xml:space="preserve">竣工验收后 28 日内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hAnsi="宋体" w:cs="宋体"/>
          <w:color w:val="auto"/>
          <w:highlight w:val="none"/>
          <w:u w:val="single"/>
        </w:rPr>
        <w:t>按竣工资料整理要求编制形成纸质资料并装订成册</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rFonts w:hint="default" w:eastAsia="宋体"/>
          <w:color w:val="auto"/>
          <w:kern w:val="0"/>
          <w:highlight w:val="none"/>
          <w:u w:val="single"/>
          <w:lang w:val="en-US" w:eastAsia="zh-CN"/>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kern w:val="0"/>
          <w:highlight w:val="none"/>
          <w:u w:val="single"/>
          <w:lang w:val="en-US" w:eastAsia="zh-CN"/>
        </w:rPr>
        <w:t xml:space="preserve">           。</w:t>
      </w:r>
    </w:p>
    <w:p>
      <w:pPr>
        <w:pStyle w:val="6"/>
        <w:jc w:val="left"/>
        <w:rPr>
          <w:color w:val="auto"/>
          <w:highlight w:val="none"/>
        </w:rPr>
      </w:pPr>
      <w:bookmarkStart w:id="243" w:name="_Toc373227708"/>
      <w:bookmarkStart w:id="244" w:name="_Toc407135210"/>
      <w:bookmarkStart w:id="245" w:name="_Toc389065274"/>
      <w:bookmarkStart w:id="246" w:name="_Toc373478355"/>
      <w:bookmarkStart w:id="247" w:name="_Toc12609365"/>
      <w:r>
        <w:rPr>
          <w:color w:val="auto"/>
          <w:highlight w:val="none"/>
        </w:rPr>
        <w:t xml:space="preserve">3.2 </w:t>
      </w:r>
      <w:r>
        <w:rPr>
          <w:rFonts w:hint="eastAsia" w:hAnsi="宋体" w:cs="黑体"/>
          <w:color w:val="auto"/>
          <w:highlight w:val="none"/>
        </w:rPr>
        <w:t>项目经理</w:t>
      </w:r>
      <w:bookmarkEnd w:id="243"/>
      <w:bookmarkEnd w:id="244"/>
      <w:bookmarkEnd w:id="245"/>
      <w:bookmarkEnd w:id="246"/>
      <w:bookmarkEnd w:id="247"/>
    </w:p>
    <w:p>
      <w:pPr>
        <w:spacing w:line="360" w:lineRule="auto"/>
        <w:ind w:firstLine="420" w:firstLineChars="200"/>
        <w:jc w:val="left"/>
        <w:outlineLvl w:val="3"/>
        <w:rPr>
          <w:color w:val="auto"/>
          <w:highlight w:val="none"/>
        </w:rPr>
      </w:pPr>
      <w:r>
        <w:rPr>
          <w:color w:val="auto"/>
          <w:kern w:val="0"/>
          <w:highlight w:val="none"/>
        </w:rPr>
        <w:t xml:space="preserve">3.2.1 </w:t>
      </w:r>
      <w:r>
        <w:rPr>
          <w:rFonts w:hint="eastAsia" w:hAnsi="宋体" w:cs="宋体"/>
          <w:color w:val="auto"/>
          <w:highlight w:val="none"/>
        </w:rPr>
        <w:t>项目经理：</w:t>
      </w:r>
    </w:p>
    <w:p>
      <w:pPr>
        <w:spacing w:line="360" w:lineRule="auto"/>
        <w:ind w:firstLine="420" w:firstLineChars="200"/>
        <w:jc w:val="left"/>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建造师执业印章号：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项目经理仅限于对本工程的施工现场全面管理，包</w:t>
      </w:r>
    </w:p>
    <w:p>
      <w:pPr>
        <w:spacing w:line="360" w:lineRule="auto"/>
        <w:ind w:firstLine="420" w:firstLineChars="200"/>
        <w:jc w:val="left"/>
        <w:rPr>
          <w:color w:val="auto"/>
          <w:highlight w:val="none"/>
        </w:rPr>
      </w:pPr>
      <w:r>
        <w:rPr>
          <w:rFonts w:hint="eastAsia"/>
          <w:color w:val="auto"/>
          <w:highlight w:val="none"/>
          <w:u w:val="single"/>
        </w:rPr>
        <w:t>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hAnsi="宋体" w:cs="宋体"/>
          <w:color w:val="auto"/>
          <w:kern w:val="0"/>
          <w:highlight w:val="none"/>
          <w:u w:val="single"/>
        </w:rPr>
        <w:t>每月不少于 22 天</w:t>
      </w:r>
      <w:r>
        <w:rPr>
          <w:color w:val="auto"/>
          <w:highlight w:val="none"/>
          <w:u w:val="single"/>
        </w:rPr>
        <w:t xml:space="preserve">     </w:t>
      </w:r>
      <w:r>
        <w:rPr>
          <w:rFonts w:hint="eastAsia"/>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承包人未提交劳动合同，以及没有为项目经理缴纳社会保险证明的违约责任：</w:t>
      </w:r>
    </w:p>
    <w:p>
      <w:pPr>
        <w:spacing w:line="360" w:lineRule="auto"/>
        <w:jc w:val="left"/>
        <w:rPr>
          <w:rFonts w:hint="eastAsia"/>
          <w:color w:val="auto"/>
          <w:highlight w:val="none"/>
          <w:u w:val="single"/>
        </w:rPr>
      </w:pPr>
      <w:r>
        <w:rPr>
          <w:color w:val="auto"/>
          <w:highlight w:val="none"/>
          <w:u w:val="single"/>
        </w:rPr>
        <w:t xml:space="preserve">  </w:t>
      </w:r>
      <w:r>
        <w:rPr>
          <w:rFonts w:hint="eastAsia"/>
          <w:color w:val="auto"/>
          <w:highlight w:val="none"/>
          <w:u w:val="single"/>
        </w:rPr>
        <w:t>该项目被视为无权履行职责，发包人有权要求更换项目经理由此增加的费用和（或）延误的</w:t>
      </w:r>
    </w:p>
    <w:p>
      <w:pPr>
        <w:spacing w:line="360" w:lineRule="auto"/>
        <w:jc w:val="left"/>
        <w:rPr>
          <w:color w:val="auto"/>
          <w:kern w:val="0"/>
          <w:highlight w:val="none"/>
        </w:rPr>
      </w:pPr>
      <w:r>
        <w:rPr>
          <w:rFonts w:hint="eastAsia"/>
          <w:color w:val="auto"/>
          <w:highlight w:val="none"/>
          <w:u w:val="single"/>
        </w:rPr>
        <w:t>工期由承包人承担</w:t>
      </w:r>
      <w:r>
        <w:rPr>
          <w:rFonts w:hint="eastAsia"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hAnsi="宋体" w:cs="宋体"/>
          <w:b/>
          <w:bCs/>
          <w:color w:val="auto"/>
          <w:highlight w:val="none"/>
          <w:u w:val="single"/>
          <w:lang w:val="en-US" w:eastAsia="zh-CN"/>
        </w:rPr>
        <w:t>1000.00</w:t>
      </w:r>
      <w:r>
        <w:rPr>
          <w:b/>
          <w:bCs/>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前到任。在监理人向承包人颁发</w:t>
      </w:r>
      <w:r>
        <w:rPr>
          <w:color w:val="auto"/>
          <w:highlight w:val="none"/>
          <w:u w:val="single"/>
        </w:rPr>
        <w:t xml:space="preserve">    </w:t>
      </w:r>
      <w:r>
        <w:rPr>
          <w:rFonts w:hint="eastAsia" w:hAnsi="宋体" w:cs="宋体"/>
          <w:color w:val="auto"/>
          <w:highlight w:val="none"/>
          <w:u w:val="single"/>
        </w:rPr>
        <w:t>（竣工证明材料名称）</w:t>
      </w:r>
      <w:r>
        <w:rPr>
          <w:color w:val="auto"/>
          <w:highlight w:val="none"/>
          <w:u w:val="single"/>
        </w:rPr>
        <w:t xml:space="preserve">    </w:t>
      </w:r>
      <w:r>
        <w:rPr>
          <w:rFonts w:hint="eastAsia" w:hAnsi="宋体" w:cs="宋体"/>
          <w:color w:val="auto"/>
          <w:highlight w:val="none"/>
          <w:u w:val="single"/>
        </w:rPr>
        <w:t>前，项目经理不得同时兼任其他任何项目的项目经理</w:t>
      </w:r>
      <w:r>
        <w:rPr>
          <w:rFonts w:hint="eastAsia" w:hAnsi="宋体" w:cs="宋体"/>
          <w:color w:val="auto"/>
          <w:kern w:val="0"/>
          <w:highlight w:val="none"/>
          <w:u w:val="single"/>
        </w:rPr>
        <w:t>（符合桂建管</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w:t>
      </w:r>
      <w:r>
        <w:rPr>
          <w:color w:val="auto"/>
          <w:kern w:val="0"/>
          <w:highlight w:val="none"/>
          <w:u w:val="single"/>
        </w:rPr>
        <w:t>17</w:t>
      </w:r>
      <w:r>
        <w:rPr>
          <w:rFonts w:hint="eastAsia" w:hAnsi="宋体" w:cs="宋体"/>
          <w:color w:val="auto"/>
          <w:kern w:val="0"/>
          <w:highlight w:val="none"/>
          <w:u w:val="single"/>
        </w:rPr>
        <w:t>号和</w:t>
      </w:r>
      <w:r>
        <w:rPr>
          <w:rFonts w:hint="eastAsia" w:hAnsi="宋体" w:cs="宋体"/>
          <w:color w:val="auto"/>
          <w:highlight w:val="none"/>
          <w:u w:val="single"/>
        </w:rPr>
        <w:t>桂建管﹝</w:t>
      </w:r>
      <w:r>
        <w:rPr>
          <w:color w:val="auto"/>
          <w:highlight w:val="none"/>
          <w:u w:val="single"/>
        </w:rPr>
        <w:t>2014</w:t>
      </w:r>
      <w:r>
        <w:rPr>
          <w:rFonts w:hint="eastAsia" w:hAnsi="宋体" w:cs="宋体"/>
          <w:color w:val="auto"/>
          <w:highlight w:val="none"/>
          <w:u w:val="single"/>
        </w:rPr>
        <w:t>﹞</w:t>
      </w:r>
      <w:r>
        <w:rPr>
          <w:color w:val="auto"/>
          <w:highlight w:val="none"/>
          <w:u w:val="single"/>
        </w:rPr>
        <w:t>25</w:t>
      </w:r>
      <w:r>
        <w:rPr>
          <w:rFonts w:hint="eastAsia" w:hAnsi="宋体" w:cs="宋体"/>
          <w:color w:val="auto"/>
          <w:highlight w:val="none"/>
          <w:u w:val="single"/>
        </w:rPr>
        <w:t>号</w:t>
      </w:r>
      <w:r>
        <w:rPr>
          <w:rFonts w:hint="eastAsia" w:hAnsi="宋体" w:cs="宋体"/>
          <w:color w:val="auto"/>
          <w:kern w:val="0"/>
          <w:highlight w:val="none"/>
          <w:u w:val="single"/>
        </w:rPr>
        <w:t>文除外）</w:t>
      </w:r>
      <w:r>
        <w:rPr>
          <w:rFonts w:hint="eastAsia" w:hAnsi="宋体" w:cs="宋体"/>
          <w:color w:val="auto"/>
          <w:highlight w:val="none"/>
          <w:u w:val="single"/>
        </w:rPr>
        <w:t>。未经发包人书面同意，承包人擅自更换项目经理的视为违约，违约金处</w:t>
      </w:r>
      <w:r>
        <w:rPr>
          <w:rFonts w:hint="eastAsia" w:hAnsi="宋体" w:cs="宋体"/>
          <w:b/>
          <w:bCs/>
          <w:color w:val="auto"/>
          <w:highlight w:val="none"/>
          <w:u w:val="single"/>
          <w:lang w:val="en-US" w:eastAsia="zh-CN"/>
        </w:rPr>
        <w:t>5000.00</w:t>
      </w:r>
      <w:r>
        <w:rPr>
          <w:b/>
          <w:bCs/>
          <w:color w:val="auto"/>
          <w:highlight w:val="none"/>
          <w:u w:val="single"/>
        </w:rPr>
        <w:t xml:space="preserve"> </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b/>
          <w:bCs/>
          <w:color w:val="auto"/>
          <w:highlight w:val="none"/>
          <w:u w:val="single"/>
          <w:lang w:val="en-US" w:eastAsia="zh-CN"/>
        </w:rPr>
        <w:t>2000.00</w:t>
      </w:r>
      <w:r>
        <w:rPr>
          <w:rFonts w:hint="eastAsia" w:hAnsi="宋体" w:cs="宋体"/>
          <w:b/>
          <w:bCs/>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pStyle w:val="6"/>
        <w:jc w:val="left"/>
        <w:rPr>
          <w:color w:val="auto"/>
          <w:highlight w:val="none"/>
        </w:rPr>
      </w:pPr>
      <w:bookmarkStart w:id="248" w:name="_Toc407135211"/>
      <w:bookmarkStart w:id="249" w:name="_Toc389065275"/>
      <w:bookmarkStart w:id="250" w:name="_Toc373478356"/>
      <w:bookmarkStart w:id="251" w:name="_Toc373227709"/>
      <w:bookmarkStart w:id="252" w:name="_Toc12609366"/>
      <w:r>
        <w:rPr>
          <w:color w:val="auto"/>
          <w:highlight w:val="none"/>
        </w:rPr>
        <w:t xml:space="preserve">3.3 </w:t>
      </w:r>
      <w:r>
        <w:rPr>
          <w:rFonts w:hint="eastAsia" w:hAnsi="宋体" w:cs="黑体"/>
          <w:color w:val="auto"/>
          <w:highlight w:val="none"/>
        </w:rPr>
        <w:t>承包人人员</w:t>
      </w:r>
      <w:bookmarkEnd w:id="248"/>
      <w:bookmarkEnd w:id="249"/>
      <w:bookmarkEnd w:id="250"/>
      <w:bookmarkEnd w:id="251"/>
      <w:bookmarkEnd w:id="252"/>
    </w:p>
    <w:p>
      <w:pPr>
        <w:spacing w:line="360" w:lineRule="auto"/>
        <w:ind w:firstLine="420" w:firstLineChars="200"/>
        <w:jc w:val="left"/>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pPr>
        <w:spacing w:line="360" w:lineRule="auto"/>
        <w:jc w:val="left"/>
        <w:rPr>
          <w:color w:val="auto"/>
          <w:highlight w:val="none"/>
        </w:rPr>
      </w:pPr>
      <w:r>
        <w:rPr>
          <w:color w:val="auto"/>
          <w:highlight w:val="none"/>
          <w:u w:val="single"/>
        </w:rPr>
        <w:t xml:space="preserve"> </w:t>
      </w:r>
      <w:r>
        <w:rPr>
          <w:rFonts w:hint="eastAsia"/>
          <w:color w:val="auto"/>
          <w:highlight w:val="none"/>
          <w:u w:val="single"/>
        </w:rPr>
        <w:t>接到开工通知后七日内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b/>
          <w:bCs/>
          <w:color w:val="auto"/>
          <w:highlight w:val="none"/>
          <w:u w:val="single"/>
          <w:lang w:val="en-US" w:eastAsia="zh-CN"/>
        </w:rPr>
        <w:t>1000.00</w:t>
      </w:r>
      <w:r>
        <w:rPr>
          <w:b/>
          <w:bCs/>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color w:val="auto"/>
          <w:highlight w:val="none"/>
          <w:u w:val="single"/>
        </w:rPr>
        <w:t xml:space="preserve"> </w:t>
      </w:r>
      <w:r>
        <w:rPr>
          <w:rFonts w:hint="eastAsia"/>
          <w:b/>
          <w:bCs/>
          <w:color w:val="auto"/>
          <w:highlight w:val="none"/>
          <w:u w:val="single"/>
          <w:lang w:val="en-US" w:eastAsia="zh-CN"/>
        </w:rPr>
        <w:t>500.00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spacing w:line="360" w:lineRule="auto"/>
        <w:ind w:firstLine="420" w:firstLineChars="200"/>
        <w:jc w:val="left"/>
        <w:rPr>
          <w:rFonts w:hint="eastAsia" w:hAnsi="宋体" w:eastAsia="宋体" w:cs="宋体"/>
          <w:color w:val="auto"/>
          <w:highlight w:val="none"/>
          <w:u w:val="single"/>
          <w:lang w:eastAsia="zh-CN"/>
        </w:rPr>
      </w:pPr>
      <w:r>
        <w:rPr>
          <w:color w:val="auto"/>
          <w:highlight w:val="none"/>
        </w:rPr>
        <w:t xml:space="preserve">3.3.4 </w:t>
      </w:r>
      <w:r>
        <w:rPr>
          <w:rFonts w:hint="eastAsia" w:hAnsi="宋体" w:cs="宋体"/>
          <w:color w:val="auto"/>
          <w:highlight w:val="none"/>
        </w:rPr>
        <w:t>承包人主要施工管理人员离开施工现场的批准要求：</w:t>
      </w:r>
      <w:r>
        <w:rPr>
          <w:rFonts w:hint="eastAsia" w:hAnsi="宋体" w:cs="宋体"/>
          <w:color w:val="auto"/>
          <w:highlight w:val="none"/>
          <w:u w:val="single"/>
        </w:rPr>
        <w:t>按本合同《通用条款》相关条</w:t>
      </w:r>
    </w:p>
    <w:p>
      <w:pPr>
        <w:spacing w:line="360" w:lineRule="auto"/>
        <w:ind w:firstLine="420" w:firstLineChars="200"/>
        <w:jc w:val="left"/>
        <w:rPr>
          <w:color w:val="auto"/>
          <w:highlight w:val="none"/>
          <w:u w:val="single"/>
        </w:rPr>
      </w:pPr>
      <w:r>
        <w:rPr>
          <w:rFonts w:hint="eastAsia" w:hAnsi="宋体" w:cs="宋体"/>
          <w:color w:val="auto"/>
          <w:highlight w:val="none"/>
          <w:u w:val="single"/>
        </w:rPr>
        <w:t xml:space="preserve">款规定执行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项目技术负责人、专职安全员及其承诺的其它在场管理人员未经发包人书面同意不准擅自更换，擅自更换项目技术负责人处</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违约金；擅自更换专职安全员处</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b/>
          <w:bCs/>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；未经发包人同意，专职安全员擅自离岗的，视为承包人违约，发包人有权处违约金</w:t>
      </w:r>
      <w:r>
        <w:rPr>
          <w:rFonts w:hint="eastAsia"/>
          <w:b/>
          <w:bCs/>
          <w:color w:val="auto"/>
          <w:highlight w:val="none"/>
          <w:u w:val="single"/>
          <w:lang w:val="en-US" w:eastAsia="zh-CN"/>
        </w:rPr>
        <w:t>500.00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b/>
          <w:bCs/>
          <w:color w:val="auto"/>
          <w:highlight w:val="none"/>
          <w:u w:val="single"/>
          <w:lang w:val="en-US" w:eastAsia="zh-CN"/>
        </w:rPr>
        <w:t>500.00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pPr>
        <w:pStyle w:val="6"/>
        <w:jc w:val="left"/>
        <w:rPr>
          <w:color w:val="auto"/>
          <w:highlight w:val="none"/>
        </w:rPr>
      </w:pPr>
      <w:bookmarkStart w:id="253" w:name="_Toc12609367"/>
      <w:bookmarkStart w:id="254" w:name="_Toc373478357"/>
      <w:bookmarkStart w:id="255" w:name="_Toc389065276"/>
      <w:bookmarkStart w:id="256" w:name="_Toc373227710"/>
      <w:bookmarkStart w:id="257" w:name="_Toc407135212"/>
      <w:r>
        <w:rPr>
          <w:color w:val="auto"/>
          <w:highlight w:val="none"/>
        </w:rPr>
        <w:t>3</w:t>
      </w:r>
      <w:bookmarkStart w:id="258" w:name="_Toc297123492"/>
      <w:bookmarkStart w:id="259" w:name="_Toc296347158"/>
      <w:bookmarkStart w:id="260" w:name="_Toc296346660"/>
      <w:bookmarkStart w:id="261" w:name="_Toc296944498"/>
      <w:bookmarkStart w:id="262" w:name="_Toc303539102"/>
      <w:bookmarkStart w:id="263" w:name="_Toc304295523"/>
      <w:bookmarkStart w:id="264" w:name="_Toc296890987"/>
      <w:bookmarkStart w:id="265" w:name="_Toc292559869"/>
      <w:bookmarkStart w:id="266" w:name="_Toc292559364"/>
      <w:bookmarkStart w:id="267" w:name="_Toc297120459"/>
      <w:bookmarkStart w:id="268" w:name="_Toc296503159"/>
      <w:bookmarkStart w:id="269" w:name="_Toc300934945"/>
      <w:bookmarkStart w:id="270" w:name="_Toc297216151"/>
      <w:bookmarkStart w:id="271" w:name="_Toc312677988"/>
      <w:bookmarkStart w:id="272" w:name="_Toc297048345"/>
      <w:bookmarkStart w:id="273" w:name="_Toc296891199"/>
      <w:r>
        <w:rPr>
          <w:color w:val="auto"/>
          <w:highlight w:val="none"/>
        </w:rPr>
        <w:t xml:space="preserve">.5 </w:t>
      </w:r>
      <w:r>
        <w:rPr>
          <w:rFonts w:hint="eastAsia" w:hAnsi="宋体" w:cs="黑体"/>
          <w:color w:val="auto"/>
          <w:highlight w:val="none"/>
        </w:rPr>
        <w:t>分包</w:t>
      </w:r>
      <w:bookmarkEnd w:id="253"/>
      <w:bookmarkEnd w:id="254"/>
      <w:bookmarkEnd w:id="255"/>
      <w:bookmarkEnd w:id="256"/>
      <w:bookmarkEnd w:id="257"/>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Pr>
        <w:spacing w:line="360" w:lineRule="auto"/>
        <w:ind w:firstLine="420" w:firstLineChars="200"/>
        <w:jc w:val="left"/>
        <w:outlineLvl w:val="3"/>
        <w:rPr>
          <w:color w:val="auto"/>
          <w:highlight w:val="none"/>
        </w:rPr>
      </w:pPr>
      <w:r>
        <w:rPr>
          <w:color w:val="auto"/>
          <w:highlight w:val="none"/>
        </w:rPr>
        <w:t>3</w:t>
      </w:r>
      <w:bookmarkStart w:id="274" w:name="_Toc318581158"/>
      <w:bookmarkStart w:id="275" w:name="_Toc296891200"/>
      <w:bookmarkStart w:id="276" w:name="_Toc292559365"/>
      <w:bookmarkStart w:id="277" w:name="_Toc296503160"/>
      <w:bookmarkStart w:id="278" w:name="_Toc304295524"/>
      <w:bookmarkStart w:id="279" w:name="_Toc297123493"/>
      <w:bookmarkStart w:id="280" w:name="_Toc296346661"/>
      <w:bookmarkStart w:id="281" w:name="_Toc296347159"/>
      <w:bookmarkStart w:id="282" w:name="_Toc292559870"/>
      <w:bookmarkStart w:id="283" w:name="_Toc297048346"/>
      <w:bookmarkStart w:id="284" w:name="_Toc300934946"/>
      <w:bookmarkStart w:id="285" w:name="_Toc296890988"/>
      <w:bookmarkStart w:id="286" w:name="_Toc303539103"/>
      <w:bookmarkStart w:id="287" w:name="_Toc296944499"/>
      <w:bookmarkStart w:id="288" w:name="_Toc312677989"/>
      <w:bookmarkStart w:id="289" w:name="_Toc297216152"/>
      <w:bookmarkStart w:id="290" w:name="_Toc297120460"/>
      <w:r>
        <w:rPr>
          <w:color w:val="auto"/>
          <w:highlight w:val="none"/>
        </w:rPr>
        <w:t xml:space="preserve">.5.1 </w:t>
      </w:r>
      <w:r>
        <w:rPr>
          <w:rFonts w:hint="eastAsia" w:hAnsi="宋体" w:cs="宋体"/>
          <w:color w:val="auto"/>
          <w:highlight w:val="none"/>
        </w:rPr>
        <w:t>分包的一般约定</w:t>
      </w:r>
    </w:p>
    <w:p>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hint="eastAsia" w:ascii="宋体" w:hAnsi="宋体" w:eastAsia="宋体" w:cs="宋体"/>
          <w:color w:val="auto"/>
          <w:kern w:val="0"/>
          <w:sz w:val="22"/>
          <w:szCs w:val="22"/>
          <w:u w:val="single"/>
          <w:lang w:val="en-US" w:eastAsia="zh-CN" w:bidi="ar"/>
        </w:rPr>
        <w:t>本工程不实行分包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spacing w:line="360" w:lineRule="auto"/>
        <w:ind w:firstLine="420" w:firstLineChars="200"/>
        <w:jc w:val="left"/>
        <w:outlineLvl w:val="3"/>
        <w:rPr>
          <w:color w:val="auto"/>
          <w:highlight w:val="none"/>
        </w:rPr>
      </w:pPr>
      <w:r>
        <w:rPr>
          <w:color w:val="auto"/>
          <w:highlight w:val="none"/>
        </w:rPr>
        <w:t>3</w:t>
      </w:r>
      <w:bookmarkStart w:id="291" w:name="_Toc312677990"/>
      <w:bookmarkStart w:id="292" w:name="_Toc318581159"/>
      <w:r>
        <w:rPr>
          <w:color w:val="auto"/>
          <w:highlight w:val="none"/>
        </w:rPr>
        <w:t xml:space="preserve">.5.2 </w:t>
      </w:r>
      <w:r>
        <w:rPr>
          <w:rFonts w:hint="eastAsia" w:hAnsi="宋体" w:cs="宋体"/>
          <w:color w:val="auto"/>
          <w:highlight w:val="none"/>
        </w:rPr>
        <w:t>分包的确定</w:t>
      </w:r>
    </w:p>
    <w:p>
      <w:pPr>
        <w:spacing w:line="360" w:lineRule="auto"/>
        <w:ind w:firstLine="420" w:firstLineChars="200"/>
        <w:jc w:val="left"/>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ascii="宋体" w:hAnsi="宋体" w:eastAsia="宋体" w:cs="宋体"/>
          <w:color w:val="auto"/>
          <w:kern w:val="0"/>
          <w:sz w:val="22"/>
          <w:szCs w:val="22"/>
          <w:u w:val="single"/>
          <w:lang w:val="en-US" w:eastAsia="zh-CN" w:bidi="ar"/>
        </w:rPr>
        <w:t>本工程不实行分包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其他关于分包的约定：</w:t>
      </w:r>
    </w:p>
    <w:p>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延误的工期由发包人承担。</w:t>
      </w:r>
    </w:p>
    <w:p>
      <w:pPr>
        <w:pStyle w:val="17"/>
        <w:spacing w:line="360" w:lineRule="auto"/>
        <w:ind w:firstLine="420" w:firstLineChars="200"/>
        <w:jc w:val="left"/>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pPr>
        <w:pStyle w:val="17"/>
        <w:spacing w:line="360" w:lineRule="auto"/>
        <w:ind w:firstLine="441" w:firstLineChars="210"/>
        <w:jc w:val="left"/>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pPr>
        <w:pStyle w:val="17"/>
        <w:spacing w:line="360" w:lineRule="auto"/>
        <w:ind w:firstLine="441" w:firstLineChars="210"/>
        <w:jc w:val="left"/>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pPr>
        <w:pStyle w:val="17"/>
        <w:spacing w:line="360" w:lineRule="auto"/>
        <w:ind w:firstLine="441" w:firstLineChars="210"/>
        <w:jc w:val="left"/>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pPr>
        <w:spacing w:line="360" w:lineRule="auto"/>
        <w:ind w:firstLine="420" w:firstLineChars="200"/>
        <w:jc w:val="left"/>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pPr>
        <w:spacing w:line="360" w:lineRule="auto"/>
        <w:ind w:firstLine="420" w:firstLineChars="200"/>
        <w:jc w:val="left"/>
        <w:outlineLvl w:val="3"/>
        <w:rPr>
          <w:color w:val="auto"/>
          <w:highlight w:val="none"/>
        </w:rPr>
      </w:pPr>
      <w:r>
        <w:rPr>
          <w:color w:val="auto"/>
          <w:highlight w:val="none"/>
        </w:rPr>
        <w:t xml:space="preserve">3.5.4 </w:t>
      </w:r>
      <w:r>
        <w:rPr>
          <w:rFonts w:hint="eastAsia" w:hAnsi="宋体" w:cs="宋体"/>
          <w:color w:val="auto"/>
          <w:highlight w:val="none"/>
        </w:rPr>
        <w:t>分包合同价款</w:t>
      </w:r>
    </w:p>
    <w:bookmarkEnd w:id="291"/>
    <w:bookmarkEnd w:id="292"/>
    <w:p>
      <w:pPr>
        <w:spacing w:line="360" w:lineRule="auto"/>
        <w:ind w:firstLine="420" w:firstLineChars="200"/>
        <w:jc w:val="left"/>
        <w:rPr>
          <w:color w:val="auto"/>
          <w:highlight w:val="none"/>
        </w:rPr>
      </w:pPr>
      <w:bookmarkStart w:id="293" w:name="_Toc373227711"/>
      <w:bookmarkStart w:id="294" w:name="_Toc373478358"/>
      <w:bookmarkStart w:id="295" w:name="_Toc389065277"/>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pPr>
        <w:pStyle w:val="6"/>
        <w:jc w:val="left"/>
        <w:rPr>
          <w:color w:val="auto"/>
          <w:highlight w:val="none"/>
        </w:rPr>
      </w:pPr>
      <w:bookmarkStart w:id="296" w:name="_Toc407135213"/>
      <w:bookmarkStart w:id="297" w:name="_Toc12609368"/>
      <w:r>
        <w:rPr>
          <w:color w:val="auto"/>
          <w:highlight w:val="none"/>
        </w:rPr>
        <w:t xml:space="preserve">3.6 </w:t>
      </w:r>
      <w:r>
        <w:rPr>
          <w:rFonts w:hint="eastAsia" w:cs="黑体"/>
          <w:color w:val="auto"/>
          <w:highlight w:val="none"/>
        </w:rPr>
        <w:t>工程照管与成品、半成品保护</w:t>
      </w:r>
      <w:bookmarkEnd w:id="293"/>
      <w:bookmarkEnd w:id="294"/>
      <w:bookmarkEnd w:id="295"/>
      <w:bookmarkEnd w:id="296"/>
      <w:bookmarkEnd w:id="297"/>
    </w:p>
    <w:p>
      <w:pPr>
        <w:spacing w:line="360" w:lineRule="auto"/>
        <w:ind w:firstLine="420" w:firstLineChars="200"/>
        <w:jc w:val="left"/>
        <w:rPr>
          <w:rFonts w:hint="eastAsia" w:hAnsi="宋体" w:eastAsia="宋体" w:cs="宋体"/>
          <w:color w:val="auto"/>
          <w:kern w:val="0"/>
          <w:highlight w:val="none"/>
          <w:u w:val="single"/>
          <w:lang w:eastAsia="zh-CN"/>
        </w:rPr>
      </w:pPr>
      <w:r>
        <w:rPr>
          <w:rFonts w:hint="eastAsia" w:hAnsi="宋体" w:cs="宋体"/>
          <w:color w:val="auto"/>
          <w:kern w:val="0"/>
          <w:highlight w:val="none"/>
        </w:rPr>
        <w:t>承包人负责照管工程及工程相关的材料、工程设备的起始时间：</w:t>
      </w:r>
      <w:r>
        <w:rPr>
          <w:rFonts w:hint="eastAsia" w:hAnsi="宋体" w:cs="宋体"/>
          <w:color w:val="auto"/>
          <w:kern w:val="0"/>
          <w:highlight w:val="none"/>
          <w:u w:val="single"/>
        </w:rPr>
        <w:t>工程接收证书颁发前，承</w:t>
      </w:r>
    </w:p>
    <w:p>
      <w:pPr>
        <w:spacing w:line="360" w:lineRule="auto"/>
        <w:ind w:firstLine="420" w:firstLineChars="200"/>
        <w:jc w:val="left"/>
        <w:rPr>
          <w:rFonts w:hint="eastAsia" w:hAnsi="宋体" w:eastAsia="宋体" w:cs="宋体"/>
          <w:color w:val="auto"/>
          <w:kern w:val="0"/>
          <w:highlight w:val="none"/>
          <w:u w:val="single"/>
          <w:lang w:eastAsia="zh-CN"/>
        </w:rPr>
      </w:pPr>
      <w:r>
        <w:rPr>
          <w:rFonts w:hint="eastAsia" w:hAnsi="宋体" w:cs="宋体"/>
          <w:color w:val="auto"/>
          <w:kern w:val="0"/>
          <w:highlight w:val="none"/>
          <w:u w:val="single"/>
        </w:rPr>
        <w:t>包人应负责照管和维护工程。工程接收证书颁发时尚有部分未竣工工程的，承包人还应负责该</w:t>
      </w:r>
    </w:p>
    <w:p>
      <w:pPr>
        <w:spacing w:line="360" w:lineRule="auto"/>
        <w:ind w:firstLine="420" w:firstLineChars="200"/>
        <w:jc w:val="left"/>
        <w:rPr>
          <w:rFonts w:hint="eastAsia" w:hAnsi="宋体" w:eastAsia="宋体" w:cs="宋体"/>
          <w:color w:val="auto"/>
          <w:kern w:val="0"/>
          <w:highlight w:val="none"/>
          <w:u w:val="single"/>
          <w:lang w:eastAsia="zh-CN"/>
        </w:rPr>
      </w:pPr>
      <w:r>
        <w:rPr>
          <w:rFonts w:hint="eastAsia" w:hAnsi="宋体" w:cs="宋体"/>
          <w:color w:val="auto"/>
          <w:kern w:val="0"/>
          <w:highlight w:val="none"/>
          <w:u w:val="single"/>
        </w:rPr>
        <w:t>未竣工工程的照管和维护工作，直到竣工后移交给发包人为止。因发包人原因不能及时办理竣</w:t>
      </w:r>
    </w:p>
    <w:p>
      <w:pPr>
        <w:spacing w:line="360" w:lineRule="auto"/>
        <w:ind w:firstLine="420" w:firstLineChars="200"/>
        <w:jc w:val="left"/>
        <w:rPr>
          <w:color w:val="auto"/>
          <w:kern w:val="0"/>
          <w:highlight w:val="none"/>
          <w:u w:val="single"/>
        </w:rPr>
      </w:pPr>
      <w:r>
        <w:rPr>
          <w:rFonts w:hint="eastAsia" w:hAnsi="宋体" w:cs="宋体"/>
          <w:color w:val="auto"/>
          <w:kern w:val="0"/>
          <w:highlight w:val="none"/>
          <w:u w:val="single"/>
        </w:rPr>
        <w:t>工验收以及移交所引起的照管和保护费用由发包人承担</w:t>
      </w:r>
      <w:r>
        <w:rPr>
          <w:rFonts w:hint="eastAsia" w:hAnsi="宋体" w:cs="宋体"/>
          <w:color w:val="auto"/>
          <w:kern w:val="0"/>
          <w:highlight w:val="none"/>
        </w:rPr>
        <w:t xml:space="preserve"> 。</w:t>
      </w:r>
    </w:p>
    <w:p>
      <w:pPr>
        <w:pStyle w:val="5"/>
        <w:jc w:val="left"/>
        <w:rPr>
          <w:color w:val="auto"/>
          <w:highlight w:val="none"/>
        </w:rPr>
      </w:pPr>
      <w:bookmarkStart w:id="298" w:name="_Toc12609370"/>
      <w:bookmarkStart w:id="299" w:name="_Toc389065279"/>
      <w:bookmarkStart w:id="300" w:name="_Toc373227713"/>
      <w:bookmarkStart w:id="301" w:name="_Toc373478360"/>
      <w:bookmarkStart w:id="302" w:name="_Toc351203636"/>
      <w:bookmarkStart w:id="303" w:name="_Toc407135215"/>
      <w:r>
        <w:rPr>
          <w:color w:val="auto"/>
          <w:highlight w:val="none"/>
        </w:rPr>
        <w:t>4</w:t>
      </w:r>
      <w:bookmarkStart w:id="304" w:name="_Toc292559871"/>
      <w:bookmarkStart w:id="305" w:name="_Toc296891202"/>
      <w:bookmarkStart w:id="306" w:name="_Toc296347161"/>
      <w:bookmarkStart w:id="307" w:name="_Toc267251413"/>
      <w:bookmarkStart w:id="308" w:name="_Toc296503162"/>
      <w:bookmarkStart w:id="309" w:name="_Toc296346663"/>
      <w:bookmarkStart w:id="310" w:name="_Toc297048348"/>
      <w:bookmarkStart w:id="311" w:name="_Toc296890990"/>
      <w:bookmarkStart w:id="312" w:name="_Toc292559366"/>
      <w:bookmarkStart w:id="313" w:name="_Toc296944501"/>
      <w:bookmarkStart w:id="314" w:name="_Toc297120462"/>
      <w:r>
        <w:rPr>
          <w:color w:val="auto"/>
          <w:highlight w:val="none"/>
        </w:rPr>
        <w:t xml:space="preserve">. </w:t>
      </w:r>
      <w:r>
        <w:rPr>
          <w:rFonts w:hint="eastAsia" w:hAnsi="宋体" w:cs="黑体"/>
          <w:color w:val="auto"/>
          <w:highlight w:val="none"/>
        </w:rPr>
        <w:t>监</w:t>
      </w:r>
      <w:bookmarkEnd w:id="304"/>
      <w:bookmarkEnd w:id="305"/>
      <w:bookmarkEnd w:id="306"/>
      <w:bookmarkEnd w:id="307"/>
      <w:bookmarkEnd w:id="308"/>
      <w:bookmarkEnd w:id="309"/>
      <w:bookmarkEnd w:id="310"/>
      <w:bookmarkEnd w:id="311"/>
      <w:bookmarkEnd w:id="312"/>
      <w:bookmarkEnd w:id="313"/>
      <w:bookmarkEnd w:id="314"/>
      <w:r>
        <w:rPr>
          <w:rFonts w:hint="eastAsia" w:hAnsi="宋体" w:cs="黑体"/>
          <w:color w:val="auto"/>
          <w:highlight w:val="none"/>
        </w:rPr>
        <w:t>理人</w:t>
      </w:r>
      <w:bookmarkEnd w:id="298"/>
      <w:bookmarkEnd w:id="299"/>
      <w:bookmarkEnd w:id="300"/>
      <w:bookmarkEnd w:id="301"/>
      <w:bookmarkEnd w:id="302"/>
      <w:bookmarkEnd w:id="303"/>
    </w:p>
    <w:p>
      <w:pPr>
        <w:pStyle w:val="6"/>
        <w:jc w:val="left"/>
        <w:rPr>
          <w:color w:val="auto"/>
          <w:highlight w:val="none"/>
        </w:rPr>
      </w:pPr>
      <w:bookmarkStart w:id="315" w:name="_Toc373227714"/>
      <w:bookmarkStart w:id="316" w:name="_Toc373478361"/>
      <w:bookmarkStart w:id="317" w:name="_Toc12609371"/>
      <w:bookmarkStart w:id="318" w:name="_Toc389065280"/>
      <w:bookmarkStart w:id="319" w:name="_Toc407135216"/>
      <w:r>
        <w:rPr>
          <w:color w:val="auto"/>
          <w:highlight w:val="none"/>
        </w:rPr>
        <w:t xml:space="preserve">4.1 </w:t>
      </w:r>
      <w:r>
        <w:rPr>
          <w:rFonts w:hint="eastAsia" w:cs="黑体"/>
          <w:color w:val="auto"/>
          <w:highlight w:val="none"/>
        </w:rPr>
        <w:t>监理人的一般规定</w:t>
      </w:r>
      <w:bookmarkEnd w:id="315"/>
      <w:bookmarkEnd w:id="316"/>
      <w:bookmarkEnd w:id="317"/>
      <w:bookmarkEnd w:id="318"/>
      <w:bookmarkEnd w:id="319"/>
    </w:p>
    <w:p>
      <w:pPr>
        <w:spacing w:line="360" w:lineRule="auto"/>
        <w:ind w:firstLine="420" w:firstLineChars="200"/>
        <w:jc w:val="left"/>
        <w:rPr>
          <w:rFonts w:hint="eastAsia" w:hAnsi="宋体" w:cs="宋体"/>
          <w:color w:val="auto"/>
          <w:highlight w:val="none"/>
          <w:u w:val="single"/>
        </w:rPr>
      </w:pPr>
      <w:r>
        <w:rPr>
          <w:rFonts w:hint="eastAsia" w:hAnsi="宋体" w:cs="宋体"/>
          <w:color w:val="auto"/>
          <w:highlight w:val="none"/>
        </w:rPr>
        <w:t>关于监理人的监理内容：</w:t>
      </w:r>
      <w:r>
        <w:rPr>
          <w:rFonts w:hint="eastAsia" w:hAnsi="宋体" w:cs="宋体"/>
          <w:color w:val="auto"/>
          <w:highlight w:val="none"/>
          <w:u w:val="single"/>
        </w:rPr>
        <w:t>施工过程中的质量、进度、费用控制，安全生产监督管理、合同、</w:t>
      </w:r>
    </w:p>
    <w:p>
      <w:pPr>
        <w:spacing w:line="360" w:lineRule="auto"/>
        <w:jc w:val="left"/>
        <w:rPr>
          <w:color w:val="auto"/>
          <w:highlight w:val="none"/>
          <w:u w:val="single"/>
        </w:rPr>
      </w:pPr>
      <w:r>
        <w:rPr>
          <w:rFonts w:hint="eastAsia" w:hAnsi="宋体" w:cs="宋体"/>
          <w:color w:val="auto"/>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关于监理人的监理权限：</w:t>
      </w:r>
      <w:r>
        <w:rPr>
          <w:color w:val="auto"/>
          <w:highlight w:val="none"/>
          <w:u w:val="single"/>
        </w:rPr>
        <w:t xml:space="preserve"> </w:t>
      </w:r>
      <w:r>
        <w:rPr>
          <w:rFonts w:hint="eastAsia"/>
          <w:color w:val="auto"/>
          <w:highlight w:val="none"/>
          <w:u w:val="single"/>
        </w:rPr>
        <w:t>工程暂停令和复工令签发、参与工程变更的审核签认、审核月</w:t>
      </w:r>
    </w:p>
    <w:p>
      <w:pPr>
        <w:spacing w:line="360" w:lineRule="auto"/>
        <w:jc w:val="left"/>
        <w:rPr>
          <w:color w:val="auto"/>
          <w:highlight w:val="none"/>
        </w:rPr>
      </w:pPr>
      <w:r>
        <w:rPr>
          <w:rFonts w:hint="eastAsia"/>
          <w:color w:val="auto"/>
          <w:highlight w:val="none"/>
          <w:u w:val="single"/>
        </w:rPr>
        <w:t>进度工作报表以及审核工程款支付申请最终均须经发包人审批确认</w:t>
      </w:r>
      <w:r>
        <w:rPr>
          <w:color w:val="auto"/>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jc w:val="left"/>
        <w:rPr>
          <w:rFonts w:hint="eastAsia" w:hAnsi="宋体" w:cs="宋体"/>
          <w:color w:val="auto"/>
          <w:highlight w:val="none"/>
          <w:u w:val="single"/>
        </w:rPr>
      </w:pPr>
      <w:r>
        <w:rPr>
          <w:rFonts w:hint="eastAsia" w:hAnsi="宋体" w:cs="宋体"/>
          <w:color w:val="auto"/>
          <w:highlight w:val="none"/>
        </w:rPr>
        <w:t>关于监理人在施工现场的办公场所、生活场所的提供和费用承担的约定：</w:t>
      </w:r>
      <w:r>
        <w:rPr>
          <w:rFonts w:hint="eastAsia" w:hAnsi="宋体" w:cs="宋体"/>
          <w:color w:val="auto"/>
          <w:highlight w:val="none"/>
          <w:u w:val="single"/>
        </w:rPr>
        <w:t>由承包人提供满足监</w:t>
      </w:r>
    </w:p>
    <w:p>
      <w:pPr>
        <w:spacing w:line="360" w:lineRule="auto"/>
        <w:jc w:val="left"/>
        <w:rPr>
          <w:color w:val="auto"/>
          <w:highlight w:val="none"/>
        </w:rPr>
      </w:pPr>
      <w:r>
        <w:rPr>
          <w:rFonts w:hint="eastAsia" w:hAnsi="宋体" w:cs="宋体"/>
          <w:color w:val="auto"/>
          <w:highlight w:val="none"/>
          <w:u w:val="single"/>
        </w:rPr>
        <w:t>理人办公、住宿需要的房间各一间，并配置好相应的家具（办公电器由监理人自行提供）</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320" w:name="_Toc373227715"/>
      <w:bookmarkStart w:id="321" w:name="_Toc12609372"/>
      <w:bookmarkStart w:id="322" w:name="_Toc389065281"/>
      <w:bookmarkStart w:id="323" w:name="_Toc373478362"/>
      <w:bookmarkStart w:id="324" w:name="_Toc407135217"/>
      <w:r>
        <w:rPr>
          <w:color w:val="auto"/>
          <w:highlight w:val="none"/>
        </w:rPr>
        <w:t xml:space="preserve">4.2 </w:t>
      </w:r>
      <w:r>
        <w:rPr>
          <w:rFonts w:hint="eastAsia" w:hAnsi="宋体" w:cs="黑体"/>
          <w:color w:val="auto"/>
          <w:highlight w:val="none"/>
        </w:rPr>
        <w:t>监理人员</w:t>
      </w:r>
      <w:bookmarkEnd w:id="320"/>
      <w:bookmarkEnd w:id="321"/>
      <w:bookmarkEnd w:id="322"/>
      <w:bookmarkEnd w:id="323"/>
      <w:bookmarkEnd w:id="324"/>
    </w:p>
    <w:p>
      <w:pPr>
        <w:spacing w:line="360" w:lineRule="auto"/>
        <w:ind w:firstLine="420" w:firstLineChars="200"/>
        <w:jc w:val="left"/>
        <w:rPr>
          <w:color w:val="auto"/>
          <w:highlight w:val="none"/>
        </w:rPr>
      </w:pPr>
      <w:r>
        <w:rPr>
          <w:rFonts w:hint="eastAsia" w:hAnsi="宋体" w:cs="宋体"/>
          <w:color w:val="auto"/>
          <w:highlight w:val="none"/>
        </w:rPr>
        <w:t>总监理工程师：</w:t>
      </w:r>
    </w:p>
    <w:p>
      <w:pPr>
        <w:spacing w:line="360" w:lineRule="auto"/>
        <w:ind w:firstLine="420" w:firstLineChars="200"/>
        <w:jc w:val="left"/>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rFonts w:hAnsi="宋体"/>
          <w:color w:val="auto"/>
          <w:highlight w:val="none"/>
        </w:rPr>
      </w:pPr>
      <w:r>
        <w:rPr>
          <w:rFonts w:hAnsi="宋体"/>
          <w:color w:val="auto"/>
          <w:highlight w:val="none"/>
        </w:rPr>
        <w:t>监理工程师执业资格证书号：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spacing w:line="360" w:lineRule="auto"/>
        <w:ind w:firstLine="420" w:firstLineChars="200"/>
        <w:jc w:val="left"/>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pPr>
        <w:pStyle w:val="6"/>
        <w:jc w:val="left"/>
        <w:rPr>
          <w:color w:val="auto"/>
          <w:highlight w:val="none"/>
        </w:rPr>
      </w:pPr>
      <w:bookmarkStart w:id="325" w:name="_Toc389065282"/>
      <w:bookmarkStart w:id="326" w:name="_Toc407135218"/>
      <w:bookmarkStart w:id="327" w:name="_Toc373478363"/>
      <w:bookmarkStart w:id="328" w:name="_Toc12609373"/>
      <w:bookmarkStart w:id="329" w:name="_Toc373227716"/>
      <w:r>
        <w:rPr>
          <w:color w:val="auto"/>
          <w:highlight w:val="none"/>
        </w:rPr>
        <w:t xml:space="preserve">4.4 </w:t>
      </w:r>
      <w:r>
        <w:rPr>
          <w:rFonts w:hint="eastAsia" w:hAnsi="宋体" w:cs="黑体"/>
          <w:color w:val="auto"/>
          <w:highlight w:val="none"/>
        </w:rPr>
        <w:t>商定或确定</w:t>
      </w:r>
      <w:bookmarkEnd w:id="325"/>
      <w:bookmarkEnd w:id="326"/>
      <w:bookmarkEnd w:id="327"/>
      <w:bookmarkEnd w:id="328"/>
      <w:bookmarkEnd w:id="329"/>
    </w:p>
    <w:p>
      <w:pPr>
        <w:spacing w:line="360" w:lineRule="auto"/>
        <w:ind w:firstLine="420" w:firstLineChars="200"/>
        <w:jc w:val="left"/>
        <w:rPr>
          <w:color w:val="auto"/>
          <w:highlight w:val="none"/>
        </w:rPr>
      </w:pPr>
      <w:bookmarkStart w:id="330" w:name="_Toc267251418"/>
      <w:r>
        <w:rPr>
          <w:rFonts w:hint="eastAsia" w:hAnsi="宋体" w:cs="宋体"/>
          <w:color w:val="auto"/>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331" w:name="_Toc351203637"/>
      <w:bookmarkStart w:id="332" w:name="_Toc373478364"/>
      <w:bookmarkStart w:id="333" w:name="_Toc373227717"/>
      <w:bookmarkStart w:id="334" w:name="_Toc389065283"/>
      <w:bookmarkStart w:id="335" w:name="_Toc12609374"/>
      <w:bookmarkStart w:id="336" w:name="_Toc407135219"/>
      <w:r>
        <w:rPr>
          <w:color w:val="auto"/>
          <w:highlight w:val="none"/>
        </w:rPr>
        <w:t>5</w:t>
      </w:r>
      <w:bookmarkEnd w:id="330"/>
      <w:bookmarkStart w:id="337" w:name="_Toc297048349"/>
      <w:bookmarkStart w:id="338" w:name="_Toc292559367"/>
      <w:bookmarkStart w:id="339" w:name="_Toc296944502"/>
      <w:bookmarkStart w:id="340" w:name="_Toc296346664"/>
      <w:bookmarkStart w:id="341" w:name="_Toc296891203"/>
      <w:bookmarkStart w:id="342" w:name="_Toc292559872"/>
      <w:bookmarkStart w:id="343" w:name="_Toc296503163"/>
      <w:bookmarkStart w:id="344" w:name="_Toc297120463"/>
      <w:bookmarkStart w:id="345" w:name="_Toc296890991"/>
      <w:bookmarkStart w:id="346" w:name="_Toc296347162"/>
      <w:r>
        <w:rPr>
          <w:color w:val="auto"/>
          <w:highlight w:val="none"/>
        </w:rPr>
        <w:t xml:space="preserve">. </w:t>
      </w:r>
      <w:r>
        <w:rPr>
          <w:rFonts w:hint="eastAsia" w:hAnsi="宋体" w:cs="黑体"/>
          <w:color w:val="auto"/>
          <w:highlight w:val="none"/>
        </w:rPr>
        <w:t>工程质量</w:t>
      </w:r>
      <w:bookmarkEnd w:id="331"/>
      <w:bookmarkEnd w:id="332"/>
      <w:bookmarkEnd w:id="333"/>
      <w:bookmarkEnd w:id="334"/>
      <w:bookmarkEnd w:id="335"/>
      <w:bookmarkEnd w:id="336"/>
    </w:p>
    <w:p>
      <w:pPr>
        <w:pStyle w:val="6"/>
        <w:jc w:val="left"/>
        <w:rPr>
          <w:color w:val="auto"/>
          <w:highlight w:val="none"/>
        </w:rPr>
      </w:pPr>
      <w:bookmarkStart w:id="347" w:name="_Toc407135220"/>
      <w:bookmarkStart w:id="348" w:name="_Toc389065284"/>
      <w:bookmarkStart w:id="349" w:name="_Toc373227718"/>
      <w:bookmarkStart w:id="350" w:name="_Toc12609375"/>
      <w:bookmarkStart w:id="351" w:name="_Toc373478365"/>
      <w:r>
        <w:rPr>
          <w:color w:val="auto"/>
          <w:highlight w:val="none"/>
        </w:rPr>
        <w:t xml:space="preserve">5.1 </w:t>
      </w:r>
      <w:r>
        <w:rPr>
          <w:rFonts w:hint="eastAsia" w:hAnsi="宋体" w:cs="黑体"/>
          <w:color w:val="auto"/>
          <w:highlight w:val="none"/>
        </w:rPr>
        <w:t>质量要求</w:t>
      </w:r>
      <w:bookmarkEnd w:id="347"/>
      <w:bookmarkEnd w:id="348"/>
      <w:bookmarkEnd w:id="349"/>
      <w:bookmarkEnd w:id="350"/>
      <w:bookmarkEnd w:id="351"/>
    </w:p>
    <w:p>
      <w:pPr>
        <w:spacing w:line="360" w:lineRule="auto"/>
        <w:ind w:firstLine="420" w:firstLineChars="200"/>
        <w:jc w:val="left"/>
        <w:rPr>
          <w:color w:val="auto"/>
          <w:highlight w:val="none"/>
          <w:u w:val="single"/>
        </w:rPr>
      </w:pPr>
      <w:r>
        <w:rPr>
          <w:color w:val="auto"/>
          <w:highlight w:val="none"/>
        </w:rPr>
        <w:t>5</w:t>
      </w:r>
      <w:bookmarkStart w:id="352" w:name="_Toc303539106"/>
      <w:bookmarkStart w:id="353" w:name="_Toc300934949"/>
      <w:bookmarkStart w:id="354" w:name="_Toc312677997"/>
      <w:bookmarkStart w:id="355" w:name="_Toc318581164"/>
      <w:bookmarkStart w:id="356" w:name="_Toc297123496"/>
      <w:bookmarkStart w:id="357" w:name="_Toc297216155"/>
      <w:bookmarkStart w:id="358" w:name="_Toc304295527"/>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lang w:val="en-US" w:eastAsia="zh-CN"/>
        </w:rPr>
        <w:t>无</w:t>
      </w:r>
      <w:r>
        <w:rPr>
          <w:rFonts w:hint="eastAsia" w:hAnsi="宋体" w:cs="宋体"/>
          <w:color w:val="auto"/>
          <w:highlight w:val="none"/>
        </w:rPr>
        <w:t>。</w:t>
      </w:r>
    </w:p>
    <w:p>
      <w:pPr>
        <w:spacing w:line="360" w:lineRule="auto"/>
        <w:ind w:firstLine="420" w:firstLineChars="200"/>
        <w:jc w:val="left"/>
        <w:outlineLvl w:val="2"/>
        <w:rPr>
          <w:color w:val="auto"/>
          <w:highlight w:val="none"/>
        </w:rPr>
      </w:pPr>
      <w:r>
        <w:rPr>
          <w:color w:val="auto"/>
          <w:highlight w:val="none"/>
        </w:rPr>
        <w:t xml:space="preserve">5.3 </w:t>
      </w:r>
      <w:r>
        <w:rPr>
          <w:rFonts w:hint="eastAsia" w:hAnsi="宋体" w:cs="宋体"/>
          <w:color w:val="auto"/>
          <w:highlight w:val="none"/>
        </w:rPr>
        <w:t>隐蔽工程检查</w:t>
      </w:r>
    </w:p>
    <w:p>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pPr>
        <w:pStyle w:val="5"/>
        <w:jc w:val="left"/>
        <w:rPr>
          <w:color w:val="auto"/>
          <w:highlight w:val="none"/>
        </w:rPr>
      </w:pPr>
      <w:bookmarkStart w:id="359" w:name="_Toc373478366"/>
      <w:bookmarkStart w:id="360" w:name="_Toc12609376"/>
      <w:bookmarkStart w:id="361" w:name="_Toc389065285"/>
      <w:bookmarkStart w:id="362" w:name="_Toc373227719"/>
      <w:bookmarkStart w:id="363" w:name="_Toc407135221"/>
      <w:bookmarkStart w:id="364" w:name="_Toc351203638"/>
      <w:r>
        <w:rPr>
          <w:color w:val="auto"/>
          <w:highlight w:val="none"/>
        </w:rPr>
        <w:t xml:space="preserve">6. </w:t>
      </w:r>
      <w:r>
        <w:rPr>
          <w:rFonts w:hint="eastAsia" w:cs="黑体"/>
          <w:color w:val="auto"/>
          <w:highlight w:val="none"/>
        </w:rPr>
        <w:t>安全文明施工与环境保护</w:t>
      </w:r>
      <w:bookmarkEnd w:id="359"/>
      <w:bookmarkEnd w:id="360"/>
      <w:bookmarkEnd w:id="361"/>
      <w:bookmarkEnd w:id="362"/>
      <w:bookmarkEnd w:id="363"/>
      <w:bookmarkEnd w:id="364"/>
    </w:p>
    <w:p>
      <w:pPr>
        <w:pStyle w:val="6"/>
        <w:jc w:val="left"/>
        <w:rPr>
          <w:color w:val="auto"/>
          <w:highlight w:val="none"/>
        </w:rPr>
      </w:pPr>
      <w:bookmarkStart w:id="365" w:name="_Toc12609377"/>
      <w:bookmarkStart w:id="366" w:name="_Toc407135222"/>
      <w:bookmarkStart w:id="367" w:name="_Toc373227720"/>
      <w:bookmarkStart w:id="368" w:name="_Toc389065286"/>
      <w:bookmarkStart w:id="369" w:name="_Toc373478367"/>
      <w:r>
        <w:rPr>
          <w:color w:val="auto"/>
          <w:highlight w:val="none"/>
        </w:rPr>
        <w:t xml:space="preserve">6.1 </w:t>
      </w:r>
      <w:r>
        <w:rPr>
          <w:rFonts w:hint="eastAsia" w:cs="黑体"/>
          <w:color w:val="auto"/>
          <w:highlight w:val="none"/>
        </w:rPr>
        <w:t>安全文明施工</w:t>
      </w:r>
      <w:bookmarkEnd w:id="365"/>
      <w:bookmarkEnd w:id="366"/>
      <w:bookmarkEnd w:id="367"/>
      <w:bookmarkEnd w:id="368"/>
      <w:bookmarkEnd w:id="369"/>
    </w:p>
    <w:p>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hAnsi="宋体" w:cs="宋体"/>
          <w:color w:val="auto"/>
          <w:highlight w:val="none"/>
          <w:u w:val="single"/>
        </w:rPr>
        <w:t>要求达到《建筑施工安全检查标准》标准</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spacing w:line="360" w:lineRule="auto"/>
        <w:ind w:firstLine="420" w:firstLineChars="200"/>
        <w:jc w:val="left"/>
        <w:rPr>
          <w:rFonts w:hint="eastAsia" w:hAnsi="宋体" w:eastAsia="宋体" w:cs="宋体"/>
          <w:color w:val="auto"/>
          <w:highlight w:val="none"/>
          <w:u w:val="single"/>
          <w:lang w:eastAsia="zh-CN"/>
        </w:rPr>
      </w:pPr>
      <w:r>
        <w:rPr>
          <w:rFonts w:hint="eastAsia" w:hAnsi="宋体" w:cs="宋体"/>
          <w:color w:val="auto"/>
          <w:highlight w:val="none"/>
        </w:rPr>
        <w:t>关于编制施工场地治安管理计划的约定：</w:t>
      </w:r>
      <w:r>
        <w:rPr>
          <w:rFonts w:hint="eastAsia" w:hAnsi="宋体" w:cs="宋体"/>
          <w:color w:val="auto"/>
          <w:highlight w:val="none"/>
          <w:u w:val="single"/>
        </w:rPr>
        <w:t>开工后七日内由发包人、承包人共同编制，并制</w:t>
      </w:r>
    </w:p>
    <w:p>
      <w:pPr>
        <w:spacing w:line="360" w:lineRule="auto"/>
        <w:ind w:firstLine="420" w:firstLineChars="200"/>
        <w:jc w:val="left"/>
        <w:rPr>
          <w:color w:val="auto"/>
          <w:highlight w:val="none"/>
        </w:rPr>
      </w:pPr>
      <w:r>
        <w:rPr>
          <w:rFonts w:hint="eastAsia" w:hAnsi="宋体" w:cs="宋体"/>
          <w:color w:val="auto"/>
          <w:highlight w:val="none"/>
          <w:u w:val="single"/>
        </w:rPr>
        <w:t>定应对突发治安事件的紧急预案</w:t>
      </w:r>
      <w:r>
        <w:rPr>
          <w:rFonts w:hint="eastAsia" w:hAnsi="宋体" w:cs="宋体"/>
          <w:color w:val="auto"/>
          <w:highlight w:val="non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6.1.5 </w:t>
      </w:r>
      <w:r>
        <w:rPr>
          <w:rFonts w:hint="eastAsia" w:hAnsi="宋体" w:cs="宋体"/>
          <w:color w:val="auto"/>
          <w:highlight w:val="none"/>
        </w:rPr>
        <w:t>文明施工</w:t>
      </w:r>
    </w:p>
    <w:p>
      <w:pPr>
        <w:spacing w:line="360" w:lineRule="auto"/>
        <w:ind w:firstLine="420" w:firstLineChars="200"/>
        <w:jc w:val="left"/>
        <w:rPr>
          <w:rFonts w:hint="eastAsia" w:eastAsia="宋体"/>
          <w:b/>
          <w:bCs/>
          <w:color w:val="auto"/>
          <w:highlight w:val="none"/>
          <w:u w:val="single"/>
          <w:lang w:eastAsia="zh-CN"/>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lang w:eastAsia="zh-CN"/>
        </w:rPr>
        <w:t>。</w:t>
      </w:r>
    </w:p>
    <w:p>
      <w:pPr>
        <w:pStyle w:val="6"/>
        <w:jc w:val="left"/>
        <w:rPr>
          <w:color w:val="auto"/>
          <w:highlight w:val="none"/>
        </w:rPr>
      </w:pPr>
      <w:bookmarkStart w:id="370" w:name="_Toc12609378"/>
      <w:bookmarkStart w:id="371" w:name="_Toc407135223"/>
      <w:bookmarkStart w:id="372" w:name="_Toc373227721"/>
      <w:bookmarkStart w:id="373" w:name="_Toc373478368"/>
      <w:bookmarkStart w:id="374" w:name="_Toc389065287"/>
      <w:r>
        <w:rPr>
          <w:color w:val="auto"/>
          <w:highlight w:val="none"/>
        </w:rPr>
        <w:t xml:space="preserve">6.3 </w:t>
      </w:r>
      <w:r>
        <w:rPr>
          <w:rFonts w:hint="eastAsia" w:hAnsi="宋体" w:cs="黑体"/>
          <w:color w:val="auto"/>
          <w:highlight w:val="none"/>
        </w:rPr>
        <w:t>环境保护</w:t>
      </w:r>
      <w:bookmarkEnd w:id="370"/>
      <w:bookmarkEnd w:id="371"/>
      <w:bookmarkEnd w:id="372"/>
      <w:bookmarkEnd w:id="373"/>
      <w:bookmarkEnd w:id="374"/>
    </w:p>
    <w:p>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52"/>
    <w:bookmarkEnd w:id="353"/>
    <w:bookmarkEnd w:id="354"/>
    <w:bookmarkEnd w:id="355"/>
    <w:bookmarkEnd w:id="356"/>
    <w:bookmarkEnd w:id="357"/>
    <w:bookmarkEnd w:id="358"/>
    <w:p>
      <w:pPr>
        <w:pStyle w:val="5"/>
        <w:jc w:val="left"/>
        <w:rPr>
          <w:color w:val="auto"/>
          <w:highlight w:val="none"/>
        </w:rPr>
      </w:pPr>
      <w:bookmarkStart w:id="375" w:name="_Toc373227722"/>
      <w:bookmarkStart w:id="376" w:name="_Toc12609379"/>
      <w:bookmarkStart w:id="377" w:name="_Toc351203639"/>
      <w:bookmarkStart w:id="378" w:name="_Toc373478369"/>
      <w:bookmarkStart w:id="379" w:name="_Toc389065288"/>
      <w:bookmarkStart w:id="380" w:name="_Toc407135224"/>
      <w:r>
        <w:rPr>
          <w:color w:val="auto"/>
          <w:highlight w:val="none"/>
        </w:rPr>
        <w:t xml:space="preserve">7. </w:t>
      </w:r>
      <w:r>
        <w:rPr>
          <w:rFonts w:hint="eastAsia" w:cs="黑体"/>
          <w:color w:val="auto"/>
          <w:highlight w:val="none"/>
        </w:rPr>
        <w:t>工期和进度</w:t>
      </w:r>
      <w:bookmarkEnd w:id="375"/>
      <w:bookmarkEnd w:id="376"/>
      <w:bookmarkEnd w:id="377"/>
      <w:bookmarkEnd w:id="378"/>
      <w:bookmarkEnd w:id="379"/>
      <w:bookmarkEnd w:id="380"/>
    </w:p>
    <w:p>
      <w:pPr>
        <w:pStyle w:val="6"/>
        <w:jc w:val="left"/>
        <w:rPr>
          <w:color w:val="auto"/>
          <w:highlight w:val="none"/>
        </w:rPr>
      </w:pPr>
      <w:bookmarkStart w:id="381" w:name="_Toc389065289"/>
      <w:bookmarkStart w:id="382" w:name="_Toc12609380"/>
      <w:bookmarkStart w:id="383" w:name="_Toc407135225"/>
      <w:bookmarkStart w:id="384" w:name="_Toc373227723"/>
      <w:bookmarkStart w:id="385" w:name="_Toc373478370"/>
      <w:r>
        <w:rPr>
          <w:color w:val="auto"/>
          <w:highlight w:val="none"/>
        </w:rPr>
        <w:t xml:space="preserve">7.1 </w:t>
      </w:r>
      <w:r>
        <w:rPr>
          <w:rFonts w:hint="eastAsia" w:cs="黑体"/>
          <w:color w:val="auto"/>
          <w:highlight w:val="none"/>
        </w:rPr>
        <w:t>施工组织设计</w:t>
      </w:r>
      <w:bookmarkEnd w:id="381"/>
      <w:bookmarkEnd w:id="382"/>
      <w:bookmarkEnd w:id="383"/>
      <w:bookmarkEnd w:id="384"/>
      <w:bookmarkEnd w:id="385"/>
    </w:p>
    <w:p>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outlineLvl w:val="3"/>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lang w:val="en-US" w:eastAsia="zh-CN"/>
        </w:rPr>
        <w:t>七日内</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386" w:name="_Toc12609381"/>
      <w:bookmarkStart w:id="387" w:name="_Toc373478371"/>
      <w:bookmarkStart w:id="388" w:name="_Toc407135226"/>
      <w:bookmarkStart w:id="389" w:name="_Toc389065290"/>
      <w:bookmarkStart w:id="390" w:name="_Toc373227724"/>
      <w:r>
        <w:rPr>
          <w:color w:val="auto"/>
          <w:highlight w:val="none"/>
        </w:rPr>
        <w:t>7</w:t>
      </w:r>
      <w:bookmarkStart w:id="391" w:name="_Toc297216173"/>
      <w:bookmarkStart w:id="392" w:name="_Toc312677479"/>
      <w:bookmarkStart w:id="393" w:name="_Toc300934966"/>
      <w:bookmarkStart w:id="394" w:name="_Toc297123514"/>
      <w:bookmarkStart w:id="395" w:name="_Toc312678005"/>
      <w:bookmarkStart w:id="396" w:name="_Toc304295541"/>
      <w:bookmarkStart w:id="397" w:name="_Toc303539123"/>
      <w:r>
        <w:rPr>
          <w:color w:val="auto"/>
          <w:highlight w:val="none"/>
        </w:rPr>
        <w:t xml:space="preserve">.2 </w:t>
      </w:r>
      <w:r>
        <w:rPr>
          <w:rFonts w:hint="eastAsia" w:cs="黑体"/>
          <w:color w:val="auto"/>
          <w:highlight w:val="none"/>
        </w:rPr>
        <w:t>施工进度计划</w:t>
      </w:r>
      <w:bookmarkEnd w:id="386"/>
      <w:bookmarkEnd w:id="387"/>
      <w:bookmarkEnd w:id="388"/>
      <w:bookmarkEnd w:id="389"/>
      <w:bookmarkEnd w:id="390"/>
    </w:p>
    <w:p>
      <w:pPr>
        <w:spacing w:line="360" w:lineRule="auto"/>
        <w:ind w:firstLine="420" w:firstLineChars="200"/>
        <w:jc w:val="left"/>
        <w:outlineLvl w:val="3"/>
        <w:rPr>
          <w:color w:val="auto"/>
          <w:highlight w:val="none"/>
        </w:rPr>
      </w:pPr>
      <w:r>
        <w:rPr>
          <w:color w:val="auto"/>
          <w:highlight w:val="none"/>
        </w:rPr>
        <w:t xml:space="preserve">7.2.2 </w:t>
      </w:r>
      <w:r>
        <w:rPr>
          <w:rFonts w:hint="eastAsia" w:hAnsi="宋体" w:cs="宋体"/>
          <w:color w:val="auto"/>
          <w:highlight w:val="none"/>
        </w:rPr>
        <w:t>施工进度计划的修订</w:t>
      </w:r>
    </w:p>
    <w:p>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lang w:val="en-US" w:eastAsia="zh-CN"/>
        </w:rPr>
        <w:t>七日内</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398" w:name="_Toc373227725"/>
      <w:bookmarkStart w:id="399" w:name="_Toc389065291"/>
      <w:bookmarkStart w:id="400" w:name="_Toc373478372"/>
      <w:bookmarkStart w:id="401" w:name="_Toc407135227"/>
      <w:bookmarkStart w:id="402" w:name="_Toc12609382"/>
      <w:r>
        <w:rPr>
          <w:color w:val="auto"/>
          <w:highlight w:val="none"/>
        </w:rPr>
        <w:t xml:space="preserve">7.3 </w:t>
      </w:r>
      <w:r>
        <w:rPr>
          <w:rFonts w:hint="eastAsia" w:cs="黑体"/>
          <w:color w:val="auto"/>
          <w:highlight w:val="none"/>
        </w:rPr>
        <w:t>开工</w:t>
      </w:r>
      <w:bookmarkEnd w:id="398"/>
      <w:bookmarkEnd w:id="399"/>
      <w:bookmarkEnd w:id="400"/>
      <w:bookmarkEnd w:id="401"/>
      <w:bookmarkEnd w:id="402"/>
    </w:p>
    <w:p>
      <w:pPr>
        <w:spacing w:line="360" w:lineRule="auto"/>
        <w:ind w:firstLine="420" w:firstLineChars="200"/>
        <w:jc w:val="left"/>
        <w:outlineLvl w:val="3"/>
        <w:rPr>
          <w:color w:val="auto"/>
          <w:highlight w:val="none"/>
        </w:rPr>
      </w:pPr>
      <w:r>
        <w:rPr>
          <w:color w:val="auto"/>
          <w:highlight w:val="none"/>
        </w:rPr>
        <w:t xml:space="preserve">7.3.1 </w:t>
      </w:r>
      <w:r>
        <w:rPr>
          <w:rFonts w:hint="eastAsia" w:hAnsi="宋体" w:cs="宋体"/>
          <w:color w:val="auto"/>
          <w:highlight w:val="none"/>
        </w:rPr>
        <w:t>开工准备</w:t>
      </w:r>
    </w:p>
    <w:p>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rFonts w:hint="eastAsia"/>
          <w:color w:val="auto"/>
          <w:highlight w:val="none"/>
          <w:u w:val="single"/>
        </w:rPr>
        <w:t>签订合同后14天内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7.3.2 </w:t>
      </w:r>
      <w:r>
        <w:rPr>
          <w:rFonts w:hint="eastAsia" w:hAnsi="宋体" w:cs="宋体"/>
          <w:color w:val="auto"/>
          <w:highlight w:val="none"/>
        </w:rPr>
        <w:t>开工通知</w:t>
      </w:r>
    </w:p>
    <w:p>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391"/>
    <w:bookmarkEnd w:id="392"/>
    <w:bookmarkEnd w:id="393"/>
    <w:bookmarkEnd w:id="394"/>
    <w:bookmarkEnd w:id="395"/>
    <w:bookmarkEnd w:id="396"/>
    <w:bookmarkEnd w:id="397"/>
    <w:p>
      <w:pPr>
        <w:pStyle w:val="6"/>
        <w:jc w:val="left"/>
        <w:rPr>
          <w:color w:val="auto"/>
          <w:highlight w:val="none"/>
        </w:rPr>
      </w:pPr>
      <w:bookmarkStart w:id="403" w:name="_Toc12609383"/>
      <w:bookmarkStart w:id="404" w:name="_Toc407135228"/>
      <w:bookmarkStart w:id="405" w:name="_Toc389065292"/>
      <w:bookmarkStart w:id="406" w:name="_Toc373227726"/>
      <w:bookmarkStart w:id="407" w:name="_Toc373478373"/>
      <w:r>
        <w:rPr>
          <w:color w:val="auto"/>
          <w:highlight w:val="none"/>
        </w:rPr>
        <w:t xml:space="preserve">7.4 </w:t>
      </w:r>
      <w:r>
        <w:rPr>
          <w:rFonts w:hint="eastAsia" w:hAnsi="宋体" w:cs="黑体"/>
          <w:color w:val="auto"/>
          <w:highlight w:val="none"/>
        </w:rPr>
        <w:t>测量放线</w:t>
      </w:r>
      <w:bookmarkEnd w:id="403"/>
      <w:bookmarkEnd w:id="404"/>
      <w:bookmarkEnd w:id="405"/>
      <w:bookmarkEnd w:id="406"/>
      <w:bookmarkEnd w:id="407"/>
    </w:p>
    <w:p>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pPr>
        <w:spacing w:line="360" w:lineRule="auto"/>
        <w:jc w:val="left"/>
        <w:rPr>
          <w:color w:val="auto"/>
          <w:highlight w:val="none"/>
          <w:u w:val="single"/>
        </w:rPr>
      </w:pPr>
      <w:r>
        <w:rPr>
          <w:rFonts w:hint="eastAsia"/>
          <w:color w:val="auto"/>
          <w:highlight w:val="none"/>
          <w:u w:val="single"/>
        </w:rPr>
        <w:t>不得晚于《开工通知》标明的开工日期前七天</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408" w:name="_Toc389065293"/>
      <w:bookmarkStart w:id="409" w:name="_Toc373478374"/>
      <w:bookmarkStart w:id="410" w:name="_Toc373227727"/>
      <w:bookmarkStart w:id="411" w:name="_Toc12609384"/>
      <w:bookmarkStart w:id="412" w:name="_Toc407135229"/>
      <w:r>
        <w:rPr>
          <w:color w:val="auto"/>
          <w:highlight w:val="none"/>
        </w:rPr>
        <w:t>7</w:t>
      </w:r>
      <w:bookmarkStart w:id="413" w:name="_Toc303539125"/>
      <w:bookmarkStart w:id="414" w:name="_Toc297216175"/>
      <w:bookmarkStart w:id="415" w:name="_Toc297123516"/>
      <w:bookmarkStart w:id="416" w:name="_Toc312678010"/>
      <w:bookmarkStart w:id="417" w:name="_Toc300934968"/>
      <w:bookmarkStart w:id="418" w:name="_Toc312677484"/>
      <w:bookmarkStart w:id="419" w:name="_Toc304295546"/>
      <w:r>
        <w:rPr>
          <w:color w:val="auto"/>
          <w:highlight w:val="none"/>
        </w:rPr>
        <w:t xml:space="preserve">.5 </w:t>
      </w:r>
      <w:r>
        <w:rPr>
          <w:rFonts w:hint="eastAsia" w:hAnsi="宋体" w:cs="黑体"/>
          <w:color w:val="auto"/>
          <w:highlight w:val="none"/>
        </w:rPr>
        <w:t>工期延误</w:t>
      </w:r>
      <w:bookmarkEnd w:id="408"/>
      <w:bookmarkEnd w:id="409"/>
      <w:bookmarkEnd w:id="410"/>
      <w:bookmarkEnd w:id="411"/>
      <w:bookmarkEnd w:id="412"/>
    </w:p>
    <w:bookmarkEnd w:id="413"/>
    <w:bookmarkEnd w:id="414"/>
    <w:bookmarkEnd w:id="415"/>
    <w:bookmarkEnd w:id="416"/>
    <w:bookmarkEnd w:id="417"/>
    <w:bookmarkEnd w:id="418"/>
    <w:bookmarkEnd w:id="419"/>
    <w:p>
      <w:pPr>
        <w:spacing w:line="360" w:lineRule="auto"/>
        <w:ind w:firstLine="420" w:firstLineChars="200"/>
        <w:jc w:val="left"/>
        <w:outlineLvl w:val="3"/>
        <w:rPr>
          <w:color w:val="auto"/>
          <w:highlight w:val="none"/>
        </w:rPr>
      </w:pPr>
      <w:r>
        <w:rPr>
          <w:color w:val="auto"/>
          <w:highlight w:val="none"/>
        </w:rPr>
        <w:t xml:space="preserve">7.5.1 </w:t>
      </w:r>
      <w:r>
        <w:rPr>
          <w:rFonts w:hint="eastAsia" w:hAnsi="宋体" w:cs="宋体"/>
          <w:color w:val="auto"/>
          <w:highlight w:val="none"/>
        </w:rPr>
        <w:t>因发包人原因导致工期延误</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7</w:t>
      </w:r>
      <w:bookmarkStart w:id="420" w:name="_Toc312678012"/>
      <w:bookmarkStart w:id="421" w:name="_Toc318581169"/>
      <w:bookmarkStart w:id="422" w:name="_Toc312677486"/>
      <w:bookmarkStart w:id="423" w:name="_Toc303539127"/>
      <w:bookmarkStart w:id="424" w:name="_Toc297123518"/>
      <w:bookmarkStart w:id="425" w:name="_Toc300934970"/>
      <w:bookmarkStart w:id="426" w:name="_Toc304295548"/>
      <w:bookmarkStart w:id="427" w:name="_Toc297216177"/>
      <w:r>
        <w:rPr>
          <w:color w:val="auto"/>
          <w:highlight w:val="none"/>
        </w:rPr>
        <w:t xml:space="preserve">.5.2 </w:t>
      </w:r>
      <w:r>
        <w:rPr>
          <w:rFonts w:hint="eastAsia" w:hAnsi="宋体" w:cs="宋体"/>
          <w:color w:val="auto"/>
          <w:highlight w:val="none"/>
        </w:rPr>
        <w:t>因承包人原因导致工期延误</w:t>
      </w:r>
    </w:p>
    <w:bookmarkEnd w:id="420"/>
    <w:bookmarkEnd w:id="421"/>
    <w:bookmarkEnd w:id="422"/>
    <w:p>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因</w:t>
      </w:r>
      <w:bookmarkStart w:id="428" w:name="_Toc312677487"/>
      <w:bookmarkStart w:id="429" w:name="_Toc312678013"/>
      <w:bookmarkStart w:id="430" w:name="_Toc318581170"/>
      <w:r>
        <w:rPr>
          <w:rFonts w:hint="eastAsia" w:ascii="Times New Roman" w:hAnsi="宋体" w:cs="宋体"/>
          <w:color w:val="auto"/>
          <w:highlight w:val="none"/>
        </w:rPr>
        <w:t>承包人原因造成工期延误，逾期竣工违约金的计算方法为：</w:t>
      </w:r>
      <w:bookmarkEnd w:id="423"/>
      <w:bookmarkEnd w:id="424"/>
      <w:bookmarkEnd w:id="425"/>
      <w:bookmarkEnd w:id="426"/>
      <w:bookmarkEnd w:id="427"/>
      <w:bookmarkEnd w:id="428"/>
      <w:bookmarkEnd w:id="429"/>
      <w:bookmarkEnd w:id="430"/>
      <w:bookmarkStart w:id="431" w:name="_Toc312678014"/>
      <w:bookmarkStart w:id="432" w:name="_Toc318581171"/>
      <w:r>
        <w:rPr>
          <w:rFonts w:hint="eastAsia" w:ascii="Times New Roman" w:hAnsi="宋体" w:cs="宋体"/>
          <w:color w:val="auto"/>
          <w:highlight w:val="none"/>
          <w:lang w:val="en-US" w:eastAsia="zh-CN"/>
        </w:rPr>
        <w:t xml:space="preserve">非上述原因，承包人不能按合同约定的时间竣工，承包人应承担违约责任。应向发包人支付逾期赔偿费（每天赔偿金额为合同暂定总价款的万分之四），逾期时间从规定竣工日期起直到全部工程或相应部分工程竣工验 收各方签章日期之间的天数（扣除发包人批准顺延的工期）。发包人可从应向承包人支付的任何 金额中扣除此项赔偿款费或其他方式收回此款，此赔偿款的支付并不能免除承包人应完成工程 的责任或合同规定的其他责任。逾期 30 天的，发包人有权解除本合同。合同解除通知书到达承包人的，承包人应在 5 日内将工地以及施工资料全部移交给发包人。否则，每逾期一天，应向发包人支付合同价款的万分之四的违约金。 </w:t>
      </w:r>
    </w:p>
    <w:p>
      <w:pPr>
        <w:spacing w:line="360" w:lineRule="auto"/>
        <w:ind w:firstLine="420" w:firstLineChars="200"/>
        <w:jc w:val="left"/>
        <w:rPr>
          <w:color w:val="auto"/>
          <w:highlight w:val="none"/>
        </w:rPr>
      </w:pPr>
      <w:r>
        <w:rPr>
          <w:rFonts w:hint="eastAsia" w:ascii="Times New Roman" w:hAnsi="宋体" w:cs="宋体"/>
          <w:color w:val="auto"/>
          <w:highlight w:val="none"/>
          <w:lang w:val="en-US" w:eastAsia="zh-CN"/>
        </w:rPr>
        <w:t>因承包人原因造成工期延误，逾期竣工违约金的上限：</w:t>
      </w:r>
      <w:r>
        <w:rPr>
          <w:rFonts w:hint="eastAsia" w:ascii="宋体" w:hAnsi="宋体" w:eastAsia="宋体" w:cs="宋体"/>
          <w:b/>
          <w:bCs/>
          <w:color w:val="auto"/>
          <w:kern w:val="0"/>
          <w:sz w:val="21"/>
          <w:szCs w:val="21"/>
          <w:highlight w:val="none"/>
          <w:lang w:val="en-US" w:eastAsia="zh-CN" w:bidi="ar"/>
        </w:rPr>
        <w:t>合同价款的</w:t>
      </w:r>
      <w:r>
        <w:rPr>
          <w:rFonts w:hint="eastAsia" w:ascii="宋体" w:hAnsi="宋体" w:eastAsia="宋体" w:cs="宋体"/>
          <w:b/>
          <w:bCs/>
          <w:color w:val="auto"/>
          <w:kern w:val="0"/>
          <w:sz w:val="21"/>
          <w:szCs w:val="21"/>
          <w:highlight w:val="none"/>
          <w:u w:val="single"/>
          <w:lang w:val="en-US" w:eastAsia="zh-CN" w:bidi="ar"/>
        </w:rPr>
        <w:t xml:space="preserve"> 5%</w:t>
      </w:r>
      <w:r>
        <w:rPr>
          <w:rFonts w:hint="eastAsia" w:ascii="宋体" w:hAnsi="宋体" w:eastAsia="宋体" w:cs="宋体"/>
          <w:color w:val="auto"/>
          <w:kern w:val="0"/>
          <w:sz w:val="21"/>
          <w:szCs w:val="21"/>
          <w:highlight w:val="none"/>
          <w:lang w:val="en-US" w:eastAsia="zh-CN" w:bidi="ar"/>
        </w:rPr>
        <w:t>。</w:t>
      </w:r>
    </w:p>
    <w:p>
      <w:pPr>
        <w:spacing w:line="360" w:lineRule="auto"/>
        <w:ind w:firstLine="420" w:firstLineChars="200"/>
        <w:jc w:val="left"/>
        <w:rPr>
          <w:color w:val="auto"/>
          <w:highlight w:val="none"/>
        </w:rPr>
      </w:pPr>
    </w:p>
    <w:bookmarkEnd w:id="431"/>
    <w:bookmarkEnd w:id="432"/>
    <w:p>
      <w:pPr>
        <w:pStyle w:val="6"/>
        <w:jc w:val="left"/>
        <w:rPr>
          <w:color w:val="auto"/>
          <w:highlight w:val="none"/>
        </w:rPr>
      </w:pPr>
      <w:bookmarkStart w:id="433" w:name="_Toc407135230"/>
      <w:bookmarkStart w:id="434" w:name="_Toc12609385"/>
      <w:bookmarkStart w:id="435" w:name="_Toc373478375"/>
      <w:bookmarkStart w:id="436" w:name="_Toc373227728"/>
      <w:bookmarkStart w:id="437" w:name="_Toc389065294"/>
      <w:r>
        <w:rPr>
          <w:color w:val="auto"/>
          <w:highlight w:val="none"/>
        </w:rPr>
        <w:t>7</w:t>
      </w:r>
      <w:bookmarkStart w:id="438" w:name="_Toc312678015"/>
      <w:bookmarkStart w:id="439" w:name="_Toc303539128"/>
      <w:bookmarkStart w:id="440" w:name="_Toc297123519"/>
      <w:bookmarkStart w:id="441" w:name="_Toc304295549"/>
      <w:bookmarkStart w:id="442" w:name="_Toc297216178"/>
      <w:bookmarkStart w:id="443" w:name="_Toc300934971"/>
      <w:r>
        <w:rPr>
          <w:color w:val="auto"/>
          <w:highlight w:val="none"/>
        </w:rPr>
        <w:t xml:space="preserve">.6 </w:t>
      </w:r>
      <w:r>
        <w:rPr>
          <w:rFonts w:hint="eastAsia" w:cs="黑体"/>
          <w:color w:val="auto"/>
          <w:highlight w:val="none"/>
        </w:rPr>
        <w:t>不</w:t>
      </w:r>
      <w:bookmarkEnd w:id="438"/>
      <w:bookmarkEnd w:id="439"/>
      <w:bookmarkEnd w:id="440"/>
      <w:bookmarkEnd w:id="441"/>
      <w:bookmarkEnd w:id="442"/>
      <w:bookmarkEnd w:id="443"/>
      <w:r>
        <w:rPr>
          <w:rFonts w:hint="eastAsia" w:cs="黑体"/>
          <w:color w:val="auto"/>
          <w:highlight w:val="none"/>
        </w:rPr>
        <w:t>利物质条件</w:t>
      </w:r>
      <w:bookmarkEnd w:id="433"/>
      <w:bookmarkEnd w:id="434"/>
      <w:bookmarkEnd w:id="435"/>
      <w:bookmarkEnd w:id="436"/>
      <w:bookmarkEnd w:id="437"/>
    </w:p>
    <w:p>
      <w:pPr>
        <w:spacing w:line="360" w:lineRule="auto"/>
        <w:ind w:firstLine="420" w:firstLineChars="200"/>
        <w:jc w:val="left"/>
        <w:rPr>
          <w:color w:val="auto"/>
          <w:highlight w:val="none"/>
          <w:u w:val="single"/>
        </w:rPr>
      </w:pPr>
      <w:bookmarkStart w:id="444" w:name="_Toc297216179"/>
      <w:bookmarkStart w:id="445" w:name="_Toc318581172"/>
      <w:bookmarkStart w:id="446" w:name="_Toc304295550"/>
      <w:bookmarkStart w:id="447" w:name="_Toc297123520"/>
      <w:bookmarkStart w:id="448" w:name="_Toc312678016"/>
      <w:bookmarkStart w:id="449" w:name="_Toc303539129"/>
      <w:bookmarkStart w:id="450" w:name="_Toc300934972"/>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按本合同《通用条款》第 7.6 条规定</w:t>
      </w:r>
      <w:r>
        <w:rPr>
          <w:color w:val="auto"/>
          <w:highlight w:val="none"/>
          <w:u w:val="single"/>
        </w:rPr>
        <w:t xml:space="preserve">   </w:t>
      </w:r>
      <w:r>
        <w:rPr>
          <w:rFonts w:hint="eastAsia" w:hAnsi="宋体" w:cs="宋体"/>
          <w:color w:val="auto"/>
          <w:highlight w:val="none"/>
        </w:rPr>
        <w:t>。</w:t>
      </w:r>
    </w:p>
    <w:bookmarkEnd w:id="444"/>
    <w:bookmarkEnd w:id="445"/>
    <w:bookmarkEnd w:id="446"/>
    <w:bookmarkEnd w:id="447"/>
    <w:bookmarkEnd w:id="448"/>
    <w:bookmarkEnd w:id="449"/>
    <w:bookmarkEnd w:id="450"/>
    <w:p>
      <w:pPr>
        <w:pStyle w:val="6"/>
        <w:jc w:val="left"/>
        <w:rPr>
          <w:color w:val="auto"/>
          <w:highlight w:val="none"/>
        </w:rPr>
      </w:pPr>
      <w:bookmarkStart w:id="451" w:name="_Toc373478376"/>
      <w:bookmarkStart w:id="452" w:name="_Toc407135231"/>
      <w:bookmarkStart w:id="453" w:name="_Toc373227729"/>
      <w:bookmarkStart w:id="454" w:name="_Toc12609386"/>
      <w:bookmarkStart w:id="455" w:name="_Toc389065295"/>
      <w:r>
        <w:rPr>
          <w:color w:val="auto"/>
          <w:highlight w:val="none"/>
        </w:rPr>
        <w:t>7</w:t>
      </w:r>
      <w:bookmarkStart w:id="456" w:name="_Toc303539130"/>
      <w:bookmarkStart w:id="457" w:name="_Toc312678017"/>
      <w:bookmarkStart w:id="458" w:name="_Toc297123521"/>
      <w:bookmarkStart w:id="459" w:name="_Toc297216180"/>
      <w:bookmarkStart w:id="460" w:name="_Toc300934973"/>
      <w:bookmarkStart w:id="461" w:name="_Toc304295551"/>
      <w:r>
        <w:rPr>
          <w:color w:val="auto"/>
          <w:highlight w:val="none"/>
        </w:rPr>
        <w:t xml:space="preserve">.7 </w:t>
      </w:r>
      <w:r>
        <w:rPr>
          <w:rFonts w:hint="eastAsia" w:cs="黑体"/>
          <w:color w:val="auto"/>
          <w:highlight w:val="none"/>
        </w:rPr>
        <w:t>异常恶劣的气候条件</w:t>
      </w:r>
      <w:bookmarkEnd w:id="451"/>
      <w:bookmarkEnd w:id="452"/>
      <w:bookmarkEnd w:id="453"/>
      <w:bookmarkEnd w:id="454"/>
      <w:bookmarkEnd w:id="455"/>
    </w:p>
    <w:bookmarkEnd w:id="456"/>
    <w:bookmarkEnd w:id="457"/>
    <w:bookmarkEnd w:id="458"/>
    <w:bookmarkEnd w:id="459"/>
    <w:bookmarkEnd w:id="460"/>
    <w:bookmarkEnd w:id="461"/>
    <w:p>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8 级以上的持续 3 天的大风</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暴雨级以上的持续 3 天的大雨； 20 年以上未发生过的洪水</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）20 年以上未发生过，持续 3 天的高温天气；</w:t>
      </w:r>
      <w:r>
        <w:rPr>
          <w:rFonts w:hint="eastAsia" w:hAnsi="宋体" w:cs="宋体"/>
          <w:color w:val="auto"/>
          <w:highlight w:val="none"/>
          <w:u w:val="single"/>
        </w:rPr>
        <w:t xml:space="preserve"> 20 年以上未发生过，持续 3 天的严寒天气。以上异常恶劣的气候的认定以当地气象部门出具的材料为准</w:t>
      </w:r>
      <w:r>
        <w:rPr>
          <w:color w:val="auto"/>
          <w:highlight w:val="none"/>
          <w:u w:val="single"/>
        </w:rPr>
        <w:t xml:space="preserve"> </w:t>
      </w:r>
      <w:r>
        <w:rPr>
          <w:rFonts w:hint="eastAsia" w:hAnsi="宋体" w:cs="宋体"/>
          <w:color w:val="auto"/>
          <w:highlight w:val="none"/>
        </w:rPr>
        <w:t>。</w:t>
      </w:r>
    </w:p>
    <w:p>
      <w:pPr>
        <w:pStyle w:val="6"/>
        <w:jc w:val="left"/>
        <w:rPr>
          <w:color w:val="auto"/>
          <w:highlight w:val="none"/>
          <w:lang w:val="en-US"/>
        </w:rPr>
      </w:pPr>
      <w:bookmarkStart w:id="462" w:name="_Toc373227730"/>
      <w:bookmarkStart w:id="463" w:name="_Toc389065296"/>
      <w:bookmarkStart w:id="464" w:name="_Toc12609387"/>
      <w:bookmarkStart w:id="465" w:name="_Toc373478377"/>
      <w:bookmarkStart w:id="466" w:name="_Toc407135232"/>
      <w:r>
        <w:rPr>
          <w:color w:val="auto"/>
          <w:highlight w:val="none"/>
          <w:lang w:val="en-US"/>
        </w:rPr>
        <w:t xml:space="preserve">7.9 </w:t>
      </w:r>
      <w:r>
        <w:rPr>
          <w:rFonts w:hint="eastAsia" w:hAnsi="宋体" w:cs="黑体"/>
          <w:color w:val="auto"/>
          <w:highlight w:val="none"/>
        </w:rPr>
        <w:t>提前竣工</w:t>
      </w:r>
      <w:bookmarkEnd w:id="462"/>
      <w:bookmarkEnd w:id="463"/>
      <w:bookmarkEnd w:id="464"/>
      <w:bookmarkEnd w:id="465"/>
      <w:bookmarkEnd w:id="466"/>
    </w:p>
    <w:p>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pPr>
        <w:pStyle w:val="5"/>
        <w:jc w:val="left"/>
        <w:rPr>
          <w:color w:val="auto"/>
          <w:highlight w:val="none"/>
        </w:rPr>
      </w:pPr>
      <w:bookmarkStart w:id="467" w:name="_Toc12609388"/>
      <w:bookmarkStart w:id="468" w:name="_Toc407135233"/>
      <w:bookmarkStart w:id="469" w:name="_Toc373227731"/>
      <w:bookmarkStart w:id="470" w:name="_Toc351203640"/>
      <w:bookmarkStart w:id="471" w:name="_Toc389065297"/>
      <w:bookmarkStart w:id="472" w:name="_Toc373478378"/>
      <w:r>
        <w:rPr>
          <w:color w:val="auto"/>
          <w:highlight w:val="none"/>
        </w:rPr>
        <w:t xml:space="preserve">8. </w:t>
      </w:r>
      <w:r>
        <w:rPr>
          <w:rFonts w:hint="eastAsia" w:cs="黑体"/>
          <w:color w:val="auto"/>
          <w:highlight w:val="none"/>
        </w:rPr>
        <w:t>材料与设备</w:t>
      </w:r>
      <w:bookmarkEnd w:id="467"/>
      <w:bookmarkEnd w:id="468"/>
      <w:bookmarkEnd w:id="469"/>
      <w:bookmarkEnd w:id="470"/>
      <w:bookmarkEnd w:id="471"/>
      <w:bookmarkEnd w:id="472"/>
    </w:p>
    <w:bookmarkEnd w:id="337"/>
    <w:bookmarkEnd w:id="338"/>
    <w:bookmarkEnd w:id="339"/>
    <w:bookmarkEnd w:id="340"/>
    <w:bookmarkEnd w:id="341"/>
    <w:bookmarkEnd w:id="342"/>
    <w:bookmarkEnd w:id="343"/>
    <w:bookmarkEnd w:id="344"/>
    <w:bookmarkEnd w:id="345"/>
    <w:bookmarkEnd w:id="346"/>
    <w:p>
      <w:pPr>
        <w:pStyle w:val="6"/>
        <w:jc w:val="left"/>
        <w:rPr>
          <w:color w:val="auto"/>
          <w:highlight w:val="none"/>
        </w:rPr>
      </w:pPr>
      <w:bookmarkStart w:id="473" w:name="_Toc373478379"/>
      <w:bookmarkStart w:id="474" w:name="_Toc407135234"/>
      <w:bookmarkStart w:id="475" w:name="_Toc12609389"/>
      <w:bookmarkStart w:id="476" w:name="_Toc373227732"/>
      <w:bookmarkStart w:id="477" w:name="_Toc389065298"/>
      <w:r>
        <w:rPr>
          <w:color w:val="auto"/>
          <w:highlight w:val="none"/>
        </w:rPr>
        <w:t xml:space="preserve">8.2 </w:t>
      </w:r>
      <w:r>
        <w:rPr>
          <w:rFonts w:hint="eastAsia" w:cs="黑体"/>
          <w:color w:val="auto"/>
          <w:highlight w:val="none"/>
        </w:rPr>
        <w:t>承包人采购材料与工程设备</w:t>
      </w:r>
      <w:bookmarkEnd w:id="473"/>
      <w:bookmarkEnd w:id="474"/>
      <w:bookmarkEnd w:id="475"/>
      <w:bookmarkEnd w:id="476"/>
      <w:bookmarkEnd w:id="477"/>
    </w:p>
    <w:p>
      <w:pPr>
        <w:autoSpaceDE w:val="0"/>
        <w:autoSpaceDN w:val="0"/>
        <w:adjustRightInd w:val="0"/>
        <w:spacing w:line="360" w:lineRule="auto"/>
        <w:ind w:firstLine="420" w:firstLineChars="200"/>
        <w:jc w:val="left"/>
        <w:rPr>
          <w:color w:val="auto"/>
          <w:kern w:val="0"/>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r>
        <w:rPr>
          <w:rFonts w:hint="eastAsia" w:cs="宋体"/>
          <w:color w:val="auto"/>
          <w:highlight w:val="none"/>
        </w:rPr>
        <w:t>承包人提供主要材料和工程设备一览表》</w:t>
      </w:r>
      <w:r>
        <w:rPr>
          <w:rFonts w:hint="eastAsia" w:cs="宋体"/>
          <w:color w:val="auto"/>
          <w:kern w:val="0"/>
          <w:highlight w:val="none"/>
        </w:rPr>
        <w:t>（表</w:t>
      </w:r>
      <w:r>
        <w:rPr>
          <w:color w:val="auto"/>
          <w:kern w:val="0"/>
          <w:highlight w:val="none"/>
        </w:rPr>
        <w:t>-22</w:t>
      </w:r>
      <w:r>
        <w:rPr>
          <w:rFonts w:hint="eastAsia" w:cs="宋体"/>
          <w:color w:val="auto"/>
          <w:kern w:val="0"/>
          <w:highlight w:val="none"/>
        </w:rPr>
        <w:t>）见已标价工程量清单。</w:t>
      </w:r>
    </w:p>
    <w:p>
      <w:pPr>
        <w:autoSpaceDE w:val="0"/>
        <w:autoSpaceDN w:val="0"/>
        <w:adjustRightInd w:val="0"/>
        <w:spacing w:line="360" w:lineRule="auto"/>
        <w:ind w:firstLine="420" w:firstLineChars="200"/>
        <w:jc w:val="left"/>
        <w:rPr>
          <w:color w:val="auto"/>
          <w:highlight w:val="none"/>
        </w:rPr>
      </w:pPr>
      <w:bookmarkStart w:id="478" w:name="_Toc373227733"/>
      <w:bookmarkStart w:id="479" w:name="_Toc373478380"/>
      <w:bookmarkStart w:id="480" w:name="_Toc389065299"/>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pPr>
        <w:pStyle w:val="6"/>
        <w:jc w:val="left"/>
        <w:rPr>
          <w:color w:val="auto"/>
          <w:highlight w:val="none"/>
        </w:rPr>
      </w:pPr>
      <w:bookmarkStart w:id="481" w:name="_Toc12609390"/>
      <w:bookmarkStart w:id="482" w:name="_Toc407135235"/>
      <w:r>
        <w:rPr>
          <w:color w:val="auto"/>
          <w:highlight w:val="none"/>
        </w:rPr>
        <w:t>8</w:t>
      </w:r>
      <w:bookmarkStart w:id="483" w:name="_Toc296346668"/>
      <w:bookmarkStart w:id="484" w:name="_Toc296944506"/>
      <w:bookmarkStart w:id="485" w:name="_Toc297048353"/>
      <w:bookmarkStart w:id="486" w:name="_Toc280868654"/>
      <w:bookmarkStart w:id="487" w:name="_Toc303539136"/>
      <w:bookmarkStart w:id="488" w:name="_Toc297123527"/>
      <w:bookmarkStart w:id="489" w:name="_Toc296347166"/>
      <w:bookmarkStart w:id="490" w:name="_Toc297216186"/>
      <w:bookmarkStart w:id="491" w:name="_Toc296503167"/>
      <w:bookmarkStart w:id="492" w:name="_Toc312677493"/>
      <w:bookmarkStart w:id="493" w:name="_Toc297120467"/>
      <w:bookmarkStart w:id="494" w:name="_Toc304295556"/>
      <w:bookmarkStart w:id="495" w:name="_Toc296891207"/>
      <w:bookmarkStart w:id="496" w:name="_Toc292559372"/>
      <w:bookmarkStart w:id="497" w:name="_Toc292559877"/>
      <w:bookmarkStart w:id="498" w:name="_Toc296890995"/>
      <w:bookmarkStart w:id="499" w:name="_Toc300934979"/>
      <w:bookmarkStart w:id="500" w:name="_Toc312678019"/>
      <w:bookmarkStart w:id="501" w:name="_Toc280868655"/>
      <w:bookmarkStart w:id="502" w:name="_Toc267251424"/>
      <w:bookmarkStart w:id="503" w:name="_Toc280868656"/>
      <w:r>
        <w:rPr>
          <w:color w:val="auto"/>
          <w:highlight w:val="none"/>
        </w:rPr>
        <w:t xml:space="preserve">.4 </w:t>
      </w:r>
      <w:r>
        <w:rPr>
          <w:rFonts w:hint="eastAsia" w:cs="黑体"/>
          <w:color w:val="auto"/>
          <w:highlight w:val="none"/>
        </w:rPr>
        <w:t>材料与工程设备的保管与使用</w:t>
      </w:r>
      <w:bookmarkEnd w:id="478"/>
      <w:bookmarkEnd w:id="479"/>
      <w:bookmarkEnd w:id="480"/>
      <w:bookmarkEnd w:id="481"/>
      <w:bookmarkEnd w:id="482"/>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Pr>
        <w:spacing w:line="360" w:lineRule="auto"/>
        <w:ind w:firstLine="420" w:firstLineChars="200"/>
        <w:jc w:val="left"/>
        <w:rPr>
          <w:color w:val="auto"/>
          <w:highlight w:val="none"/>
          <w:u w:val="single"/>
        </w:rPr>
      </w:pPr>
      <w:r>
        <w:rPr>
          <w:color w:val="auto"/>
          <w:highlight w:val="none"/>
        </w:rPr>
        <w:t>8</w:t>
      </w:r>
      <w:bookmarkStart w:id="504" w:name="_Toc292559373"/>
      <w:bookmarkStart w:id="505" w:name="_Toc292559878"/>
      <w:bookmarkStart w:id="506" w:name="_Toc297048354"/>
      <w:bookmarkStart w:id="507" w:name="_Toc303539137"/>
      <w:bookmarkStart w:id="508" w:name="_Toc296346669"/>
      <w:bookmarkStart w:id="509" w:name="_Toc296503168"/>
      <w:bookmarkStart w:id="510" w:name="_Toc318581173"/>
      <w:bookmarkStart w:id="511" w:name="_Toc297123528"/>
      <w:bookmarkStart w:id="512" w:name="_Toc296944507"/>
      <w:bookmarkStart w:id="513" w:name="_Toc312677494"/>
      <w:bookmarkStart w:id="514" w:name="_Toc296891208"/>
      <w:bookmarkStart w:id="515" w:name="_Toc297216187"/>
      <w:bookmarkStart w:id="516" w:name="_Toc296347167"/>
      <w:bookmarkStart w:id="517" w:name="_Toc300934980"/>
      <w:bookmarkStart w:id="518" w:name="_Toc296890996"/>
      <w:bookmarkStart w:id="519" w:name="_Toc304295557"/>
      <w:bookmarkStart w:id="520" w:name="_Toc297120468"/>
      <w:bookmarkStart w:id="521" w:name="_Toc312678020"/>
      <w:r>
        <w:rPr>
          <w:color w:val="auto"/>
          <w:highlight w:val="none"/>
        </w:rPr>
        <w:t>.4.1</w:t>
      </w:r>
      <w:r>
        <w:rPr>
          <w:rFonts w:hint="eastAsia" w:hAnsi="宋体" w:cs="宋体"/>
          <w:color w:val="auto"/>
          <w:highlight w:val="none"/>
        </w:rPr>
        <w:t>发包人供应的材料设备的保管费用的承担：</w:t>
      </w:r>
      <w:r>
        <w:rPr>
          <w:rFonts w:hint="eastAsia" w:hAnsi="宋体" w:cs="宋体"/>
          <w:color w:val="auto"/>
          <w:highlight w:val="none"/>
          <w:u w:val="single"/>
        </w:rPr>
        <w:t xml:space="preserve">按本合同《通用条款》第 8.4.1 条规定 </w:t>
      </w:r>
      <w:r>
        <w:rPr>
          <w:color w:val="auto"/>
          <w:highlight w:val="none"/>
          <w:u w:val="single"/>
        </w:rPr>
        <w:t xml:space="preserve"> </w:t>
      </w:r>
      <w:r>
        <w:rPr>
          <w:rFonts w:hint="eastAsia" w:hAnsi="宋体" w:cs="宋体"/>
          <w:color w:val="auto"/>
          <w:highlight w:val="none"/>
        </w:rPr>
        <w:t>。</w:t>
      </w:r>
    </w:p>
    <w:bookmarkEnd w:id="504"/>
    <w:bookmarkEnd w:id="505"/>
    <w:p>
      <w:pPr>
        <w:pStyle w:val="6"/>
        <w:jc w:val="left"/>
        <w:rPr>
          <w:color w:val="auto"/>
          <w:highlight w:val="none"/>
        </w:rPr>
      </w:pPr>
      <w:bookmarkStart w:id="522" w:name="_Toc389065300"/>
      <w:bookmarkStart w:id="523" w:name="_Toc373227734"/>
      <w:bookmarkStart w:id="524" w:name="_Toc373478381"/>
      <w:bookmarkStart w:id="525" w:name="_Toc407135236"/>
      <w:bookmarkStart w:id="526" w:name="_Toc12609391"/>
      <w:r>
        <w:rPr>
          <w:color w:val="auto"/>
          <w:highlight w:val="none"/>
        </w:rPr>
        <w:t xml:space="preserve">8.6 </w:t>
      </w:r>
      <w:r>
        <w:rPr>
          <w:rFonts w:hint="eastAsia" w:hAnsi="宋体" w:cs="黑体"/>
          <w:color w:val="auto"/>
          <w:highlight w:val="none"/>
        </w:rPr>
        <w:t>样品</w:t>
      </w:r>
      <w:bookmarkEnd w:id="522"/>
      <w:bookmarkEnd w:id="523"/>
      <w:bookmarkEnd w:id="524"/>
      <w:bookmarkEnd w:id="525"/>
      <w:bookmarkEnd w:id="526"/>
    </w:p>
    <w:p>
      <w:pPr>
        <w:autoSpaceDE w:val="0"/>
        <w:autoSpaceDN w:val="0"/>
        <w:adjustRightInd w:val="0"/>
        <w:spacing w:line="360" w:lineRule="auto"/>
        <w:ind w:firstLine="420" w:firstLineChars="200"/>
        <w:jc w:val="left"/>
        <w:outlineLvl w:val="3"/>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pPr>
        <w:pStyle w:val="6"/>
        <w:jc w:val="left"/>
        <w:rPr>
          <w:color w:val="auto"/>
          <w:highlight w:val="none"/>
        </w:rPr>
      </w:pPr>
      <w:bookmarkStart w:id="527" w:name="_Toc373478382"/>
      <w:bookmarkStart w:id="528" w:name="_Toc12609392"/>
      <w:bookmarkStart w:id="529" w:name="_Toc389065301"/>
      <w:bookmarkStart w:id="530" w:name="_Toc407135237"/>
      <w:bookmarkStart w:id="531" w:name="_Toc373227735"/>
      <w:r>
        <w:rPr>
          <w:color w:val="auto"/>
          <w:highlight w:val="none"/>
        </w:rPr>
        <w:t xml:space="preserve">8.8 </w:t>
      </w:r>
      <w:r>
        <w:rPr>
          <w:rFonts w:hint="eastAsia" w:cs="黑体"/>
          <w:color w:val="auto"/>
          <w:highlight w:val="none"/>
        </w:rPr>
        <w:t>施工设备和临时设施</w:t>
      </w:r>
      <w:bookmarkEnd w:id="527"/>
      <w:bookmarkEnd w:id="528"/>
      <w:bookmarkEnd w:id="529"/>
      <w:bookmarkEnd w:id="530"/>
      <w:bookmarkEnd w:id="531"/>
    </w:p>
    <w:p>
      <w:pPr>
        <w:autoSpaceDE w:val="0"/>
        <w:autoSpaceDN w:val="0"/>
        <w:adjustRightInd w:val="0"/>
        <w:spacing w:line="360" w:lineRule="auto"/>
        <w:ind w:firstLine="420" w:firstLineChars="200"/>
        <w:jc w:val="left"/>
        <w:outlineLvl w:val="3"/>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①承包人的临时用地（含项目部驻地等）租用费（含拆迁补偿）、临时用地的环保、恢复、</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临时用地的青苗补偿及地面附着物拆除等费用均由承包人负责，以上费用在投标报价中综合考</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虑。</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②承包人负责合同实施期间其合同段内临时交通道路（含场内外连接公共交通道路）和交</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通设施的修建、维修、养护和交通管理工作，并承担一切费用。</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③承包人修建的临时道路和交通设施，应免费提供给发包人、监理工程师和其他合同段的</w:t>
      </w:r>
    </w:p>
    <w:p>
      <w:pPr>
        <w:autoSpaceDE w:val="0"/>
        <w:autoSpaceDN w:val="0"/>
        <w:adjustRightInd w:val="0"/>
        <w:spacing w:line="360" w:lineRule="auto"/>
        <w:ind w:firstLine="420" w:firstLineChars="200"/>
        <w:jc w:val="left"/>
        <w:rPr>
          <w:rFonts w:hint="eastAsia" w:hAnsi="宋体" w:eastAsia="宋体"/>
          <w:color w:val="auto"/>
          <w:highlight w:val="none"/>
          <w:u w:val="single"/>
          <w:lang w:eastAsia="zh-CN"/>
        </w:rPr>
      </w:pPr>
      <w:r>
        <w:rPr>
          <w:rFonts w:hint="eastAsia" w:hAnsi="宋体"/>
          <w:color w:val="auto"/>
          <w:highlight w:val="none"/>
          <w:u w:val="single"/>
        </w:rPr>
        <w:t>承包人使用，如共同使用的路基损坏严重，发包人或监理工程师将负责通知有关承包人共同出</w:t>
      </w:r>
    </w:p>
    <w:p>
      <w:pPr>
        <w:autoSpaceDE w:val="0"/>
        <w:autoSpaceDN w:val="0"/>
        <w:adjustRightInd w:val="0"/>
        <w:spacing w:line="360" w:lineRule="auto"/>
        <w:ind w:firstLine="420" w:firstLineChars="200"/>
        <w:jc w:val="left"/>
        <w:rPr>
          <w:color w:val="auto"/>
          <w:highlight w:val="none"/>
          <w:u w:val="single"/>
        </w:rPr>
      </w:pPr>
      <w:r>
        <w:rPr>
          <w:rFonts w:hint="eastAsia" w:hAnsi="宋体"/>
          <w:color w:val="auto"/>
          <w:highlight w:val="none"/>
          <w:u w:val="single"/>
        </w:rPr>
        <w:t>资修复，若使用频率相差悬殊，则按比例分摊。</w:t>
      </w:r>
      <w:r>
        <w:rPr>
          <w:rFonts w:hAnsi="宋体"/>
          <w:color w:val="auto"/>
          <w:highlight w:val="none"/>
          <w:u w:val="none"/>
        </w:rPr>
        <w:t xml:space="preserve">                                                    </w:t>
      </w:r>
      <w:r>
        <w:rPr>
          <w:rFonts w:hAnsi="宋体"/>
          <w:color w:val="auto"/>
          <w:highlight w:val="none"/>
          <w:u w:val="single"/>
        </w:rPr>
        <w:t xml:space="preserve">                        </w:t>
      </w:r>
    </w:p>
    <w:p>
      <w:pPr>
        <w:autoSpaceDE w:val="0"/>
        <w:autoSpaceDN w:val="0"/>
        <w:adjustRightInd w:val="0"/>
        <w:spacing w:line="360" w:lineRule="auto"/>
        <w:ind w:firstLine="420" w:firstLineChars="200"/>
        <w:jc w:val="left"/>
        <w:outlineLvl w:val="3"/>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Pr>
        <w:pStyle w:val="5"/>
        <w:jc w:val="left"/>
        <w:rPr>
          <w:color w:val="auto"/>
          <w:highlight w:val="none"/>
        </w:rPr>
      </w:pPr>
      <w:bookmarkStart w:id="532" w:name="_Toc373478383"/>
      <w:bookmarkStart w:id="533" w:name="_Toc12609393"/>
      <w:bookmarkStart w:id="534" w:name="_Toc407135238"/>
      <w:bookmarkStart w:id="535" w:name="_Toc389065302"/>
      <w:bookmarkStart w:id="536" w:name="_Toc351203641"/>
      <w:bookmarkStart w:id="537" w:name="_Toc373227736"/>
      <w:r>
        <w:rPr>
          <w:color w:val="auto"/>
          <w:highlight w:val="none"/>
        </w:rPr>
        <w:t>9</w:t>
      </w:r>
      <w:bookmarkEnd w:id="501"/>
      <w:bookmarkEnd w:id="502"/>
      <w:bookmarkEnd w:id="503"/>
      <w:bookmarkStart w:id="538" w:name="_Toc312677495"/>
      <w:bookmarkStart w:id="539" w:name="_Toc300934982"/>
      <w:bookmarkStart w:id="540" w:name="_Toc297123533"/>
      <w:bookmarkStart w:id="541" w:name="_Toc297216192"/>
      <w:bookmarkStart w:id="542" w:name="_Toc303539139"/>
      <w:bookmarkStart w:id="543" w:name="_Toc312678021"/>
      <w:bookmarkStart w:id="544" w:name="_Toc304295559"/>
      <w:bookmarkStart w:id="545" w:name="_Toc296891213"/>
      <w:bookmarkStart w:id="546" w:name="_Toc296891001"/>
      <w:bookmarkStart w:id="547" w:name="_Toc296503173"/>
      <w:bookmarkStart w:id="548" w:name="_Toc267251428"/>
      <w:bookmarkStart w:id="549" w:name="_Toc296346674"/>
      <w:bookmarkStart w:id="550" w:name="_Toc267251427"/>
      <w:bookmarkStart w:id="551" w:name="_Toc296347172"/>
      <w:bookmarkStart w:id="552" w:name="_Toc292559378"/>
      <w:bookmarkStart w:id="553" w:name="_Toc297120473"/>
      <w:bookmarkStart w:id="554" w:name="_Toc297048359"/>
      <w:bookmarkStart w:id="555" w:name="_Toc296944512"/>
      <w:bookmarkStart w:id="556" w:name="_Toc292559883"/>
      <w:r>
        <w:rPr>
          <w:color w:val="auto"/>
          <w:highlight w:val="none"/>
        </w:rPr>
        <w:t xml:space="preserve">. </w:t>
      </w:r>
      <w:r>
        <w:rPr>
          <w:rFonts w:hint="eastAsia" w:cs="黑体"/>
          <w:color w:val="auto"/>
          <w:highlight w:val="none"/>
        </w:rPr>
        <w:t>试验与检验</w:t>
      </w:r>
      <w:bookmarkEnd w:id="532"/>
      <w:bookmarkEnd w:id="533"/>
      <w:bookmarkEnd w:id="534"/>
      <w:bookmarkEnd w:id="535"/>
      <w:bookmarkEnd w:id="536"/>
      <w:bookmarkEnd w:id="537"/>
    </w:p>
    <w:bookmarkEnd w:id="538"/>
    <w:bookmarkEnd w:id="539"/>
    <w:bookmarkEnd w:id="540"/>
    <w:bookmarkEnd w:id="541"/>
    <w:bookmarkEnd w:id="542"/>
    <w:bookmarkEnd w:id="543"/>
    <w:bookmarkEnd w:id="544"/>
    <w:p>
      <w:pPr>
        <w:pStyle w:val="6"/>
        <w:jc w:val="left"/>
        <w:rPr>
          <w:color w:val="auto"/>
          <w:highlight w:val="none"/>
        </w:rPr>
      </w:pPr>
      <w:bookmarkStart w:id="557" w:name="_Toc389065303"/>
      <w:bookmarkStart w:id="558" w:name="_Toc373227737"/>
      <w:bookmarkStart w:id="559" w:name="_Toc373478384"/>
      <w:bookmarkStart w:id="560" w:name="_Toc12609394"/>
      <w:bookmarkStart w:id="561" w:name="_Toc407135239"/>
      <w:r>
        <w:rPr>
          <w:color w:val="auto"/>
          <w:highlight w:val="none"/>
        </w:rPr>
        <w:t>9</w:t>
      </w:r>
      <w:bookmarkStart w:id="562" w:name="_Toc312677496"/>
      <w:bookmarkStart w:id="563" w:name="_Toc297216193"/>
      <w:bookmarkStart w:id="564" w:name="_Toc300934983"/>
      <w:bookmarkStart w:id="565" w:name="_Toc304295560"/>
      <w:bookmarkStart w:id="566" w:name="_Toc303539140"/>
      <w:bookmarkStart w:id="567" w:name="_Toc297123534"/>
      <w:bookmarkStart w:id="568" w:name="_Toc312678022"/>
      <w:r>
        <w:rPr>
          <w:color w:val="auto"/>
          <w:highlight w:val="none"/>
        </w:rPr>
        <w:t xml:space="preserve">.1 </w:t>
      </w:r>
      <w:r>
        <w:rPr>
          <w:rFonts w:hint="eastAsia" w:cs="黑体"/>
          <w:color w:val="auto"/>
          <w:highlight w:val="none"/>
        </w:rPr>
        <w:t>试验设备与试验人员</w:t>
      </w:r>
      <w:bookmarkEnd w:id="557"/>
      <w:bookmarkEnd w:id="558"/>
      <w:bookmarkEnd w:id="559"/>
      <w:bookmarkEnd w:id="560"/>
      <w:bookmarkEnd w:id="561"/>
    </w:p>
    <w:bookmarkEnd w:id="562"/>
    <w:bookmarkEnd w:id="563"/>
    <w:bookmarkEnd w:id="564"/>
    <w:bookmarkEnd w:id="565"/>
    <w:bookmarkEnd w:id="566"/>
    <w:bookmarkEnd w:id="567"/>
    <w:bookmarkEnd w:id="568"/>
    <w:p>
      <w:pPr>
        <w:spacing w:line="360" w:lineRule="auto"/>
        <w:ind w:firstLine="420" w:firstLineChars="200"/>
        <w:jc w:val="left"/>
        <w:outlineLvl w:val="3"/>
        <w:rPr>
          <w:color w:val="auto"/>
          <w:highlight w:val="none"/>
        </w:rPr>
      </w:pPr>
      <w:r>
        <w:rPr>
          <w:color w:val="auto"/>
          <w:highlight w:val="none"/>
        </w:rPr>
        <w:t>9</w:t>
      </w:r>
      <w:bookmarkStart w:id="569" w:name="_Toc312678023"/>
      <w:bookmarkStart w:id="570" w:name="_Toc312677497"/>
      <w:bookmarkStart w:id="571" w:name="_Toc304295561"/>
      <w:bookmarkStart w:id="572" w:name="_Toc300934984"/>
      <w:bookmarkStart w:id="573" w:name="_Toc297216194"/>
      <w:bookmarkStart w:id="574" w:name="_Toc303539141"/>
      <w:bookmarkStart w:id="575" w:name="_Toc297123535"/>
      <w:bookmarkStart w:id="576" w:name="_Toc318581174"/>
      <w:r>
        <w:rPr>
          <w:color w:val="auto"/>
          <w:highlight w:val="none"/>
        </w:rPr>
        <w:t xml:space="preserve">.1.2 </w:t>
      </w:r>
      <w:r>
        <w:rPr>
          <w:rFonts w:hint="eastAsia" w:hAnsi="宋体" w:cs="宋体"/>
          <w:color w:val="auto"/>
          <w:highlight w:val="none"/>
        </w:rPr>
        <w:t>试验设备</w:t>
      </w:r>
    </w:p>
    <w:p>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569"/>
      <w:bookmarkEnd w:id="570"/>
      <w:bookmarkEnd w:id="571"/>
      <w:bookmarkEnd w:id="572"/>
      <w:bookmarkEnd w:id="573"/>
      <w:bookmarkEnd w:id="574"/>
      <w:bookmarkEnd w:id="575"/>
      <w:bookmarkStart w:id="577" w:name="_Toc297216195"/>
      <w:bookmarkStart w:id="578" w:name="_Toc303539142"/>
      <w:bookmarkStart w:id="579" w:name="_Toc312677498"/>
      <w:bookmarkStart w:id="580" w:name="_Toc304295562"/>
      <w:bookmarkStart w:id="581" w:name="_Toc312678024"/>
      <w:bookmarkStart w:id="582" w:name="_Toc300934985"/>
      <w:bookmarkStart w:id="583" w:name="_Toc297123536"/>
      <w:r>
        <w:rPr>
          <w:color w:val="auto"/>
          <w:highlight w:val="none"/>
          <w:u w:val="single"/>
        </w:rPr>
        <w:t xml:space="preserve"> </w:t>
      </w:r>
      <w:r>
        <w:rPr>
          <w:rFonts w:hint="eastAsia"/>
          <w:color w:val="auto"/>
          <w:highlight w:val="none"/>
          <w:u w:val="single"/>
        </w:rPr>
        <w:t>承包人根据现场实际需要另行配置</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承包人根据现场实际需要另行配置</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584" w:name="_Toc373227738"/>
      <w:bookmarkStart w:id="585" w:name="_Toc389065304"/>
      <w:bookmarkStart w:id="586" w:name="_Toc373478385"/>
      <w:bookmarkStart w:id="587" w:name="_Toc407135240"/>
      <w:bookmarkStart w:id="588" w:name="_Toc12609395"/>
      <w:r>
        <w:rPr>
          <w:color w:val="auto"/>
          <w:highlight w:val="none"/>
        </w:rPr>
        <w:t xml:space="preserve">9.4 </w:t>
      </w:r>
      <w:r>
        <w:rPr>
          <w:rFonts w:hint="eastAsia" w:hAnsi="宋体" w:cs="黑体"/>
          <w:color w:val="auto"/>
          <w:highlight w:val="none"/>
        </w:rPr>
        <w:t>现场工艺试验</w:t>
      </w:r>
      <w:bookmarkEnd w:id="584"/>
      <w:bookmarkEnd w:id="585"/>
      <w:bookmarkEnd w:id="586"/>
      <w:bookmarkEnd w:id="587"/>
      <w:bookmarkEnd w:id="588"/>
      <w:r>
        <w:rPr>
          <w:color w:val="auto"/>
          <w:highlight w:val="none"/>
        </w:rPr>
        <w:t xml:space="preserve"> </w:t>
      </w:r>
    </w:p>
    <w:p>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承包人根据现场实际需要另行配置</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589" w:name="_Toc407135241"/>
      <w:bookmarkStart w:id="590" w:name="_Toc12609396"/>
      <w:r>
        <w:rPr>
          <w:color w:val="auto"/>
          <w:highlight w:val="none"/>
        </w:rPr>
        <w:t xml:space="preserve">9.5 </w:t>
      </w:r>
      <w:r>
        <w:rPr>
          <w:rFonts w:hint="eastAsia" w:hAnsi="宋体" w:cs="黑体"/>
          <w:color w:val="auto"/>
          <w:highlight w:val="none"/>
        </w:rPr>
        <w:t>检验费用</w:t>
      </w:r>
      <w:bookmarkEnd w:id="589"/>
      <w:bookmarkEnd w:id="590"/>
    </w:p>
    <w:p>
      <w:pPr>
        <w:spacing w:line="360" w:lineRule="auto"/>
        <w:ind w:firstLine="411" w:firstLineChars="196"/>
        <w:jc w:val="left"/>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576"/>
    <w:bookmarkEnd w:id="577"/>
    <w:bookmarkEnd w:id="578"/>
    <w:bookmarkEnd w:id="579"/>
    <w:bookmarkEnd w:id="580"/>
    <w:bookmarkEnd w:id="581"/>
    <w:bookmarkEnd w:id="582"/>
    <w:bookmarkEnd w:id="583"/>
    <w:p>
      <w:pPr>
        <w:pStyle w:val="5"/>
        <w:jc w:val="left"/>
        <w:rPr>
          <w:color w:val="auto"/>
          <w:highlight w:val="none"/>
        </w:rPr>
      </w:pPr>
      <w:bookmarkStart w:id="591" w:name="_Toc373227739"/>
      <w:bookmarkStart w:id="592" w:name="_Toc12609397"/>
      <w:bookmarkStart w:id="593" w:name="_Toc373478386"/>
      <w:bookmarkStart w:id="594" w:name="_Toc351203642"/>
      <w:bookmarkStart w:id="595" w:name="_Toc389065305"/>
      <w:bookmarkStart w:id="596" w:name="_Toc407135242"/>
      <w:r>
        <w:rPr>
          <w:color w:val="auto"/>
          <w:highlight w:val="none"/>
        </w:rPr>
        <w:t>1</w:t>
      </w:r>
      <w:bookmarkEnd w:id="545"/>
      <w:bookmarkEnd w:id="546"/>
      <w:bookmarkEnd w:id="547"/>
      <w:bookmarkEnd w:id="548"/>
      <w:bookmarkEnd w:id="549"/>
      <w:bookmarkEnd w:id="550"/>
      <w:bookmarkEnd w:id="551"/>
      <w:bookmarkEnd w:id="552"/>
      <w:bookmarkEnd w:id="553"/>
      <w:bookmarkEnd w:id="554"/>
      <w:bookmarkEnd w:id="555"/>
      <w:bookmarkEnd w:id="556"/>
      <w:bookmarkStart w:id="597" w:name="_Toc300934989"/>
      <w:bookmarkStart w:id="598" w:name="_Toc297120493"/>
      <w:bookmarkStart w:id="599" w:name="_Toc297123540"/>
      <w:bookmarkStart w:id="600" w:name="_Toc297216199"/>
      <w:bookmarkStart w:id="601" w:name="_Toc304295566"/>
      <w:bookmarkStart w:id="602" w:name="_Toc296891021"/>
      <w:bookmarkStart w:id="603" w:name="_Toc296944532"/>
      <w:bookmarkStart w:id="604" w:name="_Toc297048379"/>
      <w:bookmarkStart w:id="605" w:name="_Toc296346694"/>
      <w:bookmarkStart w:id="606" w:name="_Toc296503193"/>
      <w:bookmarkStart w:id="607" w:name="_Toc296347192"/>
      <w:bookmarkStart w:id="608" w:name="_Toc303539146"/>
      <w:bookmarkStart w:id="609" w:name="_Toc292559903"/>
      <w:bookmarkStart w:id="610" w:name="_Toc296891233"/>
      <w:bookmarkStart w:id="611" w:name="_Toc292559398"/>
      <w:bookmarkStart w:id="612" w:name="_Toc312678025"/>
      <w:bookmarkStart w:id="613" w:name="_Toc312677499"/>
      <w:bookmarkStart w:id="614" w:name="_Toc267251441"/>
      <w:bookmarkStart w:id="615" w:name="_Toc267251437"/>
      <w:bookmarkStart w:id="616" w:name="_Toc267251440"/>
      <w:bookmarkStart w:id="617" w:name="_Toc267251435"/>
      <w:bookmarkStart w:id="618" w:name="_Toc267251433"/>
      <w:bookmarkStart w:id="619" w:name="_Toc267251439"/>
      <w:bookmarkStart w:id="620" w:name="_Toc267251442"/>
      <w:r>
        <w:rPr>
          <w:color w:val="auto"/>
          <w:highlight w:val="none"/>
        </w:rPr>
        <w:t xml:space="preserve">0. </w:t>
      </w:r>
      <w:r>
        <w:rPr>
          <w:rFonts w:hint="eastAsia" w:hAnsi="宋体" w:cs="黑体"/>
          <w:color w:val="auto"/>
          <w:highlight w:val="none"/>
        </w:rPr>
        <w:t>变更</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bookmarkEnd w:id="612"/>
    <w:bookmarkEnd w:id="613"/>
    <w:p>
      <w:pPr>
        <w:pStyle w:val="6"/>
        <w:jc w:val="left"/>
        <w:rPr>
          <w:color w:val="auto"/>
          <w:highlight w:val="none"/>
        </w:rPr>
      </w:pPr>
      <w:bookmarkStart w:id="621" w:name="_Toc373478387"/>
      <w:bookmarkStart w:id="622" w:name="_Toc389065306"/>
      <w:bookmarkStart w:id="623" w:name="_Toc12609398"/>
      <w:bookmarkStart w:id="624" w:name="_Toc407135243"/>
      <w:bookmarkStart w:id="625" w:name="_Toc373227740"/>
      <w:r>
        <w:rPr>
          <w:color w:val="auto"/>
          <w:highlight w:val="none"/>
        </w:rPr>
        <w:t>1</w:t>
      </w:r>
      <w:bookmarkStart w:id="626" w:name="_Toc300934990"/>
      <w:bookmarkStart w:id="627" w:name="_Toc296347193"/>
      <w:bookmarkStart w:id="628" w:name="_Toc297123541"/>
      <w:bookmarkStart w:id="629" w:name="_Toc297216200"/>
      <w:bookmarkStart w:id="630" w:name="_Toc292559399"/>
      <w:bookmarkStart w:id="631" w:name="_Toc296503194"/>
      <w:bookmarkStart w:id="632" w:name="_Toc292559904"/>
      <w:bookmarkStart w:id="633" w:name="_Toc312678026"/>
      <w:bookmarkStart w:id="634" w:name="_Toc296944533"/>
      <w:bookmarkStart w:id="635" w:name="_Toc297120494"/>
      <w:bookmarkStart w:id="636" w:name="_Toc312677500"/>
      <w:bookmarkStart w:id="637" w:name="_Toc296346695"/>
      <w:bookmarkStart w:id="638" w:name="_Toc296891022"/>
      <w:bookmarkStart w:id="639" w:name="_Toc296891234"/>
      <w:bookmarkStart w:id="640" w:name="_Toc304295567"/>
      <w:bookmarkStart w:id="641" w:name="_Toc297048380"/>
      <w:bookmarkStart w:id="642" w:name="_Toc303539147"/>
      <w:r>
        <w:rPr>
          <w:color w:val="auto"/>
          <w:highlight w:val="none"/>
        </w:rPr>
        <w:t xml:space="preserve">0.1 </w:t>
      </w:r>
      <w:r>
        <w:rPr>
          <w:rFonts w:hint="eastAsia" w:hAnsi="宋体" w:cs="黑体"/>
          <w:color w:val="auto"/>
          <w:highlight w:val="none"/>
        </w:rPr>
        <w:t>变更的范围</w:t>
      </w:r>
      <w:bookmarkEnd w:id="621"/>
      <w:bookmarkEnd w:id="622"/>
      <w:bookmarkEnd w:id="623"/>
      <w:bookmarkEnd w:id="624"/>
      <w:bookmarkEnd w:id="625"/>
    </w:p>
    <w:p>
      <w:pPr>
        <w:spacing w:line="360" w:lineRule="auto"/>
        <w:ind w:firstLine="420" w:firstLineChars="200"/>
        <w:jc w:val="left"/>
        <w:rPr>
          <w:rFonts w:hint="eastAsia" w:hAnsi="宋体" w:cs="宋体"/>
          <w:color w:val="auto"/>
          <w:highlight w:val="none"/>
          <w:u w:val="single"/>
        </w:rPr>
      </w:pPr>
      <w:r>
        <w:rPr>
          <w:rFonts w:hint="eastAsia" w:hAnsi="宋体" w:cs="宋体"/>
          <w:color w:val="auto"/>
          <w:highlight w:val="none"/>
        </w:rPr>
        <w:t>关于变更的范围的约定：</w:t>
      </w:r>
      <w:r>
        <w:rPr>
          <w:rFonts w:hint="eastAsia" w:hAnsi="宋体" w:cs="宋体"/>
          <w:color w:val="auto"/>
          <w:highlight w:val="none"/>
          <w:u w:val="single"/>
        </w:rPr>
        <w:t>工程施工合同原则上采用施工图总价包干合同，除施工图纸变更外，原则上不再进行签证工程采购时，工程量以施工图揭示的工程量为准，投标单位可以对工程量提出质疑，采购单位收到质疑后应及时与评审中心重新复核并进行澄清或者修改。工程结算时，以采购时的工程量为准，不再对工程量进行调整。不得以变更土石方开挖方式的理由进行签证。在施工中，中标单位如变更土石方开挖方式，应经采购单位同意，产生的费用由中标单位自行负责。</w:t>
      </w:r>
    </w:p>
    <w:p>
      <w:pPr>
        <w:pStyle w:val="6"/>
        <w:jc w:val="left"/>
        <w:rPr>
          <w:color w:val="auto"/>
          <w:highlight w:val="none"/>
        </w:rPr>
      </w:pPr>
      <w:bookmarkStart w:id="643" w:name="_Toc373227741"/>
      <w:bookmarkStart w:id="644" w:name="_Toc389065307"/>
      <w:bookmarkStart w:id="645" w:name="_Toc12609399"/>
      <w:bookmarkStart w:id="646" w:name="_Toc373478388"/>
      <w:bookmarkStart w:id="647" w:name="_Toc407135244"/>
      <w:r>
        <w:rPr>
          <w:color w:val="auto"/>
          <w:highlight w:val="none"/>
        </w:rPr>
        <w:t xml:space="preserve">10.3 </w:t>
      </w:r>
      <w:r>
        <w:rPr>
          <w:rFonts w:hint="eastAsia" w:hAnsi="宋体" w:cs="黑体"/>
          <w:color w:val="auto"/>
          <w:highlight w:val="none"/>
        </w:rPr>
        <w:t>变更程序</w:t>
      </w:r>
      <w:bookmarkEnd w:id="643"/>
      <w:bookmarkEnd w:id="644"/>
      <w:bookmarkEnd w:id="645"/>
      <w:bookmarkEnd w:id="646"/>
      <w:bookmarkEnd w:id="647"/>
    </w:p>
    <w:p>
      <w:pPr>
        <w:pStyle w:val="17"/>
        <w:spacing w:line="360" w:lineRule="auto"/>
        <w:ind w:firstLine="441" w:firstLineChars="210"/>
        <w:jc w:val="left"/>
        <w:outlineLvl w:val="3"/>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pPr>
        <w:pStyle w:val="17"/>
        <w:spacing w:line="360" w:lineRule="auto"/>
        <w:ind w:firstLine="441" w:firstLineChars="210"/>
        <w:jc w:val="left"/>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pPr>
        <w:pStyle w:val="17"/>
        <w:spacing w:line="360" w:lineRule="auto"/>
        <w:ind w:firstLine="441" w:firstLineChars="210"/>
        <w:jc w:val="left"/>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pPr>
        <w:pStyle w:val="17"/>
        <w:spacing w:line="360" w:lineRule="auto"/>
        <w:ind w:firstLine="441" w:firstLineChars="210"/>
        <w:jc w:val="left"/>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jc w:val="left"/>
        <w:rPr>
          <w:color w:val="auto"/>
          <w:highlight w:val="none"/>
        </w:rPr>
      </w:pPr>
      <w:r>
        <w:rPr>
          <w:color w:val="auto"/>
          <w:highlight w:val="none"/>
        </w:rPr>
        <w:t xml:space="preserve">10.3.2 </w:t>
      </w:r>
      <w:r>
        <w:rPr>
          <w:rFonts w:hint="eastAsia" w:cs="宋体"/>
          <w:color w:val="auto"/>
          <w:highlight w:val="none"/>
        </w:rPr>
        <w:t>非国有投资项目：</w:t>
      </w:r>
      <w:r>
        <w:rPr>
          <w:rFonts w:hint="eastAsia"/>
          <w:color w:val="auto"/>
          <w:highlight w:val="none"/>
          <w:u w:val="single"/>
          <w:lang w:val="en-US" w:eastAsia="zh-CN"/>
        </w:rPr>
        <w:t xml:space="preserve">                              </w:t>
      </w:r>
      <w:r>
        <w:rPr>
          <w:rFonts w:hint="eastAsia" w:hAnsi="宋体" w:cs="宋体"/>
          <w:color w:val="auto"/>
          <w:highlight w:val="none"/>
        </w:rPr>
        <w:t>。</w:t>
      </w:r>
    </w:p>
    <w:p>
      <w:pPr>
        <w:pStyle w:val="6"/>
        <w:jc w:val="left"/>
        <w:rPr>
          <w:color w:val="auto"/>
          <w:highlight w:val="none"/>
        </w:rPr>
      </w:pPr>
      <w:bookmarkStart w:id="648" w:name="_Toc389065308"/>
      <w:bookmarkStart w:id="649" w:name="_Toc12609400"/>
      <w:bookmarkStart w:id="650" w:name="_Toc373478389"/>
      <w:bookmarkStart w:id="651" w:name="_Toc373227742"/>
      <w:bookmarkStart w:id="652" w:name="_Toc407135245"/>
      <w:r>
        <w:rPr>
          <w:color w:val="auto"/>
          <w:highlight w:val="none"/>
        </w:rPr>
        <w:t xml:space="preserve">10.4 </w:t>
      </w:r>
      <w:r>
        <w:rPr>
          <w:rFonts w:hint="eastAsia" w:hAnsi="宋体" w:cs="黑体"/>
          <w:color w:val="auto"/>
          <w:highlight w:val="none"/>
        </w:rPr>
        <w:t>变更估价</w:t>
      </w:r>
      <w:bookmarkEnd w:id="648"/>
      <w:bookmarkEnd w:id="649"/>
      <w:bookmarkEnd w:id="650"/>
      <w:bookmarkEnd w:id="651"/>
      <w:bookmarkEnd w:id="652"/>
    </w:p>
    <w:p>
      <w:pPr>
        <w:spacing w:line="360" w:lineRule="auto"/>
        <w:ind w:firstLine="420" w:firstLineChars="200"/>
        <w:jc w:val="left"/>
        <w:outlineLvl w:val="3"/>
        <w:rPr>
          <w:color w:val="auto"/>
          <w:highlight w:val="none"/>
        </w:rPr>
      </w:pPr>
      <w:r>
        <w:rPr>
          <w:color w:val="auto"/>
          <w:highlight w:val="none"/>
        </w:rPr>
        <w:t xml:space="preserve">10.4.1 </w:t>
      </w:r>
      <w:r>
        <w:rPr>
          <w:rFonts w:hint="eastAsia" w:hAnsi="宋体" w:cs="宋体"/>
          <w:color w:val="auto"/>
          <w:highlight w:val="none"/>
        </w:rPr>
        <w:t>变更估价原则</w:t>
      </w:r>
    </w:p>
    <w:p>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color w:val="auto"/>
          <w:highlight w:val="none"/>
        </w:rPr>
        <w:t xml:space="preserve">: </w:t>
      </w:r>
      <w:bookmarkStart w:id="653"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rPr>
        <w:sym w:font="Wingdings 2" w:char="0052"/>
      </w:r>
      <w:r>
        <w:rPr>
          <w:rFonts w:hint="eastAsia" w:hAnsi="宋体" w:cs="宋体"/>
          <w:color w:val="auto"/>
          <w:highlight w:val="none"/>
          <w:u w:val="single"/>
        </w:rPr>
        <w:t>乘以下浮系数</w:t>
      </w:r>
      <w:r>
        <w:rPr>
          <w:color w:val="auto"/>
          <w:highlight w:val="none"/>
          <w:u w:val="single"/>
        </w:rPr>
        <w:t xml:space="preserve">      %</w:t>
      </w:r>
      <w:r>
        <w:rPr>
          <w:rFonts w:hint="eastAsia" w:cs="宋体"/>
          <w:color w:val="auto"/>
          <w:highlight w:val="none"/>
          <w:u w:val="single"/>
        </w:rPr>
        <w:t>，</w:t>
      </w:r>
      <w:r>
        <w:rPr>
          <w:rFonts w:hint="eastAsia" w:cs="宋体"/>
          <w:b/>
          <w:bCs/>
          <w:color w:val="auto"/>
          <w:highlight w:val="non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崇左</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崇左</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53"/>
      <w:r>
        <w:rPr>
          <w:rFonts w:hint="eastAsia" w:hAnsi="宋体" w:cs="宋体"/>
          <w:color w:val="auto"/>
          <w:highlight w:val="none"/>
        </w:rPr>
        <w:t>。以上约定同时适用于招标工程量清单缺项以及工程量清单项目特征与图纸不符时的价款确定。</w:t>
      </w:r>
    </w:p>
    <w:p>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pPr>
        <w:pStyle w:val="6"/>
        <w:jc w:val="left"/>
        <w:rPr>
          <w:color w:val="auto"/>
          <w:highlight w:val="none"/>
        </w:rPr>
      </w:pPr>
      <w:bookmarkStart w:id="654" w:name="_Toc373478390"/>
      <w:bookmarkStart w:id="655" w:name="_Toc12609401"/>
      <w:bookmarkStart w:id="656" w:name="_Toc373227743"/>
      <w:bookmarkStart w:id="657" w:name="_Toc407135246"/>
      <w:bookmarkStart w:id="658" w:name="_Toc389065309"/>
      <w:r>
        <w:rPr>
          <w:color w:val="auto"/>
          <w:highlight w:val="none"/>
        </w:rPr>
        <w:t>1</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Start w:id="659" w:name="_Toc300934993"/>
      <w:bookmarkStart w:id="660" w:name="_Toc296347196"/>
      <w:bookmarkStart w:id="661" w:name="_Toc297123544"/>
      <w:bookmarkStart w:id="662" w:name="_Toc297048383"/>
      <w:bookmarkStart w:id="663" w:name="_Toc292559402"/>
      <w:bookmarkStart w:id="664" w:name="_Toc296891237"/>
      <w:bookmarkStart w:id="665" w:name="_Toc296346698"/>
      <w:bookmarkStart w:id="666" w:name="_Toc292559907"/>
      <w:bookmarkStart w:id="667" w:name="_Toc297120497"/>
      <w:bookmarkStart w:id="668" w:name="_Toc303539150"/>
      <w:bookmarkStart w:id="669" w:name="_Toc296503197"/>
      <w:bookmarkStart w:id="670" w:name="_Toc296891025"/>
      <w:bookmarkStart w:id="671" w:name="_Toc296944536"/>
      <w:bookmarkStart w:id="672" w:name="_Toc297216203"/>
      <w:bookmarkStart w:id="673" w:name="_Toc312678029"/>
      <w:bookmarkStart w:id="674" w:name="_Toc312677503"/>
      <w:bookmarkStart w:id="675" w:name="_Toc304295570"/>
      <w:r>
        <w:rPr>
          <w:color w:val="auto"/>
          <w:highlight w:val="none"/>
        </w:rPr>
        <w:t xml:space="preserve">0.5 </w:t>
      </w:r>
      <w:r>
        <w:rPr>
          <w:rFonts w:hint="eastAsia" w:cs="黑体"/>
          <w:color w:val="auto"/>
          <w:highlight w:val="none"/>
        </w:rPr>
        <w:t>承</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Start w:id="676" w:name="_Toc297123545"/>
      <w:bookmarkStart w:id="677" w:name="_Toc297120503"/>
      <w:bookmarkStart w:id="678" w:name="_Toc296891243"/>
      <w:bookmarkStart w:id="679" w:name="_Toc296944542"/>
      <w:bookmarkStart w:id="680" w:name="_Toc296891031"/>
      <w:bookmarkStart w:id="681" w:name="_Toc300934994"/>
      <w:bookmarkStart w:id="682" w:name="_Toc292559913"/>
      <w:bookmarkStart w:id="683" w:name="_Toc292559408"/>
      <w:bookmarkStart w:id="684" w:name="_Toc303539151"/>
      <w:bookmarkStart w:id="685" w:name="_Toc297216204"/>
      <w:bookmarkStart w:id="686" w:name="_Toc296347202"/>
      <w:bookmarkStart w:id="687" w:name="_Toc296503203"/>
      <w:bookmarkStart w:id="688" w:name="_Toc296346704"/>
      <w:bookmarkStart w:id="689" w:name="_Toc297048389"/>
      <w:r>
        <w:rPr>
          <w:rFonts w:hint="eastAsia" w:cs="黑体"/>
          <w:color w:val="auto"/>
          <w:highlight w:val="none"/>
        </w:rPr>
        <w:t>包人的合理化建议</w:t>
      </w:r>
      <w:bookmarkEnd w:id="654"/>
      <w:bookmarkEnd w:id="655"/>
      <w:bookmarkEnd w:id="656"/>
      <w:bookmarkEnd w:id="657"/>
      <w:bookmarkEnd w:id="658"/>
    </w:p>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rFonts w:hint="eastAsia" w:hAnsi="宋体" w:cs="宋体"/>
          <w:color w:val="auto"/>
          <w:highlight w:val="none"/>
          <w:u w:val="single"/>
        </w:rPr>
        <w:t>收到承包人建议后七日内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hAnsi="宋体" w:cs="宋体"/>
          <w:color w:val="auto"/>
          <w:highlight w:val="none"/>
          <w:u w:val="single"/>
        </w:rPr>
        <w:t>收到监理人报送材料后七日内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承</w:t>
      </w:r>
      <w:bookmarkStart w:id="690" w:name="_Toc318581175"/>
      <w:bookmarkStart w:id="691" w:name="_Toc312677504"/>
      <w:bookmarkStart w:id="692" w:name="_Toc303539152"/>
      <w:bookmarkStart w:id="693" w:name="_Toc312678030"/>
      <w:bookmarkStart w:id="694" w:name="_Toc296944543"/>
      <w:bookmarkStart w:id="695" w:name="_Toc297120504"/>
      <w:bookmarkStart w:id="696" w:name="_Toc297048390"/>
      <w:bookmarkStart w:id="697" w:name="_Toc304295571"/>
      <w:bookmarkStart w:id="698" w:name="_Toc292559409"/>
      <w:bookmarkStart w:id="699" w:name="_Toc296891032"/>
      <w:bookmarkStart w:id="700" w:name="_Toc296347203"/>
      <w:bookmarkStart w:id="701" w:name="_Toc296503204"/>
      <w:bookmarkStart w:id="702" w:name="_Toc292559914"/>
      <w:bookmarkStart w:id="703" w:name="_Toc296346705"/>
      <w:bookmarkStart w:id="704" w:name="_Toc300934995"/>
      <w:bookmarkStart w:id="705" w:name="_Toc297123546"/>
      <w:bookmarkStart w:id="706" w:name="_Toc296891244"/>
      <w:bookmarkStart w:id="707" w:name="_Toc297216205"/>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Pr>
        <w:pStyle w:val="6"/>
        <w:jc w:val="left"/>
        <w:rPr>
          <w:color w:val="auto"/>
          <w:highlight w:val="none"/>
        </w:rPr>
      </w:pPr>
      <w:bookmarkStart w:id="708" w:name="_Toc12609402"/>
      <w:bookmarkStart w:id="709" w:name="_Toc373227744"/>
      <w:bookmarkStart w:id="710" w:name="_Toc373478391"/>
      <w:bookmarkStart w:id="711" w:name="_Toc407135247"/>
      <w:bookmarkStart w:id="712" w:name="_Toc389065310"/>
      <w:r>
        <w:rPr>
          <w:color w:val="auto"/>
          <w:highlight w:val="none"/>
        </w:rPr>
        <w:t>1</w:t>
      </w:r>
      <w:bookmarkStart w:id="713" w:name="_Toc303539154"/>
      <w:bookmarkStart w:id="714" w:name="_Toc296347198"/>
      <w:bookmarkStart w:id="715" w:name="_Toc296346700"/>
      <w:bookmarkStart w:id="716" w:name="_Toc297123548"/>
      <w:bookmarkStart w:id="717" w:name="_Toc304295574"/>
      <w:bookmarkStart w:id="718" w:name="_Toc300934997"/>
      <w:bookmarkStart w:id="719" w:name="_Toc297216207"/>
      <w:bookmarkStart w:id="720" w:name="_Toc296891239"/>
      <w:bookmarkStart w:id="721" w:name="_Toc312677507"/>
      <w:bookmarkStart w:id="722" w:name="_Toc292559909"/>
      <w:bookmarkStart w:id="723" w:name="_Toc292559404"/>
      <w:bookmarkStart w:id="724" w:name="_Toc296503199"/>
      <w:bookmarkStart w:id="725" w:name="_Toc312678033"/>
      <w:bookmarkStart w:id="726" w:name="_Toc296944538"/>
      <w:bookmarkStart w:id="727" w:name="_Toc297120499"/>
      <w:bookmarkStart w:id="728" w:name="_Toc297048385"/>
      <w:bookmarkStart w:id="729" w:name="_Toc296891027"/>
      <w:r>
        <w:rPr>
          <w:color w:val="auto"/>
          <w:highlight w:val="none"/>
        </w:rPr>
        <w:t xml:space="preserve">0.7 </w:t>
      </w:r>
      <w:r>
        <w:rPr>
          <w:rFonts w:hint="eastAsia" w:hAnsi="宋体" w:cs="黑体"/>
          <w:color w:val="auto"/>
          <w:highlight w:val="none"/>
        </w:rPr>
        <w:t>暂估价</w:t>
      </w:r>
      <w:bookmarkEnd w:id="708"/>
      <w:bookmarkEnd w:id="709"/>
      <w:bookmarkEnd w:id="710"/>
      <w:bookmarkEnd w:id="711"/>
      <w:bookmarkEnd w:id="712"/>
    </w:p>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Pr>
        <w:spacing w:line="360" w:lineRule="auto"/>
        <w:ind w:firstLine="420" w:firstLineChars="200"/>
        <w:jc w:val="left"/>
        <w:rPr>
          <w:color w:val="auto"/>
          <w:highlight w:val="none"/>
        </w:rPr>
      </w:pPr>
      <w:r>
        <w:rPr>
          <w:rFonts w:hint="eastAsia" w:hAnsi="宋体" w:cs="宋体"/>
          <w:color w:val="auto"/>
          <w:kern w:val="0"/>
          <w:highlight w:val="none"/>
        </w:rPr>
        <w:t>暂</w:t>
      </w:r>
      <w:bookmarkStart w:id="730" w:name="_Toc312678034"/>
      <w:bookmarkStart w:id="731" w:name="_Toc318581176"/>
      <w:bookmarkStart w:id="732" w:name="_Toc312677508"/>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730"/>
    <w:bookmarkEnd w:id="731"/>
    <w:bookmarkEnd w:id="732"/>
    <w:p>
      <w:pPr>
        <w:spacing w:line="360" w:lineRule="auto"/>
        <w:ind w:firstLine="420" w:firstLineChars="200"/>
        <w:jc w:val="left"/>
        <w:outlineLvl w:val="3"/>
        <w:rPr>
          <w:color w:val="auto"/>
          <w:highlight w:val="none"/>
        </w:rPr>
      </w:pPr>
      <w:r>
        <w:rPr>
          <w:color w:val="auto"/>
          <w:highlight w:val="none"/>
        </w:rPr>
        <w:t>1</w:t>
      </w:r>
      <w:bookmarkStart w:id="733" w:name="_Toc312678035"/>
      <w:bookmarkStart w:id="734" w:name="_Toc318581177"/>
      <w:bookmarkStart w:id="735" w:name="_Toc312677509"/>
      <w:r>
        <w:rPr>
          <w:color w:val="auto"/>
          <w:highlight w:val="none"/>
        </w:rPr>
        <w:t xml:space="preserve">0.7.1 </w:t>
      </w:r>
      <w:r>
        <w:rPr>
          <w:rFonts w:hint="eastAsia" w:hAnsi="宋体" w:cs="宋体"/>
          <w:color w:val="auto"/>
          <w:highlight w:val="none"/>
        </w:rPr>
        <w:t>依法必须招标的暂估价项目</w:t>
      </w:r>
    </w:p>
    <w:bookmarkEnd w:id="733"/>
    <w:bookmarkEnd w:id="734"/>
    <w:bookmarkEnd w:id="735"/>
    <w:p>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rFonts w:hint="eastAsia" w:hAnsi="宋体" w:cs="宋体"/>
          <w:color w:val="auto"/>
          <w:highlight w:val="none"/>
        </w:rPr>
        <w:t>种方式确定。</w:t>
      </w:r>
    </w:p>
    <w:p>
      <w:pPr>
        <w:spacing w:line="360" w:lineRule="auto"/>
        <w:ind w:firstLine="420" w:firstLineChars="200"/>
        <w:jc w:val="left"/>
        <w:outlineLvl w:val="3"/>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1</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ascii="宋体" w:hAnsi="宋体" w:eastAsia="宋体" w:cs="宋体"/>
          <w:b w:val="0"/>
          <w:bCs w:val="0"/>
          <w:i w:val="0"/>
          <w:iCs w:val="0"/>
          <w:color w:val="auto"/>
          <w:sz w:val="22"/>
          <w:szCs w:val="22"/>
          <w:highlight w:val="none"/>
          <w:u w:val="single"/>
        </w:rPr>
        <w:t xml:space="preserve">报经报经发包人同意之后方可实施 </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736" w:name="_Toc407135248"/>
      <w:bookmarkStart w:id="737" w:name="_Toc373227745"/>
      <w:bookmarkStart w:id="738" w:name="_Toc389065311"/>
      <w:bookmarkStart w:id="739" w:name="_Toc12609403"/>
      <w:bookmarkStart w:id="740" w:name="_Toc373478392"/>
      <w:r>
        <w:rPr>
          <w:color w:val="auto"/>
          <w:highlight w:val="none"/>
        </w:rPr>
        <w:t xml:space="preserve">10.8 </w:t>
      </w:r>
      <w:r>
        <w:rPr>
          <w:rFonts w:hint="eastAsia" w:hAnsi="宋体" w:cs="黑体"/>
          <w:color w:val="auto"/>
          <w:highlight w:val="none"/>
        </w:rPr>
        <w:t>暂列金额</w:t>
      </w:r>
      <w:bookmarkEnd w:id="736"/>
      <w:bookmarkEnd w:id="737"/>
      <w:bookmarkEnd w:id="738"/>
      <w:bookmarkEnd w:id="739"/>
      <w:bookmarkEnd w:id="740"/>
    </w:p>
    <w:p>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kern w:val="0"/>
          <w:highlight w:val="none"/>
        </w:rPr>
        <w:t>。</w:t>
      </w:r>
    </w:p>
    <w:p>
      <w:pPr>
        <w:pStyle w:val="5"/>
        <w:numPr>
          <w:ilvl w:val="0"/>
          <w:numId w:val="7"/>
        </w:numPr>
        <w:jc w:val="left"/>
        <w:rPr>
          <w:color w:val="auto"/>
          <w:highlight w:val="none"/>
        </w:rPr>
      </w:pPr>
      <w:bookmarkStart w:id="741" w:name="_Toc389065312"/>
      <w:bookmarkStart w:id="742" w:name="_Toc12609404"/>
      <w:bookmarkStart w:id="743" w:name="_Toc373227746"/>
      <w:bookmarkStart w:id="744" w:name="_Toc407135249"/>
      <w:bookmarkStart w:id="745" w:name="_Toc373478393"/>
      <w:bookmarkStart w:id="746" w:name="_Toc351203643"/>
      <w:r>
        <w:rPr>
          <w:rFonts w:hint="eastAsia" w:hAnsi="宋体" w:cs="黑体"/>
          <w:color w:val="auto"/>
          <w:highlight w:val="none"/>
        </w:rPr>
        <w:t>价格调整</w:t>
      </w:r>
      <w:bookmarkEnd w:id="741"/>
      <w:bookmarkEnd w:id="742"/>
      <w:bookmarkEnd w:id="743"/>
      <w:bookmarkEnd w:id="744"/>
      <w:bookmarkEnd w:id="745"/>
      <w:bookmarkEnd w:id="746"/>
    </w:p>
    <w:p>
      <w:pPr>
        <w:pStyle w:val="6"/>
        <w:jc w:val="left"/>
        <w:rPr>
          <w:color w:val="auto"/>
          <w:highlight w:val="none"/>
        </w:rPr>
      </w:pPr>
      <w:bookmarkStart w:id="747" w:name="_Toc373227747"/>
      <w:bookmarkStart w:id="748" w:name="_Toc407135250"/>
      <w:bookmarkStart w:id="749" w:name="_Toc389065313"/>
      <w:bookmarkStart w:id="750" w:name="_Toc373478394"/>
      <w:bookmarkStart w:id="751" w:name="_Toc12609405"/>
      <w:bookmarkStart w:id="752" w:name="_Toc292559911"/>
      <w:bookmarkStart w:id="753" w:name="_Toc312678039"/>
      <w:bookmarkStart w:id="754" w:name="_Toc297216209"/>
      <w:bookmarkStart w:id="755" w:name="_Toc296891029"/>
      <w:bookmarkStart w:id="756" w:name="_Toc297048387"/>
      <w:bookmarkStart w:id="757" w:name="_Toc296891241"/>
      <w:bookmarkStart w:id="758" w:name="_Toc296944540"/>
      <w:bookmarkStart w:id="759" w:name="_Toc297120501"/>
      <w:bookmarkStart w:id="760" w:name="_Toc303539157"/>
      <w:bookmarkStart w:id="761" w:name="_Toc300935000"/>
      <w:bookmarkStart w:id="762" w:name="_Toc296346702"/>
      <w:bookmarkStart w:id="763" w:name="_Toc292559406"/>
      <w:bookmarkStart w:id="764" w:name="_Toc297123550"/>
      <w:bookmarkStart w:id="765" w:name="_Toc304295577"/>
      <w:bookmarkStart w:id="766" w:name="_Toc296347200"/>
      <w:bookmarkStart w:id="767" w:name="_Toc296503201"/>
      <w:r>
        <w:rPr>
          <w:color w:val="auto"/>
          <w:highlight w:val="none"/>
        </w:rPr>
        <w:t xml:space="preserve">11.1 </w:t>
      </w:r>
      <w:r>
        <w:rPr>
          <w:rFonts w:hint="eastAsia" w:cs="黑体"/>
          <w:color w:val="auto"/>
          <w:highlight w:val="none"/>
        </w:rPr>
        <w:t>市场价格波动引起的调整</w:t>
      </w:r>
      <w:bookmarkEnd w:id="747"/>
      <w:bookmarkEnd w:id="748"/>
      <w:bookmarkEnd w:id="749"/>
      <w:bookmarkEnd w:id="750"/>
      <w:bookmarkEnd w:id="751"/>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color w:val="auto"/>
          <w:highlight w:val="none"/>
          <w:u w:val="single"/>
        </w:rPr>
        <w:t xml:space="preserve"> </w:t>
      </w:r>
      <w:r>
        <w:rPr>
          <w:rFonts w:hint="eastAsia"/>
          <w:color w:val="auto"/>
          <w:highlight w:val="none"/>
          <w:u w:val="single"/>
          <w:lang w:val="en-US" w:eastAsia="zh-CN"/>
        </w:rPr>
        <w:t>不调整</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种方式对合同价格进行调整：</w:t>
      </w:r>
    </w:p>
    <w:p>
      <w:pPr>
        <w:spacing w:line="360" w:lineRule="auto"/>
        <w:ind w:firstLine="420" w:firstLineChars="200"/>
        <w:jc w:val="left"/>
        <w:outlineLvl w:val="3"/>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ind w:firstLine="420" w:firstLineChars="200"/>
        <w:jc w:val="left"/>
        <w:outlineLvl w:val="3"/>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）允许调整的主要材料和设备、基期价格、风险系数、投标报价详见《承包人提供主要材料和设备一览表》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）主要材料和设备确认价：</w:t>
      </w:r>
    </w:p>
    <w:p>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none"/>
        </w:rPr>
        <w:t xml:space="preserve"> </w:t>
      </w:r>
      <w:r>
        <w:rPr>
          <w:rFonts w:hint="eastAsia"/>
          <w:color w:val="auto"/>
          <w:highlight w:val="none"/>
          <w:u w:val="none"/>
          <w:lang w:val="en-US" w:eastAsia="zh-CN"/>
        </w:rPr>
        <w:t>崇左市</w:t>
      </w:r>
      <w:r>
        <w:rPr>
          <w:rFonts w:hint="eastAsia" w:hAnsi="宋体" w:cs="宋体"/>
          <w:color w:val="auto"/>
          <w:highlight w:val="none"/>
        </w:rPr>
        <w:t>市建设工程造价信息》材料信息价的加权平均价计算，信息价没有的按通用条款规定确定。</w:t>
      </w:r>
    </w:p>
    <w:p>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pPr>
        <w:spacing w:line="360" w:lineRule="auto"/>
        <w:ind w:firstLine="420" w:firstLineChars="200"/>
        <w:jc w:val="left"/>
        <w:rPr>
          <w:rFonts w:hAnsi="宋体"/>
          <w:color w:val="auto"/>
          <w:highlight w:val="none"/>
        </w:rPr>
      </w:pPr>
      <w:r>
        <w:rPr>
          <w:rFonts w:hint="eastAsia"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pPr>
        <w:spacing w:line="360" w:lineRule="auto"/>
        <w:ind w:firstLine="420" w:firstLineChars="200"/>
        <w:jc w:val="left"/>
        <w:rPr>
          <w:rFonts w:hAnsi="宋体"/>
          <w:color w:val="auto"/>
          <w:highlight w:val="none"/>
        </w:rPr>
      </w:pPr>
      <w:r>
        <w:rPr>
          <w:rFonts w:hint="eastAsia" w:hAnsi="宋体" w:cs="宋体"/>
          <w:color w:val="auto"/>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spacing w:line="360" w:lineRule="auto"/>
        <w:ind w:firstLine="420" w:firstLineChars="200"/>
        <w:jc w:val="left"/>
        <w:rPr>
          <w:color w:val="auto"/>
          <w:highlight w:val="none"/>
        </w:rPr>
      </w:pPr>
      <w:r>
        <w:rPr>
          <w:rFonts w:hint="eastAsia"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14"/>
    <w:bookmarkEnd w:id="615"/>
    <w:bookmarkEnd w:id="616"/>
    <w:bookmarkEnd w:id="617"/>
    <w:bookmarkEnd w:id="618"/>
    <w:bookmarkEnd w:id="619"/>
    <w:p>
      <w:pPr>
        <w:pStyle w:val="5"/>
        <w:jc w:val="left"/>
        <w:rPr>
          <w:color w:val="auto"/>
          <w:highlight w:val="none"/>
        </w:rPr>
      </w:pPr>
      <w:bookmarkStart w:id="768" w:name="_Toc296503205"/>
      <w:bookmarkStart w:id="769" w:name="_Toc296347204"/>
      <w:bookmarkStart w:id="770" w:name="_Toc296944544"/>
      <w:bookmarkStart w:id="771" w:name="_Toc292559410"/>
      <w:bookmarkStart w:id="772" w:name="_Toc297120505"/>
      <w:bookmarkStart w:id="773" w:name="_Toc296346706"/>
      <w:bookmarkStart w:id="774" w:name="_Toc296891245"/>
      <w:bookmarkStart w:id="775" w:name="_Toc296891033"/>
      <w:bookmarkStart w:id="776" w:name="_Toc297048391"/>
      <w:bookmarkStart w:id="777" w:name="_Toc292559915"/>
      <w:bookmarkStart w:id="778" w:name="_Toc351203644"/>
      <w:bookmarkStart w:id="779" w:name="_Toc407135251"/>
      <w:bookmarkStart w:id="780" w:name="_Toc373227748"/>
      <w:bookmarkStart w:id="781" w:name="_Toc373478395"/>
      <w:bookmarkStart w:id="782" w:name="_Toc12609406"/>
      <w:bookmarkStart w:id="783" w:name="_Toc303539159"/>
      <w:bookmarkStart w:id="784" w:name="_Toc297216211"/>
      <w:bookmarkStart w:id="785" w:name="_Toc300935002"/>
      <w:bookmarkStart w:id="786" w:name="_Toc312678040"/>
      <w:bookmarkStart w:id="787" w:name="_Toc304295579"/>
      <w:bookmarkStart w:id="788" w:name="_Toc297123552"/>
      <w:r>
        <w:rPr>
          <w:color w:val="auto"/>
          <w:highlight w:val="none"/>
        </w:rPr>
        <w:t xml:space="preserve">12. </w:t>
      </w:r>
      <w:bookmarkEnd w:id="768"/>
      <w:bookmarkEnd w:id="769"/>
      <w:bookmarkEnd w:id="770"/>
      <w:bookmarkEnd w:id="771"/>
      <w:bookmarkEnd w:id="772"/>
      <w:bookmarkEnd w:id="773"/>
      <w:bookmarkEnd w:id="774"/>
      <w:bookmarkEnd w:id="775"/>
      <w:bookmarkEnd w:id="776"/>
      <w:bookmarkEnd w:id="777"/>
      <w:r>
        <w:rPr>
          <w:rFonts w:hint="eastAsia" w:cs="黑体"/>
          <w:color w:val="auto"/>
          <w:highlight w:val="none"/>
        </w:rPr>
        <w:t>合同价格、计量与支付</w:t>
      </w:r>
      <w:bookmarkEnd w:id="778"/>
      <w:bookmarkEnd w:id="779"/>
      <w:bookmarkEnd w:id="780"/>
      <w:bookmarkEnd w:id="781"/>
      <w:bookmarkEnd w:id="782"/>
    </w:p>
    <w:bookmarkEnd w:id="783"/>
    <w:bookmarkEnd w:id="784"/>
    <w:bookmarkEnd w:id="785"/>
    <w:bookmarkEnd w:id="786"/>
    <w:bookmarkEnd w:id="787"/>
    <w:bookmarkEnd w:id="788"/>
    <w:p>
      <w:pPr>
        <w:pStyle w:val="6"/>
        <w:jc w:val="left"/>
        <w:rPr>
          <w:color w:val="auto"/>
          <w:highlight w:val="none"/>
        </w:rPr>
      </w:pPr>
      <w:bookmarkStart w:id="789" w:name="_Toc292559411"/>
      <w:bookmarkStart w:id="790" w:name="_Toc267251461"/>
      <w:bookmarkStart w:id="791" w:name="_Toc292559916"/>
      <w:bookmarkStart w:id="792" w:name="_Toc296891034"/>
      <w:bookmarkStart w:id="793" w:name="_Toc296503206"/>
      <w:bookmarkStart w:id="794" w:name="_Toc296346707"/>
      <w:bookmarkStart w:id="795" w:name="_Toc296944545"/>
      <w:bookmarkStart w:id="796" w:name="_Toc297120506"/>
      <w:bookmarkStart w:id="797" w:name="_Toc296347205"/>
      <w:bookmarkStart w:id="798" w:name="_Toc296891246"/>
      <w:bookmarkStart w:id="799" w:name="_Toc297048392"/>
      <w:bookmarkStart w:id="800" w:name="_Toc373478396"/>
      <w:bookmarkStart w:id="801" w:name="_Toc407135252"/>
      <w:bookmarkStart w:id="802" w:name="_Toc373227749"/>
      <w:bookmarkStart w:id="803" w:name="_Toc12609407"/>
      <w:bookmarkStart w:id="804" w:name="_Toc389065314"/>
      <w:bookmarkStart w:id="805" w:name="_Toc300935003"/>
      <w:bookmarkStart w:id="806" w:name="_Toc304295580"/>
      <w:bookmarkStart w:id="807" w:name="_Toc312678041"/>
      <w:bookmarkStart w:id="808" w:name="_Toc297216212"/>
      <w:bookmarkStart w:id="809" w:name="_Toc303539160"/>
      <w:bookmarkStart w:id="810" w:name="_Toc297123553"/>
      <w:r>
        <w:rPr>
          <w:color w:val="auto"/>
          <w:highlight w:val="none"/>
        </w:rPr>
        <w:t xml:space="preserve">12.1 </w:t>
      </w:r>
      <w:r>
        <w:rPr>
          <w:rFonts w:hint="eastAsia" w:hAnsi="宋体" w:cs="黑体"/>
          <w:color w:val="auto"/>
          <w:highlight w:val="none"/>
        </w:rPr>
        <w:t>合</w:t>
      </w:r>
      <w:bookmarkEnd w:id="789"/>
      <w:bookmarkEnd w:id="790"/>
      <w:bookmarkEnd w:id="791"/>
      <w:r>
        <w:rPr>
          <w:rFonts w:hint="eastAsia" w:hAnsi="宋体" w:cs="黑体"/>
          <w:color w:val="auto"/>
          <w:highlight w:val="none"/>
        </w:rPr>
        <w:t>同价</w:t>
      </w:r>
      <w:bookmarkEnd w:id="792"/>
      <w:bookmarkEnd w:id="793"/>
      <w:bookmarkEnd w:id="794"/>
      <w:bookmarkEnd w:id="795"/>
      <w:bookmarkEnd w:id="796"/>
      <w:bookmarkEnd w:id="797"/>
      <w:bookmarkEnd w:id="798"/>
      <w:bookmarkEnd w:id="799"/>
      <w:r>
        <w:rPr>
          <w:rFonts w:hint="eastAsia" w:hAnsi="宋体" w:cs="黑体"/>
          <w:color w:val="auto"/>
          <w:highlight w:val="none"/>
        </w:rPr>
        <w:t>格形式</w:t>
      </w:r>
      <w:bookmarkEnd w:id="800"/>
      <w:bookmarkEnd w:id="801"/>
      <w:bookmarkEnd w:id="802"/>
      <w:bookmarkEnd w:id="803"/>
      <w:bookmarkEnd w:id="804"/>
    </w:p>
    <w:bookmarkEnd w:id="805"/>
    <w:bookmarkEnd w:id="806"/>
    <w:bookmarkEnd w:id="807"/>
    <w:bookmarkEnd w:id="808"/>
    <w:bookmarkEnd w:id="809"/>
    <w:bookmarkEnd w:id="810"/>
    <w:p>
      <w:pPr>
        <w:spacing w:line="360" w:lineRule="auto"/>
        <w:ind w:firstLine="420" w:firstLineChars="200"/>
        <w:jc w:val="left"/>
        <w:rPr>
          <w:rFonts w:hAnsi="宋体"/>
          <w:color w:val="auto"/>
          <w:highlight w:val="none"/>
        </w:rPr>
      </w:pPr>
      <w:bookmarkStart w:id="811" w:name="_Toc373227750"/>
      <w:bookmarkStart w:id="812" w:name="_Toc373478397"/>
      <w:bookmarkStart w:id="813" w:name="_Toc389065315"/>
      <w:bookmarkStart w:id="814" w:name="_Toc297216213"/>
      <w:bookmarkStart w:id="815" w:name="_Toc297123554"/>
      <w:bookmarkStart w:id="816" w:name="_Toc312678042"/>
      <w:bookmarkStart w:id="817" w:name="_Toc303539161"/>
      <w:bookmarkStart w:id="818" w:name="_Toc300935004"/>
      <w:bookmarkStart w:id="819" w:name="_Toc304295581"/>
      <w:bookmarkStart w:id="820" w:name="_Toc296503207"/>
      <w:bookmarkStart w:id="821" w:name="_Toc296891247"/>
      <w:bookmarkStart w:id="822" w:name="_Toc292559412"/>
      <w:bookmarkStart w:id="823" w:name="_Toc296347206"/>
      <w:bookmarkStart w:id="824" w:name="_Toc297048393"/>
      <w:bookmarkStart w:id="825" w:name="_Toc292559917"/>
      <w:bookmarkStart w:id="826" w:name="_Toc296891035"/>
      <w:bookmarkStart w:id="827" w:name="_Toc296944546"/>
      <w:bookmarkStart w:id="828" w:name="_Toc297120507"/>
      <w:bookmarkStart w:id="829" w:name="_Toc296346708"/>
      <w:r>
        <w:rPr>
          <w:rFonts w:hint="eastAsia" w:hAnsi="宋体" w:cs="宋体"/>
          <w:color w:val="auto"/>
          <w:highlight w:val="none"/>
        </w:rPr>
        <w:t>本工程采用</w:t>
      </w:r>
      <w:r>
        <w:rPr>
          <w:rFonts w:hAnsi="宋体"/>
          <w:color w:val="auto"/>
          <w:highlight w:val="none"/>
          <w:u w:val="single"/>
        </w:rPr>
        <w:t xml:space="preserve">  </w:t>
      </w:r>
      <w:r>
        <w:rPr>
          <w:rFonts w:hint="eastAsia" w:hAnsi="宋体"/>
          <w:b/>
          <w:bCs/>
          <w:color w:val="auto"/>
          <w:u w:val="single"/>
        </w:rPr>
        <w:t xml:space="preserve">总价合同 </w:t>
      </w:r>
      <w:r>
        <w:rPr>
          <w:rFonts w:hAnsi="宋体"/>
          <w:color w:val="auto"/>
          <w:highlight w:val="none"/>
          <w:u w:val="single"/>
        </w:rPr>
        <w:t xml:space="preserve">   </w:t>
      </w:r>
      <w:r>
        <w:rPr>
          <w:rFonts w:hint="eastAsia" w:hAnsi="宋体" w:cs="宋体"/>
          <w:color w:val="auto"/>
          <w:highlight w:val="none"/>
        </w:rPr>
        <w:t xml:space="preserve">合同价格形式，合同价格包含增值税，本工程计价时采用的增值税计税方法为： </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pPr>
        <w:spacing w:line="360" w:lineRule="auto"/>
        <w:ind w:firstLine="420" w:firstLineChars="200"/>
        <w:jc w:val="left"/>
        <w:outlineLvl w:val="3"/>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除工程变更、项目特征不符、工程量清单缺项、工程量偏差以外的其他风险因素。</w:t>
      </w:r>
    </w:p>
    <w:p>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按自治区住房城乡建设厅或工程所在地住房城乡建设主管部门颁布的文件执行</w:t>
      </w:r>
      <w:r>
        <w:rPr>
          <w:rFonts w:hint="eastAsia" w:hAnsi="宋体" w:cs="宋体"/>
          <w:color w:val="auto"/>
          <w:highlight w:val="none"/>
        </w:rPr>
        <w:t>。</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④材料价格风险：按</w:t>
      </w:r>
      <w:r>
        <w:rPr>
          <w:rFonts w:hAnsi="宋体" w:cs="宋体"/>
          <w:color w:val="auto"/>
          <w:highlight w:val="none"/>
        </w:rPr>
        <w:t>11.1</w:t>
      </w:r>
      <w:r>
        <w:rPr>
          <w:rFonts w:hint="eastAsia" w:hAnsi="宋体" w:cs="宋体"/>
          <w:color w:val="auto"/>
          <w:highlight w:val="none"/>
        </w:rPr>
        <w:t>的约定调整。</w:t>
      </w:r>
    </w:p>
    <w:p>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hAnsi="宋体"/>
          <w:color w:val="auto"/>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pPr>
        <w:spacing w:line="360" w:lineRule="auto"/>
        <w:ind w:firstLine="420" w:firstLineChars="200"/>
        <w:jc w:val="left"/>
        <w:rPr>
          <w:rFonts w:hAnsi="宋体"/>
          <w:strike/>
          <w:dstrike w:val="0"/>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本工程《承包人提供主要材料和设备一览表》中约定的材料和设备价格变动风险以外的其他风险。</w:t>
      </w:r>
    </w:p>
    <w:p>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pPr>
        <w:spacing w:line="360" w:lineRule="auto"/>
        <w:ind w:firstLine="420" w:firstLineChars="200"/>
        <w:jc w:val="left"/>
        <w:rPr>
          <w:rFonts w:hint="eastAsia" w:hAnsi="宋体" w:cs="宋体"/>
          <w:color w:val="auto"/>
          <w:highlight w:val="none"/>
        </w:rPr>
      </w:pPr>
      <w:r>
        <w:rPr>
          <w:color w:val="auto"/>
          <w:highlight w:val="none"/>
        </w:rPr>
        <w:t xml:space="preserve"> </w:t>
      </w: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按自治区住房城乡建设厅或工程所在地住房城乡建设主管部门颁布的文件执行</w:t>
      </w:r>
      <w:r>
        <w:rPr>
          <w:rFonts w:hint="eastAsia" w:hAnsi="宋体" w:cs="宋体"/>
          <w:color w:val="auto"/>
          <w:highlight w:val="none"/>
        </w:rPr>
        <w:t>。</w:t>
      </w:r>
    </w:p>
    <w:p>
      <w:pPr>
        <w:spacing w:line="360" w:lineRule="auto"/>
        <w:ind w:firstLine="420" w:firstLineChars="200"/>
        <w:jc w:val="left"/>
        <w:rPr>
          <w:rFonts w:hAnsi="宋体" w:cs="宋体"/>
          <w:color w:val="auto"/>
          <w:highlight w:val="none"/>
        </w:rPr>
      </w:pPr>
      <w:r>
        <w:rPr>
          <w:rFonts w:hint="eastAsia" w:hAnsi="宋体" w:cs="宋体"/>
          <w:color w:val="auto"/>
          <w:highlight w:val="none"/>
        </w:rPr>
        <w:t>③材料价格风险：按</w:t>
      </w:r>
      <w:r>
        <w:rPr>
          <w:rFonts w:hAnsi="宋体" w:cs="宋体"/>
          <w:color w:val="auto"/>
          <w:highlight w:val="none"/>
        </w:rPr>
        <w:t>11.1</w:t>
      </w:r>
      <w:r>
        <w:rPr>
          <w:rFonts w:hint="eastAsia" w:hAnsi="宋体" w:cs="宋体"/>
          <w:color w:val="auto"/>
          <w:highlight w:val="none"/>
        </w:rPr>
        <w:t>的约定调整。</w:t>
      </w:r>
    </w:p>
    <w:p>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无</w:t>
      </w:r>
      <w:r>
        <w:rPr>
          <w:rFonts w:hAnsi="宋体"/>
          <w:color w:val="auto"/>
          <w:highlight w:val="none"/>
          <w:u w:val="single"/>
        </w:rPr>
        <w:t xml:space="preserve">                        </w:t>
      </w:r>
      <w:r>
        <w:rPr>
          <w:rFonts w:hint="eastAsia" w:hAnsi="宋体" w:cs="宋体"/>
          <w:color w:val="auto"/>
          <w:highlight w:val="none"/>
        </w:rPr>
        <w:t>。</w:t>
      </w:r>
    </w:p>
    <w:p>
      <w:pPr>
        <w:numPr>
          <w:ilvl w:val="0"/>
          <w:numId w:val="8"/>
        </w:numPr>
        <w:spacing w:line="360" w:lineRule="auto"/>
        <w:ind w:firstLine="420" w:firstLineChars="200"/>
        <w:jc w:val="left"/>
        <w:rPr>
          <w:rFonts w:hint="eastAsia" w:cs="宋体"/>
          <w:color w:val="auto"/>
          <w:highlight w:val="none"/>
        </w:rPr>
      </w:pPr>
      <w:r>
        <w:rPr>
          <w:rFonts w:hint="eastAsia" w:cs="宋体"/>
          <w:color w:val="auto"/>
          <w:highlight w:val="none"/>
        </w:rPr>
        <w:t>其他价格方式：</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s="宋体"/>
          <w:color w:val="auto"/>
          <w:highlight w:val="none"/>
        </w:rPr>
        <w:t>。</w:t>
      </w:r>
    </w:p>
    <w:p>
      <w:pPr>
        <w:spacing w:line="440" w:lineRule="exact"/>
        <w:ind w:firstLine="422" w:firstLineChars="200"/>
        <w:jc w:val="left"/>
        <w:rPr>
          <w:rFonts w:hint="eastAsia" w:ascii="宋体" w:hAnsi="宋体" w:eastAsia="宋体" w:cs="宋体"/>
          <w:b/>
          <w:bCs/>
          <w:color w:val="auto"/>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最终结算工程价款以审计</w:t>
      </w:r>
      <w:r>
        <w:rPr>
          <w:rFonts w:hint="eastAsia" w:ascii="宋体" w:hAnsi="宋体" w:eastAsia="宋体" w:cs="宋体"/>
          <w:b/>
          <w:bCs/>
          <w:color w:val="auto"/>
          <w:szCs w:val="21"/>
          <w:highlight w:val="none"/>
          <w:lang w:val="en-US" w:eastAsia="zh-CN"/>
        </w:rPr>
        <w:t>部门</w:t>
      </w:r>
      <w:r>
        <w:rPr>
          <w:rFonts w:hint="eastAsia" w:ascii="宋体" w:hAnsi="宋体" w:eastAsia="宋体" w:cs="宋体"/>
          <w:b/>
          <w:bCs/>
          <w:color w:val="auto"/>
          <w:szCs w:val="21"/>
          <w:highlight w:val="none"/>
        </w:rPr>
        <w:t>作出的审计结论为结算依据。</w:t>
      </w:r>
    </w:p>
    <w:p>
      <w:pPr>
        <w:numPr>
          <w:ilvl w:val="0"/>
          <w:numId w:val="0"/>
        </w:numPr>
        <w:spacing w:line="360" w:lineRule="auto"/>
        <w:jc w:val="left"/>
        <w:rPr>
          <w:rFonts w:hint="eastAsia" w:cs="宋体"/>
          <w:color w:val="auto"/>
          <w:highlight w:val="none"/>
        </w:rPr>
      </w:pPr>
    </w:p>
    <w:p>
      <w:pPr>
        <w:pStyle w:val="6"/>
        <w:jc w:val="left"/>
        <w:rPr>
          <w:color w:val="auto"/>
          <w:highlight w:val="none"/>
        </w:rPr>
      </w:pPr>
      <w:bookmarkStart w:id="830" w:name="_Toc12609408"/>
      <w:bookmarkStart w:id="831" w:name="_Toc407135253"/>
      <w:r>
        <w:rPr>
          <w:color w:val="auto"/>
          <w:highlight w:val="none"/>
        </w:rPr>
        <w:t xml:space="preserve">12.2 </w:t>
      </w:r>
      <w:r>
        <w:rPr>
          <w:rFonts w:hint="eastAsia" w:hAnsi="宋体" w:cs="黑体"/>
          <w:color w:val="auto"/>
          <w:highlight w:val="none"/>
        </w:rPr>
        <w:t>预付款</w:t>
      </w:r>
      <w:bookmarkEnd w:id="811"/>
      <w:bookmarkEnd w:id="812"/>
      <w:bookmarkEnd w:id="813"/>
      <w:bookmarkEnd w:id="830"/>
      <w:bookmarkEnd w:id="831"/>
    </w:p>
    <w:bookmarkEnd w:id="814"/>
    <w:bookmarkEnd w:id="815"/>
    <w:bookmarkEnd w:id="816"/>
    <w:bookmarkEnd w:id="817"/>
    <w:bookmarkEnd w:id="818"/>
    <w:bookmarkEnd w:id="819"/>
    <w:p>
      <w:pPr>
        <w:spacing w:line="360" w:lineRule="auto"/>
        <w:ind w:firstLine="420" w:firstLineChars="200"/>
        <w:jc w:val="left"/>
        <w:outlineLvl w:val="3"/>
        <w:rPr>
          <w:color w:val="auto"/>
          <w:highlight w:val="none"/>
        </w:rPr>
      </w:pPr>
      <w:r>
        <w:rPr>
          <w:color w:val="auto"/>
          <w:highlight w:val="none"/>
        </w:rPr>
        <w:t xml:space="preserve">12.2.1 </w:t>
      </w:r>
      <w:r>
        <w:rPr>
          <w:rFonts w:hint="eastAsia" w:hAnsi="宋体" w:cs="宋体"/>
          <w:color w:val="auto"/>
          <w:highlight w:val="none"/>
        </w:rPr>
        <w:t>预付款的支付</w:t>
      </w:r>
    </w:p>
    <w:p>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rFonts w:ascii="Times New Roman" w:hAnsi="宋体" w:eastAsia="宋体" w:cs="Times New Roman"/>
          <w:color w:val="auto"/>
          <w:szCs w:val="21"/>
          <w:highlight w:val="none"/>
          <w:u w:val="single"/>
        </w:rPr>
        <w:t>本项目预付款为合同款的</w:t>
      </w:r>
      <w:r>
        <w:rPr>
          <w:rFonts w:hint="eastAsia" w:ascii="Times New Roman" w:hAnsi="宋体" w:eastAsia="宋体" w:cs="Times New Roman"/>
          <w:color w:val="auto"/>
          <w:szCs w:val="21"/>
          <w:highlight w:val="none"/>
          <w:u w:val="single"/>
          <w:lang w:val="en-US" w:eastAsia="zh-CN"/>
        </w:rPr>
        <w:t>30</w:t>
      </w:r>
      <w:r>
        <w:rPr>
          <w:rFonts w:ascii="Times New Roman" w:hAnsi="宋体" w:eastAsia="宋体" w:cs="Times New Roman"/>
          <w:color w:val="auto"/>
          <w:szCs w:val="21"/>
          <w:highlight w:val="none"/>
          <w:u w:val="single"/>
        </w:rPr>
        <w:t>%</w:t>
      </w:r>
      <w:r>
        <w:rPr>
          <w:rFonts w:hint="eastAsia" w:hAnsi="宋体" w:cs="宋体"/>
          <w:color w:val="auto"/>
          <w:highlight w:val="none"/>
        </w:rPr>
        <w:t>。</w:t>
      </w:r>
    </w:p>
    <w:bookmarkEnd w:id="820"/>
    <w:bookmarkEnd w:id="821"/>
    <w:bookmarkEnd w:id="822"/>
    <w:bookmarkEnd w:id="823"/>
    <w:bookmarkEnd w:id="824"/>
    <w:bookmarkEnd w:id="825"/>
    <w:bookmarkEnd w:id="826"/>
    <w:bookmarkEnd w:id="827"/>
    <w:bookmarkEnd w:id="828"/>
    <w:bookmarkEnd w:id="829"/>
    <w:p>
      <w:pPr>
        <w:pStyle w:val="6"/>
        <w:jc w:val="left"/>
        <w:rPr>
          <w:color w:val="auto"/>
          <w:highlight w:val="none"/>
        </w:rPr>
      </w:pPr>
      <w:bookmarkStart w:id="832" w:name="_Toc407135254"/>
      <w:bookmarkStart w:id="833" w:name="_Toc12609409"/>
      <w:bookmarkStart w:id="834" w:name="_Toc373478398"/>
      <w:bookmarkStart w:id="835" w:name="_Toc373227751"/>
      <w:bookmarkStart w:id="836" w:name="_Toc389065316"/>
      <w:r>
        <w:rPr>
          <w:color w:val="auto"/>
          <w:highlight w:val="none"/>
        </w:rPr>
        <w:t xml:space="preserve">12.3 </w:t>
      </w:r>
      <w:r>
        <w:rPr>
          <w:rFonts w:hint="eastAsia" w:hAnsi="宋体" w:cs="黑体"/>
          <w:color w:val="auto"/>
          <w:highlight w:val="none"/>
        </w:rPr>
        <w:t>计量</w:t>
      </w:r>
      <w:bookmarkEnd w:id="832"/>
      <w:bookmarkEnd w:id="833"/>
      <w:bookmarkEnd w:id="834"/>
      <w:bookmarkEnd w:id="835"/>
      <w:bookmarkEnd w:id="836"/>
    </w:p>
    <w:p>
      <w:pPr>
        <w:spacing w:line="360" w:lineRule="auto"/>
        <w:ind w:firstLine="420" w:firstLineChars="200"/>
        <w:jc w:val="left"/>
        <w:outlineLvl w:val="3"/>
        <w:rPr>
          <w:color w:val="auto"/>
          <w:highlight w:val="none"/>
        </w:rPr>
      </w:pPr>
      <w:r>
        <w:rPr>
          <w:color w:val="auto"/>
          <w:highlight w:val="none"/>
        </w:rPr>
        <w:t xml:space="preserve">12.3.1 </w:t>
      </w:r>
      <w:r>
        <w:rPr>
          <w:rFonts w:hint="eastAsia" w:hAnsi="宋体" w:cs="宋体"/>
          <w:color w:val="auto"/>
          <w:highlight w:val="none"/>
        </w:rPr>
        <w:t>计量原则</w:t>
      </w:r>
    </w:p>
    <w:p>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）和及其广西壮族自治区实施细则、《建设工程工程量清单计算规范》（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）及其广西实施细则、本工程补充项目清单为准。</w:t>
      </w:r>
    </w:p>
    <w:p>
      <w:pPr>
        <w:spacing w:line="360" w:lineRule="auto"/>
        <w:ind w:firstLine="420" w:firstLineChars="200"/>
        <w:jc w:val="left"/>
        <w:outlineLvl w:val="3"/>
        <w:rPr>
          <w:color w:val="auto"/>
          <w:highlight w:val="none"/>
        </w:rPr>
      </w:pPr>
      <w:r>
        <w:rPr>
          <w:color w:val="auto"/>
          <w:highlight w:val="none"/>
        </w:rPr>
        <w:t xml:space="preserve">12.3.2 </w:t>
      </w:r>
      <w:r>
        <w:rPr>
          <w:rFonts w:hint="eastAsia" w:hAnsi="宋体" w:cs="宋体"/>
          <w:color w:val="auto"/>
          <w:highlight w:val="none"/>
        </w:rPr>
        <w:t>计量周期</w:t>
      </w:r>
    </w:p>
    <w:p>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12.3.3 </w:t>
      </w:r>
      <w:r>
        <w:rPr>
          <w:rFonts w:hint="eastAsia" w:hAnsi="宋体" w:cs="宋体"/>
          <w:color w:val="auto"/>
          <w:highlight w:val="none"/>
        </w:rPr>
        <w:t>单价合同的计量</w:t>
      </w:r>
    </w:p>
    <w:p>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pPr>
        <w:spacing w:line="360" w:lineRule="auto"/>
        <w:ind w:firstLine="441" w:firstLineChars="210"/>
        <w:jc w:val="left"/>
        <w:rPr>
          <w:color w:val="auto"/>
          <w:highlight w:val="none"/>
        </w:rPr>
      </w:pPr>
      <w:r>
        <w:rPr>
          <w:color w:val="auto"/>
          <w:highlight w:val="none"/>
        </w:rPr>
        <w:t xml:space="preserve">(1)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jc w:val="left"/>
        <w:rPr>
          <w:color w:val="auto"/>
          <w:highlight w:val="none"/>
        </w:rPr>
      </w:pPr>
      <w:r>
        <w:rPr>
          <w:color w:val="auto"/>
          <w:highlight w:val="none"/>
        </w:rPr>
        <w:t xml:space="preserve">(2)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outlineLvl w:val="3"/>
        <w:rPr>
          <w:color w:val="auto"/>
          <w:highlight w:val="none"/>
        </w:rPr>
      </w:pPr>
      <w:r>
        <w:rPr>
          <w:color w:val="auto"/>
          <w:highlight w:val="none"/>
        </w:rPr>
        <w:t xml:space="preserve">12.3.4 </w:t>
      </w:r>
      <w:r>
        <w:rPr>
          <w:rFonts w:hint="eastAsia" w:hAnsi="宋体" w:cs="宋体"/>
          <w:color w:val="auto"/>
          <w:highlight w:val="none"/>
        </w:rPr>
        <w:t>总价合同的计量</w:t>
      </w:r>
    </w:p>
    <w:p>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pPr>
        <w:spacing w:line="360" w:lineRule="auto"/>
        <w:ind w:firstLine="420" w:firstLineChars="200"/>
        <w:jc w:val="left"/>
        <w:outlineLvl w:val="3"/>
        <w:rPr>
          <w:color w:val="auto"/>
          <w:highlight w:val="none"/>
        </w:rPr>
      </w:pPr>
      <w:r>
        <w:rPr>
          <w:color w:val="auto"/>
          <w:highlight w:val="none"/>
        </w:rPr>
        <w:t xml:space="preserve">12.3.6 </w:t>
      </w:r>
      <w:r>
        <w:rPr>
          <w:rFonts w:hint="eastAsia" w:hAnsi="宋体" w:cs="宋体"/>
          <w:color w:val="auto"/>
          <w:highlight w:val="none"/>
        </w:rPr>
        <w:t>其他价格形式合同的计量</w:t>
      </w:r>
    </w:p>
    <w:p>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837" w:name="_Toc373227752"/>
      <w:bookmarkStart w:id="838" w:name="_Toc373478399"/>
      <w:bookmarkStart w:id="839" w:name="_Toc12609410"/>
      <w:bookmarkStart w:id="840" w:name="_Toc389065317"/>
      <w:bookmarkStart w:id="841" w:name="_Toc407135255"/>
      <w:r>
        <w:rPr>
          <w:color w:val="auto"/>
          <w:highlight w:val="none"/>
        </w:rPr>
        <w:t xml:space="preserve">12.4 </w:t>
      </w:r>
      <w:r>
        <w:rPr>
          <w:rFonts w:hint="eastAsia" w:cs="黑体"/>
          <w:color w:val="auto"/>
          <w:highlight w:val="none"/>
        </w:rPr>
        <w:t>工程进度款支付</w:t>
      </w:r>
      <w:bookmarkEnd w:id="837"/>
      <w:bookmarkEnd w:id="838"/>
      <w:bookmarkEnd w:id="839"/>
      <w:bookmarkEnd w:id="840"/>
      <w:bookmarkEnd w:id="841"/>
    </w:p>
    <w:p>
      <w:pPr>
        <w:spacing w:line="360" w:lineRule="auto"/>
        <w:ind w:firstLine="420" w:firstLineChars="200"/>
        <w:jc w:val="left"/>
        <w:outlineLvl w:val="3"/>
        <w:rPr>
          <w:color w:val="auto"/>
          <w:highlight w:val="none"/>
        </w:rPr>
      </w:pPr>
      <w:bookmarkStart w:id="842" w:name="_Toc296944550"/>
      <w:bookmarkStart w:id="843" w:name="_Toc292559416"/>
      <w:bookmarkStart w:id="844" w:name="_Toc297123556"/>
      <w:bookmarkStart w:id="845" w:name="_Toc297048397"/>
      <w:bookmarkStart w:id="846" w:name="_Toc296503211"/>
      <w:bookmarkStart w:id="847" w:name="_Toc296346712"/>
      <w:bookmarkStart w:id="848" w:name="_Toc297120511"/>
      <w:bookmarkStart w:id="849" w:name="_Toc296891039"/>
      <w:bookmarkStart w:id="850" w:name="_Toc297216215"/>
      <w:bookmarkStart w:id="851" w:name="_Toc300935006"/>
      <w:bookmarkStart w:id="852" w:name="_Toc296347210"/>
      <w:bookmarkStart w:id="853" w:name="_Toc292559921"/>
      <w:bookmarkStart w:id="854" w:name="_Toc296891251"/>
      <w:bookmarkStart w:id="855" w:name="_Toc303539163"/>
      <w:r>
        <w:rPr>
          <w:color w:val="auto"/>
          <w:highlight w:val="none"/>
        </w:rPr>
        <w:t xml:space="preserve">12.4.1 </w:t>
      </w:r>
      <w:r>
        <w:rPr>
          <w:rFonts w:hint="eastAsia" w:hAnsi="宋体" w:cs="宋体"/>
          <w:color w:val="auto"/>
          <w:highlight w:val="none"/>
        </w:rPr>
        <w:t>付款周期</w:t>
      </w:r>
    </w:p>
    <w:p>
      <w:pPr>
        <w:spacing w:line="360" w:lineRule="auto"/>
        <w:ind w:left="630" w:leftChars="200" w:hanging="210" w:hangingChars="100"/>
        <w:jc w:val="left"/>
        <w:rPr>
          <w:rFonts w:hint="eastAsia" w:hAnsi="宋体" w:cs="宋体"/>
          <w:color w:val="auto"/>
          <w:highlight w:val="none"/>
          <w:lang w:val="en-US" w:eastAsia="zh-CN"/>
        </w:rPr>
      </w:pPr>
      <w:bookmarkStart w:id="856" w:name="OLE_LINK12"/>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bookmarkEnd w:id="856"/>
      <w:r>
        <w:rPr>
          <w:rFonts w:hint="eastAsia" w:hAnsi="宋体" w:cs="宋体"/>
          <w:color w:val="auto"/>
          <w:highlight w:val="none"/>
          <w:lang w:val="en-US" w:eastAsia="zh-CN"/>
        </w:rPr>
        <w:t>工程款支付方式：</w:t>
      </w:r>
    </w:p>
    <w:p>
      <w:pPr>
        <w:numPr>
          <w:ilvl w:val="0"/>
          <w:numId w:val="0"/>
        </w:numPr>
        <w:spacing w:line="360" w:lineRule="auto"/>
        <w:ind w:firstLine="420" w:firstLineChars="200"/>
        <w:rPr>
          <w:rFonts w:hint="eastAsia" w:ascii="Times New Roman" w:hAnsi="宋体" w:eastAsia="宋体" w:cs="Times New Roman"/>
          <w:color w:val="auto"/>
          <w:szCs w:val="21"/>
          <w:highlight w:val="none"/>
          <w:u w:val="none"/>
          <w:lang w:val="en-US" w:eastAsia="zh-CN"/>
        </w:rPr>
      </w:pPr>
      <w:r>
        <w:rPr>
          <w:rFonts w:hint="eastAsia" w:ascii="Times New Roman" w:hAnsi="宋体" w:eastAsia="宋体" w:cs="Times New Roman"/>
          <w:color w:val="auto"/>
          <w:szCs w:val="21"/>
          <w:highlight w:val="none"/>
          <w:u w:val="none"/>
          <w:lang w:val="en-US" w:eastAsia="zh-CN"/>
        </w:rPr>
        <w:t>1、预付款支付比例或金额:合同总价的30%。预付款支付期限：工程项目施工设备进场施工后，发包人在收到承包人开具发票的10个工作日。预付款扣回的方式：从第一期进度款中一次性扣回预付款。</w:t>
      </w:r>
    </w:p>
    <w:p>
      <w:pPr>
        <w:numPr>
          <w:ilvl w:val="0"/>
          <w:numId w:val="0"/>
        </w:numPr>
        <w:spacing w:line="360" w:lineRule="auto"/>
        <w:ind w:firstLine="420" w:firstLineChars="200"/>
        <w:rPr>
          <w:rFonts w:hint="eastAsia" w:ascii="Times New Roman" w:hAnsi="宋体" w:eastAsia="宋体" w:cs="Times New Roman"/>
          <w:color w:val="auto"/>
          <w:szCs w:val="21"/>
          <w:highlight w:val="none"/>
          <w:u w:val="none"/>
          <w:lang w:val="en-US" w:eastAsia="zh-CN"/>
        </w:rPr>
      </w:pPr>
      <w:r>
        <w:rPr>
          <w:rFonts w:hint="eastAsia" w:hAnsi="宋体" w:cs="Times New Roman"/>
          <w:color w:val="auto"/>
          <w:szCs w:val="21"/>
          <w:highlight w:val="none"/>
          <w:u w:val="none"/>
          <w:lang w:val="en-US" w:eastAsia="zh-CN"/>
        </w:rPr>
        <w:t>2、</w:t>
      </w:r>
      <w:r>
        <w:rPr>
          <w:rFonts w:hint="eastAsia" w:ascii="Times New Roman" w:hAnsi="宋体" w:eastAsia="宋体" w:cs="Times New Roman"/>
          <w:color w:val="auto"/>
          <w:szCs w:val="21"/>
          <w:highlight w:val="none"/>
          <w:u w:val="none"/>
          <w:lang w:val="en-US" w:eastAsia="zh-CN"/>
        </w:rPr>
        <w:t>工程款分次支付：工程进度款在承包人开具发票后发包人按每期进度支付至已完成工程量的 80%,，合同外进度款支付限额为已完成工程量的60%;项目完工验收合格后，承包人开具发票后发包人按照工程进度 款支付至合同价的80%，经审计单位审计后，承包人开具发票后发包人拨付至审定结算价的 97%，工程审定结算价款的 3%预留工程质量保修金，待工程缺陷责任期满后返还(无息)（保修期为一年整）。</w:t>
      </w:r>
    </w:p>
    <w:p>
      <w:pPr>
        <w:numPr>
          <w:ilvl w:val="0"/>
          <w:numId w:val="0"/>
        </w:numPr>
        <w:spacing w:line="360" w:lineRule="auto"/>
        <w:rPr>
          <w:rFonts w:hint="eastAsia" w:ascii="Times New Roman" w:hAnsi="宋体" w:eastAsia="宋体" w:cs="Times New Roman"/>
          <w:color w:val="auto"/>
          <w:szCs w:val="21"/>
          <w:highlight w:val="none"/>
          <w:u w:val="none"/>
          <w:lang w:val="en-US" w:eastAsia="zh-CN"/>
        </w:rPr>
      </w:pPr>
      <w:r>
        <w:rPr>
          <w:rFonts w:hint="eastAsia" w:ascii="Times New Roman" w:hAnsi="宋体" w:eastAsia="宋体" w:cs="Times New Roman"/>
          <w:color w:val="auto"/>
          <w:szCs w:val="21"/>
          <w:highlight w:val="none"/>
          <w:u w:val="none"/>
          <w:lang w:val="en-US" w:eastAsia="zh-CN"/>
        </w:rPr>
        <w:t>（所有款项发包人应当在收到承包人开具的发票之日起10个工作日内将资金支付到合同约定的承包人账户，财政资金未到账除外)</w:t>
      </w:r>
    </w:p>
    <w:p>
      <w:pPr>
        <w:numPr>
          <w:ilvl w:val="0"/>
          <w:numId w:val="0"/>
        </w:numPr>
        <w:spacing w:line="360" w:lineRule="auto"/>
        <w:rPr>
          <w:rFonts w:hint="eastAsia" w:ascii="Times New Roman" w:hAnsi="宋体" w:eastAsia="宋体" w:cs="Times New Roman"/>
          <w:color w:val="auto"/>
          <w:szCs w:val="21"/>
          <w:highlight w:val="none"/>
          <w:u w:val="none"/>
          <w:lang w:val="en-US" w:eastAsia="zh-CN"/>
        </w:rPr>
      </w:pPr>
      <w:r>
        <w:rPr>
          <w:rFonts w:hint="eastAsia" w:hAnsi="宋体" w:cs="Times New Roman"/>
          <w:color w:val="auto"/>
          <w:szCs w:val="21"/>
          <w:highlight w:val="none"/>
          <w:u w:val="none"/>
          <w:lang w:val="en-US" w:eastAsia="zh-CN"/>
        </w:rPr>
        <w:t>3、</w:t>
      </w:r>
      <w:r>
        <w:rPr>
          <w:rFonts w:hint="eastAsia" w:ascii="Times New Roman" w:hAnsi="宋体" w:eastAsia="宋体" w:cs="Times New Roman"/>
          <w:color w:val="auto"/>
          <w:szCs w:val="21"/>
          <w:highlight w:val="none"/>
          <w:u w:val="none"/>
          <w:lang w:val="en-US" w:eastAsia="zh-CN"/>
        </w:rPr>
        <w:t>.竣工结算</w:t>
      </w:r>
    </w:p>
    <w:p>
      <w:pPr>
        <w:numPr>
          <w:ilvl w:val="0"/>
          <w:numId w:val="0"/>
        </w:numPr>
        <w:spacing w:line="360" w:lineRule="auto"/>
        <w:ind w:firstLine="420" w:firstLineChars="200"/>
        <w:jc w:val="left"/>
        <w:outlineLvl w:val="3"/>
        <w:rPr>
          <w:rFonts w:hint="eastAsia" w:ascii="Times New Roman" w:hAnsi="宋体" w:eastAsia="宋体" w:cs="Times New Roman"/>
          <w:color w:val="auto"/>
          <w:szCs w:val="21"/>
          <w:highlight w:val="none"/>
          <w:u w:val="none"/>
          <w:lang w:val="en-US" w:eastAsia="zh-CN"/>
        </w:rPr>
      </w:pPr>
      <w:r>
        <w:rPr>
          <w:rFonts w:hint="eastAsia" w:ascii="Times New Roman" w:hAnsi="宋体" w:eastAsia="宋体" w:cs="Times New Roman"/>
          <w:color w:val="auto"/>
          <w:szCs w:val="21"/>
          <w:highlight w:val="none"/>
          <w:u w:val="none"/>
          <w:lang w:val="en-US" w:eastAsia="zh-CN"/>
        </w:rPr>
        <w:t>为降低结算造价编制的差错率，确保送审工程结算造价的真实性和完整性，避免出现不负责任的高估虚报行为，工程开工前与施工单位约定，并在施工合同中明确：①工程结算审减率≤5%时，结算审核费由建设单位全额承担；5%＜工程结算审减率＜10%时，结算审核费由建设单位、 施工单位各承担 50%；工程结算审减率≥10% ，结算审核费由施工单位全额承担。施工单位承担 的结算审核费在工程结算款中直接扣除。应扣除的结算审核费＝基本费（送审造价×相关费率）+ 效益费（核减造价×相关费率），其中：核减造价=送审造价-审定造价，审减率=核减造价/送审造 价×100% 。</w:t>
      </w:r>
      <w:r>
        <w:rPr>
          <w:rFonts w:hint="eastAsia" w:ascii="宋体" w:hAnsi="宋体" w:eastAsia="宋体" w:cs="宋体"/>
          <w:color w:val="auto"/>
          <w:szCs w:val="21"/>
          <w:highlight w:val="none"/>
          <w:u w:val="none"/>
          <w:lang w:val="en-US" w:eastAsia="zh-CN"/>
        </w:rPr>
        <w:t>②</w:t>
      </w:r>
      <w:r>
        <w:rPr>
          <w:rFonts w:hint="eastAsia" w:ascii="Times New Roman" w:hAnsi="宋体" w:eastAsia="宋体" w:cs="Times New Roman"/>
          <w:color w:val="auto"/>
          <w:szCs w:val="21"/>
          <w:highlight w:val="none"/>
          <w:u w:val="none"/>
          <w:lang w:val="en-US" w:eastAsia="zh-CN"/>
        </w:rPr>
        <w:t>合同外工程量及进度款需审核的，因非最终结算审核，所产生的审核费均由施工单位全额承担，同时在送审前进行合同约定。</w:t>
      </w:r>
    </w:p>
    <w:p>
      <w:pPr>
        <w:numPr>
          <w:ilvl w:val="0"/>
          <w:numId w:val="0"/>
        </w:numPr>
        <w:spacing w:line="360" w:lineRule="auto"/>
        <w:ind w:firstLine="420" w:firstLineChars="200"/>
        <w:jc w:val="left"/>
        <w:outlineLvl w:val="3"/>
        <w:rPr>
          <w:color w:val="auto"/>
          <w:highlight w:val="none"/>
        </w:rPr>
      </w:pPr>
      <w:r>
        <w:rPr>
          <w:color w:val="auto"/>
          <w:highlight w:val="none"/>
        </w:rPr>
        <w:t xml:space="preserve">12.4.2 </w:t>
      </w:r>
      <w:r>
        <w:rPr>
          <w:rFonts w:hint="eastAsia" w:hAnsi="宋体" w:cs="宋体"/>
          <w:color w:val="auto"/>
          <w:highlight w:val="none"/>
        </w:rPr>
        <w:t>进度付款申请单的编制</w:t>
      </w:r>
    </w:p>
    <w:p>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 xml:space="preserve"> 根据发包人的要求进行编制</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1</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color w:val="auto"/>
          <w:highlight w:val="none"/>
        </w:rPr>
        <w:t xml:space="preserve">2.4.3 </w:t>
      </w:r>
      <w:r>
        <w:rPr>
          <w:rFonts w:hint="eastAsia" w:hAnsi="宋体" w:cs="宋体"/>
          <w:color w:val="auto"/>
          <w:highlight w:val="none"/>
        </w:rPr>
        <w:t>进度付款申请单的提交</w:t>
      </w:r>
    </w:p>
    <w:p>
      <w:pPr>
        <w:spacing w:line="360" w:lineRule="auto"/>
        <w:ind w:firstLine="420" w:firstLineChars="200"/>
        <w:jc w:val="left"/>
        <w:rPr>
          <w:b/>
          <w:bCs/>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p>
    <w:p>
      <w:pPr>
        <w:spacing w:line="360" w:lineRule="auto"/>
        <w:jc w:val="left"/>
        <w:rPr>
          <w:color w:val="auto"/>
          <w:highlight w:val="none"/>
        </w:rPr>
      </w:pPr>
      <w:r>
        <w:rPr>
          <w:color w:val="auto"/>
          <w:highlight w:val="none"/>
          <w:u w:val="single"/>
        </w:rPr>
        <w:t xml:space="preserve"> </w:t>
      </w:r>
      <w:r>
        <w:rPr>
          <w:rFonts w:hint="eastAsia"/>
          <w:color w:val="auto"/>
          <w:highlight w:val="none"/>
          <w:u w:val="single"/>
        </w:rPr>
        <w:t>承包人应向发包人提供以下资料：①《工程用款</w:t>
      </w:r>
      <w:r>
        <w:rPr>
          <w:rFonts w:hint="eastAsia"/>
          <w:color w:val="auto"/>
          <w:highlight w:val="none"/>
          <w:u w:val="single"/>
          <w:lang w:val="en-US" w:eastAsia="zh-CN"/>
        </w:rPr>
        <w:t>申请</w:t>
      </w:r>
      <w:r>
        <w:rPr>
          <w:rFonts w:hint="eastAsia"/>
          <w:color w:val="auto"/>
          <w:highlight w:val="none"/>
          <w:u w:val="single"/>
        </w:rPr>
        <w:t>书》；②《工程进度表》</w:t>
      </w:r>
      <w:r>
        <w:rPr>
          <w:rFonts w:hint="eastAsia"/>
          <w:color w:val="auto"/>
          <w:highlight w:val="none"/>
          <w:u w:val="single"/>
          <w:lang w:val="en-US" w:eastAsia="zh-CN"/>
        </w:rPr>
        <w:t>等</w:t>
      </w:r>
      <w:r>
        <w:rPr>
          <w:rFonts w:hint="eastAsia"/>
          <w:color w:val="auto"/>
          <w:highlight w:val="none"/>
          <w:u w:val="single"/>
          <w:lang w:eastAsia="zh-CN"/>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12.4.4 </w:t>
      </w:r>
      <w:r>
        <w:rPr>
          <w:rFonts w:hint="eastAsia" w:hAnsi="宋体" w:cs="宋体"/>
          <w:color w:val="auto"/>
          <w:highlight w:val="none"/>
        </w:rPr>
        <w:t>进度款审核和支付</w:t>
      </w:r>
    </w:p>
    <w:p>
      <w:pPr>
        <w:spacing w:line="360" w:lineRule="auto"/>
        <w:ind w:firstLine="420" w:firstLineChars="200"/>
        <w:jc w:val="left"/>
        <w:rPr>
          <w:rFonts w:hint="eastAsia" w:hAnsi="宋体" w:eastAsia="宋体" w:cs="宋体"/>
          <w:color w:val="auto"/>
          <w:highlight w:val="none"/>
          <w:u w:val="single"/>
          <w:lang w:eastAsia="zh-CN"/>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rFonts w:hint="eastAsia" w:hAnsi="宋体" w:cs="宋体"/>
          <w:color w:val="auto"/>
          <w:highlight w:val="none"/>
          <w:u w:val="single"/>
        </w:rPr>
        <w:t>承包人每月 25 日前报送当月完成工程量给监理人，</w:t>
      </w:r>
    </w:p>
    <w:p>
      <w:pPr>
        <w:spacing w:line="360" w:lineRule="auto"/>
        <w:ind w:firstLine="420" w:firstLineChars="200"/>
        <w:jc w:val="left"/>
        <w:rPr>
          <w:color w:val="auto"/>
          <w:highlight w:val="none"/>
          <w:u w:val="single"/>
        </w:rPr>
      </w:pPr>
      <w:r>
        <w:rPr>
          <w:rFonts w:hint="eastAsia" w:hAnsi="宋体" w:cs="宋体"/>
          <w:color w:val="auto"/>
          <w:highlight w:val="none"/>
          <w:u w:val="single"/>
        </w:rPr>
        <w:t>收到承包人提交的资料后 3 天内完成审查并报送发包人</w:t>
      </w:r>
      <w:r>
        <w:rPr>
          <w:rFonts w:hint="eastAsia" w:hAnsi="宋体" w:cs="宋体"/>
          <w:color w:val="auto"/>
          <w:highlight w:val="none"/>
        </w:rPr>
        <w:t xml:space="preserve">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收到资料后 7 天内完成审批并签发进度款支付证书；发包人逾期未完成审批且未提出异议的，视为已签发进度款支付证书</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收到承包人提交的完整支付材料后 7 日内，并与本合同《专用合同条款》第 12.4.1 条支付约定一致</w:t>
      </w:r>
      <w:r>
        <w:rPr>
          <w:color w:val="auto"/>
          <w:highlight w:val="none"/>
          <w:u w:val="single"/>
        </w:rPr>
        <w:t xml:space="preserve">  </w:t>
      </w:r>
      <w:r>
        <w:rPr>
          <w:rFonts w:hint="eastAsia" w:hAnsi="宋体" w:cs="宋体"/>
          <w:color w:val="auto"/>
          <w:highlight w:val="none"/>
        </w:rPr>
        <w:t>。</w:t>
      </w:r>
    </w:p>
    <w:p>
      <w:pPr>
        <w:spacing w:line="360" w:lineRule="auto"/>
        <w:ind w:firstLine="525" w:firstLineChars="250"/>
        <w:jc w:val="left"/>
        <w:rPr>
          <w:rFonts w:hint="eastAsia" w:hAnsi="宋体" w:cs="宋体"/>
          <w:color w:val="auto"/>
          <w:highlight w:val="none"/>
          <w:u w:val="single"/>
        </w:rPr>
      </w:pPr>
      <w:r>
        <w:rPr>
          <w:rFonts w:hint="eastAsia" w:hAnsi="宋体" w:cs="宋体"/>
          <w:color w:val="auto"/>
          <w:highlight w:val="none"/>
        </w:rPr>
        <w:t>发包人逾期支付进度款的违约金的计算方式：</w:t>
      </w:r>
      <w:r>
        <w:rPr>
          <w:rFonts w:hint="eastAsia" w:hAnsi="宋体" w:cs="宋体"/>
          <w:color w:val="auto"/>
          <w:highlight w:val="none"/>
          <w:u w:val="single"/>
        </w:rPr>
        <w:t>支付期限满且经承包人书面催款依然无法在</w:t>
      </w:r>
    </w:p>
    <w:p>
      <w:pPr>
        <w:spacing w:line="360" w:lineRule="auto"/>
        <w:jc w:val="left"/>
        <w:rPr>
          <w:color w:val="auto"/>
          <w:highlight w:val="none"/>
        </w:rPr>
      </w:pPr>
      <w:r>
        <w:rPr>
          <w:rFonts w:hint="eastAsia" w:hAnsi="宋体" w:cs="宋体"/>
          <w:color w:val="auto"/>
          <w:highlight w:val="none"/>
          <w:u w:val="single"/>
        </w:rPr>
        <w:t>催款书送达后的 7 日内支付的，违约金自支付限期满的次日起算，按当期进度款金额每日处万分之四的违约金</w:t>
      </w:r>
      <w:r>
        <w:rPr>
          <w:color w:val="auto"/>
          <w:highlight w:val="none"/>
          <w:u w:val="single"/>
        </w:rPr>
        <w:t xml:space="preserve"> </w:t>
      </w:r>
      <w:r>
        <w:rPr>
          <w:rFonts w:hint="eastAsia" w:hAnsi="宋体" w:cs="宋体"/>
          <w:color w:val="auto"/>
          <w:highlight w:val="none"/>
        </w:rPr>
        <w:t>。</w:t>
      </w:r>
    </w:p>
    <w:p>
      <w:pPr>
        <w:spacing w:line="360" w:lineRule="auto"/>
        <w:ind w:firstLine="630" w:firstLineChars="300"/>
        <w:jc w:val="left"/>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pPr>
        <w:spacing w:line="360" w:lineRule="auto"/>
        <w:ind w:firstLine="630" w:firstLineChars="300"/>
        <w:jc w:val="left"/>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每次工程进度款拨付时，将进度款的25%转到乙方指定的农民工工资专用账户，进度款的75%转到乙方的基本账户。</w:t>
      </w:r>
    </w:p>
    <w:p>
      <w:pPr>
        <w:spacing w:line="360" w:lineRule="auto"/>
        <w:ind w:firstLine="525" w:firstLineChars="250"/>
        <w:jc w:val="left"/>
        <w:outlineLvl w:val="3"/>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pPr>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pPr>
        <w:spacing w:line="360" w:lineRule="auto"/>
        <w:ind w:firstLine="525" w:firstLineChars="250"/>
        <w:jc w:val="left"/>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20"/>
    <w:p>
      <w:pPr>
        <w:pStyle w:val="5"/>
        <w:jc w:val="left"/>
        <w:rPr>
          <w:color w:val="auto"/>
          <w:highlight w:val="none"/>
        </w:rPr>
      </w:pPr>
      <w:bookmarkStart w:id="857" w:name="_Toc389065318"/>
      <w:bookmarkStart w:id="858" w:name="_Toc12609411"/>
      <w:bookmarkStart w:id="859" w:name="_Toc351203645"/>
      <w:bookmarkStart w:id="860" w:name="_Toc407135256"/>
      <w:bookmarkStart w:id="861" w:name="_Toc373227753"/>
      <w:bookmarkStart w:id="862" w:name="_Toc373478400"/>
      <w:bookmarkStart w:id="863" w:name="_Toc296346720"/>
      <w:bookmarkStart w:id="864" w:name="_Toc296503219"/>
      <w:bookmarkStart w:id="865" w:name="_Toc303539172"/>
      <w:bookmarkStart w:id="866" w:name="_Toc296944558"/>
      <w:bookmarkStart w:id="867" w:name="_Toc296347218"/>
      <w:bookmarkStart w:id="868" w:name="_Toc297048405"/>
      <w:bookmarkStart w:id="869" w:name="_Toc312678053"/>
      <w:bookmarkStart w:id="870" w:name="_Toc292559424"/>
      <w:bookmarkStart w:id="871" w:name="_Toc296891047"/>
      <w:bookmarkStart w:id="872" w:name="_Toc300935015"/>
      <w:bookmarkStart w:id="873" w:name="_Toc297120519"/>
      <w:bookmarkStart w:id="874" w:name="_Toc297123564"/>
      <w:bookmarkStart w:id="875" w:name="_Toc296891259"/>
      <w:bookmarkStart w:id="876" w:name="_Toc292559929"/>
      <w:bookmarkStart w:id="877" w:name="_Toc304295593"/>
      <w:bookmarkStart w:id="878" w:name="_Toc297216223"/>
      <w:r>
        <w:rPr>
          <w:color w:val="auto"/>
          <w:highlight w:val="none"/>
        </w:rPr>
        <w:t xml:space="preserve">13. </w:t>
      </w:r>
      <w:r>
        <w:rPr>
          <w:rFonts w:hint="eastAsia" w:cs="黑体"/>
          <w:color w:val="auto"/>
          <w:highlight w:val="none"/>
        </w:rPr>
        <w:t>验收和工程试车</w:t>
      </w:r>
      <w:bookmarkEnd w:id="857"/>
      <w:bookmarkEnd w:id="858"/>
      <w:bookmarkEnd w:id="859"/>
      <w:bookmarkEnd w:id="860"/>
      <w:bookmarkEnd w:id="861"/>
      <w:bookmarkEnd w:id="862"/>
    </w:p>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Pr>
        <w:pStyle w:val="6"/>
        <w:jc w:val="left"/>
        <w:rPr>
          <w:color w:val="auto"/>
          <w:highlight w:val="none"/>
        </w:rPr>
      </w:pPr>
      <w:bookmarkStart w:id="879" w:name="_Toc373478401"/>
      <w:bookmarkStart w:id="880" w:name="_Toc373227754"/>
      <w:bookmarkStart w:id="881" w:name="_Toc12609412"/>
      <w:bookmarkStart w:id="882" w:name="_Toc389065319"/>
      <w:bookmarkStart w:id="883" w:name="_Toc407135257"/>
      <w:r>
        <w:rPr>
          <w:color w:val="auto"/>
          <w:highlight w:val="none"/>
        </w:rPr>
        <w:t xml:space="preserve">13.1 </w:t>
      </w:r>
      <w:r>
        <w:rPr>
          <w:rFonts w:hint="eastAsia" w:cs="黑体"/>
          <w:color w:val="auto"/>
          <w:highlight w:val="none"/>
        </w:rPr>
        <w:t>分部分项工程验收</w:t>
      </w:r>
      <w:bookmarkEnd w:id="879"/>
      <w:bookmarkEnd w:id="880"/>
      <w:bookmarkEnd w:id="881"/>
      <w:bookmarkEnd w:id="882"/>
      <w:bookmarkEnd w:id="883"/>
    </w:p>
    <w:p>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pPr>
        <w:pStyle w:val="6"/>
        <w:jc w:val="left"/>
        <w:rPr>
          <w:color w:val="auto"/>
          <w:highlight w:val="none"/>
        </w:rPr>
      </w:pPr>
      <w:bookmarkStart w:id="884" w:name="_Toc407135258"/>
      <w:bookmarkStart w:id="885" w:name="_Toc373478402"/>
      <w:bookmarkStart w:id="886" w:name="_Toc389065320"/>
      <w:bookmarkStart w:id="887" w:name="_Toc373227755"/>
      <w:bookmarkStart w:id="888" w:name="_Toc12609413"/>
      <w:bookmarkStart w:id="889" w:name="_Toc303539173"/>
      <w:bookmarkStart w:id="890" w:name="_Toc292559933"/>
      <w:bookmarkStart w:id="891" w:name="_Toc296347222"/>
      <w:bookmarkStart w:id="892" w:name="_Toc296944562"/>
      <w:bookmarkStart w:id="893" w:name="_Toc304295596"/>
      <w:bookmarkStart w:id="894" w:name="_Toc312678056"/>
      <w:bookmarkStart w:id="895" w:name="_Toc296891051"/>
      <w:bookmarkStart w:id="896" w:name="_Toc296891263"/>
      <w:bookmarkStart w:id="897" w:name="_Toc297048409"/>
      <w:bookmarkStart w:id="898" w:name="_Toc297120523"/>
      <w:bookmarkStart w:id="899" w:name="_Toc297123565"/>
      <w:bookmarkStart w:id="900" w:name="_Toc296503223"/>
      <w:bookmarkStart w:id="901" w:name="_Toc300935016"/>
      <w:bookmarkStart w:id="902" w:name="_Toc296346724"/>
      <w:bookmarkStart w:id="903" w:name="_Toc297216224"/>
      <w:bookmarkStart w:id="904" w:name="_Toc292559428"/>
      <w:bookmarkStart w:id="905" w:name="_Toc267251475"/>
      <w:bookmarkStart w:id="906" w:name="_Toc267251470"/>
      <w:bookmarkStart w:id="907" w:name="_Toc267251472"/>
      <w:bookmarkStart w:id="908" w:name="_Toc267251473"/>
      <w:bookmarkStart w:id="909" w:name="_Toc267251476"/>
      <w:bookmarkStart w:id="910" w:name="_Toc267251471"/>
      <w:bookmarkStart w:id="911" w:name="_Toc267251474"/>
      <w:r>
        <w:rPr>
          <w:color w:val="auto"/>
          <w:highlight w:val="none"/>
        </w:rPr>
        <w:t xml:space="preserve">13.2 </w:t>
      </w:r>
      <w:r>
        <w:rPr>
          <w:rFonts w:hint="eastAsia" w:hAnsi="宋体" w:cs="黑体"/>
          <w:color w:val="auto"/>
          <w:highlight w:val="none"/>
        </w:rPr>
        <w:t>竣工验收</w:t>
      </w:r>
      <w:bookmarkEnd w:id="884"/>
      <w:bookmarkEnd w:id="885"/>
      <w:bookmarkEnd w:id="886"/>
      <w:bookmarkEnd w:id="887"/>
      <w:bookmarkEnd w:id="888"/>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Pr>
        <w:spacing w:line="360" w:lineRule="auto"/>
        <w:ind w:firstLine="420" w:firstLineChars="200"/>
        <w:jc w:val="left"/>
        <w:outlineLvl w:val="3"/>
        <w:rPr>
          <w:color w:val="auto"/>
          <w:highlight w:val="none"/>
        </w:rPr>
      </w:pPr>
      <w:bookmarkStart w:id="912" w:name="_Toc280868704"/>
      <w:bookmarkStart w:id="913" w:name="_Toc280868705"/>
      <w:bookmarkStart w:id="914" w:name="_Toc280868706"/>
      <w:bookmarkStart w:id="915" w:name="_Toc280868707"/>
      <w:bookmarkStart w:id="916" w:name="_Toc280868708"/>
      <w:bookmarkStart w:id="917" w:name="_Toc280868709"/>
      <w:r>
        <w:rPr>
          <w:color w:val="auto"/>
          <w:highlight w:val="none"/>
        </w:rPr>
        <w:t>13.2.1</w:t>
      </w:r>
      <w:r>
        <w:rPr>
          <w:rFonts w:hint="eastAsia" w:hAnsi="宋体" w:cs="宋体"/>
          <w:color w:val="auto"/>
          <w:highlight w:val="none"/>
        </w:rPr>
        <w:t>竣工验收条件</w:t>
      </w:r>
    </w:p>
    <w:p>
      <w:pPr>
        <w:spacing w:line="360" w:lineRule="auto"/>
        <w:ind w:firstLine="420" w:firstLineChars="200"/>
        <w:jc w:val="left"/>
        <w:rPr>
          <w:rFonts w:hint="eastAsia" w:hAnsi="宋体" w:eastAsia="宋体" w:cs="宋体"/>
          <w:color w:val="auto"/>
          <w:highlight w:val="none"/>
          <w:u w:val="single"/>
          <w:lang w:eastAsia="zh-CN"/>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城市建设档案管理机构有关施工资料的要求，具体内容包括：</w:t>
      </w:r>
      <w:r>
        <w:rPr>
          <w:rFonts w:hint="eastAsia" w:hAnsi="宋体" w:cs="宋体"/>
          <w:color w:val="auto"/>
          <w:highlight w:val="none"/>
          <w:u w:val="single"/>
        </w:rPr>
        <w:t>施工管理资料、建筑材料及工程</w:t>
      </w:r>
    </w:p>
    <w:p>
      <w:pPr>
        <w:spacing w:line="360" w:lineRule="auto"/>
        <w:ind w:firstLine="420" w:firstLineChars="200"/>
        <w:jc w:val="left"/>
        <w:rPr>
          <w:color w:val="auto"/>
          <w:highlight w:val="none"/>
        </w:rPr>
      </w:pPr>
      <w:r>
        <w:rPr>
          <w:rFonts w:hint="eastAsia" w:hAnsi="宋体" w:cs="宋体"/>
          <w:color w:val="auto"/>
          <w:highlight w:val="none"/>
          <w:u w:val="single"/>
        </w:rPr>
        <w:t xml:space="preserve">质量检测报告、单项验收报告、竣工图等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lang w:val="en-US" w:eastAsia="zh-CN"/>
        </w:rPr>
        <w:t>一式三份</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pPr>
        <w:spacing w:line="360" w:lineRule="auto"/>
        <w:ind w:firstLine="420" w:firstLineChars="200"/>
        <w:jc w:val="left"/>
        <w:outlineLvl w:val="3"/>
        <w:rPr>
          <w:color w:val="auto"/>
          <w:highlight w:val="none"/>
        </w:rPr>
      </w:pPr>
      <w:r>
        <w:rPr>
          <w:color w:val="auto"/>
          <w:highlight w:val="none"/>
        </w:rPr>
        <w:t>13.2.2</w:t>
      </w:r>
      <w:r>
        <w:rPr>
          <w:rFonts w:hint="eastAsia" w:hAnsi="宋体" w:cs="宋体"/>
          <w:color w:val="auto"/>
          <w:highlight w:val="none"/>
        </w:rPr>
        <w:t>竣工验收程序</w:t>
      </w:r>
    </w:p>
    <w:bookmarkEnd w:id="912"/>
    <w:p>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按建设行政主管部门有关规定执行</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u w:val="singl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p>
    <w:p>
      <w:pPr>
        <w:spacing w:line="360" w:lineRule="auto"/>
        <w:jc w:val="left"/>
        <w:rPr>
          <w:color w:val="auto"/>
          <w:highlight w:val="none"/>
        </w:rPr>
      </w:pPr>
      <w:r>
        <w:rPr>
          <w:color w:val="auto"/>
          <w:highlight w:val="none"/>
          <w:u w:val="single"/>
        </w:rPr>
        <w:t xml:space="preserve">                                                                                </w:t>
      </w:r>
      <w:r>
        <w:rPr>
          <w:rFonts w:hint="eastAsia" w:hAnsi="宋体" w:cs="宋体"/>
          <w:color w:val="auto"/>
          <w:highlight w:val="none"/>
        </w:rPr>
        <w:t>。</w:t>
      </w:r>
    </w:p>
    <w:bookmarkEnd w:id="913"/>
    <w:p>
      <w:pPr>
        <w:spacing w:line="360" w:lineRule="auto"/>
        <w:ind w:firstLine="420" w:firstLineChars="200"/>
        <w:jc w:val="left"/>
        <w:outlineLvl w:val="3"/>
        <w:rPr>
          <w:color w:val="auto"/>
          <w:highlight w:val="none"/>
        </w:rPr>
      </w:pPr>
      <w:r>
        <w:rPr>
          <w:color w:val="auto"/>
          <w:highlight w:val="none"/>
        </w:rPr>
        <w:t>13.2.5</w:t>
      </w:r>
      <w:r>
        <w:rPr>
          <w:rFonts w:hint="eastAsia" w:hAnsi="宋体" w:cs="宋体"/>
          <w:color w:val="auto"/>
          <w:highlight w:val="none"/>
        </w:rPr>
        <w:t>移交、接收全部与部分工程</w:t>
      </w:r>
    </w:p>
    <w:bookmarkEnd w:id="914"/>
    <w:p>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验收合格后 15 日内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hAnsi="宋体" w:cs="宋体"/>
          <w:color w:val="auto"/>
          <w:kern w:val="0"/>
          <w:highlight w:val="none"/>
          <w:u w:val="single"/>
        </w:rPr>
      </w:pPr>
      <w:r>
        <w:rPr>
          <w:rFonts w:hint="eastAsia" w:hAnsi="宋体" w:cs="宋体"/>
          <w:color w:val="auto"/>
          <w:kern w:val="0"/>
          <w:highlight w:val="none"/>
        </w:rPr>
        <w:t>发包人未按本合同约定接收全部或部分工程的，违约金的计算方法为：</w:t>
      </w:r>
      <w:r>
        <w:rPr>
          <w:rFonts w:hint="eastAsia" w:hAnsi="宋体" w:cs="宋体"/>
          <w:color w:val="auto"/>
          <w:kern w:val="0"/>
          <w:highlight w:val="none"/>
          <w:u w:val="single"/>
        </w:rPr>
        <w:t>每日处合同总价</w:t>
      </w:r>
    </w:p>
    <w:p>
      <w:pPr>
        <w:spacing w:line="360" w:lineRule="auto"/>
        <w:jc w:val="left"/>
        <w:rPr>
          <w:color w:val="auto"/>
          <w:highlight w:val="none"/>
          <w:u w:val="single"/>
        </w:rPr>
      </w:pPr>
      <w:r>
        <w:rPr>
          <w:rFonts w:hint="eastAsia" w:hAnsi="宋体" w:cs="宋体"/>
          <w:color w:val="auto"/>
          <w:kern w:val="0"/>
          <w:highlight w:val="none"/>
          <w:u w:val="single"/>
        </w:rPr>
        <w:t>的万分之四，最高不超过合同价款的 5%</w:t>
      </w:r>
      <w:r>
        <w:rPr>
          <w:rFonts w:hint="eastAsia" w:hAnsi="宋体" w:cs="宋体"/>
          <w:color w:val="auto"/>
          <w:highlight w:val="none"/>
        </w:rPr>
        <w:t>。</w:t>
      </w:r>
    </w:p>
    <w:bookmarkEnd w:id="915"/>
    <w:p>
      <w:pPr>
        <w:spacing w:line="360" w:lineRule="auto"/>
        <w:ind w:firstLine="420" w:firstLineChars="200"/>
        <w:jc w:val="left"/>
        <w:rPr>
          <w:rFonts w:hint="eastAsia"/>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每日处合同总价的万分之四，最高不</w:t>
      </w:r>
    </w:p>
    <w:p>
      <w:pPr>
        <w:spacing w:line="360" w:lineRule="auto"/>
        <w:jc w:val="left"/>
        <w:rPr>
          <w:color w:val="auto"/>
          <w:highlight w:val="none"/>
          <w:u w:val="single"/>
        </w:rPr>
      </w:pPr>
      <w:r>
        <w:rPr>
          <w:rFonts w:hint="eastAsia"/>
          <w:color w:val="auto"/>
          <w:highlight w:val="none"/>
          <w:u w:val="single"/>
        </w:rPr>
        <w:t>超过合同价款的 5%</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918" w:name="_Toc373227756"/>
      <w:bookmarkStart w:id="919" w:name="_Toc373478403"/>
      <w:bookmarkStart w:id="920" w:name="_Toc407135259"/>
      <w:bookmarkStart w:id="921" w:name="_Toc389065321"/>
      <w:bookmarkStart w:id="922" w:name="_Toc12609414"/>
      <w:r>
        <w:rPr>
          <w:color w:val="auto"/>
          <w:highlight w:val="none"/>
        </w:rPr>
        <w:t xml:space="preserve">13.3 </w:t>
      </w:r>
      <w:r>
        <w:rPr>
          <w:rFonts w:hint="eastAsia" w:hAnsi="宋体" w:cs="黑体"/>
          <w:color w:val="auto"/>
          <w:highlight w:val="none"/>
        </w:rPr>
        <w:t>工程试车</w:t>
      </w:r>
      <w:bookmarkEnd w:id="918"/>
      <w:bookmarkEnd w:id="919"/>
      <w:bookmarkEnd w:id="920"/>
      <w:bookmarkEnd w:id="921"/>
      <w:bookmarkEnd w:id="922"/>
    </w:p>
    <w:bookmarkEnd w:id="916"/>
    <w:p>
      <w:pPr>
        <w:spacing w:line="360" w:lineRule="auto"/>
        <w:ind w:firstLine="420" w:firstLineChars="200"/>
        <w:jc w:val="left"/>
        <w:outlineLvl w:val="3"/>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kern w:val="0"/>
          <w:highlight w:val="none"/>
        </w:rPr>
        <w:t>承担；</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kern w:val="0"/>
          <w:highlight w:val="none"/>
        </w:rPr>
        <w:t>承担。</w:t>
      </w:r>
    </w:p>
    <w:p>
      <w:pPr>
        <w:spacing w:line="360" w:lineRule="auto"/>
        <w:ind w:firstLine="420" w:firstLineChars="200"/>
        <w:jc w:val="left"/>
        <w:outlineLvl w:val="3"/>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923" w:name="_Toc407135260"/>
      <w:bookmarkStart w:id="924" w:name="_Toc373478404"/>
      <w:bookmarkStart w:id="925" w:name="_Toc389065322"/>
      <w:bookmarkStart w:id="926" w:name="_Toc12609415"/>
      <w:bookmarkStart w:id="927" w:name="_Toc373227757"/>
      <w:r>
        <w:rPr>
          <w:color w:val="auto"/>
          <w:highlight w:val="none"/>
        </w:rPr>
        <w:t xml:space="preserve">13.6 </w:t>
      </w:r>
      <w:r>
        <w:rPr>
          <w:rFonts w:hint="eastAsia" w:hAnsi="宋体" w:cs="黑体"/>
          <w:color w:val="auto"/>
          <w:highlight w:val="none"/>
        </w:rPr>
        <w:t>竣工退场</w:t>
      </w:r>
      <w:bookmarkEnd w:id="923"/>
      <w:bookmarkEnd w:id="924"/>
      <w:bookmarkEnd w:id="925"/>
      <w:bookmarkEnd w:id="926"/>
      <w:bookmarkEnd w:id="927"/>
    </w:p>
    <w:p>
      <w:pPr>
        <w:spacing w:line="360" w:lineRule="auto"/>
        <w:ind w:firstLine="420" w:firstLineChars="200"/>
        <w:jc w:val="left"/>
        <w:outlineLvl w:val="3"/>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pPr>
        <w:spacing w:line="360" w:lineRule="auto"/>
        <w:ind w:firstLine="420" w:firstLineChars="200"/>
        <w:jc w:val="left"/>
        <w:rPr>
          <w:rFonts w:hint="eastAsia" w:hAnsi="宋体" w:cs="宋体"/>
          <w:color w:val="auto"/>
          <w:kern w:val="0"/>
          <w:highlight w:val="none"/>
          <w:u w:val="single"/>
        </w:rPr>
      </w:pPr>
      <w:r>
        <w:rPr>
          <w:rFonts w:hint="eastAsia" w:hAnsi="宋体" w:cs="宋体"/>
          <w:color w:val="auto"/>
          <w:kern w:val="0"/>
          <w:highlight w:val="none"/>
        </w:rPr>
        <w:t>承包人完成竣工退场的期限：</w:t>
      </w:r>
      <w:r>
        <w:rPr>
          <w:rFonts w:hint="eastAsia" w:hAnsi="宋体" w:cs="宋体"/>
          <w:color w:val="auto"/>
          <w:kern w:val="0"/>
          <w:highlight w:val="none"/>
          <w:u w:val="single"/>
        </w:rPr>
        <w:t>自发包人颁发工程接收证书且工程移交工作完成后 7 天</w:t>
      </w:r>
    </w:p>
    <w:p>
      <w:pPr>
        <w:spacing w:line="360" w:lineRule="auto"/>
        <w:jc w:val="left"/>
        <w:rPr>
          <w:color w:val="auto"/>
          <w:kern w:val="0"/>
          <w:highlight w:val="none"/>
          <w:u w:val="single"/>
        </w:rPr>
      </w:pPr>
      <w:r>
        <w:rPr>
          <w:rFonts w:hint="eastAsia" w:hAnsi="宋体" w:cs="宋体"/>
          <w:color w:val="auto"/>
          <w:kern w:val="0"/>
          <w:highlight w:val="none"/>
          <w:u w:val="single"/>
        </w:rPr>
        <w:t>内。</w:t>
      </w:r>
    </w:p>
    <w:p>
      <w:pPr>
        <w:pStyle w:val="5"/>
        <w:jc w:val="left"/>
        <w:rPr>
          <w:color w:val="auto"/>
          <w:highlight w:val="none"/>
        </w:rPr>
      </w:pPr>
      <w:bookmarkStart w:id="928" w:name="_Toc12609416"/>
      <w:bookmarkStart w:id="929" w:name="_Toc373478405"/>
      <w:bookmarkStart w:id="930" w:name="_Toc351203646"/>
      <w:bookmarkStart w:id="931" w:name="_Toc373227758"/>
      <w:bookmarkStart w:id="932" w:name="_Toc389065323"/>
      <w:bookmarkStart w:id="933" w:name="_Toc407135261"/>
      <w:r>
        <w:rPr>
          <w:color w:val="auto"/>
          <w:highlight w:val="none"/>
        </w:rPr>
        <w:t xml:space="preserve">14. </w:t>
      </w:r>
      <w:r>
        <w:rPr>
          <w:rFonts w:hint="eastAsia" w:hAnsi="宋体" w:cs="黑体"/>
          <w:color w:val="auto"/>
          <w:highlight w:val="none"/>
        </w:rPr>
        <w:t>竣工结算</w:t>
      </w:r>
      <w:bookmarkEnd w:id="928"/>
      <w:bookmarkEnd w:id="929"/>
      <w:bookmarkEnd w:id="930"/>
      <w:bookmarkEnd w:id="931"/>
      <w:bookmarkEnd w:id="932"/>
      <w:bookmarkEnd w:id="933"/>
    </w:p>
    <w:p>
      <w:pPr>
        <w:pStyle w:val="6"/>
        <w:jc w:val="left"/>
        <w:rPr>
          <w:color w:val="auto"/>
          <w:highlight w:val="none"/>
        </w:rPr>
      </w:pPr>
      <w:bookmarkStart w:id="934" w:name="_Toc407135262"/>
      <w:bookmarkStart w:id="935" w:name="_Toc12609417"/>
      <w:bookmarkStart w:id="936" w:name="_Toc389065324"/>
      <w:bookmarkStart w:id="937" w:name="_Toc373478406"/>
      <w:bookmarkStart w:id="938" w:name="_Toc373227759"/>
      <w:r>
        <w:rPr>
          <w:color w:val="auto"/>
          <w:highlight w:val="none"/>
        </w:rPr>
        <w:t xml:space="preserve">14.1 </w:t>
      </w:r>
      <w:r>
        <w:rPr>
          <w:rFonts w:hint="eastAsia" w:hAnsi="宋体" w:cs="黑体"/>
          <w:color w:val="auto"/>
          <w:highlight w:val="none"/>
        </w:rPr>
        <w:t>竣工付款申请</w:t>
      </w:r>
      <w:bookmarkEnd w:id="934"/>
      <w:bookmarkEnd w:id="935"/>
      <w:bookmarkEnd w:id="936"/>
      <w:bookmarkEnd w:id="937"/>
      <w:bookmarkEnd w:id="938"/>
    </w:p>
    <w:p>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竣工验收合格后 7 天内</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包人已完工程量报表及相关佐证材料，工程竣工验收</w:t>
      </w:r>
    </w:p>
    <w:p>
      <w:pPr>
        <w:spacing w:line="360" w:lineRule="auto"/>
        <w:jc w:val="left"/>
        <w:rPr>
          <w:color w:val="auto"/>
          <w:highlight w:val="none"/>
          <w:u w:val="single"/>
        </w:rPr>
      </w:pPr>
      <w:r>
        <w:rPr>
          <w:rFonts w:hint="eastAsia"/>
          <w:color w:val="auto"/>
          <w:highlight w:val="none"/>
          <w:u w:val="single"/>
        </w:rPr>
        <w:t>合格证明书，申请付款函件</w:t>
      </w:r>
      <w:r>
        <w:rPr>
          <w:rFonts w:hint="eastAsia" w:hAnsi="宋体" w:cs="宋体"/>
          <w:color w:val="auto"/>
          <w:highlight w:val="none"/>
        </w:rPr>
        <w:t>。竣工结算款支付申请（核准）表见合同附件12。</w:t>
      </w:r>
    </w:p>
    <w:p>
      <w:pPr>
        <w:pStyle w:val="6"/>
        <w:jc w:val="left"/>
        <w:rPr>
          <w:color w:val="auto"/>
          <w:highlight w:val="none"/>
        </w:rPr>
      </w:pPr>
      <w:bookmarkStart w:id="939" w:name="_Toc407135263"/>
      <w:bookmarkStart w:id="940" w:name="_Toc373478407"/>
      <w:bookmarkStart w:id="941" w:name="_Toc389065325"/>
      <w:bookmarkStart w:id="942" w:name="_Toc12609418"/>
      <w:bookmarkStart w:id="943" w:name="_Toc373227760"/>
      <w:r>
        <w:rPr>
          <w:color w:val="auto"/>
          <w:highlight w:val="none"/>
        </w:rPr>
        <w:t xml:space="preserve">14.2 </w:t>
      </w:r>
      <w:r>
        <w:rPr>
          <w:rFonts w:hint="eastAsia" w:hAnsi="宋体" w:cs="黑体"/>
          <w:color w:val="auto"/>
          <w:highlight w:val="none"/>
        </w:rPr>
        <w:t>竣工结算审核</w:t>
      </w:r>
      <w:bookmarkEnd w:id="939"/>
      <w:bookmarkEnd w:id="940"/>
      <w:bookmarkEnd w:id="941"/>
      <w:bookmarkEnd w:id="942"/>
      <w:bookmarkEnd w:id="943"/>
    </w:p>
    <w:p>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p>
        </w:tc>
        <w:tc>
          <w:tcPr>
            <w:tcW w:w="2466" w:type="dxa"/>
            <w:noWrap w:val="0"/>
            <w:vAlign w:val="center"/>
          </w:tcPr>
          <w:p>
            <w:pPr>
              <w:spacing w:line="360" w:lineRule="auto"/>
              <w:ind w:firstLine="27" w:firstLineChars="13"/>
              <w:jc w:val="left"/>
              <w:rPr>
                <w:color w:val="auto"/>
                <w:highlight w:val="none"/>
              </w:rPr>
            </w:pPr>
            <w:r>
              <w:rPr>
                <w:rFonts w:hint="eastAsia" w:hAnsi="宋体" w:cs="宋体"/>
                <w:color w:val="auto"/>
                <w:highlight w:val="none"/>
              </w:rPr>
              <w:t>工程竣工结算报告金额</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1</w:t>
            </w:r>
          </w:p>
        </w:tc>
        <w:tc>
          <w:tcPr>
            <w:tcW w:w="2466" w:type="dxa"/>
            <w:noWrap w:val="0"/>
            <w:vAlign w:val="center"/>
          </w:tcPr>
          <w:p>
            <w:pPr>
              <w:spacing w:line="360" w:lineRule="auto"/>
              <w:ind w:firstLine="27" w:firstLineChars="13"/>
              <w:jc w:val="left"/>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2</w:t>
            </w:r>
          </w:p>
        </w:tc>
        <w:tc>
          <w:tcPr>
            <w:tcW w:w="2466" w:type="dxa"/>
            <w:noWrap w:val="0"/>
            <w:vAlign w:val="center"/>
          </w:tcPr>
          <w:p>
            <w:pPr>
              <w:spacing w:line="360" w:lineRule="auto"/>
              <w:ind w:firstLine="27" w:firstLineChars="13"/>
              <w:jc w:val="left"/>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3</w:t>
            </w:r>
          </w:p>
        </w:tc>
        <w:tc>
          <w:tcPr>
            <w:tcW w:w="2466" w:type="dxa"/>
            <w:noWrap w:val="0"/>
            <w:vAlign w:val="center"/>
          </w:tcPr>
          <w:p>
            <w:pPr>
              <w:spacing w:line="360" w:lineRule="auto"/>
              <w:ind w:firstLine="27" w:firstLineChars="13"/>
              <w:jc w:val="left"/>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color w:val="auto"/>
                <w:highlight w:val="none"/>
              </w:rPr>
              <w:t>4</w:t>
            </w:r>
          </w:p>
        </w:tc>
        <w:tc>
          <w:tcPr>
            <w:tcW w:w="2466" w:type="dxa"/>
            <w:noWrap w:val="0"/>
            <w:vAlign w:val="center"/>
          </w:tcPr>
          <w:p>
            <w:pPr>
              <w:spacing w:line="360" w:lineRule="auto"/>
              <w:ind w:firstLine="27" w:firstLineChars="13"/>
              <w:jc w:val="left"/>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pPr>
              <w:spacing w:line="360" w:lineRule="auto"/>
              <w:ind w:firstLine="441" w:firstLineChars="210"/>
              <w:jc w:val="left"/>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spacing w:line="360" w:lineRule="auto"/>
              <w:jc w:val="left"/>
              <w:rPr>
                <w:color w:val="auto"/>
                <w:highlight w:val="none"/>
              </w:rPr>
            </w:pPr>
            <w:r>
              <w:rPr>
                <w:rFonts w:hint="eastAsia"/>
                <w:color w:val="auto"/>
                <w:highlight w:val="none"/>
              </w:rPr>
              <w:t>5</w:t>
            </w:r>
          </w:p>
        </w:tc>
        <w:tc>
          <w:tcPr>
            <w:tcW w:w="2466" w:type="dxa"/>
            <w:noWrap w:val="0"/>
            <w:vAlign w:val="center"/>
          </w:tcPr>
          <w:p>
            <w:pPr>
              <w:spacing w:line="360" w:lineRule="auto"/>
              <w:ind w:firstLine="27" w:firstLineChars="13"/>
              <w:jc w:val="left"/>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pPr>
              <w:spacing w:line="360" w:lineRule="auto"/>
              <w:ind w:firstLine="441" w:firstLineChars="210"/>
              <w:jc w:val="left"/>
              <w:rPr>
                <w:rFonts w:hint="eastAsia" w:hAnsi="宋体" w:cs="宋体"/>
                <w:color w:val="auto"/>
                <w:highlight w:val="none"/>
              </w:rPr>
            </w:pPr>
            <w:r>
              <w:rPr>
                <w:rFonts w:hint="eastAsia" w:hAnsi="宋体" w:cs="宋体"/>
                <w:color w:val="auto"/>
                <w:highlight w:val="none"/>
              </w:rPr>
              <w:t>增加10天</w:t>
            </w:r>
          </w:p>
        </w:tc>
      </w:tr>
    </w:tbl>
    <w:p>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pPr>
        <w:spacing w:line="400" w:lineRule="exact"/>
        <w:ind w:firstLine="411" w:firstLineChars="196"/>
        <w:jc w:val="left"/>
        <w:rPr>
          <w:rFonts w:hAnsi="宋体"/>
          <w:color w:val="auto"/>
          <w:highlight w:val="none"/>
        </w:rPr>
      </w:pPr>
      <w:r>
        <w:rPr>
          <w:rFonts w:hint="eastAsia" w:hAnsi="宋体" w:cs="宋体"/>
          <w:color w:val="auto"/>
          <w:highlight w:val="none"/>
        </w:rPr>
        <w:t>竣工结算审核约定：</w:t>
      </w:r>
    </w:p>
    <w:p>
      <w:pPr>
        <w:spacing w:line="400" w:lineRule="exact"/>
        <w:ind w:firstLine="411" w:firstLineChars="196"/>
        <w:jc w:val="left"/>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Ansi="宋体"/>
          <w:color w:val="auto"/>
          <w:highlight w:val="none"/>
          <w:u w:val="single"/>
        </w:rPr>
        <w:t xml:space="preserve">   </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Ansi="宋体"/>
          <w:color w:val="auto"/>
          <w:highlight w:val="none"/>
          <w:u w:val="single"/>
        </w:rPr>
        <w:t xml:space="preserve">   </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s="宋体"/>
          <w:color w:val="auto"/>
          <w:highlight w:val="none"/>
          <w:u w:val="single"/>
        </w:rPr>
        <w:t xml:space="preserve">   </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rPr>
        <w:t xml:space="preserve">   </w:t>
      </w:r>
      <w:r>
        <w:rPr>
          <w:rFonts w:hint="eastAsia" w:hAnsi="宋体" w:cs="宋体"/>
          <w:color w:val="auto"/>
          <w:highlight w:val="none"/>
          <w:u w:val="single"/>
        </w:rPr>
        <w:t>天内，发包人按审定后的竣工结算价款，通知经办银行向承包人支付结算价款。</w:t>
      </w:r>
    </w:p>
    <w:p>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pPr>
        <w:pStyle w:val="6"/>
        <w:jc w:val="left"/>
        <w:rPr>
          <w:color w:val="auto"/>
          <w:highlight w:val="none"/>
        </w:rPr>
      </w:pPr>
      <w:bookmarkStart w:id="944" w:name="_Toc389065326"/>
      <w:bookmarkStart w:id="945" w:name="_Toc373478408"/>
      <w:bookmarkStart w:id="946" w:name="_Toc373227761"/>
      <w:bookmarkStart w:id="947" w:name="_Toc12609419"/>
      <w:bookmarkStart w:id="948" w:name="_Toc407135264"/>
      <w:r>
        <w:rPr>
          <w:color w:val="auto"/>
          <w:highlight w:val="none"/>
        </w:rPr>
        <w:t xml:space="preserve">14.4 </w:t>
      </w:r>
      <w:r>
        <w:rPr>
          <w:rFonts w:hint="eastAsia" w:hAnsi="宋体" w:cs="黑体"/>
          <w:color w:val="auto"/>
          <w:highlight w:val="none"/>
        </w:rPr>
        <w:t>最终结清</w:t>
      </w:r>
      <w:bookmarkEnd w:id="944"/>
      <w:bookmarkEnd w:id="945"/>
      <w:bookmarkEnd w:id="946"/>
      <w:bookmarkEnd w:id="947"/>
      <w:bookmarkEnd w:id="948"/>
    </w:p>
    <w:p>
      <w:pPr>
        <w:spacing w:line="360" w:lineRule="auto"/>
        <w:ind w:firstLine="420" w:firstLineChars="200"/>
        <w:jc w:val="left"/>
        <w:outlineLvl w:val="3"/>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hint="eastAsia" w:hAnsi="宋体" w:cs="宋体"/>
          <w:color w:val="auto"/>
          <w:kern w:val="0"/>
          <w:highlight w:val="none"/>
          <w:u w:val="single"/>
        </w:rPr>
        <w:t xml:space="preserve">一式三份 </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结算审定后 7 天内</w:t>
      </w:r>
      <w:r>
        <w:rPr>
          <w:color w:val="auto"/>
          <w:highlight w:val="none"/>
          <w:u w:val="single"/>
        </w:rPr>
        <w:t xml:space="preserve">       </w:t>
      </w:r>
      <w:r>
        <w:rPr>
          <w:rFonts w:hint="eastAsia" w:hAnsi="宋体" w:cs="宋体"/>
          <w:color w:val="auto"/>
          <w:highlight w:val="none"/>
        </w:rPr>
        <w:t>。</w:t>
      </w:r>
      <w:r>
        <w:rPr>
          <w:color w:val="auto"/>
          <w:highlight w:val="none"/>
        </w:rPr>
        <w:t xml:space="preserve"> </w:t>
      </w:r>
    </w:p>
    <w:p>
      <w:pPr>
        <w:spacing w:line="360" w:lineRule="auto"/>
        <w:ind w:firstLine="420" w:firstLineChars="200"/>
        <w:jc w:val="left"/>
        <w:rPr>
          <w:color w:val="auto"/>
          <w:highlight w:val="none"/>
        </w:rPr>
      </w:pPr>
      <w:r>
        <w:rPr>
          <w:rFonts w:hint="eastAsia"/>
          <w:color w:val="auto"/>
          <w:highlight w:val="none"/>
        </w:rPr>
        <w:t>最终结算款支付申请（核准）表见合同附件13。</w:t>
      </w:r>
    </w:p>
    <w:p>
      <w:pPr>
        <w:spacing w:line="360" w:lineRule="auto"/>
        <w:ind w:firstLine="420" w:firstLineChars="200"/>
        <w:jc w:val="left"/>
        <w:outlineLvl w:val="3"/>
        <w:rPr>
          <w:color w:val="auto"/>
          <w:highlight w:val="none"/>
        </w:rPr>
      </w:pPr>
      <w:r>
        <w:rPr>
          <w:color w:val="auto"/>
          <w:highlight w:val="none"/>
        </w:rPr>
        <w:t xml:space="preserve">14.4.2 </w:t>
      </w:r>
      <w:r>
        <w:rPr>
          <w:rFonts w:hint="eastAsia" w:hAnsi="宋体" w:cs="宋体"/>
          <w:color w:val="auto"/>
          <w:highlight w:val="none"/>
        </w:rPr>
        <w:t>最终结清证书和支付</w:t>
      </w:r>
    </w:p>
    <w:p>
      <w:pPr>
        <w:spacing w:line="360" w:lineRule="auto"/>
        <w:ind w:firstLine="420" w:firstLineChars="200"/>
        <w:jc w:val="left"/>
        <w:rPr>
          <w:rFonts w:hint="eastAsia"/>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 xml:space="preserve"> 收到最终结清申</w:t>
      </w:r>
    </w:p>
    <w:p>
      <w:pPr>
        <w:spacing w:line="360" w:lineRule="auto"/>
        <w:jc w:val="left"/>
        <w:rPr>
          <w:color w:val="auto"/>
          <w:highlight w:val="none"/>
        </w:rPr>
      </w:pPr>
      <w:r>
        <w:rPr>
          <w:rFonts w:hint="eastAsia"/>
          <w:color w:val="auto"/>
          <w:highlight w:val="none"/>
          <w:u w:val="single"/>
        </w:rPr>
        <w:t>请单及相关材料后 20 天内。若承包人提交材料漏缺，时间相应顺应</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hAnsi="宋体" w:cs="宋体"/>
          <w:color w:val="auto"/>
          <w:highlight w:val="none"/>
          <w:u w:val="singl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rFonts w:hint="eastAsia" w:hAnsi="宋体" w:cs="宋体"/>
          <w:color w:val="auto"/>
          <w:highlight w:val="none"/>
          <w:u w:val="single"/>
        </w:rPr>
        <w:t>发包人完成最终结清申请单的审批并颁发最终结清证书后 14</w:t>
      </w:r>
    </w:p>
    <w:p>
      <w:pPr>
        <w:spacing w:line="360" w:lineRule="auto"/>
        <w:jc w:val="left"/>
        <w:rPr>
          <w:color w:val="auto"/>
          <w:highlight w:val="none"/>
        </w:rPr>
      </w:pPr>
      <w:r>
        <w:rPr>
          <w:rFonts w:hint="eastAsia" w:hAnsi="宋体" w:cs="宋体"/>
          <w:color w:val="auto"/>
          <w:highlight w:val="none"/>
          <w:u w:val="single"/>
        </w:rPr>
        <w:t>天内</w:t>
      </w:r>
      <w:r>
        <w:rPr>
          <w:color w:val="auto"/>
          <w:highlight w:val="none"/>
          <w:u w:val="single"/>
        </w:rPr>
        <w:t xml:space="preserve">   </w:t>
      </w:r>
      <w:r>
        <w:rPr>
          <w:rFonts w:hint="eastAsia" w:hAnsi="宋体" w:cs="宋体"/>
          <w:color w:val="auto"/>
          <w:highlight w:val="none"/>
        </w:rPr>
        <w:t>。</w:t>
      </w:r>
    </w:p>
    <w:bookmarkEnd w:id="905"/>
    <w:bookmarkEnd w:id="906"/>
    <w:bookmarkEnd w:id="907"/>
    <w:bookmarkEnd w:id="908"/>
    <w:bookmarkEnd w:id="909"/>
    <w:bookmarkEnd w:id="910"/>
    <w:bookmarkEnd w:id="911"/>
    <w:bookmarkEnd w:id="917"/>
    <w:p>
      <w:pPr>
        <w:pStyle w:val="5"/>
        <w:jc w:val="left"/>
        <w:rPr>
          <w:color w:val="auto"/>
          <w:highlight w:val="none"/>
        </w:rPr>
      </w:pPr>
      <w:bookmarkStart w:id="949" w:name="_Toc389065327"/>
      <w:bookmarkStart w:id="950" w:name="_Toc373478409"/>
      <w:bookmarkStart w:id="951" w:name="_Toc407135265"/>
      <w:bookmarkStart w:id="952" w:name="_Toc12609420"/>
      <w:bookmarkStart w:id="953" w:name="_Toc373227762"/>
      <w:bookmarkStart w:id="954" w:name="_Toc351203647"/>
      <w:bookmarkStart w:id="955" w:name="_Toc267251483"/>
      <w:bookmarkStart w:id="956" w:name="_Toc267251484"/>
      <w:bookmarkStart w:id="957" w:name="_Toc267251482"/>
      <w:bookmarkStart w:id="958" w:name="_Toc267251485"/>
      <w:bookmarkStart w:id="959" w:name="_Toc267251486"/>
      <w:bookmarkStart w:id="960" w:name="_Toc267251489"/>
      <w:bookmarkStart w:id="961" w:name="_Toc267251490"/>
      <w:bookmarkStart w:id="962" w:name="_Toc267251488"/>
      <w:bookmarkStart w:id="963" w:name="_Toc267251493"/>
      <w:bookmarkStart w:id="964" w:name="_Toc267251499"/>
      <w:bookmarkStart w:id="965" w:name="_Toc267251491"/>
      <w:bookmarkStart w:id="966" w:name="_Toc267251492"/>
      <w:bookmarkStart w:id="967" w:name="_Toc267251497"/>
      <w:bookmarkStart w:id="968" w:name="_Toc267251501"/>
      <w:bookmarkStart w:id="969" w:name="_Toc267251495"/>
      <w:bookmarkStart w:id="970" w:name="_Toc267251494"/>
      <w:bookmarkStart w:id="971" w:name="_Toc267251502"/>
      <w:bookmarkStart w:id="972" w:name="_Toc267251498"/>
      <w:bookmarkStart w:id="973" w:name="_Toc267251496"/>
      <w:bookmarkStart w:id="974" w:name="_Toc267251503"/>
      <w:bookmarkStart w:id="975" w:name="_Toc267251506"/>
      <w:bookmarkStart w:id="976" w:name="_Toc267251504"/>
      <w:bookmarkStart w:id="977" w:name="_Toc267251507"/>
      <w:bookmarkStart w:id="978" w:name="_Toc267251508"/>
      <w:bookmarkStart w:id="979" w:name="_Toc267251514"/>
      <w:bookmarkStart w:id="980" w:name="_Toc267251515"/>
      <w:bookmarkStart w:id="981" w:name="_Toc267251509"/>
      <w:bookmarkStart w:id="982" w:name="_Toc267251513"/>
      <w:bookmarkStart w:id="983" w:name="_Toc267251511"/>
      <w:bookmarkStart w:id="984" w:name="_Toc267251510"/>
      <w:r>
        <w:rPr>
          <w:color w:val="auto"/>
          <w:highlight w:val="none"/>
        </w:rPr>
        <w:t xml:space="preserve">15. </w:t>
      </w:r>
      <w:r>
        <w:rPr>
          <w:rFonts w:hint="eastAsia" w:cs="黑体"/>
          <w:color w:val="auto"/>
          <w:highlight w:val="none"/>
        </w:rPr>
        <w:t>缺陷责任期与保修</w:t>
      </w:r>
      <w:bookmarkEnd w:id="949"/>
      <w:bookmarkEnd w:id="950"/>
      <w:bookmarkEnd w:id="951"/>
      <w:bookmarkEnd w:id="952"/>
      <w:bookmarkEnd w:id="953"/>
      <w:bookmarkEnd w:id="954"/>
    </w:p>
    <w:p>
      <w:pPr>
        <w:pStyle w:val="6"/>
        <w:jc w:val="left"/>
        <w:rPr>
          <w:color w:val="auto"/>
          <w:highlight w:val="none"/>
        </w:rPr>
      </w:pPr>
      <w:bookmarkStart w:id="985" w:name="_Toc373478410"/>
      <w:bookmarkStart w:id="986" w:name="_Toc373227763"/>
      <w:bookmarkStart w:id="987" w:name="_Toc12609421"/>
      <w:bookmarkStart w:id="988" w:name="_Toc389065328"/>
      <w:bookmarkStart w:id="989" w:name="_Toc407135266"/>
      <w:r>
        <w:rPr>
          <w:color w:val="auto"/>
          <w:highlight w:val="none"/>
        </w:rPr>
        <w:t xml:space="preserve">15.2 </w:t>
      </w:r>
      <w:r>
        <w:rPr>
          <w:rFonts w:hint="eastAsia" w:hAnsi="宋体" w:cs="黑体"/>
          <w:color w:val="auto"/>
          <w:highlight w:val="none"/>
        </w:rPr>
        <w:t>缺陷责任期</w:t>
      </w:r>
      <w:bookmarkEnd w:id="955"/>
      <w:bookmarkEnd w:id="985"/>
      <w:bookmarkEnd w:id="986"/>
      <w:bookmarkEnd w:id="987"/>
      <w:bookmarkEnd w:id="988"/>
      <w:bookmarkEnd w:id="989"/>
    </w:p>
    <w:p>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rFonts w:hint="eastAsia" w:hAnsi="宋体" w:cs="宋体"/>
          <w:color w:val="auto"/>
          <w:highlight w:val="none"/>
          <w:u w:val="single"/>
        </w:rPr>
        <w:t>按质量保修书中的约定执行</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990" w:name="_Toc12609422"/>
      <w:bookmarkStart w:id="991" w:name="_Toc373227764"/>
      <w:bookmarkStart w:id="992" w:name="_Toc407135267"/>
      <w:bookmarkStart w:id="993" w:name="_Toc373478411"/>
      <w:bookmarkStart w:id="994" w:name="_Toc389065329"/>
      <w:r>
        <w:rPr>
          <w:color w:val="auto"/>
          <w:highlight w:val="none"/>
        </w:rPr>
        <w:t xml:space="preserve">15.3 </w:t>
      </w:r>
      <w:r>
        <w:rPr>
          <w:rFonts w:hint="eastAsia" w:hAnsi="宋体" w:cs="黑体"/>
          <w:color w:val="auto"/>
          <w:highlight w:val="none"/>
        </w:rPr>
        <w:t>质量保证金</w:t>
      </w:r>
      <w:bookmarkEnd w:id="990"/>
      <w:bookmarkEnd w:id="991"/>
      <w:bookmarkEnd w:id="992"/>
      <w:bookmarkEnd w:id="993"/>
      <w:bookmarkEnd w:id="994"/>
    </w:p>
    <w:p>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lang w:val="en-US" w:eastAsia="zh-CN"/>
        </w:rPr>
        <w:t>是</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15.3.1 </w:t>
      </w:r>
      <w:r>
        <w:rPr>
          <w:rFonts w:hint="eastAsia" w:hAnsi="宋体" w:cs="宋体"/>
          <w:color w:val="auto"/>
          <w:highlight w:val="none"/>
        </w:rPr>
        <w:t>承包人提供质量保证金的方式</w:t>
      </w:r>
    </w:p>
    <w:p>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）质量保证金保函，保证金额为：</w:t>
      </w:r>
      <w:r>
        <w:rPr>
          <w:color w:val="auto"/>
          <w:kern w:val="0"/>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否</w:t>
      </w:r>
      <w:r>
        <w:rPr>
          <w:rFonts w:hint="eastAsia" w:hAnsi="宋体" w:cs="宋体"/>
          <w:color w:val="auto"/>
          <w:highlight w:val="none"/>
          <w:u w:val="single"/>
        </w:rPr>
        <w:t xml:space="preserve">                                 </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15.3.2 </w:t>
      </w:r>
      <w:r>
        <w:rPr>
          <w:rFonts w:hint="eastAsia" w:hAnsi="宋体" w:cs="宋体"/>
          <w:color w:val="auto"/>
          <w:highlight w:val="none"/>
        </w:rPr>
        <w:t>质量保证金的扣留</w:t>
      </w:r>
    </w:p>
    <w:p>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color w:val="auto"/>
          <w:kern w:val="0"/>
          <w:highlight w:val="none"/>
          <w:u w:val="single"/>
          <w:lang w:val="en-US" w:eastAsia="zh-CN"/>
        </w:rPr>
        <w:t>/</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bookmarkEnd w:id="956"/>
    <w:bookmarkEnd w:id="957"/>
    <w:p>
      <w:pPr>
        <w:pStyle w:val="6"/>
        <w:jc w:val="left"/>
        <w:rPr>
          <w:color w:val="auto"/>
          <w:highlight w:val="none"/>
        </w:rPr>
      </w:pPr>
      <w:bookmarkStart w:id="995" w:name="_Toc373478412"/>
      <w:bookmarkStart w:id="996" w:name="_Toc407135268"/>
      <w:bookmarkStart w:id="997" w:name="_Toc373227765"/>
      <w:bookmarkStart w:id="998" w:name="_Toc389065330"/>
      <w:bookmarkStart w:id="999" w:name="_Toc12609423"/>
      <w:r>
        <w:rPr>
          <w:color w:val="auto"/>
          <w:highlight w:val="none"/>
        </w:rPr>
        <w:t xml:space="preserve">15.4 </w:t>
      </w:r>
      <w:r>
        <w:rPr>
          <w:rFonts w:hint="eastAsia" w:hAnsi="宋体" w:cs="黑体"/>
          <w:color w:val="auto"/>
          <w:highlight w:val="none"/>
        </w:rPr>
        <w:t>保修</w:t>
      </w:r>
      <w:bookmarkEnd w:id="995"/>
      <w:bookmarkEnd w:id="996"/>
      <w:bookmarkEnd w:id="997"/>
      <w:bookmarkEnd w:id="998"/>
      <w:bookmarkEnd w:id="999"/>
    </w:p>
    <w:bookmarkEnd w:id="958"/>
    <w:p>
      <w:pPr>
        <w:spacing w:line="360" w:lineRule="auto"/>
        <w:ind w:firstLine="409" w:firstLineChars="195"/>
        <w:jc w:val="left"/>
        <w:outlineLvl w:val="3"/>
        <w:rPr>
          <w:color w:val="auto"/>
          <w:highlight w:val="none"/>
        </w:rPr>
      </w:pPr>
      <w:r>
        <w:rPr>
          <w:color w:val="auto"/>
          <w:highlight w:val="none"/>
        </w:rPr>
        <w:t xml:space="preserve">15.4.1 </w:t>
      </w:r>
      <w:r>
        <w:rPr>
          <w:rFonts w:hint="eastAsia" w:hAnsi="宋体" w:cs="宋体"/>
          <w:color w:val="auto"/>
          <w:highlight w:val="none"/>
        </w:rPr>
        <w:t>保修责任</w:t>
      </w:r>
    </w:p>
    <w:p>
      <w:pPr>
        <w:spacing w:line="360" w:lineRule="auto"/>
        <w:ind w:firstLine="409" w:firstLineChars="195"/>
        <w:jc w:val="left"/>
        <w:rPr>
          <w:rFonts w:hint="eastAsia" w:ascii="Times New Roman" w:hAnsi="Times New Roman" w:eastAsia="宋体" w:cs="Times New Roman"/>
          <w:color w:val="auto"/>
          <w:kern w:val="0"/>
          <w:highlight w:val="none"/>
          <w:u w:val="single"/>
          <w:lang w:eastAsia="zh-CN"/>
        </w:rPr>
      </w:pPr>
      <w:r>
        <w:rPr>
          <w:rFonts w:hint="eastAsia" w:hAnsi="宋体" w:cs="宋体"/>
          <w:color w:val="auto"/>
          <w:highlight w:val="none"/>
        </w:rPr>
        <w:t>工程保修期为：</w:t>
      </w:r>
      <w:r>
        <w:rPr>
          <w:color w:val="auto"/>
          <w:kern w:val="0"/>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Times New Roman" w:hAnsi="Times New Roman" w:eastAsia="宋体" w:cs="Times New Roman"/>
          <w:color w:val="auto"/>
          <w:kern w:val="0"/>
          <w:highlight w:val="none"/>
          <w:u w:val="single"/>
        </w:rPr>
        <w:t>按工程质量保修书约定 ，</w:t>
      </w:r>
      <w:r>
        <w:rPr>
          <w:rFonts w:hint="eastAsia" w:ascii="宋体" w:hAnsi="宋体" w:cs="宋体"/>
          <w:color w:val="auto"/>
          <w:highlight w:val="none"/>
        </w:rPr>
        <w:t>工程保修书具体内容见合同附件。</w:t>
      </w:r>
    </w:p>
    <w:p>
      <w:pPr>
        <w:spacing w:line="360" w:lineRule="auto"/>
        <w:ind w:firstLine="409" w:firstLineChars="195"/>
        <w:jc w:val="left"/>
        <w:rPr>
          <w:color w:val="auto"/>
          <w:kern w:val="0"/>
          <w:highlight w:val="none"/>
          <w:u w:val="single"/>
        </w:rPr>
      </w:pPr>
    </w:p>
    <w:p>
      <w:pPr>
        <w:spacing w:line="360" w:lineRule="auto"/>
        <w:ind w:firstLine="409" w:firstLineChars="195"/>
        <w:jc w:val="left"/>
        <w:outlineLvl w:val="3"/>
        <w:rPr>
          <w:color w:val="auto"/>
          <w:highlight w:val="none"/>
        </w:rPr>
      </w:pPr>
      <w:r>
        <w:rPr>
          <w:color w:val="auto"/>
          <w:highlight w:val="none"/>
        </w:rPr>
        <w:t xml:space="preserve">15.4.3 </w:t>
      </w:r>
      <w:r>
        <w:rPr>
          <w:rFonts w:hint="eastAsia" w:hAnsi="宋体" w:cs="宋体"/>
          <w:color w:val="auto"/>
          <w:highlight w:val="none"/>
        </w:rPr>
        <w:t>修复通知</w:t>
      </w:r>
    </w:p>
    <w:p>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收到通知后 24 小时</w:t>
      </w:r>
      <w:r>
        <w:rPr>
          <w:color w:val="auto"/>
          <w:kern w:val="0"/>
          <w:highlight w:val="none"/>
          <w:u w:val="single"/>
        </w:rPr>
        <w:t xml:space="preserve">  </w:t>
      </w:r>
      <w:r>
        <w:rPr>
          <w:rFonts w:hint="eastAsia" w:hAnsi="宋体" w:cs="宋体"/>
          <w:color w:val="auto"/>
          <w:kern w:val="0"/>
          <w:highlight w:val="none"/>
        </w:rPr>
        <w:t>。</w:t>
      </w:r>
    </w:p>
    <w:bookmarkEnd w:id="959"/>
    <w:bookmarkEnd w:id="960"/>
    <w:bookmarkEnd w:id="961"/>
    <w:bookmarkEnd w:id="962"/>
    <w:p>
      <w:pPr>
        <w:pStyle w:val="5"/>
        <w:jc w:val="left"/>
        <w:rPr>
          <w:color w:val="auto"/>
          <w:highlight w:val="none"/>
        </w:rPr>
      </w:pPr>
      <w:bookmarkStart w:id="1000" w:name="_Toc351203648"/>
      <w:bookmarkStart w:id="1001" w:name="_Toc389065331"/>
      <w:bookmarkStart w:id="1002" w:name="_Toc373478413"/>
      <w:bookmarkStart w:id="1003" w:name="_Toc12609424"/>
      <w:bookmarkStart w:id="1004" w:name="_Toc373227766"/>
      <w:bookmarkStart w:id="1005" w:name="_Toc407135269"/>
      <w:bookmarkStart w:id="1006" w:name="_Toc280868717"/>
      <w:bookmarkStart w:id="1007" w:name="_Toc280868718"/>
      <w:r>
        <w:rPr>
          <w:color w:val="auto"/>
          <w:highlight w:val="none"/>
        </w:rPr>
        <w:t xml:space="preserve">16. </w:t>
      </w:r>
      <w:r>
        <w:rPr>
          <w:rFonts w:hint="eastAsia" w:hAnsi="宋体" w:cs="黑体"/>
          <w:color w:val="auto"/>
          <w:highlight w:val="none"/>
        </w:rPr>
        <w:t>违约</w:t>
      </w:r>
      <w:bookmarkEnd w:id="1000"/>
      <w:bookmarkEnd w:id="1001"/>
      <w:bookmarkEnd w:id="1002"/>
      <w:bookmarkEnd w:id="1003"/>
      <w:bookmarkEnd w:id="1004"/>
      <w:bookmarkEnd w:id="1005"/>
    </w:p>
    <w:p>
      <w:pPr>
        <w:pStyle w:val="6"/>
        <w:jc w:val="left"/>
        <w:rPr>
          <w:color w:val="auto"/>
          <w:highlight w:val="none"/>
        </w:rPr>
      </w:pPr>
      <w:bookmarkStart w:id="1008" w:name="_Toc389065332"/>
      <w:bookmarkStart w:id="1009" w:name="_Toc373478414"/>
      <w:bookmarkStart w:id="1010" w:name="_Toc373227767"/>
      <w:bookmarkStart w:id="1011" w:name="_Toc12609425"/>
      <w:bookmarkStart w:id="1012" w:name="_Toc407135270"/>
      <w:r>
        <w:rPr>
          <w:color w:val="auto"/>
          <w:highlight w:val="none"/>
        </w:rPr>
        <w:t xml:space="preserve">16.1 </w:t>
      </w:r>
      <w:r>
        <w:rPr>
          <w:rFonts w:hint="eastAsia" w:hAnsi="宋体" w:cs="黑体"/>
          <w:color w:val="auto"/>
          <w:highlight w:val="none"/>
        </w:rPr>
        <w:t>发包人违约</w:t>
      </w:r>
      <w:bookmarkEnd w:id="1008"/>
      <w:bookmarkEnd w:id="1009"/>
      <w:bookmarkEnd w:id="1010"/>
      <w:bookmarkEnd w:id="1011"/>
      <w:bookmarkEnd w:id="1012"/>
    </w:p>
    <w:p>
      <w:pPr>
        <w:spacing w:line="360" w:lineRule="auto"/>
        <w:ind w:firstLine="420" w:firstLineChars="200"/>
        <w:jc w:val="left"/>
        <w:outlineLvl w:val="3"/>
        <w:rPr>
          <w:color w:val="auto"/>
          <w:highlight w:val="none"/>
        </w:rPr>
      </w:pPr>
      <w:r>
        <w:rPr>
          <w:color w:val="auto"/>
          <w:highlight w:val="none"/>
        </w:rPr>
        <w:t>16.1.1</w:t>
      </w:r>
      <w:r>
        <w:rPr>
          <w:rFonts w:hint="eastAsia" w:hAnsi="宋体" w:cs="宋体"/>
          <w:color w:val="auto"/>
          <w:highlight w:val="none"/>
        </w:rPr>
        <w:t>发包人违约的情形</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3"/>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rFonts w:hint="eastAsia"/>
          <w:color w:val="auto"/>
          <w:kern w:val="0"/>
          <w:highlight w:val="none"/>
          <w:u w:val="singl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按本合同《专用合同条</w:t>
      </w:r>
    </w:p>
    <w:p>
      <w:pPr>
        <w:spacing w:line="360" w:lineRule="auto"/>
        <w:jc w:val="left"/>
        <w:rPr>
          <w:color w:val="auto"/>
          <w:kern w:val="0"/>
          <w:highlight w:val="none"/>
        </w:rPr>
      </w:pPr>
      <w:r>
        <w:rPr>
          <w:rFonts w:hint="eastAsia"/>
          <w:color w:val="auto"/>
          <w:kern w:val="0"/>
          <w:highlight w:val="none"/>
          <w:u w:val="single"/>
        </w:rPr>
        <w:t>款》第 12.4.4 项第（ 2）点执行</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lang w:val="en-US" w:eastAsia="zh-CN"/>
        </w:rPr>
        <w:t>/</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工期顺延，停工超过 5 天的，自第六天起每天向承包人支付合同价款的万分之四违约金</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工期顺延，耽误时间超过 5 天的，自第六天起每天向承包人支付合同价款的万分之四违约金</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lang w:val="en-US" w:eastAsia="zh-CN"/>
        </w:rPr>
        <w:t>无</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3"/>
        <w:rPr>
          <w:color w:val="auto"/>
          <w:highlight w:val="none"/>
        </w:rPr>
      </w:pPr>
      <w:r>
        <w:rPr>
          <w:color w:val="auto"/>
          <w:highlight w:val="none"/>
        </w:rPr>
        <w:t xml:space="preserve">16.1.3 </w:t>
      </w:r>
      <w:r>
        <w:rPr>
          <w:rFonts w:hint="eastAsia" w:hAnsi="宋体" w:cs="宋体"/>
          <w:color w:val="auto"/>
          <w:highlight w:val="none"/>
        </w:rPr>
        <w:t>因发包人违约解除合同</w:t>
      </w:r>
    </w:p>
    <w:p>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14</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pPr>
        <w:pStyle w:val="6"/>
        <w:jc w:val="left"/>
        <w:rPr>
          <w:color w:val="auto"/>
          <w:highlight w:val="none"/>
        </w:rPr>
      </w:pPr>
      <w:bookmarkStart w:id="1013" w:name="_Toc389065333"/>
      <w:bookmarkStart w:id="1014" w:name="_Toc407135271"/>
      <w:bookmarkStart w:id="1015" w:name="_Toc373227768"/>
      <w:bookmarkStart w:id="1016" w:name="_Toc373478415"/>
      <w:bookmarkStart w:id="1017" w:name="_Toc12609426"/>
      <w:r>
        <w:rPr>
          <w:color w:val="auto"/>
          <w:highlight w:val="none"/>
        </w:rPr>
        <w:t xml:space="preserve">16.2 </w:t>
      </w:r>
      <w:r>
        <w:rPr>
          <w:rFonts w:hint="eastAsia" w:hAnsi="宋体" w:cs="黑体"/>
          <w:color w:val="auto"/>
          <w:highlight w:val="none"/>
        </w:rPr>
        <w:t>承包人违约</w:t>
      </w:r>
      <w:bookmarkEnd w:id="1013"/>
      <w:bookmarkEnd w:id="1014"/>
      <w:bookmarkEnd w:id="1015"/>
      <w:bookmarkEnd w:id="1016"/>
      <w:bookmarkEnd w:id="1017"/>
    </w:p>
    <w:p>
      <w:pPr>
        <w:spacing w:line="360" w:lineRule="auto"/>
        <w:ind w:firstLine="420" w:firstLineChars="200"/>
        <w:jc w:val="left"/>
        <w:outlineLvl w:val="3"/>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lang w:val="en-US" w:eastAsia="zh-CN"/>
        </w:rPr>
        <w:t>/</w:t>
      </w:r>
      <w:r>
        <w:rPr>
          <w:color w:val="auto"/>
          <w:kern w:val="0"/>
          <w:highlight w:val="none"/>
          <w:u w:val="single"/>
        </w:rPr>
        <w:t xml:space="preserve">                                   </w:t>
      </w:r>
      <w:r>
        <w:rPr>
          <w:rFonts w:hint="eastAsia" w:hAnsi="宋体" w:cs="宋体"/>
          <w:color w:val="auto"/>
          <w:kern w:val="0"/>
          <w:highlight w:val="none"/>
        </w:rPr>
        <w:t>。</w:t>
      </w:r>
    </w:p>
    <w:p>
      <w:pPr>
        <w:spacing w:line="360" w:lineRule="auto"/>
        <w:ind w:firstLine="420" w:firstLineChars="200"/>
        <w:jc w:val="left"/>
        <w:outlineLvl w:val="3"/>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pPr>
        <w:spacing w:line="360" w:lineRule="auto"/>
        <w:ind w:firstLine="420" w:firstLineChars="200"/>
        <w:jc w:val="left"/>
        <w:outlineLvl w:val="3"/>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pPr>
        <w:spacing w:line="360" w:lineRule="auto"/>
        <w:ind w:firstLine="420" w:firstLineChars="200"/>
        <w:jc w:val="left"/>
        <w:rPr>
          <w:rFonts w:hAnsi="宋体"/>
          <w:color w:val="auto"/>
          <w:kern w:val="0"/>
          <w:highlight w:val="none"/>
        </w:rPr>
      </w:pPr>
      <w:r>
        <w:rPr>
          <w:color w:val="auto"/>
          <w:kern w:val="0"/>
          <w:highlight w:val="none"/>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pPr>
        <w:spacing w:line="360" w:lineRule="auto"/>
        <w:ind w:firstLine="420" w:firstLineChars="200"/>
        <w:jc w:val="left"/>
        <w:rPr>
          <w:rFonts w:hAnsi="宋体"/>
          <w:color w:val="auto"/>
          <w:kern w:val="0"/>
          <w:highlight w:val="none"/>
        </w:rPr>
      </w:pPr>
      <w:r>
        <w:rPr>
          <w:color w:val="auto"/>
          <w:kern w:val="0"/>
          <w:highlight w:val="none"/>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pPr>
        <w:spacing w:line="360" w:lineRule="auto"/>
        <w:ind w:firstLine="420" w:firstLineChars="200"/>
        <w:jc w:val="left"/>
        <w:rPr>
          <w:rFonts w:hAnsi="宋体"/>
          <w:color w:val="auto"/>
          <w:kern w:val="0"/>
          <w:highlight w:val="none"/>
        </w:rPr>
      </w:pPr>
      <w:r>
        <w:rPr>
          <w:color w:val="auto"/>
          <w:kern w:val="0"/>
          <w:highlight w:val="none"/>
        </w:rPr>
        <w:t>(3)</w:t>
      </w:r>
      <w:r>
        <w:rPr>
          <w:rFonts w:hint="eastAsia" w:hAnsi="宋体" w:cs="宋体"/>
          <w:color w:val="auto"/>
          <w:kern w:val="0"/>
          <w:highlight w:val="none"/>
        </w:rPr>
        <w:t>未经监理人批准，承包人私自将已按投标文件承诺进入工地的工程设备、施工设备、临时工程或材料撤离工地的；</w:t>
      </w:r>
    </w:p>
    <w:p>
      <w:pPr>
        <w:spacing w:line="360" w:lineRule="auto"/>
        <w:ind w:firstLine="420" w:firstLineChars="200"/>
        <w:jc w:val="left"/>
        <w:rPr>
          <w:color w:val="auto"/>
          <w:kern w:val="0"/>
          <w:highlight w:val="none"/>
        </w:rPr>
      </w:pPr>
      <w:r>
        <w:rPr>
          <w:color w:val="auto"/>
          <w:kern w:val="0"/>
          <w:highlight w:val="none"/>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pPr>
        <w:spacing w:line="360" w:lineRule="auto"/>
        <w:ind w:firstLine="420" w:firstLineChars="200"/>
        <w:jc w:val="left"/>
        <w:rPr>
          <w:color w:val="auto"/>
          <w:kern w:val="0"/>
          <w:highlight w:val="none"/>
        </w:rPr>
      </w:pPr>
      <w:r>
        <w:rPr>
          <w:color w:val="auto"/>
          <w:kern w:val="0"/>
          <w:highlight w:val="none"/>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pPr>
        <w:spacing w:line="360" w:lineRule="auto"/>
        <w:ind w:firstLine="420" w:firstLineChars="200"/>
        <w:jc w:val="left"/>
        <w:rPr>
          <w:color w:val="auto"/>
          <w:kern w:val="0"/>
          <w:highlight w:val="none"/>
        </w:rPr>
      </w:pPr>
      <w:r>
        <w:rPr>
          <w:color w:val="auto"/>
          <w:kern w:val="0"/>
          <w:highlight w:val="none"/>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pPr>
        <w:spacing w:line="360" w:lineRule="auto"/>
        <w:ind w:firstLine="420" w:firstLineChars="200"/>
        <w:jc w:val="left"/>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lang w:val="en-US" w:eastAsia="zh-CN"/>
        </w:rPr>
        <w:t>双方另行商定</w:t>
      </w:r>
      <w:r>
        <w:rPr>
          <w:color w:val="auto"/>
          <w:kern w:val="0"/>
          <w:highlight w:val="none"/>
          <w:u w:val="single"/>
        </w:rPr>
        <w:t xml:space="preserve">   </w:t>
      </w:r>
      <w:r>
        <w:rPr>
          <w:rFonts w:hint="eastAsia" w:hAnsi="宋体" w:cs="宋体"/>
          <w:color w:val="auto"/>
          <w:kern w:val="0"/>
          <w:highlight w:val="none"/>
        </w:rPr>
        <w:t>。</w:t>
      </w:r>
    </w:p>
    <w:p>
      <w:pPr>
        <w:pStyle w:val="5"/>
        <w:jc w:val="left"/>
        <w:rPr>
          <w:color w:val="auto"/>
          <w:highlight w:val="none"/>
        </w:rPr>
      </w:pPr>
      <w:bookmarkStart w:id="1018" w:name="_Toc12609427"/>
      <w:bookmarkStart w:id="1019" w:name="_Toc407135272"/>
      <w:bookmarkStart w:id="1020" w:name="_Toc373227769"/>
      <w:bookmarkStart w:id="1021" w:name="_Toc389065334"/>
      <w:bookmarkStart w:id="1022" w:name="_Toc373478416"/>
      <w:bookmarkStart w:id="1023" w:name="_Toc351203649"/>
      <w:r>
        <w:rPr>
          <w:color w:val="auto"/>
          <w:highlight w:val="none"/>
        </w:rPr>
        <w:t xml:space="preserve">17. </w:t>
      </w:r>
      <w:r>
        <w:rPr>
          <w:rFonts w:hint="eastAsia" w:hAnsi="宋体" w:cs="黑体"/>
          <w:color w:val="auto"/>
          <w:highlight w:val="none"/>
        </w:rPr>
        <w:t>不可抗力</w:t>
      </w:r>
      <w:bookmarkEnd w:id="1018"/>
      <w:bookmarkEnd w:id="1019"/>
      <w:bookmarkEnd w:id="1020"/>
      <w:bookmarkEnd w:id="1021"/>
      <w:bookmarkEnd w:id="1022"/>
      <w:bookmarkEnd w:id="1023"/>
      <w:r>
        <w:rPr>
          <w:color w:val="auto"/>
          <w:highlight w:val="none"/>
        </w:rPr>
        <w:t xml:space="preserve"> </w:t>
      </w:r>
      <w:bookmarkEnd w:id="1006"/>
    </w:p>
    <w:p>
      <w:pPr>
        <w:pStyle w:val="6"/>
        <w:jc w:val="left"/>
        <w:rPr>
          <w:color w:val="auto"/>
          <w:highlight w:val="none"/>
        </w:rPr>
      </w:pPr>
      <w:bookmarkStart w:id="1024" w:name="_Toc389065335"/>
      <w:bookmarkStart w:id="1025" w:name="_Toc12609428"/>
      <w:bookmarkStart w:id="1026" w:name="_Toc373478417"/>
      <w:bookmarkStart w:id="1027" w:name="_Toc407135273"/>
      <w:bookmarkStart w:id="1028" w:name="_Toc373227770"/>
      <w:r>
        <w:rPr>
          <w:color w:val="auto"/>
          <w:highlight w:val="none"/>
        </w:rPr>
        <w:t xml:space="preserve">17.1 </w:t>
      </w:r>
      <w:r>
        <w:rPr>
          <w:rFonts w:hint="eastAsia" w:cs="黑体"/>
          <w:color w:val="auto"/>
          <w:highlight w:val="none"/>
        </w:rPr>
        <w:t>不可抗力的确认</w:t>
      </w:r>
      <w:bookmarkEnd w:id="1024"/>
      <w:bookmarkEnd w:id="1025"/>
      <w:bookmarkEnd w:id="1026"/>
      <w:bookmarkEnd w:id="1027"/>
      <w:bookmarkEnd w:id="1028"/>
    </w:p>
    <w:p>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rFonts w:hint="eastAsia" w:hAnsi="宋体" w:cs="宋体"/>
          <w:color w:val="auto"/>
          <w:highlight w:val="none"/>
          <w:u w:val="single"/>
        </w:rPr>
        <w:t>① 6 级以上的地震；②10 级以上的持续 3 天的大风；③暴雨级以上的持续 3 天的大雨；④50 年以上未发生过，持续3 天的高温天气⑤50 年以上未发生过，持续 3 天的严寒天气；⑥50 年以上未发生过的洪水；⑦战争、战乱、空中巨型物坠落；⑧其他不可预见的不可抗力；⑨由于任何爆炸性核装置或其看不见的任何核燃料或核燃料燃烧后的核废物、放射性有毒炸药，或其它有害物质所引起的放射性污染</w:t>
      </w:r>
      <w:r>
        <w:rPr>
          <w:rFonts w:hint="eastAsia" w:hAnsi="宋体" w:cs="宋体"/>
          <w:color w:val="auto"/>
          <w:kern w:val="0"/>
          <w:highlight w:val="none"/>
          <w:u w:val="single"/>
        </w:rPr>
        <w:t>。</w:t>
      </w:r>
    </w:p>
    <w:p>
      <w:pPr>
        <w:pStyle w:val="6"/>
        <w:jc w:val="left"/>
        <w:rPr>
          <w:color w:val="auto"/>
          <w:highlight w:val="none"/>
        </w:rPr>
      </w:pPr>
      <w:bookmarkStart w:id="1029" w:name="_Toc12609429"/>
      <w:bookmarkStart w:id="1030" w:name="_Toc389065336"/>
      <w:bookmarkStart w:id="1031" w:name="_Toc407135274"/>
      <w:bookmarkStart w:id="1032" w:name="_Toc373478418"/>
      <w:bookmarkStart w:id="1033" w:name="_Toc373227771"/>
      <w:r>
        <w:rPr>
          <w:color w:val="auto"/>
          <w:highlight w:val="none"/>
        </w:rPr>
        <w:t xml:space="preserve">17.4 </w:t>
      </w:r>
      <w:r>
        <w:rPr>
          <w:rFonts w:hint="eastAsia" w:cs="黑体"/>
          <w:color w:val="auto"/>
          <w:highlight w:val="none"/>
        </w:rPr>
        <w:t>因不可抗力解除合同</w:t>
      </w:r>
      <w:bookmarkEnd w:id="1029"/>
      <w:bookmarkEnd w:id="1030"/>
      <w:bookmarkEnd w:id="1031"/>
      <w:bookmarkEnd w:id="1032"/>
      <w:bookmarkEnd w:id="1033"/>
    </w:p>
    <w:p>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pPr>
        <w:pStyle w:val="5"/>
        <w:jc w:val="left"/>
        <w:rPr>
          <w:color w:val="auto"/>
          <w:highlight w:val="none"/>
        </w:rPr>
      </w:pPr>
      <w:bookmarkStart w:id="1034" w:name="_Toc373478419"/>
      <w:bookmarkStart w:id="1035" w:name="_Toc389065337"/>
      <w:bookmarkStart w:id="1036" w:name="_Toc373227772"/>
      <w:bookmarkStart w:id="1037" w:name="_Toc12609430"/>
      <w:bookmarkStart w:id="1038" w:name="_Toc407135275"/>
      <w:bookmarkStart w:id="1039" w:name="_Toc351203650"/>
      <w:r>
        <w:rPr>
          <w:color w:val="auto"/>
          <w:highlight w:val="none"/>
        </w:rPr>
        <w:t xml:space="preserve">18. </w:t>
      </w:r>
      <w:r>
        <w:rPr>
          <w:rFonts w:hint="eastAsia" w:hAnsi="宋体" w:cs="黑体"/>
          <w:color w:val="auto"/>
          <w:highlight w:val="none"/>
        </w:rPr>
        <w:t>保险</w:t>
      </w:r>
      <w:bookmarkEnd w:id="1034"/>
      <w:bookmarkEnd w:id="1035"/>
      <w:bookmarkEnd w:id="1036"/>
      <w:bookmarkEnd w:id="1037"/>
      <w:bookmarkEnd w:id="1038"/>
      <w:bookmarkEnd w:id="1039"/>
    </w:p>
    <w:bookmarkEnd w:id="1007"/>
    <w:p>
      <w:pPr>
        <w:pStyle w:val="6"/>
        <w:jc w:val="left"/>
        <w:rPr>
          <w:color w:val="auto"/>
          <w:highlight w:val="none"/>
        </w:rPr>
      </w:pPr>
      <w:bookmarkStart w:id="1040" w:name="_Toc12609431"/>
      <w:bookmarkStart w:id="1041" w:name="_Toc407135276"/>
      <w:bookmarkStart w:id="1042" w:name="_Toc373227773"/>
      <w:bookmarkStart w:id="1043" w:name="_Toc389065338"/>
      <w:bookmarkStart w:id="1044" w:name="_Toc373478420"/>
      <w:r>
        <w:rPr>
          <w:color w:val="auto"/>
          <w:highlight w:val="none"/>
        </w:rPr>
        <w:t xml:space="preserve">18.1 </w:t>
      </w:r>
      <w:r>
        <w:rPr>
          <w:rFonts w:hint="eastAsia" w:hAnsi="宋体" w:cs="黑体"/>
          <w:color w:val="auto"/>
          <w:highlight w:val="none"/>
        </w:rPr>
        <w:t>工程保险</w:t>
      </w:r>
      <w:bookmarkEnd w:id="1040"/>
      <w:bookmarkEnd w:id="1041"/>
      <w:bookmarkEnd w:id="1042"/>
      <w:bookmarkEnd w:id="1043"/>
      <w:bookmarkEnd w:id="1044"/>
    </w:p>
    <w:p>
      <w:pPr>
        <w:spacing w:line="360" w:lineRule="auto"/>
        <w:ind w:firstLine="420" w:firstLineChars="200"/>
        <w:jc w:val="left"/>
        <w:rPr>
          <w:rFonts w:hint="eastAsia" w:hAnsi="宋体" w:eastAsia="宋体" w:cs="宋体"/>
          <w:color w:val="auto"/>
          <w:highlight w:val="none"/>
          <w:u w:val="single"/>
          <w:lang w:eastAsia="zh-CN"/>
        </w:rPr>
      </w:pPr>
      <w:r>
        <w:rPr>
          <w:rFonts w:hint="eastAsia" w:hAnsi="宋体" w:cs="宋体"/>
          <w:color w:val="auto"/>
          <w:highlight w:val="none"/>
        </w:rPr>
        <w:t>关于工程保险的特别约定：</w:t>
      </w:r>
      <w:r>
        <w:rPr>
          <w:rFonts w:hint="eastAsia" w:hAnsi="宋体" w:cs="宋体"/>
          <w:color w:val="auto"/>
          <w:highlight w:val="none"/>
          <w:u w:val="single"/>
        </w:rPr>
        <w:t>发包人可根据需要投保工程质量保险；对已投保的工程项目，</w:t>
      </w:r>
    </w:p>
    <w:p>
      <w:pPr>
        <w:spacing w:line="360" w:lineRule="auto"/>
        <w:ind w:firstLine="420" w:firstLineChars="200"/>
        <w:jc w:val="left"/>
        <w:rPr>
          <w:color w:val="auto"/>
          <w:highlight w:val="none"/>
        </w:rPr>
      </w:pPr>
      <w:r>
        <w:rPr>
          <w:rFonts w:hint="eastAsia" w:hAnsi="宋体" w:cs="宋体"/>
          <w:color w:val="auto"/>
          <w:highlight w:val="none"/>
          <w:u w:val="single"/>
        </w:rPr>
        <w:t>承包人应积极配合保险公司开展相关工作</w:t>
      </w:r>
      <w:r>
        <w:rPr>
          <w:rFonts w:hint="eastAsia" w:hAnsi="宋体" w:cs="宋体"/>
          <w:color w:val="auto"/>
          <w:kern w:val="0"/>
          <w:highlight w:val="none"/>
          <w:u w:val="single"/>
        </w:rPr>
        <w:t>。</w:t>
      </w:r>
    </w:p>
    <w:p>
      <w:pPr>
        <w:pStyle w:val="6"/>
        <w:jc w:val="left"/>
        <w:rPr>
          <w:color w:val="auto"/>
          <w:highlight w:val="none"/>
        </w:rPr>
      </w:pPr>
      <w:bookmarkStart w:id="1045" w:name="_Toc389065339"/>
      <w:bookmarkStart w:id="1046" w:name="_Toc373227774"/>
      <w:bookmarkStart w:id="1047" w:name="_Toc407135277"/>
      <w:bookmarkStart w:id="1048" w:name="_Toc373478421"/>
      <w:bookmarkStart w:id="1049" w:name="_Toc12609432"/>
      <w:r>
        <w:rPr>
          <w:color w:val="auto"/>
          <w:highlight w:val="none"/>
        </w:rPr>
        <w:t xml:space="preserve">18.3 </w:t>
      </w:r>
      <w:r>
        <w:rPr>
          <w:rFonts w:hint="eastAsia" w:hAnsi="宋体" w:cs="黑体"/>
          <w:color w:val="auto"/>
          <w:highlight w:val="none"/>
        </w:rPr>
        <w:t>其他保险</w:t>
      </w:r>
      <w:bookmarkEnd w:id="1045"/>
      <w:bookmarkEnd w:id="1046"/>
      <w:bookmarkEnd w:id="1047"/>
      <w:bookmarkEnd w:id="1048"/>
      <w:bookmarkEnd w:id="1049"/>
    </w:p>
    <w:p>
      <w:pPr>
        <w:spacing w:line="360" w:lineRule="auto"/>
        <w:ind w:firstLine="420" w:firstLineChars="200"/>
        <w:jc w:val="left"/>
        <w:rPr>
          <w:rFonts w:hint="eastAsia" w:hAnsi="宋体" w:eastAsia="宋体" w:cs="宋体"/>
          <w:color w:val="auto"/>
          <w:highlight w:val="none"/>
          <w:u w:val="single"/>
          <w:lang w:eastAsia="zh-CN"/>
        </w:rPr>
      </w:pPr>
      <w:r>
        <w:rPr>
          <w:rFonts w:hint="eastAsia" w:hAnsi="宋体" w:cs="宋体"/>
          <w:color w:val="auto"/>
          <w:highlight w:val="none"/>
        </w:rPr>
        <w:t>关于其他保险的约定：</w:t>
      </w:r>
      <w:r>
        <w:rPr>
          <w:rFonts w:hint="eastAsia" w:hAnsi="宋体" w:cs="宋体"/>
          <w:color w:val="auto"/>
          <w:highlight w:val="none"/>
          <w:u w:val="single"/>
        </w:rPr>
        <w:t>承包人必须为施工现场从事施工的所有作业人员和管理人员办理意</w:t>
      </w:r>
    </w:p>
    <w:p>
      <w:pPr>
        <w:spacing w:line="360" w:lineRule="auto"/>
        <w:ind w:firstLine="420" w:firstLineChars="200"/>
        <w:jc w:val="left"/>
        <w:rPr>
          <w:color w:val="auto"/>
          <w:kern w:val="0"/>
          <w:highlight w:val="none"/>
        </w:rPr>
      </w:pPr>
      <w:r>
        <w:rPr>
          <w:rFonts w:hint="eastAsia" w:hAnsi="宋体" w:cs="宋体"/>
          <w:color w:val="auto"/>
          <w:highlight w:val="none"/>
          <w:u w:val="single"/>
        </w:rPr>
        <w:t xml:space="preserve">外伤害保险，并支付保险费 </w:t>
      </w:r>
      <w:r>
        <w:rPr>
          <w:rFonts w:hAnsi="宋体"/>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rFonts w:hint="eastAsia" w:hAnsi="宋体" w:eastAsia="宋体" w:cs="宋体"/>
          <w:color w:val="auto"/>
          <w:highlight w:val="none"/>
          <w:u w:val="single"/>
          <w:lang w:eastAsia="zh-CN"/>
        </w:rPr>
      </w:pPr>
      <w:r>
        <w:rPr>
          <w:rFonts w:hint="eastAsia" w:hAnsi="宋体" w:cs="宋体"/>
          <w:color w:val="auto"/>
          <w:highlight w:val="none"/>
        </w:rPr>
        <w:t>承包人是否应为其施工设备等办理财产保险：</w:t>
      </w:r>
      <w:r>
        <w:rPr>
          <w:rFonts w:hint="eastAsia" w:hAnsi="宋体" w:cs="宋体"/>
          <w:color w:val="auto"/>
          <w:highlight w:val="none"/>
          <w:u w:val="single"/>
        </w:rPr>
        <w:t>由承包人根据实际需要另行购买，但应符合</w:t>
      </w:r>
    </w:p>
    <w:p>
      <w:pPr>
        <w:spacing w:line="360" w:lineRule="auto"/>
        <w:ind w:firstLine="420" w:firstLineChars="200"/>
        <w:jc w:val="left"/>
        <w:rPr>
          <w:color w:val="auto"/>
          <w:highlight w:val="none"/>
          <w:u w:val="single"/>
        </w:rPr>
      </w:pPr>
      <w:r>
        <w:rPr>
          <w:rFonts w:hint="eastAsia" w:hAnsi="宋体" w:cs="宋体"/>
          <w:color w:val="auto"/>
          <w:highlight w:val="none"/>
          <w:u w:val="single"/>
        </w:rPr>
        <w:t xml:space="preserve">本合同《通用条款》及相关法律、法规、规章之规定 </w:t>
      </w:r>
      <w:r>
        <w:rPr>
          <w:rFonts w:hint="eastAsia" w:hAnsi="宋体" w:cs="宋体"/>
          <w:color w:val="auto"/>
          <w:highlight w:val="none"/>
        </w:rPr>
        <w:t>。</w:t>
      </w:r>
    </w:p>
    <w:p>
      <w:pPr>
        <w:pStyle w:val="6"/>
        <w:jc w:val="left"/>
        <w:rPr>
          <w:color w:val="auto"/>
          <w:highlight w:val="none"/>
        </w:rPr>
      </w:pPr>
      <w:bookmarkStart w:id="1050" w:name="_Toc389065340"/>
      <w:bookmarkStart w:id="1051" w:name="_Toc407135278"/>
      <w:bookmarkStart w:id="1052" w:name="_Toc12609433"/>
      <w:bookmarkStart w:id="1053" w:name="_Toc373478422"/>
      <w:bookmarkStart w:id="1054" w:name="_Toc373227775"/>
      <w:r>
        <w:rPr>
          <w:color w:val="auto"/>
          <w:highlight w:val="none"/>
        </w:rPr>
        <w:t xml:space="preserve">18.7 </w:t>
      </w:r>
      <w:r>
        <w:rPr>
          <w:rFonts w:hint="eastAsia" w:hAnsi="宋体" w:cs="黑体"/>
          <w:color w:val="auto"/>
          <w:highlight w:val="none"/>
        </w:rPr>
        <w:t>通知义务</w:t>
      </w:r>
      <w:bookmarkEnd w:id="1050"/>
      <w:bookmarkEnd w:id="1051"/>
      <w:bookmarkEnd w:id="1052"/>
      <w:bookmarkEnd w:id="1053"/>
      <w:bookmarkEnd w:id="1054"/>
    </w:p>
    <w:p>
      <w:pPr>
        <w:spacing w:line="360" w:lineRule="auto"/>
        <w:ind w:firstLine="420" w:firstLineChars="200"/>
        <w:jc w:val="left"/>
        <w:rPr>
          <w:rFonts w:hint="eastAsia" w:hAnsi="宋体" w:eastAsia="宋体" w:cs="宋体"/>
          <w:color w:val="auto"/>
          <w:kern w:val="0"/>
          <w:highlight w:val="none"/>
          <w:u w:val="single"/>
          <w:lang w:eastAsia="zh-CN"/>
        </w:rPr>
      </w:pPr>
      <w:r>
        <w:rPr>
          <w:rFonts w:hint="eastAsia" w:hAnsi="宋体" w:cs="宋体"/>
          <w:color w:val="auto"/>
          <w:kern w:val="0"/>
          <w:highlight w:val="none"/>
        </w:rPr>
        <w:t>关于变更保险合同时的通知义务的约定：</w:t>
      </w:r>
      <w:r>
        <w:rPr>
          <w:rFonts w:hint="eastAsia" w:hAnsi="宋体" w:cs="宋体"/>
          <w:color w:val="auto"/>
          <w:kern w:val="0"/>
          <w:highlight w:val="none"/>
          <w:u w:val="single"/>
        </w:rPr>
        <w:t>发包人变更除工伤保险之外的保险合同时，应事</w:t>
      </w:r>
    </w:p>
    <w:p>
      <w:pPr>
        <w:spacing w:line="360" w:lineRule="auto"/>
        <w:ind w:firstLine="420" w:firstLineChars="200"/>
        <w:jc w:val="left"/>
        <w:rPr>
          <w:rFonts w:hint="eastAsia" w:hAnsi="宋体" w:eastAsia="宋体" w:cs="宋体"/>
          <w:color w:val="auto"/>
          <w:kern w:val="0"/>
          <w:highlight w:val="none"/>
          <w:u w:val="single"/>
          <w:lang w:eastAsia="zh-CN"/>
        </w:rPr>
      </w:pPr>
      <w:r>
        <w:rPr>
          <w:rFonts w:hint="eastAsia" w:hAnsi="宋体" w:cs="宋体"/>
          <w:color w:val="auto"/>
          <w:kern w:val="0"/>
          <w:highlight w:val="none"/>
          <w:u w:val="single"/>
        </w:rPr>
        <w:t>先征得承包人同意，并通知监理人；承包人变更除工伤保险之外的保险合同时，应事先征得发</w:t>
      </w:r>
    </w:p>
    <w:p>
      <w:pPr>
        <w:spacing w:line="360" w:lineRule="auto"/>
        <w:ind w:firstLine="420" w:firstLineChars="200"/>
        <w:jc w:val="left"/>
        <w:rPr>
          <w:color w:val="auto"/>
          <w:highlight w:val="none"/>
          <w:u w:val="single"/>
        </w:rPr>
      </w:pPr>
      <w:r>
        <w:rPr>
          <w:rFonts w:hint="eastAsia" w:hAnsi="宋体" w:cs="宋体"/>
          <w:color w:val="auto"/>
          <w:kern w:val="0"/>
          <w:highlight w:val="none"/>
          <w:u w:val="single"/>
        </w:rPr>
        <w:t xml:space="preserve">包人同意，并通知监理人。保险事故发生时，投保人应按照保险合同规定的条件和期限及时向 保险人报告。发包人和承包人应当在知道保险事故发生后及时通知对方 </w:t>
      </w:r>
      <w:r>
        <w:rPr>
          <w:color w:val="auto"/>
          <w:highlight w:val="none"/>
          <w:u w:val="single"/>
        </w:rPr>
        <w:t xml:space="preserve">  </w:t>
      </w:r>
      <w:r>
        <w:rPr>
          <w:rFonts w:hint="eastAsia" w:hAnsi="宋体" w:cs="宋体"/>
          <w:color w:val="auto"/>
          <w:highlight w:val="none"/>
        </w:rPr>
        <w:t>。</w:t>
      </w:r>
    </w:p>
    <w:bookmarkEnd w:id="963"/>
    <w:bookmarkEnd w:id="964"/>
    <w:bookmarkEnd w:id="965"/>
    <w:bookmarkEnd w:id="966"/>
    <w:bookmarkEnd w:id="967"/>
    <w:bookmarkEnd w:id="968"/>
    <w:bookmarkEnd w:id="969"/>
    <w:bookmarkEnd w:id="970"/>
    <w:bookmarkEnd w:id="971"/>
    <w:bookmarkEnd w:id="972"/>
    <w:bookmarkEnd w:id="973"/>
    <w:bookmarkEnd w:id="974"/>
    <w:p>
      <w:pPr>
        <w:pStyle w:val="5"/>
        <w:jc w:val="left"/>
        <w:rPr>
          <w:color w:val="auto"/>
          <w:highlight w:val="none"/>
        </w:rPr>
      </w:pPr>
      <w:bookmarkStart w:id="1055" w:name="_Toc407135279"/>
      <w:bookmarkStart w:id="1056" w:name="_Toc12609434"/>
      <w:bookmarkStart w:id="1057" w:name="_Toc351203651"/>
      <w:bookmarkStart w:id="1058" w:name="_Toc373478423"/>
      <w:bookmarkStart w:id="1059" w:name="_Toc389065341"/>
      <w:bookmarkStart w:id="1060" w:name="_Toc373227776"/>
      <w:r>
        <w:rPr>
          <w:color w:val="auto"/>
          <w:highlight w:val="none"/>
        </w:rPr>
        <w:t xml:space="preserve">20. </w:t>
      </w:r>
      <w:r>
        <w:rPr>
          <w:rFonts w:hint="eastAsia" w:hAnsi="宋体" w:cs="黑体"/>
          <w:color w:val="auto"/>
          <w:highlight w:val="none"/>
        </w:rPr>
        <w:t>争议解决</w:t>
      </w:r>
      <w:bookmarkEnd w:id="1055"/>
      <w:bookmarkEnd w:id="1056"/>
      <w:bookmarkEnd w:id="1057"/>
      <w:bookmarkEnd w:id="1058"/>
      <w:bookmarkEnd w:id="1059"/>
      <w:bookmarkEnd w:id="1060"/>
    </w:p>
    <w:bookmarkEnd w:id="975"/>
    <w:bookmarkEnd w:id="976"/>
    <w:p>
      <w:pPr>
        <w:pStyle w:val="6"/>
        <w:jc w:val="left"/>
        <w:rPr>
          <w:color w:val="auto"/>
          <w:highlight w:val="none"/>
        </w:rPr>
      </w:pPr>
      <w:bookmarkStart w:id="1061" w:name="_Toc373478424"/>
      <w:bookmarkStart w:id="1062" w:name="_Toc389065342"/>
      <w:bookmarkStart w:id="1063" w:name="_Toc373227777"/>
      <w:bookmarkStart w:id="1064" w:name="_Toc407135280"/>
      <w:bookmarkStart w:id="1065" w:name="_Toc12609435"/>
      <w:r>
        <w:rPr>
          <w:color w:val="auto"/>
          <w:highlight w:val="none"/>
        </w:rPr>
        <w:t xml:space="preserve">20.3 </w:t>
      </w:r>
      <w:r>
        <w:rPr>
          <w:rFonts w:hint="eastAsia" w:hAnsi="宋体" w:cs="黑体"/>
          <w:color w:val="auto"/>
          <w:highlight w:val="none"/>
        </w:rPr>
        <w:t>争</w:t>
      </w:r>
      <w:bookmarkEnd w:id="977"/>
      <w:r>
        <w:rPr>
          <w:rFonts w:hint="eastAsia" w:hAnsi="宋体" w:cs="黑体"/>
          <w:color w:val="auto"/>
          <w:highlight w:val="none"/>
        </w:rPr>
        <w:t>议评审</w:t>
      </w:r>
      <w:bookmarkEnd w:id="1061"/>
      <w:bookmarkEnd w:id="1062"/>
      <w:bookmarkEnd w:id="1063"/>
      <w:bookmarkEnd w:id="1064"/>
      <w:bookmarkEnd w:id="1065"/>
    </w:p>
    <w:p>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outlineLvl w:val="3"/>
        <w:rPr>
          <w:color w:val="auto"/>
          <w:highlight w:val="none"/>
        </w:rPr>
      </w:pPr>
      <w:r>
        <w:rPr>
          <w:color w:val="auto"/>
          <w:highlight w:val="none"/>
        </w:rPr>
        <w:t xml:space="preserve">20.3.1 </w:t>
      </w:r>
      <w:r>
        <w:rPr>
          <w:rFonts w:hint="eastAsia" w:hAnsi="宋体" w:cs="宋体"/>
          <w:color w:val="auto"/>
          <w:highlight w:val="none"/>
        </w:rPr>
        <w:t>争议评审小组的确定</w:t>
      </w:r>
    </w:p>
    <w:p>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autoSpaceDE w:val="0"/>
        <w:autoSpaceDN w:val="0"/>
        <w:adjustRightInd w:val="0"/>
        <w:spacing w:line="360" w:lineRule="auto"/>
        <w:ind w:firstLine="420" w:firstLineChars="200"/>
        <w:jc w:val="left"/>
        <w:outlineLvl w:val="3"/>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pPr>
        <w:pStyle w:val="6"/>
        <w:jc w:val="left"/>
        <w:rPr>
          <w:color w:val="auto"/>
          <w:highlight w:val="none"/>
        </w:rPr>
      </w:pPr>
      <w:bookmarkStart w:id="1066" w:name="_Toc12609436"/>
      <w:bookmarkStart w:id="1067" w:name="_Toc373227778"/>
      <w:bookmarkStart w:id="1068" w:name="_Toc373478425"/>
      <w:bookmarkStart w:id="1069" w:name="_Toc389065343"/>
      <w:bookmarkStart w:id="1070" w:name="_Toc407135281"/>
      <w:r>
        <w:rPr>
          <w:color w:val="auto"/>
          <w:highlight w:val="none"/>
        </w:rPr>
        <w:t xml:space="preserve">20.4 </w:t>
      </w:r>
      <w:r>
        <w:rPr>
          <w:rFonts w:hint="eastAsia" w:hAnsi="宋体" w:cs="黑体"/>
          <w:color w:val="auto"/>
          <w:highlight w:val="none"/>
        </w:rPr>
        <w:t>仲裁或诉讼</w:t>
      </w:r>
      <w:bookmarkEnd w:id="978"/>
      <w:bookmarkEnd w:id="1066"/>
      <w:bookmarkEnd w:id="1067"/>
      <w:bookmarkEnd w:id="1068"/>
      <w:bookmarkEnd w:id="1069"/>
      <w:bookmarkEnd w:id="1070"/>
    </w:p>
    <w:p>
      <w:pPr>
        <w:spacing w:line="360" w:lineRule="auto"/>
        <w:ind w:firstLine="420" w:firstLineChars="200"/>
        <w:jc w:val="left"/>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pPr>
        <w:spacing w:line="360" w:lineRule="auto"/>
        <w:ind w:firstLine="420" w:firstLineChars="200"/>
        <w:jc w:val="left"/>
        <w:outlineLvl w:val="3"/>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lang w:val="en-US" w:eastAsia="zh-CN"/>
        </w:rPr>
        <w:t>工程项目所在地</w:t>
      </w:r>
      <w:r>
        <w:rPr>
          <w:color w:val="auto"/>
          <w:highlight w:val="none"/>
          <w:u w:val="single"/>
        </w:rPr>
        <w:t xml:space="preserve">   </w:t>
      </w:r>
      <w:r>
        <w:rPr>
          <w:rFonts w:hint="eastAsia" w:hAnsi="宋体" w:cs="宋体"/>
          <w:color w:val="auto"/>
          <w:highlight w:val="none"/>
        </w:rPr>
        <w:t>人民法院起诉。</w:t>
      </w:r>
      <w:bookmarkEnd w:id="979"/>
      <w:bookmarkEnd w:id="980"/>
      <w:bookmarkEnd w:id="981"/>
      <w:bookmarkEnd w:id="982"/>
      <w:bookmarkEnd w:id="983"/>
      <w:bookmarkEnd w:id="984"/>
    </w:p>
    <w:p>
      <w:pPr>
        <w:spacing w:line="360" w:lineRule="auto"/>
        <w:jc w:val="left"/>
        <w:rPr>
          <w:rFonts w:hint="eastAsia"/>
          <w:strike/>
          <w:dstrike w:val="0"/>
          <w:color w:val="auto"/>
          <w:highlight w:val="none"/>
        </w:rPr>
      </w:pPr>
    </w:p>
    <w:p>
      <w:pPr>
        <w:pStyle w:val="6"/>
        <w:numPr>
          <w:ilvl w:val="0"/>
          <w:numId w:val="9"/>
        </w:numPr>
        <w:jc w:val="left"/>
        <w:rPr>
          <w:color w:val="auto"/>
          <w:highlight w:val="none"/>
        </w:rPr>
      </w:pPr>
      <w:r>
        <w:rPr>
          <w:rFonts w:hint="eastAsia" w:ascii="Times New Roman" w:hAnsi="宋体" w:cs="黑体"/>
          <w:color w:val="auto"/>
          <w:highlight w:val="none"/>
        </w:rPr>
        <w:t>补充条款</w:t>
      </w:r>
    </w:p>
    <w:p>
      <w:pPr>
        <w:keepNext w:val="0"/>
        <w:keepLines w:val="0"/>
        <w:pageBreakBefore w:val="0"/>
        <w:widowControl w:val="0"/>
        <w:suppressLineNumbers w:val="0"/>
        <w:kinsoku/>
        <w:wordWrap/>
        <w:overflowPunct/>
        <w:topLinePunct w:val="0"/>
        <w:bidi w:val="0"/>
        <w:snapToGrid/>
        <w:spacing w:before="196" w:beforeAutospacing="0" w:after="0" w:afterAutospacing="0" w:line="440" w:lineRule="exact"/>
        <w:ind w:left="332" w:right="48" w:rightChars="23" w:firstLine="0"/>
        <w:jc w:val="left"/>
        <w:textAlignment w:val="auto"/>
        <w:rPr>
          <w:rFonts w:hint="eastAsia" w:ascii="宋体" w:hAnsi="宋体" w:eastAsia="宋体" w:cs="宋体"/>
          <w:color w:val="auto"/>
          <w:spacing w:val="-3"/>
          <w:kern w:val="2"/>
          <w:sz w:val="22"/>
          <w:szCs w:val="22"/>
        </w:rPr>
      </w:pPr>
      <w:r>
        <w:rPr>
          <w:rFonts w:hint="eastAsia" w:ascii="宋体" w:hAnsi="宋体" w:cs="宋体"/>
          <w:color w:val="auto"/>
          <w:spacing w:val="-3"/>
          <w:kern w:val="2"/>
          <w:sz w:val="22"/>
          <w:szCs w:val="22"/>
          <w:lang w:val="en-US" w:eastAsia="zh-CN"/>
        </w:rPr>
        <w:t>21.1</w:t>
      </w:r>
      <w:r>
        <w:rPr>
          <w:rFonts w:hint="eastAsia" w:ascii="宋体" w:hAnsi="宋体" w:eastAsia="宋体" w:cs="宋体"/>
          <w:color w:val="auto"/>
          <w:spacing w:val="-3"/>
          <w:kern w:val="2"/>
          <w:sz w:val="22"/>
          <w:szCs w:val="22"/>
        </w:rPr>
        <w:t>凡进入本工程工作的妇女应持有计生证、否则不准安排工作，禁止使用童工</w:t>
      </w:r>
    </w:p>
    <w:p>
      <w:pPr>
        <w:keepNext w:val="0"/>
        <w:keepLines w:val="0"/>
        <w:pageBreakBefore w:val="0"/>
        <w:widowControl w:val="0"/>
        <w:suppressLineNumbers w:val="0"/>
        <w:kinsoku/>
        <w:wordWrap/>
        <w:overflowPunct/>
        <w:topLinePunct w:val="0"/>
        <w:bidi w:val="0"/>
        <w:snapToGrid/>
        <w:spacing w:before="196" w:beforeAutospacing="0" w:after="0" w:afterAutospacing="0" w:line="440" w:lineRule="exact"/>
        <w:ind w:left="332" w:right="48" w:rightChars="23" w:firstLine="0"/>
        <w:jc w:val="left"/>
        <w:textAlignment w:val="auto"/>
        <w:rPr>
          <w:rFonts w:hint="eastAsia" w:ascii="宋体" w:hAnsi="宋体" w:eastAsia="宋体" w:cs="宋体"/>
          <w:color w:val="auto"/>
          <w:spacing w:val="-3"/>
          <w:kern w:val="2"/>
          <w:sz w:val="22"/>
          <w:szCs w:val="22"/>
        </w:rPr>
      </w:pPr>
    </w:p>
    <w:p>
      <w:pPr>
        <w:keepNext w:val="0"/>
        <w:keepLines w:val="0"/>
        <w:pageBreakBefore w:val="0"/>
        <w:widowControl w:val="0"/>
        <w:suppressLineNumbers w:val="0"/>
        <w:kinsoku/>
        <w:wordWrap/>
        <w:overflowPunct/>
        <w:topLinePunct w:val="0"/>
        <w:bidi w:val="0"/>
        <w:snapToGrid/>
        <w:spacing w:before="196" w:beforeAutospacing="0" w:after="0" w:afterAutospacing="0" w:line="440" w:lineRule="exact"/>
        <w:ind w:left="332" w:right="48" w:rightChars="23" w:firstLine="0"/>
        <w:jc w:val="left"/>
        <w:textAlignment w:val="auto"/>
        <w:rPr>
          <w:rFonts w:hint="eastAsia" w:ascii="宋体" w:hAnsi="宋体" w:eastAsia="宋体" w:cs="宋体"/>
          <w:color w:val="auto"/>
          <w:spacing w:val="-3"/>
          <w:kern w:val="2"/>
          <w:sz w:val="22"/>
          <w:szCs w:val="22"/>
        </w:rPr>
      </w:pPr>
    </w:p>
    <w:p>
      <w:pPr>
        <w:keepNext w:val="0"/>
        <w:keepLines w:val="0"/>
        <w:pageBreakBefore w:val="0"/>
        <w:widowControl w:val="0"/>
        <w:suppressLineNumbers w:val="0"/>
        <w:kinsoku/>
        <w:wordWrap/>
        <w:overflowPunct/>
        <w:topLinePunct w:val="0"/>
        <w:bidi w:val="0"/>
        <w:snapToGrid/>
        <w:spacing w:before="196" w:beforeAutospacing="0" w:after="0" w:afterAutospacing="0" w:line="440" w:lineRule="exact"/>
        <w:ind w:left="332" w:right="48" w:rightChars="23" w:firstLine="0"/>
        <w:jc w:val="left"/>
        <w:textAlignment w:val="auto"/>
        <w:rPr>
          <w:rFonts w:hint="eastAsia" w:ascii="宋体" w:hAnsi="宋体" w:eastAsia="宋体" w:cs="宋体"/>
          <w:b/>
          <w:bCs w:val="0"/>
          <w:color w:val="auto"/>
          <w:kern w:val="2"/>
          <w:sz w:val="22"/>
          <w:szCs w:val="22"/>
        </w:rPr>
      </w:pPr>
      <w:r>
        <w:rPr>
          <w:rFonts w:hint="eastAsia" w:ascii="宋体" w:hAnsi="宋体" w:eastAsia="宋体" w:cs="宋体"/>
          <w:b/>
          <w:bCs w:val="0"/>
          <w:color w:val="auto"/>
          <w:kern w:val="2"/>
          <w:sz w:val="22"/>
          <w:szCs w:val="22"/>
          <w:lang w:val="en-US" w:eastAsia="zh-CN" w:bidi="ar"/>
        </w:rPr>
        <w:t>附件</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6" w:beforeAutospacing="0" w:after="0" w:afterAutospacing="0" w:line="440" w:lineRule="exact"/>
        <w:ind w:left="0" w:right="48" w:rightChars="23"/>
        <w:jc w:val="both"/>
        <w:textAlignment w:val="auto"/>
        <w:rPr>
          <w:rFonts w:hint="eastAsia" w:ascii="宋体" w:hAnsi="宋体" w:eastAsia="宋体" w:cs="宋体"/>
          <w:b/>
          <w:bCs w:val="0"/>
          <w:color w:val="auto"/>
          <w:kern w:val="0"/>
          <w:sz w:val="22"/>
          <w:szCs w:val="22"/>
        </w:rPr>
      </w:pPr>
      <w:r>
        <w:rPr>
          <w:rFonts w:hint="eastAsia" w:ascii="宋体" w:hAnsi="宋体" w:eastAsia="宋体" w:cs="宋体"/>
          <w:b/>
          <w:bCs w:val="0"/>
          <w:color w:val="auto"/>
          <w:kern w:val="0"/>
          <w:sz w:val="22"/>
          <w:szCs w:val="22"/>
          <w:lang w:val="en-US" w:eastAsia="zh-CN" w:bidi="ar"/>
        </w:rPr>
        <w:t xml:space="preserve"> </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 1：承包人主要施工管理人员表</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 2：承包人用于本工程施工的机械设备表</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 3：工程质量保修书</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附件4：廉洁合同</w:t>
      </w:r>
    </w:p>
    <w:p>
      <w:pPr>
        <w:pStyle w:val="20"/>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332" w:right="48" w:rightChars="23"/>
        <w:jc w:val="both"/>
        <w:textAlignment w:val="auto"/>
        <w:rPr>
          <w:rFonts w:hint="eastAsia" w:ascii="宋体" w:hAnsi="宋体" w:eastAsia="宋体" w:cs="宋体"/>
          <w:color w:val="auto"/>
          <w:spacing w:val="-18"/>
          <w:kern w:val="0"/>
          <w:sz w:val="22"/>
          <w:szCs w:val="22"/>
          <w:lang w:val="en-US" w:eastAsia="zh-CN" w:bidi="ar"/>
        </w:rPr>
      </w:pPr>
      <w:r>
        <w:rPr>
          <w:rFonts w:hint="eastAsia" w:ascii="宋体" w:hAnsi="宋体" w:eastAsia="宋体" w:cs="宋体"/>
          <w:color w:val="auto"/>
          <w:spacing w:val="-18"/>
          <w:kern w:val="0"/>
          <w:sz w:val="22"/>
          <w:szCs w:val="22"/>
          <w:lang w:val="en-US" w:eastAsia="zh-CN" w:bidi="ar"/>
        </w:rPr>
        <w:t>附件5：安全生产合同</w:t>
      </w:r>
    </w:p>
    <w:p>
      <w:pPr>
        <w:pStyle w:val="20"/>
        <w:keepNext w:val="0"/>
        <w:keepLines w:val="0"/>
        <w:widowControl w:val="0"/>
        <w:suppressLineNumbers w:val="0"/>
        <w:autoSpaceDE w:val="0"/>
        <w:autoSpaceDN w:val="0"/>
        <w:adjustRightInd w:val="0"/>
        <w:spacing w:before="2" w:beforeAutospacing="0" w:after="0" w:afterAutospacing="0" w:line="360" w:lineRule="exact"/>
        <w:ind w:left="332" w:right="48" w:rightChars="23"/>
        <w:jc w:val="both"/>
        <w:rPr>
          <w:rFonts w:hint="eastAsia" w:ascii="宋体" w:hAnsi="宋体" w:eastAsia="宋体" w:cs="宋体"/>
          <w:color w:val="auto"/>
          <w:spacing w:val="-3"/>
          <w:kern w:val="0"/>
          <w:sz w:val="22"/>
          <w:szCs w:val="22"/>
          <w:lang w:val="en-US" w:eastAsia="zh-CN" w:bidi="ar"/>
        </w:rPr>
      </w:pPr>
    </w:p>
    <w:p>
      <w:pPr>
        <w:pStyle w:val="20"/>
        <w:keepNext w:val="0"/>
        <w:keepLines w:val="0"/>
        <w:widowControl w:val="0"/>
        <w:suppressLineNumbers w:val="0"/>
        <w:spacing w:before="47" w:beforeAutospacing="0" w:after="100" w:afterAutospacing="1"/>
        <w:ind w:right="0"/>
        <w:jc w:val="left"/>
        <w:outlineLvl w:val="6"/>
        <w:rPr>
          <w:rFonts w:hint="eastAsia" w:ascii="宋体" w:hAnsi="宋体" w:eastAsia="宋体" w:cs="宋体"/>
          <w:color w:val="auto"/>
          <w:kern w:val="2"/>
          <w:sz w:val="21"/>
          <w:szCs w:val="21"/>
          <w:lang w:val="en-US" w:eastAsia="zh-CN" w:bidi="ar"/>
        </w:rPr>
      </w:pPr>
    </w:p>
    <w:p>
      <w:pPr>
        <w:pStyle w:val="20"/>
        <w:keepNext w:val="0"/>
        <w:keepLines w:val="0"/>
        <w:widowControl w:val="0"/>
        <w:suppressLineNumbers w:val="0"/>
        <w:spacing w:before="47" w:beforeAutospacing="0" w:after="100" w:afterAutospacing="1"/>
        <w:ind w:left="332" w:right="0"/>
        <w:jc w:val="left"/>
        <w:outlineLvl w:val="6"/>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附件 1：</w:t>
      </w:r>
    </w:p>
    <w:p>
      <w:pPr>
        <w:pStyle w:val="20"/>
        <w:keepNext w:val="0"/>
        <w:keepLines w:val="0"/>
        <w:widowControl w:val="0"/>
        <w:suppressLineNumbers w:val="0"/>
        <w:autoSpaceDE w:val="0"/>
        <w:autoSpaceDN w:val="0"/>
        <w:adjustRightInd w:val="0"/>
        <w:spacing w:before="2" w:beforeAutospacing="0" w:after="0" w:afterAutospacing="0" w:line="3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p>
      <w:pPr>
        <w:keepNext w:val="0"/>
        <w:keepLines w:val="0"/>
        <w:widowControl w:val="0"/>
        <w:suppressLineNumbers w:val="0"/>
        <w:spacing w:before="66" w:beforeAutospacing="0" w:after="0" w:afterAutospacing="0"/>
        <w:ind w:left="0" w:right="0" w:firstLine="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承包人主要施工管理人员表</w:t>
      </w:r>
    </w:p>
    <w:p>
      <w:pPr>
        <w:pStyle w:val="20"/>
        <w:keepNext w:val="0"/>
        <w:keepLines w:val="0"/>
        <w:widowControl w:val="0"/>
        <w:suppressLineNumbers w:val="0"/>
        <w:autoSpaceDE w:val="0"/>
        <w:autoSpaceDN w:val="0"/>
        <w:adjustRightInd w:val="0"/>
        <w:spacing w:before="11" w:beforeAutospacing="0" w:after="0" w:afterAutospacing="0" w:line="3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tbl>
      <w:tblPr>
        <w:tblStyle w:val="22"/>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1418"/>
        <w:gridCol w:w="1134"/>
        <w:gridCol w:w="1134"/>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名</w:t>
            </w:r>
            <w:r>
              <w:rPr>
                <w:rFonts w:hint="eastAsia" w:ascii="宋体" w:hAnsi="宋体" w:eastAsia="宋体" w:cs="宋体"/>
                <w:color w:val="auto"/>
                <w:kern w:val="2"/>
                <w:sz w:val="21"/>
                <w:szCs w:val="21"/>
              </w:rPr>
              <w:tab/>
            </w:r>
            <w:r>
              <w:rPr>
                <w:rFonts w:hint="eastAsia" w:ascii="宋体" w:hAnsi="宋体" w:eastAsia="宋体" w:cs="宋体"/>
                <w:color w:val="auto"/>
                <w:kern w:val="2"/>
                <w:sz w:val="21"/>
                <w:szCs w:val="21"/>
              </w:rPr>
              <w:t>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469" w:right="459"/>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346"/>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职务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345"/>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职称</w:t>
            </w: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1445" w:right="1437"/>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计划进场时间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3" w:beforeAutospacing="0"/>
              <w:ind w:left="4223" w:right="4216"/>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项目主管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p>
            <w:pPr>
              <w:pStyle w:val="35"/>
              <w:widowControl/>
              <w:spacing w:before="2" w:beforeAutospacing="0"/>
              <w:jc w:val="center"/>
              <w:rPr>
                <w:rFonts w:hint="eastAsia" w:ascii="宋体" w:hAnsi="宋体" w:eastAsia="宋体" w:cs="宋体"/>
                <w:color w:val="auto"/>
                <w:kern w:val="2"/>
                <w:sz w:val="21"/>
                <w:szCs w:val="21"/>
              </w:rPr>
            </w:pPr>
          </w:p>
          <w:p>
            <w:pPr>
              <w:pStyle w:val="35"/>
              <w:widowControl/>
              <w:ind w:left="494"/>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其他人员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4223" w:right="4216"/>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3"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项目经理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项目经理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项目副经理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3"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造价管理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p>
            <w:pPr>
              <w:pStyle w:val="35"/>
              <w:widowControl/>
              <w:spacing w:before="2" w:beforeAutospacing="0"/>
              <w:jc w:val="center"/>
              <w:rPr>
                <w:rFonts w:hint="eastAsia" w:ascii="宋体" w:hAnsi="宋体" w:eastAsia="宋体" w:cs="宋体"/>
                <w:color w:val="auto"/>
                <w:kern w:val="2"/>
                <w:sz w:val="21"/>
                <w:szCs w:val="21"/>
              </w:rPr>
            </w:pPr>
          </w:p>
          <w:p>
            <w:pPr>
              <w:pStyle w:val="35"/>
              <w:widowControl/>
              <w:ind w:left="494"/>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质量管理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质检员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2"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材料管理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材料员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spacing w:before="133" w:beforeAutospacing="0"/>
              <w:ind w:left="8"/>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计划管理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p>
            <w:pPr>
              <w:pStyle w:val="35"/>
              <w:widowControl/>
              <w:spacing w:before="1" w:beforeAutospacing="0"/>
              <w:jc w:val="center"/>
              <w:rPr>
                <w:rFonts w:hint="eastAsia" w:ascii="宋体" w:hAnsi="宋体" w:eastAsia="宋体" w:cs="宋体"/>
                <w:color w:val="auto"/>
                <w:kern w:val="2"/>
                <w:sz w:val="21"/>
                <w:szCs w:val="21"/>
              </w:rPr>
            </w:pPr>
          </w:p>
          <w:p>
            <w:pPr>
              <w:pStyle w:val="35"/>
              <w:widowControl/>
              <w:ind w:left="494"/>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安全管理</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tcBorders>
              <w:top w:val="nil"/>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p>
            <w:pPr>
              <w:pStyle w:val="35"/>
              <w:widowControl/>
              <w:jc w:val="center"/>
              <w:rPr>
                <w:rFonts w:hint="eastAsia" w:ascii="宋体" w:hAnsi="宋体" w:eastAsia="宋体" w:cs="宋体"/>
                <w:color w:val="auto"/>
                <w:kern w:val="2"/>
                <w:sz w:val="21"/>
                <w:szCs w:val="21"/>
              </w:rPr>
            </w:pPr>
          </w:p>
          <w:p>
            <w:pPr>
              <w:pStyle w:val="35"/>
              <w:widowControl/>
              <w:jc w:val="center"/>
              <w:rPr>
                <w:rFonts w:hint="eastAsia" w:ascii="宋体" w:hAnsi="宋体" w:eastAsia="宋体" w:cs="宋体"/>
                <w:color w:val="auto"/>
                <w:kern w:val="2"/>
                <w:sz w:val="21"/>
                <w:szCs w:val="21"/>
              </w:rPr>
            </w:pPr>
          </w:p>
          <w:p>
            <w:pPr>
              <w:pStyle w:val="35"/>
              <w:widowControl/>
              <w:spacing w:before="3" w:beforeAutospacing="0"/>
              <w:jc w:val="center"/>
              <w:rPr>
                <w:rFonts w:hint="eastAsia" w:ascii="宋体" w:hAnsi="宋体" w:eastAsia="宋体" w:cs="宋体"/>
                <w:color w:val="auto"/>
                <w:kern w:val="2"/>
                <w:sz w:val="21"/>
                <w:szCs w:val="21"/>
              </w:rPr>
            </w:pPr>
          </w:p>
          <w:p>
            <w:pPr>
              <w:pStyle w:val="35"/>
              <w:widowControl/>
              <w:ind w:left="494"/>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其他人员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施工员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c>
          <w:tcPr>
            <w:tcW w:w="4252" w:type="dxa"/>
            <w:tcBorders>
              <w:top w:val="single" w:color="000000" w:sz="4" w:space="0"/>
              <w:left w:val="single" w:color="000000" w:sz="4" w:space="0"/>
              <w:bottom w:val="single" w:color="000000" w:sz="4" w:space="0"/>
              <w:right w:val="single" w:color="000000" w:sz="4" w:space="0"/>
            </w:tcBorders>
            <w:noWrap w:val="0"/>
            <w:vAlign w:val="center"/>
          </w:tcPr>
          <w:p>
            <w:pPr>
              <w:pStyle w:val="35"/>
              <w:widowControl/>
              <w:jc w:val="center"/>
              <w:rPr>
                <w:rFonts w:hint="eastAsia" w:ascii="宋体" w:hAnsi="宋体" w:eastAsia="宋体" w:cs="宋体"/>
                <w:color w:val="auto"/>
                <w:kern w:val="2"/>
                <w:sz w:val="21"/>
                <w:szCs w:val="21"/>
              </w:rPr>
            </w:pPr>
          </w:p>
        </w:tc>
      </w:tr>
    </w:tbl>
    <w:p>
      <w:pPr>
        <w:rPr>
          <w:rFonts w:hint="eastAsia" w:ascii="宋体" w:hAnsi="宋体" w:eastAsia="宋体" w:cs="宋体"/>
          <w:color w:val="auto"/>
          <w:kern w:val="2"/>
          <w:sz w:val="21"/>
          <w:szCs w:val="21"/>
        </w:rPr>
        <w:sectPr>
          <w:footerReference r:id="rId7" w:type="default"/>
          <w:pgSz w:w="11920" w:h="16840"/>
          <w:pgMar w:top="1160" w:right="800" w:bottom="1040" w:left="800" w:header="1" w:footer="857" w:gutter="0"/>
          <w:pgNumType w:fmt="decimal"/>
          <w:cols w:space="720" w:num="1"/>
        </w:sectPr>
      </w:pPr>
    </w:p>
    <w:p>
      <w:pPr>
        <w:pStyle w:val="20"/>
        <w:keepNext w:val="0"/>
        <w:keepLines w:val="0"/>
        <w:widowControl w:val="0"/>
        <w:suppressLineNumbers w:val="0"/>
        <w:spacing w:before="58" w:beforeAutospacing="0" w:after="100" w:afterAutospacing="1"/>
        <w:ind w:right="8517"/>
        <w:jc w:val="both"/>
        <w:outlineLvl w:val="6"/>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附件 2：</w:t>
      </w:r>
    </w:p>
    <w:p>
      <w:pPr>
        <w:pStyle w:val="20"/>
        <w:keepNext w:val="0"/>
        <w:keepLines w:val="0"/>
        <w:widowControl w:val="0"/>
        <w:suppressLineNumbers w:val="0"/>
        <w:spacing w:before="178" w:beforeAutospacing="0" w:after="100" w:afterAutospacing="1"/>
        <w:ind w:left="0" w:right="0"/>
        <w:jc w:val="center"/>
        <w:outlineLvl w:val="6"/>
        <w:rPr>
          <w:rFonts w:hint="eastAsia" w:ascii="宋体" w:hAnsi="宋体" w:eastAsia="宋体" w:cs="宋体"/>
          <w:color w:val="auto"/>
          <w:kern w:val="2"/>
          <w:sz w:val="21"/>
          <w:szCs w:val="21"/>
        </w:rPr>
      </w:pPr>
      <w:r>
        <w:rPr>
          <w:rFonts w:hint="eastAsia" w:ascii="宋体" w:hAnsi="宋体" w:eastAsia="宋体" w:cs="宋体"/>
          <w:b/>
          <w:bCs/>
          <w:color w:val="auto"/>
          <w:kern w:val="2"/>
          <w:sz w:val="24"/>
          <w:szCs w:val="24"/>
          <w:lang w:val="en-US" w:eastAsia="zh-CN" w:bidi="ar"/>
        </w:rPr>
        <w:t>承包人用于本工程施工的机械设备表</w:t>
      </w:r>
    </w:p>
    <w:p>
      <w:pPr>
        <w:pStyle w:val="20"/>
        <w:keepNext w:val="0"/>
        <w:keepLines w:val="0"/>
        <w:widowControl w:val="0"/>
        <w:suppressLineNumbers w:val="0"/>
        <w:autoSpaceDE w:val="0"/>
        <w:autoSpaceDN w:val="0"/>
        <w:adjustRightInd w:val="0"/>
        <w:spacing w:before="6" w:beforeAutospacing="0" w:after="0" w:afterAutospacing="0" w:line="360" w:lineRule="exact"/>
        <w:ind w:left="0" w:right="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tbl>
      <w:tblPr>
        <w:tblStyle w:val="22"/>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62"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7" w:beforeAutospacing="0"/>
              <w:rPr>
                <w:rFonts w:hint="eastAsia" w:ascii="宋体" w:hAnsi="宋体" w:eastAsia="宋体" w:cs="宋体"/>
                <w:color w:val="auto"/>
                <w:kern w:val="2"/>
                <w:sz w:val="21"/>
                <w:szCs w:val="21"/>
              </w:rPr>
            </w:pPr>
          </w:p>
          <w:p>
            <w:pPr>
              <w:pStyle w:val="35"/>
              <w:widowControl/>
              <w:spacing w:before="1" w:beforeAutospacing="0"/>
              <w:ind w:left="35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1" w:beforeAutospacing="0" w:line="440" w:lineRule="exact"/>
              <w:ind w:left="489" w:right="146" w:hanging="332"/>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机械或设备名称</w:t>
            </w:r>
          </w:p>
        </w:tc>
        <w:tc>
          <w:tcPr>
            <w:tcW w:w="850"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1" w:beforeAutospacing="0" w:line="440" w:lineRule="exact"/>
              <w:ind w:left="314" w:right="84" w:hanging="221"/>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规格型号</w:t>
            </w:r>
          </w:p>
        </w:tc>
        <w:tc>
          <w:tcPr>
            <w:tcW w:w="1058"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7" w:beforeAutospacing="0"/>
              <w:rPr>
                <w:rFonts w:hint="eastAsia" w:ascii="宋体" w:hAnsi="宋体" w:eastAsia="宋体" w:cs="宋体"/>
                <w:color w:val="auto"/>
                <w:kern w:val="2"/>
                <w:sz w:val="21"/>
                <w:szCs w:val="21"/>
              </w:rPr>
            </w:pPr>
          </w:p>
          <w:p>
            <w:pPr>
              <w:pStyle w:val="35"/>
              <w:widowControl/>
              <w:spacing w:before="1" w:beforeAutospacing="0"/>
              <w:ind w:left="30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数量</w:t>
            </w:r>
          </w:p>
        </w:tc>
        <w:tc>
          <w:tcPr>
            <w:tcW w:w="880"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7" w:beforeAutospacing="0"/>
              <w:rPr>
                <w:rFonts w:hint="eastAsia" w:ascii="宋体" w:hAnsi="宋体" w:eastAsia="宋体" w:cs="宋体"/>
                <w:color w:val="auto"/>
                <w:kern w:val="2"/>
                <w:sz w:val="21"/>
                <w:szCs w:val="21"/>
              </w:rPr>
            </w:pPr>
          </w:p>
          <w:p>
            <w:pPr>
              <w:pStyle w:val="35"/>
              <w:widowControl/>
              <w:spacing w:before="1" w:beforeAutospacing="0"/>
              <w:ind w:left="22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产地</w:t>
            </w: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1" w:beforeAutospacing="0" w:line="440" w:lineRule="exact"/>
              <w:ind w:left="399" w:right="167" w:hanging="21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制造年份</w:t>
            </w:r>
          </w:p>
        </w:tc>
        <w:tc>
          <w:tcPr>
            <w:tcW w:w="1480"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133" w:beforeAutospacing="0"/>
              <w:ind w:left="3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额定功率</w:t>
            </w:r>
          </w:p>
          <w:p>
            <w:pPr>
              <w:pStyle w:val="35"/>
              <w:widowControl/>
              <w:spacing w:before="157" w:beforeAutospacing="0"/>
              <w:ind w:left="408"/>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（kW）</w:t>
            </w: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1" w:beforeAutospacing="0" w:line="440" w:lineRule="exact"/>
              <w:ind w:left="399" w:right="168" w:hanging="221"/>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生产能力</w:t>
            </w:r>
          </w:p>
        </w:tc>
        <w:tc>
          <w:tcPr>
            <w:tcW w:w="921" w:type="dxa"/>
            <w:tcBorders>
              <w:top w:val="single" w:color="000000" w:sz="4" w:space="0"/>
              <w:left w:val="single" w:color="000000" w:sz="4" w:space="0"/>
              <w:bottom w:val="single" w:color="000000" w:sz="4" w:space="0"/>
              <w:right w:val="single" w:color="000000" w:sz="4" w:space="0"/>
            </w:tcBorders>
            <w:noWrap w:val="0"/>
            <w:vAlign w:val="top"/>
          </w:tcPr>
          <w:p>
            <w:pPr>
              <w:pStyle w:val="35"/>
              <w:widowControl/>
              <w:spacing w:before="7" w:beforeAutospacing="0"/>
              <w:rPr>
                <w:rFonts w:hint="eastAsia" w:ascii="宋体" w:hAnsi="宋体" w:eastAsia="宋体" w:cs="宋体"/>
                <w:color w:val="auto"/>
                <w:kern w:val="2"/>
                <w:sz w:val="21"/>
                <w:szCs w:val="21"/>
              </w:rPr>
            </w:pPr>
          </w:p>
          <w:p>
            <w:pPr>
              <w:pStyle w:val="35"/>
              <w:widowControl/>
              <w:spacing w:before="1" w:beforeAutospacing="0"/>
              <w:ind w:left="23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360" w:lineRule="auto"/>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line="200" w:lineRule="exact"/>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r>
              <w:rPr>
                <w:rFonts w:hint="eastAsia" w:ascii="宋体" w:hAnsi="宋体" w:eastAsia="宋体" w:cs="宋体"/>
                <w:i w:val="0"/>
                <w:iCs w:val="0"/>
                <w:color w:val="auto"/>
                <w:kern w:val="0"/>
                <w:sz w:val="21"/>
                <w:szCs w:val="21"/>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color w:val="auto"/>
                <w:kern w:val="2"/>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100" w:beforeLines="0" w:beforeAutospacing="0" w:after="0" w:afterAutospacing="0"/>
              <w:ind w:left="0" w:right="0"/>
              <w:jc w:val="center"/>
              <w:rPr>
                <w:rFonts w:hint="eastAsia" w:ascii="宋体" w:hAnsi="宋体" w:eastAsia="宋体" w:cs="宋体"/>
                <w:color w:val="auto"/>
                <w:kern w:val="2"/>
                <w:sz w:val="21"/>
                <w:szCs w:val="21"/>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rPr>
            </w:pPr>
          </w:p>
        </w:tc>
      </w:tr>
    </w:tbl>
    <w:p>
      <w:pPr>
        <w:rPr>
          <w:rFonts w:hint="eastAsia" w:ascii="宋体" w:hAnsi="宋体" w:eastAsia="宋体" w:cs="宋体"/>
          <w:color w:val="auto"/>
          <w:kern w:val="2"/>
          <w:sz w:val="21"/>
          <w:szCs w:val="21"/>
        </w:rPr>
        <w:sectPr>
          <w:footerReference r:id="rId8" w:type="default"/>
          <w:pgSz w:w="11920" w:h="16840"/>
          <w:pgMar w:top="1580" w:right="800" w:bottom="1040" w:left="800" w:header="1" w:footer="857" w:gutter="0"/>
          <w:pgNumType w:fmt="decimal"/>
          <w:cols w:space="720" w:num="1"/>
        </w:sectPr>
      </w:pPr>
    </w:p>
    <w:p>
      <w:pPr>
        <w:pStyle w:val="20"/>
        <w:keepNext w:val="0"/>
        <w:keepLines w:val="0"/>
        <w:widowControl w:val="0"/>
        <w:suppressLineNumbers w:val="0"/>
        <w:spacing w:before="36" w:beforeAutospacing="0" w:after="100" w:afterAutospacing="1"/>
        <w:ind w:left="332" w:right="0"/>
        <w:jc w:val="left"/>
        <w:outlineLvl w:val="6"/>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附件 3：</w:t>
      </w:r>
    </w:p>
    <w:p>
      <w:pPr>
        <w:pStyle w:val="20"/>
        <w:keepNext w:val="0"/>
        <w:keepLines w:val="0"/>
        <w:widowControl w:val="0"/>
        <w:suppressLineNumbers w:val="0"/>
        <w:autoSpaceDE w:val="0"/>
        <w:autoSpaceDN w:val="0"/>
        <w:adjustRightInd w:val="0"/>
        <w:spacing w:before="0" w:beforeAutospacing="0" w:after="0" w:afterAutospacing="0" w:line="360" w:lineRule="exact"/>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pPr>
        <w:pStyle w:val="8"/>
        <w:widowControl/>
        <w:spacing w:before="54" w:beforeAutospacing="0"/>
        <w:ind w:lef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工程质量保修书</w:t>
      </w:r>
    </w:p>
    <w:p>
      <w:pPr>
        <w:spacing w:line="440" w:lineRule="exact"/>
        <w:ind w:firstLine="420" w:firstLineChars="200"/>
        <w:rPr>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r>
        <w:rPr>
          <w:rFonts w:hAnsi="宋体"/>
          <w:color w:val="auto"/>
          <w:szCs w:val="21"/>
          <w:highlight w:val="none"/>
        </w:rPr>
        <w:t>发包人（全称）：</w:t>
      </w:r>
      <w:r>
        <w:rPr>
          <w:color w:val="auto"/>
          <w:szCs w:val="21"/>
          <w:highlight w:val="none"/>
          <w:u w:val="single"/>
        </w:rPr>
        <w:t xml:space="preserve">                                </w:t>
      </w:r>
      <w:r>
        <w:rPr>
          <w:color w:val="auto"/>
          <w:szCs w:val="21"/>
          <w:highlight w:val="none"/>
        </w:rPr>
        <w:t xml:space="preserve"> </w:t>
      </w:r>
    </w:p>
    <w:p>
      <w:pPr>
        <w:spacing w:line="440" w:lineRule="exact"/>
        <w:ind w:firstLine="420" w:firstLineChars="200"/>
        <w:rPr>
          <w:color w:val="auto"/>
          <w:szCs w:val="21"/>
          <w:highlight w:val="none"/>
        </w:rPr>
      </w:pPr>
      <w:r>
        <w:rPr>
          <w:rFonts w:hAnsi="宋体"/>
          <w:color w:val="auto"/>
          <w:szCs w:val="21"/>
          <w:highlight w:val="none"/>
        </w:rPr>
        <w:t>承包人（全称）：</w:t>
      </w:r>
      <w:r>
        <w:rPr>
          <w:color w:val="auto"/>
          <w:szCs w:val="21"/>
          <w:highlight w:val="none"/>
          <w:u w:val="single"/>
        </w:rPr>
        <w:t xml:space="preserve">                                </w:t>
      </w:r>
      <w:r>
        <w:rPr>
          <w:color w:val="auto"/>
          <w:szCs w:val="21"/>
          <w:highlight w:val="none"/>
        </w:rPr>
        <w:t xml:space="preserve"> </w:t>
      </w:r>
    </w:p>
    <w:p>
      <w:pPr>
        <w:spacing w:line="440" w:lineRule="exact"/>
        <w:rPr>
          <w:color w:val="auto"/>
          <w:szCs w:val="21"/>
          <w:highlight w:val="none"/>
        </w:rPr>
      </w:pPr>
    </w:p>
    <w:p>
      <w:pPr>
        <w:spacing w:line="360" w:lineRule="auto"/>
        <w:ind w:firstLine="420" w:firstLineChars="200"/>
        <w:rPr>
          <w:rFonts w:hAnsi="宋体"/>
          <w:color w:val="auto"/>
          <w:szCs w:val="21"/>
          <w:highlight w:val="none"/>
        </w:rPr>
      </w:pPr>
      <w:r>
        <w:rPr>
          <w:rFonts w:hAnsi="宋体"/>
          <w:color w:val="auto"/>
          <w:szCs w:val="21"/>
          <w:highlight w:val="none"/>
        </w:rPr>
        <w:t>发包人和承包人根据《中华人民共和国建筑法》和《建设工程质量管理条例》，经协商一致就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（工程全称）签订工程质量保修书。</w:t>
      </w:r>
    </w:p>
    <w:p>
      <w:pPr>
        <w:spacing w:line="360" w:lineRule="auto"/>
        <w:ind w:firstLine="420" w:firstLineChars="200"/>
        <w:rPr>
          <w:rFonts w:ascii="黑体" w:hAnsi="宋体" w:eastAsia="黑体"/>
          <w:color w:val="auto"/>
          <w:szCs w:val="21"/>
          <w:highlight w:val="none"/>
        </w:rPr>
      </w:pPr>
      <w:r>
        <w:rPr>
          <w:rFonts w:hint="eastAsia" w:ascii="黑体" w:hAnsi="宋体" w:eastAsia="黑体"/>
          <w:color w:val="auto"/>
          <w:szCs w:val="21"/>
          <w:highlight w:val="none"/>
        </w:rPr>
        <w:t>一、</w:t>
      </w:r>
      <w:r>
        <w:rPr>
          <w:rFonts w:hint="eastAsia" w:hAnsi="宋体"/>
          <w:b/>
          <w:bCs/>
          <w:color w:val="auto"/>
          <w:szCs w:val="21"/>
          <w:highlight w:val="none"/>
        </w:rPr>
        <w:t>工程质量保修范围和内容</w:t>
      </w:r>
    </w:p>
    <w:p>
      <w:pPr>
        <w:spacing w:line="360" w:lineRule="auto"/>
        <w:ind w:firstLine="420" w:firstLineChars="200"/>
        <w:rPr>
          <w:color w:val="auto"/>
          <w:szCs w:val="21"/>
          <w:highlight w:val="none"/>
        </w:rPr>
      </w:pPr>
      <w:r>
        <w:rPr>
          <w:rFonts w:hAnsi="宋体"/>
          <w:color w:val="auto"/>
          <w:szCs w:val="21"/>
          <w:highlight w:val="none"/>
        </w:rPr>
        <w:t>承包人在质量保修期内，按照有关法律规定和合同约定，承担工程质量保修责任。</w:t>
      </w:r>
    </w:p>
    <w:p>
      <w:pPr>
        <w:spacing w:line="360" w:lineRule="auto"/>
        <w:ind w:firstLine="420"/>
        <w:rPr>
          <w:rFonts w:hAnsi="宋体"/>
          <w:color w:val="auto"/>
          <w:szCs w:val="21"/>
          <w:highlight w:val="none"/>
          <w:u w:val="none"/>
        </w:rPr>
      </w:pPr>
      <w:r>
        <w:rPr>
          <w:rFonts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rPr>
          <w:rFonts w:hAnsi="宋体"/>
          <w:color w:val="auto"/>
          <w:szCs w:val="21"/>
          <w:highlight w:val="none"/>
        </w:rPr>
      </w:pPr>
      <w:r>
        <w:rPr>
          <w:color w:val="auto"/>
          <w:szCs w:val="21"/>
          <w:highlight w:val="none"/>
          <w:u w:val="single"/>
        </w:rPr>
        <w:t xml:space="preserve">                                                             </w:t>
      </w:r>
      <w:r>
        <w:rPr>
          <w:rFonts w:hAnsi="宋体"/>
          <w:color w:val="auto"/>
          <w:szCs w:val="21"/>
          <w:highlight w:val="none"/>
        </w:rPr>
        <w:t>。</w:t>
      </w:r>
    </w:p>
    <w:p>
      <w:pPr>
        <w:spacing w:line="360" w:lineRule="auto"/>
        <w:ind w:firstLine="420"/>
        <w:rPr>
          <w:rFonts w:ascii="黑体" w:hAnsi="宋体" w:eastAsia="黑体"/>
          <w:color w:val="auto"/>
          <w:szCs w:val="21"/>
          <w:highlight w:val="none"/>
        </w:rPr>
      </w:pPr>
      <w:r>
        <w:rPr>
          <w:rFonts w:hint="eastAsia" w:ascii="黑体" w:hAnsi="宋体" w:eastAsia="黑体"/>
          <w:color w:val="auto"/>
          <w:szCs w:val="21"/>
          <w:highlight w:val="none"/>
        </w:rPr>
        <w:t>二、</w:t>
      </w:r>
      <w:r>
        <w:rPr>
          <w:rFonts w:hint="eastAsia" w:hAnsi="宋体"/>
          <w:b/>
          <w:bCs/>
          <w:color w:val="auto"/>
          <w:szCs w:val="21"/>
          <w:highlight w:val="none"/>
        </w:rPr>
        <w:t>质量保修期</w:t>
      </w:r>
    </w:p>
    <w:p>
      <w:pPr>
        <w:spacing w:line="360" w:lineRule="auto"/>
        <w:ind w:firstLine="420"/>
        <w:rPr>
          <w:rFonts w:hAnsi="宋体"/>
          <w:color w:val="auto"/>
          <w:szCs w:val="21"/>
          <w:highlight w:val="none"/>
        </w:rPr>
      </w:pPr>
      <w:r>
        <w:rPr>
          <w:rFonts w:hAnsi="宋体"/>
          <w:color w:val="auto"/>
          <w:szCs w:val="21"/>
          <w:highlight w:val="none"/>
        </w:rPr>
        <w:t>根据《建设工程质量管理条例》及有关规定，工程的质量保修期如下：</w:t>
      </w:r>
    </w:p>
    <w:p>
      <w:pPr>
        <w:spacing w:line="360" w:lineRule="auto"/>
        <w:ind w:firstLine="420"/>
        <w:rPr>
          <w:rFonts w:hAnsi="宋体"/>
          <w:color w:val="auto"/>
          <w:szCs w:val="21"/>
          <w:highlight w:val="none"/>
        </w:rPr>
      </w:pPr>
      <w:r>
        <w:rPr>
          <w:color w:val="auto"/>
          <w:szCs w:val="21"/>
          <w:highlight w:val="none"/>
        </w:rPr>
        <w:t>1</w:t>
      </w:r>
      <w:r>
        <w:rPr>
          <w:rFonts w:hAnsi="宋体"/>
          <w:color w:val="auto"/>
          <w:szCs w:val="21"/>
          <w:highlight w:val="none"/>
        </w:rPr>
        <w:t>．地基基础工程和主体结构工程为设计文件规定的工程合理使用年限；</w:t>
      </w:r>
    </w:p>
    <w:p>
      <w:pPr>
        <w:spacing w:line="360" w:lineRule="auto"/>
        <w:ind w:firstLine="420"/>
        <w:rPr>
          <w:rFonts w:hAnsi="宋体"/>
          <w:color w:val="auto"/>
          <w:szCs w:val="21"/>
          <w:highlight w:val="none"/>
        </w:rPr>
      </w:pPr>
      <w:r>
        <w:rPr>
          <w:color w:val="auto"/>
          <w:szCs w:val="21"/>
          <w:highlight w:val="none"/>
        </w:rPr>
        <w:t>2</w:t>
      </w:r>
      <w:r>
        <w:rPr>
          <w:rFonts w:hAnsi="宋体"/>
          <w:color w:val="auto"/>
          <w:szCs w:val="21"/>
          <w:highlight w:val="none"/>
        </w:rPr>
        <w:t>．屋面防水工程、有防水要求的卫生间、房间和外墙面的防渗为</w:t>
      </w:r>
      <w:r>
        <w:rPr>
          <w:color w:val="auto"/>
          <w:szCs w:val="21"/>
          <w:highlight w:val="none"/>
          <w:u w:val="single"/>
        </w:rPr>
        <w:t xml:space="preserve">        </w:t>
      </w:r>
      <w:r>
        <w:rPr>
          <w:rFonts w:hAnsi="宋体"/>
          <w:color w:val="auto"/>
          <w:szCs w:val="21"/>
          <w:highlight w:val="none"/>
        </w:rPr>
        <w:t>年；</w:t>
      </w:r>
    </w:p>
    <w:p>
      <w:pPr>
        <w:spacing w:line="360" w:lineRule="auto"/>
        <w:ind w:firstLine="420"/>
        <w:rPr>
          <w:rFonts w:hAnsi="宋体"/>
          <w:color w:val="auto"/>
          <w:szCs w:val="21"/>
        </w:rPr>
      </w:pPr>
      <w:r>
        <w:rPr>
          <w:color w:val="auto"/>
          <w:szCs w:val="21"/>
        </w:rPr>
        <w:t>3</w:t>
      </w:r>
      <w:r>
        <w:rPr>
          <w:rFonts w:hAnsi="宋体"/>
          <w:color w:val="auto"/>
          <w:szCs w:val="21"/>
        </w:rPr>
        <w:t>．装修工程为</w:t>
      </w:r>
      <w:r>
        <w:rPr>
          <w:color w:val="auto"/>
          <w:szCs w:val="21"/>
          <w:u w:val="single"/>
        </w:rPr>
        <w:t xml:space="preserve">         </w:t>
      </w:r>
      <w:r>
        <w:rPr>
          <w:rFonts w:hAnsi="宋体"/>
          <w:color w:val="auto"/>
          <w:szCs w:val="21"/>
        </w:rPr>
        <w:t>年；</w:t>
      </w:r>
    </w:p>
    <w:p>
      <w:pPr>
        <w:spacing w:line="360" w:lineRule="auto"/>
        <w:ind w:firstLine="420"/>
        <w:rPr>
          <w:rFonts w:hAnsi="宋体"/>
          <w:color w:val="auto"/>
          <w:szCs w:val="21"/>
        </w:rPr>
      </w:pPr>
      <w:r>
        <w:rPr>
          <w:color w:val="auto"/>
          <w:szCs w:val="21"/>
        </w:rPr>
        <w:t>4</w:t>
      </w:r>
      <w:r>
        <w:rPr>
          <w:rFonts w:hAnsi="宋体"/>
          <w:color w:val="auto"/>
          <w:szCs w:val="21"/>
        </w:rPr>
        <w:t>．电气管线、给排水管道、设备安装工程为</w:t>
      </w:r>
      <w:r>
        <w:rPr>
          <w:color w:val="auto"/>
          <w:szCs w:val="21"/>
          <w:u w:val="single"/>
        </w:rPr>
        <w:t xml:space="preserve">         </w:t>
      </w:r>
      <w:r>
        <w:rPr>
          <w:rFonts w:hAnsi="宋体"/>
          <w:color w:val="auto"/>
          <w:szCs w:val="21"/>
        </w:rPr>
        <w:t>年；</w:t>
      </w:r>
    </w:p>
    <w:p>
      <w:pPr>
        <w:spacing w:line="360" w:lineRule="auto"/>
        <w:ind w:firstLine="420"/>
        <w:rPr>
          <w:rFonts w:hAnsi="宋体"/>
          <w:color w:val="auto"/>
          <w:szCs w:val="21"/>
        </w:rPr>
      </w:pPr>
      <w:r>
        <w:rPr>
          <w:color w:val="auto"/>
          <w:szCs w:val="21"/>
        </w:rPr>
        <w:t>5</w:t>
      </w:r>
      <w:r>
        <w:rPr>
          <w:rFonts w:hAnsi="宋体"/>
          <w:color w:val="auto"/>
          <w:szCs w:val="21"/>
        </w:rPr>
        <w:t>．供热与供冷系统为</w:t>
      </w:r>
      <w:r>
        <w:rPr>
          <w:color w:val="auto"/>
          <w:szCs w:val="21"/>
          <w:u w:val="single"/>
        </w:rPr>
        <w:t xml:space="preserve">         </w:t>
      </w:r>
      <w:r>
        <w:rPr>
          <w:rFonts w:hAnsi="宋体"/>
          <w:color w:val="auto"/>
          <w:szCs w:val="21"/>
        </w:rPr>
        <w:t>个采暖期、供冷期；</w:t>
      </w:r>
    </w:p>
    <w:p>
      <w:pPr>
        <w:spacing w:line="360" w:lineRule="auto"/>
        <w:ind w:firstLine="420"/>
        <w:rPr>
          <w:rFonts w:hAnsi="宋体"/>
          <w:color w:val="auto"/>
          <w:szCs w:val="21"/>
        </w:rPr>
      </w:pPr>
      <w:r>
        <w:rPr>
          <w:color w:val="auto"/>
          <w:szCs w:val="21"/>
        </w:rPr>
        <w:t>6</w:t>
      </w:r>
      <w:r>
        <w:rPr>
          <w:rFonts w:hAnsi="宋体"/>
          <w:color w:val="auto"/>
          <w:szCs w:val="21"/>
        </w:rPr>
        <w:t>．住宅小区内的给排水设施、道路等配套工程为</w:t>
      </w:r>
      <w:r>
        <w:rPr>
          <w:color w:val="auto"/>
          <w:szCs w:val="21"/>
          <w:u w:val="single"/>
        </w:rPr>
        <w:t xml:space="preserve">         </w:t>
      </w:r>
      <w:r>
        <w:rPr>
          <w:rFonts w:hAnsi="宋体"/>
          <w:color w:val="auto"/>
          <w:szCs w:val="21"/>
        </w:rPr>
        <w:t>年；</w:t>
      </w:r>
    </w:p>
    <w:p>
      <w:pPr>
        <w:spacing w:line="360" w:lineRule="auto"/>
        <w:ind w:firstLine="420"/>
        <w:rPr>
          <w:rFonts w:hAnsi="宋体"/>
          <w:color w:val="auto"/>
          <w:szCs w:val="21"/>
        </w:rPr>
      </w:pPr>
      <w:r>
        <w:rPr>
          <w:color w:val="auto"/>
          <w:szCs w:val="21"/>
        </w:rPr>
        <w:t>7</w:t>
      </w:r>
      <w:r>
        <w:rPr>
          <w:rFonts w:hAnsi="宋体"/>
          <w:color w:val="auto"/>
          <w:szCs w:val="21"/>
        </w:rPr>
        <w:t>．其他项目保修期限约定如下：</w:t>
      </w:r>
    </w:p>
    <w:p>
      <w:pPr>
        <w:spacing w:line="360" w:lineRule="auto"/>
        <w:ind w:firstLine="420"/>
        <w:rPr>
          <w:rFonts w:hAnsi="宋体"/>
          <w:color w:val="auto"/>
          <w:szCs w:val="21"/>
        </w:rPr>
      </w:pPr>
      <w:r>
        <w:rPr>
          <w:color w:val="auto"/>
          <w:szCs w:val="21"/>
          <w:u w:val="single"/>
        </w:rPr>
        <w:t xml:space="preserve">                                                      </w:t>
      </w:r>
      <w:r>
        <w:rPr>
          <w:rFonts w:hAnsi="宋体"/>
          <w:color w:val="auto"/>
          <w:szCs w:val="21"/>
        </w:rPr>
        <w:t>。</w:t>
      </w:r>
    </w:p>
    <w:p>
      <w:pPr>
        <w:spacing w:line="360" w:lineRule="auto"/>
        <w:ind w:firstLine="420"/>
        <w:rPr>
          <w:rFonts w:hAnsi="宋体"/>
          <w:color w:val="auto"/>
          <w:szCs w:val="21"/>
        </w:rPr>
      </w:pPr>
      <w:r>
        <w:rPr>
          <w:rFonts w:hAnsi="宋体"/>
          <w:color w:val="auto"/>
          <w:szCs w:val="21"/>
        </w:rPr>
        <w:t>质量保修期自工程竣工验收合格之日起计算。</w:t>
      </w:r>
    </w:p>
    <w:p>
      <w:pPr>
        <w:spacing w:line="360" w:lineRule="auto"/>
        <w:ind w:firstLine="420"/>
        <w:rPr>
          <w:rFonts w:ascii="黑体" w:hAnsi="宋体" w:eastAsia="黑体"/>
          <w:color w:val="auto"/>
          <w:szCs w:val="21"/>
        </w:rPr>
      </w:pPr>
      <w:r>
        <w:rPr>
          <w:rFonts w:hint="eastAsia" w:ascii="黑体" w:hAnsi="宋体" w:eastAsia="黑体"/>
          <w:color w:val="auto"/>
          <w:szCs w:val="21"/>
        </w:rPr>
        <w:t>三、</w:t>
      </w:r>
      <w:r>
        <w:rPr>
          <w:rFonts w:hint="eastAsia" w:hAnsi="宋体"/>
          <w:b/>
          <w:bCs/>
          <w:color w:val="auto"/>
          <w:szCs w:val="21"/>
        </w:rPr>
        <w:t>缺陷责任期</w:t>
      </w:r>
    </w:p>
    <w:p>
      <w:pPr>
        <w:spacing w:line="360" w:lineRule="auto"/>
        <w:ind w:firstLine="420"/>
        <w:rPr>
          <w:rFonts w:hAnsi="宋体"/>
          <w:color w:val="auto"/>
          <w:szCs w:val="21"/>
        </w:rPr>
      </w:pPr>
      <w:r>
        <w:rPr>
          <w:rFonts w:hAnsi="宋体"/>
          <w:color w:val="auto"/>
          <w:szCs w:val="21"/>
        </w:rPr>
        <w:t>工程缺陷责任期为</w:t>
      </w:r>
      <w:r>
        <w:rPr>
          <w:color w:val="auto"/>
          <w:szCs w:val="21"/>
          <w:u w:val="single"/>
        </w:rPr>
        <w:t xml:space="preserve">         </w:t>
      </w:r>
      <w:r>
        <w:rPr>
          <w:rFonts w:hAnsi="宋体"/>
          <w:color w:val="auto"/>
          <w:szCs w:val="21"/>
        </w:rPr>
        <w:t>个月，缺陷责任期自工程竣工验收合格之日起计算。单位工程先于全部工程进行验收，单位工程缺陷责任期自单位工程验收合格之日起算。</w:t>
      </w:r>
    </w:p>
    <w:p>
      <w:pPr>
        <w:spacing w:line="360" w:lineRule="auto"/>
        <w:ind w:firstLine="420"/>
        <w:rPr>
          <w:rFonts w:hAnsi="宋体"/>
          <w:color w:val="auto"/>
          <w:szCs w:val="21"/>
        </w:rPr>
      </w:pPr>
      <w:r>
        <w:rPr>
          <w:rFonts w:hAnsi="宋体"/>
          <w:color w:val="auto"/>
          <w:szCs w:val="21"/>
        </w:rPr>
        <w:t>缺陷责任期终止后，发包人应退还剩余的质量保证金。</w:t>
      </w:r>
    </w:p>
    <w:p>
      <w:pPr>
        <w:spacing w:line="360" w:lineRule="auto"/>
        <w:ind w:firstLine="420"/>
        <w:rPr>
          <w:rFonts w:hint="eastAsia" w:ascii="宋体" w:hAnsi="宋体" w:eastAsia="宋体" w:cs="宋体"/>
          <w:color w:val="auto"/>
          <w:szCs w:val="21"/>
        </w:rPr>
      </w:pPr>
      <w:r>
        <w:rPr>
          <w:rFonts w:hint="eastAsia" w:ascii="宋体" w:hAnsi="宋体" w:eastAsia="宋体" w:cs="宋体"/>
          <w:b/>
          <w:bCs/>
          <w:color w:val="auto"/>
          <w:szCs w:val="21"/>
        </w:rPr>
        <w:t>四、质量保修责任</w:t>
      </w:r>
    </w:p>
    <w:p>
      <w:pPr>
        <w:spacing w:line="360" w:lineRule="auto"/>
        <w:ind w:left="105" w:leftChars="50" w:firstLine="430" w:firstLineChars="205"/>
        <w:rPr>
          <w:rFonts w:hAnsi="宋体"/>
          <w:color w:val="auto"/>
          <w:szCs w:val="21"/>
        </w:rPr>
      </w:pPr>
      <w:r>
        <w:rPr>
          <w:color w:val="auto"/>
          <w:szCs w:val="21"/>
        </w:rPr>
        <w:t>1</w:t>
      </w:r>
      <w:r>
        <w:rPr>
          <w:rFonts w:hAnsi="宋体"/>
          <w:color w:val="auto"/>
          <w:szCs w:val="21"/>
        </w:rPr>
        <w:t>．属于保修范围、内容的项目，承包人应当在接到保修通知之日起</w:t>
      </w:r>
      <w:r>
        <w:rPr>
          <w:rFonts w:hint="eastAsia"/>
          <w:color w:val="auto"/>
          <w:szCs w:val="21"/>
          <w:u w:val="single"/>
        </w:rPr>
        <w:t xml:space="preserve">      </w:t>
      </w:r>
      <w:r>
        <w:rPr>
          <w:rFonts w:hAnsi="宋体"/>
          <w:color w:val="auto"/>
          <w:szCs w:val="21"/>
        </w:rPr>
        <w:t>天内派人保修。承包人不在约定期限内派人保修的，发包人可以委托他人修理</w:t>
      </w:r>
      <w:r>
        <w:rPr>
          <w:rFonts w:hint="eastAsia" w:hAnsi="宋体"/>
          <w:color w:val="auto"/>
          <w:szCs w:val="21"/>
        </w:rPr>
        <w:t>，修理费用从质量保修金内扣除</w:t>
      </w:r>
      <w:r>
        <w:rPr>
          <w:rFonts w:hAnsi="宋体"/>
          <w:color w:val="auto"/>
          <w:szCs w:val="21"/>
        </w:rPr>
        <w:t>。</w:t>
      </w:r>
    </w:p>
    <w:p>
      <w:pPr>
        <w:spacing w:line="360" w:lineRule="auto"/>
        <w:ind w:firstLine="420"/>
        <w:rPr>
          <w:rFonts w:hAnsi="宋体"/>
          <w:color w:val="auto"/>
          <w:szCs w:val="21"/>
        </w:rPr>
      </w:pPr>
      <w:r>
        <w:rPr>
          <w:color w:val="auto"/>
          <w:szCs w:val="21"/>
        </w:rPr>
        <w:t>2</w:t>
      </w:r>
      <w:r>
        <w:rPr>
          <w:rFonts w:hAnsi="宋体"/>
          <w:color w:val="auto"/>
          <w:szCs w:val="21"/>
        </w:rPr>
        <w:t>．发生紧急事故需抢修的，承包人在接到事故通知后，应当立即到达事故现场抢修。</w:t>
      </w:r>
    </w:p>
    <w:p>
      <w:pPr>
        <w:spacing w:line="360" w:lineRule="auto"/>
        <w:ind w:firstLine="420"/>
        <w:rPr>
          <w:rFonts w:hAnsi="宋体"/>
          <w:color w:val="auto"/>
          <w:szCs w:val="21"/>
        </w:rPr>
      </w:pPr>
      <w:r>
        <w:rPr>
          <w:color w:val="auto"/>
          <w:szCs w:val="21"/>
        </w:rPr>
        <w:t>3</w:t>
      </w:r>
      <w:r>
        <w:rPr>
          <w:rFonts w:hAnsi="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20"/>
        <w:rPr>
          <w:rFonts w:hAnsi="宋体"/>
          <w:color w:val="auto"/>
          <w:szCs w:val="21"/>
        </w:rPr>
      </w:pPr>
      <w:r>
        <w:rPr>
          <w:color w:val="auto"/>
          <w:szCs w:val="21"/>
        </w:rPr>
        <w:t>4</w:t>
      </w:r>
      <w:r>
        <w:rPr>
          <w:rFonts w:hAnsi="宋体"/>
          <w:color w:val="auto"/>
          <w:szCs w:val="21"/>
        </w:rPr>
        <w:t>．质量保修完成后，由发包人组织验收。</w:t>
      </w:r>
    </w:p>
    <w:p>
      <w:pPr>
        <w:spacing w:line="360" w:lineRule="auto"/>
        <w:ind w:firstLine="420"/>
        <w:rPr>
          <w:rFonts w:hint="eastAsia" w:ascii="宋体" w:hAnsi="宋体" w:eastAsia="宋体" w:cs="宋体"/>
          <w:b/>
          <w:bCs/>
          <w:color w:val="auto"/>
          <w:szCs w:val="21"/>
        </w:rPr>
      </w:pPr>
      <w:r>
        <w:rPr>
          <w:rFonts w:hint="eastAsia" w:ascii="宋体" w:hAnsi="宋体" w:eastAsia="宋体" w:cs="宋体"/>
          <w:b/>
          <w:bCs/>
          <w:color w:val="auto"/>
          <w:szCs w:val="21"/>
        </w:rPr>
        <w:t>五、保修费用</w:t>
      </w:r>
    </w:p>
    <w:p>
      <w:pPr>
        <w:tabs>
          <w:tab w:val="left" w:pos="7380"/>
        </w:tabs>
        <w:spacing w:line="360" w:lineRule="auto"/>
        <w:ind w:firstLine="420"/>
        <w:rPr>
          <w:rFonts w:hAnsi="宋体"/>
          <w:color w:val="auto"/>
          <w:szCs w:val="21"/>
        </w:rPr>
      </w:pPr>
      <w:r>
        <w:rPr>
          <w:rFonts w:hAnsi="宋体"/>
          <w:color w:val="auto"/>
          <w:szCs w:val="21"/>
        </w:rPr>
        <w:t>保修费用由造成质量缺陷的责任方承担。</w:t>
      </w:r>
    </w:p>
    <w:p>
      <w:pPr>
        <w:spacing w:line="360" w:lineRule="auto"/>
        <w:ind w:firstLine="420"/>
        <w:rPr>
          <w:rFonts w:ascii="黑体" w:hAnsi="宋体" w:eastAsia="黑体"/>
          <w:color w:val="auto"/>
          <w:szCs w:val="21"/>
        </w:rPr>
      </w:pPr>
      <w:r>
        <w:rPr>
          <w:rFonts w:hint="eastAsia" w:ascii="宋体" w:hAnsi="宋体" w:eastAsia="宋体" w:cs="宋体"/>
          <w:b/>
          <w:bCs/>
          <w:color w:val="auto"/>
          <w:szCs w:val="21"/>
        </w:rPr>
        <w:t>六、双方约定的其他工程质量保修事项：</w:t>
      </w:r>
      <w:r>
        <w:rPr>
          <w:rFonts w:hint="eastAsia" w:ascii="黑体" w:hAnsi="宋体" w:eastAsia="黑体"/>
          <w:color w:val="auto"/>
          <w:szCs w:val="21"/>
        </w:rPr>
        <w:t xml:space="preserve"> </w:t>
      </w:r>
    </w:p>
    <w:p>
      <w:pPr>
        <w:spacing w:line="360" w:lineRule="auto"/>
        <w:ind w:firstLine="420" w:firstLineChars="200"/>
        <w:jc w:val="left"/>
        <w:rPr>
          <w:color w:val="auto"/>
          <w:szCs w:val="21"/>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Ansi="宋体"/>
          <w:color w:val="auto"/>
          <w:szCs w:val="21"/>
        </w:rPr>
        <w:t>。</w:t>
      </w:r>
    </w:p>
    <w:p>
      <w:pPr>
        <w:spacing w:line="360" w:lineRule="auto"/>
        <w:ind w:firstLine="399" w:firstLineChars="190"/>
        <w:rPr>
          <w:color w:val="auto"/>
          <w:szCs w:val="21"/>
        </w:rPr>
      </w:pPr>
      <w:r>
        <w:rPr>
          <w:rFonts w:hAnsi="宋体"/>
          <w:color w:val="auto"/>
          <w:szCs w:val="21"/>
        </w:rPr>
        <w:t>工程质量保修书由发包人、承包人在工程竣工验收前共同签署，作为施工合同附件，其有效期限至保修期满。</w:t>
      </w:r>
    </w:p>
    <w:p>
      <w:pPr>
        <w:spacing w:line="360" w:lineRule="auto"/>
        <w:ind w:firstLine="420"/>
        <w:rPr>
          <w:color w:val="auto"/>
          <w:szCs w:val="21"/>
        </w:rPr>
      </w:pPr>
    </w:p>
    <w:p>
      <w:pPr>
        <w:spacing w:line="360" w:lineRule="auto"/>
        <w:rPr>
          <w:color w:val="auto"/>
          <w:szCs w:val="21"/>
        </w:rPr>
      </w:pPr>
      <w:r>
        <w:rPr>
          <w:rFonts w:hAnsi="宋体"/>
          <w:color w:val="auto"/>
          <w:szCs w:val="21"/>
        </w:rPr>
        <w:t>发包人</w:t>
      </w:r>
      <w:r>
        <w:rPr>
          <w:rFonts w:hint="eastAsia"/>
          <w:color w:val="auto"/>
          <w:szCs w:val="21"/>
        </w:rPr>
        <w:t>（</w:t>
      </w:r>
      <w:r>
        <w:rPr>
          <w:rFonts w:hAnsi="宋体"/>
          <w:color w:val="auto"/>
          <w:szCs w:val="21"/>
        </w:rPr>
        <w:t>公章</w:t>
      </w:r>
      <w:r>
        <w:rPr>
          <w:rFonts w:hint="eastAsia"/>
          <w:color w:val="auto"/>
          <w:szCs w:val="21"/>
        </w:rPr>
        <w:t>）</w:t>
      </w:r>
      <w:r>
        <w:rPr>
          <w:rFonts w:hAnsi="宋体"/>
          <w:color w:val="auto"/>
          <w:szCs w:val="21"/>
        </w:rPr>
        <w:t>：</w:t>
      </w:r>
      <w:r>
        <w:rPr>
          <w:color w:val="auto"/>
          <w:szCs w:val="21"/>
          <w:u w:val="single"/>
        </w:rPr>
        <w:t xml:space="preserve"> </w:t>
      </w:r>
      <w:r>
        <w:rPr>
          <w:rFonts w:ascii="宋体" w:hAnsi="宋体"/>
          <w:color w:val="auto"/>
          <w:szCs w:val="21"/>
          <w:u w:val="single"/>
        </w:rPr>
        <w:t></w:t>
      </w:r>
      <w:r>
        <w:rPr>
          <w:color w:val="auto"/>
          <w:szCs w:val="21"/>
          <w:u w:val="single"/>
        </w:rPr>
        <w:t xml:space="preserve"> </w:t>
      </w:r>
      <w:r>
        <w:rPr>
          <w:rFonts w:ascii="宋体" w:hAnsi="宋体"/>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承包人</w:t>
      </w:r>
      <w:r>
        <w:rPr>
          <w:rFonts w:hint="eastAsia"/>
          <w:color w:val="auto"/>
          <w:szCs w:val="21"/>
        </w:rPr>
        <w:t>（</w:t>
      </w:r>
      <w:r>
        <w:rPr>
          <w:rFonts w:hAnsi="宋体"/>
          <w:color w:val="auto"/>
          <w:szCs w:val="21"/>
        </w:rPr>
        <w:t>公章</w:t>
      </w:r>
      <w:r>
        <w:rPr>
          <w:rFonts w:hint="eastAsia"/>
          <w:color w:val="auto"/>
          <w:szCs w:val="21"/>
        </w:rPr>
        <w:t>）</w:t>
      </w:r>
      <w:r>
        <w:rPr>
          <w:rFonts w:hAnsi="宋体"/>
          <w:color w:val="auto"/>
          <w:szCs w:val="21"/>
        </w:rPr>
        <w:t>：</w:t>
      </w:r>
      <w:r>
        <w:rPr>
          <w:rFonts w:ascii="宋体" w:hAnsi="宋体"/>
          <w:color w:val="auto"/>
          <w:szCs w:val="21"/>
          <w:u w:val="single"/>
        </w:rPr>
        <w:t></w:t>
      </w:r>
      <w:r>
        <w:rPr>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地</w:t>
      </w:r>
      <w:r>
        <w:rPr>
          <w:color w:val="auto"/>
          <w:szCs w:val="21"/>
        </w:rPr>
        <w:t xml:space="preserve">  </w:t>
      </w:r>
      <w:r>
        <w:rPr>
          <w:rFonts w:hAnsi="宋体"/>
          <w:color w:val="auto"/>
          <w:szCs w:val="21"/>
        </w:rPr>
        <w:t>址：</w:t>
      </w:r>
      <w:r>
        <w:rPr>
          <w:color w:val="auto"/>
          <w:szCs w:val="21"/>
          <w:u w:val="single"/>
        </w:rPr>
        <w:t xml:space="preserve"> </w:t>
      </w:r>
      <w:r>
        <w:rPr>
          <w:rFonts w:ascii="宋体" w:hAnsi="宋体"/>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地</w:t>
      </w:r>
      <w:r>
        <w:rPr>
          <w:color w:val="auto"/>
          <w:szCs w:val="21"/>
        </w:rPr>
        <w:t xml:space="preserve">  </w:t>
      </w:r>
      <w:r>
        <w:rPr>
          <w:rFonts w:hAnsi="宋体"/>
          <w:color w:val="auto"/>
          <w:szCs w:val="21"/>
        </w:rPr>
        <w:t>址：</w:t>
      </w:r>
      <w:r>
        <w:rPr>
          <w:rFonts w:ascii="宋体" w:hAnsi="宋体"/>
          <w:color w:val="auto"/>
          <w:szCs w:val="21"/>
          <w:u w:val="single"/>
        </w:rPr>
        <w:t></w:t>
      </w:r>
      <w:r>
        <w:rPr>
          <w:color w:val="auto"/>
          <w:szCs w:val="21"/>
          <w:u w:val="single"/>
        </w:rPr>
        <w:t xml:space="preserve"> </w:t>
      </w:r>
      <w:r>
        <w:rPr>
          <w:rFonts w:hint="eastAsia"/>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法定代表人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ascii="宋体" w:hAnsi="宋体"/>
          <w:color w:val="auto"/>
          <w:szCs w:val="21"/>
          <w:u w:val="single"/>
        </w:rPr>
        <w:t></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法定代表人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委托代理人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ascii="宋体" w:hAnsi="宋体"/>
          <w:color w:val="auto"/>
          <w:szCs w:val="21"/>
          <w:u w:val="single"/>
        </w:rPr>
        <w:t></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委托代理人</w:t>
      </w:r>
      <w:r>
        <w:rPr>
          <w:rFonts w:hint="eastAsia"/>
          <w:color w:val="auto"/>
          <w:szCs w:val="21"/>
        </w:rPr>
        <w:t>（</w:t>
      </w:r>
      <w:r>
        <w:rPr>
          <w:rFonts w:hAnsi="宋体"/>
          <w:color w:val="auto"/>
          <w:szCs w:val="21"/>
        </w:rPr>
        <w:t>签字</w:t>
      </w:r>
      <w:r>
        <w:rPr>
          <w:rFonts w:hint="eastAsia"/>
          <w:color w:val="auto"/>
          <w:szCs w:val="21"/>
        </w:rPr>
        <w:t>）</w:t>
      </w:r>
      <w:r>
        <w:rPr>
          <w:rFonts w:hAnsi="宋体"/>
          <w:color w:val="auto"/>
          <w:szCs w:val="21"/>
        </w:rPr>
        <w:t>：</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电</w:t>
      </w:r>
      <w:r>
        <w:rPr>
          <w:color w:val="auto"/>
          <w:szCs w:val="21"/>
        </w:rPr>
        <w:t xml:space="preserve">  </w:t>
      </w:r>
      <w:r>
        <w:rPr>
          <w:rFonts w:hAnsi="宋体"/>
          <w:color w:val="auto"/>
          <w:szCs w:val="21"/>
        </w:rPr>
        <w:t>话：</w:t>
      </w:r>
      <w:r>
        <w:rPr>
          <w:rFonts w:ascii="宋体" w:hAnsi="宋体"/>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电</w:t>
      </w:r>
      <w:r>
        <w:rPr>
          <w:color w:val="auto"/>
          <w:szCs w:val="21"/>
        </w:rPr>
        <w:t xml:space="preserve">  </w:t>
      </w:r>
      <w:r>
        <w:rPr>
          <w:rFonts w:hAnsi="宋体"/>
          <w:color w:val="auto"/>
          <w:szCs w:val="21"/>
        </w:rPr>
        <w:t>话：</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传</w:t>
      </w:r>
      <w:r>
        <w:rPr>
          <w:color w:val="auto"/>
          <w:szCs w:val="21"/>
        </w:rPr>
        <w:t xml:space="preserve">  </w:t>
      </w:r>
      <w:r>
        <w:rPr>
          <w:rFonts w:hAnsi="宋体"/>
          <w:color w:val="auto"/>
          <w:szCs w:val="21"/>
        </w:rPr>
        <w:t>真：</w:t>
      </w:r>
      <w:r>
        <w:rPr>
          <w:rFonts w:ascii="宋体" w:hAnsi="宋体"/>
          <w:color w:val="auto"/>
          <w:szCs w:val="21"/>
          <w:u w:val="single"/>
        </w:rPr>
        <w:t></w:t>
      </w:r>
      <w:r>
        <w:rPr>
          <w:rFonts w:hint="eastAsia" w:ascii="宋体" w:hAnsi="宋体"/>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传</w:t>
      </w:r>
      <w:r>
        <w:rPr>
          <w:color w:val="auto"/>
          <w:szCs w:val="21"/>
        </w:rPr>
        <w:t xml:space="preserve">  </w:t>
      </w:r>
      <w:r>
        <w:rPr>
          <w:rFonts w:hAnsi="宋体"/>
          <w:color w:val="auto"/>
          <w:szCs w:val="21"/>
        </w:rPr>
        <w:t>真：</w:t>
      </w:r>
      <w:r>
        <w:rPr>
          <w:rFonts w:ascii="宋体" w:hAnsi="宋体"/>
          <w:color w:val="auto"/>
          <w:szCs w:val="21"/>
          <w:u w:val="single"/>
        </w:rPr>
        <w:t></w:t>
      </w:r>
      <w:r>
        <w:rPr>
          <w:rFonts w:hint="eastAsia" w:ascii="宋体" w:hAnsi="宋体"/>
          <w:color w:val="auto"/>
          <w:szCs w:val="21"/>
          <w:u w:val="single"/>
        </w:rPr>
        <w:t xml:space="preserve">  </w:t>
      </w:r>
      <w:r>
        <w:rPr>
          <w:color w:val="auto"/>
          <w:szCs w:val="21"/>
          <w:u w:val="single"/>
        </w:rPr>
        <w:t xml:space="preserve">  </w:t>
      </w:r>
      <w:r>
        <w:rPr>
          <w:rFonts w:ascii="宋体" w:hAnsi="宋体"/>
          <w:color w:val="auto"/>
          <w:szCs w:val="21"/>
          <w:u w:val="single"/>
        </w:rPr>
        <w:t></w:t>
      </w:r>
    </w:p>
    <w:p>
      <w:pPr>
        <w:spacing w:line="360" w:lineRule="auto"/>
        <w:rPr>
          <w:color w:val="auto"/>
          <w:szCs w:val="21"/>
        </w:rPr>
      </w:pPr>
      <w:r>
        <w:rPr>
          <w:rFonts w:hAnsi="宋体"/>
          <w:color w:val="auto"/>
          <w:szCs w:val="21"/>
        </w:rPr>
        <w:t>开户银行：</w:t>
      </w:r>
      <w:r>
        <w:rPr>
          <w:rFonts w:ascii="宋体" w:hAnsi="宋体"/>
          <w:color w:val="auto"/>
          <w:szCs w:val="21"/>
          <w:u w:val="single"/>
        </w:rPr>
        <w:t></w:t>
      </w:r>
      <w:r>
        <w:rPr>
          <w:rFonts w:hint="eastAsia" w:ascii="宋体" w:hAnsi="宋体"/>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开户银行：</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pPr>
        <w:tabs>
          <w:tab w:val="left" w:pos="2880"/>
          <w:tab w:val="left" w:pos="3060"/>
          <w:tab w:val="left" w:pos="4500"/>
        </w:tabs>
        <w:spacing w:line="360" w:lineRule="auto"/>
        <w:rPr>
          <w:color w:val="auto"/>
          <w:szCs w:val="21"/>
        </w:rPr>
      </w:pPr>
      <w:r>
        <w:rPr>
          <w:rFonts w:hAnsi="宋体"/>
          <w:color w:val="auto"/>
          <w:szCs w:val="21"/>
        </w:rPr>
        <w:t>账</w:t>
      </w:r>
      <w:r>
        <w:rPr>
          <w:color w:val="auto"/>
          <w:szCs w:val="21"/>
        </w:rPr>
        <w:t xml:space="preserve">  </w:t>
      </w:r>
      <w:r>
        <w:rPr>
          <w:rFonts w:hAnsi="宋体"/>
          <w:color w:val="auto"/>
          <w:szCs w:val="21"/>
        </w:rPr>
        <w:t>号：</w:t>
      </w:r>
      <w:r>
        <w:rPr>
          <w:rFonts w:ascii="宋体" w:hAnsi="宋体"/>
          <w:color w:val="auto"/>
          <w:szCs w:val="21"/>
          <w:u w:val="single"/>
        </w:rPr>
        <w:t></w:t>
      </w:r>
      <w:r>
        <w:rPr>
          <w:color w:val="auto"/>
          <w:szCs w:val="21"/>
          <w:u w:val="single"/>
        </w:rPr>
        <w:t xml:space="preserve"> </w:t>
      </w:r>
      <w:r>
        <w:rPr>
          <w:rFonts w:ascii="宋体" w:hAnsi="宋体"/>
          <w:color w:val="auto"/>
          <w:szCs w:val="21"/>
          <w:u w:val="single"/>
        </w:rPr>
        <w:t></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账</w:t>
      </w:r>
      <w:r>
        <w:rPr>
          <w:color w:val="auto"/>
          <w:szCs w:val="21"/>
        </w:rPr>
        <w:t xml:space="preserve">  </w:t>
      </w:r>
      <w:r>
        <w:rPr>
          <w:rFonts w:hAnsi="宋体"/>
          <w:color w:val="auto"/>
          <w:szCs w:val="21"/>
        </w:rPr>
        <w:t>号：</w:t>
      </w:r>
      <w:r>
        <w:rPr>
          <w:rFonts w:ascii="宋体" w:hAnsi="宋体"/>
          <w:color w:val="auto"/>
          <w:szCs w:val="21"/>
          <w:u w:val="single"/>
        </w:rPr>
        <w:t></w:t>
      </w:r>
      <w:r>
        <w:rPr>
          <w:rFonts w:hint="eastAsia" w:ascii="宋体" w:hAnsi="宋体"/>
          <w:color w:val="auto"/>
          <w:szCs w:val="21"/>
          <w:u w:val="single"/>
        </w:rPr>
        <w:t xml:space="preserve">    </w:t>
      </w:r>
      <w:r>
        <w:rPr>
          <w:rFonts w:ascii="宋体" w:hAnsi="宋体"/>
          <w:color w:val="auto"/>
          <w:szCs w:val="21"/>
          <w:u w:val="single"/>
        </w:rPr>
        <w:t></w:t>
      </w:r>
    </w:p>
    <w:p>
      <w:pPr>
        <w:rPr>
          <w:rFonts w:ascii="宋体"/>
          <w:color w:val="auto"/>
          <w:szCs w:val="21"/>
        </w:rPr>
        <w:sectPr>
          <w:pgSz w:w="11907" w:h="16840"/>
          <w:pgMar w:top="1440" w:right="1440" w:bottom="1440" w:left="1797" w:header="851" w:footer="851" w:gutter="0"/>
          <w:cols w:space="720" w:num="1"/>
          <w:docGrid w:linePitch="312" w:charSpace="0"/>
        </w:sectPr>
      </w:pPr>
      <w:r>
        <w:rPr>
          <w:rFonts w:hAnsi="宋体"/>
          <w:color w:val="auto"/>
          <w:szCs w:val="21"/>
        </w:rPr>
        <w:t>邮政编码：</w:t>
      </w:r>
      <w:r>
        <w:rPr>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color w:val="auto"/>
          <w:szCs w:val="21"/>
          <w:u w:val="single"/>
        </w:rPr>
        <w:t xml:space="preserve">    </w:t>
      </w:r>
      <w:r>
        <w:rPr>
          <w:color w:val="auto"/>
          <w:szCs w:val="21"/>
        </w:rPr>
        <w:t xml:space="preserve"> </w:t>
      </w:r>
      <w:r>
        <w:rPr>
          <w:rFonts w:hint="eastAsia"/>
          <w:color w:val="auto"/>
          <w:szCs w:val="21"/>
        </w:rPr>
        <w:t xml:space="preserve">             </w:t>
      </w:r>
      <w:r>
        <w:rPr>
          <w:rFonts w:hAnsi="宋体"/>
          <w:color w:val="auto"/>
          <w:szCs w:val="21"/>
        </w:rPr>
        <w:t>邮政编码：</w:t>
      </w:r>
      <w:r>
        <w:rPr>
          <w:rFonts w:ascii="宋体" w:hAnsi="宋体"/>
          <w:color w:val="auto"/>
          <w:szCs w:val="21"/>
          <w:u w:val="single"/>
        </w:rPr>
        <w:t></w:t>
      </w:r>
      <w:r>
        <w:rPr>
          <w:rFonts w:hint="eastAsia" w:ascii="宋体" w:hAnsi="宋体"/>
          <w:color w:val="auto"/>
          <w:szCs w:val="21"/>
          <w:u w:val="single"/>
        </w:rPr>
        <w:t xml:space="preserve">  </w:t>
      </w:r>
    </w:p>
    <w:p>
      <w:pPr>
        <w:spacing w:line="362" w:lineRule="auto"/>
        <w:rPr>
          <w:rFonts w:hint="eastAsia" w:ascii="宋体" w:hAnsi="宋体" w:eastAsia="宋体" w:cs="宋体"/>
          <w:color w:val="auto"/>
          <w:kern w:val="0"/>
          <w:sz w:val="21"/>
          <w:szCs w:val="21"/>
        </w:rPr>
      </w:pPr>
    </w:p>
    <w:p>
      <w:pPr>
        <w:rPr>
          <w:rFonts w:hint="eastAsia" w:ascii="宋体" w:hAnsi="宋体" w:eastAsia="宋体" w:cs="宋体"/>
          <w:color w:val="auto"/>
          <w:lang w:val="en-US" w:eastAsia="zh-CN"/>
        </w:rPr>
      </w:pPr>
      <w:r>
        <w:rPr>
          <w:rFonts w:hint="eastAsia" w:ascii="宋体" w:hAnsi="宋体" w:eastAsia="宋体" w:cs="宋体"/>
          <w:color w:val="auto"/>
          <w:kern w:val="0"/>
          <w:sz w:val="24"/>
          <w:szCs w:val="24"/>
          <w:lang w:val="zh-CN"/>
        </w:rPr>
        <w:t>附件</w:t>
      </w:r>
      <w:r>
        <w:rPr>
          <w:rFonts w:hint="eastAsia" w:ascii="宋体" w:hAnsi="宋体" w:eastAsia="宋体" w:cs="宋体"/>
          <w:color w:val="auto"/>
          <w:kern w:val="0"/>
          <w:sz w:val="24"/>
          <w:szCs w:val="24"/>
          <w:lang w:val="en-US" w:eastAsia="zh-CN"/>
        </w:rPr>
        <w:t>4</w:t>
      </w:r>
    </w:p>
    <w:p>
      <w:pPr>
        <w:pStyle w:val="5"/>
        <w:adjustRightInd w:val="0"/>
        <w:snapToGri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zh-CN"/>
        </w:rPr>
        <w:t>廉</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政</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zh-CN"/>
        </w:rPr>
        <w:t>同</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lang w:val="zh-CN"/>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（以下简称“甲方”）与施工单位</w:t>
      </w:r>
      <w:r>
        <w:rPr>
          <w:rFonts w:hint="eastAsia" w:ascii="宋体" w:hAnsi="宋体" w:eastAsia="宋体" w:cs="宋体"/>
          <w:color w:val="auto"/>
          <w:kern w:val="0"/>
          <w:sz w:val="24"/>
          <w:szCs w:val="24"/>
          <w:u w:val="single"/>
          <w:lang w:val="en-US" w:eastAsia="zh-CN"/>
        </w:rPr>
        <w:t xml:space="preserve">           </w:t>
      </w:r>
    </w:p>
    <w:p>
      <w:pPr>
        <w:autoSpaceDE w:val="0"/>
        <w:autoSpaceDN w:val="0"/>
        <w:adjustRightInd w:val="0"/>
        <w:snapToGrid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（以下简称“乙方”），特订立如下合同。</w:t>
      </w:r>
    </w:p>
    <w:p>
      <w:pPr>
        <w:autoSpaceDE w:val="0"/>
        <w:autoSpaceDN w:val="0"/>
        <w:adjustRightInd w:val="0"/>
        <w:snapToGrid w:val="0"/>
        <w:spacing w:line="360" w:lineRule="auto"/>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1.甲、乙双方的权利和义务</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（1）严格遵守党和国家的有关法律法规及中纪委监察部的有关规定。</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（2）严格执行</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工程的合同文件，自觉按合同办事。</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（3）双方的业务活动坚持公开、公正、诚信、透明的原则（法律认定的商业秘密和合同文件另有规定除外），不得损害国家和集体利益，违反工程建设管理规章制度。</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（4）建立健全廉政制度，开展廉政教育，设立廉政告示牌，公布举报电话，监督并认真查处违法违纪行为。</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（5）发现对方在业务活动中有违反廉政规定的行为，有及时提醒对方纠正的权利和义务。</w:t>
      </w:r>
    </w:p>
    <w:p>
      <w:pPr>
        <w:autoSpaceDE w:val="0"/>
        <w:autoSpaceDN w:val="0"/>
        <w:adjustRightInd w:val="0"/>
        <w:snapToGrid w:val="0"/>
        <w:spacing w:line="360" w:lineRule="auto"/>
        <w:ind w:firstLine="480" w:firstLineChars="200"/>
        <w:rPr>
          <w:rFonts w:hint="eastAsia" w:ascii="宋体" w:hAnsi="宋体" w:eastAsia="宋体" w:cs="宋体"/>
          <w:color w:val="auto"/>
          <w:spacing w:val="-20"/>
          <w:kern w:val="0"/>
          <w:sz w:val="24"/>
          <w:szCs w:val="24"/>
          <w:lang w:val="zh-CN"/>
        </w:rPr>
      </w:pPr>
      <w:r>
        <w:rPr>
          <w:rFonts w:hint="eastAsia" w:ascii="宋体" w:hAnsi="宋体" w:eastAsia="宋体" w:cs="宋体"/>
          <w:color w:val="auto"/>
          <w:kern w:val="0"/>
          <w:sz w:val="24"/>
          <w:szCs w:val="24"/>
          <w:lang w:val="zh-CN"/>
        </w:rPr>
        <w:t>（6）发现对方严重违反本合同义务条款的行为，有向其上级有关部门举报、建议给予处理并要求告知处理结果的权利。</w:t>
      </w:r>
    </w:p>
    <w:p>
      <w:pPr>
        <w:autoSpaceDE w:val="0"/>
        <w:autoSpaceDN w:val="0"/>
        <w:adjustRightInd w:val="0"/>
        <w:snapToGrid w:val="0"/>
        <w:spacing w:line="360" w:lineRule="auto"/>
        <w:ind w:firstLine="480" w:firstLineChars="200"/>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2</w:t>
      </w:r>
      <w:r>
        <w:rPr>
          <w:rFonts w:hint="eastAsia" w:ascii="宋体" w:hAnsi="宋体" w:eastAsia="宋体" w:cs="宋体"/>
          <w:b/>
          <w:bCs/>
          <w:color w:val="auto"/>
          <w:kern w:val="0"/>
          <w:sz w:val="24"/>
          <w:szCs w:val="24"/>
          <w:lang w:val="zh-CN"/>
        </w:rPr>
        <w:t>.甲方的义务</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（1）甲方及其工作人员不得索要或接受乙方的礼金、有价证券和贵重物品，不得在乙方报销任何应由甲方或甲方工作人员个人支付的费用等。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（2）甲方工作人员不得参加乙方安排的超标准宴请和娱乐活动；不得接受乙方提供的通讯工具、交通工具和高档办公用品等。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（3）甲方及其工作人员不得要求或者接受乙方为其住房装修、婚丧嫁娶活动、配偶子女的工作安排以及出国出境、旅游等提供方便等。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（4）甲方工作人及其配偶、子女不得从事与甲方工程有关的材料设备供应、工程分包、劳务等经济活动等。</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（5）甲方及其工作人员不得以任何理由向乙方推荐分包单位或推销材料，不得要求乙方购买合同规定外的材料和设备。</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（6）甲方工作人员要秉公办事，不准营私舞弊，不准利用职权从事各种个人有偿中介活动和安排个人施工队伍。</w:t>
      </w:r>
    </w:p>
    <w:p>
      <w:pPr>
        <w:autoSpaceDE w:val="0"/>
        <w:autoSpaceDN w:val="0"/>
        <w:adjustRightInd w:val="0"/>
        <w:snapToGrid w:val="0"/>
        <w:spacing w:line="360" w:lineRule="auto"/>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3.乙方义务</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（1）乙方不得以任何理由向甲方及其工作人员行贿或馈赠礼金、有价证券、贵重礼品。</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（2）乙方不得以任何名义为甲方及其工作人员报销应由甲方单位或个人支付的任何费用。</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（3）乙方不得以任何理由安排甲方工作人员参加超标准宴请及娱乐活动。</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（4）乙方不得为甲方单位和个人购置或提供通讯工具、交通工具和高档办公用品等。</w:t>
      </w:r>
    </w:p>
    <w:p>
      <w:pPr>
        <w:autoSpaceDE w:val="0"/>
        <w:autoSpaceDN w:val="0"/>
        <w:adjustRightInd w:val="0"/>
        <w:snapToGrid w:val="0"/>
        <w:spacing w:line="360" w:lineRule="auto"/>
        <w:ind w:firstLine="482" w:firstLineChars="200"/>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4.违约责任</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（1）甲方及其工作人员违反本合同第</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zh-CN"/>
        </w:rPr>
        <w:t>条，按管理权限，依据有关规定给予党纪、政纪或组织处理；涉嫌犯罪的，移交司法机关追究刑事责任；给乙方单位造成经济损失的，应予以赔偿。</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（2）乙方及其工作人员违反本合同第</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zh-CN"/>
        </w:rPr>
        <w:t>条，按管理权限，依据有关规定给予党纪、政纪或组织处理；给甲方单位造成经济损失的，应予以赔偿；情节严重的，甲方建议工程建设主管部门给予乙方一至三年内不得进入其主管的工程建设市场的处罚。</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b w:val="0"/>
          <w:bCs w:val="0"/>
          <w:color w:val="auto"/>
          <w:kern w:val="0"/>
          <w:sz w:val="24"/>
          <w:szCs w:val="24"/>
          <w:lang w:val="zh-CN"/>
        </w:rPr>
        <w:t>5.双方约定：本合同由</w:t>
      </w:r>
      <w:r>
        <w:rPr>
          <w:rFonts w:hint="eastAsia" w:ascii="宋体" w:hAnsi="宋体" w:eastAsia="宋体" w:cs="宋体"/>
          <w:color w:val="auto"/>
          <w:kern w:val="0"/>
          <w:sz w:val="24"/>
          <w:szCs w:val="24"/>
          <w:lang w:val="zh-CN"/>
        </w:rPr>
        <w:t>双方或双方上级单位的纪检监察机关负责监督执行。由甲方或甲方上级单位的纪检监察机关约请乙方或乙方上级单位纪检监察机关对本合同执行情况进行检查，提出在本合同规定范围内的裁定意见。</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6.本合同有效期为甲乙双签署之日起至该工程项目竣工验收后止。</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7.本合同作为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工程施工合同的附件，与工程施工合同具有同等的法律效力，经合同双方签署立即生效。</w:t>
      </w:r>
    </w:p>
    <w:p>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8.本合同一式四份，由甲、乙双方各执一份，送交甲、乙双方的监督单位各一份。</w:t>
      </w:r>
    </w:p>
    <w:p>
      <w:pPr>
        <w:pStyle w:val="18"/>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（签章页以下无正文）</w:t>
      </w:r>
    </w:p>
    <w:p>
      <w:pPr>
        <w:pStyle w:val="18"/>
        <w:rPr>
          <w:rFonts w:hint="eastAsia" w:ascii="宋体" w:hAnsi="宋体" w:eastAsia="宋体" w:cs="宋体"/>
          <w:color w:val="auto"/>
          <w:kern w:val="0"/>
          <w:sz w:val="24"/>
          <w:szCs w:val="24"/>
          <w:lang w:val="zh-CN"/>
        </w:rPr>
      </w:pPr>
    </w:p>
    <w:p>
      <w:pPr>
        <w:pStyle w:val="18"/>
        <w:rPr>
          <w:rFonts w:hint="eastAsia" w:ascii="宋体" w:hAnsi="宋体" w:eastAsia="宋体" w:cs="宋体"/>
          <w:color w:val="auto"/>
          <w:kern w:val="0"/>
          <w:sz w:val="24"/>
          <w:szCs w:val="24"/>
          <w:lang w:val="zh-CN"/>
        </w:rPr>
      </w:pPr>
    </w:p>
    <w:p>
      <w:pPr>
        <w:adjustRightInd w:val="0"/>
        <w:snapToGrid w:val="0"/>
        <w:spacing w:line="360" w:lineRule="auto"/>
        <w:rPr>
          <w:rFonts w:hint="eastAsia" w:ascii="宋体" w:hAnsi="宋体" w:eastAsia="宋体" w:cs="宋体"/>
          <w:color w:val="auto"/>
          <w:sz w:val="24"/>
          <w:szCs w:val="24"/>
        </w:rPr>
      </w:pPr>
      <w:bookmarkStart w:id="1071" w:name="_Toc535413845"/>
      <w:r>
        <w:rPr>
          <w:rFonts w:hint="eastAsia" w:ascii="宋体" w:hAnsi="宋体" w:eastAsia="宋体" w:cs="宋体"/>
          <w:color w:val="auto"/>
          <w:sz w:val="24"/>
          <w:szCs w:val="24"/>
        </w:rPr>
        <w:t xml:space="preserve">发包人：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承包人：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（公章）</w:t>
      </w:r>
    </w:p>
    <w:p>
      <w:pPr>
        <w:adjustRightInd w:val="0"/>
        <w:snapToGrid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pPr>
        <w:adjustRightInd w:val="0"/>
        <w:snapToGrid w:val="0"/>
        <w:spacing w:line="360" w:lineRule="auto"/>
        <w:ind w:left="6000" w:hanging="6000" w:hangingChars="2500"/>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委托代理人（签字）：</w:t>
      </w:r>
      <w:r>
        <w:rPr>
          <w:rFonts w:hint="eastAsia" w:ascii="宋体" w:hAnsi="宋体" w:eastAsia="宋体" w:cs="宋体"/>
          <w:color w:val="auto"/>
          <w:sz w:val="24"/>
          <w:szCs w:val="24"/>
          <w:u w:val="single"/>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ind w:left="6120" w:hanging="6120" w:hangingChars="2550"/>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adjustRightInd w:val="0"/>
        <w:snapToGri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p>
    <w:p>
      <w:pPr>
        <w:adjustRightInd w:val="0"/>
        <w:snapToGrid w:val="0"/>
        <w:spacing w:line="360" w:lineRule="auto"/>
        <w:rPr>
          <w:rFonts w:hint="eastAsia" w:ascii="宋体" w:hAnsi="宋体" w:eastAsia="宋体" w:cs="宋体"/>
          <w:color w:val="auto"/>
          <w:lang w:val="zh-CN"/>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仿宋" w:hAnsi="仿宋" w:eastAsia="仿宋" w:cs="仿宋"/>
          <w:color w:val="auto"/>
          <w:sz w:val="24"/>
          <w:szCs w:val="24"/>
          <w:lang w:val="zh-CN"/>
        </w:rPr>
      </w:pPr>
    </w:p>
    <w:p>
      <w:pPr>
        <w:rPr>
          <w:rFonts w:hint="eastAsia" w:ascii="宋体" w:hAnsi="宋体" w:eastAsia="宋体" w:cs="宋体"/>
          <w:color w:val="auto"/>
          <w:sz w:val="24"/>
          <w:szCs w:val="24"/>
          <w:u w:val="single"/>
          <w:lang w:val="zh-CN"/>
        </w:rPr>
      </w:pPr>
    </w:p>
    <w:p>
      <w:pPr>
        <w:pStyle w:val="13"/>
        <w:rPr>
          <w:rFonts w:hint="eastAsia" w:ascii="宋体" w:hAnsi="宋体" w:eastAsia="宋体" w:cs="宋体"/>
          <w:color w:val="auto"/>
          <w:sz w:val="24"/>
          <w:szCs w:val="24"/>
          <w:u w:val="single"/>
          <w:lang w:val="zh-CN"/>
        </w:rPr>
      </w:pPr>
    </w:p>
    <w:p>
      <w:pPr>
        <w:rPr>
          <w:rFonts w:hint="eastAsia" w:ascii="宋体" w:hAnsi="宋体" w:eastAsia="宋体" w:cs="宋体"/>
          <w:color w:val="auto"/>
          <w:sz w:val="24"/>
          <w:szCs w:val="24"/>
          <w:u w:val="single"/>
          <w:lang w:val="zh-CN"/>
        </w:rPr>
      </w:pPr>
    </w:p>
    <w:p>
      <w:pPr>
        <w:pStyle w:val="13"/>
        <w:rPr>
          <w:rFonts w:hint="eastAsia"/>
          <w:color w:val="auto"/>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p>
    <w:p>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附件</w:t>
      </w:r>
      <w:r>
        <w:rPr>
          <w:rFonts w:hint="eastAsia" w:ascii="宋体" w:hAnsi="宋体" w:eastAsia="宋体" w:cs="宋体"/>
          <w:color w:val="auto"/>
          <w:sz w:val="24"/>
          <w:szCs w:val="24"/>
          <w:lang w:val="en-US" w:eastAsia="zh-CN"/>
        </w:rPr>
        <w:t>5</w:t>
      </w:r>
    </w:p>
    <w:p>
      <w:pPr>
        <w:pStyle w:val="5"/>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安全生产合同</w:t>
      </w:r>
      <w:bookmarkEnd w:id="1071"/>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为在</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工程施工合同的实施过程中创造安全、高效的施工环境，切实搞好本项目的安全管理工作，本项目业主</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（以下简称“甲方”）与承包人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（以下简称“乙方”）特此签订安全生产合同：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bCs/>
          <w:color w:val="auto"/>
          <w:kern w:val="0"/>
          <w:sz w:val="24"/>
          <w:szCs w:val="24"/>
          <w:lang w:val="zh-CN"/>
        </w:rPr>
        <w:t>一、甲方职责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1.严格遵守国家有关安全生产的法律法规，认真执行工程承包合同中的有关安全要求。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4.定期召开安全生产调度会，及时传达中央及地方有关安全生产的精神。</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5.组织对乙方施工现场安全生产检查，监督乙方及时处理发现的各种安全隐患。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二、乙方职责</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1.严格遵守国家有关安全生产的法律法规及建筑工程有关安全生产的规定，认真执行工程承包合同中的有关安全要求。</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4.乙方在任何时候都应采取各种合理的预防措施，防止其员工发生任何违法、违禁、暴力或妨碍治安的行为。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7.操作人员上岗，必须按规定穿戴防护用品。施工负责人和安全检查员应随时检查劳动防护用品的穿戴情况，不按规定穿戴防护用品的人员不得上岗。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8.所有施工机械设备和高空作业的设备均应定期检查，并有安全员的签字记录，保证其经常处于完好状态；不合格的机具、设备和劳动保护用品严禁使用。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 xml:space="preserve">  </w:t>
      </w:r>
      <w:r>
        <w:rPr>
          <w:rFonts w:hint="eastAsia" w:ascii="宋体" w:hAnsi="宋体" w:eastAsia="宋体" w:cs="宋体"/>
          <w:b/>
          <w:bCs/>
          <w:color w:val="auto"/>
          <w:kern w:val="0"/>
          <w:sz w:val="24"/>
          <w:szCs w:val="24"/>
          <w:lang w:val="zh-CN"/>
        </w:rPr>
        <w:t>三、违约责任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 如因乙方违约造成安全事故，乙方承担全部赔偿责任。</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val="zh-CN"/>
        </w:rPr>
        <w:t xml:space="preserve"> 本合同正本一式</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份，合同双方各执</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zh-CN"/>
        </w:rPr>
        <w:t>份。由双方法定代表人或其授权的代理人签署与加盖公章后生效，全部工程竣工验收后失效。</w:t>
      </w:r>
    </w:p>
    <w:p>
      <w:pPr>
        <w:pStyle w:val="18"/>
        <w:keepNext w:val="0"/>
        <w:keepLines w:val="0"/>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pacing w:val="-4"/>
          <w:sz w:val="24"/>
          <w:szCs w:val="24"/>
          <w:lang w:eastAsia="zh-CN"/>
        </w:rPr>
      </w:pPr>
      <w:r>
        <w:rPr>
          <w:rFonts w:hint="eastAsia" w:ascii="宋体" w:hAnsi="宋体" w:eastAsia="宋体" w:cs="宋体"/>
          <w:color w:val="auto"/>
          <w:kern w:val="0"/>
          <w:sz w:val="24"/>
          <w:szCs w:val="24"/>
          <w:lang w:val="zh-CN"/>
        </w:rPr>
        <w:t>（签章页以下无正文）</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发包人：  （公章）                       承包人：  （公章）                                 </w:t>
      </w:r>
    </w:p>
    <w:p>
      <w:pPr>
        <w:keepNext w:val="0"/>
        <w:keepLines w:val="0"/>
        <w:pageBreakBefore w:val="0"/>
        <w:widowControl w:val="0"/>
        <w:kinsoku/>
        <w:wordWrap/>
        <w:overflowPunct/>
        <w:topLinePunct w:val="0"/>
        <w:bidi w:val="0"/>
        <w:adjustRightInd w:val="0"/>
        <w:snapToGrid w:val="0"/>
        <w:spacing w:line="440" w:lineRule="exact"/>
        <w:ind w:left="6000" w:hanging="6000" w:hangingChars="25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ind w:left="6120" w:hanging="6120" w:hangingChars="25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bidi w:val="0"/>
        <w:adjustRightInd w:val="0"/>
        <w:snapToGrid w:val="0"/>
        <w:spacing w:line="440" w:lineRule="exact"/>
        <w:textAlignment w:val="auto"/>
        <w:rPr>
          <w:rFonts w:hint="eastAsia"/>
          <w:color w:val="auto"/>
          <w:sz w:val="21"/>
          <w:lang w:val="en-US" w:eastAsia="zh-CN"/>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p>
    <w:p>
      <w:pPr>
        <w:rPr>
          <w:color w:val="auto"/>
        </w:rPr>
      </w:pPr>
    </w:p>
    <w:sectPr>
      <w:footerReference r:id="rId10" w:type="first"/>
      <w:footerReference r:id="rId9"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1" w:csb1="00000000"/>
  </w:font>
  <w:font w:name="方正小标宋简体">
    <w:altName w:val="黑体"/>
    <w:panose1 w:val="02000000000000000000"/>
    <w:charset w:val="86"/>
    <w:family w:val="script"/>
    <w:pitch w:val="default"/>
    <w:sig w:usb0="00000000" w:usb1="00000000" w:usb2="00000000" w:usb3="00000000" w:csb0="00000000" w:csb1="00000000"/>
  </w:font>
  <w:font w:name="方正小标宋_GBK">
    <w:altName w:val="微软雅黑"/>
    <w:panose1 w:val="02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ngLiU_HKSCS">
    <w:altName w:val="PMingLiU-ExtB"/>
    <w:panose1 w:val="02020500000000000000"/>
    <w:charset w:val="88"/>
    <w:family w:val="roman"/>
    <w:pitch w:val="default"/>
    <w:sig w:usb0="00000000" w:usb1="00000000" w:usb2="00000016" w:usb3="00000000" w:csb0="00100001"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&#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5hbuow4CAAAPBAAADgAAAAAAAAABACAAAAAf&#10;AQAAZHJzL2Uyb0RvYy54bWxQSwUGAAAAAAYABgBZAQAAn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10</w:t>
                    </w:r>
                    <w:r>
                      <w:fldChar w:fldCharType="end"/>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438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&#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kFT5rQAAAAAwEAAA8AAAAAAAAAAQAgAAAAIgAAAGRy&#10;cy9kb3ducmV2LnhtbFBLAQIUABQAAAAIAIdO4kCWNHdUDQIAABAEAAAOAAAAAAAAAAEAIAAAAB8B&#10;AABkcnMvZTJvRG9jLnhtbFBLBQYAAAAABgAGAFkBAACe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5160"/>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5160"/>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18"/>
                            <w:jc w:val="center"/>
                          </w:pPr>
                          <w:r>
                            <w:fldChar w:fldCharType="begin"/>
                          </w:r>
                          <w:r>
                            <w:instrText xml:space="preserve"> PAGE  \* MERGEFORMAT </w:instrText>
                          </w:r>
                          <w:r>
                            <w:fldChar w:fldCharType="separate"/>
                          </w:r>
                          <w:r>
                            <w:t>147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1312;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zS7eiQ8CAAAQBAAADgAAAAAAAAABACAAAAAe&#10;AQAAZHJzL2Uyb0RvYy54bWxQSwUGAAAAAAYABgBZAQAAnwUAAAAA&#10;">
              <v:fill on="f" focussize="0,0"/>
              <v:stroke on="f"/>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t>147</w:t>
                    </w:r>
                    <w:r>
                      <w:fldChar w:fldCharType="end"/>
                    </w: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20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pPr>
                            <w:pStyle w:val="18"/>
                          </w:pPr>
                          <w:r>
                            <w:fldChar w:fldCharType="begin"/>
                          </w:r>
                          <w:r>
                            <w:instrText xml:space="preserve"> PAGE  \* MERGEFORMAT </w:instrText>
                          </w:r>
                          <w:r>
                            <w:fldChar w:fldCharType="separate"/>
                          </w:r>
                          <w:r>
                            <w:t>125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62336;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ldDlzwAAAAMBAAAPAAAAAAAAAAEAIAAAACIAAABk&#10;cnMvZG93bnJldi54bWxQSwECFAAUAAAACACHTuJAQiuLgQ8CAAAQBAAADgAAAAAAAAABACAAAAAe&#10;AQAAZHJzL2Uyb0RvYy54bWxQSwUGAAAAAAYABgBZAQAAn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4D642"/>
    <w:multiLevelType w:val="singleLevel"/>
    <w:tmpl w:val="8D84D642"/>
    <w:lvl w:ilvl="0" w:tentative="0">
      <w:start w:val="6"/>
      <w:numFmt w:val="chineseCounting"/>
      <w:suff w:val="space"/>
      <w:lvlText w:val="第%1章"/>
      <w:lvlJc w:val="left"/>
      <w:rPr>
        <w:rFonts w:hint="eastAsia"/>
      </w:rPr>
    </w:lvl>
  </w:abstractNum>
  <w:abstractNum w:abstractNumId="1">
    <w:nsid w:val="A2E74AEB"/>
    <w:multiLevelType w:val="singleLevel"/>
    <w:tmpl w:val="A2E74AEB"/>
    <w:lvl w:ilvl="0" w:tentative="0">
      <w:start w:val="3"/>
      <w:numFmt w:val="decimal"/>
      <w:suff w:val="nothing"/>
      <w:lvlText w:val="%1、"/>
      <w:lvlJc w:val="left"/>
    </w:lvl>
  </w:abstractNum>
  <w:abstractNum w:abstractNumId="2">
    <w:nsid w:val="AE0F2DF6"/>
    <w:multiLevelType w:val="singleLevel"/>
    <w:tmpl w:val="AE0F2DF6"/>
    <w:lvl w:ilvl="0" w:tentative="0">
      <w:start w:val="7"/>
      <w:numFmt w:val="decimal"/>
      <w:lvlText w:val="%1."/>
      <w:lvlJc w:val="left"/>
      <w:pPr>
        <w:tabs>
          <w:tab w:val="left" w:pos="312"/>
        </w:tabs>
      </w:pPr>
    </w:lvl>
  </w:abstractNum>
  <w:abstractNum w:abstractNumId="3">
    <w:nsid w:val="324499CC"/>
    <w:multiLevelType w:val="singleLevel"/>
    <w:tmpl w:val="324499CC"/>
    <w:lvl w:ilvl="0" w:tentative="0">
      <w:start w:val="2"/>
      <w:numFmt w:val="decimal"/>
      <w:suff w:val="nothing"/>
      <w:lvlText w:val="（%1）"/>
      <w:lvlJc w:val="left"/>
    </w:lvl>
  </w:abstractNum>
  <w:abstractNum w:abstractNumId="4">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5">
    <w:nsid w:val="540930D1"/>
    <w:multiLevelType w:val="singleLevel"/>
    <w:tmpl w:val="540930D1"/>
    <w:lvl w:ilvl="0" w:tentative="0">
      <w:start w:val="1"/>
      <w:numFmt w:val="decimal"/>
      <w:pStyle w:val="11"/>
      <w:lvlText w:val="%1."/>
      <w:lvlJc w:val="left"/>
      <w:pPr>
        <w:tabs>
          <w:tab w:val="left" w:pos="360"/>
        </w:tabs>
        <w:ind w:left="360" w:hanging="360"/>
      </w:pPr>
    </w:lvl>
  </w:abstractNum>
  <w:abstractNum w:abstractNumId="6">
    <w:nsid w:val="5498E193"/>
    <w:multiLevelType w:val="singleLevel"/>
    <w:tmpl w:val="5498E193"/>
    <w:lvl w:ilvl="0" w:tentative="0">
      <w:start w:val="11"/>
      <w:numFmt w:val="decimal"/>
      <w:suff w:val="space"/>
      <w:lvlText w:val="%1."/>
      <w:lvlJc w:val="left"/>
    </w:lvl>
  </w:abstractNum>
  <w:abstractNum w:abstractNumId="7">
    <w:nsid w:val="552414AA"/>
    <w:multiLevelType w:val="singleLevel"/>
    <w:tmpl w:val="552414AA"/>
    <w:lvl w:ilvl="0" w:tentative="0">
      <w:start w:val="21"/>
      <w:numFmt w:val="decimal"/>
      <w:suff w:val="space"/>
      <w:lvlText w:val="%1."/>
      <w:lvlJc w:val="left"/>
    </w:lvl>
  </w:abstractNum>
  <w:abstractNum w:abstractNumId="8">
    <w:nsid w:val="6FC7E7CC"/>
    <w:multiLevelType w:val="singleLevel"/>
    <w:tmpl w:val="6FC7E7CC"/>
    <w:lvl w:ilvl="0" w:tentative="0">
      <w:start w:val="3"/>
      <w:numFmt w:val="decimal"/>
      <w:suff w:val="nothing"/>
      <w:lvlText w:val="（%1）"/>
      <w:lvlJc w:val="left"/>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65BC"/>
    <w:rsid w:val="00484BB4"/>
    <w:rsid w:val="007A19FC"/>
    <w:rsid w:val="01690194"/>
    <w:rsid w:val="020657F1"/>
    <w:rsid w:val="02730CDC"/>
    <w:rsid w:val="04A30A31"/>
    <w:rsid w:val="054356C4"/>
    <w:rsid w:val="056A6AF3"/>
    <w:rsid w:val="05800BFE"/>
    <w:rsid w:val="05AE5943"/>
    <w:rsid w:val="05C8421F"/>
    <w:rsid w:val="061139B4"/>
    <w:rsid w:val="078E2502"/>
    <w:rsid w:val="07E03357"/>
    <w:rsid w:val="082574F0"/>
    <w:rsid w:val="09C32A45"/>
    <w:rsid w:val="09EF4EEB"/>
    <w:rsid w:val="0A0C040C"/>
    <w:rsid w:val="0A2E3722"/>
    <w:rsid w:val="0ABB2720"/>
    <w:rsid w:val="0BC71029"/>
    <w:rsid w:val="0BDF62C3"/>
    <w:rsid w:val="0D162E44"/>
    <w:rsid w:val="0E7B7969"/>
    <w:rsid w:val="0FE209F7"/>
    <w:rsid w:val="0FF17E99"/>
    <w:rsid w:val="10E97C8F"/>
    <w:rsid w:val="11091FA9"/>
    <w:rsid w:val="11644D1A"/>
    <w:rsid w:val="11A30628"/>
    <w:rsid w:val="126E3649"/>
    <w:rsid w:val="12AB0CD4"/>
    <w:rsid w:val="12DC1CD5"/>
    <w:rsid w:val="138D1643"/>
    <w:rsid w:val="13BC32E3"/>
    <w:rsid w:val="13D97CE6"/>
    <w:rsid w:val="146353B3"/>
    <w:rsid w:val="14A546D1"/>
    <w:rsid w:val="15687BC5"/>
    <w:rsid w:val="159A2178"/>
    <w:rsid w:val="15C87862"/>
    <w:rsid w:val="18BF185F"/>
    <w:rsid w:val="18D06605"/>
    <w:rsid w:val="19170A54"/>
    <w:rsid w:val="19B570E6"/>
    <w:rsid w:val="1A6C3541"/>
    <w:rsid w:val="1B3B5771"/>
    <w:rsid w:val="1B8041A6"/>
    <w:rsid w:val="1BB85888"/>
    <w:rsid w:val="1BBD6798"/>
    <w:rsid w:val="1BD8760B"/>
    <w:rsid w:val="1C743AE5"/>
    <w:rsid w:val="1CC97FAC"/>
    <w:rsid w:val="1EC7049F"/>
    <w:rsid w:val="1FA65057"/>
    <w:rsid w:val="1FDD089D"/>
    <w:rsid w:val="1FF547FD"/>
    <w:rsid w:val="205778FE"/>
    <w:rsid w:val="20812BA0"/>
    <w:rsid w:val="214D5538"/>
    <w:rsid w:val="220B4ACF"/>
    <w:rsid w:val="23C520EF"/>
    <w:rsid w:val="23E64F51"/>
    <w:rsid w:val="24860300"/>
    <w:rsid w:val="256C36F6"/>
    <w:rsid w:val="29E079A3"/>
    <w:rsid w:val="2A9D2CD0"/>
    <w:rsid w:val="2B721E37"/>
    <w:rsid w:val="2BA654C6"/>
    <w:rsid w:val="2C101601"/>
    <w:rsid w:val="2C1243BA"/>
    <w:rsid w:val="2CE60717"/>
    <w:rsid w:val="2CFC0C28"/>
    <w:rsid w:val="2D285C08"/>
    <w:rsid w:val="2D777267"/>
    <w:rsid w:val="2DCF65CB"/>
    <w:rsid w:val="2E667DED"/>
    <w:rsid w:val="2F184176"/>
    <w:rsid w:val="2F497F21"/>
    <w:rsid w:val="2F9F537A"/>
    <w:rsid w:val="2FEF4215"/>
    <w:rsid w:val="30941C3A"/>
    <w:rsid w:val="336D2B51"/>
    <w:rsid w:val="33D06EEE"/>
    <w:rsid w:val="34314CCB"/>
    <w:rsid w:val="34482882"/>
    <w:rsid w:val="35407412"/>
    <w:rsid w:val="36565DE1"/>
    <w:rsid w:val="367113C1"/>
    <w:rsid w:val="369C20B6"/>
    <w:rsid w:val="378315E1"/>
    <w:rsid w:val="378951D3"/>
    <w:rsid w:val="378D345C"/>
    <w:rsid w:val="38B257FE"/>
    <w:rsid w:val="392830FA"/>
    <w:rsid w:val="3BB9306E"/>
    <w:rsid w:val="3C141395"/>
    <w:rsid w:val="3C4D6F2D"/>
    <w:rsid w:val="3D1B5FA4"/>
    <w:rsid w:val="3D9E2C6C"/>
    <w:rsid w:val="404037C7"/>
    <w:rsid w:val="40E10C52"/>
    <w:rsid w:val="411C7F23"/>
    <w:rsid w:val="44B27A2D"/>
    <w:rsid w:val="44CA61A9"/>
    <w:rsid w:val="46722FD5"/>
    <w:rsid w:val="46811A28"/>
    <w:rsid w:val="46C6024C"/>
    <w:rsid w:val="477D5BA0"/>
    <w:rsid w:val="479005BE"/>
    <w:rsid w:val="486F297A"/>
    <w:rsid w:val="487712B9"/>
    <w:rsid w:val="48FC4B29"/>
    <w:rsid w:val="49A634DC"/>
    <w:rsid w:val="4A5C7663"/>
    <w:rsid w:val="4ADA4503"/>
    <w:rsid w:val="4BD24864"/>
    <w:rsid w:val="4BE81C85"/>
    <w:rsid w:val="4BF710A9"/>
    <w:rsid w:val="4C52040A"/>
    <w:rsid w:val="4D8647CA"/>
    <w:rsid w:val="4DB63920"/>
    <w:rsid w:val="4E6A7BE7"/>
    <w:rsid w:val="4ECD3577"/>
    <w:rsid w:val="4F1E0093"/>
    <w:rsid w:val="4F836980"/>
    <w:rsid w:val="50073C78"/>
    <w:rsid w:val="50331F0D"/>
    <w:rsid w:val="50975782"/>
    <w:rsid w:val="50D763CF"/>
    <w:rsid w:val="514A62C4"/>
    <w:rsid w:val="519F5BCB"/>
    <w:rsid w:val="53035E65"/>
    <w:rsid w:val="532326D8"/>
    <w:rsid w:val="53D71E8D"/>
    <w:rsid w:val="5447588E"/>
    <w:rsid w:val="55463817"/>
    <w:rsid w:val="555907BB"/>
    <w:rsid w:val="55AD14D3"/>
    <w:rsid w:val="567D1E4D"/>
    <w:rsid w:val="56F70BB7"/>
    <w:rsid w:val="575A1671"/>
    <w:rsid w:val="576167C8"/>
    <w:rsid w:val="57903BC3"/>
    <w:rsid w:val="5854789D"/>
    <w:rsid w:val="588C09F2"/>
    <w:rsid w:val="59773AAF"/>
    <w:rsid w:val="598E31C5"/>
    <w:rsid w:val="59971308"/>
    <w:rsid w:val="59F27C0B"/>
    <w:rsid w:val="59FE46F7"/>
    <w:rsid w:val="5A227B93"/>
    <w:rsid w:val="5AE55592"/>
    <w:rsid w:val="5B763298"/>
    <w:rsid w:val="5B882B3D"/>
    <w:rsid w:val="5BAE5575"/>
    <w:rsid w:val="5BBE08A3"/>
    <w:rsid w:val="5C465666"/>
    <w:rsid w:val="5C4B721A"/>
    <w:rsid w:val="5D24516C"/>
    <w:rsid w:val="5D601539"/>
    <w:rsid w:val="5DA26A01"/>
    <w:rsid w:val="5FFB32C0"/>
    <w:rsid w:val="61A36F79"/>
    <w:rsid w:val="62016B2F"/>
    <w:rsid w:val="621D1355"/>
    <w:rsid w:val="6261044B"/>
    <w:rsid w:val="628C1453"/>
    <w:rsid w:val="62C3586D"/>
    <w:rsid w:val="63DF25D3"/>
    <w:rsid w:val="644B415D"/>
    <w:rsid w:val="64B067FD"/>
    <w:rsid w:val="652B07EF"/>
    <w:rsid w:val="66EE36B8"/>
    <w:rsid w:val="677A28B1"/>
    <w:rsid w:val="6835605A"/>
    <w:rsid w:val="68C838C0"/>
    <w:rsid w:val="68CC0A0E"/>
    <w:rsid w:val="6A92583E"/>
    <w:rsid w:val="6AFF39B1"/>
    <w:rsid w:val="6BFA20C4"/>
    <w:rsid w:val="6C607655"/>
    <w:rsid w:val="6C800E37"/>
    <w:rsid w:val="6CA67E6B"/>
    <w:rsid w:val="6CCD6226"/>
    <w:rsid w:val="6D3D5E2A"/>
    <w:rsid w:val="6D777180"/>
    <w:rsid w:val="6E5F53F2"/>
    <w:rsid w:val="6EA346F2"/>
    <w:rsid w:val="6F216669"/>
    <w:rsid w:val="6F416228"/>
    <w:rsid w:val="70840AF4"/>
    <w:rsid w:val="70867870"/>
    <w:rsid w:val="716427B1"/>
    <w:rsid w:val="7261608C"/>
    <w:rsid w:val="72E05AF4"/>
    <w:rsid w:val="734963B7"/>
    <w:rsid w:val="741A3847"/>
    <w:rsid w:val="74241AF0"/>
    <w:rsid w:val="74C31272"/>
    <w:rsid w:val="74C474DA"/>
    <w:rsid w:val="75CA0E86"/>
    <w:rsid w:val="760220B9"/>
    <w:rsid w:val="77972A15"/>
    <w:rsid w:val="782034DA"/>
    <w:rsid w:val="786623AC"/>
    <w:rsid w:val="78E0493C"/>
    <w:rsid w:val="79397943"/>
    <w:rsid w:val="7A336781"/>
    <w:rsid w:val="7AFE554B"/>
    <w:rsid w:val="7BA06FA5"/>
    <w:rsid w:val="7BBF077C"/>
    <w:rsid w:val="7CAB78A0"/>
    <w:rsid w:val="7CB2205C"/>
    <w:rsid w:val="7E293EDB"/>
    <w:rsid w:val="7EDF221D"/>
    <w:rsid w:val="7F655B72"/>
    <w:rsid w:val="7F8D47F7"/>
    <w:rsid w:val="7FE2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spacing w:before="340" w:beforeLines="0" w:beforeAutospacing="0" w:after="330" w:afterLines="0" w:afterAutospacing="0" w:line="360" w:lineRule="auto"/>
      <w:outlineLvl w:val="0"/>
    </w:pPr>
    <w:rPr>
      <w:rFonts w:ascii="Times New Roman" w:hAnsi="Times New Roman" w:eastAsia="宋体" w:cs="Times New Roman"/>
      <w:b/>
      <w:kern w:val="44"/>
      <w:sz w:val="32"/>
      <w:szCs w:val="28"/>
    </w:rPr>
  </w:style>
  <w:style w:type="paragraph" w:styleId="5">
    <w:name w:val="heading 2"/>
    <w:basedOn w:val="1"/>
    <w:next w:val="1"/>
    <w:link w:val="27"/>
    <w:semiHidden/>
    <w:unhideWhenUsed/>
    <w:qFormat/>
    <w:uiPriority w:val="0"/>
    <w:pPr>
      <w:keepNext/>
      <w:keepLines/>
      <w:spacing w:before="260" w:after="260" w:line="415" w:lineRule="auto"/>
      <w:jc w:val="center"/>
      <w:outlineLvl w:val="1"/>
    </w:pPr>
    <w:rPr>
      <w:rFonts w:ascii="Arial" w:hAnsi="Arial" w:eastAsia="黑体" w:cs="Times New Roman"/>
      <w:b/>
      <w:bCs/>
      <w:sz w:val="28"/>
      <w:szCs w:val="32"/>
    </w:rPr>
  </w:style>
  <w:style w:type="paragraph" w:styleId="6">
    <w:name w:val="heading 3"/>
    <w:basedOn w:val="1"/>
    <w:next w:val="1"/>
    <w:link w:val="28"/>
    <w:semiHidden/>
    <w:unhideWhenUsed/>
    <w:qFormat/>
    <w:uiPriority w:val="0"/>
    <w:pPr>
      <w:keepNext/>
      <w:keepLines/>
      <w:spacing w:before="260" w:beforeLines="0" w:beforeAutospacing="0" w:after="260" w:afterLines="0" w:afterAutospacing="0" w:line="413" w:lineRule="auto"/>
      <w:jc w:val="center"/>
      <w:outlineLvl w:val="2"/>
    </w:pPr>
    <w:rPr>
      <w:rFonts w:ascii="Times New Roman" w:hAnsi="Times New Roman" w:eastAsia="宋体" w:cs="Times New Roman"/>
      <w:b/>
      <w:sz w:val="24"/>
    </w:rPr>
  </w:style>
  <w:style w:type="paragraph" w:styleId="7">
    <w:name w:val="heading 4"/>
    <w:basedOn w:val="1"/>
    <w:next w:val="1"/>
    <w:link w:val="26"/>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黑体" w:cs="Times New Roman"/>
      <w:sz w:val="24"/>
    </w:rPr>
  </w:style>
  <w:style w:type="paragraph" w:styleId="8">
    <w:name w:val="heading 5"/>
    <w:basedOn w:val="1"/>
    <w:next w:val="1"/>
    <w:qFormat/>
    <w:uiPriority w:val="99"/>
    <w:pPr>
      <w:keepNext/>
      <w:keepLines/>
      <w:spacing w:before="280" w:after="290" w:line="376" w:lineRule="auto"/>
      <w:outlineLvl w:val="4"/>
    </w:pPr>
    <w:rPr>
      <w:b/>
      <w:bCs/>
      <w:sz w:val="28"/>
      <w:szCs w:val="28"/>
    </w:rPr>
  </w:style>
  <w:style w:type="paragraph" w:styleId="9">
    <w:name w:val="heading 6"/>
    <w:basedOn w:val="1"/>
    <w:next w:val="10"/>
    <w:qFormat/>
    <w:uiPriority w:val="9"/>
    <w:pPr>
      <w:keepNext/>
      <w:keepLines/>
      <w:spacing w:before="240" w:after="64" w:line="317" w:lineRule="auto"/>
      <w:outlineLvl w:val="5"/>
    </w:pPr>
    <w:rPr>
      <w:rFonts w:ascii="Cambria" w:hAnsi="Cambria"/>
      <w:b/>
      <w:bCs/>
      <w:kern w:val="0"/>
      <w:sz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420" w:leftChars="200"/>
    </w:pPr>
    <w:rPr>
      <w:sz w:val="24"/>
    </w:rPr>
  </w:style>
  <w:style w:type="paragraph" w:customStyle="1" w:styleId="3">
    <w:name w:val="正文缩进1"/>
    <w:basedOn w:val="1"/>
    <w:next w:val="1"/>
    <w:qFormat/>
    <w:uiPriority w:val="0"/>
    <w:pPr>
      <w:ind w:firstLine="420"/>
    </w:pPr>
  </w:style>
  <w:style w:type="paragraph" w:styleId="10">
    <w:name w:val="Normal Indent"/>
    <w:basedOn w:val="1"/>
    <w:qFormat/>
    <w:uiPriority w:val="99"/>
    <w:pPr>
      <w:ind w:firstLine="420"/>
    </w:pPr>
    <w:rPr>
      <w:szCs w:val="20"/>
    </w:rPr>
  </w:style>
  <w:style w:type="paragraph" w:styleId="11">
    <w:name w:val="List Number"/>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next w:val="14"/>
    <w:unhideWhenUsed/>
    <w:qFormat/>
    <w:uiPriority w:val="99"/>
    <w:pPr>
      <w:spacing w:after="120"/>
    </w:pPr>
  </w:style>
  <w:style w:type="paragraph" w:styleId="14">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Body Text Indent"/>
    <w:basedOn w:val="1"/>
    <w:qFormat/>
    <w:uiPriority w:val="99"/>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1"/>
    <w:qFormat/>
    <w:uiPriority w:val="0"/>
    <w:rPr>
      <w:rFonts w:ascii="宋体" w:hAnsi="Courier New"/>
      <w:kern w:val="0"/>
      <w:sz w:val="20"/>
      <w:szCs w:val="21"/>
    </w:rPr>
  </w:style>
  <w:style w:type="paragraph" w:styleId="18">
    <w:name w:val="footer"/>
    <w:basedOn w:val="1"/>
    <w:next w:val="1"/>
    <w:unhideWhenUsed/>
    <w:qFormat/>
    <w:uiPriority w:val="99"/>
    <w:pPr>
      <w:tabs>
        <w:tab w:val="center" w:pos="4153"/>
        <w:tab w:val="right" w:pos="8306"/>
      </w:tabs>
      <w:snapToGrid w:val="0"/>
      <w:jc w:val="left"/>
    </w:pPr>
    <w:rPr>
      <w:kern w:val="0"/>
      <w:sz w:val="18"/>
      <w:szCs w:val="18"/>
    </w:rPr>
  </w:style>
  <w:style w:type="paragraph" w:styleId="19">
    <w:name w:val="toc 1"/>
    <w:basedOn w:val="1"/>
    <w:next w:val="1"/>
    <w:unhideWhenUsed/>
    <w:qFormat/>
    <w:uiPriority w:val="39"/>
  </w:style>
  <w:style w:type="paragraph" w:styleId="20">
    <w:name w:val="Normal (Web)"/>
    <w:basedOn w:val="1"/>
    <w:unhideWhenUsed/>
    <w:qFormat/>
    <w:uiPriority w:val="0"/>
    <w:rPr>
      <w:rFonts w:ascii="Calibri" w:hAnsi="Calibri"/>
      <w:kern w:val="0"/>
      <w:sz w:val="24"/>
    </w:rPr>
  </w:style>
  <w:style w:type="paragraph" w:styleId="21">
    <w:name w:val="Body Text First Indent 2"/>
    <w:basedOn w:val="15"/>
    <w:unhideWhenUsed/>
    <w:qFormat/>
    <w:uiPriority w:val="99"/>
    <w:pPr>
      <w:spacing w:after="120"/>
      <w:ind w:left="420" w:leftChars="200" w:firstLine="420" w:firstLineChars="200"/>
    </w:pPr>
    <w:rPr>
      <w:rFonts w:ascii="Times New Roman" w:eastAsia="宋体"/>
      <w:kern w:val="2"/>
      <w:sz w:val="21"/>
      <w:szCs w:val="24"/>
    </w:rPr>
  </w:style>
  <w:style w:type="character" w:styleId="24">
    <w:name w:val="Hyperlink"/>
    <w:basedOn w:val="23"/>
    <w:qFormat/>
    <w:uiPriority w:val="0"/>
    <w:rPr>
      <w:color w:val="0000FF"/>
      <w:u w:val="single"/>
    </w:rPr>
  </w:style>
  <w:style w:type="character" w:styleId="25">
    <w:name w:val="annotation reference"/>
    <w:basedOn w:val="23"/>
    <w:qFormat/>
    <w:uiPriority w:val="0"/>
    <w:rPr>
      <w:sz w:val="21"/>
      <w:szCs w:val="21"/>
    </w:rPr>
  </w:style>
  <w:style w:type="character" w:customStyle="1" w:styleId="26">
    <w:name w:val="标题 4 Char"/>
    <w:link w:val="7"/>
    <w:qFormat/>
    <w:uiPriority w:val="0"/>
    <w:rPr>
      <w:rFonts w:ascii="Arial" w:hAnsi="Arial" w:eastAsia="黑体" w:cs="Times New Roman"/>
      <w:sz w:val="24"/>
    </w:rPr>
  </w:style>
  <w:style w:type="character" w:customStyle="1" w:styleId="27">
    <w:name w:val="标题 2 Char"/>
    <w:link w:val="5"/>
    <w:qFormat/>
    <w:uiPriority w:val="1"/>
    <w:rPr>
      <w:rFonts w:ascii="Arial" w:hAnsi="Arial" w:eastAsia="黑体" w:cs="Times New Roman"/>
      <w:b/>
      <w:bCs/>
      <w:sz w:val="24"/>
      <w:szCs w:val="32"/>
    </w:rPr>
  </w:style>
  <w:style w:type="character" w:customStyle="1" w:styleId="28">
    <w:name w:val="标题 3 Char"/>
    <w:link w:val="6"/>
    <w:qFormat/>
    <w:uiPriority w:val="0"/>
    <w:rPr>
      <w:rFonts w:ascii="Times New Roman" w:hAnsi="Times New Roman" w:eastAsia="宋体" w:cs="Times New Roman"/>
      <w:b/>
      <w:sz w:val="24"/>
    </w:rPr>
  </w:style>
  <w:style w:type="character" w:customStyle="1" w:styleId="29">
    <w:name w:val="标题 1 Char"/>
    <w:link w:val="4"/>
    <w:qFormat/>
    <w:uiPriority w:val="0"/>
    <w:rPr>
      <w:rFonts w:ascii="Times New Roman" w:hAnsi="Times New Roman" w:eastAsia="宋体" w:cs="Times New Roman"/>
      <w:b/>
      <w:kern w:val="44"/>
      <w:sz w:val="32"/>
      <w:szCs w:val="28"/>
    </w:rPr>
  </w:style>
  <w:style w:type="paragraph" w:customStyle="1" w:styleId="30">
    <w:name w:val="正文2"/>
    <w:basedOn w:val="1"/>
    <w:next w:val="1"/>
    <w:qFormat/>
    <w:uiPriority w:val="0"/>
    <w:pPr>
      <w:adjustRightInd w:val="0"/>
      <w:spacing w:before="156" w:line="360" w:lineRule="auto"/>
      <w:ind w:firstLine="510" w:firstLineChars="200"/>
    </w:pPr>
    <w:rPr>
      <w:sz w:val="24"/>
      <w:szCs w:val="20"/>
    </w:rPr>
  </w:style>
  <w:style w:type="paragraph" w:customStyle="1" w:styleId="31">
    <w:name w:val="Body text|1"/>
    <w:basedOn w:val="1"/>
    <w:qFormat/>
    <w:uiPriority w:val="0"/>
    <w:pPr>
      <w:spacing w:line="360" w:lineRule="auto"/>
      <w:ind w:firstLine="400"/>
    </w:pPr>
    <w:rPr>
      <w:rFonts w:ascii="宋体" w:hAnsi="宋体" w:cs="宋体"/>
      <w:szCs w:val="20"/>
      <w:lang w:val="zh-CN" w:bidi="zh-CN"/>
    </w:rPr>
  </w:style>
  <w:style w:type="paragraph" w:customStyle="1" w:styleId="32">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3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34">
    <w:name w:val="List Paragraph"/>
    <w:basedOn w:val="1"/>
    <w:qFormat/>
    <w:uiPriority w:val="34"/>
    <w:pPr>
      <w:ind w:firstLine="420" w:firstLineChars="200"/>
    </w:pPr>
  </w:style>
  <w:style w:type="paragraph" w:customStyle="1" w:styleId="35">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2024-01-17T01:39:00Z</dcterms:created>
  <dc:creator>Administrator</dc:creator>
  <cp:lastModifiedBy>娇娇</cp:lastModifiedBy>
  <dcterms:modified xsi:type="dcterms:W3CDTF">2025-09-01T04:03:56Z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