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int="eastAsia" w:ascii="Times New Roman" w:hAnsi="Times New Roman" w:eastAsia="华文新魏"/>
          <w:color w:val="auto"/>
          <w:spacing w:val="30"/>
          <w:kern w:val="52"/>
          <w:sz w:val="64"/>
          <w:szCs w:val="64"/>
        </w:rPr>
      </w:pPr>
    </w:p>
    <w:p>
      <w:pPr>
        <w:pStyle w:val="15"/>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64"/>
          <w:szCs w:val="64"/>
          <w:lang w:eastAsia="zh-CN"/>
        </w:rPr>
        <w:t>广西华晟招标代理有限公司</w:t>
      </w:r>
    </w:p>
    <w:p>
      <w:pPr>
        <w:pStyle w:val="15"/>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pPr>
        <w:pStyle w:val="15"/>
        <w:snapToGrid w:val="0"/>
        <w:spacing w:line="360" w:lineRule="auto"/>
        <w:ind w:firstLine="1205" w:firstLineChars="400"/>
        <w:rPr>
          <w:rFonts w:hint="eastAsia" w:ascii="仿宋_GB2312" w:hAnsi="宋体" w:eastAsia="仿宋_GB2312"/>
          <w:b/>
          <w:bCs/>
          <w:color w:val="auto"/>
          <w:sz w:val="30"/>
          <w:szCs w:val="30"/>
        </w:rPr>
      </w:pPr>
    </w:p>
    <w:p>
      <w:pPr>
        <w:rPr>
          <w:rFonts w:hint="eastAsia" w:ascii="仿宋_GB2312" w:hAnsi="宋体" w:eastAsia="仿宋_GB2312"/>
          <w:b/>
          <w:bCs/>
          <w:color w:val="auto"/>
          <w:sz w:val="30"/>
          <w:szCs w:val="30"/>
        </w:rPr>
      </w:pPr>
    </w:p>
    <w:p>
      <w:pPr>
        <w:pStyle w:val="2"/>
        <w:rPr>
          <w:rFonts w:hint="eastAsia"/>
          <w:color w:val="auto"/>
        </w:rPr>
      </w:pPr>
    </w:p>
    <w:p>
      <w:pPr>
        <w:pStyle w:val="15"/>
        <w:snapToGrid w:val="0"/>
        <w:spacing w:line="360" w:lineRule="auto"/>
        <w:ind w:left="2699" w:leftChars="568" w:hanging="1506" w:hangingChars="500"/>
        <w:rPr>
          <w:rFonts w:hint="eastAsia" w:hAnsi="宋体" w:cs="宋体"/>
          <w:b/>
          <w:bCs/>
          <w:color w:val="auto"/>
          <w:sz w:val="30"/>
          <w:szCs w:val="30"/>
          <w:lang w:val="en-US"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0" w:name="OLE_LINK1"/>
      <w:r>
        <w:rPr>
          <w:rFonts w:hint="eastAsia" w:hAnsi="宋体" w:cs="宋体"/>
          <w:b/>
          <w:bCs/>
          <w:color w:val="auto"/>
          <w:sz w:val="30"/>
          <w:szCs w:val="30"/>
        </w:rPr>
        <w:fldChar w:fldCharType="begin"/>
      </w:r>
      <w:r>
        <w:rPr>
          <w:rFonts w:hint="eastAsia" w:hAnsi="宋体" w:cs="宋体"/>
          <w:b/>
          <w:bCs/>
          <w:color w:val="auto"/>
          <w:sz w:val="30"/>
          <w:szCs w:val="30"/>
        </w:rPr>
        <w:instrText xml:space="preserve"> HYPERLINK "https://pay.gcy.zfcg.gxzf.gov.cn/budget-quota-index/" \l "/purchase/plan/details/3015865" \t "https://pay.gcy.zfcg.gxzf.gov.cn/purchaseplan_front/" \l "/plan/list/_blank" </w:instrText>
      </w:r>
      <w:r>
        <w:rPr>
          <w:rFonts w:hint="eastAsia" w:hAnsi="宋体" w:cs="宋体"/>
          <w:b/>
          <w:bCs/>
          <w:color w:val="auto"/>
          <w:sz w:val="30"/>
          <w:szCs w:val="30"/>
        </w:rPr>
        <w:fldChar w:fldCharType="separate"/>
      </w:r>
      <w:r>
        <w:rPr>
          <w:rFonts w:hint="eastAsia" w:hAnsi="宋体" w:cs="宋体"/>
          <w:b/>
          <w:bCs/>
          <w:color w:val="auto"/>
          <w:sz w:val="30"/>
          <w:szCs w:val="30"/>
          <w:lang w:eastAsia="zh-CN"/>
        </w:rPr>
        <w:t>驮卢镇岜白村村集体经济月饼糕点生产加工基地建设项目</w:t>
      </w:r>
      <w:r>
        <w:rPr>
          <w:rFonts w:hint="eastAsia" w:hAnsi="宋体" w:cs="宋体"/>
          <w:b/>
          <w:bCs/>
          <w:color w:val="auto"/>
          <w:sz w:val="30"/>
          <w:szCs w:val="30"/>
        </w:rPr>
        <w:fldChar w:fldCharType="end"/>
      </w:r>
    </w:p>
    <w:bookmarkEnd w:id="0"/>
    <w:p>
      <w:pPr>
        <w:pStyle w:val="15"/>
        <w:snapToGrid w:val="0"/>
        <w:spacing w:line="360" w:lineRule="auto"/>
        <w:ind w:firstLine="1205" w:firstLineChars="400"/>
        <w:rPr>
          <w:rFonts w:hint="eastAsia" w:hAnsi="宋体" w:cs="宋体"/>
          <w:b/>
          <w:bCs/>
          <w:color w:val="auto"/>
          <w:sz w:val="30"/>
          <w:szCs w:val="30"/>
        </w:rPr>
      </w:pPr>
    </w:p>
    <w:p>
      <w:pPr>
        <w:pStyle w:val="15"/>
        <w:snapToGrid w:val="0"/>
        <w:spacing w:line="360" w:lineRule="auto"/>
        <w:ind w:firstLine="1205" w:firstLineChars="400"/>
        <w:rPr>
          <w:rFonts w:hint="default" w:hAnsi="宋体" w:cs="宋体"/>
          <w:b/>
          <w:bCs/>
          <w:color w:val="auto"/>
          <w:sz w:val="30"/>
          <w:szCs w:val="30"/>
          <w:lang w:val="en-US"/>
        </w:rPr>
      </w:pPr>
      <w:r>
        <w:rPr>
          <w:rFonts w:hint="eastAsia" w:hAnsi="宋体" w:cs="宋体"/>
          <w:b/>
          <w:bCs/>
          <w:color w:val="auto"/>
          <w:sz w:val="30"/>
          <w:szCs w:val="30"/>
        </w:rPr>
        <w:t>项目编号：CZZC2025-C2-020070-HSZB</w:t>
      </w:r>
    </w:p>
    <w:p>
      <w:pPr>
        <w:snapToGrid w:val="0"/>
        <w:spacing w:line="360" w:lineRule="auto"/>
        <w:rPr>
          <w:rFonts w:hint="eastAsia" w:ascii="宋体" w:hAnsi="宋体" w:cs="宋体"/>
          <w:b/>
          <w:bCs/>
          <w:color w:val="auto"/>
          <w:w w:val="95"/>
          <w:sz w:val="30"/>
          <w:szCs w:val="30"/>
        </w:rPr>
      </w:pP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2"/>
        <w:rPr>
          <w:rFonts w:hint="eastAsia"/>
          <w:color w:val="auto"/>
        </w:rPr>
      </w:pPr>
    </w:p>
    <w:p>
      <w:pPr>
        <w:pStyle w:val="15"/>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崇左市江州区驮卢镇人民政府</w:t>
      </w:r>
    </w:p>
    <w:p>
      <w:pPr>
        <w:pStyle w:val="15"/>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15"/>
        <w:snapToGrid w:val="0"/>
        <w:spacing w:line="360" w:lineRule="auto"/>
        <w:ind w:firstLine="1125" w:firstLineChars="393"/>
        <w:rPr>
          <w:rFonts w:hint="eastAsia" w:ascii="仿宋_GB2312" w:hAnsi="宋体" w:eastAsia="仿宋_GB2312"/>
          <w:b/>
          <w:bCs/>
          <w:color w:val="auto"/>
          <w:w w:val="95"/>
          <w:sz w:val="30"/>
          <w:szCs w:val="30"/>
        </w:rPr>
      </w:pPr>
    </w:p>
    <w:p>
      <w:pPr>
        <w:pStyle w:val="15"/>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202</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7</w:t>
      </w:r>
      <w:r>
        <w:rPr>
          <w:rFonts w:hint="eastAsia" w:ascii="仿宋_GB2312" w:hAnsi="宋体" w:eastAsia="仿宋_GB2312"/>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19"/>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6</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27</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75</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1" w:name="_Toc29557"/>
      <w:bookmarkStart w:id="2" w:name="_Toc25793"/>
      <w:r>
        <w:rPr>
          <w:rFonts w:hint="eastAsia"/>
          <w:color w:val="auto"/>
        </w:rPr>
        <w:t>第一章 竞争性磋商公告</w:t>
      </w:r>
      <w:bookmarkEnd w:id="1"/>
      <w:bookmarkEnd w:id="2"/>
    </w:p>
    <w:p>
      <w:pPr>
        <w:pStyle w:val="15"/>
        <w:jc w:val="center"/>
        <w:rPr>
          <w:rFonts w:hint="eastAsia" w:cs="Times New Roman"/>
          <w:b/>
          <w:color w:val="auto"/>
          <w:spacing w:val="0"/>
          <w:sz w:val="36"/>
          <w:szCs w:val="36"/>
          <w:lang w:val="en-US" w:eastAsia="zh-CN"/>
        </w:rPr>
      </w:pPr>
      <w:bookmarkStart w:id="3" w:name="OLE_LINK4"/>
      <w:r>
        <w:rPr>
          <w:rFonts w:hint="eastAsia"/>
          <w:b/>
          <w:color w:val="auto"/>
          <w:sz w:val="36"/>
          <w:szCs w:val="36"/>
          <w:lang w:eastAsia="zh-CN"/>
        </w:rPr>
        <w:t>广西华晟招标代理有限公司</w:t>
      </w:r>
      <w:bookmarkEnd w:id="3"/>
      <w:r>
        <w:rPr>
          <w:rFonts w:hint="eastAsia" w:cs="Times New Roman"/>
          <w:b/>
          <w:color w:val="auto"/>
          <w:spacing w:val="0"/>
          <w:sz w:val="36"/>
          <w:szCs w:val="36"/>
          <w:lang w:val="en-US" w:eastAsia="zh-CN"/>
        </w:rPr>
        <w:t>驮卢镇岜白村村集体经济月饼糕点生产加工基地建设项目（CZZC2025-C2-020070-HSZB）</w:t>
      </w:r>
    </w:p>
    <w:p>
      <w:pPr>
        <w:pStyle w:val="15"/>
        <w:jc w:val="center"/>
        <w:rPr>
          <w:rFonts w:hint="eastAsia"/>
          <w:b/>
          <w:color w:val="auto"/>
          <w:sz w:val="36"/>
          <w:szCs w:val="36"/>
        </w:rPr>
      </w:pPr>
      <w:r>
        <w:rPr>
          <w:rFonts w:hint="eastAsia" w:ascii="宋体" w:hAnsi="Courier New" w:eastAsia="宋体" w:cs="Times New Roman"/>
          <w:b/>
          <w:color w:val="auto"/>
          <w:sz w:val="36"/>
          <w:szCs w:val="36"/>
        </w:rPr>
        <w:t>竞争</w:t>
      </w:r>
      <w:r>
        <w:rPr>
          <w:rFonts w:hint="eastAsia"/>
          <w:b/>
          <w:color w:val="auto"/>
          <w:sz w:val="36"/>
          <w:szCs w:val="36"/>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驮卢镇岜白村村集体经济月饼糕点生产加工基地建设项目</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4"/>
    <w:p>
      <w:pPr>
        <w:spacing w:line="360" w:lineRule="auto"/>
        <w:ind w:firstLine="354" w:firstLineChars="147"/>
        <w:rPr>
          <w:rFonts w:ascii="黑体" w:hAnsi="黑体" w:eastAsia="黑体"/>
          <w:b/>
          <w:color w:val="auto"/>
          <w:sz w:val="24"/>
        </w:rPr>
      </w:pPr>
      <w:bookmarkStart w:id="5" w:name="_Hlk37429674"/>
      <w:bookmarkStart w:id="6" w:name="_Toc44229885"/>
      <w:bookmarkStart w:id="7" w:name="_Toc35393805"/>
      <w:bookmarkStart w:id="8" w:name="_Toc28359095"/>
      <w:bookmarkStart w:id="9" w:name="_Toc28359018"/>
      <w:bookmarkStart w:id="10" w:name="_Toc35393636"/>
      <w:r>
        <w:rPr>
          <w:rFonts w:hint="eastAsia" w:ascii="黑体" w:hAnsi="黑体" w:eastAsia="黑体"/>
          <w:b/>
          <w:color w:val="auto"/>
          <w:sz w:val="24"/>
        </w:rPr>
        <w:t>一、项目基本情况</w:t>
      </w:r>
    </w:p>
    <w:p>
      <w:pPr>
        <w:spacing w:line="360" w:lineRule="auto"/>
        <w:ind w:firstLine="420" w:firstLineChars="200"/>
        <w:rPr>
          <w:rFonts w:hint="eastAsia" w:ascii="宋体" w:hAnsi="宋体" w:cs="宋体"/>
          <w:color w:val="auto"/>
          <w:sz w:val="24"/>
          <w:szCs w:val="24"/>
          <w:u w:val="single"/>
          <w:lang w:val="en-US" w:eastAsia="zh-CN"/>
        </w:rPr>
      </w:pPr>
      <w:r>
        <w:rPr>
          <w:rFonts w:hint="eastAsia" w:ascii="宋体" w:hAnsi="宋体"/>
          <w:color w:val="auto"/>
          <w:szCs w:val="21"/>
        </w:rPr>
        <w:t>项目编号：CZZC2025-C2-020070-HSZB</w:t>
      </w:r>
    </w:p>
    <w:p>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val="en-US" w:eastAsia="zh-CN"/>
        </w:rPr>
        <w:t>驮卢镇岜白村村集体经济月饼糕点生产加工基地建设项目</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采购方式：竞争性磋商</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预算金额：</w:t>
      </w:r>
      <w:bookmarkStart w:id="11" w:name="OLE_LINK6"/>
      <w:r>
        <w:rPr>
          <w:rFonts w:hint="eastAsia" w:ascii="宋体" w:hAnsi="宋体" w:cs="Times New Roman"/>
          <w:color w:val="auto"/>
          <w:szCs w:val="21"/>
          <w:lang w:val="en-US" w:eastAsia="zh-CN"/>
        </w:rPr>
        <w:t>1942599.43</w:t>
      </w:r>
      <w:bookmarkEnd w:id="11"/>
      <w:r>
        <w:rPr>
          <w:rFonts w:hint="eastAsia" w:ascii="宋体" w:hAnsi="宋体" w:cs="Times New Roman"/>
          <w:color w:val="auto"/>
          <w:szCs w:val="21"/>
          <w:lang w:val="en-US" w:eastAsia="zh-CN"/>
        </w:rPr>
        <w:t xml:space="preserve"> 元</w:t>
      </w:r>
      <w:r>
        <w:rPr>
          <w:rFonts w:hint="eastAsia" w:ascii="宋体" w:hAnsi="宋体" w:eastAsia="宋体" w:cs="Times New Roman"/>
          <w:color w:val="auto"/>
          <w:szCs w:val="21"/>
        </w:rPr>
        <w:t>。</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最高限价（如有）：</w:t>
      </w:r>
      <w:r>
        <w:rPr>
          <w:rFonts w:hint="eastAsia" w:ascii="宋体" w:hAnsi="宋体" w:cs="Times New Roman"/>
          <w:color w:val="auto"/>
          <w:szCs w:val="21"/>
          <w:lang w:val="en-US" w:eastAsia="zh-CN"/>
        </w:rPr>
        <w:t>1942599.43 元</w:t>
      </w:r>
      <w:r>
        <w:rPr>
          <w:rFonts w:hint="eastAsia" w:ascii="宋体" w:hAnsi="宋体" w:eastAsia="宋体" w:cs="Times New Roman"/>
          <w:color w:val="auto"/>
          <w:szCs w:val="21"/>
        </w:rPr>
        <w:t>。</w:t>
      </w:r>
      <w:bookmarkStart w:id="1062" w:name="_GoBack"/>
      <w:bookmarkEnd w:id="1062"/>
    </w:p>
    <w:p>
      <w:pPr>
        <w:spacing w:line="360" w:lineRule="auto"/>
        <w:ind w:firstLine="420" w:firstLineChars="200"/>
        <w:rPr>
          <w:rFonts w:hint="default"/>
          <w:color w:val="auto"/>
          <w:lang w:val="en-US" w:eastAsia="zh-CN"/>
        </w:rPr>
      </w:pPr>
      <w:r>
        <w:rPr>
          <w:rFonts w:hint="eastAsia" w:ascii="宋体" w:hAnsi="宋体" w:eastAsia="宋体" w:cs="Times New Roman"/>
          <w:color w:val="auto"/>
          <w:szCs w:val="21"/>
        </w:rPr>
        <w:t>简要规格描述或项目基本概况介绍</w:t>
      </w:r>
      <w:r>
        <w:rPr>
          <w:rFonts w:hint="eastAsia" w:ascii="宋体" w:hAnsi="宋体" w:cs="Times New Roman"/>
          <w:color w:val="auto"/>
          <w:szCs w:val="21"/>
          <w:lang w:eastAsia="zh-CN"/>
        </w:rPr>
        <w:t>：</w:t>
      </w:r>
      <w:r>
        <w:rPr>
          <w:rFonts w:hint="eastAsia" w:ascii="宋体" w:hAnsi="宋体"/>
          <w:color w:val="auto"/>
          <w:szCs w:val="21"/>
          <w:lang w:val="en-US" w:eastAsia="zh-CN"/>
        </w:rPr>
        <w:t>驮卢镇岜白村村集体经济月饼糕点生产加工基地建设项目一项</w:t>
      </w:r>
      <w:r>
        <w:rPr>
          <w:rFonts w:hint="eastAsia" w:ascii="宋体" w:hAnsi="宋体" w:cs="Times New Roman"/>
          <w:color w:val="auto"/>
          <w:szCs w:val="21"/>
          <w:lang w:val="en-US" w:eastAsia="zh-CN"/>
        </w:rPr>
        <w:t>，具体内容详见工程量清单</w:t>
      </w:r>
      <w:r>
        <w:rPr>
          <w:rFonts w:hint="eastAsia" w:ascii="宋体" w:hAnsi="宋体" w:eastAsia="宋体" w:cs="Times New Roman"/>
          <w:color w:val="auto"/>
          <w:szCs w:val="21"/>
        </w:rPr>
        <w:t>。</w:t>
      </w:r>
      <w:r>
        <w:rPr>
          <w:rFonts w:hint="eastAsia" w:ascii="宋体" w:hAnsi="宋体" w:cs="Times New Roman"/>
          <w:color w:val="auto"/>
          <w:szCs w:val="21"/>
          <w:lang w:val="en-US" w:eastAsia="zh-CN"/>
        </w:rPr>
        <w:t xml:space="preserve">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bookmarkStart w:id="12" w:name="OLE_LINK5"/>
      <w:r>
        <w:rPr>
          <w:rFonts w:hint="eastAsia" w:ascii="宋体" w:hAnsi="宋体"/>
          <w:color w:val="auto"/>
          <w:szCs w:val="21"/>
          <w:lang w:val="en-US" w:eastAsia="zh-CN"/>
        </w:rPr>
        <w:t>120日历天</w:t>
      </w:r>
      <w:bookmarkEnd w:id="12"/>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lang w:eastAsia="zh-CN"/>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p>
    <w:p>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pPr>
        <w:numPr>
          <w:ilvl w:val="0"/>
          <w:numId w:val="0"/>
        </w:numPr>
        <w:spacing w:line="360" w:lineRule="auto"/>
        <w:ind w:firstLine="420" w:firstLineChars="200"/>
        <w:rPr>
          <w:rFonts w:ascii="宋体" w:hAnsi="宋体"/>
          <w:color w:val="auto"/>
          <w:szCs w:val="21"/>
        </w:rPr>
      </w:pPr>
      <w:r>
        <w:rPr>
          <w:rFonts w:hint="eastAsia" w:ascii="宋体" w:hAnsi="宋体"/>
          <w:color w:val="auto"/>
          <w:szCs w:val="21"/>
        </w:rPr>
        <w:t>（1）磋商供应商</w:t>
      </w:r>
      <w:r>
        <w:rPr>
          <w:rFonts w:hint="eastAsia" w:ascii="宋体" w:hAnsi="宋体" w:eastAsia="宋体" w:cs="Times New Roman"/>
          <w:color w:val="auto"/>
          <w:szCs w:val="21"/>
        </w:rPr>
        <w:t>须具备</w:t>
      </w:r>
      <w:r>
        <w:rPr>
          <w:rFonts w:hint="eastAsia" w:ascii="宋体" w:hAnsi="宋体" w:cs="Times New Roman"/>
          <w:color w:val="auto"/>
          <w:szCs w:val="21"/>
          <w:lang w:eastAsia="zh-CN"/>
        </w:rPr>
        <w:t>建筑工程施工总承包叁级</w:t>
      </w:r>
      <w:r>
        <w:rPr>
          <w:rFonts w:hint="eastAsia" w:ascii="宋体" w:hAnsi="宋体"/>
          <w:color w:val="auto"/>
          <w:szCs w:val="21"/>
        </w:rPr>
        <w:t>（含叁级）以上资质，具备有效的安全生产许可证，并在人员、设备、资金等方面具备相应的施工能力。</w:t>
      </w:r>
    </w:p>
    <w:p>
      <w:pPr>
        <w:spacing w:line="360" w:lineRule="auto"/>
        <w:ind w:firstLine="420" w:firstLineChars="200"/>
        <w:rPr>
          <w:color w:val="auto"/>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w:t>
      </w:r>
      <w:r>
        <w:rPr>
          <w:rFonts w:hint="eastAsia"/>
          <w:color w:val="auto"/>
        </w:rPr>
        <w:t>（含贰级）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p>
    <w:p>
      <w:pPr>
        <w:spacing w:line="360" w:lineRule="auto"/>
        <w:ind w:firstLine="308" w:firstLineChars="147"/>
        <w:rPr>
          <w:rFonts w:hint="eastAsia" w:ascii="宋体" w:hAnsi="宋体" w:eastAsia="宋体" w:cs="宋体"/>
          <w:b w:val="0"/>
          <w:bCs/>
          <w:color w:val="auto"/>
          <w:sz w:val="21"/>
          <w:szCs w:val="21"/>
          <w:lang w:eastAsia="zh-CN"/>
        </w:rPr>
      </w:pPr>
      <w:r>
        <w:rPr>
          <w:rFonts w:cs="宋体"/>
          <w:color w:val="auto"/>
        </w:rPr>
        <w:br w:type="textWrapping"/>
      </w:r>
      <w:r>
        <w:rPr>
          <w:rFonts w:hint="eastAsia" w:ascii="黑体" w:hAnsi="黑体" w:eastAsia="黑体"/>
          <w:b/>
          <w:color w:val="auto"/>
          <w:sz w:val="24"/>
        </w:rPr>
        <w:t xml:space="preserve">    </w:t>
      </w:r>
      <w:r>
        <w:rPr>
          <w:rFonts w:hint="eastAsia" w:ascii="宋体" w:hAnsi="宋体" w:eastAsia="宋体" w:cs="宋体"/>
          <w:b w:val="0"/>
          <w:bCs/>
          <w:color w:val="auto"/>
          <w:sz w:val="21"/>
          <w:szCs w:val="21"/>
        </w:rPr>
        <w:t>（3）拟派专职安全生产管理人员须具备有效的安全生产考核合格证书（C类），且不少于1人。</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时间：202</w:t>
      </w:r>
      <w:r>
        <w:rPr>
          <w:rFonts w:hint="eastAsia"/>
          <w:color w:val="auto"/>
          <w:kern w:val="0"/>
          <w:lang w:val="en-US" w:eastAsia="zh-CN"/>
        </w:rPr>
        <w:t>5</w:t>
      </w:r>
      <w:r>
        <w:rPr>
          <w:rFonts w:hint="eastAsia"/>
          <w:color w:val="auto"/>
          <w:kern w:val="0"/>
        </w:rPr>
        <w:t>年</w:t>
      </w:r>
      <w:r>
        <w:rPr>
          <w:rFonts w:hint="eastAsia"/>
          <w:color w:val="auto"/>
          <w:kern w:val="0"/>
          <w:lang w:val="en-US" w:eastAsia="zh-CN"/>
        </w:rPr>
        <w:t>7</w:t>
      </w:r>
      <w:r>
        <w:rPr>
          <w:rFonts w:hint="eastAsia"/>
          <w:color w:val="auto"/>
          <w:kern w:val="0"/>
        </w:rPr>
        <w:t>月</w:t>
      </w:r>
      <w:r>
        <w:rPr>
          <w:rFonts w:hint="eastAsia"/>
          <w:color w:val="auto"/>
          <w:kern w:val="0"/>
          <w:lang w:val="en-US" w:eastAsia="zh-CN"/>
        </w:rPr>
        <w:t>4</w:t>
      </w:r>
      <w:r>
        <w:rPr>
          <w:rFonts w:hint="eastAsia"/>
          <w:color w:val="auto"/>
          <w:kern w:val="0"/>
        </w:rPr>
        <w:t>日至202</w:t>
      </w:r>
      <w:r>
        <w:rPr>
          <w:rFonts w:hint="eastAsia"/>
          <w:color w:val="auto"/>
          <w:kern w:val="0"/>
          <w:lang w:val="en-US" w:eastAsia="zh-CN"/>
        </w:rPr>
        <w:t>5</w:t>
      </w:r>
      <w:r>
        <w:rPr>
          <w:rFonts w:hint="eastAsia"/>
          <w:color w:val="auto"/>
          <w:kern w:val="0"/>
        </w:rPr>
        <w:t>年</w:t>
      </w:r>
      <w:r>
        <w:rPr>
          <w:rFonts w:hint="eastAsia"/>
          <w:color w:val="auto"/>
          <w:kern w:val="0"/>
          <w:lang w:val="en-US" w:eastAsia="zh-CN"/>
        </w:rPr>
        <w:t>7</w:t>
      </w:r>
      <w:r>
        <w:rPr>
          <w:rFonts w:hint="eastAsia"/>
          <w:color w:val="auto"/>
          <w:kern w:val="0"/>
        </w:rPr>
        <w:t>月</w:t>
      </w:r>
      <w:r>
        <w:rPr>
          <w:rFonts w:hint="eastAsia"/>
          <w:color w:val="auto"/>
          <w:kern w:val="0"/>
          <w:lang w:val="en-US" w:eastAsia="zh-CN"/>
        </w:rPr>
        <w:t>11</w:t>
      </w:r>
      <w:r>
        <w:rPr>
          <w:rFonts w:hint="eastAsia"/>
          <w:color w:val="auto"/>
          <w:kern w:val="0"/>
        </w:rPr>
        <w:t>日，每天上午00:00-12:00；下午12:00-23:59（北京时间，法定节假日除外）。</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eastAsia="宋体" w:cs="Times New Roman"/>
          <w:color w:val="auto"/>
          <w:szCs w:val="21"/>
          <w:lang w:val="en-US" w:eastAsia="zh-CN"/>
        </w:rPr>
        <w:t xml:space="preserve"> </w:t>
      </w:r>
      <w:bookmarkStart w:id="13" w:name="OLE_LINK7"/>
      <w:r>
        <w:rPr>
          <w:rFonts w:hint="eastAsia" w:ascii="宋体" w:hAnsi="宋体" w:eastAsia="宋体" w:cs="Times New Roman"/>
          <w:color w:val="auto"/>
          <w:szCs w:val="21"/>
          <w:lang w:val="en-US" w:eastAsia="zh-CN"/>
        </w:rPr>
        <w:t>广西政府采购云平台（https://www.gcy.zfcg.gxzf.gov.cn/）</w:t>
      </w:r>
      <w:bookmarkEnd w:id="13"/>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w:t>
      </w:r>
      <w:bookmarkStart w:id="14" w:name="OLE_LINK8"/>
      <w:r>
        <w:rPr>
          <w:rFonts w:hint="eastAsia" w:ascii="宋体" w:hAnsi="宋体" w:eastAsia="宋体" w:cs="Times New Roman"/>
          <w:color w:val="auto"/>
          <w:szCs w:val="21"/>
        </w:rPr>
        <w:t>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bookmarkEnd w:id="14"/>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spacing w:line="360" w:lineRule="auto"/>
        <w:ind w:firstLine="420" w:firstLineChars="200"/>
        <w:rPr>
          <w:rFonts w:hint="eastAsia" w:ascii="宋体" w:hAnsi="宋体"/>
          <w:color w:val="auto"/>
          <w:szCs w:val="21"/>
        </w:rPr>
      </w:pPr>
      <w:r>
        <w:rPr>
          <w:rFonts w:hint="eastAsia" w:ascii="宋体" w:hAnsi="宋体"/>
          <w:color w:val="auto"/>
          <w:szCs w:val="21"/>
        </w:rPr>
        <w:t>2、地点：</w:t>
      </w:r>
      <w:bookmarkStart w:id="15" w:name="OLE_LINK9"/>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bookmarkEnd w:id="15"/>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5"/>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widowControl/>
        <w:spacing w:line="520" w:lineRule="exact"/>
        <w:ind w:firstLine="420" w:firstLineChars="200"/>
        <w:rPr>
          <w:rFonts w:hint="default" w:ascii="宋体" w:hAnsi="宋体" w:cs="宋体"/>
          <w:color w:val="auto"/>
          <w:szCs w:val="21"/>
          <w:u w:val="single"/>
          <w:lang w:val="en-US" w:eastAsia="zh-CN"/>
        </w:rPr>
      </w:pPr>
      <w:r>
        <w:rPr>
          <w:rFonts w:hint="eastAsia" w:ascii="宋体" w:hAnsi="宋体" w:cs="宋体"/>
          <w:color w:val="auto"/>
          <w:szCs w:val="21"/>
          <w:lang w:val="en-US" w:eastAsia="zh-CN"/>
        </w:rPr>
        <w:t>9.本项目采用远程异地评审；主场在广西华晟招标代理有限公司（广西崇左市花山路万隆商务领寓1-1-311室），</w:t>
      </w:r>
      <w:r>
        <w:rPr>
          <w:rFonts w:hint="eastAsia" w:ascii="宋体" w:hAnsi="宋体" w:cs="宋体"/>
          <w:color w:val="auto"/>
          <w:szCs w:val="21"/>
          <w:u w:val="single"/>
          <w:lang w:val="en-US" w:eastAsia="zh-CN"/>
        </w:rPr>
        <w:t>副场在百色市右江区前程路8号三祺城光中心1613-1614号。</w:t>
      </w:r>
    </w:p>
    <w:p>
      <w:pPr>
        <w:pStyle w:val="16"/>
        <w:rPr>
          <w:rFonts w:hint="eastAsia"/>
          <w:color w:val="auto"/>
          <w:lang w:val="en-US" w:eastAsia="zh-CN"/>
        </w:rPr>
      </w:pPr>
    </w:p>
    <w:p>
      <w:pPr>
        <w:spacing w:line="360" w:lineRule="auto"/>
        <w:ind w:firstLine="354" w:firstLineChars="147"/>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6"/>
      <w:bookmarkEnd w:id="7"/>
      <w:bookmarkEnd w:id="8"/>
      <w:bookmarkEnd w:id="9"/>
      <w:bookmarkEnd w:id="10"/>
    </w:p>
    <w:p>
      <w:pPr>
        <w:widowControl/>
        <w:spacing w:line="520" w:lineRule="exact"/>
        <w:ind w:firstLine="420" w:firstLineChars="200"/>
        <w:rPr>
          <w:rFonts w:hint="eastAsia" w:ascii="宋体" w:hAnsi="宋体" w:cs="宋体"/>
          <w:color w:val="auto"/>
          <w:szCs w:val="21"/>
          <w:lang w:val="en-US" w:eastAsia="zh-CN"/>
        </w:rPr>
      </w:pPr>
      <w:bookmarkStart w:id="16" w:name="_Toc28359019"/>
      <w:bookmarkStart w:id="17" w:name="_Toc35393637"/>
      <w:bookmarkStart w:id="18" w:name="_Toc28359096"/>
      <w:bookmarkStart w:id="19" w:name="_Toc35393806"/>
      <w:r>
        <w:rPr>
          <w:rFonts w:hint="eastAsia" w:ascii="宋体" w:hAnsi="宋体" w:cs="宋体"/>
          <w:color w:val="auto"/>
          <w:szCs w:val="21"/>
          <w:lang w:val="en-US" w:eastAsia="zh-CN"/>
        </w:rPr>
        <w:t>1.采购人信息</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名 称： </w:t>
      </w:r>
      <w:bookmarkStart w:id="20" w:name="OLE_LINK2"/>
      <w:r>
        <w:rPr>
          <w:rFonts w:hint="eastAsia" w:ascii="宋体" w:hAnsi="宋体" w:cs="宋体"/>
          <w:color w:val="auto"/>
          <w:szCs w:val="21"/>
          <w:lang w:val="en-US" w:eastAsia="zh-CN"/>
        </w:rPr>
        <w:t>崇左市江州区驮卢镇人民政府</w:t>
      </w:r>
      <w:bookmarkEnd w:id="20"/>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地址：</w:t>
      </w:r>
      <w:bookmarkStart w:id="21" w:name="OLE_LINK12"/>
      <w:r>
        <w:rPr>
          <w:rFonts w:hint="eastAsia" w:ascii="宋体" w:hAnsi="宋体" w:cs="宋体"/>
          <w:color w:val="auto"/>
          <w:szCs w:val="21"/>
          <w:lang w:val="en-US" w:eastAsia="zh-CN"/>
        </w:rPr>
        <w:t>崇左市江州区驮卢镇卢江街197号</w:t>
      </w:r>
      <w:bookmarkEnd w:id="21"/>
      <w:r>
        <w:rPr>
          <w:rFonts w:hint="eastAsia" w:ascii="宋体" w:hAnsi="宋体" w:cs="宋体"/>
          <w:color w:val="auto"/>
          <w:szCs w:val="21"/>
          <w:lang w:val="en-US" w:eastAsia="zh-CN"/>
        </w:rPr>
        <w:t xml:space="preserve"> </w:t>
      </w:r>
    </w:p>
    <w:p>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联系方式：</w:t>
      </w:r>
      <w:bookmarkStart w:id="22" w:name="OLE_LINK11"/>
      <w:bookmarkStart w:id="23" w:name="_Toc28359086"/>
      <w:bookmarkStart w:id="24" w:name="_Toc28359009"/>
      <w:r>
        <w:rPr>
          <w:rFonts w:hint="eastAsia" w:ascii="宋体" w:hAnsi="宋体" w:cs="宋体"/>
          <w:color w:val="auto"/>
          <w:szCs w:val="21"/>
          <w:u w:val="none"/>
          <w:lang w:val="en-US" w:eastAsia="zh-CN"/>
        </w:rPr>
        <w:t>黄 工</w:t>
      </w:r>
      <w:r>
        <w:rPr>
          <w:rFonts w:hint="eastAsia" w:ascii="宋体" w:hAnsi="宋体" w:cs="宋体"/>
          <w:color w:val="auto"/>
          <w:szCs w:val="21"/>
          <w:lang w:val="en-US" w:eastAsia="zh-CN"/>
        </w:rPr>
        <w:t xml:space="preserve">  </w:t>
      </w:r>
      <w:bookmarkEnd w:id="22"/>
      <w:r>
        <w:rPr>
          <w:rFonts w:hint="eastAsia" w:ascii="宋体" w:hAnsi="宋体" w:cs="宋体"/>
          <w:color w:val="auto"/>
          <w:szCs w:val="21"/>
          <w:lang w:val="en-US" w:eastAsia="zh-CN"/>
        </w:rPr>
        <w:t xml:space="preserve">   0771- 7950013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2.采购代理机构信息</w:t>
      </w:r>
      <w:bookmarkEnd w:id="23"/>
      <w:bookmarkEnd w:id="24"/>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25" w:name="OLE_LINK14"/>
      <w:r>
        <w:rPr>
          <w:rFonts w:hint="eastAsia" w:ascii="宋体" w:hAnsi="宋体" w:cs="宋体"/>
          <w:color w:val="auto"/>
          <w:szCs w:val="21"/>
          <w:lang w:val="en-US" w:eastAsia="zh-CN"/>
        </w:rPr>
        <w:t>广西崇左市花山路万隆商务领寓1-1-312室</w:t>
      </w:r>
      <w:bookmarkEnd w:id="25"/>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26" w:name="_Toc28359087"/>
      <w:bookmarkStart w:id="27" w:name="_Toc28359010"/>
      <w:r>
        <w:rPr>
          <w:rFonts w:hint="eastAsia" w:ascii="宋体" w:hAnsi="宋体" w:cs="宋体"/>
          <w:color w:val="auto"/>
          <w:szCs w:val="21"/>
          <w:lang w:val="en-US" w:eastAsia="zh-CN"/>
        </w:rPr>
        <w:t>0771-7963773</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26"/>
      <w:bookmarkEnd w:id="27"/>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项目联系人：韦工</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w:t>
      </w:r>
      <w:bookmarkStart w:id="28" w:name="OLE_LINK13"/>
      <w:r>
        <w:rPr>
          <w:rFonts w:hint="eastAsia" w:ascii="宋体" w:hAnsi="宋体" w:cs="宋体"/>
          <w:color w:val="auto"/>
          <w:szCs w:val="21"/>
          <w:lang w:val="en-US" w:eastAsia="zh-CN"/>
        </w:rPr>
        <w:t>0771-7963773</w:t>
      </w:r>
      <w:bookmarkEnd w:id="28"/>
    </w:p>
    <w:p>
      <w:pPr>
        <w:spacing w:line="380" w:lineRule="exact"/>
        <w:ind w:firstLine="6195" w:firstLineChars="29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lang w:eastAsia="zh-CN"/>
        </w:rPr>
      </w:pPr>
      <w:r>
        <w:rPr>
          <w:rFonts w:hint="eastAsia" w:ascii="宋体" w:hAnsi="宋体" w:cs="Arial"/>
          <w:color w:val="auto"/>
          <w:szCs w:val="21"/>
          <w:lang w:eastAsia="zh-CN"/>
        </w:rPr>
        <w:t>广西华晟招标代理有限公司</w:t>
      </w:r>
    </w:p>
    <w:p>
      <w:pPr>
        <w:pStyle w:val="2"/>
        <w:rPr>
          <w:rFonts w:hint="eastAsia"/>
          <w:color w:val="auto"/>
          <w:lang w:eastAsia="zh-CN"/>
        </w:rPr>
      </w:pPr>
    </w:p>
    <w:p>
      <w:pPr>
        <w:spacing w:line="360" w:lineRule="auto"/>
        <w:ind w:firstLine="420" w:firstLineChars="200"/>
        <w:rPr>
          <w:rFonts w:ascii="方正小标宋简体" w:eastAsia="方正小标宋简体"/>
          <w:color w:val="auto"/>
          <w:sz w:val="32"/>
          <w:szCs w:val="32"/>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4</w:t>
      </w:r>
      <w:r>
        <w:rPr>
          <w:rFonts w:hint="eastAsia" w:ascii="宋体" w:hAnsi="宋体"/>
          <w:color w:val="auto"/>
        </w:rPr>
        <w:t>日</w:t>
      </w:r>
      <w:bookmarkEnd w:id="16"/>
      <w:bookmarkEnd w:id="17"/>
      <w:bookmarkEnd w:id="18"/>
      <w:bookmarkEnd w:id="19"/>
      <w:r>
        <w:rPr>
          <w:rFonts w:ascii="宋体" w:hAnsi="宋体"/>
          <w:b/>
          <w:bCs/>
          <w:color w:val="auto"/>
          <w:sz w:val="32"/>
          <w:szCs w:val="32"/>
        </w:rPr>
        <w:br w:type="page"/>
      </w:r>
    </w:p>
    <w:p>
      <w:pPr>
        <w:pStyle w:val="4"/>
        <w:spacing w:before="300" w:after="300" w:line="360" w:lineRule="auto"/>
        <w:jc w:val="center"/>
        <w:rPr>
          <w:color w:val="auto"/>
        </w:rPr>
      </w:pPr>
      <w:bookmarkStart w:id="29" w:name="_Toc18650"/>
      <w:bookmarkStart w:id="30" w:name="_Toc14184"/>
      <w:r>
        <w:rPr>
          <w:rFonts w:hint="eastAsia"/>
          <w:color w:val="auto"/>
        </w:rPr>
        <w:t>第二章 供应商须知</w:t>
      </w:r>
      <w:bookmarkEnd w:id="29"/>
      <w:bookmarkEnd w:id="30"/>
    </w:p>
    <w:p>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hAnsi="宋体"/>
          <w:b/>
          <w:color w:val="auto"/>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2"/>
              <w:spacing w:line="360" w:lineRule="auto"/>
              <w:rPr>
                <w:rFonts w:ascii="宋体" w:hAnsi="宋体"/>
                <w:color w:val="auto"/>
                <w:szCs w:val="21"/>
                <w:u w:val="single"/>
              </w:rPr>
            </w:pPr>
            <w:r>
              <w:rPr>
                <w:rFonts w:hint="eastAsia" w:ascii="宋体" w:hAnsi="宋体"/>
                <w:color w:val="auto"/>
                <w:szCs w:val="21"/>
              </w:rPr>
              <w:t>分包内容：/。</w:t>
            </w:r>
          </w:p>
          <w:p>
            <w:pPr>
              <w:pStyle w:val="12"/>
              <w:spacing w:line="360" w:lineRule="auto"/>
              <w:rPr>
                <w:rFonts w:ascii="宋体" w:hAnsi="宋体"/>
                <w:color w:val="auto"/>
                <w:szCs w:val="21"/>
                <w:u w:val="single"/>
              </w:rPr>
            </w:pPr>
            <w:r>
              <w:rPr>
                <w:rFonts w:hint="eastAsia" w:ascii="宋体" w:hAnsi="宋体"/>
                <w:color w:val="auto"/>
                <w:szCs w:val="21"/>
              </w:rPr>
              <w:t>分包金额或者比例：/。</w:t>
            </w:r>
          </w:p>
          <w:p>
            <w:pPr>
              <w:pStyle w:val="12"/>
              <w:spacing w:line="360" w:lineRule="auto"/>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pPr>
              <w:spacing w:line="360" w:lineRule="auto"/>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供应商《中小企业声明函》或《残疾人福利性单位声明函》或监狱企业证明（由省级以上监狱管理局、戒毒管理局（含新疆生产建设兵团）出具的属于监狱企业的证明文件）；</w:t>
            </w:r>
            <w:r>
              <w:rPr>
                <w:rFonts w:hint="eastAsia" w:ascii="宋体" w:hAnsi="宋体" w:cs="宋体"/>
                <w:b/>
                <w:color w:val="auto"/>
                <w:szCs w:val="21"/>
              </w:rPr>
              <w:t>（必须提供，否则响应文件按无效响应处理）</w:t>
            </w:r>
          </w:p>
          <w:p>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numPr>
                <w:ilvl w:val="0"/>
                <w:numId w:val="0"/>
              </w:numPr>
              <w:spacing w:line="360" w:lineRule="auto"/>
              <w:rPr>
                <w:rFonts w:ascii="宋体" w:hAnsi="宋体"/>
                <w:color w:val="auto"/>
                <w:szCs w:val="21"/>
              </w:rPr>
            </w:pPr>
            <w:bookmarkStart w:id="31" w:name="OLE_LINK15"/>
            <w:r>
              <w:rPr>
                <w:rFonts w:hint="eastAsia" w:ascii="宋体" w:hAnsi="宋体"/>
                <w:color w:val="auto"/>
                <w:szCs w:val="21"/>
              </w:rPr>
              <w:t>（1）磋商供应商须具备</w:t>
            </w:r>
            <w:r>
              <w:rPr>
                <w:rFonts w:hint="eastAsia" w:ascii="宋体" w:hAnsi="宋体"/>
                <w:color w:val="auto"/>
                <w:szCs w:val="21"/>
                <w:lang w:eastAsia="zh-CN"/>
              </w:rPr>
              <w:t>建筑工程施工总承包叁级</w:t>
            </w:r>
            <w:r>
              <w:rPr>
                <w:rFonts w:hint="eastAsia" w:ascii="宋体" w:hAnsi="宋体"/>
                <w:color w:val="auto"/>
                <w:szCs w:val="21"/>
              </w:rPr>
              <w:t>（含叁级）以上资质，具备有效的安全生产许可证，并在人员、设备、资金等方面具备相应的施工能力。</w:t>
            </w:r>
          </w:p>
          <w:p>
            <w:pPr>
              <w:spacing w:line="360" w:lineRule="auto"/>
              <w:rPr>
                <w:rFonts w:hint="eastAsia" w:ascii="黑体" w:hAnsi="黑体" w:eastAsia="黑体"/>
                <w:b/>
                <w:color w:val="auto"/>
                <w:sz w:val="24"/>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w:t>
            </w:r>
            <w:r>
              <w:rPr>
                <w:rFonts w:hint="eastAsia"/>
                <w:color w:val="auto"/>
              </w:rPr>
              <w:t>（含贰级）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p>
          <w:p>
            <w:pPr>
              <w:spacing w:line="360" w:lineRule="auto"/>
              <w:rPr>
                <w:color w:val="auto"/>
              </w:rPr>
            </w:pPr>
            <w:r>
              <w:rPr>
                <w:rFonts w:hint="eastAsia" w:ascii="宋体" w:hAnsi="宋体" w:eastAsia="宋体" w:cs="宋体"/>
                <w:b w:val="0"/>
                <w:bCs/>
                <w:color w:val="auto"/>
                <w:sz w:val="21"/>
                <w:szCs w:val="21"/>
              </w:rPr>
              <w:t>（3）拟派专职安全生产管理人员须具备有效的安全生产考核合格证书（C类），且不少于1人。</w:t>
            </w:r>
          </w:p>
          <w:bookmarkEnd w:id="31"/>
          <w:p>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2"/>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报价文件</w:t>
            </w:r>
          </w:p>
          <w:p>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商务技术文件</w:t>
            </w:r>
          </w:p>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pPr>
              <w:spacing w:line="360" w:lineRule="auto"/>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pPr>
              <w:pStyle w:val="11"/>
              <w:widowControl w:val="0"/>
              <w:tabs>
                <w:tab w:val="left" w:pos="720"/>
                <w:tab w:val="left" w:pos="840"/>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pPr>
              <w:spacing w:line="360" w:lineRule="auto"/>
              <w:contextualSpacing/>
              <w:rPr>
                <w:rFonts w:ascii="宋体" w:hAnsi="宋体" w:cs="宋体"/>
                <w:color w:val="auto"/>
                <w:szCs w:val="21"/>
              </w:rPr>
            </w:pPr>
            <w:r>
              <w:rPr>
                <w:rFonts w:hint="eastAsia" w:ascii="宋体" w:hAnsi="宋体" w:cs="宋体"/>
                <w:color w:val="auto"/>
                <w:szCs w:val="21"/>
              </w:rPr>
              <w:t>账号：</w:t>
            </w:r>
          </w:p>
          <w:p>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32"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2"/>
          </w:p>
          <w:p>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15"/>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15"/>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0771-7963773</w:t>
            </w:r>
          </w:p>
          <w:p>
            <w:pPr>
              <w:pStyle w:val="15"/>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广西崇左市花山路万隆商务领寓1-1-312室</w:t>
            </w:r>
          </w:p>
          <w:p>
            <w:pPr>
              <w:rPr>
                <w:rFonts w:hint="eastAsia" w:eastAsia="宋体"/>
                <w:color w:val="auto"/>
                <w:lang w:val="en-US" w:eastAsia="zh-CN"/>
              </w:rPr>
            </w:pPr>
            <w:r>
              <w:rPr>
                <w:rFonts w:hint="eastAsia" w:hAnsi="宋体" w:cs="宋体"/>
                <w:color w:val="auto"/>
                <w:sz w:val="21"/>
                <w:lang w:val="en-US" w:eastAsia="zh-CN"/>
              </w:rPr>
              <w:t>联系人：</w:t>
            </w:r>
            <w:r>
              <w:rPr>
                <w:rFonts w:hint="eastAsia" w:hAnsi="宋体" w:cs="宋体"/>
                <w:color w:val="auto"/>
                <w:sz w:val="21"/>
                <w:lang w:eastAsia="zh-CN"/>
              </w:rPr>
              <w:t>韦工</w:t>
            </w:r>
          </w:p>
          <w:p>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ascii="宋体" w:hAnsi="宋体" w:cs="宋体"/>
                <w:color w:val="auto"/>
                <w:kern w:val="0"/>
              </w:rPr>
              <w:t>3</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6</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pPr>
              <w:pStyle w:val="15"/>
              <w:snapToGrid w:val="0"/>
              <w:spacing w:line="360" w:lineRule="auto"/>
              <w:rPr>
                <w:color w:val="auto"/>
                <w:sz w:val="21"/>
                <w:szCs w:val="21"/>
              </w:rPr>
            </w:pPr>
            <w:r>
              <w:rPr>
                <w:rFonts w:hint="eastAsia"/>
                <w:color w:val="auto"/>
                <w:sz w:val="21"/>
                <w:szCs w:val="21"/>
              </w:rPr>
              <w:t>1.采购代理费支付方式：</w:t>
            </w:r>
          </w:p>
          <w:p>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15"/>
              <w:snapToGrid w:val="0"/>
              <w:spacing w:line="360" w:lineRule="auto"/>
              <w:rPr>
                <w:color w:val="auto"/>
                <w:sz w:val="21"/>
                <w:szCs w:val="21"/>
              </w:rPr>
            </w:pPr>
            <w:r>
              <w:rPr>
                <w:rFonts w:hint="eastAsia"/>
                <w:color w:val="auto"/>
                <w:sz w:val="21"/>
                <w:szCs w:val="21"/>
              </w:rPr>
              <w:t>□采购人支付。</w:t>
            </w:r>
          </w:p>
          <w:p>
            <w:pPr>
              <w:pStyle w:val="15"/>
              <w:snapToGrid w:val="0"/>
              <w:spacing w:line="360" w:lineRule="auto"/>
              <w:rPr>
                <w:color w:val="auto"/>
                <w:sz w:val="21"/>
                <w:szCs w:val="21"/>
              </w:rPr>
            </w:pPr>
            <w:r>
              <w:rPr>
                <w:rFonts w:hint="eastAsia"/>
                <w:color w:val="auto"/>
                <w:sz w:val="21"/>
                <w:szCs w:val="21"/>
              </w:rPr>
              <w:t>2.采购代理费收取标准：</w:t>
            </w:r>
          </w:p>
          <w:p>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w:t>
            </w:r>
            <w:bookmarkStart w:id="33" w:name="OLE_LINK10"/>
            <w:r>
              <w:rPr>
                <w:rFonts w:hint="eastAsia"/>
                <w:color w:val="auto"/>
                <w:sz w:val="21"/>
                <w:szCs w:val="21"/>
              </w:rPr>
              <w:t>按本须知正文第</w:t>
            </w:r>
            <w:r>
              <w:rPr>
                <w:color w:val="auto"/>
                <w:sz w:val="21"/>
                <w:szCs w:val="21"/>
              </w:rPr>
              <w:t>32</w:t>
            </w:r>
            <w:r>
              <w:rPr>
                <w:rFonts w:hint="eastAsia"/>
                <w:color w:val="auto"/>
                <w:sz w:val="21"/>
                <w:szCs w:val="21"/>
              </w:rPr>
              <w:t>.</w:t>
            </w:r>
            <w:r>
              <w:rPr>
                <w:color w:val="auto"/>
                <w:sz w:val="21"/>
                <w:szCs w:val="21"/>
              </w:rPr>
              <w:t>2</w:t>
            </w:r>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bookmarkEnd w:id="33"/>
          <w:p>
            <w:pPr>
              <w:pStyle w:val="15"/>
              <w:snapToGrid w:val="0"/>
              <w:spacing w:line="360" w:lineRule="auto"/>
              <w:rPr>
                <w:color w:val="auto"/>
                <w:sz w:val="21"/>
                <w:szCs w:val="21"/>
              </w:rPr>
            </w:pPr>
            <w:r>
              <w:rPr>
                <w:rFonts w:hint="eastAsia"/>
                <w:color w:val="auto"/>
                <w:sz w:val="21"/>
                <w:szCs w:val="21"/>
              </w:rPr>
              <w:t>□固定采购代理收费。</w:t>
            </w:r>
          </w:p>
          <w:p>
            <w:pPr>
              <w:pStyle w:val="15"/>
              <w:snapToGrid w:val="0"/>
              <w:spacing w:line="360" w:lineRule="auto"/>
              <w:rPr>
                <w:color w:val="auto"/>
                <w:sz w:val="21"/>
                <w:szCs w:val="21"/>
              </w:rPr>
            </w:pPr>
            <w:r>
              <w:rPr>
                <w:rFonts w:hint="eastAsia"/>
                <w:color w:val="auto"/>
                <w:sz w:val="21"/>
                <w:szCs w:val="21"/>
              </w:rPr>
              <w:t>3. 采购代理费收取银行账户</w:t>
            </w:r>
          </w:p>
          <w:p>
            <w:pPr>
              <w:pStyle w:val="15"/>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15"/>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15"/>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pPr>
              <w:pStyle w:val="15"/>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pPr>
              <w:pStyle w:val="15"/>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pPr>
              <w:pStyle w:val="15"/>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15"/>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15"/>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15"/>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34"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34"/>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35" w:name="_Toc254970673"/>
      <w:bookmarkStart w:id="36" w:name="_Toc254970532"/>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35"/>
      <w:bookmarkEnd w:id="36"/>
    </w:p>
    <w:p>
      <w:pPr>
        <w:spacing w:line="360" w:lineRule="auto"/>
        <w:ind w:firstLine="420" w:firstLineChars="200"/>
        <w:rPr>
          <w:rFonts w:ascii="宋体" w:hAnsi="宋体" w:cs="宋体"/>
          <w:color w:val="auto"/>
          <w:szCs w:val="21"/>
        </w:rPr>
      </w:pPr>
      <w:bookmarkStart w:id="37" w:name="_8.1提供相同品牌产品且通过资格审查、符合性审查的不同投标人参加同一合"/>
      <w:bookmarkEnd w:id="37"/>
      <w:r>
        <w:rPr>
          <w:rFonts w:hint="eastAsia" w:ascii="宋体" w:hAnsi="宋体" w:cs="宋体"/>
          <w:color w:val="auto"/>
          <w:szCs w:val="21"/>
        </w:rPr>
        <w:t>7.</w:t>
      </w:r>
      <w:r>
        <w:rPr>
          <w:rFonts w:ascii="宋体" w:hAnsi="宋体" w:cs="宋体"/>
          <w:color w:val="auto"/>
          <w:szCs w:val="21"/>
        </w:rPr>
        <w:t>1</w:t>
      </w:r>
      <w:bookmarkStart w:id="38"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38"/>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（1）不同投标人的投标文件由同一单位或者个人编制；或不同投标人报名的IP地址一致的；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39" w:name="_Toc254970534"/>
      <w:bookmarkStart w:id="40" w:name="_Toc254970675"/>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39"/>
      <w:bookmarkEnd w:id="40"/>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41"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41"/>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42"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42"/>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b w:val="0"/>
          <w:bCs w:val="0"/>
          <w:color w:val="auto"/>
          <w:sz w:val="21"/>
          <w:szCs w:val="21"/>
          <w:highlight w:val="none"/>
          <w:lang w:val="en-US"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43" w:name="_Toc254970543"/>
      <w:bookmarkStart w:id="44" w:name="_Toc254970684"/>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43"/>
    <w:bookmarkEnd w:id="44"/>
    <w:p>
      <w:pPr>
        <w:pStyle w:val="29"/>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45"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45"/>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46"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46"/>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16"/>
        <w:rPr>
          <w:rFonts w:hint="eastAsia" w:ascii="宋体" w:hAnsi="宋体" w:cs="宋体"/>
          <w:color w:val="auto"/>
          <w:szCs w:val="21"/>
        </w:rPr>
      </w:pPr>
    </w:p>
    <w:p>
      <w:pPr>
        <w:pStyle w:val="17"/>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15"/>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5"/>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5"/>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15"/>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15"/>
        <w:spacing w:line="360" w:lineRule="auto"/>
        <w:ind w:firstLine="420" w:firstLineChars="200"/>
        <w:contextualSpacing/>
        <w:rPr>
          <w:rFonts w:hint="eastAsia" w:hAnsi="宋体"/>
          <w:color w:val="auto"/>
          <w:sz w:val="21"/>
        </w:rPr>
      </w:pPr>
    </w:p>
    <w:p>
      <w:pPr>
        <w:pStyle w:val="15"/>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15"/>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5"/>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5"/>
        <w:spacing w:line="360" w:lineRule="auto"/>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15"/>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color w:val="auto"/>
          <w:lang w:val="en-US"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29"/>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15"/>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47" w:name="_Toc19350"/>
      <w:r>
        <w:rPr>
          <w:rFonts w:hint="eastAsia"/>
          <w:b/>
          <w:color w:val="auto"/>
          <w:sz w:val="44"/>
          <w:szCs w:val="44"/>
        </w:rPr>
        <w:t>第三章 采购需求</w:t>
      </w:r>
      <w:bookmarkEnd w:id="47"/>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r>
        <w:rPr>
          <w:rFonts w:hint="eastAsia" w:ascii="宋体" w:hAnsi="宋体" w:cs="宋体"/>
          <w:color w:val="auto"/>
          <w:szCs w:val="21"/>
        </w:rPr>
        <w:t>：</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424" w:firstLineChars="202"/>
        <w:rPr>
          <w:rFonts w:ascii="宋体" w:hAnsi="宋体" w:cs="宋体"/>
          <w:color w:val="auto"/>
          <w:szCs w:val="21"/>
        </w:rPr>
      </w:pPr>
      <w:r>
        <w:rPr>
          <w:rFonts w:hint="eastAsia" w:ascii="宋体" w:hAnsi="宋体" w:cs="宋体"/>
          <w:color w:val="auto"/>
          <w:kern w:val="0"/>
          <w:szCs w:val="21"/>
        </w:rPr>
        <w:t>（5）政府采购支持监狱企业发展。</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Arial"/>
          <w:bCs/>
          <w:color w:val="auto"/>
          <w:szCs w:val="21"/>
          <w:u w:val="single"/>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pPr>
        <w:spacing w:line="360" w:lineRule="auto"/>
        <w:ind w:firstLine="310" w:firstLineChars="147"/>
        <w:jc w:val="left"/>
        <w:rPr>
          <w:rFonts w:hint="eastAsia" w:ascii="宋体" w:hAnsi="宋体" w:eastAsia="宋体" w:cs="Times New Roman"/>
          <w:b/>
          <w:color w:val="auto"/>
          <w:szCs w:val="21"/>
        </w:rPr>
      </w:pPr>
      <w:r>
        <w:rPr>
          <w:rFonts w:hint="eastAsia" w:ascii="宋体" w:hAnsi="宋体"/>
          <w:b/>
          <w:color w:val="auto"/>
          <w:szCs w:val="21"/>
        </w:rPr>
        <w:t xml:space="preserve">  采购</w:t>
      </w:r>
      <w:r>
        <w:rPr>
          <w:rFonts w:hint="eastAsia" w:ascii="宋体" w:hAnsi="宋体" w:eastAsia="宋体" w:cs="Times New Roman"/>
          <w:b/>
          <w:color w:val="auto"/>
          <w:szCs w:val="21"/>
        </w:rPr>
        <w:t>预算：</w:t>
      </w:r>
      <w:r>
        <w:rPr>
          <w:rFonts w:hint="eastAsia" w:ascii="宋体" w:hAnsi="宋体" w:cs="Times New Roman"/>
          <w:b/>
          <w:color w:val="auto"/>
          <w:szCs w:val="21"/>
          <w:lang w:val="en-US" w:eastAsia="zh-CN"/>
        </w:rPr>
        <w:t>1942599.43 元</w:t>
      </w:r>
      <w:r>
        <w:rPr>
          <w:rFonts w:hint="eastAsia" w:ascii="宋体" w:hAnsi="宋体" w:eastAsia="宋体" w:cs="Times New Roman"/>
          <w:b/>
          <w:color w:val="auto"/>
          <w:szCs w:val="21"/>
        </w:rPr>
        <w:t>。</w:t>
      </w:r>
    </w:p>
    <w:p>
      <w:pPr>
        <w:spacing w:line="360" w:lineRule="auto"/>
        <w:ind w:firstLine="521" w:firstLineChars="247"/>
        <w:jc w:val="left"/>
        <w:rPr>
          <w:rFonts w:hint="eastAsia" w:ascii="宋体" w:hAnsi="宋体" w:eastAsia="宋体" w:cs="Times New Roman"/>
          <w:b/>
          <w:color w:val="auto"/>
          <w:szCs w:val="21"/>
        </w:rPr>
      </w:pPr>
      <w:r>
        <w:rPr>
          <w:rFonts w:hint="eastAsia" w:ascii="宋体" w:hAnsi="宋体" w:eastAsia="宋体" w:cs="Times New Roman"/>
          <w:b/>
          <w:color w:val="auto"/>
          <w:szCs w:val="21"/>
        </w:rPr>
        <w:t>最高限价：</w:t>
      </w:r>
      <w:r>
        <w:rPr>
          <w:rFonts w:hint="eastAsia" w:ascii="宋体" w:hAnsi="宋体" w:cs="Times New Roman"/>
          <w:b/>
          <w:color w:val="auto"/>
          <w:szCs w:val="21"/>
          <w:lang w:val="en-US" w:eastAsia="zh-CN"/>
        </w:rPr>
        <w:t>1942599.43 元</w:t>
      </w:r>
      <w:r>
        <w:rPr>
          <w:rFonts w:hint="eastAsia" w:ascii="宋体" w:hAnsi="宋体" w:eastAsia="宋体" w:cs="Times New Roman"/>
          <w:b/>
          <w:color w:val="auto"/>
          <w:szCs w:val="21"/>
        </w:rPr>
        <w:t>。</w:t>
      </w:r>
    </w:p>
    <w:tbl>
      <w:tblPr>
        <w:tblStyle w:val="22"/>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驮卢镇岜白村村集体经济月饼糕点生产加工基地建设项目</w:t>
            </w:r>
          </w:p>
        </w:tc>
        <w:tc>
          <w:tcPr>
            <w:tcW w:w="887" w:type="dxa"/>
            <w:gridSpan w:val="2"/>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驮卢镇岜白村村集体经济月饼糕点生产加工基地建设项目</w:t>
            </w:r>
            <w:r>
              <w:rPr>
                <w:rFonts w:hint="eastAsia" w:ascii="宋体" w:hAnsi="宋体" w:eastAsia="宋体" w:cs="Times New Roman"/>
                <w:color w:val="auto"/>
                <w:szCs w:val="21"/>
                <w:lang w:val="en-US" w:eastAsia="zh-CN"/>
              </w:rPr>
              <w:t>等</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具体内容详见工程量清单。</w:t>
            </w:r>
          </w:p>
          <w:p>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w:t>
            </w:r>
            <w:r>
              <w:rPr>
                <w:rFonts w:hint="eastAsia" w:ascii="宋体" w:hAnsi="宋体" w:cs="Times New Roman"/>
                <w:color w:val="auto"/>
                <w:szCs w:val="21"/>
                <w:lang w:val="en-US" w:eastAsia="zh-CN"/>
              </w:rPr>
              <w:t>江州区</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120日历天</w:t>
            </w:r>
          </w:p>
          <w:p>
            <w:pPr>
              <w:spacing w:line="360" w:lineRule="auto"/>
              <w:rPr>
                <w:rFonts w:hint="eastAsia" w:eastAsia="宋体"/>
                <w:color w:val="auto"/>
                <w:lang w:eastAsia="zh-CN"/>
              </w:rPr>
            </w:pPr>
            <w:bookmarkStart w:id="48" w:name="OLE_LINK16"/>
            <w:r>
              <w:rPr>
                <w:rFonts w:hint="eastAsia" w:ascii="宋体" w:hAnsi="宋体" w:eastAsia="宋体" w:cs="Times New Roman"/>
                <w:color w:val="auto"/>
                <w:szCs w:val="21"/>
                <w:lang w:val="en-US" w:eastAsia="zh-CN"/>
              </w:rPr>
              <w:t>质量标准</w:t>
            </w:r>
            <w:bookmarkEnd w:id="48"/>
            <w:r>
              <w:rPr>
                <w:rFonts w:hint="eastAsia" w:ascii="宋体" w:hAnsi="宋体" w:eastAsia="宋体" w:cs="Times New Roman"/>
                <w:color w:val="auto"/>
                <w:szCs w:val="21"/>
                <w:lang w:val="en-US" w:eastAsia="zh-CN"/>
              </w:rPr>
              <w:t>：达到国家施工验收合格标准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olor w:val="auto"/>
              </w:rPr>
            </w:pPr>
            <w:r>
              <w:rPr>
                <w:rFonts w:hint="eastAsia" w:hAnsi="宋体"/>
                <w:color w:val="auto"/>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olor w:val="auto"/>
                <w:lang w:val="zh-CN"/>
              </w:rPr>
            </w:pPr>
            <w:r>
              <w:rPr>
                <w:rFonts w:hint="eastAsia" w:hAnsi="宋体"/>
                <w:color w:val="auto"/>
                <w:lang w:val="en-US" w:eastAsia="zh-CN"/>
              </w:rPr>
              <w:t>1、</w:t>
            </w:r>
            <w:r>
              <w:rPr>
                <w:rFonts w:hint="eastAsia" w:hAnsi="宋体"/>
                <w:color w:val="auto"/>
              </w:rPr>
              <w:t>计划工期：</w:t>
            </w:r>
            <w:r>
              <w:rPr>
                <w:rFonts w:hint="eastAsia" w:hAnsi="宋体"/>
                <w:color w:val="auto"/>
                <w:lang w:val="en-US" w:eastAsia="zh-CN"/>
              </w:rPr>
              <w:t>120日历天</w:t>
            </w:r>
          </w:p>
          <w:p>
            <w:pPr>
              <w:spacing w:line="360" w:lineRule="auto"/>
              <w:rPr>
                <w:rFonts w:hint="eastAsia" w:hAnsi="宋体"/>
                <w:color w:val="auto"/>
              </w:rPr>
            </w:pPr>
            <w:r>
              <w:rPr>
                <w:rFonts w:hint="eastAsia" w:hAnsi="宋体"/>
                <w:color w:val="auto"/>
                <w:lang w:val="en-US" w:eastAsia="zh-CN"/>
              </w:rPr>
              <w:t>2、</w:t>
            </w:r>
            <w:r>
              <w:rPr>
                <w:rFonts w:hint="eastAsia" w:hAnsi="宋体"/>
                <w:color w:val="auto"/>
                <w:lang w:val="zh-CN"/>
              </w:rPr>
              <w:t>计划开工日期：202</w:t>
            </w:r>
            <w:r>
              <w:rPr>
                <w:rFonts w:hint="eastAsia" w:hAnsi="宋体"/>
                <w:color w:val="auto"/>
              </w:rPr>
              <w:t>5</w:t>
            </w:r>
            <w:r>
              <w:rPr>
                <w:rFonts w:hint="eastAsia" w:hAnsi="宋体"/>
                <w:color w:val="auto"/>
                <w:lang w:val="zh-CN"/>
              </w:rPr>
              <w:t>年</w:t>
            </w:r>
            <w:r>
              <w:rPr>
                <w:rFonts w:hint="eastAsia" w:hAnsi="宋体"/>
                <w:color w:val="auto"/>
                <w:lang w:val="en-US" w:eastAsia="zh-CN"/>
              </w:rPr>
              <w:t>7</w:t>
            </w:r>
            <w:r>
              <w:rPr>
                <w:rFonts w:hint="eastAsia" w:hAnsi="宋体"/>
                <w:color w:val="auto"/>
                <w:lang w:val="zh-CN"/>
              </w:rPr>
              <w:t>月（</w:t>
            </w:r>
            <w:r>
              <w:rPr>
                <w:rFonts w:hint="eastAsia" w:hAnsi="宋体"/>
                <w:color w:val="auto"/>
              </w:rPr>
              <w:t>具体以开工令为准</w:t>
            </w:r>
            <w:r>
              <w:rPr>
                <w:rFonts w:hint="eastAsia" w:hAnsi="宋体"/>
                <w:color w:val="auto"/>
                <w:lang w:val="zh-CN"/>
              </w:rPr>
              <w:t>）</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r>
              <w:rPr>
                <w:rFonts w:hint="eastAsia" w:ascii="Times New Roman" w:hAnsi="宋体" w:eastAsia="宋体" w:cs="Times New Roman"/>
                <w:color w:val="auto"/>
                <w:szCs w:val="21"/>
                <w:highlight w:val="none"/>
                <w:u w:val="singl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一年整）保修期满后结清。(所有款项发包人应当在收到承包人开具的发票之日起10个工作日内将资金支付到合同约定的承包人账户)。</w:t>
            </w: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采用综合单价竞标报价的说明</w:t>
            </w:r>
          </w:p>
          <w:p>
            <w:pPr>
              <w:spacing w:line="360" w:lineRule="auto"/>
              <w:ind w:firstLine="0" w:firstLineChars="0"/>
              <w:rPr>
                <w:rFonts w:hint="eastAsia"/>
                <w:color w:val="auto"/>
              </w:rPr>
            </w:pPr>
            <w:r>
              <w:rPr>
                <w:rFonts w:hint="eastAsia"/>
                <w:color w:val="auto"/>
              </w:rPr>
              <w:t>1、工程量清单应与竞标须知、合同条件、合同协议条款、技术规范一起使用。</w:t>
            </w:r>
          </w:p>
          <w:p>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spacing w:line="360" w:lineRule="auto"/>
              <w:ind w:firstLine="0" w:firstLineChars="0"/>
              <w:rPr>
                <w:rFonts w:hint="eastAsia"/>
                <w:color w:val="auto"/>
              </w:rPr>
            </w:pPr>
            <w:r>
              <w:rPr>
                <w:rFonts w:hint="eastAsia"/>
                <w:color w:val="auto"/>
              </w:rPr>
              <w:t>6、所有报价均以人民币表示。</w:t>
            </w:r>
          </w:p>
          <w:p>
            <w:pPr>
              <w:spacing w:line="360" w:lineRule="auto"/>
              <w:ind w:firstLine="0" w:firstLineChars="0"/>
              <w:rPr>
                <w:rFonts w:hint="eastAsia"/>
                <w:color w:val="auto"/>
              </w:rPr>
            </w:pPr>
            <w:r>
              <w:rPr>
                <w:rFonts w:hint="eastAsia"/>
                <w:color w:val="auto"/>
              </w:rPr>
              <w:t>7、工程量清单中的各分项工程的综合单价为本工程包干单价，不管供应商今后施工方案如何，均按包干单价执行。</w:t>
            </w:r>
          </w:p>
        </w:tc>
      </w:tr>
    </w:tbl>
    <w:p>
      <w:pPr>
        <w:pStyle w:val="16"/>
        <w:rPr>
          <w:color w:val="auto"/>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pStyle w:val="2"/>
        <w:rPr>
          <w:rFonts w:hint="eastAsia"/>
          <w:color w:val="auto"/>
          <w:lang w:val="en-US" w:eastAsia="zh-CN"/>
        </w:rPr>
      </w:pPr>
    </w:p>
    <w:p>
      <w:pPr>
        <w:pStyle w:val="16"/>
        <w:rPr>
          <w:rFonts w:hint="eastAsia"/>
          <w:color w:val="auto"/>
          <w:lang w:val="en-US" w:eastAsia="zh-CN"/>
        </w:rPr>
      </w:pPr>
    </w:p>
    <w:p>
      <w:pPr>
        <w:tabs>
          <w:tab w:val="left" w:pos="180"/>
          <w:tab w:val="left" w:pos="1620"/>
        </w:tabs>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附件：</w:t>
      </w:r>
    </w:p>
    <w:p>
      <w:pPr>
        <w:widowControl/>
        <w:spacing w:before="120" w:beforeLines="50" w:after="120" w:afterLines="50" w:line="280" w:lineRule="exact"/>
        <w:jc w:val="center"/>
        <w:rPr>
          <w:rFonts w:ascii="宋体" w:hAnsi="宋体" w:cs="宋体"/>
          <w:b/>
          <w:bCs/>
          <w:color w:val="auto"/>
          <w:kern w:val="0"/>
          <w:sz w:val="30"/>
          <w:szCs w:val="30"/>
        </w:rPr>
      </w:pPr>
      <w:bookmarkStart w:id="49" w:name="_Toc28361_WPSOffice_Level2"/>
      <w:r>
        <w:rPr>
          <w:rFonts w:hint="eastAsia" w:ascii="宋体" w:hAnsi="宋体" w:cs="宋体"/>
          <w:b/>
          <w:bCs/>
          <w:color w:val="auto"/>
          <w:kern w:val="0"/>
          <w:sz w:val="30"/>
          <w:szCs w:val="30"/>
        </w:rPr>
        <w:t>统计上大中小微型企业划分标准</w:t>
      </w:r>
      <w:bookmarkEnd w:id="4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15"/>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50" w:name="_Toc14506"/>
      <w:r>
        <w:rPr>
          <w:rFonts w:hint="eastAsia"/>
          <w:b/>
          <w:color w:val="auto"/>
          <w:sz w:val="44"/>
          <w:szCs w:val="44"/>
        </w:rPr>
        <w:t>第四章  评审程序、评审方法和评审标准</w:t>
      </w:r>
      <w:bookmarkEnd w:id="50"/>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51"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51"/>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52"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52"/>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53" w:name="_Hlk42596405"/>
      <w:r>
        <w:rPr>
          <w:rFonts w:hint="eastAsia" w:ascii="宋体" w:hAnsi="宋体" w:cs="宋体"/>
          <w:b/>
          <w:color w:val="auto"/>
          <w:szCs w:val="21"/>
        </w:rPr>
        <w:t>竞标报价（包含首次报价、最后报价）</w:t>
      </w:r>
      <w:bookmarkEnd w:id="53"/>
      <w:bookmarkStart w:id="54" w:name="_Hlk42596276"/>
      <w:r>
        <w:rPr>
          <w:rFonts w:hint="eastAsia" w:ascii="宋体" w:hAnsi="宋体" w:cs="宋体"/>
          <w:b/>
          <w:color w:val="auto"/>
          <w:szCs w:val="21"/>
        </w:rPr>
        <w:t>超过磋商文件分项采购预算金额或者最高限价的</w:t>
      </w:r>
      <w:bookmarkEnd w:id="54"/>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hint="eastAsia" w:ascii="宋体" w:hAnsi="宋体"/>
          <w:bCs/>
          <w:color w:val="auto"/>
          <w:szCs w:val="21"/>
        </w:rPr>
      </w:pPr>
    </w:p>
    <w:p>
      <w:pPr>
        <w:spacing w:line="360" w:lineRule="auto"/>
        <w:ind w:firstLine="420" w:firstLineChars="200"/>
        <w:rPr>
          <w:rFonts w:hint="eastAsia" w:ascii="宋体" w:hAnsi="宋体"/>
          <w:bCs/>
          <w:color w:val="auto"/>
          <w:szCs w:val="21"/>
        </w:rPr>
      </w:pPr>
    </w:p>
    <w:p>
      <w:pPr>
        <w:numPr>
          <w:ilvl w:val="0"/>
          <w:numId w:val="4"/>
        </w:numPr>
        <w:spacing w:line="360" w:lineRule="auto"/>
        <w:ind w:firstLine="420" w:firstLineChars="200"/>
        <w:rPr>
          <w:rFonts w:hint="eastAsia" w:ascii="宋体" w:hAnsi="宋体"/>
          <w:bCs/>
          <w:color w:val="auto"/>
          <w:szCs w:val="21"/>
        </w:rPr>
      </w:pPr>
      <w:r>
        <w:rPr>
          <w:rFonts w:hint="eastAsia" w:ascii="宋体" w:hAnsi="宋体"/>
          <w:bCs/>
          <w:color w:val="auto"/>
          <w:szCs w:val="21"/>
        </w:rPr>
        <w:t>评审依据：磋商小组以磋商文件为评审依据，对供应商的报价、技术、商务等方面内容按百分制打分。（计分方法按四舍五入取至百分位）</w:t>
      </w:r>
    </w:p>
    <w:p>
      <w:pPr>
        <w:pStyle w:val="2"/>
        <w:numPr>
          <w:ilvl w:val="0"/>
          <w:numId w:val="0"/>
        </w:numPr>
        <w:rPr>
          <w:color w:val="auto"/>
        </w:rPr>
      </w:pP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，参加本项目磋商的供应商必须为中小微企业，或监狱企业，或残疾人福利性单位，否则竞标无效。价格评审时，参加本次项目竞标的供应商不重复享受政策，其</w:t>
            </w:r>
            <w:r>
              <w:rPr>
                <w:rFonts w:hint="eastAsia"/>
                <w:color w:val="auto"/>
              </w:rPr>
              <w:t>评审价</w:t>
            </w:r>
            <w:r>
              <w:rPr>
                <w:color w:val="auto"/>
              </w:rPr>
              <w:t>=竞标报价。</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r>
              <w:rPr>
                <w:color w:val="auto"/>
              </w:rPr>
              <w:t>项目经理情况（5.00分）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拟投入本工程施工员、质量员、材料员配备齐全且全部持证上岗的，按以下标准计分：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color w:val="auto"/>
              </w:rPr>
            </w:pPr>
            <w:r>
              <w:rPr>
                <w:color w:val="auto"/>
              </w:rPr>
              <w:t>主要施工方法（</w:t>
            </w:r>
            <w:r>
              <w:rPr>
                <w:rFonts w:hint="eastAsia"/>
                <w:color w:val="auto"/>
                <w:lang w:val="en-US" w:eastAsia="zh-CN"/>
              </w:rPr>
              <w:t>10</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p>
        </w:tc>
        <w:tc>
          <w:tcPr>
            <w:tcW w:w="853" w:type="dxa"/>
            <w:noWrap w:val="0"/>
            <w:vAlign w:val="center"/>
          </w:tcPr>
          <w:p>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拟投入的主要物资计划（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分）：投入的施工材料有组织计划且计划周密，数量、选型配置、进场时间安排合理，满足施工需要。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拟投入的主要施工机械、设备计划（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劳动力安排计划（</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优（5分）：各主要施工工序有非常详细周密的劳动力安排计划，有非常详细周密的各工种劳动力安排计划，劳动力投入科学合理，完全满足施工需要。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良（4分）：各主要施工工序有较详细周密劳动力安排计划，有较详细周密的各工种劳动力安排计划，劳动力投入合理，基本满足施工需要。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确保工程质量的技术组织措施（5.00分）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确保安全生产的技术组织措施（5.00分）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确保工期的技术组织措施（5.00分）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确保文明施工的技术组织措施（5.00分）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分）</w:t>
            </w:r>
          </w:p>
        </w:tc>
        <w:tc>
          <w:tcPr>
            <w:tcW w:w="6286" w:type="dxa"/>
            <w:noWrap w:val="0"/>
            <w:vAlign w:val="center"/>
          </w:tcPr>
          <w:p>
            <w:pPr>
              <w:autoSpaceDE w:val="0"/>
              <w:autoSpaceDN w:val="0"/>
              <w:adjustRightInd w:val="0"/>
              <w:spacing w:line="380" w:lineRule="exact"/>
              <w:ind w:firstLine="306" w:firstLineChars="146"/>
              <w:rPr>
                <w:rFonts w:ascii="宋体" w:hAnsi="宋体"/>
                <w:color w:val="auto"/>
                <w:kern w:val="0"/>
                <w:szCs w:val="21"/>
              </w:rPr>
            </w:pPr>
            <w:bookmarkStart w:id="55" w:name="OLE_LINK17"/>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w:t>
            </w:r>
            <w:r>
              <w:rPr>
                <w:rFonts w:hint="eastAsia" w:ascii="宋体" w:hAnsi="宋体"/>
                <w:color w:val="auto"/>
                <w:szCs w:val="21"/>
              </w:rPr>
              <w:t>建筑工程</w:t>
            </w:r>
            <w:r>
              <w:rPr>
                <w:rFonts w:hint="eastAsia" w:ascii="宋体" w:hAnsi="宋体"/>
                <w:color w:val="auto"/>
                <w:kern w:val="0"/>
                <w:szCs w:val="21"/>
              </w:rPr>
              <w:t>项目，每提供1个项目业绩计</w:t>
            </w:r>
            <w:r>
              <w:rPr>
                <w:rFonts w:hint="eastAsia" w:ascii="宋体" w:hAnsi="宋体"/>
                <w:color w:val="auto"/>
                <w:kern w:val="0"/>
                <w:szCs w:val="21"/>
                <w:lang w:val="en-US" w:eastAsia="zh-CN"/>
              </w:rPr>
              <w:t>2.5</w:t>
            </w:r>
            <w:r>
              <w:rPr>
                <w:rFonts w:hint="eastAsia" w:ascii="宋体" w:hAnsi="宋体"/>
                <w:color w:val="auto"/>
                <w:kern w:val="0"/>
                <w:szCs w:val="21"/>
              </w:rPr>
              <w:t>分；此项满分</w:t>
            </w:r>
            <w:r>
              <w:rPr>
                <w:rFonts w:hint="eastAsia" w:ascii="宋体" w:hAnsi="宋体"/>
                <w:color w:val="auto"/>
                <w:kern w:val="0"/>
                <w:szCs w:val="21"/>
                <w:lang w:val="en-US" w:eastAsia="zh-CN"/>
              </w:rPr>
              <w:t>5</w:t>
            </w:r>
            <w:r>
              <w:rPr>
                <w:rFonts w:hint="eastAsia" w:ascii="宋体" w:hAnsi="宋体"/>
                <w:color w:val="auto"/>
                <w:kern w:val="0"/>
                <w:szCs w:val="21"/>
              </w:rPr>
              <w:t>分。</w:t>
            </w:r>
          </w:p>
          <w:p>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bookmarkEnd w:id="55"/>
            <w:r>
              <w:rPr>
                <w:rFonts w:hint="eastAsia" w:ascii="宋体" w:hAnsi="宋体"/>
                <w:color w:val="auto"/>
                <w:kern w:val="0"/>
                <w:szCs w:val="21"/>
              </w:rPr>
              <w:t>。</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autoSpaceDE w:val="0"/>
        <w:autoSpaceDN w:val="0"/>
        <w:adjustRightInd w:val="0"/>
        <w:spacing w:line="380" w:lineRule="exact"/>
        <w:rPr>
          <w:color w:val="auto"/>
        </w:rPr>
      </w:pPr>
      <w:r>
        <w:rPr>
          <w:rFonts w:cs="黑体"/>
          <w:color w:val="auto"/>
        </w:rPr>
        <w:br w:type="page"/>
      </w:r>
    </w:p>
    <w:p>
      <w:pPr>
        <w:pStyle w:val="6"/>
        <w:spacing w:before="0" w:after="0" w:line="360" w:lineRule="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56" w:name="_Toc22410"/>
      <w:bookmarkStart w:id="57" w:name="_Toc31251"/>
      <w:r>
        <w:rPr>
          <w:rFonts w:hint="eastAsia"/>
          <w:color w:val="auto"/>
        </w:rPr>
        <w:t>第</w:t>
      </w:r>
      <w:r>
        <w:rPr>
          <w:rFonts w:hint="eastAsia"/>
          <w:color w:val="auto"/>
          <w:lang w:val="en-US" w:eastAsia="zh-CN"/>
        </w:rPr>
        <w:t>五</w:t>
      </w:r>
      <w:r>
        <w:rPr>
          <w:rFonts w:hint="eastAsia"/>
          <w:color w:val="auto"/>
        </w:rPr>
        <w:t>章 响应文件格式</w:t>
      </w:r>
      <w:bookmarkEnd w:id="56"/>
      <w:bookmarkEnd w:id="57"/>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58" w:name="_Toc71366186"/>
      <w:bookmarkStart w:id="59" w:name="_Toc44229899"/>
      <w:bookmarkStart w:id="60" w:name="_Toc31723070"/>
      <w:bookmarkStart w:id="61" w:name="_Toc35611438"/>
      <w:bookmarkStart w:id="62" w:name="_Toc31728084"/>
      <w:bookmarkStart w:id="63" w:name="_Toc35611516"/>
      <w:r>
        <w:rPr>
          <w:rFonts w:hint="eastAsia"/>
          <w:b/>
          <w:color w:val="auto"/>
          <w:sz w:val="32"/>
          <w:szCs w:val="32"/>
        </w:rPr>
        <w:t>一、资格证明文件格式</w:t>
      </w:r>
      <w:bookmarkEnd w:id="58"/>
      <w:bookmarkEnd w:id="59"/>
      <w:bookmarkEnd w:id="60"/>
      <w:bookmarkEnd w:id="61"/>
      <w:bookmarkEnd w:id="62"/>
      <w:bookmarkEnd w:id="63"/>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hAnsi="宋体"/>
          <w:color w:val="auto"/>
          <w:sz w:val="24"/>
          <w:szCs w:val="20"/>
        </w:rPr>
      </w:pPr>
    </w:p>
    <w:p>
      <w:pPr>
        <w:spacing w:line="300" w:lineRule="auto"/>
        <w:rPr>
          <w:rFonts w:ascii="宋体" w:hAnsi="宋体"/>
          <w:color w:val="auto"/>
          <w:szCs w:val="21"/>
        </w:rPr>
      </w:pPr>
    </w:p>
    <w:p>
      <w:pPr>
        <w:spacing w:line="300" w:lineRule="auto"/>
        <w:rPr>
          <w:rFonts w:ascii="宋体" w:hAnsi="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p>
    <w:p>
      <w:pPr>
        <w:pStyle w:val="15"/>
        <w:numPr>
          <w:ilvl w:val="0"/>
          <w:numId w:val="5"/>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15"/>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15"/>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14"/>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14"/>
        <w:tabs>
          <w:tab w:val="left" w:pos="939"/>
        </w:tabs>
        <w:spacing w:line="360" w:lineRule="auto"/>
        <w:ind w:left="0" w:leftChars="0" w:firstLine="420" w:firstLineChars="2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pPr>
        <w:pStyle w:val="30"/>
        <w:numPr>
          <w:ilvl w:val="0"/>
          <w:numId w:val="6"/>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64" w:name="bookmark2065"/>
      <w:bookmarkEnd w:id="64"/>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30"/>
        <w:numPr>
          <w:ilvl w:val="0"/>
          <w:numId w:val="6"/>
        </w:numPr>
        <w:tabs>
          <w:tab w:val="left" w:pos="762"/>
        </w:tabs>
        <w:ind w:firstLine="420"/>
        <w:rPr>
          <w:rFonts w:ascii="Times New Roman" w:hAnsi="Times New Roman" w:cs="Times New Roman"/>
          <w:color w:val="auto"/>
          <w:szCs w:val="21"/>
        </w:rPr>
      </w:pPr>
      <w:bookmarkStart w:id="65" w:name="bookmark2068"/>
      <w:bookmarkEnd w:id="65"/>
      <w:bookmarkStart w:id="66" w:name="bookmark2067"/>
      <w:bookmarkEnd w:id="66"/>
      <w:bookmarkStart w:id="67" w:name="bookmark2066"/>
      <w:bookmarkEnd w:id="67"/>
      <w:r>
        <w:rPr>
          <w:rFonts w:hint="eastAsia"/>
          <w:color w:val="auto"/>
        </w:rPr>
        <w:t>我方承认竞标函附录是我方竞标函的组成部分。</w:t>
      </w:r>
    </w:p>
    <w:p>
      <w:pPr>
        <w:pStyle w:val="30"/>
        <w:numPr>
          <w:ilvl w:val="0"/>
          <w:numId w:val="6"/>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68" w:name="bookmark2069"/>
      <w:r>
        <w:rPr>
          <w:rFonts w:ascii="Times New Roman" w:hAnsi="Times New Roman" w:cs="Times New Roman"/>
          <w:color w:val="auto"/>
          <w:szCs w:val="21"/>
        </w:rPr>
        <w:t>（</w:t>
      </w:r>
      <w:bookmarkEnd w:id="68"/>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30"/>
        <w:tabs>
          <w:tab w:val="left" w:pos="903"/>
        </w:tabs>
        <w:ind w:firstLine="420"/>
        <w:rPr>
          <w:rFonts w:ascii="Times New Roman" w:hAnsi="Times New Roman" w:cs="Times New Roman"/>
          <w:color w:val="auto"/>
          <w:szCs w:val="21"/>
        </w:rPr>
      </w:pPr>
      <w:bookmarkStart w:id="69" w:name="bookmark2070"/>
      <w:r>
        <w:rPr>
          <w:rFonts w:ascii="Times New Roman" w:hAnsi="Times New Roman" w:cs="Times New Roman"/>
          <w:color w:val="auto"/>
          <w:szCs w:val="21"/>
        </w:rPr>
        <w:t>（</w:t>
      </w:r>
      <w:bookmarkEnd w:id="69"/>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70" w:name="bookmark2071"/>
      <w:r>
        <w:rPr>
          <w:rFonts w:ascii="Times New Roman" w:hAnsi="Times New Roman" w:cs="Times New Roman"/>
          <w:color w:val="auto"/>
          <w:szCs w:val="21"/>
        </w:rPr>
        <w:t>（</w:t>
      </w:r>
      <w:bookmarkEnd w:id="70"/>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30"/>
        <w:tabs>
          <w:tab w:val="left" w:pos="903"/>
        </w:tabs>
        <w:ind w:firstLine="420"/>
        <w:rPr>
          <w:rFonts w:ascii="Times New Roman" w:hAnsi="Times New Roman" w:cs="Times New Roman"/>
          <w:color w:val="auto"/>
          <w:szCs w:val="21"/>
        </w:rPr>
      </w:pPr>
      <w:bookmarkStart w:id="71" w:name="bookmark2072"/>
      <w:r>
        <w:rPr>
          <w:rFonts w:ascii="Times New Roman" w:hAnsi="Times New Roman" w:cs="Times New Roman"/>
          <w:color w:val="auto"/>
          <w:szCs w:val="21"/>
        </w:rPr>
        <w:t>（</w:t>
      </w:r>
      <w:bookmarkEnd w:id="71"/>
      <w:r>
        <w:rPr>
          <w:rFonts w:ascii="Times New Roman" w:hAnsi="Times New Roman" w:cs="Times New Roman"/>
          <w:color w:val="auto"/>
          <w:szCs w:val="21"/>
        </w:rPr>
        <w:t>4）我方承诺在合同约定的期限内完成并移交全部合同工程。</w:t>
      </w:r>
    </w:p>
    <w:p>
      <w:pPr>
        <w:pStyle w:val="30"/>
        <w:numPr>
          <w:ilvl w:val="0"/>
          <w:numId w:val="6"/>
        </w:numPr>
        <w:tabs>
          <w:tab w:val="left" w:pos="762"/>
        </w:tabs>
        <w:ind w:firstLine="440"/>
        <w:rPr>
          <w:rFonts w:ascii="Times New Roman" w:hAnsi="Times New Roman" w:cs="Times New Roman"/>
          <w:color w:val="auto"/>
          <w:szCs w:val="21"/>
        </w:rPr>
      </w:pPr>
      <w:bookmarkStart w:id="72" w:name="bookmark2073"/>
      <w:bookmarkEnd w:id="72"/>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73" w:name="bookmark2074"/>
      <w:bookmarkEnd w:id="73"/>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rFonts w:hint="eastAsia" w:cs="宋体"/>
                <w:color w:val="auto"/>
              </w:rPr>
              <w:t>序号</w:t>
            </w:r>
          </w:p>
        </w:tc>
        <w:tc>
          <w:tcPr>
            <w:tcW w:w="1985" w:type="dxa"/>
            <w:noWrap w:val="0"/>
            <w:vAlign w:val="center"/>
          </w:tcPr>
          <w:p>
            <w:pPr>
              <w:jc w:val="center"/>
              <w:rPr>
                <w:color w:val="auto"/>
              </w:rPr>
            </w:pPr>
            <w:r>
              <w:rPr>
                <w:rFonts w:hint="eastAsia" w:cs="宋体"/>
                <w:color w:val="auto"/>
              </w:rPr>
              <w:t>条款内容</w:t>
            </w:r>
          </w:p>
        </w:tc>
        <w:tc>
          <w:tcPr>
            <w:tcW w:w="2126" w:type="dxa"/>
            <w:noWrap w:val="0"/>
            <w:vAlign w:val="center"/>
          </w:tcPr>
          <w:p>
            <w:pPr>
              <w:jc w:val="center"/>
              <w:rPr>
                <w:color w:val="auto"/>
              </w:rPr>
            </w:pPr>
            <w:r>
              <w:rPr>
                <w:rFonts w:hint="eastAsia" w:cs="宋体"/>
                <w:color w:val="auto"/>
              </w:rPr>
              <w:t>合同条款号</w:t>
            </w:r>
          </w:p>
        </w:tc>
        <w:tc>
          <w:tcPr>
            <w:tcW w:w="1984" w:type="dxa"/>
            <w:noWrap w:val="0"/>
            <w:vAlign w:val="center"/>
          </w:tcPr>
          <w:p>
            <w:pPr>
              <w:jc w:val="center"/>
              <w:rPr>
                <w:color w:val="auto"/>
              </w:rPr>
            </w:pPr>
            <w:r>
              <w:rPr>
                <w:rFonts w:hint="eastAsia" w:cs="宋体"/>
                <w:color w:val="auto"/>
              </w:rPr>
              <w:t>约定内容</w:t>
            </w:r>
          </w:p>
        </w:tc>
        <w:tc>
          <w:tcPr>
            <w:tcW w:w="1843"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w:t>
            </w:r>
          </w:p>
        </w:tc>
        <w:tc>
          <w:tcPr>
            <w:tcW w:w="1985" w:type="dxa"/>
            <w:noWrap w:val="0"/>
            <w:vAlign w:val="center"/>
          </w:tcPr>
          <w:p>
            <w:pPr>
              <w:rPr>
                <w:color w:val="auto"/>
              </w:rPr>
            </w:pPr>
            <w:r>
              <w:rPr>
                <w:rFonts w:hint="eastAsia" w:cs="宋体"/>
                <w:color w:val="auto"/>
              </w:rPr>
              <w:t>项目经理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cs="宋体"/>
                <w:color w:val="auto"/>
              </w:rPr>
              <w:t>姓名：</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2</w:t>
            </w:r>
          </w:p>
        </w:tc>
        <w:tc>
          <w:tcPr>
            <w:tcW w:w="1985" w:type="dxa"/>
            <w:noWrap w:val="0"/>
            <w:vAlign w:val="center"/>
          </w:tcPr>
          <w:p>
            <w:pPr>
              <w:rPr>
                <w:color w:val="auto"/>
              </w:rPr>
            </w:pPr>
            <w:r>
              <w:rPr>
                <w:rFonts w:hint="eastAsia" w:cs="宋体"/>
                <w:color w:val="auto"/>
              </w:rPr>
              <w:t>竞标有效期</w:t>
            </w:r>
          </w:p>
        </w:tc>
        <w:tc>
          <w:tcPr>
            <w:tcW w:w="2126" w:type="dxa"/>
            <w:noWrap w:val="0"/>
            <w:tcMar>
              <w:left w:w="170" w:type="dxa"/>
            </w:tcMar>
            <w:vAlign w:val="center"/>
          </w:tcPr>
          <w:p>
            <w:pPr>
              <w:rPr>
                <w:color w:val="auto"/>
              </w:rPr>
            </w:pPr>
          </w:p>
        </w:tc>
        <w:tc>
          <w:tcPr>
            <w:tcW w:w="1984"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3</w:t>
            </w:r>
          </w:p>
        </w:tc>
        <w:tc>
          <w:tcPr>
            <w:tcW w:w="1985" w:type="dxa"/>
            <w:noWrap w:val="0"/>
            <w:vAlign w:val="center"/>
          </w:tcPr>
          <w:p>
            <w:pPr>
              <w:rPr>
                <w:color w:val="auto"/>
              </w:rPr>
            </w:pPr>
            <w:r>
              <w:rPr>
                <w:rFonts w:hint="eastAsia" w:cs="宋体"/>
                <w:color w:val="auto"/>
              </w:rPr>
              <w:t>工期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4</w:t>
            </w:r>
          </w:p>
        </w:tc>
        <w:tc>
          <w:tcPr>
            <w:tcW w:w="1985" w:type="dxa"/>
            <w:noWrap w:val="0"/>
            <w:vAlign w:val="center"/>
          </w:tcPr>
          <w:p>
            <w:pPr>
              <w:rPr>
                <w:color w:val="auto"/>
              </w:rPr>
            </w:pPr>
            <w:r>
              <w:rPr>
                <w:rFonts w:hint="eastAsia" w:cs="宋体"/>
                <w:color w:val="auto"/>
              </w:rPr>
              <w:t>缺陷责任期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5</w:t>
            </w:r>
          </w:p>
        </w:tc>
        <w:tc>
          <w:tcPr>
            <w:tcW w:w="1985" w:type="dxa"/>
            <w:noWrap w:val="0"/>
            <w:vAlign w:val="center"/>
          </w:tcPr>
          <w:p>
            <w:pPr>
              <w:rPr>
                <w:color w:val="auto"/>
              </w:rPr>
            </w:pPr>
            <w:r>
              <w:rPr>
                <w:rFonts w:hint="eastAsia" w:cs="宋体"/>
                <w:color w:val="auto"/>
              </w:rPr>
              <w:t>承包人履约担保金额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6</w:t>
            </w:r>
          </w:p>
        </w:tc>
        <w:tc>
          <w:tcPr>
            <w:tcW w:w="1985" w:type="dxa"/>
            <w:noWrap w:val="0"/>
            <w:vAlign w:val="center"/>
          </w:tcPr>
          <w:p>
            <w:pPr>
              <w:rPr>
                <w:color w:val="auto"/>
              </w:rPr>
            </w:pPr>
            <w:r>
              <w:rPr>
                <w:rFonts w:hint="eastAsia" w:cs="宋体"/>
                <w:color w:val="auto"/>
              </w:rPr>
              <w:t>分包</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见分包项目情况表</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7</w:t>
            </w:r>
          </w:p>
        </w:tc>
        <w:tc>
          <w:tcPr>
            <w:tcW w:w="1985" w:type="dxa"/>
            <w:noWrap w:val="0"/>
            <w:vAlign w:val="center"/>
          </w:tcPr>
          <w:p>
            <w:pPr>
              <w:rPr>
                <w:color w:val="auto"/>
              </w:rPr>
            </w:pPr>
            <w:r>
              <w:rPr>
                <w:rFonts w:hint="eastAsia" w:cs="宋体"/>
                <w:color w:val="auto"/>
              </w:rPr>
              <w:t>逾期竣工违约金</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ascii="宋体" w:hAnsi="宋体"/>
                <w:color w:val="auto"/>
                <w:szCs w:val="21"/>
                <w:u w:val="single"/>
              </w:rPr>
              <w:t>每天赔偿金额为合同价款的万分之四</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8</w:t>
            </w:r>
          </w:p>
        </w:tc>
        <w:tc>
          <w:tcPr>
            <w:tcW w:w="1985" w:type="dxa"/>
            <w:noWrap w:val="0"/>
            <w:vAlign w:val="center"/>
          </w:tcPr>
          <w:p>
            <w:pPr>
              <w:rPr>
                <w:color w:val="auto"/>
              </w:rPr>
            </w:pPr>
            <w:r>
              <w:rPr>
                <w:rFonts w:hint="eastAsia" w:cs="宋体"/>
                <w:color w:val="auto"/>
              </w:rPr>
              <w:t>逾期竣工违约金最高限额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9</w:t>
            </w:r>
          </w:p>
        </w:tc>
        <w:tc>
          <w:tcPr>
            <w:tcW w:w="1985" w:type="dxa"/>
            <w:noWrap w:val="0"/>
            <w:vAlign w:val="center"/>
          </w:tcPr>
          <w:p>
            <w:pPr>
              <w:rPr>
                <w:color w:val="auto"/>
              </w:rPr>
            </w:pPr>
            <w:r>
              <w:rPr>
                <w:rFonts w:hint="eastAsia" w:cs="宋体"/>
                <w:color w:val="auto"/>
              </w:rPr>
              <w:t>质量标准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rPr>
              <w:t>合格</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10</w:t>
            </w:r>
          </w:p>
        </w:tc>
        <w:tc>
          <w:tcPr>
            <w:tcW w:w="1985" w:type="dxa"/>
            <w:noWrap w:val="0"/>
            <w:vAlign w:val="center"/>
          </w:tcPr>
          <w:p>
            <w:pPr>
              <w:rPr>
                <w:color w:val="auto"/>
              </w:rPr>
            </w:pPr>
            <w:r>
              <w:rPr>
                <w:rFonts w:hint="eastAsia" w:cs="宋体"/>
                <w:color w:val="auto"/>
              </w:rPr>
              <w:t>预付款额度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11</w:t>
            </w:r>
          </w:p>
        </w:tc>
        <w:tc>
          <w:tcPr>
            <w:tcW w:w="1985" w:type="dxa"/>
            <w:noWrap w:val="0"/>
            <w:vAlign w:val="center"/>
          </w:tcPr>
          <w:p>
            <w:pPr>
              <w:rPr>
                <w:color w:val="auto"/>
              </w:rPr>
            </w:pPr>
            <w:r>
              <w:rPr>
                <w:rFonts w:hint="eastAsia" w:cs="宋体"/>
                <w:color w:val="auto"/>
              </w:rPr>
              <w:t>预付款保函金额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12</w:t>
            </w:r>
          </w:p>
        </w:tc>
        <w:tc>
          <w:tcPr>
            <w:tcW w:w="1985" w:type="dxa"/>
            <w:noWrap w:val="0"/>
            <w:vAlign w:val="center"/>
          </w:tcPr>
          <w:p>
            <w:pPr>
              <w:rPr>
                <w:color w:val="auto"/>
              </w:rPr>
            </w:pPr>
            <w:r>
              <w:rPr>
                <w:rFonts w:hint="eastAsia" w:cs="宋体"/>
                <w:color w:val="auto"/>
              </w:rPr>
              <w:t>质量保证金额度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w:t>
            </w:r>
          </w:p>
        </w:tc>
        <w:tc>
          <w:tcPr>
            <w:tcW w:w="1985" w:type="dxa"/>
            <w:noWrap w:val="0"/>
            <w:vAlign w:val="center"/>
          </w:tcPr>
          <w:p>
            <w:pPr>
              <w:jc w:val="center"/>
              <w:rPr>
                <w:color w:val="auto"/>
              </w:rPr>
            </w:pPr>
            <w:r>
              <w:rPr>
                <w:color w:val="auto"/>
              </w:rPr>
              <w:t>……</w:t>
            </w:r>
          </w:p>
        </w:tc>
        <w:tc>
          <w:tcPr>
            <w:tcW w:w="2126" w:type="dxa"/>
            <w:noWrap w:val="0"/>
            <w:tcMar>
              <w:left w:w="170" w:type="dxa"/>
            </w:tcMar>
            <w:vAlign w:val="center"/>
          </w:tcPr>
          <w:p>
            <w:pPr>
              <w:rPr>
                <w:color w:val="auto"/>
              </w:rPr>
            </w:pPr>
          </w:p>
        </w:tc>
        <w:tc>
          <w:tcPr>
            <w:tcW w:w="1984" w:type="dxa"/>
            <w:noWrap w:val="0"/>
            <w:vAlign w:val="center"/>
          </w:tcPr>
          <w:p>
            <w:pPr>
              <w:jc w:val="center"/>
              <w:rPr>
                <w:color w:val="auto"/>
              </w:rPr>
            </w:pP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2"/>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1.不同供应商的响应文件由同一单位或者个人编制；或不同投标人报名的 IP 地址一致的</w:t>
      </w:r>
      <w:r>
        <w:rPr>
          <w:rFonts w:hint="eastAsia" w:ascii="宋体" w:hAnsi="宋体" w:cs="仿宋_GB2312"/>
          <w:color w:val="auto"/>
          <w:sz w:val="24"/>
          <w:lang w:eastAsia="zh-CN"/>
        </w:rPr>
        <w:t>；</w:t>
      </w:r>
      <w:r>
        <w:rPr>
          <w:rFonts w:hint="eastAsia" w:ascii="宋体" w:hAnsi="宋体" w:cs="仿宋_GB2312"/>
          <w:color w:val="auto"/>
          <w:sz w:val="24"/>
        </w:rPr>
        <w:t xml:space="preserve"> </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74"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74"/>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15"/>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pPr>
        <w:spacing w:line="360" w:lineRule="auto"/>
        <w:rPr>
          <w:rFonts w:eastAsia="楷体_GB2312"/>
          <w:color w:val="auto"/>
        </w:rPr>
      </w:pPr>
    </w:p>
    <w:p>
      <w:pPr>
        <w:pStyle w:val="32"/>
        <w:spacing w:line="360" w:lineRule="auto"/>
        <w:jc w:val="center"/>
        <w:outlineLvl w:val="0"/>
        <w:rPr>
          <w:color w:val="auto"/>
          <w:u w:val="single"/>
        </w:rPr>
      </w:pPr>
      <w:r>
        <w:rPr>
          <w:rFonts w:cs="宋体"/>
          <w:b/>
          <w:bCs/>
          <w:color w:val="auto"/>
          <w:sz w:val="28"/>
          <w:szCs w:val="28"/>
        </w:rPr>
        <w:br w:type="page"/>
      </w:r>
      <w:bookmarkStart w:id="75" w:name="_Toc20450"/>
      <w:bookmarkStart w:id="76" w:name="_Toc30051"/>
      <w:bookmarkStart w:id="77" w:name="_Toc24517"/>
      <w:r>
        <w:rPr>
          <w:rFonts w:hint="eastAsia" w:cs="宋体"/>
          <w:b/>
          <w:color w:val="auto"/>
          <w:sz w:val="32"/>
          <w:szCs w:val="32"/>
        </w:rPr>
        <w:t>专职安全生产管理人员</w:t>
      </w:r>
      <w:bookmarkEnd w:id="75"/>
      <w:bookmarkEnd w:id="76"/>
      <w:bookmarkEnd w:id="7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78" w:name="_Toc71365926"/>
      <w:r>
        <w:rPr>
          <w:rFonts w:hint="eastAsia" w:ascii="方正小标宋简体" w:hAnsi="方正小标宋简体" w:eastAsia="方正小标宋简体" w:cs="方正小标宋简体"/>
          <w:color w:val="auto"/>
          <w:sz w:val="44"/>
          <w:szCs w:val="44"/>
        </w:rPr>
        <w:t>中小企业声明函（工程）</w:t>
      </w:r>
      <w:bookmarkEnd w:id="78"/>
    </w:p>
    <w:p>
      <w:pPr>
        <w:spacing w:before="2" w:line="500" w:lineRule="exact"/>
        <w:ind w:firstLine="708" w:firstLineChars="294"/>
        <w:rPr>
          <w:rFonts w:ascii="宋体" w:hAnsi="宋体" w:cs="宋体"/>
          <w:b/>
          <w:bCs/>
          <w:color w:val="auto"/>
          <w:sz w:val="24"/>
        </w:rPr>
      </w:pPr>
    </w:p>
    <w:p>
      <w:pPr>
        <w:pStyle w:val="2"/>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2"/>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2"/>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2"/>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2"/>
        <w:spacing w:before="56" w:line="500" w:lineRule="exact"/>
        <w:ind w:right="1808" w:firstLine="705" w:firstLineChars="294"/>
        <w:rPr>
          <w:rFonts w:ascii="宋体" w:hAnsi="宋体"/>
          <w:color w:val="auto"/>
          <w:sz w:val="24"/>
        </w:rPr>
      </w:pPr>
    </w:p>
    <w:p>
      <w:pPr>
        <w:pStyle w:val="2"/>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2"/>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1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15"/>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1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1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15"/>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contextualSpacing/>
        <w:rPr>
          <w:rFonts w:hAnsi="宋体"/>
          <w:color w:val="auto"/>
          <w:sz w:val="24"/>
          <w:szCs w:val="24"/>
        </w:rPr>
      </w:pP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15"/>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15"/>
        <w:spacing w:line="360" w:lineRule="auto"/>
        <w:contextualSpacing/>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15"/>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5"/>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16"/>
        <w:rPr>
          <w:color w:val="auto"/>
          <w:sz w:val="32"/>
          <w:szCs w:val="40"/>
        </w:rPr>
      </w:pPr>
    </w:p>
    <w:p>
      <w:pPr>
        <w:pStyle w:val="17"/>
        <w:rPr>
          <w:color w:val="auto"/>
        </w:rPr>
      </w:pPr>
    </w:p>
    <w:p>
      <w:pPr>
        <w:rPr>
          <w:color w:val="auto"/>
          <w:sz w:val="32"/>
          <w:szCs w:val="40"/>
        </w:rPr>
      </w:pPr>
    </w:p>
    <w:p>
      <w:pPr>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rPr>
      </w:pPr>
    </w:p>
    <w:p>
      <w:pPr>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1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5"/>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15"/>
        <w:spacing w:line="360" w:lineRule="auto"/>
        <w:ind w:firstLine="241"/>
        <w:rPr>
          <w:rFonts w:hAnsi="宋体"/>
          <w:bCs/>
          <w:color w:val="auto"/>
          <w:sz w:val="24"/>
          <w:szCs w:val="24"/>
          <w:u w:val="single"/>
        </w:rPr>
      </w:pPr>
    </w:p>
    <w:p>
      <w:pPr>
        <w:pStyle w:val="15"/>
        <w:spacing w:line="360" w:lineRule="auto"/>
        <w:ind w:firstLine="241"/>
        <w:rPr>
          <w:rFonts w:hAnsi="宋体"/>
          <w:bCs/>
          <w:color w:val="auto"/>
          <w:sz w:val="24"/>
          <w:szCs w:val="24"/>
          <w:u w:val="single"/>
        </w:rPr>
      </w:pPr>
    </w:p>
    <w:p>
      <w:pPr>
        <w:pStyle w:val="15"/>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15"/>
        <w:spacing w:line="360" w:lineRule="auto"/>
        <w:ind w:left="25" w:leftChars="12" w:firstLine="472" w:firstLineChars="197"/>
        <w:rPr>
          <w:rFonts w:hAnsi="宋体"/>
          <w:color w:val="auto"/>
          <w:sz w:val="24"/>
          <w:szCs w:val="24"/>
        </w:rPr>
      </w:pP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15"/>
        <w:spacing w:line="360" w:lineRule="auto"/>
        <w:ind w:left="25" w:leftChars="12" w:firstLine="352" w:firstLineChars="147"/>
        <w:rPr>
          <w:rFonts w:hAnsi="宋体"/>
          <w:bCs/>
          <w:color w:val="auto"/>
          <w:sz w:val="24"/>
          <w:szCs w:val="24"/>
          <w:u w:val="single"/>
        </w:rPr>
      </w:pPr>
    </w:p>
    <w:p>
      <w:pPr>
        <w:pStyle w:val="15"/>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15"/>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5"/>
        <w:spacing w:line="360" w:lineRule="auto"/>
        <w:ind w:left="25" w:leftChars="12" w:firstLine="475" w:firstLineChars="197"/>
        <w:rPr>
          <w:rFonts w:hAnsi="宋体"/>
          <w:b/>
          <w:color w:val="auto"/>
          <w:sz w:val="24"/>
          <w:szCs w:val="24"/>
        </w:rPr>
      </w:pPr>
    </w:p>
    <w:p>
      <w:pPr>
        <w:pStyle w:val="15"/>
        <w:snapToGrid w:val="0"/>
        <w:spacing w:line="360" w:lineRule="auto"/>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5"/>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pStyle w:val="16"/>
        <w:rPr>
          <w:rFonts w:hint="eastAsia" w:hAnsi="宋体"/>
          <w:b/>
          <w:color w:val="auto"/>
          <w:sz w:val="24"/>
          <w:szCs w:val="24"/>
        </w:rPr>
      </w:pPr>
    </w:p>
    <w:p>
      <w:pPr>
        <w:pStyle w:val="17"/>
        <w:rPr>
          <w:color w:val="auto"/>
        </w:rPr>
      </w:pPr>
    </w:p>
    <w:p>
      <w:pPr>
        <w:rPr>
          <w:color w:val="auto"/>
        </w:rPr>
      </w:pPr>
    </w:p>
    <w:p>
      <w:pPr>
        <w:pStyle w:val="16"/>
        <w:rPr>
          <w:color w:val="auto"/>
        </w:rPr>
      </w:pPr>
    </w:p>
    <w:p>
      <w:pPr>
        <w:rPr>
          <w:color w:val="auto"/>
        </w:rPr>
      </w:pPr>
    </w:p>
    <w:p>
      <w:pPr>
        <w:pStyle w:val="4"/>
        <w:jc w:val="center"/>
        <w:rPr>
          <w:color w:val="auto"/>
        </w:rPr>
      </w:pPr>
      <w:bookmarkStart w:id="79" w:name="_Toc4849"/>
      <w:bookmarkStart w:id="80" w:name="_Toc10314"/>
      <w:r>
        <w:rPr>
          <w:rFonts w:hint="eastAsia"/>
          <w:color w:val="auto"/>
        </w:rPr>
        <w:t>第</w:t>
      </w:r>
      <w:r>
        <w:rPr>
          <w:rFonts w:hint="eastAsia"/>
          <w:color w:val="auto"/>
          <w:lang w:val="en-US" w:eastAsia="zh-CN"/>
        </w:rPr>
        <w:t>六</w:t>
      </w:r>
      <w:r>
        <w:rPr>
          <w:rFonts w:hint="eastAsia"/>
          <w:color w:val="auto"/>
        </w:rPr>
        <w:t>章 合同文本</w:t>
      </w:r>
      <w:bookmarkEnd w:id="79"/>
      <w:bookmarkEnd w:id="80"/>
    </w:p>
    <w:p>
      <w:pPr>
        <w:numPr>
          <w:ilvl w:val="0"/>
          <w:numId w:val="0"/>
        </w:numPr>
        <w:ind w:firstLine="3855" w:firstLineChars="1200"/>
        <w:rPr>
          <w:color w:val="auto"/>
        </w:rPr>
      </w:pPr>
      <w:r>
        <w:rPr>
          <w:rFonts w:hint="eastAsia" w:ascii="宋体" w:hAnsi="宋体"/>
          <w:b/>
          <w:color w:val="auto"/>
          <w:kern w:val="0"/>
          <w:sz w:val="32"/>
          <w:highlight w:val="none"/>
          <w:lang w:val="zh-CN"/>
        </w:rPr>
        <w:t>第一部分 合协议书</w:t>
      </w:r>
    </w:p>
    <w:p>
      <w:pPr>
        <w:spacing w:before="80" w:after="80" w:line="460" w:lineRule="exact"/>
        <w:rPr>
          <w:rFonts w:hint="eastAsia" w:ascii="宋体" w:hAnsi="宋体" w:eastAsia="宋体"/>
          <w:color w:val="auto"/>
          <w:szCs w:val="21"/>
          <w:highlight w:val="none"/>
          <w:u w:val="single"/>
          <w:lang w:eastAsia="zh-CN"/>
        </w:rPr>
      </w:pPr>
      <w:r>
        <w:rPr>
          <w:rFonts w:ascii="宋体" w:hAnsi="宋体"/>
          <w:color w:val="auto"/>
          <w:szCs w:val="21"/>
          <w:highlight w:val="none"/>
        </w:rPr>
        <w:t>发包人（全称）：</w:t>
      </w:r>
      <w:r>
        <w:rPr>
          <w:rFonts w:hint="eastAsia" w:ascii="宋体" w:hAnsi="宋体"/>
          <w:color w:val="auto"/>
          <w:szCs w:val="21"/>
          <w:highlight w:val="none"/>
          <w:lang w:eastAsia="zh-CN"/>
        </w:rPr>
        <w:t xml:space="preserve">  崇左市江州区驮卢镇人民政府</w:t>
      </w:r>
    </w:p>
    <w:p>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ind w:firstLine="428" w:firstLineChars="200"/>
        <w:rPr>
          <w:rFonts w:ascii="宋体" w:hAnsi="宋体"/>
          <w:color w:val="auto"/>
          <w:szCs w:val="21"/>
          <w:highlight w:val="none"/>
        </w:rPr>
      </w:pPr>
      <w:r>
        <w:rPr>
          <w:rFonts w:hint="eastAsia" w:ascii="宋体" w:hAnsi="宋体" w:eastAsia="宋体" w:cs="宋体"/>
          <w:color w:val="auto"/>
          <w:spacing w:val="-3"/>
          <w:kern w:val="2"/>
          <w:sz w:val="22"/>
          <w:szCs w:val="22"/>
          <w:u w:val="none"/>
          <w:lang w:val="en-US" w:eastAsia="zh-CN" w:bidi="ar-SA"/>
        </w:rPr>
        <w:t>根据《中华人民共和国民法典》、《中华人民共和国建筑法》及有关法律规定，遵循平等、自愿、公平和诚实信用的原则，双方就工程施工及有关事项协商一致，共同达成如下协议</w:t>
      </w:r>
      <w:r>
        <w:rPr>
          <w:rFonts w:ascii="宋体" w:hAnsi="宋体"/>
          <w:color w:val="auto"/>
          <w:szCs w:val="21"/>
          <w:highlight w:val="none"/>
        </w:rPr>
        <w:t>：</w:t>
      </w:r>
      <w:bookmarkStart w:id="81" w:name="_Toc351203481"/>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81"/>
    </w:p>
    <w:p>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eastAsia="zh-CN"/>
        </w:rPr>
        <w:t>驮卢镇岜白村村集体经济月饼糕点生产加工基地建设项目</w:t>
      </w:r>
      <w:r>
        <w:rPr>
          <w:rFonts w:ascii="宋体" w:hAnsi="宋体"/>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pPr>
        <w:spacing w:before="80" w:after="80" w:line="460" w:lineRule="exact"/>
        <w:ind w:firstLine="407" w:firstLineChars="193"/>
        <w:outlineLvl w:val="2"/>
        <w:rPr>
          <w:rFonts w:ascii="宋体" w:hAnsi="宋体"/>
          <w:b/>
          <w:bCs/>
          <w:color w:val="auto"/>
          <w:szCs w:val="21"/>
          <w:highlight w:val="none"/>
        </w:rPr>
      </w:pPr>
      <w:bookmarkStart w:id="82" w:name="_Toc351203482"/>
      <w:r>
        <w:rPr>
          <w:rFonts w:ascii="宋体" w:hAnsi="宋体"/>
          <w:b/>
          <w:bCs/>
          <w:color w:val="auto"/>
          <w:szCs w:val="21"/>
          <w:highlight w:val="none"/>
        </w:rPr>
        <w:t>二、合同工期</w:t>
      </w:r>
      <w:bookmarkEnd w:id="82"/>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pPr>
        <w:spacing w:before="80" w:after="80" w:line="460" w:lineRule="exact"/>
        <w:ind w:firstLine="459"/>
        <w:outlineLvl w:val="2"/>
        <w:rPr>
          <w:rFonts w:ascii="宋体" w:hAnsi="宋体"/>
          <w:b/>
          <w:bCs/>
          <w:color w:val="auto"/>
          <w:szCs w:val="21"/>
          <w:highlight w:val="none"/>
        </w:rPr>
      </w:pPr>
      <w:bookmarkStart w:id="83" w:name="_Toc351203483"/>
      <w:r>
        <w:rPr>
          <w:rFonts w:ascii="宋体" w:hAnsi="宋体"/>
          <w:b/>
          <w:bCs/>
          <w:color w:val="auto"/>
          <w:szCs w:val="21"/>
          <w:highlight w:val="none"/>
        </w:rPr>
        <w:t>三、质量标准</w:t>
      </w:r>
      <w:bookmarkEnd w:id="83"/>
    </w:p>
    <w:p>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84"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84"/>
    </w:p>
    <w:p>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pPr>
        <w:spacing w:before="80" w:after="80" w:line="460" w:lineRule="exact"/>
        <w:ind w:firstLine="422" w:firstLineChars="200"/>
        <w:outlineLvl w:val="2"/>
        <w:rPr>
          <w:rFonts w:ascii="宋体" w:hAnsi="宋体"/>
          <w:b/>
          <w:bCs/>
          <w:color w:val="auto"/>
          <w:szCs w:val="21"/>
          <w:highlight w:val="none"/>
        </w:rPr>
      </w:pPr>
      <w:bookmarkStart w:id="85" w:name="_Toc351203485"/>
      <w:r>
        <w:rPr>
          <w:rFonts w:ascii="宋体" w:hAnsi="宋体"/>
          <w:b/>
          <w:bCs/>
          <w:color w:val="auto"/>
          <w:szCs w:val="21"/>
          <w:highlight w:val="none"/>
        </w:rPr>
        <w:t>五、</w:t>
      </w:r>
      <w:bookmarkEnd w:id="85"/>
      <w:r>
        <w:rPr>
          <w:rFonts w:ascii="宋体" w:hAnsi="宋体"/>
          <w:b/>
          <w:bCs/>
          <w:color w:val="auto"/>
          <w:szCs w:val="21"/>
          <w:highlight w:val="none"/>
        </w:rPr>
        <w:t>项目经理</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86" w:name="_Toc351203486"/>
      <w:r>
        <w:rPr>
          <w:rFonts w:ascii="宋体" w:hAnsi="宋体"/>
          <w:b/>
          <w:bCs/>
          <w:color w:val="auto"/>
          <w:szCs w:val="21"/>
          <w:highlight w:val="none"/>
        </w:rPr>
        <w:t>六、合同文件构成</w:t>
      </w:r>
      <w:bookmarkEnd w:id="86"/>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87" w:name="_Toc351203487"/>
      <w:r>
        <w:rPr>
          <w:rFonts w:ascii="宋体" w:hAnsi="宋体"/>
          <w:b/>
          <w:bCs/>
          <w:color w:val="auto"/>
          <w:szCs w:val="21"/>
          <w:highlight w:val="none"/>
        </w:rPr>
        <w:t>七、承诺</w:t>
      </w:r>
      <w:bookmarkEnd w:id="87"/>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88" w:name="_Toc351203488"/>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88"/>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before="80" w:after="80" w:line="460" w:lineRule="exact"/>
        <w:ind w:firstLine="422" w:firstLineChars="200"/>
        <w:outlineLvl w:val="2"/>
        <w:rPr>
          <w:rFonts w:ascii="宋体" w:hAnsi="宋体"/>
          <w:b/>
          <w:bCs/>
          <w:color w:val="auto"/>
          <w:szCs w:val="21"/>
          <w:highlight w:val="none"/>
        </w:rPr>
      </w:pPr>
      <w:bookmarkStart w:id="89" w:name="_Toc351203489"/>
      <w:r>
        <w:rPr>
          <w:rFonts w:ascii="宋体" w:hAnsi="宋体"/>
          <w:b/>
          <w:bCs/>
          <w:color w:val="auto"/>
          <w:szCs w:val="21"/>
          <w:highlight w:val="none"/>
        </w:rPr>
        <w:t>九、签订时间</w:t>
      </w:r>
      <w:bookmarkEnd w:id="89"/>
    </w:p>
    <w:p>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90"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90"/>
    </w:p>
    <w:p>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pPr>
        <w:spacing w:before="80" w:after="80" w:line="460" w:lineRule="exact"/>
        <w:ind w:firstLine="422" w:firstLineChars="200"/>
        <w:outlineLvl w:val="2"/>
        <w:rPr>
          <w:rFonts w:ascii="宋体" w:hAnsi="宋体"/>
          <w:b/>
          <w:bCs/>
          <w:color w:val="auto"/>
          <w:szCs w:val="21"/>
          <w:highlight w:val="none"/>
        </w:rPr>
      </w:pPr>
      <w:bookmarkStart w:id="91" w:name="_Toc351203491"/>
      <w:r>
        <w:rPr>
          <w:rFonts w:ascii="宋体" w:hAnsi="宋体"/>
          <w:b/>
          <w:bCs/>
          <w:color w:val="auto"/>
          <w:szCs w:val="21"/>
          <w:highlight w:val="none"/>
        </w:rPr>
        <w:t>十一、补充协议</w:t>
      </w:r>
      <w:bookmarkEnd w:id="91"/>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pacing w:before="80" w:after="80" w:line="460" w:lineRule="exact"/>
        <w:ind w:firstLine="422" w:firstLineChars="200"/>
        <w:outlineLvl w:val="2"/>
        <w:rPr>
          <w:rFonts w:ascii="宋体" w:hAnsi="宋体"/>
          <w:b/>
          <w:bCs/>
          <w:color w:val="auto"/>
          <w:szCs w:val="21"/>
          <w:highlight w:val="none"/>
        </w:rPr>
      </w:pPr>
      <w:bookmarkStart w:id="92" w:name="_Toc351203492"/>
      <w:r>
        <w:rPr>
          <w:rFonts w:ascii="宋体" w:hAnsi="宋体"/>
          <w:b/>
          <w:bCs/>
          <w:color w:val="auto"/>
          <w:szCs w:val="21"/>
          <w:highlight w:val="none"/>
        </w:rPr>
        <w:t>十二、合同生效</w:t>
      </w:r>
      <w:bookmarkEnd w:id="92"/>
    </w:p>
    <w:p>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93" w:name="_Toc351203493"/>
      <w:r>
        <w:rPr>
          <w:rFonts w:ascii="宋体" w:hAnsi="宋体"/>
          <w:b/>
          <w:bCs/>
          <w:color w:val="auto"/>
          <w:szCs w:val="21"/>
          <w:highlight w:val="none"/>
        </w:rPr>
        <w:t>十三、合同份数</w:t>
      </w:r>
      <w:bookmarkEnd w:id="93"/>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pPr>
              <w:snapToGrid w:val="0"/>
              <w:spacing w:before="80" w:after="80" w:line="460" w:lineRule="exact"/>
              <w:rPr>
                <w:rFonts w:ascii="宋体" w:hAnsi="宋体"/>
                <w:color w:val="auto"/>
                <w:highlight w:val="none"/>
              </w:rPr>
            </w:pPr>
          </w:p>
          <w:p>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pPr>
              <w:snapToGrid w:val="0"/>
              <w:spacing w:before="80" w:after="80" w:line="460" w:lineRule="exact"/>
              <w:rPr>
                <w:rFonts w:ascii="宋体" w:hAnsi="宋体"/>
                <w:color w:val="auto"/>
                <w:highlight w:val="none"/>
              </w:rPr>
            </w:pPr>
          </w:p>
          <w:p>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pPr>
        <w:pStyle w:val="4"/>
        <w:jc w:val="both"/>
        <w:outlineLvl w:val="9"/>
        <w:rPr>
          <w:rFonts w:hint="eastAsia" w:ascii="等线" w:hAnsi="等线" w:eastAsia="等线"/>
          <w:color w:val="auto"/>
          <w:sz w:val="24"/>
          <w:highlight w:val="none"/>
        </w:rPr>
      </w:pPr>
      <w:bookmarkStart w:id="94" w:name="_Toc453681448"/>
      <w:bookmarkStart w:id="95" w:name="_Toc453680975"/>
      <w:bookmarkStart w:id="96" w:name="_Toc395382492"/>
      <w:bookmarkStart w:id="97" w:name="_Toc389065256"/>
      <w:bookmarkStart w:id="98" w:name="_Toc351203632"/>
      <w:bookmarkStart w:id="99" w:name="_Toc373478338"/>
      <w:bookmarkStart w:id="100" w:name="_Toc373227691"/>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pStyle w:val="4"/>
        <w:jc w:val="both"/>
        <w:outlineLvl w:val="9"/>
        <w:rPr>
          <w:rFonts w:hint="eastAsia" w:ascii="宋体" w:hAnsi="宋体"/>
          <w:color w:val="auto"/>
          <w:sz w:val="24"/>
          <w:highlight w:val="none"/>
        </w:rPr>
      </w:pPr>
      <w:bookmarkStart w:id="101" w:name="_Toc68009652"/>
    </w:p>
    <w:p>
      <w:pPr>
        <w:pStyle w:val="4"/>
        <w:jc w:val="center"/>
        <w:outlineLvl w:val="1"/>
        <w:rPr>
          <w:rFonts w:ascii="宋体" w:hAnsi="宋体"/>
          <w:color w:val="auto"/>
          <w:sz w:val="24"/>
          <w:highlight w:val="none"/>
        </w:rPr>
      </w:pPr>
      <w:bookmarkStart w:id="102"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94"/>
      <w:bookmarkEnd w:id="95"/>
      <w:bookmarkEnd w:id="96"/>
      <w:bookmarkEnd w:id="97"/>
      <w:bookmarkEnd w:id="101"/>
      <w:bookmarkEnd w:id="102"/>
    </w:p>
    <w:p>
      <w:pPr>
        <w:spacing w:line="360" w:lineRule="auto"/>
        <w:ind w:firstLine="420" w:firstLineChars="200"/>
        <w:rPr>
          <w:rFonts w:ascii="宋体" w:hAnsi="宋体"/>
          <w:color w:val="auto"/>
          <w:kern w:val="0"/>
          <w:szCs w:val="21"/>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spacing w:line="360" w:lineRule="auto"/>
        <w:rPr>
          <w:rFonts w:ascii="宋体" w:hAnsi="宋体"/>
          <w:color w:val="auto"/>
          <w:sz w:val="24"/>
          <w:highlight w:val="none"/>
        </w:rPr>
      </w:pPr>
      <w:bookmarkStart w:id="103" w:name="_Toc453681449"/>
      <w:bookmarkStart w:id="104" w:name="_Toc453680976"/>
      <w:bookmarkStart w:id="105" w:name="_Toc389065257"/>
      <w:bookmarkStart w:id="106" w:name="_Toc68009653"/>
      <w:bookmarkStart w:id="107" w:name="_Toc395382493"/>
    </w:p>
    <w:p>
      <w:pPr>
        <w:pStyle w:val="4"/>
        <w:keepNext w:val="0"/>
        <w:jc w:val="left"/>
        <w:outlineLvl w:val="1"/>
        <w:rPr>
          <w:rFonts w:ascii="宋体" w:hAnsi="宋体"/>
          <w:color w:val="auto"/>
          <w:sz w:val="24"/>
          <w:highlight w:val="none"/>
        </w:rPr>
      </w:pPr>
      <w:bookmarkStart w:id="108"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98"/>
      <w:bookmarkEnd w:id="99"/>
      <w:bookmarkEnd w:id="100"/>
      <w:bookmarkEnd w:id="103"/>
      <w:bookmarkEnd w:id="104"/>
      <w:bookmarkEnd w:id="105"/>
      <w:bookmarkEnd w:id="106"/>
      <w:bookmarkEnd w:id="107"/>
      <w:bookmarkEnd w:id="108"/>
    </w:p>
    <w:p>
      <w:pPr>
        <w:pStyle w:val="5"/>
        <w:jc w:val="left"/>
        <w:outlineLvl w:val="2"/>
        <w:rPr>
          <w:color w:val="auto"/>
          <w:highlight w:val="none"/>
        </w:rPr>
      </w:pPr>
      <w:bookmarkStart w:id="109" w:name="_Toc407135194"/>
      <w:bookmarkStart w:id="110" w:name="_Toc351203633"/>
      <w:bookmarkStart w:id="111" w:name="_Toc389065258"/>
      <w:bookmarkStart w:id="112" w:name="_Toc373478339"/>
      <w:bookmarkStart w:id="113" w:name="_Toc373227692"/>
      <w:bookmarkStart w:id="114" w:name="_Toc12609349"/>
      <w:r>
        <w:rPr>
          <w:color w:val="auto"/>
          <w:highlight w:val="none"/>
        </w:rPr>
        <w:t>1</w:t>
      </w:r>
      <w:bookmarkStart w:id="115" w:name="_Toc297048342"/>
      <w:bookmarkStart w:id="116" w:name="_Toc296891196"/>
      <w:bookmarkStart w:id="117" w:name="_Toc296346657"/>
      <w:bookmarkStart w:id="118" w:name="_Toc292559361"/>
      <w:bookmarkStart w:id="119" w:name="_Toc297120456"/>
      <w:bookmarkStart w:id="120" w:name="_Toc296503156"/>
      <w:bookmarkStart w:id="121" w:name="_Toc292559866"/>
      <w:bookmarkStart w:id="122" w:name="_Toc296890984"/>
      <w:bookmarkStart w:id="123" w:name="_Toc296944495"/>
      <w:bookmarkStart w:id="124" w:name="_Toc296347155"/>
      <w:r>
        <w:rPr>
          <w:color w:val="auto"/>
          <w:highlight w:val="none"/>
        </w:rPr>
        <w:t xml:space="preserve">. </w:t>
      </w:r>
      <w:r>
        <w:rPr>
          <w:rFonts w:hint="eastAsia" w:hAnsi="宋体" w:cs="黑体"/>
          <w:color w:val="auto"/>
          <w:highlight w:val="none"/>
        </w:rPr>
        <w:t>一般约定</w:t>
      </w:r>
      <w:bookmarkEnd w:id="109"/>
      <w:bookmarkEnd w:id="110"/>
      <w:bookmarkEnd w:id="111"/>
      <w:bookmarkEnd w:id="112"/>
      <w:bookmarkEnd w:id="113"/>
      <w:bookmarkEnd w:id="114"/>
    </w:p>
    <w:bookmarkEnd w:id="115"/>
    <w:bookmarkEnd w:id="116"/>
    <w:bookmarkEnd w:id="117"/>
    <w:bookmarkEnd w:id="118"/>
    <w:bookmarkEnd w:id="119"/>
    <w:bookmarkEnd w:id="120"/>
    <w:bookmarkEnd w:id="121"/>
    <w:bookmarkEnd w:id="122"/>
    <w:bookmarkEnd w:id="123"/>
    <w:bookmarkEnd w:id="124"/>
    <w:p>
      <w:pPr>
        <w:pStyle w:val="6"/>
        <w:jc w:val="left"/>
        <w:outlineLvl w:val="3"/>
        <w:rPr>
          <w:color w:val="auto"/>
          <w:highlight w:val="none"/>
        </w:rPr>
      </w:pPr>
      <w:bookmarkStart w:id="125" w:name="_Toc373227693"/>
      <w:bookmarkStart w:id="126" w:name="_Toc407135195"/>
      <w:bookmarkStart w:id="127" w:name="_Toc373478340"/>
      <w:bookmarkStart w:id="128" w:name="_Toc389065259"/>
      <w:bookmarkStart w:id="129" w:name="_Toc12609350"/>
      <w:r>
        <w:rPr>
          <w:color w:val="auto"/>
          <w:highlight w:val="none"/>
        </w:rPr>
        <w:t xml:space="preserve">1.1 </w:t>
      </w:r>
      <w:r>
        <w:rPr>
          <w:rFonts w:hint="eastAsia" w:hAnsi="宋体" w:cs="黑体"/>
          <w:color w:val="auto"/>
          <w:highlight w:val="none"/>
        </w:rPr>
        <w:t>词语定义</w:t>
      </w:r>
      <w:bookmarkEnd w:id="125"/>
      <w:bookmarkEnd w:id="126"/>
      <w:bookmarkEnd w:id="127"/>
      <w:bookmarkEnd w:id="128"/>
      <w:bookmarkEnd w:id="129"/>
    </w:p>
    <w:p>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pPr>
        <w:pStyle w:val="6"/>
        <w:jc w:val="left"/>
        <w:outlineLvl w:val="1"/>
        <w:rPr>
          <w:color w:val="auto"/>
          <w:highlight w:val="none"/>
        </w:rPr>
      </w:pPr>
      <w:bookmarkStart w:id="130" w:name="_Toc389065260"/>
      <w:bookmarkStart w:id="131" w:name="_Toc373478341"/>
      <w:bookmarkStart w:id="132" w:name="_Toc407135196"/>
      <w:bookmarkStart w:id="133" w:name="_Toc12609351"/>
      <w:bookmarkStart w:id="134" w:name="_Toc373227694"/>
      <w:r>
        <w:rPr>
          <w:color w:val="auto"/>
          <w:highlight w:val="none"/>
        </w:rPr>
        <w:t xml:space="preserve">1.3 </w:t>
      </w:r>
      <w:r>
        <w:rPr>
          <w:rFonts w:hint="eastAsia" w:hAnsi="宋体" w:cs="黑体"/>
          <w:color w:val="auto"/>
          <w:highlight w:val="none"/>
        </w:rPr>
        <w:t>法律</w:t>
      </w:r>
      <w:bookmarkEnd w:id="130"/>
      <w:bookmarkEnd w:id="131"/>
      <w:bookmarkEnd w:id="132"/>
      <w:bookmarkEnd w:id="133"/>
      <w:bookmarkEnd w:id="134"/>
    </w:p>
    <w:p>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35" w:name="_Toc389065261"/>
      <w:bookmarkStart w:id="136" w:name="_Toc407135197"/>
      <w:bookmarkStart w:id="137" w:name="_Toc373227695"/>
      <w:bookmarkStart w:id="138" w:name="_Toc373478342"/>
      <w:bookmarkStart w:id="139" w:name="_Toc12609352"/>
      <w:r>
        <w:rPr>
          <w:color w:val="auto"/>
          <w:highlight w:val="none"/>
        </w:rPr>
        <w:t xml:space="preserve">1.4 </w:t>
      </w:r>
      <w:r>
        <w:rPr>
          <w:rFonts w:hint="eastAsia" w:hAnsi="宋体" w:cs="黑体"/>
          <w:color w:val="auto"/>
          <w:highlight w:val="none"/>
        </w:rPr>
        <w:t>标准和规范</w:t>
      </w:r>
      <w:bookmarkEnd w:id="135"/>
      <w:bookmarkEnd w:id="136"/>
      <w:bookmarkEnd w:id="137"/>
      <w:bookmarkEnd w:id="138"/>
      <w:bookmarkEnd w:id="139"/>
    </w:p>
    <w:p>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p>
    <w:p>
      <w:pPr>
        <w:spacing w:line="360" w:lineRule="auto"/>
        <w:jc w:val="left"/>
        <w:rPr>
          <w:color w:val="auto"/>
          <w:highlight w:val="none"/>
        </w:rPr>
      </w:pP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pPr>
        <w:pStyle w:val="6"/>
        <w:jc w:val="left"/>
        <w:outlineLvl w:val="1"/>
        <w:rPr>
          <w:color w:val="auto"/>
          <w:highlight w:val="none"/>
        </w:rPr>
      </w:pPr>
      <w:bookmarkStart w:id="140" w:name="_Toc407135198"/>
      <w:bookmarkStart w:id="141" w:name="_Toc373478343"/>
      <w:bookmarkStart w:id="142" w:name="_Toc373227696"/>
      <w:bookmarkStart w:id="143" w:name="_Toc389065262"/>
      <w:bookmarkStart w:id="144" w:name="_Toc12609353"/>
      <w:r>
        <w:rPr>
          <w:color w:val="auto"/>
          <w:highlight w:val="none"/>
        </w:rPr>
        <w:t xml:space="preserve">1.5 </w:t>
      </w:r>
      <w:r>
        <w:rPr>
          <w:rFonts w:hint="eastAsia" w:cs="黑体"/>
          <w:color w:val="auto"/>
          <w:highlight w:val="none"/>
        </w:rPr>
        <w:t>合同文件的优先顺序</w:t>
      </w:r>
      <w:bookmarkEnd w:id="140"/>
      <w:bookmarkEnd w:id="141"/>
      <w:bookmarkEnd w:id="142"/>
      <w:bookmarkEnd w:id="143"/>
      <w:bookmarkEnd w:id="144"/>
    </w:p>
    <w:p>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6"/>
        <w:jc w:val="left"/>
        <w:outlineLvl w:val="1"/>
        <w:rPr>
          <w:color w:val="auto"/>
          <w:highlight w:val="none"/>
        </w:rPr>
      </w:pPr>
      <w:bookmarkStart w:id="145" w:name="_Toc12609354"/>
      <w:bookmarkStart w:id="146" w:name="_Toc373478344"/>
      <w:bookmarkStart w:id="147" w:name="_Toc407135199"/>
      <w:bookmarkStart w:id="148" w:name="_Toc373227697"/>
      <w:bookmarkStart w:id="149" w:name="_Toc389065263"/>
      <w:r>
        <w:rPr>
          <w:color w:val="auto"/>
          <w:highlight w:val="none"/>
        </w:rPr>
        <w:t xml:space="preserve">1.6 </w:t>
      </w:r>
      <w:r>
        <w:rPr>
          <w:rFonts w:hint="eastAsia" w:cs="黑体"/>
          <w:color w:val="auto"/>
          <w:highlight w:val="none"/>
        </w:rPr>
        <w:t>图纸和承包人文件</w:t>
      </w:r>
      <w:bookmarkEnd w:id="145"/>
      <w:bookmarkEnd w:id="146"/>
      <w:bookmarkEnd w:id="147"/>
      <w:bookmarkEnd w:id="148"/>
      <w:bookmarkEnd w:id="149"/>
      <w:r>
        <w:rPr>
          <w:color w:val="auto"/>
          <w:highlight w:val="none"/>
        </w:rPr>
        <w:tab/>
      </w:r>
    </w:p>
    <w:p>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w:t>
      </w:r>
    </w:p>
    <w:p>
      <w:pPr>
        <w:spacing w:line="360" w:lineRule="auto"/>
        <w:ind w:firstLine="420" w:firstLineChars="200"/>
        <w:jc w:val="left"/>
        <w:rPr>
          <w:color w:val="auto"/>
          <w:highlight w:val="none"/>
        </w:rPr>
      </w:pPr>
      <w:r>
        <w:rPr>
          <w:rFonts w:hint="eastAsia"/>
          <w:color w:val="auto"/>
          <w:highlight w:val="none"/>
          <w:u w:val="single"/>
        </w:rPr>
        <w:t>更后的变更图纸及相关的技术资料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w:t>
      </w:r>
    </w:p>
    <w:p>
      <w:pPr>
        <w:spacing w:line="360" w:lineRule="auto"/>
        <w:ind w:firstLine="420" w:firstLineChars="200"/>
        <w:jc w:val="left"/>
        <w:rPr>
          <w:color w:val="auto"/>
          <w:highlight w:val="none"/>
        </w:rPr>
      </w:pPr>
      <w:r>
        <w:rPr>
          <w:rFonts w:hint="eastAsia"/>
          <w:color w:val="auto"/>
          <w:highlight w:val="none"/>
          <w:u w:val="single"/>
        </w:rPr>
        <w:t>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50" w:name="_Toc389065264"/>
      <w:bookmarkStart w:id="151" w:name="_Toc12609355"/>
      <w:bookmarkStart w:id="152" w:name="_Toc373478345"/>
      <w:bookmarkStart w:id="153" w:name="_Toc407135200"/>
      <w:bookmarkStart w:id="154" w:name="_Toc373227698"/>
      <w:r>
        <w:rPr>
          <w:color w:val="auto"/>
          <w:highlight w:val="none"/>
        </w:rPr>
        <w:t xml:space="preserve">1.7 </w:t>
      </w:r>
      <w:r>
        <w:rPr>
          <w:rFonts w:hint="eastAsia" w:hAnsi="宋体" w:cs="黑体"/>
          <w:color w:val="auto"/>
          <w:highlight w:val="none"/>
        </w:rPr>
        <w:t>联络</w:t>
      </w:r>
      <w:bookmarkEnd w:id="150"/>
      <w:bookmarkEnd w:id="151"/>
      <w:bookmarkEnd w:id="152"/>
      <w:bookmarkEnd w:id="153"/>
      <w:bookmarkEnd w:id="154"/>
    </w:p>
    <w:p>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55" w:name="_Toc373227699"/>
      <w:bookmarkStart w:id="156" w:name="_Toc389065265"/>
      <w:bookmarkStart w:id="157" w:name="_Toc12609356"/>
      <w:bookmarkStart w:id="158" w:name="_Toc373478346"/>
      <w:bookmarkStart w:id="159" w:name="_Toc407135201"/>
      <w:r>
        <w:rPr>
          <w:color w:val="auto"/>
          <w:highlight w:val="none"/>
        </w:rPr>
        <w:t xml:space="preserve">1.10 </w:t>
      </w:r>
      <w:r>
        <w:rPr>
          <w:rFonts w:hint="eastAsia" w:hAnsi="宋体" w:cs="黑体"/>
          <w:color w:val="auto"/>
          <w:highlight w:val="none"/>
        </w:rPr>
        <w:t>交通运输</w:t>
      </w:r>
      <w:bookmarkEnd w:id="155"/>
      <w:bookmarkEnd w:id="156"/>
      <w:bookmarkEnd w:id="157"/>
      <w:bookmarkEnd w:id="158"/>
      <w:bookmarkEnd w:id="159"/>
    </w:p>
    <w:p>
      <w:pPr>
        <w:spacing w:line="360" w:lineRule="auto"/>
        <w:ind w:firstLine="420" w:firstLineChars="200"/>
        <w:jc w:val="left"/>
        <w:outlineLvl w:val="2"/>
        <w:rPr>
          <w:color w:val="auto"/>
          <w:highlight w:val="none"/>
        </w:rPr>
      </w:pPr>
      <w:r>
        <w:rPr>
          <w:color w:val="auto"/>
          <w:highlight w:val="none"/>
        </w:rPr>
        <w:t>1</w:t>
      </w:r>
      <w:bookmarkStart w:id="160" w:name="_Toc318581155"/>
      <w:bookmarkStart w:id="161" w:name="_Toc303539100"/>
      <w:bookmarkStart w:id="162" w:name="_Toc312677986"/>
      <w:bookmarkStart w:id="163" w:name="_Toc304295521"/>
      <w:bookmarkStart w:id="164" w:name="_Toc300934943"/>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bookmarkEnd w:id="160"/>
    <w:bookmarkEnd w:id="161"/>
    <w:bookmarkEnd w:id="162"/>
    <w:bookmarkEnd w:id="163"/>
    <w:bookmarkEnd w:id="164"/>
    <w:p>
      <w:pPr>
        <w:spacing w:line="360" w:lineRule="auto"/>
        <w:ind w:firstLine="420" w:firstLineChars="200"/>
        <w:jc w:val="left"/>
        <w:outlineLvl w:val="2"/>
        <w:rPr>
          <w:color w:val="auto"/>
          <w:highlight w:val="none"/>
        </w:rPr>
      </w:pPr>
      <w:r>
        <w:rPr>
          <w:color w:val="auto"/>
          <w:highlight w:val="none"/>
        </w:rPr>
        <w:t>1</w:t>
      </w:r>
      <w:bookmarkStart w:id="165" w:name="_Toc300934944"/>
      <w:bookmarkStart w:id="166" w:name="_Toc303539101"/>
      <w:bookmarkStart w:id="167" w:name="_Toc312677987"/>
      <w:bookmarkStart w:id="168" w:name="_Toc318581156"/>
      <w:bookmarkStart w:id="169" w:name="_Toc304295522"/>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olor w:val="auto"/>
          <w:highlight w:val="none"/>
          <w:u w:val="singl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w:t>
      </w:r>
    </w:p>
    <w:p>
      <w:pPr>
        <w:spacing w:line="360" w:lineRule="auto"/>
        <w:jc w:val="left"/>
        <w:rPr>
          <w:color w:val="auto"/>
          <w:highlight w:val="none"/>
        </w:rPr>
      </w:pPr>
      <w:r>
        <w:rPr>
          <w:rFonts w:hint="eastAsia" w:hAnsi="宋体"/>
          <w:color w:val="auto"/>
          <w:highlight w:val="none"/>
          <w:u w:val="single"/>
        </w:rPr>
        <w:t>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65"/>
      <w:bookmarkEnd w:id="166"/>
      <w:bookmarkEnd w:id="167"/>
      <w:bookmarkEnd w:id="168"/>
      <w:bookmarkEnd w:id="169"/>
      <w:bookmarkStart w:id="170" w:name="_Toc318581157"/>
    </w:p>
    <w:p>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170"/>
    <w:p>
      <w:pPr>
        <w:pStyle w:val="6"/>
        <w:jc w:val="left"/>
        <w:outlineLvl w:val="1"/>
        <w:rPr>
          <w:color w:val="auto"/>
          <w:highlight w:val="none"/>
        </w:rPr>
      </w:pPr>
      <w:bookmarkStart w:id="171" w:name="_Toc373478347"/>
      <w:bookmarkStart w:id="172" w:name="_Toc389065266"/>
      <w:bookmarkStart w:id="173" w:name="_Toc407135202"/>
      <w:bookmarkStart w:id="174" w:name="_Toc12609357"/>
      <w:bookmarkStart w:id="175" w:name="_Toc373227700"/>
      <w:r>
        <w:rPr>
          <w:color w:val="auto"/>
          <w:highlight w:val="none"/>
        </w:rPr>
        <w:t xml:space="preserve">1.11 </w:t>
      </w:r>
      <w:r>
        <w:rPr>
          <w:rFonts w:hint="eastAsia" w:hAnsi="宋体" w:cs="黑体"/>
          <w:color w:val="auto"/>
          <w:highlight w:val="none"/>
        </w:rPr>
        <w:t>知识产权</w:t>
      </w:r>
      <w:bookmarkEnd w:id="171"/>
      <w:bookmarkEnd w:id="172"/>
      <w:bookmarkEnd w:id="173"/>
      <w:bookmarkEnd w:id="174"/>
      <w:bookmarkEnd w:id="175"/>
    </w:p>
    <w:p>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u w:val="singl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p>
    <w:p>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76" w:name="_Toc373478348"/>
      <w:bookmarkStart w:id="177" w:name="_Toc407135203"/>
      <w:bookmarkStart w:id="178" w:name="_Toc389065267"/>
      <w:bookmarkStart w:id="179" w:name="_Toc373227701"/>
      <w:bookmarkStart w:id="180" w:name="_Toc12609358"/>
      <w:r>
        <w:rPr>
          <w:color w:val="auto"/>
          <w:highlight w:val="none"/>
        </w:rPr>
        <w:t>1.13</w:t>
      </w:r>
      <w:r>
        <w:rPr>
          <w:rFonts w:hint="eastAsia" w:cs="黑体"/>
          <w:color w:val="auto"/>
          <w:highlight w:val="none"/>
        </w:rPr>
        <w:t>工程量清单错误的修正</w:t>
      </w:r>
      <w:bookmarkEnd w:id="176"/>
      <w:bookmarkEnd w:id="177"/>
      <w:bookmarkEnd w:id="178"/>
      <w:bookmarkEnd w:id="179"/>
      <w:bookmarkEnd w:id="180"/>
    </w:p>
    <w:p>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r>
        <w:rPr>
          <w:rFonts w:hint="eastAsia" w:ascii="Calibri" w:hAnsi="宋体" w:cs="宋体"/>
          <w:color w:val="auto"/>
          <w:highlight w:val="none"/>
          <w:u w:val="single"/>
        </w:rPr>
        <w:t xml:space="preserve">                                    。</w:t>
      </w:r>
    </w:p>
    <w:p>
      <w:pPr>
        <w:pStyle w:val="5"/>
        <w:jc w:val="left"/>
        <w:rPr>
          <w:color w:val="auto"/>
          <w:highlight w:val="none"/>
        </w:rPr>
      </w:pPr>
      <w:bookmarkStart w:id="181" w:name="_Toc12609359"/>
      <w:bookmarkStart w:id="182" w:name="_Toc373227702"/>
      <w:bookmarkStart w:id="183" w:name="_Toc373478349"/>
      <w:bookmarkStart w:id="184" w:name="_Toc407135204"/>
      <w:bookmarkStart w:id="185" w:name="_Toc351203634"/>
      <w:bookmarkStart w:id="186" w:name="_Toc389065268"/>
      <w:r>
        <w:rPr>
          <w:color w:val="auto"/>
          <w:highlight w:val="none"/>
        </w:rPr>
        <w:t>2</w:t>
      </w:r>
      <w:bookmarkStart w:id="187" w:name="_Toc297120457"/>
      <w:bookmarkStart w:id="188" w:name="_Toc296944496"/>
      <w:bookmarkStart w:id="189" w:name="_Toc296891197"/>
      <w:bookmarkStart w:id="190" w:name="_Toc296503157"/>
      <w:bookmarkStart w:id="191" w:name="_Toc292559867"/>
      <w:bookmarkStart w:id="192" w:name="_Toc297048343"/>
      <w:bookmarkStart w:id="193" w:name="_Toc296347156"/>
      <w:bookmarkStart w:id="194" w:name="_Toc296346658"/>
      <w:bookmarkStart w:id="195" w:name="_Toc292559362"/>
      <w:bookmarkStart w:id="196" w:name="_Toc296890985"/>
      <w:r>
        <w:rPr>
          <w:color w:val="auto"/>
          <w:highlight w:val="none"/>
        </w:rPr>
        <w:t xml:space="preserve">. </w:t>
      </w:r>
      <w:r>
        <w:rPr>
          <w:rFonts w:hint="eastAsia" w:hAnsi="宋体" w:cs="黑体"/>
          <w:color w:val="auto"/>
          <w:highlight w:val="none"/>
        </w:rPr>
        <w:t>发包人</w:t>
      </w:r>
      <w:bookmarkEnd w:id="181"/>
      <w:bookmarkEnd w:id="182"/>
      <w:bookmarkEnd w:id="183"/>
      <w:bookmarkEnd w:id="184"/>
      <w:bookmarkEnd w:id="185"/>
      <w:bookmarkEnd w:id="186"/>
    </w:p>
    <w:bookmarkEnd w:id="187"/>
    <w:bookmarkEnd w:id="188"/>
    <w:bookmarkEnd w:id="189"/>
    <w:bookmarkEnd w:id="190"/>
    <w:bookmarkEnd w:id="191"/>
    <w:bookmarkEnd w:id="192"/>
    <w:bookmarkEnd w:id="193"/>
    <w:bookmarkEnd w:id="194"/>
    <w:bookmarkEnd w:id="195"/>
    <w:bookmarkEnd w:id="196"/>
    <w:p>
      <w:pPr>
        <w:pStyle w:val="6"/>
        <w:jc w:val="left"/>
        <w:rPr>
          <w:color w:val="auto"/>
          <w:highlight w:val="none"/>
        </w:rPr>
      </w:pPr>
      <w:bookmarkStart w:id="197" w:name="_Toc373478350"/>
      <w:bookmarkStart w:id="198" w:name="_Toc373227703"/>
      <w:bookmarkStart w:id="199" w:name="_Toc12609360"/>
      <w:bookmarkStart w:id="200" w:name="_Toc389065269"/>
      <w:bookmarkStart w:id="201" w:name="_Toc407135205"/>
      <w:r>
        <w:rPr>
          <w:color w:val="auto"/>
          <w:highlight w:val="none"/>
        </w:rPr>
        <w:t xml:space="preserve">2.2 </w:t>
      </w:r>
      <w:r>
        <w:rPr>
          <w:rFonts w:hint="eastAsia" w:hAnsi="宋体" w:cs="黑体"/>
          <w:color w:val="auto"/>
          <w:highlight w:val="none"/>
        </w:rPr>
        <w:t>发包人代表</w:t>
      </w:r>
      <w:bookmarkEnd w:id="197"/>
      <w:bookmarkEnd w:id="198"/>
      <w:bookmarkEnd w:id="199"/>
      <w:bookmarkEnd w:id="200"/>
      <w:bookmarkEnd w:id="201"/>
    </w:p>
    <w:p>
      <w:pPr>
        <w:spacing w:line="360" w:lineRule="auto"/>
        <w:ind w:firstLine="420" w:firstLineChars="200"/>
        <w:jc w:val="left"/>
        <w:rPr>
          <w:color w:val="auto"/>
          <w:highlight w:val="none"/>
        </w:rPr>
      </w:pPr>
      <w:r>
        <w:rPr>
          <w:rFonts w:hint="eastAsia" w:hAnsi="宋体" w:cs="宋体"/>
          <w:color w:val="auto"/>
          <w:highlight w:val="none"/>
        </w:rPr>
        <w:t>发包人代表：</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202" w:name="_Toc373227704"/>
      <w:bookmarkStart w:id="203" w:name="_Toc12609361"/>
      <w:bookmarkStart w:id="204" w:name="_Toc407135206"/>
      <w:bookmarkStart w:id="205" w:name="_Toc373478351"/>
      <w:bookmarkStart w:id="206" w:name="_Toc389065270"/>
      <w:r>
        <w:rPr>
          <w:color w:val="auto"/>
          <w:highlight w:val="none"/>
        </w:rPr>
        <w:t xml:space="preserve">2.4 </w:t>
      </w:r>
      <w:r>
        <w:rPr>
          <w:rFonts w:hint="eastAsia" w:cs="黑体"/>
          <w:color w:val="auto"/>
          <w:highlight w:val="none"/>
        </w:rPr>
        <w:t>施工现场、施工条件和基础资料的提供</w:t>
      </w:r>
      <w:bookmarkEnd w:id="202"/>
      <w:bookmarkEnd w:id="203"/>
      <w:bookmarkEnd w:id="204"/>
      <w:bookmarkEnd w:id="205"/>
      <w:bookmarkEnd w:id="206"/>
    </w:p>
    <w:p>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pPr>
        <w:pStyle w:val="6"/>
        <w:jc w:val="left"/>
        <w:rPr>
          <w:color w:val="auto"/>
          <w:highlight w:val="none"/>
        </w:rPr>
      </w:pPr>
      <w:bookmarkStart w:id="207" w:name="_Toc389065271"/>
      <w:bookmarkStart w:id="208" w:name="_Toc12609362"/>
      <w:bookmarkStart w:id="209" w:name="_Toc373227705"/>
      <w:bookmarkStart w:id="210" w:name="_Toc407135207"/>
      <w:bookmarkStart w:id="211" w:name="_Toc373478352"/>
      <w:r>
        <w:rPr>
          <w:color w:val="auto"/>
          <w:highlight w:val="none"/>
        </w:rPr>
        <w:t xml:space="preserve">2.5 </w:t>
      </w:r>
      <w:r>
        <w:rPr>
          <w:rFonts w:hint="eastAsia" w:cs="黑体"/>
          <w:color w:val="auto"/>
          <w:highlight w:val="none"/>
        </w:rPr>
        <w:t>资金来源证明及支付担保</w:t>
      </w:r>
      <w:bookmarkEnd w:id="207"/>
      <w:bookmarkEnd w:id="208"/>
      <w:bookmarkEnd w:id="209"/>
      <w:bookmarkEnd w:id="210"/>
      <w:bookmarkEnd w:id="211"/>
    </w:p>
    <w:p>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jc w:val="left"/>
        <w:rPr>
          <w:color w:val="auto"/>
          <w:highlight w:val="none"/>
        </w:rPr>
      </w:pPr>
      <w:bookmarkStart w:id="212" w:name="_Toc373227706"/>
      <w:bookmarkStart w:id="213" w:name="_Toc351203635"/>
      <w:bookmarkStart w:id="214" w:name="_Toc373478353"/>
      <w:bookmarkStart w:id="215" w:name="_Toc407135208"/>
      <w:bookmarkStart w:id="216" w:name="_Toc389065272"/>
      <w:bookmarkStart w:id="217" w:name="_Toc12609363"/>
      <w:r>
        <w:rPr>
          <w:color w:val="auto"/>
          <w:highlight w:val="none"/>
        </w:rPr>
        <w:t>3</w:t>
      </w:r>
      <w:bookmarkStart w:id="218" w:name="_Toc292559363"/>
      <w:bookmarkStart w:id="219" w:name="_Toc292559868"/>
      <w:bookmarkStart w:id="220" w:name="_Toc296891198"/>
      <w:bookmarkStart w:id="221" w:name="_Toc297048344"/>
      <w:bookmarkStart w:id="222" w:name="_Toc296890986"/>
      <w:bookmarkStart w:id="223" w:name="_Toc296503158"/>
      <w:bookmarkStart w:id="224" w:name="_Toc297120458"/>
      <w:bookmarkStart w:id="225" w:name="_Toc296346659"/>
      <w:bookmarkStart w:id="226" w:name="_Toc296944497"/>
      <w:bookmarkStart w:id="227" w:name="_Toc296347157"/>
      <w:r>
        <w:rPr>
          <w:color w:val="auto"/>
          <w:highlight w:val="none"/>
        </w:rPr>
        <w:t xml:space="preserve">. </w:t>
      </w:r>
      <w:r>
        <w:rPr>
          <w:rFonts w:hint="eastAsia" w:hAnsi="宋体" w:cs="黑体"/>
          <w:color w:val="auto"/>
          <w:highlight w:val="none"/>
        </w:rPr>
        <w:t>承包人</w:t>
      </w:r>
      <w:bookmarkEnd w:id="212"/>
      <w:bookmarkEnd w:id="213"/>
      <w:bookmarkEnd w:id="214"/>
      <w:bookmarkEnd w:id="215"/>
      <w:bookmarkEnd w:id="216"/>
      <w:bookmarkEnd w:id="217"/>
    </w:p>
    <w:bookmarkEnd w:id="218"/>
    <w:bookmarkEnd w:id="219"/>
    <w:bookmarkEnd w:id="220"/>
    <w:bookmarkEnd w:id="221"/>
    <w:bookmarkEnd w:id="222"/>
    <w:bookmarkEnd w:id="223"/>
    <w:bookmarkEnd w:id="224"/>
    <w:bookmarkEnd w:id="225"/>
    <w:bookmarkEnd w:id="226"/>
    <w:bookmarkEnd w:id="227"/>
    <w:p>
      <w:pPr>
        <w:pStyle w:val="6"/>
        <w:jc w:val="left"/>
        <w:rPr>
          <w:color w:val="auto"/>
          <w:highlight w:val="none"/>
        </w:rPr>
      </w:pPr>
      <w:bookmarkStart w:id="228" w:name="_Toc373227707"/>
      <w:bookmarkStart w:id="229" w:name="_Toc389065273"/>
      <w:bookmarkStart w:id="230" w:name="_Toc407135209"/>
      <w:bookmarkStart w:id="231" w:name="_Toc12609364"/>
      <w:bookmarkStart w:id="232" w:name="_Toc373478354"/>
      <w:r>
        <w:rPr>
          <w:color w:val="auto"/>
          <w:highlight w:val="none"/>
        </w:rPr>
        <w:t xml:space="preserve">3.1 </w:t>
      </w:r>
      <w:r>
        <w:rPr>
          <w:rFonts w:hint="eastAsia" w:cs="黑体"/>
          <w:color w:val="auto"/>
          <w:highlight w:val="none"/>
        </w:rPr>
        <w:t>承包人的一般义务</w:t>
      </w:r>
      <w:bookmarkEnd w:id="228"/>
      <w:bookmarkEnd w:id="229"/>
      <w:bookmarkEnd w:id="230"/>
      <w:bookmarkEnd w:id="231"/>
      <w:bookmarkEnd w:id="232"/>
    </w:p>
    <w:p>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jc w:val="left"/>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pPr>
        <w:pStyle w:val="6"/>
        <w:jc w:val="left"/>
        <w:rPr>
          <w:color w:val="auto"/>
          <w:highlight w:val="none"/>
        </w:rPr>
      </w:pPr>
      <w:bookmarkStart w:id="233" w:name="_Toc407135210"/>
      <w:bookmarkStart w:id="234" w:name="_Toc373227708"/>
      <w:bookmarkStart w:id="235" w:name="_Toc12609365"/>
      <w:bookmarkStart w:id="236" w:name="_Toc389065274"/>
      <w:bookmarkStart w:id="237" w:name="_Toc373478355"/>
      <w:r>
        <w:rPr>
          <w:color w:val="auto"/>
          <w:highlight w:val="none"/>
        </w:rPr>
        <w:t xml:space="preserve">3.2 </w:t>
      </w:r>
      <w:r>
        <w:rPr>
          <w:rFonts w:hint="eastAsia" w:hAnsi="宋体" w:cs="黑体"/>
          <w:color w:val="auto"/>
          <w:highlight w:val="none"/>
        </w:rPr>
        <w:t>项目经理</w:t>
      </w:r>
      <w:bookmarkEnd w:id="233"/>
      <w:bookmarkEnd w:id="234"/>
      <w:bookmarkEnd w:id="235"/>
      <w:bookmarkEnd w:id="236"/>
      <w:bookmarkEnd w:id="237"/>
    </w:p>
    <w:p>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w:t>
      </w:r>
    </w:p>
    <w:p>
      <w:pPr>
        <w:spacing w:line="360" w:lineRule="auto"/>
        <w:ind w:firstLine="420" w:firstLineChars="200"/>
        <w:jc w:val="left"/>
        <w:rPr>
          <w:color w:val="auto"/>
          <w:highlight w:val="none"/>
        </w:rPr>
      </w:pPr>
      <w:r>
        <w:rPr>
          <w:rFonts w:hint="eastAsia"/>
          <w:color w:val="auto"/>
          <w:highlight w:val="none"/>
          <w:u w:val="single"/>
        </w:rPr>
        <w:t>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pPr>
        <w:spacing w:line="360" w:lineRule="auto"/>
        <w:jc w:val="left"/>
        <w:rPr>
          <w:rFonts w:hint="eastAsia"/>
          <w:color w:val="auto"/>
          <w:highlight w:val="none"/>
          <w:u w:val="singl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w:t>
      </w:r>
    </w:p>
    <w:p>
      <w:pPr>
        <w:spacing w:line="360" w:lineRule="auto"/>
        <w:jc w:val="left"/>
        <w:rPr>
          <w:color w:val="auto"/>
          <w:kern w:val="0"/>
          <w:highlight w:val="none"/>
        </w:rPr>
      </w:pPr>
      <w:r>
        <w:rPr>
          <w:rFonts w:hint="eastAsia"/>
          <w:color w:val="auto"/>
          <w:highlight w:val="none"/>
          <w:u w:val="single"/>
        </w:rPr>
        <w:t>工期由承包人承担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38" w:name="_Toc373478356"/>
      <w:bookmarkStart w:id="239" w:name="_Toc12609366"/>
      <w:bookmarkStart w:id="240" w:name="_Toc407135211"/>
      <w:bookmarkStart w:id="241" w:name="_Toc389065275"/>
      <w:bookmarkStart w:id="242" w:name="_Toc373227709"/>
      <w:r>
        <w:rPr>
          <w:color w:val="auto"/>
          <w:highlight w:val="none"/>
        </w:rPr>
        <w:t xml:space="preserve">3.3 </w:t>
      </w:r>
      <w:r>
        <w:rPr>
          <w:rFonts w:hint="eastAsia" w:hAnsi="宋体" w:cs="黑体"/>
          <w:color w:val="auto"/>
          <w:highlight w:val="none"/>
        </w:rPr>
        <w:t>承包人人员</w:t>
      </w:r>
      <w:bookmarkEnd w:id="238"/>
      <w:bookmarkEnd w:id="239"/>
      <w:bookmarkEnd w:id="240"/>
      <w:bookmarkEnd w:id="241"/>
      <w:bookmarkEnd w:id="242"/>
    </w:p>
    <w:p>
      <w:pPr>
        <w:spacing w:line="360" w:lineRule="auto"/>
        <w:ind w:firstLine="420" w:firstLineChars="200"/>
        <w:jc w:val="left"/>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款规定执行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3" w:name="_Toc12609367"/>
      <w:bookmarkStart w:id="244" w:name="_Toc407135212"/>
      <w:bookmarkStart w:id="245" w:name="_Toc373478357"/>
      <w:bookmarkStart w:id="246" w:name="_Toc389065276"/>
      <w:bookmarkStart w:id="247" w:name="_Toc373227710"/>
      <w:r>
        <w:rPr>
          <w:color w:val="auto"/>
          <w:highlight w:val="none"/>
        </w:rPr>
        <w:t>3</w:t>
      </w:r>
      <w:bookmarkStart w:id="248" w:name="_Toc296347158"/>
      <w:bookmarkStart w:id="249" w:name="_Toc296944498"/>
      <w:bookmarkStart w:id="250" w:name="_Toc296346660"/>
      <w:bookmarkStart w:id="251" w:name="_Toc292559869"/>
      <w:bookmarkStart w:id="252" w:name="_Toc296503159"/>
      <w:bookmarkStart w:id="253" w:name="_Toc300934945"/>
      <w:bookmarkStart w:id="254" w:name="_Toc304295523"/>
      <w:bookmarkStart w:id="255" w:name="_Toc303539102"/>
      <w:bookmarkStart w:id="256" w:name="_Toc312677988"/>
      <w:bookmarkStart w:id="257" w:name="_Toc297123492"/>
      <w:bookmarkStart w:id="258" w:name="_Toc296890987"/>
      <w:bookmarkStart w:id="259" w:name="_Toc292559364"/>
      <w:bookmarkStart w:id="260" w:name="_Toc297216151"/>
      <w:bookmarkStart w:id="261" w:name="_Toc297048345"/>
      <w:bookmarkStart w:id="262" w:name="_Toc297120459"/>
      <w:bookmarkStart w:id="263" w:name="_Toc296891199"/>
      <w:r>
        <w:rPr>
          <w:color w:val="auto"/>
          <w:highlight w:val="none"/>
        </w:rPr>
        <w:t xml:space="preserve">.5 </w:t>
      </w:r>
      <w:r>
        <w:rPr>
          <w:rFonts w:hint="eastAsia" w:hAnsi="宋体" w:cs="黑体"/>
          <w:color w:val="auto"/>
          <w:highlight w:val="none"/>
        </w:rPr>
        <w:t>分包</w:t>
      </w:r>
      <w:bookmarkEnd w:id="243"/>
      <w:bookmarkEnd w:id="244"/>
      <w:bookmarkEnd w:id="245"/>
      <w:bookmarkEnd w:id="246"/>
      <w:bookmarkEnd w:id="247"/>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360" w:lineRule="auto"/>
        <w:ind w:firstLine="420" w:firstLineChars="200"/>
        <w:jc w:val="left"/>
        <w:outlineLvl w:val="3"/>
        <w:rPr>
          <w:color w:val="auto"/>
          <w:highlight w:val="none"/>
        </w:rPr>
      </w:pPr>
      <w:r>
        <w:rPr>
          <w:color w:val="auto"/>
          <w:highlight w:val="none"/>
        </w:rPr>
        <w:t>3</w:t>
      </w:r>
      <w:bookmarkStart w:id="264" w:name="_Toc297048346"/>
      <w:bookmarkStart w:id="265" w:name="_Toc296347159"/>
      <w:bookmarkStart w:id="266" w:name="_Toc297120460"/>
      <w:bookmarkStart w:id="267" w:name="_Toc296891200"/>
      <w:bookmarkStart w:id="268" w:name="_Toc297123493"/>
      <w:bookmarkStart w:id="269" w:name="_Toc312677989"/>
      <w:bookmarkStart w:id="270" w:name="_Toc297216152"/>
      <w:bookmarkStart w:id="271" w:name="_Toc292559870"/>
      <w:bookmarkStart w:id="272" w:name="_Toc296346661"/>
      <w:bookmarkStart w:id="273" w:name="_Toc296944499"/>
      <w:bookmarkStart w:id="274" w:name="_Toc296503160"/>
      <w:bookmarkStart w:id="275" w:name="_Toc304295524"/>
      <w:bookmarkStart w:id="276" w:name="_Toc296890988"/>
      <w:bookmarkStart w:id="277" w:name="_Toc318581158"/>
      <w:bookmarkStart w:id="278" w:name="_Toc303539103"/>
      <w:bookmarkStart w:id="279" w:name="_Toc292559365"/>
      <w:bookmarkStart w:id="280" w:name="_Toc300934946"/>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360" w:lineRule="auto"/>
        <w:ind w:firstLine="420" w:firstLineChars="200"/>
        <w:jc w:val="left"/>
        <w:outlineLvl w:val="3"/>
        <w:rPr>
          <w:color w:val="auto"/>
          <w:highlight w:val="none"/>
        </w:rPr>
      </w:pPr>
      <w:r>
        <w:rPr>
          <w:color w:val="auto"/>
          <w:highlight w:val="none"/>
        </w:rPr>
        <w:t>3</w:t>
      </w:r>
      <w:bookmarkStart w:id="281" w:name="_Toc312677990"/>
      <w:bookmarkStart w:id="282"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其他关于分包的约定：</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5"/>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281"/>
    <w:bookmarkEnd w:id="282"/>
    <w:p>
      <w:pPr>
        <w:spacing w:line="360" w:lineRule="auto"/>
        <w:ind w:firstLine="420" w:firstLineChars="200"/>
        <w:jc w:val="left"/>
        <w:rPr>
          <w:color w:val="auto"/>
          <w:highlight w:val="none"/>
        </w:rPr>
      </w:pPr>
      <w:bookmarkStart w:id="283" w:name="_Toc389065277"/>
      <w:bookmarkStart w:id="284" w:name="_Toc373478358"/>
      <w:bookmarkStart w:id="285"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jc w:val="left"/>
        <w:rPr>
          <w:color w:val="auto"/>
          <w:highlight w:val="none"/>
        </w:rPr>
      </w:pPr>
      <w:bookmarkStart w:id="286" w:name="_Toc12609368"/>
      <w:bookmarkStart w:id="287" w:name="_Toc407135213"/>
      <w:r>
        <w:rPr>
          <w:color w:val="auto"/>
          <w:highlight w:val="none"/>
        </w:rPr>
        <w:t xml:space="preserve">3.6 </w:t>
      </w:r>
      <w:r>
        <w:rPr>
          <w:rFonts w:hint="eastAsia" w:cs="黑体"/>
          <w:color w:val="auto"/>
          <w:highlight w:val="none"/>
        </w:rPr>
        <w:t>工程照管与成品、半成品保护</w:t>
      </w:r>
      <w:bookmarkEnd w:id="283"/>
      <w:bookmarkEnd w:id="284"/>
      <w:bookmarkEnd w:id="285"/>
      <w:bookmarkEnd w:id="286"/>
      <w:bookmarkEnd w:id="287"/>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包人应负责照管和维护工程。工程接收证书颁发时尚有部分未竣工工程的，承包人还应负责该</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未竣工工程的照管和维护工作，直到竣工后移交给发包人为止。因发包人原因不能及时办理竣</w:t>
      </w:r>
    </w:p>
    <w:p>
      <w:pPr>
        <w:spacing w:line="360" w:lineRule="auto"/>
        <w:ind w:firstLine="420" w:firstLineChars="200"/>
        <w:jc w:val="left"/>
        <w:rPr>
          <w:color w:val="auto"/>
          <w:kern w:val="0"/>
          <w:highlight w:val="none"/>
          <w:u w:val="single"/>
        </w:rPr>
      </w:pPr>
      <w:r>
        <w:rPr>
          <w:rFonts w:hint="eastAsia" w:hAnsi="宋体" w:cs="宋体"/>
          <w:color w:val="auto"/>
          <w:kern w:val="0"/>
          <w:highlight w:val="none"/>
          <w:u w:val="single"/>
        </w:rPr>
        <w:t>工验收以及移交所引起的照管和保护费用由发包人承担</w:t>
      </w:r>
      <w:r>
        <w:rPr>
          <w:rFonts w:hint="eastAsia" w:hAnsi="宋体" w:cs="宋体"/>
          <w:color w:val="auto"/>
          <w:kern w:val="0"/>
          <w:highlight w:val="none"/>
        </w:rPr>
        <w:t xml:space="preserve"> 。</w:t>
      </w:r>
    </w:p>
    <w:p>
      <w:pPr>
        <w:pStyle w:val="5"/>
        <w:jc w:val="left"/>
        <w:rPr>
          <w:color w:val="auto"/>
          <w:highlight w:val="none"/>
        </w:rPr>
      </w:pPr>
      <w:bookmarkStart w:id="288" w:name="_Toc12609370"/>
      <w:bookmarkStart w:id="289" w:name="_Toc373227713"/>
      <w:bookmarkStart w:id="290" w:name="_Toc373478360"/>
      <w:bookmarkStart w:id="291" w:name="_Toc407135215"/>
      <w:bookmarkStart w:id="292" w:name="_Toc351203636"/>
      <w:bookmarkStart w:id="293" w:name="_Toc389065279"/>
      <w:r>
        <w:rPr>
          <w:color w:val="auto"/>
          <w:highlight w:val="none"/>
        </w:rPr>
        <w:t>4</w:t>
      </w:r>
      <w:bookmarkStart w:id="294" w:name="_Toc292559871"/>
      <w:bookmarkStart w:id="295" w:name="_Toc296890990"/>
      <w:bookmarkStart w:id="296" w:name="_Toc297120462"/>
      <w:bookmarkStart w:id="297" w:name="_Toc297048348"/>
      <w:bookmarkStart w:id="298" w:name="_Toc296347161"/>
      <w:bookmarkStart w:id="299" w:name="_Toc267251413"/>
      <w:bookmarkStart w:id="300" w:name="_Toc296944501"/>
      <w:bookmarkStart w:id="301" w:name="_Toc296346663"/>
      <w:bookmarkStart w:id="302" w:name="_Toc292559366"/>
      <w:bookmarkStart w:id="303" w:name="_Toc296891202"/>
      <w:bookmarkStart w:id="304" w:name="_Toc296503162"/>
      <w:r>
        <w:rPr>
          <w:color w:val="auto"/>
          <w:highlight w:val="none"/>
        </w:rPr>
        <w:t xml:space="preserve">. </w:t>
      </w:r>
      <w:r>
        <w:rPr>
          <w:rFonts w:hint="eastAsia" w:hAnsi="宋体" w:cs="黑体"/>
          <w:color w:val="auto"/>
          <w:highlight w:val="none"/>
        </w:rPr>
        <w:t>监</w:t>
      </w:r>
      <w:bookmarkEnd w:id="294"/>
      <w:bookmarkEnd w:id="295"/>
      <w:bookmarkEnd w:id="296"/>
      <w:bookmarkEnd w:id="297"/>
      <w:bookmarkEnd w:id="298"/>
      <w:bookmarkEnd w:id="299"/>
      <w:bookmarkEnd w:id="300"/>
      <w:bookmarkEnd w:id="301"/>
      <w:bookmarkEnd w:id="302"/>
      <w:bookmarkEnd w:id="303"/>
      <w:bookmarkEnd w:id="304"/>
      <w:r>
        <w:rPr>
          <w:rFonts w:hint="eastAsia" w:hAnsi="宋体" w:cs="黑体"/>
          <w:color w:val="auto"/>
          <w:highlight w:val="none"/>
        </w:rPr>
        <w:t>理人</w:t>
      </w:r>
      <w:bookmarkEnd w:id="288"/>
      <w:bookmarkEnd w:id="289"/>
      <w:bookmarkEnd w:id="290"/>
      <w:bookmarkEnd w:id="291"/>
      <w:bookmarkEnd w:id="292"/>
      <w:bookmarkEnd w:id="293"/>
    </w:p>
    <w:p>
      <w:pPr>
        <w:pStyle w:val="6"/>
        <w:jc w:val="left"/>
        <w:rPr>
          <w:color w:val="auto"/>
          <w:highlight w:val="none"/>
        </w:rPr>
      </w:pPr>
      <w:bookmarkStart w:id="305" w:name="_Toc407135216"/>
      <w:bookmarkStart w:id="306" w:name="_Toc373478361"/>
      <w:bookmarkStart w:id="307" w:name="_Toc389065280"/>
      <w:bookmarkStart w:id="308" w:name="_Toc12609371"/>
      <w:bookmarkStart w:id="309" w:name="_Toc373227714"/>
      <w:r>
        <w:rPr>
          <w:color w:val="auto"/>
          <w:highlight w:val="none"/>
        </w:rPr>
        <w:t xml:space="preserve">4.1 </w:t>
      </w:r>
      <w:r>
        <w:rPr>
          <w:rFonts w:hint="eastAsia" w:cs="黑体"/>
          <w:color w:val="auto"/>
          <w:highlight w:val="none"/>
        </w:rPr>
        <w:t>监理人的一般规定</w:t>
      </w:r>
      <w:bookmarkEnd w:id="305"/>
      <w:bookmarkEnd w:id="306"/>
      <w:bookmarkEnd w:id="307"/>
      <w:bookmarkEnd w:id="308"/>
      <w:bookmarkEnd w:id="309"/>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w:t>
      </w:r>
    </w:p>
    <w:p>
      <w:pPr>
        <w:spacing w:line="360" w:lineRule="auto"/>
        <w:jc w:val="left"/>
        <w:rPr>
          <w:color w:val="auto"/>
          <w:highlight w:val="none"/>
          <w:u w:val="single"/>
        </w:rPr>
      </w:pPr>
      <w:r>
        <w:rPr>
          <w:rFonts w:hint="eastAsia" w:hAnsi="宋体" w:cs="宋体"/>
          <w:color w:val="auto"/>
          <w:highlight w:val="none"/>
          <w:u w:val="single"/>
        </w:rPr>
        <w:t>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w:t>
      </w:r>
    </w:p>
    <w:p>
      <w:pPr>
        <w:spacing w:line="360" w:lineRule="auto"/>
        <w:jc w:val="left"/>
        <w:rPr>
          <w:color w:val="auto"/>
          <w:highlight w:val="none"/>
        </w:rPr>
      </w:pPr>
      <w:r>
        <w:rPr>
          <w:rFonts w:hint="eastAsia"/>
          <w:color w:val="auto"/>
          <w:highlight w:val="none"/>
          <w:u w:val="single"/>
        </w:rPr>
        <w:t>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jc w:val="left"/>
        <w:rPr>
          <w:rFonts w:hint="eastAsia" w:hAnsi="宋体" w:cs="宋体"/>
          <w:color w:val="auto"/>
          <w:highlight w:val="none"/>
          <w:u w:val="singl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w:t>
      </w:r>
    </w:p>
    <w:p>
      <w:pPr>
        <w:spacing w:line="360" w:lineRule="auto"/>
        <w:jc w:val="left"/>
        <w:rPr>
          <w:color w:val="auto"/>
          <w:highlight w:val="none"/>
        </w:rPr>
      </w:pPr>
      <w:r>
        <w:rPr>
          <w:rFonts w:hint="eastAsia" w:hAnsi="宋体" w:cs="宋体"/>
          <w:color w:val="auto"/>
          <w:highlight w:val="none"/>
          <w:u w:val="single"/>
        </w:rPr>
        <w:t>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10" w:name="_Toc373227715"/>
      <w:bookmarkStart w:id="311" w:name="_Toc389065281"/>
      <w:bookmarkStart w:id="312" w:name="_Toc12609372"/>
      <w:bookmarkStart w:id="313" w:name="_Toc373478362"/>
      <w:bookmarkStart w:id="314" w:name="_Toc407135217"/>
      <w:r>
        <w:rPr>
          <w:color w:val="auto"/>
          <w:highlight w:val="none"/>
        </w:rPr>
        <w:t xml:space="preserve">4.2 </w:t>
      </w:r>
      <w:r>
        <w:rPr>
          <w:rFonts w:hint="eastAsia" w:hAnsi="宋体" w:cs="黑体"/>
          <w:color w:val="auto"/>
          <w:highlight w:val="none"/>
        </w:rPr>
        <w:t>监理人员</w:t>
      </w:r>
      <w:bookmarkEnd w:id="310"/>
      <w:bookmarkEnd w:id="311"/>
      <w:bookmarkEnd w:id="312"/>
      <w:bookmarkEnd w:id="313"/>
      <w:bookmarkEnd w:id="314"/>
    </w:p>
    <w:p>
      <w:pPr>
        <w:spacing w:line="360" w:lineRule="auto"/>
        <w:ind w:firstLine="420" w:firstLineChars="200"/>
        <w:jc w:val="left"/>
        <w:rPr>
          <w:color w:val="auto"/>
          <w:highlight w:val="none"/>
        </w:rPr>
      </w:pPr>
      <w:r>
        <w:rPr>
          <w:rFonts w:hint="eastAsia" w:hAnsi="宋体" w:cs="宋体"/>
          <w:color w:val="auto"/>
          <w:highlight w:val="none"/>
        </w:rPr>
        <w:t>总监理工程师：</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6"/>
        <w:jc w:val="left"/>
        <w:rPr>
          <w:color w:val="auto"/>
          <w:highlight w:val="none"/>
        </w:rPr>
      </w:pPr>
      <w:bookmarkStart w:id="315" w:name="_Toc389065282"/>
      <w:bookmarkStart w:id="316" w:name="_Toc12609373"/>
      <w:bookmarkStart w:id="317" w:name="_Toc407135218"/>
      <w:bookmarkStart w:id="318" w:name="_Toc373478363"/>
      <w:bookmarkStart w:id="319" w:name="_Toc373227716"/>
      <w:r>
        <w:rPr>
          <w:color w:val="auto"/>
          <w:highlight w:val="none"/>
        </w:rPr>
        <w:t xml:space="preserve">4.4 </w:t>
      </w:r>
      <w:r>
        <w:rPr>
          <w:rFonts w:hint="eastAsia" w:hAnsi="宋体" w:cs="黑体"/>
          <w:color w:val="auto"/>
          <w:highlight w:val="none"/>
        </w:rPr>
        <w:t>商定或确定</w:t>
      </w:r>
      <w:bookmarkEnd w:id="315"/>
      <w:bookmarkEnd w:id="316"/>
      <w:bookmarkEnd w:id="317"/>
      <w:bookmarkEnd w:id="318"/>
      <w:bookmarkEnd w:id="319"/>
    </w:p>
    <w:p>
      <w:pPr>
        <w:spacing w:line="360" w:lineRule="auto"/>
        <w:ind w:firstLine="420" w:firstLineChars="200"/>
        <w:jc w:val="left"/>
        <w:rPr>
          <w:color w:val="auto"/>
          <w:highlight w:val="none"/>
        </w:rPr>
      </w:pPr>
      <w:bookmarkStart w:id="320"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321" w:name="_Toc373478364"/>
      <w:bookmarkStart w:id="322" w:name="_Toc351203637"/>
      <w:bookmarkStart w:id="323" w:name="_Toc12609374"/>
      <w:bookmarkStart w:id="324" w:name="_Toc407135219"/>
      <w:bookmarkStart w:id="325" w:name="_Toc389065283"/>
      <w:bookmarkStart w:id="326" w:name="_Toc373227717"/>
      <w:r>
        <w:rPr>
          <w:color w:val="auto"/>
          <w:highlight w:val="none"/>
        </w:rPr>
        <w:t>5</w:t>
      </w:r>
      <w:bookmarkEnd w:id="320"/>
      <w:bookmarkStart w:id="327" w:name="_Toc296944502"/>
      <w:bookmarkStart w:id="328" w:name="_Toc292559872"/>
      <w:bookmarkStart w:id="329" w:name="_Toc296347162"/>
      <w:bookmarkStart w:id="330" w:name="_Toc296346664"/>
      <w:bookmarkStart w:id="331" w:name="_Toc297048349"/>
      <w:bookmarkStart w:id="332" w:name="_Toc292559367"/>
      <w:bookmarkStart w:id="333" w:name="_Toc296891203"/>
      <w:bookmarkStart w:id="334" w:name="_Toc297120463"/>
      <w:bookmarkStart w:id="335" w:name="_Toc296890991"/>
      <w:bookmarkStart w:id="336" w:name="_Toc296503163"/>
      <w:r>
        <w:rPr>
          <w:color w:val="auto"/>
          <w:highlight w:val="none"/>
        </w:rPr>
        <w:t xml:space="preserve">. </w:t>
      </w:r>
      <w:r>
        <w:rPr>
          <w:rFonts w:hint="eastAsia" w:hAnsi="宋体" w:cs="黑体"/>
          <w:color w:val="auto"/>
          <w:highlight w:val="none"/>
        </w:rPr>
        <w:t>工程质量</w:t>
      </w:r>
      <w:bookmarkEnd w:id="321"/>
      <w:bookmarkEnd w:id="322"/>
      <w:bookmarkEnd w:id="323"/>
      <w:bookmarkEnd w:id="324"/>
      <w:bookmarkEnd w:id="325"/>
      <w:bookmarkEnd w:id="326"/>
    </w:p>
    <w:p>
      <w:pPr>
        <w:pStyle w:val="6"/>
        <w:jc w:val="left"/>
        <w:rPr>
          <w:color w:val="auto"/>
          <w:highlight w:val="none"/>
        </w:rPr>
      </w:pPr>
      <w:bookmarkStart w:id="337" w:name="_Toc12609375"/>
      <w:bookmarkStart w:id="338" w:name="_Toc389065284"/>
      <w:bookmarkStart w:id="339" w:name="_Toc407135220"/>
      <w:bookmarkStart w:id="340" w:name="_Toc373478365"/>
      <w:bookmarkStart w:id="341" w:name="_Toc373227718"/>
      <w:r>
        <w:rPr>
          <w:color w:val="auto"/>
          <w:highlight w:val="none"/>
        </w:rPr>
        <w:t xml:space="preserve">5.1 </w:t>
      </w:r>
      <w:r>
        <w:rPr>
          <w:rFonts w:hint="eastAsia" w:hAnsi="宋体" w:cs="黑体"/>
          <w:color w:val="auto"/>
          <w:highlight w:val="none"/>
        </w:rPr>
        <w:t>质量要求</w:t>
      </w:r>
      <w:bookmarkEnd w:id="337"/>
      <w:bookmarkEnd w:id="338"/>
      <w:bookmarkEnd w:id="339"/>
      <w:bookmarkEnd w:id="340"/>
      <w:bookmarkEnd w:id="341"/>
    </w:p>
    <w:p>
      <w:pPr>
        <w:spacing w:line="360" w:lineRule="auto"/>
        <w:ind w:firstLine="420" w:firstLineChars="200"/>
        <w:jc w:val="left"/>
        <w:rPr>
          <w:color w:val="auto"/>
          <w:highlight w:val="none"/>
          <w:u w:val="single"/>
        </w:rPr>
      </w:pPr>
      <w:r>
        <w:rPr>
          <w:color w:val="auto"/>
          <w:highlight w:val="none"/>
        </w:rPr>
        <w:t>5</w:t>
      </w:r>
      <w:bookmarkStart w:id="342" w:name="_Toc312677997"/>
      <w:bookmarkStart w:id="343" w:name="_Toc318581164"/>
      <w:bookmarkStart w:id="344" w:name="_Toc297123496"/>
      <w:bookmarkStart w:id="345" w:name="_Toc297216155"/>
      <w:bookmarkStart w:id="346" w:name="_Toc303539106"/>
      <w:bookmarkStart w:id="347" w:name="_Toc300934949"/>
      <w:bookmarkStart w:id="348" w:name="_Toc304295527"/>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jc w:val="left"/>
        <w:rPr>
          <w:color w:val="auto"/>
          <w:highlight w:val="none"/>
        </w:rPr>
      </w:pPr>
      <w:bookmarkStart w:id="349" w:name="_Toc407135221"/>
      <w:bookmarkStart w:id="350" w:name="_Toc373227719"/>
      <w:bookmarkStart w:id="351" w:name="_Toc351203638"/>
      <w:bookmarkStart w:id="352" w:name="_Toc12609376"/>
      <w:bookmarkStart w:id="353" w:name="_Toc389065285"/>
      <w:bookmarkStart w:id="354" w:name="_Toc373478366"/>
      <w:r>
        <w:rPr>
          <w:color w:val="auto"/>
          <w:highlight w:val="none"/>
        </w:rPr>
        <w:t xml:space="preserve">6. </w:t>
      </w:r>
      <w:r>
        <w:rPr>
          <w:rFonts w:hint="eastAsia" w:cs="黑体"/>
          <w:color w:val="auto"/>
          <w:highlight w:val="none"/>
        </w:rPr>
        <w:t>安全文明施工与环境保护</w:t>
      </w:r>
      <w:bookmarkEnd w:id="349"/>
      <w:bookmarkEnd w:id="350"/>
      <w:bookmarkEnd w:id="351"/>
      <w:bookmarkEnd w:id="352"/>
      <w:bookmarkEnd w:id="353"/>
      <w:bookmarkEnd w:id="354"/>
    </w:p>
    <w:p>
      <w:pPr>
        <w:pStyle w:val="6"/>
        <w:jc w:val="left"/>
        <w:rPr>
          <w:color w:val="auto"/>
          <w:highlight w:val="none"/>
        </w:rPr>
      </w:pPr>
      <w:bookmarkStart w:id="355" w:name="_Toc373227720"/>
      <w:bookmarkStart w:id="356" w:name="_Toc407135222"/>
      <w:bookmarkStart w:id="357" w:name="_Toc389065286"/>
      <w:bookmarkStart w:id="358" w:name="_Toc12609377"/>
      <w:bookmarkStart w:id="359" w:name="_Toc373478367"/>
      <w:r>
        <w:rPr>
          <w:color w:val="auto"/>
          <w:highlight w:val="none"/>
        </w:rPr>
        <w:t xml:space="preserve">6.1 </w:t>
      </w:r>
      <w:r>
        <w:rPr>
          <w:rFonts w:hint="eastAsia" w:cs="黑体"/>
          <w:color w:val="auto"/>
          <w:highlight w:val="none"/>
        </w:rPr>
        <w:t>安全文明施工</w:t>
      </w:r>
      <w:bookmarkEnd w:id="355"/>
      <w:bookmarkEnd w:id="356"/>
      <w:bookmarkEnd w:id="357"/>
      <w:bookmarkEnd w:id="358"/>
      <w:bookmarkEnd w:id="359"/>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w:t>
      </w:r>
    </w:p>
    <w:p>
      <w:pPr>
        <w:spacing w:line="360" w:lineRule="auto"/>
        <w:ind w:firstLine="420" w:firstLineChars="200"/>
        <w:jc w:val="left"/>
        <w:rPr>
          <w:color w:val="auto"/>
          <w:highlight w:val="none"/>
        </w:rPr>
      </w:pPr>
      <w:r>
        <w:rPr>
          <w:rFonts w:hint="eastAsia" w:hAnsi="宋体" w:cs="宋体"/>
          <w:color w:val="auto"/>
          <w:highlight w:val="none"/>
          <w:u w:val="single"/>
        </w:rPr>
        <w:t>定应对突发治安事件的紧急预案</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pPr>
        <w:autoSpaceDE w:val="0"/>
        <w:autoSpaceDN w:val="0"/>
        <w:adjustRightInd w:val="0"/>
        <w:spacing w:line="360" w:lineRule="auto"/>
        <w:ind w:firstLine="420" w:firstLineChars="200"/>
        <w:jc w:val="left"/>
        <w:rPr>
          <w:rFonts w:hint="eastAsia" w:hAnsi="宋体"/>
          <w:strike/>
          <w:dstrike w:val="0"/>
          <w:color w:val="auto"/>
          <w:kern w:val="0"/>
          <w:highlight w:val="none"/>
        </w:rPr>
      </w:pPr>
      <w:r>
        <w:rPr>
          <w:color w:val="auto"/>
          <w:highlight w:val="none"/>
          <w:u w:val="single"/>
        </w:rPr>
        <w:t xml:space="preserve">  </w:t>
      </w:r>
    </w:p>
    <w:p>
      <w:pPr>
        <w:pStyle w:val="6"/>
        <w:jc w:val="left"/>
        <w:rPr>
          <w:color w:val="auto"/>
          <w:highlight w:val="none"/>
        </w:rPr>
      </w:pPr>
      <w:bookmarkStart w:id="360" w:name="_Toc373478368"/>
      <w:bookmarkStart w:id="361" w:name="_Toc373227721"/>
      <w:bookmarkStart w:id="362" w:name="_Toc407135223"/>
      <w:bookmarkStart w:id="363" w:name="_Toc12609378"/>
      <w:bookmarkStart w:id="364" w:name="_Toc389065287"/>
      <w:r>
        <w:rPr>
          <w:color w:val="auto"/>
          <w:highlight w:val="none"/>
        </w:rPr>
        <w:t xml:space="preserve">6.3 </w:t>
      </w:r>
      <w:r>
        <w:rPr>
          <w:rFonts w:hint="eastAsia" w:hAnsi="宋体" w:cs="黑体"/>
          <w:color w:val="auto"/>
          <w:highlight w:val="none"/>
        </w:rPr>
        <w:t>环境保护</w:t>
      </w:r>
      <w:bookmarkEnd w:id="360"/>
      <w:bookmarkEnd w:id="361"/>
      <w:bookmarkEnd w:id="362"/>
      <w:bookmarkEnd w:id="363"/>
      <w:bookmarkEnd w:id="364"/>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42"/>
    <w:bookmarkEnd w:id="343"/>
    <w:bookmarkEnd w:id="344"/>
    <w:bookmarkEnd w:id="345"/>
    <w:bookmarkEnd w:id="346"/>
    <w:bookmarkEnd w:id="347"/>
    <w:bookmarkEnd w:id="348"/>
    <w:p>
      <w:pPr>
        <w:pStyle w:val="5"/>
        <w:jc w:val="left"/>
        <w:rPr>
          <w:color w:val="auto"/>
          <w:highlight w:val="none"/>
        </w:rPr>
      </w:pPr>
      <w:bookmarkStart w:id="365" w:name="_Toc373478369"/>
      <w:bookmarkStart w:id="366" w:name="_Toc389065288"/>
      <w:bookmarkStart w:id="367" w:name="_Toc12609379"/>
      <w:bookmarkStart w:id="368" w:name="_Toc373227722"/>
      <w:bookmarkStart w:id="369" w:name="_Toc351203639"/>
      <w:bookmarkStart w:id="370" w:name="_Toc407135224"/>
      <w:r>
        <w:rPr>
          <w:color w:val="auto"/>
          <w:highlight w:val="none"/>
        </w:rPr>
        <w:t xml:space="preserve">7. </w:t>
      </w:r>
      <w:r>
        <w:rPr>
          <w:rFonts w:hint="eastAsia" w:cs="黑体"/>
          <w:color w:val="auto"/>
          <w:highlight w:val="none"/>
        </w:rPr>
        <w:t>工期和进度</w:t>
      </w:r>
      <w:bookmarkEnd w:id="365"/>
      <w:bookmarkEnd w:id="366"/>
      <w:bookmarkEnd w:id="367"/>
      <w:bookmarkEnd w:id="368"/>
      <w:bookmarkEnd w:id="369"/>
      <w:bookmarkEnd w:id="370"/>
    </w:p>
    <w:p>
      <w:pPr>
        <w:pStyle w:val="6"/>
        <w:jc w:val="left"/>
        <w:rPr>
          <w:color w:val="auto"/>
          <w:highlight w:val="none"/>
        </w:rPr>
      </w:pPr>
      <w:bookmarkStart w:id="371" w:name="_Toc373478370"/>
      <w:bookmarkStart w:id="372" w:name="_Toc373227723"/>
      <w:bookmarkStart w:id="373" w:name="_Toc407135225"/>
      <w:bookmarkStart w:id="374" w:name="_Toc12609380"/>
      <w:bookmarkStart w:id="375" w:name="_Toc389065289"/>
      <w:r>
        <w:rPr>
          <w:color w:val="auto"/>
          <w:highlight w:val="none"/>
        </w:rPr>
        <w:t xml:space="preserve">7.1 </w:t>
      </w:r>
      <w:r>
        <w:rPr>
          <w:rFonts w:hint="eastAsia" w:cs="黑体"/>
          <w:color w:val="auto"/>
          <w:highlight w:val="none"/>
        </w:rPr>
        <w:t>施工组织设计</w:t>
      </w:r>
      <w:bookmarkEnd w:id="371"/>
      <w:bookmarkEnd w:id="372"/>
      <w:bookmarkEnd w:id="373"/>
      <w:bookmarkEnd w:id="374"/>
      <w:bookmarkEnd w:id="375"/>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76" w:name="_Toc12609381"/>
      <w:bookmarkStart w:id="377" w:name="_Toc389065290"/>
      <w:bookmarkStart w:id="378" w:name="_Toc407135226"/>
      <w:bookmarkStart w:id="379" w:name="_Toc373227724"/>
      <w:bookmarkStart w:id="380" w:name="_Toc373478371"/>
      <w:r>
        <w:rPr>
          <w:color w:val="auto"/>
          <w:highlight w:val="none"/>
        </w:rPr>
        <w:t>7</w:t>
      </w:r>
      <w:bookmarkStart w:id="381" w:name="_Toc300934966"/>
      <w:bookmarkStart w:id="382" w:name="_Toc304295541"/>
      <w:bookmarkStart w:id="383" w:name="_Toc297216173"/>
      <w:bookmarkStart w:id="384" w:name="_Toc312677479"/>
      <w:bookmarkStart w:id="385" w:name="_Toc312678005"/>
      <w:bookmarkStart w:id="386" w:name="_Toc303539123"/>
      <w:bookmarkStart w:id="387" w:name="_Toc297123514"/>
      <w:r>
        <w:rPr>
          <w:color w:val="auto"/>
          <w:highlight w:val="none"/>
        </w:rPr>
        <w:t xml:space="preserve">.2 </w:t>
      </w:r>
      <w:r>
        <w:rPr>
          <w:rFonts w:hint="eastAsia" w:cs="黑体"/>
          <w:color w:val="auto"/>
          <w:highlight w:val="none"/>
        </w:rPr>
        <w:t>施工进度计划</w:t>
      </w:r>
      <w:bookmarkEnd w:id="376"/>
      <w:bookmarkEnd w:id="377"/>
      <w:bookmarkEnd w:id="378"/>
      <w:bookmarkEnd w:id="379"/>
      <w:bookmarkEnd w:id="380"/>
    </w:p>
    <w:p>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88" w:name="_Toc407135227"/>
      <w:bookmarkStart w:id="389" w:name="_Toc373227725"/>
      <w:bookmarkStart w:id="390" w:name="_Toc12609382"/>
      <w:bookmarkStart w:id="391" w:name="_Toc373478372"/>
      <w:bookmarkStart w:id="392" w:name="_Toc389065291"/>
      <w:r>
        <w:rPr>
          <w:color w:val="auto"/>
          <w:highlight w:val="none"/>
        </w:rPr>
        <w:t xml:space="preserve">7.3 </w:t>
      </w:r>
      <w:r>
        <w:rPr>
          <w:rFonts w:hint="eastAsia" w:cs="黑体"/>
          <w:color w:val="auto"/>
          <w:highlight w:val="none"/>
        </w:rPr>
        <w:t>开工</w:t>
      </w:r>
      <w:bookmarkEnd w:id="388"/>
      <w:bookmarkEnd w:id="389"/>
      <w:bookmarkEnd w:id="390"/>
      <w:bookmarkEnd w:id="391"/>
      <w:bookmarkEnd w:id="392"/>
    </w:p>
    <w:p>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381"/>
    <w:bookmarkEnd w:id="382"/>
    <w:bookmarkEnd w:id="383"/>
    <w:bookmarkEnd w:id="384"/>
    <w:bookmarkEnd w:id="385"/>
    <w:bookmarkEnd w:id="386"/>
    <w:bookmarkEnd w:id="387"/>
    <w:p>
      <w:pPr>
        <w:pStyle w:val="6"/>
        <w:jc w:val="left"/>
        <w:rPr>
          <w:color w:val="auto"/>
          <w:highlight w:val="none"/>
        </w:rPr>
      </w:pPr>
      <w:bookmarkStart w:id="393" w:name="_Toc12609383"/>
      <w:bookmarkStart w:id="394" w:name="_Toc373227726"/>
      <w:bookmarkStart w:id="395" w:name="_Toc407135228"/>
      <w:bookmarkStart w:id="396" w:name="_Toc389065292"/>
      <w:bookmarkStart w:id="397" w:name="_Toc373478373"/>
      <w:r>
        <w:rPr>
          <w:color w:val="auto"/>
          <w:highlight w:val="none"/>
        </w:rPr>
        <w:t xml:space="preserve">7.4 </w:t>
      </w:r>
      <w:r>
        <w:rPr>
          <w:rFonts w:hint="eastAsia" w:hAnsi="宋体" w:cs="黑体"/>
          <w:color w:val="auto"/>
          <w:highlight w:val="none"/>
        </w:rPr>
        <w:t>测量放线</w:t>
      </w:r>
      <w:bookmarkEnd w:id="393"/>
      <w:bookmarkEnd w:id="394"/>
      <w:bookmarkEnd w:id="395"/>
      <w:bookmarkEnd w:id="396"/>
      <w:bookmarkEnd w:id="397"/>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98" w:name="_Toc373227727"/>
      <w:bookmarkStart w:id="399" w:name="_Toc373478374"/>
      <w:bookmarkStart w:id="400" w:name="_Toc12609384"/>
      <w:bookmarkStart w:id="401" w:name="_Toc407135229"/>
      <w:bookmarkStart w:id="402" w:name="_Toc389065293"/>
      <w:r>
        <w:rPr>
          <w:color w:val="auto"/>
          <w:highlight w:val="none"/>
        </w:rPr>
        <w:t>7</w:t>
      </w:r>
      <w:bookmarkStart w:id="403" w:name="_Toc312677484"/>
      <w:bookmarkStart w:id="404" w:name="_Toc312678010"/>
      <w:bookmarkStart w:id="405" w:name="_Toc304295546"/>
      <w:bookmarkStart w:id="406" w:name="_Toc297216175"/>
      <w:bookmarkStart w:id="407" w:name="_Toc297123516"/>
      <w:bookmarkStart w:id="408" w:name="_Toc303539125"/>
      <w:bookmarkStart w:id="409" w:name="_Toc300934968"/>
      <w:r>
        <w:rPr>
          <w:color w:val="auto"/>
          <w:highlight w:val="none"/>
        </w:rPr>
        <w:t xml:space="preserve">.5 </w:t>
      </w:r>
      <w:r>
        <w:rPr>
          <w:rFonts w:hint="eastAsia" w:hAnsi="宋体" w:cs="黑体"/>
          <w:color w:val="auto"/>
          <w:highlight w:val="none"/>
        </w:rPr>
        <w:t>工期延误</w:t>
      </w:r>
      <w:bookmarkEnd w:id="398"/>
      <w:bookmarkEnd w:id="399"/>
      <w:bookmarkEnd w:id="400"/>
      <w:bookmarkEnd w:id="401"/>
      <w:bookmarkEnd w:id="402"/>
    </w:p>
    <w:bookmarkEnd w:id="403"/>
    <w:bookmarkEnd w:id="404"/>
    <w:bookmarkEnd w:id="405"/>
    <w:bookmarkEnd w:id="406"/>
    <w:bookmarkEnd w:id="407"/>
    <w:bookmarkEnd w:id="408"/>
    <w:bookmarkEnd w:id="409"/>
    <w:p>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7</w:t>
      </w:r>
      <w:bookmarkStart w:id="410" w:name="_Toc318581169"/>
      <w:bookmarkStart w:id="411" w:name="_Toc312678012"/>
      <w:bookmarkStart w:id="412" w:name="_Toc312677486"/>
      <w:bookmarkStart w:id="413" w:name="_Toc304295548"/>
      <w:bookmarkStart w:id="414" w:name="_Toc297123518"/>
      <w:bookmarkStart w:id="415" w:name="_Toc303539127"/>
      <w:bookmarkStart w:id="416" w:name="_Toc297216177"/>
      <w:bookmarkStart w:id="417" w:name="_Toc300934970"/>
      <w:r>
        <w:rPr>
          <w:color w:val="auto"/>
          <w:highlight w:val="none"/>
        </w:rPr>
        <w:t xml:space="preserve">.5.2 </w:t>
      </w:r>
      <w:r>
        <w:rPr>
          <w:rFonts w:hint="eastAsia" w:hAnsi="宋体" w:cs="宋体"/>
          <w:color w:val="auto"/>
          <w:highlight w:val="none"/>
        </w:rPr>
        <w:t>因承包人原因导致工期延误</w:t>
      </w:r>
    </w:p>
    <w:bookmarkEnd w:id="410"/>
    <w:bookmarkEnd w:id="411"/>
    <w:bookmarkEnd w:id="412"/>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18" w:name="_Toc318581170"/>
      <w:bookmarkStart w:id="419" w:name="_Toc312678013"/>
      <w:bookmarkStart w:id="420" w:name="_Toc312677487"/>
      <w:r>
        <w:rPr>
          <w:rFonts w:hint="eastAsia" w:ascii="Times New Roman" w:hAnsi="宋体" w:cs="宋体"/>
          <w:color w:val="auto"/>
          <w:highlight w:val="none"/>
        </w:rPr>
        <w:t>承包人原因造成工期延误，逾期竣工违约金的计算方法为：</w:t>
      </w:r>
      <w:bookmarkEnd w:id="413"/>
      <w:bookmarkEnd w:id="414"/>
      <w:bookmarkEnd w:id="415"/>
      <w:bookmarkEnd w:id="416"/>
      <w:bookmarkEnd w:id="417"/>
      <w:bookmarkEnd w:id="418"/>
      <w:bookmarkEnd w:id="419"/>
      <w:bookmarkEnd w:id="420"/>
      <w:bookmarkStart w:id="421" w:name="_Toc318581171"/>
      <w:bookmarkStart w:id="422" w:name="_Toc312678014"/>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pPr>
        <w:spacing w:line="360" w:lineRule="auto"/>
        <w:ind w:firstLine="420" w:firstLineChars="200"/>
        <w:jc w:val="left"/>
        <w:rPr>
          <w:color w:val="auto"/>
          <w:highlight w:val="none"/>
        </w:rPr>
      </w:pPr>
    </w:p>
    <w:bookmarkEnd w:id="421"/>
    <w:bookmarkEnd w:id="422"/>
    <w:p>
      <w:pPr>
        <w:pStyle w:val="6"/>
        <w:jc w:val="left"/>
        <w:rPr>
          <w:color w:val="auto"/>
          <w:highlight w:val="none"/>
        </w:rPr>
      </w:pPr>
      <w:bookmarkStart w:id="423" w:name="_Toc12609385"/>
      <w:bookmarkStart w:id="424" w:name="_Toc389065294"/>
      <w:bookmarkStart w:id="425" w:name="_Toc407135230"/>
      <w:bookmarkStart w:id="426" w:name="_Toc373478375"/>
      <w:bookmarkStart w:id="427" w:name="_Toc373227728"/>
      <w:r>
        <w:rPr>
          <w:color w:val="auto"/>
          <w:highlight w:val="none"/>
        </w:rPr>
        <w:t>7</w:t>
      </w:r>
      <w:bookmarkStart w:id="428" w:name="_Toc297123519"/>
      <w:bookmarkStart w:id="429" w:name="_Toc304295549"/>
      <w:bookmarkStart w:id="430" w:name="_Toc297216178"/>
      <w:bookmarkStart w:id="431" w:name="_Toc303539128"/>
      <w:bookmarkStart w:id="432" w:name="_Toc312678015"/>
      <w:bookmarkStart w:id="433" w:name="_Toc300934971"/>
      <w:r>
        <w:rPr>
          <w:color w:val="auto"/>
          <w:highlight w:val="none"/>
        </w:rPr>
        <w:t xml:space="preserve">.6 </w:t>
      </w:r>
      <w:r>
        <w:rPr>
          <w:rFonts w:hint="eastAsia" w:cs="黑体"/>
          <w:color w:val="auto"/>
          <w:highlight w:val="none"/>
        </w:rPr>
        <w:t>不</w:t>
      </w:r>
      <w:bookmarkEnd w:id="428"/>
      <w:bookmarkEnd w:id="429"/>
      <w:bookmarkEnd w:id="430"/>
      <w:bookmarkEnd w:id="431"/>
      <w:bookmarkEnd w:id="432"/>
      <w:bookmarkEnd w:id="433"/>
      <w:r>
        <w:rPr>
          <w:rFonts w:hint="eastAsia" w:cs="黑体"/>
          <w:color w:val="auto"/>
          <w:highlight w:val="none"/>
        </w:rPr>
        <w:t>利物质条件</w:t>
      </w:r>
      <w:bookmarkEnd w:id="423"/>
      <w:bookmarkEnd w:id="424"/>
      <w:bookmarkEnd w:id="425"/>
      <w:bookmarkEnd w:id="426"/>
      <w:bookmarkEnd w:id="427"/>
    </w:p>
    <w:p>
      <w:pPr>
        <w:spacing w:line="360" w:lineRule="auto"/>
        <w:ind w:firstLine="420" w:firstLineChars="200"/>
        <w:jc w:val="left"/>
        <w:rPr>
          <w:color w:val="auto"/>
          <w:highlight w:val="none"/>
          <w:u w:val="single"/>
        </w:rPr>
      </w:pPr>
      <w:bookmarkStart w:id="434" w:name="_Toc304295550"/>
      <w:bookmarkStart w:id="435" w:name="_Toc297216179"/>
      <w:bookmarkStart w:id="436" w:name="_Toc318581172"/>
      <w:bookmarkStart w:id="437" w:name="_Toc297123520"/>
      <w:bookmarkStart w:id="438" w:name="_Toc303539129"/>
      <w:bookmarkStart w:id="439" w:name="_Toc300934972"/>
      <w:bookmarkStart w:id="440" w:name="_Toc312678016"/>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34"/>
    <w:bookmarkEnd w:id="435"/>
    <w:bookmarkEnd w:id="436"/>
    <w:bookmarkEnd w:id="437"/>
    <w:bookmarkEnd w:id="438"/>
    <w:bookmarkEnd w:id="439"/>
    <w:bookmarkEnd w:id="440"/>
    <w:p>
      <w:pPr>
        <w:pStyle w:val="6"/>
        <w:jc w:val="left"/>
        <w:rPr>
          <w:color w:val="auto"/>
          <w:highlight w:val="none"/>
        </w:rPr>
      </w:pPr>
      <w:bookmarkStart w:id="441" w:name="_Toc373478376"/>
      <w:bookmarkStart w:id="442" w:name="_Toc407135231"/>
      <w:bookmarkStart w:id="443" w:name="_Toc389065295"/>
      <w:bookmarkStart w:id="444" w:name="_Toc373227729"/>
      <w:bookmarkStart w:id="445" w:name="_Toc12609386"/>
      <w:r>
        <w:rPr>
          <w:color w:val="auto"/>
          <w:highlight w:val="none"/>
        </w:rPr>
        <w:t>7</w:t>
      </w:r>
      <w:bookmarkStart w:id="446" w:name="_Toc297123521"/>
      <w:bookmarkStart w:id="447" w:name="_Toc297216180"/>
      <w:bookmarkStart w:id="448" w:name="_Toc304295551"/>
      <w:bookmarkStart w:id="449" w:name="_Toc303539130"/>
      <w:bookmarkStart w:id="450" w:name="_Toc312678017"/>
      <w:bookmarkStart w:id="451" w:name="_Toc300934973"/>
      <w:r>
        <w:rPr>
          <w:color w:val="auto"/>
          <w:highlight w:val="none"/>
        </w:rPr>
        <w:t xml:space="preserve">.7 </w:t>
      </w:r>
      <w:r>
        <w:rPr>
          <w:rFonts w:hint="eastAsia" w:cs="黑体"/>
          <w:color w:val="auto"/>
          <w:highlight w:val="none"/>
        </w:rPr>
        <w:t>异常恶劣的气候条件</w:t>
      </w:r>
      <w:bookmarkEnd w:id="441"/>
      <w:bookmarkEnd w:id="442"/>
      <w:bookmarkEnd w:id="443"/>
      <w:bookmarkEnd w:id="444"/>
      <w:bookmarkEnd w:id="445"/>
    </w:p>
    <w:bookmarkEnd w:id="446"/>
    <w:bookmarkEnd w:id="447"/>
    <w:bookmarkEnd w:id="448"/>
    <w:bookmarkEnd w:id="449"/>
    <w:bookmarkEnd w:id="450"/>
    <w:bookmarkEnd w:id="451"/>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 </w:t>
      </w:r>
      <w:r>
        <w:rPr>
          <w:color w:val="auto"/>
          <w:highlight w:val="none"/>
          <w:u w:val="single"/>
        </w:rPr>
        <w:t xml:space="preserve">    </w:t>
      </w:r>
      <w:r>
        <w:rPr>
          <w:rFonts w:hint="eastAsia" w:hAnsi="宋体" w:cs="宋体"/>
          <w:color w:val="auto"/>
          <w:highlight w:val="none"/>
        </w:rPr>
        <w:t>。</w:t>
      </w:r>
    </w:p>
    <w:p>
      <w:pPr>
        <w:pStyle w:val="6"/>
        <w:jc w:val="left"/>
        <w:rPr>
          <w:color w:val="auto"/>
          <w:highlight w:val="none"/>
          <w:lang w:val="en-US"/>
        </w:rPr>
      </w:pPr>
      <w:bookmarkStart w:id="452" w:name="_Toc12609387"/>
      <w:bookmarkStart w:id="453" w:name="_Toc373478377"/>
      <w:bookmarkStart w:id="454" w:name="_Toc407135232"/>
      <w:bookmarkStart w:id="455" w:name="_Toc389065296"/>
      <w:bookmarkStart w:id="456" w:name="_Toc373227730"/>
      <w:r>
        <w:rPr>
          <w:color w:val="auto"/>
          <w:highlight w:val="none"/>
          <w:lang w:val="en-US"/>
        </w:rPr>
        <w:t xml:space="preserve">7.9 </w:t>
      </w:r>
      <w:r>
        <w:rPr>
          <w:rFonts w:hint="eastAsia" w:hAnsi="宋体" w:cs="黑体"/>
          <w:color w:val="auto"/>
          <w:highlight w:val="none"/>
        </w:rPr>
        <w:t>提前竣工</w:t>
      </w:r>
      <w:bookmarkEnd w:id="452"/>
      <w:bookmarkEnd w:id="453"/>
      <w:bookmarkEnd w:id="454"/>
      <w:bookmarkEnd w:id="455"/>
      <w:bookmarkEnd w:id="456"/>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457" w:name="_Toc407135233"/>
      <w:bookmarkStart w:id="458" w:name="_Toc389065297"/>
      <w:bookmarkStart w:id="459" w:name="_Toc12609388"/>
      <w:bookmarkStart w:id="460" w:name="_Toc351203640"/>
      <w:bookmarkStart w:id="461" w:name="_Toc373227731"/>
      <w:bookmarkStart w:id="462" w:name="_Toc373478378"/>
      <w:r>
        <w:rPr>
          <w:color w:val="auto"/>
          <w:highlight w:val="none"/>
        </w:rPr>
        <w:t xml:space="preserve">8. </w:t>
      </w:r>
      <w:r>
        <w:rPr>
          <w:rFonts w:hint="eastAsia" w:cs="黑体"/>
          <w:color w:val="auto"/>
          <w:highlight w:val="none"/>
        </w:rPr>
        <w:t>材料与设备</w:t>
      </w:r>
      <w:bookmarkEnd w:id="457"/>
      <w:bookmarkEnd w:id="458"/>
      <w:bookmarkEnd w:id="459"/>
      <w:bookmarkEnd w:id="460"/>
      <w:bookmarkEnd w:id="461"/>
      <w:bookmarkEnd w:id="462"/>
    </w:p>
    <w:bookmarkEnd w:id="327"/>
    <w:bookmarkEnd w:id="328"/>
    <w:bookmarkEnd w:id="329"/>
    <w:bookmarkEnd w:id="330"/>
    <w:bookmarkEnd w:id="331"/>
    <w:bookmarkEnd w:id="332"/>
    <w:bookmarkEnd w:id="333"/>
    <w:bookmarkEnd w:id="334"/>
    <w:bookmarkEnd w:id="335"/>
    <w:bookmarkEnd w:id="336"/>
    <w:p>
      <w:pPr>
        <w:pStyle w:val="6"/>
        <w:jc w:val="left"/>
        <w:rPr>
          <w:color w:val="auto"/>
          <w:highlight w:val="none"/>
        </w:rPr>
      </w:pPr>
      <w:bookmarkStart w:id="463" w:name="_Toc373478379"/>
      <w:bookmarkStart w:id="464" w:name="_Toc373227732"/>
      <w:bookmarkStart w:id="465" w:name="_Toc12609389"/>
      <w:bookmarkStart w:id="466" w:name="_Toc389065298"/>
      <w:bookmarkStart w:id="467" w:name="_Toc407135234"/>
      <w:r>
        <w:rPr>
          <w:color w:val="auto"/>
          <w:highlight w:val="none"/>
        </w:rPr>
        <w:t xml:space="preserve">8.2 </w:t>
      </w:r>
      <w:r>
        <w:rPr>
          <w:rFonts w:hint="eastAsia" w:cs="黑体"/>
          <w:color w:val="auto"/>
          <w:highlight w:val="none"/>
        </w:rPr>
        <w:t>承包人采购材料与工程设备</w:t>
      </w:r>
      <w:bookmarkEnd w:id="463"/>
      <w:bookmarkEnd w:id="464"/>
      <w:bookmarkEnd w:id="465"/>
      <w:bookmarkEnd w:id="466"/>
      <w:bookmarkEnd w:id="467"/>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68" w:name="_Toc373478380"/>
      <w:bookmarkStart w:id="469" w:name="_Toc389065299"/>
      <w:bookmarkStart w:id="470" w:name="_Toc373227733"/>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jc w:val="left"/>
        <w:rPr>
          <w:color w:val="auto"/>
          <w:highlight w:val="none"/>
        </w:rPr>
      </w:pPr>
      <w:bookmarkStart w:id="471" w:name="_Toc407135235"/>
      <w:bookmarkStart w:id="472" w:name="_Toc12609390"/>
      <w:r>
        <w:rPr>
          <w:color w:val="auto"/>
          <w:highlight w:val="none"/>
        </w:rPr>
        <w:t>8</w:t>
      </w:r>
      <w:bookmarkStart w:id="473" w:name="_Toc297048353"/>
      <w:bookmarkStart w:id="474" w:name="_Toc297123527"/>
      <w:bookmarkStart w:id="475" w:name="_Toc304295556"/>
      <w:bookmarkStart w:id="476" w:name="_Toc296347166"/>
      <w:bookmarkStart w:id="477" w:name="_Toc297120467"/>
      <w:bookmarkStart w:id="478" w:name="_Toc296890995"/>
      <w:bookmarkStart w:id="479" w:name="_Toc280868654"/>
      <w:bookmarkStart w:id="480" w:name="_Toc297216186"/>
      <w:bookmarkStart w:id="481" w:name="_Toc296944506"/>
      <w:bookmarkStart w:id="482" w:name="_Toc300934979"/>
      <w:bookmarkStart w:id="483" w:name="_Toc296891207"/>
      <w:bookmarkStart w:id="484" w:name="_Toc296346668"/>
      <w:bookmarkStart w:id="485" w:name="_Toc292559877"/>
      <w:bookmarkStart w:id="486" w:name="_Toc312677493"/>
      <w:bookmarkStart w:id="487" w:name="_Toc292559372"/>
      <w:bookmarkStart w:id="488" w:name="_Toc303539136"/>
      <w:bookmarkStart w:id="489" w:name="_Toc296503167"/>
      <w:bookmarkStart w:id="490" w:name="_Toc312678019"/>
      <w:bookmarkStart w:id="491" w:name="_Toc267251424"/>
      <w:bookmarkStart w:id="492" w:name="_Toc280868655"/>
      <w:bookmarkStart w:id="493" w:name="_Toc280868656"/>
      <w:r>
        <w:rPr>
          <w:color w:val="auto"/>
          <w:highlight w:val="none"/>
        </w:rPr>
        <w:t xml:space="preserve">.4 </w:t>
      </w:r>
      <w:r>
        <w:rPr>
          <w:rFonts w:hint="eastAsia" w:cs="黑体"/>
          <w:color w:val="auto"/>
          <w:highlight w:val="none"/>
        </w:rPr>
        <w:t>材料与工程设备的保管与使用</w:t>
      </w:r>
      <w:bookmarkEnd w:id="468"/>
      <w:bookmarkEnd w:id="469"/>
      <w:bookmarkEnd w:id="470"/>
      <w:bookmarkEnd w:id="471"/>
      <w:bookmarkEnd w:id="472"/>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Pr>
        <w:spacing w:line="360" w:lineRule="auto"/>
        <w:ind w:firstLine="420" w:firstLineChars="200"/>
        <w:jc w:val="left"/>
        <w:rPr>
          <w:color w:val="auto"/>
          <w:highlight w:val="none"/>
          <w:u w:val="single"/>
        </w:rPr>
      </w:pPr>
      <w:r>
        <w:rPr>
          <w:color w:val="auto"/>
          <w:highlight w:val="none"/>
        </w:rPr>
        <w:t>8</w:t>
      </w:r>
      <w:bookmarkStart w:id="494" w:name="_Toc292559373"/>
      <w:bookmarkStart w:id="495" w:name="_Toc292559878"/>
      <w:bookmarkStart w:id="496" w:name="_Toc296891208"/>
      <w:bookmarkStart w:id="497" w:name="_Toc312678020"/>
      <w:bookmarkStart w:id="498" w:name="_Toc296347167"/>
      <w:bookmarkStart w:id="499" w:name="_Toc296503168"/>
      <w:bookmarkStart w:id="500" w:name="_Toc297048354"/>
      <w:bookmarkStart w:id="501" w:name="_Toc296346669"/>
      <w:bookmarkStart w:id="502" w:name="_Toc296944507"/>
      <w:bookmarkStart w:id="503" w:name="_Toc312677494"/>
      <w:bookmarkStart w:id="504" w:name="_Toc300934980"/>
      <w:bookmarkStart w:id="505" w:name="_Toc304295557"/>
      <w:bookmarkStart w:id="506" w:name="_Toc296890996"/>
      <w:bookmarkStart w:id="507" w:name="_Toc297216187"/>
      <w:bookmarkStart w:id="508" w:name="_Toc318581173"/>
      <w:bookmarkStart w:id="509" w:name="_Toc297123528"/>
      <w:bookmarkStart w:id="510" w:name="_Toc297120468"/>
      <w:bookmarkStart w:id="511" w:name="_Toc303539137"/>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494"/>
    <w:bookmarkEnd w:id="495"/>
    <w:p>
      <w:pPr>
        <w:pStyle w:val="6"/>
        <w:jc w:val="left"/>
        <w:rPr>
          <w:color w:val="auto"/>
          <w:highlight w:val="none"/>
        </w:rPr>
      </w:pPr>
      <w:bookmarkStart w:id="512" w:name="_Toc407135236"/>
      <w:bookmarkStart w:id="513" w:name="_Toc389065300"/>
      <w:bookmarkStart w:id="514" w:name="_Toc373478381"/>
      <w:bookmarkStart w:id="515" w:name="_Toc373227734"/>
      <w:bookmarkStart w:id="516" w:name="_Toc12609391"/>
      <w:r>
        <w:rPr>
          <w:color w:val="auto"/>
          <w:highlight w:val="none"/>
        </w:rPr>
        <w:t xml:space="preserve">8.6 </w:t>
      </w:r>
      <w:r>
        <w:rPr>
          <w:rFonts w:hint="eastAsia" w:hAnsi="宋体" w:cs="黑体"/>
          <w:color w:val="auto"/>
          <w:highlight w:val="none"/>
        </w:rPr>
        <w:t>样品</w:t>
      </w:r>
      <w:bookmarkEnd w:id="512"/>
      <w:bookmarkEnd w:id="513"/>
      <w:bookmarkEnd w:id="514"/>
      <w:bookmarkEnd w:id="515"/>
      <w:bookmarkEnd w:id="516"/>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jc w:val="left"/>
        <w:rPr>
          <w:color w:val="auto"/>
          <w:highlight w:val="none"/>
        </w:rPr>
      </w:pPr>
      <w:bookmarkStart w:id="517" w:name="_Toc407135237"/>
      <w:bookmarkStart w:id="518" w:name="_Toc373227735"/>
      <w:bookmarkStart w:id="519" w:name="_Toc373478382"/>
      <w:bookmarkStart w:id="520" w:name="_Toc12609392"/>
      <w:bookmarkStart w:id="521" w:name="_Toc389065301"/>
      <w:r>
        <w:rPr>
          <w:color w:val="auto"/>
          <w:highlight w:val="none"/>
        </w:rPr>
        <w:t xml:space="preserve">8.8 </w:t>
      </w:r>
      <w:r>
        <w:rPr>
          <w:rFonts w:hint="eastAsia" w:cs="黑体"/>
          <w:color w:val="auto"/>
          <w:highlight w:val="none"/>
        </w:rPr>
        <w:t>施工设备和临时设施</w:t>
      </w:r>
      <w:bookmarkEnd w:id="517"/>
      <w:bookmarkEnd w:id="518"/>
      <w:bookmarkEnd w:id="519"/>
      <w:bookmarkEnd w:id="520"/>
      <w:bookmarkEnd w:id="521"/>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临时用地的青苗补偿及地面附着物拆除等费用均由承包人负责，以上费用在投标报价中综合考</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虑。</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通设施的修建、维修、养护和交通管理工作，并承担一切费用。</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③承包人修建的临时道路和交通设施，应免费提供给发包人、监理工程师和其他合同段的</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承包人使用，如共同使用的路基损坏严重，发包人或监理工程师将负责通知有关承包人共同出</w:t>
      </w:r>
    </w:p>
    <w:p>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资修复，若使用频率相差悬殊，则按比例分摊。</w:t>
      </w:r>
      <w:r>
        <w:rPr>
          <w:rFonts w:hAnsi="宋体"/>
          <w:color w:val="auto"/>
          <w:highlight w:val="none"/>
          <w:u w:val="none"/>
        </w:rPr>
        <w:t xml:space="preserve">                                                    </w:t>
      </w:r>
      <w:r>
        <w:rPr>
          <w:rFonts w:hAnsi="宋体"/>
          <w:color w:val="auto"/>
          <w:highlight w:val="none"/>
          <w:u w:val="single"/>
        </w:rPr>
        <w:t xml:space="preserve">                        </w:t>
      </w:r>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Pr>
        <w:pStyle w:val="5"/>
        <w:jc w:val="left"/>
        <w:rPr>
          <w:color w:val="auto"/>
          <w:highlight w:val="none"/>
        </w:rPr>
      </w:pPr>
      <w:bookmarkStart w:id="522" w:name="_Toc12609393"/>
      <w:bookmarkStart w:id="523" w:name="_Toc373227736"/>
      <w:bookmarkStart w:id="524" w:name="_Toc389065302"/>
      <w:bookmarkStart w:id="525" w:name="_Toc373478383"/>
      <w:bookmarkStart w:id="526" w:name="_Toc351203641"/>
      <w:bookmarkStart w:id="527" w:name="_Toc407135238"/>
      <w:r>
        <w:rPr>
          <w:color w:val="auto"/>
          <w:highlight w:val="none"/>
        </w:rPr>
        <w:t>9</w:t>
      </w:r>
      <w:bookmarkEnd w:id="491"/>
      <w:bookmarkEnd w:id="492"/>
      <w:bookmarkEnd w:id="493"/>
      <w:bookmarkStart w:id="528" w:name="_Toc312677495"/>
      <w:bookmarkStart w:id="529" w:name="_Toc304295559"/>
      <w:bookmarkStart w:id="530" w:name="_Toc297123533"/>
      <w:bookmarkStart w:id="531" w:name="_Toc303539139"/>
      <w:bookmarkStart w:id="532" w:name="_Toc300934982"/>
      <w:bookmarkStart w:id="533" w:name="_Toc297216192"/>
      <w:bookmarkStart w:id="534" w:name="_Toc312678021"/>
      <w:bookmarkStart w:id="535" w:name="_Toc296503173"/>
      <w:bookmarkStart w:id="536" w:name="_Toc267251428"/>
      <w:bookmarkStart w:id="537" w:name="_Toc296347172"/>
      <w:bookmarkStart w:id="538" w:name="_Toc297048359"/>
      <w:bookmarkStart w:id="539" w:name="_Toc292559883"/>
      <w:bookmarkStart w:id="540" w:name="_Toc267251427"/>
      <w:bookmarkStart w:id="541" w:name="_Toc296891213"/>
      <w:bookmarkStart w:id="542" w:name="_Toc296891001"/>
      <w:bookmarkStart w:id="543" w:name="_Toc296346674"/>
      <w:bookmarkStart w:id="544" w:name="_Toc297120473"/>
      <w:bookmarkStart w:id="545" w:name="_Toc292559378"/>
      <w:bookmarkStart w:id="546" w:name="_Toc296944512"/>
      <w:r>
        <w:rPr>
          <w:color w:val="auto"/>
          <w:highlight w:val="none"/>
        </w:rPr>
        <w:t xml:space="preserve">. </w:t>
      </w:r>
      <w:r>
        <w:rPr>
          <w:rFonts w:hint="eastAsia" w:cs="黑体"/>
          <w:color w:val="auto"/>
          <w:highlight w:val="none"/>
        </w:rPr>
        <w:t>试验与检验</w:t>
      </w:r>
      <w:bookmarkEnd w:id="522"/>
      <w:bookmarkEnd w:id="523"/>
      <w:bookmarkEnd w:id="524"/>
      <w:bookmarkEnd w:id="525"/>
      <w:bookmarkEnd w:id="526"/>
      <w:bookmarkEnd w:id="527"/>
    </w:p>
    <w:bookmarkEnd w:id="528"/>
    <w:bookmarkEnd w:id="529"/>
    <w:bookmarkEnd w:id="530"/>
    <w:bookmarkEnd w:id="531"/>
    <w:bookmarkEnd w:id="532"/>
    <w:bookmarkEnd w:id="533"/>
    <w:bookmarkEnd w:id="534"/>
    <w:p>
      <w:pPr>
        <w:pStyle w:val="6"/>
        <w:jc w:val="left"/>
        <w:rPr>
          <w:color w:val="auto"/>
          <w:highlight w:val="none"/>
        </w:rPr>
      </w:pPr>
      <w:bookmarkStart w:id="547" w:name="_Toc373227737"/>
      <w:bookmarkStart w:id="548" w:name="_Toc373478384"/>
      <w:bookmarkStart w:id="549" w:name="_Toc407135239"/>
      <w:bookmarkStart w:id="550" w:name="_Toc389065303"/>
      <w:bookmarkStart w:id="551" w:name="_Toc12609394"/>
      <w:r>
        <w:rPr>
          <w:color w:val="auto"/>
          <w:highlight w:val="none"/>
        </w:rPr>
        <w:t>9</w:t>
      </w:r>
      <w:bookmarkStart w:id="552" w:name="_Toc300934983"/>
      <w:bookmarkStart w:id="553" w:name="_Toc312677496"/>
      <w:bookmarkStart w:id="554" w:name="_Toc304295560"/>
      <w:bookmarkStart w:id="555" w:name="_Toc312678022"/>
      <w:bookmarkStart w:id="556" w:name="_Toc297123534"/>
      <w:bookmarkStart w:id="557" w:name="_Toc297216193"/>
      <w:bookmarkStart w:id="558" w:name="_Toc303539140"/>
      <w:r>
        <w:rPr>
          <w:color w:val="auto"/>
          <w:highlight w:val="none"/>
        </w:rPr>
        <w:t xml:space="preserve">.1 </w:t>
      </w:r>
      <w:r>
        <w:rPr>
          <w:rFonts w:hint="eastAsia" w:cs="黑体"/>
          <w:color w:val="auto"/>
          <w:highlight w:val="none"/>
        </w:rPr>
        <w:t>试验设备与试验人员</w:t>
      </w:r>
      <w:bookmarkEnd w:id="547"/>
      <w:bookmarkEnd w:id="548"/>
      <w:bookmarkEnd w:id="549"/>
      <w:bookmarkEnd w:id="550"/>
      <w:bookmarkEnd w:id="551"/>
    </w:p>
    <w:bookmarkEnd w:id="552"/>
    <w:bookmarkEnd w:id="553"/>
    <w:bookmarkEnd w:id="554"/>
    <w:bookmarkEnd w:id="555"/>
    <w:bookmarkEnd w:id="556"/>
    <w:bookmarkEnd w:id="557"/>
    <w:bookmarkEnd w:id="558"/>
    <w:p>
      <w:pPr>
        <w:spacing w:line="360" w:lineRule="auto"/>
        <w:ind w:firstLine="420" w:firstLineChars="200"/>
        <w:jc w:val="left"/>
        <w:outlineLvl w:val="3"/>
        <w:rPr>
          <w:color w:val="auto"/>
          <w:highlight w:val="none"/>
        </w:rPr>
      </w:pPr>
      <w:r>
        <w:rPr>
          <w:color w:val="auto"/>
          <w:highlight w:val="none"/>
        </w:rPr>
        <w:t>9</w:t>
      </w:r>
      <w:bookmarkStart w:id="559" w:name="_Toc312678023"/>
      <w:bookmarkStart w:id="560" w:name="_Toc297216194"/>
      <w:bookmarkStart w:id="561" w:name="_Toc297123535"/>
      <w:bookmarkStart w:id="562" w:name="_Toc300934984"/>
      <w:bookmarkStart w:id="563" w:name="_Toc303539141"/>
      <w:bookmarkStart w:id="564" w:name="_Toc312677497"/>
      <w:bookmarkStart w:id="565" w:name="_Toc304295561"/>
      <w:bookmarkStart w:id="566"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59"/>
      <w:bookmarkEnd w:id="560"/>
      <w:bookmarkEnd w:id="561"/>
      <w:bookmarkEnd w:id="562"/>
      <w:bookmarkEnd w:id="563"/>
      <w:bookmarkEnd w:id="564"/>
      <w:bookmarkEnd w:id="565"/>
      <w:bookmarkStart w:id="567" w:name="_Toc312678024"/>
      <w:bookmarkStart w:id="568" w:name="_Toc300934985"/>
      <w:bookmarkStart w:id="569" w:name="_Toc304295562"/>
      <w:bookmarkStart w:id="570" w:name="_Toc297216195"/>
      <w:bookmarkStart w:id="571" w:name="_Toc297123536"/>
      <w:bookmarkStart w:id="572" w:name="_Toc312677498"/>
      <w:bookmarkStart w:id="573" w:name="_Toc303539142"/>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74" w:name="_Toc407135240"/>
      <w:bookmarkStart w:id="575" w:name="_Toc373227738"/>
      <w:bookmarkStart w:id="576" w:name="_Toc389065304"/>
      <w:bookmarkStart w:id="577" w:name="_Toc373478385"/>
      <w:bookmarkStart w:id="578" w:name="_Toc12609395"/>
      <w:r>
        <w:rPr>
          <w:color w:val="auto"/>
          <w:highlight w:val="none"/>
        </w:rPr>
        <w:t xml:space="preserve">9.4 </w:t>
      </w:r>
      <w:r>
        <w:rPr>
          <w:rFonts w:hint="eastAsia" w:hAnsi="宋体" w:cs="黑体"/>
          <w:color w:val="auto"/>
          <w:highlight w:val="none"/>
        </w:rPr>
        <w:t>现场工艺试验</w:t>
      </w:r>
      <w:bookmarkEnd w:id="574"/>
      <w:bookmarkEnd w:id="575"/>
      <w:bookmarkEnd w:id="576"/>
      <w:bookmarkEnd w:id="577"/>
      <w:bookmarkEnd w:id="578"/>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79" w:name="_Toc12609396"/>
      <w:bookmarkStart w:id="580" w:name="_Toc407135241"/>
      <w:r>
        <w:rPr>
          <w:color w:val="auto"/>
          <w:highlight w:val="none"/>
        </w:rPr>
        <w:t xml:space="preserve">9.5 </w:t>
      </w:r>
      <w:r>
        <w:rPr>
          <w:rFonts w:hint="eastAsia" w:hAnsi="宋体" w:cs="黑体"/>
          <w:color w:val="auto"/>
          <w:highlight w:val="none"/>
        </w:rPr>
        <w:t>检验费用</w:t>
      </w:r>
      <w:bookmarkEnd w:id="579"/>
      <w:bookmarkEnd w:id="580"/>
    </w:p>
    <w:p>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66"/>
    <w:bookmarkEnd w:id="567"/>
    <w:bookmarkEnd w:id="568"/>
    <w:bookmarkEnd w:id="569"/>
    <w:bookmarkEnd w:id="570"/>
    <w:bookmarkEnd w:id="571"/>
    <w:bookmarkEnd w:id="572"/>
    <w:bookmarkEnd w:id="573"/>
    <w:p>
      <w:pPr>
        <w:pStyle w:val="5"/>
        <w:jc w:val="left"/>
        <w:rPr>
          <w:color w:val="auto"/>
          <w:highlight w:val="none"/>
        </w:rPr>
      </w:pPr>
      <w:bookmarkStart w:id="581" w:name="_Toc389065305"/>
      <w:bookmarkStart w:id="582" w:name="_Toc12609397"/>
      <w:bookmarkStart w:id="583" w:name="_Toc373478386"/>
      <w:bookmarkStart w:id="584" w:name="_Toc351203642"/>
      <w:bookmarkStart w:id="585" w:name="_Toc407135242"/>
      <w:bookmarkStart w:id="586" w:name="_Toc373227739"/>
      <w:r>
        <w:rPr>
          <w:color w:val="auto"/>
          <w:highlight w:val="none"/>
        </w:rPr>
        <w:t>1</w:t>
      </w:r>
      <w:bookmarkEnd w:id="535"/>
      <w:bookmarkEnd w:id="536"/>
      <w:bookmarkEnd w:id="537"/>
      <w:bookmarkEnd w:id="538"/>
      <w:bookmarkEnd w:id="539"/>
      <w:bookmarkEnd w:id="540"/>
      <w:bookmarkEnd w:id="541"/>
      <w:bookmarkEnd w:id="542"/>
      <w:bookmarkEnd w:id="543"/>
      <w:bookmarkEnd w:id="544"/>
      <w:bookmarkEnd w:id="545"/>
      <w:bookmarkEnd w:id="546"/>
      <w:bookmarkStart w:id="587" w:name="_Toc303539146"/>
      <w:bookmarkStart w:id="588" w:name="_Toc292559398"/>
      <w:bookmarkStart w:id="589" w:name="_Toc296346694"/>
      <w:bookmarkStart w:id="590" w:name="_Toc297216199"/>
      <w:bookmarkStart w:id="591" w:name="_Toc296503193"/>
      <w:bookmarkStart w:id="592" w:name="_Toc304295566"/>
      <w:bookmarkStart w:id="593" w:name="_Toc292559903"/>
      <w:bookmarkStart w:id="594" w:name="_Toc297123540"/>
      <w:bookmarkStart w:id="595" w:name="_Toc296891021"/>
      <w:bookmarkStart w:id="596" w:name="_Toc296347192"/>
      <w:bookmarkStart w:id="597" w:name="_Toc297120493"/>
      <w:bookmarkStart w:id="598" w:name="_Toc297048379"/>
      <w:bookmarkStart w:id="599" w:name="_Toc300934989"/>
      <w:bookmarkStart w:id="600" w:name="_Toc296944532"/>
      <w:bookmarkStart w:id="601" w:name="_Toc296891233"/>
      <w:bookmarkStart w:id="602" w:name="_Toc312678025"/>
      <w:bookmarkStart w:id="603" w:name="_Toc312677499"/>
      <w:bookmarkStart w:id="604" w:name="_Toc267251437"/>
      <w:bookmarkStart w:id="605" w:name="_Toc267251441"/>
      <w:bookmarkStart w:id="606" w:name="_Toc267251439"/>
      <w:bookmarkStart w:id="607" w:name="_Toc267251435"/>
      <w:bookmarkStart w:id="608" w:name="_Toc267251440"/>
      <w:bookmarkStart w:id="609" w:name="_Toc267251433"/>
      <w:bookmarkStart w:id="610" w:name="_Toc267251442"/>
      <w:r>
        <w:rPr>
          <w:color w:val="auto"/>
          <w:highlight w:val="none"/>
        </w:rPr>
        <w:t xml:space="preserve">0. </w:t>
      </w:r>
      <w:r>
        <w:rPr>
          <w:rFonts w:hint="eastAsia" w:hAnsi="宋体" w:cs="黑体"/>
          <w:color w:val="auto"/>
          <w:highlight w:val="none"/>
        </w:rPr>
        <w:t>变更</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bookmarkEnd w:id="602"/>
    <w:bookmarkEnd w:id="603"/>
    <w:p>
      <w:pPr>
        <w:pStyle w:val="6"/>
        <w:jc w:val="left"/>
        <w:rPr>
          <w:color w:val="auto"/>
          <w:highlight w:val="none"/>
        </w:rPr>
      </w:pPr>
      <w:bookmarkStart w:id="611" w:name="_Toc373227740"/>
      <w:bookmarkStart w:id="612" w:name="_Toc407135243"/>
      <w:bookmarkStart w:id="613" w:name="_Toc389065306"/>
      <w:bookmarkStart w:id="614" w:name="_Toc12609398"/>
      <w:bookmarkStart w:id="615" w:name="_Toc373478387"/>
      <w:r>
        <w:rPr>
          <w:color w:val="auto"/>
          <w:highlight w:val="none"/>
        </w:rPr>
        <w:t>1</w:t>
      </w:r>
      <w:bookmarkStart w:id="616" w:name="_Toc297216200"/>
      <w:bookmarkStart w:id="617" w:name="_Toc292559904"/>
      <w:bookmarkStart w:id="618" w:name="_Toc304295567"/>
      <w:bookmarkStart w:id="619" w:name="_Toc296347193"/>
      <w:bookmarkStart w:id="620" w:name="_Toc312677500"/>
      <w:bookmarkStart w:id="621" w:name="_Toc297123541"/>
      <w:bookmarkStart w:id="622" w:name="_Toc296891022"/>
      <w:bookmarkStart w:id="623" w:name="_Toc296944533"/>
      <w:bookmarkStart w:id="624" w:name="_Toc292559399"/>
      <w:bookmarkStart w:id="625" w:name="_Toc312678026"/>
      <w:bookmarkStart w:id="626" w:name="_Toc297120494"/>
      <w:bookmarkStart w:id="627" w:name="_Toc297048380"/>
      <w:bookmarkStart w:id="628" w:name="_Toc296891234"/>
      <w:bookmarkStart w:id="629" w:name="_Toc296503194"/>
      <w:bookmarkStart w:id="630" w:name="_Toc303539147"/>
      <w:bookmarkStart w:id="631" w:name="_Toc300934990"/>
      <w:bookmarkStart w:id="632" w:name="_Toc296346695"/>
      <w:r>
        <w:rPr>
          <w:color w:val="auto"/>
          <w:highlight w:val="none"/>
        </w:rPr>
        <w:t xml:space="preserve">0.1 </w:t>
      </w:r>
      <w:r>
        <w:rPr>
          <w:rFonts w:hint="eastAsia" w:hAnsi="宋体" w:cs="黑体"/>
          <w:color w:val="auto"/>
          <w:highlight w:val="none"/>
        </w:rPr>
        <w:t>变更的范围</w:t>
      </w:r>
      <w:bookmarkEnd w:id="611"/>
      <w:bookmarkEnd w:id="612"/>
      <w:bookmarkEnd w:id="613"/>
      <w:bookmarkEnd w:id="614"/>
      <w:bookmarkEnd w:id="615"/>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关于变更的范围的约定：</w:t>
      </w:r>
      <w:r>
        <w:rPr>
          <w:rFonts w:hint="eastAsia" w:hAnsi="宋体" w:cs="宋体"/>
          <w:color w:val="auto"/>
          <w:highlight w:val="none"/>
          <w:u w:val="single"/>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程量为准，不再对工程量进行调整。不得以变更土石方开挖方式的理由进行签证。在施工中，中标单位如变更土石方开挖方式，应经采购单位同意，产生的费用由中标单位自行负责。</w:t>
      </w:r>
    </w:p>
    <w:p>
      <w:pPr>
        <w:pStyle w:val="6"/>
        <w:jc w:val="left"/>
        <w:rPr>
          <w:color w:val="auto"/>
          <w:highlight w:val="none"/>
        </w:rPr>
      </w:pPr>
      <w:bookmarkStart w:id="633" w:name="_Toc12609399"/>
      <w:bookmarkStart w:id="634" w:name="_Toc389065307"/>
      <w:bookmarkStart w:id="635" w:name="_Toc373227741"/>
      <w:bookmarkStart w:id="636" w:name="_Toc407135244"/>
      <w:bookmarkStart w:id="637" w:name="_Toc373478388"/>
      <w:r>
        <w:rPr>
          <w:color w:val="auto"/>
          <w:highlight w:val="none"/>
        </w:rPr>
        <w:t xml:space="preserve">10.3 </w:t>
      </w:r>
      <w:r>
        <w:rPr>
          <w:rFonts w:hint="eastAsia" w:hAnsi="宋体" w:cs="黑体"/>
          <w:color w:val="auto"/>
          <w:highlight w:val="none"/>
        </w:rPr>
        <w:t>变更程序</w:t>
      </w:r>
      <w:bookmarkEnd w:id="633"/>
      <w:bookmarkEnd w:id="634"/>
      <w:bookmarkEnd w:id="635"/>
      <w:bookmarkEnd w:id="636"/>
      <w:bookmarkEnd w:id="637"/>
    </w:p>
    <w:p>
      <w:pPr>
        <w:pStyle w:val="15"/>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pPr>
        <w:pStyle w:val="6"/>
        <w:jc w:val="left"/>
        <w:rPr>
          <w:color w:val="auto"/>
          <w:highlight w:val="none"/>
        </w:rPr>
      </w:pPr>
      <w:bookmarkStart w:id="638" w:name="_Toc12609400"/>
      <w:bookmarkStart w:id="639" w:name="_Toc373227742"/>
      <w:bookmarkStart w:id="640" w:name="_Toc407135245"/>
      <w:bookmarkStart w:id="641" w:name="_Toc373478389"/>
      <w:bookmarkStart w:id="642" w:name="_Toc389065308"/>
      <w:r>
        <w:rPr>
          <w:color w:val="auto"/>
          <w:highlight w:val="none"/>
        </w:rPr>
        <w:t xml:space="preserve">10.4 </w:t>
      </w:r>
      <w:r>
        <w:rPr>
          <w:rFonts w:hint="eastAsia" w:hAnsi="宋体" w:cs="黑体"/>
          <w:color w:val="auto"/>
          <w:highlight w:val="none"/>
        </w:rPr>
        <w:t>变更估价</w:t>
      </w:r>
      <w:bookmarkEnd w:id="638"/>
      <w:bookmarkEnd w:id="639"/>
      <w:bookmarkEnd w:id="640"/>
      <w:bookmarkEnd w:id="641"/>
      <w:bookmarkEnd w:id="642"/>
    </w:p>
    <w:p>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43"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43"/>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jc w:val="left"/>
        <w:rPr>
          <w:color w:val="auto"/>
          <w:highlight w:val="none"/>
        </w:rPr>
      </w:pPr>
      <w:bookmarkStart w:id="644" w:name="_Toc373478390"/>
      <w:bookmarkStart w:id="645" w:name="_Toc407135246"/>
      <w:bookmarkStart w:id="646" w:name="_Toc12609401"/>
      <w:bookmarkStart w:id="647" w:name="_Toc373227743"/>
      <w:bookmarkStart w:id="648" w:name="_Toc389065309"/>
      <w:r>
        <w:rPr>
          <w:color w:val="auto"/>
          <w:highlight w:val="none"/>
        </w:rPr>
        <w:t>1</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Start w:id="649" w:name="_Toc296503197"/>
      <w:bookmarkStart w:id="650" w:name="_Toc297216203"/>
      <w:bookmarkStart w:id="651" w:name="_Toc297120497"/>
      <w:bookmarkStart w:id="652" w:name="_Toc297048383"/>
      <w:bookmarkStart w:id="653" w:name="_Toc297123544"/>
      <w:bookmarkStart w:id="654" w:name="_Toc296346698"/>
      <w:bookmarkStart w:id="655" w:name="_Toc296347196"/>
      <w:bookmarkStart w:id="656" w:name="_Toc296891237"/>
      <w:bookmarkStart w:id="657" w:name="_Toc292559402"/>
      <w:bookmarkStart w:id="658" w:name="_Toc300934993"/>
      <w:bookmarkStart w:id="659" w:name="_Toc296891025"/>
      <w:bookmarkStart w:id="660" w:name="_Toc296944536"/>
      <w:bookmarkStart w:id="661" w:name="_Toc303539150"/>
      <w:bookmarkStart w:id="662" w:name="_Toc292559907"/>
      <w:bookmarkStart w:id="663" w:name="_Toc312677503"/>
      <w:bookmarkStart w:id="664" w:name="_Toc304295570"/>
      <w:bookmarkStart w:id="665" w:name="_Toc312678029"/>
      <w:r>
        <w:rPr>
          <w:color w:val="auto"/>
          <w:highlight w:val="none"/>
        </w:rPr>
        <w:t xml:space="preserve">0.5 </w:t>
      </w:r>
      <w:r>
        <w:rPr>
          <w:rFonts w:hint="eastAsia" w:cs="黑体"/>
          <w:color w:val="auto"/>
          <w:highlight w:val="none"/>
        </w:rPr>
        <w:t>承</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66" w:name="_Toc296346704"/>
      <w:bookmarkStart w:id="667" w:name="_Toc300934994"/>
      <w:bookmarkStart w:id="668" w:name="_Toc297120503"/>
      <w:bookmarkStart w:id="669" w:name="_Toc292559408"/>
      <w:bookmarkStart w:id="670" w:name="_Toc296503203"/>
      <w:bookmarkStart w:id="671" w:name="_Toc303539151"/>
      <w:bookmarkStart w:id="672" w:name="_Toc297123545"/>
      <w:bookmarkStart w:id="673" w:name="_Toc292559913"/>
      <w:bookmarkStart w:id="674" w:name="_Toc297048389"/>
      <w:bookmarkStart w:id="675" w:name="_Toc296891243"/>
      <w:bookmarkStart w:id="676" w:name="_Toc296891031"/>
      <w:bookmarkStart w:id="677" w:name="_Toc296347202"/>
      <w:bookmarkStart w:id="678" w:name="_Toc296944542"/>
      <w:bookmarkStart w:id="679" w:name="_Toc297216204"/>
      <w:r>
        <w:rPr>
          <w:rFonts w:hint="eastAsia" w:cs="黑体"/>
          <w:color w:val="auto"/>
          <w:highlight w:val="none"/>
        </w:rPr>
        <w:t>包人的合理化建议</w:t>
      </w:r>
      <w:bookmarkEnd w:id="644"/>
      <w:bookmarkEnd w:id="645"/>
      <w:bookmarkEnd w:id="646"/>
      <w:bookmarkEnd w:id="647"/>
      <w:bookmarkEnd w:id="648"/>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680" w:name="_Toc296891032"/>
      <w:bookmarkStart w:id="681" w:name="_Toc296891244"/>
      <w:bookmarkStart w:id="682" w:name="_Toc312678030"/>
      <w:bookmarkStart w:id="683" w:name="_Toc292559409"/>
      <w:bookmarkStart w:id="684" w:name="_Toc300934995"/>
      <w:bookmarkStart w:id="685" w:name="_Toc297216205"/>
      <w:bookmarkStart w:id="686" w:name="_Toc304295571"/>
      <w:bookmarkStart w:id="687" w:name="_Toc292559914"/>
      <w:bookmarkStart w:id="688" w:name="_Toc297123546"/>
      <w:bookmarkStart w:id="689" w:name="_Toc296503204"/>
      <w:bookmarkStart w:id="690" w:name="_Toc296347203"/>
      <w:bookmarkStart w:id="691" w:name="_Toc318581175"/>
      <w:bookmarkStart w:id="692" w:name="_Toc303539152"/>
      <w:bookmarkStart w:id="693" w:name="_Toc296346705"/>
      <w:bookmarkStart w:id="694" w:name="_Toc312677504"/>
      <w:bookmarkStart w:id="695" w:name="_Toc296944543"/>
      <w:bookmarkStart w:id="696" w:name="_Toc297048390"/>
      <w:bookmarkStart w:id="697" w:name="_Toc297120504"/>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Pr>
        <w:pStyle w:val="6"/>
        <w:jc w:val="left"/>
        <w:rPr>
          <w:color w:val="auto"/>
          <w:highlight w:val="none"/>
        </w:rPr>
      </w:pPr>
      <w:bookmarkStart w:id="698" w:name="_Toc407135247"/>
      <w:bookmarkStart w:id="699" w:name="_Toc373478391"/>
      <w:bookmarkStart w:id="700" w:name="_Toc373227744"/>
      <w:bookmarkStart w:id="701" w:name="_Toc12609402"/>
      <w:bookmarkStart w:id="702" w:name="_Toc389065310"/>
      <w:r>
        <w:rPr>
          <w:color w:val="auto"/>
          <w:highlight w:val="none"/>
        </w:rPr>
        <w:t>1</w:t>
      </w:r>
      <w:bookmarkStart w:id="703" w:name="_Toc292559404"/>
      <w:bookmarkStart w:id="704" w:name="_Toc296891027"/>
      <w:bookmarkStart w:id="705" w:name="_Toc312678033"/>
      <w:bookmarkStart w:id="706" w:name="_Toc304295574"/>
      <w:bookmarkStart w:id="707" w:name="_Toc303539154"/>
      <w:bookmarkStart w:id="708" w:name="_Toc292559909"/>
      <w:bookmarkStart w:id="709" w:name="_Toc297120499"/>
      <w:bookmarkStart w:id="710" w:name="_Toc297123548"/>
      <w:bookmarkStart w:id="711" w:name="_Toc296346700"/>
      <w:bookmarkStart w:id="712" w:name="_Toc297216207"/>
      <w:bookmarkStart w:id="713" w:name="_Toc300934997"/>
      <w:bookmarkStart w:id="714" w:name="_Toc312677507"/>
      <w:bookmarkStart w:id="715" w:name="_Toc296503199"/>
      <w:bookmarkStart w:id="716" w:name="_Toc296891239"/>
      <w:bookmarkStart w:id="717" w:name="_Toc297048385"/>
      <w:bookmarkStart w:id="718" w:name="_Toc296944538"/>
      <w:bookmarkStart w:id="719" w:name="_Toc296347198"/>
      <w:r>
        <w:rPr>
          <w:color w:val="auto"/>
          <w:highlight w:val="none"/>
        </w:rPr>
        <w:t xml:space="preserve">0.7 </w:t>
      </w:r>
      <w:r>
        <w:rPr>
          <w:rFonts w:hint="eastAsia" w:hAnsi="宋体" w:cs="黑体"/>
          <w:color w:val="auto"/>
          <w:highlight w:val="none"/>
        </w:rPr>
        <w:t>暂估价</w:t>
      </w:r>
      <w:bookmarkEnd w:id="698"/>
      <w:bookmarkEnd w:id="699"/>
      <w:bookmarkEnd w:id="700"/>
      <w:bookmarkEnd w:id="701"/>
      <w:bookmarkEnd w:id="702"/>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Pr>
        <w:spacing w:line="360" w:lineRule="auto"/>
        <w:ind w:firstLine="420" w:firstLineChars="200"/>
        <w:jc w:val="left"/>
        <w:rPr>
          <w:color w:val="auto"/>
          <w:highlight w:val="none"/>
        </w:rPr>
      </w:pPr>
      <w:r>
        <w:rPr>
          <w:rFonts w:hint="eastAsia" w:hAnsi="宋体" w:cs="宋体"/>
          <w:color w:val="auto"/>
          <w:kern w:val="0"/>
          <w:highlight w:val="none"/>
        </w:rPr>
        <w:t>暂</w:t>
      </w:r>
      <w:bookmarkStart w:id="720" w:name="_Toc318581176"/>
      <w:bookmarkStart w:id="721" w:name="_Toc312678034"/>
      <w:bookmarkStart w:id="722"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20"/>
    <w:bookmarkEnd w:id="721"/>
    <w:bookmarkEnd w:id="722"/>
    <w:p>
      <w:pPr>
        <w:spacing w:line="360" w:lineRule="auto"/>
        <w:ind w:firstLine="420" w:firstLineChars="200"/>
        <w:jc w:val="left"/>
        <w:outlineLvl w:val="3"/>
        <w:rPr>
          <w:color w:val="auto"/>
          <w:highlight w:val="none"/>
        </w:rPr>
      </w:pPr>
      <w:r>
        <w:rPr>
          <w:color w:val="auto"/>
          <w:highlight w:val="none"/>
        </w:rPr>
        <w:t>1</w:t>
      </w:r>
      <w:bookmarkStart w:id="723" w:name="_Toc312677509"/>
      <w:bookmarkStart w:id="724" w:name="_Toc318581177"/>
      <w:bookmarkStart w:id="725" w:name="_Toc312678035"/>
      <w:r>
        <w:rPr>
          <w:color w:val="auto"/>
          <w:highlight w:val="none"/>
        </w:rPr>
        <w:t xml:space="preserve">0.7.1 </w:t>
      </w:r>
      <w:r>
        <w:rPr>
          <w:rFonts w:hint="eastAsia" w:hAnsi="宋体" w:cs="宋体"/>
          <w:color w:val="auto"/>
          <w:highlight w:val="none"/>
        </w:rPr>
        <w:t>依法必须招标的暂估价项目</w:t>
      </w:r>
    </w:p>
    <w:bookmarkEnd w:id="723"/>
    <w:bookmarkEnd w:id="724"/>
    <w:bookmarkEnd w:id="725"/>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726" w:name="_Toc407135248"/>
      <w:bookmarkStart w:id="727" w:name="_Toc373478392"/>
      <w:bookmarkStart w:id="728" w:name="_Toc389065311"/>
      <w:bookmarkStart w:id="729" w:name="_Toc373227745"/>
      <w:bookmarkStart w:id="730" w:name="_Toc12609403"/>
      <w:r>
        <w:rPr>
          <w:color w:val="auto"/>
          <w:highlight w:val="none"/>
        </w:rPr>
        <w:t xml:space="preserve">10.8 </w:t>
      </w:r>
      <w:r>
        <w:rPr>
          <w:rFonts w:hint="eastAsia" w:hAnsi="宋体" w:cs="黑体"/>
          <w:color w:val="auto"/>
          <w:highlight w:val="none"/>
        </w:rPr>
        <w:t>暂列金额</w:t>
      </w:r>
      <w:bookmarkEnd w:id="726"/>
      <w:bookmarkEnd w:id="727"/>
      <w:bookmarkEnd w:id="728"/>
      <w:bookmarkEnd w:id="729"/>
      <w:bookmarkEnd w:id="730"/>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pPr>
        <w:pStyle w:val="5"/>
        <w:numPr>
          <w:ilvl w:val="0"/>
          <w:numId w:val="7"/>
        </w:numPr>
        <w:jc w:val="left"/>
        <w:rPr>
          <w:color w:val="auto"/>
          <w:highlight w:val="none"/>
        </w:rPr>
      </w:pPr>
      <w:bookmarkStart w:id="731" w:name="_Toc389065312"/>
      <w:bookmarkStart w:id="732" w:name="_Toc373478393"/>
      <w:bookmarkStart w:id="733" w:name="_Toc351203643"/>
      <w:bookmarkStart w:id="734" w:name="_Toc373227746"/>
      <w:bookmarkStart w:id="735" w:name="_Toc407135249"/>
      <w:bookmarkStart w:id="736" w:name="_Toc12609404"/>
      <w:r>
        <w:rPr>
          <w:rFonts w:hint="eastAsia" w:hAnsi="宋体" w:cs="黑体"/>
          <w:color w:val="auto"/>
          <w:highlight w:val="none"/>
        </w:rPr>
        <w:t>价格调整</w:t>
      </w:r>
      <w:bookmarkEnd w:id="731"/>
      <w:bookmarkEnd w:id="732"/>
      <w:bookmarkEnd w:id="733"/>
      <w:bookmarkEnd w:id="734"/>
      <w:bookmarkEnd w:id="735"/>
      <w:bookmarkEnd w:id="736"/>
    </w:p>
    <w:p>
      <w:pPr>
        <w:pStyle w:val="6"/>
        <w:jc w:val="left"/>
        <w:rPr>
          <w:color w:val="auto"/>
          <w:highlight w:val="none"/>
        </w:rPr>
      </w:pPr>
      <w:bookmarkStart w:id="737" w:name="_Toc389065313"/>
      <w:bookmarkStart w:id="738" w:name="_Toc407135250"/>
      <w:bookmarkStart w:id="739" w:name="_Toc12609405"/>
      <w:bookmarkStart w:id="740" w:name="_Toc373478394"/>
      <w:bookmarkStart w:id="741" w:name="_Toc373227747"/>
      <w:bookmarkStart w:id="742" w:name="_Toc303539157"/>
      <w:bookmarkStart w:id="743" w:name="_Toc312678039"/>
      <w:bookmarkStart w:id="744" w:name="_Toc296891029"/>
      <w:bookmarkStart w:id="745" w:name="_Toc304295577"/>
      <w:bookmarkStart w:id="746" w:name="_Toc296503201"/>
      <w:bookmarkStart w:id="747" w:name="_Toc296944540"/>
      <w:bookmarkStart w:id="748" w:name="_Toc297123550"/>
      <w:bookmarkStart w:id="749" w:name="_Toc297120501"/>
      <w:bookmarkStart w:id="750" w:name="_Toc297048387"/>
      <w:bookmarkStart w:id="751" w:name="_Toc300935000"/>
      <w:bookmarkStart w:id="752" w:name="_Toc296891241"/>
      <w:bookmarkStart w:id="753" w:name="_Toc296347200"/>
      <w:bookmarkStart w:id="754" w:name="_Toc297216209"/>
      <w:bookmarkStart w:id="755" w:name="_Toc292559911"/>
      <w:bookmarkStart w:id="756" w:name="_Toc292559406"/>
      <w:bookmarkStart w:id="757" w:name="_Toc296346702"/>
      <w:r>
        <w:rPr>
          <w:color w:val="auto"/>
          <w:highlight w:val="none"/>
        </w:rPr>
        <w:t xml:space="preserve">11.1 </w:t>
      </w:r>
      <w:r>
        <w:rPr>
          <w:rFonts w:hint="eastAsia" w:cs="黑体"/>
          <w:color w:val="auto"/>
          <w:highlight w:val="none"/>
        </w:rPr>
        <w:t>市场价格波动引起的调整</w:t>
      </w:r>
      <w:bookmarkEnd w:id="737"/>
      <w:bookmarkEnd w:id="738"/>
      <w:bookmarkEnd w:id="739"/>
      <w:bookmarkEnd w:id="740"/>
      <w:bookmarkEnd w:id="741"/>
    </w:p>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崇左市</w:t>
      </w:r>
      <w:r>
        <w:rPr>
          <w:rFonts w:hint="eastAsia" w:hAnsi="宋体" w:cs="宋体"/>
          <w:color w:val="auto"/>
          <w:highlight w:val="none"/>
        </w:rPr>
        <w:t>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04"/>
    <w:bookmarkEnd w:id="605"/>
    <w:bookmarkEnd w:id="606"/>
    <w:bookmarkEnd w:id="607"/>
    <w:bookmarkEnd w:id="608"/>
    <w:bookmarkEnd w:id="609"/>
    <w:p>
      <w:pPr>
        <w:pStyle w:val="5"/>
        <w:jc w:val="left"/>
        <w:rPr>
          <w:color w:val="auto"/>
          <w:highlight w:val="none"/>
        </w:rPr>
      </w:pPr>
      <w:bookmarkStart w:id="758" w:name="_Toc292559410"/>
      <w:bookmarkStart w:id="759" w:name="_Toc296944544"/>
      <w:bookmarkStart w:id="760" w:name="_Toc296346706"/>
      <w:bookmarkStart w:id="761" w:name="_Toc297048391"/>
      <w:bookmarkStart w:id="762" w:name="_Toc292559915"/>
      <w:bookmarkStart w:id="763" w:name="_Toc297120505"/>
      <w:bookmarkStart w:id="764" w:name="_Toc296347204"/>
      <w:bookmarkStart w:id="765" w:name="_Toc296891033"/>
      <w:bookmarkStart w:id="766" w:name="_Toc296891245"/>
      <w:bookmarkStart w:id="767" w:name="_Toc296503205"/>
      <w:bookmarkStart w:id="768" w:name="_Toc12609406"/>
      <w:bookmarkStart w:id="769" w:name="_Toc373478395"/>
      <w:bookmarkStart w:id="770" w:name="_Toc407135251"/>
      <w:bookmarkStart w:id="771" w:name="_Toc351203644"/>
      <w:bookmarkStart w:id="772" w:name="_Toc373227748"/>
      <w:bookmarkStart w:id="773" w:name="_Toc312678040"/>
      <w:bookmarkStart w:id="774" w:name="_Toc300935002"/>
      <w:bookmarkStart w:id="775" w:name="_Toc297123552"/>
      <w:bookmarkStart w:id="776" w:name="_Toc304295579"/>
      <w:bookmarkStart w:id="777" w:name="_Toc303539159"/>
      <w:bookmarkStart w:id="778" w:name="_Toc297216211"/>
      <w:r>
        <w:rPr>
          <w:color w:val="auto"/>
          <w:highlight w:val="none"/>
        </w:rPr>
        <w:t xml:space="preserve">12. </w:t>
      </w:r>
      <w:bookmarkEnd w:id="758"/>
      <w:bookmarkEnd w:id="759"/>
      <w:bookmarkEnd w:id="760"/>
      <w:bookmarkEnd w:id="761"/>
      <w:bookmarkEnd w:id="762"/>
      <w:bookmarkEnd w:id="763"/>
      <w:bookmarkEnd w:id="764"/>
      <w:bookmarkEnd w:id="765"/>
      <w:bookmarkEnd w:id="766"/>
      <w:bookmarkEnd w:id="767"/>
      <w:r>
        <w:rPr>
          <w:rFonts w:hint="eastAsia" w:cs="黑体"/>
          <w:color w:val="auto"/>
          <w:highlight w:val="none"/>
        </w:rPr>
        <w:t>合同价格、计量与支付</w:t>
      </w:r>
      <w:bookmarkEnd w:id="768"/>
      <w:bookmarkEnd w:id="769"/>
      <w:bookmarkEnd w:id="770"/>
      <w:bookmarkEnd w:id="771"/>
      <w:bookmarkEnd w:id="772"/>
    </w:p>
    <w:bookmarkEnd w:id="773"/>
    <w:bookmarkEnd w:id="774"/>
    <w:bookmarkEnd w:id="775"/>
    <w:bookmarkEnd w:id="776"/>
    <w:bookmarkEnd w:id="777"/>
    <w:bookmarkEnd w:id="778"/>
    <w:p>
      <w:pPr>
        <w:pStyle w:val="6"/>
        <w:jc w:val="left"/>
        <w:rPr>
          <w:color w:val="auto"/>
          <w:highlight w:val="none"/>
        </w:rPr>
      </w:pPr>
      <w:bookmarkStart w:id="779" w:name="_Toc292559411"/>
      <w:bookmarkStart w:id="780" w:name="_Toc292559916"/>
      <w:bookmarkStart w:id="781" w:name="_Toc267251461"/>
      <w:bookmarkStart w:id="782" w:name="_Toc296944545"/>
      <w:bookmarkStart w:id="783" w:name="_Toc296503206"/>
      <w:bookmarkStart w:id="784" w:name="_Toc296346707"/>
      <w:bookmarkStart w:id="785" w:name="_Toc296347205"/>
      <w:bookmarkStart w:id="786" w:name="_Toc297048392"/>
      <w:bookmarkStart w:id="787" w:name="_Toc296891246"/>
      <w:bookmarkStart w:id="788" w:name="_Toc296891034"/>
      <w:bookmarkStart w:id="789" w:name="_Toc297120506"/>
      <w:bookmarkStart w:id="790" w:name="_Toc12609407"/>
      <w:bookmarkStart w:id="791" w:name="_Toc389065314"/>
      <w:bookmarkStart w:id="792" w:name="_Toc407135252"/>
      <w:bookmarkStart w:id="793" w:name="_Toc373227749"/>
      <w:bookmarkStart w:id="794" w:name="_Toc373478396"/>
      <w:bookmarkStart w:id="795" w:name="_Toc312678041"/>
      <w:bookmarkStart w:id="796" w:name="_Toc304295580"/>
      <w:bookmarkStart w:id="797" w:name="_Toc297123553"/>
      <w:bookmarkStart w:id="798" w:name="_Toc303539160"/>
      <w:bookmarkStart w:id="799" w:name="_Toc300935003"/>
      <w:bookmarkStart w:id="800" w:name="_Toc297216212"/>
      <w:r>
        <w:rPr>
          <w:color w:val="auto"/>
          <w:highlight w:val="none"/>
        </w:rPr>
        <w:t xml:space="preserve">12.1 </w:t>
      </w:r>
      <w:r>
        <w:rPr>
          <w:rFonts w:hint="eastAsia" w:hAnsi="宋体" w:cs="黑体"/>
          <w:color w:val="auto"/>
          <w:highlight w:val="none"/>
        </w:rPr>
        <w:t>合</w:t>
      </w:r>
      <w:bookmarkEnd w:id="779"/>
      <w:bookmarkEnd w:id="780"/>
      <w:bookmarkEnd w:id="781"/>
      <w:r>
        <w:rPr>
          <w:rFonts w:hint="eastAsia" w:hAnsi="宋体" w:cs="黑体"/>
          <w:color w:val="auto"/>
          <w:highlight w:val="none"/>
        </w:rPr>
        <w:t>同价</w:t>
      </w:r>
      <w:bookmarkEnd w:id="782"/>
      <w:bookmarkEnd w:id="783"/>
      <w:bookmarkEnd w:id="784"/>
      <w:bookmarkEnd w:id="785"/>
      <w:bookmarkEnd w:id="786"/>
      <w:bookmarkEnd w:id="787"/>
      <w:bookmarkEnd w:id="788"/>
      <w:bookmarkEnd w:id="789"/>
      <w:r>
        <w:rPr>
          <w:rFonts w:hint="eastAsia" w:hAnsi="宋体" w:cs="黑体"/>
          <w:color w:val="auto"/>
          <w:highlight w:val="none"/>
        </w:rPr>
        <w:t>格形式</w:t>
      </w:r>
      <w:bookmarkEnd w:id="790"/>
      <w:bookmarkEnd w:id="791"/>
      <w:bookmarkEnd w:id="792"/>
      <w:bookmarkEnd w:id="793"/>
      <w:bookmarkEnd w:id="794"/>
    </w:p>
    <w:bookmarkEnd w:id="795"/>
    <w:bookmarkEnd w:id="796"/>
    <w:bookmarkEnd w:id="797"/>
    <w:bookmarkEnd w:id="798"/>
    <w:bookmarkEnd w:id="799"/>
    <w:bookmarkEnd w:id="800"/>
    <w:p>
      <w:pPr>
        <w:spacing w:line="360" w:lineRule="auto"/>
        <w:ind w:firstLine="420" w:firstLineChars="200"/>
        <w:jc w:val="left"/>
        <w:rPr>
          <w:rFonts w:hAnsi="宋体"/>
          <w:color w:val="auto"/>
          <w:highlight w:val="none"/>
        </w:rPr>
      </w:pPr>
      <w:bookmarkStart w:id="801" w:name="_Toc373227750"/>
      <w:bookmarkStart w:id="802" w:name="_Toc389065315"/>
      <w:bookmarkStart w:id="803" w:name="_Toc373478397"/>
      <w:bookmarkStart w:id="804" w:name="_Toc304295581"/>
      <w:bookmarkStart w:id="805" w:name="_Toc303539161"/>
      <w:bookmarkStart w:id="806" w:name="_Toc300935004"/>
      <w:bookmarkStart w:id="807" w:name="_Toc297216213"/>
      <w:bookmarkStart w:id="808" w:name="_Toc312678042"/>
      <w:bookmarkStart w:id="809" w:name="_Toc297123554"/>
      <w:bookmarkStart w:id="810" w:name="_Toc296891035"/>
      <w:bookmarkStart w:id="811" w:name="_Toc296891247"/>
      <w:bookmarkStart w:id="812" w:name="_Toc296944546"/>
      <w:bookmarkStart w:id="813" w:name="_Toc296346708"/>
      <w:bookmarkStart w:id="814" w:name="_Toc297048393"/>
      <w:bookmarkStart w:id="815" w:name="_Toc297120507"/>
      <w:bookmarkStart w:id="816" w:name="_Toc292559917"/>
      <w:bookmarkStart w:id="817" w:name="_Toc292559412"/>
      <w:bookmarkStart w:id="818" w:name="_Toc296503207"/>
      <w:bookmarkStart w:id="819" w:name="_Toc296347206"/>
      <w:r>
        <w:rPr>
          <w:rFonts w:hint="eastAsia" w:hAnsi="宋体" w:cs="宋体"/>
          <w:color w:val="auto"/>
          <w:highlight w:val="none"/>
        </w:rPr>
        <w:t>本工程采用</w:t>
      </w:r>
      <w:r>
        <w:rPr>
          <w:rFonts w:hAnsi="宋体"/>
          <w:color w:val="auto"/>
          <w:highlight w:val="none"/>
          <w:u w:val="single"/>
        </w:rPr>
        <w:t xml:space="preserve">  </w:t>
      </w:r>
      <w:r>
        <w:rPr>
          <w:rFonts w:hint="eastAsia" w:hAnsi="宋体" w:cs="宋体"/>
          <w:color w:val="auto"/>
          <w:highlight w:val="none"/>
          <w:u w:val="single"/>
        </w:rPr>
        <w:t>总价合同</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numPr>
          <w:ilvl w:val="0"/>
          <w:numId w:val="8"/>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pPr>
        <w:numPr>
          <w:ilvl w:val="0"/>
          <w:numId w:val="0"/>
        </w:numPr>
        <w:spacing w:line="360" w:lineRule="auto"/>
        <w:jc w:val="left"/>
        <w:rPr>
          <w:rFonts w:hint="eastAsia" w:cs="宋体"/>
          <w:color w:val="auto"/>
          <w:highlight w:val="none"/>
        </w:rPr>
      </w:pPr>
    </w:p>
    <w:p>
      <w:pPr>
        <w:pStyle w:val="6"/>
        <w:jc w:val="left"/>
        <w:rPr>
          <w:color w:val="auto"/>
          <w:highlight w:val="none"/>
        </w:rPr>
      </w:pPr>
      <w:bookmarkStart w:id="820" w:name="_Toc407135253"/>
      <w:bookmarkStart w:id="821" w:name="_Toc12609408"/>
      <w:r>
        <w:rPr>
          <w:color w:val="auto"/>
          <w:highlight w:val="none"/>
        </w:rPr>
        <w:t xml:space="preserve">12.2 </w:t>
      </w:r>
      <w:r>
        <w:rPr>
          <w:rFonts w:hint="eastAsia" w:hAnsi="宋体" w:cs="黑体"/>
          <w:color w:val="auto"/>
          <w:highlight w:val="none"/>
        </w:rPr>
        <w:t>预付款</w:t>
      </w:r>
      <w:bookmarkEnd w:id="801"/>
      <w:bookmarkEnd w:id="802"/>
      <w:bookmarkEnd w:id="803"/>
      <w:bookmarkEnd w:id="820"/>
      <w:bookmarkEnd w:id="821"/>
    </w:p>
    <w:bookmarkEnd w:id="804"/>
    <w:bookmarkEnd w:id="805"/>
    <w:bookmarkEnd w:id="806"/>
    <w:bookmarkEnd w:id="807"/>
    <w:bookmarkEnd w:id="808"/>
    <w:bookmarkEnd w:id="809"/>
    <w:p>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10"/>
    <w:bookmarkEnd w:id="811"/>
    <w:bookmarkEnd w:id="812"/>
    <w:bookmarkEnd w:id="813"/>
    <w:bookmarkEnd w:id="814"/>
    <w:bookmarkEnd w:id="815"/>
    <w:bookmarkEnd w:id="816"/>
    <w:bookmarkEnd w:id="817"/>
    <w:bookmarkEnd w:id="818"/>
    <w:bookmarkEnd w:id="819"/>
    <w:p>
      <w:pPr>
        <w:pStyle w:val="6"/>
        <w:jc w:val="left"/>
        <w:rPr>
          <w:color w:val="auto"/>
          <w:highlight w:val="none"/>
        </w:rPr>
      </w:pPr>
      <w:bookmarkStart w:id="822" w:name="_Toc373478398"/>
      <w:bookmarkStart w:id="823" w:name="_Toc407135254"/>
      <w:bookmarkStart w:id="824" w:name="_Toc389065316"/>
      <w:bookmarkStart w:id="825" w:name="_Toc12609409"/>
      <w:bookmarkStart w:id="826" w:name="_Toc373227751"/>
      <w:r>
        <w:rPr>
          <w:color w:val="auto"/>
          <w:highlight w:val="none"/>
        </w:rPr>
        <w:t xml:space="preserve">12.3 </w:t>
      </w:r>
      <w:r>
        <w:rPr>
          <w:rFonts w:hint="eastAsia" w:hAnsi="宋体" w:cs="黑体"/>
          <w:color w:val="auto"/>
          <w:highlight w:val="none"/>
        </w:rPr>
        <w:t>计量</w:t>
      </w:r>
      <w:bookmarkEnd w:id="822"/>
      <w:bookmarkEnd w:id="823"/>
      <w:bookmarkEnd w:id="824"/>
      <w:bookmarkEnd w:id="825"/>
      <w:bookmarkEnd w:id="826"/>
    </w:p>
    <w:p>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827" w:name="_Toc407135255"/>
      <w:bookmarkStart w:id="828" w:name="_Toc373478399"/>
      <w:bookmarkStart w:id="829" w:name="_Toc389065317"/>
      <w:bookmarkStart w:id="830" w:name="_Toc12609410"/>
      <w:bookmarkStart w:id="831" w:name="_Toc373227752"/>
      <w:r>
        <w:rPr>
          <w:color w:val="auto"/>
          <w:highlight w:val="none"/>
        </w:rPr>
        <w:t xml:space="preserve">12.4 </w:t>
      </w:r>
      <w:r>
        <w:rPr>
          <w:rFonts w:hint="eastAsia" w:cs="黑体"/>
          <w:color w:val="auto"/>
          <w:highlight w:val="none"/>
        </w:rPr>
        <w:t>工程进度款支付</w:t>
      </w:r>
      <w:bookmarkEnd w:id="827"/>
      <w:bookmarkEnd w:id="828"/>
      <w:bookmarkEnd w:id="829"/>
      <w:bookmarkEnd w:id="830"/>
      <w:bookmarkEnd w:id="831"/>
    </w:p>
    <w:p>
      <w:pPr>
        <w:spacing w:line="360" w:lineRule="auto"/>
        <w:ind w:firstLine="420" w:firstLineChars="200"/>
        <w:jc w:val="left"/>
        <w:outlineLvl w:val="3"/>
        <w:rPr>
          <w:color w:val="auto"/>
          <w:highlight w:val="none"/>
        </w:rPr>
      </w:pPr>
      <w:bookmarkStart w:id="832" w:name="_Toc303539163"/>
      <w:bookmarkStart w:id="833" w:name="_Toc296944550"/>
      <w:bookmarkStart w:id="834" w:name="_Toc292559416"/>
      <w:bookmarkStart w:id="835" w:name="_Toc297048397"/>
      <w:bookmarkStart w:id="836" w:name="_Toc296346712"/>
      <w:bookmarkStart w:id="837" w:name="_Toc300935006"/>
      <w:bookmarkStart w:id="838" w:name="_Toc297216215"/>
      <w:bookmarkStart w:id="839" w:name="_Toc296891251"/>
      <w:bookmarkStart w:id="840" w:name="_Toc292559921"/>
      <w:bookmarkStart w:id="841" w:name="_Toc297123556"/>
      <w:bookmarkStart w:id="842" w:name="_Toc296347210"/>
      <w:bookmarkStart w:id="843" w:name="_Toc296891039"/>
      <w:bookmarkStart w:id="844" w:name="_Toc296503211"/>
      <w:bookmarkStart w:id="845" w:name="_Toc297120511"/>
      <w:r>
        <w:rPr>
          <w:color w:val="auto"/>
          <w:highlight w:val="none"/>
        </w:rPr>
        <w:t xml:space="preserve">12.4.1 </w:t>
      </w:r>
      <w:r>
        <w:rPr>
          <w:rFonts w:hint="eastAsia" w:hAnsi="宋体" w:cs="宋体"/>
          <w:color w:val="auto"/>
          <w:highlight w:val="none"/>
        </w:rPr>
        <w:t>付款周期</w:t>
      </w:r>
    </w:p>
    <w:p>
      <w:pPr>
        <w:spacing w:line="360" w:lineRule="auto"/>
        <w:ind w:left="630" w:leftChars="200" w:hanging="210" w:hangingChars="100"/>
        <w:jc w:val="left"/>
        <w:rPr>
          <w:rFonts w:hint="eastAsia" w:hAnsi="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lang w:val="en-US" w:eastAsia="zh-CN"/>
        </w:rPr>
        <w:t>工程款支付方式：</w:t>
      </w:r>
    </w:p>
    <w:p>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bookmarkStart w:id="846" w:name="OLE_LINK3"/>
      <w:r>
        <w:rPr>
          <w:rFonts w:hint="eastAsia" w:ascii="Times New Roman" w:hAnsi="宋体" w:eastAsia="宋体" w:cs="Times New Roman"/>
          <w:color w:val="auto"/>
          <w:szCs w:val="21"/>
          <w:highlight w:val="none"/>
          <w:u w:val="singl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一年整）保修期满后结清。(所有款项发包人应当在收到承包人开具的发票之日起10个工作日内将资金支付到合同约定的承包人账户)。</w:t>
      </w:r>
      <w:bookmarkEnd w:id="846"/>
    </w:p>
    <w:p>
      <w:p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1</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w:t>
      </w:r>
    </w:p>
    <w:p>
      <w:pPr>
        <w:spacing w:line="360" w:lineRule="auto"/>
        <w:ind w:firstLine="420" w:firstLineChars="200"/>
        <w:jc w:val="left"/>
        <w:rPr>
          <w:color w:val="auto"/>
          <w:highlight w:val="none"/>
          <w:u w:val="single"/>
        </w:rPr>
      </w:pPr>
      <w:r>
        <w:rPr>
          <w:rFonts w:hint="eastAsia" w:hAnsi="宋体" w:cs="宋体"/>
          <w:color w:val="auto"/>
          <w:highlight w:val="none"/>
          <w:u w:val="single"/>
        </w:rPr>
        <w:t>收到承包人提交的资料后 3 天内完成审查并报送发包人</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p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w:t>
      </w:r>
    </w:p>
    <w:p>
      <w:pPr>
        <w:spacing w:line="360" w:lineRule="auto"/>
        <w:jc w:val="left"/>
        <w:rPr>
          <w:color w:val="auto"/>
          <w:highlight w:val="none"/>
        </w:rPr>
      </w:pPr>
      <w:r>
        <w:rPr>
          <w:rFonts w:hint="eastAsia" w:hAnsi="宋体" w:cs="宋体"/>
          <w:color w:val="auto"/>
          <w:highlight w:val="none"/>
          <w:u w:val="single"/>
        </w:rPr>
        <w:t>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10"/>
    <w:p>
      <w:pPr>
        <w:pStyle w:val="5"/>
        <w:jc w:val="left"/>
        <w:rPr>
          <w:color w:val="auto"/>
          <w:highlight w:val="none"/>
        </w:rPr>
      </w:pPr>
      <w:bookmarkStart w:id="847" w:name="_Toc389065318"/>
      <w:bookmarkStart w:id="848" w:name="_Toc373227753"/>
      <w:bookmarkStart w:id="849" w:name="_Toc407135256"/>
      <w:bookmarkStart w:id="850" w:name="_Toc12609411"/>
      <w:bookmarkStart w:id="851" w:name="_Toc373478400"/>
      <w:bookmarkStart w:id="852" w:name="_Toc351203645"/>
      <w:bookmarkStart w:id="853" w:name="_Toc304295593"/>
      <w:bookmarkStart w:id="854" w:name="_Toc297123564"/>
      <w:bookmarkStart w:id="855" w:name="_Toc312678053"/>
      <w:bookmarkStart w:id="856" w:name="_Toc296891047"/>
      <w:bookmarkStart w:id="857" w:name="_Toc303539172"/>
      <w:bookmarkStart w:id="858" w:name="_Toc296503219"/>
      <w:bookmarkStart w:id="859" w:name="_Toc292559929"/>
      <w:bookmarkStart w:id="860" w:name="_Toc296944558"/>
      <w:bookmarkStart w:id="861" w:name="_Toc297120519"/>
      <w:bookmarkStart w:id="862" w:name="_Toc292559424"/>
      <w:bookmarkStart w:id="863" w:name="_Toc300935015"/>
      <w:bookmarkStart w:id="864" w:name="_Toc296347218"/>
      <w:bookmarkStart w:id="865" w:name="_Toc297216223"/>
      <w:bookmarkStart w:id="866" w:name="_Toc296891259"/>
      <w:bookmarkStart w:id="867" w:name="_Toc297048405"/>
      <w:bookmarkStart w:id="868" w:name="_Toc296346720"/>
      <w:r>
        <w:rPr>
          <w:color w:val="auto"/>
          <w:highlight w:val="none"/>
        </w:rPr>
        <w:t xml:space="preserve">13. </w:t>
      </w:r>
      <w:r>
        <w:rPr>
          <w:rFonts w:hint="eastAsia" w:cs="黑体"/>
          <w:color w:val="auto"/>
          <w:highlight w:val="none"/>
        </w:rPr>
        <w:t>验收和工程试车</w:t>
      </w:r>
      <w:bookmarkEnd w:id="847"/>
      <w:bookmarkEnd w:id="848"/>
      <w:bookmarkEnd w:id="849"/>
      <w:bookmarkEnd w:id="850"/>
      <w:bookmarkEnd w:id="851"/>
      <w:bookmarkEnd w:id="852"/>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Pr>
        <w:pStyle w:val="6"/>
        <w:jc w:val="left"/>
        <w:rPr>
          <w:color w:val="auto"/>
          <w:highlight w:val="none"/>
        </w:rPr>
      </w:pPr>
      <w:bookmarkStart w:id="869" w:name="_Toc407135257"/>
      <w:bookmarkStart w:id="870" w:name="_Toc373478401"/>
      <w:bookmarkStart w:id="871" w:name="_Toc389065319"/>
      <w:bookmarkStart w:id="872" w:name="_Toc12609412"/>
      <w:bookmarkStart w:id="873" w:name="_Toc373227754"/>
      <w:r>
        <w:rPr>
          <w:color w:val="auto"/>
          <w:highlight w:val="none"/>
        </w:rPr>
        <w:t xml:space="preserve">13.1 </w:t>
      </w:r>
      <w:r>
        <w:rPr>
          <w:rFonts w:hint="eastAsia" w:cs="黑体"/>
          <w:color w:val="auto"/>
          <w:highlight w:val="none"/>
        </w:rPr>
        <w:t>分部分项工程验收</w:t>
      </w:r>
      <w:bookmarkEnd w:id="869"/>
      <w:bookmarkEnd w:id="870"/>
      <w:bookmarkEnd w:id="871"/>
      <w:bookmarkEnd w:id="872"/>
      <w:bookmarkEnd w:id="873"/>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jc w:val="left"/>
        <w:rPr>
          <w:color w:val="auto"/>
          <w:highlight w:val="none"/>
        </w:rPr>
      </w:pPr>
      <w:bookmarkStart w:id="874" w:name="_Toc389065320"/>
      <w:bookmarkStart w:id="875" w:name="_Toc407135258"/>
      <w:bookmarkStart w:id="876" w:name="_Toc12609413"/>
      <w:bookmarkStart w:id="877" w:name="_Toc373227755"/>
      <w:bookmarkStart w:id="878" w:name="_Toc373478402"/>
      <w:bookmarkStart w:id="879" w:name="_Toc296347222"/>
      <w:bookmarkStart w:id="880" w:name="_Toc303539173"/>
      <w:bookmarkStart w:id="881" w:name="_Toc296346724"/>
      <w:bookmarkStart w:id="882" w:name="_Toc297048409"/>
      <w:bookmarkStart w:id="883" w:name="_Toc300935016"/>
      <w:bookmarkStart w:id="884" w:name="_Toc296891051"/>
      <w:bookmarkStart w:id="885" w:name="_Toc296891263"/>
      <w:bookmarkStart w:id="886" w:name="_Toc304295596"/>
      <w:bookmarkStart w:id="887" w:name="_Toc292559933"/>
      <w:bookmarkStart w:id="888" w:name="_Toc312678056"/>
      <w:bookmarkStart w:id="889" w:name="_Toc296944562"/>
      <w:bookmarkStart w:id="890" w:name="_Toc296503223"/>
      <w:bookmarkStart w:id="891" w:name="_Toc297123565"/>
      <w:bookmarkStart w:id="892" w:name="_Toc297216224"/>
      <w:bookmarkStart w:id="893" w:name="_Toc292559428"/>
      <w:bookmarkStart w:id="894" w:name="_Toc297120523"/>
      <w:bookmarkStart w:id="895" w:name="_Toc267251475"/>
      <w:bookmarkStart w:id="896" w:name="_Toc267251474"/>
      <w:bookmarkStart w:id="897" w:name="_Toc267251471"/>
      <w:bookmarkStart w:id="898" w:name="_Toc267251476"/>
      <w:bookmarkStart w:id="899" w:name="_Toc267251473"/>
      <w:bookmarkStart w:id="900" w:name="_Toc267251470"/>
      <w:bookmarkStart w:id="901" w:name="_Toc267251472"/>
      <w:r>
        <w:rPr>
          <w:color w:val="auto"/>
          <w:highlight w:val="none"/>
        </w:rPr>
        <w:t xml:space="preserve">13.2 </w:t>
      </w:r>
      <w:r>
        <w:rPr>
          <w:rFonts w:hint="eastAsia" w:hAnsi="宋体" w:cs="黑体"/>
          <w:color w:val="auto"/>
          <w:highlight w:val="none"/>
        </w:rPr>
        <w:t>竣工验收</w:t>
      </w:r>
      <w:bookmarkEnd w:id="874"/>
      <w:bookmarkEnd w:id="875"/>
      <w:bookmarkEnd w:id="876"/>
      <w:bookmarkEnd w:id="877"/>
      <w:bookmarkEnd w:id="878"/>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Pr>
        <w:spacing w:line="360" w:lineRule="auto"/>
        <w:ind w:firstLine="420" w:firstLineChars="200"/>
        <w:jc w:val="left"/>
        <w:outlineLvl w:val="3"/>
        <w:rPr>
          <w:color w:val="auto"/>
          <w:highlight w:val="none"/>
        </w:rPr>
      </w:pPr>
      <w:bookmarkStart w:id="902" w:name="_Toc280868704"/>
      <w:bookmarkStart w:id="903" w:name="_Toc280868705"/>
      <w:bookmarkStart w:id="904" w:name="_Toc280868706"/>
      <w:bookmarkStart w:id="905" w:name="_Toc280868707"/>
      <w:bookmarkStart w:id="906" w:name="_Toc280868708"/>
      <w:bookmarkStart w:id="907"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jc w:val="left"/>
        <w:rPr>
          <w:rFonts w:hint="eastAsia" w:hAnsi="宋体" w:eastAsia="宋体" w:cs="宋体"/>
          <w:color w:val="auto"/>
          <w:highlight w:val="none"/>
          <w:u w:val="single"/>
          <w:lang w:eastAsia="zh-CN"/>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w:t>
      </w:r>
    </w:p>
    <w:p>
      <w:pPr>
        <w:spacing w:line="360" w:lineRule="auto"/>
        <w:ind w:firstLine="420" w:firstLineChars="200"/>
        <w:jc w:val="left"/>
        <w:rPr>
          <w:color w:val="auto"/>
          <w:highlight w:val="none"/>
        </w:rPr>
      </w:pPr>
      <w:r>
        <w:rPr>
          <w:rFonts w:hint="eastAsia" w:hAnsi="宋体" w:cs="宋体"/>
          <w:color w:val="auto"/>
          <w:highlight w:val="none"/>
          <w:u w:val="single"/>
        </w:rPr>
        <w:t xml:space="preserve">质量检测报告、单项验收报告、竣工图等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02"/>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bookmarkEnd w:id="903"/>
    <w:p>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04"/>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w:t>
      </w:r>
    </w:p>
    <w:p>
      <w:pPr>
        <w:spacing w:line="360" w:lineRule="auto"/>
        <w:jc w:val="left"/>
        <w:rPr>
          <w:color w:val="auto"/>
          <w:highlight w:val="none"/>
          <w:u w:val="single"/>
        </w:rPr>
      </w:pPr>
      <w:r>
        <w:rPr>
          <w:rFonts w:hint="eastAsia" w:hAnsi="宋体" w:cs="宋体"/>
          <w:color w:val="auto"/>
          <w:kern w:val="0"/>
          <w:highlight w:val="none"/>
          <w:u w:val="single"/>
        </w:rPr>
        <w:t>的万分之四，最高不超过合同价款的 5%</w:t>
      </w:r>
      <w:r>
        <w:rPr>
          <w:rFonts w:hint="eastAsia" w:hAnsi="宋体" w:cs="宋体"/>
          <w:color w:val="auto"/>
          <w:highlight w:val="none"/>
        </w:rPr>
        <w:t>。</w:t>
      </w:r>
    </w:p>
    <w:bookmarkEnd w:id="905"/>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w:t>
      </w:r>
    </w:p>
    <w:p>
      <w:pPr>
        <w:spacing w:line="360" w:lineRule="auto"/>
        <w:jc w:val="left"/>
        <w:rPr>
          <w:color w:val="auto"/>
          <w:highlight w:val="none"/>
          <w:u w:val="single"/>
        </w:rPr>
      </w:pPr>
      <w:r>
        <w:rPr>
          <w:rFonts w:hint="eastAsia"/>
          <w:color w:val="auto"/>
          <w:highlight w:val="none"/>
          <w:u w:val="single"/>
        </w:rPr>
        <w:t>超过合同价款的 5%</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08" w:name="_Toc12609414"/>
      <w:bookmarkStart w:id="909" w:name="_Toc407135259"/>
      <w:bookmarkStart w:id="910" w:name="_Toc373478403"/>
      <w:bookmarkStart w:id="911" w:name="_Toc373227756"/>
      <w:bookmarkStart w:id="912" w:name="_Toc389065321"/>
      <w:r>
        <w:rPr>
          <w:color w:val="auto"/>
          <w:highlight w:val="none"/>
        </w:rPr>
        <w:t xml:space="preserve">13.3 </w:t>
      </w:r>
      <w:r>
        <w:rPr>
          <w:rFonts w:hint="eastAsia" w:hAnsi="宋体" w:cs="黑体"/>
          <w:color w:val="auto"/>
          <w:highlight w:val="none"/>
        </w:rPr>
        <w:t>工程试车</w:t>
      </w:r>
      <w:bookmarkEnd w:id="908"/>
      <w:bookmarkEnd w:id="909"/>
      <w:bookmarkEnd w:id="910"/>
      <w:bookmarkEnd w:id="911"/>
      <w:bookmarkEnd w:id="912"/>
    </w:p>
    <w:bookmarkEnd w:id="906"/>
    <w:p>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13" w:name="_Toc373478404"/>
      <w:bookmarkStart w:id="914" w:name="_Toc373227757"/>
      <w:bookmarkStart w:id="915" w:name="_Toc389065322"/>
      <w:bookmarkStart w:id="916" w:name="_Toc407135260"/>
      <w:bookmarkStart w:id="917" w:name="_Toc12609415"/>
      <w:r>
        <w:rPr>
          <w:color w:val="auto"/>
          <w:highlight w:val="none"/>
        </w:rPr>
        <w:t xml:space="preserve">13.6 </w:t>
      </w:r>
      <w:r>
        <w:rPr>
          <w:rFonts w:hint="eastAsia" w:hAnsi="宋体" w:cs="黑体"/>
          <w:color w:val="auto"/>
          <w:highlight w:val="none"/>
        </w:rPr>
        <w:t>竣工退场</w:t>
      </w:r>
      <w:bookmarkEnd w:id="913"/>
      <w:bookmarkEnd w:id="914"/>
      <w:bookmarkEnd w:id="915"/>
      <w:bookmarkEnd w:id="916"/>
      <w:bookmarkEnd w:id="917"/>
    </w:p>
    <w:p>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w:t>
      </w:r>
    </w:p>
    <w:p>
      <w:pPr>
        <w:spacing w:line="360" w:lineRule="auto"/>
        <w:jc w:val="left"/>
        <w:rPr>
          <w:color w:val="auto"/>
          <w:kern w:val="0"/>
          <w:highlight w:val="none"/>
          <w:u w:val="single"/>
        </w:rPr>
      </w:pPr>
      <w:r>
        <w:rPr>
          <w:rFonts w:hint="eastAsia" w:hAnsi="宋体" w:cs="宋体"/>
          <w:color w:val="auto"/>
          <w:kern w:val="0"/>
          <w:highlight w:val="none"/>
          <w:u w:val="single"/>
        </w:rPr>
        <w:t>内。</w:t>
      </w:r>
    </w:p>
    <w:p>
      <w:pPr>
        <w:pStyle w:val="5"/>
        <w:jc w:val="left"/>
        <w:rPr>
          <w:color w:val="auto"/>
          <w:highlight w:val="none"/>
        </w:rPr>
      </w:pPr>
      <w:bookmarkStart w:id="918" w:name="_Toc373227758"/>
      <w:bookmarkStart w:id="919" w:name="_Toc351203646"/>
      <w:bookmarkStart w:id="920" w:name="_Toc407135261"/>
      <w:bookmarkStart w:id="921" w:name="_Toc373478405"/>
      <w:bookmarkStart w:id="922" w:name="_Toc12609416"/>
      <w:bookmarkStart w:id="923" w:name="_Toc389065323"/>
      <w:r>
        <w:rPr>
          <w:color w:val="auto"/>
          <w:highlight w:val="none"/>
        </w:rPr>
        <w:t xml:space="preserve">14. </w:t>
      </w:r>
      <w:r>
        <w:rPr>
          <w:rFonts w:hint="eastAsia" w:hAnsi="宋体" w:cs="黑体"/>
          <w:color w:val="auto"/>
          <w:highlight w:val="none"/>
        </w:rPr>
        <w:t>竣工结算</w:t>
      </w:r>
      <w:bookmarkEnd w:id="918"/>
      <w:bookmarkEnd w:id="919"/>
      <w:bookmarkEnd w:id="920"/>
      <w:bookmarkEnd w:id="921"/>
      <w:bookmarkEnd w:id="922"/>
      <w:bookmarkEnd w:id="923"/>
    </w:p>
    <w:p>
      <w:pPr>
        <w:pStyle w:val="6"/>
        <w:jc w:val="left"/>
        <w:rPr>
          <w:color w:val="auto"/>
          <w:highlight w:val="none"/>
        </w:rPr>
      </w:pPr>
      <w:bookmarkStart w:id="924" w:name="_Toc407135262"/>
      <w:bookmarkStart w:id="925" w:name="_Toc373478406"/>
      <w:bookmarkStart w:id="926" w:name="_Toc12609417"/>
      <w:bookmarkStart w:id="927" w:name="_Toc373227759"/>
      <w:bookmarkStart w:id="928" w:name="_Toc389065324"/>
      <w:r>
        <w:rPr>
          <w:color w:val="auto"/>
          <w:highlight w:val="none"/>
        </w:rPr>
        <w:t xml:space="preserve">14.1 </w:t>
      </w:r>
      <w:r>
        <w:rPr>
          <w:rFonts w:hint="eastAsia" w:hAnsi="宋体" w:cs="黑体"/>
          <w:color w:val="auto"/>
          <w:highlight w:val="none"/>
        </w:rPr>
        <w:t>竣工付款申请</w:t>
      </w:r>
      <w:bookmarkEnd w:id="924"/>
      <w:bookmarkEnd w:id="925"/>
      <w:bookmarkEnd w:id="926"/>
      <w:bookmarkEnd w:id="927"/>
      <w:bookmarkEnd w:id="928"/>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w:t>
      </w:r>
    </w:p>
    <w:p>
      <w:pPr>
        <w:spacing w:line="360" w:lineRule="auto"/>
        <w:jc w:val="left"/>
        <w:rPr>
          <w:color w:val="auto"/>
          <w:highlight w:val="none"/>
          <w:u w:val="single"/>
        </w:rPr>
      </w:pPr>
      <w:r>
        <w:rPr>
          <w:rFonts w:hint="eastAsia"/>
          <w:color w:val="auto"/>
          <w:highlight w:val="none"/>
          <w:u w:val="single"/>
        </w:rPr>
        <w:t>合格证明书，申请付款函件</w:t>
      </w:r>
      <w:r>
        <w:rPr>
          <w:rFonts w:hint="eastAsia" w:hAnsi="宋体" w:cs="宋体"/>
          <w:color w:val="auto"/>
          <w:highlight w:val="none"/>
        </w:rPr>
        <w:t>。竣工结算款支付申请（核准）表见合同附件12。</w:t>
      </w:r>
    </w:p>
    <w:p>
      <w:pPr>
        <w:pStyle w:val="6"/>
        <w:jc w:val="left"/>
        <w:rPr>
          <w:color w:val="auto"/>
          <w:highlight w:val="none"/>
        </w:rPr>
      </w:pPr>
      <w:bookmarkStart w:id="929" w:name="_Toc373478407"/>
      <w:bookmarkStart w:id="930" w:name="_Toc373227760"/>
      <w:bookmarkStart w:id="931" w:name="_Toc407135263"/>
      <w:bookmarkStart w:id="932" w:name="_Toc12609418"/>
      <w:bookmarkStart w:id="933" w:name="_Toc389065325"/>
      <w:r>
        <w:rPr>
          <w:color w:val="auto"/>
          <w:highlight w:val="none"/>
        </w:rPr>
        <w:t xml:space="preserve">14.2 </w:t>
      </w:r>
      <w:r>
        <w:rPr>
          <w:rFonts w:hint="eastAsia" w:hAnsi="宋体" w:cs="黑体"/>
          <w:color w:val="auto"/>
          <w:highlight w:val="none"/>
        </w:rPr>
        <w:t>竣工结算审核</w:t>
      </w:r>
      <w:bookmarkEnd w:id="929"/>
      <w:bookmarkEnd w:id="930"/>
      <w:bookmarkEnd w:id="931"/>
      <w:bookmarkEnd w:id="932"/>
      <w:bookmarkEnd w:id="933"/>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p>
        </w:tc>
        <w:tc>
          <w:tcPr>
            <w:tcW w:w="2466" w:type="dxa"/>
            <w:noWrap w:val="0"/>
            <w:vAlign w:val="center"/>
          </w:tcPr>
          <w:p>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1</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2</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3</w:t>
            </w:r>
          </w:p>
        </w:tc>
        <w:tc>
          <w:tcPr>
            <w:tcW w:w="2466" w:type="dxa"/>
            <w:noWrap w:val="0"/>
            <w:vAlign w:val="center"/>
          </w:tcPr>
          <w:p>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4</w:t>
            </w:r>
          </w:p>
        </w:tc>
        <w:tc>
          <w:tcPr>
            <w:tcW w:w="2466" w:type="dxa"/>
            <w:noWrap w:val="0"/>
            <w:vAlign w:val="center"/>
          </w:tcPr>
          <w:p>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6"/>
        <w:jc w:val="left"/>
        <w:rPr>
          <w:color w:val="auto"/>
          <w:highlight w:val="none"/>
        </w:rPr>
      </w:pPr>
      <w:bookmarkStart w:id="934" w:name="_Toc373478408"/>
      <w:bookmarkStart w:id="935" w:name="_Toc389065326"/>
      <w:bookmarkStart w:id="936" w:name="_Toc407135264"/>
      <w:bookmarkStart w:id="937" w:name="_Toc373227761"/>
      <w:bookmarkStart w:id="938" w:name="_Toc12609419"/>
      <w:r>
        <w:rPr>
          <w:color w:val="auto"/>
          <w:highlight w:val="none"/>
        </w:rPr>
        <w:t xml:space="preserve">14.4 </w:t>
      </w:r>
      <w:r>
        <w:rPr>
          <w:rFonts w:hint="eastAsia" w:hAnsi="宋体" w:cs="黑体"/>
          <w:color w:val="auto"/>
          <w:highlight w:val="none"/>
        </w:rPr>
        <w:t>最终结清</w:t>
      </w:r>
      <w:bookmarkEnd w:id="934"/>
      <w:bookmarkEnd w:id="935"/>
      <w:bookmarkEnd w:id="936"/>
      <w:bookmarkEnd w:id="937"/>
      <w:bookmarkEnd w:id="938"/>
    </w:p>
    <w:p>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w:t>
      </w:r>
    </w:p>
    <w:p>
      <w:pPr>
        <w:spacing w:line="360" w:lineRule="auto"/>
        <w:jc w:val="left"/>
        <w:rPr>
          <w:color w:val="auto"/>
          <w:highlight w:val="none"/>
        </w:rPr>
      </w:pPr>
      <w:r>
        <w:rPr>
          <w:rFonts w:hint="eastAsia"/>
          <w:color w:val="auto"/>
          <w:highlight w:val="none"/>
          <w:u w:val="single"/>
        </w:rPr>
        <w:t>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w:t>
      </w:r>
    </w:p>
    <w:p>
      <w:pPr>
        <w:spacing w:line="360" w:lineRule="auto"/>
        <w:jc w:val="left"/>
        <w:rPr>
          <w:color w:val="auto"/>
          <w:highlight w:val="none"/>
        </w:rPr>
      </w:pPr>
      <w:r>
        <w:rPr>
          <w:rFonts w:hint="eastAsia" w:hAnsi="宋体" w:cs="宋体"/>
          <w:color w:val="auto"/>
          <w:highlight w:val="none"/>
          <w:u w:val="single"/>
        </w:rPr>
        <w:t>天内</w:t>
      </w:r>
      <w:r>
        <w:rPr>
          <w:color w:val="auto"/>
          <w:highlight w:val="none"/>
          <w:u w:val="single"/>
        </w:rPr>
        <w:t xml:space="preserve">   </w:t>
      </w:r>
      <w:r>
        <w:rPr>
          <w:rFonts w:hint="eastAsia" w:hAnsi="宋体" w:cs="宋体"/>
          <w:color w:val="auto"/>
          <w:highlight w:val="none"/>
        </w:rPr>
        <w:t>。</w:t>
      </w:r>
    </w:p>
    <w:bookmarkEnd w:id="895"/>
    <w:bookmarkEnd w:id="896"/>
    <w:bookmarkEnd w:id="897"/>
    <w:bookmarkEnd w:id="898"/>
    <w:bookmarkEnd w:id="899"/>
    <w:bookmarkEnd w:id="900"/>
    <w:bookmarkEnd w:id="901"/>
    <w:bookmarkEnd w:id="907"/>
    <w:p>
      <w:pPr>
        <w:pStyle w:val="5"/>
        <w:jc w:val="left"/>
        <w:rPr>
          <w:color w:val="auto"/>
          <w:highlight w:val="none"/>
        </w:rPr>
      </w:pPr>
      <w:bookmarkStart w:id="939" w:name="_Toc12609420"/>
      <w:bookmarkStart w:id="940" w:name="_Toc407135265"/>
      <w:bookmarkStart w:id="941" w:name="_Toc389065327"/>
      <w:bookmarkStart w:id="942" w:name="_Toc351203647"/>
      <w:bookmarkStart w:id="943" w:name="_Toc373227762"/>
      <w:bookmarkStart w:id="944" w:name="_Toc373478409"/>
      <w:bookmarkStart w:id="945" w:name="_Toc267251483"/>
      <w:bookmarkStart w:id="946" w:name="_Toc267251482"/>
      <w:bookmarkStart w:id="947" w:name="_Toc267251484"/>
      <w:bookmarkStart w:id="948" w:name="_Toc267251485"/>
      <w:bookmarkStart w:id="949" w:name="_Toc267251488"/>
      <w:bookmarkStart w:id="950" w:name="_Toc267251486"/>
      <w:bookmarkStart w:id="951" w:name="_Toc267251490"/>
      <w:bookmarkStart w:id="952" w:name="_Toc267251489"/>
      <w:bookmarkStart w:id="953" w:name="_Toc267251498"/>
      <w:bookmarkStart w:id="954" w:name="_Toc267251497"/>
      <w:bookmarkStart w:id="955" w:name="_Toc267251501"/>
      <w:bookmarkStart w:id="956" w:name="_Toc267251503"/>
      <w:bookmarkStart w:id="957" w:name="_Toc267251499"/>
      <w:bookmarkStart w:id="958" w:name="_Toc267251495"/>
      <w:bookmarkStart w:id="959" w:name="_Toc267251496"/>
      <w:bookmarkStart w:id="960" w:name="_Toc267251494"/>
      <w:bookmarkStart w:id="961" w:name="_Toc267251493"/>
      <w:bookmarkStart w:id="962" w:name="_Toc267251502"/>
      <w:bookmarkStart w:id="963" w:name="_Toc267251491"/>
      <w:bookmarkStart w:id="964" w:name="_Toc267251492"/>
      <w:bookmarkStart w:id="965" w:name="_Toc267251504"/>
      <w:bookmarkStart w:id="966" w:name="_Toc267251506"/>
      <w:bookmarkStart w:id="967" w:name="_Toc267251507"/>
      <w:bookmarkStart w:id="968" w:name="_Toc267251508"/>
      <w:bookmarkStart w:id="969" w:name="_Toc267251509"/>
      <w:bookmarkStart w:id="970" w:name="_Toc267251510"/>
      <w:bookmarkStart w:id="971" w:name="_Toc267251514"/>
      <w:bookmarkStart w:id="972" w:name="_Toc267251511"/>
      <w:bookmarkStart w:id="973" w:name="_Toc267251515"/>
      <w:bookmarkStart w:id="974" w:name="_Toc267251513"/>
      <w:r>
        <w:rPr>
          <w:color w:val="auto"/>
          <w:highlight w:val="none"/>
        </w:rPr>
        <w:t xml:space="preserve">15. </w:t>
      </w:r>
      <w:r>
        <w:rPr>
          <w:rFonts w:hint="eastAsia" w:cs="黑体"/>
          <w:color w:val="auto"/>
          <w:highlight w:val="none"/>
        </w:rPr>
        <w:t>缺陷责任期与保修</w:t>
      </w:r>
      <w:bookmarkEnd w:id="939"/>
      <w:bookmarkEnd w:id="940"/>
      <w:bookmarkEnd w:id="941"/>
      <w:bookmarkEnd w:id="942"/>
      <w:bookmarkEnd w:id="943"/>
      <w:bookmarkEnd w:id="944"/>
    </w:p>
    <w:p>
      <w:pPr>
        <w:pStyle w:val="6"/>
        <w:jc w:val="left"/>
        <w:rPr>
          <w:color w:val="auto"/>
          <w:highlight w:val="none"/>
        </w:rPr>
      </w:pPr>
      <w:bookmarkStart w:id="975" w:name="_Toc389065328"/>
      <w:bookmarkStart w:id="976" w:name="_Toc373478410"/>
      <w:bookmarkStart w:id="977" w:name="_Toc12609421"/>
      <w:bookmarkStart w:id="978" w:name="_Toc407135266"/>
      <w:bookmarkStart w:id="979" w:name="_Toc373227763"/>
      <w:r>
        <w:rPr>
          <w:color w:val="auto"/>
          <w:highlight w:val="none"/>
        </w:rPr>
        <w:t xml:space="preserve">15.2 </w:t>
      </w:r>
      <w:r>
        <w:rPr>
          <w:rFonts w:hint="eastAsia" w:hAnsi="宋体" w:cs="黑体"/>
          <w:color w:val="auto"/>
          <w:highlight w:val="none"/>
        </w:rPr>
        <w:t>缺陷责任期</w:t>
      </w:r>
      <w:bookmarkEnd w:id="945"/>
      <w:bookmarkEnd w:id="975"/>
      <w:bookmarkEnd w:id="976"/>
      <w:bookmarkEnd w:id="977"/>
      <w:bookmarkEnd w:id="978"/>
      <w:bookmarkEnd w:id="979"/>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80" w:name="_Toc389065329"/>
      <w:bookmarkStart w:id="981" w:name="_Toc373227764"/>
      <w:bookmarkStart w:id="982" w:name="_Toc12609422"/>
      <w:bookmarkStart w:id="983" w:name="_Toc407135267"/>
      <w:bookmarkStart w:id="984" w:name="_Toc373478411"/>
      <w:r>
        <w:rPr>
          <w:color w:val="auto"/>
          <w:highlight w:val="none"/>
        </w:rPr>
        <w:t xml:space="preserve">15.3 </w:t>
      </w:r>
      <w:r>
        <w:rPr>
          <w:rFonts w:hint="eastAsia" w:hAnsi="宋体" w:cs="黑体"/>
          <w:color w:val="auto"/>
          <w:highlight w:val="none"/>
        </w:rPr>
        <w:t>质量保证金</w:t>
      </w:r>
      <w:bookmarkEnd w:id="980"/>
      <w:bookmarkEnd w:id="981"/>
      <w:bookmarkEnd w:id="982"/>
      <w:bookmarkEnd w:id="983"/>
      <w:bookmarkEnd w:id="984"/>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46"/>
    <w:bookmarkEnd w:id="947"/>
    <w:p>
      <w:pPr>
        <w:pStyle w:val="6"/>
        <w:jc w:val="left"/>
        <w:rPr>
          <w:color w:val="auto"/>
          <w:highlight w:val="none"/>
        </w:rPr>
      </w:pPr>
      <w:bookmarkStart w:id="985" w:name="_Toc12609423"/>
      <w:bookmarkStart w:id="986" w:name="_Toc407135268"/>
      <w:bookmarkStart w:id="987" w:name="_Toc389065330"/>
      <w:bookmarkStart w:id="988" w:name="_Toc373227765"/>
      <w:bookmarkStart w:id="989" w:name="_Toc373478412"/>
      <w:r>
        <w:rPr>
          <w:color w:val="auto"/>
          <w:highlight w:val="none"/>
        </w:rPr>
        <w:t xml:space="preserve">15.4 </w:t>
      </w:r>
      <w:r>
        <w:rPr>
          <w:rFonts w:hint="eastAsia" w:hAnsi="宋体" w:cs="黑体"/>
          <w:color w:val="auto"/>
          <w:highlight w:val="none"/>
        </w:rPr>
        <w:t>保修</w:t>
      </w:r>
      <w:bookmarkEnd w:id="985"/>
      <w:bookmarkEnd w:id="986"/>
      <w:bookmarkEnd w:id="987"/>
      <w:bookmarkEnd w:id="988"/>
      <w:bookmarkEnd w:id="989"/>
    </w:p>
    <w:bookmarkEnd w:id="948"/>
    <w:p>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pPr>
        <w:spacing w:line="360" w:lineRule="auto"/>
        <w:ind w:firstLine="409" w:firstLineChars="195"/>
        <w:jc w:val="left"/>
        <w:rPr>
          <w:color w:val="auto"/>
          <w:kern w:val="0"/>
          <w:highlight w:val="none"/>
          <w:u w:val="single"/>
        </w:rPr>
      </w:pPr>
    </w:p>
    <w:p>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49"/>
    <w:bookmarkEnd w:id="950"/>
    <w:bookmarkEnd w:id="951"/>
    <w:bookmarkEnd w:id="952"/>
    <w:p>
      <w:pPr>
        <w:pStyle w:val="5"/>
        <w:jc w:val="left"/>
        <w:rPr>
          <w:color w:val="auto"/>
          <w:highlight w:val="none"/>
        </w:rPr>
      </w:pPr>
      <w:bookmarkStart w:id="990" w:name="_Toc373478413"/>
      <w:bookmarkStart w:id="991" w:name="_Toc373227766"/>
      <w:bookmarkStart w:id="992" w:name="_Toc12609424"/>
      <w:bookmarkStart w:id="993" w:name="_Toc407135269"/>
      <w:bookmarkStart w:id="994" w:name="_Toc389065331"/>
      <w:bookmarkStart w:id="995" w:name="_Toc351203648"/>
      <w:bookmarkStart w:id="996" w:name="_Toc280868717"/>
      <w:bookmarkStart w:id="997" w:name="_Toc280868718"/>
      <w:r>
        <w:rPr>
          <w:color w:val="auto"/>
          <w:highlight w:val="none"/>
        </w:rPr>
        <w:t xml:space="preserve">16. </w:t>
      </w:r>
      <w:r>
        <w:rPr>
          <w:rFonts w:hint="eastAsia" w:hAnsi="宋体" w:cs="黑体"/>
          <w:color w:val="auto"/>
          <w:highlight w:val="none"/>
        </w:rPr>
        <w:t>违约</w:t>
      </w:r>
      <w:bookmarkEnd w:id="990"/>
      <w:bookmarkEnd w:id="991"/>
      <w:bookmarkEnd w:id="992"/>
      <w:bookmarkEnd w:id="993"/>
      <w:bookmarkEnd w:id="994"/>
      <w:bookmarkEnd w:id="995"/>
    </w:p>
    <w:p>
      <w:pPr>
        <w:pStyle w:val="6"/>
        <w:jc w:val="left"/>
        <w:rPr>
          <w:color w:val="auto"/>
          <w:highlight w:val="none"/>
        </w:rPr>
      </w:pPr>
      <w:bookmarkStart w:id="998" w:name="_Toc373478414"/>
      <w:bookmarkStart w:id="999" w:name="_Toc407135270"/>
      <w:bookmarkStart w:id="1000" w:name="_Toc373227767"/>
      <w:bookmarkStart w:id="1001" w:name="_Toc12609425"/>
      <w:bookmarkStart w:id="1002" w:name="_Toc389065332"/>
      <w:r>
        <w:rPr>
          <w:color w:val="auto"/>
          <w:highlight w:val="none"/>
        </w:rPr>
        <w:t xml:space="preserve">16.1 </w:t>
      </w:r>
      <w:r>
        <w:rPr>
          <w:rFonts w:hint="eastAsia" w:hAnsi="宋体" w:cs="黑体"/>
          <w:color w:val="auto"/>
          <w:highlight w:val="none"/>
        </w:rPr>
        <w:t>发包人违约</w:t>
      </w:r>
      <w:bookmarkEnd w:id="998"/>
      <w:bookmarkEnd w:id="999"/>
      <w:bookmarkEnd w:id="1000"/>
      <w:bookmarkEnd w:id="1001"/>
      <w:bookmarkEnd w:id="1002"/>
    </w:p>
    <w:p>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color w:val="auto"/>
          <w:kern w:val="0"/>
          <w:highlight w:val="none"/>
          <w:u w:val="singl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w:t>
      </w:r>
    </w:p>
    <w:p>
      <w:pPr>
        <w:spacing w:line="360" w:lineRule="auto"/>
        <w:jc w:val="left"/>
        <w:rPr>
          <w:color w:val="auto"/>
          <w:kern w:val="0"/>
          <w:highlight w:val="none"/>
        </w:rPr>
      </w:pPr>
      <w:r>
        <w:rPr>
          <w:rFonts w:hint="eastAsia"/>
          <w:color w:val="auto"/>
          <w:kern w:val="0"/>
          <w:highlight w:val="none"/>
          <w:u w:val="single"/>
        </w:rPr>
        <w:t>款》第 12.4.4 项第（ 2）点执行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jc w:val="left"/>
        <w:rPr>
          <w:color w:val="auto"/>
          <w:highlight w:val="none"/>
        </w:rPr>
      </w:pPr>
      <w:bookmarkStart w:id="1003" w:name="_Toc373227768"/>
      <w:bookmarkStart w:id="1004" w:name="_Toc12609426"/>
      <w:bookmarkStart w:id="1005" w:name="_Toc389065333"/>
      <w:bookmarkStart w:id="1006" w:name="_Toc407135271"/>
      <w:bookmarkStart w:id="1007" w:name="_Toc373478415"/>
      <w:r>
        <w:rPr>
          <w:color w:val="auto"/>
          <w:highlight w:val="none"/>
        </w:rPr>
        <w:t xml:space="preserve">16.2 </w:t>
      </w:r>
      <w:r>
        <w:rPr>
          <w:rFonts w:hint="eastAsia" w:hAnsi="宋体" w:cs="黑体"/>
          <w:color w:val="auto"/>
          <w:highlight w:val="none"/>
        </w:rPr>
        <w:t>承包人违约</w:t>
      </w:r>
      <w:bookmarkEnd w:id="1003"/>
      <w:bookmarkEnd w:id="1004"/>
      <w:bookmarkEnd w:id="1005"/>
      <w:bookmarkEnd w:id="1006"/>
      <w:bookmarkEnd w:id="1007"/>
    </w:p>
    <w:p>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pPr>
        <w:pStyle w:val="5"/>
        <w:jc w:val="left"/>
        <w:rPr>
          <w:color w:val="auto"/>
          <w:highlight w:val="none"/>
        </w:rPr>
      </w:pPr>
      <w:bookmarkStart w:id="1008" w:name="_Toc373478416"/>
      <w:bookmarkStart w:id="1009" w:name="_Toc12609427"/>
      <w:bookmarkStart w:id="1010" w:name="_Toc351203649"/>
      <w:bookmarkStart w:id="1011" w:name="_Toc389065334"/>
      <w:bookmarkStart w:id="1012" w:name="_Toc373227769"/>
      <w:bookmarkStart w:id="1013" w:name="_Toc407135272"/>
      <w:r>
        <w:rPr>
          <w:color w:val="auto"/>
          <w:highlight w:val="none"/>
        </w:rPr>
        <w:t xml:space="preserve">17. </w:t>
      </w:r>
      <w:r>
        <w:rPr>
          <w:rFonts w:hint="eastAsia" w:hAnsi="宋体" w:cs="黑体"/>
          <w:color w:val="auto"/>
          <w:highlight w:val="none"/>
        </w:rPr>
        <w:t>不可抗力</w:t>
      </w:r>
      <w:bookmarkEnd w:id="1008"/>
      <w:bookmarkEnd w:id="1009"/>
      <w:bookmarkEnd w:id="1010"/>
      <w:bookmarkEnd w:id="1011"/>
      <w:bookmarkEnd w:id="1012"/>
      <w:bookmarkEnd w:id="1013"/>
      <w:r>
        <w:rPr>
          <w:color w:val="auto"/>
          <w:highlight w:val="none"/>
        </w:rPr>
        <w:t xml:space="preserve"> </w:t>
      </w:r>
      <w:bookmarkEnd w:id="996"/>
    </w:p>
    <w:p>
      <w:pPr>
        <w:pStyle w:val="6"/>
        <w:jc w:val="left"/>
        <w:rPr>
          <w:color w:val="auto"/>
          <w:highlight w:val="none"/>
        </w:rPr>
      </w:pPr>
      <w:bookmarkStart w:id="1014" w:name="_Toc12609428"/>
      <w:bookmarkStart w:id="1015" w:name="_Toc373478417"/>
      <w:bookmarkStart w:id="1016" w:name="_Toc389065335"/>
      <w:bookmarkStart w:id="1017" w:name="_Toc407135273"/>
      <w:bookmarkStart w:id="1018" w:name="_Toc373227770"/>
      <w:r>
        <w:rPr>
          <w:color w:val="auto"/>
          <w:highlight w:val="none"/>
        </w:rPr>
        <w:t xml:space="preserve">17.1 </w:t>
      </w:r>
      <w:r>
        <w:rPr>
          <w:rFonts w:hint="eastAsia" w:cs="黑体"/>
          <w:color w:val="auto"/>
          <w:highlight w:val="none"/>
        </w:rPr>
        <w:t>不可抗力的确认</w:t>
      </w:r>
      <w:bookmarkEnd w:id="1014"/>
      <w:bookmarkEnd w:id="1015"/>
      <w:bookmarkEnd w:id="1016"/>
      <w:bookmarkEnd w:id="1017"/>
      <w:bookmarkEnd w:id="1018"/>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pPr>
        <w:pStyle w:val="6"/>
        <w:jc w:val="left"/>
        <w:rPr>
          <w:color w:val="auto"/>
          <w:highlight w:val="none"/>
        </w:rPr>
      </w:pPr>
      <w:bookmarkStart w:id="1019" w:name="_Toc373227771"/>
      <w:bookmarkStart w:id="1020" w:name="_Toc12609429"/>
      <w:bookmarkStart w:id="1021" w:name="_Toc389065336"/>
      <w:bookmarkStart w:id="1022" w:name="_Toc373478418"/>
      <w:bookmarkStart w:id="1023" w:name="_Toc407135274"/>
      <w:r>
        <w:rPr>
          <w:color w:val="auto"/>
          <w:highlight w:val="none"/>
        </w:rPr>
        <w:t xml:space="preserve">17.4 </w:t>
      </w:r>
      <w:r>
        <w:rPr>
          <w:rFonts w:hint="eastAsia" w:cs="黑体"/>
          <w:color w:val="auto"/>
          <w:highlight w:val="none"/>
        </w:rPr>
        <w:t>因不可抗力解除合同</w:t>
      </w:r>
      <w:bookmarkEnd w:id="1019"/>
      <w:bookmarkEnd w:id="1020"/>
      <w:bookmarkEnd w:id="1021"/>
      <w:bookmarkEnd w:id="1022"/>
      <w:bookmarkEnd w:id="1023"/>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pPr>
        <w:pStyle w:val="5"/>
        <w:jc w:val="left"/>
        <w:rPr>
          <w:color w:val="auto"/>
          <w:highlight w:val="none"/>
        </w:rPr>
      </w:pPr>
      <w:bookmarkStart w:id="1024" w:name="_Toc407135275"/>
      <w:bookmarkStart w:id="1025" w:name="_Toc12609430"/>
      <w:bookmarkStart w:id="1026" w:name="_Toc373478419"/>
      <w:bookmarkStart w:id="1027" w:name="_Toc373227772"/>
      <w:bookmarkStart w:id="1028" w:name="_Toc351203650"/>
      <w:bookmarkStart w:id="1029" w:name="_Toc389065337"/>
      <w:r>
        <w:rPr>
          <w:color w:val="auto"/>
          <w:highlight w:val="none"/>
        </w:rPr>
        <w:t xml:space="preserve">18. </w:t>
      </w:r>
      <w:r>
        <w:rPr>
          <w:rFonts w:hint="eastAsia" w:hAnsi="宋体" w:cs="黑体"/>
          <w:color w:val="auto"/>
          <w:highlight w:val="none"/>
        </w:rPr>
        <w:t>保险</w:t>
      </w:r>
      <w:bookmarkEnd w:id="1024"/>
      <w:bookmarkEnd w:id="1025"/>
      <w:bookmarkEnd w:id="1026"/>
      <w:bookmarkEnd w:id="1027"/>
      <w:bookmarkEnd w:id="1028"/>
      <w:bookmarkEnd w:id="1029"/>
    </w:p>
    <w:bookmarkEnd w:id="997"/>
    <w:p>
      <w:pPr>
        <w:pStyle w:val="6"/>
        <w:jc w:val="left"/>
        <w:rPr>
          <w:color w:val="auto"/>
          <w:highlight w:val="none"/>
        </w:rPr>
      </w:pPr>
      <w:bookmarkStart w:id="1030" w:name="_Toc373478420"/>
      <w:bookmarkStart w:id="1031" w:name="_Toc12609431"/>
      <w:bookmarkStart w:id="1032" w:name="_Toc389065338"/>
      <w:bookmarkStart w:id="1033" w:name="_Toc373227773"/>
      <w:bookmarkStart w:id="1034" w:name="_Toc407135276"/>
      <w:r>
        <w:rPr>
          <w:color w:val="auto"/>
          <w:highlight w:val="none"/>
        </w:rPr>
        <w:t xml:space="preserve">18.1 </w:t>
      </w:r>
      <w:r>
        <w:rPr>
          <w:rFonts w:hint="eastAsia" w:hAnsi="宋体" w:cs="黑体"/>
          <w:color w:val="auto"/>
          <w:highlight w:val="none"/>
        </w:rPr>
        <w:t>工程保险</w:t>
      </w:r>
      <w:bookmarkEnd w:id="1030"/>
      <w:bookmarkEnd w:id="1031"/>
      <w:bookmarkEnd w:id="1032"/>
      <w:bookmarkEnd w:id="1033"/>
      <w:bookmarkEnd w:id="1034"/>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w:t>
      </w:r>
    </w:p>
    <w:p>
      <w:pPr>
        <w:spacing w:line="360" w:lineRule="auto"/>
        <w:ind w:firstLine="420" w:firstLineChars="200"/>
        <w:jc w:val="left"/>
        <w:rPr>
          <w:color w:val="auto"/>
          <w:highlight w:val="none"/>
        </w:rPr>
      </w:pPr>
      <w:r>
        <w:rPr>
          <w:rFonts w:hint="eastAsia" w:hAnsi="宋体" w:cs="宋体"/>
          <w:color w:val="auto"/>
          <w:highlight w:val="none"/>
          <w:u w:val="single"/>
        </w:rPr>
        <w:t>承包人应积极配合保险公司开展相关工作</w:t>
      </w:r>
      <w:r>
        <w:rPr>
          <w:rFonts w:hint="eastAsia" w:hAnsi="宋体" w:cs="宋体"/>
          <w:color w:val="auto"/>
          <w:kern w:val="0"/>
          <w:highlight w:val="none"/>
          <w:u w:val="single"/>
        </w:rPr>
        <w:t>。</w:t>
      </w:r>
    </w:p>
    <w:p>
      <w:pPr>
        <w:pStyle w:val="6"/>
        <w:jc w:val="left"/>
        <w:rPr>
          <w:color w:val="auto"/>
          <w:highlight w:val="none"/>
        </w:rPr>
      </w:pPr>
      <w:bookmarkStart w:id="1035" w:name="_Toc407135277"/>
      <w:bookmarkStart w:id="1036" w:name="_Toc389065339"/>
      <w:bookmarkStart w:id="1037" w:name="_Toc373478421"/>
      <w:bookmarkStart w:id="1038" w:name="_Toc12609432"/>
      <w:bookmarkStart w:id="1039" w:name="_Toc373227774"/>
      <w:r>
        <w:rPr>
          <w:color w:val="auto"/>
          <w:highlight w:val="none"/>
        </w:rPr>
        <w:t xml:space="preserve">18.3 </w:t>
      </w:r>
      <w:r>
        <w:rPr>
          <w:rFonts w:hint="eastAsia" w:hAnsi="宋体" w:cs="黑体"/>
          <w:color w:val="auto"/>
          <w:highlight w:val="none"/>
        </w:rPr>
        <w:t>其他保险</w:t>
      </w:r>
      <w:bookmarkEnd w:id="1035"/>
      <w:bookmarkEnd w:id="1036"/>
      <w:bookmarkEnd w:id="1037"/>
      <w:bookmarkEnd w:id="1038"/>
      <w:bookmarkEnd w:id="1039"/>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关于其他保险的约定：</w:t>
      </w:r>
      <w:r>
        <w:rPr>
          <w:rFonts w:hint="eastAsia" w:hAnsi="宋体" w:cs="宋体"/>
          <w:color w:val="auto"/>
          <w:highlight w:val="none"/>
          <w:u w:val="single"/>
        </w:rPr>
        <w:t>承包人必须为施工现场从事施工的所有作业人员和管理人员办理意</w:t>
      </w:r>
    </w:p>
    <w:p>
      <w:pPr>
        <w:spacing w:line="360" w:lineRule="auto"/>
        <w:ind w:firstLine="420" w:firstLineChars="200"/>
        <w:jc w:val="left"/>
        <w:rPr>
          <w:color w:val="auto"/>
          <w:kern w:val="0"/>
          <w:highlight w:val="none"/>
        </w:rPr>
      </w:pPr>
      <w:r>
        <w:rPr>
          <w:rFonts w:hint="eastAsia" w:hAnsi="宋体" w:cs="宋体"/>
          <w:color w:val="auto"/>
          <w:highlight w:val="none"/>
          <w:u w:val="single"/>
        </w:rPr>
        <w:t xml:space="preserve">外伤害保险，并支付保险费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由承包人根据实际需要另行购买，但应符合</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本合同《通用条款》及相关法律、法规、规章之规定 </w:t>
      </w:r>
      <w:r>
        <w:rPr>
          <w:rFonts w:hint="eastAsia" w:hAnsi="宋体" w:cs="宋体"/>
          <w:color w:val="auto"/>
          <w:highlight w:val="none"/>
        </w:rPr>
        <w:t>。</w:t>
      </w:r>
    </w:p>
    <w:p>
      <w:pPr>
        <w:pStyle w:val="6"/>
        <w:jc w:val="left"/>
        <w:rPr>
          <w:color w:val="auto"/>
          <w:highlight w:val="none"/>
        </w:rPr>
      </w:pPr>
      <w:bookmarkStart w:id="1040" w:name="_Toc373478422"/>
      <w:bookmarkStart w:id="1041" w:name="_Toc389065340"/>
      <w:bookmarkStart w:id="1042" w:name="_Toc373227775"/>
      <w:bookmarkStart w:id="1043" w:name="_Toc12609433"/>
      <w:bookmarkStart w:id="1044" w:name="_Toc407135278"/>
      <w:r>
        <w:rPr>
          <w:color w:val="auto"/>
          <w:highlight w:val="none"/>
        </w:rPr>
        <w:t xml:space="preserve">18.7 </w:t>
      </w:r>
      <w:r>
        <w:rPr>
          <w:rFonts w:hint="eastAsia" w:hAnsi="宋体" w:cs="黑体"/>
          <w:color w:val="auto"/>
          <w:highlight w:val="none"/>
        </w:rPr>
        <w:t>通知义务</w:t>
      </w:r>
      <w:bookmarkEnd w:id="1040"/>
      <w:bookmarkEnd w:id="1041"/>
      <w:bookmarkEnd w:id="1042"/>
      <w:bookmarkEnd w:id="1043"/>
      <w:bookmarkEnd w:id="1044"/>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先征得承包人同意，并通知监理人；承包人变更除工伤保险之外的保险合同时，应事先征得发</w:t>
      </w:r>
    </w:p>
    <w:p>
      <w:pPr>
        <w:spacing w:line="360" w:lineRule="auto"/>
        <w:ind w:firstLine="420" w:firstLineChars="200"/>
        <w:jc w:val="left"/>
        <w:rPr>
          <w:color w:val="auto"/>
          <w:highlight w:val="none"/>
          <w:u w:val="single"/>
        </w:rPr>
      </w:pPr>
      <w:r>
        <w:rPr>
          <w:rFonts w:hint="eastAsia" w:hAnsi="宋体" w:cs="宋体"/>
          <w:color w:val="auto"/>
          <w:kern w:val="0"/>
          <w:highlight w:val="none"/>
          <w:u w:val="single"/>
        </w:rPr>
        <w:t xml:space="preserve">包人同意，并通知监理人。保险事故发生时，投保人应按照保险合同规定的条件和期限及时向 保险人报告。发包人和承包人应当在知道保险事故发生后及时通知对方 </w:t>
      </w:r>
      <w:r>
        <w:rPr>
          <w:color w:val="auto"/>
          <w:highlight w:val="none"/>
          <w:u w:val="single"/>
        </w:rPr>
        <w:t xml:space="preserve">  </w:t>
      </w:r>
      <w:r>
        <w:rPr>
          <w:rFonts w:hint="eastAsia" w:hAnsi="宋体" w:cs="宋体"/>
          <w:color w:val="auto"/>
          <w:highlight w:val="none"/>
        </w:rPr>
        <w:t>。</w:t>
      </w:r>
    </w:p>
    <w:bookmarkEnd w:id="953"/>
    <w:bookmarkEnd w:id="954"/>
    <w:bookmarkEnd w:id="955"/>
    <w:bookmarkEnd w:id="956"/>
    <w:bookmarkEnd w:id="957"/>
    <w:bookmarkEnd w:id="958"/>
    <w:bookmarkEnd w:id="959"/>
    <w:bookmarkEnd w:id="960"/>
    <w:bookmarkEnd w:id="961"/>
    <w:bookmarkEnd w:id="962"/>
    <w:bookmarkEnd w:id="963"/>
    <w:bookmarkEnd w:id="964"/>
    <w:p>
      <w:pPr>
        <w:pStyle w:val="5"/>
        <w:jc w:val="left"/>
        <w:rPr>
          <w:color w:val="auto"/>
          <w:highlight w:val="none"/>
        </w:rPr>
      </w:pPr>
      <w:bookmarkStart w:id="1045" w:name="_Toc351203651"/>
      <w:bookmarkStart w:id="1046" w:name="_Toc373478423"/>
      <w:bookmarkStart w:id="1047" w:name="_Toc373227776"/>
      <w:bookmarkStart w:id="1048" w:name="_Toc407135279"/>
      <w:bookmarkStart w:id="1049" w:name="_Toc389065341"/>
      <w:bookmarkStart w:id="1050" w:name="_Toc12609434"/>
      <w:r>
        <w:rPr>
          <w:color w:val="auto"/>
          <w:highlight w:val="none"/>
        </w:rPr>
        <w:t xml:space="preserve">20. </w:t>
      </w:r>
      <w:r>
        <w:rPr>
          <w:rFonts w:hint="eastAsia" w:hAnsi="宋体" w:cs="黑体"/>
          <w:color w:val="auto"/>
          <w:highlight w:val="none"/>
        </w:rPr>
        <w:t>争议解决</w:t>
      </w:r>
      <w:bookmarkEnd w:id="1045"/>
      <w:bookmarkEnd w:id="1046"/>
      <w:bookmarkEnd w:id="1047"/>
      <w:bookmarkEnd w:id="1048"/>
      <w:bookmarkEnd w:id="1049"/>
      <w:bookmarkEnd w:id="1050"/>
    </w:p>
    <w:bookmarkEnd w:id="965"/>
    <w:bookmarkEnd w:id="966"/>
    <w:p>
      <w:pPr>
        <w:pStyle w:val="6"/>
        <w:jc w:val="left"/>
        <w:rPr>
          <w:color w:val="auto"/>
          <w:highlight w:val="none"/>
        </w:rPr>
      </w:pPr>
      <w:bookmarkStart w:id="1051" w:name="_Toc373227777"/>
      <w:bookmarkStart w:id="1052" w:name="_Toc373478424"/>
      <w:bookmarkStart w:id="1053" w:name="_Toc407135280"/>
      <w:bookmarkStart w:id="1054" w:name="_Toc389065342"/>
      <w:bookmarkStart w:id="1055" w:name="_Toc12609435"/>
      <w:r>
        <w:rPr>
          <w:color w:val="auto"/>
          <w:highlight w:val="none"/>
        </w:rPr>
        <w:t xml:space="preserve">20.3 </w:t>
      </w:r>
      <w:r>
        <w:rPr>
          <w:rFonts w:hint="eastAsia" w:hAnsi="宋体" w:cs="黑体"/>
          <w:color w:val="auto"/>
          <w:highlight w:val="none"/>
        </w:rPr>
        <w:t>争</w:t>
      </w:r>
      <w:bookmarkEnd w:id="967"/>
      <w:r>
        <w:rPr>
          <w:rFonts w:hint="eastAsia" w:hAnsi="宋体" w:cs="黑体"/>
          <w:color w:val="auto"/>
          <w:highlight w:val="none"/>
        </w:rPr>
        <w:t>议评审</w:t>
      </w:r>
      <w:bookmarkEnd w:id="1051"/>
      <w:bookmarkEnd w:id="1052"/>
      <w:bookmarkEnd w:id="1053"/>
      <w:bookmarkEnd w:id="1054"/>
      <w:bookmarkEnd w:id="1055"/>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56" w:name="_Toc12609436"/>
      <w:bookmarkStart w:id="1057" w:name="_Toc373478425"/>
      <w:bookmarkStart w:id="1058" w:name="_Toc389065343"/>
      <w:bookmarkStart w:id="1059" w:name="_Toc407135281"/>
      <w:bookmarkStart w:id="1060" w:name="_Toc373227778"/>
      <w:r>
        <w:rPr>
          <w:color w:val="auto"/>
          <w:highlight w:val="none"/>
        </w:rPr>
        <w:t xml:space="preserve">20.4 </w:t>
      </w:r>
      <w:r>
        <w:rPr>
          <w:rFonts w:hint="eastAsia" w:hAnsi="宋体" w:cs="黑体"/>
          <w:color w:val="auto"/>
          <w:highlight w:val="none"/>
        </w:rPr>
        <w:t>仲裁或诉讼</w:t>
      </w:r>
      <w:bookmarkEnd w:id="968"/>
      <w:bookmarkEnd w:id="1056"/>
      <w:bookmarkEnd w:id="1057"/>
      <w:bookmarkEnd w:id="1058"/>
      <w:bookmarkEnd w:id="1059"/>
      <w:bookmarkEnd w:id="1060"/>
    </w:p>
    <w:p>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outlineLvl w:val="3"/>
        <w:rPr>
          <w:rFonts w:hint="eastAsia"/>
          <w:strike/>
          <w:dstrike w:val="0"/>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969"/>
      <w:bookmarkEnd w:id="970"/>
      <w:bookmarkEnd w:id="971"/>
      <w:bookmarkEnd w:id="972"/>
      <w:bookmarkEnd w:id="973"/>
      <w:bookmarkEnd w:id="974"/>
    </w:p>
    <w:p>
      <w:pPr>
        <w:pStyle w:val="6"/>
        <w:numPr>
          <w:ilvl w:val="0"/>
          <w:numId w:val="9"/>
        </w:numPr>
        <w:jc w:val="left"/>
        <w:rPr>
          <w:color w:val="auto"/>
          <w:highlight w:val="none"/>
        </w:rPr>
      </w:pPr>
      <w:r>
        <w:rPr>
          <w:rFonts w:hint="eastAsia" w:ascii="Times New Roman" w:hAnsi="宋体" w:cs="黑体"/>
          <w:color w:val="auto"/>
          <w:highlight w:val="none"/>
        </w:rPr>
        <w:t>补充条款</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pPr>
        <w:pStyle w:val="20"/>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pPr>
        <w:pStyle w:val="20"/>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pPr>
        <w:pStyle w:val="20"/>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1"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spacing w:before="3"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7" w:type="default"/>
          <w:pgSz w:w="11920" w:h="16840"/>
          <w:pgMar w:top="1160" w:right="800" w:bottom="1040" w:left="800" w:header="1" w:footer="857" w:gutter="0"/>
          <w:pgNumType w:fmt="decimal"/>
          <w:cols w:space="720" w:num="1"/>
        </w:sectPr>
      </w:pPr>
    </w:p>
    <w:p>
      <w:pPr>
        <w:pStyle w:val="20"/>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pPr>
        <w:pStyle w:val="20"/>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pPr>
        <w:pStyle w:val="20"/>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pPr>
              <w:pStyle w:val="34"/>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8" w:type="default"/>
          <w:pgSz w:w="11920" w:h="16840"/>
          <w:pgMar w:top="1580" w:right="800" w:bottom="1040" w:left="800" w:header="1" w:footer="857" w:gutter="0"/>
          <w:pgNumType w:fmt="decimal"/>
          <w:cols w:space="720" w:num="1"/>
        </w:sectPr>
      </w:pPr>
    </w:p>
    <w:p>
      <w:pPr>
        <w:pStyle w:val="20"/>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pPr>
        <w:pStyle w:val="20"/>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p>
    <w:p>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pPr>
        <w:spacing w:line="360" w:lineRule="auto"/>
        <w:ind w:firstLine="420"/>
        <w:rPr>
          <w:rFonts w:hAnsi="宋体"/>
          <w:color w:val="auto"/>
          <w:szCs w:val="21"/>
          <w:highlight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pPr>
        <w:spacing w:line="360" w:lineRule="auto"/>
        <w:ind w:firstLine="420"/>
        <w:rPr>
          <w:rFonts w:hAnsi="宋体"/>
          <w:color w:val="auto"/>
          <w:szCs w:val="21"/>
        </w:rPr>
      </w:pPr>
      <w:r>
        <w:rPr>
          <w:rFonts w:hAnsi="宋体"/>
          <w:color w:val="auto"/>
          <w:szCs w:val="21"/>
        </w:rPr>
        <w:t>质量保修期自工程竣工验收合格之日起计算。</w:t>
      </w:r>
    </w:p>
    <w:p>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w:t>
      </w:r>
      <w:r>
        <w:rPr>
          <w:rFonts w:hint="eastAsia" w:hAnsi="宋体"/>
          <w:color w:val="auto"/>
          <w:szCs w:val="21"/>
        </w:rPr>
        <w:t>（最长不超过24个月）</w:t>
      </w:r>
      <w:r>
        <w:rPr>
          <w:rFonts w:hAnsi="宋体"/>
          <w:color w:val="auto"/>
          <w:szCs w:val="21"/>
        </w:rPr>
        <w:t>，缺陷责任期自工程竣工验收合格之日起计算。单位工程先于全部工程进行验收，单位工程缺陷责任期自单位工程验收合格之日起算。</w:t>
      </w:r>
    </w:p>
    <w:p>
      <w:pPr>
        <w:spacing w:line="360" w:lineRule="auto"/>
        <w:ind w:firstLine="420"/>
        <w:rPr>
          <w:rFonts w:hAnsi="宋体"/>
          <w:color w:val="auto"/>
          <w:szCs w:val="21"/>
        </w:rPr>
      </w:pPr>
      <w:r>
        <w:rPr>
          <w:rFonts w:hAnsi="宋体"/>
          <w:color w:val="auto"/>
          <w:szCs w:val="21"/>
        </w:rPr>
        <w:t>缺陷责任期终止后，发包人应退还剩余的质量保证金。</w:t>
      </w:r>
    </w:p>
    <w:p>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pPr>
        <w:spacing w:line="360" w:lineRule="auto"/>
        <w:ind w:firstLine="420" w:firstLineChars="200"/>
        <w:jc w:val="left"/>
        <w:rPr>
          <w:color w:val="auto"/>
          <w:szCs w:val="21"/>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Ansi="宋体"/>
          <w:color w:val="auto"/>
          <w:szCs w:val="21"/>
        </w:rPr>
        <w:t>。</w:t>
      </w:r>
    </w:p>
    <w:p>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pPr>
        <w:spacing w:line="360" w:lineRule="auto"/>
        <w:ind w:firstLine="420"/>
        <w:rPr>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邮政编码：</w:t>
      </w:r>
      <w:r>
        <w:rPr>
          <w:rFonts w:ascii="宋体" w:hAnsi="宋体"/>
          <w:color w:val="auto"/>
          <w:szCs w:val="21"/>
          <w:u w:val="single"/>
        </w:rPr>
        <w:t></w:t>
      </w:r>
      <w:r>
        <w:rPr>
          <w:rFonts w:hint="eastAsia" w:ascii="宋体" w:hAnsi="宋体"/>
          <w:color w:val="auto"/>
          <w:szCs w:val="21"/>
          <w:u w:val="single"/>
        </w:rPr>
        <w:t xml:space="preserve">  </w:t>
      </w:r>
    </w:p>
    <w:p>
      <w:pPr>
        <w:spacing w:line="362" w:lineRule="auto"/>
        <w:rPr>
          <w:rFonts w:hint="eastAsia" w:ascii="宋体" w:hAnsi="宋体" w:eastAsia="宋体" w:cs="宋体"/>
          <w:color w:val="auto"/>
          <w:kern w:val="0"/>
          <w:sz w:val="21"/>
          <w:szCs w:val="21"/>
        </w:rPr>
      </w:pPr>
    </w:p>
    <w:p>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pPr>
        <w:pStyle w:val="18"/>
        <w:rPr>
          <w:rFonts w:hint="eastAsia" w:ascii="宋体" w:hAnsi="宋体" w:eastAsia="宋体" w:cs="宋体"/>
          <w:color w:val="auto"/>
          <w:kern w:val="0"/>
          <w:sz w:val="24"/>
          <w:szCs w:val="24"/>
          <w:lang w:val="zh-CN"/>
        </w:rPr>
      </w:pPr>
    </w:p>
    <w:p>
      <w:pPr>
        <w:pStyle w:val="18"/>
        <w:rPr>
          <w:rFonts w:hint="eastAsia" w:ascii="宋体" w:hAnsi="宋体" w:eastAsia="宋体" w:cs="宋体"/>
          <w:color w:val="auto"/>
          <w:kern w:val="0"/>
          <w:sz w:val="24"/>
          <w:szCs w:val="24"/>
          <w:lang w:val="zh-CN"/>
        </w:rPr>
      </w:pPr>
    </w:p>
    <w:p>
      <w:pPr>
        <w:adjustRightInd w:val="0"/>
        <w:snapToGrid w:val="0"/>
        <w:spacing w:line="360" w:lineRule="auto"/>
        <w:rPr>
          <w:rFonts w:hint="eastAsia" w:ascii="宋体" w:hAnsi="宋体" w:eastAsia="宋体" w:cs="宋体"/>
          <w:color w:val="auto"/>
          <w:sz w:val="24"/>
          <w:szCs w:val="24"/>
        </w:rPr>
      </w:pPr>
      <w:bookmarkStart w:id="1061"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p>
    <w:p>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仿宋" w:hAnsi="仿宋" w:eastAsia="仿宋" w:cs="仿宋"/>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61"/>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p>
    <w:p>
      <w:pPr>
        <w:rPr>
          <w:color w:val="auto"/>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74AEB"/>
    <w:multiLevelType w:val="singleLevel"/>
    <w:tmpl w:val="A2E74AEB"/>
    <w:lvl w:ilvl="0" w:tentative="0">
      <w:start w:val="3"/>
      <w:numFmt w:val="decimal"/>
      <w:suff w:val="nothing"/>
      <w:lvlText w:val="%1、"/>
      <w:lvlJc w:val="left"/>
    </w:lvl>
  </w:abstractNum>
  <w:abstractNum w:abstractNumId="1">
    <w:nsid w:val="AE0F2DF6"/>
    <w:multiLevelType w:val="singleLevel"/>
    <w:tmpl w:val="AE0F2DF6"/>
    <w:lvl w:ilvl="0" w:tentative="0">
      <w:start w:val="7"/>
      <w:numFmt w:val="decimal"/>
      <w:lvlText w:val="%1."/>
      <w:lvlJc w:val="left"/>
      <w:pPr>
        <w:tabs>
          <w:tab w:val="left" w:pos="312"/>
        </w:tabs>
      </w:pPr>
    </w:lvl>
  </w:abstractNum>
  <w:abstractNum w:abstractNumId="2">
    <w:nsid w:val="324499CC"/>
    <w:multiLevelType w:val="singleLevel"/>
    <w:tmpl w:val="324499CC"/>
    <w:lvl w:ilvl="0" w:tentative="0">
      <w:start w:val="2"/>
      <w:numFmt w:val="decimal"/>
      <w:suff w:val="nothing"/>
      <w:lvlText w:val="（%1）"/>
      <w:lvlJc w:val="left"/>
    </w:lvl>
  </w:abstractNum>
  <w:abstractNum w:abstractNumId="3">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552414AA"/>
    <w:multiLevelType w:val="singleLevel"/>
    <w:tmpl w:val="552414AA"/>
    <w:lvl w:ilvl="0" w:tentative="0">
      <w:start w:val="21"/>
      <w:numFmt w:val="decimal"/>
      <w:suff w:val="space"/>
      <w:lvlText w:val="%1."/>
      <w:lvlJc w:val="left"/>
    </w:lvl>
  </w:abstractNum>
  <w:abstractNum w:abstractNumId="7">
    <w:nsid w:val="6FC7E7CC"/>
    <w:multiLevelType w:val="singleLevel"/>
    <w:tmpl w:val="6FC7E7CC"/>
    <w:lvl w:ilvl="0" w:tentative="0">
      <w:start w:val="3"/>
      <w:numFmt w:val="decimal"/>
      <w:suff w:val="nothing"/>
      <w:lvlText w:val="（%1）"/>
      <w:lvlJc w:val="left"/>
    </w:lvl>
  </w:abstractNum>
  <w:abstractNum w:abstractNumId="8">
    <w:nsid w:val="7F359018"/>
    <w:multiLevelType w:val="singleLevel"/>
    <w:tmpl w:val="7F359018"/>
    <w:lvl w:ilvl="0" w:tentative="0">
      <w:start w:val="7"/>
      <w:numFmt w:val="decimal"/>
      <w:lvlText w:val="%1."/>
      <w:lvlJc w:val="left"/>
      <w:pPr>
        <w:tabs>
          <w:tab w:val="left" w:pos="312"/>
        </w:tabs>
      </w:pPr>
    </w:lvl>
  </w:abstractNum>
  <w:num w:numId="1">
    <w:abstractNumId w:val="4"/>
  </w:num>
  <w:num w:numId="2">
    <w:abstractNumId w:val="0"/>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BB4"/>
    <w:rsid w:val="00790EEA"/>
    <w:rsid w:val="01033B7C"/>
    <w:rsid w:val="01690194"/>
    <w:rsid w:val="020657F1"/>
    <w:rsid w:val="04A30A31"/>
    <w:rsid w:val="054356C4"/>
    <w:rsid w:val="056A6AF3"/>
    <w:rsid w:val="05800BFE"/>
    <w:rsid w:val="05C8421F"/>
    <w:rsid w:val="061139B4"/>
    <w:rsid w:val="082574F0"/>
    <w:rsid w:val="08564DAE"/>
    <w:rsid w:val="09C32A45"/>
    <w:rsid w:val="09EF4EEB"/>
    <w:rsid w:val="0A0C040C"/>
    <w:rsid w:val="0AF344E3"/>
    <w:rsid w:val="0CB564D9"/>
    <w:rsid w:val="0D006D2A"/>
    <w:rsid w:val="0FD4358C"/>
    <w:rsid w:val="0FE209F7"/>
    <w:rsid w:val="0FF17E99"/>
    <w:rsid w:val="10CA3220"/>
    <w:rsid w:val="10E97C8F"/>
    <w:rsid w:val="11091FA9"/>
    <w:rsid w:val="11644D1A"/>
    <w:rsid w:val="11FC6AE0"/>
    <w:rsid w:val="125C5E8F"/>
    <w:rsid w:val="12DC1CD5"/>
    <w:rsid w:val="13DB5917"/>
    <w:rsid w:val="1450462E"/>
    <w:rsid w:val="146353B3"/>
    <w:rsid w:val="14643F50"/>
    <w:rsid w:val="15687BC5"/>
    <w:rsid w:val="15687EE2"/>
    <w:rsid w:val="180C3689"/>
    <w:rsid w:val="19170A54"/>
    <w:rsid w:val="19B570E6"/>
    <w:rsid w:val="19C054E4"/>
    <w:rsid w:val="1A6C3541"/>
    <w:rsid w:val="1B38535E"/>
    <w:rsid w:val="1CC97FAC"/>
    <w:rsid w:val="1CD21E3D"/>
    <w:rsid w:val="1E2055CC"/>
    <w:rsid w:val="1F3F13B9"/>
    <w:rsid w:val="1FDD089D"/>
    <w:rsid w:val="2267489C"/>
    <w:rsid w:val="28CC30A0"/>
    <w:rsid w:val="29F525DF"/>
    <w:rsid w:val="2A0B50CC"/>
    <w:rsid w:val="2C101601"/>
    <w:rsid w:val="2CE60717"/>
    <w:rsid w:val="2D285C08"/>
    <w:rsid w:val="2D7553BB"/>
    <w:rsid w:val="2E5B302C"/>
    <w:rsid w:val="3305172A"/>
    <w:rsid w:val="33FC76F3"/>
    <w:rsid w:val="34482882"/>
    <w:rsid w:val="353F6624"/>
    <w:rsid w:val="36532061"/>
    <w:rsid w:val="369C20B6"/>
    <w:rsid w:val="378315E1"/>
    <w:rsid w:val="38B257FE"/>
    <w:rsid w:val="3AE75C52"/>
    <w:rsid w:val="3BF72BDF"/>
    <w:rsid w:val="3C141395"/>
    <w:rsid w:val="426237DC"/>
    <w:rsid w:val="44B27A2D"/>
    <w:rsid w:val="44CC19A8"/>
    <w:rsid w:val="44D11282"/>
    <w:rsid w:val="45240C69"/>
    <w:rsid w:val="46722FD5"/>
    <w:rsid w:val="477D5BA0"/>
    <w:rsid w:val="494C39BA"/>
    <w:rsid w:val="49A634DC"/>
    <w:rsid w:val="4A5C7663"/>
    <w:rsid w:val="4BD24864"/>
    <w:rsid w:val="4BE81C85"/>
    <w:rsid w:val="4C52040A"/>
    <w:rsid w:val="4D8647CA"/>
    <w:rsid w:val="4E4E40EB"/>
    <w:rsid w:val="4ECD3577"/>
    <w:rsid w:val="50073C78"/>
    <w:rsid w:val="504E1004"/>
    <w:rsid w:val="514A62C4"/>
    <w:rsid w:val="53035E65"/>
    <w:rsid w:val="53AE73E0"/>
    <w:rsid w:val="54BC77E3"/>
    <w:rsid w:val="5523727E"/>
    <w:rsid w:val="575A1671"/>
    <w:rsid w:val="588C09F2"/>
    <w:rsid w:val="598E31C5"/>
    <w:rsid w:val="5B763298"/>
    <w:rsid w:val="5BBE08A3"/>
    <w:rsid w:val="5D601539"/>
    <w:rsid w:val="606448FD"/>
    <w:rsid w:val="608A4D75"/>
    <w:rsid w:val="61013059"/>
    <w:rsid w:val="61A36F79"/>
    <w:rsid w:val="61C9074C"/>
    <w:rsid w:val="61F27CB4"/>
    <w:rsid w:val="6261044B"/>
    <w:rsid w:val="634F3E75"/>
    <w:rsid w:val="64637311"/>
    <w:rsid w:val="652B07EF"/>
    <w:rsid w:val="6835605A"/>
    <w:rsid w:val="6AFF39B1"/>
    <w:rsid w:val="6C607655"/>
    <w:rsid w:val="6C800E37"/>
    <w:rsid w:val="6D3D5E2A"/>
    <w:rsid w:val="6D777180"/>
    <w:rsid w:val="6EA346F2"/>
    <w:rsid w:val="6F416228"/>
    <w:rsid w:val="70867870"/>
    <w:rsid w:val="71010A36"/>
    <w:rsid w:val="7261608C"/>
    <w:rsid w:val="741A3847"/>
    <w:rsid w:val="763D4E7D"/>
    <w:rsid w:val="77972A15"/>
    <w:rsid w:val="79397943"/>
    <w:rsid w:val="7CAB78A0"/>
    <w:rsid w:val="7D490760"/>
    <w:rsid w:val="7DE62517"/>
    <w:rsid w:val="7E1C56F8"/>
    <w:rsid w:val="7E3264AF"/>
    <w:rsid w:val="7EDF221D"/>
    <w:rsid w:val="7F8D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6"/>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7"/>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5"/>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kern w:val="0"/>
      <w:sz w:val="20"/>
      <w:szCs w:val="21"/>
    </w:rPr>
  </w:style>
  <w:style w:type="paragraph" w:styleId="16">
    <w:name w:val="Body Text Indent 2"/>
    <w:basedOn w:val="1"/>
    <w:next w:val="17"/>
    <w:qFormat/>
    <w:uiPriority w:val="99"/>
    <w:pPr>
      <w:spacing w:after="120" w:line="480" w:lineRule="auto"/>
      <w:ind w:left="420" w:leftChars="200"/>
    </w:pPr>
    <w:rPr>
      <w:sz w:val="24"/>
    </w:rPr>
  </w:style>
  <w:style w:type="paragraph" w:customStyle="1" w:styleId="17">
    <w:name w:val="正文缩进1"/>
    <w:basedOn w:val="1"/>
    <w:next w:val="1"/>
    <w:qFormat/>
    <w:uiPriority w:val="0"/>
    <w:pPr>
      <w:ind w:firstLine="420"/>
    </w:p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Normal (Web)"/>
    <w:basedOn w:val="1"/>
    <w:unhideWhenUsed/>
    <w:qFormat/>
    <w:uiPriority w:val="0"/>
    <w:rPr>
      <w:rFonts w:ascii="Calibri" w:hAnsi="Calibri"/>
      <w:kern w:val="0"/>
      <w:sz w:val="24"/>
    </w:rPr>
  </w:style>
  <w:style w:type="paragraph" w:styleId="21">
    <w:name w:val="Body Text First Indent 2"/>
    <w:basedOn w:val="13"/>
    <w:unhideWhenUsed/>
    <w:qFormat/>
    <w:uiPriority w:val="99"/>
    <w:pPr>
      <w:spacing w:after="120"/>
      <w:ind w:left="420" w:leftChars="200" w:firstLine="420" w:firstLineChars="200"/>
    </w:pPr>
    <w:rPr>
      <w:rFonts w:ascii="Times New Roman" w:eastAsia="宋体"/>
      <w:kern w:val="2"/>
      <w:sz w:val="21"/>
      <w:szCs w:val="24"/>
    </w:rPr>
  </w:style>
  <w:style w:type="character" w:styleId="24">
    <w:name w:val="Hyperlink"/>
    <w:basedOn w:val="23"/>
    <w:uiPriority w:val="0"/>
    <w:rPr>
      <w:color w:val="0000FF"/>
      <w:u w:val="single"/>
    </w:rPr>
  </w:style>
  <w:style w:type="character" w:customStyle="1" w:styleId="25">
    <w:name w:val="标题 4 Char"/>
    <w:link w:val="7"/>
    <w:qFormat/>
    <w:uiPriority w:val="0"/>
    <w:rPr>
      <w:rFonts w:ascii="Arial" w:hAnsi="Arial" w:eastAsia="黑体" w:cs="Times New Roman"/>
      <w:sz w:val="24"/>
    </w:rPr>
  </w:style>
  <w:style w:type="character" w:customStyle="1" w:styleId="26">
    <w:name w:val="标题 2 Char"/>
    <w:link w:val="5"/>
    <w:qFormat/>
    <w:uiPriority w:val="1"/>
    <w:rPr>
      <w:rFonts w:ascii="Arial" w:hAnsi="Arial" w:eastAsia="黑体" w:cs="Times New Roman"/>
      <w:b/>
      <w:bCs/>
      <w:sz w:val="24"/>
      <w:szCs w:val="32"/>
    </w:rPr>
  </w:style>
  <w:style w:type="character" w:customStyle="1" w:styleId="27">
    <w:name w:val="标题 3 Char"/>
    <w:link w:val="6"/>
    <w:qFormat/>
    <w:uiPriority w:val="0"/>
    <w:rPr>
      <w:rFonts w:ascii="Times New Roman" w:hAnsi="Times New Roman" w:eastAsia="宋体" w:cs="Times New Roman"/>
      <w:b/>
      <w:sz w:val="24"/>
    </w:rPr>
  </w:style>
  <w:style w:type="character" w:customStyle="1" w:styleId="28">
    <w:name w:val="标题 1 Char"/>
    <w:link w:val="4"/>
    <w:qFormat/>
    <w:uiPriority w:val="0"/>
    <w:rPr>
      <w:rFonts w:ascii="Times New Roman" w:hAnsi="Times New Roman" w:eastAsia="宋体" w:cs="Times New Roman"/>
      <w:b/>
      <w:kern w:val="44"/>
      <w:sz w:val="32"/>
      <w:szCs w:val="28"/>
    </w:rPr>
  </w:style>
  <w:style w:type="paragraph" w:customStyle="1" w:styleId="29">
    <w:name w:val="正文2"/>
    <w:basedOn w:val="1"/>
    <w:next w:val="1"/>
    <w:qFormat/>
    <w:uiPriority w:val="0"/>
    <w:pPr>
      <w:adjustRightInd w:val="0"/>
      <w:spacing w:before="156" w:line="360" w:lineRule="auto"/>
      <w:ind w:firstLine="510" w:firstLineChars="200"/>
    </w:pPr>
    <w:rPr>
      <w:sz w:val="24"/>
      <w:szCs w:val="20"/>
    </w:rPr>
  </w:style>
  <w:style w:type="paragraph" w:customStyle="1" w:styleId="30">
    <w:name w:val="Body text|1"/>
    <w:basedOn w:val="1"/>
    <w:qFormat/>
    <w:uiPriority w:val="0"/>
    <w:pPr>
      <w:spacing w:line="360" w:lineRule="auto"/>
      <w:ind w:firstLine="400"/>
    </w:pPr>
    <w:rPr>
      <w:rFonts w:ascii="宋体" w:hAnsi="宋体" w:cs="宋体"/>
      <w:szCs w:val="20"/>
      <w:lang w:val="zh-CN" w:bidi="zh-CN"/>
    </w:rPr>
  </w:style>
  <w:style w:type="paragraph" w:customStyle="1" w:styleId="31">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娇娇</cp:lastModifiedBy>
  <dcterms:modified xsi:type="dcterms:W3CDTF">2025-07-04T08:51:53Z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