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both"/>
        <w:rPr>
          <w:rFonts w:hint="eastAsia" w:ascii="Times New Roman" w:hAnsi="Times New Roman" w:eastAsia="华文新魏"/>
          <w:color w:val="auto"/>
          <w:spacing w:val="30"/>
          <w:kern w:val="52"/>
          <w:sz w:val="64"/>
          <w:szCs w:val="64"/>
        </w:rPr>
      </w:pPr>
    </w:p>
    <w:p>
      <w:pPr>
        <w:pStyle w:val="15"/>
        <w:jc w:val="center"/>
        <w:rPr>
          <w:rFonts w:hint="eastAsia" w:ascii="黑体" w:hAnsi="黑体" w:eastAsia="黑体"/>
          <w:color w:val="auto"/>
          <w:spacing w:val="30"/>
          <w:kern w:val="52"/>
          <w:sz w:val="64"/>
          <w:szCs w:val="64"/>
          <w:lang w:eastAsia="zh-CN"/>
        </w:rPr>
      </w:pPr>
      <w:r>
        <w:rPr>
          <w:rFonts w:hint="eastAsia" w:ascii="黑体" w:hAnsi="黑体" w:eastAsia="黑体"/>
          <w:color w:val="auto"/>
          <w:spacing w:val="30"/>
          <w:kern w:val="52"/>
          <w:sz w:val="64"/>
          <w:szCs w:val="64"/>
          <w:lang w:eastAsia="zh-CN"/>
        </w:rPr>
        <w:t>广西华晟招标代理有限公司</w:t>
      </w:r>
    </w:p>
    <w:p>
      <w:pPr>
        <w:pStyle w:val="15"/>
        <w:jc w:val="center"/>
        <w:rPr>
          <w:rFonts w:hint="eastAsia" w:ascii="黑体" w:hAnsi="黑体" w:eastAsia="黑体" w:cs="方正小标宋简体"/>
          <w:b/>
          <w:color w:val="auto"/>
          <w:sz w:val="44"/>
          <w:szCs w:val="44"/>
        </w:rPr>
      </w:pPr>
      <w:r>
        <w:rPr>
          <w:rFonts w:ascii="黑体" w:hAnsi="黑体" w:eastAsia="黑体"/>
          <w:b/>
          <w:color w:val="auto"/>
          <w:spacing w:val="-18"/>
          <w:sz w:val="64"/>
          <w:szCs w:val="6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2sFDNQAAAAIAQAADwAAAAAAAAABACAAAAAiAAAAZHJzL2Rvd25yZXYueG1sUEsB&#10;AhQAFAAAAAgAh07iQLWnyNn5AQAA8wMAAA4AAAAAAAAAAQAgAAAAIwEAAGRycy9lMm9Eb2MueG1s&#10;UEsFBgAAAAAGAAYAWQEAAI4FAAAAAA==&#10;">
                <v:fill on="f" focussize="0,0"/>
                <v:stroke weight="1pt" color="#000000" joinstyle="round"/>
                <v:imagedata o:title=""/>
                <o:lock v:ext="edit" aspectratio="f"/>
              </v:line>
            </w:pict>
          </mc:Fallback>
        </mc:AlternateContent>
      </w:r>
    </w:p>
    <w:p>
      <w:pPr>
        <w:snapToGrid w:val="0"/>
        <w:spacing w:before="156" w:beforeLines="50" w:line="360" w:lineRule="auto"/>
        <w:jc w:val="center"/>
        <w:rPr>
          <w:rFonts w:hint="eastAsia" w:ascii="黑体" w:hAnsi="黑体" w:eastAsia="黑体"/>
          <w:color w:val="auto"/>
          <w:sz w:val="120"/>
          <w:szCs w:val="120"/>
        </w:rPr>
      </w:pPr>
      <w:r>
        <w:rPr>
          <w:rFonts w:hint="eastAsia" w:ascii="黑体" w:hAnsi="黑体" w:eastAsia="黑体"/>
          <w:color w:val="auto"/>
          <w:sz w:val="52"/>
          <w:szCs w:val="52"/>
        </w:rPr>
        <w:t>竞争性磋商文件</w:t>
      </w:r>
    </w:p>
    <w:p>
      <w:pPr>
        <w:snapToGrid w:val="0"/>
        <w:spacing w:line="360" w:lineRule="auto"/>
        <w:rPr>
          <w:rFonts w:hint="eastAsia" w:ascii="仿宋_GB2312" w:hAnsi="宋体" w:eastAsia="仿宋_GB2312"/>
          <w:b/>
          <w:color w:val="auto"/>
          <w:sz w:val="48"/>
          <w:szCs w:val="48"/>
        </w:rPr>
      </w:pPr>
    </w:p>
    <w:p>
      <w:pPr>
        <w:pStyle w:val="15"/>
        <w:snapToGrid w:val="0"/>
        <w:spacing w:line="360" w:lineRule="auto"/>
        <w:ind w:firstLine="1205" w:firstLineChars="400"/>
        <w:rPr>
          <w:rFonts w:hint="eastAsia" w:ascii="仿宋_GB2312" w:hAnsi="宋体" w:eastAsia="仿宋_GB2312"/>
          <w:b/>
          <w:bCs/>
          <w:color w:val="auto"/>
          <w:sz w:val="30"/>
          <w:szCs w:val="30"/>
        </w:rPr>
      </w:pPr>
    </w:p>
    <w:p>
      <w:pPr>
        <w:pStyle w:val="15"/>
        <w:snapToGrid w:val="0"/>
        <w:spacing w:line="360" w:lineRule="auto"/>
        <w:ind w:left="2699" w:leftChars="568" w:hanging="1506" w:hangingChars="500"/>
        <w:rPr>
          <w:rFonts w:hint="eastAsia" w:hAnsi="宋体" w:eastAsia="宋体" w:cs="宋体"/>
          <w:b/>
          <w:bCs/>
          <w:color w:val="auto"/>
          <w:sz w:val="30"/>
          <w:szCs w:val="30"/>
          <w:lang w:eastAsia="zh-CN"/>
        </w:rPr>
      </w:pPr>
      <w:r>
        <w:rPr>
          <w:rFonts w:hint="eastAsia" w:hAnsi="宋体" w:cs="宋体"/>
          <w:b/>
          <w:bCs/>
          <w:color w:val="auto"/>
          <w:sz w:val="30"/>
          <w:szCs w:val="30"/>
        </w:rPr>
        <w:t>项目</w:t>
      </w:r>
      <w:r>
        <w:rPr>
          <w:rFonts w:hint="eastAsia" w:hAnsi="宋体" w:cs="宋体"/>
          <w:b/>
          <w:bCs/>
          <w:color w:val="auto"/>
          <w:w w:val="95"/>
          <w:sz w:val="30"/>
          <w:szCs w:val="30"/>
        </w:rPr>
        <w:t>名称</w:t>
      </w:r>
      <w:r>
        <w:rPr>
          <w:rFonts w:hint="eastAsia" w:hAnsi="宋体" w:cs="宋体"/>
          <w:b/>
          <w:bCs/>
          <w:color w:val="auto"/>
          <w:sz w:val="30"/>
          <w:szCs w:val="30"/>
        </w:rPr>
        <w:t>：</w:t>
      </w:r>
      <w:bookmarkStart w:id="0" w:name="OLE_LINK1"/>
      <w:r>
        <w:rPr>
          <w:rFonts w:hint="eastAsia" w:hAnsi="宋体" w:cs="宋体"/>
          <w:b/>
          <w:color w:val="auto"/>
          <w:spacing w:val="4"/>
          <w:sz w:val="30"/>
          <w:szCs w:val="30"/>
          <w:lang w:val="en-US" w:eastAsia="zh-CN"/>
        </w:rPr>
        <w:t>110kV濑湍站10kV中泰ⅠⅡ线#121～#124杆迁改工程</w:t>
      </w:r>
    </w:p>
    <w:bookmarkEnd w:id="0"/>
    <w:p>
      <w:pPr>
        <w:pStyle w:val="15"/>
        <w:snapToGrid w:val="0"/>
        <w:spacing w:line="360" w:lineRule="auto"/>
        <w:ind w:firstLine="1205" w:firstLineChars="400"/>
        <w:rPr>
          <w:rFonts w:hint="eastAsia" w:hAnsi="宋体" w:eastAsia="宋体" w:cs="宋体"/>
          <w:b/>
          <w:bCs/>
          <w:color w:val="auto"/>
          <w:sz w:val="30"/>
          <w:szCs w:val="30"/>
          <w:lang w:val="en-US" w:eastAsia="zh-CN"/>
        </w:rPr>
      </w:pPr>
      <w:r>
        <w:rPr>
          <w:rFonts w:hint="eastAsia" w:hAnsi="宋体" w:cs="宋体"/>
          <w:b/>
          <w:bCs/>
          <w:color w:val="auto"/>
          <w:sz w:val="30"/>
          <w:szCs w:val="30"/>
        </w:rPr>
        <w:t>项目编号：</w:t>
      </w:r>
      <w:bookmarkStart w:id="1" w:name="OLE_LINK7"/>
      <w:r>
        <w:rPr>
          <w:rFonts w:hint="eastAsia" w:hAnsi="宋体" w:cs="宋体"/>
          <w:b/>
          <w:bCs/>
          <w:color w:val="auto"/>
          <w:sz w:val="30"/>
          <w:szCs w:val="30"/>
          <w:lang w:eastAsia="zh-CN"/>
        </w:rPr>
        <w:t>C22C2025-C2-990099-HSZB</w:t>
      </w:r>
    </w:p>
    <w:bookmarkEnd w:id="1"/>
    <w:p>
      <w:pPr>
        <w:snapToGrid w:val="0"/>
        <w:spacing w:line="360" w:lineRule="auto"/>
        <w:rPr>
          <w:rFonts w:hint="eastAsia" w:ascii="宋体" w:hAnsi="宋体" w:cs="宋体"/>
          <w:b/>
          <w:bCs/>
          <w:color w:val="auto"/>
          <w:w w:val="95"/>
          <w:sz w:val="30"/>
          <w:szCs w:val="30"/>
        </w:rPr>
      </w:pPr>
    </w:p>
    <w:p>
      <w:pPr>
        <w:snapToGrid w:val="0"/>
        <w:spacing w:line="360" w:lineRule="auto"/>
        <w:ind w:firstLine="1205" w:firstLineChars="400"/>
        <w:rPr>
          <w:rFonts w:hint="eastAsia" w:ascii="宋体" w:hAnsi="宋体" w:cs="宋体"/>
          <w:b/>
          <w:color w:val="auto"/>
          <w:sz w:val="30"/>
          <w:szCs w:val="30"/>
        </w:rPr>
      </w:pPr>
      <w:r>
        <w:rPr>
          <w:rFonts w:hint="eastAsia" w:ascii="宋体" w:hAnsi="宋体" w:cs="宋体"/>
          <w:b/>
          <w:color w:val="auto"/>
          <w:sz w:val="30"/>
          <w:szCs w:val="30"/>
        </w:rPr>
        <w:t xml:space="preserve"> </w:t>
      </w:r>
    </w:p>
    <w:p>
      <w:pPr>
        <w:pStyle w:val="2"/>
        <w:rPr>
          <w:rFonts w:hint="eastAsia"/>
          <w:color w:val="auto"/>
        </w:rPr>
      </w:pPr>
    </w:p>
    <w:p>
      <w:pPr>
        <w:pStyle w:val="15"/>
        <w:snapToGrid w:val="0"/>
        <w:spacing w:line="360" w:lineRule="auto"/>
        <w:ind w:firstLine="1125" w:firstLineChars="393"/>
        <w:rPr>
          <w:rFonts w:hint="eastAsia" w:hAnsi="宋体" w:cs="宋体"/>
          <w:b/>
          <w:bCs/>
          <w:color w:val="auto"/>
          <w:w w:val="95"/>
          <w:sz w:val="30"/>
          <w:szCs w:val="30"/>
          <w:lang w:val="en-US" w:eastAsia="zh-CN"/>
        </w:rPr>
      </w:pPr>
      <w:r>
        <w:rPr>
          <w:rFonts w:hint="eastAsia" w:hAnsi="宋体" w:cs="宋体"/>
          <w:b/>
          <w:bCs/>
          <w:color w:val="auto"/>
          <w:w w:val="95"/>
          <w:sz w:val="30"/>
          <w:szCs w:val="30"/>
        </w:rPr>
        <w:t>采 购 人：</w:t>
      </w:r>
      <w:r>
        <w:rPr>
          <w:rFonts w:hint="eastAsia" w:hAnsi="宋体" w:cs="宋体"/>
          <w:b/>
          <w:bCs/>
          <w:color w:val="auto"/>
          <w:w w:val="95"/>
          <w:sz w:val="30"/>
          <w:szCs w:val="30"/>
          <w:lang w:val="en-US" w:eastAsia="zh-CN"/>
        </w:rPr>
        <w:t xml:space="preserve"> </w:t>
      </w:r>
      <w:bookmarkStart w:id="2" w:name="OLE_LINK2"/>
      <w:r>
        <w:rPr>
          <w:rFonts w:hint="eastAsia" w:hAnsi="宋体" w:cs="宋体"/>
          <w:b/>
          <w:bCs/>
          <w:color w:val="auto"/>
          <w:w w:val="95"/>
          <w:sz w:val="30"/>
          <w:szCs w:val="30"/>
          <w:lang w:val="en-US" w:eastAsia="zh-CN"/>
        </w:rPr>
        <w:t>崇左高新技术产业开发区管理委员会</w:t>
      </w:r>
    </w:p>
    <w:bookmarkEnd w:id="2"/>
    <w:p>
      <w:pPr>
        <w:pStyle w:val="15"/>
        <w:snapToGrid w:val="0"/>
        <w:spacing w:line="360" w:lineRule="auto"/>
        <w:ind w:firstLine="1125" w:firstLineChars="393"/>
        <w:rPr>
          <w:rFonts w:hint="eastAsia" w:hAnsi="宋体" w:eastAsia="宋体" w:cs="宋体"/>
          <w:b/>
          <w:bCs/>
          <w:color w:val="auto"/>
          <w:w w:val="95"/>
          <w:sz w:val="30"/>
          <w:szCs w:val="30"/>
          <w:lang w:eastAsia="zh-CN"/>
        </w:rPr>
      </w:pPr>
      <w:r>
        <w:rPr>
          <w:rFonts w:hint="eastAsia" w:hAnsi="宋体" w:cs="宋体"/>
          <w:b/>
          <w:bCs/>
          <w:color w:val="auto"/>
          <w:w w:val="95"/>
          <w:sz w:val="30"/>
          <w:szCs w:val="30"/>
        </w:rPr>
        <w:t>采购代理机构：</w:t>
      </w:r>
      <w:r>
        <w:rPr>
          <w:rFonts w:hint="eastAsia" w:hAnsi="宋体" w:cs="宋体"/>
          <w:b/>
          <w:color w:val="auto"/>
          <w:sz w:val="30"/>
          <w:szCs w:val="30"/>
          <w:lang w:eastAsia="zh-CN"/>
        </w:rPr>
        <w:t>广西华晟招标代理有限公司</w:t>
      </w:r>
    </w:p>
    <w:p>
      <w:pPr>
        <w:pStyle w:val="15"/>
        <w:snapToGrid w:val="0"/>
        <w:spacing w:line="360" w:lineRule="auto"/>
        <w:ind w:firstLine="1125" w:firstLineChars="393"/>
        <w:rPr>
          <w:rFonts w:hint="eastAsia" w:ascii="仿宋_GB2312" w:hAnsi="宋体" w:eastAsia="仿宋_GB2312"/>
          <w:b/>
          <w:bCs/>
          <w:color w:val="auto"/>
          <w:w w:val="95"/>
          <w:sz w:val="30"/>
          <w:szCs w:val="30"/>
        </w:rPr>
      </w:pPr>
    </w:p>
    <w:p>
      <w:pPr>
        <w:pStyle w:val="15"/>
        <w:snapToGrid w:val="0"/>
        <w:spacing w:line="360" w:lineRule="auto"/>
        <w:ind w:left="420" w:firstLine="841" w:firstLineChars="294"/>
        <w:rPr>
          <w:rFonts w:hint="eastAsia" w:ascii="宋体" w:hAnsi="宋体" w:eastAsia="宋体" w:cs="宋体"/>
          <w:b/>
          <w:bCs/>
          <w:color w:val="auto"/>
          <w:w w:val="95"/>
          <w:sz w:val="30"/>
          <w:szCs w:val="30"/>
        </w:rPr>
      </w:pPr>
      <w:r>
        <w:rPr>
          <w:rFonts w:hint="eastAsia" w:ascii="仿宋_GB2312" w:hAnsi="宋体" w:eastAsia="仿宋_GB2312"/>
          <w:b/>
          <w:bCs/>
          <w:color w:val="auto"/>
          <w:w w:val="95"/>
          <w:sz w:val="30"/>
          <w:szCs w:val="30"/>
        </w:rPr>
        <w:t xml:space="preserve">          </w:t>
      </w:r>
      <w:r>
        <w:rPr>
          <w:rFonts w:hint="eastAsia" w:ascii="宋体" w:hAnsi="宋体" w:eastAsia="宋体" w:cs="宋体"/>
          <w:b/>
          <w:bCs/>
          <w:color w:val="auto"/>
          <w:w w:val="95"/>
          <w:sz w:val="30"/>
          <w:szCs w:val="30"/>
          <w:lang w:val="en-US" w:eastAsia="zh-CN"/>
        </w:rPr>
        <w:t>2025</w:t>
      </w:r>
      <w:r>
        <w:rPr>
          <w:rFonts w:hint="eastAsia" w:ascii="宋体" w:hAnsi="宋体" w:eastAsia="宋体" w:cs="宋体"/>
          <w:b/>
          <w:bCs/>
          <w:color w:val="auto"/>
          <w:w w:val="95"/>
          <w:sz w:val="30"/>
          <w:szCs w:val="30"/>
        </w:rPr>
        <w:t>年</w:t>
      </w:r>
      <w:r>
        <w:rPr>
          <w:rFonts w:hint="eastAsia" w:hAnsi="宋体" w:cs="宋体"/>
          <w:b/>
          <w:bCs/>
          <w:color w:val="auto"/>
          <w:w w:val="95"/>
          <w:sz w:val="30"/>
          <w:szCs w:val="30"/>
          <w:lang w:val="en-US" w:eastAsia="zh-CN"/>
        </w:rPr>
        <w:t>6</w:t>
      </w:r>
      <w:r>
        <w:rPr>
          <w:rFonts w:hint="eastAsia" w:ascii="宋体" w:hAnsi="宋体" w:eastAsia="宋体" w:cs="宋体"/>
          <w:b/>
          <w:bCs/>
          <w:color w:val="auto"/>
          <w:w w:val="95"/>
          <w:sz w:val="30"/>
          <w:szCs w:val="30"/>
        </w:rPr>
        <w:t>月</w:t>
      </w:r>
    </w:p>
    <w:p>
      <w:pPr>
        <w:spacing w:line="360" w:lineRule="auto"/>
        <w:jc w:val="center"/>
        <w:rPr>
          <w:rFonts w:hint="eastAsia" w:ascii="宋体" w:hAnsi="宋体"/>
          <w:b/>
          <w:color w:val="auto"/>
          <w:sz w:val="44"/>
          <w:szCs w:val="44"/>
        </w:rPr>
      </w:pPr>
    </w:p>
    <w:p>
      <w:pPr>
        <w:spacing w:line="360" w:lineRule="auto"/>
        <w:jc w:val="center"/>
        <w:rPr>
          <w:rFonts w:ascii="宋体" w:hAnsi="宋体"/>
          <w:b/>
          <w:color w:val="auto"/>
          <w:sz w:val="44"/>
          <w:szCs w:val="44"/>
        </w:rPr>
      </w:pPr>
      <w:r>
        <w:rPr>
          <w:rFonts w:hint="eastAsia" w:ascii="黑体" w:hAnsi="黑体" w:eastAsia="黑体" w:cs="宋体"/>
          <w:b/>
          <w:bCs/>
          <w:color w:val="auto"/>
          <w:kern w:val="0"/>
          <w:sz w:val="32"/>
          <w:szCs w:val="32"/>
        </w:rPr>
        <w:br w:type="page"/>
      </w:r>
    </w:p>
    <w:p>
      <w:pPr>
        <w:spacing w:before="0" w:beforeLines="0" w:after="0" w:afterLines="0" w:line="240" w:lineRule="auto"/>
        <w:ind w:left="0" w:leftChars="0" w:right="0" w:rightChars="0" w:firstLine="0" w:firstLineChars="0"/>
        <w:jc w:val="center"/>
        <w:rPr>
          <w:color w:val="auto"/>
          <w:sz w:val="32"/>
          <w:szCs w:val="32"/>
        </w:rPr>
      </w:pPr>
      <w:r>
        <w:rPr>
          <w:rFonts w:ascii="宋体" w:hAnsi="宋体" w:eastAsia="宋体"/>
          <w:color w:val="auto"/>
          <w:sz w:val="32"/>
          <w:szCs w:val="32"/>
        </w:rPr>
        <w:t>目录</w:t>
      </w:r>
    </w:p>
    <w:p>
      <w:pPr>
        <w:pStyle w:val="19"/>
        <w:tabs>
          <w:tab w:val="right" w:leader="dot" w:pos="8879"/>
        </w:tabs>
        <w:rPr>
          <w:color w:val="auto"/>
          <w:sz w:val="32"/>
          <w:szCs w:val="32"/>
        </w:rPr>
      </w:pPr>
      <w:r>
        <w:rPr>
          <w:rFonts w:ascii="宋体" w:hAnsi="宋体"/>
          <w:b/>
          <w:color w:val="auto"/>
          <w:sz w:val="32"/>
          <w:szCs w:val="32"/>
        </w:rPr>
        <w:fldChar w:fldCharType="begin"/>
      </w:r>
      <w:r>
        <w:rPr>
          <w:rFonts w:ascii="宋体" w:hAnsi="宋体"/>
          <w:b/>
          <w:color w:val="auto"/>
          <w:sz w:val="32"/>
          <w:szCs w:val="32"/>
        </w:rPr>
        <w:instrText xml:space="preserve">TOC \o "1-1" \h \u </w:instrText>
      </w:r>
      <w:r>
        <w:rPr>
          <w:rFonts w:ascii="宋体" w:hAnsi="宋体"/>
          <w:b/>
          <w:color w:val="auto"/>
          <w:sz w:val="32"/>
          <w:szCs w:val="32"/>
        </w:rPr>
        <w:fldChar w:fldCharType="separate"/>
      </w:r>
      <w:r>
        <w:rPr>
          <w:rFonts w:ascii="宋体" w:hAnsi="宋体"/>
          <w:color w:val="auto"/>
          <w:sz w:val="32"/>
          <w:szCs w:val="32"/>
        </w:rPr>
        <w:fldChar w:fldCharType="begin"/>
      </w:r>
      <w:r>
        <w:rPr>
          <w:rFonts w:ascii="宋体" w:hAnsi="宋体"/>
          <w:color w:val="auto"/>
          <w:sz w:val="32"/>
          <w:szCs w:val="32"/>
        </w:rPr>
        <w:instrText xml:space="preserve"> HYPERLINK \l _Toc29557 </w:instrText>
      </w:r>
      <w:r>
        <w:rPr>
          <w:rFonts w:ascii="宋体" w:hAnsi="宋体"/>
          <w:color w:val="auto"/>
          <w:sz w:val="32"/>
          <w:szCs w:val="32"/>
        </w:rPr>
        <w:fldChar w:fldCharType="separate"/>
      </w:r>
      <w:r>
        <w:rPr>
          <w:rFonts w:hint="eastAsia"/>
          <w:color w:val="auto"/>
          <w:sz w:val="32"/>
          <w:szCs w:val="32"/>
        </w:rPr>
        <w:t>第一章 竞争性磋商公告</w:t>
      </w:r>
      <w:r>
        <w:rPr>
          <w:color w:val="auto"/>
          <w:sz w:val="32"/>
          <w:szCs w:val="32"/>
        </w:rPr>
        <w:tab/>
      </w:r>
      <w:r>
        <w:rPr>
          <w:color w:val="auto"/>
          <w:sz w:val="32"/>
          <w:szCs w:val="32"/>
        </w:rPr>
        <w:fldChar w:fldCharType="begin"/>
      </w:r>
      <w:r>
        <w:rPr>
          <w:color w:val="auto"/>
          <w:sz w:val="32"/>
          <w:szCs w:val="32"/>
        </w:rPr>
        <w:instrText xml:space="preserve"> PAGEREF _Toc29557 \h </w:instrText>
      </w:r>
      <w:r>
        <w:rPr>
          <w:color w:val="auto"/>
          <w:sz w:val="32"/>
          <w:szCs w:val="32"/>
        </w:rPr>
        <w:fldChar w:fldCharType="separate"/>
      </w:r>
      <w:r>
        <w:rPr>
          <w:color w:val="auto"/>
          <w:sz w:val="32"/>
          <w:szCs w:val="32"/>
        </w:rPr>
        <w:t>1</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_Toc14184 </w:instrText>
      </w:r>
      <w:r>
        <w:rPr>
          <w:rFonts w:ascii="宋体" w:hAnsi="宋体"/>
          <w:color w:val="auto"/>
          <w:sz w:val="32"/>
          <w:szCs w:val="32"/>
        </w:rPr>
        <w:fldChar w:fldCharType="separate"/>
      </w:r>
      <w:r>
        <w:rPr>
          <w:rFonts w:hint="eastAsia"/>
          <w:color w:val="auto"/>
          <w:sz w:val="32"/>
          <w:szCs w:val="32"/>
        </w:rPr>
        <w:t>第二章 供应商须知</w:t>
      </w:r>
      <w:r>
        <w:rPr>
          <w:color w:val="auto"/>
          <w:sz w:val="32"/>
          <w:szCs w:val="32"/>
        </w:rPr>
        <w:tab/>
      </w:r>
      <w:r>
        <w:rPr>
          <w:color w:val="auto"/>
          <w:sz w:val="32"/>
          <w:szCs w:val="32"/>
        </w:rPr>
        <w:fldChar w:fldCharType="begin"/>
      </w:r>
      <w:r>
        <w:rPr>
          <w:color w:val="auto"/>
          <w:sz w:val="32"/>
          <w:szCs w:val="32"/>
        </w:rPr>
        <w:instrText xml:space="preserve"> PAGEREF _Toc14184 \h </w:instrText>
      </w:r>
      <w:r>
        <w:rPr>
          <w:color w:val="auto"/>
          <w:sz w:val="32"/>
          <w:szCs w:val="32"/>
        </w:rPr>
        <w:fldChar w:fldCharType="separate"/>
      </w:r>
      <w:r>
        <w:rPr>
          <w:color w:val="auto"/>
          <w:sz w:val="32"/>
          <w:szCs w:val="32"/>
        </w:rPr>
        <w:t>5</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_Toc19350 </w:instrText>
      </w:r>
      <w:r>
        <w:rPr>
          <w:rFonts w:ascii="宋体" w:hAnsi="宋体"/>
          <w:color w:val="auto"/>
          <w:sz w:val="32"/>
          <w:szCs w:val="32"/>
        </w:rPr>
        <w:fldChar w:fldCharType="separate"/>
      </w:r>
      <w:r>
        <w:rPr>
          <w:rFonts w:hint="eastAsia"/>
          <w:color w:val="auto"/>
          <w:sz w:val="32"/>
          <w:szCs w:val="32"/>
        </w:rPr>
        <w:t>第三章 采购需求</w:t>
      </w:r>
      <w:r>
        <w:rPr>
          <w:color w:val="auto"/>
          <w:sz w:val="32"/>
          <w:szCs w:val="32"/>
        </w:rPr>
        <w:tab/>
      </w:r>
      <w:r>
        <w:rPr>
          <w:color w:val="auto"/>
          <w:sz w:val="32"/>
          <w:szCs w:val="32"/>
        </w:rPr>
        <w:fldChar w:fldCharType="begin"/>
      </w:r>
      <w:r>
        <w:rPr>
          <w:color w:val="auto"/>
          <w:sz w:val="32"/>
          <w:szCs w:val="32"/>
        </w:rPr>
        <w:instrText xml:space="preserve"> PAGEREF _Toc19350 \h </w:instrText>
      </w:r>
      <w:r>
        <w:rPr>
          <w:color w:val="auto"/>
          <w:sz w:val="32"/>
          <w:szCs w:val="32"/>
        </w:rPr>
        <w:fldChar w:fldCharType="separate"/>
      </w:r>
      <w:r>
        <w:rPr>
          <w:color w:val="auto"/>
          <w:sz w:val="32"/>
          <w:szCs w:val="32"/>
        </w:rPr>
        <w:t>27</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_Toc14506 </w:instrText>
      </w:r>
      <w:r>
        <w:rPr>
          <w:rFonts w:ascii="宋体" w:hAnsi="宋体"/>
          <w:color w:val="auto"/>
          <w:sz w:val="32"/>
          <w:szCs w:val="32"/>
        </w:rPr>
        <w:fldChar w:fldCharType="separate"/>
      </w:r>
      <w:r>
        <w:rPr>
          <w:rFonts w:hint="eastAsia"/>
          <w:color w:val="auto"/>
          <w:sz w:val="32"/>
          <w:szCs w:val="32"/>
        </w:rPr>
        <w:t>第四章 评审程序、评审方法和评审标准</w:t>
      </w:r>
      <w:r>
        <w:rPr>
          <w:color w:val="auto"/>
          <w:sz w:val="32"/>
          <w:szCs w:val="32"/>
        </w:rPr>
        <w:tab/>
      </w:r>
      <w:r>
        <w:rPr>
          <w:color w:val="auto"/>
          <w:sz w:val="32"/>
          <w:szCs w:val="32"/>
        </w:rPr>
        <w:fldChar w:fldCharType="begin"/>
      </w:r>
      <w:r>
        <w:rPr>
          <w:color w:val="auto"/>
          <w:sz w:val="32"/>
          <w:szCs w:val="32"/>
        </w:rPr>
        <w:instrText xml:space="preserve"> PAGEREF _Toc14506 \h </w:instrText>
      </w:r>
      <w:r>
        <w:rPr>
          <w:color w:val="auto"/>
          <w:sz w:val="32"/>
          <w:szCs w:val="32"/>
        </w:rPr>
        <w:fldChar w:fldCharType="separate"/>
      </w:r>
      <w:r>
        <w:rPr>
          <w:color w:val="auto"/>
          <w:sz w:val="32"/>
          <w:szCs w:val="32"/>
        </w:rPr>
        <w:t>31</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_Toc22410 </w:instrText>
      </w:r>
      <w:r>
        <w:rPr>
          <w:rFonts w:ascii="宋体" w:hAnsi="宋体"/>
          <w:color w:val="auto"/>
          <w:sz w:val="32"/>
          <w:szCs w:val="32"/>
        </w:rPr>
        <w:fldChar w:fldCharType="separate"/>
      </w:r>
      <w:r>
        <w:rPr>
          <w:rFonts w:hint="eastAsia"/>
          <w:color w:val="auto"/>
          <w:sz w:val="32"/>
          <w:szCs w:val="32"/>
        </w:rPr>
        <w:t>第</w:t>
      </w:r>
      <w:r>
        <w:rPr>
          <w:rFonts w:hint="eastAsia"/>
          <w:color w:val="auto"/>
          <w:sz w:val="32"/>
          <w:szCs w:val="32"/>
          <w:lang w:val="en-US" w:eastAsia="zh-CN"/>
        </w:rPr>
        <w:t>五</w:t>
      </w:r>
      <w:r>
        <w:rPr>
          <w:rFonts w:hint="eastAsia"/>
          <w:color w:val="auto"/>
          <w:sz w:val="32"/>
          <w:szCs w:val="32"/>
        </w:rPr>
        <w:t>章 响应文件格式</w:t>
      </w:r>
      <w:r>
        <w:rPr>
          <w:color w:val="auto"/>
          <w:sz w:val="32"/>
          <w:szCs w:val="32"/>
        </w:rPr>
        <w:tab/>
      </w:r>
      <w:r>
        <w:rPr>
          <w:color w:val="auto"/>
          <w:sz w:val="32"/>
          <w:szCs w:val="32"/>
        </w:rPr>
        <w:fldChar w:fldCharType="begin"/>
      </w:r>
      <w:r>
        <w:rPr>
          <w:color w:val="auto"/>
          <w:sz w:val="32"/>
          <w:szCs w:val="32"/>
        </w:rPr>
        <w:instrText xml:space="preserve"> PAGEREF _Toc22410 \h </w:instrText>
      </w:r>
      <w:r>
        <w:rPr>
          <w:color w:val="auto"/>
          <w:sz w:val="32"/>
          <w:szCs w:val="32"/>
        </w:rPr>
        <w:fldChar w:fldCharType="separate"/>
      </w:r>
      <w:r>
        <w:rPr>
          <w:color w:val="auto"/>
          <w:sz w:val="32"/>
          <w:szCs w:val="32"/>
        </w:rPr>
        <w:t>41</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_Toc4849 </w:instrText>
      </w:r>
      <w:r>
        <w:rPr>
          <w:rFonts w:ascii="宋体" w:hAnsi="宋体"/>
          <w:color w:val="auto"/>
          <w:sz w:val="32"/>
          <w:szCs w:val="32"/>
        </w:rPr>
        <w:fldChar w:fldCharType="separate"/>
      </w:r>
      <w:r>
        <w:rPr>
          <w:rFonts w:hint="eastAsia"/>
          <w:color w:val="auto"/>
          <w:sz w:val="32"/>
          <w:szCs w:val="32"/>
        </w:rPr>
        <w:t>第</w:t>
      </w:r>
      <w:r>
        <w:rPr>
          <w:rFonts w:hint="eastAsia"/>
          <w:color w:val="auto"/>
          <w:sz w:val="32"/>
          <w:szCs w:val="32"/>
          <w:lang w:val="en-US" w:eastAsia="zh-CN"/>
        </w:rPr>
        <w:t>六</w:t>
      </w:r>
      <w:r>
        <w:rPr>
          <w:rFonts w:hint="eastAsia"/>
          <w:color w:val="auto"/>
          <w:sz w:val="32"/>
          <w:szCs w:val="32"/>
        </w:rPr>
        <w:t>章 合同文本</w:t>
      </w:r>
      <w:r>
        <w:rPr>
          <w:color w:val="auto"/>
          <w:sz w:val="32"/>
          <w:szCs w:val="32"/>
        </w:rPr>
        <w:tab/>
      </w:r>
      <w:r>
        <w:rPr>
          <w:color w:val="auto"/>
          <w:sz w:val="32"/>
          <w:szCs w:val="32"/>
        </w:rPr>
        <w:fldChar w:fldCharType="begin"/>
      </w:r>
      <w:r>
        <w:rPr>
          <w:color w:val="auto"/>
          <w:sz w:val="32"/>
          <w:szCs w:val="32"/>
        </w:rPr>
        <w:instrText xml:space="preserve"> PAGEREF _Toc4849 \h </w:instrText>
      </w:r>
      <w:r>
        <w:rPr>
          <w:color w:val="auto"/>
          <w:sz w:val="32"/>
          <w:szCs w:val="32"/>
        </w:rPr>
        <w:fldChar w:fldCharType="separate"/>
      </w:r>
      <w:r>
        <w:rPr>
          <w:color w:val="auto"/>
          <w:sz w:val="32"/>
          <w:szCs w:val="32"/>
        </w:rPr>
        <w:t>75</w:t>
      </w:r>
      <w:r>
        <w:rPr>
          <w:color w:val="auto"/>
          <w:sz w:val="32"/>
          <w:szCs w:val="32"/>
        </w:rPr>
        <w:fldChar w:fldCharType="end"/>
      </w:r>
      <w:r>
        <w:rPr>
          <w:rFonts w:ascii="宋体" w:hAnsi="宋体"/>
          <w:color w:val="auto"/>
          <w:sz w:val="32"/>
          <w:szCs w:val="32"/>
        </w:rPr>
        <w:fldChar w:fldCharType="end"/>
      </w:r>
    </w:p>
    <w:p>
      <w:pPr>
        <w:spacing w:line="400" w:lineRule="exact"/>
        <w:jc w:val="center"/>
        <w:rPr>
          <w:rFonts w:ascii="宋体" w:hAnsi="宋体"/>
          <w:b/>
          <w:color w:val="auto"/>
          <w:sz w:val="32"/>
          <w:szCs w:val="32"/>
        </w:rPr>
      </w:pPr>
      <w:r>
        <w:rPr>
          <w:rFonts w:ascii="宋体" w:hAnsi="宋体"/>
          <w:color w:val="auto"/>
          <w:sz w:val="32"/>
          <w:szCs w:val="32"/>
        </w:rPr>
        <w:fldChar w:fldCharType="end"/>
      </w:r>
    </w:p>
    <w:p>
      <w:pPr>
        <w:spacing w:line="400" w:lineRule="exact"/>
        <w:rPr>
          <w:rFonts w:ascii="宋体" w:hAnsi="宋体"/>
          <w:b/>
          <w:color w:val="auto"/>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pPr>
        <w:pStyle w:val="4"/>
        <w:spacing w:after="340" w:line="360" w:lineRule="auto"/>
        <w:jc w:val="center"/>
        <w:rPr>
          <w:color w:val="auto"/>
        </w:rPr>
      </w:pPr>
      <w:bookmarkStart w:id="3" w:name="_Toc25793"/>
      <w:bookmarkStart w:id="4" w:name="_Toc29557"/>
      <w:r>
        <w:rPr>
          <w:rFonts w:hint="eastAsia"/>
          <w:color w:val="auto"/>
        </w:rPr>
        <w:t>第一章 竞争性磋商公告</w:t>
      </w:r>
      <w:bookmarkEnd w:id="3"/>
      <w:bookmarkEnd w:id="4"/>
    </w:p>
    <w:p>
      <w:pPr>
        <w:pStyle w:val="15"/>
        <w:jc w:val="center"/>
        <w:rPr>
          <w:rFonts w:hint="eastAsia" w:ascii="宋体" w:hAnsi="Courier New" w:eastAsia="宋体" w:cs="Times New Roman"/>
          <w:b/>
          <w:color w:val="auto"/>
          <w:sz w:val="36"/>
          <w:szCs w:val="36"/>
        </w:rPr>
      </w:pPr>
      <w:r>
        <w:rPr>
          <w:rFonts w:hint="eastAsia"/>
          <w:b/>
          <w:color w:val="auto"/>
          <w:sz w:val="36"/>
          <w:szCs w:val="36"/>
          <w:lang w:eastAsia="zh-CN"/>
        </w:rPr>
        <w:t>广西华晟招标代理有限公司</w:t>
      </w:r>
      <w:r>
        <w:rPr>
          <w:rFonts w:hint="eastAsia" w:cs="Times New Roman"/>
          <w:b/>
          <w:color w:val="auto"/>
          <w:spacing w:val="0"/>
          <w:sz w:val="36"/>
          <w:szCs w:val="36"/>
          <w:lang w:val="en-US" w:eastAsia="zh-CN"/>
        </w:rPr>
        <w:t>110kV濑湍站10kV中泰ⅠⅡ线#121～#124杆迁改工程</w:t>
      </w:r>
      <w:r>
        <w:rPr>
          <w:rFonts w:hint="eastAsia" w:ascii="宋体" w:hAnsi="Courier New" w:eastAsia="宋体" w:cs="Times New Roman"/>
          <w:b/>
          <w:color w:val="auto"/>
          <w:sz w:val="36"/>
          <w:szCs w:val="36"/>
        </w:rPr>
        <w:t>（C22C2025-C2-990099-HSZB）</w:t>
      </w:r>
    </w:p>
    <w:p>
      <w:pPr>
        <w:pStyle w:val="15"/>
        <w:jc w:val="center"/>
        <w:rPr>
          <w:rFonts w:hint="eastAsia"/>
          <w:b/>
          <w:color w:val="auto"/>
          <w:sz w:val="36"/>
          <w:szCs w:val="36"/>
        </w:rPr>
      </w:pPr>
      <w:r>
        <w:rPr>
          <w:rFonts w:hint="eastAsia" w:ascii="宋体" w:hAnsi="Courier New" w:eastAsia="宋体" w:cs="Times New Roman"/>
          <w:b/>
          <w:color w:val="auto"/>
          <w:sz w:val="36"/>
          <w:szCs w:val="36"/>
        </w:rPr>
        <w:t>竞争</w:t>
      </w:r>
      <w:r>
        <w:rPr>
          <w:rFonts w:hint="eastAsia"/>
          <w:b/>
          <w:color w:val="auto"/>
          <w:sz w:val="36"/>
          <w:szCs w:val="36"/>
        </w:rPr>
        <w:t>性磋商公告</w:t>
      </w:r>
    </w:p>
    <w:p>
      <w:pPr>
        <w:rPr>
          <w:rFonts w:hint="eastAsia"/>
          <w:color w:val="auto"/>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bookmarkStart w:id="5" w:name="_Hlk37430271"/>
      <w:r>
        <w:rPr>
          <w:rFonts w:hint="eastAsia" w:ascii="宋体" w:hAnsi="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u w:val="single"/>
          <w:lang w:val="en-US" w:eastAsia="zh-CN"/>
        </w:rPr>
        <w:t>110kV濑湍站10kV中泰ⅠⅡ线#121～#124杆迁改工程</w:t>
      </w:r>
      <w:r>
        <w:rPr>
          <w:rFonts w:hint="eastAsia" w:ascii="宋体" w:hAnsi="宋体"/>
          <w:color w:val="auto"/>
          <w:szCs w:val="21"/>
        </w:rPr>
        <w:t>的潜在供应商应在</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color w:val="auto"/>
          <w:szCs w:val="21"/>
        </w:rPr>
        <w:t>获取（下载）竞争性磋商文件，并于</w:t>
      </w:r>
      <w:r>
        <w:rPr>
          <w:rFonts w:hint="eastAsia" w:ascii="宋体" w:hAnsi="宋体"/>
          <w:color w:val="auto"/>
          <w:szCs w:val="21"/>
          <w:lang w:eastAsia="zh-CN"/>
        </w:rPr>
        <w:t>2025年6月27日14时30分</w:t>
      </w:r>
      <w:r>
        <w:rPr>
          <w:rFonts w:hint="eastAsia" w:ascii="宋体" w:hAnsi="宋体"/>
          <w:bCs/>
          <w:color w:val="auto"/>
          <w:szCs w:val="21"/>
        </w:rPr>
        <w:t>（北京时间）前提交响应</w:t>
      </w:r>
      <w:r>
        <w:rPr>
          <w:rFonts w:ascii="宋体" w:hAnsi="宋体"/>
          <w:bCs/>
          <w:color w:val="auto"/>
          <w:szCs w:val="21"/>
        </w:rPr>
        <w:t>文件</w:t>
      </w:r>
      <w:r>
        <w:rPr>
          <w:rFonts w:hint="eastAsia" w:ascii="宋体" w:hAnsi="宋体"/>
          <w:color w:val="auto"/>
          <w:szCs w:val="21"/>
        </w:rPr>
        <w:t>。</w:t>
      </w:r>
    </w:p>
    <w:p>
      <w:pPr>
        <w:spacing w:line="360" w:lineRule="auto"/>
        <w:rPr>
          <w:rFonts w:ascii="宋体" w:hAnsi="宋体"/>
          <w:color w:val="auto"/>
          <w:szCs w:val="21"/>
        </w:rPr>
      </w:pPr>
    </w:p>
    <w:bookmarkEnd w:id="5"/>
    <w:p>
      <w:pPr>
        <w:spacing w:line="360" w:lineRule="auto"/>
        <w:ind w:firstLine="354" w:firstLineChars="147"/>
        <w:rPr>
          <w:rFonts w:ascii="黑体" w:hAnsi="黑体" w:eastAsia="黑体"/>
          <w:b/>
          <w:color w:val="auto"/>
          <w:sz w:val="24"/>
        </w:rPr>
      </w:pPr>
      <w:bookmarkStart w:id="6" w:name="_Hlk37429674"/>
      <w:bookmarkStart w:id="7" w:name="_Toc35393636"/>
      <w:bookmarkStart w:id="8" w:name="_Toc44229885"/>
      <w:bookmarkStart w:id="9" w:name="_Toc28359018"/>
      <w:bookmarkStart w:id="10" w:name="_Toc35393805"/>
      <w:bookmarkStart w:id="11" w:name="_Toc28359095"/>
      <w:r>
        <w:rPr>
          <w:rFonts w:hint="eastAsia" w:ascii="黑体" w:hAnsi="黑体" w:eastAsia="黑体"/>
          <w:b/>
          <w:color w:val="auto"/>
          <w:sz w:val="24"/>
        </w:rPr>
        <w:t>一、项目基本情况</w:t>
      </w:r>
      <w:bookmarkStart w:id="1092" w:name="_GoBack"/>
      <w:bookmarkEnd w:id="1092"/>
    </w:p>
    <w:p>
      <w:pPr>
        <w:spacing w:line="360" w:lineRule="auto"/>
        <w:ind w:firstLine="420" w:firstLineChars="200"/>
        <w:rPr>
          <w:rFonts w:hint="eastAsia" w:ascii="宋体" w:hAnsi="宋体" w:eastAsia="宋体" w:cs="宋体"/>
          <w:color w:val="auto"/>
          <w:sz w:val="24"/>
          <w:szCs w:val="24"/>
          <w:u w:val="single"/>
          <w:lang w:val="en-US" w:eastAsia="zh-CN"/>
        </w:rPr>
      </w:pPr>
      <w:r>
        <w:rPr>
          <w:rFonts w:hint="eastAsia" w:ascii="宋体" w:hAnsi="宋体"/>
          <w:color w:val="auto"/>
          <w:szCs w:val="21"/>
        </w:rPr>
        <w:t>项目编号：</w:t>
      </w:r>
      <w:r>
        <w:rPr>
          <w:rFonts w:hint="eastAsia" w:ascii="宋体" w:hAnsi="宋体"/>
          <w:color w:val="auto"/>
          <w:szCs w:val="21"/>
          <w:lang w:eastAsia="zh-CN"/>
        </w:rPr>
        <w:t>C22C2025-C2-990099-HSZB</w:t>
      </w:r>
    </w:p>
    <w:p>
      <w:pPr>
        <w:spacing w:line="360" w:lineRule="auto"/>
        <w:ind w:firstLine="420" w:firstLineChars="200"/>
        <w:rPr>
          <w:rFonts w:hint="eastAsia" w:ascii="宋体" w:hAnsi="宋体" w:eastAsia="宋体"/>
          <w:color w:val="auto"/>
          <w:szCs w:val="21"/>
          <w:u w:val="single"/>
          <w:lang w:eastAsia="zh-CN"/>
        </w:rPr>
      </w:pPr>
      <w:r>
        <w:rPr>
          <w:rFonts w:hint="eastAsia" w:ascii="宋体" w:hAnsi="宋体"/>
          <w:color w:val="auto"/>
          <w:szCs w:val="21"/>
        </w:rPr>
        <w:t>项目名称：</w:t>
      </w:r>
      <w:bookmarkStart w:id="12" w:name="OLE_LINK8"/>
      <w:r>
        <w:rPr>
          <w:rFonts w:hint="eastAsia" w:ascii="宋体" w:hAnsi="宋体"/>
          <w:color w:val="auto"/>
          <w:szCs w:val="21"/>
          <w:lang w:val="en-US" w:eastAsia="zh-CN"/>
        </w:rPr>
        <w:t>110kV濑湍站10kV中泰ⅠⅡ线#121～#124杆迁改工程</w:t>
      </w:r>
      <w:bookmarkEnd w:id="12"/>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采购方式：竞争性磋商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w:t>
      </w:r>
      <w:r>
        <w:rPr>
          <w:rFonts w:hint="eastAsia" w:ascii="宋体" w:hAnsi="宋体" w:cs="Times New Roman"/>
          <w:color w:val="auto"/>
          <w:szCs w:val="21"/>
          <w:highlight w:val="none"/>
          <w:lang w:val="en-US" w:eastAsia="zh-CN"/>
        </w:rPr>
        <w:t>637180.62元</w:t>
      </w:r>
      <w:r>
        <w:rPr>
          <w:rFonts w:hint="eastAsia" w:ascii="宋体" w:hAnsi="宋体" w:eastAsia="宋体" w:cs="Times New Roman"/>
          <w:color w:val="auto"/>
          <w:szCs w:val="21"/>
          <w:highlight w:val="none"/>
        </w:rPr>
        <w:t>。</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w:t>
      </w:r>
      <w:r>
        <w:rPr>
          <w:rFonts w:hint="eastAsia" w:ascii="宋体" w:hAnsi="宋体" w:cs="Times New Roman"/>
          <w:color w:val="auto"/>
          <w:szCs w:val="21"/>
          <w:highlight w:val="none"/>
          <w:lang w:val="en-US" w:eastAsia="zh-CN"/>
        </w:rPr>
        <w:t>637180.62元</w:t>
      </w:r>
      <w:r>
        <w:rPr>
          <w:rFonts w:hint="eastAsia" w:ascii="宋体" w:hAnsi="宋体" w:eastAsia="宋体" w:cs="Times New Roman"/>
          <w:color w:val="auto"/>
          <w:szCs w:val="21"/>
          <w:highlight w:val="none"/>
        </w:rPr>
        <w:t>。</w:t>
      </w:r>
    </w:p>
    <w:p>
      <w:pPr>
        <w:spacing w:line="360" w:lineRule="auto"/>
        <w:ind w:firstLine="420" w:firstLineChars="200"/>
        <w:rPr>
          <w:rFonts w:hint="default"/>
          <w:color w:val="auto"/>
          <w:lang w:val="en-US" w:eastAsia="zh-CN"/>
        </w:rPr>
      </w:pPr>
      <w:r>
        <w:rPr>
          <w:rFonts w:hint="eastAsia" w:ascii="宋体" w:hAnsi="宋体" w:eastAsia="宋体" w:cs="Times New Roman"/>
          <w:color w:val="auto"/>
          <w:szCs w:val="21"/>
        </w:rPr>
        <w:t>简要规格描述或项目基本概况介绍</w:t>
      </w:r>
      <w:r>
        <w:rPr>
          <w:rFonts w:hint="eastAsia" w:ascii="宋体" w:hAnsi="宋体" w:cs="Times New Roman"/>
          <w:color w:val="auto"/>
          <w:szCs w:val="21"/>
          <w:lang w:eastAsia="zh-CN"/>
        </w:rPr>
        <w:t>：</w:t>
      </w:r>
      <w:r>
        <w:rPr>
          <w:rFonts w:hint="eastAsia" w:ascii="宋体" w:hAnsi="宋体"/>
          <w:color w:val="auto"/>
          <w:szCs w:val="21"/>
          <w:lang w:val="en-US" w:eastAsia="zh-CN"/>
        </w:rPr>
        <w:t>110kV濑湍站10kV中泰ⅠⅡ线#121～#124杆迁改工程一项</w:t>
      </w:r>
      <w:r>
        <w:rPr>
          <w:rFonts w:hint="eastAsia" w:ascii="宋体" w:hAnsi="宋体" w:cs="Times New Roman"/>
          <w:color w:val="auto"/>
          <w:szCs w:val="21"/>
          <w:lang w:val="en-US" w:eastAsia="zh-CN"/>
        </w:rPr>
        <w:t>，具体内容详见工程量清单</w:t>
      </w:r>
      <w:r>
        <w:rPr>
          <w:rFonts w:hint="eastAsia" w:ascii="宋体" w:hAnsi="宋体" w:eastAsia="宋体" w:cs="Times New Roman"/>
          <w:color w:val="auto"/>
          <w:szCs w:val="21"/>
        </w:rPr>
        <w:t>。</w:t>
      </w:r>
      <w:r>
        <w:rPr>
          <w:rFonts w:hint="eastAsia" w:ascii="宋体" w:hAnsi="宋体" w:cs="Times New Roman"/>
          <w:color w:val="auto"/>
          <w:szCs w:val="21"/>
          <w:lang w:val="en-US" w:eastAsia="zh-CN"/>
        </w:rPr>
        <w:t xml:space="preserve">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合同履约期限：</w:t>
      </w:r>
      <w:r>
        <w:rPr>
          <w:rFonts w:hint="eastAsia" w:ascii="宋体" w:hAnsi="宋体"/>
          <w:color w:val="auto"/>
          <w:szCs w:val="21"/>
          <w:lang w:val="en-US" w:eastAsia="zh-CN"/>
        </w:rPr>
        <w:t>30日历天</w:t>
      </w:r>
    </w:p>
    <w:p>
      <w:pPr>
        <w:spacing w:line="360"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本标项（否）接受联合体投标</w:t>
      </w:r>
      <w:r>
        <w:rPr>
          <w:rFonts w:hint="eastAsia" w:ascii="宋体" w:hAnsi="宋体" w:eastAsia="宋体" w:cs="Times New Roman"/>
          <w:color w:val="auto"/>
          <w:szCs w:val="21"/>
          <w:lang w:eastAsia="zh-CN"/>
        </w:rPr>
        <w:t>。</w:t>
      </w:r>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二、申请人的资格条件：</w:t>
      </w:r>
    </w:p>
    <w:p>
      <w:pPr>
        <w:spacing w:line="360" w:lineRule="auto"/>
        <w:ind w:firstLine="420" w:firstLineChars="200"/>
        <w:rPr>
          <w:rFonts w:ascii="宋体" w:hAnsi="宋体"/>
          <w:color w:val="auto"/>
          <w:szCs w:val="21"/>
        </w:rPr>
      </w:pPr>
      <w:r>
        <w:rPr>
          <w:rFonts w:hint="eastAsia" w:ascii="宋体" w:hAnsi="宋体"/>
          <w:color w:val="auto"/>
          <w:szCs w:val="21"/>
        </w:rPr>
        <w:t>1.满足《中华人民共和国政府采购法》第二十二条规定；</w:t>
      </w:r>
    </w:p>
    <w:p>
      <w:pPr>
        <w:spacing w:line="360" w:lineRule="auto"/>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.落实政府采购政策需满足的资格要求：</w:t>
      </w:r>
    </w:p>
    <w:p>
      <w:pPr>
        <w:spacing w:line="360" w:lineRule="auto"/>
        <w:ind w:firstLine="420" w:firstLineChars="200"/>
        <w:rPr>
          <w:rFonts w:hint="eastAsia" w:ascii="宋体" w:hAnsi="宋体"/>
          <w:color w:val="auto"/>
          <w:szCs w:val="21"/>
          <w:lang w:eastAsia="zh-CN"/>
        </w:rPr>
      </w:pPr>
      <w:r>
        <w:rPr>
          <w:rFonts w:hint="eastAsia" w:ascii="宋体" w:hAnsi="宋体"/>
          <w:color w:val="auto"/>
          <w:szCs w:val="21"/>
        </w:rPr>
        <w:t>本项目专门面向中小企业采购</w:t>
      </w:r>
      <w:r>
        <w:rPr>
          <w:rFonts w:hint="eastAsia" w:ascii="宋体" w:hAnsi="宋体"/>
          <w:color w:val="auto"/>
          <w:szCs w:val="21"/>
          <w:lang w:eastAsia="zh-CN"/>
        </w:rPr>
        <w:t>（</w:t>
      </w:r>
      <w:r>
        <w:rPr>
          <w:rFonts w:hint="eastAsia" w:ascii="宋体" w:hAnsi="宋体"/>
          <w:color w:val="auto"/>
          <w:szCs w:val="21"/>
        </w:rPr>
        <w:t>供应商应为</w:t>
      </w:r>
      <w:r>
        <w:rPr>
          <w:rFonts w:hint="eastAsia" w:ascii="宋体" w:hAnsi="宋体"/>
          <w:color w:val="auto"/>
          <w:szCs w:val="21"/>
          <w:lang w:val="en-US" w:eastAsia="zh-CN"/>
        </w:rPr>
        <w:t>中型、</w:t>
      </w:r>
      <w:r>
        <w:rPr>
          <w:rFonts w:hint="eastAsia" w:ascii="宋体" w:hAnsi="宋体"/>
          <w:color w:val="auto"/>
          <w:szCs w:val="21"/>
        </w:rPr>
        <w:t>小型、微型企业，监狱企业、残疾人福利性单位视同小微企业</w:t>
      </w:r>
      <w:r>
        <w:rPr>
          <w:rFonts w:hint="eastAsia" w:ascii="宋体" w:hAnsi="宋体"/>
          <w:color w:val="auto"/>
          <w:szCs w:val="21"/>
          <w:lang w:eastAsia="zh-CN"/>
        </w:rPr>
        <w:t>）</w:t>
      </w:r>
    </w:p>
    <w:p>
      <w:pPr>
        <w:numPr>
          <w:ilvl w:val="0"/>
          <w:numId w:val="2"/>
        </w:numPr>
        <w:spacing w:line="360" w:lineRule="auto"/>
        <w:ind w:firstLine="422" w:firstLineChars="200"/>
        <w:rPr>
          <w:rFonts w:hint="eastAsia" w:ascii="宋体" w:hAnsi="宋体"/>
          <w:b/>
          <w:bCs/>
          <w:color w:val="auto"/>
          <w:szCs w:val="21"/>
        </w:rPr>
      </w:pPr>
      <w:r>
        <w:rPr>
          <w:rFonts w:hint="eastAsia" w:ascii="宋体" w:hAnsi="宋体"/>
          <w:b/>
          <w:bCs/>
          <w:color w:val="auto"/>
          <w:szCs w:val="21"/>
        </w:rPr>
        <w:t>本项目的特定资格要求：</w:t>
      </w:r>
    </w:p>
    <w:p>
      <w:pPr>
        <w:spacing w:line="520" w:lineRule="exact"/>
        <w:ind w:firstLine="420" w:firstLineChars="200"/>
        <w:rPr>
          <w:rFonts w:hint="eastAsia" w:ascii="宋体" w:hAnsi="宋体" w:eastAsia="宋体" w:cs="宋体"/>
          <w:color w:val="auto"/>
          <w:highlight w:val="none"/>
          <w:lang w:eastAsia="zh-CN"/>
        </w:rPr>
      </w:pPr>
      <w:bookmarkStart w:id="13" w:name="OLE_LINK20"/>
      <w:r>
        <w:rPr>
          <w:rFonts w:hint="eastAsia" w:ascii="宋体" w:hAnsi="宋体" w:eastAsia="宋体" w:cs="宋体"/>
          <w:color w:val="auto"/>
          <w:highlight w:val="none"/>
        </w:rPr>
        <w:t>（1）</w:t>
      </w:r>
      <w:r>
        <w:rPr>
          <w:rFonts w:hint="eastAsia" w:ascii="宋体" w:hAnsi="宋体" w:eastAsia="宋体" w:cs="宋体"/>
          <w:color w:val="auto"/>
          <w:highlight w:val="none"/>
          <w:lang w:eastAsia="zh-CN"/>
        </w:rPr>
        <w:t>竞标人须具备</w:t>
      </w:r>
      <w:r>
        <w:rPr>
          <w:rFonts w:hint="eastAsia" w:ascii="宋体" w:hAnsi="宋体" w:eastAsia="宋体" w:cs="宋体"/>
          <w:b/>
          <w:bCs/>
          <w:color w:val="auto"/>
          <w:highlight w:val="none"/>
          <w:u w:val="single"/>
          <w:lang w:eastAsia="zh-CN"/>
        </w:rPr>
        <w:t>电力工程施工总承包三级（含</w:t>
      </w:r>
      <w:r>
        <w:rPr>
          <w:rFonts w:hint="eastAsia" w:ascii="宋体" w:hAnsi="宋体" w:eastAsia="宋体" w:cs="宋体"/>
          <w:b/>
          <w:bCs/>
          <w:color w:val="auto"/>
          <w:highlight w:val="none"/>
          <w:u w:val="single"/>
          <w:lang w:val="en-US" w:eastAsia="zh-CN"/>
        </w:rPr>
        <w:t>三</w:t>
      </w:r>
      <w:r>
        <w:rPr>
          <w:rFonts w:hint="eastAsia" w:ascii="宋体" w:hAnsi="宋体" w:eastAsia="宋体" w:cs="宋体"/>
          <w:b/>
          <w:bCs/>
          <w:color w:val="auto"/>
          <w:highlight w:val="none"/>
          <w:u w:val="single"/>
          <w:lang w:eastAsia="zh-CN"/>
        </w:rPr>
        <w:t>级）及以上资质或输变电工程专业承包三级（含</w:t>
      </w:r>
      <w:r>
        <w:rPr>
          <w:rFonts w:hint="eastAsia" w:ascii="宋体" w:hAnsi="宋体" w:eastAsia="宋体" w:cs="宋体"/>
          <w:b/>
          <w:bCs/>
          <w:color w:val="auto"/>
          <w:highlight w:val="none"/>
          <w:u w:val="single"/>
          <w:lang w:val="en-US" w:eastAsia="zh-CN"/>
        </w:rPr>
        <w:t>三</w:t>
      </w:r>
      <w:r>
        <w:rPr>
          <w:rFonts w:hint="eastAsia" w:ascii="宋体" w:hAnsi="宋体" w:eastAsia="宋体" w:cs="宋体"/>
          <w:b/>
          <w:bCs/>
          <w:color w:val="auto"/>
          <w:highlight w:val="none"/>
          <w:u w:val="single"/>
          <w:lang w:eastAsia="zh-CN"/>
        </w:rPr>
        <w:t>级）及以上资质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并同时具备</w:t>
      </w:r>
      <w:r>
        <w:rPr>
          <w:rFonts w:hint="eastAsia" w:ascii="宋体" w:hAnsi="宋体" w:eastAsia="宋体" w:cs="宋体"/>
          <w:color w:val="auto"/>
          <w:highlight w:val="none"/>
          <w:lang w:eastAsia="zh-CN"/>
        </w:rPr>
        <w:t>电监委颁发</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lang w:eastAsia="zh-CN"/>
        </w:rPr>
        <w:t>《承装（修、试）电力设施许可证》承装类、承修类、承试类五级（含五级）以上资质</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zh-CN" w:eastAsia="zh-CN"/>
        </w:rPr>
        <w:t>且在人员、设备、资金等方面具有相应的施工能力及具备有效的安全生产许可证。</w:t>
      </w:r>
      <w:r>
        <w:rPr>
          <w:rFonts w:hint="eastAsia" w:ascii="宋体" w:hAnsi="宋体" w:eastAsia="宋体" w:cs="宋体"/>
          <w:color w:val="auto"/>
          <w:highlight w:val="none"/>
          <w:lang w:eastAsia="zh-CN"/>
        </w:rPr>
        <w:t>其中，竞标人拟派项目经理须具备</w:t>
      </w:r>
      <w:r>
        <w:rPr>
          <w:rFonts w:hint="eastAsia" w:ascii="宋体" w:hAnsi="宋体" w:eastAsia="宋体" w:cs="宋体"/>
          <w:b/>
          <w:bCs/>
          <w:color w:val="auto"/>
          <w:highlight w:val="none"/>
          <w:u w:val="single"/>
          <w:lang w:eastAsia="zh-CN"/>
        </w:rPr>
        <w:t>机电工程专业二级以上（含二级）</w:t>
      </w:r>
      <w:r>
        <w:rPr>
          <w:rFonts w:hint="eastAsia" w:ascii="宋体" w:hAnsi="宋体" w:eastAsia="宋体" w:cs="宋体"/>
          <w:color w:val="auto"/>
          <w:highlight w:val="none"/>
          <w:lang w:eastAsia="zh-CN"/>
        </w:rPr>
        <w:t>注册建造师执业资格，具备有效的安全生产考核合格证书（B类）。本项目不接受有在建、已中标未开工或已列为其他项目中标候选人第一名的建造师作为项目经理。</w:t>
      </w:r>
    </w:p>
    <w:p>
      <w:pPr>
        <w:spacing w:line="52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color w:val="auto"/>
          <w:highlight w:val="none"/>
          <w:lang w:val="en-US" w:eastAsia="zh-CN"/>
        </w:rPr>
        <w:t>（2）专职安全员要求：具备有效的安全生产考核合格证书（C类），人数符合住房和城乡建设部《建筑施工企业安全生产管理机构设置及专职安全生产管理人员配备办法》（建质〔2008〕91号）的规定不少1人</w:t>
      </w:r>
      <w:r>
        <w:rPr>
          <w:rFonts w:hint="eastAsia" w:ascii="宋体" w:hAnsi="宋体" w:eastAsia="宋体" w:cs="宋体"/>
          <w:b w:val="0"/>
          <w:bCs/>
          <w:color w:val="auto"/>
          <w:sz w:val="21"/>
          <w:szCs w:val="21"/>
        </w:rPr>
        <w:t>。</w:t>
      </w:r>
      <w:bookmarkEnd w:id="13"/>
    </w:p>
    <w:p>
      <w:pPr>
        <w:pStyle w:val="2"/>
        <w:rPr>
          <w:rFonts w:hint="eastAsia"/>
          <w:color w:val="auto"/>
          <w:lang w:eastAsia="zh-CN"/>
        </w:rPr>
      </w:pPr>
    </w:p>
    <w:p>
      <w:pPr>
        <w:spacing w:line="360" w:lineRule="auto"/>
        <w:ind w:firstLine="354" w:firstLineChars="147"/>
        <w:rPr>
          <w:rFonts w:hint="eastAsia" w:ascii="黑体" w:hAnsi="黑体" w:eastAsia="黑体"/>
          <w:b/>
          <w:color w:val="auto"/>
          <w:sz w:val="24"/>
        </w:rPr>
      </w:pPr>
      <w:r>
        <w:rPr>
          <w:rFonts w:hint="eastAsia" w:ascii="黑体" w:hAnsi="黑体" w:eastAsia="黑体"/>
          <w:b/>
          <w:color w:val="auto"/>
          <w:sz w:val="24"/>
        </w:rPr>
        <w:t>三、获取竞争性磋商文件</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color w:val="auto"/>
          <w:kern w:val="0"/>
        </w:rPr>
      </w:pPr>
      <w:r>
        <w:rPr>
          <w:rFonts w:hint="eastAsia"/>
          <w:color w:val="auto"/>
          <w:kern w:val="0"/>
        </w:rPr>
        <w:t>时间：202</w:t>
      </w:r>
      <w:r>
        <w:rPr>
          <w:rFonts w:hint="eastAsia"/>
          <w:color w:val="auto"/>
          <w:kern w:val="0"/>
          <w:lang w:val="en-US" w:eastAsia="zh-CN"/>
        </w:rPr>
        <w:t>5</w:t>
      </w:r>
      <w:r>
        <w:rPr>
          <w:rFonts w:hint="eastAsia"/>
          <w:color w:val="auto"/>
          <w:kern w:val="0"/>
        </w:rPr>
        <w:t>年</w:t>
      </w:r>
      <w:r>
        <w:rPr>
          <w:rFonts w:hint="eastAsia"/>
          <w:color w:val="auto"/>
          <w:kern w:val="0"/>
          <w:lang w:val="en-US" w:eastAsia="zh-CN"/>
        </w:rPr>
        <w:t>6</w:t>
      </w:r>
      <w:r>
        <w:rPr>
          <w:rFonts w:hint="eastAsia"/>
          <w:color w:val="auto"/>
          <w:kern w:val="0"/>
        </w:rPr>
        <w:t>月</w:t>
      </w:r>
      <w:r>
        <w:rPr>
          <w:rFonts w:hint="eastAsia"/>
          <w:color w:val="auto"/>
          <w:kern w:val="0"/>
          <w:lang w:val="en-US" w:eastAsia="zh-CN"/>
        </w:rPr>
        <w:t>11</w:t>
      </w:r>
      <w:r>
        <w:rPr>
          <w:rFonts w:hint="eastAsia"/>
          <w:color w:val="auto"/>
          <w:kern w:val="0"/>
        </w:rPr>
        <w:t>日至202</w:t>
      </w:r>
      <w:r>
        <w:rPr>
          <w:rFonts w:hint="eastAsia"/>
          <w:color w:val="auto"/>
          <w:kern w:val="0"/>
          <w:lang w:val="en-US" w:eastAsia="zh-CN"/>
        </w:rPr>
        <w:t>5</w:t>
      </w:r>
      <w:r>
        <w:rPr>
          <w:rFonts w:hint="eastAsia"/>
          <w:color w:val="auto"/>
          <w:kern w:val="0"/>
        </w:rPr>
        <w:t>年</w:t>
      </w:r>
      <w:r>
        <w:rPr>
          <w:rFonts w:hint="eastAsia"/>
          <w:color w:val="auto"/>
          <w:kern w:val="0"/>
          <w:lang w:val="en-US" w:eastAsia="zh-CN"/>
        </w:rPr>
        <w:t>6</w:t>
      </w:r>
      <w:r>
        <w:rPr>
          <w:rFonts w:hint="eastAsia"/>
          <w:color w:val="auto"/>
          <w:kern w:val="0"/>
        </w:rPr>
        <w:t>月</w:t>
      </w:r>
      <w:r>
        <w:rPr>
          <w:rFonts w:hint="eastAsia"/>
          <w:color w:val="auto"/>
          <w:kern w:val="0"/>
          <w:lang w:val="en-US" w:eastAsia="zh-CN"/>
        </w:rPr>
        <w:t>18</w:t>
      </w:r>
      <w:r>
        <w:rPr>
          <w:rFonts w:hint="eastAsia"/>
          <w:color w:val="auto"/>
          <w:kern w:val="0"/>
        </w:rPr>
        <w:t>日，每天上午00:00-12:00；下午12:00-23:59（北京时间，法定节假日除外）。</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地点：</w:t>
      </w:r>
      <w:r>
        <w:rPr>
          <w:rFonts w:hint="eastAsia" w:ascii="宋体" w:hAnsi="宋体" w:eastAsia="宋体" w:cs="Times New Roman"/>
          <w:color w:val="auto"/>
          <w:szCs w:val="21"/>
          <w:lang w:val="en-US" w:eastAsia="zh-CN"/>
        </w:rPr>
        <w:t xml:space="preserve"> </w:t>
      </w:r>
      <w:bookmarkStart w:id="14" w:name="OLE_LINK9"/>
      <w:r>
        <w:rPr>
          <w:rFonts w:hint="eastAsia" w:ascii="宋体" w:hAnsi="宋体" w:eastAsia="宋体" w:cs="Times New Roman"/>
          <w:color w:val="auto"/>
          <w:szCs w:val="21"/>
          <w:lang w:val="en-US" w:eastAsia="zh-CN"/>
        </w:rPr>
        <w:t>广西政府采购云平台（https://www.gcy.zfcg.gxzf.gov.cn/）</w:t>
      </w:r>
      <w:bookmarkEnd w:id="14"/>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方式：</w:t>
      </w:r>
      <w:bookmarkStart w:id="15" w:name="OLE_LINK10"/>
      <w:bookmarkStart w:id="16" w:name="OLE_LINK12"/>
      <w:r>
        <w:rPr>
          <w:rFonts w:hint="eastAsia" w:ascii="宋体" w:hAnsi="宋体" w:eastAsia="宋体" w:cs="Times New Roman"/>
          <w:color w:val="auto"/>
          <w:szCs w:val="21"/>
        </w:rPr>
        <w:t>网上下载。本项目不发放纸质文件，供应商应自行在</w:t>
      </w:r>
      <w:r>
        <w:rPr>
          <w:rFonts w:hint="eastAsia" w:ascii="宋体" w:hAnsi="宋体" w:eastAsia="宋体" w:cs="Times New Roman"/>
          <w:color w:val="auto"/>
          <w:szCs w:val="21"/>
          <w:lang w:val="en-US" w:eastAsia="zh-CN"/>
        </w:rPr>
        <w:t>广西政府采购云平台（https://www.gcy.zfcg.gxzf.gov.cn/）</w:t>
      </w:r>
      <w:r>
        <w:rPr>
          <w:rFonts w:hint="eastAsia" w:ascii="宋体" w:hAnsi="宋体" w:eastAsia="宋体" w:cs="Times New Roman"/>
          <w:color w:val="auto"/>
          <w:szCs w:val="21"/>
        </w:rPr>
        <w:t>下载竞争性磋商文件（操作路径：登录</w:t>
      </w:r>
      <w:r>
        <w:rPr>
          <w:rFonts w:hint="eastAsia" w:ascii="宋体" w:hAnsi="宋体" w:eastAsia="宋体" w:cs="Times New Roman"/>
          <w:color w:val="auto"/>
          <w:szCs w:val="21"/>
          <w:lang w:val="en-US" w:eastAsia="zh-CN"/>
        </w:rPr>
        <w:t>广西政府采购云平台</w:t>
      </w:r>
      <w:r>
        <w:rPr>
          <w:rFonts w:hint="eastAsia" w:ascii="宋体" w:hAnsi="宋体" w:eastAsia="宋体" w:cs="Times New Roman"/>
          <w:color w:val="auto"/>
          <w:szCs w:val="21"/>
        </w:rPr>
        <w:t>-项目采购-获取采购文件-找到本项目-点击“申请获取采购文件”），电子响应文件制作需要基于</w:t>
      </w:r>
      <w:r>
        <w:rPr>
          <w:rFonts w:hint="eastAsia" w:ascii="宋体" w:hAnsi="宋体" w:eastAsia="宋体" w:cs="Times New Roman"/>
          <w:color w:val="auto"/>
          <w:szCs w:val="21"/>
          <w:lang w:val="en-US" w:eastAsia="zh-CN"/>
        </w:rPr>
        <w:t>广西政府采购云平台</w:t>
      </w:r>
      <w:r>
        <w:rPr>
          <w:rFonts w:hint="eastAsia" w:ascii="宋体" w:hAnsi="宋体" w:eastAsia="宋体" w:cs="Times New Roman"/>
          <w:color w:val="auto"/>
          <w:szCs w:val="21"/>
        </w:rPr>
        <w:t>获取的竞争性磋商文件编制</w:t>
      </w:r>
      <w:bookmarkEnd w:id="15"/>
      <w:r>
        <w:rPr>
          <w:rFonts w:hint="eastAsia" w:ascii="宋体" w:hAnsi="宋体" w:eastAsia="宋体" w:cs="Times New Roman"/>
          <w:color w:val="auto"/>
          <w:szCs w:val="21"/>
        </w:rPr>
        <w:t>。</w:t>
      </w:r>
    </w:p>
    <w:bookmarkEnd w:id="16"/>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售价：0元。</w:t>
      </w:r>
    </w:p>
    <w:p>
      <w:pPr>
        <w:spacing w:line="360" w:lineRule="auto"/>
        <w:ind w:firstLine="354" w:firstLineChars="147"/>
        <w:rPr>
          <w:rFonts w:hint="eastAsia" w:ascii="黑体" w:hAnsi="黑体" w:eastAsia="黑体"/>
          <w:b/>
          <w:color w:val="auto"/>
          <w:sz w:val="24"/>
        </w:rPr>
      </w:pPr>
      <w:r>
        <w:rPr>
          <w:rFonts w:hint="eastAsia" w:ascii="黑体" w:hAnsi="黑体" w:eastAsia="黑体"/>
          <w:b/>
          <w:color w:val="auto"/>
          <w:sz w:val="24"/>
        </w:rPr>
        <w:t>四、响应文件提交</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1、首次响应文件提交截止时间</w:t>
      </w:r>
      <w:r>
        <w:rPr>
          <w:rFonts w:hint="eastAsia" w:ascii="宋体" w:hAnsi="宋体"/>
          <w:color w:val="auto"/>
          <w:szCs w:val="21"/>
        </w:rPr>
        <w:t>：</w:t>
      </w:r>
      <w:r>
        <w:rPr>
          <w:rFonts w:hint="eastAsia" w:ascii="宋体" w:hAnsi="宋体"/>
          <w:color w:val="auto"/>
          <w:szCs w:val="21"/>
          <w:lang w:eastAsia="zh-CN"/>
        </w:rPr>
        <w:t>2025年6月27日14时30分</w:t>
      </w:r>
      <w:r>
        <w:rPr>
          <w:rFonts w:hint="eastAsia" w:ascii="宋体" w:hAnsi="宋体" w:cs="宋体"/>
          <w:bCs/>
          <w:color w:val="auto"/>
          <w:kern w:val="0"/>
          <w:szCs w:val="21"/>
        </w:rPr>
        <w:t>（北京时间）</w:t>
      </w:r>
    </w:p>
    <w:p>
      <w:pPr>
        <w:spacing w:line="360" w:lineRule="auto"/>
        <w:ind w:firstLine="420" w:firstLineChars="200"/>
        <w:rPr>
          <w:rFonts w:hint="eastAsia" w:ascii="宋体" w:hAnsi="宋体"/>
          <w:color w:val="auto"/>
          <w:szCs w:val="21"/>
        </w:rPr>
      </w:pPr>
      <w:r>
        <w:rPr>
          <w:rFonts w:hint="eastAsia" w:ascii="宋体" w:hAnsi="宋体"/>
          <w:color w:val="auto"/>
          <w:szCs w:val="21"/>
        </w:rPr>
        <w:t>2、地点：</w:t>
      </w:r>
      <w:bookmarkStart w:id="17" w:name="OLE_LINK13"/>
      <w:r>
        <w:rPr>
          <w:rFonts w:hint="eastAsia" w:ascii="宋体" w:hAnsi="宋体" w:cs="宋体"/>
          <w:color w:val="auto"/>
          <w:szCs w:val="21"/>
          <w:lang w:bidi="ar"/>
        </w:rPr>
        <w:t>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lang w:bidi="ar"/>
        </w:rPr>
        <w:t>在线提交</w:t>
      </w:r>
      <w:bookmarkEnd w:id="17"/>
      <w:r>
        <w:rPr>
          <w:rFonts w:hint="eastAsia" w:ascii="宋体" w:hAnsi="宋体" w:cs="宋体"/>
          <w:color w:val="auto"/>
          <w:szCs w:val="21"/>
          <w:lang w:bidi="ar"/>
        </w:rPr>
        <w:t>。</w:t>
      </w:r>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五、开启</w:t>
      </w:r>
    </w:p>
    <w:p>
      <w:pPr>
        <w:spacing w:line="360" w:lineRule="auto"/>
        <w:ind w:firstLine="420" w:firstLineChars="200"/>
        <w:rPr>
          <w:rFonts w:ascii="宋体" w:hAnsi="宋体"/>
          <w:bCs/>
          <w:color w:val="auto"/>
          <w:szCs w:val="21"/>
          <w:u w:val="single"/>
        </w:rPr>
      </w:pPr>
      <w:r>
        <w:rPr>
          <w:rFonts w:hint="eastAsia" w:ascii="宋体" w:hAnsi="宋体"/>
          <w:color w:val="auto"/>
          <w:szCs w:val="21"/>
        </w:rPr>
        <w:t>1、首次响应文件开启时间：</w:t>
      </w:r>
      <w:r>
        <w:rPr>
          <w:rFonts w:hint="eastAsia" w:ascii="宋体" w:hAnsi="宋体"/>
          <w:color w:val="auto"/>
          <w:szCs w:val="21"/>
          <w:lang w:eastAsia="zh-CN"/>
        </w:rPr>
        <w:t>2025年6月27日14时30分</w:t>
      </w:r>
      <w:r>
        <w:rPr>
          <w:rFonts w:hint="eastAsia" w:ascii="宋体" w:hAnsi="宋体" w:cs="宋体"/>
          <w:bCs/>
          <w:color w:val="auto"/>
          <w:kern w:val="0"/>
          <w:szCs w:val="21"/>
        </w:rPr>
        <w:t>（北京时间）</w:t>
      </w:r>
    </w:p>
    <w:p>
      <w:pPr>
        <w:spacing w:line="360" w:lineRule="auto"/>
        <w:ind w:firstLine="420" w:firstLineChars="200"/>
        <w:rPr>
          <w:rFonts w:ascii="宋体" w:hAnsi="宋体"/>
          <w:color w:val="auto"/>
          <w:szCs w:val="21"/>
        </w:rPr>
      </w:pPr>
      <w:r>
        <w:rPr>
          <w:rFonts w:hint="eastAsia" w:ascii="宋体" w:hAnsi="宋体"/>
          <w:color w:val="auto"/>
          <w:szCs w:val="21"/>
        </w:rPr>
        <w:t>2、地点：</w:t>
      </w:r>
      <w:r>
        <w:rPr>
          <w:rFonts w:hint="eastAsia" w:ascii="宋体" w:hAnsi="宋体" w:cs="宋体"/>
          <w:color w:val="auto"/>
          <w:szCs w:val="21"/>
          <w:lang w:bidi="ar"/>
        </w:rPr>
        <w:t>本项目将在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lang w:bidi="ar"/>
        </w:rPr>
        <w:t>电子开标大厅解密、开启。</w:t>
      </w:r>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六、公告期限</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自本公告发布之日起3个工作日。</w:t>
      </w:r>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七、其他补充事宜</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1、磋商保证金（人民币）：</w:t>
      </w:r>
      <w:r>
        <w:rPr>
          <w:rFonts w:hint="eastAsia" w:ascii="宋体" w:hAnsi="宋体"/>
          <w:color w:val="auto"/>
          <w:szCs w:val="21"/>
        </w:rPr>
        <w:t>本项目不收取磋商保证金</w:t>
      </w:r>
      <w:r>
        <w:rPr>
          <w:rFonts w:hint="eastAsia" w:ascii="宋体" w:hAnsi="宋体" w:cs="宋体"/>
          <w:color w:val="auto"/>
          <w:szCs w:val="21"/>
          <w:lang w:bidi="ar"/>
        </w:rPr>
        <w:t>。</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4、网上查询地址：中国政府采购网（www.ccgp.gov.cn）、广西政府采购网（zfcg.gxzf.gov.cn）。</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5、本项目需要落实的政府采购政策：</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（1）政府采购促进中小企业发展。</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（2）政府采购支持采用本国产品的政策。</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（3）强制采购节能产品；优先采购节能产品、环境标志产品。</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（4）政府采购促进残疾人就业政策。</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（5）政府采购支持监狱企业发展。</w:t>
      </w:r>
    </w:p>
    <w:p>
      <w:pPr>
        <w:widowControl/>
        <w:spacing w:line="360" w:lineRule="auto"/>
        <w:ind w:firstLine="420" w:firstLineChars="200"/>
        <w:rPr>
          <w:rFonts w:hint="eastAsia" w:ascii="宋体" w:hAnsi="宋体" w:eastAsia="宋体" w:cs="宋体"/>
          <w:color w:val="auto"/>
          <w:szCs w:val="21"/>
          <w:lang w:eastAsia="zh-CN" w:bidi="ar"/>
        </w:rPr>
      </w:pPr>
      <w:r>
        <w:rPr>
          <w:rFonts w:hint="eastAsia" w:ascii="宋体" w:hAnsi="宋体" w:cs="宋体"/>
          <w:color w:val="auto"/>
          <w:szCs w:val="21"/>
          <w:lang w:bidi="ar"/>
        </w:rPr>
        <w:t>（6）扶持不发达地区和少数民族地区政策</w:t>
      </w:r>
      <w:r>
        <w:rPr>
          <w:rFonts w:hint="eastAsia" w:ascii="宋体" w:hAnsi="宋体" w:cs="宋体"/>
          <w:color w:val="auto"/>
          <w:szCs w:val="21"/>
          <w:lang w:eastAsia="zh-CN" w:bidi="ar"/>
        </w:rPr>
        <w:t>。</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6、磋商注意事项：</w:t>
      </w:r>
    </w:p>
    <w:bookmarkEnd w:id="6"/>
    <w:p>
      <w:pPr>
        <w:widowControl/>
        <w:spacing w:line="520" w:lineRule="exact"/>
        <w:ind w:firstLine="420" w:firstLineChars="200"/>
        <w:rPr>
          <w:rFonts w:ascii="宋体" w:hAnsi="宋体" w:cs="宋体"/>
          <w:bCs/>
          <w:color w:val="auto"/>
          <w:szCs w:val="21"/>
        </w:rPr>
      </w:pPr>
      <w:r>
        <w:rPr>
          <w:rFonts w:hint="eastAsia" w:ascii="宋体" w:hAnsi="宋体" w:cs="宋体"/>
          <w:color w:val="auto"/>
          <w:szCs w:val="21"/>
        </w:rPr>
        <w:t>（1）响应文件提交方式：本项目为全流程电子化政府采购项目，通过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cs="宋体"/>
          <w:color w:val="auto"/>
          <w:szCs w:val="21"/>
        </w:rPr>
        <w:t>实行在线电子磋商采购，供应商应先安装</w:t>
      </w:r>
      <w:r>
        <w:rPr>
          <w:rFonts w:hint="eastAsia" w:ascii="宋体" w:hAnsi="宋体" w:cs="宋体"/>
          <w:b w:val="0"/>
          <w:bCs w:val="0"/>
          <w:color w:val="auto"/>
          <w:sz w:val="21"/>
          <w:szCs w:val="21"/>
          <w:highlight w:val="none"/>
          <w:lang w:val="en-US" w:eastAsia="zh-CN"/>
        </w:rPr>
        <w:t>广西政府采购云平台新版客户端（新版客户端下载路径：广西政府采购网（访问地址http://zfcg.gxzf.gov.cn/）—办事服务—下载专区），并按照本项目竞争性磋商文件</w:t>
      </w:r>
      <w:r>
        <w:rPr>
          <w:rFonts w:hint="eastAsia" w:ascii="宋体" w:hAnsi="宋体" w:cs="宋体"/>
          <w:color w:val="auto"/>
          <w:szCs w:val="21"/>
        </w:rPr>
        <w:t>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的要求编制、加密后在首次响应文件提交截止时间前通过网络上传至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w:t>
      </w:r>
      <w:r>
        <w:rPr>
          <w:rFonts w:hint="eastAsia" w:ascii="宋体" w:hAnsi="宋体" w:cs="宋体"/>
          <w:b/>
          <w:color w:val="auto"/>
          <w:szCs w:val="21"/>
        </w:rPr>
        <w:t>供应商在</w:t>
      </w:r>
      <w:r>
        <w:rPr>
          <w:rFonts w:hint="eastAsia" w:ascii="宋体" w:hAnsi="宋体" w:cs="宋体"/>
          <w:b/>
          <w:color w:val="auto"/>
          <w:szCs w:val="21"/>
          <w:lang w:val="en-US" w:eastAsia="zh-CN"/>
        </w:rPr>
        <w:t>广西政府采购云平台</w:t>
      </w:r>
      <w:r>
        <w:rPr>
          <w:rFonts w:hint="eastAsia" w:ascii="宋体" w:hAnsi="宋体" w:cs="宋体"/>
          <w:b/>
          <w:color w:val="auto"/>
          <w:szCs w:val="21"/>
        </w:rPr>
        <w:t>提交电子版响应文件时，请填写参加远程开标活动经办人联系方式。</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rPr>
        <w:t>（2）未进行网上注册并办理数字证书（CA认证）的供应商将无法参与本项目政府采购活动，潜在供应商应当在</w:t>
      </w:r>
      <w:r>
        <w:rPr>
          <w:rFonts w:hint="eastAsia" w:ascii="宋体" w:hAnsi="宋体" w:cs="宋体"/>
          <w:color w:val="auto"/>
          <w:szCs w:val="21"/>
          <w:lang w:eastAsia="zh-CN"/>
        </w:rPr>
        <w:t>首次响应文件提交</w:t>
      </w:r>
      <w:r>
        <w:rPr>
          <w:rFonts w:hint="eastAsia" w:ascii="宋体" w:hAnsi="宋体" w:cs="宋体"/>
          <w:color w:val="auto"/>
          <w:szCs w:val="21"/>
        </w:rPr>
        <w:t>截止时间前，完成电子交易平台上的CA数字证书办理及响应文件的提交。</w:t>
      </w:r>
      <w:r>
        <w:rPr>
          <w:rFonts w:hint="eastAsia" w:ascii="宋体" w:hAnsi="宋体" w:cs="宋体"/>
          <w:color w:val="auto"/>
          <w:szCs w:val="21"/>
          <w:lang w:val="en-US" w:eastAsia="zh-CN"/>
        </w:rPr>
        <w:t xml:space="preserve"> </w:t>
      </w:r>
    </w:p>
    <w:p>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（3）为确保网上操作合法、有效和安全，请供应商确保在电子响应过程中能够对相关数据电文进行加密和使用电子签章，妥善保管CA数字证书并使用有效的CA数字证书参与整个采购活动。</w:t>
      </w:r>
    </w:p>
    <w:p>
      <w:pPr>
        <w:widowControl/>
        <w:spacing w:line="520" w:lineRule="exact"/>
        <w:ind w:firstLine="422" w:firstLineChars="200"/>
        <w:rPr>
          <w:rFonts w:hint="eastAsia" w:ascii="宋体" w:hAnsi="宋体" w:cs="宋体"/>
          <w:b/>
          <w:bCs/>
          <w:color w:val="auto"/>
          <w:szCs w:val="21"/>
        </w:rPr>
      </w:pPr>
      <w:r>
        <w:rPr>
          <w:rFonts w:hint="eastAsia" w:ascii="宋体" w:hAnsi="宋体" w:cs="宋体"/>
          <w:b/>
          <w:bCs/>
          <w:color w:val="auto"/>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cs="宋体"/>
          <w:b/>
          <w:bCs/>
          <w:color w:val="auto"/>
          <w:szCs w:val="21"/>
          <w:lang w:eastAsia="zh-CN"/>
        </w:rPr>
        <w:t>响应文件提交</w:t>
      </w:r>
      <w:r>
        <w:rPr>
          <w:rFonts w:hint="eastAsia" w:ascii="宋体" w:hAnsi="宋体" w:cs="宋体"/>
          <w:b/>
          <w:bCs/>
          <w:color w:val="auto"/>
          <w:szCs w:val="21"/>
        </w:rPr>
        <w:t>截止时间前未完成上传、递交的，视为撤回响应文件。响应文件提交截止时间以后上传递交的响应文件的，</w:t>
      </w:r>
      <w:r>
        <w:rPr>
          <w:rFonts w:hint="eastAsia" w:ascii="宋体" w:hAnsi="宋体" w:cs="宋体"/>
          <w:b/>
          <w:bCs/>
          <w:color w:val="auto"/>
          <w:szCs w:val="21"/>
          <w:lang w:val="en-US" w:eastAsia="zh-CN"/>
        </w:rPr>
        <w:t>广西政府采购云平台</w:t>
      </w:r>
      <w:r>
        <w:rPr>
          <w:rFonts w:hint="eastAsia" w:ascii="宋体" w:hAnsi="宋体" w:cs="宋体"/>
          <w:b/>
          <w:bCs/>
          <w:color w:val="auto"/>
          <w:szCs w:val="21"/>
        </w:rPr>
        <w:t>将予以拒收。</w:t>
      </w:r>
    </w:p>
    <w:p>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rPr>
        <w:t>CA证书在线解密：首次响应文件开启时，需要供应商携带制作响应文件时用来加密的有效数字证书（CA认证）登录</w:t>
      </w:r>
      <w:r>
        <w:rPr>
          <w:rFonts w:hint="eastAsia" w:ascii="宋体" w:hAnsi="宋体" w:cs="宋体"/>
          <w:color w:val="auto"/>
          <w:szCs w:val="21"/>
          <w:lang w:val="en-US" w:eastAsia="zh-CN"/>
        </w:rPr>
        <w:t>广西政府采购云平台</w:t>
      </w:r>
      <w:r>
        <w:rPr>
          <w:rFonts w:hint="eastAsia" w:ascii="宋体" w:hAnsi="宋体" w:cs="宋体"/>
          <w:color w:val="auto"/>
          <w:szCs w:val="21"/>
        </w:rPr>
        <w:t>电子开标大厅现场按规定时间对加密的响应文件进行解密。</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rPr>
        <w:t>供应商需要在具备有摄像头及语音功能且互联网网络状况良好的电脑登录</w:t>
      </w:r>
      <w:r>
        <w:rPr>
          <w:rFonts w:hint="eastAsia" w:ascii="宋体" w:hAnsi="宋体" w:cs="宋体"/>
          <w:color w:val="auto"/>
          <w:szCs w:val="21"/>
          <w:lang w:val="en-US" w:eastAsia="zh-CN"/>
        </w:rPr>
        <w:t>广西政府采购云平台</w:t>
      </w:r>
      <w:r>
        <w:rPr>
          <w:rFonts w:hint="eastAsia" w:ascii="宋体" w:hAnsi="宋体" w:cs="宋体"/>
          <w:color w:val="auto"/>
          <w:szCs w:val="21"/>
        </w:rPr>
        <w:t>远程开标大厅参与本次磋商，否则后果自负。</w:t>
      </w:r>
    </w:p>
    <w:p>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 若对项目采购电子交易系统操作有疑问，可登录</w:t>
      </w:r>
      <w:r>
        <w:rPr>
          <w:rFonts w:hint="eastAsia" w:ascii="宋体" w:hAnsi="宋体" w:cs="宋体"/>
          <w:color w:val="auto"/>
          <w:szCs w:val="21"/>
          <w:lang w:val="en-US" w:eastAsia="zh-CN"/>
        </w:rPr>
        <w:t>广西政府采购云平台（https://www.gcy.zfcg.gxzf.gov.cn/）</w:t>
      </w:r>
      <w:r>
        <w:rPr>
          <w:rFonts w:hint="eastAsia" w:ascii="宋体" w:hAnsi="宋体" w:cs="宋体"/>
          <w:color w:val="auto"/>
          <w:szCs w:val="21"/>
        </w:rPr>
        <w:t>，点击右侧咨询小采，获取采小蜜智能服务管家帮助，或拨打</w:t>
      </w:r>
      <w:r>
        <w:rPr>
          <w:rFonts w:hint="eastAsia" w:ascii="宋体" w:hAnsi="宋体" w:cs="宋体"/>
          <w:color w:val="auto"/>
          <w:szCs w:val="21"/>
          <w:lang w:val="en-US" w:eastAsia="zh-CN"/>
        </w:rPr>
        <w:t>广西政府采购云平台</w:t>
      </w:r>
      <w:r>
        <w:rPr>
          <w:rFonts w:hint="eastAsia" w:ascii="宋体" w:hAnsi="宋体" w:cs="宋体"/>
          <w:color w:val="auto"/>
          <w:szCs w:val="21"/>
        </w:rPr>
        <w:t>服务热线</w:t>
      </w:r>
      <w:r>
        <w:rPr>
          <w:rFonts w:hint="eastAsia" w:ascii="宋体" w:hAnsi="宋体" w:cs="宋体"/>
          <w:color w:val="auto"/>
          <w:szCs w:val="21"/>
          <w:lang w:val="en-US" w:eastAsia="zh-CN"/>
        </w:rPr>
        <w:t>95763</w:t>
      </w:r>
      <w:r>
        <w:rPr>
          <w:rFonts w:hint="eastAsia" w:ascii="宋体" w:hAnsi="宋体" w:cs="宋体"/>
          <w:color w:val="auto"/>
          <w:szCs w:val="21"/>
        </w:rPr>
        <w:t xml:space="preserve">获取热线服务帮助。 </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8.根据《崇左市财政局关于进一步做好线上“政采贷”融资业务工作的通知》( 崇财采(2023)10号) ,供应商可凭成交通知书、政府采购合同，通过中征应收账款融资服务平台向银行在线申请“政采贷”融资。(具体详见竞争性磋商文件中关于“政采贷”相关信息)。</w:t>
      </w:r>
    </w:p>
    <w:p>
      <w:pPr>
        <w:widowControl/>
        <w:spacing w:line="520" w:lineRule="exact"/>
        <w:ind w:firstLine="420" w:firstLineChars="200"/>
        <w:rPr>
          <w:rFonts w:hint="default" w:ascii="宋体" w:hAnsi="宋体" w:cs="宋体"/>
          <w:color w:val="auto"/>
          <w:szCs w:val="21"/>
          <w:u w:val="none"/>
          <w:lang w:val="en-US" w:eastAsia="zh-CN"/>
        </w:rPr>
      </w:pPr>
      <w:r>
        <w:rPr>
          <w:rFonts w:hint="eastAsia" w:ascii="宋体" w:hAnsi="宋体" w:cs="宋体"/>
          <w:color w:val="auto"/>
          <w:szCs w:val="21"/>
          <w:lang w:val="en-US" w:eastAsia="zh-CN"/>
        </w:rPr>
        <w:t>9.本项目采用远程异地评审；</w:t>
      </w:r>
      <w:bookmarkStart w:id="18" w:name="OLE_LINK11"/>
      <w:r>
        <w:rPr>
          <w:rFonts w:hint="eastAsia" w:ascii="宋体" w:hAnsi="宋体" w:cs="宋体"/>
          <w:color w:val="auto"/>
          <w:szCs w:val="21"/>
          <w:lang w:val="en-US" w:eastAsia="zh-CN"/>
        </w:rPr>
        <w:t>主场在广西华晟招标代理有限公司（广西崇左市花山路万隆商务领寓1-1-311室），副场在百色市右江区前程路8号三祺城光中心1613-1614号 。</w:t>
      </w:r>
      <w:bookmarkEnd w:id="18"/>
    </w:p>
    <w:p>
      <w:pPr>
        <w:spacing w:line="360" w:lineRule="auto"/>
        <w:rPr>
          <w:rFonts w:hint="eastAsia" w:ascii="黑体" w:hAnsi="黑体" w:eastAsia="黑体"/>
          <w:b/>
          <w:color w:val="auto"/>
          <w:sz w:val="24"/>
          <w:lang w:val="en-US" w:eastAsia="zh-CN"/>
        </w:rPr>
      </w:pPr>
    </w:p>
    <w:p>
      <w:pPr>
        <w:spacing w:line="360" w:lineRule="auto"/>
        <w:rPr>
          <w:rFonts w:hint="eastAsia" w:ascii="黑体" w:hAnsi="黑体" w:eastAsia="黑体"/>
          <w:b/>
          <w:color w:val="auto"/>
          <w:sz w:val="24"/>
          <w:lang w:val="en-US" w:eastAsia="zh-CN"/>
        </w:rPr>
      </w:pPr>
      <w:r>
        <w:rPr>
          <w:rFonts w:hint="eastAsia" w:ascii="黑体" w:hAnsi="黑体" w:eastAsia="黑体"/>
          <w:b/>
          <w:color w:val="auto"/>
          <w:sz w:val="24"/>
          <w:lang w:val="en-US" w:eastAsia="zh-CN"/>
        </w:rPr>
        <w:t>八、凡对本次采购提出询问，请按以下方式联系。</w:t>
      </w:r>
      <w:bookmarkEnd w:id="7"/>
      <w:bookmarkEnd w:id="8"/>
      <w:bookmarkEnd w:id="9"/>
      <w:bookmarkEnd w:id="10"/>
      <w:bookmarkEnd w:id="11"/>
    </w:p>
    <w:p>
      <w:pPr>
        <w:widowControl/>
        <w:spacing w:line="520" w:lineRule="exact"/>
        <w:ind w:firstLine="420" w:firstLineChars="200"/>
        <w:rPr>
          <w:rFonts w:hint="eastAsia" w:ascii="宋体" w:hAnsi="宋体" w:cs="宋体"/>
          <w:color w:val="auto"/>
          <w:szCs w:val="21"/>
          <w:lang w:val="en-US" w:eastAsia="zh-CN"/>
        </w:rPr>
      </w:pPr>
      <w:bookmarkStart w:id="19" w:name="_Toc28359019"/>
      <w:bookmarkStart w:id="20" w:name="_Toc35393637"/>
      <w:bookmarkStart w:id="21" w:name="_Toc28359096"/>
      <w:bookmarkStart w:id="22" w:name="_Toc35393806"/>
      <w:r>
        <w:rPr>
          <w:rFonts w:hint="eastAsia" w:ascii="宋体" w:hAnsi="宋体" w:cs="宋体"/>
          <w:color w:val="auto"/>
          <w:szCs w:val="21"/>
          <w:lang w:val="en-US" w:eastAsia="zh-CN"/>
        </w:rPr>
        <w:t>1.采购人信息</w:t>
      </w:r>
    </w:p>
    <w:p>
      <w:pPr>
        <w:widowControl/>
        <w:spacing w:line="520" w:lineRule="exact"/>
        <w:ind w:firstLine="420" w:firstLineChars="200"/>
        <w:rPr>
          <w:rFonts w:hint="eastAsia" w:ascii="宋体" w:hAnsi="宋体" w:cs="宋体"/>
          <w:color w:val="auto"/>
          <w:szCs w:val="21"/>
          <w:lang w:val="en-US" w:eastAsia="zh-CN"/>
        </w:rPr>
      </w:pPr>
      <w:bookmarkStart w:id="23" w:name="OLE_LINK4"/>
      <w:r>
        <w:rPr>
          <w:rFonts w:hint="eastAsia" w:ascii="宋体" w:hAnsi="宋体" w:cs="宋体"/>
          <w:color w:val="auto"/>
          <w:szCs w:val="21"/>
          <w:lang w:val="en-US" w:eastAsia="zh-CN"/>
        </w:rPr>
        <w:t>名 称： 崇左高新技术产业开发区管理委员会</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地址：</w:t>
      </w:r>
      <w:bookmarkStart w:id="24" w:name="OLE_LINK16"/>
      <w:r>
        <w:rPr>
          <w:rFonts w:hint="eastAsia" w:ascii="宋体" w:hAnsi="宋体" w:cs="宋体"/>
          <w:color w:val="auto"/>
          <w:szCs w:val="21"/>
          <w:lang w:val="en-US" w:eastAsia="zh-CN"/>
        </w:rPr>
        <w:t>崇左市中泰产业园工业大道1号</w:t>
      </w:r>
      <w:bookmarkEnd w:id="24"/>
      <w:r>
        <w:rPr>
          <w:rFonts w:hint="eastAsia" w:ascii="宋体" w:hAnsi="宋体" w:cs="宋体"/>
          <w:color w:val="auto"/>
          <w:szCs w:val="21"/>
          <w:lang w:val="en-US" w:eastAsia="zh-CN"/>
        </w:rPr>
        <w:t xml:space="preserve">   </w:t>
      </w:r>
    </w:p>
    <w:bookmarkEnd w:id="23"/>
    <w:p>
      <w:pPr>
        <w:widowControl/>
        <w:spacing w:line="52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联系方式：</w:t>
      </w:r>
      <w:bookmarkStart w:id="25" w:name="OLE_LINK14"/>
      <w:bookmarkStart w:id="26" w:name="_Toc28359086"/>
      <w:bookmarkStart w:id="27" w:name="_Toc28359009"/>
      <w:r>
        <w:rPr>
          <w:rFonts w:hint="eastAsia" w:ascii="宋体" w:hAnsi="宋体" w:cs="宋体"/>
          <w:color w:val="auto"/>
          <w:szCs w:val="21"/>
          <w:lang w:val="en-US" w:eastAsia="zh-CN"/>
        </w:rPr>
        <w:t>黄工</w:t>
      </w:r>
      <w:bookmarkEnd w:id="25"/>
      <w:r>
        <w:rPr>
          <w:rFonts w:hint="eastAsia" w:ascii="宋体" w:hAnsi="宋体" w:cs="宋体"/>
          <w:color w:val="auto"/>
          <w:szCs w:val="21"/>
          <w:lang w:val="en-US" w:eastAsia="zh-CN"/>
        </w:rPr>
        <w:t xml:space="preserve">         电话：</w:t>
      </w:r>
      <w:bookmarkStart w:id="28" w:name="OLE_LINK15"/>
      <w:r>
        <w:rPr>
          <w:rFonts w:hint="eastAsia" w:ascii="宋体" w:hAnsi="宋体" w:cs="宋体"/>
          <w:color w:val="auto"/>
          <w:szCs w:val="21"/>
          <w:lang w:val="en-US" w:eastAsia="zh-CN"/>
        </w:rPr>
        <w:t>0771-7825143</w:t>
      </w:r>
      <w:bookmarkEnd w:id="28"/>
      <w:r>
        <w:rPr>
          <w:rFonts w:hint="eastAsia" w:ascii="宋体" w:hAnsi="宋体" w:cs="宋体"/>
          <w:color w:val="auto"/>
          <w:szCs w:val="21"/>
          <w:lang w:val="en-US" w:eastAsia="zh-CN"/>
        </w:rPr>
        <w:t xml:space="preserve">              </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2.采购代理机构信息</w:t>
      </w:r>
      <w:bookmarkEnd w:id="26"/>
      <w:bookmarkEnd w:id="27"/>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名 称：广西华晟招标代理有限公司</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地　址：</w:t>
      </w:r>
      <w:bookmarkStart w:id="29" w:name="OLE_LINK19"/>
      <w:r>
        <w:rPr>
          <w:rFonts w:hint="eastAsia" w:ascii="宋体" w:hAnsi="宋体" w:cs="宋体"/>
          <w:color w:val="auto"/>
          <w:szCs w:val="21"/>
          <w:lang w:val="en-US" w:eastAsia="zh-CN"/>
        </w:rPr>
        <w:t>广西崇左市花山路万隆商务领寓1-1-312室</w:t>
      </w:r>
    </w:p>
    <w:bookmarkEnd w:id="29"/>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联系方式：</w:t>
      </w:r>
      <w:bookmarkStart w:id="30" w:name="_Toc28359010"/>
      <w:bookmarkStart w:id="31" w:name="_Toc28359087"/>
      <w:r>
        <w:rPr>
          <w:rFonts w:hint="eastAsia" w:ascii="宋体" w:hAnsi="宋体" w:cs="宋体"/>
          <w:color w:val="auto"/>
          <w:szCs w:val="21"/>
          <w:lang w:val="en-US" w:eastAsia="zh-CN"/>
        </w:rPr>
        <w:t>0771-7963773</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3.项目联系方式</w:t>
      </w:r>
      <w:bookmarkEnd w:id="30"/>
      <w:bookmarkEnd w:id="31"/>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项目联系人：</w:t>
      </w:r>
      <w:bookmarkStart w:id="32" w:name="OLE_LINK17"/>
      <w:r>
        <w:rPr>
          <w:rFonts w:hint="eastAsia" w:ascii="宋体" w:hAnsi="宋体" w:cs="宋体"/>
          <w:color w:val="auto"/>
          <w:szCs w:val="21"/>
          <w:lang w:val="en-US" w:eastAsia="zh-CN"/>
        </w:rPr>
        <w:t>韦工</w:t>
      </w:r>
      <w:bookmarkEnd w:id="32"/>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电　话：</w:t>
      </w:r>
      <w:bookmarkStart w:id="33" w:name="OLE_LINK18"/>
      <w:r>
        <w:rPr>
          <w:rFonts w:hint="eastAsia" w:ascii="宋体" w:hAnsi="宋体" w:cs="宋体"/>
          <w:color w:val="auto"/>
          <w:szCs w:val="21"/>
          <w:lang w:val="en-US" w:eastAsia="zh-CN"/>
        </w:rPr>
        <w:t>0771-7963773</w:t>
      </w:r>
      <w:bookmarkEnd w:id="33"/>
    </w:p>
    <w:p>
      <w:pPr>
        <w:spacing w:line="380" w:lineRule="exact"/>
        <w:ind w:firstLine="6195" w:firstLineChars="2950"/>
        <w:rPr>
          <w:rFonts w:hint="eastAsia" w:ascii="宋体" w:hAnsi="宋体" w:cs="Arial"/>
          <w:color w:val="auto"/>
          <w:szCs w:val="21"/>
        </w:rPr>
      </w:pPr>
    </w:p>
    <w:p>
      <w:pPr>
        <w:spacing w:line="380" w:lineRule="exact"/>
        <w:ind w:firstLine="6405" w:firstLineChars="3050"/>
        <w:rPr>
          <w:rFonts w:hint="eastAsia" w:ascii="宋体" w:hAnsi="宋体" w:cs="Arial"/>
          <w:color w:val="auto"/>
          <w:szCs w:val="21"/>
        </w:rPr>
      </w:pPr>
    </w:p>
    <w:p>
      <w:pPr>
        <w:spacing w:line="380" w:lineRule="exact"/>
        <w:ind w:firstLine="6405" w:firstLineChars="3050"/>
        <w:rPr>
          <w:rFonts w:hint="eastAsia" w:ascii="宋体" w:hAnsi="宋体" w:cs="Arial"/>
          <w:color w:val="auto"/>
          <w:szCs w:val="21"/>
          <w:lang w:eastAsia="zh-CN"/>
        </w:rPr>
      </w:pPr>
      <w:r>
        <w:rPr>
          <w:rFonts w:hint="eastAsia" w:ascii="宋体" w:hAnsi="宋体" w:cs="Arial"/>
          <w:color w:val="auto"/>
          <w:szCs w:val="21"/>
          <w:lang w:eastAsia="zh-CN"/>
        </w:rPr>
        <w:t>广西华晟招标代理有限公司</w:t>
      </w:r>
    </w:p>
    <w:p>
      <w:pPr>
        <w:pStyle w:val="2"/>
        <w:rPr>
          <w:rFonts w:hint="eastAsia"/>
          <w:color w:val="auto"/>
          <w:lang w:eastAsia="zh-CN"/>
        </w:rPr>
      </w:pPr>
    </w:p>
    <w:p>
      <w:pPr>
        <w:spacing w:line="360" w:lineRule="auto"/>
        <w:ind w:firstLine="420" w:firstLineChars="200"/>
        <w:rPr>
          <w:rFonts w:ascii="方正小标宋简体" w:eastAsia="方正小标宋简体"/>
          <w:color w:val="auto"/>
          <w:sz w:val="32"/>
          <w:szCs w:val="32"/>
        </w:rPr>
      </w:pP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202</w:t>
      </w:r>
      <w:r>
        <w:rPr>
          <w:rFonts w:hint="eastAsia" w:ascii="宋体" w:hAnsi="宋体"/>
          <w:color w:val="auto"/>
          <w:lang w:val="en-US" w:eastAsia="zh-CN"/>
        </w:rPr>
        <w:t>5</w:t>
      </w:r>
      <w:r>
        <w:rPr>
          <w:rFonts w:hint="eastAsia" w:ascii="宋体" w:hAnsi="宋体"/>
          <w:color w:val="auto"/>
        </w:rPr>
        <w:t>年</w:t>
      </w:r>
      <w:r>
        <w:rPr>
          <w:rFonts w:hint="eastAsia" w:ascii="宋体" w:hAnsi="宋体"/>
          <w:color w:val="auto"/>
          <w:lang w:val="en-US" w:eastAsia="zh-CN"/>
        </w:rPr>
        <w:t>6</w:t>
      </w:r>
      <w:r>
        <w:rPr>
          <w:rFonts w:hint="eastAsia" w:ascii="宋体" w:hAnsi="宋体"/>
          <w:color w:val="auto"/>
        </w:rPr>
        <w:t>月</w:t>
      </w:r>
      <w:r>
        <w:rPr>
          <w:rFonts w:hint="eastAsia" w:ascii="宋体" w:hAnsi="宋体"/>
          <w:color w:val="auto"/>
          <w:lang w:val="en-US" w:eastAsia="zh-CN"/>
        </w:rPr>
        <w:t>11</w:t>
      </w:r>
      <w:r>
        <w:rPr>
          <w:rFonts w:hint="eastAsia" w:ascii="宋体" w:hAnsi="宋体"/>
          <w:color w:val="auto"/>
        </w:rPr>
        <w:t>日</w:t>
      </w:r>
      <w:bookmarkEnd w:id="19"/>
      <w:bookmarkEnd w:id="20"/>
      <w:bookmarkEnd w:id="21"/>
      <w:bookmarkEnd w:id="22"/>
      <w:r>
        <w:rPr>
          <w:rFonts w:ascii="宋体" w:hAnsi="宋体"/>
          <w:b/>
          <w:bCs/>
          <w:color w:val="auto"/>
          <w:sz w:val="32"/>
          <w:szCs w:val="32"/>
        </w:rPr>
        <w:br w:type="page"/>
      </w:r>
    </w:p>
    <w:p>
      <w:pPr>
        <w:pStyle w:val="4"/>
        <w:spacing w:before="300" w:after="300" w:line="360" w:lineRule="auto"/>
        <w:jc w:val="center"/>
        <w:rPr>
          <w:color w:val="auto"/>
        </w:rPr>
      </w:pPr>
      <w:bookmarkStart w:id="34" w:name="_Toc14184"/>
      <w:bookmarkStart w:id="35" w:name="_Toc18650"/>
      <w:r>
        <w:rPr>
          <w:rFonts w:hint="eastAsia"/>
          <w:color w:val="auto"/>
        </w:rPr>
        <w:t>第二章 供应商须知</w:t>
      </w:r>
      <w:bookmarkEnd w:id="34"/>
      <w:bookmarkEnd w:id="35"/>
    </w:p>
    <w:p>
      <w:pPr>
        <w:keepNext w:val="0"/>
        <w:keepLines w:val="0"/>
        <w:pageBreakBefore w:val="0"/>
        <w:widowControl w:val="0"/>
        <w:kinsoku/>
        <w:wordWrap/>
        <w:overflowPunct/>
        <w:topLinePunct w:val="0"/>
        <w:bidi w:val="0"/>
        <w:adjustRightInd/>
        <w:spacing w:line="460" w:lineRule="exact"/>
        <w:jc w:val="center"/>
        <w:rPr>
          <w:rFonts w:ascii="宋体" w:hAnsi="宋体"/>
          <w:b/>
          <w:color w:val="auto"/>
          <w:sz w:val="32"/>
          <w:szCs w:val="32"/>
        </w:rPr>
      </w:pPr>
      <w:r>
        <w:rPr>
          <w:rFonts w:hint="eastAsia" w:ascii="宋体" w:hAnsi="宋体"/>
          <w:b/>
          <w:color w:val="auto"/>
          <w:sz w:val="32"/>
          <w:szCs w:val="32"/>
        </w:rPr>
        <w:t>供应商须知前附表</w:t>
      </w:r>
    </w:p>
    <w:p>
      <w:pPr>
        <w:keepNext w:val="0"/>
        <w:keepLines w:val="0"/>
        <w:pageBreakBefore w:val="0"/>
        <w:widowControl w:val="0"/>
        <w:kinsoku/>
        <w:wordWrap/>
        <w:overflowPunct/>
        <w:topLinePunct w:val="0"/>
        <w:bidi w:val="0"/>
        <w:adjustRightInd/>
        <w:spacing w:line="460" w:lineRule="exact"/>
        <w:jc w:val="center"/>
        <w:rPr>
          <w:rFonts w:ascii="宋体" w:hAnsi="宋体"/>
          <w:b/>
          <w:color w:val="auto"/>
          <w:sz w:val="32"/>
          <w:szCs w:val="32"/>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7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top"/>
          </w:tcPr>
          <w:p>
            <w:pPr>
              <w:keepNext w:val="0"/>
              <w:keepLines w:val="0"/>
              <w:pageBreakBefore w:val="0"/>
              <w:widowControl w:val="0"/>
              <w:kinsoku/>
              <w:wordWrap/>
              <w:overflowPunct/>
              <w:topLinePunct w:val="0"/>
              <w:bidi w:val="0"/>
              <w:adjustRightInd/>
              <w:spacing w:line="460" w:lineRule="exact"/>
              <w:jc w:val="center"/>
              <w:rPr>
                <w:rFonts w:ascii="宋体" w:hAnsi="宋体" w:cs="宋体"/>
                <w:b/>
                <w:color w:val="auto"/>
                <w:szCs w:val="21"/>
              </w:rPr>
            </w:pPr>
            <w:r>
              <w:rPr>
                <w:rFonts w:hint="eastAsia" w:ascii="宋体" w:hAnsi="宋体" w:cs="宋体"/>
                <w:b/>
                <w:color w:val="auto"/>
                <w:szCs w:val="21"/>
              </w:rPr>
              <w:t>条款号</w:t>
            </w:r>
          </w:p>
        </w:tc>
        <w:tc>
          <w:tcPr>
            <w:tcW w:w="7939" w:type="dxa"/>
            <w:noWrap w:val="0"/>
            <w:vAlign w:val="top"/>
          </w:tcPr>
          <w:p>
            <w:pPr>
              <w:keepNext w:val="0"/>
              <w:keepLines w:val="0"/>
              <w:pageBreakBefore w:val="0"/>
              <w:widowControl w:val="0"/>
              <w:kinsoku/>
              <w:wordWrap/>
              <w:overflowPunct/>
              <w:topLinePunct w:val="0"/>
              <w:bidi w:val="0"/>
              <w:adjustRightInd/>
              <w:spacing w:line="460" w:lineRule="exact"/>
              <w:jc w:val="center"/>
              <w:rPr>
                <w:rFonts w:ascii="宋体" w:hAnsi="宋体" w:cs="宋体"/>
                <w:b/>
                <w:color w:val="auto"/>
                <w:szCs w:val="21"/>
              </w:rPr>
            </w:pPr>
            <w:r>
              <w:rPr>
                <w:rFonts w:hint="eastAsia" w:ascii="宋体" w:hAnsi="宋体" w:cs="宋体"/>
                <w:b/>
                <w:color w:val="auto"/>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3</w:t>
            </w:r>
          </w:p>
        </w:tc>
        <w:tc>
          <w:tcPr>
            <w:tcW w:w="7939" w:type="dxa"/>
            <w:noWrap w:val="0"/>
            <w:vAlign w:val="center"/>
          </w:tcPr>
          <w:p>
            <w:pPr>
              <w:keepNext w:val="0"/>
              <w:keepLines w:val="0"/>
              <w:pageBreakBefore w:val="0"/>
              <w:widowControl w:val="0"/>
              <w:kinsoku/>
              <w:wordWrap/>
              <w:overflowPunct/>
              <w:topLinePunct w:val="0"/>
              <w:bidi w:val="0"/>
              <w:adjustRightInd/>
              <w:spacing w:line="460" w:lineRule="exact"/>
              <w:rPr>
                <w:rFonts w:ascii="宋体" w:hAnsi="宋体"/>
                <w:color w:val="auto"/>
                <w:szCs w:val="21"/>
              </w:rPr>
            </w:pPr>
            <w:r>
              <w:rPr>
                <w:rFonts w:hint="eastAsia" w:ascii="宋体" w:hAnsi="宋体" w:cs="宋体"/>
                <w:bCs/>
                <w:color w:val="auto"/>
                <w:szCs w:val="21"/>
              </w:rPr>
              <w:t>1.供应商的资格条件</w:t>
            </w:r>
            <w:r>
              <w:rPr>
                <w:rFonts w:hint="eastAsia" w:ascii="宋体" w:hAnsi="宋体" w:cs="宋体"/>
                <w:color w:val="auto"/>
                <w:szCs w:val="21"/>
              </w:rPr>
              <w:t>：详见竞争性磋商公告</w:t>
            </w:r>
            <w:r>
              <w:rPr>
                <w:rFonts w:hint="eastAsia" w:ascii="宋体" w:hAnsi="宋体"/>
                <w:color w:val="auto"/>
                <w:szCs w:val="21"/>
              </w:rPr>
              <w:t>或者邀请函</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供应商</w:t>
            </w:r>
            <w:r>
              <w:rPr>
                <w:rFonts w:hint="eastAsia" w:ascii="宋体" w:hAnsi="宋体" w:cs="宋体"/>
                <w:color w:val="auto"/>
                <w:szCs w:val="21"/>
              </w:rPr>
              <w:t>出现下列情形之一的，不得参加政府采购活动：</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5.1</w:t>
            </w:r>
          </w:p>
        </w:tc>
        <w:tc>
          <w:tcPr>
            <w:tcW w:w="7939" w:type="dxa"/>
            <w:noWrap w:val="0"/>
            <w:vAlign w:val="center"/>
          </w:tcPr>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rPr>
              <w:t>是否接受联合体竞标: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p>
        </w:tc>
        <w:tc>
          <w:tcPr>
            <w:tcW w:w="7939" w:type="dxa"/>
            <w:noWrap w:val="0"/>
            <w:vAlign w:val="center"/>
          </w:tcPr>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olor w:val="auto"/>
                <w:szCs w:val="21"/>
              </w:rPr>
              <w:t>如接受联合体竞标，联合体竞标要求如下：</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两个以上供应商可以组成一个竞标联合体，以一个供应商的身份共同参加竞标。联合体竞标的，须提供《联合体竞标协议书》（格式后附）。</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联合体各方之间必须签订联合竞标协议，协议书必须明确主体方（或者牵头方）并明确约定联合体各方承担的工作和相应的责任（</w:t>
            </w:r>
            <w:r>
              <w:rPr>
                <w:rFonts w:hint="eastAsia" w:ascii="宋体" w:hAnsi="宋体" w:cs="宋体"/>
                <w:b/>
                <w:color w:val="auto"/>
                <w:szCs w:val="21"/>
              </w:rPr>
              <w:t>各方承担责任与义务的分工必须符合采购需求，否则，联合体竞标无效</w:t>
            </w:r>
            <w:r>
              <w:rPr>
                <w:rFonts w:hint="eastAsia" w:ascii="宋体" w:hAnsi="宋体" w:cs="宋体"/>
                <w:color w:val="auto"/>
                <w:szCs w:val="21"/>
              </w:rPr>
              <w:t>），并将联合竞标协议放入响应文件。联合体各方必须共同与采购人签订采购合同，就采购合同约定的事项对采购人承担连带责任。</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以联合体形式参加政府采购活动的，联合体各方不得再单独参加或者与其他供应商另外组成联合体参加同一合同项下的政府采购活动。</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联合体竞标业绩、履约能力按照联合体各方中较高的一方认定并计算（磋商文件另有规定的除外）。</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w:t>
            </w:r>
            <w:r>
              <w:rPr>
                <w:rFonts w:hint="eastAsia" w:ascii="宋体" w:hAnsi="宋体" w:cs="宋体"/>
                <w:color w:val="auto"/>
                <w:szCs w:val="21"/>
              </w:rPr>
              <w:t>供应商为联合体的，可以由联合体中的一方或者多方共同交纳磋商保证金，其交纳的保证金对联合体各方均具有约束力。</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联合体各方均应按照磋商文件的规定提交资格证明文件。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6.2</w:t>
            </w:r>
          </w:p>
        </w:tc>
        <w:tc>
          <w:tcPr>
            <w:tcW w:w="7939" w:type="dxa"/>
            <w:noWrap w:val="0"/>
            <w:vAlign w:val="center"/>
          </w:tcPr>
          <w:p>
            <w:pPr>
              <w:pStyle w:val="12"/>
              <w:keepNext w:val="0"/>
              <w:keepLines w:val="0"/>
              <w:pageBreakBefore w:val="0"/>
              <w:widowControl w:val="0"/>
              <w:kinsoku/>
              <w:wordWrap/>
              <w:overflowPunct/>
              <w:topLinePunct w:val="0"/>
              <w:bidi w:val="0"/>
              <w:adjustRightInd/>
              <w:spacing w:line="460" w:lineRule="exact"/>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不允许分包</w:t>
            </w:r>
          </w:p>
          <w:p>
            <w:pPr>
              <w:pStyle w:val="12"/>
              <w:keepNext w:val="0"/>
              <w:keepLines w:val="0"/>
              <w:pageBreakBefore w:val="0"/>
              <w:widowControl w:val="0"/>
              <w:kinsoku/>
              <w:wordWrap/>
              <w:overflowPunct/>
              <w:topLinePunct w:val="0"/>
              <w:bidi w:val="0"/>
              <w:adjustRightInd/>
              <w:spacing w:line="460" w:lineRule="exact"/>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允许分包</w:t>
            </w:r>
          </w:p>
          <w:p>
            <w:pPr>
              <w:pStyle w:val="12"/>
              <w:keepNext w:val="0"/>
              <w:keepLines w:val="0"/>
              <w:pageBreakBefore w:val="0"/>
              <w:widowControl w:val="0"/>
              <w:kinsoku/>
              <w:wordWrap/>
              <w:overflowPunct/>
              <w:topLinePunct w:val="0"/>
              <w:bidi w:val="0"/>
              <w:adjustRightInd/>
              <w:spacing w:line="460" w:lineRule="exact"/>
              <w:rPr>
                <w:rFonts w:ascii="宋体" w:hAnsi="宋体"/>
                <w:color w:val="auto"/>
                <w:szCs w:val="21"/>
                <w:u w:val="single"/>
              </w:rPr>
            </w:pPr>
            <w:r>
              <w:rPr>
                <w:rFonts w:hint="eastAsia" w:ascii="宋体" w:hAnsi="宋体"/>
                <w:color w:val="auto"/>
                <w:szCs w:val="21"/>
              </w:rPr>
              <w:t>分包内容：/。</w:t>
            </w:r>
          </w:p>
          <w:p>
            <w:pPr>
              <w:pStyle w:val="12"/>
              <w:keepNext w:val="0"/>
              <w:keepLines w:val="0"/>
              <w:pageBreakBefore w:val="0"/>
              <w:widowControl w:val="0"/>
              <w:kinsoku/>
              <w:wordWrap/>
              <w:overflowPunct/>
              <w:topLinePunct w:val="0"/>
              <w:bidi w:val="0"/>
              <w:adjustRightInd/>
              <w:spacing w:line="460" w:lineRule="exact"/>
              <w:rPr>
                <w:rFonts w:ascii="宋体" w:hAnsi="宋体"/>
                <w:color w:val="auto"/>
                <w:szCs w:val="21"/>
                <w:u w:val="single"/>
              </w:rPr>
            </w:pPr>
            <w:r>
              <w:rPr>
                <w:rFonts w:hint="eastAsia" w:ascii="宋体" w:hAnsi="宋体"/>
                <w:color w:val="auto"/>
                <w:szCs w:val="21"/>
              </w:rPr>
              <w:t>分包金额或者比例：/。</w:t>
            </w:r>
          </w:p>
          <w:p>
            <w:pPr>
              <w:pStyle w:val="12"/>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olor w:val="auto"/>
                <w:szCs w:val="21"/>
              </w:rPr>
              <w:t>分包供应商必须具备的资质：/。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12.1.</w:t>
            </w:r>
            <w:r>
              <w:rPr>
                <w:rFonts w:ascii="宋体" w:hAnsi="宋体" w:cs="宋体"/>
                <w:color w:val="auto"/>
                <w:szCs w:val="21"/>
              </w:rPr>
              <w:t>1</w:t>
            </w:r>
          </w:p>
        </w:tc>
        <w:tc>
          <w:tcPr>
            <w:tcW w:w="7939" w:type="dxa"/>
            <w:noWrap w:val="0"/>
            <w:vAlign w:val="center"/>
          </w:tcPr>
          <w:p>
            <w:pPr>
              <w:keepNext w:val="0"/>
              <w:keepLines w:val="0"/>
              <w:pageBreakBefore w:val="0"/>
              <w:widowControl w:val="0"/>
              <w:kinsoku/>
              <w:wordWrap/>
              <w:overflowPunct/>
              <w:topLinePunct w:val="0"/>
              <w:bidi w:val="0"/>
              <w:adjustRightInd/>
              <w:snapToGrid w:val="0"/>
              <w:spacing w:line="460" w:lineRule="exact"/>
              <w:jc w:val="left"/>
              <w:rPr>
                <w:rFonts w:ascii="宋体" w:hAnsi="宋体" w:cs="宋体"/>
                <w:b/>
                <w:color w:val="auto"/>
                <w:szCs w:val="21"/>
              </w:rPr>
            </w:pPr>
            <w:r>
              <w:rPr>
                <w:rFonts w:hint="eastAsia" w:ascii="宋体" w:hAnsi="宋体" w:cs="宋体"/>
                <w:b/>
                <w:color w:val="auto"/>
                <w:szCs w:val="21"/>
              </w:rPr>
              <w:t>资格证明文件</w:t>
            </w:r>
          </w:p>
          <w:p>
            <w:pPr>
              <w:keepNext w:val="0"/>
              <w:keepLines w:val="0"/>
              <w:pageBreakBefore w:val="0"/>
              <w:widowControl w:val="0"/>
              <w:kinsoku/>
              <w:wordWrap/>
              <w:overflowPunct/>
              <w:topLinePunct w:val="0"/>
              <w:bidi w:val="0"/>
              <w:adjustRightInd/>
              <w:spacing w:line="460" w:lineRule="exact"/>
              <w:contextualSpacing/>
              <w:jc w:val="left"/>
              <w:rPr>
                <w:rFonts w:ascii="宋体" w:hAnsi="宋体" w:cs="宋体"/>
                <w:b/>
                <w:color w:val="auto"/>
                <w:szCs w:val="21"/>
              </w:rPr>
            </w:pPr>
            <w:r>
              <w:rPr>
                <w:rFonts w:hint="eastAsia" w:ascii="宋体" w:hAnsi="宋体" w:cs="宋体"/>
                <w:color w:val="auto"/>
                <w:szCs w:val="21"/>
              </w:rPr>
              <w:t>1.</w:t>
            </w:r>
            <w:r>
              <w:rPr>
                <w:rFonts w:hint="eastAsia" w:ascii="宋体" w:hAnsi="宋体" w:eastAsia="宋体" w:cs="宋体"/>
                <w:color w:val="auto"/>
                <w:szCs w:val="21"/>
                <w:lang w:val="en-US" w:eastAsia="zh-CN"/>
              </w:rPr>
              <w:t>崇左</w:t>
            </w:r>
            <w:r>
              <w:rPr>
                <w:rFonts w:hint="eastAsia" w:ascii="宋体" w:hAnsi="宋体" w:cs="宋体"/>
                <w:color w:val="auto"/>
                <w:szCs w:val="21"/>
              </w:rPr>
              <w:t>市政府采购供应商信用承诺函（格式后附）；（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keepNext w:val="0"/>
              <w:keepLines w:val="0"/>
              <w:pageBreakBefore w:val="0"/>
              <w:widowControl w:val="0"/>
              <w:kinsoku/>
              <w:wordWrap/>
              <w:overflowPunct/>
              <w:topLinePunct w:val="0"/>
              <w:bidi w:val="0"/>
              <w:adjustRightInd/>
              <w:snapToGrid w:val="0"/>
              <w:spacing w:line="460" w:lineRule="exact"/>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w:t>
            </w:r>
            <w:bookmarkStart w:id="36" w:name="OLE_LINK22"/>
            <w:r>
              <w:rPr>
                <w:rFonts w:hint="eastAsia" w:ascii="宋体" w:hAnsi="宋体" w:cs="宋体"/>
                <w:color w:val="auto"/>
                <w:szCs w:val="21"/>
              </w:rPr>
              <w:t>供应商直接控股、管理关系信息表</w:t>
            </w:r>
            <w:bookmarkEnd w:id="36"/>
            <w:r>
              <w:rPr>
                <w:rFonts w:hint="eastAsia" w:ascii="宋体" w:hAnsi="宋体" w:cs="宋体"/>
                <w:color w:val="auto"/>
                <w:szCs w:val="21"/>
              </w:rPr>
              <w:t>（格式后附）；（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keepNext w:val="0"/>
              <w:keepLines w:val="0"/>
              <w:pageBreakBefore w:val="0"/>
              <w:widowControl w:val="0"/>
              <w:kinsoku/>
              <w:wordWrap/>
              <w:overflowPunct/>
              <w:topLinePunct w:val="0"/>
              <w:bidi w:val="0"/>
              <w:adjustRightInd/>
              <w:snapToGrid w:val="0"/>
              <w:spacing w:line="460" w:lineRule="exact"/>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w:t>
            </w:r>
            <w:bookmarkStart w:id="37" w:name="OLE_LINK23"/>
            <w:r>
              <w:rPr>
                <w:rFonts w:hint="eastAsia" w:ascii="宋体" w:hAnsi="宋体" w:cs="宋体"/>
                <w:color w:val="auto"/>
                <w:szCs w:val="21"/>
              </w:rPr>
              <w:t>竞标声明</w:t>
            </w:r>
            <w:bookmarkEnd w:id="37"/>
            <w:r>
              <w:rPr>
                <w:rFonts w:hint="eastAsia" w:ascii="宋体" w:hAnsi="宋体" w:cs="宋体"/>
                <w:color w:val="auto"/>
                <w:szCs w:val="21"/>
              </w:rPr>
              <w:t>（格式后附）；（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keepNext w:val="0"/>
              <w:keepLines w:val="0"/>
              <w:pageBreakBefore w:val="0"/>
              <w:widowControl w:val="0"/>
              <w:kinsoku/>
              <w:wordWrap/>
              <w:overflowPunct/>
              <w:topLinePunct w:val="0"/>
              <w:bidi w:val="0"/>
              <w:adjustRightInd/>
              <w:snapToGrid w:val="0"/>
              <w:spacing w:line="460" w:lineRule="exact"/>
              <w:jc w:val="left"/>
              <w:rPr>
                <w:rFonts w:ascii="宋体" w:hAnsi="宋体" w:cs="宋体"/>
                <w:b/>
                <w:color w:val="auto"/>
                <w:szCs w:val="21"/>
              </w:rPr>
            </w:pPr>
            <w:r>
              <w:rPr>
                <w:rFonts w:hint="eastAsia" w:ascii="宋体" w:hAnsi="宋体"/>
                <w:color w:val="auto"/>
                <w:szCs w:val="21"/>
                <w:lang w:val="en-US" w:eastAsia="zh-CN"/>
              </w:rPr>
              <w:t>4</w:t>
            </w:r>
            <w:r>
              <w:rPr>
                <w:rFonts w:hint="eastAsia" w:ascii="宋体" w:hAnsi="宋体"/>
                <w:color w:val="auto"/>
                <w:szCs w:val="21"/>
              </w:rPr>
              <w:t xml:space="preserve">. </w:t>
            </w:r>
            <w:bookmarkStart w:id="38" w:name="OLE_LINK24"/>
            <w:r>
              <w:rPr>
                <w:rFonts w:hint="eastAsia" w:ascii="宋体" w:hAnsi="宋体"/>
                <w:color w:val="auto"/>
                <w:szCs w:val="21"/>
              </w:rPr>
              <w:t>供应商《中小企业声明函》或《残疾人福利性单位声明函》或监狱企业证明（由省级以上监狱管理局、戒毒管理局（含新疆生产建设兵团）出具的属于监狱企业的证明文件）</w:t>
            </w:r>
            <w:bookmarkEnd w:id="38"/>
            <w:r>
              <w:rPr>
                <w:rFonts w:hint="eastAsia" w:ascii="宋体" w:hAnsi="宋体"/>
                <w:color w:val="auto"/>
                <w:szCs w:val="21"/>
              </w:rPr>
              <w:t>；</w:t>
            </w:r>
            <w:r>
              <w:rPr>
                <w:rFonts w:hint="eastAsia" w:ascii="宋体" w:hAnsi="宋体" w:cs="宋体"/>
                <w:b/>
                <w:color w:val="auto"/>
                <w:szCs w:val="21"/>
              </w:rPr>
              <w:t>（</w:t>
            </w:r>
            <w:bookmarkStart w:id="39" w:name="OLE_LINK25"/>
            <w:r>
              <w:rPr>
                <w:rFonts w:hint="eastAsia" w:ascii="宋体" w:hAnsi="宋体" w:cs="宋体"/>
                <w:b/>
                <w:color w:val="auto"/>
                <w:szCs w:val="21"/>
              </w:rPr>
              <w:t>必须提供，否则响应文件按无效响应处理</w:t>
            </w:r>
            <w:bookmarkEnd w:id="39"/>
            <w:r>
              <w:rPr>
                <w:rFonts w:hint="eastAsia" w:ascii="宋体" w:hAnsi="宋体" w:cs="宋体"/>
                <w:b/>
                <w:color w:val="auto"/>
                <w:szCs w:val="21"/>
              </w:rPr>
              <w:t>）</w:t>
            </w:r>
          </w:p>
          <w:p>
            <w:pPr>
              <w:keepNext w:val="0"/>
              <w:keepLines w:val="0"/>
              <w:pageBreakBefore w:val="0"/>
              <w:widowControl w:val="0"/>
              <w:kinsoku/>
              <w:wordWrap/>
              <w:overflowPunct/>
              <w:topLinePunct w:val="0"/>
              <w:bidi w:val="0"/>
              <w:adjustRightInd/>
              <w:spacing w:line="460" w:lineRule="exact"/>
              <w:rPr>
                <w:rFonts w:ascii="宋体" w:hAnsi="宋体" w:cs="宋体"/>
                <w:b/>
                <w:color w:val="auto"/>
                <w:szCs w:val="21"/>
              </w:rPr>
            </w:pPr>
            <w:r>
              <w:rPr>
                <w:rFonts w:hint="eastAsia" w:ascii="宋体" w:hAnsi="宋体" w:cs="宋体"/>
                <w:b/>
                <w:color w:val="auto"/>
                <w:szCs w:val="21"/>
                <w:lang w:val="en-US" w:eastAsia="zh-CN"/>
              </w:rPr>
              <w:t>5</w:t>
            </w:r>
            <w:r>
              <w:rPr>
                <w:rFonts w:hint="eastAsia" w:ascii="宋体" w:hAnsi="宋体" w:cs="宋体"/>
                <w:b/>
                <w:color w:val="auto"/>
                <w:szCs w:val="21"/>
              </w:rPr>
              <w:t>.特定</w:t>
            </w:r>
            <w:r>
              <w:rPr>
                <w:rFonts w:ascii="宋体" w:hAnsi="宋体" w:cs="宋体"/>
                <w:b/>
                <w:color w:val="auto"/>
                <w:szCs w:val="21"/>
              </w:rPr>
              <w:t>资格</w:t>
            </w:r>
            <w:r>
              <w:rPr>
                <w:rFonts w:hint="eastAsia" w:ascii="宋体" w:hAnsi="宋体" w:cs="宋体"/>
                <w:b/>
                <w:color w:val="auto"/>
                <w:szCs w:val="21"/>
              </w:rPr>
              <w:t>要求</w:t>
            </w:r>
            <w:r>
              <w:rPr>
                <w:rFonts w:ascii="宋体" w:hAnsi="宋体" w:cs="宋体"/>
                <w:b/>
                <w:color w:val="auto"/>
                <w:szCs w:val="21"/>
              </w:rPr>
              <w:t>：</w:t>
            </w:r>
            <w:r>
              <w:rPr>
                <w:rFonts w:hint="eastAsia" w:ascii="宋体" w:hAnsi="宋体"/>
                <w:b/>
                <w:color w:val="auto"/>
                <w:szCs w:val="21"/>
              </w:rPr>
              <w:t>【必须提供，否则响应文件按无效处理】</w:t>
            </w:r>
          </w:p>
          <w:p>
            <w:pPr>
              <w:keepNext w:val="0"/>
              <w:keepLines w:val="0"/>
              <w:pageBreakBefore w:val="0"/>
              <w:widowControl w:val="0"/>
              <w:kinsoku/>
              <w:wordWrap/>
              <w:overflowPunct/>
              <w:topLinePunct w:val="0"/>
              <w:bidi w:val="0"/>
              <w:adjustRightInd/>
              <w:spacing w:line="46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竞标人须具备</w:t>
            </w:r>
            <w:r>
              <w:rPr>
                <w:rFonts w:hint="eastAsia" w:ascii="宋体" w:hAnsi="宋体" w:eastAsia="宋体" w:cs="宋体"/>
                <w:b/>
                <w:bCs/>
                <w:color w:val="auto"/>
                <w:highlight w:val="none"/>
                <w:u w:val="single"/>
                <w:lang w:eastAsia="zh-CN"/>
              </w:rPr>
              <w:t>电力工程施工总承包三级（含</w:t>
            </w:r>
            <w:r>
              <w:rPr>
                <w:rFonts w:hint="eastAsia" w:ascii="宋体" w:hAnsi="宋体" w:eastAsia="宋体" w:cs="宋体"/>
                <w:b/>
                <w:bCs/>
                <w:color w:val="auto"/>
                <w:highlight w:val="none"/>
                <w:u w:val="single"/>
                <w:lang w:val="en-US" w:eastAsia="zh-CN"/>
              </w:rPr>
              <w:t>三</w:t>
            </w:r>
            <w:r>
              <w:rPr>
                <w:rFonts w:hint="eastAsia" w:ascii="宋体" w:hAnsi="宋体" w:eastAsia="宋体" w:cs="宋体"/>
                <w:b/>
                <w:bCs/>
                <w:color w:val="auto"/>
                <w:highlight w:val="none"/>
                <w:u w:val="single"/>
                <w:lang w:eastAsia="zh-CN"/>
              </w:rPr>
              <w:t>级）及以上资质或输变电工程专业承包三级（含</w:t>
            </w:r>
            <w:r>
              <w:rPr>
                <w:rFonts w:hint="eastAsia" w:ascii="宋体" w:hAnsi="宋体" w:eastAsia="宋体" w:cs="宋体"/>
                <w:b/>
                <w:bCs/>
                <w:color w:val="auto"/>
                <w:highlight w:val="none"/>
                <w:u w:val="single"/>
                <w:lang w:val="en-US" w:eastAsia="zh-CN"/>
              </w:rPr>
              <w:t>三</w:t>
            </w:r>
            <w:r>
              <w:rPr>
                <w:rFonts w:hint="eastAsia" w:ascii="宋体" w:hAnsi="宋体" w:eastAsia="宋体" w:cs="宋体"/>
                <w:b/>
                <w:bCs/>
                <w:color w:val="auto"/>
                <w:highlight w:val="none"/>
                <w:u w:val="single"/>
                <w:lang w:eastAsia="zh-CN"/>
              </w:rPr>
              <w:t>级）及以上资质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并同时具备</w:t>
            </w:r>
            <w:r>
              <w:rPr>
                <w:rFonts w:hint="eastAsia" w:ascii="宋体" w:hAnsi="宋体" w:eastAsia="宋体" w:cs="宋体"/>
                <w:color w:val="auto"/>
                <w:highlight w:val="none"/>
                <w:lang w:eastAsia="zh-CN"/>
              </w:rPr>
              <w:t>电监委颁发</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lang w:eastAsia="zh-CN"/>
              </w:rPr>
              <w:t>《承装（修、试）电力设施许可证》承装类、承修类、承试类</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eastAsia="zh-CN"/>
              </w:rPr>
              <w:t>级（含</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eastAsia="zh-CN"/>
              </w:rPr>
              <w:t>级</w:t>
            </w:r>
            <w:r>
              <w:rPr>
                <w:rFonts w:hint="eastAsia" w:ascii="宋体" w:hAnsi="宋体" w:eastAsia="宋体" w:cs="宋体"/>
                <w:color w:val="auto"/>
                <w:highlight w:val="none"/>
                <w:lang w:val="en-US" w:eastAsia="zh-CN"/>
              </w:rPr>
              <w:t>）以上资质，</w:t>
            </w:r>
            <w:r>
              <w:rPr>
                <w:rFonts w:hint="eastAsia" w:ascii="宋体" w:hAnsi="宋体" w:eastAsia="宋体" w:cs="宋体"/>
                <w:color w:val="auto"/>
                <w:highlight w:val="none"/>
                <w:lang w:val="zh-CN" w:eastAsia="zh-CN"/>
              </w:rPr>
              <w:t>且在人员、设备、资金等方面具有相应的施工能力及具备有效的安全生产许可证。</w:t>
            </w:r>
            <w:r>
              <w:rPr>
                <w:rFonts w:hint="eastAsia" w:ascii="宋体" w:hAnsi="宋体" w:eastAsia="宋体" w:cs="宋体"/>
                <w:color w:val="auto"/>
                <w:highlight w:val="none"/>
                <w:lang w:eastAsia="zh-CN"/>
              </w:rPr>
              <w:t>其中，竞标人拟派项目经理须具备</w:t>
            </w:r>
            <w:r>
              <w:rPr>
                <w:rFonts w:hint="eastAsia" w:ascii="宋体" w:hAnsi="宋体" w:eastAsia="宋体" w:cs="宋体"/>
                <w:b/>
                <w:bCs/>
                <w:color w:val="auto"/>
                <w:highlight w:val="none"/>
                <w:u w:val="single"/>
                <w:lang w:eastAsia="zh-CN"/>
              </w:rPr>
              <w:t>机电工程专业二级以上（含二级）</w:t>
            </w:r>
            <w:r>
              <w:rPr>
                <w:rFonts w:hint="eastAsia" w:ascii="宋体" w:hAnsi="宋体" w:eastAsia="宋体" w:cs="宋体"/>
                <w:color w:val="auto"/>
                <w:highlight w:val="none"/>
                <w:lang w:eastAsia="zh-CN"/>
              </w:rPr>
              <w:t>注册建造师执业资格，具备有效的安全生产考核合格证书（B类）。本项目不接受有在建、已中标未开工或已列为其他项目中标候选人第一名的建造师作为项目经理。</w:t>
            </w:r>
          </w:p>
          <w:p>
            <w:pPr>
              <w:keepNext w:val="0"/>
              <w:keepLines w:val="0"/>
              <w:pageBreakBefore w:val="0"/>
              <w:widowControl w:val="0"/>
              <w:kinsoku/>
              <w:wordWrap/>
              <w:overflowPunct/>
              <w:topLinePunct w:val="0"/>
              <w:bidi w:val="0"/>
              <w:adjustRightInd/>
              <w:spacing w:line="460" w:lineRule="exact"/>
              <w:rPr>
                <w:color w:val="auto"/>
              </w:rPr>
            </w:pPr>
            <w:r>
              <w:rPr>
                <w:rFonts w:hint="eastAsia" w:ascii="宋体" w:hAnsi="宋体" w:eastAsia="宋体" w:cs="宋体"/>
                <w:color w:val="auto"/>
                <w:highlight w:val="none"/>
                <w:lang w:val="en-US" w:eastAsia="zh-CN"/>
              </w:rPr>
              <w:t>（2）专职安全员要求：具备有效的安全生产考核合格证书（C类），人数符合住房和城乡建设部《建筑施工企业安全生产管理机构设置及专职安全生产管理人员配备办法》（建质〔2008〕91号）的规定不少1人</w:t>
            </w:r>
            <w:r>
              <w:rPr>
                <w:rFonts w:hint="eastAsia" w:ascii="宋体" w:hAnsi="宋体" w:eastAsia="宋体" w:cs="宋体"/>
                <w:b w:val="0"/>
                <w:bCs/>
                <w:color w:val="auto"/>
                <w:sz w:val="21"/>
                <w:szCs w:val="21"/>
              </w:rPr>
              <w:t>。</w:t>
            </w:r>
          </w:p>
          <w:p>
            <w:pPr>
              <w:keepNext w:val="0"/>
              <w:keepLines w:val="0"/>
              <w:pageBreakBefore w:val="0"/>
              <w:widowControl w:val="0"/>
              <w:kinsoku/>
              <w:wordWrap/>
              <w:overflowPunct/>
              <w:topLinePunct w:val="0"/>
              <w:bidi w:val="0"/>
              <w:adjustRightInd/>
              <w:snapToGrid w:val="0"/>
              <w:spacing w:line="460" w:lineRule="exact"/>
              <w:jc w:val="left"/>
              <w:rPr>
                <w:rFonts w:ascii="宋体" w:hAnsi="宋体" w:cs="宋体"/>
                <w:color w:val="auto"/>
                <w:szCs w:val="21"/>
              </w:rPr>
            </w:pP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cs="宋体"/>
                <w:color w:val="auto"/>
                <w:szCs w:val="21"/>
              </w:rPr>
              <w:t>除磋商文件规定必须提供以外，供应商认为需要提供的其他证明材料</w:t>
            </w:r>
            <w:r>
              <w:rPr>
                <w:rFonts w:hint="eastAsia" w:ascii="宋体" w:hAnsi="宋体"/>
                <w:b/>
                <w:color w:val="auto"/>
                <w:szCs w:val="21"/>
              </w:rPr>
              <w:t>【</w:t>
            </w:r>
            <w:r>
              <w:rPr>
                <w:rFonts w:hint="eastAsia" w:ascii="宋体" w:hAnsi="宋体"/>
                <w:b/>
                <w:color w:val="auto"/>
                <w:szCs w:val="21"/>
                <w:lang w:val="en-US" w:eastAsia="zh-CN"/>
              </w:rPr>
              <w:t>如有，请提供</w:t>
            </w:r>
            <w:r>
              <w:rPr>
                <w:rFonts w:hint="eastAsia" w:ascii="宋体" w:hAnsi="宋体"/>
                <w:b/>
                <w:color w:val="auto"/>
                <w:szCs w:val="21"/>
              </w:rPr>
              <w:t>】</w:t>
            </w:r>
            <w:r>
              <w:rPr>
                <w:rFonts w:hint="eastAsia" w:ascii="宋体" w:hAnsi="宋体" w:cs="宋体"/>
                <w:color w:val="auto"/>
                <w:szCs w:val="21"/>
              </w:rPr>
              <w:t>；</w:t>
            </w:r>
          </w:p>
          <w:p>
            <w:pPr>
              <w:keepNext w:val="0"/>
              <w:keepLines w:val="0"/>
              <w:pageBreakBefore w:val="0"/>
              <w:widowControl w:val="0"/>
              <w:kinsoku/>
              <w:wordWrap/>
              <w:overflowPunct/>
              <w:topLinePunct w:val="0"/>
              <w:bidi w:val="0"/>
              <w:adjustRightInd/>
              <w:snapToGrid w:val="0"/>
              <w:spacing w:line="460" w:lineRule="exact"/>
              <w:jc w:val="left"/>
              <w:rPr>
                <w:rFonts w:ascii="宋体" w:hAnsi="宋体" w:cs="宋体"/>
                <w:b/>
                <w:color w:val="auto"/>
                <w:szCs w:val="21"/>
              </w:rPr>
            </w:pPr>
            <w:r>
              <w:rPr>
                <w:rFonts w:hint="eastAsia" w:ascii="宋体" w:hAnsi="宋体" w:cs="宋体"/>
                <w:b/>
                <w:color w:val="auto"/>
                <w:szCs w:val="21"/>
              </w:rPr>
              <w:t>注：1.以上标明“必须提供”的材料属于扫描件的，必须加盖供应商</w:t>
            </w:r>
            <w:r>
              <w:rPr>
                <w:rFonts w:hint="eastAsia"/>
                <w:b/>
                <w:color w:val="auto"/>
              </w:rPr>
              <w:t>电子签章</w:t>
            </w:r>
            <w:r>
              <w:rPr>
                <w:rFonts w:hint="eastAsia" w:ascii="宋体" w:hAnsi="宋体" w:cs="宋体"/>
                <w:b/>
                <w:color w:val="auto"/>
                <w:szCs w:val="21"/>
              </w:rPr>
              <w:t>，否则响应文件按无效处理。</w:t>
            </w:r>
          </w:p>
          <w:p>
            <w:pPr>
              <w:pStyle w:val="12"/>
              <w:keepNext w:val="0"/>
              <w:keepLines w:val="0"/>
              <w:pageBreakBefore w:val="0"/>
              <w:widowControl w:val="0"/>
              <w:kinsoku/>
              <w:wordWrap/>
              <w:overflowPunct/>
              <w:topLinePunct w:val="0"/>
              <w:bidi w:val="0"/>
              <w:adjustRightInd/>
              <w:spacing w:line="460" w:lineRule="exact"/>
              <w:ind w:firstLine="422" w:firstLineChars="200"/>
              <w:rPr>
                <w:rFonts w:ascii="宋体" w:hAnsi="宋体" w:cs="宋体"/>
                <w:b/>
                <w:color w:val="auto"/>
                <w:szCs w:val="21"/>
              </w:rPr>
            </w:pPr>
            <w:r>
              <w:rPr>
                <w:rFonts w:hint="eastAsia" w:ascii="宋体" w:hAnsi="宋体" w:cs="宋体"/>
                <w:b/>
                <w:color w:val="auto"/>
                <w:szCs w:val="21"/>
              </w:rPr>
              <w:t>2.联合体竞标时，第1-</w:t>
            </w:r>
            <w:r>
              <w:rPr>
                <w:rFonts w:hint="eastAsia" w:ascii="宋体" w:hAnsi="宋体" w:cs="宋体"/>
                <w:b/>
                <w:color w:val="auto"/>
                <w:szCs w:val="21"/>
                <w:lang w:val="en-US" w:eastAsia="zh-CN"/>
              </w:rPr>
              <w:t>5</w:t>
            </w:r>
            <w:r>
              <w:rPr>
                <w:rFonts w:hint="eastAsia" w:ascii="宋体" w:hAnsi="宋体" w:cs="宋体"/>
                <w:b/>
                <w:color w:val="auto"/>
                <w:szCs w:val="21"/>
              </w:rPr>
              <w:t>项资格证明文件联合体各方均必须分别提供，</w:t>
            </w:r>
            <w:r>
              <w:rPr>
                <w:rFonts w:hint="eastAsia"/>
                <w:b/>
                <w:color w:val="auto"/>
              </w:rPr>
              <w:t>并由</w:t>
            </w:r>
            <w:r>
              <w:rPr>
                <w:rFonts w:hint="eastAsia" w:ascii="宋体" w:hAnsi="宋体" w:cs="宋体"/>
                <w:b/>
                <w:color w:val="auto"/>
                <w:szCs w:val="21"/>
              </w:rPr>
              <w:t>联合体</w:t>
            </w:r>
            <w:r>
              <w:rPr>
                <w:rFonts w:hint="eastAsia"/>
                <w:b/>
                <w:color w:val="auto"/>
              </w:rPr>
              <w:t>牵头人加盖电子签章</w:t>
            </w:r>
            <w:r>
              <w:rPr>
                <w:rFonts w:hint="eastAsia" w:ascii="宋体" w:hAnsi="宋体" w:cs="宋体"/>
                <w:b/>
                <w:color w:val="auto"/>
                <w:szCs w:val="21"/>
              </w:rPr>
              <w:t>，</w:t>
            </w:r>
            <w:r>
              <w:rPr>
                <w:rFonts w:hint="eastAsia"/>
                <w:b/>
                <w:color w:val="auto"/>
              </w:rPr>
              <w:t>规定签字</w:t>
            </w:r>
            <w:r>
              <w:rPr>
                <w:rFonts w:hint="eastAsia" w:ascii="宋体" w:hAnsi="宋体" w:cs="宋体"/>
                <w:b/>
                <w:color w:val="auto"/>
                <w:szCs w:val="21"/>
              </w:rPr>
              <w:t>处签字</w:t>
            </w:r>
            <w:r>
              <w:rPr>
                <w:rFonts w:hint="eastAsia" w:ascii="宋体" w:hAnsi="宋体"/>
                <w:b/>
                <w:bCs/>
                <w:color w:val="auto"/>
                <w:szCs w:val="21"/>
              </w:rPr>
              <w:t>（或者电子签名）</w:t>
            </w:r>
            <w:r>
              <w:rPr>
                <w:rFonts w:hint="eastAsia" w:ascii="宋体" w:hAnsi="宋体" w:cs="宋体"/>
                <w:b/>
                <w:color w:val="auto"/>
                <w:szCs w:val="21"/>
              </w:rPr>
              <w:t>，</w:t>
            </w:r>
            <w:bookmarkStart w:id="40" w:name="OLE_LINK21"/>
            <w:r>
              <w:rPr>
                <w:rFonts w:hint="eastAsia" w:ascii="宋体" w:hAnsi="宋体" w:cs="宋体"/>
                <w:b/>
                <w:color w:val="auto"/>
                <w:szCs w:val="21"/>
              </w:rPr>
              <w:t>否则响应文件按无效处理</w:t>
            </w:r>
            <w:bookmarkEnd w:id="40"/>
            <w:r>
              <w:rPr>
                <w:rFonts w:hint="eastAsia" w:ascii="宋体" w:hAnsi="宋体" w:cs="宋体"/>
                <w:b/>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12.1.2</w:t>
            </w:r>
          </w:p>
        </w:tc>
        <w:tc>
          <w:tcPr>
            <w:tcW w:w="7939" w:type="dxa"/>
            <w:noWrap w:val="0"/>
            <w:vAlign w:val="center"/>
          </w:tcPr>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rPr>
              <w:t>报价文件</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rPr>
              <w:t>1.竞标函及竞标函附录（格式后附）；（</w:t>
            </w:r>
            <w:bookmarkStart w:id="41" w:name="OLE_LINK26"/>
            <w:r>
              <w:rPr>
                <w:rFonts w:hint="eastAsia" w:ascii="宋体" w:hAnsi="宋体" w:cs="宋体"/>
                <w:b/>
                <w:color w:val="auto"/>
                <w:szCs w:val="21"/>
              </w:rPr>
              <w:t>必须提供，否则响应文件按无效处理</w:t>
            </w:r>
            <w:bookmarkEnd w:id="41"/>
            <w:r>
              <w:rPr>
                <w:rFonts w:hint="eastAsia" w:ascii="宋体" w:hAnsi="宋体" w:cs="宋体"/>
                <w:color w:val="auto"/>
                <w:szCs w:val="21"/>
              </w:rPr>
              <w:t>）</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rPr>
              <w:t>2.竞标报价表（格式后附）；（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rPr>
              <w:t>3.已标价工程量清单；（</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rPr>
              <w:t>4.供应商认为需要提供的其他有关资料。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.3</w:t>
            </w:r>
          </w:p>
        </w:tc>
        <w:tc>
          <w:tcPr>
            <w:tcW w:w="7939" w:type="dxa"/>
            <w:noWrap w:val="0"/>
            <w:vAlign w:val="center"/>
          </w:tcPr>
          <w:p>
            <w:pPr>
              <w:keepNext w:val="0"/>
              <w:keepLines w:val="0"/>
              <w:pageBreakBefore w:val="0"/>
              <w:widowControl w:val="0"/>
              <w:kinsoku/>
              <w:wordWrap/>
              <w:overflowPunct/>
              <w:topLinePunct w:val="0"/>
              <w:bidi w:val="0"/>
              <w:adjustRightInd/>
              <w:spacing w:line="460" w:lineRule="exact"/>
              <w:rPr>
                <w:rFonts w:ascii="宋体" w:hAnsi="宋体" w:cs="宋体"/>
                <w:b/>
                <w:bCs/>
                <w:color w:val="auto"/>
                <w:szCs w:val="21"/>
              </w:rPr>
            </w:pPr>
            <w:r>
              <w:rPr>
                <w:rFonts w:hint="eastAsia" w:ascii="宋体" w:hAnsi="宋体" w:cs="宋体"/>
                <w:b/>
                <w:bCs/>
                <w:color w:val="auto"/>
                <w:szCs w:val="21"/>
              </w:rPr>
              <w:t>商务技术文件</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rPr>
              <w:t>1.无串通竞标行为的承诺函（格式后附）；（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keepNext w:val="0"/>
              <w:keepLines w:val="0"/>
              <w:pageBreakBefore w:val="0"/>
              <w:widowControl w:val="0"/>
              <w:kinsoku/>
              <w:wordWrap/>
              <w:overflowPunct/>
              <w:topLinePunct w:val="0"/>
              <w:bidi w:val="0"/>
              <w:adjustRightInd/>
              <w:snapToGrid w:val="0"/>
              <w:spacing w:line="460" w:lineRule="exact"/>
              <w:jc w:val="left"/>
              <w:rPr>
                <w:rFonts w:ascii="宋体" w:hAnsi="宋体" w:cs="宋体"/>
                <w:color w:val="auto"/>
                <w:szCs w:val="21"/>
              </w:rPr>
            </w:pPr>
            <w:r>
              <w:rPr>
                <w:rFonts w:hint="eastAsia" w:ascii="宋体" w:hAnsi="宋体" w:cs="宋体"/>
                <w:color w:val="auto"/>
                <w:szCs w:val="21"/>
              </w:rPr>
              <w:t>2.法定代表人身份证明书及法定代表人有效身份证正反面扫描件（格式后附）；（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keepNext w:val="0"/>
              <w:keepLines w:val="0"/>
              <w:pageBreakBefore w:val="0"/>
              <w:widowControl w:val="0"/>
              <w:kinsoku/>
              <w:wordWrap/>
              <w:overflowPunct/>
              <w:topLinePunct w:val="0"/>
              <w:bidi w:val="0"/>
              <w:adjustRightInd/>
              <w:spacing w:line="460" w:lineRule="exact"/>
              <w:rPr>
                <w:rFonts w:ascii="宋体" w:hAnsi="宋体" w:cs="宋体"/>
                <w:b/>
                <w:color w:val="auto"/>
                <w:szCs w:val="21"/>
              </w:rPr>
            </w:pPr>
            <w:r>
              <w:rPr>
                <w:rFonts w:hint="eastAsia" w:ascii="宋体" w:hAnsi="宋体" w:cs="宋体"/>
                <w:color w:val="auto"/>
                <w:szCs w:val="21"/>
              </w:rPr>
              <w:t>3.</w:t>
            </w:r>
            <w:bookmarkStart w:id="42" w:name="OLE_LINK27"/>
            <w:r>
              <w:rPr>
                <w:rFonts w:hint="eastAsia" w:ascii="宋体" w:hAnsi="宋体" w:cs="宋体"/>
                <w:color w:val="auto"/>
                <w:szCs w:val="21"/>
              </w:rPr>
              <w:t>授权委托书及委托代理人有效身份证正反面扫描件</w:t>
            </w:r>
            <w:bookmarkEnd w:id="42"/>
            <w:r>
              <w:rPr>
                <w:rFonts w:hint="eastAsia" w:ascii="宋体" w:hAnsi="宋体" w:cs="宋体"/>
                <w:color w:val="auto"/>
                <w:szCs w:val="21"/>
              </w:rPr>
              <w:t>（格式后附）；（</w:t>
            </w:r>
            <w:r>
              <w:rPr>
                <w:rFonts w:hint="eastAsia" w:ascii="宋体" w:hAnsi="宋体" w:cs="宋体"/>
                <w:b/>
                <w:color w:val="auto"/>
                <w:szCs w:val="21"/>
              </w:rPr>
              <w:t>委托时必须提供，否则响应文件按无效处理</w:t>
            </w:r>
            <w:r>
              <w:rPr>
                <w:rFonts w:hint="eastAsia" w:ascii="宋体" w:hAnsi="宋体" w:cs="宋体"/>
                <w:color w:val="auto"/>
                <w:szCs w:val="21"/>
              </w:rPr>
              <w:t>）</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.施工组织设计（格式自拟）；（</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keepNext w:val="0"/>
              <w:keepLines w:val="0"/>
              <w:pageBreakBefore w:val="0"/>
              <w:widowControl w:val="0"/>
              <w:kinsoku/>
              <w:wordWrap/>
              <w:overflowPunct/>
              <w:topLinePunct w:val="0"/>
              <w:bidi w:val="0"/>
              <w:adjustRightInd/>
              <w:spacing w:line="460" w:lineRule="exact"/>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w:t>
            </w:r>
            <w:bookmarkStart w:id="43" w:name="OLE_LINK28"/>
            <w:r>
              <w:rPr>
                <w:rFonts w:hint="eastAsia" w:ascii="宋体" w:hAnsi="宋体" w:cs="宋体"/>
                <w:color w:val="auto"/>
                <w:szCs w:val="21"/>
              </w:rPr>
              <w:t>项目管理机构配备情况表及主要人员简历表</w:t>
            </w:r>
            <w:bookmarkEnd w:id="43"/>
            <w:r>
              <w:rPr>
                <w:rFonts w:hint="eastAsia" w:ascii="宋体" w:hAnsi="宋体" w:cs="宋体"/>
                <w:color w:val="auto"/>
                <w:szCs w:val="21"/>
              </w:rPr>
              <w:t>（格式后附）；（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磋商保证金提交凭证；（</w:t>
            </w:r>
            <w:r>
              <w:rPr>
                <w:rFonts w:hint="eastAsia"/>
                <w:b/>
                <w:bCs/>
                <w:color w:val="auto"/>
              </w:rPr>
              <w:t>如要求提交磋商保证金的则必须提供</w:t>
            </w:r>
            <w:r>
              <w:rPr>
                <w:rFonts w:hint="eastAsia" w:ascii="宋体" w:hAnsi="宋体" w:cs="宋体"/>
                <w:b/>
                <w:color w:val="auto"/>
                <w:szCs w:val="21"/>
              </w:rPr>
              <w:t>，否则响应文件按无效处理</w:t>
            </w:r>
            <w:r>
              <w:rPr>
                <w:rFonts w:hint="eastAsia" w:ascii="宋体" w:hAnsi="宋体" w:cs="宋体"/>
                <w:color w:val="auto"/>
                <w:szCs w:val="21"/>
              </w:rPr>
              <w:t>）</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.拟分包项目情况表（格式后附）；（如有）</w:t>
            </w:r>
          </w:p>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.供应商认为需要提供的其他有关资料。</w:t>
            </w:r>
          </w:p>
          <w:p>
            <w:pPr>
              <w:keepNext w:val="0"/>
              <w:keepLines w:val="0"/>
              <w:pageBreakBefore w:val="0"/>
              <w:widowControl w:val="0"/>
              <w:kinsoku/>
              <w:wordWrap/>
              <w:overflowPunct/>
              <w:topLinePunct w:val="0"/>
              <w:bidi w:val="0"/>
              <w:adjustRightInd/>
              <w:spacing w:line="460" w:lineRule="exact"/>
              <w:rPr>
                <w:rFonts w:ascii="宋体" w:hAnsi="宋体" w:cs="宋体"/>
                <w:b/>
                <w:color w:val="auto"/>
                <w:szCs w:val="21"/>
              </w:rPr>
            </w:pPr>
            <w:r>
              <w:rPr>
                <w:rFonts w:hint="eastAsia" w:ascii="宋体" w:hAnsi="宋体" w:cs="宋体"/>
                <w:b/>
                <w:color w:val="auto"/>
                <w:szCs w:val="21"/>
              </w:rPr>
              <w:t>注：以上标明“必须提供”的材料属于扫描件的，必须加盖供应商电子签章，否则响应文件按无效处理。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15.1</w:t>
            </w:r>
          </w:p>
        </w:tc>
        <w:tc>
          <w:tcPr>
            <w:tcW w:w="7939" w:type="dxa"/>
            <w:noWrap w:val="0"/>
            <w:vAlign w:val="center"/>
          </w:tcPr>
          <w:p>
            <w:pPr>
              <w:keepNext w:val="0"/>
              <w:keepLines w:val="0"/>
              <w:pageBreakBefore w:val="0"/>
              <w:widowControl w:val="0"/>
              <w:kinsoku/>
              <w:wordWrap/>
              <w:overflowPunct/>
              <w:topLinePunct w:val="0"/>
              <w:bidi w:val="0"/>
              <w:adjustRightInd/>
              <w:spacing w:line="460" w:lineRule="exact"/>
              <w:contextualSpacing/>
              <w:jc w:val="left"/>
              <w:rPr>
                <w:rFonts w:ascii="宋体" w:hAnsi="宋体"/>
                <w:color w:val="auto"/>
                <w:szCs w:val="21"/>
              </w:rPr>
            </w:pPr>
            <w:r>
              <w:rPr>
                <w:rFonts w:hint="eastAsia" w:ascii="宋体" w:hAnsi="宋体"/>
                <w:color w:val="auto"/>
                <w:szCs w:val="21"/>
              </w:rPr>
              <w:t>竞标报价应按磋商文件中“竞标报价表”及“已标价工程量清单”格式填写。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15.2</w:t>
            </w:r>
          </w:p>
        </w:tc>
        <w:tc>
          <w:tcPr>
            <w:tcW w:w="7939" w:type="dxa"/>
            <w:noWrap w:val="0"/>
            <w:vAlign w:val="center"/>
          </w:tcPr>
          <w:p>
            <w:pPr>
              <w:keepNext w:val="0"/>
              <w:keepLines w:val="0"/>
              <w:pageBreakBefore w:val="0"/>
              <w:widowControl w:val="0"/>
              <w:kinsoku/>
              <w:wordWrap/>
              <w:overflowPunct/>
              <w:topLinePunct w:val="0"/>
              <w:bidi w:val="0"/>
              <w:adjustRightInd/>
              <w:spacing w:line="460" w:lineRule="exact"/>
              <w:contextualSpacing/>
              <w:jc w:val="left"/>
              <w:rPr>
                <w:rFonts w:ascii="宋体" w:hAnsi="宋体" w:cs="宋体"/>
                <w:color w:val="auto"/>
                <w:szCs w:val="21"/>
              </w:rPr>
            </w:pPr>
            <w:r>
              <w:rPr>
                <w:rFonts w:hint="eastAsia" w:ascii="宋体" w:hAnsi="宋体"/>
                <w:color w:val="auto"/>
                <w:szCs w:val="21"/>
              </w:rPr>
              <w:t>竞标报价是履行合同的最终价格，包括了</w:t>
            </w:r>
            <w:r>
              <w:rPr>
                <w:rFonts w:hint="eastAsia" w:ascii="宋体" w:hAnsi="宋体" w:cs="宋体"/>
                <w:color w:val="auto"/>
                <w:szCs w:val="21"/>
              </w:rPr>
              <w:t>为实施和完成合同工程所需的劳务、材料、机械、质检（自检）、安装、缺陷修复、管理、保险、税费、利润等费用，以及合同明示或暗示的所有责任、义务和一般风险。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15.3</w:t>
            </w:r>
          </w:p>
        </w:tc>
        <w:tc>
          <w:tcPr>
            <w:tcW w:w="7939" w:type="dxa"/>
            <w:noWrap w:val="0"/>
            <w:vAlign w:val="center"/>
          </w:tcPr>
          <w:p>
            <w:pPr>
              <w:keepNext w:val="0"/>
              <w:keepLines w:val="0"/>
              <w:pageBreakBefore w:val="0"/>
              <w:widowControl w:val="0"/>
              <w:kinsoku/>
              <w:wordWrap/>
              <w:overflowPunct/>
              <w:topLinePunct w:val="0"/>
              <w:bidi w:val="0"/>
              <w:adjustRightInd/>
              <w:spacing w:line="460" w:lineRule="exact"/>
              <w:contextualSpacing/>
              <w:jc w:val="left"/>
              <w:rPr>
                <w:rFonts w:ascii="宋体" w:hAnsi="宋体"/>
                <w:color w:val="auto"/>
                <w:szCs w:val="21"/>
              </w:rPr>
            </w:pPr>
            <w:r>
              <w:rPr>
                <w:rFonts w:hint="eastAsia" w:cs="宋体"/>
                <w:color w:val="auto"/>
              </w:rPr>
              <w:t>本工程增值税计税方法：</w:t>
            </w:r>
            <w:r>
              <w:rPr>
                <w:rFonts w:hint="eastAsia" w:ascii="宋体" w:hAnsi="宋体"/>
                <w:color w:val="auto"/>
                <w:szCs w:val="21"/>
                <w:lang w:eastAsia="zh-CN"/>
              </w:rPr>
              <w:t>☑</w:t>
            </w:r>
            <w:r>
              <w:rPr>
                <w:rFonts w:hint="eastAsia" w:cs="宋体"/>
                <w:color w:val="auto"/>
              </w:rPr>
              <w:t xml:space="preserve">一般计税法； </w:t>
            </w:r>
            <w:r>
              <w:rPr>
                <w:rFonts w:hint="eastAsia" w:cs="宋体"/>
                <w:color w:val="auto"/>
                <w:lang w:eastAsia="zh-CN"/>
              </w:rPr>
              <w:t>□</w:t>
            </w:r>
            <w:r>
              <w:rPr>
                <w:rFonts w:hint="eastAsia" w:cs="宋体"/>
                <w:color w:val="auto"/>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16.</w:t>
            </w:r>
            <w:r>
              <w:rPr>
                <w:rFonts w:ascii="宋体" w:hAnsi="宋体" w:cs="宋体"/>
                <w:color w:val="auto"/>
                <w:szCs w:val="21"/>
              </w:rPr>
              <w:t>2</w:t>
            </w:r>
          </w:p>
        </w:tc>
        <w:tc>
          <w:tcPr>
            <w:tcW w:w="7939" w:type="dxa"/>
            <w:noWrap w:val="0"/>
            <w:vAlign w:val="center"/>
          </w:tcPr>
          <w:p>
            <w:pPr>
              <w:pStyle w:val="11"/>
              <w:keepNext w:val="0"/>
              <w:keepLines w:val="0"/>
              <w:pageBreakBefore w:val="0"/>
              <w:widowControl w:val="0"/>
              <w:tabs>
                <w:tab w:val="left" w:pos="720"/>
                <w:tab w:val="left" w:pos="840"/>
              </w:tabs>
              <w:kinsoku/>
              <w:wordWrap/>
              <w:overflowPunct/>
              <w:topLinePunct w:val="0"/>
              <w:bidi w:val="0"/>
              <w:adjustRightInd/>
              <w:snapToGrid w:val="0"/>
              <w:spacing w:afterLines="0" w:line="460" w:lineRule="exact"/>
              <w:ind w:left="283" w:hanging="283" w:hangingChars="135"/>
              <w:rPr>
                <w:rFonts w:ascii="宋体" w:hAnsi="宋体" w:cs="宋体"/>
                <w:color w:val="auto"/>
                <w:kern w:val="2"/>
                <w:sz w:val="21"/>
                <w:szCs w:val="21"/>
              </w:rPr>
            </w:pPr>
            <w:r>
              <w:rPr>
                <w:rFonts w:hint="eastAsia" w:ascii="宋体" w:hAnsi="宋体" w:cs="宋体"/>
                <w:color w:val="auto"/>
                <w:kern w:val="2"/>
                <w:sz w:val="21"/>
                <w:szCs w:val="21"/>
              </w:rPr>
              <w:t>竞标有效期：自首次响应文件提交截止之日起</w:t>
            </w:r>
            <w:r>
              <w:rPr>
                <w:rFonts w:ascii="宋体" w:hAnsi="宋体" w:cs="宋体"/>
                <w:color w:val="auto"/>
                <w:kern w:val="2"/>
                <w:sz w:val="21"/>
                <w:szCs w:val="21"/>
                <w:u w:val="single"/>
              </w:rPr>
              <w:t>60</w:t>
            </w:r>
            <w:r>
              <w:rPr>
                <w:rFonts w:hint="eastAsia" w:ascii="宋体" w:hAnsi="宋体" w:cs="宋体"/>
                <w:color w:val="auto"/>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17.1</w:t>
            </w:r>
          </w:p>
        </w:tc>
        <w:tc>
          <w:tcPr>
            <w:tcW w:w="793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本项目不收取磋商保证金。</w:t>
            </w:r>
          </w:p>
          <w:p>
            <w:pPr>
              <w:keepNext w:val="0"/>
              <w:keepLines w:val="0"/>
              <w:pageBreakBefore w:val="0"/>
              <w:widowControl w:val="0"/>
              <w:kinsoku/>
              <w:wordWrap/>
              <w:overflowPunct/>
              <w:topLinePunct w:val="0"/>
              <w:bidi w:val="0"/>
              <w:adjustRightInd/>
              <w:snapToGrid w:val="0"/>
              <w:spacing w:line="460" w:lineRule="exact"/>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本项目收取磋商保证金，具体规定如下：</w:t>
            </w:r>
          </w:p>
          <w:p>
            <w:pPr>
              <w:keepNext w:val="0"/>
              <w:keepLines w:val="0"/>
              <w:pageBreakBefore w:val="0"/>
              <w:widowControl w:val="0"/>
              <w:kinsoku/>
              <w:wordWrap/>
              <w:overflowPunct/>
              <w:topLinePunct w:val="0"/>
              <w:bidi w:val="0"/>
              <w:adjustRightInd/>
              <w:snapToGrid w:val="0"/>
              <w:spacing w:line="460" w:lineRule="exact"/>
              <w:rPr>
                <w:rFonts w:ascii="宋体" w:hAnsi="宋体" w:cs="宋体"/>
                <w:color w:val="auto"/>
                <w:kern w:val="0"/>
                <w:szCs w:val="21"/>
              </w:rPr>
            </w:pPr>
            <w:r>
              <w:rPr>
                <w:rFonts w:hint="eastAsia" w:ascii="宋体" w:hAnsi="宋体" w:cs="宋体"/>
                <w:color w:val="auto"/>
                <w:kern w:val="0"/>
                <w:szCs w:val="21"/>
              </w:rPr>
              <w:t>磋商保证金人民币</w:t>
            </w:r>
            <w:r>
              <w:rPr>
                <w:rFonts w:hint="eastAsia" w:ascii="宋体" w:hAnsi="宋体" w:cs="宋体"/>
                <w:color w:val="auto"/>
                <w:kern w:val="0"/>
                <w:szCs w:val="21"/>
                <w:u w:val="single"/>
                <w:lang w:val="en-US" w:eastAsia="zh-CN"/>
              </w:rPr>
              <w:t>0</w:t>
            </w:r>
            <w:r>
              <w:rPr>
                <w:rFonts w:ascii="宋体" w:hAnsi="宋体" w:cs="宋体"/>
                <w:color w:val="auto"/>
                <w:kern w:val="0"/>
                <w:szCs w:val="21"/>
                <w:u w:val="single"/>
              </w:rPr>
              <w:t>.00</w:t>
            </w:r>
            <w:r>
              <w:rPr>
                <w:rFonts w:hint="eastAsia" w:ascii="宋体" w:hAnsi="宋体" w:cs="宋体"/>
                <w:color w:val="auto"/>
                <w:kern w:val="0"/>
                <w:szCs w:val="21"/>
              </w:rPr>
              <w:t>元。</w:t>
            </w:r>
          </w:p>
          <w:p>
            <w:pPr>
              <w:keepNext w:val="0"/>
              <w:keepLines w:val="0"/>
              <w:pageBreakBefore w:val="0"/>
              <w:widowControl w:val="0"/>
              <w:kinsoku/>
              <w:wordWrap/>
              <w:overflowPunct/>
              <w:topLinePunct w:val="0"/>
              <w:bidi w:val="0"/>
              <w:adjustRightInd/>
              <w:snapToGrid w:val="0"/>
              <w:spacing w:line="460" w:lineRule="exact"/>
              <w:rPr>
                <w:rFonts w:hint="eastAsia" w:ascii="宋体" w:hAnsi="宋体" w:cs="宋体"/>
                <w:color w:val="auto"/>
                <w:kern w:val="0"/>
                <w:szCs w:val="21"/>
              </w:rPr>
            </w:pPr>
            <w:r>
              <w:rPr>
                <w:rFonts w:hint="eastAsia" w:ascii="宋体" w:hAnsi="宋体" w:cs="宋体"/>
                <w:color w:val="auto"/>
                <w:kern w:val="0"/>
                <w:szCs w:val="21"/>
              </w:rPr>
              <w:t>磋商保证金的交纳方式：银行转账、支票、汇票、本票或者金融机构、担保机构出具的保函等非现金形式提交。采用银行转账方式的，在响应文件提交截止时间前交至指定账户并且到账（</w:t>
            </w:r>
            <w:r>
              <w:rPr>
                <w:rFonts w:hint="eastAsia" w:ascii="宋体" w:hAnsi="宋体" w:cs="宋体"/>
                <w:color w:val="auto"/>
                <w:szCs w:val="21"/>
              </w:rPr>
              <w:t>开户名称：</w:t>
            </w:r>
            <w:r>
              <w:rPr>
                <w:rFonts w:hint="eastAsia" w:ascii="宋体" w:hAnsi="宋体" w:cs="宋体"/>
                <w:color w:val="auto"/>
                <w:szCs w:val="21"/>
                <w:lang w:eastAsia="zh-CN"/>
              </w:rPr>
              <w:t>广西华晟招标代理有限公司</w:t>
            </w:r>
            <w:r>
              <w:rPr>
                <w:rFonts w:hint="eastAsia" w:ascii="宋体" w:hAnsi="宋体" w:cs="宋体"/>
                <w:color w:val="auto"/>
                <w:szCs w:val="21"/>
              </w:rPr>
              <w:t>，开户银行：</w:t>
            </w:r>
            <w:r>
              <w:rPr>
                <w:rFonts w:hint="eastAsia" w:ascii="宋体" w:hAnsi="宋体" w:cs="宋体"/>
                <w:color w:val="auto"/>
                <w:szCs w:val="21"/>
                <w:lang w:eastAsia="zh-CN"/>
              </w:rPr>
              <w:t>广西北部湾银行股份有限公司崇左分行</w:t>
            </w:r>
            <w:r>
              <w:rPr>
                <w:rFonts w:hint="eastAsia" w:ascii="宋体" w:hAnsi="宋体" w:cs="宋体"/>
                <w:color w:val="auto"/>
                <w:szCs w:val="21"/>
              </w:rPr>
              <w:t>，银行账号：</w:t>
            </w:r>
            <w:r>
              <w:rPr>
                <w:rFonts w:hint="eastAsia" w:ascii="宋体" w:hAnsi="宋体" w:cs="宋体"/>
                <w:color w:val="auto"/>
                <w:szCs w:val="21"/>
                <w:lang w:eastAsia="zh-CN"/>
              </w:rPr>
              <w:t>8050 0445 0500 001</w:t>
            </w:r>
            <w:r>
              <w:rPr>
                <w:rFonts w:hint="eastAsia" w:ascii="宋体" w:hAnsi="宋体" w:cs="宋体"/>
                <w:color w:val="auto"/>
                <w:kern w:val="0"/>
                <w:szCs w:val="21"/>
              </w:rPr>
              <w:t>）；采用支票、汇票、本票或者保函等方式的，在响应文件提交截止时间前，供应商必须提交支票、汇票、本票或者保函原件。否则视为无效磋商保证金。</w:t>
            </w:r>
          </w:p>
          <w:p>
            <w:pPr>
              <w:keepNext w:val="0"/>
              <w:keepLines w:val="0"/>
              <w:pageBreakBefore w:val="0"/>
              <w:widowControl w:val="0"/>
              <w:kinsoku/>
              <w:wordWrap/>
              <w:overflowPunct/>
              <w:topLinePunct w:val="0"/>
              <w:bidi w:val="0"/>
              <w:adjustRightInd/>
              <w:snapToGrid w:val="0"/>
              <w:spacing w:line="460" w:lineRule="exact"/>
              <w:rPr>
                <w:rFonts w:hint="eastAsia" w:ascii="宋体" w:hAnsi="宋体" w:cs="宋体"/>
                <w:color w:val="auto"/>
                <w:szCs w:val="21"/>
              </w:rPr>
            </w:pPr>
            <w:r>
              <w:rPr>
                <w:rFonts w:hint="eastAsia" w:ascii="宋体" w:hAnsi="宋体" w:cs="宋体"/>
                <w:color w:val="auto"/>
                <w:szCs w:val="21"/>
              </w:rPr>
              <w:t>相关要求：</w:t>
            </w:r>
          </w:p>
          <w:p>
            <w:pPr>
              <w:keepNext w:val="0"/>
              <w:keepLines w:val="0"/>
              <w:pageBreakBefore w:val="0"/>
              <w:widowControl w:val="0"/>
              <w:kinsoku/>
              <w:wordWrap/>
              <w:overflowPunct/>
              <w:topLinePunct w:val="0"/>
              <w:bidi w:val="0"/>
              <w:adjustRightInd/>
              <w:snapToGrid w:val="0"/>
              <w:spacing w:line="460" w:lineRule="exact"/>
              <w:rPr>
                <w:rFonts w:hint="eastAsia" w:ascii="宋体" w:hAnsi="宋体" w:cs="宋体"/>
                <w:color w:val="auto"/>
                <w:szCs w:val="21"/>
              </w:rPr>
            </w:pPr>
            <w:r>
              <w:rPr>
                <w:rFonts w:hint="eastAsia" w:ascii="宋体" w:hAnsi="宋体" w:cs="宋体"/>
                <w:color w:val="auto"/>
                <w:szCs w:val="21"/>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Cs w:val="21"/>
              </w:rPr>
              <w:t>否则响应文件按无效响应处理</w:t>
            </w:r>
            <w:r>
              <w:rPr>
                <w:rFonts w:hint="eastAsia" w:ascii="宋体" w:hAnsi="宋体" w:cs="宋体"/>
                <w:color w:val="auto"/>
                <w:szCs w:val="21"/>
              </w:rPr>
              <w:t>。</w:t>
            </w:r>
          </w:p>
          <w:p>
            <w:pPr>
              <w:keepNext w:val="0"/>
              <w:keepLines w:val="0"/>
              <w:pageBreakBefore w:val="0"/>
              <w:widowControl w:val="0"/>
              <w:kinsoku/>
              <w:wordWrap/>
              <w:overflowPunct/>
              <w:topLinePunct w:val="0"/>
              <w:bidi w:val="0"/>
              <w:adjustRightInd/>
              <w:snapToGrid w:val="0"/>
              <w:spacing w:line="460" w:lineRule="exact"/>
              <w:rPr>
                <w:rFonts w:hint="eastAsia" w:ascii="宋体" w:hAnsi="宋体"/>
                <w:b/>
                <w:color w:val="auto"/>
                <w:szCs w:val="21"/>
              </w:rPr>
            </w:pPr>
            <w:r>
              <w:rPr>
                <w:rFonts w:hint="eastAsia" w:ascii="宋体" w:hAnsi="宋体"/>
                <w:color w:val="auto"/>
                <w:szCs w:val="21"/>
              </w:rPr>
              <w:t>2、磋商保证金采用支票、汇票、本票或者金融</w:t>
            </w:r>
            <w:r>
              <w:rPr>
                <w:rFonts w:hint="eastAsia" w:ascii="宋体" w:hAnsi="宋体"/>
                <w:color w:val="auto"/>
                <w:szCs w:val="21"/>
                <w:lang w:val="en-US" w:eastAsia="zh-CN"/>
              </w:rPr>
              <w:t>机构</w:t>
            </w:r>
            <w:r>
              <w:rPr>
                <w:rFonts w:hint="eastAsia" w:ascii="宋体" w:hAnsi="宋体"/>
                <w:color w:val="auto"/>
                <w:szCs w:val="21"/>
              </w:rPr>
              <w:t>、担保机构出具的保函交纳方式的，供应商应将支票、汇票、本票或者金融</w:t>
            </w:r>
            <w:r>
              <w:rPr>
                <w:rFonts w:hint="eastAsia" w:ascii="宋体" w:hAnsi="宋体"/>
                <w:color w:val="auto"/>
                <w:szCs w:val="21"/>
                <w:lang w:val="en-US" w:eastAsia="zh-CN"/>
              </w:rPr>
              <w:t>机构</w:t>
            </w:r>
            <w:r>
              <w:rPr>
                <w:rFonts w:hint="eastAsia" w:ascii="宋体" w:hAnsi="宋体"/>
                <w:color w:val="auto"/>
                <w:szCs w:val="21"/>
              </w:rPr>
              <w:t>、担保机构出具的保函的复印件作为磋商保证金提交凭证，放置于</w:t>
            </w:r>
            <w:r>
              <w:rPr>
                <w:rFonts w:hint="eastAsia" w:ascii="宋体" w:hAnsi="宋体" w:cs="宋体"/>
                <w:color w:val="auto"/>
                <w:szCs w:val="21"/>
              </w:rPr>
              <w:t>报价商务技术文件</w:t>
            </w:r>
            <w:r>
              <w:rPr>
                <w:rFonts w:hint="eastAsia" w:ascii="宋体" w:hAnsi="宋体"/>
                <w:color w:val="auto"/>
                <w:szCs w:val="21"/>
              </w:rPr>
              <w:t>中，</w:t>
            </w:r>
            <w:r>
              <w:rPr>
                <w:rFonts w:hint="eastAsia" w:ascii="宋体" w:hAnsi="宋体" w:cs="宋体"/>
                <w:b/>
                <w:color w:val="auto"/>
                <w:szCs w:val="21"/>
              </w:rPr>
              <w:t>否则响应文件按无效响应处理</w:t>
            </w:r>
            <w:r>
              <w:rPr>
                <w:rFonts w:hint="eastAsia" w:ascii="宋体" w:hAnsi="宋体"/>
                <w:color w:val="auto"/>
                <w:szCs w:val="21"/>
              </w:rPr>
              <w:t>。</w:t>
            </w:r>
            <w:r>
              <w:rPr>
                <w:rFonts w:hint="eastAsia" w:ascii="宋体" w:hAnsi="宋体"/>
                <w:b/>
                <w:color w:val="auto"/>
                <w:szCs w:val="21"/>
              </w:rPr>
              <w:t>供应商必须在首次响应文件提交截止时间前将支票、汇票、本票或者金融</w:t>
            </w:r>
            <w:r>
              <w:rPr>
                <w:rFonts w:hint="eastAsia" w:ascii="宋体" w:hAnsi="宋体"/>
                <w:b/>
                <w:color w:val="auto"/>
                <w:szCs w:val="21"/>
                <w:lang w:val="en-US" w:eastAsia="zh-CN"/>
              </w:rPr>
              <w:t>机构</w:t>
            </w:r>
            <w:r>
              <w:rPr>
                <w:rFonts w:hint="eastAsia" w:ascii="宋体" w:hAnsi="宋体"/>
                <w:b/>
                <w:color w:val="auto"/>
                <w:szCs w:val="21"/>
              </w:rPr>
              <w:t>、担保机构出具的保函原件提交给采购代理机构，由采购代理机构向供应商出具回执，并妥善保管。</w:t>
            </w:r>
          </w:p>
          <w:p>
            <w:pPr>
              <w:keepNext w:val="0"/>
              <w:keepLines w:val="0"/>
              <w:pageBreakBefore w:val="0"/>
              <w:widowControl w:val="0"/>
              <w:kinsoku/>
              <w:wordWrap/>
              <w:overflowPunct/>
              <w:topLinePunct w:val="0"/>
              <w:bidi w:val="0"/>
              <w:adjustRightInd/>
              <w:snapToGrid w:val="0"/>
              <w:spacing w:line="460" w:lineRule="exact"/>
              <w:rPr>
                <w:rFonts w:hint="eastAsia" w:ascii="宋体" w:hAnsi="宋体" w:cs="宋体"/>
                <w:b/>
                <w:color w:val="auto"/>
                <w:szCs w:val="21"/>
              </w:rPr>
            </w:pPr>
            <w:r>
              <w:rPr>
                <w:rFonts w:hint="eastAsia" w:ascii="宋体" w:hAnsi="宋体" w:cs="宋体"/>
                <w:color w:val="auto"/>
                <w:szCs w:val="21"/>
              </w:rPr>
              <w:t>3、供应商为联合体的，可以由联合体中的一方或者多方共同交纳磋商保证金，其交纳的保证金对联合体各方均具有约束力。</w:t>
            </w:r>
          </w:p>
          <w:p>
            <w:pPr>
              <w:keepNext w:val="0"/>
              <w:keepLines w:val="0"/>
              <w:pageBreakBefore w:val="0"/>
              <w:widowControl w:val="0"/>
              <w:kinsoku/>
              <w:wordWrap/>
              <w:overflowPunct/>
              <w:topLinePunct w:val="0"/>
              <w:bidi w:val="0"/>
              <w:adjustRightInd/>
              <w:snapToGrid w:val="0"/>
              <w:spacing w:line="460" w:lineRule="exact"/>
              <w:rPr>
                <w:rFonts w:hint="eastAsia" w:ascii="宋体" w:hAnsi="宋体" w:cs="宋体"/>
                <w:b/>
                <w:color w:val="auto"/>
                <w:szCs w:val="21"/>
              </w:rPr>
            </w:pPr>
            <w:r>
              <w:rPr>
                <w:rFonts w:hint="eastAsia" w:ascii="宋体" w:hAnsi="宋体" w:cs="宋体"/>
                <w:b/>
                <w:color w:val="auto"/>
                <w:szCs w:val="21"/>
              </w:rPr>
              <w:t xml:space="preserve">备注： </w:t>
            </w:r>
          </w:p>
          <w:p>
            <w:pPr>
              <w:keepNext w:val="0"/>
              <w:keepLines w:val="0"/>
              <w:pageBreakBefore w:val="0"/>
              <w:widowControl w:val="0"/>
              <w:kinsoku/>
              <w:wordWrap/>
              <w:overflowPunct/>
              <w:topLinePunct w:val="0"/>
              <w:bidi w:val="0"/>
              <w:adjustRightInd/>
              <w:snapToGrid w:val="0"/>
              <w:spacing w:line="460" w:lineRule="exact"/>
              <w:rPr>
                <w:rFonts w:hint="eastAsia" w:ascii="宋体" w:hAnsi="宋体" w:cs="宋体"/>
                <w:b/>
                <w:color w:val="auto"/>
                <w:szCs w:val="21"/>
              </w:rPr>
            </w:pPr>
            <w:r>
              <w:rPr>
                <w:rFonts w:hint="eastAsia" w:ascii="宋体" w:hAnsi="宋体" w:cs="宋体"/>
                <w:b/>
                <w:color w:val="auto"/>
                <w:szCs w:val="21"/>
              </w:rPr>
              <w:t>1、磋商保证金在响应文件提交截止时间后提交的，或者不按规定交纳方式交纳的，或者未足额交纳的（包含保函额度不足的），视为无效磋商保证金。</w:t>
            </w:r>
          </w:p>
          <w:p>
            <w:pPr>
              <w:keepNext w:val="0"/>
              <w:keepLines w:val="0"/>
              <w:pageBreakBefore w:val="0"/>
              <w:widowControl w:val="0"/>
              <w:kinsoku/>
              <w:wordWrap/>
              <w:overflowPunct/>
              <w:topLinePunct w:val="0"/>
              <w:bidi w:val="0"/>
              <w:adjustRightInd/>
              <w:snapToGrid w:val="0"/>
              <w:spacing w:line="460" w:lineRule="exact"/>
              <w:rPr>
                <w:rFonts w:hint="eastAsia" w:ascii="宋体" w:hAnsi="宋体" w:cs="宋体"/>
                <w:b/>
                <w:color w:val="auto"/>
                <w:szCs w:val="21"/>
              </w:rPr>
            </w:pPr>
            <w:r>
              <w:rPr>
                <w:rFonts w:hint="eastAsia" w:ascii="宋体" w:hAnsi="宋体" w:cs="宋体"/>
                <w:b/>
                <w:color w:val="auto"/>
                <w:szCs w:val="21"/>
              </w:rPr>
              <w:t>2、供应商采用现钞方式或者从个人账户（自然人竞标除外）转出的磋商保证金，视为无效磋商保证金。</w:t>
            </w:r>
          </w:p>
          <w:p>
            <w:pPr>
              <w:keepNext w:val="0"/>
              <w:keepLines w:val="0"/>
              <w:pageBreakBefore w:val="0"/>
              <w:widowControl w:val="0"/>
              <w:kinsoku/>
              <w:wordWrap/>
              <w:overflowPunct/>
              <w:topLinePunct w:val="0"/>
              <w:bidi w:val="0"/>
              <w:adjustRightInd/>
              <w:snapToGrid w:val="0"/>
              <w:spacing w:line="460" w:lineRule="exact"/>
              <w:rPr>
                <w:rFonts w:hint="eastAsia" w:ascii="宋体" w:hAnsi="宋体" w:cs="宋体"/>
                <w:b/>
                <w:color w:val="auto"/>
                <w:szCs w:val="21"/>
              </w:rPr>
            </w:pPr>
            <w:r>
              <w:rPr>
                <w:rFonts w:hint="eastAsia" w:ascii="宋体" w:hAnsi="宋体" w:cs="宋体"/>
                <w:b/>
                <w:color w:val="auto"/>
                <w:szCs w:val="21"/>
              </w:rPr>
              <w:t>3、支票、汇票或者本票出现无效或者背书情形的，视为无效磋商保证金。</w:t>
            </w:r>
          </w:p>
          <w:p>
            <w:pPr>
              <w:keepNext w:val="0"/>
              <w:keepLines w:val="0"/>
              <w:pageBreakBefore w:val="0"/>
              <w:widowControl w:val="0"/>
              <w:kinsoku/>
              <w:wordWrap/>
              <w:overflowPunct/>
              <w:topLinePunct w:val="0"/>
              <w:bidi w:val="0"/>
              <w:adjustRightInd/>
              <w:snapToGrid w:val="0"/>
              <w:spacing w:line="460" w:lineRule="exact"/>
              <w:rPr>
                <w:rFonts w:hint="eastAsia" w:ascii="宋体" w:hAnsi="宋体" w:cs="宋体"/>
                <w:b/>
                <w:color w:val="auto"/>
                <w:szCs w:val="21"/>
              </w:rPr>
            </w:pPr>
            <w:r>
              <w:rPr>
                <w:rFonts w:hint="eastAsia" w:ascii="宋体" w:hAnsi="宋体" w:cs="宋体"/>
                <w:b/>
                <w:color w:val="auto"/>
                <w:szCs w:val="21"/>
              </w:rPr>
              <w:t>4、保函有效期低于竞标有效期的，视为无效磋商保证金。</w:t>
            </w:r>
          </w:p>
          <w:p>
            <w:pPr>
              <w:keepNext w:val="0"/>
              <w:keepLines w:val="0"/>
              <w:pageBreakBefore w:val="0"/>
              <w:widowControl w:val="0"/>
              <w:kinsoku/>
              <w:wordWrap/>
              <w:overflowPunct/>
              <w:topLinePunct w:val="0"/>
              <w:bidi w:val="0"/>
              <w:adjustRightInd/>
              <w:snapToGrid w:val="0"/>
              <w:spacing w:line="460" w:lineRule="exact"/>
              <w:rPr>
                <w:rFonts w:ascii="宋体" w:hAnsi="宋体" w:cs="宋体"/>
                <w:color w:val="auto"/>
                <w:szCs w:val="21"/>
              </w:rPr>
            </w:pPr>
            <w:r>
              <w:rPr>
                <w:rFonts w:hint="eastAsia" w:ascii="宋体" w:hAnsi="宋体" w:cs="宋体"/>
                <w:b/>
                <w:color w:val="auto"/>
                <w:szCs w:val="21"/>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ascii="宋体" w:hAnsi="宋体" w:cs="宋体"/>
                <w:color w:val="auto"/>
                <w:szCs w:val="21"/>
              </w:rPr>
              <w:t>19</w:t>
            </w:r>
          </w:p>
        </w:tc>
        <w:tc>
          <w:tcPr>
            <w:tcW w:w="7939" w:type="dxa"/>
            <w:noWrap w:val="0"/>
            <w:vAlign w:val="center"/>
          </w:tcPr>
          <w:p>
            <w:pPr>
              <w:keepNext w:val="0"/>
              <w:keepLines w:val="0"/>
              <w:pageBreakBefore w:val="0"/>
              <w:widowControl w:val="0"/>
              <w:kinsoku/>
              <w:wordWrap/>
              <w:overflowPunct/>
              <w:topLinePunct w:val="0"/>
              <w:bidi w:val="0"/>
              <w:adjustRightInd/>
              <w:spacing w:line="460" w:lineRule="exact"/>
              <w:rPr>
                <w:rFonts w:ascii="宋体" w:hAnsi="宋体" w:cs="宋体"/>
                <w:color w:val="auto"/>
                <w:szCs w:val="21"/>
              </w:rPr>
            </w:pPr>
            <w:r>
              <w:rPr>
                <w:rFonts w:hint="eastAsia" w:ascii="宋体" w:hAnsi="宋体"/>
                <w:color w:val="auto"/>
                <w:szCs w:val="21"/>
              </w:rPr>
              <w:t>本项目不接受</w:t>
            </w:r>
            <w:r>
              <w:rPr>
                <w:rFonts w:hint="eastAsia"/>
                <w:color w:val="auto"/>
              </w:rPr>
              <w:t>电子</w:t>
            </w:r>
            <w:r>
              <w:rPr>
                <w:rFonts w:hint="eastAsia" w:ascii="宋体" w:hAnsi="宋体"/>
                <w:color w:val="auto"/>
                <w:szCs w:val="21"/>
              </w:rPr>
              <w:t>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20.1</w:t>
            </w:r>
          </w:p>
        </w:tc>
        <w:tc>
          <w:tcPr>
            <w:tcW w:w="7939" w:type="dxa"/>
            <w:noWrap w:val="0"/>
            <w:vAlign w:val="center"/>
          </w:tcPr>
          <w:p>
            <w:pPr>
              <w:keepNext w:val="0"/>
              <w:keepLines w:val="0"/>
              <w:pageBreakBefore w:val="0"/>
              <w:widowControl w:val="0"/>
              <w:kinsoku/>
              <w:wordWrap/>
              <w:overflowPunct/>
              <w:topLinePunct w:val="0"/>
              <w:bidi w:val="0"/>
              <w:adjustRightInd/>
              <w:spacing w:line="460" w:lineRule="exact"/>
              <w:contextualSpacing/>
              <w:jc w:val="left"/>
              <w:rPr>
                <w:rFonts w:ascii="宋体" w:hAnsi="宋体" w:cs="宋体"/>
                <w:color w:val="auto"/>
                <w:szCs w:val="21"/>
                <w:u w:val="single"/>
              </w:rPr>
            </w:pPr>
            <w:r>
              <w:rPr>
                <w:rFonts w:hint="eastAsia" w:ascii="宋体" w:hAnsi="宋体" w:cs="宋体"/>
                <w:color w:val="auto"/>
                <w:szCs w:val="21"/>
              </w:rPr>
              <w:t>响应文件提交截止时间：详见竞争性磋商公告</w:t>
            </w:r>
          </w:p>
          <w:p>
            <w:pPr>
              <w:keepNext w:val="0"/>
              <w:keepLines w:val="0"/>
              <w:pageBreakBefore w:val="0"/>
              <w:widowControl w:val="0"/>
              <w:kinsoku/>
              <w:wordWrap/>
              <w:overflowPunct/>
              <w:topLinePunct w:val="0"/>
              <w:bidi w:val="0"/>
              <w:adjustRightInd/>
              <w:spacing w:line="460" w:lineRule="exact"/>
              <w:contextualSpacing/>
              <w:jc w:val="left"/>
              <w:rPr>
                <w:rFonts w:ascii="宋体" w:hAnsi="宋体" w:cs="宋体"/>
                <w:color w:val="auto"/>
                <w:szCs w:val="21"/>
              </w:rPr>
            </w:pPr>
            <w:r>
              <w:rPr>
                <w:rFonts w:hint="eastAsia" w:ascii="宋体" w:hAnsi="宋体" w:cs="宋体"/>
                <w:color w:val="auto"/>
                <w:szCs w:val="21"/>
              </w:rPr>
              <w:t>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24.1</w:t>
            </w:r>
          </w:p>
        </w:tc>
        <w:tc>
          <w:tcPr>
            <w:tcW w:w="7939" w:type="dxa"/>
            <w:noWrap w:val="0"/>
            <w:vAlign w:val="center"/>
          </w:tcPr>
          <w:p>
            <w:pPr>
              <w:keepNext w:val="0"/>
              <w:keepLines w:val="0"/>
              <w:pageBreakBefore w:val="0"/>
              <w:widowControl w:val="0"/>
              <w:kinsoku/>
              <w:wordWrap/>
              <w:overflowPunct/>
              <w:topLinePunct w:val="0"/>
              <w:bidi w:val="0"/>
              <w:adjustRightInd/>
              <w:snapToGrid w:val="0"/>
              <w:spacing w:line="460" w:lineRule="exact"/>
              <w:jc w:val="left"/>
              <w:rPr>
                <w:rFonts w:ascii="宋体" w:hAnsi="宋体" w:cs="宋体"/>
                <w:color w:val="auto"/>
                <w:szCs w:val="21"/>
                <w:u w:val="single"/>
              </w:rPr>
            </w:pPr>
            <w:r>
              <w:rPr>
                <w:rFonts w:hint="eastAsia" w:ascii="宋体" w:hAnsi="宋体" w:cs="宋体"/>
                <w:color w:val="auto"/>
                <w:szCs w:val="21"/>
              </w:rPr>
              <w:t>磋商小组的人数：</w:t>
            </w:r>
            <w:r>
              <w:rPr>
                <w:rFonts w:ascii="宋体" w:hAnsi="宋体" w:cs="宋体"/>
                <w:color w:val="auto"/>
                <w:szCs w:val="21"/>
                <w:u w:val="single"/>
              </w:rPr>
              <w:t>3</w:t>
            </w:r>
            <w:r>
              <w:rPr>
                <w:rFonts w:hint="eastAsia" w:ascii="宋体" w:hAnsi="宋体" w:cs="宋体"/>
                <w:color w:val="auto"/>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p>
        </w:tc>
        <w:tc>
          <w:tcPr>
            <w:tcW w:w="7939" w:type="dxa"/>
            <w:noWrap w:val="0"/>
            <w:vAlign w:val="center"/>
          </w:tcPr>
          <w:p>
            <w:pPr>
              <w:keepNext w:val="0"/>
              <w:keepLines w:val="0"/>
              <w:pageBreakBefore w:val="0"/>
              <w:widowControl w:val="0"/>
              <w:kinsoku/>
              <w:wordWrap/>
              <w:overflowPunct/>
              <w:topLinePunct w:val="0"/>
              <w:bidi w:val="0"/>
              <w:adjustRightInd/>
              <w:snapToGrid w:val="0"/>
              <w:spacing w:line="460" w:lineRule="exact"/>
              <w:jc w:val="left"/>
              <w:rPr>
                <w:rFonts w:ascii="宋体" w:hAnsi="宋体" w:cs="宋体"/>
                <w:color w:val="auto"/>
                <w:szCs w:val="21"/>
              </w:rPr>
            </w:pPr>
            <w:r>
              <w:rPr>
                <w:rFonts w:hint="eastAsia" w:ascii="宋体" w:hAnsi="宋体" w:cs="宋体"/>
                <w:color w:val="auto"/>
                <w:szCs w:val="21"/>
              </w:rPr>
              <w:t>首次响应文件开启时间详见“竞争性磋商公告”</w:t>
            </w:r>
          </w:p>
          <w:p>
            <w:pPr>
              <w:keepNext w:val="0"/>
              <w:keepLines w:val="0"/>
              <w:pageBreakBefore w:val="0"/>
              <w:widowControl w:val="0"/>
              <w:kinsoku/>
              <w:wordWrap/>
              <w:overflowPunct/>
              <w:topLinePunct w:val="0"/>
              <w:bidi w:val="0"/>
              <w:adjustRightInd/>
              <w:snapToGrid w:val="0"/>
              <w:spacing w:line="460" w:lineRule="exact"/>
              <w:jc w:val="left"/>
              <w:rPr>
                <w:rFonts w:ascii="宋体" w:hAnsi="宋体" w:cs="宋体"/>
                <w:color w:val="auto"/>
                <w:szCs w:val="21"/>
              </w:rPr>
            </w:pPr>
            <w:r>
              <w:rPr>
                <w:rFonts w:hint="eastAsia" w:ascii="宋体" w:hAnsi="宋体" w:cs="宋体"/>
                <w:color w:val="auto"/>
                <w:szCs w:val="21"/>
              </w:rPr>
              <w:t>首次响应文件解密时间：</w:t>
            </w:r>
            <w:r>
              <w:rPr>
                <w:rFonts w:hint="eastAsia" w:hAnsi="宋体"/>
                <w:color w:val="auto"/>
                <w:u w:val="single"/>
                <w:lang w:val="en-US" w:eastAsia="zh-CN"/>
              </w:rPr>
              <w:t>3</w:t>
            </w:r>
            <w:r>
              <w:rPr>
                <w:rFonts w:hAnsi="宋体"/>
                <w:color w:val="auto"/>
                <w:u w:val="single"/>
              </w:rPr>
              <w:t>0</w:t>
            </w:r>
            <w:r>
              <w:rPr>
                <w:rFonts w:hint="eastAsia" w:hAnsi="宋体"/>
                <w:color w:val="auto"/>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6.3</w:t>
            </w:r>
          </w:p>
        </w:tc>
        <w:tc>
          <w:tcPr>
            <w:tcW w:w="7939" w:type="dxa"/>
            <w:noWrap w:val="0"/>
            <w:vAlign w:val="center"/>
          </w:tcPr>
          <w:p>
            <w:pPr>
              <w:keepNext w:val="0"/>
              <w:keepLines w:val="0"/>
              <w:pageBreakBefore w:val="0"/>
              <w:widowControl w:val="0"/>
              <w:kinsoku/>
              <w:wordWrap/>
              <w:overflowPunct/>
              <w:topLinePunct w:val="0"/>
              <w:bidi w:val="0"/>
              <w:adjustRightInd/>
              <w:snapToGrid w:val="0"/>
              <w:spacing w:line="460" w:lineRule="exact"/>
              <w:rPr>
                <w:rFonts w:ascii="宋体" w:hAnsi="宋体" w:cs="宋体"/>
                <w:color w:val="auto"/>
                <w:szCs w:val="21"/>
              </w:rPr>
            </w:pPr>
            <w:r>
              <w:rPr>
                <w:rFonts w:hint="eastAsia" w:ascii="宋体" w:hAnsi="宋体" w:cs="宋体"/>
                <w:color w:val="auto"/>
                <w:szCs w:val="21"/>
              </w:rPr>
              <w:t>商务要求评审中允许负偏离的条款数为</w:t>
            </w:r>
            <w:r>
              <w:rPr>
                <w:rFonts w:ascii="宋体" w:hAnsi="宋体" w:cs="宋体"/>
                <w:color w:val="auto"/>
                <w:szCs w:val="21"/>
                <w:u w:val="single"/>
              </w:rPr>
              <w:t>0</w:t>
            </w:r>
            <w:r>
              <w:rPr>
                <w:rFonts w:hint="eastAsia" w:ascii="宋体" w:hAnsi="宋体" w:cs="宋体"/>
                <w:color w:val="auto"/>
                <w:szCs w:val="21"/>
              </w:rPr>
              <w:t>项。</w:t>
            </w:r>
          </w:p>
          <w:p>
            <w:pPr>
              <w:keepNext w:val="0"/>
              <w:keepLines w:val="0"/>
              <w:pageBreakBefore w:val="0"/>
              <w:widowControl w:val="0"/>
              <w:kinsoku/>
              <w:wordWrap/>
              <w:overflowPunct/>
              <w:topLinePunct w:val="0"/>
              <w:bidi w:val="0"/>
              <w:adjustRightInd/>
              <w:snapToGrid w:val="0"/>
              <w:spacing w:line="460" w:lineRule="exact"/>
              <w:rPr>
                <w:rFonts w:ascii="宋体" w:hAnsi="宋体" w:cs="宋体"/>
                <w:color w:val="auto"/>
                <w:szCs w:val="21"/>
              </w:rPr>
            </w:pPr>
            <w:r>
              <w:rPr>
                <w:rFonts w:hint="eastAsia" w:ascii="宋体" w:hAnsi="宋体" w:cs="宋体"/>
                <w:color w:val="auto"/>
                <w:szCs w:val="21"/>
              </w:rPr>
              <w:t>技术要求评审中允许负偏离的条款数为</w:t>
            </w:r>
            <w:r>
              <w:rPr>
                <w:rFonts w:ascii="宋体" w:hAnsi="宋体" w:cs="宋体"/>
                <w:color w:val="auto"/>
                <w:szCs w:val="21"/>
                <w:u w:val="single"/>
              </w:rPr>
              <w:t>0</w:t>
            </w:r>
            <w:r>
              <w:rPr>
                <w:rFonts w:hint="eastAsia" w:ascii="宋体" w:hAnsi="宋体" w:cs="宋体"/>
                <w:color w:val="auto"/>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ascii="宋体" w:hAnsi="宋体" w:cs="宋体"/>
                <w:color w:val="auto"/>
                <w:szCs w:val="21"/>
              </w:rPr>
              <w:t>28.1</w:t>
            </w:r>
          </w:p>
        </w:tc>
        <w:tc>
          <w:tcPr>
            <w:tcW w:w="793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本项目不收取履约保证金。</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ascii="宋体" w:hAnsi="宋体"/>
                <w:color w:val="auto"/>
                <w:szCs w:val="21"/>
              </w:rPr>
            </w:pPr>
            <w:r>
              <w:rPr>
                <w:rFonts w:hint="eastAsia" w:ascii="宋体" w:hAnsi="宋体"/>
                <w:color w:val="auto"/>
                <w:szCs w:val="21"/>
              </w:rPr>
              <w:t>□本项目收取履约保证金，具体规定如下：</w:t>
            </w:r>
          </w:p>
          <w:p>
            <w:pPr>
              <w:keepNext w:val="0"/>
              <w:keepLines w:val="0"/>
              <w:pageBreakBefore w:val="0"/>
              <w:widowControl w:val="0"/>
              <w:kinsoku/>
              <w:wordWrap/>
              <w:overflowPunct/>
              <w:topLinePunct w:val="0"/>
              <w:bidi w:val="0"/>
              <w:adjustRightInd/>
              <w:spacing w:line="460" w:lineRule="exact"/>
              <w:contextualSpacing/>
              <w:rPr>
                <w:rFonts w:ascii="宋体" w:hAnsi="宋体" w:cs="宋体"/>
                <w:color w:val="auto"/>
                <w:szCs w:val="21"/>
              </w:rPr>
            </w:pPr>
            <w:r>
              <w:rPr>
                <w:rFonts w:hint="eastAsia" w:ascii="宋体" w:hAnsi="宋体" w:cs="宋体"/>
                <w:color w:val="auto"/>
                <w:szCs w:val="21"/>
              </w:rPr>
              <w:t>履约保证金金额：</w:t>
            </w:r>
            <w:r>
              <w:rPr>
                <w:rFonts w:hAnsi="宋体"/>
                <w:color w:val="auto"/>
                <w:szCs w:val="21"/>
                <w:u w:val="single"/>
              </w:rPr>
              <w:t>合同价款的</w:t>
            </w:r>
            <w:r>
              <w:rPr>
                <w:rFonts w:hint="eastAsia" w:hAnsi="宋体"/>
                <w:color w:val="auto"/>
                <w:szCs w:val="21"/>
                <w:u w:val="single"/>
                <w:lang w:val="en-US" w:eastAsia="zh-CN"/>
              </w:rPr>
              <w:t>0</w:t>
            </w:r>
            <w:r>
              <w:rPr>
                <w:rFonts w:hAnsi="宋体"/>
                <w:color w:val="auto"/>
                <w:szCs w:val="21"/>
                <w:u w:val="single"/>
              </w:rPr>
              <w:t>%</w:t>
            </w:r>
            <w:r>
              <w:rPr>
                <w:rFonts w:hint="eastAsia" w:ascii="宋体" w:hAnsi="宋体" w:cs="宋体"/>
                <w:color w:val="auto"/>
                <w:szCs w:val="21"/>
              </w:rPr>
              <w:t>。</w:t>
            </w:r>
            <w:r>
              <w:rPr>
                <w:rFonts w:hint="eastAsia" w:ascii="宋体" w:hAnsi="宋体" w:cs="宋体"/>
                <w:b/>
                <w:i/>
                <w:color w:val="auto"/>
                <w:szCs w:val="21"/>
              </w:rPr>
              <w:t>（注：履约保证金不超过</w:t>
            </w:r>
            <w:r>
              <w:rPr>
                <w:rFonts w:hint="eastAsia"/>
                <w:b/>
                <w:i/>
                <w:color w:val="auto"/>
              </w:rPr>
              <w:t>政府采购合同金额的</w:t>
            </w:r>
            <w:r>
              <w:rPr>
                <w:rFonts w:ascii="宋体" w:hAnsi="宋体" w:cs="宋体"/>
                <w:b/>
                <w:i/>
                <w:color w:val="auto"/>
                <w:szCs w:val="21"/>
              </w:rPr>
              <w:t>5</w:t>
            </w:r>
            <w:r>
              <w:rPr>
                <w:rFonts w:hint="eastAsia" w:ascii="宋体" w:hAnsi="宋体" w:cs="宋体"/>
                <w:b/>
                <w:i/>
                <w:color w:val="auto"/>
                <w:szCs w:val="21"/>
              </w:rPr>
              <w:t>%，对中小企业收取的履约保证金数额不得超过政府采购合同金额的2%。采购人可根据供应商的资信等情况减免履约保证金。）</w:t>
            </w:r>
          </w:p>
          <w:p>
            <w:pPr>
              <w:keepNext w:val="0"/>
              <w:keepLines w:val="0"/>
              <w:pageBreakBefore w:val="0"/>
              <w:widowControl w:val="0"/>
              <w:kinsoku/>
              <w:wordWrap/>
              <w:overflowPunct/>
              <w:topLinePunct w:val="0"/>
              <w:bidi w:val="0"/>
              <w:adjustRightInd/>
              <w:spacing w:line="460" w:lineRule="exact"/>
              <w:contextualSpacing/>
              <w:rPr>
                <w:rFonts w:ascii="宋体" w:hAnsi="宋体" w:cs="宋体"/>
                <w:color w:val="auto"/>
                <w:szCs w:val="21"/>
              </w:rPr>
            </w:pPr>
            <w:r>
              <w:rPr>
                <w:rFonts w:hint="eastAsia" w:ascii="宋体" w:hAnsi="宋体" w:cs="宋体"/>
                <w:color w:val="auto"/>
                <w:szCs w:val="21"/>
              </w:rPr>
              <w:t>履约保证金提交方式：</w:t>
            </w:r>
            <w:r>
              <w:rPr>
                <w:rFonts w:hint="eastAsia" w:ascii="宋体" w:hAnsi="宋体" w:cs="宋体"/>
                <w:color w:val="auto"/>
                <w:kern w:val="0"/>
                <w:szCs w:val="21"/>
              </w:rPr>
              <w:t>银行转账、支票、汇票、本票或者金融机构、担保机构出具的保函等非现金形式提交</w:t>
            </w:r>
            <w:r>
              <w:rPr>
                <w:rFonts w:hint="eastAsia" w:ascii="宋体" w:hAnsi="宋体" w:cs="宋体"/>
                <w:color w:val="auto"/>
                <w:szCs w:val="21"/>
              </w:rPr>
              <w:t>（参照磋商保证金）。</w:t>
            </w:r>
          </w:p>
          <w:p>
            <w:pPr>
              <w:keepNext w:val="0"/>
              <w:keepLines w:val="0"/>
              <w:pageBreakBefore w:val="0"/>
              <w:widowControl w:val="0"/>
              <w:kinsoku/>
              <w:wordWrap/>
              <w:overflowPunct/>
              <w:topLinePunct w:val="0"/>
              <w:bidi w:val="0"/>
              <w:adjustRightInd/>
              <w:spacing w:line="460" w:lineRule="exact"/>
              <w:contextualSpacing/>
              <w:rPr>
                <w:rFonts w:ascii="宋体" w:hAnsi="宋体" w:cs="宋体"/>
                <w:color w:val="auto"/>
                <w:szCs w:val="21"/>
                <w:u w:val="single"/>
              </w:rPr>
            </w:pPr>
            <w:r>
              <w:rPr>
                <w:rFonts w:hint="eastAsia" w:ascii="宋体" w:hAnsi="宋体" w:cs="宋体"/>
                <w:color w:val="auto"/>
                <w:szCs w:val="21"/>
              </w:rPr>
              <w:t>履约保证金退付方式、时间及条件：</w:t>
            </w:r>
            <w:r>
              <w:rPr>
                <w:rFonts w:ascii="宋体" w:hAnsi="宋体" w:cs="宋体"/>
                <w:color w:val="auto"/>
                <w:szCs w:val="21"/>
                <w:u w:val="single"/>
              </w:rPr>
              <w:t>验收合格后</w:t>
            </w:r>
            <w:r>
              <w:rPr>
                <w:rFonts w:hint="eastAsia" w:ascii="宋体" w:hAnsi="宋体" w:cs="宋体"/>
                <w:color w:val="auto"/>
                <w:szCs w:val="21"/>
                <w:u w:val="single"/>
              </w:rPr>
              <w:t>10个工作日内由采购人一次性无息返还给成交供应商</w:t>
            </w:r>
            <w:r>
              <w:rPr>
                <w:rFonts w:hint="eastAsia" w:ascii="宋体" w:hAnsi="宋体" w:cs="宋体"/>
                <w:color w:val="auto"/>
                <w:szCs w:val="21"/>
              </w:rPr>
              <w:t>。</w:t>
            </w:r>
          </w:p>
          <w:p>
            <w:pPr>
              <w:keepNext w:val="0"/>
              <w:keepLines w:val="0"/>
              <w:pageBreakBefore w:val="0"/>
              <w:widowControl w:val="0"/>
              <w:kinsoku/>
              <w:wordWrap/>
              <w:overflowPunct/>
              <w:topLinePunct w:val="0"/>
              <w:bidi w:val="0"/>
              <w:adjustRightInd/>
              <w:spacing w:line="460" w:lineRule="exact"/>
              <w:contextualSpacing/>
              <w:rPr>
                <w:rFonts w:ascii="宋体" w:hAnsi="宋体" w:cs="宋体"/>
                <w:color w:val="auto"/>
                <w:szCs w:val="21"/>
              </w:rPr>
            </w:pPr>
            <w:r>
              <w:rPr>
                <w:rFonts w:hint="eastAsia" w:ascii="宋体" w:hAnsi="宋体" w:cs="宋体"/>
                <w:color w:val="auto"/>
                <w:szCs w:val="21"/>
              </w:rPr>
              <w:t>履约保证金指定账户：</w:t>
            </w:r>
          </w:p>
          <w:p>
            <w:pPr>
              <w:keepNext w:val="0"/>
              <w:keepLines w:val="0"/>
              <w:pageBreakBefore w:val="0"/>
              <w:widowControl w:val="0"/>
              <w:kinsoku/>
              <w:wordWrap/>
              <w:overflowPunct/>
              <w:topLinePunct w:val="0"/>
              <w:bidi w:val="0"/>
              <w:adjustRightInd/>
              <w:spacing w:line="460" w:lineRule="exact"/>
              <w:contextualSpacing/>
              <w:rPr>
                <w:rFonts w:hint="eastAsia" w:ascii="宋体" w:hAnsi="宋体" w:cs="宋体"/>
                <w:color w:val="auto"/>
                <w:szCs w:val="21"/>
              </w:rPr>
            </w:pPr>
            <w:r>
              <w:rPr>
                <w:rFonts w:hint="eastAsia" w:ascii="宋体" w:hAnsi="宋体" w:cs="宋体"/>
                <w:color w:val="auto"/>
                <w:szCs w:val="21"/>
              </w:rPr>
              <w:t>名称：</w:t>
            </w:r>
          </w:p>
          <w:p>
            <w:pPr>
              <w:keepNext w:val="0"/>
              <w:keepLines w:val="0"/>
              <w:pageBreakBefore w:val="0"/>
              <w:widowControl w:val="0"/>
              <w:kinsoku/>
              <w:wordWrap/>
              <w:overflowPunct/>
              <w:topLinePunct w:val="0"/>
              <w:bidi w:val="0"/>
              <w:adjustRightInd/>
              <w:spacing w:line="460" w:lineRule="exact"/>
              <w:contextualSpacing/>
              <w:rPr>
                <w:rFonts w:hint="eastAsia" w:ascii="宋体" w:hAnsi="宋体" w:cs="宋体"/>
                <w:color w:val="auto"/>
                <w:szCs w:val="21"/>
              </w:rPr>
            </w:pPr>
            <w:r>
              <w:rPr>
                <w:rFonts w:hint="eastAsia" w:ascii="宋体" w:hAnsi="宋体" w:cs="宋体"/>
                <w:color w:val="auto"/>
                <w:szCs w:val="21"/>
              </w:rPr>
              <w:t>地址：</w:t>
            </w:r>
          </w:p>
          <w:p>
            <w:pPr>
              <w:keepNext w:val="0"/>
              <w:keepLines w:val="0"/>
              <w:pageBreakBefore w:val="0"/>
              <w:widowControl w:val="0"/>
              <w:kinsoku/>
              <w:wordWrap/>
              <w:overflowPunct/>
              <w:topLinePunct w:val="0"/>
              <w:bidi w:val="0"/>
              <w:adjustRightInd/>
              <w:spacing w:line="460" w:lineRule="exact"/>
              <w:contextualSpacing/>
              <w:rPr>
                <w:rFonts w:hint="eastAsia" w:ascii="宋体" w:hAnsi="宋体" w:cs="宋体"/>
                <w:color w:val="auto"/>
                <w:szCs w:val="21"/>
              </w:rPr>
            </w:pPr>
            <w:r>
              <w:rPr>
                <w:rFonts w:hint="eastAsia" w:ascii="宋体" w:hAnsi="宋体" w:cs="宋体"/>
                <w:color w:val="auto"/>
                <w:szCs w:val="21"/>
              </w:rPr>
              <w:t>开户行：</w:t>
            </w:r>
          </w:p>
          <w:p>
            <w:pPr>
              <w:keepNext w:val="0"/>
              <w:keepLines w:val="0"/>
              <w:pageBreakBefore w:val="0"/>
              <w:widowControl w:val="0"/>
              <w:kinsoku/>
              <w:wordWrap/>
              <w:overflowPunct/>
              <w:topLinePunct w:val="0"/>
              <w:bidi w:val="0"/>
              <w:adjustRightInd/>
              <w:spacing w:line="460" w:lineRule="exact"/>
              <w:contextualSpacing/>
              <w:rPr>
                <w:rFonts w:ascii="宋体" w:hAnsi="宋体" w:cs="宋体"/>
                <w:color w:val="auto"/>
                <w:szCs w:val="21"/>
              </w:rPr>
            </w:pPr>
            <w:r>
              <w:rPr>
                <w:rFonts w:hint="eastAsia" w:ascii="宋体" w:hAnsi="宋体" w:cs="宋体"/>
                <w:color w:val="auto"/>
                <w:szCs w:val="21"/>
              </w:rPr>
              <w:t>账号：</w:t>
            </w:r>
          </w:p>
          <w:p>
            <w:pPr>
              <w:keepNext w:val="0"/>
              <w:keepLines w:val="0"/>
              <w:pageBreakBefore w:val="0"/>
              <w:widowControl w:val="0"/>
              <w:kinsoku/>
              <w:wordWrap/>
              <w:overflowPunct/>
              <w:topLinePunct w:val="0"/>
              <w:bidi w:val="0"/>
              <w:adjustRightInd/>
              <w:spacing w:line="460" w:lineRule="exact"/>
              <w:contextualSpacing/>
              <w:rPr>
                <w:rFonts w:ascii="宋体" w:hAnsi="宋体" w:cs="宋体"/>
                <w:b/>
                <w:color w:val="auto"/>
                <w:szCs w:val="21"/>
              </w:rPr>
            </w:pPr>
            <w:r>
              <w:rPr>
                <w:rFonts w:hint="eastAsia" w:ascii="宋体" w:hAnsi="宋体" w:cs="宋体"/>
                <w:b/>
                <w:color w:val="auto"/>
                <w:szCs w:val="21"/>
              </w:rPr>
              <w:t>备注：</w:t>
            </w:r>
            <w:r>
              <w:rPr>
                <w:rFonts w:hint="eastAsia" w:ascii="宋体" w:hAnsi="宋体" w:cs="宋体"/>
                <w:color w:val="auto"/>
                <w:szCs w:val="21"/>
              </w:rPr>
              <w:br w:type="textWrapping"/>
            </w:r>
            <w:r>
              <w:rPr>
                <w:rFonts w:hint="eastAsia" w:ascii="宋体" w:hAnsi="宋体" w:cs="宋体"/>
                <w:b/>
                <w:color w:val="auto"/>
                <w:szCs w:val="21"/>
              </w:rPr>
              <w:t>1</w:t>
            </w:r>
            <w:r>
              <w:rPr>
                <w:rFonts w:ascii="宋体" w:hAnsi="宋体" w:cs="宋体"/>
                <w:b/>
                <w:color w:val="auto"/>
                <w:szCs w:val="21"/>
              </w:rPr>
              <w:t>.</w:t>
            </w:r>
            <w:bookmarkStart w:id="44" w:name="_Hlk54170335"/>
            <w:r>
              <w:rPr>
                <w:rFonts w:hint="eastAsia" w:ascii="宋体" w:hAnsi="宋体"/>
                <w:b/>
                <w:color w:val="auto"/>
                <w:szCs w:val="21"/>
              </w:rPr>
              <w:t>根据《广西壮族自治区财政厅关于进一步发挥政府采购政策功能促进企业发展的通知》（桂财采〔2022〕30号）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44"/>
          </w:p>
          <w:p>
            <w:pPr>
              <w:keepNext w:val="0"/>
              <w:keepLines w:val="0"/>
              <w:pageBreakBefore w:val="0"/>
              <w:widowControl w:val="0"/>
              <w:kinsoku/>
              <w:wordWrap/>
              <w:overflowPunct/>
              <w:topLinePunct w:val="0"/>
              <w:bidi w:val="0"/>
              <w:adjustRightInd/>
              <w:spacing w:line="460" w:lineRule="exact"/>
              <w:contextualSpacing/>
              <w:rPr>
                <w:rFonts w:ascii="宋体" w:hAnsi="宋体"/>
                <w:b/>
                <w:color w:val="auto"/>
                <w:szCs w:val="21"/>
              </w:rPr>
            </w:pPr>
            <w:r>
              <w:rPr>
                <w:rFonts w:hint="eastAsia" w:ascii="宋体" w:hAnsi="宋体" w:cs="宋体"/>
                <w:b/>
                <w:color w:val="auto"/>
                <w:szCs w:val="21"/>
              </w:rPr>
              <w:t>2</w:t>
            </w:r>
            <w:r>
              <w:rPr>
                <w:rFonts w:ascii="宋体" w:hAnsi="宋体" w:cs="宋体"/>
                <w:b/>
                <w:color w:val="auto"/>
                <w:szCs w:val="21"/>
              </w:rPr>
              <w:t>.</w:t>
            </w:r>
            <w:r>
              <w:rPr>
                <w:rFonts w:hint="eastAsia" w:ascii="宋体" w:hAnsi="宋体" w:cs="宋体"/>
                <w:b/>
                <w:color w:val="auto"/>
                <w:szCs w:val="21"/>
              </w:rPr>
              <w:t>履约保证金不足额缴纳的，或者银行、保险机构出具的保函额度不足的或者保函有效期低于合同履行期限（即签订采购合同之日起至履行完合同约定的权利及义务之日</w:t>
            </w:r>
            <w:r>
              <w:rPr>
                <w:rFonts w:hint="eastAsia" w:ascii="宋体" w:hAnsi="宋体"/>
                <w:b/>
                <w:color w:val="auto"/>
                <w:szCs w:val="21"/>
              </w:rPr>
              <w:t>止）的，不予签订合同。</w:t>
            </w:r>
            <w:r>
              <w:rPr>
                <w:rFonts w:hint="eastAsia" w:ascii="宋体" w:hAnsi="宋体"/>
                <w:b/>
                <w:color w:val="auto"/>
                <w:szCs w:val="21"/>
              </w:rPr>
              <w:br w:type="textWrapping"/>
            </w:r>
            <w:r>
              <w:rPr>
                <w:rFonts w:ascii="宋体" w:hAnsi="宋体"/>
                <w:b/>
                <w:color w:val="auto"/>
                <w:szCs w:val="21"/>
              </w:rPr>
              <w:t>3.</w:t>
            </w:r>
            <w:r>
              <w:rPr>
                <w:rFonts w:hint="eastAsia" w:ascii="宋体" w:hAnsi="宋体"/>
                <w:b/>
                <w:color w:val="auto"/>
                <w:szCs w:val="21"/>
              </w:rPr>
              <w:t>采用银行、保险机构出具的保函的，必须为无条件保函，否则不予签订合同。</w:t>
            </w:r>
          </w:p>
          <w:p>
            <w:pPr>
              <w:keepNext w:val="0"/>
              <w:keepLines w:val="0"/>
              <w:pageBreakBefore w:val="0"/>
              <w:widowControl w:val="0"/>
              <w:kinsoku/>
              <w:wordWrap/>
              <w:overflowPunct/>
              <w:topLinePunct w:val="0"/>
              <w:bidi w:val="0"/>
              <w:adjustRightInd/>
              <w:spacing w:line="460" w:lineRule="exact"/>
              <w:contextualSpacing/>
              <w:rPr>
                <w:rFonts w:ascii="宋体" w:hAnsi="宋体" w:cs="宋体"/>
                <w:color w:val="auto"/>
                <w:szCs w:val="21"/>
              </w:rPr>
            </w:pPr>
            <w:r>
              <w:rPr>
                <w:rFonts w:ascii="宋体" w:hAnsi="宋体"/>
                <w:b/>
                <w:color w:val="auto"/>
                <w:szCs w:val="21"/>
              </w:rPr>
              <w:t>4.</w:t>
            </w:r>
            <w:r>
              <w:rPr>
                <w:rFonts w:hint="eastAsia" w:ascii="宋体" w:hAnsi="宋体"/>
                <w:b/>
                <w:color w:val="auto"/>
                <w:szCs w:val="21"/>
              </w:rPr>
              <w:t>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ascii="宋体" w:hAnsi="宋体" w:cs="宋体"/>
                <w:color w:val="auto"/>
                <w:szCs w:val="21"/>
              </w:rPr>
              <w:t>29.1</w:t>
            </w:r>
          </w:p>
        </w:tc>
        <w:tc>
          <w:tcPr>
            <w:tcW w:w="793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ascii="宋体" w:hAnsi="宋体"/>
                <w:color w:val="auto"/>
                <w:szCs w:val="21"/>
              </w:rPr>
            </w:pPr>
            <w:r>
              <w:rPr>
                <w:rFonts w:hint="eastAsia" w:ascii="宋体" w:hAnsi="宋体"/>
                <w:color w:val="auto"/>
                <w:szCs w:val="21"/>
              </w:rPr>
              <w:t xml:space="preserve">签订合同携带的证明材料： </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ascii="宋体" w:hAnsi="宋体"/>
                <w:color w:val="auto"/>
                <w:szCs w:val="21"/>
              </w:rPr>
            </w:pPr>
            <w:r>
              <w:rPr>
                <w:rFonts w:hint="eastAsia" w:ascii="宋体" w:hAnsi="宋体"/>
                <w:color w:val="auto"/>
                <w:szCs w:val="21"/>
              </w:rPr>
              <w:t>委托代理人负责签订合同的，须携带授权委托书及委托代理人身份证原件等其他资格证件。</w:t>
            </w:r>
          </w:p>
          <w:p>
            <w:pPr>
              <w:keepNext w:val="0"/>
              <w:keepLines w:val="0"/>
              <w:pageBreakBefore w:val="0"/>
              <w:widowControl w:val="0"/>
              <w:kinsoku/>
              <w:wordWrap/>
              <w:overflowPunct/>
              <w:topLinePunct w:val="0"/>
              <w:bidi w:val="0"/>
              <w:adjustRightInd/>
              <w:snapToGrid w:val="0"/>
              <w:spacing w:line="460" w:lineRule="exact"/>
              <w:rPr>
                <w:rFonts w:ascii="宋体" w:hAnsi="宋体" w:cs="宋体"/>
                <w:color w:val="auto"/>
                <w:szCs w:val="21"/>
              </w:rPr>
            </w:pPr>
            <w:r>
              <w:rPr>
                <w:rFonts w:hint="eastAsia" w:ascii="宋体" w:hAnsi="宋体"/>
                <w:color w:val="auto"/>
                <w:szCs w:val="21"/>
              </w:rPr>
              <w:t>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1.2</w:t>
            </w:r>
          </w:p>
        </w:tc>
        <w:tc>
          <w:tcPr>
            <w:tcW w:w="7939" w:type="dxa"/>
            <w:noWrap w:val="0"/>
            <w:vAlign w:val="center"/>
          </w:tcPr>
          <w:p>
            <w:pPr>
              <w:keepNext w:val="0"/>
              <w:keepLines w:val="0"/>
              <w:pageBreakBefore w:val="0"/>
              <w:widowControl w:val="0"/>
              <w:kinsoku/>
              <w:wordWrap/>
              <w:overflowPunct/>
              <w:topLinePunct w:val="0"/>
              <w:bidi w:val="0"/>
              <w:adjustRightInd/>
              <w:snapToGrid w:val="0"/>
              <w:spacing w:line="460" w:lineRule="exact"/>
              <w:rPr>
                <w:rFonts w:ascii="宋体" w:hAnsi="宋体" w:cs="宋体"/>
                <w:color w:val="auto"/>
                <w:szCs w:val="21"/>
              </w:rPr>
            </w:pPr>
            <w:r>
              <w:rPr>
                <w:rFonts w:hint="eastAsia" w:ascii="宋体" w:hAnsi="宋体" w:cs="宋体"/>
                <w:color w:val="auto"/>
                <w:szCs w:val="21"/>
              </w:rPr>
              <w:t>接收质疑函方式：书面形式或者</w:t>
            </w:r>
            <w:r>
              <w:rPr>
                <w:rFonts w:hint="eastAsia" w:ascii="宋体" w:hAnsi="宋体" w:cs="宋体"/>
                <w:color w:val="auto"/>
                <w:szCs w:val="21"/>
                <w:lang w:val="en-US" w:eastAsia="zh-CN"/>
              </w:rPr>
              <w:t>广西政府采购云平台</w:t>
            </w:r>
            <w:r>
              <w:rPr>
                <w:rFonts w:hint="eastAsia" w:ascii="宋体" w:hAnsi="宋体" w:cs="宋体"/>
                <w:color w:val="auto"/>
                <w:szCs w:val="21"/>
              </w:rPr>
              <w:t>系统在线形式</w:t>
            </w:r>
          </w:p>
          <w:p>
            <w:pPr>
              <w:pStyle w:val="15"/>
              <w:keepNext w:val="0"/>
              <w:keepLines w:val="0"/>
              <w:pageBreakBefore w:val="0"/>
              <w:widowControl w:val="0"/>
              <w:kinsoku/>
              <w:wordWrap/>
              <w:overflowPunct/>
              <w:topLinePunct w:val="0"/>
              <w:bidi w:val="0"/>
              <w:adjustRightInd/>
              <w:snapToGrid w:val="0"/>
              <w:spacing w:line="460" w:lineRule="exact"/>
              <w:rPr>
                <w:rFonts w:hint="eastAsia" w:ascii="宋体" w:hAnsi="宋体" w:eastAsia="宋体" w:cs="宋体"/>
                <w:color w:val="auto"/>
                <w:kern w:val="2"/>
                <w:sz w:val="21"/>
                <w:szCs w:val="21"/>
                <w:lang w:val="en-US" w:eastAsia="zh-CN" w:bidi="ar-SA"/>
              </w:rPr>
            </w:pPr>
            <w:r>
              <w:rPr>
                <w:rFonts w:hint="eastAsia" w:hAnsi="宋体" w:cs="宋体"/>
                <w:color w:val="auto"/>
                <w:kern w:val="2"/>
                <w:sz w:val="21"/>
              </w:rPr>
              <w:t>质疑联系部门及联系方</w:t>
            </w:r>
            <w:r>
              <w:rPr>
                <w:rFonts w:hint="eastAsia" w:ascii="宋体" w:hAnsi="宋体" w:eastAsia="宋体" w:cs="宋体"/>
                <w:color w:val="auto"/>
                <w:kern w:val="2"/>
                <w:sz w:val="21"/>
                <w:szCs w:val="21"/>
                <w:lang w:val="en-US" w:eastAsia="zh-CN" w:bidi="ar-SA"/>
              </w:rPr>
              <w:t>式：</w:t>
            </w:r>
            <w:r>
              <w:rPr>
                <w:rFonts w:hint="eastAsia" w:hAnsi="宋体" w:cs="宋体"/>
                <w:color w:val="auto"/>
                <w:sz w:val="21"/>
                <w:lang w:eastAsia="zh-CN"/>
              </w:rPr>
              <w:t>广西华晟招标代理有限公司</w:t>
            </w:r>
          </w:p>
          <w:p>
            <w:pPr>
              <w:pStyle w:val="15"/>
              <w:keepNext w:val="0"/>
              <w:keepLines w:val="0"/>
              <w:pageBreakBefore w:val="0"/>
              <w:widowControl w:val="0"/>
              <w:kinsoku/>
              <w:wordWrap/>
              <w:overflowPunct/>
              <w:topLinePunct w:val="0"/>
              <w:bidi w:val="0"/>
              <w:adjustRightInd/>
              <w:snapToGrid w:val="0"/>
              <w:spacing w:line="460" w:lineRule="exact"/>
              <w:rPr>
                <w:rFonts w:hint="eastAsia" w:hAnsi="宋体" w:cs="Courier New"/>
                <w:color w:val="auto"/>
                <w:kern w:val="2"/>
                <w:sz w:val="21"/>
              </w:rPr>
            </w:pPr>
            <w:r>
              <w:rPr>
                <w:rFonts w:hint="eastAsia" w:hAnsi="宋体" w:cs="Courier New"/>
                <w:color w:val="auto"/>
                <w:kern w:val="2"/>
                <w:sz w:val="21"/>
              </w:rPr>
              <w:t>联系电话：</w:t>
            </w:r>
            <w:r>
              <w:rPr>
                <w:rFonts w:hint="eastAsia" w:hAnsi="宋体" w:cs="宋体"/>
                <w:color w:val="auto"/>
                <w:sz w:val="21"/>
                <w:lang w:val="en-US" w:eastAsia="zh-CN"/>
              </w:rPr>
              <w:t>0771-7963773</w:t>
            </w:r>
          </w:p>
          <w:p>
            <w:pPr>
              <w:pStyle w:val="15"/>
              <w:keepNext w:val="0"/>
              <w:keepLines w:val="0"/>
              <w:pageBreakBefore w:val="0"/>
              <w:widowControl w:val="0"/>
              <w:kinsoku/>
              <w:wordWrap/>
              <w:overflowPunct/>
              <w:topLinePunct w:val="0"/>
              <w:bidi w:val="0"/>
              <w:adjustRightInd/>
              <w:snapToGrid w:val="0"/>
              <w:spacing w:line="460" w:lineRule="exact"/>
              <w:rPr>
                <w:rFonts w:hint="eastAsia" w:hAnsi="宋体" w:eastAsia="宋体" w:cs="宋体"/>
                <w:color w:val="auto"/>
                <w:sz w:val="21"/>
                <w:lang w:eastAsia="zh-CN"/>
              </w:rPr>
            </w:pPr>
            <w:r>
              <w:rPr>
                <w:rFonts w:hint="eastAsia" w:hAnsi="宋体" w:cs="Courier New"/>
                <w:color w:val="auto"/>
                <w:kern w:val="2"/>
                <w:sz w:val="21"/>
              </w:rPr>
              <w:t>通讯地址：</w:t>
            </w:r>
            <w:r>
              <w:rPr>
                <w:rFonts w:hint="eastAsia" w:hAnsi="宋体" w:cs="宋体"/>
                <w:color w:val="auto"/>
                <w:sz w:val="21"/>
                <w:lang w:eastAsia="zh-CN"/>
              </w:rPr>
              <w:t>广西崇左市花山路万隆商务领寓1-1-312室</w:t>
            </w:r>
          </w:p>
          <w:p>
            <w:pPr>
              <w:pStyle w:val="15"/>
              <w:keepNext w:val="0"/>
              <w:keepLines w:val="0"/>
              <w:pageBreakBefore w:val="0"/>
              <w:widowControl w:val="0"/>
              <w:kinsoku/>
              <w:wordWrap/>
              <w:overflowPunct/>
              <w:topLinePunct w:val="0"/>
              <w:bidi w:val="0"/>
              <w:adjustRightInd/>
              <w:snapToGrid w:val="0"/>
              <w:spacing w:line="460" w:lineRule="exact"/>
              <w:rPr>
                <w:rFonts w:hint="eastAsia" w:hAnsi="宋体" w:cs="宋体"/>
                <w:color w:val="auto"/>
                <w:sz w:val="21"/>
                <w:lang w:val="en-US" w:eastAsia="zh-CN"/>
              </w:rPr>
            </w:pPr>
            <w:r>
              <w:rPr>
                <w:rFonts w:hint="eastAsia" w:hAnsi="宋体" w:cs="宋体"/>
                <w:color w:val="auto"/>
                <w:sz w:val="21"/>
                <w:lang w:val="en-US" w:eastAsia="zh-CN"/>
              </w:rPr>
              <w:t>联系人：韦</w:t>
            </w:r>
            <w:r>
              <w:rPr>
                <w:rFonts w:hint="eastAsia" w:hAnsi="宋体" w:cs="宋体"/>
                <w:color w:val="auto"/>
                <w:sz w:val="21"/>
                <w:lang w:eastAsia="zh-CN"/>
              </w:rPr>
              <w:t>工</w:t>
            </w:r>
          </w:p>
          <w:p>
            <w:pPr>
              <w:pStyle w:val="15"/>
              <w:keepNext w:val="0"/>
              <w:keepLines w:val="0"/>
              <w:pageBreakBefore w:val="0"/>
              <w:widowControl w:val="0"/>
              <w:kinsoku/>
              <w:wordWrap/>
              <w:overflowPunct/>
              <w:topLinePunct w:val="0"/>
              <w:bidi w:val="0"/>
              <w:adjustRightInd/>
              <w:snapToGrid w:val="0"/>
              <w:spacing w:line="460" w:lineRule="exact"/>
              <w:rPr>
                <w:rFonts w:ascii="宋体" w:hAnsi="宋体"/>
                <w:color w:val="auto"/>
                <w:szCs w:val="21"/>
              </w:rPr>
            </w:pPr>
            <w:r>
              <w:rPr>
                <w:rFonts w:hint="eastAsia" w:hAnsi="宋体" w:cs="宋体"/>
                <w:color w:val="auto"/>
                <w:sz w:val="21"/>
                <w:lang w:eastAsia="zh-CN"/>
              </w:rPr>
              <w:t>业务时间：工作日每天</w:t>
            </w:r>
            <w:r>
              <w:rPr>
                <w:rFonts w:hint="eastAsia" w:ascii="宋体" w:hAnsi="宋体" w:cs="宋体"/>
                <w:color w:val="auto"/>
                <w:kern w:val="0"/>
              </w:rPr>
              <w:t>上午</w:t>
            </w:r>
            <w:r>
              <w:rPr>
                <w:rFonts w:ascii="宋体" w:hAnsi="宋体" w:cs="宋体"/>
                <w:color w:val="auto"/>
                <w:kern w:val="0"/>
              </w:rPr>
              <w:t>8</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分到</w:t>
            </w:r>
            <w:r>
              <w:rPr>
                <w:rFonts w:ascii="宋体" w:hAnsi="宋体" w:cs="宋体"/>
                <w:color w:val="auto"/>
                <w:kern w:val="0"/>
              </w:rPr>
              <w:t>12</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分，下午</w:t>
            </w:r>
            <w:r>
              <w:rPr>
                <w:rFonts w:hint="eastAsia" w:hAnsi="宋体" w:cs="宋体"/>
                <w:color w:val="auto"/>
                <w:kern w:val="0"/>
                <w:lang w:val="en-US" w:eastAsia="zh-CN"/>
              </w:rPr>
              <w:t>15</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分到</w:t>
            </w:r>
            <w:r>
              <w:rPr>
                <w:rFonts w:hint="eastAsia" w:hAnsi="宋体" w:cs="宋体"/>
                <w:color w:val="auto"/>
                <w:kern w:val="0"/>
                <w:lang w:val="en-US" w:eastAsia="zh-CN"/>
              </w:rPr>
              <w:t>18</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ascii="宋体" w:hAnsi="宋体" w:cs="宋体"/>
                <w:color w:val="auto"/>
                <w:szCs w:val="21"/>
              </w:rPr>
              <w:t>32.1</w:t>
            </w:r>
          </w:p>
        </w:tc>
        <w:tc>
          <w:tcPr>
            <w:tcW w:w="7939" w:type="dxa"/>
            <w:noWrap w:val="0"/>
            <w:vAlign w:val="center"/>
          </w:tcPr>
          <w:p>
            <w:pPr>
              <w:pStyle w:val="15"/>
              <w:keepNext w:val="0"/>
              <w:keepLines w:val="0"/>
              <w:pageBreakBefore w:val="0"/>
              <w:widowControl w:val="0"/>
              <w:kinsoku/>
              <w:wordWrap/>
              <w:overflowPunct/>
              <w:topLinePunct w:val="0"/>
              <w:bidi w:val="0"/>
              <w:adjustRightInd/>
              <w:snapToGrid w:val="0"/>
              <w:spacing w:line="460" w:lineRule="exact"/>
              <w:rPr>
                <w:color w:val="auto"/>
                <w:sz w:val="21"/>
                <w:szCs w:val="21"/>
              </w:rPr>
            </w:pPr>
            <w:r>
              <w:rPr>
                <w:rFonts w:hint="eastAsia"/>
                <w:color w:val="auto"/>
                <w:sz w:val="21"/>
                <w:szCs w:val="21"/>
              </w:rPr>
              <w:t>1.采购代理费支付方式：</w:t>
            </w:r>
          </w:p>
          <w:p>
            <w:pPr>
              <w:pStyle w:val="15"/>
              <w:keepNext w:val="0"/>
              <w:keepLines w:val="0"/>
              <w:pageBreakBefore w:val="0"/>
              <w:widowControl w:val="0"/>
              <w:kinsoku/>
              <w:wordWrap/>
              <w:overflowPunct/>
              <w:topLinePunct w:val="0"/>
              <w:bidi w:val="0"/>
              <w:adjustRightInd/>
              <w:snapToGrid w:val="0"/>
              <w:spacing w:line="460" w:lineRule="exact"/>
              <w:rPr>
                <w:color w:val="auto"/>
                <w:sz w:val="21"/>
                <w:szCs w:val="21"/>
              </w:rPr>
            </w:pPr>
            <w:r>
              <w:rPr>
                <w:rFonts w:hint="eastAsia"/>
                <w:color w:val="auto"/>
                <w:sz w:val="21"/>
                <w:szCs w:val="21"/>
                <w:lang w:eastAsia="zh-CN"/>
              </w:rPr>
              <w:t>☑</w:t>
            </w:r>
            <w:r>
              <w:rPr>
                <w:rFonts w:hint="eastAsia"/>
                <w:color w:val="auto"/>
                <w:sz w:val="21"/>
                <w:szCs w:val="21"/>
              </w:rPr>
              <w:t>本项目代理服务费由成交供应商在领取成交通知书前，一次性向采购代理机构支付。</w:t>
            </w:r>
          </w:p>
          <w:p>
            <w:pPr>
              <w:pStyle w:val="15"/>
              <w:keepNext w:val="0"/>
              <w:keepLines w:val="0"/>
              <w:pageBreakBefore w:val="0"/>
              <w:widowControl w:val="0"/>
              <w:kinsoku/>
              <w:wordWrap/>
              <w:overflowPunct/>
              <w:topLinePunct w:val="0"/>
              <w:bidi w:val="0"/>
              <w:adjustRightInd/>
              <w:snapToGrid w:val="0"/>
              <w:spacing w:line="460" w:lineRule="exact"/>
              <w:rPr>
                <w:color w:val="auto"/>
                <w:sz w:val="21"/>
                <w:szCs w:val="21"/>
              </w:rPr>
            </w:pPr>
            <w:r>
              <w:rPr>
                <w:rFonts w:hint="eastAsia"/>
                <w:color w:val="auto"/>
                <w:sz w:val="21"/>
                <w:szCs w:val="21"/>
              </w:rPr>
              <w:t>□采购人支付。</w:t>
            </w:r>
          </w:p>
          <w:p>
            <w:pPr>
              <w:pStyle w:val="15"/>
              <w:keepNext w:val="0"/>
              <w:keepLines w:val="0"/>
              <w:pageBreakBefore w:val="0"/>
              <w:widowControl w:val="0"/>
              <w:kinsoku/>
              <w:wordWrap/>
              <w:overflowPunct/>
              <w:topLinePunct w:val="0"/>
              <w:bidi w:val="0"/>
              <w:adjustRightInd/>
              <w:snapToGrid w:val="0"/>
              <w:spacing w:line="460" w:lineRule="exact"/>
              <w:rPr>
                <w:color w:val="auto"/>
                <w:sz w:val="21"/>
                <w:szCs w:val="21"/>
              </w:rPr>
            </w:pPr>
            <w:r>
              <w:rPr>
                <w:rFonts w:hint="eastAsia"/>
                <w:color w:val="auto"/>
                <w:sz w:val="21"/>
                <w:szCs w:val="21"/>
              </w:rPr>
              <w:t>2.采购代理费收取标准：</w:t>
            </w:r>
          </w:p>
          <w:p>
            <w:pPr>
              <w:pStyle w:val="15"/>
              <w:keepNext w:val="0"/>
              <w:keepLines w:val="0"/>
              <w:pageBreakBefore w:val="0"/>
              <w:widowControl w:val="0"/>
              <w:kinsoku/>
              <w:wordWrap/>
              <w:overflowPunct/>
              <w:topLinePunct w:val="0"/>
              <w:bidi w:val="0"/>
              <w:adjustRightInd/>
              <w:snapToGrid w:val="0"/>
              <w:spacing w:line="460" w:lineRule="exact"/>
              <w:rPr>
                <w:color w:val="auto"/>
                <w:sz w:val="21"/>
                <w:szCs w:val="21"/>
              </w:rPr>
            </w:pPr>
            <w:r>
              <w:rPr>
                <w:rFonts w:hint="eastAsia"/>
                <w:color w:val="auto"/>
                <w:sz w:val="21"/>
                <w:szCs w:val="21"/>
                <w:lang w:eastAsia="zh-CN"/>
              </w:rPr>
              <w:t>☑</w:t>
            </w:r>
            <w:r>
              <w:rPr>
                <w:rFonts w:hint="eastAsia"/>
                <w:color w:val="auto"/>
                <w:sz w:val="21"/>
                <w:szCs w:val="21"/>
              </w:rPr>
              <w:t>以分标（</w:t>
            </w:r>
            <w:r>
              <w:rPr>
                <w:rFonts w:hint="eastAsia"/>
                <w:color w:val="auto"/>
                <w:sz w:val="21"/>
                <w:szCs w:val="21"/>
                <w:lang w:eastAsia="zh-CN"/>
              </w:rPr>
              <w:t>☑</w:t>
            </w:r>
            <w:r>
              <w:rPr>
                <w:rFonts w:hint="eastAsia"/>
                <w:color w:val="auto"/>
                <w:sz w:val="21"/>
                <w:szCs w:val="21"/>
              </w:rPr>
              <w:t>成交金额/□采购预算/□暂定成交金额/□其他）为计费额，按本须知正文第</w:t>
            </w:r>
            <w:r>
              <w:rPr>
                <w:color w:val="auto"/>
                <w:sz w:val="21"/>
                <w:szCs w:val="21"/>
              </w:rPr>
              <w:t>32</w:t>
            </w:r>
            <w:r>
              <w:rPr>
                <w:rFonts w:hint="eastAsia"/>
                <w:color w:val="auto"/>
                <w:sz w:val="21"/>
                <w:szCs w:val="21"/>
              </w:rPr>
              <w:t>.</w:t>
            </w:r>
            <w:r>
              <w:rPr>
                <w:color w:val="auto"/>
                <w:sz w:val="21"/>
                <w:szCs w:val="21"/>
              </w:rPr>
              <w:t>2</w:t>
            </w:r>
            <w:r>
              <w:rPr>
                <w:rFonts w:hint="eastAsia"/>
                <w:color w:val="auto"/>
                <w:sz w:val="21"/>
                <w:szCs w:val="21"/>
              </w:rPr>
              <w:t>条规定的（□货物类/□服务类/</w:t>
            </w:r>
            <w:r>
              <w:rPr>
                <w:rFonts w:hint="eastAsia"/>
                <w:color w:val="auto"/>
                <w:sz w:val="21"/>
                <w:szCs w:val="21"/>
                <w:lang w:eastAsia="zh-CN"/>
              </w:rPr>
              <w:t>☑</w:t>
            </w:r>
            <w:r>
              <w:rPr>
                <w:rFonts w:hint="eastAsia"/>
                <w:color w:val="auto"/>
                <w:sz w:val="21"/>
                <w:szCs w:val="21"/>
              </w:rPr>
              <w:t>工程类）收费标准采用差额定率累进法计算出收费基准价格，采购代理收费以（</w:t>
            </w:r>
            <w:r>
              <w:rPr>
                <w:rFonts w:hint="eastAsia"/>
                <w:color w:val="auto"/>
                <w:sz w:val="21"/>
                <w:szCs w:val="21"/>
                <w:lang w:eastAsia="zh-CN"/>
              </w:rPr>
              <w:t>☑</w:t>
            </w:r>
            <w:r>
              <w:rPr>
                <w:rFonts w:hint="eastAsia"/>
                <w:color w:val="auto"/>
                <w:sz w:val="21"/>
                <w:szCs w:val="21"/>
              </w:rPr>
              <w:t>收费基准价格/</w:t>
            </w:r>
            <w:r>
              <w:rPr>
                <w:rFonts w:hint="eastAsia"/>
                <w:color w:val="auto"/>
                <w:sz w:val="21"/>
                <w:szCs w:val="21"/>
                <w:lang w:eastAsia="zh-CN"/>
              </w:rPr>
              <w:t>□</w:t>
            </w:r>
            <w:r>
              <w:rPr>
                <w:rFonts w:hint="eastAsia"/>
                <w:color w:val="auto"/>
                <w:sz w:val="21"/>
                <w:szCs w:val="21"/>
              </w:rPr>
              <w:t>收费基准价格下浮</w:t>
            </w:r>
            <w:r>
              <w:rPr>
                <w:rFonts w:hint="eastAsia"/>
                <w:color w:val="auto"/>
                <w:sz w:val="21"/>
                <w:szCs w:val="21"/>
                <w:lang w:val="en-US" w:eastAsia="zh-CN"/>
              </w:rPr>
              <w:t>5</w:t>
            </w:r>
            <w:r>
              <w:rPr>
                <w:rFonts w:hint="eastAsia"/>
                <w:color w:val="auto"/>
                <w:sz w:val="21"/>
                <w:szCs w:val="21"/>
              </w:rPr>
              <w:t xml:space="preserve"> %</w:t>
            </w:r>
            <w:r>
              <w:rPr>
                <w:color w:val="auto"/>
                <w:sz w:val="21"/>
                <w:szCs w:val="21"/>
              </w:rPr>
              <w:t>/</w:t>
            </w:r>
            <w:r>
              <w:rPr>
                <w:rFonts w:hint="eastAsia"/>
                <w:color w:val="auto"/>
                <w:sz w:val="21"/>
                <w:szCs w:val="21"/>
              </w:rPr>
              <w:t>□收费基准价格上浮%）收取。</w:t>
            </w:r>
          </w:p>
          <w:p>
            <w:pPr>
              <w:pStyle w:val="15"/>
              <w:keepNext w:val="0"/>
              <w:keepLines w:val="0"/>
              <w:pageBreakBefore w:val="0"/>
              <w:widowControl w:val="0"/>
              <w:kinsoku/>
              <w:wordWrap/>
              <w:overflowPunct/>
              <w:topLinePunct w:val="0"/>
              <w:bidi w:val="0"/>
              <w:adjustRightInd/>
              <w:snapToGrid w:val="0"/>
              <w:spacing w:line="460" w:lineRule="exact"/>
              <w:rPr>
                <w:color w:val="auto"/>
                <w:sz w:val="21"/>
                <w:szCs w:val="21"/>
              </w:rPr>
            </w:pPr>
            <w:r>
              <w:rPr>
                <w:rFonts w:hint="eastAsia"/>
                <w:color w:val="auto"/>
                <w:sz w:val="21"/>
                <w:szCs w:val="21"/>
              </w:rPr>
              <w:t>□固定采购代理收费。</w:t>
            </w:r>
          </w:p>
          <w:p>
            <w:pPr>
              <w:pStyle w:val="15"/>
              <w:keepNext w:val="0"/>
              <w:keepLines w:val="0"/>
              <w:pageBreakBefore w:val="0"/>
              <w:widowControl w:val="0"/>
              <w:kinsoku/>
              <w:wordWrap/>
              <w:overflowPunct/>
              <w:topLinePunct w:val="0"/>
              <w:bidi w:val="0"/>
              <w:adjustRightInd/>
              <w:snapToGrid w:val="0"/>
              <w:spacing w:line="460" w:lineRule="exact"/>
              <w:rPr>
                <w:color w:val="auto"/>
                <w:sz w:val="21"/>
                <w:szCs w:val="21"/>
              </w:rPr>
            </w:pPr>
            <w:r>
              <w:rPr>
                <w:rFonts w:hint="eastAsia"/>
                <w:color w:val="auto"/>
                <w:sz w:val="21"/>
                <w:szCs w:val="21"/>
              </w:rPr>
              <w:t>3. 采购代理费收取银行账户</w:t>
            </w:r>
          </w:p>
          <w:p>
            <w:pPr>
              <w:pStyle w:val="15"/>
              <w:keepNext w:val="0"/>
              <w:keepLines w:val="0"/>
              <w:pageBreakBefore w:val="0"/>
              <w:widowControl w:val="0"/>
              <w:kinsoku/>
              <w:wordWrap/>
              <w:overflowPunct/>
              <w:topLinePunct w:val="0"/>
              <w:bidi w:val="0"/>
              <w:adjustRightInd/>
              <w:snapToGrid w:val="0"/>
              <w:spacing w:line="460" w:lineRule="exact"/>
              <w:rPr>
                <w:rFonts w:hint="eastAsia"/>
                <w:color w:val="auto"/>
                <w:sz w:val="21"/>
                <w:szCs w:val="21"/>
              </w:rPr>
            </w:pPr>
            <w:r>
              <w:rPr>
                <w:rFonts w:hint="eastAsia"/>
                <w:color w:val="auto"/>
                <w:sz w:val="21"/>
                <w:szCs w:val="21"/>
              </w:rPr>
              <w:t>开户名称：</w:t>
            </w:r>
            <w:r>
              <w:rPr>
                <w:rFonts w:hint="eastAsia"/>
                <w:color w:val="auto"/>
                <w:sz w:val="21"/>
                <w:szCs w:val="21"/>
                <w:lang w:eastAsia="zh-CN"/>
              </w:rPr>
              <w:t>广西华晟招标代理有限公司</w:t>
            </w:r>
          </w:p>
          <w:p>
            <w:pPr>
              <w:pStyle w:val="15"/>
              <w:keepNext w:val="0"/>
              <w:keepLines w:val="0"/>
              <w:pageBreakBefore w:val="0"/>
              <w:widowControl w:val="0"/>
              <w:kinsoku/>
              <w:wordWrap/>
              <w:overflowPunct/>
              <w:topLinePunct w:val="0"/>
              <w:bidi w:val="0"/>
              <w:adjustRightInd/>
              <w:snapToGrid w:val="0"/>
              <w:spacing w:line="460" w:lineRule="exact"/>
              <w:rPr>
                <w:rFonts w:hint="eastAsia" w:eastAsia="宋体"/>
                <w:color w:val="auto"/>
                <w:sz w:val="21"/>
                <w:szCs w:val="21"/>
                <w:lang w:eastAsia="zh-CN"/>
              </w:rPr>
            </w:pPr>
            <w:r>
              <w:rPr>
                <w:rFonts w:hint="eastAsia"/>
                <w:color w:val="auto"/>
                <w:sz w:val="21"/>
                <w:szCs w:val="21"/>
              </w:rPr>
              <w:t>开户银行：</w:t>
            </w:r>
            <w:r>
              <w:rPr>
                <w:rFonts w:hint="eastAsia"/>
                <w:color w:val="auto"/>
                <w:sz w:val="21"/>
                <w:szCs w:val="21"/>
                <w:lang w:eastAsia="zh-CN"/>
              </w:rPr>
              <w:t>广西北部湾银行股份有限公司崇左分行</w:t>
            </w:r>
          </w:p>
          <w:p>
            <w:pPr>
              <w:pStyle w:val="15"/>
              <w:keepNext w:val="0"/>
              <w:keepLines w:val="0"/>
              <w:pageBreakBefore w:val="0"/>
              <w:widowControl w:val="0"/>
              <w:kinsoku/>
              <w:wordWrap/>
              <w:overflowPunct/>
              <w:topLinePunct w:val="0"/>
              <w:bidi w:val="0"/>
              <w:adjustRightInd/>
              <w:snapToGrid w:val="0"/>
              <w:spacing w:line="460" w:lineRule="exact"/>
              <w:rPr>
                <w:rFonts w:hint="eastAsia" w:eastAsia="宋体"/>
                <w:color w:val="auto"/>
                <w:lang w:eastAsia="zh-CN"/>
              </w:rPr>
            </w:pPr>
            <w:r>
              <w:rPr>
                <w:rFonts w:hint="eastAsia"/>
                <w:color w:val="auto"/>
                <w:sz w:val="21"/>
                <w:szCs w:val="21"/>
              </w:rPr>
              <w:t>银行账号：</w:t>
            </w:r>
            <w:r>
              <w:rPr>
                <w:rFonts w:hint="eastAsia"/>
                <w:color w:val="auto"/>
                <w:sz w:val="21"/>
                <w:szCs w:val="21"/>
                <w:lang w:eastAsia="zh-CN"/>
              </w:rPr>
              <w:t>8050 0445 0500 001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3.1</w:t>
            </w:r>
          </w:p>
        </w:tc>
        <w:tc>
          <w:tcPr>
            <w:tcW w:w="7939" w:type="dxa"/>
            <w:noWrap w:val="0"/>
            <w:vAlign w:val="center"/>
          </w:tcPr>
          <w:p>
            <w:pPr>
              <w:pStyle w:val="15"/>
              <w:keepNext w:val="0"/>
              <w:keepLines w:val="0"/>
              <w:pageBreakBefore w:val="0"/>
              <w:widowControl w:val="0"/>
              <w:kinsoku/>
              <w:wordWrap/>
              <w:overflowPunct/>
              <w:topLinePunct w:val="0"/>
              <w:bidi w:val="0"/>
              <w:adjustRightInd/>
              <w:snapToGrid w:val="0"/>
              <w:spacing w:line="460" w:lineRule="exact"/>
              <w:rPr>
                <w:rFonts w:hAnsi="宋体" w:cs="宋体"/>
                <w:color w:val="auto"/>
                <w:kern w:val="2"/>
                <w:sz w:val="21"/>
              </w:rPr>
            </w:pPr>
            <w:r>
              <w:rPr>
                <w:rFonts w:hint="eastAsia" w:hAnsi="宋体"/>
                <w:color w:val="auto"/>
                <w:sz w:val="21"/>
              </w:rPr>
              <w:t>解释：</w:t>
            </w:r>
            <w:r>
              <w:rPr>
                <w:rFonts w:hAnsi="宋体"/>
                <w:color w:val="auto"/>
                <w:sz w:val="21"/>
              </w:rPr>
              <w:t>构成本</w:t>
            </w:r>
            <w:r>
              <w:rPr>
                <w:rFonts w:hint="eastAsia" w:hAnsi="宋体"/>
                <w:color w:val="auto"/>
                <w:sz w:val="21"/>
              </w:rPr>
              <w:t>磋商文件</w:t>
            </w:r>
            <w:r>
              <w:rPr>
                <w:rFonts w:hAnsi="宋体"/>
                <w:color w:val="auto"/>
                <w:sz w:val="21"/>
              </w:rPr>
              <w:t>的各个组成文件应互为解释，互为说明；除</w:t>
            </w:r>
            <w:r>
              <w:rPr>
                <w:rFonts w:hint="eastAsia" w:hAnsi="宋体"/>
                <w:color w:val="auto"/>
                <w:sz w:val="21"/>
              </w:rPr>
              <w:t>磋商文件</w:t>
            </w:r>
            <w:r>
              <w:rPr>
                <w:rFonts w:hAnsi="宋体"/>
                <w:color w:val="auto"/>
                <w:sz w:val="21"/>
              </w:rPr>
              <w:t>中有特别规定外，仅适用于</w:t>
            </w:r>
            <w:r>
              <w:rPr>
                <w:rFonts w:hint="eastAsia" w:hAnsi="宋体"/>
                <w:color w:val="auto"/>
                <w:sz w:val="21"/>
              </w:rPr>
              <w:t>竞标</w:t>
            </w:r>
            <w:r>
              <w:rPr>
                <w:rFonts w:hAnsi="宋体"/>
                <w:color w:val="auto"/>
                <w:sz w:val="21"/>
              </w:rPr>
              <w:t>阶段的规定，按</w:t>
            </w:r>
            <w:r>
              <w:rPr>
                <w:rFonts w:hint="eastAsia" w:hAnsi="宋体"/>
                <w:color w:val="auto"/>
                <w:sz w:val="21"/>
              </w:rPr>
              <w:t>更正公告（澄清公告）</w:t>
            </w:r>
            <w:r>
              <w:rPr>
                <w:rFonts w:hAnsi="宋体"/>
                <w:color w:val="auto"/>
                <w:sz w:val="21"/>
              </w:rPr>
              <w:t>、</w:t>
            </w:r>
            <w:r>
              <w:rPr>
                <w:rFonts w:hint="eastAsia" w:hAnsi="宋体"/>
                <w:color w:val="auto"/>
                <w:sz w:val="21"/>
              </w:rPr>
              <w:t>竞争性磋商</w:t>
            </w:r>
            <w:r>
              <w:rPr>
                <w:rFonts w:hAnsi="宋体"/>
                <w:color w:val="auto"/>
                <w:sz w:val="21"/>
              </w:rPr>
              <w:t>公告、</w:t>
            </w:r>
            <w:r>
              <w:rPr>
                <w:rFonts w:hint="eastAsia" w:hAnsi="宋体"/>
                <w:color w:val="auto"/>
                <w:sz w:val="21"/>
              </w:rPr>
              <w:t>供应商</w:t>
            </w:r>
            <w:r>
              <w:rPr>
                <w:rFonts w:hAnsi="宋体"/>
                <w:color w:val="auto"/>
                <w:sz w:val="21"/>
              </w:rPr>
              <w:t>须知</w:t>
            </w:r>
            <w:r>
              <w:rPr>
                <w:rFonts w:hint="eastAsia" w:hAnsi="宋体"/>
                <w:color w:val="auto"/>
                <w:sz w:val="21"/>
              </w:rPr>
              <w:t>、采购需求</w:t>
            </w:r>
            <w:r>
              <w:rPr>
                <w:rFonts w:hAnsi="宋体"/>
                <w:color w:val="auto"/>
                <w:sz w:val="21"/>
              </w:rPr>
              <w:t>、</w:t>
            </w:r>
            <w:r>
              <w:rPr>
                <w:rFonts w:hint="eastAsia"/>
                <w:color w:val="auto"/>
                <w:sz w:val="21"/>
              </w:rPr>
              <w:t>评审程序、评审方法和评审标准</w:t>
            </w:r>
            <w:r>
              <w:rPr>
                <w:rFonts w:hAnsi="宋体"/>
                <w:color w:val="auto"/>
                <w:sz w:val="21"/>
              </w:rPr>
              <w:t>、</w:t>
            </w:r>
            <w:r>
              <w:rPr>
                <w:rFonts w:hint="eastAsia" w:hAnsi="宋体"/>
                <w:color w:val="auto"/>
                <w:sz w:val="21"/>
              </w:rPr>
              <w:t>响应</w:t>
            </w:r>
            <w:r>
              <w:rPr>
                <w:rFonts w:hAnsi="宋体"/>
                <w:color w:val="auto"/>
                <w:sz w:val="21"/>
              </w:rPr>
              <w:t>文件格式</w:t>
            </w:r>
            <w:r>
              <w:rPr>
                <w:rFonts w:hint="eastAsia" w:hAnsi="宋体"/>
                <w:color w:val="auto"/>
                <w:sz w:val="21"/>
              </w:rPr>
              <w:t>、合同文本</w:t>
            </w:r>
            <w:r>
              <w:rPr>
                <w:rFonts w:hAnsi="宋体"/>
                <w:color w:val="auto"/>
                <w:sz w:val="21"/>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rPr>
              <w:t>更正公告（澄清公告）</w:t>
            </w:r>
            <w:r>
              <w:rPr>
                <w:rFonts w:hAnsi="宋体"/>
                <w:color w:val="auto"/>
                <w:sz w:val="21"/>
              </w:rPr>
              <w:t>与同步更新的</w:t>
            </w:r>
            <w:r>
              <w:rPr>
                <w:rFonts w:hint="eastAsia" w:hAnsi="宋体"/>
                <w:color w:val="auto"/>
                <w:sz w:val="21"/>
              </w:rPr>
              <w:t>磋商文件</w:t>
            </w:r>
            <w:r>
              <w:rPr>
                <w:rFonts w:hAnsi="宋体"/>
                <w:color w:val="auto"/>
                <w:sz w:val="21"/>
              </w:rPr>
              <w:t>不一致时以</w:t>
            </w:r>
            <w:r>
              <w:rPr>
                <w:rFonts w:hint="eastAsia" w:hAnsi="宋体"/>
                <w:color w:val="auto"/>
                <w:sz w:val="21"/>
              </w:rPr>
              <w:t>更正公告（澄清公告）</w:t>
            </w:r>
            <w:r>
              <w:rPr>
                <w:rFonts w:hAnsi="宋体"/>
                <w:color w:val="auto"/>
                <w:sz w:val="21"/>
              </w:rPr>
              <w:t>为准。按本款前述规定仍不能形成结论的，由</w:t>
            </w:r>
            <w:r>
              <w:rPr>
                <w:rFonts w:hint="eastAsia" w:hAnsi="宋体"/>
                <w:color w:val="auto"/>
                <w:sz w:val="21"/>
              </w:rPr>
              <w:t>采购</w:t>
            </w:r>
            <w:r>
              <w:rPr>
                <w:rFonts w:hAnsi="宋体"/>
                <w:color w:val="auto"/>
                <w:sz w:val="21"/>
              </w:rPr>
              <w:t>人</w:t>
            </w:r>
            <w:r>
              <w:rPr>
                <w:rFonts w:hint="eastAsia" w:hAnsi="宋体"/>
                <w:color w:val="auto"/>
                <w:sz w:val="21"/>
              </w:rPr>
              <w:t>或者采购代理机构</w:t>
            </w:r>
            <w:r>
              <w:rPr>
                <w:rFonts w:hAnsi="宋体"/>
                <w:color w:val="auto"/>
                <w:sz w:val="21"/>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33.2</w:t>
            </w:r>
          </w:p>
        </w:tc>
        <w:tc>
          <w:tcPr>
            <w:tcW w:w="7939" w:type="dxa"/>
            <w:noWrap w:val="0"/>
            <w:vAlign w:val="center"/>
          </w:tcPr>
          <w:p>
            <w:pPr>
              <w:pStyle w:val="15"/>
              <w:keepNext w:val="0"/>
              <w:keepLines w:val="0"/>
              <w:pageBreakBefore w:val="0"/>
              <w:widowControl w:val="0"/>
              <w:kinsoku/>
              <w:wordWrap/>
              <w:overflowPunct/>
              <w:topLinePunct w:val="0"/>
              <w:bidi w:val="0"/>
              <w:adjustRightInd/>
              <w:snapToGrid w:val="0"/>
              <w:spacing w:line="460" w:lineRule="exact"/>
              <w:rPr>
                <w:rFonts w:hAnsi="宋体"/>
                <w:color w:val="auto"/>
                <w:sz w:val="21"/>
              </w:rPr>
            </w:pPr>
            <w:r>
              <w:rPr>
                <w:rFonts w:hint="eastAsia" w:hAnsi="宋体"/>
                <w:color w:val="auto"/>
                <w:sz w:val="21"/>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帐户，也可以使用银行保函。工程竣工验收结算经审定后，按照规定程序，将农民工工资保证金没有使用或剩余的金额退还给承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5" w:type="dxa"/>
            <w:noWrap w:val="0"/>
            <w:vAlign w:val="center"/>
          </w:tcPr>
          <w:p>
            <w:pPr>
              <w:keepNext w:val="0"/>
              <w:keepLines w:val="0"/>
              <w:pageBreakBefore w:val="0"/>
              <w:widowControl w:val="0"/>
              <w:kinsoku/>
              <w:wordWrap/>
              <w:overflowPunct/>
              <w:topLinePunct w:val="0"/>
              <w:bidi w:val="0"/>
              <w:adjustRightInd/>
              <w:spacing w:line="460" w:lineRule="exact"/>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w:t>
            </w:r>
            <w:r>
              <w:rPr>
                <w:rFonts w:hint="eastAsia" w:ascii="宋体" w:hAnsi="宋体" w:cs="宋体"/>
                <w:color w:val="auto"/>
                <w:szCs w:val="21"/>
              </w:rPr>
              <w:t>3</w:t>
            </w:r>
          </w:p>
        </w:tc>
        <w:tc>
          <w:tcPr>
            <w:tcW w:w="7939" w:type="dxa"/>
            <w:noWrap w:val="0"/>
            <w:vAlign w:val="center"/>
          </w:tcPr>
          <w:p>
            <w:pPr>
              <w:pStyle w:val="15"/>
              <w:keepNext w:val="0"/>
              <w:keepLines w:val="0"/>
              <w:pageBreakBefore w:val="0"/>
              <w:widowControl w:val="0"/>
              <w:kinsoku/>
              <w:wordWrap/>
              <w:overflowPunct/>
              <w:topLinePunct w:val="0"/>
              <w:bidi w:val="0"/>
              <w:adjustRightInd/>
              <w:snapToGrid w:val="0"/>
              <w:spacing w:line="460" w:lineRule="exact"/>
              <w:rPr>
                <w:rFonts w:hAnsi="宋体" w:cs="宋体"/>
                <w:color w:val="auto"/>
                <w:sz w:val="21"/>
              </w:rPr>
            </w:pPr>
            <w:r>
              <w:rPr>
                <w:rFonts w:hint="eastAsia" w:hAnsi="宋体" w:cs="宋体"/>
                <w:color w:val="auto"/>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5"/>
              <w:keepNext w:val="0"/>
              <w:keepLines w:val="0"/>
              <w:pageBreakBefore w:val="0"/>
              <w:widowControl w:val="0"/>
              <w:kinsoku/>
              <w:wordWrap/>
              <w:overflowPunct/>
              <w:topLinePunct w:val="0"/>
              <w:bidi w:val="0"/>
              <w:adjustRightInd/>
              <w:snapToGrid w:val="0"/>
              <w:spacing w:line="460" w:lineRule="exact"/>
              <w:rPr>
                <w:rFonts w:hAnsi="宋体" w:cs="宋体"/>
                <w:color w:val="auto"/>
                <w:sz w:val="21"/>
              </w:rPr>
            </w:pPr>
            <w:r>
              <w:rPr>
                <w:rFonts w:hint="eastAsia" w:hAnsi="宋体" w:cs="宋体"/>
                <w:bCs/>
                <w:color w:val="auto"/>
                <w:sz w:val="21"/>
              </w:rPr>
              <w:t>2.本磋商文件所称的“</w:t>
            </w:r>
            <w:r>
              <w:rPr>
                <w:rFonts w:hint="eastAsia" w:hAnsi="宋体"/>
                <w:color w:val="auto"/>
                <w:sz w:val="21"/>
              </w:rPr>
              <w:t>电子签章</w:t>
            </w:r>
            <w:r>
              <w:rPr>
                <w:rFonts w:hint="eastAsia" w:hAnsi="宋体" w:cs="宋体"/>
                <w:bCs/>
                <w:color w:val="auto"/>
                <w:sz w:val="21"/>
              </w:rPr>
              <w:t>”、“电子签名”</w:t>
            </w:r>
            <w:r>
              <w:rPr>
                <w:rFonts w:hint="eastAsia" w:hAnsi="宋体"/>
                <w:color w:val="auto"/>
                <w:sz w:val="21"/>
              </w:rPr>
              <w:t>，是指经</w:t>
            </w:r>
            <w:r>
              <w:rPr>
                <w:rFonts w:hint="eastAsia" w:hAnsi="宋体"/>
                <w:color w:val="auto"/>
                <w:sz w:val="21"/>
                <w:lang w:val="en-US" w:eastAsia="zh-CN"/>
              </w:rPr>
              <w:t>广西政府采购云平台</w:t>
            </w:r>
            <w:r>
              <w:rPr>
                <w:rFonts w:hint="eastAsia" w:hAnsi="宋体"/>
                <w:color w:val="auto"/>
                <w:sz w:val="21"/>
              </w:rPr>
              <w:t>认可的CA认证的电子签名数据为表现形式的印章，可用于签署电子响应文件，电子印章与实物印章具有同等法律效力，不因其采用电子化表现形式而否定其法律效力。</w:t>
            </w:r>
          </w:p>
          <w:p>
            <w:pPr>
              <w:pStyle w:val="15"/>
              <w:keepNext w:val="0"/>
              <w:keepLines w:val="0"/>
              <w:pageBreakBefore w:val="0"/>
              <w:widowControl w:val="0"/>
              <w:kinsoku/>
              <w:wordWrap/>
              <w:overflowPunct/>
              <w:topLinePunct w:val="0"/>
              <w:bidi w:val="0"/>
              <w:adjustRightInd/>
              <w:snapToGrid w:val="0"/>
              <w:spacing w:line="460" w:lineRule="exact"/>
              <w:rPr>
                <w:rFonts w:hAnsi="宋体" w:cs="宋体"/>
                <w:bCs/>
                <w:color w:val="auto"/>
                <w:sz w:val="21"/>
              </w:rPr>
            </w:pPr>
            <w:r>
              <w:rPr>
                <w:rFonts w:hAnsi="宋体" w:cs="宋体"/>
                <w:color w:val="auto"/>
                <w:sz w:val="21"/>
              </w:rPr>
              <w:t>3</w:t>
            </w:r>
            <w:r>
              <w:rPr>
                <w:rFonts w:hint="eastAsia" w:hAnsi="宋体" w:cs="宋体"/>
                <w:color w:val="auto"/>
                <w:sz w:val="21"/>
              </w:rPr>
              <w:t>.供应商为其他组织时，本磋商文件规定的法定代表人指负责人。本磋商文件所称负责人是指参加竞标的其他组织</w:t>
            </w:r>
            <w:r>
              <w:rPr>
                <w:rFonts w:hint="eastAsia" w:hAnsi="宋体" w:cs="宋体"/>
                <w:bCs/>
                <w:color w:val="auto"/>
                <w:sz w:val="21"/>
              </w:rPr>
              <w:t>营业执照或者执业许可证等证照上的</w:t>
            </w:r>
            <w:r>
              <w:rPr>
                <w:rFonts w:hint="eastAsia" w:hAnsi="宋体" w:cs="宋体"/>
                <w:color w:val="auto"/>
                <w:sz w:val="21"/>
              </w:rPr>
              <w:t>负责人</w:t>
            </w:r>
            <w:r>
              <w:rPr>
                <w:rFonts w:hint="eastAsia" w:hAnsi="宋体" w:cs="宋体"/>
                <w:bCs/>
                <w:color w:val="auto"/>
                <w:sz w:val="21"/>
              </w:rPr>
              <w:t>。</w:t>
            </w:r>
          </w:p>
          <w:p>
            <w:pPr>
              <w:pStyle w:val="15"/>
              <w:keepNext w:val="0"/>
              <w:keepLines w:val="0"/>
              <w:pageBreakBefore w:val="0"/>
              <w:widowControl w:val="0"/>
              <w:kinsoku/>
              <w:wordWrap/>
              <w:overflowPunct/>
              <w:topLinePunct w:val="0"/>
              <w:bidi w:val="0"/>
              <w:adjustRightInd/>
              <w:snapToGrid w:val="0"/>
              <w:spacing w:line="460" w:lineRule="exact"/>
              <w:rPr>
                <w:rFonts w:hAnsi="宋体" w:cs="宋体"/>
                <w:color w:val="auto"/>
                <w:sz w:val="21"/>
              </w:rPr>
            </w:pPr>
            <w:r>
              <w:rPr>
                <w:rFonts w:hAnsi="宋体" w:cs="宋体"/>
                <w:color w:val="auto"/>
                <w:sz w:val="21"/>
              </w:rPr>
              <w:t>4.</w:t>
            </w:r>
            <w:r>
              <w:rPr>
                <w:rFonts w:hint="eastAsia" w:hAnsi="宋体" w:cs="宋体"/>
                <w:color w:val="auto"/>
                <w:sz w:val="21"/>
              </w:rPr>
              <w:t>本磋商文件中描述供应商的“签字”是指供应商的法定代表人或者委托代理人亲自在文件规定签署处亲笔写上个人的名字的行为，私章、签字章、印鉴、影印等其他形式均不能代替亲笔签字。</w:t>
            </w:r>
          </w:p>
          <w:p>
            <w:pPr>
              <w:pStyle w:val="15"/>
              <w:keepNext w:val="0"/>
              <w:keepLines w:val="0"/>
              <w:pageBreakBefore w:val="0"/>
              <w:widowControl w:val="0"/>
              <w:kinsoku/>
              <w:wordWrap/>
              <w:overflowPunct/>
              <w:topLinePunct w:val="0"/>
              <w:bidi w:val="0"/>
              <w:adjustRightInd/>
              <w:snapToGrid w:val="0"/>
              <w:spacing w:line="460" w:lineRule="exact"/>
              <w:rPr>
                <w:rFonts w:hAnsi="宋体" w:cs="宋体"/>
                <w:color w:val="auto"/>
                <w:sz w:val="21"/>
              </w:rPr>
            </w:pPr>
            <w:r>
              <w:rPr>
                <w:rFonts w:hint="eastAsia" w:hAnsi="宋体" w:cs="宋体"/>
                <w:color w:val="auto"/>
                <w:sz w:val="21"/>
              </w:rPr>
              <w:t>5</w:t>
            </w:r>
            <w:r>
              <w:rPr>
                <w:rFonts w:hAnsi="宋体" w:cs="宋体"/>
                <w:color w:val="auto"/>
                <w:sz w:val="21"/>
              </w:rPr>
              <w:t>.</w:t>
            </w:r>
            <w:r>
              <w:rPr>
                <w:rFonts w:hint="eastAsia" w:hAnsi="宋体" w:cs="宋体"/>
                <w:color w:val="auto"/>
                <w:sz w:val="21"/>
              </w:rPr>
              <w:t>本磋商文件所称的“以上”“以下”“以内”“届满”，包括本数；所称的“不满”“超过”“以外”，不包括本数。</w:t>
            </w:r>
          </w:p>
        </w:tc>
      </w:tr>
    </w:tbl>
    <w:p>
      <w:pPr>
        <w:keepNext w:val="0"/>
        <w:keepLines w:val="0"/>
        <w:pageBreakBefore w:val="0"/>
        <w:widowControl w:val="0"/>
        <w:kinsoku/>
        <w:wordWrap/>
        <w:overflowPunct/>
        <w:topLinePunct w:val="0"/>
        <w:bidi w:val="0"/>
        <w:adjustRightInd/>
        <w:spacing w:line="460" w:lineRule="exact"/>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供应商须知正文</w:t>
      </w: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r>
        <w:rPr>
          <w:rFonts w:hint="eastAsia" w:ascii="宋体" w:hAnsi="宋体"/>
          <w:b/>
          <w:color w:val="auto"/>
          <w:sz w:val="32"/>
          <w:szCs w:val="32"/>
        </w:rPr>
        <w:t>一、总则</w:t>
      </w:r>
    </w:p>
    <w:p>
      <w:pPr>
        <w:spacing w:line="400" w:lineRule="exact"/>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1.适用范围</w:t>
      </w:r>
    </w:p>
    <w:p>
      <w:pPr>
        <w:spacing w:line="360" w:lineRule="auto"/>
        <w:ind w:firstLine="420" w:firstLineChars="200"/>
        <w:rPr>
          <w:rFonts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pPr>
        <w:spacing w:line="360" w:lineRule="auto"/>
        <w:ind w:firstLine="420" w:firstLineChars="200"/>
        <w:rPr>
          <w:rFonts w:ascii="宋体" w:hAnsi="宋体" w:cs="宋体"/>
          <w:color w:val="auto"/>
          <w:szCs w:val="21"/>
        </w:rPr>
      </w:pPr>
      <w:r>
        <w:rPr>
          <w:rFonts w:hint="eastAsia" w:ascii="宋体" w:hAnsi="宋体" w:cs="宋体"/>
          <w:color w:val="auto"/>
          <w:szCs w:val="21"/>
        </w:rPr>
        <w:t>1.2本竞争性磋商文件（以下简称磋商文件）适用于本项目的所有采购程序和环节（法律、法规另有规定的，从其规定）</w:t>
      </w:r>
      <w:r>
        <w:rPr>
          <w:rFonts w:hint="eastAsia" w:ascii="宋体" w:hAnsi="宋体" w:cs="宋体"/>
          <w:color w:val="auto"/>
          <w:spacing w:val="-6"/>
          <w:szCs w:val="21"/>
        </w:rPr>
        <w:t>。</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2.定义</w:t>
      </w:r>
    </w:p>
    <w:p>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pPr>
        <w:spacing w:line="360" w:lineRule="auto"/>
        <w:ind w:firstLine="420" w:firstLineChars="200"/>
        <w:rPr>
          <w:rFonts w:ascii="宋体" w:hAnsi="宋体" w:cs="宋体"/>
          <w:color w:val="auto"/>
          <w:szCs w:val="21"/>
        </w:rPr>
      </w:pPr>
      <w:r>
        <w:rPr>
          <w:rFonts w:hint="eastAsia" w:ascii="宋体" w:hAnsi="宋体"/>
          <w:color w:val="auto"/>
          <w:szCs w:val="21"/>
        </w:rPr>
        <w:t>2.4“工程”是指建设工程，包括建筑物和构筑物的新建、改建、扩建、装修、拆除、修缮等。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“竞标”是指供应商按照本项目竞争性磋商公告或者邀请函规定的方式获取磋商文件、提交响应文件并希望获得标的的行为。</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2.6“书面形式”是指合同书、信件和数据电文（包括电报、电传、传真、电子数据交换和电子邮件）等可以有形地表现所载内容的形式。</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2.7“响应文件”是指：供应商根据本磋商文件要求，编制包含资格证明、报价、商务技术等所有内容的文件</w:t>
      </w:r>
      <w:r>
        <w:rPr>
          <w:rFonts w:hint="eastAsia" w:ascii="宋体" w:hAnsi="宋体" w:cs="宋体"/>
          <w:color w:val="auto"/>
          <w:spacing w:val="-6"/>
          <w:szCs w:val="21"/>
        </w:rPr>
        <w:t>。</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2.8“实质性要求”是指磋商文件中已经指明不满足则响应文件按无效处理的条款，或者不能负偏离的条款，或者采购需求中带“▲”的条款。</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2.9“正偏离”，是指响应文件对磋商文件“采购需求”中有关条款作出的响应优于条款要求并有利于采购人的情形。</w:t>
      </w:r>
    </w:p>
    <w:p>
      <w:pPr>
        <w:spacing w:line="360" w:lineRule="auto"/>
        <w:ind w:firstLine="420" w:firstLineChars="200"/>
        <w:contextualSpacing/>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10“负偏离”，是指响应文件对磋商文件“采购需求”中有关条款作出的响应不满足条款要求，导致采购人要求不能得到满足的情形。</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2.11“允许负偏离的条款”是指采购需求中的不属于“实质性要求”的条款。</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2“首次报价”是指供应商提交的首次响应文件中的报价。</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3.供应商的资格条件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供应商的资格条件详见“供应商须知前附表”。</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4.竞标费用</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5.联合体竞标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5.1本项目是否接受联合体竞标，详见“供应商须知前附表”。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5.2</w:t>
      </w:r>
      <w:r>
        <w:rPr>
          <w:rFonts w:hint="eastAsia" w:ascii="宋体" w:hAnsi="宋体"/>
          <w:color w:val="auto"/>
        </w:rPr>
        <w:t>如接受联合体竞标，</w:t>
      </w:r>
      <w:r>
        <w:rPr>
          <w:rFonts w:hint="eastAsia" w:ascii="宋体" w:hAnsi="宋体" w:cs="宋体"/>
          <w:color w:val="auto"/>
          <w:szCs w:val="21"/>
        </w:rPr>
        <w:t>联合体竞标要求详见“供应商须知前附表”。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5.3</w:t>
      </w:r>
      <w:bookmarkStart w:id="45" w:name="_Hlk66782192"/>
      <w:r>
        <w:rPr>
          <w:rFonts w:hint="eastAsia" w:ascii="宋体" w:hAnsi="宋体"/>
          <w:color w:val="auto"/>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45"/>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 xml:space="preserve">6.转包与分包             </w:t>
      </w:r>
    </w:p>
    <w:p>
      <w:pPr>
        <w:pStyle w:val="8"/>
        <w:keepNext w:val="0"/>
        <w:keepLines w:val="0"/>
        <w:spacing w:before="0" w:after="0" w:line="360" w:lineRule="auto"/>
        <w:ind w:left="420" w:leftChars="200"/>
        <w:rPr>
          <w:rFonts w:ascii="宋体" w:hAnsi="宋体"/>
          <w:b w:val="0"/>
          <w:color w:val="auto"/>
          <w:sz w:val="21"/>
          <w:szCs w:val="21"/>
        </w:rPr>
      </w:pPr>
      <w:bookmarkStart w:id="46" w:name="_Toc254970532"/>
      <w:bookmarkStart w:id="47" w:name="_Toc254970673"/>
      <w:r>
        <w:rPr>
          <w:rFonts w:hint="eastAsia" w:ascii="宋体" w:hAnsi="宋体"/>
          <w:b w:val="0"/>
          <w:color w:val="auto"/>
          <w:sz w:val="21"/>
          <w:szCs w:val="21"/>
        </w:rPr>
        <w:t>6.1本项目不允许转包。</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7.特别说明</w:t>
      </w:r>
      <w:bookmarkEnd w:id="46"/>
      <w:bookmarkEnd w:id="47"/>
    </w:p>
    <w:p>
      <w:pPr>
        <w:spacing w:line="360" w:lineRule="auto"/>
        <w:ind w:firstLine="420" w:firstLineChars="200"/>
        <w:rPr>
          <w:rFonts w:ascii="宋体" w:hAnsi="宋体" w:cs="宋体"/>
          <w:color w:val="auto"/>
          <w:szCs w:val="21"/>
        </w:rPr>
      </w:pPr>
      <w:bookmarkStart w:id="48" w:name="_8.1提供相同品牌产品且通过资格审查、符合性审查的不同投标人参加同一合"/>
      <w:bookmarkEnd w:id="48"/>
      <w:r>
        <w:rPr>
          <w:rFonts w:hint="eastAsia" w:ascii="宋体" w:hAnsi="宋体" w:cs="宋体"/>
          <w:color w:val="auto"/>
          <w:szCs w:val="21"/>
        </w:rPr>
        <w:t>7.</w:t>
      </w:r>
      <w:r>
        <w:rPr>
          <w:rFonts w:ascii="宋体" w:hAnsi="宋体" w:cs="宋体"/>
          <w:color w:val="auto"/>
          <w:szCs w:val="21"/>
        </w:rPr>
        <w:t>1</w:t>
      </w:r>
      <w:bookmarkStart w:id="49" w:name="_Hlk65832145"/>
      <w:r>
        <w:rPr>
          <w:rFonts w:hint="eastAsia" w:ascii="宋体" w:hAnsi="宋体"/>
          <w:color w:val="auto"/>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rPr>
        <w:t>。</w:t>
      </w:r>
    </w:p>
    <w:bookmarkEnd w:id="49"/>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s="宋体"/>
          <w:color w:val="auto"/>
          <w:szCs w:val="21"/>
        </w:rPr>
        <w:t>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3</w:t>
      </w:r>
      <w:r>
        <w:rPr>
          <w:rFonts w:hint="eastAsia" w:ascii="宋体" w:hAnsi="宋体" w:cs="宋体"/>
          <w:color w:val="auto"/>
          <w:szCs w:val="21"/>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4</w:t>
      </w:r>
      <w:r>
        <w:rPr>
          <w:rFonts w:hint="eastAsia" w:ascii="宋体" w:hAnsi="宋体" w:cs="宋体"/>
          <w:color w:val="auto"/>
          <w:szCs w:val="21"/>
        </w:rPr>
        <w:t>在政府采购活动中，采购人员及相关人员与供应商有下列利害关系之一的，应当回避：</w:t>
      </w:r>
    </w:p>
    <w:p>
      <w:pPr>
        <w:spacing w:line="360" w:lineRule="auto"/>
        <w:ind w:firstLine="420" w:firstLineChars="200"/>
        <w:rPr>
          <w:rFonts w:ascii="宋体" w:hAnsi="宋体" w:cs="宋体"/>
          <w:color w:val="auto"/>
          <w:szCs w:val="21"/>
        </w:rPr>
      </w:pPr>
      <w:r>
        <w:rPr>
          <w:rFonts w:hint="eastAsia" w:ascii="宋体" w:hAnsi="宋体" w:cs="宋体"/>
          <w:color w:val="auto"/>
          <w:szCs w:val="21"/>
        </w:rPr>
        <w:t>（1）参加采购活动前3年内与供应商存在劳动关系；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（2）参加采购活动前3年内担任供应商的董事、监事；</w:t>
      </w:r>
    </w:p>
    <w:p>
      <w:pPr>
        <w:spacing w:line="360" w:lineRule="auto"/>
        <w:ind w:firstLine="420" w:firstLineChars="20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（5）与供应商有其他可能影响政府采购活动公平、公正进行的关系。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5</w:t>
      </w:r>
      <w:r>
        <w:rPr>
          <w:rFonts w:hint="eastAsia" w:ascii="宋体" w:hAnsi="宋体" w:cs="宋体"/>
          <w:color w:val="auto"/>
          <w:szCs w:val="21"/>
        </w:rPr>
        <w:t>有下列情形之一的视为供应商相互串通竞标，响应文件将被视为无效：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（1）不同投标人的投标文件由同一单位或者个人编制；或不同投标人报名的IP地址一致的； </w:t>
      </w:r>
    </w:p>
    <w:p>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（2）不同供应商委托同一单位或者个人办理竞标事宜；</w:t>
      </w:r>
    </w:p>
    <w:p>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（4）不同供应商的响应文件异常一致或者报价呈规律性差异；</w:t>
      </w:r>
    </w:p>
    <w:p>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（5）不同供应商的响应文件相互混装；</w:t>
      </w:r>
    </w:p>
    <w:p>
      <w:pPr>
        <w:tabs>
          <w:tab w:val="left" w:pos="6931"/>
        </w:tabs>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（6）不同供应商的磋商保证金从同一单位或者个人账户转出。</w:t>
      </w:r>
      <w:r>
        <w:rPr>
          <w:rFonts w:ascii="宋体" w:hAnsi="宋体" w:cs="宋体"/>
          <w:color w:val="auto"/>
          <w:szCs w:val="21"/>
        </w:rPr>
        <w:tab/>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6</w:t>
      </w:r>
      <w:r>
        <w:rPr>
          <w:rFonts w:hint="eastAsia" w:ascii="宋体" w:hAnsi="宋体" w:cs="宋体"/>
          <w:color w:val="auto"/>
          <w:szCs w:val="21"/>
        </w:rPr>
        <w:t>供应商有下列情形之一的，属于恶意串通行为，将报同级监督管理部门：</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pPr>
        <w:spacing w:line="360" w:lineRule="auto"/>
        <w:ind w:firstLine="420" w:firstLineChars="20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（6）供应商之间商定部分供应商放弃参加政府采购活动或者放弃成交；</w:t>
      </w:r>
    </w:p>
    <w:p>
      <w:pPr>
        <w:spacing w:line="360" w:lineRule="auto"/>
        <w:ind w:firstLine="420" w:firstLineChars="20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pPr>
        <w:spacing w:line="360" w:lineRule="auto"/>
        <w:ind w:firstLine="420" w:firstLineChars="200"/>
        <w:rPr>
          <w:rFonts w:ascii="宋体" w:hAnsi="宋体" w:cs="宋体"/>
          <w:color w:val="auto"/>
          <w:szCs w:val="21"/>
        </w:rPr>
      </w:pPr>
    </w:p>
    <w:p>
      <w:pPr>
        <w:spacing w:line="360" w:lineRule="auto"/>
        <w:ind w:left="1" w:firstLine="417" w:firstLineChars="199"/>
        <w:jc w:val="center"/>
        <w:rPr>
          <w:rFonts w:ascii="宋体" w:hAnsi="宋体"/>
          <w:color w:val="auto"/>
        </w:rPr>
      </w:pPr>
      <w:bookmarkStart w:id="50" w:name="_Toc254970675"/>
      <w:bookmarkStart w:id="51" w:name="_Toc254970534"/>
    </w:p>
    <w:p>
      <w:pPr>
        <w:spacing w:line="360" w:lineRule="auto"/>
        <w:jc w:val="center"/>
        <w:rPr>
          <w:rFonts w:ascii="宋体" w:hAnsi="宋体"/>
          <w:b/>
          <w:bCs/>
          <w:color w:val="auto"/>
          <w:sz w:val="32"/>
          <w:szCs w:val="32"/>
        </w:rPr>
      </w:pPr>
      <w:r>
        <w:rPr>
          <w:rFonts w:hint="eastAsia" w:ascii="宋体" w:hAnsi="宋体"/>
          <w:b/>
          <w:bCs/>
          <w:color w:val="auto"/>
          <w:sz w:val="32"/>
          <w:szCs w:val="32"/>
        </w:rPr>
        <w:t>二、磋商文件</w:t>
      </w:r>
      <w:bookmarkEnd w:id="50"/>
      <w:bookmarkEnd w:id="51"/>
    </w:p>
    <w:p>
      <w:pPr>
        <w:spacing w:line="360" w:lineRule="auto"/>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8.磋商文件的构成</w:t>
      </w:r>
    </w:p>
    <w:p>
      <w:pPr>
        <w:spacing w:line="360" w:lineRule="auto"/>
        <w:ind w:firstLine="420" w:firstLineChars="200"/>
        <w:jc w:val="left"/>
        <w:rPr>
          <w:rFonts w:ascii="宋体" w:hAnsi="宋体"/>
          <w:color w:val="auto"/>
          <w:szCs w:val="21"/>
        </w:rPr>
      </w:pPr>
      <w:r>
        <w:rPr>
          <w:rFonts w:hint="eastAsia" w:ascii="宋体" w:hAnsi="宋体"/>
          <w:color w:val="auto"/>
          <w:szCs w:val="21"/>
        </w:rPr>
        <w:t>第一章  竞争性磋商公告；</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第二章  供应商须知； </w:t>
      </w:r>
    </w:p>
    <w:p>
      <w:pPr>
        <w:spacing w:line="360" w:lineRule="auto"/>
        <w:ind w:firstLine="420" w:firstLineChars="200"/>
        <w:jc w:val="left"/>
        <w:rPr>
          <w:rFonts w:ascii="宋体" w:hAnsi="宋体"/>
          <w:color w:val="auto"/>
          <w:szCs w:val="21"/>
        </w:rPr>
      </w:pPr>
      <w:r>
        <w:rPr>
          <w:rFonts w:hint="eastAsia" w:ascii="宋体" w:hAnsi="宋体"/>
          <w:color w:val="auto"/>
          <w:szCs w:val="21"/>
        </w:rPr>
        <w:t>第三章  采购需求；</w:t>
      </w:r>
    </w:p>
    <w:p>
      <w:pPr>
        <w:spacing w:line="360" w:lineRule="auto"/>
        <w:ind w:firstLine="420" w:firstLineChars="200"/>
        <w:jc w:val="left"/>
        <w:rPr>
          <w:rFonts w:ascii="宋体" w:hAnsi="宋体"/>
          <w:color w:val="auto"/>
          <w:szCs w:val="21"/>
        </w:rPr>
      </w:pPr>
      <w:r>
        <w:rPr>
          <w:rFonts w:hint="eastAsia" w:ascii="宋体" w:hAnsi="宋体"/>
          <w:color w:val="auto"/>
          <w:szCs w:val="21"/>
        </w:rPr>
        <w:t>第四章  评审程序、评审方法和评审标准；</w:t>
      </w:r>
    </w:p>
    <w:p>
      <w:pPr>
        <w:spacing w:line="360" w:lineRule="auto"/>
        <w:ind w:firstLine="420" w:firstLineChars="200"/>
        <w:jc w:val="left"/>
        <w:rPr>
          <w:rFonts w:ascii="宋体" w:hAnsi="宋体"/>
          <w:color w:val="auto"/>
          <w:szCs w:val="21"/>
        </w:rPr>
      </w:pPr>
      <w:r>
        <w:rPr>
          <w:rFonts w:hint="eastAsia" w:ascii="宋体" w:hAnsi="宋体"/>
          <w:color w:val="auto"/>
          <w:szCs w:val="21"/>
        </w:rPr>
        <w:t>第五章  工程量清单；</w:t>
      </w:r>
    </w:p>
    <w:p>
      <w:pPr>
        <w:spacing w:line="360" w:lineRule="auto"/>
        <w:ind w:firstLine="420" w:firstLineChars="200"/>
        <w:jc w:val="left"/>
        <w:rPr>
          <w:rFonts w:ascii="宋体" w:hAnsi="宋体"/>
          <w:color w:val="auto"/>
          <w:szCs w:val="21"/>
        </w:rPr>
      </w:pPr>
      <w:r>
        <w:rPr>
          <w:rFonts w:hint="eastAsia" w:ascii="宋体" w:hAnsi="宋体"/>
          <w:color w:val="auto"/>
          <w:szCs w:val="21"/>
        </w:rPr>
        <w:t>第六章  响应文件格式；</w:t>
      </w:r>
    </w:p>
    <w:p>
      <w:pPr>
        <w:spacing w:line="360" w:lineRule="auto"/>
        <w:ind w:firstLine="420" w:firstLineChars="200"/>
        <w:jc w:val="left"/>
        <w:rPr>
          <w:rFonts w:ascii="宋体" w:hAnsi="宋体"/>
          <w:color w:val="auto"/>
          <w:szCs w:val="21"/>
        </w:rPr>
      </w:pPr>
      <w:r>
        <w:rPr>
          <w:rFonts w:hint="eastAsia" w:ascii="宋体" w:hAnsi="宋体"/>
          <w:color w:val="auto"/>
          <w:szCs w:val="21"/>
        </w:rPr>
        <w:t>第七章  合同文本。</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9.供应商的询问</w:t>
      </w:r>
    </w:p>
    <w:p>
      <w:pPr>
        <w:spacing w:line="360" w:lineRule="auto"/>
        <w:ind w:firstLine="420" w:firstLineChars="200"/>
        <w:rPr>
          <w:rFonts w:ascii="宋体" w:hAns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10.磋商文件的澄清和修改</w:t>
      </w:r>
    </w:p>
    <w:p>
      <w:pPr>
        <w:spacing w:line="360" w:lineRule="auto"/>
        <w:ind w:firstLine="420" w:firstLineChars="200"/>
        <w:rPr>
          <w:rFonts w:ascii="宋体" w:hAnsi="宋体"/>
          <w:color w:val="auto"/>
          <w:szCs w:val="21"/>
        </w:rPr>
      </w:pPr>
      <w:r>
        <w:rPr>
          <w:rFonts w:ascii="宋体" w:hAnsi="宋体"/>
          <w:color w:val="auto"/>
          <w:szCs w:val="21"/>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auto"/>
          <w:szCs w:val="21"/>
        </w:rPr>
        <w:t>采购人或者采购代理机构应当</w:t>
      </w:r>
      <w:r>
        <w:rPr>
          <w:rFonts w:ascii="宋体" w:hAnsi="宋体"/>
          <w:color w:val="auto"/>
          <w:szCs w:val="21"/>
        </w:rPr>
        <w:t>在提交首次响应文件截止之日3个工作日前，以书面形式通知所有</w:t>
      </w:r>
      <w:r>
        <w:rPr>
          <w:rFonts w:hint="eastAsia" w:ascii="宋体" w:hAnsi="宋体"/>
          <w:color w:val="auto"/>
          <w:szCs w:val="21"/>
        </w:rPr>
        <w:t>获取</w:t>
      </w:r>
      <w:r>
        <w:rPr>
          <w:rFonts w:ascii="宋体" w:hAnsi="宋体"/>
          <w:color w:val="auto"/>
          <w:szCs w:val="21"/>
        </w:rPr>
        <w:t>磋商文件的供应商，不足3个工作日的，应当顺延提交首次响应文件截止之日。</w:t>
      </w:r>
    </w:p>
    <w:p>
      <w:pPr>
        <w:spacing w:line="360" w:lineRule="auto"/>
        <w:rPr>
          <w:rFonts w:ascii="宋体" w:hAnsi="宋体"/>
          <w:color w:val="auto"/>
          <w:szCs w:val="21"/>
        </w:rPr>
      </w:pPr>
    </w:p>
    <w:p>
      <w:pPr>
        <w:spacing w:line="360" w:lineRule="auto"/>
        <w:jc w:val="center"/>
        <w:rPr>
          <w:rFonts w:ascii="宋体" w:hAnsi="宋体"/>
          <w:b/>
          <w:bCs/>
          <w:color w:val="auto"/>
          <w:szCs w:val="21"/>
        </w:rPr>
      </w:pPr>
      <w:r>
        <w:rPr>
          <w:rFonts w:hint="eastAsia" w:ascii="宋体" w:hAnsi="宋体"/>
          <w:b/>
          <w:bCs/>
          <w:color w:val="auto"/>
          <w:sz w:val="32"/>
          <w:szCs w:val="32"/>
        </w:rPr>
        <w:t>三、响应文件的编制</w:t>
      </w:r>
    </w:p>
    <w:p>
      <w:pPr>
        <w:spacing w:line="360" w:lineRule="auto"/>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11.响应文件的编制原则</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12.响应文件的组成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12.1响应文件由资格证明文件、报价文件、商务技术文件三部分组成。</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12.1.1资格证明文件：详见“供应商须知前附表”</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12.1.2报价文件：详见“供应商须知前附表”</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12.1.3商务技术文件：详见“供应商须知前附表”</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13.计量单位</w:t>
      </w:r>
    </w:p>
    <w:p>
      <w:pPr>
        <w:spacing w:line="360" w:lineRule="auto"/>
        <w:ind w:firstLine="420" w:firstLineChars="200"/>
        <w:rPr>
          <w:rFonts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14.竞标的风险</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15.竞标报价</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15.1竞标报价应按磋商文件中“竞标报价表”及</w:t>
      </w:r>
      <w:r>
        <w:rPr>
          <w:rFonts w:ascii="宋体" w:hAnsi="宋体" w:cs="宋体"/>
          <w:color w:val="auto"/>
          <w:szCs w:val="21"/>
        </w:rPr>
        <w:t>“</w:t>
      </w:r>
      <w:r>
        <w:rPr>
          <w:rFonts w:hint="eastAsia" w:ascii="宋体" w:hAnsi="宋体" w:cs="宋体"/>
          <w:color w:val="auto"/>
          <w:szCs w:val="21"/>
        </w:rPr>
        <w:t>已标价工程量清单</w:t>
      </w:r>
      <w:r>
        <w:rPr>
          <w:rFonts w:ascii="宋体" w:hAnsi="宋体" w:cs="宋体"/>
          <w:color w:val="auto"/>
          <w:szCs w:val="21"/>
        </w:rPr>
        <w:t>”</w:t>
      </w:r>
      <w:r>
        <w:rPr>
          <w:rFonts w:hint="eastAsia" w:ascii="宋体" w:hAnsi="宋体" w:cs="宋体"/>
          <w:color w:val="auto"/>
          <w:szCs w:val="21"/>
        </w:rPr>
        <w:t>格式填写。</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15.2竞标报价的内容见“供应商须知前附表”。</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15.3本项目的增值税计税方法见“供应商须知前附表”。</w:t>
      </w:r>
    </w:p>
    <w:p>
      <w:pPr>
        <w:spacing w:line="360" w:lineRule="auto"/>
        <w:ind w:left="426" w:leftChars="203"/>
        <w:rPr>
          <w:rFonts w:ascii="宋体" w:hAnsi="宋体" w:cs="宋体"/>
          <w:color w:val="auto"/>
          <w:szCs w:val="21"/>
        </w:rPr>
      </w:pPr>
      <w:r>
        <w:rPr>
          <w:rFonts w:hint="eastAsia" w:ascii="宋体" w:hAnsi="宋体" w:cs="宋体"/>
          <w:color w:val="auto"/>
          <w:szCs w:val="21"/>
        </w:rPr>
        <w:t>15.4竞标报价要求</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1</w:t>
      </w:r>
      <w:r>
        <w:rPr>
          <w:rFonts w:ascii="宋体" w:hAnsi="宋体" w:cs="宋体"/>
          <w:b/>
          <w:bCs/>
          <w:color w:val="auto"/>
          <w:szCs w:val="21"/>
        </w:rPr>
        <w:t>5.</w:t>
      </w:r>
      <w:r>
        <w:rPr>
          <w:rFonts w:hint="eastAsia" w:ascii="宋体" w:hAnsi="宋体" w:cs="宋体"/>
          <w:b/>
          <w:bCs/>
          <w:color w:val="auto"/>
          <w:szCs w:val="21"/>
        </w:rPr>
        <w:t>4</w:t>
      </w:r>
      <w:r>
        <w:rPr>
          <w:rFonts w:ascii="宋体" w:hAnsi="宋体" w:cs="宋体"/>
          <w:b/>
          <w:bCs/>
          <w:color w:val="auto"/>
          <w:szCs w:val="21"/>
        </w:rPr>
        <w:t>.1</w:t>
      </w:r>
      <w:r>
        <w:rPr>
          <w:rFonts w:hint="eastAsia" w:ascii="宋体" w:hAnsi="宋体" w:cs="宋体"/>
          <w:b/>
          <w:bCs/>
          <w:color w:val="auto"/>
          <w:szCs w:val="21"/>
        </w:rPr>
        <w:t>供应商的竞标报价应符合以下要求，否则响应文件按无效处理：</w:t>
      </w:r>
    </w:p>
    <w:p>
      <w:pPr>
        <w:spacing w:line="360" w:lineRule="auto"/>
        <w:ind w:left="420" w:left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w:t>
      </w:r>
    </w:p>
    <w:p>
      <w:pPr>
        <w:spacing w:line="360" w:lineRule="auto"/>
        <w:rPr>
          <w:rFonts w:ascii="宋体" w:hAnsi="宋体" w:cs="宋体"/>
          <w:color w:val="auto"/>
          <w:szCs w:val="21"/>
        </w:rPr>
      </w:pPr>
      <w:r>
        <w:rPr>
          <w:rFonts w:hint="eastAsia" w:ascii="宋体" w:hAnsi="宋体" w:cs="宋体"/>
          <w:color w:val="auto"/>
          <w:szCs w:val="21"/>
        </w:rPr>
        <w:t>不得存在漏项报价；</w:t>
      </w:r>
    </w:p>
    <w:p>
      <w:pPr>
        <w:numPr>
          <w:ilvl w:val="0"/>
          <w:numId w:val="3"/>
        </w:numPr>
        <w:spacing w:line="360" w:lineRule="auto"/>
        <w:ind w:firstLine="420" w:firstLineChars="200"/>
        <w:rPr>
          <w:rFonts w:ascii="宋体" w:hAnsi="宋体" w:cs="宋体"/>
          <w:color w:val="auto"/>
          <w:szCs w:val="21"/>
        </w:rPr>
      </w:pPr>
      <w:r>
        <w:rPr>
          <w:rFonts w:hint="eastAsia" w:ascii="宋体" w:hAnsi="宋体" w:cs="宋体"/>
          <w:color w:val="auto"/>
          <w:szCs w:val="21"/>
        </w:rPr>
        <w:t>供应商必须就所竞标的分标的单项内容作唯一报价。</w:t>
      </w:r>
    </w:p>
    <w:p>
      <w:pPr>
        <w:numPr>
          <w:ilvl w:val="0"/>
          <w:numId w:val="3"/>
        </w:numPr>
        <w:spacing w:line="360" w:lineRule="auto"/>
        <w:ind w:firstLine="420"/>
        <w:rPr>
          <w:rFonts w:ascii="宋体" w:hAnsi="宋体" w:cs="宋体"/>
          <w:color w:val="auto"/>
          <w:szCs w:val="21"/>
        </w:rPr>
      </w:pPr>
      <w:r>
        <w:rPr>
          <w:rFonts w:hint="eastAsia" w:ascii="宋体" w:hAnsi="宋体" w:cs="宋体"/>
          <w:color w:val="auto"/>
          <w:szCs w:val="21"/>
        </w:rPr>
        <w:t>供应商竞标报价（含总报价和单项报价）如明显低于其他通过符合性审查供应商的报价，有可能不能诚信</w:t>
      </w:r>
      <w:r>
        <w:rPr>
          <w:rFonts w:hint="eastAsia" w:ascii="宋体" w:hAnsi="宋体" w:eastAsia="宋体" w:cs="宋体"/>
          <w:color w:val="auto"/>
          <w:szCs w:val="21"/>
        </w:rPr>
        <w:t>履约的，磋商小组可要求其在评标现场合理的时间内提供书面说明。如无法提供说明，或者说明不足以证明合理性的，经磋商小组评定，响应文件按无效处理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15.4.</w:t>
      </w:r>
      <w:r>
        <w:rPr>
          <w:rFonts w:ascii="宋体" w:hAnsi="宋体" w:cs="宋体"/>
          <w:color w:val="auto"/>
          <w:szCs w:val="21"/>
        </w:rPr>
        <w:t>2</w:t>
      </w:r>
      <w:r>
        <w:rPr>
          <w:rFonts w:hint="eastAsia" w:ascii="宋体" w:hAnsi="宋体" w:cs="宋体"/>
          <w:color w:val="auto"/>
          <w:szCs w:val="21"/>
        </w:rPr>
        <w:t>竞标报价（包含首次报价、最后报价）超过所竞标分标规定的采购预算金额或者最高限价的，其响应文件将按无效处理。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15.4.</w:t>
      </w:r>
      <w:r>
        <w:rPr>
          <w:rFonts w:ascii="宋体" w:hAnsi="宋体" w:cs="宋体"/>
          <w:color w:val="auto"/>
          <w:szCs w:val="21"/>
        </w:rPr>
        <w:t>3</w:t>
      </w:r>
      <w:bookmarkStart w:id="52" w:name="_Hlk42592874"/>
      <w:r>
        <w:rPr>
          <w:rFonts w:hint="eastAsia" w:ascii="宋体" w:hAnsi="宋体" w:cs="宋体"/>
          <w:color w:val="auto"/>
          <w:szCs w:val="21"/>
        </w:rPr>
        <w:t>竞标报价（包含首次报价、最后报价）超过分项采购预算金额或者最高限价的（如有要求），其响应文件将按无效处理。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15.4.4供应商在提交响应文件截止时间前修改竞标函中的竞标总报价，应同时修改响应文件“已标价工程量清单”中的相应报价。此修改须符合本须知正文第20条、第21条的有关要求。</w:t>
      </w:r>
    </w:p>
    <w:bookmarkEnd w:id="52"/>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16.竞标有效期</w:t>
      </w:r>
    </w:p>
    <w:p>
      <w:pPr>
        <w:spacing w:line="360" w:lineRule="auto"/>
        <w:ind w:firstLine="420" w:firstLineChars="200"/>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rPr>
      </w:pPr>
      <w:r>
        <w:rPr>
          <w:rFonts w:hint="eastAsia" w:ascii="宋体" w:hAnsi="宋体" w:cs="宋体"/>
          <w:color w:val="auto"/>
          <w:szCs w:val="21"/>
        </w:rPr>
        <w:t>16.2 竞标有效期应由供应商按“供应商须知前附表”规定的期限作出响应。</w:t>
      </w:r>
    </w:p>
    <w:p>
      <w:pPr>
        <w:spacing w:line="360" w:lineRule="auto"/>
        <w:ind w:firstLine="420" w:firstLineChars="200"/>
        <w:rPr>
          <w:rFonts w:ascii="宋体" w:hAnsi="宋体" w:cs="宋体"/>
          <w:color w:val="auto"/>
          <w:szCs w:val="21"/>
        </w:rPr>
      </w:pPr>
      <w:r>
        <w:rPr>
          <w:rFonts w:hint="eastAsia" w:ascii="宋体" w:hAnsi="宋体" w:cs="宋体"/>
          <w:color w:val="auto"/>
          <w:szCs w:val="21"/>
        </w:rPr>
        <w:t>16.3供应商的响应文件在竞标有效期内均保持有效。</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17.磋商保证金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17.1供应商须按“供应商须知前附表”的规定提交磋商保证金。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17.2磋商保证金的退还</w:t>
      </w:r>
    </w:p>
    <w:p>
      <w:pPr>
        <w:spacing w:line="360" w:lineRule="auto"/>
        <w:ind w:firstLine="420" w:firstLineChars="200"/>
        <w:rPr>
          <w:rFonts w:ascii="宋体" w:hAnsi="宋体" w:cs="宋体"/>
          <w:color w:val="auto"/>
          <w:szCs w:val="21"/>
        </w:rPr>
      </w:pPr>
      <w:bookmarkStart w:id="53" w:name="_Hlk66782243"/>
      <w:r>
        <w:rPr>
          <w:rFonts w:hint="eastAsia" w:ascii="宋体" w:hAnsi="宋体" w:cs="宋体"/>
          <w:color w:val="auto"/>
          <w:szCs w:val="21"/>
        </w:rPr>
        <w:t>未成交供应商的磋商保证金自成交通知书发出之日起4个工作日内退还；成交供应商的磋商保证金自签订合同之日起4个工作日内退还或者转为成交供应商的履约保证金。</w:t>
      </w:r>
      <w:bookmarkEnd w:id="53"/>
    </w:p>
    <w:p>
      <w:pPr>
        <w:spacing w:line="360" w:lineRule="auto"/>
        <w:ind w:left="420" w:leftChars="200"/>
        <w:rPr>
          <w:rFonts w:ascii="宋体" w:hAnsi="宋体" w:cs="宋体"/>
          <w:color w:val="auto"/>
          <w:szCs w:val="21"/>
        </w:rPr>
      </w:pPr>
      <w:r>
        <w:rPr>
          <w:rFonts w:hint="eastAsia" w:ascii="宋体" w:hAnsi="宋体" w:cs="宋体"/>
          <w:color w:val="auto"/>
          <w:szCs w:val="21"/>
        </w:rPr>
        <w:t>17.3磋商保证金不计息。</w:t>
      </w:r>
    </w:p>
    <w:p>
      <w:pPr>
        <w:spacing w:line="360" w:lineRule="auto"/>
        <w:ind w:left="420" w:leftChars="200"/>
        <w:rPr>
          <w:rFonts w:ascii="宋体" w:hAnsi="宋体" w:cs="宋体"/>
          <w:color w:val="auto"/>
          <w:szCs w:val="21"/>
        </w:rPr>
      </w:pPr>
      <w:r>
        <w:rPr>
          <w:rFonts w:hint="eastAsia" w:ascii="宋体" w:hAnsi="宋体" w:cs="宋体"/>
          <w:color w:val="auto"/>
          <w:szCs w:val="21"/>
        </w:rPr>
        <w:t xml:space="preserve">17.4供应商有下列情形之一的，磋商保证金将不予退还： </w:t>
      </w:r>
    </w:p>
    <w:p>
      <w:pPr>
        <w:spacing w:line="360" w:lineRule="auto"/>
        <w:ind w:left="420" w:leftChars="200"/>
        <w:rPr>
          <w:rFonts w:ascii="宋体" w:hAnsi="宋体" w:cs="宋体"/>
          <w:color w:val="auto"/>
          <w:szCs w:val="21"/>
        </w:rPr>
      </w:pPr>
      <w:r>
        <w:rPr>
          <w:rFonts w:hint="eastAsia" w:ascii="宋体" w:hAnsi="宋体" w:cs="宋体"/>
          <w:color w:val="auto"/>
          <w:szCs w:val="21"/>
        </w:rPr>
        <w:t>（1）供应商在提交响应文件截止时间后撤回响应文件的；</w:t>
      </w:r>
    </w:p>
    <w:p>
      <w:pPr>
        <w:spacing w:line="360" w:lineRule="auto"/>
        <w:ind w:left="420" w:leftChars="200"/>
        <w:rPr>
          <w:rFonts w:ascii="宋体" w:hAnsi="宋体" w:cs="宋体"/>
          <w:color w:val="auto"/>
          <w:szCs w:val="21"/>
        </w:rPr>
      </w:pPr>
      <w:r>
        <w:rPr>
          <w:rFonts w:hint="eastAsia" w:ascii="宋体" w:hAnsi="宋体"/>
          <w:color w:val="auto"/>
          <w:szCs w:val="21"/>
        </w:rPr>
        <w:t>（2）未按规定提交履约保证金的；</w:t>
      </w:r>
    </w:p>
    <w:p>
      <w:pPr>
        <w:spacing w:line="360" w:lineRule="auto"/>
        <w:ind w:left="420" w:leftChars="200"/>
        <w:rPr>
          <w:rFonts w:ascii="宋体" w:hAnsi="宋体" w:cs="宋体"/>
          <w:color w:val="auto"/>
          <w:szCs w:val="21"/>
        </w:rPr>
      </w:pPr>
      <w:r>
        <w:rPr>
          <w:rFonts w:hint="eastAsia" w:ascii="宋体" w:hAnsi="宋体" w:cs="宋体"/>
          <w:color w:val="auto"/>
          <w:szCs w:val="21"/>
        </w:rPr>
        <w:t>（3）供应商在响应文件中提供虚假材料的；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（4）除因不可抗力或者磋商文件认可的情形以外，成交供应商不与采购人签订合同的；</w:t>
      </w:r>
    </w:p>
    <w:p>
      <w:pPr>
        <w:spacing w:line="360" w:lineRule="auto"/>
        <w:ind w:left="420" w:leftChars="200"/>
        <w:rPr>
          <w:rFonts w:ascii="宋体" w:hAnsi="宋体" w:cs="宋体"/>
          <w:color w:val="auto"/>
          <w:szCs w:val="21"/>
        </w:rPr>
      </w:pPr>
      <w:r>
        <w:rPr>
          <w:rFonts w:hint="eastAsia" w:ascii="宋体" w:hAnsi="宋体" w:cs="宋体"/>
          <w:color w:val="auto"/>
          <w:szCs w:val="21"/>
        </w:rPr>
        <w:t>（5）供应商与采购人、其他供应商或者采购代理机构恶意串通的；</w:t>
      </w:r>
    </w:p>
    <w:p>
      <w:pPr>
        <w:spacing w:line="360" w:lineRule="auto"/>
        <w:ind w:left="420" w:leftChars="200"/>
        <w:rPr>
          <w:rFonts w:ascii="宋体" w:hAnsi="宋体" w:cs="宋体"/>
          <w:color w:val="auto"/>
          <w:szCs w:val="21"/>
        </w:rPr>
      </w:pPr>
      <w:r>
        <w:rPr>
          <w:rFonts w:hint="eastAsia" w:ascii="宋体" w:hAnsi="宋体" w:cs="宋体"/>
          <w:color w:val="auto"/>
          <w:szCs w:val="21"/>
        </w:rPr>
        <w:t>（6）法律法规规定的其他情形。</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18.响应文件编制的要求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18.1供应商应先安装“</w:t>
      </w:r>
      <w:r>
        <w:rPr>
          <w:rFonts w:hint="eastAsia" w:ascii="宋体" w:hAnsi="宋体" w:cs="宋体"/>
          <w:color w:val="auto"/>
          <w:szCs w:val="21"/>
          <w:lang w:val="en-US" w:eastAsia="zh-CN"/>
        </w:rPr>
        <w:t>广西政府采购云平台新版</w:t>
      </w:r>
      <w:r>
        <w:rPr>
          <w:rFonts w:hint="eastAsia" w:ascii="宋体" w:hAnsi="宋体" w:cs="宋体"/>
          <w:color w:val="auto"/>
          <w:szCs w:val="21"/>
        </w:rPr>
        <w:t>客户端”</w:t>
      </w:r>
      <w:r>
        <w:rPr>
          <w:rFonts w:hint="eastAsia" w:ascii="宋体" w:hAnsi="宋体" w:cs="宋体"/>
          <w:color w:val="auto"/>
          <w:szCs w:val="21"/>
          <w:lang w:eastAsia="zh-CN"/>
        </w:rPr>
        <w:t>（</w:t>
      </w:r>
      <w:r>
        <w:rPr>
          <w:rFonts w:hint="eastAsia" w:ascii="宋体" w:hAnsi="宋体" w:cs="宋体"/>
          <w:color w:val="auto"/>
          <w:szCs w:val="21"/>
        </w:rPr>
        <w:t>请自行前往</w:t>
      </w:r>
      <w:r>
        <w:rPr>
          <w:rFonts w:hint="eastAsia" w:ascii="宋体" w:hAnsi="宋体" w:cs="宋体"/>
          <w:color w:val="auto"/>
          <w:szCs w:val="21"/>
          <w:lang w:val="en-US" w:eastAsia="zh-CN"/>
        </w:rPr>
        <w:t>广西政府采购云平台</w:t>
      </w:r>
      <w:r>
        <w:rPr>
          <w:rFonts w:hint="eastAsia" w:ascii="宋体" w:hAnsi="宋体" w:cs="宋体"/>
          <w:color w:val="auto"/>
          <w:szCs w:val="21"/>
        </w:rPr>
        <w:t>平台进行下载</w:t>
      </w:r>
      <w:r>
        <w:rPr>
          <w:rFonts w:hint="eastAsia" w:ascii="宋体" w:hAnsi="宋体" w:cs="宋体"/>
          <w:b w:val="0"/>
          <w:bCs w:val="0"/>
          <w:color w:val="auto"/>
          <w:sz w:val="21"/>
          <w:szCs w:val="21"/>
          <w:highlight w:val="none"/>
          <w:lang w:val="en-US" w:eastAsia="zh-CN"/>
        </w:rPr>
        <w:t>）</w:t>
      </w:r>
      <w:r>
        <w:rPr>
          <w:rFonts w:hint="eastAsia" w:ascii="宋体" w:hAnsi="宋体" w:cs="宋体"/>
          <w:color w:val="auto"/>
          <w:szCs w:val="21"/>
        </w:rPr>
        <w:t>，并按照本项目磋商文件规定的格式和顺序和</w:t>
      </w:r>
      <w:r>
        <w:rPr>
          <w:rFonts w:hint="eastAsia" w:ascii="宋体" w:hAnsi="宋体" w:cs="宋体"/>
          <w:color w:val="auto"/>
          <w:szCs w:val="21"/>
          <w:lang w:val="en-US" w:eastAsia="zh-CN"/>
        </w:rPr>
        <w:t>广西政府采购云平台</w:t>
      </w:r>
      <w:r>
        <w:rPr>
          <w:rFonts w:hint="eastAsia" w:ascii="宋体" w:hAnsi="宋体" w:cs="宋体"/>
          <w:color w:val="auto"/>
          <w:szCs w:val="21"/>
        </w:rPr>
        <w:t>的要求编制并加密。响应文件内容不完整、编排混乱导致响应文件被误读、漏读或者查找不到相关内容的，由此引发的后果由供应商承担。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18.2为确保网上操作合法、有效和安全，供应商应当在提交响应文件截止时间前完成在</w:t>
      </w:r>
      <w:r>
        <w:rPr>
          <w:rFonts w:hint="eastAsia" w:ascii="宋体" w:hAnsi="宋体" w:cs="宋体"/>
          <w:color w:val="auto"/>
          <w:szCs w:val="21"/>
          <w:lang w:val="en-US" w:eastAsia="zh-CN"/>
        </w:rPr>
        <w:t>广西政府采购云平台</w:t>
      </w:r>
      <w:r>
        <w:rPr>
          <w:rFonts w:hint="eastAsia" w:ascii="宋体" w:hAnsi="宋体" w:cs="宋体"/>
          <w:color w:val="auto"/>
          <w:szCs w:val="21"/>
        </w:rPr>
        <w:t>的身份认证，确保在电子竞标过程中能够对相关数据电文进行加密和使用电子签章。</w:t>
      </w:r>
    </w:p>
    <w:p>
      <w:pPr>
        <w:spacing w:line="360" w:lineRule="auto"/>
        <w:ind w:firstLine="420" w:firstLineChars="200"/>
        <w:rPr>
          <w:rFonts w:ascii="宋体" w:hAnsi="宋体" w:cs="宋体"/>
          <w:color w:val="auto"/>
          <w:szCs w:val="21"/>
        </w:rPr>
      </w:pPr>
      <w:r>
        <w:rPr>
          <w:rFonts w:hint="eastAsia" w:ascii="宋体" w:hAnsi="宋体" w:cs="宋体"/>
          <w:color w:val="auto"/>
          <w:szCs w:val="21"/>
        </w:rPr>
        <w:t>18.3响应文件须由供应商在规定位置签字、盖章（具体以供应商须知前附表或响应文件格式规定为准），否则按无效响应处理。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18.4响应文件中标注的供应商名称应与主体资格证明（如营业执照或者事业单位法人证书或者执业许可证或者登记证书等）及公章一致，否则其响应文件按无效处理。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82" w:firstLineChars="200"/>
        <w:rPr>
          <w:rFonts w:ascii="黑体" w:hAnsi="黑体" w:eastAsia="黑体"/>
          <w:color w:val="auto"/>
          <w:sz w:val="24"/>
        </w:rPr>
      </w:pPr>
      <w:r>
        <w:rPr>
          <w:rFonts w:hint="eastAsia" w:ascii="黑体" w:hAnsi="黑体" w:eastAsia="黑体" w:cs="宋体"/>
          <w:b/>
          <w:bCs/>
          <w:color w:val="auto"/>
          <w:sz w:val="24"/>
        </w:rPr>
        <w:t>19.电子</w:t>
      </w:r>
      <w:r>
        <w:rPr>
          <w:rFonts w:hint="eastAsia" w:ascii="黑体" w:hAnsi="黑体" w:eastAsia="黑体"/>
          <w:b/>
          <w:color w:val="auto"/>
          <w:sz w:val="24"/>
        </w:rPr>
        <w:t>备份响应文件</w:t>
      </w:r>
    </w:p>
    <w:p>
      <w:pPr>
        <w:spacing w:line="360" w:lineRule="auto"/>
        <w:ind w:firstLine="420" w:firstLineChars="200"/>
        <w:rPr>
          <w:rFonts w:ascii="宋体" w:hAnsi="宋体" w:cs="宋体"/>
          <w:color w:val="auto"/>
          <w:szCs w:val="21"/>
        </w:rPr>
      </w:pPr>
      <w:r>
        <w:rPr>
          <w:rFonts w:hint="eastAsia"/>
          <w:color w:val="auto"/>
        </w:rPr>
        <w:t>电子备份响应文件是指通过“</w:t>
      </w:r>
      <w:r>
        <w:rPr>
          <w:rFonts w:hint="eastAsia" w:ascii="宋体" w:hAnsi="宋体" w:cs="宋体"/>
          <w:color w:val="auto"/>
          <w:szCs w:val="21"/>
          <w:lang w:val="en-US" w:eastAsia="zh-CN"/>
        </w:rPr>
        <w:t>广西政府采购云平台</w:t>
      </w:r>
      <w:r>
        <w:rPr>
          <w:rFonts w:hint="eastAsia"/>
          <w:color w:val="auto"/>
        </w:rPr>
        <w:t>投标客户端”在线编制生成且后缀名为“</w:t>
      </w:r>
      <w:r>
        <w:rPr>
          <w:color w:val="auto"/>
        </w:rPr>
        <w:t>bfbs</w:t>
      </w:r>
      <w:r>
        <w:rPr>
          <w:rFonts w:hint="eastAsia"/>
          <w:color w:val="auto"/>
        </w:rPr>
        <w:t>”的文件，是否接受电子备份响应文件</w:t>
      </w:r>
      <w:r>
        <w:rPr>
          <w:rFonts w:hint="eastAsia" w:hAnsi="宋体"/>
          <w:bCs/>
          <w:color w:val="auto"/>
          <w:szCs w:val="21"/>
        </w:rPr>
        <w:t>详见在“供应商须知前附表”。</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20.响应文件的提交</w:t>
      </w:r>
    </w:p>
    <w:p>
      <w:pPr>
        <w:spacing w:line="360" w:lineRule="auto"/>
        <w:ind w:firstLine="420" w:firstLineChars="200"/>
        <w:rPr>
          <w:rFonts w:hAnsi="宋体"/>
          <w:b/>
          <w:color w:val="auto"/>
        </w:rPr>
      </w:pPr>
      <w:r>
        <w:rPr>
          <w:rFonts w:hint="eastAsia" w:hAnsi="宋体"/>
          <w:bCs/>
          <w:color w:val="auto"/>
          <w:szCs w:val="21"/>
        </w:rPr>
        <w:t>20.1供应商必须按“供应商须知前附表”规定的</w:t>
      </w:r>
      <w:r>
        <w:rPr>
          <w:rFonts w:hint="eastAsia" w:ascii="宋体" w:hAnsi="宋体" w:cs="宋体"/>
          <w:color w:val="auto"/>
          <w:szCs w:val="21"/>
        </w:rPr>
        <w:t>时间</w:t>
      </w:r>
      <w:r>
        <w:rPr>
          <w:rFonts w:hint="eastAsia" w:ascii="宋体" w:hAnsi="宋体"/>
          <w:color w:val="auto"/>
          <w:szCs w:val="21"/>
        </w:rPr>
        <w:t>及</w:t>
      </w:r>
      <w:r>
        <w:rPr>
          <w:rFonts w:hint="eastAsia" w:hAnsi="宋体"/>
          <w:bCs/>
          <w:color w:val="auto"/>
          <w:szCs w:val="21"/>
        </w:rPr>
        <w:t>地点提交响应文件。电子响应文件应在制作完成后，</w:t>
      </w:r>
      <w:r>
        <w:rPr>
          <w:rFonts w:hAnsi="宋体"/>
          <w:bCs/>
          <w:color w:val="auto"/>
          <w:szCs w:val="21"/>
        </w:rPr>
        <w:t>在</w:t>
      </w:r>
      <w:r>
        <w:rPr>
          <w:rFonts w:hint="eastAsia" w:hAnsi="宋体"/>
          <w:bCs/>
          <w:color w:val="auto"/>
          <w:szCs w:val="21"/>
        </w:rPr>
        <w:t>提交响应文件截止</w:t>
      </w:r>
      <w:r>
        <w:rPr>
          <w:rFonts w:hAnsi="宋体"/>
          <w:bCs/>
          <w:color w:val="auto"/>
          <w:szCs w:val="21"/>
        </w:rPr>
        <w:t>时间前</w:t>
      </w:r>
      <w:r>
        <w:rPr>
          <w:rFonts w:hint="eastAsia" w:hAnsi="宋体"/>
          <w:bCs/>
          <w:color w:val="auto"/>
          <w:szCs w:val="21"/>
        </w:rPr>
        <w:t>通过有效数字证书（CA认证锁）进行电子签章、加密，然后通过网络将加密的电子响应文件提交至</w:t>
      </w:r>
      <w:r>
        <w:rPr>
          <w:rFonts w:hint="eastAsia" w:ascii="宋体" w:hAnsi="宋体" w:cs="宋体"/>
          <w:color w:val="auto"/>
          <w:szCs w:val="21"/>
          <w:lang w:val="en-US" w:eastAsia="zh-CN"/>
        </w:rPr>
        <w:t>广西政府采购云平台</w:t>
      </w:r>
      <w:r>
        <w:rPr>
          <w:rFonts w:hint="eastAsia" w:hAnsi="宋体"/>
          <w:bCs/>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olor w:val="auto"/>
          <w:szCs w:val="21"/>
        </w:rPr>
        <w:t>20.</w:t>
      </w:r>
      <w:r>
        <w:rPr>
          <w:rFonts w:ascii="宋体" w:hAnsi="宋体"/>
          <w:color w:val="auto"/>
          <w:szCs w:val="21"/>
        </w:rPr>
        <w:t>2</w:t>
      </w:r>
      <w:r>
        <w:rPr>
          <w:rFonts w:hint="eastAsia" w:ascii="宋体" w:hAnsi="宋体"/>
          <w:color w:val="auto"/>
          <w:szCs w:val="21"/>
        </w:rPr>
        <w:t>未在规定时间内提交或者未按照磋商文件要求加密的电子响应文件，</w:t>
      </w:r>
      <w:r>
        <w:rPr>
          <w:rFonts w:hint="eastAsia" w:ascii="宋体" w:hAnsi="宋体" w:cs="宋体"/>
          <w:color w:val="auto"/>
          <w:szCs w:val="21"/>
          <w:lang w:val="en-US" w:eastAsia="zh-CN"/>
        </w:rPr>
        <w:t>广西政府采购云平台</w:t>
      </w:r>
      <w:r>
        <w:rPr>
          <w:rFonts w:hint="eastAsia" w:ascii="宋体" w:hAnsi="宋体"/>
          <w:color w:val="auto"/>
          <w:szCs w:val="21"/>
        </w:rPr>
        <w:t>将拒收。</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21.首次响应文件的补充、修改与撤回</w:t>
      </w:r>
    </w:p>
    <w:p>
      <w:pPr>
        <w:spacing w:line="360" w:lineRule="auto"/>
        <w:ind w:firstLine="420" w:firstLineChars="200"/>
        <w:rPr>
          <w:rFonts w:hAnsi="宋体"/>
          <w:bCs/>
          <w:color w:val="auto"/>
          <w:szCs w:val="21"/>
        </w:rPr>
      </w:pPr>
      <w:bookmarkStart w:id="54" w:name="_Toc254970543"/>
      <w:bookmarkStart w:id="55" w:name="_Toc254970684"/>
      <w:r>
        <w:rPr>
          <w:rFonts w:hAnsi="宋体"/>
          <w:bCs/>
          <w:color w:val="auto"/>
          <w:szCs w:val="21"/>
        </w:rPr>
        <w:t>2</w:t>
      </w:r>
      <w:r>
        <w:rPr>
          <w:rFonts w:hint="eastAsia" w:hAnsi="宋体"/>
          <w:bCs/>
          <w:color w:val="auto"/>
          <w:szCs w:val="21"/>
        </w:rPr>
        <w:t>1.1供应商应当在提交响应文件截止</w:t>
      </w:r>
      <w:r>
        <w:rPr>
          <w:rFonts w:hAnsi="宋体"/>
          <w:bCs/>
          <w:color w:val="auto"/>
          <w:szCs w:val="21"/>
        </w:rPr>
        <w:t>时间</w:t>
      </w:r>
      <w:r>
        <w:rPr>
          <w:rFonts w:hint="eastAsia" w:hAnsi="宋体"/>
          <w:bCs/>
          <w:color w:val="auto"/>
          <w:szCs w:val="21"/>
        </w:rPr>
        <w:t>前完成电子响应文件的提交（上传），提交响应文件截止</w:t>
      </w:r>
      <w:r>
        <w:rPr>
          <w:rFonts w:hAnsi="宋体"/>
          <w:bCs/>
          <w:color w:val="auto"/>
          <w:szCs w:val="21"/>
        </w:rPr>
        <w:t>时间</w:t>
      </w:r>
      <w:r>
        <w:rPr>
          <w:rFonts w:hint="eastAsia" w:hAnsi="宋体"/>
          <w:bCs/>
          <w:color w:val="auto"/>
          <w:szCs w:val="21"/>
        </w:rPr>
        <w:t>前可以补充、修改或者撤回响应文件。补充或者修改响应文件的，应当先行撤回原响应文件，补充、修改后重新提交（上传），提交响应文件截止</w:t>
      </w:r>
      <w:r>
        <w:rPr>
          <w:rFonts w:hAnsi="宋体"/>
          <w:bCs/>
          <w:color w:val="auto"/>
          <w:szCs w:val="21"/>
        </w:rPr>
        <w:t>时间</w:t>
      </w:r>
      <w:r>
        <w:rPr>
          <w:rFonts w:hint="eastAsia" w:hAnsi="宋体"/>
          <w:bCs/>
          <w:color w:val="auto"/>
          <w:szCs w:val="21"/>
        </w:rPr>
        <w:t>前未完成提交（上传）的，视为撤回响应文件。提交响应文件截止</w:t>
      </w:r>
      <w:r>
        <w:rPr>
          <w:rFonts w:hAnsi="宋体"/>
          <w:bCs/>
          <w:color w:val="auto"/>
          <w:szCs w:val="21"/>
        </w:rPr>
        <w:t>时间</w:t>
      </w:r>
      <w:r>
        <w:rPr>
          <w:rFonts w:hint="eastAsia" w:hAnsi="宋体"/>
          <w:bCs/>
          <w:color w:val="auto"/>
          <w:szCs w:val="21"/>
        </w:rPr>
        <w:t>以后提交（上传）的响应文件，</w:t>
      </w:r>
      <w:r>
        <w:rPr>
          <w:rFonts w:hint="eastAsia" w:ascii="宋体" w:hAnsi="宋体" w:cs="宋体"/>
          <w:color w:val="auto"/>
          <w:szCs w:val="21"/>
          <w:lang w:val="en-US" w:eastAsia="zh-CN"/>
        </w:rPr>
        <w:t>广西政府采购云平台</w:t>
      </w:r>
      <w:r>
        <w:rPr>
          <w:rFonts w:hint="eastAsia" w:hAnsi="宋体"/>
          <w:bCs/>
          <w:color w:val="auto"/>
          <w:szCs w:val="21"/>
        </w:rPr>
        <w:t>将予以拒收。</w:t>
      </w:r>
    </w:p>
    <w:bookmarkEnd w:id="54"/>
    <w:bookmarkEnd w:id="55"/>
    <w:p>
      <w:pPr>
        <w:pStyle w:val="28"/>
        <w:spacing w:before="0"/>
        <w:ind w:firstLine="420"/>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1</w:t>
      </w:r>
      <w:r>
        <w:rPr>
          <w:rFonts w:ascii="宋体" w:hAnsi="宋体" w:cs="宋体"/>
          <w:color w:val="auto"/>
          <w:sz w:val="21"/>
          <w:szCs w:val="21"/>
        </w:rPr>
        <w:t>.</w:t>
      </w:r>
      <w:r>
        <w:rPr>
          <w:rFonts w:hint="eastAsia" w:ascii="宋体" w:hAnsi="宋体" w:cs="宋体"/>
          <w:color w:val="auto"/>
          <w:sz w:val="21"/>
          <w:szCs w:val="21"/>
        </w:rPr>
        <w:t>2在提交响应文件截止时间前，除供应商补充、修改或者撤回响应文件外，任何单位和个人不得解密或提取响应文件。</w:t>
      </w:r>
    </w:p>
    <w:p>
      <w:pPr>
        <w:spacing w:line="360" w:lineRule="auto"/>
        <w:ind w:firstLine="482" w:firstLineChars="200"/>
        <w:rPr>
          <w:rFonts w:ascii="黑体" w:hAnsi="黑体" w:eastAsia="黑体" w:cs="宋体"/>
          <w:b/>
          <w:bCs/>
          <w:color w:val="auto"/>
          <w:sz w:val="24"/>
        </w:rPr>
      </w:pPr>
      <w:bookmarkStart w:id="56" w:name="_Hlk45702405"/>
      <w:r>
        <w:rPr>
          <w:rFonts w:hint="eastAsia" w:ascii="黑体" w:hAnsi="黑体" w:eastAsia="黑体" w:cs="宋体"/>
          <w:b/>
          <w:bCs/>
          <w:color w:val="auto"/>
          <w:sz w:val="24"/>
        </w:rPr>
        <w:t>22.响应文件的退回</w:t>
      </w:r>
    </w:p>
    <w:p>
      <w:pPr>
        <w:spacing w:line="360" w:lineRule="auto"/>
        <w:ind w:firstLine="420" w:firstLineChars="200"/>
        <w:rPr>
          <w:rFonts w:ascii="宋体" w:hAnsi="宋体" w:cs="宋体"/>
          <w:color w:val="auto"/>
          <w:szCs w:val="21"/>
        </w:rPr>
      </w:pPr>
      <w:r>
        <w:rPr>
          <w:rFonts w:hint="eastAsia" w:ascii="宋体" w:hAnsi="宋体" w:cs="宋体"/>
          <w:color w:val="auto"/>
          <w:szCs w:val="21"/>
        </w:rPr>
        <w:t>采购人和采购代理机构对已提交的响应文件概不退回。</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23.截止时间后的撤回</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供应商在响应文件提交截止时间后向采购人、采购代理机构书面申请撤回响应文件的，将根据本须知正文第17.4条的规定不予退还其磋商保证金。</w:t>
      </w:r>
    </w:p>
    <w:bookmarkEnd w:id="56"/>
    <w:p>
      <w:pPr>
        <w:spacing w:line="360" w:lineRule="auto"/>
        <w:rPr>
          <w:rFonts w:ascii="宋体" w:hAnsi="宋体"/>
          <w:color w:val="auto"/>
          <w:szCs w:val="21"/>
        </w:rPr>
      </w:pPr>
    </w:p>
    <w:p>
      <w:pPr>
        <w:spacing w:line="360" w:lineRule="auto"/>
        <w:ind w:left="420" w:firstLine="420"/>
        <w:jc w:val="center"/>
        <w:rPr>
          <w:rFonts w:ascii="宋体" w:hAnsi="宋体"/>
          <w:b/>
          <w:bCs/>
          <w:color w:val="auto"/>
          <w:sz w:val="32"/>
          <w:szCs w:val="32"/>
        </w:rPr>
      </w:pPr>
      <w:r>
        <w:rPr>
          <w:rFonts w:hint="eastAsia" w:ascii="宋体" w:hAnsi="宋体"/>
          <w:b/>
          <w:bCs/>
          <w:color w:val="auto"/>
          <w:sz w:val="32"/>
          <w:szCs w:val="32"/>
        </w:rPr>
        <w:t>四、评审及磋商</w:t>
      </w:r>
    </w:p>
    <w:p>
      <w:pPr>
        <w:spacing w:line="360" w:lineRule="auto"/>
        <w:ind w:left="420" w:firstLine="420"/>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24.磋商小组成立</w:t>
      </w:r>
    </w:p>
    <w:p>
      <w:pPr>
        <w:spacing w:line="360" w:lineRule="auto"/>
        <w:ind w:firstLine="420" w:firstLineChars="200"/>
        <w:rPr>
          <w:rFonts w:ascii="宋体" w:hAnsi="宋体" w:cs="宋体"/>
          <w:color w:val="auto"/>
          <w:szCs w:val="21"/>
        </w:rPr>
      </w:pPr>
      <w:r>
        <w:rPr>
          <w:rFonts w:hint="eastAsia" w:ascii="宋体" w:hAnsi="宋体" w:cs="宋体"/>
          <w:color w:val="auto"/>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20" w:firstLineChars="200"/>
        <w:rPr>
          <w:rFonts w:ascii="宋体" w:hAnsi="宋体" w:cs="宋体"/>
          <w:color w:val="auto"/>
          <w:szCs w:val="21"/>
        </w:rPr>
      </w:pPr>
      <w:r>
        <w:rPr>
          <w:rFonts w:hint="eastAsia" w:ascii="宋体" w:hAnsi="宋体" w:cs="宋体"/>
          <w:color w:val="auto"/>
          <w:szCs w:val="21"/>
        </w:rPr>
        <w:t>24.3</w:t>
      </w:r>
      <w:r>
        <w:rPr>
          <w:rFonts w:hint="eastAsia" w:hAnsi="宋体"/>
          <w:bCs/>
          <w:color w:val="auto"/>
          <w:szCs w:val="21"/>
        </w:rPr>
        <w:t>采购代理机构</w:t>
      </w:r>
      <w:r>
        <w:rPr>
          <w:rFonts w:hint="eastAsia" w:hAnsi="宋体"/>
          <w:bCs/>
          <w:color w:val="auto"/>
        </w:rPr>
        <w:t>应当</w:t>
      </w:r>
      <w:r>
        <w:rPr>
          <w:rFonts w:hint="eastAsia" w:hAnsi="宋体"/>
          <w:bCs/>
          <w:color w:val="auto"/>
          <w:szCs w:val="21"/>
        </w:rPr>
        <w:t>基于</w:t>
      </w:r>
      <w:r>
        <w:rPr>
          <w:rFonts w:hint="eastAsia" w:ascii="宋体" w:hAnsi="宋体" w:cs="宋体"/>
          <w:color w:val="auto"/>
          <w:szCs w:val="21"/>
          <w:lang w:val="en-US" w:eastAsia="zh-CN"/>
        </w:rPr>
        <w:t>广西政府采购云平台</w:t>
      </w:r>
      <w:r>
        <w:rPr>
          <w:rFonts w:hint="eastAsia" w:hAnsi="宋体"/>
          <w:bCs/>
          <w:color w:val="auto"/>
        </w:rPr>
        <w:t>抽（选）取</w:t>
      </w:r>
      <w:r>
        <w:rPr>
          <w:rFonts w:hint="eastAsia" w:hAnsi="宋体"/>
          <w:bCs/>
          <w:color w:val="auto"/>
          <w:szCs w:val="21"/>
        </w:rPr>
        <w:t>评审专家。</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首次响应文件的开启和解密</w:t>
      </w:r>
    </w:p>
    <w:p>
      <w:pPr>
        <w:spacing w:line="360" w:lineRule="auto"/>
        <w:ind w:firstLine="420" w:firstLineChars="200"/>
        <w:rPr>
          <w:rFonts w:ascii="宋体" w:hAnsi="宋体" w:cs="宋体"/>
          <w:color w:val="auto"/>
          <w:szCs w:val="21"/>
        </w:rPr>
      </w:pPr>
      <w:r>
        <w:rPr>
          <w:rFonts w:hint="eastAsia" w:hAnsi="宋体"/>
          <w:bCs/>
          <w:color w:val="auto"/>
        </w:rPr>
        <w:t>采购代理机构将在“供应商须知前附表”规定的时</w:t>
      </w:r>
      <w:r>
        <w:rPr>
          <w:rFonts w:hint="eastAsia" w:hAnsi="宋体"/>
          <w:color w:val="auto"/>
        </w:rPr>
        <w:t>间通过电子交易平台组织响应文件开启，供应商的法定代表人或其委托代理人须携带加密时所用的CA锁，按平台提示和磋商文件的规定登录到</w:t>
      </w:r>
      <w:r>
        <w:rPr>
          <w:rFonts w:hint="eastAsia" w:ascii="宋体" w:hAnsi="宋体" w:cs="宋体"/>
          <w:color w:val="auto"/>
          <w:szCs w:val="21"/>
          <w:lang w:val="en-US" w:eastAsia="zh-CN"/>
        </w:rPr>
        <w:t>广西政府采购云平台</w:t>
      </w:r>
      <w:r>
        <w:rPr>
          <w:rFonts w:hint="eastAsia" w:hAnsi="宋体"/>
          <w:color w:val="auto"/>
        </w:rPr>
        <w:t>电子开标大厅签到，</w:t>
      </w:r>
      <w:r>
        <w:rPr>
          <w:rFonts w:hint="eastAsia"/>
          <w:color w:val="auto"/>
        </w:rPr>
        <w:t>采购代理机构依托</w:t>
      </w:r>
      <w:r>
        <w:rPr>
          <w:rFonts w:hint="eastAsia" w:ascii="宋体" w:hAnsi="宋体" w:cs="宋体"/>
          <w:color w:val="auto"/>
          <w:szCs w:val="21"/>
          <w:lang w:val="en-US" w:eastAsia="zh-CN"/>
        </w:rPr>
        <w:t>广西政府采购云平台</w:t>
      </w:r>
      <w:r>
        <w:rPr>
          <w:rFonts w:hint="eastAsia"/>
          <w:color w:val="auto"/>
        </w:rPr>
        <w:t>向各供应商发出电子加密响应文件【开始解密】通知，由供应商按</w:t>
      </w:r>
      <w:r>
        <w:rPr>
          <w:rFonts w:hint="eastAsia" w:hAnsi="宋体"/>
          <w:bCs/>
          <w:color w:val="auto"/>
          <w:szCs w:val="21"/>
        </w:rPr>
        <w:t>“供应商须知前附表”</w:t>
      </w:r>
      <w:r>
        <w:rPr>
          <w:rFonts w:hint="eastAsia"/>
          <w:color w:val="auto"/>
        </w:rPr>
        <w:t>规定的时间内自行进行响应文件解密</w:t>
      </w:r>
      <w:r>
        <w:rPr>
          <w:rFonts w:hint="eastAsia" w:hAnsi="宋体"/>
          <w:color w:val="auto"/>
        </w:rPr>
        <w:t>。</w:t>
      </w:r>
      <w:r>
        <w:rPr>
          <w:rFonts w:hint="eastAsia"/>
          <w:b/>
          <w:color w:val="auto"/>
        </w:rPr>
        <w:t>供应商未在</w:t>
      </w:r>
      <w:r>
        <w:rPr>
          <w:b/>
          <w:color w:val="auto"/>
        </w:rPr>
        <w:t>规定的时间内解密</w:t>
      </w:r>
      <w:r>
        <w:rPr>
          <w:rFonts w:hint="eastAsia"/>
          <w:b/>
          <w:color w:val="auto"/>
        </w:rPr>
        <w:t>响应文件</w:t>
      </w:r>
      <w:r>
        <w:rPr>
          <w:b/>
          <w:color w:val="auto"/>
        </w:rPr>
        <w:t>或</w:t>
      </w:r>
      <w:r>
        <w:rPr>
          <w:rFonts w:hint="eastAsia"/>
          <w:b/>
          <w:color w:val="auto"/>
        </w:rPr>
        <w:t>者</w:t>
      </w:r>
      <w:r>
        <w:rPr>
          <w:b/>
          <w:color w:val="auto"/>
        </w:rPr>
        <w:t>解密失败的</w:t>
      </w:r>
      <w:r>
        <w:rPr>
          <w:rFonts w:hint="eastAsia"/>
          <w:b/>
          <w:color w:val="auto"/>
        </w:rPr>
        <w:t>，供应商</w:t>
      </w:r>
      <w:r>
        <w:rPr>
          <w:rFonts w:hint="eastAsia" w:ascii="宋体" w:hAnsi="宋体"/>
          <w:b/>
          <w:color w:val="auto"/>
          <w:szCs w:val="21"/>
        </w:rPr>
        <w:t>的响应文件按无效处理</w:t>
      </w:r>
      <w:r>
        <w:rPr>
          <w:b/>
          <w:color w:val="auto"/>
        </w:rPr>
        <w:t>。</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.评审程序、评审方法和评审标准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.1本项目的评审方法为综合评分法。</w:t>
      </w:r>
    </w:p>
    <w:p>
      <w:pPr>
        <w:spacing w:line="360" w:lineRule="auto"/>
        <w:ind w:firstLine="420" w:firstLineChars="200"/>
        <w:rPr>
          <w:rFonts w:ascii="宋体" w:hAnsi="宋体" w:cs="宋体"/>
          <w:color w:val="auto"/>
          <w:szCs w:val="21"/>
        </w:rPr>
      </w:pPr>
      <w:r>
        <w:rPr>
          <w:rFonts w:ascii="宋体" w:hAnsi="宋体" w:cs="宋体"/>
          <w:color w:val="auto"/>
          <w:szCs w:val="21"/>
        </w:rPr>
        <w:t>26.2</w:t>
      </w:r>
      <w:r>
        <w:rPr>
          <w:rFonts w:hint="eastAsia" w:ascii="宋体" w:hAnsi="宋体" w:cs="宋体"/>
          <w:color w:val="auto"/>
          <w:szCs w:val="21"/>
        </w:rPr>
        <w:t>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r>
        <w:rPr>
          <w:rFonts w:hint="eastAsia" w:ascii="宋体" w:hAnsi="宋体" w:cs="宋体"/>
          <w:color w:val="auto"/>
          <w:szCs w:val="21"/>
        </w:rPr>
        <w:t>并推荐成交候选供应商</w:t>
      </w:r>
      <w:r>
        <w:rPr>
          <w:rFonts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 xml:space="preserve">6.3 </w:t>
      </w:r>
      <w:r>
        <w:rPr>
          <w:rFonts w:hint="eastAsia" w:ascii="宋体" w:hAnsi="宋体"/>
          <w:color w:val="auto"/>
          <w:szCs w:val="21"/>
        </w:rPr>
        <w:t>商务/技术要求允许负偏离的条款数详见“供应商须知前附表”。</w:t>
      </w:r>
    </w:p>
    <w:p>
      <w:pPr>
        <w:spacing w:line="360" w:lineRule="auto"/>
        <w:ind w:firstLine="420" w:firstLineChars="200"/>
        <w:rPr>
          <w:rFonts w:ascii="宋体" w:hAnsi="宋体"/>
          <w:color w:val="auto"/>
          <w:szCs w:val="21"/>
        </w:rPr>
      </w:pPr>
      <w:r>
        <w:rPr>
          <w:rFonts w:hint="eastAsia" w:ascii="宋体" w:hAnsi="宋体" w:cs="宋体"/>
          <w:color w:val="auto"/>
        </w:rPr>
        <w:t>26.</w:t>
      </w:r>
      <w:r>
        <w:rPr>
          <w:rFonts w:ascii="宋体" w:hAnsi="宋体" w:cs="宋体"/>
          <w:color w:val="auto"/>
        </w:rPr>
        <w:t>4</w:t>
      </w:r>
      <w:r>
        <w:rPr>
          <w:rFonts w:hint="eastAsia" w:ascii="宋体" w:hAnsi="宋体" w:cs="宋体"/>
          <w:color w:val="auto"/>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spacing w:line="360" w:lineRule="auto"/>
        <w:ind w:firstLine="420" w:firstLineChars="200"/>
        <w:rPr>
          <w:rFonts w:hAnsi="宋体"/>
          <w:color w:val="auto"/>
        </w:rPr>
      </w:pPr>
      <w:r>
        <w:rPr>
          <w:rFonts w:hint="eastAsia" w:ascii="宋体" w:hAnsi="宋体" w:cs="宋体"/>
          <w:color w:val="auto"/>
        </w:rPr>
        <w:t>2</w:t>
      </w:r>
      <w:r>
        <w:rPr>
          <w:rFonts w:ascii="宋体" w:hAnsi="宋体" w:cs="宋体"/>
          <w:color w:val="auto"/>
        </w:rPr>
        <w:t>6.5</w:t>
      </w:r>
      <w:r>
        <w:rPr>
          <w:rFonts w:hint="eastAsia" w:hAnsi="宋体"/>
          <w:color w:val="auto"/>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auto"/>
        </w:rPr>
      </w:pPr>
      <w:r>
        <w:rPr>
          <w:rFonts w:hint="eastAsia" w:hAnsi="宋体"/>
          <w:color w:val="auto"/>
        </w:rPr>
        <w:t xml:space="preserve">（1）电子交易平台发生故障而无法登录访问的； </w:t>
      </w:r>
    </w:p>
    <w:p>
      <w:pPr>
        <w:spacing w:line="360" w:lineRule="auto"/>
        <w:ind w:firstLine="420" w:firstLineChars="200"/>
        <w:rPr>
          <w:rFonts w:hAnsi="宋体"/>
          <w:color w:val="auto"/>
        </w:rPr>
      </w:pPr>
      <w:r>
        <w:rPr>
          <w:rFonts w:hint="eastAsia" w:hAnsi="宋体"/>
          <w:color w:val="auto"/>
        </w:rPr>
        <w:t>（2）电子交易平台应用或数据库出现错误，不能进行正常操作的；</w:t>
      </w:r>
    </w:p>
    <w:p>
      <w:pPr>
        <w:spacing w:line="360" w:lineRule="auto"/>
        <w:ind w:firstLine="420" w:firstLineChars="200"/>
        <w:rPr>
          <w:rFonts w:hAnsi="宋体"/>
          <w:color w:val="auto"/>
        </w:rPr>
      </w:pPr>
      <w:r>
        <w:rPr>
          <w:rFonts w:hint="eastAsia" w:hAnsi="宋体"/>
          <w:color w:val="auto"/>
        </w:rPr>
        <w:t>（3）电子交易平台发现严重安全漏洞，有潜在泄密危险的；</w:t>
      </w:r>
    </w:p>
    <w:p>
      <w:pPr>
        <w:spacing w:line="360" w:lineRule="auto"/>
        <w:ind w:firstLine="420" w:firstLineChars="200"/>
        <w:rPr>
          <w:rFonts w:hAnsi="宋体"/>
          <w:color w:val="auto"/>
        </w:rPr>
      </w:pPr>
      <w:r>
        <w:rPr>
          <w:rFonts w:hint="eastAsia" w:hAnsi="宋体"/>
          <w:color w:val="auto"/>
        </w:rPr>
        <w:t xml:space="preserve">（4）病毒发作导致不能进行正常操作的； </w:t>
      </w:r>
    </w:p>
    <w:p>
      <w:pPr>
        <w:spacing w:line="360" w:lineRule="auto"/>
        <w:ind w:firstLine="420" w:firstLineChars="200"/>
        <w:rPr>
          <w:rFonts w:hAnsi="宋体"/>
          <w:color w:val="auto"/>
        </w:rPr>
      </w:pPr>
      <w:r>
        <w:rPr>
          <w:rFonts w:hint="eastAsia" w:hAnsi="宋体"/>
          <w:color w:val="auto"/>
        </w:rPr>
        <w:t>（5）其他无法保证电子交易的公平、公正和安全的情况。</w:t>
      </w:r>
    </w:p>
    <w:p>
      <w:pPr>
        <w:spacing w:line="360" w:lineRule="auto"/>
        <w:ind w:firstLine="420" w:firstLineChars="200"/>
        <w:rPr>
          <w:rFonts w:ascii="宋体" w:hAnsi="宋体" w:cs="宋体"/>
          <w:color w:val="auto"/>
          <w:szCs w:val="21"/>
        </w:rPr>
      </w:pPr>
      <w:r>
        <w:rPr>
          <w:rFonts w:hint="eastAsia" w:ascii="宋体" w:hAnsi="宋体"/>
          <w:color w:val="auto"/>
        </w:rPr>
        <w:t>26.</w:t>
      </w:r>
      <w:r>
        <w:rPr>
          <w:rFonts w:ascii="宋体" w:hAnsi="宋体"/>
          <w:color w:val="auto"/>
        </w:rPr>
        <w:t>6</w:t>
      </w:r>
      <w:r>
        <w:rPr>
          <w:rFonts w:hint="eastAsia" w:hAnsi="宋体"/>
          <w:color w:val="auto"/>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.1采购代理机构应当在评审结束后2个工作日内将评审报告送采购人确认。采购人应当在收到评审报告后</w:t>
      </w:r>
      <w:r>
        <w:rPr>
          <w:rFonts w:hint="eastAsia" w:ascii="宋体" w:hAnsi="宋体" w:cs="宋体"/>
          <w:color w:val="auto"/>
          <w:szCs w:val="21"/>
          <w:lang w:val="en-US" w:eastAsia="zh-CN"/>
        </w:rPr>
        <w:t>2</w:t>
      </w:r>
      <w:r>
        <w:rPr>
          <w:rFonts w:hint="eastAsia" w:ascii="宋体" w:hAnsi="宋体" w:cs="宋体"/>
          <w:color w:val="auto"/>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Courier New"/>
          <w:color w:val="auto"/>
          <w:szCs w:val="21"/>
        </w:rPr>
      </w:pPr>
      <w:r>
        <w:rPr>
          <w:rFonts w:ascii="宋体" w:hAnsi="宋体" w:cs="宋体"/>
          <w:color w:val="auto"/>
          <w:szCs w:val="21"/>
        </w:rPr>
        <w:t>27</w:t>
      </w:r>
      <w:r>
        <w:rPr>
          <w:rFonts w:hint="eastAsia" w:ascii="宋体" w:hAnsi="宋体" w:cs="宋体"/>
          <w:color w:val="auto"/>
          <w:szCs w:val="21"/>
        </w:rPr>
        <w:t>.2采购代理机构应当在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57" w:name="_Hlk66782294"/>
      <w:r>
        <w:rPr>
          <w:rFonts w:hint="eastAsia" w:ascii="宋体" w:hAnsi="宋体" w:cs="Courier New"/>
          <w:color w:val="auto"/>
          <w:szCs w:val="21"/>
        </w:rPr>
        <w:t>成交供应商享受</w:t>
      </w:r>
      <w:r>
        <w:rPr>
          <w:rFonts w:hint="eastAsia" w:ascii="宋体" w:hAnsi="宋体"/>
          <w:color w:val="auto"/>
          <w:szCs w:val="21"/>
        </w:rPr>
        <w:t>《政府采购促进中小企业发展管理办法》（财库〔2020〕46号）规定的中小企业扶持</w:t>
      </w:r>
      <w:r>
        <w:rPr>
          <w:rFonts w:hint="eastAsia" w:ascii="宋体" w:hAnsi="宋体" w:cs="Courier New"/>
          <w:color w:val="auto"/>
          <w:szCs w:val="21"/>
        </w:rPr>
        <w:t>政策的，采购人、采购代理机构应当随成交结果公开成交供应商的《中小企业声明函》。</w:t>
      </w:r>
      <w:bookmarkEnd w:id="57"/>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27.3出现下列情形之一的，采购人或者采购代理机构应当终止竞争性磋商采购活动，发布项目终止公告并说明原因，重新开展采购活动：</w:t>
      </w:r>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（1）因情况变化，不再符合规定的竞争性磋商采购方式适用情形的；</w:t>
      </w:r>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（2）出现影响采购公正的违法、违规行为的；</w:t>
      </w:r>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（3）除“第四章 评审程序、评审方法和评审标准”第4.3条规定的情形外，在采购过程中符合要求的供应商或者报价未超过采购预算的供应商不足3家的。</w:t>
      </w:r>
    </w:p>
    <w:p>
      <w:pPr>
        <w:spacing w:line="360" w:lineRule="auto"/>
        <w:ind w:firstLine="420" w:firstLineChars="200"/>
        <w:rPr>
          <w:rFonts w:ascii="宋体" w:hAnsi="宋体" w:cs="宋体"/>
          <w:color w:val="auto"/>
          <w:szCs w:val="21"/>
        </w:rPr>
      </w:pPr>
      <w:r>
        <w:rPr>
          <w:rFonts w:hint="eastAsia" w:ascii="宋体" w:hAnsi="宋体" w:cs="Courier New"/>
          <w:color w:val="auto"/>
          <w:szCs w:val="21"/>
        </w:rPr>
        <w:t>27.4 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.1履约保证金的金额、提交方式、退付的时间和条件详见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w:t>
      </w:r>
    </w:p>
    <w:p>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.2在履约保证金退还日期前，若成交供应商的开户名称、开户银行、帐号有变动的，请以书面形式通知履约保证金收取单位，否则由此产生的后果由成交供应商自行承担。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29.1签订电子采购合同：成交供应商领取电子成交通知书后，在</w:t>
      </w:r>
      <w:r>
        <w:rPr>
          <w:rFonts w:hint="eastAsia" w:ascii="宋体" w:hAnsi="宋体" w:cs="宋体"/>
          <w:color w:val="auto"/>
          <w:szCs w:val="21"/>
          <w:lang w:val="zh-CN"/>
        </w:rPr>
        <w:t>规定的日期、时间、地点，由法定代表人或其授权代表与采购人代表签订电子采购合同。如成交供应商为联合体的，由联合体成员各方法定代表人或其授权代表与采购人代表签订合同。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线下签订纸质合同：供应商领取成交通知书后，按“供应商须知前附表”规定向采购人出示相关证明材料，经采购人核验合格后方可签订合同。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29.2签订合同时间：按成交通知书规定的时间与采购人签订合同。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w:t>
      </w:r>
      <w:r>
        <w:rPr>
          <w:rFonts w:ascii="宋体" w:hAnsi="宋体" w:cs="宋体"/>
          <w:color w:val="auto"/>
          <w:szCs w:val="21"/>
        </w:rPr>
        <w:t>3</w:t>
      </w:r>
      <w:r>
        <w:rPr>
          <w:rFonts w:hint="eastAsia" w:ascii="宋体" w:hAnsi="宋体" w:cs="宋体"/>
          <w:color w:val="auto"/>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spacing w:line="360" w:lineRule="auto"/>
        <w:ind w:firstLine="424" w:firstLineChars="202"/>
        <w:rPr>
          <w:rFonts w:ascii="宋体" w:hAnsi="宋体" w:cs="宋体"/>
          <w:color w:val="auto"/>
          <w:szCs w:val="21"/>
        </w:rPr>
      </w:pPr>
      <w:r>
        <w:rPr>
          <w:rFonts w:hint="eastAsia" w:ascii="宋体" w:hAnsi="宋体" w:cs="宋体"/>
          <w:color w:val="auto"/>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4" w:firstLineChars="202"/>
        <w:rPr>
          <w:rFonts w:ascii="宋体" w:hAnsi="宋体" w:cs="宋体"/>
          <w:color w:val="auto"/>
          <w:szCs w:val="21"/>
        </w:rPr>
      </w:pPr>
      <w:r>
        <w:rPr>
          <w:rFonts w:hint="eastAsia" w:ascii="宋体" w:hAnsi="宋体" w:cs="宋体"/>
          <w:color w:val="auto"/>
          <w:szCs w:val="21"/>
        </w:rPr>
        <w:t>29.5采购人或成交供应商不得单方面向合同另一方提出任何磋商文件没有约定的条件或不合理的要求，作为签订合同的条件；也不得协商另行订立背离磋商文件和合同实质性内容的协议。</w:t>
      </w:r>
    </w:p>
    <w:p>
      <w:pPr>
        <w:spacing w:line="360" w:lineRule="auto"/>
        <w:ind w:firstLine="424" w:firstLineChars="202"/>
        <w:rPr>
          <w:rFonts w:ascii="宋体" w:hAnsi="宋体" w:cs="宋体"/>
          <w:color w:val="auto"/>
          <w:szCs w:val="21"/>
        </w:rPr>
      </w:pPr>
      <w:r>
        <w:rPr>
          <w:rFonts w:hint="eastAsia" w:ascii="宋体" w:hAnsi="宋体" w:cs="宋体"/>
          <w:color w:val="auto"/>
          <w:szCs w:val="21"/>
        </w:rPr>
        <w:t>29.6如签订合同并生效后，供应商无故拒绝或延期，除按照合同条款处理外，将承担相应的法律责任。</w:t>
      </w:r>
    </w:p>
    <w:p>
      <w:pPr>
        <w:spacing w:line="360" w:lineRule="auto"/>
        <w:ind w:firstLine="424" w:firstLineChars="202"/>
        <w:rPr>
          <w:rFonts w:ascii="宋体" w:hAnsi="宋体" w:cs="宋体"/>
          <w:color w:val="auto"/>
          <w:szCs w:val="21"/>
        </w:rPr>
      </w:pPr>
      <w:r>
        <w:rPr>
          <w:rFonts w:hint="eastAsia" w:ascii="宋体" w:hAnsi="宋体" w:cs="宋体"/>
          <w:color w:val="auto"/>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31</w:t>
      </w:r>
      <w:r>
        <w:rPr>
          <w:rFonts w:hint="eastAsia" w:ascii="黑体" w:hAnsi="黑体" w:eastAsia="黑体" w:cs="宋体"/>
          <w:b/>
          <w:bCs/>
          <w:color w:val="auto"/>
          <w:sz w:val="24"/>
        </w:rPr>
        <w:t>. 询问、质疑和投诉</w:t>
      </w:r>
    </w:p>
    <w:p>
      <w:pPr>
        <w:pStyle w:val="10"/>
        <w:spacing w:line="360" w:lineRule="auto"/>
        <w:rPr>
          <w:rFonts w:ascii="宋体" w:hAnsi="宋体"/>
          <w:color w:val="auto"/>
          <w:szCs w:val="21"/>
        </w:rPr>
      </w:pPr>
      <w:r>
        <w:rPr>
          <w:rFonts w:hint="eastAsia" w:ascii="宋体" w:hAnsi="宋体" w:cs="宋体"/>
          <w:color w:val="auto"/>
        </w:rPr>
        <w:t>3</w:t>
      </w:r>
      <w:r>
        <w:rPr>
          <w:rFonts w:ascii="宋体" w:hAnsi="宋体" w:cs="宋体"/>
          <w:color w:val="auto"/>
        </w:rPr>
        <w:t>1</w:t>
      </w:r>
      <w:r>
        <w:rPr>
          <w:rFonts w:hint="eastAsia" w:ascii="宋体" w:hAnsi="宋体" w:cs="宋体"/>
          <w:color w:val="auto"/>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rPr>
        <w:t>但答复的内容不得涉及商业秘密</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pPr>
        <w:spacing w:line="360" w:lineRule="auto"/>
        <w:ind w:firstLine="420" w:firstLineChars="200"/>
        <w:rPr>
          <w:rFonts w:ascii="宋体" w:hAnsi="宋体" w:cs="宋体"/>
          <w:color w:val="auto"/>
        </w:rPr>
      </w:pPr>
      <w:r>
        <w:rPr>
          <w:rFonts w:hint="eastAsia" w:ascii="宋体" w:hAnsi="宋体" w:cs="宋体"/>
          <w:color w:val="auto"/>
        </w:rPr>
        <w:t>（1）对可以质疑的磋商文件提出质疑的，为获取磋商文件之日或者</w:t>
      </w:r>
      <w:r>
        <w:rPr>
          <w:rFonts w:hint="eastAsia" w:ascii="宋体" w:hAnsi="宋体"/>
          <w:color w:val="auto"/>
        </w:rPr>
        <w:t>竞争性磋商公告期限届满之日</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（2）对采购过程提出质疑的，为各采购程序环节结束之日；</w:t>
      </w:r>
    </w:p>
    <w:p>
      <w:pPr>
        <w:spacing w:line="360" w:lineRule="auto"/>
        <w:ind w:firstLine="420" w:firstLineChars="200"/>
        <w:rPr>
          <w:rFonts w:ascii="宋体" w:hAnsi="宋体" w:cs="宋体"/>
          <w:color w:val="auto"/>
        </w:rPr>
      </w:pPr>
      <w:r>
        <w:rPr>
          <w:rFonts w:hint="eastAsia" w:ascii="宋体" w:hAnsi="宋体" w:cs="宋体"/>
          <w:color w:val="auto"/>
        </w:rPr>
        <w:t>（3）对成交结果提出质疑的，为成交结果公告期限届满之日。</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.4 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pPr>
        <w:spacing w:line="360" w:lineRule="auto"/>
        <w:ind w:firstLine="420" w:firstLineChars="200"/>
        <w:rPr>
          <w:rFonts w:ascii="宋体" w:hAnsi="宋体" w:cs="宋体"/>
          <w:color w:val="auto"/>
        </w:rPr>
      </w:pPr>
      <w:r>
        <w:rPr>
          <w:rFonts w:hint="eastAsia" w:ascii="宋体" w:hAnsi="宋体" w:cs="宋体"/>
          <w:color w:val="auto"/>
        </w:rPr>
        <w:t>（2）质疑项目的名称、编号；</w:t>
      </w:r>
    </w:p>
    <w:p>
      <w:pPr>
        <w:spacing w:line="360" w:lineRule="auto"/>
        <w:ind w:firstLine="420" w:firstLineChars="200"/>
        <w:rPr>
          <w:rFonts w:ascii="宋体" w:hAnsi="宋体" w:cs="宋体"/>
          <w:color w:val="auto"/>
        </w:rPr>
      </w:pPr>
      <w:r>
        <w:rPr>
          <w:rFonts w:hint="eastAsia" w:ascii="宋体" w:hAnsi="宋体" w:cs="宋体"/>
          <w:color w:val="auto"/>
        </w:rPr>
        <w:t>（3）具体、明确的质疑事项和与质疑事项相关的请求；</w:t>
      </w:r>
    </w:p>
    <w:p>
      <w:pPr>
        <w:spacing w:line="360" w:lineRule="auto"/>
        <w:ind w:firstLine="420" w:firstLineChars="200"/>
        <w:rPr>
          <w:rFonts w:ascii="宋体" w:hAnsi="宋体" w:cs="宋体"/>
          <w:color w:val="auto"/>
        </w:rPr>
      </w:pPr>
      <w:r>
        <w:rPr>
          <w:rFonts w:hint="eastAsia" w:ascii="宋体" w:hAnsi="宋体" w:cs="宋体"/>
          <w:color w:val="auto"/>
        </w:rPr>
        <w:t>（4）事实依据；</w:t>
      </w:r>
    </w:p>
    <w:p>
      <w:pPr>
        <w:spacing w:line="360" w:lineRule="auto"/>
        <w:ind w:firstLine="420" w:firstLineChars="200"/>
        <w:rPr>
          <w:rFonts w:ascii="宋体" w:hAnsi="宋体" w:cs="宋体"/>
          <w:color w:val="auto"/>
        </w:rPr>
      </w:pPr>
      <w:r>
        <w:rPr>
          <w:rFonts w:hint="eastAsia" w:ascii="宋体" w:hAnsi="宋体" w:cs="宋体"/>
          <w:color w:val="auto"/>
        </w:rPr>
        <w:t>（5）必要的法律依据；</w:t>
      </w:r>
    </w:p>
    <w:p>
      <w:pPr>
        <w:spacing w:line="360" w:lineRule="auto"/>
        <w:ind w:firstLine="420" w:firstLineChars="200"/>
        <w:rPr>
          <w:rFonts w:ascii="宋体" w:hAnsi="宋体" w:cs="宋体"/>
          <w:color w:val="auto"/>
        </w:rPr>
      </w:pPr>
      <w:r>
        <w:rPr>
          <w:rFonts w:hint="eastAsia" w:ascii="宋体" w:hAnsi="宋体" w:cs="宋体"/>
          <w:color w:val="auto"/>
        </w:rPr>
        <w:t>（6）提出质疑的日期。</w:t>
      </w:r>
    </w:p>
    <w:p>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pPr>
        <w:spacing w:line="360" w:lineRule="auto"/>
        <w:ind w:firstLine="420" w:firstLineChars="200"/>
        <w:rPr>
          <w:rFonts w:ascii="宋体" w:hAnsi="宋体" w:cs="宋体"/>
          <w:color w:val="auto"/>
          <w:szCs w:val="21"/>
        </w:rPr>
      </w:pPr>
      <w:r>
        <w:rPr>
          <w:rFonts w:ascii="宋体" w:hAnsi="宋体" w:cs="宋体"/>
          <w:color w:val="auto"/>
        </w:rPr>
        <w:t>31</w:t>
      </w:r>
      <w:r>
        <w:rPr>
          <w:rFonts w:hint="eastAsia" w:ascii="宋体" w:hAnsi="宋体" w:cs="宋体"/>
          <w:color w:val="auto"/>
        </w:rPr>
        <w:t>.</w:t>
      </w:r>
      <w:r>
        <w:rPr>
          <w:rFonts w:ascii="宋体" w:hAnsi="宋体" w:cs="宋体"/>
          <w:color w:val="auto"/>
        </w:rPr>
        <w:t>6</w:t>
      </w:r>
      <w:r>
        <w:rPr>
          <w:rFonts w:hint="eastAsia" w:ascii="宋体" w:hAnsi="宋体" w:cs="宋体"/>
          <w:color w:val="auto"/>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32</w:t>
      </w:r>
      <w:r>
        <w:rPr>
          <w:rFonts w:hint="eastAsia" w:ascii="黑体" w:hAnsi="黑体" w:eastAsia="黑体" w:cs="宋体"/>
          <w:b/>
          <w:bCs/>
          <w:color w:val="auto"/>
          <w:sz w:val="24"/>
        </w:rPr>
        <w:t>.其他内容</w:t>
      </w:r>
    </w:p>
    <w:p>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.1代理服务收取标准及缴费账户详见“供应商须知前附表”，供应商为联合体的，可以由联合体中的一方或者多方共同交纳代理服务费。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hint="eastAsia" w:ascii="宋体" w:hAnsi="宋体" w:cs="宋体"/>
          <w:color w:val="auto"/>
          <w:szCs w:val="21"/>
        </w:rPr>
      </w:pPr>
      <w:r>
        <w:rPr>
          <w:rFonts w:ascii="宋体" w:hAnsi="宋体" w:cs="宋体"/>
          <w:color w:val="auto"/>
          <w:szCs w:val="21"/>
        </w:rPr>
        <w:t>32.2</w:t>
      </w:r>
      <w:r>
        <w:rPr>
          <w:rFonts w:hint="eastAsia" w:ascii="宋体" w:hAnsi="宋体" w:cs="宋体"/>
          <w:color w:val="auto"/>
          <w:szCs w:val="21"/>
        </w:rPr>
        <w:t>代理服务费收费计算标准：</w:t>
      </w:r>
    </w:p>
    <w:p>
      <w:pPr>
        <w:pStyle w:val="16"/>
        <w:rPr>
          <w:rFonts w:hint="eastAsia" w:ascii="宋体" w:hAnsi="宋体" w:cs="宋体"/>
          <w:color w:val="auto"/>
          <w:szCs w:val="21"/>
        </w:rPr>
      </w:pPr>
    </w:p>
    <w:p>
      <w:pPr>
        <w:pStyle w:val="17"/>
        <w:rPr>
          <w:color w:val="auto"/>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6"/>
        <w:gridCol w:w="1661"/>
        <w:gridCol w:w="153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3476" w:type="dxa"/>
            <w:tcBorders>
              <w:tl2br w:val="single" w:color="auto" w:sz="4" w:space="0"/>
            </w:tcBorders>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费率</w:t>
            </w:r>
          </w:p>
          <w:p>
            <w:pPr>
              <w:spacing w:line="360" w:lineRule="auto"/>
              <w:rPr>
                <w:rFonts w:ascii="宋体" w:hAnsi="宋体" w:cs="宋体"/>
                <w:color w:val="auto"/>
                <w:szCs w:val="21"/>
              </w:rPr>
            </w:pPr>
            <w:r>
              <w:rPr>
                <w:rFonts w:hint="eastAsia" w:ascii="宋体" w:hAnsi="宋体" w:cs="宋体"/>
                <w:color w:val="auto"/>
                <w:szCs w:val="21"/>
              </w:rPr>
              <w:t>金额</w:t>
            </w:r>
          </w:p>
        </w:tc>
        <w:tc>
          <w:tcPr>
            <w:tcW w:w="1661" w:type="dxa"/>
            <w:noWrap w:val="0"/>
            <w:vAlign w:val="center"/>
          </w:tcPr>
          <w:p>
            <w:pPr>
              <w:spacing w:line="360" w:lineRule="auto"/>
              <w:ind w:firstLine="105" w:firstLineChars="50"/>
              <w:jc w:val="center"/>
              <w:rPr>
                <w:rFonts w:ascii="宋体" w:hAnsi="宋体" w:cs="宋体"/>
                <w:color w:val="auto"/>
                <w:szCs w:val="21"/>
              </w:rPr>
            </w:pPr>
            <w:r>
              <w:rPr>
                <w:rFonts w:hint="eastAsia" w:ascii="宋体" w:hAnsi="宋体" w:cs="宋体"/>
                <w:color w:val="auto"/>
                <w:szCs w:val="21"/>
              </w:rPr>
              <w:t>货物类</w:t>
            </w:r>
          </w:p>
        </w:tc>
        <w:tc>
          <w:tcPr>
            <w:tcW w:w="1534"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服务类</w:t>
            </w:r>
          </w:p>
        </w:tc>
        <w:tc>
          <w:tcPr>
            <w:tcW w:w="1548"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100万元以下</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kern w:val="0"/>
                <w:szCs w:val="21"/>
              </w:rPr>
              <w:t xml:space="preserve">  1.5%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1.5%</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100～500万元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1.1%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0.8%</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500～1000万元</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kern w:val="0"/>
                <w:szCs w:val="21"/>
              </w:rPr>
              <w:t xml:space="preserve">  0.8%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0.45%</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1000～5000万元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0.5%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0.25%</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5000万元～1亿元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0.25%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0.1%</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1～5亿元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0.05%</w:t>
            </w:r>
          </w:p>
        </w:tc>
        <w:tc>
          <w:tcPr>
            <w:tcW w:w="1534"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0.05%</w:t>
            </w:r>
          </w:p>
        </w:tc>
        <w:tc>
          <w:tcPr>
            <w:tcW w:w="1548"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5～10亿元</w:t>
            </w:r>
          </w:p>
        </w:tc>
        <w:tc>
          <w:tcPr>
            <w:tcW w:w="1661"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c>
          <w:tcPr>
            <w:tcW w:w="1534"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0.035%</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10～50亿元</w:t>
            </w:r>
          </w:p>
        </w:tc>
        <w:tc>
          <w:tcPr>
            <w:tcW w:w="1661"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0.008%</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50～100亿元</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0.006%</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0.006%</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100亿以上</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0.004%</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0.004%</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0.004%</w:t>
            </w:r>
          </w:p>
        </w:tc>
      </w:tr>
    </w:tbl>
    <w:p>
      <w:pPr>
        <w:spacing w:line="360" w:lineRule="auto"/>
        <w:ind w:firstLine="420" w:firstLineChars="200"/>
        <w:rPr>
          <w:rFonts w:ascii="宋体" w:hAnsi="宋体" w:cs="宋体"/>
          <w:color w:val="auto"/>
        </w:rPr>
      </w:pPr>
      <w:r>
        <w:rPr>
          <w:rFonts w:ascii="宋体" w:hAnsi="宋体" w:cs="宋体"/>
          <w:color w:val="auto"/>
        </w:rPr>
        <w:t>注：</w:t>
      </w:r>
    </w:p>
    <w:p>
      <w:pPr>
        <w:spacing w:line="360" w:lineRule="auto"/>
        <w:ind w:firstLine="420" w:firstLineChars="200"/>
        <w:rPr>
          <w:rFonts w:ascii="宋体" w:hAnsi="宋体" w:cs="宋体"/>
          <w:color w:val="auto"/>
        </w:rPr>
      </w:pPr>
      <w:r>
        <w:rPr>
          <w:rFonts w:hint="eastAsia" w:ascii="宋体" w:hAnsi="宋体" w:cs="宋体"/>
          <w:color w:val="auto"/>
        </w:rPr>
        <w:t>（1）</w:t>
      </w:r>
      <w:r>
        <w:rPr>
          <w:rFonts w:ascii="宋体" w:hAnsi="宋体" w:cs="宋体"/>
          <w:color w:val="auto"/>
        </w:rPr>
        <w:t>按本表费率计算的收费为</w:t>
      </w:r>
      <w:r>
        <w:rPr>
          <w:rFonts w:hint="eastAsia" w:ascii="宋体" w:hAnsi="宋体" w:cs="宋体"/>
          <w:color w:val="auto"/>
        </w:rPr>
        <w:t>采购</w:t>
      </w:r>
      <w:r>
        <w:rPr>
          <w:rFonts w:ascii="宋体" w:hAnsi="宋体" w:cs="宋体"/>
          <w:color w:val="auto"/>
        </w:rPr>
        <w:t>代理的收费基准价格</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（2）采购</w:t>
      </w:r>
      <w:r>
        <w:rPr>
          <w:rFonts w:ascii="宋体" w:hAnsi="宋体" w:cs="宋体"/>
          <w:color w:val="auto"/>
        </w:rPr>
        <w:t>代理收费按差额定率累进法计算。</w:t>
      </w:r>
    </w:p>
    <w:p>
      <w:pPr>
        <w:spacing w:line="360" w:lineRule="auto"/>
        <w:ind w:firstLine="420" w:firstLineChars="200"/>
        <w:rPr>
          <w:rFonts w:ascii="宋体" w:hAnsi="宋体" w:cs="宋体"/>
          <w:color w:val="auto"/>
        </w:rPr>
      </w:pPr>
      <w:r>
        <w:rPr>
          <w:rFonts w:ascii="宋体" w:hAnsi="宋体" w:cs="宋体"/>
          <w:color w:val="auto"/>
        </w:rPr>
        <w:t>例如：某</w:t>
      </w:r>
      <w:r>
        <w:rPr>
          <w:rFonts w:hint="eastAsia" w:ascii="宋体" w:hAnsi="宋体" w:cs="宋体"/>
          <w:color w:val="auto"/>
        </w:rPr>
        <w:t>工程项目采购</w:t>
      </w:r>
      <w:r>
        <w:rPr>
          <w:rFonts w:ascii="宋体" w:hAnsi="宋体" w:cs="宋体"/>
          <w:color w:val="auto"/>
        </w:rPr>
        <w:t>代理业务</w:t>
      </w:r>
      <w:r>
        <w:rPr>
          <w:rFonts w:hint="eastAsia" w:ascii="宋体" w:hAnsi="宋体" w:cs="宋体"/>
          <w:color w:val="auto"/>
        </w:rPr>
        <w:t>成交</w:t>
      </w:r>
      <w:r>
        <w:rPr>
          <w:rFonts w:ascii="宋体" w:hAnsi="宋体" w:cs="宋体"/>
          <w:color w:val="auto"/>
        </w:rPr>
        <w:t>金额为150万元，计算</w:t>
      </w:r>
      <w:r>
        <w:rPr>
          <w:rFonts w:hint="eastAsia" w:ascii="宋体" w:hAnsi="宋体" w:cs="宋体"/>
          <w:color w:val="auto"/>
        </w:rPr>
        <w:t>采购</w:t>
      </w:r>
      <w:r>
        <w:rPr>
          <w:rFonts w:ascii="宋体" w:hAnsi="宋体" w:cs="宋体"/>
          <w:color w:val="auto"/>
        </w:rPr>
        <w:t>代理收费额如下：</w:t>
      </w:r>
    </w:p>
    <w:p>
      <w:pPr>
        <w:spacing w:line="360" w:lineRule="auto"/>
        <w:ind w:firstLine="420" w:firstLineChars="200"/>
        <w:rPr>
          <w:rFonts w:ascii="宋体" w:hAnsi="宋体" w:cs="宋体"/>
          <w:color w:val="auto"/>
        </w:rPr>
      </w:pPr>
      <w:r>
        <w:rPr>
          <w:rFonts w:ascii="宋体" w:hAnsi="宋体" w:cs="宋体"/>
          <w:color w:val="auto"/>
        </w:rPr>
        <w:t>100 万元 ×l.</w:t>
      </w:r>
      <w:r>
        <w:rPr>
          <w:rFonts w:hint="eastAsia" w:ascii="宋体" w:hAnsi="宋体" w:cs="宋体"/>
          <w:color w:val="auto"/>
        </w:rPr>
        <w:t>0</w:t>
      </w:r>
      <w:r>
        <w:rPr>
          <w:rFonts w:ascii="宋体" w:hAnsi="宋体" w:cs="宋体"/>
          <w:color w:val="auto"/>
        </w:rPr>
        <w:t xml:space="preserve"> %＝ 1.</w:t>
      </w:r>
      <w:r>
        <w:rPr>
          <w:rFonts w:hint="eastAsia" w:ascii="宋体" w:hAnsi="宋体" w:cs="宋体"/>
          <w:color w:val="auto"/>
        </w:rPr>
        <w:t>0</w:t>
      </w:r>
      <w:r>
        <w:rPr>
          <w:rFonts w:ascii="宋体" w:hAnsi="宋体" w:cs="宋体"/>
          <w:color w:val="auto"/>
        </w:rPr>
        <w:t>万元</w:t>
      </w:r>
    </w:p>
    <w:p>
      <w:pPr>
        <w:spacing w:line="360" w:lineRule="auto"/>
        <w:ind w:firstLine="420" w:firstLineChars="200"/>
        <w:rPr>
          <w:rFonts w:ascii="宋体" w:hAnsi="宋体" w:cs="宋体"/>
          <w:color w:val="auto"/>
        </w:rPr>
      </w:pPr>
      <w:r>
        <w:rPr>
          <w:rFonts w:ascii="宋体" w:hAnsi="宋体" w:cs="宋体"/>
          <w:color w:val="auto"/>
        </w:rPr>
        <w:t>（ 150</w:t>
      </w:r>
      <w:r>
        <w:rPr>
          <w:rFonts w:hint="eastAsia" w:ascii="宋体" w:hAnsi="宋体" w:cs="宋体"/>
          <w:color w:val="auto"/>
        </w:rPr>
        <w:t>-</w:t>
      </w:r>
      <w:r>
        <w:rPr>
          <w:rFonts w:ascii="宋体" w:hAnsi="宋体" w:cs="宋体"/>
          <w:color w:val="auto"/>
        </w:rPr>
        <w:t>100 ）万元 ×0.</w:t>
      </w:r>
      <w:r>
        <w:rPr>
          <w:rFonts w:hint="eastAsia" w:ascii="宋体" w:hAnsi="宋体" w:cs="宋体"/>
          <w:color w:val="auto"/>
        </w:rPr>
        <w:t>7</w:t>
      </w:r>
      <w:r>
        <w:rPr>
          <w:rFonts w:ascii="宋体" w:hAnsi="宋体" w:cs="宋体"/>
          <w:color w:val="auto"/>
        </w:rPr>
        <w:t>%＝ 0.</w:t>
      </w:r>
      <w:r>
        <w:rPr>
          <w:rFonts w:hint="eastAsia" w:ascii="宋体" w:hAnsi="宋体" w:cs="宋体"/>
          <w:color w:val="auto"/>
        </w:rPr>
        <w:t>35</w:t>
      </w:r>
      <w:r>
        <w:rPr>
          <w:rFonts w:ascii="宋体" w:hAnsi="宋体" w:cs="宋体"/>
          <w:color w:val="auto"/>
        </w:rPr>
        <w:t>万元</w:t>
      </w:r>
    </w:p>
    <w:p>
      <w:pPr>
        <w:spacing w:line="360" w:lineRule="auto"/>
        <w:ind w:firstLine="420" w:firstLineChars="200"/>
        <w:rPr>
          <w:rFonts w:ascii="宋体" w:hAnsi="宋体" w:cs="宋体"/>
          <w:color w:val="auto"/>
        </w:rPr>
      </w:pPr>
      <w:r>
        <w:rPr>
          <w:rFonts w:ascii="宋体" w:hAnsi="宋体" w:cs="宋体"/>
          <w:color w:val="auto"/>
        </w:rPr>
        <w:t>合计收费＝ 1.</w:t>
      </w:r>
      <w:r>
        <w:rPr>
          <w:rFonts w:hint="eastAsia" w:ascii="宋体" w:hAnsi="宋体" w:cs="宋体"/>
          <w:color w:val="auto"/>
        </w:rPr>
        <w:t xml:space="preserve">0 + </w:t>
      </w:r>
      <w:r>
        <w:rPr>
          <w:rFonts w:ascii="宋体" w:hAnsi="宋体" w:cs="宋体"/>
          <w:color w:val="auto"/>
        </w:rPr>
        <w:t>0.</w:t>
      </w:r>
      <w:r>
        <w:rPr>
          <w:rFonts w:hint="eastAsia" w:ascii="宋体" w:hAnsi="宋体" w:cs="宋体"/>
          <w:color w:val="auto"/>
        </w:rPr>
        <w:t xml:space="preserve">35 </w:t>
      </w:r>
      <w:r>
        <w:rPr>
          <w:rFonts w:ascii="宋体" w:hAnsi="宋体" w:cs="宋体"/>
          <w:color w:val="auto"/>
        </w:rPr>
        <w:t>＝ 1.</w:t>
      </w:r>
      <w:r>
        <w:rPr>
          <w:rFonts w:hint="eastAsia" w:ascii="宋体" w:hAnsi="宋体" w:cs="宋体"/>
          <w:color w:val="auto"/>
        </w:rPr>
        <w:t>35</w:t>
      </w:r>
      <w:r>
        <w:rPr>
          <w:rFonts w:ascii="宋体" w:hAnsi="宋体" w:cs="宋体"/>
          <w:color w:val="auto"/>
        </w:rPr>
        <w:t xml:space="preserve"> 万元</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w:t>
      </w:r>
      <w:r>
        <w:rPr>
          <w:rFonts w:ascii="黑体" w:hAnsi="黑体" w:eastAsia="黑体" w:cs="宋体"/>
          <w:b/>
          <w:bCs/>
          <w:color w:val="auto"/>
          <w:sz w:val="24"/>
        </w:rPr>
        <w:t>3.需要补充的其他内容</w:t>
      </w:r>
    </w:p>
    <w:p>
      <w:pPr>
        <w:pStyle w:val="15"/>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3.1</w:t>
      </w:r>
      <w:r>
        <w:rPr>
          <w:rFonts w:hint="eastAsia" w:hAnsi="宋体" w:cs="宋体"/>
          <w:color w:val="auto"/>
          <w:kern w:val="2"/>
          <w:sz w:val="21"/>
        </w:rPr>
        <w:t>本磋商文件解释规则详见“供应商须知前附表”。</w:t>
      </w:r>
    </w:p>
    <w:p>
      <w:pPr>
        <w:pStyle w:val="15"/>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33.2农民工工资保证金见“供应商须知前附表”。</w:t>
      </w:r>
    </w:p>
    <w:p>
      <w:pPr>
        <w:pStyle w:val="15"/>
        <w:spacing w:line="360" w:lineRule="auto"/>
        <w:ind w:firstLine="420" w:firstLineChars="200"/>
        <w:textAlignment w:val="center"/>
        <w:rPr>
          <w:rFonts w:hAnsi="宋体" w:cs="宋体"/>
          <w:color w:val="auto"/>
          <w:kern w:val="2"/>
          <w:sz w:val="21"/>
        </w:rPr>
      </w:pPr>
      <w:r>
        <w:rPr>
          <w:rFonts w:hAnsi="宋体" w:cs="宋体"/>
          <w:color w:val="auto"/>
          <w:kern w:val="2"/>
          <w:sz w:val="21"/>
        </w:rPr>
        <w:t>33.</w:t>
      </w:r>
      <w:r>
        <w:rPr>
          <w:rFonts w:hint="eastAsia" w:hAnsi="宋体" w:cs="宋体"/>
          <w:color w:val="auto"/>
          <w:kern w:val="2"/>
          <w:sz w:val="21"/>
        </w:rPr>
        <w:t>3 其他事项详见“供应商须知前附表”。</w:t>
      </w:r>
    </w:p>
    <w:p>
      <w:pPr>
        <w:pStyle w:val="15"/>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w:t>
      </w:r>
      <w:r>
        <w:rPr>
          <w:rFonts w:hint="eastAsia" w:hAnsi="宋体" w:cs="宋体"/>
          <w:color w:val="auto"/>
          <w:kern w:val="2"/>
          <w:sz w:val="21"/>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pStyle w:val="15"/>
        <w:spacing w:line="360" w:lineRule="auto"/>
        <w:ind w:firstLine="420" w:firstLineChars="200"/>
        <w:contextualSpacing/>
        <w:rPr>
          <w:rFonts w:hAnsi="宋体"/>
          <w:color w:val="auto"/>
          <w:sz w:val="21"/>
        </w:rPr>
      </w:pPr>
      <w:r>
        <w:rPr>
          <w:rFonts w:hint="eastAsia" w:hAnsi="宋体"/>
          <w:color w:val="auto"/>
          <w:sz w:val="21"/>
        </w:rPr>
        <w:t>（1）在货物采购项目中，货物由中小企业制造，即货物由中小企业生产且使用该中小企业商号或者注册商标，不对其中涉及的工程承建商和服务的承接商作出要求；</w:t>
      </w:r>
    </w:p>
    <w:p>
      <w:pPr>
        <w:pStyle w:val="15"/>
        <w:spacing w:line="360" w:lineRule="auto"/>
        <w:ind w:firstLine="420" w:firstLineChars="200"/>
        <w:contextualSpacing/>
        <w:rPr>
          <w:rFonts w:hAnsi="宋体"/>
          <w:color w:val="auto"/>
          <w:sz w:val="21"/>
        </w:rPr>
      </w:pPr>
      <w:r>
        <w:rPr>
          <w:rFonts w:hint="eastAsia" w:hAnsi="宋体"/>
          <w:color w:val="auto"/>
          <w:sz w:val="21"/>
        </w:rPr>
        <w:t>（2）在工程采购项目中，工程由中小企业承建，即工程施工单位为中小企业，不对其中涉及的货物的制造商和服务的承接商作出要求；</w:t>
      </w:r>
    </w:p>
    <w:p>
      <w:pPr>
        <w:pStyle w:val="15"/>
        <w:spacing w:line="360" w:lineRule="auto"/>
        <w:ind w:firstLine="420" w:firstLineChars="200"/>
        <w:contextualSpacing/>
        <w:rPr>
          <w:rFonts w:hAnsi="宋体"/>
          <w:color w:val="auto"/>
          <w:sz w:val="21"/>
        </w:rPr>
      </w:pPr>
      <w:r>
        <w:rPr>
          <w:rFonts w:hint="eastAsia" w:hAnsi="宋体"/>
          <w:color w:val="auto"/>
          <w:sz w:val="21"/>
        </w:rPr>
        <w:t>（3）在服务采购项目中，服务由中小企业承接，即提供服务的人员为中小企业依照《中华人民共和国</w:t>
      </w:r>
      <w:r>
        <w:rPr>
          <w:rFonts w:hint="eastAsia" w:hAnsi="宋体"/>
          <w:color w:val="auto"/>
          <w:sz w:val="21"/>
          <w:lang w:val="en-US" w:eastAsia="zh-CN"/>
        </w:rPr>
        <w:t>民法典</w:t>
      </w:r>
      <w:r>
        <w:rPr>
          <w:rFonts w:hint="eastAsia" w:hAnsi="宋体"/>
          <w:color w:val="auto"/>
          <w:sz w:val="21"/>
        </w:rPr>
        <w:t>》订立劳动合同的从业人员，不对其中涉及的货物的制造商和工程承建商作出要求。</w:t>
      </w:r>
    </w:p>
    <w:p>
      <w:pPr>
        <w:pStyle w:val="15"/>
        <w:spacing w:line="360" w:lineRule="auto"/>
        <w:ind w:firstLine="420" w:firstLineChars="200"/>
        <w:contextualSpacing/>
        <w:rPr>
          <w:rFonts w:hAnsi="宋体"/>
          <w:color w:val="auto"/>
          <w:sz w:val="21"/>
        </w:rPr>
      </w:pPr>
      <w:r>
        <w:rPr>
          <w:rFonts w:hint="eastAsia" w:hAnsi="宋体" w:cs="宋体"/>
          <w:color w:val="auto"/>
          <w:kern w:val="2"/>
          <w:sz w:val="21"/>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auto"/>
          <w:sz w:val="21"/>
        </w:rPr>
        <w:t>中小企业的，联合体视同中小企业。其中，联合体各方均为小微企业的，联合体视同小微企业。</w:t>
      </w:r>
    </w:p>
    <w:p>
      <w:pPr>
        <w:pStyle w:val="15"/>
        <w:spacing w:line="360" w:lineRule="auto"/>
        <w:ind w:firstLine="420" w:firstLineChars="200"/>
        <w:contextualSpacing/>
        <w:rPr>
          <w:rFonts w:hint="eastAsia" w:hAnsi="宋体"/>
          <w:color w:val="auto"/>
          <w:sz w:val="21"/>
        </w:rPr>
      </w:pPr>
      <w:r>
        <w:rPr>
          <w:rFonts w:hint="eastAsia" w:hAnsi="宋体"/>
          <w:color w:val="auto"/>
          <w:sz w:val="21"/>
        </w:rPr>
        <w:t>依据本磋商文件规定享受扶持政策获得政府采购合同的，小微企业不得将合同分包给大中型企业，中型企业不得将合同分包给大型企业。</w:t>
      </w:r>
    </w:p>
    <w:p>
      <w:pPr>
        <w:pStyle w:val="15"/>
        <w:spacing w:line="360" w:lineRule="auto"/>
        <w:ind w:firstLine="420" w:firstLineChars="200"/>
        <w:contextualSpacing/>
        <w:rPr>
          <w:rFonts w:hint="eastAsia" w:hAnsi="宋体"/>
          <w:color w:val="auto"/>
          <w:sz w:val="21"/>
        </w:rPr>
      </w:pPr>
    </w:p>
    <w:p>
      <w:pPr>
        <w:pStyle w:val="15"/>
        <w:spacing w:line="360" w:lineRule="auto"/>
        <w:ind w:firstLine="420" w:firstLineChars="200"/>
        <w:contextualSpacing/>
        <w:rPr>
          <w:rFonts w:hint="eastAsia" w:hAnsi="宋体"/>
          <w:color w:val="auto"/>
          <w:sz w:val="21"/>
          <w:lang w:val="en-US" w:eastAsia="zh-CN"/>
        </w:rPr>
      </w:pPr>
      <w:r>
        <w:rPr>
          <w:rFonts w:hint="eastAsia" w:hAnsi="宋体"/>
          <w:color w:val="auto"/>
          <w:sz w:val="21"/>
          <w:lang w:val="en-US" w:eastAsia="zh-CN"/>
        </w:rPr>
        <w:t>34.5 崇左市线上“政采贷”政策告知函</w:t>
      </w:r>
    </w:p>
    <w:p>
      <w:pPr>
        <w:pStyle w:val="15"/>
        <w:spacing w:line="360" w:lineRule="auto"/>
        <w:ind w:firstLine="420" w:firstLineChars="200"/>
        <w:contextualSpacing/>
        <w:rPr>
          <w:rFonts w:hint="eastAsia" w:hAnsi="宋体"/>
          <w:color w:val="auto"/>
          <w:sz w:val="21"/>
          <w:lang w:val="en-US" w:eastAsia="zh-CN"/>
        </w:rPr>
      </w:pPr>
    </w:p>
    <w:p>
      <w:pPr>
        <w:spacing w:line="580" w:lineRule="exact"/>
        <w:jc w:val="center"/>
        <w:rPr>
          <w:rFonts w:hint="eastAsia" w:ascii="方正小标宋_GBK" w:eastAsia="方正小标宋_GBK"/>
          <w:color w:val="auto"/>
          <w:sz w:val="44"/>
          <w:szCs w:val="44"/>
        </w:rPr>
      </w:pPr>
      <w:r>
        <w:rPr>
          <w:rFonts w:hint="eastAsia" w:ascii="方正小标宋_GBK" w:eastAsia="方正小标宋_GBK"/>
          <w:color w:val="auto"/>
          <w:sz w:val="44"/>
          <w:szCs w:val="44"/>
          <w:lang w:eastAsia="zh-CN"/>
        </w:rPr>
        <w:t>崇左市</w:t>
      </w:r>
      <w:r>
        <w:rPr>
          <w:rFonts w:hint="eastAsia" w:ascii="方正小标宋_GBK" w:eastAsia="方正小标宋_GBK"/>
          <w:color w:val="auto"/>
          <w:sz w:val="44"/>
          <w:szCs w:val="44"/>
        </w:rPr>
        <w:t>线上“政采贷”政策告知函</w:t>
      </w:r>
    </w:p>
    <w:p>
      <w:pPr>
        <w:spacing w:line="580" w:lineRule="exact"/>
        <w:ind w:firstLine="420" w:firstLineChars="200"/>
        <w:rPr>
          <w:color w:val="auto"/>
          <w:szCs w:val="32"/>
        </w:rPr>
      </w:pPr>
    </w:p>
    <w:p>
      <w:pPr>
        <w:pStyle w:val="15"/>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各供应商：</w:t>
      </w:r>
    </w:p>
    <w:p>
      <w:pPr>
        <w:pStyle w:val="15"/>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欢迎贵公司参与</w:t>
      </w:r>
      <w:r>
        <w:rPr>
          <w:rFonts w:hint="eastAsia" w:ascii="宋体" w:hAnsi="宋体" w:eastAsia="宋体" w:cs="Times New Roman"/>
          <w:color w:val="auto"/>
          <w:sz w:val="24"/>
          <w:szCs w:val="24"/>
          <w:lang w:eastAsia="zh-CN"/>
        </w:rPr>
        <w:t>崇左市</w:t>
      </w:r>
      <w:r>
        <w:rPr>
          <w:rFonts w:hint="eastAsia" w:ascii="宋体" w:hAnsi="宋体" w:eastAsia="宋体" w:cs="Times New Roman"/>
          <w:color w:val="auto"/>
          <w:sz w:val="24"/>
          <w:szCs w:val="24"/>
        </w:rPr>
        <w:t>政府采购活动！</w:t>
      </w:r>
    </w:p>
    <w:p>
      <w:pPr>
        <w:pStyle w:val="15"/>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Times New Roman"/>
          <w:color w:val="auto"/>
          <w:sz w:val="24"/>
          <w:szCs w:val="24"/>
          <w:lang w:val="en-US" w:eastAsia="zh-CN"/>
        </w:rPr>
        <w:t>银行业金融机构</w:t>
      </w:r>
      <w:r>
        <w:rPr>
          <w:rFonts w:hint="eastAsia" w:ascii="宋体" w:hAnsi="宋体" w:eastAsia="宋体" w:cs="Times New Roman"/>
          <w:color w:val="auto"/>
          <w:sz w:val="24"/>
          <w:szCs w:val="24"/>
        </w:rPr>
        <w:t>申请贷款，融资机构将根据《中国人民银行南宁中心支行 广西壮族自治区财政厅关于推广线上“政采贷”融资模式的通知》（南宁银发〔2021〕</w:t>
      </w:r>
      <w:r>
        <w:rPr>
          <w:rFonts w:hint="eastAsia" w:ascii="宋体" w:hAnsi="宋体" w:eastAsia="宋体" w:cs="Times New Roman"/>
          <w:color w:val="auto"/>
          <w:sz w:val="24"/>
          <w:szCs w:val="24"/>
          <w:lang w:val="en-US" w:eastAsia="zh-CN"/>
        </w:rPr>
        <w:t>258</w:t>
      </w:r>
      <w:r>
        <w:rPr>
          <w:rFonts w:hint="eastAsia" w:ascii="宋体" w:hAnsi="宋体" w:eastAsia="宋体" w:cs="Times New Roman"/>
          <w:color w:val="auto"/>
          <w:sz w:val="24"/>
          <w:szCs w:val="24"/>
        </w:rPr>
        <w:t>号），按照双方自愿的原则提供便捷、优惠的贷款服务。</w:t>
      </w:r>
    </w:p>
    <w:p>
      <w:pPr>
        <w:pStyle w:val="15"/>
        <w:spacing w:line="360" w:lineRule="auto"/>
        <w:ind w:firstLine="480" w:firstLineChars="200"/>
        <w:contextualSpacing/>
        <w:rPr>
          <w:rFonts w:hint="eastAsia" w:hAnsi="宋体"/>
          <w:color w:val="auto"/>
          <w:sz w:val="24"/>
          <w:szCs w:val="24"/>
          <w:lang w:val="en-US" w:eastAsia="zh-CN"/>
        </w:rPr>
      </w:pPr>
      <w:r>
        <w:rPr>
          <w:rFonts w:hint="eastAsia" w:ascii="宋体" w:hAnsi="宋体" w:eastAsia="宋体" w:cs="Times New Roman"/>
          <w:color w:val="auto"/>
          <w:sz w:val="24"/>
          <w:szCs w:val="24"/>
        </w:rPr>
        <w:t>相关金融产品和</w:t>
      </w:r>
      <w:r>
        <w:rPr>
          <w:rFonts w:hint="eastAsia" w:ascii="宋体" w:hAnsi="宋体" w:eastAsia="宋体" w:cs="Times New Roman"/>
          <w:color w:val="auto"/>
          <w:sz w:val="24"/>
          <w:szCs w:val="24"/>
          <w:lang w:val="en-US" w:eastAsia="zh-CN"/>
        </w:rPr>
        <w:t>银行业金融机构</w:t>
      </w:r>
      <w:r>
        <w:rPr>
          <w:rFonts w:hint="eastAsia" w:ascii="宋体" w:hAnsi="宋体" w:eastAsia="宋体" w:cs="Times New Roman"/>
          <w:color w:val="auto"/>
          <w:sz w:val="24"/>
          <w:szCs w:val="24"/>
        </w:rPr>
        <w:t>联系方式，可在中征应收账款融资服务平台查询</w:t>
      </w:r>
      <w:r>
        <w:rPr>
          <w:rFonts w:hint="eastAsia" w:ascii="宋体" w:hAnsi="宋体" w:eastAsia="宋体" w:cs="Times New Roman"/>
          <w:color w:val="auto"/>
          <w:sz w:val="24"/>
          <w:szCs w:val="24"/>
          <w:lang w:eastAsia="zh-CN"/>
        </w:rPr>
        <w:t>（网址：</w:t>
      </w:r>
      <w:r>
        <w:rPr>
          <w:rFonts w:hint="eastAsia" w:ascii="宋体" w:hAnsi="宋体" w:eastAsia="宋体" w:cs="Times New Roman"/>
          <w:color w:val="auto"/>
          <w:sz w:val="24"/>
          <w:szCs w:val="24"/>
          <w:lang w:eastAsia="zh-CN"/>
        </w:rPr>
        <w:fldChar w:fldCharType="begin"/>
      </w:r>
      <w:r>
        <w:rPr>
          <w:rFonts w:hint="eastAsia" w:ascii="宋体" w:hAnsi="宋体" w:eastAsia="宋体" w:cs="Times New Roman"/>
          <w:color w:val="auto"/>
          <w:sz w:val="24"/>
          <w:szCs w:val="24"/>
          <w:lang w:eastAsia="zh-CN"/>
        </w:rPr>
        <w:instrText xml:space="preserve"> HYPERLINK "https://www.crcrfsp.com/" </w:instrText>
      </w:r>
      <w:r>
        <w:rPr>
          <w:rFonts w:hint="eastAsia" w:ascii="宋体" w:hAnsi="宋体" w:eastAsia="宋体" w:cs="Times New Roman"/>
          <w:color w:val="auto"/>
          <w:sz w:val="24"/>
          <w:szCs w:val="24"/>
          <w:lang w:eastAsia="zh-CN"/>
        </w:rPr>
        <w:fldChar w:fldCharType="separate"/>
      </w:r>
      <w:r>
        <w:rPr>
          <w:rFonts w:hint="eastAsia" w:ascii="宋体" w:hAnsi="宋体" w:eastAsia="宋体" w:cs="Times New Roman"/>
          <w:color w:val="auto"/>
          <w:sz w:val="24"/>
          <w:szCs w:val="24"/>
          <w:lang w:eastAsia="zh-CN"/>
        </w:rPr>
        <w:t>https://www.crcrfsp.com/</w:t>
      </w:r>
      <w:r>
        <w:rPr>
          <w:rFonts w:hint="eastAsia" w:ascii="宋体" w:hAnsi="宋体" w:eastAsia="宋体" w:cs="Times New Roman"/>
          <w:color w:val="auto"/>
          <w:sz w:val="24"/>
          <w:szCs w:val="24"/>
          <w:lang w:eastAsia="zh-CN"/>
        </w:rPr>
        <w:fldChar w:fldCharType="end"/>
      </w:r>
      <w:r>
        <w:rPr>
          <w:rFonts w:hint="eastAsia" w:ascii="宋体" w:hAnsi="宋体" w:eastAsia="宋体" w:cs="Times New Roman"/>
          <w:color w:val="auto"/>
          <w:sz w:val="24"/>
          <w:szCs w:val="24"/>
          <w:lang w:eastAsia="zh-CN"/>
        </w:rPr>
        <w:t>，客服电话：</w:t>
      </w:r>
      <w:r>
        <w:rPr>
          <w:rFonts w:hint="eastAsia" w:ascii="宋体" w:hAnsi="宋体" w:eastAsia="宋体" w:cs="Times New Roman"/>
          <w:color w:val="auto"/>
          <w:sz w:val="24"/>
          <w:szCs w:val="24"/>
          <w:lang w:val="en-US" w:eastAsia="zh-CN"/>
        </w:rPr>
        <w:t>400-009-0001</w:t>
      </w:r>
      <w:r>
        <w:rPr>
          <w:rFonts w:hint="eastAsia" w:ascii="宋体" w:hAnsi="宋体" w:eastAsia="宋体" w:cs="Times New Roman"/>
          <w:color w:val="auto"/>
          <w:sz w:val="24"/>
          <w:szCs w:val="24"/>
          <w:lang w:eastAsia="zh-CN"/>
        </w:rPr>
        <w:t>）。</w:t>
      </w:r>
    </w:p>
    <w:p>
      <w:pPr>
        <w:pStyle w:val="15"/>
        <w:spacing w:line="360" w:lineRule="auto"/>
        <w:contextualSpacing/>
        <w:rPr>
          <w:rFonts w:hint="eastAsia" w:hAnsi="宋体"/>
          <w:color w:val="auto"/>
          <w:sz w:val="24"/>
          <w:szCs w:val="24"/>
          <w:lang w:val="en-US" w:eastAsia="zh-CN"/>
        </w:rPr>
      </w:pPr>
    </w:p>
    <w:p>
      <w:pPr>
        <w:pStyle w:val="15"/>
        <w:spacing w:line="360" w:lineRule="auto"/>
        <w:ind w:firstLine="480" w:firstLineChars="200"/>
        <w:contextualSpacing/>
        <w:rPr>
          <w:rFonts w:hint="eastAsia" w:hAnsi="宋体"/>
          <w:color w:val="auto"/>
          <w:sz w:val="24"/>
          <w:szCs w:val="24"/>
          <w:lang w:val="en-US" w:eastAsia="zh-CN"/>
        </w:rPr>
      </w:pPr>
    </w:p>
    <w:p>
      <w:pPr>
        <w:pStyle w:val="15"/>
        <w:spacing w:line="360" w:lineRule="auto"/>
        <w:ind w:firstLine="480" w:firstLineChars="200"/>
        <w:contextualSpacing/>
        <w:rPr>
          <w:rFonts w:hint="eastAsia" w:hAnsi="宋体"/>
          <w:color w:val="auto"/>
          <w:sz w:val="24"/>
          <w:szCs w:val="24"/>
          <w:lang w:val="en-US" w:eastAsia="zh-CN"/>
        </w:rPr>
      </w:pPr>
      <w:r>
        <w:rPr>
          <w:rFonts w:hint="eastAsia" w:hAnsi="宋体"/>
          <w:color w:val="auto"/>
          <w:sz w:val="24"/>
          <w:szCs w:val="24"/>
          <w:lang w:val="en-US" w:eastAsia="zh-CN"/>
        </w:rPr>
        <w:t>34.6崇左市线上“政采贷”业务流程图</w:t>
      </w:r>
    </w:p>
    <w:p>
      <w:pPr>
        <w:pStyle w:val="15"/>
        <w:spacing w:line="360" w:lineRule="auto"/>
        <w:ind w:firstLine="420" w:firstLineChars="200"/>
        <w:contextualSpacing/>
        <w:rPr>
          <w:rFonts w:hint="eastAsia" w:hAnsi="宋体"/>
          <w:color w:val="auto"/>
          <w:sz w:val="21"/>
          <w:lang w:val="en-US"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黑体" w:hAnsi="黑体" w:eastAsia="黑体" w:cs="黑体"/>
          <w:color w:val="auto"/>
          <w:sz w:val="44"/>
          <w:szCs w:val="44"/>
        </w:rPr>
      </w:pPr>
      <w:r>
        <w:rPr>
          <w:rFonts w:hint="eastAsia" w:ascii="方正小标宋_GBK" w:eastAsia="方正小标宋_GBK"/>
          <w:color w:val="auto"/>
          <w:sz w:val="44"/>
          <w:szCs w:val="44"/>
          <w:lang w:eastAsia="zh-CN"/>
        </w:rPr>
        <w:t>崇左市</w:t>
      </w:r>
      <w:r>
        <w:rPr>
          <w:rFonts w:hint="eastAsia" w:ascii="方正小标宋_GBK" w:eastAsia="方正小标宋_GBK"/>
          <w:color w:val="auto"/>
          <w:sz w:val="44"/>
          <w:szCs w:val="44"/>
        </w:rPr>
        <w:t>线上“政采贷”业务流程图</w:t>
      </w:r>
    </w:p>
    <w:p>
      <w:pPr>
        <w:jc w:val="center"/>
        <w:rPr>
          <w:rFonts w:hint="eastAsia"/>
          <w:color w:val="auto"/>
        </w:rPr>
      </w:pPr>
      <w:r>
        <w:rPr>
          <w:rFonts w:hint="eastAsia" w:eastAsia="仿宋_GB2312"/>
          <w:color w:val="auto"/>
          <w:lang w:eastAsia="zh-CN"/>
        </w:rPr>
        <w:drawing>
          <wp:inline distT="0" distB="0" distL="114300" distR="114300">
            <wp:extent cx="4926965" cy="7002780"/>
            <wp:effectExtent l="0" t="0" r="698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13"/>
                    <a:stretch>
                      <a:fillRect/>
                    </a:stretch>
                  </pic:blipFill>
                  <pic:spPr>
                    <a:xfrm>
                      <a:off x="0" y="0"/>
                      <a:ext cx="4926965" cy="700278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lang w:eastAsia="zh-CN"/>
        </w:rPr>
      </w:pPr>
    </w:p>
    <w:p>
      <w:pPr>
        <w:pStyle w:val="15"/>
        <w:spacing w:line="360" w:lineRule="auto"/>
        <w:ind w:firstLine="420" w:firstLineChars="200"/>
        <w:contextualSpacing/>
        <w:rPr>
          <w:rFonts w:hint="eastAsia" w:hAnsi="宋体"/>
          <w:color w:val="auto"/>
          <w:sz w:val="21"/>
          <w:lang w:val="en-US" w:eastAsia="zh-CN"/>
        </w:rPr>
      </w:pPr>
    </w:p>
    <w:p>
      <w:pPr>
        <w:pStyle w:val="15"/>
        <w:spacing w:line="360" w:lineRule="auto"/>
        <w:ind w:firstLine="420" w:firstLineChars="200"/>
        <w:contextualSpacing/>
        <w:rPr>
          <w:rFonts w:hint="eastAsia" w:hAnsi="宋体"/>
          <w:color w:val="auto"/>
          <w:sz w:val="21"/>
          <w:lang w:val="en-US" w:eastAsia="zh-CN"/>
        </w:rPr>
      </w:pPr>
    </w:p>
    <w:p>
      <w:pPr>
        <w:rPr>
          <w:rFonts w:hint="eastAsia" w:hAnsi="宋体"/>
          <w:color w:val="auto"/>
          <w:sz w:val="21"/>
          <w:lang w:val="en-US" w:eastAsia="zh-CN"/>
        </w:rPr>
      </w:pPr>
    </w:p>
    <w:p>
      <w:pPr>
        <w:pStyle w:val="16"/>
        <w:rPr>
          <w:rFonts w:hint="eastAsia" w:hAnsi="宋体"/>
          <w:color w:val="auto"/>
          <w:sz w:val="21"/>
          <w:lang w:val="en-US" w:eastAsia="zh-CN"/>
        </w:rPr>
      </w:pPr>
    </w:p>
    <w:p>
      <w:pPr>
        <w:pStyle w:val="17"/>
        <w:rPr>
          <w:rFonts w:hint="eastAsia" w:hAnsi="宋体"/>
          <w:color w:val="auto"/>
          <w:sz w:val="21"/>
          <w:lang w:val="en-US" w:eastAsia="zh-CN"/>
        </w:rPr>
      </w:pPr>
    </w:p>
    <w:p>
      <w:pPr>
        <w:rPr>
          <w:rFonts w:hint="eastAsia" w:hAnsi="宋体"/>
          <w:color w:val="auto"/>
          <w:sz w:val="21"/>
          <w:lang w:val="en-US" w:eastAsia="zh-CN"/>
        </w:rPr>
      </w:pPr>
    </w:p>
    <w:p>
      <w:pPr>
        <w:pStyle w:val="16"/>
        <w:rPr>
          <w:rFonts w:hint="eastAsia" w:hAnsi="宋体"/>
          <w:color w:val="auto"/>
          <w:sz w:val="21"/>
          <w:lang w:val="en-US" w:eastAsia="zh-CN"/>
        </w:rPr>
      </w:pPr>
    </w:p>
    <w:p>
      <w:pPr>
        <w:pStyle w:val="17"/>
        <w:rPr>
          <w:rFonts w:hint="eastAsia"/>
          <w:color w:val="auto"/>
          <w:lang w:val="en-US" w:eastAsia="zh-CN"/>
        </w:rPr>
      </w:pPr>
    </w:p>
    <w:p>
      <w:pPr>
        <w:pStyle w:val="15"/>
        <w:spacing w:line="360" w:lineRule="auto"/>
        <w:ind w:firstLine="420" w:firstLineChars="200"/>
        <w:contextualSpacing/>
        <w:rPr>
          <w:rFonts w:hint="eastAsia" w:hAnsi="宋体"/>
          <w:color w:val="auto"/>
          <w:sz w:val="21"/>
          <w:lang w:val="en-US" w:eastAsia="zh-CN"/>
        </w:rPr>
      </w:pPr>
    </w:p>
    <w:p>
      <w:pPr>
        <w:pStyle w:val="15"/>
        <w:spacing w:line="360" w:lineRule="auto"/>
        <w:ind w:firstLine="420" w:firstLineChars="200"/>
        <w:contextualSpacing/>
        <w:rPr>
          <w:rFonts w:hint="default" w:hAnsi="宋体"/>
          <w:color w:val="auto"/>
          <w:sz w:val="21"/>
          <w:lang w:val="en-US" w:eastAsia="zh-CN"/>
        </w:rPr>
      </w:pPr>
      <w:r>
        <w:rPr>
          <w:rFonts w:hint="eastAsia" w:hAnsi="宋体"/>
          <w:color w:val="auto"/>
          <w:sz w:val="21"/>
          <w:lang w:val="en-US" w:eastAsia="zh-CN"/>
        </w:rPr>
        <w:t>34.7崇左市金融机构线上“政采贷”业务办理联络表</w:t>
      </w:r>
    </w:p>
    <w:p>
      <w:pPr>
        <w:pStyle w:val="28"/>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lang w:eastAsia="zh-CN"/>
        </w:rPr>
        <w:t>崇左</w:t>
      </w:r>
      <w:r>
        <w:rPr>
          <w:rFonts w:hint="eastAsia" w:ascii="方正小标宋_GBK" w:hAnsi="方正小标宋_GBK" w:eastAsia="方正小标宋_GBK" w:cs="方正小标宋_GBK"/>
          <w:color w:val="auto"/>
          <w:sz w:val="36"/>
          <w:szCs w:val="36"/>
        </w:rPr>
        <w:t>市金融机构</w:t>
      </w:r>
      <w:r>
        <w:rPr>
          <w:rFonts w:hint="eastAsia" w:ascii="方正小标宋_GBK" w:hAnsi="方正小标宋_GBK" w:eastAsia="方正小标宋_GBK" w:cs="方正小标宋_GBK"/>
          <w:color w:val="auto"/>
          <w:sz w:val="36"/>
          <w:szCs w:val="36"/>
          <w:lang w:eastAsia="zh-CN"/>
        </w:rPr>
        <w:t>线上</w:t>
      </w:r>
      <w:r>
        <w:rPr>
          <w:rFonts w:hint="eastAsia" w:ascii="方正小标宋_GBK" w:hAnsi="方正小标宋_GBK" w:eastAsia="方正小标宋_GBK" w:cs="方正小标宋_GBK"/>
          <w:color w:val="auto"/>
          <w:sz w:val="36"/>
          <w:szCs w:val="36"/>
        </w:rPr>
        <w:t>“政采贷”业务办理联络表</w:t>
      </w:r>
    </w:p>
    <w:tbl>
      <w:tblPr>
        <w:tblStyle w:val="22"/>
        <w:tblW w:w="8314" w:type="dxa"/>
        <w:jc w:val="center"/>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eastAsia="宋体" w:cs="宋体"/>
                <w:b/>
                <w:bCs/>
                <w:color w:val="auto"/>
                <w:kern w:val="0"/>
                <w:sz w:val="28"/>
                <w:szCs w:val="28"/>
                <w:lang w:eastAsia="zh-CN" w:bidi="ar"/>
              </w:rPr>
              <w:t>业务</w:t>
            </w:r>
            <w:r>
              <w:rPr>
                <w:rFonts w:hint="eastAsia" w:ascii="宋体" w:hAnsi="宋体" w:eastAsia="宋体" w:cs="宋体"/>
                <w:b/>
                <w:bCs/>
                <w:color w:val="auto"/>
                <w:kern w:val="0"/>
                <w:sz w:val="28"/>
                <w:szCs w:val="28"/>
                <w:lang w:bidi="ar"/>
              </w:rPr>
              <w:t>咨询电话</w:t>
            </w:r>
          </w:p>
        </w:tc>
      </w:tr>
      <w:tr>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eastAsia="宋体" w:cs="宋体"/>
                <w:color w:val="auto"/>
                <w:sz w:val="21"/>
                <w:szCs w:val="21"/>
                <w:lang w:eastAsia="zh-CN"/>
              </w:rPr>
            </w:pPr>
            <w:r>
              <w:rPr>
                <w:rFonts w:hint="eastAsia" w:eastAsia="宋体" w:cs="宋体"/>
                <w:b/>
                <w:bCs/>
                <w:color w:val="auto"/>
                <w:sz w:val="21"/>
                <w:szCs w:val="21"/>
                <w:lang w:eastAsia="zh-CN"/>
              </w:rPr>
              <w:t>崇左市本级及江州区</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0771-7820436 0771-7820439</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0771-7917212</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7917054</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0771-7831103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0771-7928650 0771-7920613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崇左农商行</w:t>
            </w:r>
            <w:r>
              <w:rPr>
                <w:rFonts w:hint="eastAsia" w:ascii="宋体" w:hAnsi="宋体" w:eastAsia="宋体" w:cs="宋体"/>
                <w:color w:val="auto"/>
                <w:sz w:val="21"/>
                <w:szCs w:val="21"/>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w:t>
            </w:r>
            <w:r>
              <w:rPr>
                <w:rFonts w:hint="eastAsia" w:ascii="宋体" w:hAnsi="宋体" w:eastAsia="宋体" w:cs="宋体"/>
                <w:color w:val="auto"/>
                <w:sz w:val="21"/>
                <w:szCs w:val="21"/>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w:t>
            </w:r>
            <w:r>
              <w:rPr>
                <w:rFonts w:hint="eastAsia" w:ascii="宋体" w:hAnsi="宋体" w:eastAsia="宋体" w:cs="宋体"/>
                <w:color w:val="auto"/>
                <w:sz w:val="21"/>
                <w:szCs w:val="21"/>
                <w:lang w:val="en-US" w:eastAsia="zh-CN"/>
              </w:rPr>
              <w:t>7925660</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0771-7968699</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0771-7916636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0771-7988895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0771-7960855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0771-7821126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0771-7831866</w:t>
            </w:r>
          </w:p>
        </w:tc>
      </w:tr>
      <w:tr>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扶绥县</w:t>
            </w:r>
          </w:p>
        </w:tc>
      </w:tr>
      <w:tr>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0771-7535612</w:t>
            </w:r>
          </w:p>
        </w:tc>
      </w:tr>
      <w:tr>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0771-</w:t>
            </w:r>
            <w:r>
              <w:rPr>
                <w:rFonts w:hint="eastAsia" w:ascii="宋体" w:hAnsi="宋体" w:eastAsia="宋体" w:cs="宋体"/>
                <w:color w:val="auto"/>
                <w:sz w:val="21"/>
                <w:szCs w:val="21"/>
              </w:rPr>
              <w:t>7917330</w:t>
            </w:r>
          </w:p>
        </w:tc>
      </w:tr>
      <w:tr>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0771-7516511 0771-7531157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0771-7525822</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0771-5025887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0771-7533041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扶绥县松江路138号</w:t>
            </w:r>
            <w:r>
              <w:rPr>
                <w:rFonts w:hint="eastAsia" w:ascii="宋体" w:hAnsi="宋体" w:eastAsia="宋体" w:cs="宋体"/>
                <w:color w:val="auto"/>
                <w:sz w:val="21"/>
                <w:szCs w:val="21"/>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0771-7536178 0771-7536177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0771-7661101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0771-7500768</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0771-7525678</w:t>
            </w:r>
          </w:p>
        </w:tc>
      </w:tr>
      <w:tr>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宁明县城中镇兴远街</w:t>
            </w:r>
            <w:r>
              <w:rPr>
                <w:rFonts w:hint="eastAsia" w:ascii="宋体" w:hAnsi="宋体" w:eastAsia="宋体" w:cs="宋体"/>
                <w:color w:val="auto"/>
                <w:sz w:val="21"/>
                <w:szCs w:val="21"/>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0771-8620729</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7917093</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0771-8629006</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8628166</w:t>
            </w:r>
          </w:p>
        </w:tc>
      </w:tr>
      <w:tr>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0771-8630787</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0771-8622237</w:t>
            </w:r>
          </w:p>
        </w:tc>
      </w:tr>
      <w:tr>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大新县</w:t>
            </w:r>
          </w:p>
        </w:tc>
      </w:tr>
      <w:tr>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大新县桃城镇民生街</w:t>
            </w:r>
            <w:r>
              <w:rPr>
                <w:rFonts w:hint="eastAsia" w:ascii="宋体" w:hAnsi="宋体" w:eastAsia="宋体" w:cs="宋体"/>
                <w:color w:val="auto"/>
                <w:kern w:val="0"/>
                <w:sz w:val="21"/>
                <w:szCs w:val="21"/>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0771-3628078</w:t>
            </w:r>
          </w:p>
        </w:tc>
      </w:tr>
      <w:tr>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w:t>
            </w:r>
            <w:r>
              <w:rPr>
                <w:rFonts w:hint="eastAsia" w:ascii="宋体" w:hAnsi="宋体" w:eastAsia="宋体" w:cs="宋体"/>
                <w:color w:val="auto"/>
                <w:sz w:val="21"/>
                <w:szCs w:val="21"/>
              </w:rPr>
              <w:t>7917015</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3689766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3623887</w:t>
            </w:r>
          </w:p>
        </w:tc>
      </w:tr>
      <w:tr>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3621996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3628366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大新县桃城镇德天大道</w:t>
            </w:r>
            <w:r>
              <w:rPr>
                <w:rFonts w:hint="eastAsia" w:ascii="宋体" w:hAnsi="宋体" w:eastAsia="宋体" w:cs="宋体"/>
                <w:color w:val="auto"/>
                <w:kern w:val="0"/>
                <w:sz w:val="21"/>
                <w:szCs w:val="21"/>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0771-3698002</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大新县桃城镇伦那路</w:t>
            </w:r>
            <w:r>
              <w:rPr>
                <w:rFonts w:hint="eastAsia" w:ascii="宋体" w:hAnsi="宋体" w:eastAsia="宋体" w:cs="宋体"/>
                <w:color w:val="auto"/>
                <w:kern w:val="0"/>
                <w:sz w:val="21"/>
                <w:szCs w:val="21"/>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0771-3626199</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lang w:eastAsia="zh-CN"/>
              </w:rPr>
            </w:pPr>
            <w:r>
              <w:rPr>
                <w:rFonts w:hint="eastAsia" w:ascii="宋体" w:hAnsi="宋体" w:cs="宋体"/>
                <w:b/>
                <w:bCs/>
                <w:color w:val="auto"/>
                <w:sz w:val="21"/>
                <w:szCs w:val="21"/>
                <w:lang w:eastAsia="zh-CN"/>
              </w:rPr>
              <w:t>江州区</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w:t>
            </w:r>
            <w:r>
              <w:rPr>
                <w:rFonts w:hint="eastAsia" w:ascii="宋体" w:hAnsi="宋体" w:cs="宋体"/>
                <w:color w:val="auto"/>
                <w:sz w:val="21"/>
                <w:szCs w:val="21"/>
                <w:lang w:val="en-US" w:eastAsia="zh-CN"/>
              </w:rPr>
              <w:t>江州区</w:t>
            </w:r>
            <w:r>
              <w:rPr>
                <w:rFonts w:hint="eastAsia" w:ascii="宋体" w:hAnsi="宋体" w:eastAsia="宋体" w:cs="宋体"/>
                <w:color w:val="auto"/>
                <w:sz w:val="21"/>
                <w:szCs w:val="21"/>
                <w:lang w:val="en-US" w:eastAsia="zh-CN"/>
              </w:rPr>
              <w:t>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lang w:eastAsia="zh-CN"/>
              </w:rPr>
              <w:t>龙江街</w:t>
            </w:r>
            <w:r>
              <w:rPr>
                <w:rFonts w:hint="eastAsia" w:ascii="宋体" w:hAnsi="宋体" w:eastAsia="宋体" w:cs="宋体"/>
                <w:color w:val="auto"/>
                <w:sz w:val="21"/>
                <w:szCs w:val="21"/>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0771-8868619</w:t>
            </w:r>
          </w:p>
        </w:tc>
      </w:tr>
      <w:tr>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w:t>
            </w:r>
            <w:r>
              <w:rPr>
                <w:rFonts w:hint="eastAsia" w:ascii="宋体" w:hAnsi="宋体" w:cs="宋体"/>
                <w:color w:val="auto"/>
                <w:sz w:val="21"/>
                <w:szCs w:val="21"/>
                <w:lang w:eastAsia="zh-CN"/>
              </w:rPr>
              <w:t>江州区</w:t>
            </w:r>
            <w:r>
              <w:rPr>
                <w:rFonts w:hint="eastAsia" w:ascii="宋体" w:hAnsi="宋体" w:eastAsia="宋体" w:cs="宋体"/>
                <w:color w:val="auto"/>
                <w:sz w:val="21"/>
                <w:szCs w:val="21"/>
                <w:lang w:eastAsia="zh-CN"/>
              </w:rPr>
              <w:t>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8812504</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0771-8820525</w:t>
            </w:r>
          </w:p>
        </w:tc>
      </w:tr>
      <w:tr>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龙州农商行公司机构金融</w:t>
            </w:r>
            <w:r>
              <w:rPr>
                <w:rFonts w:hint="eastAsia" w:eastAsia="宋体" w:cs="宋体"/>
                <w:color w:val="auto"/>
                <w:sz w:val="21"/>
                <w:szCs w:val="21"/>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0771-8813013</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龙州镇同顾大道1号同顾</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中央公园20栋10号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0771-8871021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w:t>
            </w: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8811533</w:t>
            </w:r>
          </w:p>
        </w:tc>
      </w:tr>
      <w:tr>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天等县天等镇朝阳东路</w:t>
            </w:r>
            <w:r>
              <w:rPr>
                <w:rFonts w:hint="eastAsia" w:ascii="宋体" w:hAnsi="宋体" w:eastAsia="宋体" w:cs="宋体"/>
                <w:color w:val="auto"/>
                <w:sz w:val="21"/>
                <w:szCs w:val="21"/>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0771-3532211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7917046</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0771-3521361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0771-3522157</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0771-3528688</w:t>
            </w:r>
          </w:p>
        </w:tc>
      </w:tr>
      <w:tr>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凭祥市</w:t>
            </w:r>
          </w:p>
        </w:tc>
      </w:tr>
      <w:tr>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凭祥市新华路</w:t>
            </w:r>
            <w:r>
              <w:rPr>
                <w:rFonts w:hint="eastAsia" w:ascii="宋体" w:hAnsi="宋体" w:eastAsia="宋体" w:cs="宋体"/>
                <w:color w:val="auto"/>
                <w:sz w:val="21"/>
                <w:szCs w:val="21"/>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0771-8529259</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7917258</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凭祥市屏山路</w:t>
            </w:r>
            <w:r>
              <w:rPr>
                <w:rFonts w:hint="eastAsia" w:ascii="宋体" w:hAnsi="宋体" w:eastAsia="宋体" w:cs="宋体"/>
                <w:color w:val="auto"/>
                <w:sz w:val="21"/>
                <w:szCs w:val="21"/>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8525068</w:t>
            </w:r>
            <w:r>
              <w:rPr>
                <w:rFonts w:hint="eastAsia"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8536852</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w:t>
            </w:r>
            <w:r>
              <w:rPr>
                <w:rFonts w:hint="eastAsia" w:ascii="宋体" w:hAnsi="宋体" w:eastAsia="宋体" w:cs="宋体"/>
                <w:color w:val="auto"/>
                <w:sz w:val="21"/>
                <w:szCs w:val="21"/>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凭祥市金象大道香格里拉</w:t>
            </w:r>
            <w:r>
              <w:rPr>
                <w:rFonts w:hint="eastAsia" w:ascii="宋体" w:hAnsi="宋体" w:eastAsia="宋体" w:cs="宋体"/>
                <w:color w:val="auto"/>
                <w:sz w:val="21"/>
                <w:szCs w:val="21"/>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0771-8551161</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w:t>
            </w:r>
            <w:r>
              <w:rPr>
                <w:rFonts w:hint="eastAsia" w:ascii="宋体" w:hAnsi="宋体" w:eastAsia="宋体" w:cs="宋体"/>
                <w:color w:val="auto"/>
                <w:sz w:val="21"/>
                <w:szCs w:val="21"/>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凭祥市浦寨商业城万泰一楼</w:t>
            </w:r>
            <w:r>
              <w:rPr>
                <w:rFonts w:hint="eastAsia" w:ascii="宋体" w:hAnsi="宋体" w:eastAsia="宋体" w:cs="宋体"/>
                <w:color w:val="auto"/>
                <w:sz w:val="21"/>
                <w:szCs w:val="21"/>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0771-8561665</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0771-8520356</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0771-8535667</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0771-8520550</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0771-8556667</w:t>
            </w:r>
          </w:p>
        </w:tc>
      </w:tr>
    </w:tbl>
    <w:p>
      <w:pPr>
        <w:jc w:val="left"/>
        <w:rPr>
          <w:rFonts w:hint="eastAsia" w:ascii="宋体" w:hAnsi="宋体" w:eastAsia="宋体" w:cs="宋体"/>
          <w:color w:val="auto"/>
          <w:sz w:val="21"/>
          <w:szCs w:val="21"/>
        </w:rPr>
      </w:pPr>
    </w:p>
    <w:p>
      <w:pPr>
        <w:jc w:val="left"/>
        <w:rPr>
          <w:rFonts w:hint="eastAsia" w:ascii="宋体" w:hAnsi="宋体" w:eastAsia="宋体" w:cs="宋体"/>
          <w:color w:val="auto"/>
          <w:sz w:val="21"/>
          <w:szCs w:val="21"/>
        </w:rPr>
      </w:pPr>
    </w:p>
    <w:p>
      <w:pPr>
        <w:pStyle w:val="15"/>
        <w:spacing w:before="340" w:after="340" w:line="360" w:lineRule="auto"/>
        <w:ind w:firstLine="402" w:firstLineChars="200"/>
        <w:jc w:val="center"/>
        <w:textAlignment w:val="center"/>
        <w:outlineLvl w:val="0"/>
        <w:rPr>
          <w:b/>
          <w:color w:val="auto"/>
          <w:sz w:val="44"/>
          <w:szCs w:val="44"/>
        </w:rPr>
      </w:pPr>
      <w:r>
        <w:rPr>
          <w:rFonts w:hAnsi="宋体"/>
          <w:b/>
          <w:color w:val="auto"/>
        </w:rPr>
        <w:br w:type="page"/>
      </w:r>
      <w:bookmarkStart w:id="58" w:name="_Toc19350"/>
      <w:r>
        <w:rPr>
          <w:rFonts w:hint="eastAsia"/>
          <w:b/>
          <w:color w:val="auto"/>
          <w:sz w:val="44"/>
          <w:szCs w:val="44"/>
        </w:rPr>
        <w:t>第三章 采购需求</w:t>
      </w:r>
      <w:bookmarkEnd w:id="58"/>
    </w:p>
    <w:p>
      <w:pPr>
        <w:spacing w:line="360" w:lineRule="auto"/>
        <w:jc w:val="left"/>
        <w:rPr>
          <w:rFonts w:ascii="宋体" w:hAnsi="宋体" w:cs="宋体"/>
          <w:color w:val="auto"/>
          <w:szCs w:val="21"/>
        </w:rPr>
      </w:pPr>
      <w:r>
        <w:rPr>
          <w:rFonts w:hint="eastAsia" w:ascii="宋体" w:hAnsi="宋体" w:cs="宋体"/>
          <w:color w:val="auto"/>
          <w:szCs w:val="21"/>
        </w:rPr>
        <w:t>说明：</w:t>
      </w:r>
    </w:p>
    <w:p>
      <w:pPr>
        <w:spacing w:line="360" w:lineRule="auto"/>
        <w:ind w:firstLine="420" w:firstLineChars="200"/>
        <w:jc w:val="left"/>
        <w:rPr>
          <w:rFonts w:ascii="宋体" w:hAnsi="宋体" w:cs="宋体"/>
          <w:color w:val="auto"/>
          <w:szCs w:val="21"/>
        </w:rPr>
      </w:pPr>
      <w:r>
        <w:rPr>
          <w:rFonts w:hint="eastAsia" w:ascii="宋体" w:hAnsi="宋体"/>
          <w:color w:val="auto"/>
        </w:rPr>
        <w:t>1</w:t>
      </w:r>
      <w:r>
        <w:rPr>
          <w:rFonts w:hint="eastAsia"/>
          <w:color w:val="auto"/>
        </w:rPr>
        <w:t>. 为落实政府采购政策需满足的要求</w:t>
      </w:r>
      <w:r>
        <w:rPr>
          <w:rFonts w:hint="eastAsia" w:ascii="宋体" w:hAnsi="宋体" w:cs="宋体"/>
          <w:color w:val="auto"/>
          <w:szCs w:val="21"/>
        </w:rPr>
        <w:t>：</w:t>
      </w:r>
    </w:p>
    <w:p>
      <w:pPr>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（1）政府采购促进中小企业发展。</w:t>
      </w:r>
    </w:p>
    <w:p>
      <w:pPr>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（2）政府采购支持采用本国产品的政策。</w:t>
      </w:r>
    </w:p>
    <w:p>
      <w:pPr>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pPr>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（4）政府采购促进残疾人就业政策。</w:t>
      </w:r>
    </w:p>
    <w:p>
      <w:pPr>
        <w:spacing w:line="360" w:lineRule="auto"/>
        <w:ind w:firstLine="424" w:firstLineChars="202"/>
        <w:rPr>
          <w:rFonts w:ascii="宋体" w:hAnsi="宋体" w:cs="宋体"/>
          <w:color w:val="auto"/>
          <w:szCs w:val="21"/>
        </w:rPr>
      </w:pPr>
      <w:r>
        <w:rPr>
          <w:rFonts w:hint="eastAsia" w:ascii="宋体" w:hAnsi="宋体" w:cs="宋体"/>
          <w:color w:val="auto"/>
          <w:kern w:val="0"/>
          <w:szCs w:val="21"/>
        </w:rPr>
        <w:t>（5）政府采购支持监狱企业发展。</w:t>
      </w:r>
    </w:p>
    <w:p>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 “实质性要求”是指采购需求中带“▲”的条款或者不能负偏离的条款或者已经指明不满足按响应文件按无效处理的条款。</w:t>
      </w:r>
    </w:p>
    <w:p>
      <w:pPr>
        <w:spacing w:line="360" w:lineRule="auto"/>
        <w:ind w:firstLine="424" w:firstLineChars="202"/>
        <w:jc w:val="left"/>
        <w:rPr>
          <w:rFonts w:ascii="宋体" w:hAnsi="宋体" w:cs="Arial"/>
          <w:bCs/>
          <w:color w:val="auto"/>
          <w:szCs w:val="21"/>
          <w:u w:val="single"/>
        </w:rPr>
      </w:pPr>
      <w:r>
        <w:rPr>
          <w:rFonts w:hint="eastAsia" w:ascii="宋体" w:hAnsi="宋体" w:cs="宋体"/>
          <w:color w:val="auto"/>
          <w:szCs w:val="21"/>
        </w:rPr>
        <w:t>3.</w:t>
      </w:r>
      <w:r>
        <w:rPr>
          <w:rFonts w:hint="eastAsia"/>
          <w:color w:val="auto"/>
        </w:rPr>
        <w:t>供应商必须自行为其竞标产品侵犯他人的知识产权或者专利成果的行为承担相应法律责任。</w:t>
      </w:r>
    </w:p>
    <w:p>
      <w:pPr>
        <w:spacing w:line="360" w:lineRule="auto"/>
        <w:ind w:firstLine="310" w:firstLineChars="147"/>
        <w:jc w:val="left"/>
        <w:rPr>
          <w:rFonts w:hint="eastAsia" w:ascii="宋体" w:hAnsi="宋体" w:eastAsia="宋体" w:cs="Times New Roman"/>
          <w:b/>
          <w:color w:val="auto"/>
          <w:szCs w:val="21"/>
        </w:rPr>
      </w:pPr>
      <w:r>
        <w:rPr>
          <w:rFonts w:hint="eastAsia" w:ascii="宋体" w:hAnsi="宋体"/>
          <w:b/>
          <w:color w:val="auto"/>
          <w:szCs w:val="21"/>
        </w:rPr>
        <w:t xml:space="preserve">  采购</w:t>
      </w:r>
      <w:r>
        <w:rPr>
          <w:rFonts w:hint="eastAsia" w:ascii="宋体" w:hAnsi="宋体" w:eastAsia="宋体" w:cs="Times New Roman"/>
          <w:b/>
          <w:color w:val="auto"/>
          <w:szCs w:val="21"/>
        </w:rPr>
        <w:t>预算：</w:t>
      </w:r>
      <w:r>
        <w:rPr>
          <w:rFonts w:hint="eastAsia" w:ascii="宋体" w:hAnsi="宋体" w:cs="Times New Roman"/>
          <w:b/>
          <w:color w:val="auto"/>
          <w:szCs w:val="21"/>
          <w:lang w:val="en-US" w:eastAsia="zh-CN"/>
        </w:rPr>
        <w:t>637180.62元</w:t>
      </w:r>
      <w:r>
        <w:rPr>
          <w:rFonts w:hint="eastAsia" w:ascii="宋体" w:hAnsi="宋体" w:eastAsia="宋体" w:cs="Times New Roman"/>
          <w:b/>
          <w:color w:val="auto"/>
          <w:szCs w:val="21"/>
        </w:rPr>
        <w:t>。</w:t>
      </w:r>
    </w:p>
    <w:p>
      <w:pPr>
        <w:spacing w:line="360" w:lineRule="auto"/>
        <w:ind w:firstLine="521" w:firstLineChars="247"/>
        <w:jc w:val="left"/>
        <w:rPr>
          <w:rFonts w:hint="eastAsia" w:ascii="宋体" w:hAnsi="宋体" w:eastAsia="宋体" w:cs="Times New Roman"/>
          <w:b/>
          <w:color w:val="auto"/>
          <w:szCs w:val="21"/>
        </w:rPr>
      </w:pPr>
      <w:r>
        <w:rPr>
          <w:rFonts w:hint="eastAsia" w:ascii="宋体" w:hAnsi="宋体" w:eastAsia="宋体" w:cs="Times New Roman"/>
          <w:b/>
          <w:color w:val="auto"/>
          <w:szCs w:val="21"/>
        </w:rPr>
        <w:t>最高限价：</w:t>
      </w:r>
      <w:r>
        <w:rPr>
          <w:rFonts w:hint="eastAsia" w:ascii="宋体" w:hAnsi="宋体" w:cs="Times New Roman"/>
          <w:b/>
          <w:color w:val="auto"/>
          <w:szCs w:val="21"/>
          <w:lang w:val="en-US" w:eastAsia="zh-CN"/>
        </w:rPr>
        <w:t>637180.62元</w:t>
      </w:r>
      <w:r>
        <w:rPr>
          <w:rFonts w:hint="eastAsia" w:ascii="宋体" w:hAnsi="宋体" w:eastAsia="宋体" w:cs="Times New Roman"/>
          <w:b/>
          <w:color w:val="auto"/>
          <w:szCs w:val="21"/>
        </w:rPr>
        <w:t>。</w:t>
      </w:r>
    </w:p>
    <w:tbl>
      <w:tblPr>
        <w:tblStyle w:val="22"/>
        <w:tblW w:w="98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
        <w:gridCol w:w="1323"/>
        <w:gridCol w:w="348"/>
        <w:gridCol w:w="539"/>
        <w:gridCol w:w="654"/>
        <w:gridCol w:w="6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429"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序号</w:t>
            </w:r>
          </w:p>
        </w:tc>
        <w:tc>
          <w:tcPr>
            <w:tcW w:w="1323"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标的的名称</w:t>
            </w:r>
          </w:p>
        </w:tc>
        <w:tc>
          <w:tcPr>
            <w:tcW w:w="887" w:type="dxa"/>
            <w:gridSpan w:val="2"/>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数量及单位</w:t>
            </w:r>
          </w:p>
        </w:tc>
        <w:tc>
          <w:tcPr>
            <w:tcW w:w="654"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所属</w:t>
            </w:r>
          </w:p>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行业</w:t>
            </w:r>
          </w:p>
        </w:tc>
        <w:tc>
          <w:tcPr>
            <w:tcW w:w="6579"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6" w:hRule="atLeast"/>
          <w:jc w:val="center"/>
        </w:trPr>
        <w:tc>
          <w:tcPr>
            <w:tcW w:w="429" w:type="dxa"/>
            <w:noWrap w:val="0"/>
            <w:vAlign w:val="center"/>
          </w:tcPr>
          <w:p>
            <w:pPr>
              <w:jc w:val="center"/>
              <w:rPr>
                <w:rFonts w:hint="eastAsia" w:ascii="宋体" w:hAnsi="宋体" w:cs="宋体"/>
                <w:color w:val="auto"/>
                <w:szCs w:val="21"/>
              </w:rPr>
            </w:pPr>
            <w:r>
              <w:rPr>
                <w:rFonts w:hint="eastAsia" w:ascii="宋体" w:hAnsi="宋体"/>
                <w:color w:val="auto"/>
                <w:szCs w:val="21"/>
              </w:rPr>
              <w:t>1</w:t>
            </w:r>
          </w:p>
        </w:tc>
        <w:tc>
          <w:tcPr>
            <w:tcW w:w="1323" w:type="dxa"/>
            <w:noWrap w:val="0"/>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110kV濑湍站10kV中泰ⅠⅡ线#121～#124杆迁改工程</w:t>
            </w:r>
          </w:p>
        </w:tc>
        <w:tc>
          <w:tcPr>
            <w:tcW w:w="887" w:type="dxa"/>
            <w:gridSpan w:val="2"/>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1项</w:t>
            </w:r>
          </w:p>
        </w:tc>
        <w:tc>
          <w:tcPr>
            <w:tcW w:w="654"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建筑业</w:t>
            </w:r>
          </w:p>
        </w:tc>
        <w:tc>
          <w:tcPr>
            <w:tcW w:w="6579" w:type="dxa"/>
            <w:noWrap w:val="0"/>
            <w:vAlign w:val="center"/>
          </w:tcPr>
          <w:p>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项目基本概况：</w:t>
            </w:r>
            <w:r>
              <w:rPr>
                <w:rFonts w:hint="eastAsia" w:ascii="宋体" w:hAnsi="宋体" w:cs="Times New Roman"/>
                <w:color w:val="auto"/>
                <w:szCs w:val="21"/>
                <w:lang w:val="en-US" w:eastAsia="zh-CN"/>
              </w:rPr>
              <w:t>110kV濑湍站10kV中泰ⅠⅡ线#121～#124杆迁改工程</w:t>
            </w:r>
            <w:r>
              <w:rPr>
                <w:rFonts w:hint="eastAsia" w:ascii="宋体" w:hAnsi="宋体" w:eastAsia="宋体" w:cs="Times New Roman"/>
                <w:color w:val="auto"/>
                <w:szCs w:val="21"/>
                <w:lang w:val="en-US" w:eastAsia="zh-CN"/>
              </w:rPr>
              <w:t xml:space="preserve">等。具体内容详见工程量清单。 </w:t>
            </w:r>
          </w:p>
          <w:p>
            <w:pPr>
              <w:spacing w:line="360" w:lineRule="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建设地点：</w:t>
            </w:r>
            <w:r>
              <w:rPr>
                <w:rFonts w:hint="eastAsia" w:ascii="宋体" w:hAnsi="宋体" w:cs="Times New Roman"/>
                <w:color w:val="auto"/>
                <w:szCs w:val="21"/>
                <w:lang w:val="en-US" w:eastAsia="zh-CN"/>
              </w:rPr>
              <w:t>江州区</w:t>
            </w:r>
          </w:p>
          <w:p>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合同履约期限：</w:t>
            </w:r>
            <w:r>
              <w:rPr>
                <w:rFonts w:hint="eastAsia" w:ascii="宋体" w:hAnsi="宋体"/>
                <w:color w:val="auto"/>
                <w:szCs w:val="21"/>
                <w:lang w:val="en-US" w:eastAsia="zh-CN"/>
              </w:rPr>
              <w:t>30</w:t>
            </w:r>
            <w:r>
              <w:rPr>
                <w:rFonts w:hint="eastAsia" w:ascii="宋体" w:hAnsi="宋体" w:cs="Times New Roman"/>
                <w:color w:val="auto"/>
                <w:szCs w:val="21"/>
                <w:lang w:val="en-US" w:eastAsia="zh-CN"/>
              </w:rPr>
              <w:t>日历天</w:t>
            </w:r>
          </w:p>
          <w:p>
            <w:pPr>
              <w:spacing w:line="360" w:lineRule="auto"/>
              <w:rPr>
                <w:rFonts w:hint="eastAsia" w:eastAsia="宋体"/>
                <w:color w:val="auto"/>
                <w:lang w:eastAsia="zh-CN"/>
              </w:rPr>
            </w:pPr>
            <w:bookmarkStart w:id="59" w:name="OLE_LINK30"/>
            <w:r>
              <w:rPr>
                <w:rFonts w:hint="eastAsia" w:ascii="宋体" w:hAnsi="宋体" w:eastAsia="宋体" w:cs="Times New Roman"/>
                <w:color w:val="auto"/>
                <w:szCs w:val="21"/>
                <w:lang w:val="en-US" w:eastAsia="zh-CN"/>
              </w:rPr>
              <w:t>质量</w:t>
            </w:r>
            <w:bookmarkEnd w:id="59"/>
            <w:r>
              <w:rPr>
                <w:rFonts w:hint="eastAsia" w:ascii="宋体" w:hAnsi="宋体" w:eastAsia="宋体" w:cs="Times New Roman"/>
                <w:color w:val="auto"/>
                <w:szCs w:val="21"/>
                <w:lang w:val="en-US" w:eastAsia="zh-CN"/>
              </w:rPr>
              <w:t>标准：达到国家施工验收合格标准</w:t>
            </w:r>
            <w:r>
              <w:rPr>
                <w:rFonts w:hint="eastAsia" w:ascii="Times New Roman" w:hAnsi="Times New Roman" w:eastAsia="宋体" w:cs="Times New Roman"/>
                <w:color w:val="auto"/>
                <w:kern w:val="2"/>
                <w:sz w:val="21"/>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72"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Cs w:val="21"/>
              </w:rPr>
            </w:pPr>
            <w:r>
              <w:rPr>
                <w:rFonts w:hint="eastAsia" w:ascii="宋体" w:hAnsi="宋体"/>
                <w:b/>
                <w:color w:val="auto"/>
                <w:szCs w:val="21"/>
              </w:rPr>
              <w:t>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9"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▲计划</w:t>
            </w:r>
            <w:bookmarkStart w:id="60" w:name="OLE_LINK29"/>
            <w:r>
              <w:rPr>
                <w:rFonts w:hint="eastAsia" w:ascii="宋体" w:hAnsi="宋体"/>
                <w:color w:val="auto"/>
                <w:szCs w:val="21"/>
              </w:rPr>
              <w:t>工期</w:t>
            </w:r>
            <w:bookmarkEnd w:id="60"/>
          </w:p>
        </w:tc>
        <w:tc>
          <w:tcPr>
            <w:tcW w:w="777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olor w:val="auto"/>
                <w:szCs w:val="21"/>
                <w:lang w:val="zh-CN"/>
              </w:rPr>
            </w:pPr>
            <w:r>
              <w:rPr>
                <w:rFonts w:hint="eastAsia" w:ascii="宋体" w:hAnsi="宋体"/>
                <w:color w:val="auto"/>
                <w:szCs w:val="21"/>
                <w:lang w:val="en-US" w:eastAsia="zh-CN"/>
              </w:rPr>
              <w:t>1、</w:t>
            </w:r>
            <w:r>
              <w:rPr>
                <w:rFonts w:hint="eastAsia" w:ascii="宋体" w:hAnsi="宋体"/>
                <w:color w:val="auto"/>
                <w:szCs w:val="21"/>
              </w:rPr>
              <w:t>计划工期：</w:t>
            </w:r>
            <w:bookmarkStart w:id="61" w:name="OLE_LINK6"/>
            <w:r>
              <w:rPr>
                <w:rFonts w:hint="eastAsia" w:ascii="宋体" w:hAnsi="宋体"/>
                <w:color w:val="auto"/>
                <w:szCs w:val="21"/>
                <w:lang w:val="en-US" w:eastAsia="zh-CN"/>
              </w:rPr>
              <w:t>30</w:t>
            </w:r>
            <w:bookmarkEnd w:id="61"/>
            <w:r>
              <w:rPr>
                <w:rFonts w:hint="eastAsia" w:ascii="宋体" w:hAnsi="宋体"/>
                <w:color w:val="auto"/>
                <w:szCs w:val="21"/>
              </w:rPr>
              <w:t>日历天</w:t>
            </w:r>
          </w:p>
          <w:p>
            <w:pPr>
              <w:spacing w:line="360" w:lineRule="auto"/>
              <w:jc w:val="left"/>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lang w:val="zh-CN"/>
              </w:rPr>
              <w:t>计划开工日期：202</w:t>
            </w:r>
            <w:r>
              <w:rPr>
                <w:rFonts w:hint="eastAsia" w:ascii="宋体" w:hAnsi="宋体"/>
                <w:color w:val="auto"/>
                <w:szCs w:val="21"/>
              </w:rPr>
              <w:t>5</w:t>
            </w:r>
            <w:r>
              <w:rPr>
                <w:rFonts w:hint="eastAsia" w:ascii="宋体" w:hAnsi="宋体"/>
                <w:color w:val="auto"/>
                <w:szCs w:val="21"/>
                <w:lang w:val="zh-CN"/>
              </w:rPr>
              <w:t>年</w:t>
            </w:r>
            <w:r>
              <w:rPr>
                <w:rFonts w:hint="eastAsia" w:ascii="宋体" w:hAnsi="宋体"/>
                <w:color w:val="auto"/>
                <w:szCs w:val="21"/>
                <w:lang w:val="en-US" w:eastAsia="zh-CN"/>
              </w:rPr>
              <w:t>7</w:t>
            </w:r>
            <w:r>
              <w:rPr>
                <w:rFonts w:hint="eastAsia" w:ascii="宋体" w:hAnsi="宋体"/>
                <w:color w:val="auto"/>
                <w:szCs w:val="21"/>
                <w:lang w:val="zh-CN"/>
              </w:rPr>
              <w:t>月（</w:t>
            </w:r>
            <w:r>
              <w:rPr>
                <w:rFonts w:hint="eastAsia" w:ascii="宋体" w:hAnsi="宋体"/>
                <w:color w:val="auto"/>
                <w:szCs w:val="21"/>
              </w:rPr>
              <w:t>具体以开工令为准</w:t>
            </w:r>
            <w:r>
              <w:rPr>
                <w:rFonts w:hint="eastAsia" w:ascii="宋体" w:hAnsi="宋体"/>
                <w:color w:val="auto"/>
                <w:szCs w:val="21"/>
                <w:lang w:val="zh-CN"/>
              </w:rPr>
              <w:t>）</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szCs w:val="21"/>
              </w:rPr>
            </w:pPr>
            <w:r>
              <w:rPr>
                <w:rFonts w:hint="eastAsia" w:ascii="宋体" w:hAnsi="宋体"/>
                <w:color w:val="auto"/>
                <w:szCs w:val="21"/>
              </w:rPr>
              <w:t>合同签订时间</w:t>
            </w:r>
          </w:p>
        </w:tc>
        <w:tc>
          <w:tcPr>
            <w:tcW w:w="777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color w:val="auto"/>
                <w:szCs w:val="21"/>
              </w:rPr>
            </w:pPr>
            <w:r>
              <w:rPr>
                <w:rFonts w:hint="eastAsia" w:hAnsi="宋体"/>
                <w:color w:val="auto"/>
                <w:lang w:eastAsia="zh-CN"/>
              </w:rPr>
              <w:t>自中标通知书发出之日起15日内，因不可抗力原因延迟签订合同的，自不可抗力事由消除之日起5个工作日内完成合同签订事宜</w:t>
            </w:r>
            <w:r>
              <w:rPr>
                <w:rFonts w:hint="eastAsia" w:hAnsi="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szCs w:val="21"/>
              </w:rPr>
            </w:pPr>
            <w:r>
              <w:rPr>
                <w:rFonts w:hint="eastAsia" w:ascii="宋体" w:hAnsi="宋体"/>
                <w:color w:val="auto"/>
                <w:szCs w:val="21"/>
              </w:rPr>
              <w:t>▲付款条件（进度和方式）</w:t>
            </w:r>
          </w:p>
        </w:tc>
        <w:tc>
          <w:tcPr>
            <w:tcW w:w="7772"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auto"/>
              </w:rPr>
            </w:pPr>
            <w:bookmarkStart w:id="62" w:name="OLE_LINK3"/>
            <w:r>
              <w:rPr>
                <w:rFonts w:hint="eastAsia" w:ascii="Times New Roman" w:hAnsi="宋体" w:eastAsia="宋体" w:cs="Times New Roman"/>
                <w:color w:val="auto"/>
                <w:szCs w:val="21"/>
                <w:highlight w:val="none"/>
                <w:u w:val="none"/>
                <w:lang w:val="en-US" w:eastAsia="zh-CN"/>
              </w:rPr>
              <w:t>第一次付款按合同价款的30%作为预付款；第二次付款时按工程进度支付并抵扣预付款；工程竣工验收合格后，工程款支付至合同价款的90%；结算经财政局结算中心审计后，按审计部门审定的工程造价，拨付至全部价款的97%，建设单位按价款结算总额的3%预留工程质量保证金（保修期为一年整）保修期满后结清。</w:t>
            </w:r>
            <w:r>
              <w:rPr>
                <w:rFonts w:hint="eastAsia" w:ascii="Times New Roman" w:hAnsi="宋体" w:eastAsia="宋体" w:cs="Times New Roman"/>
                <w:color w:val="auto"/>
                <w:szCs w:val="21"/>
                <w:highlight w:val="none"/>
                <w:u w:val="none"/>
                <w:shd w:val="clear" w:color="auto" w:fill="auto"/>
                <w:lang w:val="en-US" w:eastAsia="zh-CN"/>
              </w:rPr>
              <w:t>(所有款项发包人应当在收到承包人开具的发票之日起</w:t>
            </w:r>
            <w:r>
              <w:rPr>
                <w:rFonts w:hint="eastAsia" w:hAnsi="宋体" w:cs="Times New Roman"/>
                <w:color w:val="auto"/>
                <w:szCs w:val="21"/>
                <w:highlight w:val="none"/>
                <w:u w:val="none"/>
                <w:shd w:val="clear" w:color="auto" w:fill="auto"/>
                <w:lang w:val="en-US" w:eastAsia="zh-CN"/>
              </w:rPr>
              <w:t>10个工作</w:t>
            </w:r>
            <w:r>
              <w:rPr>
                <w:rFonts w:hint="eastAsia" w:ascii="Times New Roman" w:hAnsi="宋体" w:eastAsia="宋体" w:cs="Times New Roman"/>
                <w:color w:val="auto"/>
                <w:szCs w:val="21"/>
                <w:highlight w:val="none"/>
                <w:u w:val="none"/>
                <w:shd w:val="clear" w:color="auto" w:fill="auto"/>
                <w:lang w:val="en-US" w:eastAsia="zh-CN"/>
              </w:rPr>
              <w:t>日内将资金支付到合同约定的承包人账户)。</w:t>
            </w:r>
            <w:bookmarkEnd w:id="6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color w:val="auto"/>
                <w:szCs w:val="21"/>
              </w:rPr>
              <w:t>▲</w:t>
            </w:r>
            <w:r>
              <w:rPr>
                <w:rFonts w:hint="eastAsia"/>
                <w:color w:val="auto"/>
              </w:rPr>
              <w:t>验收标准</w:t>
            </w:r>
          </w:p>
        </w:tc>
        <w:tc>
          <w:tcPr>
            <w:tcW w:w="777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eastAsia="宋体"/>
                <w:color w:val="auto"/>
                <w:lang w:eastAsia="zh-CN"/>
              </w:rPr>
            </w:pPr>
            <w:r>
              <w:rPr>
                <w:rFonts w:hint="eastAsia"/>
                <w:color w:val="auto"/>
              </w:rPr>
              <w:t>质量标准：达到国家施工验收合格标准</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▲技术规范</w:t>
            </w:r>
          </w:p>
        </w:tc>
        <w:tc>
          <w:tcPr>
            <w:tcW w:w="777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color w:val="auto"/>
              </w:rPr>
            </w:pPr>
            <w:r>
              <w:rPr>
                <w:rFonts w:hint="eastAsia"/>
                <w:color w:val="auto"/>
              </w:rPr>
              <w:t>本</w:t>
            </w:r>
            <w:r>
              <w:rPr>
                <w:rFonts w:hint="eastAsia"/>
                <w:color w:val="auto"/>
                <w:lang w:eastAsia="zh-CN"/>
              </w:rPr>
              <w:t>竞</w:t>
            </w:r>
            <w:r>
              <w:rPr>
                <w:rFonts w:hint="eastAsia"/>
                <w:color w:val="auto"/>
              </w:rPr>
              <w:t>标工程，应该认真按照设计施工图纸的要求进行施工；</w:t>
            </w:r>
            <w:r>
              <w:rPr>
                <w:rFonts w:hint="eastAsia"/>
                <w:color w:val="auto"/>
                <w:lang w:eastAsia="zh-CN"/>
              </w:rPr>
              <w:t>按</w:t>
            </w:r>
            <w:r>
              <w:rPr>
                <w:rFonts w:hint="eastAsia"/>
                <w:color w:val="auto"/>
              </w:rPr>
              <w:t>国家施工验收合格标准</w:t>
            </w:r>
            <w:r>
              <w:rPr>
                <w:rFonts w:hint="eastAsia"/>
                <w:color w:val="auto"/>
                <w:lang w:eastAsia="zh-CN"/>
              </w:rPr>
              <w:t>进行验收，</w:t>
            </w:r>
            <w:r>
              <w:rPr>
                <w:rFonts w:hint="eastAsia"/>
                <w:color w:val="auto"/>
              </w:rPr>
              <w:t>同时也要严格执行工业与民用建筑工程等各专业有关的现行标准和技术规范。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▲工程量清单报价表</w:t>
            </w:r>
          </w:p>
        </w:tc>
        <w:tc>
          <w:tcPr>
            <w:tcW w:w="777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color w:val="auto"/>
              </w:rPr>
            </w:pPr>
            <w:r>
              <w:rPr>
                <w:rFonts w:hint="eastAsia"/>
                <w:color w:val="auto"/>
              </w:rPr>
              <w:t>采用综合单价竞标报价的说明</w:t>
            </w:r>
          </w:p>
          <w:p>
            <w:pPr>
              <w:spacing w:line="360" w:lineRule="auto"/>
              <w:ind w:firstLine="0" w:firstLineChars="0"/>
              <w:rPr>
                <w:rFonts w:hint="eastAsia"/>
                <w:color w:val="auto"/>
              </w:rPr>
            </w:pPr>
            <w:r>
              <w:rPr>
                <w:rFonts w:hint="eastAsia"/>
                <w:color w:val="auto"/>
              </w:rPr>
              <w:t>1、工程量清单应与竞标须知、合同条件、合同协议条款、技术规范一起使用。</w:t>
            </w:r>
          </w:p>
          <w:p>
            <w:pPr>
              <w:spacing w:line="360" w:lineRule="auto"/>
              <w:ind w:firstLine="0" w:firstLineChars="0"/>
              <w:rPr>
                <w:rFonts w:hint="eastAsia"/>
                <w:color w:val="auto"/>
              </w:rPr>
            </w:pPr>
            <w:r>
              <w:rPr>
                <w:rFonts w:hint="eastAsia"/>
                <w:color w:val="auto"/>
              </w:rPr>
              <w:t>2、工程量清单所列的工程量为暂定量，作为竞标报价的共同基础。成交人必须完成项目的工程量，付款时以项目实际的工程量和因设计变更引起增减的并经审定的工程量为依据。</w:t>
            </w:r>
          </w:p>
          <w:p>
            <w:pPr>
              <w:spacing w:line="360" w:lineRule="auto"/>
              <w:ind w:firstLine="0" w:firstLineChars="0"/>
              <w:rPr>
                <w:rFonts w:hint="eastAsia"/>
                <w:color w:val="auto"/>
              </w:rPr>
            </w:pPr>
            <w:r>
              <w:rPr>
                <w:rFonts w:hint="eastAsia"/>
                <w:color w:val="auto"/>
              </w:rPr>
              <w:t>3、工程量清单所填入的综合单价和合价，应包括人工费、材料费、机械费、其他直接费、间接费、有关文件规定的调价、利润、税金以及现行取费中的有关费用、材料的差价以及采用固定价格的工程所测算的风险金等全部费用。</w:t>
            </w:r>
          </w:p>
          <w:p>
            <w:pPr>
              <w:spacing w:line="360" w:lineRule="auto"/>
              <w:ind w:firstLine="0" w:firstLineChars="0"/>
              <w:rPr>
                <w:rFonts w:hint="eastAsia"/>
                <w:color w:val="auto"/>
              </w:rPr>
            </w:pPr>
            <w:r>
              <w:rPr>
                <w:rFonts w:hint="eastAsia"/>
                <w:color w:val="auto"/>
              </w:rPr>
              <w:t>4、工程量清单中的每一单项均应做出综合单价分析，并填写综合单价和合价，对没有填写综合单价或合价的项目的费用，应视为已包括在工程量清单的其他综合单价或合价之中。</w:t>
            </w:r>
          </w:p>
          <w:p>
            <w:pPr>
              <w:spacing w:line="360" w:lineRule="auto"/>
              <w:ind w:firstLine="0" w:firstLineChars="0"/>
              <w:rPr>
                <w:rFonts w:hint="eastAsia"/>
                <w:color w:val="auto"/>
              </w:rPr>
            </w:pPr>
            <w:r>
              <w:rPr>
                <w:rFonts w:hint="eastAsia"/>
                <w:color w:val="auto"/>
              </w:rPr>
              <w:t>5、工程量清单不再重复或概括工程及材料的一般说明，在编制和填写工程量清单的每一项的综合单价和合价时应参考竞标须知和合同文件的有关条款。</w:t>
            </w:r>
          </w:p>
          <w:p>
            <w:pPr>
              <w:spacing w:line="360" w:lineRule="auto"/>
              <w:ind w:firstLine="0" w:firstLineChars="0"/>
              <w:rPr>
                <w:rFonts w:hint="eastAsia"/>
                <w:color w:val="auto"/>
              </w:rPr>
            </w:pPr>
            <w:r>
              <w:rPr>
                <w:rFonts w:hint="eastAsia"/>
                <w:color w:val="auto"/>
              </w:rPr>
              <w:t>6、所有报价均以人民币表示。</w:t>
            </w:r>
          </w:p>
          <w:p>
            <w:pPr>
              <w:spacing w:line="360" w:lineRule="auto"/>
              <w:ind w:firstLine="0" w:firstLineChars="0"/>
              <w:rPr>
                <w:rFonts w:hint="eastAsia"/>
                <w:color w:val="auto"/>
              </w:rPr>
            </w:pPr>
            <w:r>
              <w:rPr>
                <w:rFonts w:hint="eastAsia"/>
                <w:color w:val="auto"/>
              </w:rPr>
              <w:t>7、工程量清单中的各分项工程的综合单价为本工程包干单价，不管供应商今后施工方案如何，均按包干单价执行。</w:t>
            </w:r>
          </w:p>
        </w:tc>
      </w:tr>
    </w:tbl>
    <w:p>
      <w:pPr>
        <w:pStyle w:val="16"/>
        <w:rPr>
          <w:color w:val="auto"/>
        </w:rPr>
      </w:pPr>
    </w:p>
    <w:p>
      <w:pPr>
        <w:tabs>
          <w:tab w:val="left" w:pos="180"/>
          <w:tab w:val="left" w:pos="1620"/>
        </w:tabs>
        <w:spacing w:line="360" w:lineRule="auto"/>
        <w:ind w:firstLine="422" w:firstLineChars="200"/>
        <w:rPr>
          <w:rFonts w:ascii="宋体" w:hAnsi="宋体" w:cs="宋体"/>
          <w:b/>
          <w:bCs/>
          <w:color w:val="auto"/>
          <w:szCs w:val="21"/>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pStyle w:val="2"/>
        <w:rPr>
          <w:rFonts w:hint="eastAsia" w:ascii="宋体" w:hAnsi="宋体" w:cs="宋体"/>
          <w:b/>
          <w:bCs/>
          <w:color w:val="auto"/>
          <w:szCs w:val="21"/>
          <w:lang w:val="en-US" w:eastAsia="zh-CN"/>
        </w:rPr>
      </w:pPr>
    </w:p>
    <w:p>
      <w:pPr>
        <w:pStyle w:val="16"/>
        <w:rPr>
          <w:rFonts w:hint="eastAsia"/>
          <w:color w:val="auto"/>
          <w:lang w:val="en-US" w:eastAsia="zh-CN"/>
        </w:rPr>
      </w:pPr>
    </w:p>
    <w:p>
      <w:pPr>
        <w:pStyle w:val="17"/>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附件：</w:t>
      </w:r>
    </w:p>
    <w:p>
      <w:pPr>
        <w:widowControl/>
        <w:spacing w:before="120" w:beforeLines="50" w:after="120" w:afterLines="50" w:line="280" w:lineRule="exact"/>
        <w:jc w:val="center"/>
        <w:rPr>
          <w:rFonts w:ascii="宋体" w:hAnsi="宋体" w:cs="宋体"/>
          <w:b/>
          <w:bCs/>
          <w:color w:val="auto"/>
          <w:kern w:val="0"/>
          <w:sz w:val="30"/>
          <w:szCs w:val="30"/>
        </w:rPr>
      </w:pPr>
      <w:bookmarkStart w:id="63" w:name="_Toc28361_WPSOffice_Level2"/>
      <w:r>
        <w:rPr>
          <w:rFonts w:hint="eastAsia" w:ascii="宋体" w:hAnsi="宋体" w:cs="宋体"/>
          <w:b/>
          <w:bCs/>
          <w:color w:val="auto"/>
          <w:kern w:val="0"/>
          <w:sz w:val="30"/>
          <w:szCs w:val="30"/>
        </w:rPr>
        <w:t>统计上大中小微型企业划分标准</w:t>
      </w:r>
      <w:bookmarkEnd w:id="6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noWrap w:val="0"/>
            <w:vAlign w:val="center"/>
          </w:tcPr>
          <w:p>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计量</w:t>
            </w:r>
          </w:p>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spacing w:val="-12"/>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spacing w:line="280" w:lineRule="exact"/>
        <w:rPr>
          <w:rFonts w:ascii="宋体" w:hAnsi="宋体" w:cs="宋体"/>
          <w:color w:val="auto"/>
          <w:spacing w:val="8"/>
          <w:kern w:val="0"/>
          <w:sz w:val="24"/>
        </w:rPr>
      </w:pPr>
    </w:p>
    <w:p>
      <w:pPr>
        <w:widowControl/>
        <w:spacing w:line="480" w:lineRule="auto"/>
        <w:rPr>
          <w:rFonts w:ascii="宋体" w:hAnsi="宋体" w:cs="宋体"/>
          <w:color w:val="auto"/>
          <w:spacing w:val="8"/>
          <w:kern w:val="0"/>
          <w:szCs w:val="21"/>
        </w:rPr>
      </w:pPr>
      <w:r>
        <w:rPr>
          <w:rFonts w:hint="eastAsia" w:ascii="宋体" w:hAnsi="宋体" w:cs="宋体"/>
          <w:color w:val="auto"/>
          <w:spacing w:val="8"/>
          <w:kern w:val="0"/>
          <w:szCs w:val="21"/>
        </w:rPr>
        <w:t>说明：</w:t>
      </w:r>
    </w:p>
    <w:p>
      <w:pPr>
        <w:pStyle w:val="15"/>
        <w:adjustRightInd w:val="0"/>
        <w:spacing w:line="480" w:lineRule="auto"/>
        <w:ind w:firstLine="432" w:firstLineChars="200"/>
        <w:contextualSpacing/>
        <w:rPr>
          <w:rFonts w:hAnsi="宋体" w:cs="宋体"/>
          <w:color w:val="auto"/>
          <w:spacing w:val="8"/>
        </w:rPr>
      </w:pPr>
      <w:r>
        <w:rPr>
          <w:rFonts w:hint="eastAsia" w:hAnsi="宋体" w:cs="宋体"/>
          <w:color w:val="auto"/>
          <w:spacing w:val="8"/>
        </w:rPr>
        <w:t>1.大型、中型和小型企业须同时满足所列指标的下限，否则下划一档；微型企业只须满足所列指标中的一项即可。</w:t>
      </w:r>
    </w:p>
    <w:p>
      <w:pPr>
        <w:pStyle w:val="15"/>
        <w:adjustRightInd w:val="0"/>
        <w:spacing w:line="480" w:lineRule="auto"/>
        <w:ind w:firstLine="432" w:firstLineChars="200"/>
        <w:contextualSpacing/>
        <w:rPr>
          <w:rFonts w:hAnsi="宋体" w:cs="宋体"/>
          <w:color w:val="auto"/>
          <w:spacing w:val="8"/>
        </w:rPr>
      </w:pPr>
      <w:r>
        <w:rPr>
          <w:rFonts w:hint="eastAsia" w:hAnsi="宋体" w:cs="宋体"/>
          <w:color w:val="auto"/>
          <w:spacing w:val="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5"/>
        <w:spacing w:line="480" w:lineRule="auto"/>
        <w:ind w:firstLine="432" w:firstLineChars="200"/>
        <w:rPr>
          <w:rFonts w:hAnsi="宋体" w:cs="宋体"/>
          <w:color w:val="auto"/>
          <w:spacing w:val="8"/>
          <w:sz w:val="24"/>
          <w:szCs w:val="24"/>
        </w:rPr>
      </w:pPr>
      <w:r>
        <w:rPr>
          <w:rFonts w:hint="eastAsia" w:hAnsi="宋体" w:cs="宋体"/>
          <w:color w:val="auto"/>
          <w:spacing w:val="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tabs>
          <w:tab w:val="left" w:pos="180"/>
          <w:tab w:val="left" w:pos="1620"/>
        </w:tabs>
        <w:spacing w:line="360" w:lineRule="auto"/>
        <w:ind w:firstLine="422" w:firstLineChars="200"/>
        <w:rPr>
          <w:rFonts w:ascii="宋体" w:hAnsi="宋体" w:cs="宋体"/>
          <w:b/>
          <w:bCs/>
          <w:color w:val="auto"/>
          <w:szCs w:val="21"/>
        </w:rPr>
      </w:pPr>
    </w:p>
    <w:p>
      <w:pPr>
        <w:pStyle w:val="15"/>
        <w:spacing w:before="340" w:after="340" w:line="360" w:lineRule="auto"/>
        <w:ind w:firstLine="402" w:firstLineChars="200"/>
        <w:jc w:val="center"/>
        <w:textAlignment w:val="center"/>
        <w:outlineLvl w:val="0"/>
        <w:rPr>
          <w:color w:val="auto"/>
        </w:rPr>
      </w:pPr>
      <w:r>
        <w:rPr>
          <w:rFonts w:hAnsi="宋体" w:cs="宋体"/>
          <w:b/>
          <w:bCs/>
          <w:color w:val="auto"/>
        </w:rPr>
        <w:br w:type="page"/>
      </w:r>
      <w:bookmarkStart w:id="64" w:name="_Toc14506"/>
      <w:r>
        <w:rPr>
          <w:rFonts w:hint="eastAsia"/>
          <w:b/>
          <w:color w:val="auto"/>
          <w:sz w:val="44"/>
          <w:szCs w:val="44"/>
        </w:rPr>
        <w:t>第四章  评审程序、评审方法和评审标准</w:t>
      </w:r>
      <w:bookmarkEnd w:id="64"/>
    </w:p>
    <w:p>
      <w:pPr>
        <w:spacing w:line="360" w:lineRule="auto"/>
        <w:jc w:val="center"/>
        <w:rPr>
          <w:rFonts w:ascii="宋体" w:hAnsi="宋体"/>
          <w:b/>
          <w:color w:val="auto"/>
          <w:sz w:val="32"/>
          <w:szCs w:val="32"/>
        </w:rPr>
      </w:pPr>
      <w:r>
        <w:rPr>
          <w:rFonts w:hint="eastAsia" w:ascii="宋体" w:hAnsi="宋体"/>
          <w:b/>
          <w:color w:val="auto"/>
          <w:sz w:val="32"/>
          <w:szCs w:val="32"/>
        </w:rPr>
        <w:t>一、评审程序和评审方法</w:t>
      </w:r>
    </w:p>
    <w:p>
      <w:pPr>
        <w:spacing w:line="360" w:lineRule="auto"/>
        <w:ind w:firstLine="354" w:firstLineChars="147"/>
        <w:jc w:val="left"/>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.资格审查</w:t>
      </w:r>
    </w:p>
    <w:p>
      <w:pPr>
        <w:snapToGrid w:val="0"/>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.1</w:t>
      </w:r>
      <w:r>
        <w:rPr>
          <w:rFonts w:hint="eastAsia" w:ascii="宋体" w:hAnsi="宋体"/>
          <w:color w:val="auto"/>
          <w:szCs w:val="21"/>
        </w:rPr>
        <w:t>响应文件开启后，磋商小组依法对供应商的资格证明文件进行审查。</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注：</w:t>
      </w:r>
      <w:r>
        <w:rPr>
          <w:rFonts w:hint="eastAsia"/>
          <w:color w:val="auto"/>
        </w:rPr>
        <w:t>磋商小组</w:t>
      </w:r>
      <w:r>
        <w:rPr>
          <w:rFonts w:hint="eastAsia" w:ascii="宋体" w:hAnsi="宋体" w:cs="宋体"/>
          <w:color w:val="auto"/>
          <w:szCs w:val="21"/>
        </w:rPr>
        <w:t>在资格审查结束前，对供应商进行信用查询。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（1）查询渠道：</w:t>
      </w:r>
      <w:r>
        <w:rPr>
          <w:rFonts w:hint="eastAsia" w:ascii="宋体" w:hAnsi="宋体" w:cs="宋体"/>
          <w:color w:val="auto"/>
          <w:szCs w:val="21"/>
          <w:lang w:val="en-US" w:eastAsia="zh-CN"/>
        </w:rPr>
        <w:t>广西政府采购云平台、</w:t>
      </w:r>
      <w:r>
        <w:rPr>
          <w:rFonts w:hint="eastAsia" w:ascii="宋体" w:hAnsi="宋体" w:cs="宋体"/>
          <w:color w:val="auto"/>
          <w:szCs w:val="21"/>
        </w:rPr>
        <w:t>“信用中国”网站（www.creditchina.gov.cn）、中国政府采购网（www.ccgp.gov.cn）链接入口。</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（2）信用查询截止时点：资格审查结束前。</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（3）查询记录和证据留存方式：在查询网站中直接查询，截图另存为电子文档作为评审资料保存。</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.3供应商有下列情形之一的，资格审查不通过，其响应文件按无效处理：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）不具备磋商文件中规定的资格要求的；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（2）未按磋商文件规定的方式获取本磋商文件的供应商；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）响应文件的资格证明文件缺少任一项“供应商须知前附表”资格证明文件规定的“必须提供”的文件资料的；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.4通过资格审查的合格供应商不足3家的，不得进入符合性审查环节，</w:t>
      </w:r>
      <w:r>
        <w:rPr>
          <w:rFonts w:hint="eastAsia" w:ascii="宋体" w:hAnsi="宋体"/>
          <w:color w:val="auto"/>
          <w:szCs w:val="21"/>
        </w:rPr>
        <w:t>应当重新开展采购活动。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.符合性审查</w:t>
      </w:r>
    </w:p>
    <w:p>
      <w:pPr>
        <w:spacing w:line="360" w:lineRule="auto"/>
        <w:ind w:firstLine="420" w:firstLineChars="200"/>
        <w:rPr>
          <w:rFonts w:ascii="宋体" w:hAnsi="宋体" w:cs="宋体"/>
          <w:color w:val="auto"/>
          <w:szCs w:val="21"/>
        </w:rPr>
      </w:pPr>
      <w:bookmarkStart w:id="65" w:name="_Hlk42528882"/>
      <w:r>
        <w:rPr>
          <w:rFonts w:ascii="宋体" w:hAnsi="宋体" w:cs="宋体"/>
          <w:color w:val="auto"/>
          <w:szCs w:val="21"/>
        </w:rPr>
        <w:t>2.1</w:t>
      </w:r>
      <w:r>
        <w:rPr>
          <w:rFonts w:hint="eastAsia" w:ascii="宋体" w:hAnsi="宋体" w:cs="宋体"/>
          <w:color w:val="auto"/>
          <w:szCs w:val="21"/>
        </w:rPr>
        <w:t>磋商小组对</w:t>
      </w:r>
      <w:r>
        <w:rPr>
          <w:rFonts w:hint="eastAsia" w:ascii="宋体" w:hAnsi="宋体"/>
          <w:color w:val="auto"/>
          <w:szCs w:val="21"/>
        </w:rPr>
        <w:t>通过资格审查的合格供应商</w:t>
      </w:r>
      <w:r>
        <w:rPr>
          <w:rFonts w:hint="eastAsia" w:ascii="宋体" w:hAnsi="宋体" w:cs="宋体"/>
          <w:color w:val="auto"/>
          <w:szCs w:val="21"/>
        </w:rPr>
        <w:t>的响应文件的竞标报价、商务、技术等实质性要求进行符合性审查，以确定其是否满足磋商文件的实质性要求。</w:t>
      </w:r>
    </w:p>
    <w:bookmarkEnd w:id="65"/>
    <w:p>
      <w:pPr>
        <w:spacing w:line="360" w:lineRule="auto"/>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rPr>
        <w:t>签章</w:t>
      </w:r>
      <w:r>
        <w:rPr>
          <w:rFonts w:hint="eastAsia" w:ascii="宋体" w:hAnsi="宋体" w:cs="宋体"/>
          <w:color w:val="auto"/>
          <w:spacing w:val="-6"/>
          <w:szCs w:val="21"/>
        </w:rPr>
        <w:t>。</w:t>
      </w:r>
    </w:p>
    <w:p>
      <w:pPr>
        <w:spacing w:line="360" w:lineRule="auto"/>
        <w:ind w:firstLine="420" w:firstLineChars="200"/>
        <w:rPr>
          <w:rFonts w:ascii="宋体" w:hAnsi="宋体" w:cs="宋体"/>
          <w:color w:val="auto"/>
          <w:spacing w:val="-6"/>
          <w:szCs w:val="21"/>
        </w:rPr>
      </w:pPr>
      <w:r>
        <w:rPr>
          <w:rFonts w:hint="eastAsia" w:ascii="宋体" w:hAnsi="宋体" w:cs="Courier New"/>
          <w:color w:val="auto"/>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396" w:firstLineChars="200"/>
        <w:rPr>
          <w:rFonts w:ascii="宋体" w:hAnsi="宋体" w:cs="宋体"/>
          <w:color w:val="auto"/>
          <w:szCs w:val="21"/>
        </w:rPr>
      </w:pPr>
      <w:r>
        <w:rPr>
          <w:rFonts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pPr>
        <w:spacing w:line="360" w:lineRule="auto"/>
        <w:ind w:firstLine="420" w:firstLineChars="200"/>
        <w:rPr>
          <w:rFonts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在评审时，如发现下列情形之一的，将被视为响应文件无效处理：</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（1）商务技术评审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1）响应文件未按磋商文件要求签署、盖章的；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2）委托代理人未能出具有效身份证或者出具的身份证与授权委托书中的信息不符的； </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3）提交的磋商保证金无效的或者未按照磋商文件的规定提交磋商保证金的；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5）商务要求允许负偏离的条款数超过“供应商须知前附表”规定项数的；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6）未对竞标有效期作出响应或者响应文件承诺的竞标有效期不满足磋商文件要求的；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7）响应文件的实质性内容未使用中文表述、使用计量单位不符合磋商文件要求的；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8）响应文件中的文件资料因填写不齐全或者内容虚假或者出现其他情形而导致被磋商小组认定无效的；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9）响应文件含有采购人不能接受的附加条件的；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10）属于“供应商须知正文”第7.</w:t>
      </w:r>
      <w:r>
        <w:rPr>
          <w:rFonts w:ascii="宋体" w:hAnsi="宋体" w:cs="宋体"/>
          <w:b/>
          <w:color w:val="auto"/>
          <w:szCs w:val="21"/>
        </w:rPr>
        <w:t>5</w:t>
      </w:r>
      <w:r>
        <w:rPr>
          <w:rFonts w:hint="eastAsia" w:ascii="宋体" w:hAnsi="宋体" w:cs="宋体"/>
          <w:b/>
          <w:color w:val="auto"/>
          <w:szCs w:val="21"/>
        </w:rPr>
        <w:t>条供应商相互串通竞标情形的；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1）技术要求允许负偏离的条款数超过“供应商须知前附表”规定项数的；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2）虚假竞标，或者出现其他情形而导致被磋商小组认定无效的；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3）</w:t>
      </w:r>
      <w:bookmarkStart w:id="66" w:name="_Hlk71704147"/>
      <w:r>
        <w:rPr>
          <w:rFonts w:hint="eastAsia" w:ascii="宋体" w:hAnsi="宋体" w:cs="宋体"/>
          <w:b/>
          <w:color w:val="auto"/>
          <w:szCs w:val="21"/>
        </w:rPr>
        <w:t>磋商文件未载明允许提供备选（替代）竞标方案或明确不允许提供备选（替代）竞标方案时，供应商提供了备选（替代）竞标方案的；</w:t>
      </w:r>
      <w:bookmarkEnd w:id="66"/>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4）响应文件标注的项目名称或者项目编号与磋商文件标注的项目名称或者项目编号不一致的；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15）</w:t>
      </w:r>
      <w:r>
        <w:rPr>
          <w:rFonts w:hint="eastAsia" w:ascii="宋体" w:hAnsi="宋体"/>
          <w:b/>
          <w:color w:val="auto"/>
          <w:szCs w:val="21"/>
        </w:rPr>
        <w:t>竞争性磋商文件明确不允许分包，响应文件拟分包的；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6）未响应磋商文件实质性要求的；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17）法律、法规和磋商文件规定的其他无效情形。</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w:t>
      </w:r>
      <w:r>
        <w:rPr>
          <w:rFonts w:ascii="宋体" w:hAnsi="宋体" w:cs="宋体"/>
          <w:b/>
          <w:color w:val="auto"/>
          <w:szCs w:val="21"/>
        </w:rPr>
        <w:t>2</w:t>
      </w:r>
      <w:r>
        <w:rPr>
          <w:rFonts w:hint="eastAsia" w:ascii="宋体" w:hAnsi="宋体" w:cs="宋体"/>
          <w:b/>
          <w:color w:val="auto"/>
          <w:szCs w:val="21"/>
        </w:rPr>
        <w:t>）报价评审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1）响应文件未提供“供应商须知前附表” 报价文件中规定的“竞标报价表”的；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2）未采用人民币报价或者未按照磋商文件标明的币种报价的；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4）竞标报价（包含首次报价、最后报价）超过所竞标分标规定的采购预算金额或者最高限价的（如本项目公布了最高限价）；</w:t>
      </w:r>
      <w:bookmarkStart w:id="67" w:name="_Hlk42596405"/>
      <w:r>
        <w:rPr>
          <w:rFonts w:hint="eastAsia" w:ascii="宋体" w:hAnsi="宋体" w:cs="宋体"/>
          <w:b/>
          <w:color w:val="auto"/>
          <w:szCs w:val="21"/>
        </w:rPr>
        <w:t>竞标报价（包含首次报价、最后报价）</w:t>
      </w:r>
      <w:bookmarkEnd w:id="67"/>
      <w:bookmarkStart w:id="68" w:name="_Hlk42596276"/>
      <w:r>
        <w:rPr>
          <w:rFonts w:hint="eastAsia" w:ascii="宋体" w:hAnsi="宋体" w:cs="宋体"/>
          <w:b/>
          <w:color w:val="auto"/>
          <w:szCs w:val="21"/>
        </w:rPr>
        <w:t>超过磋商文件分项采购预算金额或者最高限价的</w:t>
      </w:r>
      <w:bookmarkEnd w:id="68"/>
      <w:r>
        <w:rPr>
          <w:rFonts w:hint="eastAsia" w:ascii="宋体" w:hAnsi="宋体" w:cs="宋体"/>
          <w:b/>
          <w:color w:val="auto"/>
          <w:szCs w:val="21"/>
        </w:rPr>
        <w:t>（如本项目有要求并公布了分项采购预算金额或者最高限价）；</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6）在单价合同工程中供应商采用总价优惠或以总价百分比优惠的方式进行竞标报价的；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7）竞标总报价与已标价工程量清单汇总表不一致的；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8）安全文明施工费和规费、增值税不按广西区费用定额及造价管理相关文件规定报价的（园林绿化及仿古建筑工程除外）；（适用于房屋建筑和市政工程项目）</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9）供应商已标价工程量清单的项目编码（12位）、计量单位、工程量任何一处与工程量清单不一致的； </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10）供应商已标价工程量清单的项目名称或项目特征与工程量清单不一致，评标委员会要求澄清、说明或补正，但供应商拒绝澄清、说明或补正的；（适用于房屋建筑和市政工程项目）</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11）设有暂估价、暂列金额的，竞标时未按工程量清单给出的暂估价总价、暂列金额总价计入竞标总报价中的；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12）供应商对工程量清单内容进行增减或对竞标范围进行调整的；</w:t>
      </w:r>
    </w:p>
    <w:p>
      <w:pPr>
        <w:spacing w:line="360" w:lineRule="auto"/>
        <w:ind w:firstLine="422" w:firstLineChars="200"/>
        <w:rPr>
          <w:rFonts w:ascii="宋体" w:hAnsi="宋体"/>
          <w:b/>
          <w:color w:val="auto"/>
          <w:szCs w:val="21"/>
        </w:rPr>
      </w:pPr>
      <w:r>
        <w:rPr>
          <w:rFonts w:hint="eastAsia" w:ascii="宋体" w:hAnsi="宋体" w:cs="宋体"/>
          <w:b/>
          <w:color w:val="auto"/>
          <w:szCs w:val="21"/>
        </w:rPr>
        <w:t>13）</w:t>
      </w:r>
      <w:r>
        <w:rPr>
          <w:rFonts w:hint="eastAsia" w:ascii="宋体" w:hAnsi="宋体"/>
          <w:b/>
          <w:color w:val="auto"/>
          <w:szCs w:val="21"/>
        </w:rPr>
        <w:t>响应文件响应的标的数量及单位与竞争性磋商采购文件要求实质性不一致的；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4）未响应磋商文件实质性要求的。</w:t>
      </w:r>
    </w:p>
    <w:p>
      <w:pPr>
        <w:spacing w:line="360" w:lineRule="auto"/>
        <w:ind w:firstLine="420" w:firstLineChars="200"/>
        <w:rPr>
          <w:rFonts w:ascii="宋体" w:hAnsi="宋体" w:cs="宋体"/>
          <w:color w:val="auto"/>
          <w:szCs w:val="21"/>
        </w:rPr>
      </w:pPr>
      <w:r>
        <w:rPr>
          <w:rFonts w:ascii="宋体" w:hAnsi="宋体" w:cs="宋体"/>
          <w:color w:val="auto"/>
          <w:szCs w:val="21"/>
        </w:rPr>
        <w:t>2.6</w:t>
      </w:r>
      <w:r>
        <w:rPr>
          <w:rFonts w:hint="eastAsia" w:ascii="宋体" w:hAnsi="宋体" w:cs="宋体"/>
          <w:color w:val="auto"/>
          <w:szCs w:val="21"/>
        </w:rPr>
        <w:t>磋商小组对响应文件进行评审，未实质性响应磋商文件的响应文件按无效处理，磋商小组应当将资格和符合性不通过的情况告知有关供应商。</w:t>
      </w:r>
    </w:p>
    <w:p>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olor w:val="auto"/>
          <w:szCs w:val="21"/>
        </w:rPr>
        <w:t>通过符合性审查的合格供应商不足3家的，不得进入磋商环节，应当重新开展采购活动。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.磋商程序</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.1</w:t>
      </w:r>
      <w:r>
        <w:rPr>
          <w:rFonts w:hint="eastAsia" w:ascii="宋体" w:hAnsi="宋体" w:cs="宋体"/>
          <w:color w:val="auto"/>
          <w:kern w:val="0"/>
          <w:szCs w:val="21"/>
        </w:rPr>
        <w:t>磋商小组</w:t>
      </w:r>
      <w:r>
        <w:rPr>
          <w:rFonts w:hint="eastAsia" w:ascii="宋体" w:hAnsi="宋体" w:cs="宋体"/>
          <w:color w:val="auto"/>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rPr>
      </w:pPr>
      <w:r>
        <w:rPr>
          <w:rFonts w:ascii="宋体" w:hAnsi="宋体" w:cs="宋体"/>
          <w:color w:val="auto"/>
          <w:szCs w:val="21"/>
        </w:rPr>
        <w:t>3.3</w:t>
      </w:r>
      <w:r>
        <w:rPr>
          <w:rFonts w:hint="eastAsia" w:ascii="宋体" w:hAnsi="宋体" w:cs="宋体"/>
          <w:color w:val="auto"/>
          <w:szCs w:val="21"/>
        </w:rPr>
        <w:t>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color w:val="auto"/>
          <w:szCs w:val="21"/>
        </w:rPr>
      </w:pPr>
      <w:r>
        <w:rPr>
          <w:rFonts w:ascii="宋体" w:hAnsi="宋体" w:cs="宋体"/>
          <w:color w:val="auto"/>
          <w:szCs w:val="21"/>
        </w:rPr>
        <w:t>3.4</w:t>
      </w:r>
      <w:r>
        <w:rPr>
          <w:rFonts w:hint="eastAsia" w:ascii="宋体" w:hAnsi="宋体" w:cs="宋体"/>
          <w:color w:val="auto"/>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3.5</w:t>
      </w:r>
      <w:r>
        <w:rPr>
          <w:rFonts w:hint="eastAsia" w:ascii="宋体" w:hAnsi="宋体" w:cs="宋体"/>
          <w:color w:val="auto"/>
          <w:szCs w:val="21"/>
        </w:rPr>
        <w:t>磋商中，磋商的任何一方不得透露与磋商有关的其他供应商的技术资料、价格和其他信息</w:t>
      </w:r>
      <w:r>
        <w:rPr>
          <w:rFonts w:hint="eastAsia" w:ascii="宋体" w:hAnsi="宋体" w:cs="宋体"/>
          <w:color w:val="auto"/>
          <w:spacing w:val="-6"/>
          <w:szCs w:val="21"/>
        </w:rPr>
        <w:t>。</w:t>
      </w:r>
    </w:p>
    <w:p>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3.6</w:t>
      </w:r>
      <w:r>
        <w:rPr>
          <w:rFonts w:hint="eastAsia" w:ascii="宋体" w:hAnsi="宋体" w:cs="宋体"/>
          <w:color w:val="auto"/>
          <w:szCs w:val="21"/>
        </w:rPr>
        <w:t>采购代理机构对磋商过程和磋商内容进行记录。</w:t>
      </w:r>
    </w:p>
    <w:p>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.7</w:t>
      </w:r>
      <w:r>
        <w:rPr>
          <w:color w:val="auto"/>
        </w:rPr>
        <w:t>根据《</w:t>
      </w:r>
      <w:r>
        <w:rPr>
          <w:rFonts w:ascii="宋体" w:hAnsi="宋体"/>
          <w:color w:val="auto"/>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3.8除</w:t>
      </w:r>
      <w:r>
        <w:rPr>
          <w:rFonts w:ascii="宋体" w:hAnsi="宋体"/>
          <w:color w:val="auto"/>
        </w:rPr>
        <w:t>本章第3.7条</w:t>
      </w:r>
      <w:r>
        <w:rPr>
          <w:rFonts w:hint="eastAsia" w:ascii="宋体" w:hAnsi="宋体"/>
          <w:color w:val="auto"/>
        </w:rPr>
        <w:t>规定的</w:t>
      </w:r>
      <w:r>
        <w:rPr>
          <w:rFonts w:ascii="宋体" w:hAnsi="宋体"/>
          <w:color w:val="auto"/>
        </w:rPr>
        <w:t>情形</w:t>
      </w:r>
      <w:r>
        <w:rPr>
          <w:rFonts w:hint="eastAsia" w:ascii="宋体" w:hAnsi="宋体"/>
          <w:color w:val="auto"/>
        </w:rPr>
        <w:t>外，</w:t>
      </w:r>
      <w:r>
        <w:rPr>
          <w:rFonts w:hint="eastAsia" w:ascii="宋体" w:hAnsi="宋体"/>
          <w:color w:val="auto"/>
          <w:szCs w:val="21"/>
        </w:rPr>
        <w:t>对磋商过程提交的响应文件进行有效性、完整性和响应程度审查，通过审查的合格供应商不足3家的，应当重新开展采购活动。</w:t>
      </w:r>
    </w:p>
    <w:p>
      <w:pPr>
        <w:spacing w:line="360" w:lineRule="auto"/>
        <w:ind w:firstLine="482" w:firstLineChars="200"/>
        <w:rPr>
          <w:rFonts w:ascii="宋体" w:hAnsi="宋体" w:cs="宋体"/>
          <w:color w:val="auto"/>
          <w:szCs w:val="21"/>
        </w:rPr>
      </w:pPr>
      <w:r>
        <w:rPr>
          <w:rFonts w:ascii="黑体" w:hAnsi="黑体" w:eastAsia="黑体" w:cs="宋体"/>
          <w:b/>
          <w:bCs/>
          <w:color w:val="auto"/>
          <w:sz w:val="24"/>
        </w:rPr>
        <w:t>4.</w:t>
      </w:r>
      <w:r>
        <w:rPr>
          <w:rFonts w:hint="eastAsia" w:ascii="黑体" w:hAnsi="黑体" w:eastAsia="黑体" w:cs="宋体"/>
          <w:b/>
          <w:bCs/>
          <w:color w:val="auto"/>
          <w:sz w:val="24"/>
        </w:rPr>
        <w:t xml:space="preserve"> 最后报价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磋商文件能够详细列明采购标的的技术、服务要求的，磋商结束后，磋商小组应当要求所有继续参加磋商的供应商在规定时间内在</w:t>
      </w:r>
      <w:r>
        <w:rPr>
          <w:rFonts w:hint="eastAsia" w:ascii="宋体" w:hAnsi="宋体" w:cs="宋体"/>
          <w:color w:val="auto"/>
          <w:szCs w:val="21"/>
          <w:lang w:val="en-US" w:eastAsia="zh-CN"/>
        </w:rPr>
        <w:t>广西政府采购云平台</w:t>
      </w:r>
      <w:r>
        <w:rPr>
          <w:rFonts w:hint="eastAsia" w:ascii="宋体" w:hAnsi="宋体" w:cs="宋体"/>
          <w:color w:val="auto"/>
          <w:szCs w:val="21"/>
        </w:rPr>
        <w:t>开标大厅提交加盖供应商电子签章的最后报价，除本章第</w:t>
      </w:r>
      <w:r>
        <w:rPr>
          <w:rFonts w:ascii="宋体" w:hAnsi="宋体" w:cs="宋体"/>
          <w:color w:val="auto"/>
          <w:szCs w:val="21"/>
        </w:rPr>
        <w:t>4.3</w:t>
      </w:r>
      <w:r>
        <w:rPr>
          <w:rFonts w:hint="eastAsia" w:ascii="宋体" w:hAnsi="宋体" w:cs="宋体"/>
          <w:color w:val="auto"/>
          <w:szCs w:val="21"/>
        </w:rPr>
        <w:t>条规定的情形外，提交最后报价的供应商不得少于3家，否则应当重新</w:t>
      </w:r>
      <w:r>
        <w:rPr>
          <w:rFonts w:hint="eastAsia" w:ascii="宋体" w:hAnsi="宋体"/>
          <w:color w:val="auto"/>
          <w:szCs w:val="21"/>
        </w:rPr>
        <w:t>开展采购活动</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ascii="宋体" w:hAnsi="宋体" w:cs="宋体"/>
          <w:color w:val="auto"/>
          <w:szCs w:val="21"/>
          <w:lang w:val="en-US" w:eastAsia="zh-CN"/>
        </w:rPr>
        <w:t>广西政府采购云平台</w:t>
      </w:r>
      <w:r>
        <w:rPr>
          <w:rFonts w:hint="eastAsia" w:ascii="宋体" w:hAnsi="宋体" w:cs="宋体"/>
          <w:color w:val="auto"/>
          <w:szCs w:val="21"/>
        </w:rPr>
        <w:t>开标大厅提交最后报价。</w:t>
      </w:r>
      <w:r>
        <w:rPr>
          <w:rFonts w:hint="eastAsia" w:ascii="宋体" w:hAnsi="宋体" w:cs="宋体"/>
          <w:b/>
          <w:color w:val="auto"/>
          <w:szCs w:val="21"/>
        </w:rPr>
        <w:t>如果供应商的最后报价与首次报价不一致的，不能只报竞标总报价，必须同时提供“已标价工程量清单”，否则做无效响应处理。</w:t>
      </w:r>
    </w:p>
    <w:p>
      <w:pPr>
        <w:spacing w:line="360" w:lineRule="auto"/>
        <w:ind w:firstLine="420" w:firstLineChars="200"/>
        <w:rPr>
          <w:rFonts w:ascii="宋体" w:hAnsi="宋体" w:cs="宋体"/>
          <w:color w:val="auto"/>
          <w:szCs w:val="21"/>
        </w:rPr>
      </w:pPr>
      <w:r>
        <w:rPr>
          <w:rFonts w:ascii="宋体" w:hAnsi="宋体" w:cs="宋体"/>
          <w:color w:val="auto"/>
          <w:szCs w:val="21"/>
        </w:rPr>
        <w:t>4.3</w:t>
      </w:r>
      <w:r>
        <w:rPr>
          <w:rFonts w:hint="eastAsia" w:ascii="宋体" w:hAnsi="宋体" w:cs="宋体"/>
          <w:color w:val="auto"/>
          <w:szCs w:val="21"/>
        </w:rPr>
        <w:t xml:space="preserve"> 最后报价是供应商响应文件的有效组成部分。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符合《政府采购竞争性磋商采购方式管理暂行办法》（财库〔2014〕214号）第三条第四项“市场竞争不充分的科研项目，以及需要扶持的科技成果转化项目”和</w:t>
      </w:r>
      <w:r>
        <w:rPr>
          <w:color w:val="auto"/>
        </w:rPr>
        <w:t>本章</w:t>
      </w:r>
      <w:r>
        <w:rPr>
          <w:rFonts w:ascii="宋体" w:hAnsi="宋体"/>
          <w:color w:val="auto"/>
        </w:rPr>
        <w:t>第3.7条</w:t>
      </w:r>
      <w:r>
        <w:rPr>
          <w:rFonts w:hint="eastAsia" w:ascii="宋体" w:hAnsi="宋体" w:cs="宋体"/>
          <w:color w:val="auto"/>
          <w:szCs w:val="21"/>
        </w:rPr>
        <w:t>规定</w:t>
      </w:r>
      <w:r>
        <w:rPr>
          <w:color w:val="auto"/>
        </w:rPr>
        <w:t>情形的，</w:t>
      </w:r>
      <w:r>
        <w:rPr>
          <w:rFonts w:hint="eastAsia" w:ascii="宋体" w:hAnsi="宋体" w:cs="宋体"/>
          <w:color w:val="auto"/>
          <w:szCs w:val="21"/>
        </w:rPr>
        <w:t>提交最后报价的供应商可以为2家。</w:t>
      </w:r>
    </w:p>
    <w:p>
      <w:pPr>
        <w:spacing w:line="360" w:lineRule="auto"/>
        <w:ind w:firstLine="420" w:firstLineChars="200"/>
        <w:rPr>
          <w:rFonts w:ascii="宋体" w:hAns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已经提交响应文件的供应商，在提交最后报价之前，可以根据磋商情况退出磋商，退出磋商的供应商的响应文件按无效处理。采购人、采购代理机构将退还退出磋商的供应商的保证金。</w:t>
      </w:r>
    </w:p>
    <w:p>
      <w:pPr>
        <w:spacing w:line="360" w:lineRule="auto"/>
        <w:ind w:firstLine="420" w:firstLineChars="200"/>
        <w:rPr>
          <w:rFonts w:ascii="宋体" w:hAns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供应商未在规定时间内提交最后报价的，视同退出磋商，其响应文件按无效处理。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4.6</w:t>
      </w:r>
      <w:r>
        <w:rPr>
          <w:rFonts w:hint="eastAsia" w:ascii="宋体" w:hAnsi="宋体" w:cs="宋体"/>
          <w:color w:val="auto"/>
          <w:szCs w:val="21"/>
        </w:rPr>
        <w:t>最后报价统一开启后，磋商小组对最后报价进行有效性、完整性和响应程度的审查。</w:t>
      </w:r>
    </w:p>
    <w:p>
      <w:pPr>
        <w:spacing w:line="360" w:lineRule="auto"/>
        <w:ind w:firstLine="420" w:firstLineChars="200"/>
        <w:rPr>
          <w:rFonts w:ascii="宋体" w:hAnsi="宋体" w:cs="宋体"/>
          <w:color w:val="auto"/>
          <w:szCs w:val="21"/>
        </w:rPr>
      </w:pPr>
      <w:r>
        <w:rPr>
          <w:rFonts w:ascii="宋体" w:hAnsi="宋体" w:cs="宋体"/>
          <w:color w:val="auto"/>
          <w:szCs w:val="21"/>
        </w:rPr>
        <w:t>4.7</w:t>
      </w:r>
      <w:r>
        <w:rPr>
          <w:rFonts w:hint="eastAsia" w:ascii="宋体" w:hAnsi="宋体" w:cs="宋体"/>
          <w:color w:val="auto"/>
          <w:szCs w:val="21"/>
        </w:rPr>
        <w:t>最后报价出现前后不一致的，按照本章第</w:t>
      </w:r>
      <w:r>
        <w:rPr>
          <w:rFonts w:ascii="宋体" w:hAnsi="宋体" w:cs="宋体"/>
          <w:color w:val="auto"/>
          <w:szCs w:val="21"/>
        </w:rPr>
        <w:t>2.4</w:t>
      </w:r>
      <w:r>
        <w:rPr>
          <w:rFonts w:hint="eastAsia" w:ascii="宋体" w:hAnsi="宋体" w:cs="宋体"/>
          <w:color w:val="auto"/>
          <w:szCs w:val="21"/>
        </w:rPr>
        <w:t xml:space="preserve">条的规定修正。 </w:t>
      </w:r>
    </w:p>
    <w:p>
      <w:pPr>
        <w:spacing w:line="360" w:lineRule="auto"/>
        <w:ind w:firstLine="420" w:firstLineChars="200"/>
        <w:rPr>
          <w:rFonts w:ascii="宋体" w:hAnsi="宋体" w:cs="宋体"/>
          <w:color w:val="auto"/>
          <w:szCs w:val="21"/>
        </w:rPr>
      </w:pPr>
      <w:r>
        <w:rPr>
          <w:rFonts w:ascii="宋体" w:hAnsi="宋体" w:cs="宋体"/>
          <w:color w:val="auto"/>
          <w:szCs w:val="21"/>
        </w:rPr>
        <w:t>4.8</w:t>
      </w:r>
      <w:r>
        <w:rPr>
          <w:rFonts w:hint="eastAsia" w:ascii="宋体" w:hAnsi="宋体" w:cs="宋体"/>
          <w:color w:val="auto"/>
          <w:szCs w:val="21"/>
        </w:rPr>
        <w:t>修正后的报价出现下列情形的，按无效响应处理：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（1）供应商不确认的（全流程电子化评标采取在线确认）；</w:t>
      </w:r>
    </w:p>
    <w:p>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rPr>
      </w:pPr>
      <w:r>
        <w:rPr>
          <w:rFonts w:ascii="宋体" w:hAnsi="宋体" w:cs="宋体"/>
          <w:color w:val="auto"/>
          <w:szCs w:val="21"/>
        </w:rPr>
        <w:t>4.9</w:t>
      </w:r>
      <w:r>
        <w:rPr>
          <w:rFonts w:hint="eastAsia" w:ascii="宋体" w:hAnsi="宋体" w:cs="宋体"/>
          <w:color w:val="auto"/>
          <w:szCs w:val="21"/>
        </w:rPr>
        <w:t>经供应商确认修正后的最后报价作为评审及签订合同的依据。</w:t>
      </w:r>
    </w:p>
    <w:p>
      <w:pPr>
        <w:spacing w:line="360" w:lineRule="auto"/>
        <w:ind w:firstLine="420" w:firstLineChars="200"/>
        <w:rPr>
          <w:rFonts w:ascii="宋体" w:hAnsi="宋体" w:cs="宋体"/>
          <w:color w:val="auto"/>
          <w:szCs w:val="21"/>
        </w:rPr>
      </w:pPr>
      <w:r>
        <w:rPr>
          <w:rFonts w:hint="eastAsia" w:ascii="宋体" w:hAnsi="宋体" w:cs="宋体"/>
          <w:color w:val="auto"/>
          <w:szCs w:val="21"/>
        </w:rPr>
        <w:t>4.10供应商出现最后报价按无效响应处理或者响应文件按无效处理时</w:t>
      </w:r>
      <w:r>
        <w:rPr>
          <w:rFonts w:hint="eastAsia" w:ascii="宋体" w:hAnsi="宋体"/>
          <w:color w:val="auto"/>
          <w:sz w:val="22"/>
          <w:szCs w:val="22"/>
        </w:rPr>
        <w:t>，磋商小组应当告知有关供应商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1最后报价结束后，磋商小组不得再与供应商进行任何形式的商谈。</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w:t>
      </w:r>
      <w:r>
        <w:rPr>
          <w:rFonts w:ascii="黑体" w:hAnsi="黑体" w:eastAsia="黑体" w:cs="宋体"/>
          <w:b/>
          <w:bCs/>
          <w:color w:val="auto"/>
          <w:sz w:val="24"/>
        </w:rPr>
        <w:t>.</w:t>
      </w:r>
      <w:r>
        <w:rPr>
          <w:rFonts w:hint="eastAsia" w:ascii="黑体" w:hAnsi="黑体" w:eastAsia="黑体" w:cs="宋体"/>
          <w:b/>
          <w:bCs/>
          <w:color w:val="auto"/>
          <w:sz w:val="24"/>
        </w:rPr>
        <w:t>比较与评价</w:t>
      </w:r>
    </w:p>
    <w:p>
      <w:pPr>
        <w:spacing w:line="360" w:lineRule="auto"/>
        <w:ind w:firstLine="420" w:firstLineChars="200"/>
        <w:rPr>
          <w:rFonts w:ascii="宋体" w:hAns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pPr>
        <w:spacing w:line="360" w:lineRule="auto"/>
        <w:ind w:firstLine="420" w:firstLineChars="200"/>
        <w:rPr>
          <w:rFonts w:ascii="宋体" w:hAns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pPr>
        <w:spacing w:line="360" w:lineRule="auto"/>
        <w:ind w:firstLine="420" w:firstLineChars="200"/>
        <w:rPr>
          <w:rFonts w:ascii="宋体" w:hAnsi="宋体" w:cs="宋体"/>
          <w:color w:val="auto"/>
          <w:szCs w:val="21"/>
        </w:rPr>
      </w:pPr>
      <w:r>
        <w:rPr>
          <w:rFonts w:ascii="宋体" w:hAnsi="宋体" w:cs="宋体"/>
          <w:color w:val="auto"/>
          <w:szCs w:val="21"/>
        </w:rPr>
        <w:t>5.4</w:t>
      </w:r>
      <w:r>
        <w:rPr>
          <w:rFonts w:hint="eastAsia" w:ascii="宋体" w:hAnsi="宋体" w:cs="宋体"/>
          <w:color w:val="auto"/>
          <w:szCs w:val="21"/>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6. 成交供应商荐原则</w:t>
      </w:r>
    </w:p>
    <w:p>
      <w:pPr>
        <w:spacing w:line="360" w:lineRule="auto"/>
        <w:ind w:firstLine="420" w:firstLineChars="200"/>
        <w:rPr>
          <w:rFonts w:ascii="宋体" w:hAnsi="宋体"/>
          <w:color w:val="auto"/>
          <w:kern w:val="0"/>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1</w:t>
      </w:r>
      <w:r>
        <w:rPr>
          <w:rFonts w:hint="eastAsia" w:ascii="宋体" w:hAnsi="宋体"/>
          <w:bCs/>
          <w:color w:val="auto"/>
          <w:szCs w:val="21"/>
        </w:rPr>
        <w:t>由磋商小组根据综合评分情况，按照评审得分由高到低顺序推荐3名以上成交候选供应商，并编写评审报告，</w:t>
      </w:r>
      <w:r>
        <w:rPr>
          <w:rFonts w:hint="eastAsia" w:ascii="宋体" w:hAnsi="宋体" w:cs="宋体"/>
          <w:color w:val="auto"/>
        </w:rPr>
        <w:t>评审报告</w:t>
      </w:r>
      <w:r>
        <w:rPr>
          <w:rFonts w:hint="eastAsia" w:hAnsi="宋体"/>
          <w:color w:val="auto"/>
        </w:rPr>
        <w:t>通过电子交易平台向采购人、采购代理机构提交。</w:t>
      </w:r>
      <w:r>
        <w:rPr>
          <w:rFonts w:hint="eastAsia" w:ascii="宋体" w:hAnsi="宋体"/>
          <w:bCs/>
          <w:color w:val="auto"/>
          <w:szCs w:val="21"/>
        </w:rPr>
        <w:t>符合本章第</w:t>
      </w:r>
      <w:r>
        <w:rPr>
          <w:rFonts w:ascii="宋体" w:hAnsi="宋体"/>
          <w:bCs/>
          <w:color w:val="auto"/>
          <w:szCs w:val="21"/>
        </w:rPr>
        <w:t>4.3</w:t>
      </w:r>
      <w:r>
        <w:rPr>
          <w:rFonts w:hint="eastAsia" w:ascii="宋体" w:hAnsi="宋体"/>
          <w:bCs/>
          <w:color w:val="auto"/>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宋体" w:hAnsi="宋体"/>
          <w:color w:val="auto"/>
          <w:kern w:val="0"/>
          <w:szCs w:val="21"/>
        </w:rPr>
        <w:t>。</w:t>
      </w:r>
    </w:p>
    <w:p>
      <w:pPr>
        <w:spacing w:line="360" w:lineRule="auto"/>
        <w:ind w:firstLine="420" w:firstLineChars="200"/>
        <w:rPr>
          <w:rFonts w:ascii="宋体" w:hAnsi="宋体" w:cs="宋体"/>
          <w:color w:val="auto"/>
          <w:szCs w:val="21"/>
        </w:rPr>
      </w:pPr>
      <w:r>
        <w:rPr>
          <w:rFonts w:hint="eastAsia" w:ascii="宋体" w:hAnsi="宋体"/>
          <w:color w:val="auto"/>
          <w:kern w:val="0"/>
          <w:szCs w:val="21"/>
        </w:rPr>
        <w:t>6</w:t>
      </w:r>
      <w:r>
        <w:rPr>
          <w:rFonts w:ascii="宋体" w:hAnsi="宋体"/>
          <w:color w:val="auto"/>
          <w:kern w:val="0"/>
          <w:szCs w:val="21"/>
        </w:rPr>
        <w:t>.</w:t>
      </w:r>
      <w:r>
        <w:rPr>
          <w:rFonts w:hint="eastAsia" w:ascii="宋体" w:hAnsi="宋体"/>
          <w:color w:val="auto"/>
          <w:kern w:val="0"/>
          <w:szCs w:val="21"/>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b/>
          <w:color w:val="auto"/>
          <w:sz w:val="32"/>
          <w:szCs w:val="32"/>
        </w:rPr>
      </w:pPr>
      <w:r>
        <w:rPr>
          <w:rFonts w:hint="eastAsia" w:ascii="宋体" w:hAnsi="宋体"/>
          <w:b/>
          <w:color w:val="auto"/>
          <w:sz w:val="32"/>
          <w:szCs w:val="32"/>
        </w:rPr>
        <w:t>二、评审标准</w:t>
      </w:r>
    </w:p>
    <w:p>
      <w:pPr>
        <w:spacing w:line="360" w:lineRule="auto"/>
        <w:ind w:firstLine="420" w:firstLineChars="200"/>
        <w:rPr>
          <w:rFonts w:ascii="宋体" w:hAnsi="宋体"/>
          <w:bCs/>
          <w:color w:val="auto"/>
          <w:szCs w:val="21"/>
        </w:rPr>
      </w:pPr>
      <w:r>
        <w:rPr>
          <w:rFonts w:hint="eastAsia" w:ascii="宋体" w:hAnsi="宋体"/>
          <w:bCs/>
          <w:color w:val="auto"/>
          <w:szCs w:val="21"/>
        </w:rPr>
        <w:t>7</w:t>
      </w:r>
      <w:r>
        <w:rPr>
          <w:rFonts w:ascii="宋体" w:hAnsi="宋体"/>
          <w:bCs/>
          <w:color w:val="auto"/>
          <w:szCs w:val="21"/>
        </w:rPr>
        <w:t>.</w:t>
      </w:r>
      <w:r>
        <w:rPr>
          <w:rFonts w:hint="eastAsia" w:ascii="宋体" w:hAnsi="宋体"/>
          <w:bCs/>
          <w:color w:val="auto"/>
          <w:szCs w:val="21"/>
        </w:rPr>
        <w:t>评审依据：磋商小组以磋商文件为评审依据，对供应商的报价、技术、商务等方面内容按百分制打分。（计分方法按四舍五入取至百分位）</w:t>
      </w:r>
    </w:p>
    <w:tbl>
      <w:tblPr>
        <w:tblStyle w:val="2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80"/>
        <w:gridCol w:w="938"/>
        <w:gridCol w:w="6286"/>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序号</w:t>
            </w:r>
          </w:p>
        </w:tc>
        <w:tc>
          <w:tcPr>
            <w:tcW w:w="1418" w:type="dxa"/>
            <w:gridSpan w:val="2"/>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评审因素</w:t>
            </w:r>
          </w:p>
        </w:tc>
        <w:tc>
          <w:tcPr>
            <w:tcW w:w="6286" w:type="dxa"/>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评审标准</w:t>
            </w:r>
          </w:p>
        </w:tc>
        <w:tc>
          <w:tcPr>
            <w:tcW w:w="853" w:type="dxa"/>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1</w:t>
            </w:r>
          </w:p>
        </w:tc>
        <w:tc>
          <w:tcPr>
            <w:tcW w:w="1418" w:type="dxa"/>
            <w:gridSpan w:val="2"/>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价格分</w:t>
            </w:r>
          </w:p>
        </w:tc>
        <w:tc>
          <w:tcPr>
            <w:tcW w:w="6286" w:type="dxa"/>
            <w:noWrap w:val="0"/>
            <w:vAlign w:val="top"/>
          </w:tcPr>
          <w:p>
            <w:pPr>
              <w:spacing w:line="360" w:lineRule="auto"/>
              <w:ind w:firstLine="420" w:firstLineChars="200"/>
              <w:rPr>
                <w:rFonts w:ascii="宋体" w:hAnsi="宋体"/>
                <w:color w:val="auto"/>
                <w:szCs w:val="21"/>
              </w:rPr>
            </w:pPr>
            <w:bookmarkStart w:id="69" w:name="OLE_LINK31"/>
            <w:r>
              <w:rPr>
                <w:rFonts w:hint="eastAsia" w:ascii="宋体" w:hAnsi="宋体" w:cs="Courier New"/>
                <w:bCs/>
                <w:color w:val="auto"/>
                <w:szCs w:val="21"/>
              </w:rPr>
              <w:t>（1）</w:t>
            </w:r>
            <w:r>
              <w:rPr>
                <w:rFonts w:hint="eastAsia" w:ascii="宋体" w:hAnsi="宋体"/>
                <w:color w:val="auto"/>
                <w:szCs w:val="21"/>
              </w:rPr>
              <w:t>评审价为供应商的最后报价，最终成交供应商的成交金额等于最后报价（如有修正，以确认修正后的最后报价为准）。</w:t>
            </w:r>
          </w:p>
          <w:p>
            <w:pPr>
              <w:spacing w:line="360" w:lineRule="auto"/>
              <w:ind w:firstLine="420" w:firstLineChars="200"/>
              <w:rPr>
                <w:rFonts w:ascii="宋体" w:hAnsi="宋体"/>
                <w:bCs/>
                <w:color w:val="auto"/>
                <w:szCs w:val="21"/>
              </w:rPr>
            </w:pPr>
            <w:r>
              <w:rPr>
                <w:rFonts w:hint="eastAsia" w:hAnsi="宋体" w:cs="Courier New"/>
                <w:bCs/>
                <w:color w:val="auto"/>
              </w:rPr>
              <w:t>（2）</w:t>
            </w:r>
            <w:r>
              <w:rPr>
                <w:color w:val="auto"/>
              </w:rPr>
              <w:t>本项目为</w:t>
            </w:r>
            <w:r>
              <w:rPr>
                <w:rFonts w:hint="eastAsia" w:hAnsi="宋体" w:cs="Tahoma"/>
                <w:color w:val="auto"/>
              </w:rPr>
              <w:t>专门面向中小企业采购的项目</w:t>
            </w:r>
            <w:r>
              <w:rPr>
                <w:color w:val="auto"/>
              </w:rPr>
              <w:t>，参加本项目磋商的供应商必须为中小微企业，或监狱企业，或残疾人福利性单位，否则竞标无效。价格评审时，参加本次项目竞标的供应商不重复享受政策，其</w:t>
            </w:r>
            <w:r>
              <w:rPr>
                <w:rFonts w:hint="eastAsia"/>
                <w:color w:val="auto"/>
              </w:rPr>
              <w:t>评审价</w:t>
            </w:r>
            <w:r>
              <w:rPr>
                <w:color w:val="auto"/>
              </w:rPr>
              <w:t>=竞标报价。</w:t>
            </w:r>
          </w:p>
          <w:bookmarkEnd w:id="69"/>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rPr>
              <w:t>监狱企业属于小型、微型企业的，</w:t>
            </w:r>
            <w:r>
              <w:rPr>
                <w:rFonts w:hint="eastAsia" w:ascii="宋体" w:hAnsi="宋体"/>
                <w:color w:val="auto"/>
                <w:szCs w:val="21"/>
              </w:rPr>
              <w:t>不重复享受政策。</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5"/>
              <w:spacing w:line="360" w:lineRule="auto"/>
              <w:ind w:firstLine="420" w:firstLineChars="200"/>
              <w:rPr>
                <w:rFonts w:hAnsi="宋体" w:cs="Courier New"/>
                <w:bCs/>
                <w:color w:val="auto"/>
                <w:kern w:val="2"/>
                <w:sz w:val="21"/>
              </w:rPr>
            </w:pPr>
            <w:r>
              <w:rPr>
                <w:rFonts w:hint="eastAsia" w:hAnsi="宋体" w:cs="Courier New"/>
                <w:bCs/>
                <w:color w:val="auto"/>
                <w:kern w:val="2"/>
                <w:sz w:val="21"/>
              </w:rPr>
              <w:t>（</w:t>
            </w:r>
            <w:r>
              <w:rPr>
                <w:rFonts w:hAnsi="宋体" w:cs="Courier New"/>
                <w:bCs/>
                <w:color w:val="auto"/>
                <w:kern w:val="2"/>
                <w:sz w:val="21"/>
              </w:rPr>
              <w:t>5</w:t>
            </w:r>
            <w:r>
              <w:rPr>
                <w:rFonts w:hint="eastAsia" w:hAnsi="宋体" w:cs="Courier New"/>
                <w:bCs/>
                <w:color w:val="auto"/>
                <w:kern w:val="2"/>
                <w:sz w:val="21"/>
              </w:rPr>
              <w:t>）以进入比较与评价环节的最低的评审价为基准价，基准价得分为</w:t>
            </w:r>
            <w:r>
              <w:rPr>
                <w:rFonts w:hint="eastAsia" w:hAnsi="宋体" w:cs="Courier New"/>
                <w:bCs/>
                <w:color w:val="auto"/>
                <w:kern w:val="2"/>
                <w:sz w:val="21"/>
                <w:u w:val="single"/>
                <w:lang w:val="en-US" w:eastAsia="zh-CN"/>
              </w:rPr>
              <w:t>3</w:t>
            </w:r>
            <w:r>
              <w:rPr>
                <w:rFonts w:hAnsi="宋体" w:cs="Courier New"/>
                <w:bCs/>
                <w:color w:val="auto"/>
                <w:kern w:val="2"/>
                <w:sz w:val="21"/>
                <w:u w:val="single"/>
              </w:rPr>
              <w:t>0</w:t>
            </w:r>
            <w:r>
              <w:rPr>
                <w:rFonts w:hint="eastAsia" w:hAnsi="宋体" w:cs="Courier New"/>
                <w:bCs/>
                <w:color w:val="auto"/>
                <w:kern w:val="2"/>
                <w:sz w:val="21"/>
              </w:rPr>
              <w:t>分。</w:t>
            </w:r>
          </w:p>
          <w:p>
            <w:pPr>
              <w:pStyle w:val="15"/>
              <w:spacing w:line="360" w:lineRule="auto"/>
              <w:ind w:firstLine="420" w:firstLineChars="200"/>
              <w:rPr>
                <w:rFonts w:hAnsi="宋体" w:cs="Courier New"/>
                <w:bCs/>
                <w:color w:val="auto"/>
                <w:kern w:val="2"/>
                <w:sz w:val="21"/>
              </w:rPr>
            </w:pPr>
            <w:r>
              <w:rPr>
                <w:rFonts w:hint="eastAsia" w:hAnsi="宋体" w:cs="Courier New"/>
                <w:bCs/>
                <w:color w:val="auto"/>
                <w:kern w:val="2"/>
                <w:sz w:val="21"/>
              </w:rPr>
              <w:t>（</w:t>
            </w:r>
            <w:r>
              <w:rPr>
                <w:rFonts w:hAnsi="宋体" w:cs="Courier New"/>
                <w:bCs/>
                <w:color w:val="auto"/>
                <w:kern w:val="2"/>
                <w:sz w:val="21"/>
              </w:rPr>
              <w:t>6</w:t>
            </w:r>
            <w:r>
              <w:rPr>
                <w:rFonts w:hint="eastAsia" w:hAnsi="宋体" w:cs="Courier New"/>
                <w:bCs/>
                <w:color w:val="auto"/>
                <w:kern w:val="2"/>
                <w:sz w:val="21"/>
              </w:rPr>
              <w:t>）价格分计算公式：</w:t>
            </w:r>
          </w:p>
          <w:p>
            <w:pPr>
              <w:pStyle w:val="15"/>
              <w:spacing w:line="360" w:lineRule="auto"/>
              <w:ind w:firstLine="420" w:firstLineChars="200"/>
              <w:rPr>
                <w:rFonts w:hAnsi="宋体" w:cs="Courier New"/>
                <w:bCs/>
                <w:color w:val="auto"/>
                <w:kern w:val="2"/>
                <w:sz w:val="21"/>
              </w:rPr>
            </w:pPr>
            <w:r>
              <w:rPr>
                <w:rFonts w:hint="eastAsia" w:hAnsi="宋体" w:cs="Courier New"/>
                <w:bCs/>
                <w:color w:val="auto"/>
                <w:kern w:val="2"/>
                <w:sz w:val="21"/>
              </w:rPr>
              <w:t>报价得分=（基准价/最后报价）×</w:t>
            </w:r>
            <w:r>
              <w:rPr>
                <w:rFonts w:hint="eastAsia" w:hAnsi="宋体" w:cs="Courier New"/>
                <w:bCs/>
                <w:color w:val="auto"/>
                <w:kern w:val="2"/>
                <w:sz w:val="21"/>
                <w:u w:val="single"/>
                <w:lang w:val="en-US" w:eastAsia="zh-CN"/>
              </w:rPr>
              <w:t>3</w:t>
            </w:r>
            <w:r>
              <w:rPr>
                <w:rFonts w:hAnsi="宋体" w:cs="Courier New"/>
                <w:bCs/>
                <w:color w:val="auto"/>
                <w:kern w:val="2"/>
                <w:sz w:val="21"/>
                <w:u w:val="single"/>
              </w:rPr>
              <w:t>0</w:t>
            </w:r>
            <w:r>
              <w:rPr>
                <w:rFonts w:hint="eastAsia" w:hAnsi="宋体" w:cs="Courier New"/>
                <w:bCs/>
                <w:color w:val="auto"/>
                <w:kern w:val="2"/>
                <w:sz w:val="21"/>
              </w:rPr>
              <w:t>分</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3</w:t>
            </w:r>
            <w:r>
              <w:rPr>
                <w:rFonts w:hint="eastAsia" w:ascii="宋体" w:hAnsi="宋体" w:cs="Tahoma"/>
                <w:color w:val="auto"/>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bCs/>
                <w:color w:val="auto"/>
                <w:kern w:val="0"/>
                <w:szCs w:val="21"/>
              </w:rPr>
              <w:t>2</w:t>
            </w:r>
          </w:p>
        </w:tc>
        <w:tc>
          <w:tcPr>
            <w:tcW w:w="1418" w:type="dxa"/>
            <w:gridSpan w:val="2"/>
            <w:noWrap w:val="0"/>
            <w:vAlign w:val="center"/>
          </w:tcPr>
          <w:p>
            <w:pPr>
              <w:widowControl/>
              <w:spacing w:line="360" w:lineRule="auto"/>
              <w:jc w:val="center"/>
              <w:rPr>
                <w:rFonts w:ascii="宋体" w:hAnsi="宋体" w:cs="Tahoma"/>
                <w:color w:val="auto"/>
                <w:kern w:val="0"/>
                <w:szCs w:val="21"/>
              </w:rPr>
            </w:pPr>
            <w:r>
              <w:rPr>
                <w:rFonts w:hint="eastAsia" w:ascii="宋体" w:hAnsi="宋体"/>
                <w:bCs/>
                <w:color w:val="auto"/>
                <w:kern w:val="0"/>
                <w:szCs w:val="21"/>
              </w:rPr>
              <w:t>技术分</w:t>
            </w:r>
          </w:p>
        </w:tc>
        <w:tc>
          <w:tcPr>
            <w:tcW w:w="6286" w:type="dxa"/>
            <w:noWrap w:val="0"/>
            <w:vAlign w:val="center"/>
          </w:tcPr>
          <w:p>
            <w:pPr>
              <w:spacing w:line="360" w:lineRule="auto"/>
              <w:jc w:val="center"/>
              <w:rPr>
                <w:rFonts w:ascii="宋体" w:hAnsi="宋体" w:cs="Tahoma"/>
                <w:color w:val="auto"/>
                <w:kern w:val="0"/>
                <w:szCs w:val="21"/>
              </w:rPr>
            </w:pPr>
            <w:r>
              <w:rPr>
                <w:rFonts w:hint="eastAsia" w:hAnsi="宋体"/>
                <w:bCs/>
                <w:color w:val="auto"/>
              </w:rPr>
              <w:t>评审标准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65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533" w:type="dxa"/>
            <w:vMerge w:val="restart"/>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r>
              <w:rPr>
                <w:rFonts w:hint="eastAsia" w:ascii="宋体" w:hAnsi="宋体"/>
                <w:bCs/>
                <w:color w:val="auto"/>
                <w:kern w:val="0"/>
                <w:szCs w:val="21"/>
              </w:rPr>
              <w:t>2.1</w:t>
            </w:r>
          </w:p>
        </w:tc>
        <w:tc>
          <w:tcPr>
            <w:tcW w:w="480" w:type="dxa"/>
            <w:vMerge w:val="restart"/>
            <w:noWrap w:val="0"/>
            <w:vAlign w:val="center"/>
          </w:tcPr>
          <w:p>
            <w:pPr>
              <w:jc w:val="left"/>
              <w:rPr>
                <w:color w:val="auto"/>
              </w:rPr>
            </w:pPr>
            <w:r>
              <w:rPr>
                <w:rFonts w:hint="eastAsia" w:cs="宋体"/>
                <w:color w:val="auto"/>
              </w:rPr>
              <w:t>项目管理机构</w:t>
            </w:r>
          </w:p>
        </w:tc>
        <w:tc>
          <w:tcPr>
            <w:tcW w:w="938" w:type="dxa"/>
            <w:noWrap w:val="0"/>
            <w:vAlign w:val="center"/>
          </w:tcPr>
          <w:p>
            <w:pPr>
              <w:jc w:val="left"/>
              <w:rPr>
                <w:color w:val="auto"/>
              </w:rPr>
            </w:pPr>
            <w:bookmarkStart w:id="70" w:name="OLE_LINK32"/>
            <w:r>
              <w:rPr>
                <w:color w:val="auto"/>
              </w:rPr>
              <w:t>项目经理情况（5.00分）</w:t>
            </w:r>
            <w:bookmarkEnd w:id="70"/>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bookmarkStart w:id="71" w:name="OLE_LINK33"/>
            <w:r>
              <w:rPr>
                <w:rFonts w:hint="eastAsia" w:ascii="宋体" w:hAnsi="宋体" w:eastAsia="宋体" w:cs="Times New Roman"/>
                <w:color w:val="auto"/>
                <w:szCs w:val="21"/>
              </w:rPr>
              <w:t>项目经理具备工程类专业中级工程师</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含</w:t>
            </w:r>
            <w:r>
              <w:rPr>
                <w:rFonts w:hint="eastAsia" w:ascii="宋体" w:hAnsi="宋体" w:cs="Times New Roman"/>
                <w:color w:val="auto"/>
                <w:szCs w:val="21"/>
                <w:lang w:eastAsia="zh-CN"/>
              </w:rPr>
              <w:t>）</w:t>
            </w:r>
            <w:r>
              <w:rPr>
                <w:rFonts w:hint="eastAsia" w:ascii="宋体" w:hAnsi="宋体" w:eastAsia="宋体" w:cs="Times New Roman"/>
                <w:color w:val="auto"/>
                <w:szCs w:val="21"/>
              </w:rPr>
              <w:t>或以上职称</w:t>
            </w:r>
            <w:r>
              <w:rPr>
                <w:rFonts w:hint="eastAsia" w:ascii="宋体" w:hAnsi="宋体" w:cs="Times New Roman"/>
                <w:color w:val="auto"/>
                <w:szCs w:val="21"/>
                <w:lang w:val="en-US" w:eastAsia="zh-CN"/>
              </w:rPr>
              <w:t>的</w:t>
            </w:r>
            <w:r>
              <w:rPr>
                <w:rFonts w:hint="eastAsia" w:ascii="宋体" w:hAnsi="宋体" w:eastAsia="宋体" w:cs="Times New Roman"/>
                <w:color w:val="auto"/>
                <w:szCs w:val="21"/>
              </w:rPr>
              <w:t>得5分。满分5分。</w:t>
            </w:r>
            <w:bookmarkEnd w:id="71"/>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jc w:val="left"/>
              <w:rPr>
                <w:color w:val="auto"/>
              </w:rPr>
            </w:pPr>
          </w:p>
        </w:tc>
        <w:tc>
          <w:tcPr>
            <w:tcW w:w="938" w:type="dxa"/>
            <w:noWrap w:val="0"/>
            <w:vAlign w:val="center"/>
          </w:tcPr>
          <w:p>
            <w:pPr>
              <w:jc w:val="left"/>
              <w:rPr>
                <w:color w:val="auto"/>
              </w:rPr>
            </w:pPr>
            <w:r>
              <w:rPr>
                <w:color w:val="auto"/>
              </w:rPr>
              <w:t>技术负责人情况（5.00分）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bookmarkStart w:id="72" w:name="OLE_LINK34"/>
            <w:r>
              <w:rPr>
                <w:rFonts w:hint="eastAsia" w:ascii="宋体" w:hAnsi="宋体" w:eastAsia="宋体" w:cs="Times New Roman"/>
                <w:color w:val="auto"/>
                <w:szCs w:val="21"/>
              </w:rPr>
              <w:t>技术负责人具备工程类专业中级工程师</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含</w:t>
            </w:r>
            <w:r>
              <w:rPr>
                <w:rFonts w:hint="eastAsia" w:ascii="宋体" w:hAnsi="宋体" w:cs="Times New Roman"/>
                <w:color w:val="auto"/>
                <w:szCs w:val="21"/>
                <w:lang w:eastAsia="zh-CN"/>
              </w:rPr>
              <w:t>）</w:t>
            </w:r>
            <w:r>
              <w:rPr>
                <w:rFonts w:hint="eastAsia" w:ascii="宋体" w:hAnsi="宋体" w:eastAsia="宋体" w:cs="Times New Roman"/>
                <w:color w:val="auto"/>
                <w:szCs w:val="21"/>
              </w:rPr>
              <w:t>或以上职称</w:t>
            </w:r>
            <w:r>
              <w:rPr>
                <w:rFonts w:hint="eastAsia" w:ascii="宋体" w:hAnsi="宋体" w:cs="Times New Roman"/>
                <w:color w:val="auto"/>
                <w:szCs w:val="21"/>
                <w:lang w:val="en-US" w:eastAsia="zh-CN"/>
              </w:rPr>
              <w:t>的</w:t>
            </w:r>
            <w:r>
              <w:rPr>
                <w:rFonts w:hint="eastAsia" w:ascii="宋体" w:hAnsi="宋体" w:eastAsia="宋体" w:cs="Times New Roman"/>
                <w:color w:val="auto"/>
                <w:szCs w:val="21"/>
              </w:rPr>
              <w:t>得5分。满分5分。</w:t>
            </w:r>
            <w:bookmarkEnd w:id="72"/>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jc w:val="left"/>
              <w:rPr>
                <w:color w:val="auto"/>
              </w:rPr>
            </w:pPr>
          </w:p>
        </w:tc>
        <w:tc>
          <w:tcPr>
            <w:tcW w:w="938" w:type="dxa"/>
            <w:noWrap w:val="0"/>
            <w:vAlign w:val="center"/>
          </w:tcPr>
          <w:p>
            <w:pPr>
              <w:jc w:val="left"/>
              <w:rPr>
                <w:color w:val="auto"/>
              </w:rPr>
            </w:pPr>
            <w:r>
              <w:rPr>
                <w:color w:val="auto"/>
              </w:rPr>
              <w:t>拟投入本工程管理人员情况（5.00分）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bookmarkStart w:id="73" w:name="OLE_LINK35"/>
            <w:r>
              <w:rPr>
                <w:rFonts w:hint="eastAsia" w:ascii="宋体" w:hAnsi="宋体" w:eastAsia="宋体" w:cs="Times New Roman"/>
                <w:color w:val="auto"/>
                <w:szCs w:val="21"/>
              </w:rPr>
              <w:t xml:space="preserve">拟投入本工程施工员、质量员、材料员配备齐全且全部持证上岗的，按以下标准计分：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优（5分）：完全满足施工需要，管理人员配备齐全且具有丰富地同类经验。</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良（4分）：满足施工需要，管理人员配备齐全且有一定的同类项目经验。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中（3分）：基本满足施工需要，管理人员配备齐全。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差（1分）:不满足施工需要，管理人员配备不齐全。</w:t>
            </w:r>
            <w:bookmarkEnd w:id="73"/>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r>
              <w:rPr>
                <w:rFonts w:hint="eastAsia" w:ascii="宋体" w:hAnsi="宋体"/>
                <w:bCs/>
                <w:color w:val="auto"/>
                <w:kern w:val="0"/>
                <w:szCs w:val="21"/>
              </w:rPr>
              <w:t>2.</w:t>
            </w:r>
            <w:r>
              <w:rPr>
                <w:rFonts w:ascii="宋体" w:hAnsi="宋体"/>
                <w:bCs/>
                <w:color w:val="auto"/>
                <w:kern w:val="0"/>
                <w:szCs w:val="21"/>
              </w:rPr>
              <w:t>2</w:t>
            </w:r>
          </w:p>
        </w:tc>
        <w:tc>
          <w:tcPr>
            <w:tcW w:w="480" w:type="dxa"/>
            <w:vMerge w:val="restart"/>
            <w:noWrap w:val="0"/>
            <w:vAlign w:val="center"/>
          </w:tcPr>
          <w:p>
            <w:pPr>
              <w:adjustRightInd w:val="0"/>
              <w:spacing w:line="360" w:lineRule="auto"/>
              <w:jc w:val="center"/>
              <w:textAlignment w:val="baseline"/>
              <w:rPr>
                <w:rFonts w:ascii="宋体" w:hAnsi="宋体"/>
                <w:bCs/>
                <w:color w:val="auto"/>
                <w:kern w:val="0"/>
                <w:szCs w:val="21"/>
              </w:rPr>
            </w:pPr>
            <w:r>
              <w:rPr>
                <w:rFonts w:hint="eastAsia" w:ascii="宋体" w:hAnsi="宋体"/>
                <w:bCs/>
                <w:color w:val="auto"/>
                <w:kern w:val="0"/>
                <w:szCs w:val="21"/>
              </w:rPr>
              <w:t>施工组织</w:t>
            </w:r>
            <w:r>
              <w:rPr>
                <w:rFonts w:ascii="宋体" w:hAnsi="宋体"/>
                <w:bCs/>
                <w:color w:val="auto"/>
                <w:kern w:val="0"/>
                <w:szCs w:val="21"/>
              </w:rPr>
              <w:t>设计</w:t>
            </w:r>
          </w:p>
        </w:tc>
        <w:tc>
          <w:tcPr>
            <w:tcW w:w="938" w:type="dxa"/>
            <w:noWrap w:val="0"/>
            <w:vAlign w:val="center"/>
          </w:tcPr>
          <w:p>
            <w:pPr>
              <w:jc w:val="left"/>
              <w:rPr>
                <w:color w:val="auto"/>
              </w:rPr>
            </w:pPr>
            <w:bookmarkStart w:id="74" w:name="OLE_LINK36"/>
            <w:r>
              <w:rPr>
                <w:color w:val="auto"/>
              </w:rPr>
              <w:t>主要施工方法（</w:t>
            </w:r>
            <w:r>
              <w:rPr>
                <w:rFonts w:hint="eastAsia"/>
                <w:color w:val="auto"/>
                <w:lang w:val="en-US" w:eastAsia="zh-CN"/>
              </w:rPr>
              <w:t>10</w:t>
            </w:r>
            <w:r>
              <w:rPr>
                <w:color w:val="auto"/>
              </w:rPr>
              <w:t>.00分）</w:t>
            </w:r>
            <w:bookmarkEnd w:id="74"/>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bookmarkStart w:id="75" w:name="OLE_LINK37"/>
            <w:r>
              <w:rPr>
                <w:rFonts w:hint="eastAsia" w:ascii="宋体" w:hAnsi="宋体" w:eastAsia="宋体" w:cs="Times New Roman"/>
                <w:color w:val="auto"/>
                <w:szCs w:val="21"/>
              </w:rPr>
              <w:t>优（</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 xml:space="preserve">分）：各主要分部施工方法符合项目实际，须有详尽的施工技术方案，工艺先进、方法科学合理、可行，能指导具体施工并确保安全。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eastAsia="宋体" w:cs="Times New Roman"/>
                <w:color w:val="auto"/>
                <w:szCs w:val="21"/>
                <w:lang w:val="en-US" w:eastAsia="zh-CN"/>
              </w:rPr>
              <w:t>8</w:t>
            </w:r>
            <w:r>
              <w:rPr>
                <w:rFonts w:hint="eastAsia" w:ascii="宋体" w:hAnsi="宋体" w:eastAsia="宋体" w:cs="Times New Roman"/>
                <w:color w:val="auto"/>
                <w:szCs w:val="21"/>
              </w:rPr>
              <w:t xml:space="preserve">分）：各主要分部施工方法符合项目实际，须有详尽的施工技术方案，工艺一般、方法可行，能指导具体施工并确保安全。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中（</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 xml:space="preserve">分）：各主要分部施工方法符合项目基本实际，须有详尽的施工技术方案，工艺一般、方法基本可行，能指导具体施工并确保安全。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分）：各主要分部施工方法不符合项目实际，无详尽的施工技术方案，不能指导具体施工并确保安全。</w:t>
            </w:r>
            <w:bookmarkEnd w:id="75"/>
          </w:p>
        </w:tc>
        <w:tc>
          <w:tcPr>
            <w:tcW w:w="853" w:type="dxa"/>
            <w:noWrap w:val="0"/>
            <w:vAlign w:val="center"/>
          </w:tcPr>
          <w:p>
            <w:pPr>
              <w:jc w:val="center"/>
              <w:rPr>
                <w:color w:val="auto"/>
              </w:rPr>
            </w:pPr>
            <w:r>
              <w:rPr>
                <w:rFonts w:hint="eastAsia" w:ascii="宋体" w:hAnsi="宋体" w:cs="Tahoma"/>
                <w:color w:val="auto"/>
                <w:kern w:val="0"/>
                <w:szCs w:val="21"/>
                <w:lang w:val="en-US" w:eastAsia="zh-CN"/>
              </w:rPr>
              <w:t>10</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bookmarkStart w:id="76" w:name="OLE_LINK38"/>
            <w:r>
              <w:rPr>
                <w:color w:val="auto"/>
              </w:rPr>
              <w:t>拟投入的主要物资计划</w:t>
            </w:r>
            <w:bookmarkEnd w:id="76"/>
            <w:r>
              <w:rPr>
                <w:color w:val="auto"/>
              </w:rPr>
              <w:t>（</w:t>
            </w:r>
            <w:r>
              <w:rPr>
                <w:rFonts w:hint="eastAsia"/>
                <w:color w:val="auto"/>
                <w:lang w:val="en-US" w:eastAsia="zh-CN"/>
              </w:rPr>
              <w:t>5</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bookmarkStart w:id="77" w:name="OLE_LINK39"/>
            <w:r>
              <w:rPr>
                <w:rFonts w:hint="eastAsia" w:ascii="宋体" w:hAnsi="宋体" w:eastAsia="宋体" w:cs="Times New Roman"/>
                <w:color w:val="auto"/>
                <w:szCs w:val="21"/>
              </w:rPr>
              <w:t>优（</w:t>
            </w:r>
            <w:r>
              <w:rPr>
                <w:rFonts w:hint="eastAsia" w:ascii="宋体" w:hAnsi="宋体" w:cs="Times New Roman"/>
                <w:color w:val="auto"/>
                <w:szCs w:val="21"/>
                <w:lang w:val="en-US" w:eastAsia="zh-CN"/>
              </w:rPr>
              <w:t>5</w:t>
            </w:r>
            <w:r>
              <w:rPr>
                <w:rFonts w:hint="eastAsia" w:ascii="宋体" w:hAnsi="宋体" w:eastAsia="宋体" w:cs="Times New Roman"/>
                <w:color w:val="auto"/>
                <w:szCs w:val="21"/>
              </w:rPr>
              <w:t xml:space="preserve">分）：投入的施工材料有详细的组织计划且计划完整周密，数量、选型配置、进场时间安排科学合理，满足施工需要。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cs="Times New Roman"/>
                <w:color w:val="auto"/>
                <w:szCs w:val="21"/>
                <w:lang w:val="en-US" w:eastAsia="zh-CN"/>
              </w:rPr>
              <w:t>4</w:t>
            </w:r>
            <w:r>
              <w:rPr>
                <w:rFonts w:hint="eastAsia" w:ascii="宋体" w:hAnsi="宋体" w:eastAsia="宋体" w:cs="Times New Roman"/>
                <w:color w:val="auto"/>
                <w:szCs w:val="21"/>
              </w:rPr>
              <w:t xml:space="preserve">分）：投入的施工材料有组织计划且计划周密，数量、选型配置、进场时间安排合理，满足施工需要。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中（</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 xml:space="preserve">分）：投入的施工材料有组织计划且计划一般，数量、选型配置、进场时间安排基本合理，基本满足施工需要。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w:t>
            </w:r>
            <w:r>
              <w:rPr>
                <w:rFonts w:hint="eastAsia" w:ascii="宋体" w:hAnsi="宋体" w:cs="Times New Roman"/>
                <w:color w:val="auto"/>
                <w:szCs w:val="21"/>
                <w:lang w:val="en-US" w:eastAsia="zh-CN"/>
              </w:rPr>
              <w:t>1</w:t>
            </w:r>
            <w:r>
              <w:rPr>
                <w:rFonts w:hint="eastAsia" w:ascii="宋体" w:hAnsi="宋体" w:eastAsia="宋体" w:cs="Times New Roman"/>
                <w:color w:val="auto"/>
                <w:szCs w:val="21"/>
              </w:rPr>
              <w:t>分）：投入的施工材料无详细的组织计划，数量、选型配置、进场时间安排不合理，不能满足施工需要。</w:t>
            </w:r>
            <w:bookmarkEnd w:id="77"/>
          </w:p>
        </w:tc>
        <w:tc>
          <w:tcPr>
            <w:tcW w:w="853" w:type="dxa"/>
            <w:noWrap w:val="0"/>
            <w:vAlign w:val="top"/>
          </w:tcPr>
          <w:p>
            <w:pPr>
              <w:rPr>
                <w:color w:val="auto"/>
              </w:rPr>
            </w:pPr>
            <w:r>
              <w:rPr>
                <w:rFonts w:hint="eastAsia" w:ascii="宋体" w:hAnsi="宋体" w:cs="Tahoma"/>
                <w:color w:val="auto"/>
                <w:kern w:val="0"/>
                <w:szCs w:val="21"/>
                <w:lang w:val="en-US" w:eastAsia="zh-CN"/>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拟投入的主要施工机械、设备计划（</w:t>
            </w:r>
            <w:r>
              <w:rPr>
                <w:rFonts w:hint="eastAsia"/>
                <w:color w:val="auto"/>
                <w:lang w:val="en-US" w:eastAsia="zh-CN"/>
              </w:rPr>
              <w:t>5</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bookmarkStart w:id="78" w:name="OLE_LINK40"/>
            <w:r>
              <w:rPr>
                <w:rFonts w:hint="eastAsia" w:ascii="宋体" w:hAnsi="宋体" w:eastAsia="宋体" w:cs="Times New Roman"/>
                <w:color w:val="auto"/>
                <w:szCs w:val="21"/>
              </w:rPr>
              <w:t>优（</w:t>
            </w:r>
            <w:r>
              <w:rPr>
                <w:rFonts w:hint="eastAsia" w:ascii="宋体" w:hAnsi="宋体" w:cs="Times New Roman"/>
                <w:color w:val="auto"/>
                <w:szCs w:val="21"/>
                <w:lang w:val="en-US" w:eastAsia="zh-CN"/>
              </w:rPr>
              <w:t>5</w:t>
            </w:r>
            <w:r>
              <w:rPr>
                <w:rFonts w:hint="eastAsia" w:ascii="宋体" w:hAnsi="宋体" w:eastAsia="宋体" w:cs="Times New Roman"/>
                <w:color w:val="auto"/>
                <w:szCs w:val="21"/>
              </w:rPr>
              <w:t xml:space="preserve">分）：投入的施工机械、设备、机具有详细的组织计划且计划周密，设备数量、选型配置、进场时间安排合理，满足施工需要。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cs="Times New Roman"/>
                <w:color w:val="auto"/>
                <w:szCs w:val="21"/>
                <w:lang w:val="en-US" w:eastAsia="zh-CN"/>
              </w:rPr>
              <w:t>4</w:t>
            </w:r>
            <w:r>
              <w:rPr>
                <w:rFonts w:hint="eastAsia" w:ascii="宋体" w:hAnsi="宋体" w:eastAsia="宋体" w:cs="Times New Roman"/>
                <w:color w:val="auto"/>
                <w:szCs w:val="21"/>
              </w:rPr>
              <w:t xml:space="preserve">分）：投入的施工机械、设备、机具有组织计划且计划一般，设备数量、选型配置、进场时间安排合理，基本满足施工需要。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中（</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 xml:space="preserve">分）投入的施工机械、设备、机具有基本的组织计划且计划较差，设备数量、选型配置、进场时间安排基本合理，基本满足施工需要。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w:t>
            </w:r>
            <w:r>
              <w:rPr>
                <w:rFonts w:hint="eastAsia" w:ascii="宋体" w:hAnsi="宋体" w:cs="Times New Roman"/>
                <w:color w:val="auto"/>
                <w:szCs w:val="21"/>
                <w:lang w:val="en-US" w:eastAsia="zh-CN"/>
              </w:rPr>
              <w:t>1</w:t>
            </w:r>
            <w:r>
              <w:rPr>
                <w:rFonts w:hint="eastAsia" w:ascii="宋体" w:hAnsi="宋体" w:eastAsia="宋体" w:cs="Times New Roman"/>
                <w:color w:val="auto"/>
                <w:szCs w:val="21"/>
              </w:rPr>
              <w:t>分）：投入的施工机械、设备、机具无详细的组织计划，设备数量、选型配置、进场时间安排不合理，不能满足施工需要。</w:t>
            </w:r>
            <w:bookmarkEnd w:id="78"/>
          </w:p>
        </w:tc>
        <w:tc>
          <w:tcPr>
            <w:tcW w:w="853" w:type="dxa"/>
            <w:noWrap w:val="0"/>
            <w:vAlign w:val="top"/>
          </w:tcPr>
          <w:p>
            <w:pPr>
              <w:rPr>
                <w:color w:val="auto"/>
              </w:rPr>
            </w:pPr>
            <w:r>
              <w:rPr>
                <w:rFonts w:hint="eastAsia" w:ascii="宋体" w:hAnsi="宋体" w:cs="Tahoma"/>
                <w:color w:val="auto"/>
                <w:kern w:val="0"/>
                <w:szCs w:val="21"/>
                <w:lang w:val="en-US" w:eastAsia="zh-CN"/>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劳动力安排计划（</w:t>
            </w:r>
            <w:r>
              <w:rPr>
                <w:rFonts w:hint="eastAsia"/>
                <w:color w:val="auto"/>
              </w:rPr>
              <w:t>5</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bookmarkStart w:id="79" w:name="OLE_LINK41"/>
            <w:r>
              <w:rPr>
                <w:rFonts w:hint="eastAsia" w:ascii="宋体" w:hAnsi="宋体" w:eastAsia="宋体" w:cs="Times New Roman"/>
                <w:color w:val="auto"/>
                <w:szCs w:val="21"/>
              </w:rPr>
              <w:t xml:space="preserve">优（5分）：各主要施工工序有非常详细周密的劳动力安排计划，有非常详细周密的各工种劳动力安排计划，劳动力投入科学合理，完全满足施工需要。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良（4分）：各主要施工工序有较详细周密劳动力安排计划，有较详细周密的各工种劳动力安排计划，劳动力投入合理，基本满足施工需要。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中（3分）：各主要施工工序有劳动力安排计划，有各工种劳动力安排计划，劳动力投入基本合理，基本满足施工需要。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差（1分）：各主要施工工序无劳动力安排计划，无各工种劳动力安排计划，劳动力投入不合理，不能满足施工需要。</w:t>
            </w:r>
            <w:bookmarkEnd w:id="79"/>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确保工程质量的技术组织措施（5.00分）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bookmarkStart w:id="80" w:name="OLE_LINK42"/>
            <w:r>
              <w:rPr>
                <w:rFonts w:hint="eastAsia" w:ascii="宋体" w:hAnsi="宋体" w:eastAsia="宋体" w:cs="Times New Roman"/>
                <w:color w:val="auto"/>
                <w:szCs w:val="21"/>
              </w:rPr>
              <w:t xml:space="preserve">优（5分）：有专门且专业的质量技术管理班子和制度，且人员配备科学合理，制度科学合理健全。主要工序质量技术保证措施和手段科学合理，自控体系完整，能有效保证技术质量，达到承诺的质量标准。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良（4分）：有专门的质量技术管理班子和制度，且人员配备合理，制度合理健全。主要工序的质量技术保证措施和手段合理，自控体系完整，保证技术质量，达到承诺的质量标准。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中（3分）有专门的质量技术管理班子和制度，且人员配备合理，制度健全。主要工序的质量技术保证措施和手段一般，自控体系一般，基本保证技术质量，达到承诺的质量标准。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差（1分）：有专门的质量技术管理班子和制度，人员配备不合理，制度不健全。主要工序无质量技术保证措施和手段，自控体系不完整，不能有效保证技术质量，达不到承诺的质量标准。</w:t>
            </w:r>
            <w:bookmarkEnd w:id="80"/>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确保安全生产的技术组织措施（5.00分）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bookmarkStart w:id="81" w:name="OLE_LINK43"/>
            <w:r>
              <w:rPr>
                <w:rFonts w:hint="eastAsia" w:ascii="宋体" w:hAnsi="宋体" w:eastAsia="宋体" w:cs="Times New Roman"/>
                <w:color w:val="auto"/>
                <w:szCs w:val="21"/>
              </w:rPr>
              <w:t xml:space="preserve">优（5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有专门的专业安全管理人员和制度，且人员配备科学合理，制度健全、合理，各道工序安全技术措施针对性一般，确保工程质量的技术组织措施符合实际且基本满足有关安全技术标准要求。现场防火、应急救援、社会治安安全措施一般。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差（1分）：有专门的安全管理人员和制度，人员配备不合理，制度不健全，各道工序安全技术措施针无对性，不满足有关安全技术标准要求。现场防火、应急救援、社会治安安全措施不得力。</w:t>
            </w:r>
            <w:bookmarkEnd w:id="81"/>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确保工期的技术组织措施（5.00分）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bookmarkStart w:id="82" w:name="OLE_LINK44"/>
            <w:r>
              <w:rPr>
                <w:rFonts w:hint="eastAsia" w:ascii="宋体" w:hAnsi="宋体" w:eastAsia="宋体" w:cs="Times New Roman"/>
                <w:color w:val="auto"/>
                <w:szCs w:val="21"/>
              </w:rPr>
              <w:t xml:space="preserve">优（5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在施工工艺、施工方法、材料选用、劳动力安排、技术等方面有保证工期的措施但措施一般，有赶工措施。有控制工期的施工进度计划。有施工总进度表或施工网络图，各项计划图表编制一般，安排合理，基本符合本项目施工实际要求。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在施工工艺、施工方法、材料选用、劳动力安排、技术等方面有保证工期的措施但措施较差，有赶工措施。有控制工期的施工进度计划但不科学。有施工总进度表或施工网络图，各项计划图表编制一般，安排基本合理，仅基本符合本项目施工实际要求。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差（1分）：在施工工艺、施工方法、材料选用、劳动力安排、技术等方面有保证工期的措施但措施差。无控制工期的施工进度计划。无施工总进度表或施工网络图，不符合本项目施工实际要求。</w:t>
            </w:r>
            <w:bookmarkEnd w:id="82"/>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确保文明施工的技术组织措施（5.00分）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bookmarkStart w:id="83" w:name="OLE_LINK45"/>
            <w:r>
              <w:rPr>
                <w:rFonts w:hint="eastAsia" w:ascii="宋体" w:hAnsi="宋体" w:eastAsia="宋体" w:cs="Times New Roman"/>
                <w:color w:val="auto"/>
                <w:szCs w:val="21"/>
              </w:rPr>
              <w:t xml:space="preserve">优（5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针对本工程项目特点，有现场文明施工、环境保护措施，且措施内容达到《建筑施工安全生产检查标准》（JGJ59-2011）合格标准并符合《广西壮族自治区建筑工程文明施工导则》要求。各项措施一般。有具体实现现场文明施工目标的承诺。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有现场文明施工、环境保护措施，且措施内容达到《建筑施工安全生产检查标准》（JGJ59-2011）合格标准并符合《广西壮族自治区建筑工程文明施工导则》要求。各项措施一般。有具体实现现场文明施工目标的承诺。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应有现场文明施工、环境保护措施，且措施内容应达到《建筑施工安全生产检查标准》（JGJ59-2011）合格标准并符合《广西壮族自治区建筑工程文明施工导则》要求。各项措施不合理。无具体实现现场文明施工目标的承诺。</w:t>
            </w:r>
            <w:bookmarkEnd w:id="83"/>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工程施工的重点和难点及保证措施（</w:t>
            </w:r>
            <w:r>
              <w:rPr>
                <w:rFonts w:hint="eastAsia"/>
                <w:color w:val="auto"/>
              </w:rPr>
              <w:t>5</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bookmarkStart w:id="84" w:name="OLE_LINK46"/>
            <w:r>
              <w:rPr>
                <w:rFonts w:hint="eastAsia" w:ascii="宋体" w:hAnsi="宋体" w:eastAsia="宋体" w:cs="Times New Roman"/>
                <w:color w:val="auto"/>
                <w:szCs w:val="21"/>
              </w:rPr>
              <w:t xml:space="preserve">优（5分）：针对本工程的特点，阐述本工程的重点和难点，解决重点和难点问题的方法科学合理且全面。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良（4分）：针对本工程的特点，阐述本工程的重点和难点，解决重点和难点问题的方法合理。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中（3分）：针对本工程的特点，阐述本工程的重点和难点，解决重点和难点问题的方法基本合理。 </w:t>
            </w:r>
          </w:p>
          <w:p>
            <w:pPr>
              <w:spacing w:line="360"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差（1分）：针对本工程的特点，阐述本工程的重点和难点，解决重点和难点问题的方法不合理。</w:t>
            </w:r>
            <w:bookmarkEnd w:id="84"/>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3</w:t>
            </w:r>
          </w:p>
        </w:tc>
        <w:tc>
          <w:tcPr>
            <w:tcW w:w="1418" w:type="dxa"/>
            <w:gridSpan w:val="2"/>
            <w:noWrap w:val="0"/>
            <w:vAlign w:val="center"/>
          </w:tcPr>
          <w:p>
            <w:pPr>
              <w:widowControl/>
              <w:spacing w:line="360" w:lineRule="auto"/>
              <w:jc w:val="center"/>
              <w:rPr>
                <w:rFonts w:ascii="宋体" w:hAnsi="宋体" w:cs="Courier New"/>
                <w:bCs/>
                <w:color w:val="auto"/>
                <w:szCs w:val="21"/>
              </w:rPr>
            </w:pPr>
            <w:r>
              <w:rPr>
                <w:rFonts w:hint="eastAsia" w:ascii="宋体" w:hAnsi="宋体" w:cs="Courier New"/>
                <w:bCs/>
                <w:color w:val="auto"/>
                <w:szCs w:val="21"/>
              </w:rPr>
              <w:t>商务分</w:t>
            </w:r>
          </w:p>
        </w:tc>
        <w:tc>
          <w:tcPr>
            <w:tcW w:w="6286"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评审标准</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3.1</w:t>
            </w:r>
          </w:p>
        </w:tc>
        <w:tc>
          <w:tcPr>
            <w:tcW w:w="1418" w:type="dxa"/>
            <w:gridSpan w:val="2"/>
            <w:noWrap w:val="0"/>
            <w:vAlign w:val="center"/>
          </w:tcPr>
          <w:p>
            <w:pPr>
              <w:spacing w:line="360" w:lineRule="exact"/>
              <w:jc w:val="center"/>
              <w:rPr>
                <w:rFonts w:ascii="宋体" w:hAnsi="宋体"/>
                <w:color w:val="auto"/>
                <w:szCs w:val="21"/>
              </w:rPr>
            </w:pPr>
            <w:r>
              <w:rPr>
                <w:rFonts w:hint="eastAsia" w:ascii="宋体" w:hAnsi="宋体"/>
                <w:color w:val="auto"/>
                <w:szCs w:val="21"/>
              </w:rPr>
              <w:t>业绩</w:t>
            </w:r>
            <w:r>
              <w:rPr>
                <w:rFonts w:ascii="宋体" w:hAnsi="宋体"/>
                <w:color w:val="auto"/>
                <w:szCs w:val="21"/>
              </w:rPr>
              <w:t>分</w:t>
            </w: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分）</w:t>
            </w:r>
          </w:p>
        </w:tc>
        <w:tc>
          <w:tcPr>
            <w:tcW w:w="6286" w:type="dxa"/>
            <w:noWrap w:val="0"/>
            <w:vAlign w:val="center"/>
          </w:tcPr>
          <w:p>
            <w:pPr>
              <w:autoSpaceDE w:val="0"/>
              <w:autoSpaceDN w:val="0"/>
              <w:adjustRightInd w:val="0"/>
              <w:spacing w:line="380" w:lineRule="exact"/>
              <w:ind w:firstLine="306" w:firstLineChars="146"/>
              <w:rPr>
                <w:rFonts w:ascii="宋体" w:hAnsi="宋体"/>
                <w:color w:val="auto"/>
                <w:kern w:val="0"/>
                <w:szCs w:val="21"/>
              </w:rPr>
            </w:pPr>
            <w:bookmarkStart w:id="85" w:name="OLE_LINK47"/>
            <w:r>
              <w:rPr>
                <w:rFonts w:hint="eastAsia" w:ascii="宋体" w:hAnsi="宋体"/>
                <w:color w:val="auto"/>
                <w:kern w:val="0"/>
                <w:szCs w:val="21"/>
              </w:rPr>
              <w:t>供应商自20</w:t>
            </w:r>
            <w:r>
              <w:rPr>
                <w:rFonts w:ascii="宋体" w:hAnsi="宋体"/>
                <w:color w:val="auto"/>
                <w:kern w:val="0"/>
                <w:szCs w:val="21"/>
              </w:rPr>
              <w:t>2</w:t>
            </w:r>
            <w:r>
              <w:rPr>
                <w:rFonts w:hint="eastAsia" w:ascii="宋体" w:hAnsi="宋体"/>
                <w:color w:val="auto"/>
                <w:kern w:val="0"/>
                <w:szCs w:val="21"/>
                <w:lang w:val="en-US" w:eastAsia="zh-CN"/>
              </w:rPr>
              <w:t>2</w:t>
            </w:r>
            <w:r>
              <w:rPr>
                <w:rFonts w:hint="eastAsia" w:ascii="宋体" w:hAnsi="宋体"/>
                <w:color w:val="auto"/>
                <w:kern w:val="0"/>
                <w:szCs w:val="21"/>
              </w:rPr>
              <w:t>年1月1日以来完成过</w:t>
            </w:r>
            <w:r>
              <w:rPr>
                <w:rFonts w:hint="eastAsia" w:ascii="宋体" w:hAnsi="宋体"/>
                <w:color w:val="auto"/>
                <w:kern w:val="0"/>
                <w:szCs w:val="21"/>
                <w:lang w:val="en-US" w:eastAsia="zh-CN"/>
              </w:rPr>
              <w:t>类似</w:t>
            </w:r>
            <w:r>
              <w:rPr>
                <w:rFonts w:hint="eastAsia" w:ascii="宋体" w:hAnsi="宋体" w:cs="宋体"/>
                <w:bCs/>
                <w:color w:val="auto"/>
                <w:sz w:val="21"/>
                <w:szCs w:val="21"/>
              </w:rPr>
              <w:t>电力</w:t>
            </w:r>
            <w:r>
              <w:rPr>
                <w:rFonts w:hint="eastAsia" w:ascii="宋体" w:hAnsi="宋体"/>
                <w:color w:val="auto"/>
                <w:kern w:val="0"/>
                <w:szCs w:val="21"/>
                <w:lang w:val="en-US" w:eastAsia="zh-CN"/>
              </w:rPr>
              <w:t>工程项目</w:t>
            </w:r>
            <w:r>
              <w:rPr>
                <w:rFonts w:hint="eastAsia" w:ascii="宋体" w:hAnsi="宋体"/>
                <w:color w:val="auto"/>
                <w:kern w:val="0"/>
                <w:szCs w:val="21"/>
              </w:rPr>
              <w:t>，每提供1个项目业绩计</w:t>
            </w:r>
            <w:r>
              <w:rPr>
                <w:rFonts w:hint="eastAsia" w:ascii="宋体" w:hAnsi="宋体"/>
                <w:color w:val="auto"/>
                <w:kern w:val="0"/>
                <w:szCs w:val="21"/>
                <w:lang w:val="en-US" w:eastAsia="zh-CN"/>
              </w:rPr>
              <w:t>2.5</w:t>
            </w:r>
            <w:r>
              <w:rPr>
                <w:rFonts w:hint="eastAsia" w:ascii="宋体" w:hAnsi="宋体"/>
                <w:color w:val="auto"/>
                <w:kern w:val="0"/>
                <w:szCs w:val="21"/>
              </w:rPr>
              <w:t>分；此项满分</w:t>
            </w:r>
            <w:r>
              <w:rPr>
                <w:rFonts w:hint="eastAsia" w:ascii="宋体" w:hAnsi="宋体"/>
                <w:color w:val="auto"/>
                <w:kern w:val="0"/>
                <w:szCs w:val="21"/>
                <w:lang w:val="en-US" w:eastAsia="zh-CN"/>
              </w:rPr>
              <w:t>5</w:t>
            </w:r>
            <w:r>
              <w:rPr>
                <w:rFonts w:hint="eastAsia" w:ascii="宋体" w:hAnsi="宋体"/>
                <w:color w:val="auto"/>
                <w:kern w:val="0"/>
                <w:szCs w:val="21"/>
              </w:rPr>
              <w:t>分。</w:t>
            </w:r>
          </w:p>
          <w:p>
            <w:pPr>
              <w:autoSpaceDE w:val="0"/>
              <w:autoSpaceDN w:val="0"/>
              <w:adjustRightInd w:val="0"/>
              <w:spacing w:after="120" w:line="380" w:lineRule="exact"/>
              <w:ind w:firstLine="306" w:firstLineChars="146"/>
              <w:rPr>
                <w:rFonts w:ascii="宋体" w:hAnsi="宋体" w:cs="宋体"/>
                <w:color w:val="auto"/>
                <w:sz w:val="24"/>
                <w:szCs w:val="21"/>
              </w:rPr>
            </w:pPr>
            <w:r>
              <w:rPr>
                <w:rFonts w:hint="eastAsia" w:ascii="宋体" w:hAnsi="宋体"/>
                <w:color w:val="auto"/>
                <w:kern w:val="0"/>
                <w:szCs w:val="21"/>
              </w:rPr>
              <w:t>注：须提供中标、成交通知书或签订的合同复印件为准并加盖磋商人公章,否则不予加分。</w:t>
            </w:r>
            <w:bookmarkEnd w:id="85"/>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7" w:type="dxa"/>
            <w:gridSpan w:val="4"/>
            <w:noWrap w:val="0"/>
            <w:vAlign w:val="top"/>
          </w:tcPr>
          <w:p>
            <w:pPr>
              <w:pStyle w:val="15"/>
              <w:spacing w:line="360" w:lineRule="auto"/>
              <w:ind w:firstLine="420" w:firstLineChars="200"/>
              <w:rPr>
                <w:rFonts w:hAnsi="宋体" w:cs="Courier New"/>
                <w:bCs/>
                <w:color w:val="auto"/>
                <w:kern w:val="2"/>
                <w:sz w:val="21"/>
              </w:rPr>
            </w:pPr>
            <w:r>
              <w:rPr>
                <w:rFonts w:hint="eastAsia" w:hAnsi="宋体" w:cs="Courier New"/>
                <w:bCs/>
                <w:color w:val="auto"/>
                <w:kern w:val="2"/>
                <w:sz w:val="21"/>
              </w:rPr>
              <w:t>总得分＝1＋2＋3</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090" w:type="dxa"/>
            <w:gridSpan w:val="5"/>
            <w:noWrap w:val="0"/>
            <w:vAlign w:val="top"/>
          </w:tcPr>
          <w:p>
            <w:pPr>
              <w:widowControl/>
              <w:spacing w:line="360" w:lineRule="auto"/>
              <w:jc w:val="center"/>
              <w:rPr>
                <w:rFonts w:ascii="宋体" w:hAnsi="宋体" w:cs="Tahoma"/>
                <w:color w:val="auto"/>
                <w:kern w:val="0"/>
                <w:szCs w:val="21"/>
              </w:rPr>
            </w:pPr>
            <w:r>
              <w:rPr>
                <w:color w:val="auto"/>
              </w:rPr>
              <w:t>本</w:t>
            </w:r>
            <w:r>
              <w:rPr>
                <w:rFonts w:hint="eastAsia"/>
                <w:color w:val="auto"/>
              </w:rPr>
              <w:t>项目为</w:t>
            </w:r>
            <w:r>
              <w:rPr>
                <w:color w:val="auto"/>
              </w:rPr>
              <w:t>施工项目，不涉及政策功能的节能，环保分</w:t>
            </w:r>
            <w:r>
              <w:rPr>
                <w:rFonts w:hint="eastAsia"/>
                <w:color w:val="auto"/>
              </w:rPr>
              <w:t>加分</w:t>
            </w:r>
            <w:r>
              <w:rPr>
                <w:color w:val="auto"/>
              </w:rPr>
              <w:t>。</w:t>
            </w:r>
          </w:p>
        </w:tc>
      </w:tr>
    </w:tbl>
    <w:p>
      <w:pPr>
        <w:autoSpaceDE w:val="0"/>
        <w:autoSpaceDN w:val="0"/>
        <w:adjustRightInd w:val="0"/>
        <w:spacing w:line="380" w:lineRule="exact"/>
        <w:rPr>
          <w:color w:val="auto"/>
        </w:rPr>
      </w:pPr>
      <w:r>
        <w:rPr>
          <w:rFonts w:cs="黑体"/>
          <w:color w:val="auto"/>
        </w:rPr>
        <w:br w:type="page"/>
      </w:r>
    </w:p>
    <w:p>
      <w:pPr>
        <w:pStyle w:val="6"/>
        <w:spacing w:before="0" w:after="0" w:line="360" w:lineRule="auto"/>
        <w:outlineLvl w:val="9"/>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jc w:val="center"/>
        <w:rPr>
          <w:color w:val="auto"/>
        </w:rPr>
      </w:pPr>
      <w:bookmarkStart w:id="86" w:name="_Toc31251"/>
      <w:bookmarkStart w:id="87" w:name="_Toc22410"/>
      <w:r>
        <w:rPr>
          <w:rFonts w:hint="eastAsia"/>
          <w:color w:val="auto"/>
        </w:rPr>
        <w:t>第</w:t>
      </w:r>
      <w:r>
        <w:rPr>
          <w:rFonts w:hint="eastAsia"/>
          <w:color w:val="auto"/>
          <w:lang w:val="en-US" w:eastAsia="zh-CN"/>
        </w:rPr>
        <w:t>五</w:t>
      </w:r>
      <w:r>
        <w:rPr>
          <w:rFonts w:hint="eastAsia"/>
          <w:color w:val="auto"/>
        </w:rPr>
        <w:t>章 响应文件格式</w:t>
      </w:r>
      <w:bookmarkEnd w:id="86"/>
      <w:bookmarkEnd w:id="87"/>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napToGrid w:val="0"/>
        <w:spacing w:before="50" w:after="50"/>
        <w:outlineLvl w:val="9"/>
        <w:rPr>
          <w:rFonts w:ascii="宋体" w:hAnsi="宋体"/>
          <w:b/>
          <w:bCs/>
          <w:color w:val="auto"/>
          <w:sz w:val="24"/>
        </w:rPr>
      </w:pPr>
    </w:p>
    <w:p>
      <w:pPr>
        <w:snapToGrid w:val="0"/>
        <w:spacing w:before="120" w:beforeLines="50" w:after="50"/>
        <w:jc w:val="center"/>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br w:type="page"/>
      </w:r>
    </w:p>
    <w:p>
      <w:pPr>
        <w:rPr>
          <w:b/>
          <w:color w:val="auto"/>
          <w:sz w:val="32"/>
          <w:szCs w:val="32"/>
        </w:rPr>
      </w:pPr>
      <w:bookmarkStart w:id="88" w:name="_Toc35611516"/>
      <w:bookmarkStart w:id="89" w:name="_Toc44229899"/>
      <w:bookmarkStart w:id="90" w:name="_Toc71366186"/>
      <w:bookmarkStart w:id="91" w:name="_Toc31728084"/>
      <w:bookmarkStart w:id="92" w:name="_Toc31723070"/>
      <w:bookmarkStart w:id="93" w:name="_Toc35611438"/>
      <w:r>
        <w:rPr>
          <w:rFonts w:hint="eastAsia"/>
          <w:b/>
          <w:color w:val="auto"/>
          <w:sz w:val="32"/>
          <w:szCs w:val="32"/>
        </w:rPr>
        <w:t>一、资格证明文件格式</w:t>
      </w:r>
      <w:bookmarkEnd w:id="88"/>
      <w:bookmarkEnd w:id="89"/>
      <w:bookmarkEnd w:id="90"/>
      <w:bookmarkEnd w:id="91"/>
      <w:bookmarkEnd w:id="92"/>
      <w:bookmarkEnd w:id="93"/>
    </w:p>
    <w:p>
      <w:pPr>
        <w:snapToGrid w:val="0"/>
        <w:spacing w:before="120" w:beforeLines="50" w:after="50" w:line="360" w:lineRule="auto"/>
        <w:jc w:val="left"/>
        <w:rPr>
          <w:rFonts w:ascii="宋体" w:hAnsi="宋体"/>
          <w:b/>
          <w:color w:val="auto"/>
          <w:sz w:val="24"/>
        </w:rPr>
      </w:pPr>
      <w:r>
        <w:rPr>
          <w:rFonts w:hint="eastAsia" w:ascii="宋体" w:hAnsi="宋体"/>
          <w:b/>
          <w:color w:val="auto"/>
          <w:sz w:val="32"/>
          <w:szCs w:val="32"/>
        </w:rPr>
        <w:t>1.资格证明文件封面格式：</w:t>
      </w:r>
    </w:p>
    <w:p>
      <w:pPr>
        <w:snapToGrid w:val="0"/>
        <w:spacing w:before="120" w:beforeLines="50" w:after="50"/>
        <w:jc w:val="center"/>
        <w:rPr>
          <w:rFonts w:ascii="宋体" w:hAnsi="宋体"/>
          <w:color w:val="auto"/>
          <w:sz w:val="44"/>
          <w:szCs w:val="44"/>
        </w:rPr>
      </w:pPr>
    </w:p>
    <w:p>
      <w:pPr>
        <w:snapToGrid w:val="0"/>
        <w:spacing w:before="120" w:beforeLines="50" w:after="50"/>
        <w:jc w:val="center"/>
        <w:rPr>
          <w:rFonts w:ascii="宋体" w:hAnsi="宋体"/>
          <w:color w:val="auto"/>
          <w:sz w:val="44"/>
          <w:szCs w:val="44"/>
        </w:rPr>
      </w:pPr>
      <w:r>
        <w:rPr>
          <w:rFonts w:hint="eastAsia" w:ascii="宋体" w:hAnsi="宋体"/>
          <w:color w:val="auto"/>
          <w:sz w:val="44"/>
          <w:szCs w:val="44"/>
        </w:rPr>
        <w:t>电 子 响 应 文 件</w:t>
      </w:r>
    </w:p>
    <w:p>
      <w:pPr>
        <w:snapToGrid w:val="0"/>
        <w:spacing w:before="120" w:beforeLines="50" w:after="50"/>
        <w:rPr>
          <w:rFonts w:ascii="宋体" w:hAnsi="宋体"/>
          <w:color w:val="auto"/>
          <w:sz w:val="24"/>
          <w:szCs w:val="20"/>
        </w:rPr>
      </w:pPr>
    </w:p>
    <w:p>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资  格  证  明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供应商名称：</w:t>
      </w:r>
    </w:p>
    <w:p>
      <w:pPr>
        <w:snapToGrid w:val="0"/>
        <w:spacing w:before="120" w:beforeLines="50" w:after="50"/>
        <w:ind w:firstLine="640" w:firstLineChars="200"/>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1280" w:firstLineChars="400"/>
        <w:rPr>
          <w:rFonts w:ascii="宋体" w:hAnsi="宋体" w:cs="仿宋_GB2312"/>
          <w:bCs/>
          <w:color w:val="auto"/>
          <w:sz w:val="32"/>
          <w:szCs w:val="32"/>
        </w:rPr>
      </w:pPr>
    </w:p>
    <w:p>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pPr>
        <w:snapToGrid w:val="0"/>
        <w:spacing w:before="120" w:beforeLines="50" w:after="50" w:line="360" w:lineRule="auto"/>
        <w:ind w:left="142"/>
        <w:jc w:val="left"/>
        <w:rPr>
          <w:rFonts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2.资格证明文件目录</w:t>
      </w:r>
    </w:p>
    <w:p>
      <w:pPr>
        <w:snapToGrid w:val="0"/>
        <w:spacing w:before="120" w:beforeLines="50" w:after="50" w:line="360" w:lineRule="auto"/>
        <w:ind w:firstLine="645"/>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pPr>
        <w:snapToGrid w:val="0"/>
        <w:spacing w:before="120" w:beforeLines="50" w:after="50"/>
        <w:rPr>
          <w:rFonts w:ascii="宋体" w:hAnsi="宋体"/>
          <w:color w:val="auto"/>
          <w:sz w:val="24"/>
          <w:szCs w:val="20"/>
        </w:rPr>
      </w:pPr>
    </w:p>
    <w:p>
      <w:pPr>
        <w:spacing w:line="300" w:lineRule="auto"/>
        <w:rPr>
          <w:rFonts w:ascii="宋体" w:hAnsi="宋体"/>
          <w:color w:val="auto"/>
          <w:szCs w:val="21"/>
        </w:rPr>
      </w:pPr>
    </w:p>
    <w:p>
      <w:pPr>
        <w:spacing w:line="300" w:lineRule="auto"/>
        <w:rPr>
          <w:rFonts w:ascii="宋体" w:hAnsi="宋体"/>
          <w:color w:val="auto"/>
          <w:szCs w:val="21"/>
        </w:rPr>
      </w:pP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color w:val="auto"/>
          <w:sz w:val="32"/>
          <w:szCs w:val="32"/>
        </w:rPr>
      </w:pPr>
      <w:r>
        <w:rPr>
          <w:rFonts w:hint="eastAsia" w:ascii="宋体" w:hAnsi="宋体" w:cs="宋体"/>
          <w:color w:val="auto"/>
          <w:szCs w:val="21"/>
        </w:rPr>
        <w:t xml:space="preserve"> </w:t>
      </w:r>
      <w:r>
        <w:rPr>
          <w:rFonts w:hint="eastAsia" w:ascii="方正小标宋简体" w:hAnsi="方正小标宋简体" w:eastAsia="方正小标宋简体" w:cs="方正小标宋简体"/>
          <w:color w:val="auto"/>
          <w:kern w:val="0"/>
          <w:sz w:val="36"/>
          <w:szCs w:val="36"/>
          <w:lang w:val="en-US" w:eastAsia="zh-CN" w:bidi="ar"/>
        </w:rPr>
        <w:t>崇左</w:t>
      </w:r>
      <w:r>
        <w:rPr>
          <w:rFonts w:ascii="方正小标宋简体" w:hAnsi="方正小标宋简体" w:eastAsia="方正小标宋简体" w:cs="方正小标宋简体"/>
          <w:color w:val="auto"/>
          <w:kern w:val="0"/>
          <w:sz w:val="36"/>
          <w:szCs w:val="36"/>
          <w:lang w:val="en-US" w:eastAsia="zh-CN" w:bidi="ar"/>
        </w:rPr>
        <w:t>市政府采购供应商信用承诺函（格式）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en-US" w:eastAsia="zh-CN" w:bidi="ar"/>
        </w:rPr>
        <w:t>致</w:t>
      </w:r>
      <w:r>
        <w:rPr>
          <w:rFonts w:hint="eastAsia" w:ascii="宋体" w:hAnsi="宋体" w:eastAsia="宋体" w:cs="宋体"/>
          <w:color w:val="auto"/>
          <w:kern w:val="0"/>
          <w:sz w:val="24"/>
          <w:szCs w:val="24"/>
          <w:u w:val="single"/>
          <w:lang w:val="en-US" w:eastAsia="zh-CN" w:bidi="ar"/>
        </w:rPr>
        <w:t>（采购代理机构名称）</w:t>
      </w:r>
      <w:r>
        <w:rPr>
          <w:rFonts w:hint="eastAsia" w:ascii="宋体" w:hAnsi="宋体" w:eastAsia="宋体" w:cs="宋体"/>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lang w:val="en-US" w:eastAsia="zh-CN" w:bidi="ar"/>
        </w:rPr>
        <w:t>我方自愿参加</w:t>
      </w:r>
      <w:r>
        <w:rPr>
          <w:rFonts w:hint="eastAsia" w:ascii="宋体" w:hAnsi="宋体" w:eastAsia="宋体" w:cs="宋体"/>
          <w:color w:val="auto"/>
          <w:kern w:val="0"/>
          <w:sz w:val="24"/>
          <w:szCs w:val="24"/>
          <w:u w:val="single"/>
          <w:lang w:val="en-US" w:eastAsia="zh-CN" w:bidi="ar"/>
        </w:rPr>
        <w:t xml:space="preserve"> （项目名称） </w:t>
      </w:r>
      <w:r>
        <w:rPr>
          <w:rFonts w:hint="eastAsia" w:ascii="宋体" w:hAnsi="宋体" w:eastAsia="宋体" w:cs="宋体"/>
          <w:color w:val="auto"/>
          <w:kern w:val="0"/>
          <w:sz w:val="24"/>
          <w:szCs w:val="24"/>
          <w:lang w:val="en-US" w:eastAsia="zh-CN" w:bidi="ar"/>
        </w:rPr>
        <w:t>项目</w:t>
      </w:r>
      <w:r>
        <w:rPr>
          <w:rFonts w:hint="eastAsia" w:ascii="宋体" w:hAnsi="宋体" w:eastAsia="宋体" w:cs="宋体"/>
          <w:color w:val="auto"/>
          <w:spacing w:val="6"/>
          <w:sz w:val="24"/>
          <w:szCs w:val="24"/>
        </w:rPr>
        <w:t>（项目编号：</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rPr>
        <w:t>）</w:t>
      </w:r>
      <w:r>
        <w:rPr>
          <w:rFonts w:hint="eastAsia" w:ascii="宋体" w:hAnsi="宋体" w:eastAsia="宋体" w:cs="宋体"/>
          <w:color w:val="auto"/>
          <w:kern w:val="0"/>
          <w:sz w:val="24"/>
          <w:szCs w:val="24"/>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2.我方具有符合采购文件资格要求的财务状况报告。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6"/>
          <w:kern w:val="0"/>
          <w:sz w:val="24"/>
          <w:szCs w:val="24"/>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4.我方具有符合采购文件资格要求履行合同所必需的设备和专业技术能力。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5.我方参加政府采购活动前3年内在经营活动中没有重大违法记录。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我方对以上承诺内容的真实性负责。如有虚假，将依法承担相应责任。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供应商名称（盖章）： </w:t>
      </w:r>
    </w:p>
    <w:p>
      <w:pPr>
        <w:keepNext w:val="0"/>
        <w:keepLines w:val="0"/>
        <w:pageBreakBefore w:val="0"/>
        <w:tabs>
          <w:tab w:val="left" w:pos="7560"/>
        </w:tabs>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p>
    <w:p>
      <w:pPr>
        <w:pStyle w:val="2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4"/>
          <w:szCs w:val="24"/>
          <w:lang w:val="en-US" w:eastAsia="zh-CN" w:bidi="ar"/>
        </w:rPr>
      </w:pPr>
    </w:p>
    <w:p>
      <w:pPr>
        <w:pStyle w:val="2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注：</w:t>
      </w:r>
    </w:p>
    <w:p>
      <w:pPr>
        <w:pStyle w:val="2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ascii="宋体" w:hAnsi="宋体" w:cs="宋体"/>
          <w:color w:val="auto"/>
          <w:szCs w:val="21"/>
        </w:rPr>
      </w:pPr>
      <w:r>
        <w:rPr>
          <w:rFonts w:hint="eastAsia" w:ascii="宋体" w:hAnsi="宋体" w:eastAsia="宋体" w:cs="宋体"/>
          <w:color w:val="auto"/>
          <w:kern w:val="0"/>
          <w:sz w:val="24"/>
          <w:szCs w:val="24"/>
          <w:lang w:val="en-US" w:eastAsia="zh-CN" w:bidi="ar"/>
        </w:rPr>
        <w:t>1.</w:t>
      </w:r>
      <w:r>
        <w:rPr>
          <w:rFonts w:hint="eastAsia" w:ascii="宋体" w:hAnsi="宋体" w:eastAsia="宋体" w:cs="宋体"/>
          <w:i w:val="0"/>
          <w:iCs w:val="0"/>
          <w:caps w:val="0"/>
          <w:color w:val="auto"/>
          <w:spacing w:val="0"/>
          <w:sz w:val="24"/>
          <w:szCs w:val="24"/>
          <w:lang w:val="en-US" w:eastAsia="zh-CN"/>
        </w:rPr>
        <w:t>参与政府采购活动的供应商可按第1点的内容：“</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lang w:val="en-US" w:eastAsia="zh-CN"/>
        </w:rPr>
        <w:t>2.第1点所指的行业特殊情况使用了“等”字表示列举未尽，即行业特殊情况包含但不限于银行、保险、石油石化、电力、电信。</w:t>
      </w:r>
    </w:p>
    <w:p>
      <w:pPr>
        <w:keepNext w:val="0"/>
        <w:keepLines w:val="0"/>
        <w:pageBreakBefore w:val="0"/>
        <w:kinsoku/>
        <w:overflowPunct/>
        <w:topLinePunct w:val="0"/>
        <w:autoSpaceDE/>
        <w:autoSpaceDN/>
        <w:bidi w:val="0"/>
        <w:adjustRightInd/>
        <w:snapToGrid/>
        <w:spacing w:line="440" w:lineRule="exact"/>
        <w:ind w:firstLine="480" w:firstLineChars="200"/>
        <w:jc w:val="left"/>
        <w:textAlignment w:val="auto"/>
        <w:rPr>
          <w:rFonts w:hint="eastAsia"/>
          <w:color w:val="auto"/>
          <w:sz w:val="24"/>
        </w:rPr>
      </w:pPr>
      <w:r>
        <w:rPr>
          <w:rFonts w:hint="eastAsia"/>
          <w:color w:val="auto"/>
          <w:sz w:val="24"/>
          <w:lang w:val="en-US" w:eastAsia="zh-CN"/>
        </w:rPr>
        <w:t>2</w:t>
      </w:r>
      <w:r>
        <w:rPr>
          <w:rFonts w:hint="eastAsia"/>
          <w:color w:val="auto"/>
          <w:sz w:val="24"/>
        </w:rPr>
        <w:t>.供应商须在投标（响应）文件中按此模板提供承诺函，未提供视为未实质性响应招标（采购）文件要求，按无效投标（响应）处理 。</w:t>
      </w:r>
    </w:p>
    <w:p>
      <w:pPr>
        <w:keepNext w:val="0"/>
        <w:keepLines w:val="0"/>
        <w:pageBreakBefore w:val="0"/>
        <w:kinsoku/>
        <w:overflowPunct/>
        <w:topLinePunct w:val="0"/>
        <w:autoSpaceDE/>
        <w:autoSpaceDN/>
        <w:bidi w:val="0"/>
        <w:adjustRightInd/>
        <w:snapToGrid/>
        <w:spacing w:line="440" w:lineRule="exact"/>
        <w:ind w:firstLine="480" w:firstLineChars="200"/>
        <w:jc w:val="left"/>
        <w:textAlignment w:val="auto"/>
        <w:rPr>
          <w:rFonts w:hint="eastAsia"/>
          <w:color w:val="auto"/>
          <w:sz w:val="24"/>
        </w:rPr>
      </w:pPr>
      <w:r>
        <w:rPr>
          <w:rFonts w:hint="eastAsia"/>
          <w:color w:val="auto"/>
          <w:sz w:val="24"/>
          <w:lang w:val="en-US" w:eastAsia="zh-CN"/>
        </w:rPr>
        <w:t>3</w:t>
      </w:r>
      <w:r>
        <w:rPr>
          <w:rFonts w:hint="eastAsia"/>
          <w:color w:val="auto"/>
          <w:sz w:val="24"/>
        </w:rPr>
        <w:t>.供应商的法定代表人（其他组织的为负责人）或者授权代表的签名或盖章应真实、有效，如</w:t>
      </w:r>
      <w:r>
        <w:rPr>
          <w:color w:val="auto"/>
          <w:sz w:val="24"/>
        </w:rPr>
        <w:t>‛</w:t>
      </w:r>
      <w:r>
        <w:rPr>
          <w:rFonts w:hint="eastAsia"/>
          <w:color w:val="auto"/>
          <w:sz w:val="24"/>
        </w:rPr>
        <w:t>授权代表签名或盖章的</w:t>
      </w:r>
      <w:r>
        <w:rPr>
          <w:color w:val="auto"/>
          <w:sz w:val="24"/>
        </w:rPr>
        <w:t xml:space="preserve"> </w:t>
      </w:r>
      <w:r>
        <w:rPr>
          <w:rFonts w:hint="eastAsia"/>
          <w:color w:val="auto"/>
          <w:sz w:val="24"/>
        </w:rPr>
        <w:t>，应提供“法定代表人授权书”。</w:t>
      </w:r>
    </w:p>
    <w:p>
      <w:pPr>
        <w:spacing w:line="300" w:lineRule="auto"/>
        <w:rPr>
          <w:rFonts w:hint="eastAsia" w:ascii="宋体" w:hAnsi="宋体"/>
          <w:color w:val="auto"/>
          <w:szCs w:val="21"/>
        </w:rPr>
      </w:pPr>
    </w:p>
    <w:p>
      <w:pPr>
        <w:spacing w:line="300" w:lineRule="auto"/>
        <w:rPr>
          <w:rFonts w:hint="eastAsia"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20" w:lineRule="exact"/>
        <w:jc w:val="left"/>
        <w:rPr>
          <w:rFonts w:ascii="宋体" w:hAnsi="宋体"/>
          <w:color w:val="auto"/>
          <w:szCs w:val="21"/>
        </w:rPr>
      </w:pPr>
      <w:r>
        <w:rPr>
          <w:rFonts w:ascii="宋体" w:hAnsi="宋体"/>
          <w:color w:val="auto"/>
          <w:szCs w:val="21"/>
        </w:rPr>
        <w:br w:type="page"/>
      </w:r>
    </w:p>
    <w:p>
      <w:pPr>
        <w:wordWrap w:val="0"/>
        <w:spacing w:before="120" w:beforeLines="50" w:after="50" w:line="320" w:lineRule="exact"/>
        <w:ind w:right="482" w:firstLine="210" w:firstLineChars="100"/>
        <w:contextualSpacing/>
        <w:jc w:val="center"/>
        <w:rPr>
          <w:rFonts w:ascii="宋体" w:hAnsi="宋体"/>
          <w:color w:val="auto"/>
          <w:szCs w:val="21"/>
        </w:rPr>
      </w:pPr>
    </w:p>
    <w:p>
      <w:pPr>
        <w:spacing w:line="320" w:lineRule="exact"/>
        <w:jc w:val="center"/>
        <w:rPr>
          <w:rFonts w:ascii="宋体" w:hAnsi="宋体"/>
          <w:b/>
          <w:color w:val="auto"/>
          <w:sz w:val="32"/>
          <w:szCs w:val="32"/>
        </w:rPr>
      </w:pPr>
      <w:r>
        <w:rPr>
          <w:rFonts w:hint="eastAsia" w:ascii="宋体" w:hAnsi="宋体"/>
          <w:b/>
          <w:color w:val="auto"/>
          <w:sz w:val="32"/>
          <w:szCs w:val="32"/>
        </w:rPr>
        <w:t>供应商直接控股、管理关系信息表</w:t>
      </w:r>
    </w:p>
    <w:p>
      <w:pPr>
        <w:snapToGrid w:val="0"/>
        <w:spacing w:before="120" w:beforeLines="50" w:after="50" w:line="360" w:lineRule="auto"/>
        <w:jc w:val="center"/>
        <w:rPr>
          <w:rFonts w:ascii="宋体" w:hAnsi="宋体"/>
          <w:b/>
          <w:color w:val="auto"/>
          <w:sz w:val="24"/>
        </w:rPr>
      </w:pPr>
    </w:p>
    <w:p>
      <w:pPr>
        <w:spacing w:line="360" w:lineRule="auto"/>
        <w:contextualSpacing/>
        <w:jc w:val="center"/>
        <w:rPr>
          <w:rFonts w:ascii="宋体" w:hAnsi="宋体"/>
          <w:b/>
          <w:color w:val="auto"/>
          <w:sz w:val="32"/>
          <w:szCs w:val="32"/>
        </w:rPr>
      </w:pPr>
      <w:r>
        <w:rPr>
          <w:rFonts w:hint="eastAsia" w:ascii="宋体" w:hAnsi="宋体"/>
          <w:b/>
          <w:color w:val="auto"/>
          <w:sz w:val="32"/>
          <w:szCs w:val="32"/>
        </w:rPr>
        <w:t>供应商直接控股股东信息表</w:t>
      </w:r>
    </w:p>
    <w:p>
      <w:pPr>
        <w:spacing w:line="360" w:lineRule="auto"/>
        <w:contextualSpacing/>
        <w:jc w:val="center"/>
        <w:rPr>
          <w:rFonts w:ascii="宋体" w:hAnsi="宋体"/>
          <w:b/>
          <w:color w:val="auto"/>
          <w:sz w:val="24"/>
        </w:rPr>
      </w:pPr>
    </w:p>
    <w:tbl>
      <w:tblPr>
        <w:tblStyle w:val="2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bl>
    <w:p>
      <w:pPr>
        <w:spacing w:line="360" w:lineRule="auto"/>
        <w:contextualSpacing/>
        <w:jc w:val="left"/>
        <w:rPr>
          <w:rFonts w:ascii="宋体" w:hAnsi="宋体" w:cs="宋体"/>
          <w:color w:val="auto"/>
          <w:sz w:val="24"/>
        </w:rPr>
      </w:pPr>
      <w:r>
        <w:rPr>
          <w:rFonts w:hint="eastAsia" w:ascii="宋体" w:hAnsi="宋体" w:cs="宋体"/>
          <w:color w:val="auto"/>
          <w:sz w:val="24"/>
        </w:rPr>
        <w:t>注：</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3.供应商不存在直接控股股东的，</w:t>
      </w:r>
      <w:r>
        <w:rPr>
          <w:rFonts w:hint="eastAsia" w:ascii="宋体" w:hAnsi="宋体"/>
          <w:color w:val="auto"/>
          <w:sz w:val="24"/>
        </w:rPr>
        <w:t>则在“直接控股股东名称”填“无”</w:t>
      </w:r>
      <w:r>
        <w:rPr>
          <w:rFonts w:hint="eastAsia" w:ascii="宋体" w:hAnsi="宋体" w:cs="宋体"/>
          <w:color w:val="auto"/>
          <w:sz w:val="24"/>
        </w:rPr>
        <w:t>。</w:t>
      </w:r>
    </w:p>
    <w:p>
      <w:pPr>
        <w:spacing w:line="360" w:lineRule="auto"/>
        <w:ind w:firstLine="420" w:firstLineChars="200"/>
        <w:contextualSpacing/>
        <w:jc w:val="left"/>
        <w:rPr>
          <w:rFonts w:ascii="宋体" w:hAnsi="宋体" w:cs="宋体"/>
          <w:color w:val="auto"/>
          <w:szCs w:val="21"/>
        </w:rPr>
      </w:pPr>
    </w:p>
    <w:p>
      <w:pPr>
        <w:spacing w:line="360" w:lineRule="auto"/>
        <w:ind w:firstLine="560" w:firstLineChars="200"/>
        <w:contextualSpacing/>
        <w:jc w:val="left"/>
        <w:rPr>
          <w:rFonts w:ascii="宋体" w:hAnsi="宋体" w:cs="宋体"/>
          <w:color w:val="auto"/>
          <w:sz w:val="28"/>
          <w:szCs w:val="28"/>
        </w:rPr>
      </w:pPr>
    </w:p>
    <w:p>
      <w:pPr>
        <w:spacing w:line="360" w:lineRule="auto"/>
        <w:ind w:right="480"/>
        <w:contextualSpacing/>
        <w:jc w:val="center"/>
        <w:rPr>
          <w:rFonts w:ascii="宋体" w:hAnsi="宋体" w:cs="宋体"/>
          <w:color w:val="auto"/>
          <w:sz w:val="24"/>
          <w:u w:val="single"/>
        </w:rPr>
      </w:pPr>
      <w:r>
        <w:rPr>
          <w:rFonts w:hint="eastAsia" w:ascii="宋体" w:hAnsi="宋体" w:cs="宋体"/>
          <w:color w:val="auto"/>
          <w:sz w:val="24"/>
        </w:rPr>
        <w:t>法定代表人或者委托代理人</w:t>
      </w:r>
      <w:r>
        <w:rPr>
          <w:rFonts w:hint="eastAsia" w:ascii="宋体" w:hAnsi="宋体"/>
          <w:color w:val="auto"/>
          <w:sz w:val="24"/>
        </w:rPr>
        <w:t>（签字或者电子签名）</w:t>
      </w:r>
      <w:r>
        <w:rPr>
          <w:rFonts w:hint="eastAsia" w:ascii="宋体" w:hAnsi="宋体" w:cs="宋体"/>
          <w:color w:val="auto"/>
          <w:sz w:val="24"/>
        </w:rPr>
        <w:t>：</w:t>
      </w:r>
    </w:p>
    <w:p>
      <w:pPr>
        <w:spacing w:line="360" w:lineRule="auto"/>
        <w:ind w:right="480" w:firstLine="3000" w:firstLineChars="1250"/>
        <w:contextualSpacing/>
        <w:rPr>
          <w:rFonts w:ascii="宋体" w:hAnsi="宋体" w:cs="宋体"/>
          <w:color w:val="auto"/>
          <w:sz w:val="24"/>
          <w:u w:val="single"/>
        </w:rPr>
      </w:pPr>
      <w:r>
        <w:rPr>
          <w:rFonts w:hint="eastAsia" w:ascii="宋体" w:hAnsi="宋体" w:cs="宋体"/>
          <w:color w:val="auto"/>
          <w:sz w:val="24"/>
        </w:rPr>
        <w:t>供应商</w:t>
      </w:r>
      <w:r>
        <w:rPr>
          <w:rFonts w:hint="eastAsia" w:ascii="宋体" w:hAnsi="宋体"/>
          <w:color w:val="auto"/>
          <w:sz w:val="24"/>
        </w:rPr>
        <w:t>（电子签章）</w:t>
      </w:r>
      <w:r>
        <w:rPr>
          <w:rFonts w:hint="eastAsia" w:ascii="宋体" w:hAnsi="宋体" w:cs="宋体"/>
          <w:color w:val="auto"/>
          <w:sz w:val="24"/>
        </w:rPr>
        <w:t xml:space="preserve">： </w:t>
      </w:r>
    </w:p>
    <w:p>
      <w:pPr>
        <w:spacing w:line="360" w:lineRule="auto"/>
        <w:ind w:firstLine="480" w:firstLineChars="200"/>
        <w:contextualSpacing/>
        <w:jc w:val="right"/>
        <w:rPr>
          <w:rFonts w:ascii="宋体" w:hAnsi="宋体" w:cs="宋体"/>
          <w:color w:val="auto"/>
          <w:sz w:val="28"/>
          <w:szCs w:val="28"/>
        </w:rPr>
      </w:pPr>
      <w:r>
        <w:rPr>
          <w:rFonts w:hint="eastAsia" w:ascii="宋体" w:hAnsi="宋体" w:cs="宋体"/>
          <w:color w:val="auto"/>
          <w:sz w:val="24"/>
        </w:rPr>
        <w:t>年    月    日</w:t>
      </w:r>
    </w:p>
    <w:p>
      <w:pPr>
        <w:snapToGrid w:val="0"/>
        <w:jc w:val="center"/>
        <w:rPr>
          <w:rFonts w:ascii="宋体" w:hAnsi="宋体"/>
          <w:b/>
          <w:color w:val="auto"/>
          <w:sz w:val="28"/>
          <w:szCs w:val="28"/>
        </w:rPr>
      </w:pPr>
      <w:r>
        <w:rPr>
          <w:rFonts w:ascii="宋体" w:hAnsi="宋体"/>
          <w:b/>
          <w:color w:val="auto"/>
          <w:sz w:val="28"/>
          <w:szCs w:val="28"/>
        </w:rPr>
        <w:br w:type="page"/>
      </w:r>
    </w:p>
    <w:p>
      <w:pPr>
        <w:spacing w:line="320" w:lineRule="exact"/>
        <w:jc w:val="center"/>
        <w:rPr>
          <w:rFonts w:ascii="宋体" w:hAnsi="宋体"/>
          <w:b/>
          <w:color w:val="auto"/>
          <w:sz w:val="32"/>
          <w:szCs w:val="32"/>
        </w:rPr>
      </w:pPr>
      <w:r>
        <w:rPr>
          <w:rFonts w:hint="eastAsia" w:ascii="宋体" w:hAnsi="宋体"/>
          <w:b/>
          <w:color w:val="auto"/>
          <w:sz w:val="32"/>
          <w:szCs w:val="32"/>
        </w:rPr>
        <w:t>供应商直接管理关系信息表</w:t>
      </w:r>
    </w:p>
    <w:p>
      <w:pPr>
        <w:snapToGrid w:val="0"/>
        <w:spacing w:line="360" w:lineRule="auto"/>
        <w:jc w:val="center"/>
        <w:rPr>
          <w:rFonts w:ascii="宋体" w:hAnsi="宋体"/>
          <w:b/>
          <w:color w:val="auto"/>
          <w:sz w:val="24"/>
        </w:rPr>
      </w:pPr>
    </w:p>
    <w:tbl>
      <w:tblPr>
        <w:tblStyle w:val="2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相互关系</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bl>
    <w:p>
      <w:pPr>
        <w:spacing w:line="360" w:lineRule="auto"/>
        <w:contextualSpacing/>
        <w:jc w:val="left"/>
        <w:rPr>
          <w:rFonts w:ascii="宋体" w:hAnsi="宋体"/>
          <w:color w:val="auto"/>
          <w:sz w:val="24"/>
        </w:rPr>
      </w:pPr>
      <w:r>
        <w:rPr>
          <w:rFonts w:hint="eastAsia" w:ascii="宋体" w:hAnsi="宋体"/>
          <w:color w:val="auto"/>
          <w:sz w:val="24"/>
        </w:rPr>
        <w:t>注：</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3.供应商不存在直接管理关系的，则在“直接管理关系单位名称”填“无”。</w:t>
      </w:r>
    </w:p>
    <w:p>
      <w:pPr>
        <w:spacing w:line="360" w:lineRule="auto"/>
        <w:contextualSpacing/>
        <w:jc w:val="left"/>
        <w:rPr>
          <w:rFonts w:ascii="宋体" w:hAnsi="宋体"/>
          <w:color w:val="auto"/>
          <w:sz w:val="28"/>
          <w:szCs w:val="28"/>
        </w:rPr>
      </w:pPr>
    </w:p>
    <w:p>
      <w:pPr>
        <w:spacing w:line="360" w:lineRule="auto"/>
        <w:contextualSpacing/>
        <w:jc w:val="left"/>
        <w:rPr>
          <w:rFonts w:ascii="宋体" w:hAnsi="宋体"/>
          <w:color w:val="auto"/>
          <w:sz w:val="28"/>
          <w:szCs w:val="28"/>
        </w:rPr>
      </w:pPr>
    </w:p>
    <w:p>
      <w:pPr>
        <w:spacing w:line="360" w:lineRule="auto"/>
        <w:contextualSpacing/>
        <w:jc w:val="left"/>
        <w:rPr>
          <w:color w:val="auto"/>
          <w:sz w:val="28"/>
          <w:szCs w:val="28"/>
        </w:rPr>
      </w:pPr>
    </w:p>
    <w:p>
      <w:pPr>
        <w:spacing w:line="360" w:lineRule="auto"/>
        <w:contextualSpacing/>
        <w:jc w:val="left"/>
        <w:rPr>
          <w:color w:val="auto"/>
          <w:sz w:val="28"/>
          <w:szCs w:val="28"/>
        </w:rPr>
      </w:pPr>
    </w:p>
    <w:p>
      <w:pPr>
        <w:spacing w:line="360" w:lineRule="auto"/>
        <w:contextualSpacing/>
        <w:jc w:val="left"/>
        <w:rPr>
          <w:color w:val="auto"/>
          <w:sz w:val="28"/>
          <w:szCs w:val="28"/>
        </w:rPr>
      </w:pPr>
    </w:p>
    <w:p>
      <w:pPr>
        <w:spacing w:line="360" w:lineRule="auto"/>
        <w:contextualSpacing/>
        <w:jc w:val="left"/>
        <w:rPr>
          <w:rFonts w:ascii="宋体" w:hAnsi="宋体"/>
          <w:color w:val="auto"/>
          <w:sz w:val="28"/>
          <w:szCs w:val="28"/>
        </w:rPr>
      </w:pPr>
    </w:p>
    <w:p>
      <w:pPr>
        <w:spacing w:line="360" w:lineRule="auto"/>
        <w:ind w:right="480"/>
        <w:contextualSpacing/>
        <w:jc w:val="center"/>
        <w:rPr>
          <w:rFonts w:ascii="宋体" w:hAnsi="宋体"/>
          <w:color w:val="auto"/>
          <w:sz w:val="24"/>
          <w:u w:val="single"/>
        </w:rPr>
      </w:pPr>
      <w:r>
        <w:rPr>
          <w:rFonts w:hint="eastAsia" w:ascii="宋体" w:hAnsi="宋体"/>
          <w:color w:val="auto"/>
          <w:sz w:val="24"/>
        </w:rPr>
        <w:t>法定代表人或者委托代理人（签字或者电子签名）：</w:t>
      </w:r>
    </w:p>
    <w:p>
      <w:pPr>
        <w:spacing w:line="360" w:lineRule="auto"/>
        <w:ind w:right="480" w:firstLine="3360" w:firstLineChars="1400"/>
        <w:contextualSpacing/>
        <w:rPr>
          <w:rFonts w:ascii="宋体" w:hAnsi="宋体"/>
          <w:color w:val="auto"/>
          <w:sz w:val="24"/>
        </w:rPr>
      </w:pPr>
      <w:r>
        <w:rPr>
          <w:rFonts w:hint="eastAsia" w:ascii="宋体" w:hAnsi="宋体"/>
          <w:color w:val="auto"/>
          <w:sz w:val="24"/>
        </w:rPr>
        <w:t>供应商（电子签章）：</w:t>
      </w:r>
    </w:p>
    <w:p>
      <w:pPr>
        <w:spacing w:line="360" w:lineRule="auto"/>
        <w:ind w:firstLine="480" w:firstLineChars="200"/>
        <w:contextualSpacing/>
        <w:jc w:val="left"/>
        <w:rPr>
          <w:rFonts w:ascii="宋体" w:hAnsi="宋体"/>
          <w:color w:val="auto"/>
          <w:sz w:val="28"/>
          <w:szCs w:val="28"/>
        </w:rPr>
      </w:pPr>
      <w:r>
        <w:rPr>
          <w:rFonts w:hint="eastAsia" w:ascii="宋体" w:hAnsi="宋体"/>
          <w:color w:val="auto"/>
          <w:sz w:val="24"/>
        </w:rPr>
        <w:t xml:space="preserve">                                        年    月    日</w:t>
      </w:r>
    </w:p>
    <w:p>
      <w:pPr>
        <w:spacing w:line="320" w:lineRule="exact"/>
        <w:jc w:val="center"/>
        <w:rPr>
          <w:rFonts w:ascii="宋体" w:hAnsi="宋体"/>
          <w:b/>
          <w:color w:val="auto"/>
          <w:sz w:val="32"/>
          <w:szCs w:val="32"/>
        </w:rPr>
      </w:pPr>
      <w:r>
        <w:rPr>
          <w:rFonts w:ascii="宋体" w:hAnsi="宋体"/>
          <w:color w:val="auto"/>
          <w:sz w:val="28"/>
          <w:szCs w:val="28"/>
        </w:rPr>
        <w:br w:type="page"/>
      </w:r>
      <w:r>
        <w:rPr>
          <w:rFonts w:hint="eastAsia" w:ascii="宋体" w:hAnsi="宋体"/>
          <w:b/>
          <w:color w:val="auto"/>
          <w:sz w:val="32"/>
          <w:szCs w:val="32"/>
        </w:rPr>
        <w:t>竞标声明</w:t>
      </w:r>
    </w:p>
    <w:p>
      <w:pPr>
        <w:spacing w:line="320" w:lineRule="exact"/>
        <w:jc w:val="center"/>
        <w:rPr>
          <w:rFonts w:ascii="宋体" w:hAnsi="宋体"/>
          <w:color w:val="auto"/>
          <w:sz w:val="24"/>
          <w:szCs w:val="20"/>
        </w:rPr>
      </w:pPr>
    </w:p>
    <w:p>
      <w:pPr>
        <w:spacing w:line="360" w:lineRule="auto"/>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w:t>
      </w: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（项目名称）（项目编号）</w:t>
      </w:r>
      <w:r>
        <w:rPr>
          <w:rFonts w:hint="eastAsia" w:ascii="宋体" w:hAnsi="宋体" w:cs="宋体"/>
          <w:color w:val="auto"/>
          <w:sz w:val="24"/>
        </w:rPr>
        <w:t>项目的竞标，为便于贵方公正、择优地确定成交供应商及其服务，我方就本次竞标有关事项郑重声明如下：</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1.我方向贵方提交的所有响应文件、资料都是准确的和真实的。</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3.在此，我方宣布同意如下：</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（2）已详细审查全部磋商文件，包括澄清或者更正公告（如有）；</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（4）响应磋商文件规定的竞标有效期。</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4.我方承诺符合《中华人民共和国政府采购法》第二十二条规定：</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（1）具有独立承担民事责任的能力；</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（2）具有良好的商业信誉和健全的财务会计制度；</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（3）具有履行合同所必需的设备和专业技术能力；</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（4）有依法缴纳税收和社会保障资金的良好记录；</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（6）法律、行政法规规定的其他条件。</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p>
    <w:p>
      <w:pPr>
        <w:pStyle w:val="15"/>
        <w:numPr>
          <w:ilvl w:val="0"/>
          <w:numId w:val="4"/>
        </w:numPr>
        <w:spacing w:line="360" w:lineRule="auto"/>
        <w:ind w:firstLine="480" w:firstLineChars="200"/>
        <w:contextualSpacing/>
        <w:rPr>
          <w:rFonts w:hint="eastAsia" w:hAnsi="宋体" w:cs="宋体"/>
          <w:color w:val="auto"/>
          <w:sz w:val="24"/>
          <w:szCs w:val="24"/>
        </w:rPr>
      </w:pPr>
      <w:r>
        <w:rPr>
          <w:rFonts w:hint="eastAsia" w:hAnsi="宋体" w:cs="宋体"/>
          <w:color w:val="auto"/>
          <w:sz w:val="24"/>
          <w:szCs w:val="24"/>
        </w:rPr>
        <w:t>与本磋商有关的一切正式往来信函请寄：</w:t>
      </w:r>
    </w:p>
    <w:p>
      <w:pPr>
        <w:pStyle w:val="15"/>
        <w:numPr>
          <w:ilvl w:val="0"/>
          <w:numId w:val="0"/>
        </w:numPr>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rPr>
        <w:t>邮政编号：</w:t>
      </w:r>
    </w:p>
    <w:p>
      <w:pPr>
        <w:pStyle w:val="15"/>
        <w:spacing w:line="360" w:lineRule="auto"/>
        <w:ind w:firstLine="480" w:firstLineChars="200"/>
        <w:contextualSpacing/>
        <w:rPr>
          <w:rFonts w:hAnsi="宋体" w:cs="宋体"/>
          <w:color w:val="auto"/>
          <w:sz w:val="24"/>
          <w:szCs w:val="24"/>
        </w:rPr>
      </w:pPr>
      <w:r>
        <w:rPr>
          <w:rFonts w:hint="eastAsia" w:hAnsi="宋体" w:cs="宋体"/>
          <w:color w:val="auto"/>
          <w:sz w:val="24"/>
          <w:szCs w:val="24"/>
        </w:rPr>
        <w:t xml:space="preserve">电话/传真： </w:t>
      </w:r>
      <w:r>
        <w:rPr>
          <w:rFonts w:hint="eastAsia" w:hAnsi="宋体" w:cs="宋体"/>
          <w:color w:val="auto"/>
          <w:sz w:val="24"/>
          <w:szCs w:val="24"/>
          <w:lang w:val="en-US" w:eastAsia="zh-CN"/>
        </w:rPr>
        <w:t xml:space="preserve">              </w:t>
      </w:r>
      <w:r>
        <w:rPr>
          <w:rFonts w:hint="eastAsia" w:hAnsi="宋体" w:cs="宋体"/>
          <w:color w:val="auto"/>
          <w:sz w:val="24"/>
          <w:szCs w:val="24"/>
        </w:rPr>
        <w:t>电子邮箱：</w:t>
      </w:r>
    </w:p>
    <w:p>
      <w:pPr>
        <w:pStyle w:val="14"/>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 xml:space="preserve">开户银行： </w:t>
      </w:r>
      <w:r>
        <w:rPr>
          <w:rFonts w:hint="eastAsia" w:ascii="宋体" w:hAnsi="宋体" w:cs="宋体"/>
          <w:color w:val="auto"/>
          <w:sz w:val="24"/>
          <w:lang w:val="en-US" w:eastAsia="zh-CN"/>
        </w:rPr>
        <w:t xml:space="preserve">              </w:t>
      </w:r>
      <w:r>
        <w:rPr>
          <w:rFonts w:hint="eastAsia" w:ascii="宋体" w:hAnsi="宋体" w:cs="宋体"/>
          <w:color w:val="auto"/>
          <w:sz w:val="24"/>
        </w:rPr>
        <w:t xml:space="preserve"> 帐号：</w:t>
      </w:r>
    </w:p>
    <w:p>
      <w:pPr>
        <w:pStyle w:val="14"/>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pPr>
        <w:pStyle w:val="14"/>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特此承诺。</w:t>
      </w:r>
    </w:p>
    <w:p>
      <w:pPr>
        <w:spacing w:line="360" w:lineRule="auto"/>
        <w:ind w:firstLine="482" w:firstLineChars="200"/>
        <w:contextualSpacing/>
        <w:jc w:val="left"/>
        <w:rPr>
          <w:rFonts w:ascii="宋体" w:hAnsi="宋体"/>
          <w:b/>
          <w:color w:val="auto"/>
          <w:sz w:val="24"/>
        </w:rPr>
      </w:pPr>
      <w:r>
        <w:rPr>
          <w:rFonts w:hint="eastAsia" w:ascii="宋体" w:hAnsi="宋体" w:cs="宋体"/>
          <w:b/>
          <w:color w:val="auto"/>
          <w:sz w:val="24"/>
        </w:rPr>
        <w:t>注：</w:t>
      </w:r>
      <w:r>
        <w:rPr>
          <w:rFonts w:hint="eastAsia" w:ascii="宋体" w:hAnsi="宋体"/>
          <w:b/>
          <w:color w:val="auto"/>
          <w:sz w:val="24"/>
        </w:rPr>
        <w:t>如为联合体竞标，盖章处须加盖联合体牵头人电子签章并由联合体牵头人法定代表人分别签字或者盖章或者电子签名，否则响应文件按无效处理。</w:t>
      </w:r>
    </w:p>
    <w:p>
      <w:pPr>
        <w:spacing w:line="360" w:lineRule="auto"/>
        <w:contextualSpacing/>
        <w:jc w:val="left"/>
        <w:rPr>
          <w:rFonts w:ascii="宋体" w:hAnsi="宋体" w:cs="宋体"/>
          <w:color w:val="auto"/>
          <w:szCs w:val="21"/>
        </w:rPr>
      </w:pPr>
    </w:p>
    <w:p>
      <w:pPr>
        <w:spacing w:line="360" w:lineRule="auto"/>
        <w:ind w:firstLine="1575" w:firstLineChars="750"/>
        <w:contextualSpacing/>
        <w:rPr>
          <w:color w:val="auto"/>
        </w:rPr>
      </w:pPr>
      <w:r>
        <w:rPr>
          <w:rFonts w:hint="eastAsia"/>
          <w:color w:val="auto"/>
        </w:rPr>
        <w:t>法定代表人（</w:t>
      </w:r>
      <w:r>
        <w:rPr>
          <w:rFonts w:hint="eastAsia" w:ascii="宋体" w:hAnsi="宋体"/>
          <w:color w:val="auto"/>
          <w:sz w:val="24"/>
        </w:rPr>
        <w:t>签字或者盖章或者电子签名</w:t>
      </w:r>
      <w:r>
        <w:rPr>
          <w:rFonts w:hint="eastAsia"/>
          <w:color w:val="auto"/>
        </w:rPr>
        <w:t>）：</w:t>
      </w:r>
    </w:p>
    <w:p>
      <w:pPr>
        <w:spacing w:line="360" w:lineRule="auto"/>
        <w:ind w:firstLine="3780" w:firstLineChars="1800"/>
        <w:contextualSpacing/>
        <w:rPr>
          <w:rFonts w:ascii="宋体" w:hAnsi="宋体" w:cs="宋体"/>
          <w:color w:val="auto"/>
          <w:szCs w:val="21"/>
          <w:u w:val="single"/>
        </w:rPr>
      </w:pPr>
      <w:r>
        <w:rPr>
          <w:rFonts w:hint="eastAsia"/>
          <w:color w:val="auto"/>
        </w:rPr>
        <w:t>供应商（电子签章）：</w:t>
      </w:r>
    </w:p>
    <w:p>
      <w:pPr>
        <w:pStyle w:val="14"/>
        <w:tabs>
          <w:tab w:val="left" w:pos="939"/>
        </w:tabs>
        <w:spacing w:line="360" w:lineRule="auto"/>
        <w:ind w:left="0" w:leftChars="0" w:firstLine="420" w:firstLineChars="200"/>
        <w:rPr>
          <w:color w:val="auto"/>
          <w:sz w:val="24"/>
        </w:rPr>
      </w:pPr>
      <w:r>
        <w:rPr>
          <w:rFonts w:hint="eastAsia"/>
          <w:color w:val="auto"/>
        </w:rPr>
        <w:t xml:space="preserve"> 年    月    日</w:t>
      </w:r>
    </w:p>
    <w:p>
      <w:pPr>
        <w:pStyle w:val="10"/>
        <w:overflowPunct w:val="0"/>
        <w:spacing w:line="520" w:lineRule="exact"/>
        <w:ind w:firstLine="0"/>
        <w:jc w:val="center"/>
        <w:rPr>
          <w:rFonts w:ascii="宋体" w:hAnsi="宋体" w:cs="方正小标宋简体"/>
          <w:b/>
          <w:color w:val="auto"/>
          <w:sz w:val="32"/>
          <w:szCs w:val="32"/>
        </w:rPr>
      </w:pPr>
      <w:r>
        <w:rPr>
          <w:rFonts w:hint="eastAsia"/>
          <w:color w:val="auto"/>
          <w:sz w:val="24"/>
        </w:rPr>
        <w:br w:type="page"/>
      </w:r>
      <w:r>
        <w:rPr>
          <w:rFonts w:hint="eastAsia" w:ascii="宋体" w:hAnsi="宋体" w:cs="方正小标宋简体"/>
          <w:b/>
          <w:color w:val="auto"/>
          <w:sz w:val="32"/>
          <w:szCs w:val="32"/>
        </w:rPr>
        <w:t>联合体竞标协议书</w:t>
      </w:r>
    </w:p>
    <w:p>
      <w:pPr>
        <w:pStyle w:val="10"/>
        <w:overflowPunct w:val="0"/>
        <w:spacing w:line="360" w:lineRule="auto"/>
        <w:ind w:firstLine="0"/>
        <w:rPr>
          <w:rFonts w:ascii="宋体" w:hAnsi="宋体"/>
          <w:color w:val="auto"/>
          <w:sz w:val="24"/>
          <w:szCs w:val="24"/>
        </w:rPr>
      </w:pP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u w:val="single"/>
        </w:rPr>
        <w:t xml:space="preserve">      （所有成员单位名称）</w:t>
      </w:r>
      <w:r>
        <w:rPr>
          <w:rFonts w:hint="eastAsia" w:ascii="宋体" w:hAnsi="宋体" w:cs="仿宋_GB2312"/>
          <w:color w:val="auto"/>
          <w:sz w:val="24"/>
          <w:szCs w:val="24"/>
        </w:rPr>
        <w:t>自愿组成</w:t>
      </w:r>
      <w:r>
        <w:rPr>
          <w:rFonts w:hint="eastAsia" w:ascii="宋体" w:hAnsi="宋体" w:cs="仿宋_GB2312"/>
          <w:color w:val="auto"/>
          <w:sz w:val="24"/>
          <w:szCs w:val="24"/>
          <w:u w:val="single"/>
        </w:rPr>
        <w:t xml:space="preserve">      （联合体名称）</w:t>
      </w:r>
      <w:r>
        <w:rPr>
          <w:rFonts w:hint="eastAsia" w:ascii="宋体" w:hAnsi="宋体" w:cs="仿宋_GB2312"/>
          <w:color w:val="auto"/>
          <w:sz w:val="24"/>
          <w:szCs w:val="24"/>
        </w:rPr>
        <w:t>联合体，共同参加</w:t>
      </w:r>
      <w:r>
        <w:rPr>
          <w:rFonts w:hint="eastAsia" w:ascii="宋体" w:hAnsi="宋体" w:cs="仿宋_GB2312"/>
          <w:color w:val="auto"/>
          <w:sz w:val="24"/>
          <w:szCs w:val="24"/>
          <w:u w:val="single"/>
        </w:rPr>
        <w:t xml:space="preserve">      （项目名称）</w:t>
      </w:r>
      <w:r>
        <w:rPr>
          <w:rFonts w:hint="eastAsia" w:ascii="宋体" w:hAnsi="宋体" w:cs="宋体"/>
          <w:color w:val="auto"/>
          <w:sz w:val="24"/>
          <w:u w:val="single"/>
        </w:rPr>
        <w:t>（项目编号）</w:t>
      </w:r>
      <w:r>
        <w:rPr>
          <w:rFonts w:hint="eastAsia" w:ascii="宋体" w:hAnsi="宋体" w:cs="仿宋_GB2312"/>
          <w:color w:val="auto"/>
          <w:sz w:val="24"/>
          <w:szCs w:val="24"/>
        </w:rPr>
        <w:t>采购项目竞标。现就联合体竞标事宜订立如下协议。</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1.</w:t>
      </w:r>
      <w:r>
        <w:rPr>
          <w:rFonts w:hint="eastAsia" w:ascii="宋体" w:hAnsi="宋体" w:cs="仿宋_GB2312"/>
          <w:color w:val="auto"/>
          <w:sz w:val="24"/>
          <w:szCs w:val="24"/>
          <w:u w:val="single"/>
        </w:rPr>
        <w:tab/>
      </w:r>
      <w:r>
        <w:rPr>
          <w:rFonts w:hint="eastAsia" w:ascii="宋体" w:hAnsi="宋体" w:cs="仿宋_GB2312"/>
          <w:color w:val="auto"/>
          <w:sz w:val="24"/>
          <w:szCs w:val="24"/>
          <w:u w:val="single"/>
        </w:rPr>
        <w:t xml:space="preserve">   （某成员单位名称）</w:t>
      </w:r>
      <w:r>
        <w:rPr>
          <w:rFonts w:hint="eastAsia" w:ascii="宋体" w:hAnsi="宋体" w:cs="仿宋_GB2312"/>
          <w:color w:val="auto"/>
          <w:sz w:val="24"/>
          <w:szCs w:val="24"/>
        </w:rPr>
        <w:t>为</w:t>
      </w:r>
      <w:r>
        <w:rPr>
          <w:rFonts w:hint="eastAsia" w:ascii="宋体" w:hAnsi="宋体" w:cs="仿宋_GB2312"/>
          <w:color w:val="auto"/>
          <w:sz w:val="24"/>
          <w:szCs w:val="24"/>
          <w:u w:val="single"/>
        </w:rPr>
        <w:t xml:space="preserve">     （联合体名称）</w:t>
      </w:r>
      <w:r>
        <w:rPr>
          <w:rFonts w:hint="eastAsia" w:ascii="宋体" w:hAnsi="宋体" w:cs="仿宋_GB2312"/>
          <w:color w:val="auto"/>
          <w:sz w:val="24"/>
          <w:szCs w:val="24"/>
        </w:rPr>
        <w:t>牵头人。</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4.联合体各成员单位内部的职责分工如下：。</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5.本</w:t>
      </w:r>
      <w:r>
        <w:rPr>
          <w:rFonts w:hint="eastAsia" w:ascii="宋体" w:hAnsi="宋体" w:cs="仿宋_GB2312"/>
          <w:color w:val="auto"/>
          <w:spacing w:val="-6"/>
          <w:sz w:val="24"/>
          <w:szCs w:val="24"/>
        </w:rPr>
        <w:t>协议书自所有成员单位法定代表人或者其委托代理人签字或者盖单位章之日起生效，合同履行完毕后自动失效。</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6.本协议书一式</w:t>
      </w:r>
      <w:r>
        <w:rPr>
          <w:rFonts w:hint="eastAsia" w:ascii="宋体" w:hAnsi="宋体" w:cs="仿宋_GB2312"/>
          <w:color w:val="auto"/>
          <w:sz w:val="24"/>
          <w:szCs w:val="24"/>
          <w:u w:val="single"/>
        </w:rPr>
        <w:tab/>
      </w:r>
      <w:r>
        <w:rPr>
          <w:rFonts w:hint="eastAsia" w:ascii="宋体" w:hAnsi="宋体" w:cs="仿宋_GB2312"/>
          <w:color w:val="auto"/>
          <w:sz w:val="24"/>
          <w:szCs w:val="24"/>
        </w:rPr>
        <w:t>份，联合体成员和采购人各执一份。</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注：本协议书应附法定代表人身份证明书；有委托代理的，应附权委托书（格式自拟）。</w:t>
      </w:r>
    </w:p>
    <w:p>
      <w:pPr>
        <w:pStyle w:val="10"/>
        <w:overflowPunct w:val="0"/>
        <w:spacing w:line="360" w:lineRule="auto"/>
        <w:ind w:firstLineChars="175"/>
        <w:contextualSpacing/>
        <w:rPr>
          <w:rFonts w:ascii="宋体" w:hAnsi="宋体" w:cs="仿宋_GB2312"/>
          <w:color w:val="auto"/>
          <w:sz w:val="24"/>
          <w:szCs w:val="24"/>
        </w:rPr>
      </w:pP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联合体牵头人名称（电子签章）：</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10"/>
        <w:overflowPunct w:val="0"/>
        <w:spacing w:line="360" w:lineRule="auto"/>
        <w:ind w:firstLine="0"/>
        <w:contextualSpacing/>
        <w:rPr>
          <w:rFonts w:ascii="宋体" w:hAnsi="宋体" w:cs="仿宋_GB2312"/>
          <w:color w:val="auto"/>
          <w:sz w:val="24"/>
          <w:szCs w:val="24"/>
        </w:rPr>
      </w:pP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联合体成员名称（盖公章或者电子签章）：</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10"/>
        <w:overflowPunct w:val="0"/>
        <w:spacing w:line="360" w:lineRule="auto"/>
        <w:ind w:firstLine="0"/>
        <w:contextualSpacing/>
        <w:rPr>
          <w:rFonts w:ascii="宋体" w:hAnsi="宋体" w:cs="仿宋_GB2312"/>
          <w:color w:val="auto"/>
          <w:sz w:val="24"/>
          <w:szCs w:val="24"/>
        </w:rPr>
      </w:pP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联合体成员名称（盖公章或者电子签章）：</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w:t>
      </w:r>
    </w:p>
    <w:p>
      <w:pPr>
        <w:spacing w:line="360" w:lineRule="auto"/>
        <w:ind w:right="480" w:firstLine="240" w:firstLineChars="100"/>
        <w:contextualSpacing/>
        <w:jc w:val="center"/>
        <w:rPr>
          <w:rFonts w:ascii="宋体" w:hAnsi="宋体" w:cs="仿宋_GB2312"/>
          <w:color w:val="auto"/>
          <w:sz w:val="24"/>
        </w:rPr>
      </w:pPr>
    </w:p>
    <w:p>
      <w:pPr>
        <w:spacing w:line="360" w:lineRule="auto"/>
        <w:ind w:firstLine="240" w:firstLineChars="100"/>
        <w:contextualSpacing/>
        <w:jc w:val="center"/>
        <w:rPr>
          <w:rFonts w:ascii="宋体" w:hAnsi="宋体"/>
          <w:b/>
          <w:color w:val="auto"/>
          <w:sz w:val="32"/>
          <w:szCs w:val="32"/>
        </w:rPr>
      </w:pPr>
      <w:r>
        <w:rPr>
          <w:rFonts w:hint="eastAsia" w:ascii="宋体" w:hAnsi="宋体" w:cs="仿宋_GB2312"/>
          <w:color w:val="auto"/>
          <w:sz w:val="24"/>
        </w:rPr>
        <w:t xml:space="preserve">                                        日期：    年   月   日</w:t>
      </w:r>
      <w:r>
        <w:rPr>
          <w:rFonts w:ascii="宋体" w:hAnsi="宋体"/>
          <w:b/>
          <w:bCs/>
          <w:color w:val="auto"/>
          <w:sz w:val="32"/>
          <w:szCs w:val="32"/>
        </w:rPr>
        <w:br w:type="page"/>
      </w:r>
      <w:r>
        <w:rPr>
          <w:rFonts w:hint="eastAsia" w:ascii="宋体" w:hAnsi="宋体"/>
          <w:b/>
          <w:bCs/>
          <w:color w:val="auto"/>
          <w:sz w:val="32"/>
          <w:szCs w:val="32"/>
        </w:rPr>
        <w:t>二、</w:t>
      </w:r>
      <w:r>
        <w:rPr>
          <w:rFonts w:hint="eastAsia" w:ascii="宋体" w:hAnsi="宋体"/>
          <w:b/>
          <w:color w:val="auto"/>
          <w:sz w:val="32"/>
          <w:szCs w:val="32"/>
        </w:rPr>
        <w:t xml:space="preserve">报价文件格式 </w:t>
      </w:r>
    </w:p>
    <w:p>
      <w:pPr>
        <w:snapToGrid w:val="0"/>
        <w:spacing w:before="120" w:beforeLines="50" w:after="50" w:line="360" w:lineRule="auto"/>
        <w:jc w:val="left"/>
        <w:rPr>
          <w:rFonts w:ascii="宋体" w:hAnsi="宋体"/>
          <w:b/>
          <w:color w:val="auto"/>
          <w:sz w:val="32"/>
          <w:szCs w:val="32"/>
        </w:rPr>
      </w:pPr>
      <w:r>
        <w:rPr>
          <w:rFonts w:hint="eastAsia" w:ascii="宋体" w:hAnsi="宋体"/>
          <w:b/>
          <w:color w:val="auto"/>
          <w:sz w:val="32"/>
          <w:szCs w:val="32"/>
        </w:rPr>
        <w:t>1.报价文件封面格式</w:t>
      </w:r>
    </w:p>
    <w:p>
      <w:pPr>
        <w:snapToGrid w:val="0"/>
        <w:spacing w:before="120" w:beforeLines="50" w:after="50"/>
        <w:rPr>
          <w:rFonts w:ascii="宋体" w:hAnsi="宋体"/>
          <w:bCs/>
          <w:color w:val="auto"/>
          <w:sz w:val="32"/>
          <w:szCs w:val="20"/>
        </w:rPr>
      </w:pPr>
    </w:p>
    <w:p>
      <w:pPr>
        <w:snapToGrid w:val="0"/>
        <w:spacing w:before="120" w:beforeLines="50" w:after="50"/>
        <w:jc w:val="center"/>
        <w:rPr>
          <w:rFonts w:ascii="宋体" w:hAnsi="宋体"/>
          <w:color w:val="auto"/>
          <w:sz w:val="24"/>
          <w:szCs w:val="20"/>
        </w:rPr>
      </w:pPr>
      <w:r>
        <w:rPr>
          <w:rFonts w:hint="eastAsia" w:ascii="宋体" w:hAnsi="宋体"/>
          <w:color w:val="auto"/>
          <w:sz w:val="44"/>
          <w:szCs w:val="44"/>
        </w:rPr>
        <w:t>电 子 响 应 文 件</w:t>
      </w:r>
    </w:p>
    <w:p>
      <w:pPr>
        <w:snapToGrid w:val="0"/>
        <w:spacing w:before="120" w:beforeLines="50" w:after="50"/>
        <w:rPr>
          <w:rFonts w:ascii="宋体" w:hAnsi="宋体"/>
          <w:color w:val="auto"/>
          <w:sz w:val="24"/>
          <w:szCs w:val="20"/>
        </w:rPr>
      </w:pPr>
    </w:p>
    <w:p>
      <w:pPr>
        <w:snapToGrid w:val="0"/>
        <w:spacing w:before="120" w:beforeLines="50" w:after="50"/>
        <w:rPr>
          <w:rFonts w:ascii="宋体" w:hAnsi="宋体"/>
          <w:color w:val="auto"/>
          <w:sz w:val="24"/>
          <w:szCs w:val="20"/>
        </w:rPr>
      </w:pPr>
    </w:p>
    <w:p>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报  价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rPr>
      </w:pPr>
    </w:p>
    <w:p>
      <w:pPr>
        <w:pStyle w:val="10"/>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pPr>
        <w:pStyle w:val="10"/>
        <w:snapToGrid w:val="0"/>
        <w:spacing w:before="50" w:after="50"/>
        <w:ind w:firstLine="640" w:firstLineChars="200"/>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0"/>
        <w:rPr>
          <w:rFonts w:ascii="宋体" w:hAnsi="宋体" w:cs="仿宋_GB2312"/>
          <w:bCs/>
          <w:color w:val="auto"/>
          <w:sz w:val="32"/>
          <w:szCs w:val="32"/>
        </w:rPr>
      </w:pPr>
    </w:p>
    <w:p>
      <w:pPr>
        <w:pStyle w:val="10"/>
        <w:snapToGrid w:val="0"/>
        <w:spacing w:before="50" w:after="50"/>
        <w:ind w:firstLine="1280" w:firstLineChars="400"/>
        <w:rPr>
          <w:rFonts w:ascii="宋体" w:hAnsi="宋体" w:cs="仿宋_GB2312"/>
          <w:bCs/>
          <w:color w:val="auto"/>
          <w:sz w:val="32"/>
          <w:szCs w:val="32"/>
        </w:rPr>
      </w:pPr>
    </w:p>
    <w:p>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pPr>
        <w:snapToGrid w:val="0"/>
        <w:spacing w:before="120" w:beforeLines="50" w:after="50" w:line="360" w:lineRule="auto"/>
        <w:ind w:left="142"/>
        <w:jc w:val="left"/>
        <w:rPr>
          <w:rFonts w:ascii="宋体" w:hAnsi="宋体"/>
          <w:b/>
          <w:bCs/>
          <w:color w:val="auto"/>
          <w:sz w:val="24"/>
        </w:rPr>
      </w:pPr>
      <w:r>
        <w:rPr>
          <w:rFonts w:hint="eastAsia" w:ascii="宋体" w:hAnsi="宋体"/>
          <w:color w:val="auto"/>
          <w:szCs w:val="21"/>
        </w:rPr>
        <w:br w:type="page"/>
      </w:r>
      <w:r>
        <w:rPr>
          <w:rFonts w:hint="eastAsia" w:ascii="宋体" w:hAnsi="宋体"/>
          <w:b/>
          <w:bCs/>
          <w:color w:val="auto"/>
          <w:sz w:val="32"/>
          <w:szCs w:val="32"/>
        </w:rPr>
        <w:t>2.报价文件目录</w:t>
      </w:r>
    </w:p>
    <w:p>
      <w:pPr>
        <w:spacing w:line="520" w:lineRule="exact"/>
        <w:jc w:val="center"/>
        <w:rPr>
          <w:rFonts w:ascii="宋体" w:hAnsi="宋体" w:cs="方正小标宋简体"/>
          <w:b/>
          <w:bCs/>
          <w:color w:val="auto"/>
          <w:sz w:val="32"/>
          <w:szCs w:val="32"/>
        </w:rPr>
      </w:pPr>
      <w:r>
        <w:rPr>
          <w:rFonts w:hint="eastAsia" w:ascii="宋体" w:hAnsi="宋体"/>
          <w:color w:val="auto"/>
          <w:sz w:val="32"/>
          <w:szCs w:val="32"/>
        </w:rPr>
        <w:t>根据磋商文件规定及供应商提供的材料自行编写目录（部分格式后附）。</w:t>
      </w:r>
      <w:r>
        <w:rPr>
          <w:rFonts w:ascii="宋体" w:hAnsi="宋体"/>
          <w:b/>
          <w:bCs/>
          <w:color w:val="auto"/>
          <w:sz w:val="32"/>
          <w:szCs w:val="32"/>
        </w:rPr>
        <w:br w:type="page"/>
      </w:r>
      <w:r>
        <w:rPr>
          <w:rFonts w:hint="eastAsia" w:ascii="宋体" w:hAnsi="宋体" w:cs="方正小标宋简体"/>
          <w:b/>
          <w:bCs/>
          <w:color w:val="auto"/>
          <w:sz w:val="32"/>
          <w:szCs w:val="32"/>
        </w:rPr>
        <w:t>竞标函及竞标函附录</w:t>
      </w:r>
    </w:p>
    <w:p>
      <w:pPr>
        <w:spacing w:line="520" w:lineRule="exact"/>
        <w:jc w:val="center"/>
        <w:rPr>
          <w:rFonts w:ascii="宋体" w:hAnsi="宋体" w:cs="方正小标宋简体"/>
          <w:b/>
          <w:bCs/>
          <w:color w:val="auto"/>
          <w:sz w:val="32"/>
          <w:szCs w:val="32"/>
        </w:rPr>
      </w:pPr>
    </w:p>
    <w:p>
      <w:pPr>
        <w:spacing w:line="520" w:lineRule="exact"/>
        <w:jc w:val="center"/>
        <w:rPr>
          <w:rFonts w:ascii="宋体" w:hAnsi="宋体" w:cs="方正小标宋简体"/>
          <w:b/>
          <w:bCs/>
          <w:color w:val="auto"/>
          <w:sz w:val="32"/>
          <w:szCs w:val="32"/>
        </w:rPr>
      </w:pPr>
      <w:r>
        <w:rPr>
          <w:rFonts w:hint="eastAsia" w:ascii="宋体" w:hAnsi="宋体" w:cs="方正小标宋简体"/>
          <w:b/>
          <w:bCs/>
          <w:color w:val="auto"/>
          <w:sz w:val="32"/>
          <w:szCs w:val="32"/>
        </w:rPr>
        <w:t>（一）竞标函</w:t>
      </w:r>
    </w:p>
    <w:p>
      <w:pPr>
        <w:spacing w:line="520" w:lineRule="exact"/>
        <w:jc w:val="center"/>
        <w:rPr>
          <w:rFonts w:ascii="宋体" w:hAnsi="宋体" w:cs="方正小标宋简体"/>
          <w:b/>
          <w:bCs/>
          <w:color w:val="auto"/>
          <w:sz w:val="32"/>
          <w:szCs w:val="32"/>
        </w:rPr>
      </w:pPr>
    </w:p>
    <w:p>
      <w:pPr>
        <w:spacing w:line="360" w:lineRule="auto"/>
        <w:rPr>
          <w:color w:val="auto"/>
          <w:szCs w:val="21"/>
        </w:rPr>
      </w:pPr>
      <w:r>
        <w:rPr>
          <w:color w:val="auto"/>
          <w:szCs w:val="21"/>
        </w:rPr>
        <w:t>（</w:t>
      </w:r>
      <w:r>
        <w:rPr>
          <w:rFonts w:hint="eastAsia"/>
          <w:color w:val="auto"/>
          <w:szCs w:val="21"/>
          <w:lang w:val="zh-CN" w:bidi="zh-CN"/>
        </w:rPr>
        <w:t>采购人</w:t>
      </w:r>
      <w:r>
        <w:rPr>
          <w:color w:val="auto"/>
          <w:szCs w:val="21"/>
          <w:lang w:val="zh-CN" w:bidi="zh-CN"/>
        </w:rPr>
        <w:t>名称</w:t>
      </w:r>
      <w:r>
        <w:rPr>
          <w:color w:val="auto"/>
          <w:szCs w:val="21"/>
        </w:rPr>
        <w:t>）：</w:t>
      </w:r>
      <w:bookmarkStart w:id="94" w:name="bookmark2065"/>
      <w:bookmarkEnd w:id="94"/>
    </w:p>
    <w:p>
      <w:pPr>
        <w:spacing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lang w:val="en-US" w:eastAsia="zh-CN"/>
        </w:rPr>
        <w:t>1.</w:t>
      </w:r>
      <w:r>
        <w:rPr>
          <w:rFonts w:ascii="Times New Roman" w:hAnsi="Times New Roman" w:cs="Times New Roman"/>
          <w:color w:val="auto"/>
          <w:szCs w:val="21"/>
        </w:rPr>
        <w:t>我方已仔细研究了</w:t>
      </w:r>
      <w:r>
        <w:rPr>
          <w:rFonts w:ascii="Times New Roman" w:hAnsi="Times New Roman" w:cs="Times New Roman"/>
          <w:color w:val="auto"/>
          <w:szCs w:val="21"/>
          <w:u w:val="single"/>
        </w:rPr>
        <w:t>（项目名称</w:t>
      </w:r>
      <w:r>
        <w:rPr>
          <w:rFonts w:hint="eastAsia" w:ascii="Times New Roman" w:hAnsi="Times New Roman" w:cs="Times New Roman"/>
          <w:color w:val="auto"/>
          <w:szCs w:val="21"/>
          <w:u w:val="single"/>
        </w:rPr>
        <w:t>、项目编号</w:t>
      </w:r>
      <w:r>
        <w:rPr>
          <w:rFonts w:ascii="Times New Roman" w:hAnsi="Times New Roman" w:cs="Times New Roman"/>
          <w:color w:val="auto"/>
          <w:szCs w:val="21"/>
          <w:u w:val="single"/>
        </w:rPr>
        <w:t>）</w:t>
      </w:r>
      <w:r>
        <w:rPr>
          <w:rFonts w:hint="eastAsia" w:ascii="Times New Roman" w:hAnsi="Times New Roman" w:cs="Times New Roman"/>
          <w:color w:val="auto"/>
          <w:szCs w:val="21"/>
        </w:rPr>
        <w:t>磋商</w:t>
      </w:r>
      <w:r>
        <w:rPr>
          <w:rFonts w:ascii="Times New Roman" w:hAnsi="Times New Roman" w:cs="Times New Roman"/>
          <w:color w:val="auto"/>
          <w:szCs w:val="21"/>
        </w:rPr>
        <w:t>文件的全部内容，愿意以人民币（大写）</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元（¥</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）的</w:t>
      </w:r>
      <w:r>
        <w:rPr>
          <w:rFonts w:hint="eastAsia" w:ascii="Times New Roman" w:hAnsi="Times New Roman" w:cs="Times New Roman"/>
          <w:color w:val="auto"/>
          <w:szCs w:val="21"/>
        </w:rPr>
        <w:t>竞</w:t>
      </w:r>
      <w:r>
        <w:rPr>
          <w:rFonts w:ascii="Times New Roman" w:hAnsi="Times New Roman" w:cs="Times New Roman"/>
          <w:color w:val="auto"/>
          <w:szCs w:val="21"/>
        </w:rPr>
        <w:t>标总报价，工期</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日历天，按合同约定实施和完成承包工程，修补工程中的任何缺陷，工程质量达到</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等级</w:t>
      </w:r>
      <w:r>
        <w:rPr>
          <w:rFonts w:ascii="Times New Roman" w:hAnsi="Times New Roman" w:cs="Times New Roman"/>
          <w:color w:val="auto"/>
          <w:szCs w:val="21"/>
          <w:lang w:val="en-US" w:bidi="en-US"/>
        </w:rPr>
        <w:t>。</w:t>
      </w:r>
    </w:p>
    <w:p>
      <w:pPr>
        <w:pStyle w:val="29"/>
        <w:numPr>
          <w:ilvl w:val="0"/>
          <w:numId w:val="5"/>
        </w:numPr>
        <w:tabs>
          <w:tab w:val="left" w:pos="762"/>
        </w:tabs>
        <w:ind w:firstLine="420"/>
        <w:rPr>
          <w:rFonts w:ascii="Times New Roman" w:hAnsi="Times New Roman" w:cs="Times New Roman"/>
          <w:color w:val="auto"/>
          <w:szCs w:val="21"/>
        </w:rPr>
      </w:pPr>
      <w:bookmarkStart w:id="95" w:name="bookmark2067"/>
      <w:bookmarkEnd w:id="95"/>
      <w:bookmarkStart w:id="96" w:name="bookmark2068"/>
      <w:bookmarkEnd w:id="96"/>
      <w:bookmarkStart w:id="97" w:name="bookmark2066"/>
      <w:bookmarkEnd w:id="97"/>
      <w:r>
        <w:rPr>
          <w:rFonts w:hint="eastAsia"/>
          <w:color w:val="auto"/>
        </w:rPr>
        <w:t>我方承认竞标函附录是我方竞标函的组成部分。</w:t>
      </w:r>
    </w:p>
    <w:p>
      <w:pPr>
        <w:pStyle w:val="29"/>
        <w:numPr>
          <w:ilvl w:val="0"/>
          <w:numId w:val="5"/>
        </w:numPr>
        <w:tabs>
          <w:tab w:val="left" w:pos="762"/>
        </w:tabs>
        <w:ind w:firstLine="420"/>
        <w:rPr>
          <w:rFonts w:ascii="Times New Roman" w:hAnsi="Times New Roman" w:cs="Times New Roman"/>
          <w:color w:val="auto"/>
          <w:szCs w:val="21"/>
        </w:rPr>
      </w:pPr>
      <w:r>
        <w:rPr>
          <w:rFonts w:ascii="Times New Roman" w:hAnsi="Times New Roman" w:cs="Times New Roman"/>
          <w:color w:val="auto"/>
          <w:szCs w:val="21"/>
        </w:rPr>
        <w:t>如我方</w:t>
      </w:r>
      <w:r>
        <w:rPr>
          <w:rFonts w:hint="eastAsia" w:ascii="Times New Roman" w:hAnsi="Times New Roman" w:cs="Times New Roman"/>
          <w:color w:val="auto"/>
          <w:szCs w:val="21"/>
        </w:rPr>
        <w:t>成交</w:t>
      </w:r>
      <w:r>
        <w:rPr>
          <w:rFonts w:ascii="Times New Roman" w:hAnsi="Times New Roman" w:cs="Times New Roman"/>
          <w:color w:val="auto"/>
          <w:szCs w:val="21"/>
        </w:rPr>
        <w:t>：</w:t>
      </w:r>
    </w:p>
    <w:p>
      <w:pPr>
        <w:pStyle w:val="29"/>
        <w:tabs>
          <w:tab w:val="left" w:pos="903"/>
        </w:tabs>
        <w:ind w:firstLine="420"/>
        <w:rPr>
          <w:rFonts w:ascii="Times New Roman" w:hAnsi="Times New Roman" w:cs="Times New Roman"/>
          <w:color w:val="auto"/>
          <w:szCs w:val="21"/>
        </w:rPr>
      </w:pPr>
      <w:bookmarkStart w:id="98" w:name="bookmark2069"/>
      <w:r>
        <w:rPr>
          <w:rFonts w:ascii="Times New Roman" w:hAnsi="Times New Roman" w:cs="Times New Roman"/>
          <w:color w:val="auto"/>
          <w:szCs w:val="21"/>
        </w:rPr>
        <w:t>（</w:t>
      </w:r>
      <w:bookmarkEnd w:id="98"/>
      <w:r>
        <w:rPr>
          <w:rFonts w:ascii="Times New Roman" w:hAnsi="Times New Roman" w:cs="Times New Roman"/>
          <w:color w:val="auto"/>
          <w:szCs w:val="21"/>
        </w:rPr>
        <w:t>1）我方承诺在收到</w:t>
      </w:r>
      <w:r>
        <w:rPr>
          <w:rFonts w:hint="eastAsia" w:ascii="Times New Roman" w:hAnsi="Times New Roman" w:cs="Times New Roman"/>
          <w:color w:val="auto"/>
          <w:szCs w:val="21"/>
        </w:rPr>
        <w:t>成交</w:t>
      </w:r>
      <w:r>
        <w:rPr>
          <w:rFonts w:ascii="Times New Roman" w:hAnsi="Times New Roman" w:cs="Times New Roman"/>
          <w:color w:val="auto"/>
          <w:szCs w:val="21"/>
        </w:rPr>
        <w:t>通知书后，在</w:t>
      </w:r>
      <w:r>
        <w:rPr>
          <w:rFonts w:hint="eastAsia" w:ascii="Times New Roman" w:hAnsi="Times New Roman" w:cs="Times New Roman"/>
          <w:color w:val="auto"/>
          <w:szCs w:val="21"/>
        </w:rPr>
        <w:t>成交</w:t>
      </w:r>
      <w:r>
        <w:rPr>
          <w:rFonts w:ascii="Times New Roman" w:hAnsi="Times New Roman" w:cs="Times New Roman"/>
          <w:color w:val="auto"/>
          <w:szCs w:val="21"/>
        </w:rPr>
        <w:t>通知书规定的期限内与你方签订合同。</w:t>
      </w:r>
    </w:p>
    <w:p>
      <w:pPr>
        <w:pStyle w:val="29"/>
        <w:tabs>
          <w:tab w:val="left" w:pos="903"/>
        </w:tabs>
        <w:ind w:firstLine="420"/>
        <w:rPr>
          <w:rFonts w:ascii="Times New Roman" w:hAnsi="Times New Roman" w:cs="Times New Roman"/>
          <w:color w:val="auto"/>
          <w:szCs w:val="21"/>
        </w:rPr>
      </w:pPr>
      <w:bookmarkStart w:id="99" w:name="bookmark2070"/>
      <w:r>
        <w:rPr>
          <w:rFonts w:ascii="Times New Roman" w:hAnsi="Times New Roman" w:cs="Times New Roman"/>
          <w:color w:val="auto"/>
          <w:szCs w:val="21"/>
        </w:rPr>
        <w:t>（</w:t>
      </w:r>
      <w:bookmarkEnd w:id="99"/>
      <w:r>
        <w:rPr>
          <w:rFonts w:ascii="Times New Roman" w:hAnsi="Times New Roman" w:cs="Times New Roman"/>
          <w:color w:val="auto"/>
          <w:szCs w:val="21"/>
        </w:rPr>
        <w:t>2）</w:t>
      </w:r>
      <w:r>
        <w:rPr>
          <w:color w:val="auto"/>
        </w:rPr>
        <w:t>在签订合同时不向你方提出附加条件</w:t>
      </w:r>
      <w:r>
        <w:rPr>
          <w:rFonts w:ascii="Times New Roman" w:hAnsi="Times New Roman" w:cs="Times New Roman"/>
          <w:color w:val="auto"/>
          <w:szCs w:val="21"/>
        </w:rPr>
        <w:t>。</w:t>
      </w:r>
    </w:p>
    <w:p>
      <w:pPr>
        <w:pStyle w:val="29"/>
        <w:tabs>
          <w:tab w:val="left" w:pos="903"/>
        </w:tabs>
        <w:ind w:firstLine="420"/>
        <w:rPr>
          <w:rFonts w:ascii="Times New Roman" w:hAnsi="Times New Roman" w:cs="Times New Roman"/>
          <w:color w:val="auto"/>
          <w:szCs w:val="21"/>
        </w:rPr>
      </w:pPr>
      <w:bookmarkStart w:id="100" w:name="bookmark2071"/>
      <w:r>
        <w:rPr>
          <w:rFonts w:ascii="Times New Roman" w:hAnsi="Times New Roman" w:cs="Times New Roman"/>
          <w:color w:val="auto"/>
          <w:szCs w:val="21"/>
        </w:rPr>
        <w:t>（</w:t>
      </w:r>
      <w:bookmarkEnd w:id="100"/>
      <w:r>
        <w:rPr>
          <w:rFonts w:ascii="Times New Roman" w:hAnsi="Times New Roman" w:cs="Times New Roman"/>
          <w:color w:val="auto"/>
          <w:szCs w:val="21"/>
        </w:rPr>
        <w:t>3）我方承诺按照</w:t>
      </w:r>
      <w:r>
        <w:rPr>
          <w:rFonts w:hint="eastAsia" w:ascii="Times New Roman" w:hAnsi="Times New Roman" w:cs="Times New Roman"/>
          <w:color w:val="auto"/>
          <w:szCs w:val="21"/>
        </w:rPr>
        <w:t>磋商</w:t>
      </w:r>
      <w:r>
        <w:rPr>
          <w:rFonts w:ascii="Times New Roman" w:hAnsi="Times New Roman" w:cs="Times New Roman"/>
          <w:color w:val="auto"/>
          <w:szCs w:val="21"/>
        </w:rPr>
        <w:t>文件规定向你方递交履约担保。</w:t>
      </w:r>
    </w:p>
    <w:p>
      <w:pPr>
        <w:pStyle w:val="29"/>
        <w:tabs>
          <w:tab w:val="left" w:pos="903"/>
        </w:tabs>
        <w:ind w:firstLine="420"/>
        <w:rPr>
          <w:rFonts w:ascii="Times New Roman" w:hAnsi="Times New Roman" w:cs="Times New Roman"/>
          <w:color w:val="auto"/>
          <w:szCs w:val="21"/>
        </w:rPr>
      </w:pPr>
      <w:bookmarkStart w:id="101" w:name="bookmark2072"/>
      <w:r>
        <w:rPr>
          <w:rFonts w:ascii="Times New Roman" w:hAnsi="Times New Roman" w:cs="Times New Roman"/>
          <w:color w:val="auto"/>
          <w:szCs w:val="21"/>
        </w:rPr>
        <w:t>（</w:t>
      </w:r>
      <w:bookmarkEnd w:id="101"/>
      <w:r>
        <w:rPr>
          <w:rFonts w:ascii="Times New Roman" w:hAnsi="Times New Roman" w:cs="Times New Roman"/>
          <w:color w:val="auto"/>
          <w:szCs w:val="21"/>
        </w:rPr>
        <w:t>4）我方承诺在合同约定的期限内完成并移交全部合同工程。</w:t>
      </w:r>
    </w:p>
    <w:p>
      <w:pPr>
        <w:pStyle w:val="29"/>
        <w:numPr>
          <w:ilvl w:val="0"/>
          <w:numId w:val="5"/>
        </w:numPr>
        <w:tabs>
          <w:tab w:val="left" w:pos="762"/>
        </w:tabs>
        <w:ind w:firstLine="440"/>
        <w:rPr>
          <w:rFonts w:ascii="Times New Roman" w:hAnsi="Times New Roman" w:cs="Times New Roman"/>
          <w:color w:val="auto"/>
          <w:szCs w:val="21"/>
        </w:rPr>
      </w:pPr>
      <w:bookmarkStart w:id="102" w:name="bookmark2073"/>
      <w:bookmarkEnd w:id="102"/>
      <w:r>
        <w:rPr>
          <w:color w:val="auto"/>
        </w:rPr>
        <w:t>在合同协议书正式签署生效之前，本</w:t>
      </w:r>
      <w:r>
        <w:rPr>
          <w:rFonts w:hint="eastAsia" w:ascii="Times New Roman" w:hAnsi="Times New Roman" w:cs="Times New Roman"/>
          <w:color w:val="auto"/>
          <w:szCs w:val="21"/>
        </w:rPr>
        <w:t>竞</w:t>
      </w:r>
      <w:r>
        <w:rPr>
          <w:rFonts w:ascii="Times New Roman" w:hAnsi="Times New Roman" w:cs="Times New Roman"/>
          <w:color w:val="auto"/>
          <w:szCs w:val="21"/>
        </w:rPr>
        <w:t>标</w:t>
      </w:r>
      <w:r>
        <w:rPr>
          <w:color w:val="auto"/>
        </w:rPr>
        <w:t>函连同你方的</w:t>
      </w:r>
      <w:r>
        <w:rPr>
          <w:rFonts w:hint="eastAsia"/>
          <w:color w:val="auto"/>
        </w:rPr>
        <w:t>成交</w:t>
      </w:r>
      <w:r>
        <w:rPr>
          <w:color w:val="auto"/>
        </w:rPr>
        <w:t>通知书将构成我们双方之间共同遵守的文件，对双方具有约束力</w:t>
      </w:r>
      <w:r>
        <w:rPr>
          <w:rFonts w:ascii="Times New Roman" w:hAnsi="Times New Roman" w:cs="Times New Roman"/>
          <w:color w:val="auto"/>
          <w:szCs w:val="21"/>
        </w:rPr>
        <w:t>。</w:t>
      </w:r>
    </w:p>
    <w:p>
      <w:pPr>
        <w:spacing w:line="360" w:lineRule="auto"/>
        <w:ind w:firstLine="420" w:firstLineChars="200"/>
        <w:rPr>
          <w:color w:val="auto"/>
          <w:szCs w:val="21"/>
        </w:rPr>
      </w:pPr>
      <w:bookmarkStart w:id="103" w:name="bookmark2074"/>
      <w:bookmarkEnd w:id="103"/>
      <w:r>
        <w:rPr>
          <w:rFonts w:hint="eastAsia"/>
          <w:color w:val="auto"/>
          <w:szCs w:val="21"/>
        </w:rPr>
        <w:t>5.</w:t>
      </w:r>
      <w:r>
        <w:rPr>
          <w:color w:val="auto"/>
          <w:szCs w:val="21"/>
        </w:rPr>
        <w:t>（其他补充说明）。</w:t>
      </w:r>
    </w:p>
    <w:p>
      <w:pPr>
        <w:spacing w:line="360" w:lineRule="auto"/>
        <w:jc w:val="center"/>
        <w:rPr>
          <w:rFonts w:ascii="宋体" w:hAnsi="宋体" w:cs="方正小标宋简体"/>
          <w:b/>
          <w:bCs/>
          <w:color w:val="auto"/>
          <w:sz w:val="32"/>
          <w:szCs w:val="32"/>
        </w:rPr>
      </w:pP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jc w:val="center"/>
        <w:rPr>
          <w:rFonts w:ascii="宋体" w:hAnsi="宋体" w:cs="方正小标宋简体"/>
          <w:b/>
          <w:bCs/>
          <w:color w:val="auto"/>
          <w:sz w:val="32"/>
          <w:szCs w:val="32"/>
        </w:rPr>
      </w:pPr>
      <w:r>
        <w:rPr>
          <w:rFonts w:hint="eastAsia" w:ascii="宋体" w:hAnsi="宋体" w:cs="仿宋_GB2312"/>
          <w:color w:val="auto"/>
          <w:sz w:val="24"/>
        </w:rPr>
        <w:t>日期：   年   月   日</w:t>
      </w:r>
      <w:r>
        <w:rPr>
          <w:rFonts w:ascii="宋体" w:hAnsi="宋体" w:cs="方正小标宋简体"/>
          <w:b/>
          <w:bCs/>
          <w:color w:val="auto"/>
          <w:sz w:val="32"/>
          <w:szCs w:val="32"/>
        </w:rPr>
        <w:br w:type="page"/>
      </w:r>
      <w:r>
        <w:rPr>
          <w:rFonts w:hint="eastAsia" w:ascii="宋体" w:hAnsi="宋体" w:cs="方正小标宋简体"/>
          <w:b/>
          <w:bCs/>
          <w:color w:val="auto"/>
          <w:sz w:val="32"/>
          <w:szCs w:val="32"/>
        </w:rPr>
        <w:t>（二）竞标函附录</w:t>
      </w:r>
    </w:p>
    <w:p>
      <w:pPr>
        <w:spacing w:line="360" w:lineRule="auto"/>
        <w:jc w:val="center"/>
        <w:rPr>
          <w:rFonts w:ascii="宋体" w:hAnsi="宋体"/>
          <w:b/>
          <w:bCs/>
          <w:color w:val="auto"/>
          <w:sz w:val="32"/>
          <w:szCs w:val="32"/>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2" w:type="dxa"/>
            <w:noWrap w:val="0"/>
            <w:vAlign w:val="center"/>
          </w:tcPr>
          <w:p>
            <w:pPr>
              <w:jc w:val="center"/>
              <w:rPr>
                <w:color w:val="auto"/>
              </w:rPr>
            </w:pPr>
            <w:r>
              <w:rPr>
                <w:rFonts w:hint="eastAsia" w:cs="宋体"/>
                <w:color w:val="auto"/>
              </w:rPr>
              <w:t>序号</w:t>
            </w:r>
          </w:p>
        </w:tc>
        <w:tc>
          <w:tcPr>
            <w:tcW w:w="1985" w:type="dxa"/>
            <w:noWrap w:val="0"/>
            <w:vAlign w:val="center"/>
          </w:tcPr>
          <w:p>
            <w:pPr>
              <w:jc w:val="center"/>
              <w:rPr>
                <w:color w:val="auto"/>
              </w:rPr>
            </w:pPr>
            <w:r>
              <w:rPr>
                <w:rFonts w:hint="eastAsia" w:cs="宋体"/>
                <w:color w:val="auto"/>
              </w:rPr>
              <w:t>条款内容</w:t>
            </w:r>
          </w:p>
        </w:tc>
        <w:tc>
          <w:tcPr>
            <w:tcW w:w="2126" w:type="dxa"/>
            <w:noWrap w:val="0"/>
            <w:vAlign w:val="center"/>
          </w:tcPr>
          <w:p>
            <w:pPr>
              <w:jc w:val="center"/>
              <w:rPr>
                <w:color w:val="auto"/>
              </w:rPr>
            </w:pPr>
            <w:r>
              <w:rPr>
                <w:rFonts w:hint="eastAsia" w:cs="宋体"/>
                <w:color w:val="auto"/>
              </w:rPr>
              <w:t>合同条款号</w:t>
            </w:r>
          </w:p>
        </w:tc>
        <w:tc>
          <w:tcPr>
            <w:tcW w:w="1984" w:type="dxa"/>
            <w:noWrap w:val="0"/>
            <w:vAlign w:val="center"/>
          </w:tcPr>
          <w:p>
            <w:pPr>
              <w:jc w:val="center"/>
              <w:rPr>
                <w:color w:val="auto"/>
              </w:rPr>
            </w:pPr>
            <w:r>
              <w:rPr>
                <w:rFonts w:hint="eastAsia" w:cs="宋体"/>
                <w:color w:val="auto"/>
              </w:rPr>
              <w:t>约定内容</w:t>
            </w:r>
          </w:p>
        </w:tc>
        <w:tc>
          <w:tcPr>
            <w:tcW w:w="1843" w:type="dxa"/>
            <w:noWrap w:val="0"/>
            <w:vAlign w:val="center"/>
          </w:tcPr>
          <w:p>
            <w:pPr>
              <w:jc w:val="center"/>
              <w:rPr>
                <w:color w:val="auto"/>
              </w:rPr>
            </w:pPr>
            <w:r>
              <w:rPr>
                <w:rFonts w:hint="eastAsia" w:cs="宋体"/>
                <w:color w:val="auto"/>
              </w:rPr>
              <w:t>供应商响应情况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w:t>
            </w:r>
          </w:p>
        </w:tc>
        <w:tc>
          <w:tcPr>
            <w:tcW w:w="1985" w:type="dxa"/>
            <w:noWrap w:val="0"/>
            <w:vAlign w:val="center"/>
          </w:tcPr>
          <w:p>
            <w:pPr>
              <w:rPr>
                <w:color w:val="auto"/>
              </w:rPr>
            </w:pPr>
            <w:r>
              <w:rPr>
                <w:rFonts w:hint="eastAsia" w:cs="宋体"/>
                <w:color w:val="auto"/>
              </w:rPr>
              <w:t>项目经理</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rPr>
                <w:color w:val="auto"/>
              </w:rPr>
            </w:pPr>
            <w:r>
              <w:rPr>
                <w:rFonts w:hint="eastAsia" w:cs="宋体"/>
                <w:color w:val="auto"/>
              </w:rPr>
              <w:t>姓名：</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2</w:t>
            </w:r>
          </w:p>
        </w:tc>
        <w:tc>
          <w:tcPr>
            <w:tcW w:w="1985" w:type="dxa"/>
            <w:noWrap w:val="0"/>
            <w:vAlign w:val="center"/>
          </w:tcPr>
          <w:p>
            <w:pPr>
              <w:rPr>
                <w:color w:val="auto"/>
              </w:rPr>
            </w:pPr>
            <w:r>
              <w:rPr>
                <w:rFonts w:hint="eastAsia" w:cs="宋体"/>
                <w:color w:val="auto"/>
              </w:rPr>
              <w:t>竞标有效期</w:t>
            </w:r>
          </w:p>
        </w:tc>
        <w:tc>
          <w:tcPr>
            <w:tcW w:w="2126" w:type="dxa"/>
            <w:noWrap w:val="0"/>
            <w:tcMar>
              <w:left w:w="170" w:type="dxa"/>
            </w:tcMar>
            <w:vAlign w:val="center"/>
          </w:tcPr>
          <w:p>
            <w:pPr>
              <w:rPr>
                <w:color w:val="auto"/>
              </w:rPr>
            </w:pPr>
          </w:p>
        </w:tc>
        <w:tc>
          <w:tcPr>
            <w:tcW w:w="1984" w:type="dxa"/>
            <w:noWrap w:val="0"/>
            <w:vAlign w:val="center"/>
          </w:tcPr>
          <w:p>
            <w:pPr>
              <w:jc w:val="center"/>
              <w:rPr>
                <w:color w:val="auto"/>
                <w:u w:val="single"/>
              </w:rPr>
            </w:pPr>
            <w:r>
              <w:rPr>
                <w:rFonts w:hint="eastAsia" w:ascii="宋体" w:hAnsi="宋体" w:cs="宋体"/>
                <w:color w:val="auto"/>
                <w:szCs w:val="21"/>
              </w:rPr>
              <w:t>自首次响应文件提交截止之日起</w:t>
            </w:r>
            <w:r>
              <w:rPr>
                <w:rFonts w:ascii="宋体" w:hAnsi="宋体" w:cs="宋体"/>
                <w:color w:val="auto"/>
                <w:szCs w:val="21"/>
                <w:u w:val="single"/>
              </w:rPr>
              <w:t>60</w:t>
            </w:r>
            <w:r>
              <w:rPr>
                <w:rFonts w:hint="eastAsia" w:ascii="宋体" w:hAnsi="宋体" w:cs="宋体"/>
                <w:color w:val="auto"/>
                <w:szCs w:val="21"/>
              </w:rPr>
              <w:t>日</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3</w:t>
            </w:r>
          </w:p>
        </w:tc>
        <w:tc>
          <w:tcPr>
            <w:tcW w:w="1985" w:type="dxa"/>
            <w:noWrap w:val="0"/>
            <w:vAlign w:val="center"/>
          </w:tcPr>
          <w:p>
            <w:pPr>
              <w:rPr>
                <w:color w:val="auto"/>
              </w:rPr>
            </w:pPr>
            <w:r>
              <w:rPr>
                <w:rFonts w:hint="eastAsia" w:cs="宋体"/>
                <w:color w:val="auto"/>
              </w:rPr>
              <w:t>工期</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u w:val="single"/>
                <w:lang w:val="en-US" w:eastAsia="zh-CN"/>
              </w:rPr>
              <w:t xml:space="preserve">    </w:t>
            </w:r>
            <w:r>
              <w:rPr>
                <w:rFonts w:hint="eastAsia" w:cs="宋体"/>
                <w:color w:val="auto"/>
              </w:rPr>
              <w:t>日历天</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4</w:t>
            </w:r>
          </w:p>
        </w:tc>
        <w:tc>
          <w:tcPr>
            <w:tcW w:w="1985" w:type="dxa"/>
            <w:noWrap w:val="0"/>
            <w:vAlign w:val="center"/>
          </w:tcPr>
          <w:p>
            <w:pPr>
              <w:rPr>
                <w:color w:val="auto"/>
              </w:rPr>
            </w:pPr>
            <w:r>
              <w:rPr>
                <w:rFonts w:hint="eastAsia" w:cs="宋体"/>
                <w:color w:val="auto"/>
              </w:rPr>
              <w:t>缺陷责任期</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u w:val="single"/>
                <w:lang w:val="en-US" w:eastAsia="zh-CN"/>
              </w:rPr>
              <w:t xml:space="preserve">    </w:t>
            </w:r>
            <w:r>
              <w:rPr>
                <w:rFonts w:hint="eastAsia"/>
                <w:color w:val="auto"/>
              </w:rPr>
              <w:t>个月</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5</w:t>
            </w:r>
          </w:p>
        </w:tc>
        <w:tc>
          <w:tcPr>
            <w:tcW w:w="1985" w:type="dxa"/>
            <w:noWrap w:val="0"/>
            <w:vAlign w:val="center"/>
          </w:tcPr>
          <w:p>
            <w:pPr>
              <w:rPr>
                <w:color w:val="auto"/>
              </w:rPr>
            </w:pPr>
            <w:r>
              <w:rPr>
                <w:rFonts w:hint="eastAsia" w:cs="宋体"/>
                <w:color w:val="auto"/>
              </w:rPr>
              <w:t>承包人履约担保金额</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hAnsi="宋体" w:cs="宋体"/>
                <w:color w:val="auto"/>
                <w:u w:val="single"/>
              </w:rPr>
              <w:t>合同价款的</w:t>
            </w:r>
            <w:r>
              <w:rPr>
                <w:rFonts w:hint="eastAsia"/>
                <w:color w:val="auto"/>
                <w:u w:val="single"/>
                <w:lang w:val="en-US" w:eastAsia="zh-CN"/>
              </w:rPr>
              <w:t xml:space="preserve">   </w:t>
            </w:r>
            <w:r>
              <w:rPr>
                <w:color w:val="auto"/>
                <w:u w:val="single"/>
              </w:rPr>
              <w:t>%</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6</w:t>
            </w:r>
          </w:p>
        </w:tc>
        <w:tc>
          <w:tcPr>
            <w:tcW w:w="1985" w:type="dxa"/>
            <w:noWrap w:val="0"/>
            <w:vAlign w:val="center"/>
          </w:tcPr>
          <w:p>
            <w:pPr>
              <w:rPr>
                <w:color w:val="auto"/>
              </w:rPr>
            </w:pPr>
            <w:r>
              <w:rPr>
                <w:rFonts w:hint="eastAsia" w:cs="宋体"/>
                <w:color w:val="auto"/>
              </w:rPr>
              <w:t>分包</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s="宋体"/>
                <w:color w:val="auto"/>
              </w:rPr>
              <w:t>见分包项目情况表</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7</w:t>
            </w:r>
          </w:p>
        </w:tc>
        <w:tc>
          <w:tcPr>
            <w:tcW w:w="1985" w:type="dxa"/>
            <w:noWrap w:val="0"/>
            <w:vAlign w:val="center"/>
          </w:tcPr>
          <w:p>
            <w:pPr>
              <w:rPr>
                <w:color w:val="auto"/>
              </w:rPr>
            </w:pPr>
            <w:r>
              <w:rPr>
                <w:rFonts w:hint="eastAsia" w:cs="宋体"/>
                <w:color w:val="auto"/>
              </w:rPr>
              <w:t>逾期竣工违约金</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rPr>
                <w:color w:val="auto"/>
              </w:rPr>
            </w:pPr>
            <w:r>
              <w:rPr>
                <w:rFonts w:hint="eastAsia" w:ascii="宋体" w:hAnsi="宋体"/>
                <w:color w:val="auto"/>
                <w:szCs w:val="21"/>
                <w:u w:val="single"/>
              </w:rPr>
              <w:t>每天赔偿金额为合同价款的万分之四</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8</w:t>
            </w:r>
          </w:p>
        </w:tc>
        <w:tc>
          <w:tcPr>
            <w:tcW w:w="1985" w:type="dxa"/>
            <w:noWrap w:val="0"/>
            <w:vAlign w:val="center"/>
          </w:tcPr>
          <w:p>
            <w:pPr>
              <w:rPr>
                <w:color w:val="auto"/>
              </w:rPr>
            </w:pPr>
            <w:r>
              <w:rPr>
                <w:rFonts w:hint="eastAsia" w:cs="宋体"/>
                <w:color w:val="auto"/>
              </w:rPr>
              <w:t>逾期竣工违约金最高限额</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hAnsi="宋体" w:cs="宋体"/>
                <w:color w:val="auto"/>
                <w:szCs w:val="21"/>
                <w:u w:val="single"/>
              </w:rPr>
              <w:t>签约合同价扣除发包人材料价款、暂估专业工程、暂列金额后的</w:t>
            </w:r>
            <w:r>
              <w:rPr>
                <w:rFonts w:hint="eastAsia" w:hAnsi="宋体" w:cs="宋体"/>
                <w:color w:val="auto"/>
                <w:szCs w:val="21"/>
                <w:u w:val="single"/>
                <w:lang w:val="en-US" w:eastAsia="zh-CN"/>
              </w:rPr>
              <w:t xml:space="preserve">   </w:t>
            </w:r>
            <w:r>
              <w:rPr>
                <w:rFonts w:hint="eastAsia" w:hAnsi="宋体" w:cs="宋体"/>
                <w:color w:val="auto"/>
                <w:szCs w:val="21"/>
                <w:u w:val="single"/>
              </w:rPr>
              <w:t>%</w:t>
            </w:r>
            <w:r>
              <w:rPr>
                <w:rFonts w:hint="eastAsia" w:ascii="宋体" w:hAnsi="宋体" w:cs="宋体"/>
                <w:color w:val="auto"/>
                <w:szCs w:val="21"/>
                <w:u w:val="single"/>
              </w:rPr>
              <w:t>。</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9</w:t>
            </w:r>
          </w:p>
        </w:tc>
        <w:tc>
          <w:tcPr>
            <w:tcW w:w="1985" w:type="dxa"/>
            <w:noWrap w:val="0"/>
            <w:vAlign w:val="center"/>
          </w:tcPr>
          <w:p>
            <w:pPr>
              <w:rPr>
                <w:color w:val="auto"/>
              </w:rPr>
            </w:pPr>
            <w:r>
              <w:rPr>
                <w:rFonts w:hint="eastAsia" w:cs="宋体"/>
                <w:color w:val="auto"/>
              </w:rPr>
              <w:t>质量标准</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rPr>
              <w:t>合格</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10</w:t>
            </w:r>
          </w:p>
        </w:tc>
        <w:tc>
          <w:tcPr>
            <w:tcW w:w="1985" w:type="dxa"/>
            <w:noWrap w:val="0"/>
            <w:vAlign w:val="center"/>
          </w:tcPr>
          <w:p>
            <w:pPr>
              <w:rPr>
                <w:color w:val="auto"/>
              </w:rPr>
            </w:pPr>
            <w:r>
              <w:rPr>
                <w:rFonts w:hint="eastAsia" w:cs="宋体"/>
                <w:color w:val="auto"/>
              </w:rPr>
              <w:t>预付款额度</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rFonts w:hint="default" w:eastAsia="宋体"/>
                <w:color w:val="auto"/>
                <w:lang w:val="en-US" w:eastAsia="zh-CN"/>
              </w:rPr>
            </w:pPr>
            <w:r>
              <w:rPr>
                <w:rFonts w:hint="eastAsia" w:ascii="Times New Roman" w:hAnsi="Times New Roman" w:eastAsia="宋体" w:cs="宋体"/>
                <w:color w:val="auto"/>
              </w:rPr>
              <w:t>合同价款扣除暂列金额后的</w:t>
            </w:r>
            <w:r>
              <w:rPr>
                <w:rFonts w:hint="eastAsia" w:ascii="Times New Roman" w:hAnsi="Times New Roman" w:eastAsia="宋体" w:cs="宋体"/>
                <w:color w:val="auto"/>
                <w:lang w:val="en-US" w:eastAsia="zh-CN"/>
              </w:rPr>
              <w:t xml:space="preserve">  % </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11</w:t>
            </w:r>
          </w:p>
        </w:tc>
        <w:tc>
          <w:tcPr>
            <w:tcW w:w="1985" w:type="dxa"/>
            <w:noWrap w:val="0"/>
            <w:vAlign w:val="center"/>
          </w:tcPr>
          <w:p>
            <w:pPr>
              <w:rPr>
                <w:color w:val="auto"/>
              </w:rPr>
            </w:pPr>
            <w:r>
              <w:rPr>
                <w:rFonts w:hint="eastAsia" w:cs="宋体"/>
                <w:color w:val="auto"/>
              </w:rPr>
              <w:t>预付款保函金额</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szCs w:val="21"/>
                <w:u w:val="single"/>
              </w:rPr>
              <w:t>合同价款扣除暂列金额后的</w:t>
            </w:r>
            <w:r>
              <w:rPr>
                <w:rFonts w:hint="eastAsia"/>
                <w:color w:val="auto"/>
                <w:szCs w:val="21"/>
                <w:u w:val="single"/>
                <w:lang w:val="en-US" w:eastAsia="zh-CN"/>
              </w:rPr>
              <w:t xml:space="preserve">  </w:t>
            </w:r>
            <w:r>
              <w:rPr>
                <w:rFonts w:hint="eastAsia"/>
                <w:color w:val="auto"/>
                <w:szCs w:val="21"/>
                <w:u w:val="single"/>
              </w:rPr>
              <w:t>%</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12</w:t>
            </w:r>
          </w:p>
        </w:tc>
        <w:tc>
          <w:tcPr>
            <w:tcW w:w="1985" w:type="dxa"/>
            <w:noWrap w:val="0"/>
            <w:vAlign w:val="center"/>
          </w:tcPr>
          <w:p>
            <w:pPr>
              <w:rPr>
                <w:color w:val="auto"/>
              </w:rPr>
            </w:pPr>
            <w:r>
              <w:rPr>
                <w:rFonts w:hint="eastAsia" w:cs="宋体"/>
                <w:color w:val="auto"/>
              </w:rPr>
              <w:t>质量保证金额度</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s="宋体"/>
                <w:color w:val="auto"/>
              </w:rPr>
              <w:t>结算价的</w:t>
            </w:r>
            <w:r>
              <w:rPr>
                <w:color w:val="auto"/>
                <w:u w:val="single"/>
              </w:rPr>
              <w:t xml:space="preserve">  </w:t>
            </w:r>
            <w:r>
              <w:rPr>
                <w:rFonts w:hint="eastAsia"/>
                <w:color w:val="auto"/>
                <w:u w:val="single"/>
                <w:lang w:val="en-US" w:eastAsia="zh-CN"/>
              </w:rPr>
              <w:t xml:space="preserve"> </w:t>
            </w:r>
            <w:r>
              <w:rPr>
                <w:color w:val="auto"/>
                <w:u w:val="single"/>
              </w:rPr>
              <w:t xml:space="preserve">  </w:t>
            </w:r>
            <w:r>
              <w:rPr>
                <w:color w:val="auto"/>
              </w:rPr>
              <w:t xml:space="preserve">% </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w:t>
            </w:r>
          </w:p>
        </w:tc>
        <w:tc>
          <w:tcPr>
            <w:tcW w:w="1985" w:type="dxa"/>
            <w:noWrap w:val="0"/>
            <w:vAlign w:val="center"/>
          </w:tcPr>
          <w:p>
            <w:pPr>
              <w:jc w:val="center"/>
              <w:rPr>
                <w:color w:val="auto"/>
              </w:rPr>
            </w:pPr>
            <w:r>
              <w:rPr>
                <w:color w:val="auto"/>
              </w:rPr>
              <w:t>……</w:t>
            </w:r>
          </w:p>
        </w:tc>
        <w:tc>
          <w:tcPr>
            <w:tcW w:w="2126" w:type="dxa"/>
            <w:noWrap w:val="0"/>
            <w:tcMar>
              <w:left w:w="170" w:type="dxa"/>
            </w:tcMar>
            <w:vAlign w:val="center"/>
          </w:tcPr>
          <w:p>
            <w:pPr>
              <w:rPr>
                <w:color w:val="auto"/>
              </w:rPr>
            </w:pPr>
          </w:p>
        </w:tc>
        <w:tc>
          <w:tcPr>
            <w:tcW w:w="1984" w:type="dxa"/>
            <w:noWrap w:val="0"/>
            <w:vAlign w:val="center"/>
          </w:tcPr>
          <w:p>
            <w:pPr>
              <w:jc w:val="center"/>
              <w:rPr>
                <w:color w:val="auto"/>
              </w:rPr>
            </w:pP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pPr>
              <w:spacing w:line="360" w:lineRule="auto"/>
              <w:rPr>
                <w:color w:val="auto"/>
              </w:rPr>
            </w:pPr>
            <w:r>
              <w:rPr>
                <w:rFonts w:hint="eastAsia" w:cs="宋体"/>
                <w:color w:val="auto"/>
              </w:rPr>
              <w:t>说明：供应商在响应磋商文件中规定的实质性要求和条件的基础上，可做出其他有利于采购人的承诺。此类承诺可在本表中予以补充填写。</w:t>
            </w:r>
          </w:p>
        </w:tc>
      </w:tr>
    </w:tbl>
    <w:p>
      <w:pPr>
        <w:spacing w:line="360" w:lineRule="auto"/>
        <w:ind w:right="-817" w:rightChars="-389" w:firstLine="2640" w:firstLineChars="1100"/>
        <w:contextualSpacing/>
        <w:rPr>
          <w:rFonts w:ascii="宋体" w:hAnsi="宋体" w:cs="仿宋_GB2312"/>
          <w:color w:val="auto"/>
          <w:sz w:val="24"/>
        </w:rPr>
      </w:pP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jc w:val="center"/>
        <w:rPr>
          <w:rFonts w:ascii="宋体" w:hAnsi="宋体" w:cs="仿宋_GB2312"/>
          <w:color w:val="auto"/>
          <w:sz w:val="24"/>
        </w:rPr>
      </w:pPr>
      <w:r>
        <w:rPr>
          <w:rFonts w:hint="eastAsia" w:ascii="宋体" w:hAnsi="宋体" w:cs="仿宋_GB2312"/>
          <w:color w:val="auto"/>
          <w:sz w:val="24"/>
        </w:rPr>
        <w:t>日期：   年   月   日</w:t>
      </w:r>
    </w:p>
    <w:p>
      <w:pPr>
        <w:spacing w:line="360" w:lineRule="auto"/>
        <w:jc w:val="center"/>
        <w:rPr>
          <w:rFonts w:ascii="方正小标宋简体" w:hAnsi="方正小标宋简体" w:eastAsia="方正小标宋简体" w:cs="方正小标宋简体"/>
          <w:bCs/>
          <w:color w:val="auto"/>
          <w:sz w:val="32"/>
          <w:szCs w:val="32"/>
        </w:rPr>
      </w:pPr>
      <w:r>
        <w:rPr>
          <w:rFonts w:ascii="宋体" w:hAnsi="宋体" w:cs="仿宋_GB2312"/>
          <w:color w:val="auto"/>
          <w:sz w:val="24"/>
        </w:rPr>
        <w:br w:type="page"/>
      </w:r>
      <w:r>
        <w:rPr>
          <w:rFonts w:hint="eastAsia" w:ascii="宋体" w:hAnsi="宋体" w:cs="方正小标宋简体"/>
          <w:b/>
          <w:bCs/>
          <w:color w:val="auto"/>
          <w:sz w:val="32"/>
          <w:szCs w:val="32"/>
        </w:rPr>
        <w:t>竞标报价表</w:t>
      </w:r>
    </w:p>
    <w:p>
      <w:pPr>
        <w:spacing w:line="440" w:lineRule="exact"/>
        <w:jc w:val="center"/>
        <w:rPr>
          <w:rFonts w:ascii="方正小标宋简体" w:hAnsi="方正小标宋简体" w:eastAsia="方正小标宋简体" w:cs="方正小标宋简体"/>
          <w:bCs/>
          <w:color w:val="auto"/>
          <w:sz w:val="32"/>
          <w:szCs w:val="32"/>
        </w:rPr>
      </w:pPr>
    </w:p>
    <w:p>
      <w:pPr>
        <w:spacing w:line="360" w:lineRule="auto"/>
        <w:contextualSpacing/>
        <w:rPr>
          <w:rFonts w:ascii="宋体" w:hAnsi="宋体" w:cs="仿宋_GB2312"/>
          <w:color w:val="auto"/>
          <w:sz w:val="24"/>
        </w:rPr>
      </w:pPr>
      <w:r>
        <w:rPr>
          <w:rFonts w:hint="eastAsia" w:ascii="宋体" w:hAnsi="宋体" w:cs="仿宋_GB2312"/>
          <w:color w:val="auto"/>
          <w:sz w:val="24"/>
        </w:rPr>
        <w:t>项目名称：项目编号：</w:t>
      </w:r>
    </w:p>
    <w:p>
      <w:pPr>
        <w:spacing w:line="360" w:lineRule="auto"/>
        <w:contextualSpacing/>
        <w:rPr>
          <w:rFonts w:ascii="宋体" w:hAnsi="宋体" w:cs="仿宋_GB2312"/>
          <w:color w:val="auto"/>
          <w:sz w:val="24"/>
          <w:u w:val="single"/>
        </w:rPr>
      </w:pPr>
      <w:r>
        <w:rPr>
          <w:rFonts w:hint="eastAsia" w:ascii="宋体" w:hAnsi="宋体" w:cs="仿宋_GB2312"/>
          <w:color w:val="auto"/>
          <w:sz w:val="24"/>
        </w:rPr>
        <w:t>分标（如有）：</w:t>
      </w:r>
    </w:p>
    <w:p>
      <w:pPr>
        <w:spacing w:line="360" w:lineRule="auto"/>
        <w:contextualSpacing/>
        <w:rPr>
          <w:rFonts w:ascii="宋体" w:hAnsi="宋体" w:cs="仿宋_GB2312"/>
          <w:color w:val="auto"/>
          <w:sz w:val="24"/>
        </w:rPr>
      </w:pPr>
      <w:r>
        <w:rPr>
          <w:rFonts w:hint="eastAsia" w:ascii="宋体" w:hAnsi="宋体" w:cs="仿宋_GB2312"/>
          <w:color w:val="auto"/>
          <w:sz w:val="24"/>
        </w:rPr>
        <w:t>供应商名称：</w:t>
      </w:r>
    </w:p>
    <w:p>
      <w:pPr>
        <w:spacing w:line="360" w:lineRule="auto"/>
        <w:contextualSpacing/>
        <w:rPr>
          <w:rFonts w:ascii="宋体" w:hAnsi="宋体" w:cs="仿宋_GB2312"/>
          <w:color w:val="auto"/>
          <w:sz w:val="24"/>
        </w:rPr>
      </w:pPr>
      <w:r>
        <w:rPr>
          <w:rFonts w:hint="eastAsia" w:ascii="宋体" w:hAnsi="宋体" w:cs="仿宋_GB2312"/>
          <w:color w:val="auto"/>
          <w:sz w:val="24"/>
        </w:rPr>
        <w:t xml:space="preserve">                                                单位：元</w:t>
      </w:r>
    </w:p>
    <w:tbl>
      <w:tblPr>
        <w:tblStyle w:val="22"/>
        <w:tblW w:w="1001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2154"/>
        <w:gridCol w:w="1531"/>
        <w:gridCol w:w="1619"/>
        <w:gridCol w:w="1737"/>
        <w:gridCol w:w="1675"/>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right"/>
        </w:trPr>
        <w:tc>
          <w:tcPr>
            <w:tcW w:w="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ascii="宋体" w:hAnsi="宋体" w:cs="仿宋_GB2312"/>
                <w:color w:val="auto"/>
                <w:sz w:val="24"/>
              </w:rPr>
              <w:t>序号</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标的</w:t>
            </w:r>
            <w:r>
              <w:rPr>
                <w:rFonts w:ascii="宋体" w:hAnsi="宋体" w:cs="仿宋_GB2312"/>
                <w:color w:val="auto"/>
                <w:sz w:val="24"/>
              </w:rPr>
              <w:t>名称</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数量及单位</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总价</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工期</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工程质量</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ascii="宋体" w:hAnsi="宋体" w:cs="仿宋_GB2312"/>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right"/>
        </w:trPr>
        <w:tc>
          <w:tcPr>
            <w:tcW w:w="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ascii="宋体" w:hAnsi="宋体" w:cs="仿宋_GB2312"/>
                <w:color w:val="auto"/>
                <w:sz w:val="24"/>
              </w:rPr>
              <w:t>1</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1项</w:t>
            </w:r>
          </w:p>
        </w:tc>
        <w:tc>
          <w:tcPr>
            <w:tcW w:w="1619"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auto"/>
                <w:sz w:val="24"/>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rPr>
            </w:pPr>
          </w:p>
        </w:tc>
      </w:tr>
    </w:tbl>
    <w:p>
      <w:pPr>
        <w:spacing w:line="360" w:lineRule="auto"/>
        <w:contextualSpacing/>
        <w:jc w:val="left"/>
        <w:rPr>
          <w:rFonts w:ascii="宋体" w:hAnsi="宋体" w:cs="仿宋_GB2312"/>
          <w:color w:val="auto"/>
          <w:sz w:val="24"/>
        </w:rPr>
      </w:pPr>
    </w:p>
    <w:p>
      <w:pPr>
        <w:spacing w:line="360" w:lineRule="auto"/>
        <w:contextualSpacing/>
        <w:jc w:val="left"/>
        <w:rPr>
          <w:rFonts w:ascii="宋体" w:hAnsi="宋体" w:cs="仿宋_GB2312"/>
          <w:color w:val="auto"/>
          <w:sz w:val="24"/>
        </w:rPr>
      </w:pPr>
      <w:r>
        <w:rPr>
          <w:rFonts w:hint="eastAsia" w:ascii="宋体" w:hAnsi="宋体" w:cs="仿宋_GB2312"/>
          <w:color w:val="auto"/>
          <w:sz w:val="24"/>
        </w:rPr>
        <w:t xml:space="preserve">注: </w:t>
      </w:r>
    </w:p>
    <w:p>
      <w:pPr>
        <w:spacing w:line="360" w:lineRule="auto"/>
        <w:ind w:firstLine="480" w:firstLineChars="200"/>
        <w:contextualSpacing/>
        <w:jc w:val="left"/>
        <w:rPr>
          <w:rFonts w:ascii="宋体" w:hAnsi="宋体" w:cs="仿宋_GB2312"/>
          <w:color w:val="auto"/>
          <w:sz w:val="24"/>
        </w:rPr>
      </w:pPr>
      <w:r>
        <w:rPr>
          <w:rFonts w:hint="eastAsia" w:ascii="宋体" w:hAnsi="宋体" w:cs="仿宋_GB2312"/>
          <w:color w:val="auto"/>
          <w:sz w:val="24"/>
        </w:rPr>
        <w:t>1. 供应商的报价表必须加盖供应商电子签章并由法定代表人或者委托代理人签字或者电子签名，</w:t>
      </w:r>
      <w:r>
        <w:rPr>
          <w:rFonts w:hint="eastAsia" w:ascii="宋体" w:hAnsi="宋体" w:cs="仿宋_GB2312"/>
          <w:b/>
          <w:color w:val="auto"/>
          <w:sz w:val="24"/>
        </w:rPr>
        <w:t>否则其响应文件按无效处理</w:t>
      </w:r>
      <w:r>
        <w:rPr>
          <w:rFonts w:hint="eastAsia" w:ascii="宋体" w:hAnsi="宋体" w:cs="仿宋_GB2312"/>
          <w:color w:val="auto"/>
          <w:sz w:val="24"/>
        </w:rPr>
        <w:t>。</w:t>
      </w:r>
    </w:p>
    <w:p>
      <w:pPr>
        <w:spacing w:line="360" w:lineRule="auto"/>
        <w:ind w:firstLine="480" w:firstLineChars="200"/>
        <w:contextualSpacing/>
        <w:jc w:val="left"/>
        <w:rPr>
          <w:rFonts w:ascii="宋体" w:hAnsi="宋体" w:cs="仿宋_GB2312"/>
          <w:b/>
          <w:color w:val="auto"/>
          <w:sz w:val="24"/>
        </w:rPr>
      </w:pPr>
      <w:r>
        <w:rPr>
          <w:rFonts w:hint="eastAsia" w:ascii="宋体" w:hAnsi="宋体" w:cs="仿宋_GB2312"/>
          <w:bCs/>
          <w:color w:val="auto"/>
          <w:sz w:val="24"/>
        </w:rPr>
        <w:t>2.</w:t>
      </w:r>
      <w:r>
        <w:rPr>
          <w:rFonts w:hint="eastAsia" w:ascii="宋体" w:hAnsi="宋体" w:cs="仿宋_GB2312"/>
          <w:color w:val="auto"/>
          <w:sz w:val="24"/>
        </w:rPr>
        <w:t xml:space="preserve"> 报价一经涂改，应在涂改处加盖供应商公章或者加盖电子签章或者由法定代表人或者授权委托人签字</w:t>
      </w:r>
      <w:r>
        <w:rPr>
          <w:rFonts w:hint="eastAsia" w:ascii="宋体" w:hAnsi="宋体"/>
          <w:color w:val="auto"/>
          <w:sz w:val="24"/>
        </w:rPr>
        <w:t>（或者电子签名）</w:t>
      </w:r>
      <w:r>
        <w:rPr>
          <w:rFonts w:hint="eastAsia" w:ascii="宋体" w:hAnsi="宋体" w:cs="仿宋_GB2312"/>
          <w:b/>
          <w:color w:val="auto"/>
          <w:sz w:val="24"/>
        </w:rPr>
        <w:t>，否则其响应文件按无效处理。</w:t>
      </w:r>
    </w:p>
    <w:p>
      <w:pPr>
        <w:spacing w:line="360" w:lineRule="auto"/>
        <w:ind w:firstLine="480" w:firstLineChars="200"/>
        <w:contextualSpacing/>
        <w:jc w:val="left"/>
        <w:rPr>
          <w:rFonts w:ascii="宋体" w:hAnsi="宋体" w:cs="仿宋_GB2312"/>
          <w:b/>
          <w:color w:val="auto"/>
          <w:sz w:val="24"/>
        </w:rPr>
      </w:pPr>
      <w:r>
        <w:rPr>
          <w:rFonts w:ascii="宋体" w:hAnsi="宋体" w:cs="仿宋_GB2312"/>
          <w:color w:val="auto"/>
          <w:sz w:val="24"/>
        </w:rPr>
        <w:t>3</w:t>
      </w:r>
      <w:r>
        <w:rPr>
          <w:rFonts w:hint="eastAsia" w:ascii="宋体" w:hAnsi="宋体" w:cs="仿宋_GB2312"/>
          <w:color w:val="auto"/>
          <w:sz w:val="24"/>
        </w:rPr>
        <w:t>.如为联合体竞标，“供应商名称”处必须列明联合体各方名称，标注联合体牵头人名称，</w:t>
      </w:r>
      <w:r>
        <w:rPr>
          <w:rFonts w:hint="eastAsia" w:ascii="宋体" w:hAnsi="宋体" w:cs="仿宋_GB2312"/>
          <w:b/>
          <w:color w:val="auto"/>
          <w:sz w:val="24"/>
        </w:rPr>
        <w:t>否则其响应文件按无效处理。</w:t>
      </w:r>
    </w:p>
    <w:p>
      <w:pPr>
        <w:spacing w:line="360" w:lineRule="auto"/>
        <w:ind w:firstLine="480" w:firstLineChars="200"/>
        <w:contextualSpacing/>
        <w:jc w:val="left"/>
        <w:rPr>
          <w:rFonts w:ascii="宋体" w:hAnsi="宋体" w:cs="仿宋_GB2312"/>
          <w:color w:val="auto"/>
          <w:sz w:val="24"/>
        </w:rPr>
      </w:pPr>
      <w:r>
        <w:rPr>
          <w:rFonts w:ascii="宋体" w:hAnsi="宋体" w:cs="仿宋_GB2312"/>
          <w:color w:val="auto"/>
          <w:sz w:val="24"/>
        </w:rPr>
        <w:t>4</w:t>
      </w:r>
      <w:r>
        <w:rPr>
          <w:rFonts w:hint="eastAsia" w:ascii="宋体" w:hAnsi="宋体" w:cs="仿宋_GB2312"/>
          <w:color w:val="auto"/>
          <w:sz w:val="24"/>
        </w:rPr>
        <w:t>. 如为联合体竞标，</w:t>
      </w:r>
      <w:r>
        <w:rPr>
          <w:rFonts w:hint="eastAsia" w:ascii="宋体" w:hAnsi="宋体"/>
          <w:color w:val="auto"/>
          <w:spacing w:val="-6"/>
          <w:sz w:val="24"/>
        </w:rPr>
        <w:t xml:space="preserve"> 盖章处须加盖联合体牵头人电子签章</w:t>
      </w:r>
      <w:r>
        <w:rPr>
          <w:rFonts w:hint="eastAsia" w:ascii="宋体" w:hAnsi="宋体" w:cs="仿宋_GB2312"/>
          <w:color w:val="auto"/>
          <w:sz w:val="24"/>
        </w:rPr>
        <w:t>，</w:t>
      </w:r>
      <w:r>
        <w:rPr>
          <w:rFonts w:hint="eastAsia" w:ascii="宋体" w:hAnsi="宋体" w:cs="仿宋_GB2312"/>
          <w:b/>
          <w:color w:val="auto"/>
          <w:sz w:val="24"/>
        </w:rPr>
        <w:t>否则其响应文件按无效处理。</w:t>
      </w:r>
    </w:p>
    <w:p>
      <w:pPr>
        <w:spacing w:line="360" w:lineRule="auto"/>
        <w:ind w:firstLine="480" w:firstLineChars="200"/>
        <w:contextualSpacing/>
        <w:rPr>
          <w:rFonts w:ascii="宋体" w:hAnsi="宋体" w:cs="仿宋_GB2312"/>
          <w:color w:val="auto"/>
          <w:sz w:val="24"/>
        </w:rPr>
      </w:pPr>
      <w:r>
        <w:rPr>
          <w:rFonts w:ascii="宋体" w:hAnsi="宋体" w:cs="仿宋_GB2312"/>
          <w:color w:val="auto"/>
          <w:sz w:val="24"/>
        </w:rPr>
        <w:t>5</w:t>
      </w:r>
      <w:r>
        <w:rPr>
          <w:rFonts w:hint="eastAsia" w:ascii="宋体" w:hAnsi="宋体" w:cs="仿宋_GB2312"/>
          <w:color w:val="auto"/>
          <w:sz w:val="24"/>
        </w:rPr>
        <w:t>.</w:t>
      </w:r>
      <w:r>
        <w:rPr>
          <w:rFonts w:hint="eastAsia" w:ascii="宋体" w:hAnsi="宋体" w:cs="仿宋_GB2312"/>
          <w:color w:val="auto"/>
          <w:spacing w:val="-6"/>
          <w:sz w:val="24"/>
        </w:rPr>
        <w:t>如有多分标，分别列明各分标的报价表，</w:t>
      </w:r>
      <w:r>
        <w:rPr>
          <w:rFonts w:hint="eastAsia" w:ascii="宋体" w:hAnsi="宋体" w:cs="仿宋_GB2312"/>
          <w:b/>
          <w:color w:val="auto"/>
          <w:spacing w:val="-6"/>
          <w:sz w:val="24"/>
        </w:rPr>
        <w:t>否则其响应文件按无效处理。</w:t>
      </w:r>
    </w:p>
    <w:p>
      <w:pPr>
        <w:spacing w:line="360" w:lineRule="auto"/>
        <w:ind w:right="-817" w:rightChars="-389"/>
        <w:contextualSpacing/>
        <w:rPr>
          <w:rFonts w:ascii="宋体" w:hAnsi="宋体" w:cs="仿宋_GB2312"/>
          <w:color w:val="auto"/>
          <w:sz w:val="24"/>
        </w:rPr>
      </w:pP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pPr>
        <w:spacing w:line="360" w:lineRule="auto"/>
        <w:contextualSpacing/>
        <w:jc w:val="center"/>
        <w:rPr>
          <w:rFonts w:ascii="宋体" w:hAnsi="宋体" w:cs="仿宋_GB2312"/>
          <w:b/>
          <w:color w:val="auto"/>
          <w:sz w:val="32"/>
          <w:szCs w:val="32"/>
        </w:rPr>
      </w:pPr>
      <w:r>
        <w:rPr>
          <w:rFonts w:ascii="宋体" w:hAnsi="宋体" w:cs="仿宋_GB2312"/>
          <w:color w:val="auto"/>
          <w:sz w:val="24"/>
        </w:rPr>
        <w:br w:type="page"/>
      </w:r>
      <w:r>
        <w:rPr>
          <w:rFonts w:hint="eastAsia" w:ascii="宋体" w:hAnsi="宋体" w:cs="宋体"/>
          <w:b/>
          <w:color w:val="auto"/>
          <w:sz w:val="32"/>
          <w:szCs w:val="32"/>
        </w:rPr>
        <w:t>已标价工程量清单</w:t>
      </w:r>
    </w:p>
    <w:p>
      <w:pPr>
        <w:spacing w:line="360" w:lineRule="auto"/>
        <w:ind w:firstLine="420" w:firstLineChars="200"/>
        <w:rPr>
          <w:color w:val="auto"/>
        </w:rPr>
      </w:pPr>
      <w:r>
        <w:rPr>
          <w:color w:val="auto"/>
        </w:rPr>
        <w:t xml:space="preserve">1. </w:t>
      </w:r>
      <w:r>
        <w:rPr>
          <w:rFonts w:hint="eastAsia" w:cs="宋体"/>
          <w:color w:val="auto"/>
        </w:rPr>
        <w:t>已标价工程量清单应按第五章</w:t>
      </w:r>
      <w:r>
        <w:rPr>
          <w:rFonts w:hint="eastAsia"/>
          <w:color w:val="auto"/>
        </w:rPr>
        <w:t>“工程量清单”</w:t>
      </w:r>
      <w:r>
        <w:rPr>
          <w:rFonts w:hint="eastAsia" w:cs="宋体"/>
          <w:color w:val="auto"/>
        </w:rPr>
        <w:t>中的相关表格及竞标报价说明填写。构成合同文件的已标价工程量清单包括第五章</w:t>
      </w:r>
      <w:r>
        <w:rPr>
          <w:rFonts w:hint="eastAsia"/>
          <w:color w:val="auto"/>
        </w:rPr>
        <w:t>“工程量清单”</w:t>
      </w:r>
      <w:r>
        <w:rPr>
          <w:rFonts w:hint="eastAsia" w:cs="宋体"/>
          <w:color w:val="auto"/>
        </w:rPr>
        <w:t>有关工程量清单、竞标报价以及其他说明的内容。</w:t>
      </w:r>
    </w:p>
    <w:p>
      <w:pPr>
        <w:spacing w:line="360" w:lineRule="auto"/>
        <w:ind w:right="420"/>
        <w:contextualSpacing/>
        <w:jc w:val="center"/>
        <w:rPr>
          <w:rFonts w:ascii="宋体" w:hAnsi="宋体"/>
          <w:b/>
          <w:bCs/>
          <w:color w:val="auto"/>
          <w:sz w:val="32"/>
          <w:szCs w:val="32"/>
        </w:rPr>
      </w:pPr>
      <w:r>
        <w:rPr>
          <w:rFonts w:ascii="宋体" w:hAnsi="宋体"/>
          <w:b/>
          <w:bCs/>
          <w:color w:val="auto"/>
          <w:sz w:val="32"/>
          <w:szCs w:val="32"/>
        </w:rPr>
        <w:br w:type="page"/>
      </w:r>
    </w:p>
    <w:p>
      <w:pPr>
        <w:spacing w:line="360" w:lineRule="auto"/>
        <w:ind w:firstLine="643" w:firstLineChars="200"/>
        <w:contextualSpacing/>
        <w:jc w:val="center"/>
        <w:rPr>
          <w:rFonts w:ascii="宋体" w:hAnsi="宋体"/>
          <w:b/>
          <w:color w:val="auto"/>
          <w:sz w:val="32"/>
          <w:szCs w:val="32"/>
        </w:rPr>
      </w:pPr>
      <w:r>
        <w:rPr>
          <w:rFonts w:hint="eastAsia" w:ascii="宋体" w:hAnsi="宋体"/>
          <w:b/>
          <w:bCs/>
          <w:color w:val="auto"/>
          <w:sz w:val="32"/>
          <w:szCs w:val="32"/>
        </w:rPr>
        <w:t>三、</w:t>
      </w:r>
      <w:r>
        <w:rPr>
          <w:rFonts w:hint="eastAsia" w:ascii="宋体" w:hAnsi="宋体"/>
          <w:b/>
          <w:color w:val="auto"/>
          <w:sz w:val="32"/>
          <w:szCs w:val="32"/>
        </w:rPr>
        <w:t>商务技术文件格式</w:t>
      </w:r>
    </w:p>
    <w:p>
      <w:pPr>
        <w:snapToGrid w:val="0"/>
        <w:spacing w:before="120" w:beforeLines="50" w:after="50" w:line="360" w:lineRule="auto"/>
        <w:jc w:val="left"/>
        <w:rPr>
          <w:rFonts w:ascii="宋体" w:hAnsi="宋体"/>
          <w:b/>
          <w:color w:val="auto"/>
          <w:sz w:val="32"/>
          <w:szCs w:val="32"/>
        </w:rPr>
      </w:pPr>
      <w:r>
        <w:rPr>
          <w:rFonts w:hint="eastAsia" w:ascii="宋体" w:hAnsi="宋体"/>
          <w:b/>
          <w:color w:val="auto"/>
          <w:sz w:val="32"/>
          <w:szCs w:val="32"/>
        </w:rPr>
        <w:t>1.商务技术文件封面格式</w:t>
      </w:r>
    </w:p>
    <w:p>
      <w:pPr>
        <w:snapToGrid w:val="0"/>
        <w:spacing w:before="120" w:beforeLines="50" w:after="50"/>
        <w:rPr>
          <w:rFonts w:ascii="宋体" w:hAnsi="宋体"/>
          <w:bCs/>
          <w:color w:val="auto"/>
          <w:sz w:val="32"/>
          <w:szCs w:val="20"/>
        </w:rPr>
      </w:pPr>
    </w:p>
    <w:p>
      <w:pPr>
        <w:snapToGrid w:val="0"/>
        <w:spacing w:before="120" w:beforeLines="50" w:after="50"/>
        <w:jc w:val="center"/>
        <w:rPr>
          <w:rFonts w:ascii="宋体" w:hAnsi="宋体"/>
          <w:color w:val="auto"/>
          <w:sz w:val="24"/>
          <w:szCs w:val="20"/>
        </w:rPr>
      </w:pPr>
      <w:r>
        <w:rPr>
          <w:rFonts w:hint="eastAsia" w:ascii="宋体" w:hAnsi="宋体"/>
          <w:color w:val="auto"/>
          <w:sz w:val="44"/>
          <w:szCs w:val="44"/>
        </w:rPr>
        <w:t>电 子 响 应 文 件</w:t>
      </w:r>
    </w:p>
    <w:p>
      <w:pPr>
        <w:snapToGrid w:val="0"/>
        <w:spacing w:before="120" w:beforeLines="50" w:after="50"/>
        <w:rPr>
          <w:rFonts w:ascii="宋体" w:hAnsi="宋体"/>
          <w:color w:val="auto"/>
          <w:sz w:val="24"/>
          <w:szCs w:val="20"/>
        </w:rPr>
      </w:pPr>
    </w:p>
    <w:p>
      <w:pPr>
        <w:snapToGrid w:val="0"/>
        <w:spacing w:before="120" w:beforeLines="50" w:after="50"/>
        <w:rPr>
          <w:rFonts w:ascii="宋体" w:hAnsi="宋体"/>
          <w:color w:val="auto"/>
          <w:sz w:val="24"/>
          <w:szCs w:val="20"/>
        </w:rPr>
      </w:pPr>
    </w:p>
    <w:p>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商  务  技  术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rPr>
      </w:pPr>
    </w:p>
    <w:p>
      <w:pPr>
        <w:pStyle w:val="10"/>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pPr>
        <w:pStyle w:val="10"/>
        <w:snapToGrid w:val="0"/>
        <w:spacing w:before="50" w:after="50"/>
        <w:ind w:firstLine="640" w:firstLineChars="200"/>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0"/>
        <w:rPr>
          <w:rFonts w:ascii="宋体" w:hAnsi="宋体" w:cs="仿宋_GB2312"/>
          <w:bCs/>
          <w:color w:val="auto"/>
          <w:sz w:val="32"/>
          <w:szCs w:val="32"/>
        </w:rPr>
      </w:pPr>
    </w:p>
    <w:p>
      <w:pPr>
        <w:pStyle w:val="10"/>
        <w:snapToGrid w:val="0"/>
        <w:spacing w:before="50" w:after="50"/>
        <w:ind w:firstLine="1280" w:firstLineChars="400"/>
        <w:rPr>
          <w:rFonts w:ascii="宋体" w:hAnsi="宋体" w:cs="仿宋_GB2312"/>
          <w:bCs/>
          <w:color w:val="auto"/>
          <w:sz w:val="32"/>
          <w:szCs w:val="32"/>
        </w:rPr>
      </w:pPr>
    </w:p>
    <w:p>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pPr>
        <w:snapToGrid w:val="0"/>
        <w:spacing w:before="120" w:beforeLines="50" w:after="50" w:line="360" w:lineRule="auto"/>
        <w:ind w:right="480" w:firstLine="240" w:firstLineChars="100"/>
        <w:jc w:val="left"/>
        <w:rPr>
          <w:rFonts w:ascii="宋体" w:hAnsi="宋体"/>
          <w:b/>
          <w:bCs/>
          <w:color w:val="auto"/>
          <w:sz w:val="24"/>
        </w:rPr>
      </w:pPr>
      <w:r>
        <w:rPr>
          <w:rFonts w:ascii="宋体" w:hAnsi="宋体"/>
          <w:color w:val="auto"/>
          <w:sz w:val="24"/>
        </w:rPr>
        <w:br w:type="page"/>
      </w:r>
      <w:r>
        <w:rPr>
          <w:rFonts w:hint="eastAsia" w:ascii="宋体" w:hAnsi="宋体"/>
          <w:b/>
          <w:bCs/>
          <w:color w:val="auto"/>
          <w:sz w:val="32"/>
          <w:szCs w:val="32"/>
        </w:rPr>
        <w:t>2.商务技术文件目录</w:t>
      </w:r>
    </w:p>
    <w:p>
      <w:pPr>
        <w:snapToGrid w:val="0"/>
        <w:spacing w:before="120" w:beforeLines="50" w:after="50" w:line="360" w:lineRule="auto"/>
        <w:ind w:firstLine="640" w:firstLineChars="200"/>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pPr>
        <w:spacing w:line="400" w:lineRule="exact"/>
        <w:rPr>
          <w:rFonts w:ascii="仿宋_GB2312" w:hAnsi="仿宋_GB2312" w:eastAsia="仿宋_GB2312" w:cs="仿宋_GB2312"/>
          <w:color w:val="auto"/>
          <w:sz w:val="32"/>
          <w:szCs w:val="32"/>
        </w:rPr>
      </w:pPr>
    </w:p>
    <w:p>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无串通竞标行为的承诺函</w:t>
      </w:r>
    </w:p>
    <w:p>
      <w:pPr>
        <w:spacing w:line="360" w:lineRule="auto"/>
        <w:ind w:firstLine="640" w:firstLineChars="200"/>
        <w:contextualSpacing/>
        <w:rPr>
          <w:rFonts w:ascii="仿宋_GB2312" w:hAnsi="仿宋_GB2312" w:eastAsia="仿宋_GB2312" w:cs="仿宋_GB2312"/>
          <w:color w:val="auto"/>
          <w:sz w:val="32"/>
          <w:szCs w:val="32"/>
        </w:rPr>
      </w:pP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一、我方承诺无下列相互串通竞标的情形：</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1.不同供应商的响应文件由同一单位或者个人编制</w:t>
      </w:r>
      <w:r>
        <w:rPr>
          <w:rFonts w:hint="eastAsia" w:ascii="宋体" w:hAnsi="宋体" w:cs="仿宋_GB2312"/>
          <w:color w:val="auto"/>
          <w:sz w:val="24"/>
          <w:lang w:eastAsia="zh-CN"/>
        </w:rPr>
        <w:t>；</w:t>
      </w:r>
      <w:r>
        <w:rPr>
          <w:rFonts w:hint="eastAsia" w:ascii="宋体" w:hAnsi="宋体" w:cs="仿宋_GB2312"/>
          <w:color w:val="auto"/>
          <w:sz w:val="24"/>
        </w:rPr>
        <w:t>或不同投标人报名的 IP 地址一致的</w:t>
      </w:r>
      <w:r>
        <w:rPr>
          <w:rFonts w:hint="eastAsia" w:ascii="宋体" w:hAnsi="宋体" w:cs="仿宋_GB2312"/>
          <w:color w:val="auto"/>
          <w:sz w:val="24"/>
          <w:lang w:eastAsia="zh-CN"/>
        </w:rPr>
        <w:t>；</w:t>
      </w:r>
      <w:r>
        <w:rPr>
          <w:rFonts w:hint="eastAsia" w:ascii="宋体" w:hAnsi="宋体" w:cs="仿宋_GB2312"/>
          <w:color w:val="auto"/>
          <w:sz w:val="24"/>
        </w:rPr>
        <w:t xml:space="preserve"> </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2.不同供应商委托同一单位或者个人办理竞标事宜；</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3.不同供应商的响应文件载明的项目管理员为同一个人；</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4.不</w:t>
      </w:r>
      <w:r>
        <w:rPr>
          <w:rFonts w:hint="eastAsia" w:ascii="宋体" w:hAnsi="宋体" w:cs="仿宋_GB2312"/>
          <w:color w:val="auto"/>
          <w:spacing w:val="-6"/>
          <w:sz w:val="24"/>
        </w:rPr>
        <w:t>同供应商的响应文件异常一致或者竞标报价呈规律性差异；</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5.不同供应商的响应文件相互混装；</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6.不同供应商的磋商保证金从同一单位或者个人账户转出。</w:t>
      </w: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二、我方承诺无下列恶意串通的情形：</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2.供应商按照采购人或者采购代理机构的授意撤换、修改响应文件；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3.供</w:t>
      </w:r>
      <w:r>
        <w:rPr>
          <w:rFonts w:hint="eastAsia" w:ascii="宋体" w:hAnsi="宋体" w:cs="仿宋_GB2312"/>
          <w:color w:val="auto"/>
          <w:spacing w:val="-6"/>
          <w:sz w:val="24"/>
        </w:rPr>
        <w:t>应商之间协商报价、技术方案等响应文件的实质性内容；</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4.属于同一集团、协会、商会等组织成员的供应商按照该组织要求协同参加政府采购活动；</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6.供应商之间商定部分供应商放弃参加政府采购活动或者放弃成交；</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7.供应商与采购人或者采购代理机构之间、供应商相互之间，为</w:t>
      </w:r>
      <w:r>
        <w:rPr>
          <w:rFonts w:hint="eastAsia" w:ascii="宋体" w:hAnsi="宋体" w:cs="仿宋_GB2312"/>
          <w:color w:val="auto"/>
          <w:spacing w:val="-6"/>
          <w:sz w:val="24"/>
        </w:rPr>
        <w:t>谋求特定供应商成交或者排斥其他供应商的其他串通行为。</w:t>
      </w:r>
    </w:p>
    <w:p>
      <w:pPr>
        <w:spacing w:line="360" w:lineRule="auto"/>
        <w:ind w:firstLine="480" w:firstLineChars="200"/>
        <w:contextualSpacing/>
        <w:rPr>
          <w:rFonts w:ascii="宋体" w:hAnsi="宋体" w:cs="仿宋_GB2312"/>
          <w:color w:val="auto"/>
          <w:sz w:val="24"/>
        </w:rPr>
      </w:pP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以上情形一经核查属实，我方愿意承担一切后果，并不再寻求任何旨在减轻或者免除法律责任的辩解。</w:t>
      </w:r>
    </w:p>
    <w:p>
      <w:pPr>
        <w:spacing w:line="360" w:lineRule="auto"/>
        <w:contextualSpacing/>
        <w:rPr>
          <w:rFonts w:ascii="宋体" w:hAnsi="宋体" w:cs="仿宋_GB2312"/>
          <w:color w:val="auto"/>
          <w:sz w:val="24"/>
        </w:rPr>
      </w:pPr>
    </w:p>
    <w:p>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供应商（电子签章）：</w:t>
      </w:r>
    </w:p>
    <w:p>
      <w:pPr>
        <w:spacing w:line="360" w:lineRule="auto"/>
        <w:ind w:firstLine="480" w:firstLineChars="200"/>
        <w:contextualSpacing/>
        <w:jc w:val="center"/>
        <w:rPr>
          <w:rFonts w:ascii="仿宋_GB2312" w:hAnsi="仿宋_GB2312" w:eastAsia="仿宋_GB2312" w:cs="仿宋_GB2312"/>
          <w:color w:val="auto"/>
          <w:sz w:val="32"/>
          <w:szCs w:val="32"/>
        </w:rPr>
      </w:pPr>
      <w:r>
        <w:rPr>
          <w:rFonts w:hint="eastAsia" w:ascii="宋体" w:hAnsi="宋体" w:cs="仿宋_GB2312"/>
          <w:color w:val="auto"/>
          <w:sz w:val="24"/>
        </w:rPr>
        <w:t xml:space="preserve">                               年   月   日</w:t>
      </w:r>
    </w:p>
    <w:p>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法定代表人证明书</w:t>
      </w:r>
    </w:p>
    <w:p>
      <w:pPr>
        <w:spacing w:line="360" w:lineRule="auto"/>
        <w:ind w:left="540"/>
        <w:contextualSpacing/>
        <w:rPr>
          <w:rFonts w:ascii="仿宋_GB2312" w:hAnsi="仿宋_GB2312" w:eastAsia="仿宋_GB2312" w:cs="仿宋_GB2312"/>
          <w:color w:val="auto"/>
          <w:sz w:val="32"/>
          <w:szCs w:val="32"/>
        </w:rPr>
      </w:pPr>
    </w:p>
    <w:p>
      <w:pPr>
        <w:spacing w:line="360" w:lineRule="auto"/>
        <w:ind w:left="540"/>
        <w:contextualSpacing/>
        <w:rPr>
          <w:rFonts w:ascii="宋体" w:hAnsi="宋体" w:cs="仿宋_GB2312"/>
          <w:color w:val="auto"/>
          <w:sz w:val="24"/>
        </w:rPr>
      </w:pPr>
      <w:r>
        <w:rPr>
          <w:rFonts w:hint="eastAsia" w:ascii="宋体" w:hAnsi="宋体" w:cs="仿宋_GB2312"/>
          <w:color w:val="auto"/>
          <w:sz w:val="24"/>
        </w:rPr>
        <w:t>供应商名称：</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地    址：</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姓    名：性     别：</w:t>
      </w:r>
    </w:p>
    <w:p>
      <w:pPr>
        <w:spacing w:line="360" w:lineRule="auto"/>
        <w:ind w:left="540"/>
        <w:contextualSpacing/>
        <w:rPr>
          <w:rFonts w:ascii="宋体" w:hAnsi="宋体" w:cs="仿宋_GB2312"/>
          <w:color w:val="auto"/>
          <w:sz w:val="24"/>
          <w:u w:val="single"/>
        </w:rPr>
      </w:pPr>
      <w:r>
        <w:rPr>
          <w:rFonts w:hint="eastAsia" w:ascii="宋体" w:hAnsi="宋体" w:cs="仿宋_GB2312"/>
          <w:color w:val="auto"/>
          <w:sz w:val="24"/>
        </w:rPr>
        <w:t>年    龄：职     务：</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身份证号码：</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的法定代表人。</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特此证明。</w:t>
      </w:r>
    </w:p>
    <w:p>
      <w:pPr>
        <w:spacing w:line="360" w:lineRule="auto"/>
        <w:ind w:left="540"/>
        <w:contextualSpacing/>
        <w:rPr>
          <w:rFonts w:ascii="宋体" w:hAnsi="宋体" w:cs="仿宋_GB2312"/>
          <w:color w:val="auto"/>
          <w:sz w:val="24"/>
        </w:rPr>
      </w:pPr>
    </w:p>
    <w:p>
      <w:pPr>
        <w:spacing w:line="360" w:lineRule="auto"/>
        <w:ind w:left="540"/>
        <w:contextualSpacing/>
        <w:rPr>
          <w:rFonts w:ascii="宋体" w:hAnsi="宋体" w:cs="仿宋_GB2312"/>
          <w:color w:val="auto"/>
          <w:sz w:val="24"/>
        </w:rPr>
      </w:pPr>
    </w:p>
    <w:p>
      <w:pPr>
        <w:spacing w:line="360" w:lineRule="auto"/>
        <w:ind w:left="540"/>
        <w:contextualSpacing/>
        <w:rPr>
          <w:rFonts w:ascii="宋体" w:hAnsi="宋体" w:cs="仿宋_GB2312"/>
          <w:color w:val="auto"/>
          <w:sz w:val="24"/>
        </w:rPr>
      </w:pPr>
    </w:p>
    <w:p>
      <w:pPr>
        <w:spacing w:line="360" w:lineRule="auto"/>
        <w:ind w:left="540"/>
        <w:contextualSpacing/>
        <w:rPr>
          <w:rFonts w:ascii="宋体" w:hAnsi="宋体" w:cs="仿宋_GB2312"/>
          <w:color w:val="auto"/>
          <w:sz w:val="24"/>
        </w:rPr>
      </w:pPr>
      <w:r>
        <w:rPr>
          <w:rFonts w:hint="eastAsia" w:ascii="宋体" w:hAnsi="宋体" w:cs="仿宋_GB2312"/>
          <w:color w:val="auto"/>
          <w:sz w:val="24"/>
        </w:rPr>
        <w:t>附件：法定代表人有效身份证正反面扫描件</w:t>
      </w:r>
    </w:p>
    <w:p>
      <w:pPr>
        <w:spacing w:line="360" w:lineRule="auto"/>
        <w:ind w:left="540"/>
        <w:contextualSpacing/>
        <w:rPr>
          <w:rFonts w:ascii="宋体" w:hAnsi="宋体" w:cs="仿宋_GB2312"/>
          <w:color w:val="auto"/>
          <w:sz w:val="24"/>
        </w:rPr>
      </w:pPr>
    </w:p>
    <w:p>
      <w:pPr>
        <w:spacing w:line="360" w:lineRule="auto"/>
        <w:ind w:left="540" w:firstLine="3000" w:firstLineChars="1250"/>
        <w:contextualSpacing/>
        <w:jc w:val="left"/>
        <w:rPr>
          <w:rFonts w:ascii="宋体" w:hAnsi="宋体" w:cs="仿宋_GB2312"/>
          <w:color w:val="auto"/>
          <w:sz w:val="24"/>
        </w:rPr>
      </w:pPr>
      <w:r>
        <w:rPr>
          <w:rFonts w:hint="eastAsia" w:ascii="宋体" w:hAnsi="宋体" w:cs="仿宋_GB2312"/>
          <w:color w:val="auto"/>
          <w:sz w:val="24"/>
        </w:rPr>
        <w:t>供应商（电子签章）：</w:t>
      </w:r>
    </w:p>
    <w:p>
      <w:pPr>
        <w:spacing w:line="360" w:lineRule="auto"/>
        <w:ind w:firstLine="4080" w:firstLineChars="1700"/>
        <w:contextualSpacing/>
        <w:rPr>
          <w:rFonts w:ascii="宋体" w:hAnsi="宋体" w:cs="仿宋_GB2312"/>
          <w:color w:val="auto"/>
          <w:sz w:val="24"/>
        </w:rPr>
      </w:pPr>
      <w:r>
        <w:rPr>
          <w:rFonts w:hint="eastAsia" w:ascii="宋体" w:hAnsi="宋体" w:cs="仿宋_GB2312"/>
          <w:color w:val="auto"/>
          <w:sz w:val="24"/>
        </w:rPr>
        <w:t>年月日</w:t>
      </w:r>
    </w:p>
    <w:p>
      <w:pPr>
        <w:spacing w:line="360" w:lineRule="auto"/>
        <w:contextualSpacing/>
        <w:jc w:val="center"/>
        <w:rPr>
          <w:rFonts w:ascii="宋体" w:hAnsi="宋体" w:cs="仿宋_GB2312"/>
          <w:b/>
          <w:color w:val="auto"/>
          <w:sz w:val="24"/>
        </w:rPr>
      </w:pPr>
    </w:p>
    <w:p>
      <w:pPr>
        <w:spacing w:line="360" w:lineRule="auto"/>
        <w:contextualSpacing/>
        <w:jc w:val="left"/>
        <w:rPr>
          <w:rFonts w:ascii="宋体" w:hAnsi="宋体" w:cs="仿宋_GB2312"/>
          <w:color w:val="auto"/>
          <w:sz w:val="24"/>
        </w:rPr>
      </w:pPr>
    </w:p>
    <w:p>
      <w:pPr>
        <w:spacing w:line="360" w:lineRule="auto"/>
        <w:contextualSpacing/>
        <w:jc w:val="left"/>
        <w:rPr>
          <w:rFonts w:ascii="宋体" w:hAnsi="宋体" w:cs="仿宋_GB2312"/>
          <w:color w:val="auto"/>
          <w:sz w:val="24"/>
        </w:rPr>
      </w:pPr>
      <w:r>
        <w:rPr>
          <w:rFonts w:hint="eastAsia" w:ascii="宋体" w:hAnsi="宋体" w:cs="仿宋_GB2312"/>
          <w:color w:val="auto"/>
          <w:sz w:val="24"/>
        </w:rPr>
        <w:t>注：联合体竞标的只需牵头人出具。</w:t>
      </w:r>
    </w:p>
    <w:p>
      <w:pPr>
        <w:adjustRightInd w:val="0"/>
        <w:snapToGrid w:val="0"/>
        <w:spacing w:line="300" w:lineRule="auto"/>
        <w:jc w:val="left"/>
        <w:rPr>
          <w:rFonts w:ascii="宋体" w:hAnsi="宋体"/>
          <w:b/>
          <w:color w:val="auto"/>
          <w:szCs w:val="21"/>
        </w:rPr>
      </w:pPr>
    </w:p>
    <w:p>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pacing w:line="520" w:lineRule="exact"/>
        <w:jc w:val="center"/>
        <w:rPr>
          <w:rFonts w:ascii="方正小标宋简体" w:hAnsi="方正小标宋简体" w:eastAsia="方正小标宋简体" w:cs="方正小标宋简体"/>
          <w:color w:val="auto"/>
          <w:sz w:val="44"/>
          <w:szCs w:val="44"/>
        </w:rPr>
      </w:pPr>
      <w:bookmarkStart w:id="104" w:name="_Hlk65853643"/>
      <w:r>
        <w:rPr>
          <w:rFonts w:hint="eastAsia" w:ascii="方正小标宋简体" w:hAnsi="方正小标宋简体" w:eastAsia="方正小标宋简体" w:cs="方正小标宋简体"/>
          <w:color w:val="auto"/>
          <w:sz w:val="44"/>
          <w:szCs w:val="44"/>
        </w:rPr>
        <w:t>授权委托书</w:t>
      </w:r>
    </w:p>
    <w:p>
      <w:pPr>
        <w:spacing w:line="52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（非联合体竞标格式）</w:t>
      </w:r>
    </w:p>
    <w:p>
      <w:pPr>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pPr>
        <w:spacing w:line="520" w:lineRule="exact"/>
        <w:rPr>
          <w:rFonts w:ascii="仿宋_GB2312" w:hAnsi="仿宋_GB2312" w:eastAsia="仿宋_GB2312" w:cs="仿宋_GB2312"/>
          <w:color w:val="auto"/>
          <w:sz w:val="32"/>
          <w:szCs w:val="32"/>
        </w:rPr>
      </w:pPr>
    </w:p>
    <w:p>
      <w:pPr>
        <w:spacing w:line="360" w:lineRule="auto"/>
        <w:rPr>
          <w:rFonts w:ascii="宋体" w:hAnsi="宋体" w:cs="仿宋_GB2312"/>
          <w:color w:val="auto"/>
          <w:sz w:val="24"/>
        </w:rPr>
      </w:pPr>
      <w:r>
        <w:rPr>
          <w:rFonts w:hint="eastAsia" w:ascii="宋体" w:hAnsi="宋体" w:cs="仿宋_GB2312"/>
          <w:color w:val="auto"/>
          <w:sz w:val="24"/>
        </w:rPr>
        <w:t>致：</w:t>
      </w:r>
      <w:r>
        <w:rPr>
          <w:rFonts w:hint="eastAsia" w:ascii="宋体" w:hAnsi="宋体" w:cs="仿宋_GB2312"/>
          <w:color w:val="auto"/>
          <w:sz w:val="24"/>
          <w:u w:val="single"/>
        </w:rPr>
        <w:t>（采购人名称）</w:t>
      </w:r>
      <w:r>
        <w:rPr>
          <w:rFonts w:hint="eastAsia" w:ascii="宋体" w:hAnsi="宋体" w:cs="仿宋_GB2312"/>
          <w:color w:val="auto"/>
          <w:sz w:val="24"/>
        </w:rPr>
        <w:t>：</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我</w:t>
      </w:r>
      <w:r>
        <w:rPr>
          <w:rFonts w:hint="eastAsia" w:ascii="宋体" w:hAnsi="宋体" w:cs="仿宋_GB2312"/>
          <w:color w:val="auto"/>
          <w:sz w:val="24"/>
          <w:u w:val="single"/>
        </w:rPr>
        <w:t xml:space="preserve">  （姓名）  </w:t>
      </w:r>
      <w:r>
        <w:rPr>
          <w:rFonts w:hint="eastAsia" w:ascii="宋体" w:hAnsi="宋体" w:cs="仿宋_GB2312"/>
          <w:color w:val="auto"/>
          <w:sz w:val="24"/>
        </w:rPr>
        <w:t>系</w:t>
      </w:r>
      <w:r>
        <w:rPr>
          <w:rFonts w:hint="eastAsia" w:ascii="宋体" w:hAnsi="宋体" w:cs="仿宋_GB2312"/>
          <w:color w:val="auto"/>
          <w:sz w:val="24"/>
          <w:u w:val="single"/>
        </w:rPr>
        <w:t xml:space="preserve">  （供应商名称）  </w:t>
      </w:r>
      <w:r>
        <w:rPr>
          <w:rFonts w:hint="eastAsia" w:ascii="宋体" w:hAnsi="宋体" w:cs="仿宋_GB2312"/>
          <w:color w:val="auto"/>
          <w:sz w:val="24"/>
        </w:rPr>
        <w:t>的（</w:t>
      </w:r>
      <w:r>
        <w:rPr>
          <w:rFonts w:hint="eastAsia" w:ascii="宋体" w:hAnsi="宋体" w:cs="仿宋_GB2312"/>
          <w:color w:val="auto"/>
          <w:sz w:val="24"/>
          <w:u w:val="single"/>
        </w:rPr>
        <w:t>□法定代表人/□负责人</w:t>
      </w:r>
      <w:r>
        <w:rPr>
          <w:rFonts w:hint="eastAsia" w:ascii="宋体" w:hAnsi="宋体" w:cs="仿宋_GB2312"/>
          <w:color w:val="auto"/>
          <w:sz w:val="24"/>
        </w:rPr>
        <w:t>），现授权</w:t>
      </w:r>
      <w:r>
        <w:rPr>
          <w:rFonts w:hint="eastAsia" w:ascii="宋体" w:hAnsi="宋体" w:cs="仿宋_GB2312"/>
          <w:color w:val="auto"/>
          <w:sz w:val="24"/>
          <w:u w:val="single"/>
        </w:rPr>
        <w:t xml:space="preserve"> （姓名） </w:t>
      </w:r>
      <w:r>
        <w:rPr>
          <w:rFonts w:hint="eastAsia" w:ascii="宋体" w:hAnsi="宋体" w:cs="仿宋_GB2312"/>
          <w:color w:val="auto"/>
          <w:sz w:val="24"/>
        </w:rPr>
        <w:t>以我方的名义参加项目的竞标活动，并代表我方全权办理针对上述项目的所有采购程序和环节的具体事务和签署相关文件。</w:t>
      </w:r>
    </w:p>
    <w:p>
      <w:pPr>
        <w:spacing w:line="360" w:lineRule="auto"/>
        <w:rPr>
          <w:rFonts w:ascii="宋体" w:hAnsi="宋体" w:cs="仿宋_GB2312"/>
          <w:color w:val="auto"/>
          <w:sz w:val="24"/>
        </w:rPr>
      </w:pPr>
      <w:r>
        <w:rPr>
          <w:rFonts w:hint="eastAsia" w:ascii="宋体" w:hAnsi="宋体" w:cs="仿宋_GB2312"/>
          <w:color w:val="auto"/>
          <w:sz w:val="24"/>
        </w:rPr>
        <w:t xml:space="preserve">    我方对委托代理人的签字</w:t>
      </w:r>
      <w:r>
        <w:rPr>
          <w:rFonts w:hint="eastAsia" w:ascii="宋体" w:hAnsi="宋体"/>
          <w:color w:val="auto"/>
          <w:sz w:val="24"/>
        </w:rPr>
        <w:t>或者电子签名</w:t>
      </w:r>
      <w:r>
        <w:rPr>
          <w:rFonts w:hint="eastAsia" w:ascii="宋体" w:hAnsi="宋体" w:cs="仿宋_GB2312"/>
          <w:color w:val="auto"/>
          <w:sz w:val="24"/>
        </w:rPr>
        <w:t>事项负全部责任。</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委托代理人无转委托权，特此委托。</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附：法定代表人身份证明书及委托代理人有效身份证正反面扫描件</w:t>
      </w:r>
    </w:p>
    <w:p>
      <w:pPr>
        <w:spacing w:line="360" w:lineRule="auto"/>
        <w:rPr>
          <w:rFonts w:ascii="宋体" w:hAnsi="宋体" w:cs="仿宋_GB2312"/>
          <w:color w:val="auto"/>
          <w:sz w:val="24"/>
        </w:rPr>
      </w:pPr>
    </w:p>
    <w:p>
      <w:pPr>
        <w:spacing w:line="360" w:lineRule="auto"/>
        <w:contextualSpacing/>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olor w:val="auto"/>
          <w:sz w:val="24"/>
        </w:rPr>
        <w:t>签字或者电子签名</w:t>
      </w:r>
      <w:r>
        <w:rPr>
          <w:rFonts w:hint="eastAsia" w:ascii="宋体" w:hAnsi="宋体" w:cs="仿宋_GB2312"/>
          <w:color w:val="auto"/>
          <w:sz w:val="24"/>
        </w:rPr>
        <w:t xml:space="preserve">）：     法定代表人（签字或者盖章或者电子签名）：                    </w:t>
      </w:r>
    </w:p>
    <w:p>
      <w:pPr>
        <w:spacing w:line="360" w:lineRule="auto"/>
        <w:contextualSpacing/>
        <w:rPr>
          <w:rFonts w:ascii="宋体" w:hAnsi="宋体" w:cs="仿宋_GB2312"/>
          <w:color w:val="auto"/>
          <w:sz w:val="24"/>
        </w:rPr>
      </w:pPr>
      <w:r>
        <w:rPr>
          <w:rFonts w:hint="eastAsia" w:ascii="宋体" w:hAnsi="宋体" w:cs="仿宋_GB2312"/>
          <w:color w:val="auto"/>
          <w:sz w:val="24"/>
        </w:rPr>
        <w:t xml:space="preserve">委托代理人身份证号码：                              </w:t>
      </w:r>
    </w:p>
    <w:p>
      <w:pPr>
        <w:spacing w:line="360" w:lineRule="auto"/>
        <w:contextualSpacing/>
        <w:rPr>
          <w:rFonts w:ascii="宋体" w:hAnsi="宋体" w:cs="仿宋_GB2312"/>
          <w:color w:val="auto"/>
          <w:sz w:val="24"/>
        </w:rPr>
      </w:pPr>
    </w:p>
    <w:p>
      <w:pPr>
        <w:spacing w:line="360" w:lineRule="auto"/>
        <w:rPr>
          <w:rFonts w:ascii="宋体" w:hAnsi="宋体" w:cs="仿宋_GB2312"/>
          <w:color w:val="auto"/>
          <w:sz w:val="24"/>
        </w:rPr>
      </w:pPr>
      <w:r>
        <w:rPr>
          <w:rFonts w:hint="eastAsia" w:ascii="宋体" w:hAnsi="宋体" w:cs="仿宋_GB2312"/>
          <w:color w:val="auto"/>
          <w:sz w:val="24"/>
        </w:rPr>
        <w:t xml:space="preserve">                         供应商（电子签章）：                      </w:t>
      </w:r>
    </w:p>
    <w:p>
      <w:pPr>
        <w:spacing w:line="360" w:lineRule="auto"/>
        <w:rPr>
          <w:rFonts w:ascii="宋体" w:hAnsi="宋体" w:cs="仿宋_GB2312"/>
          <w:color w:val="auto"/>
          <w:sz w:val="24"/>
        </w:rPr>
      </w:pPr>
      <w:r>
        <w:rPr>
          <w:rFonts w:hint="eastAsia" w:ascii="宋体" w:hAnsi="宋体" w:cs="仿宋_GB2312"/>
          <w:color w:val="auto"/>
          <w:sz w:val="24"/>
        </w:rPr>
        <w:t xml:space="preserve">                                         年    月    日</w:t>
      </w:r>
    </w:p>
    <w:p>
      <w:pPr>
        <w:spacing w:line="360" w:lineRule="auto"/>
        <w:rPr>
          <w:rFonts w:ascii="宋体" w:hAnsi="宋体" w:cs="仿宋_GB2312"/>
          <w:color w:val="auto"/>
          <w:sz w:val="24"/>
        </w:rPr>
      </w:pPr>
    </w:p>
    <w:p>
      <w:pPr>
        <w:spacing w:line="360" w:lineRule="auto"/>
        <w:rPr>
          <w:rFonts w:ascii="宋体" w:hAnsi="宋体" w:cs="仿宋_GB2312"/>
          <w:color w:val="auto"/>
          <w:sz w:val="24"/>
        </w:rPr>
      </w:pPr>
      <w:r>
        <w:rPr>
          <w:rFonts w:hint="eastAsia" w:ascii="宋体" w:hAnsi="宋体" w:cs="仿宋_GB2312"/>
          <w:color w:val="auto"/>
          <w:sz w:val="24"/>
        </w:rPr>
        <w:t>注：法定代表人必须在授权委托书上签字或者盖章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否则其响应文件按无效处理。</w:t>
      </w:r>
    </w:p>
    <w:p>
      <w:pPr>
        <w:spacing w:line="360" w:lineRule="auto"/>
        <w:ind w:firstLine="420" w:firstLineChars="200"/>
        <w:jc w:val="left"/>
        <w:rPr>
          <w:rFonts w:ascii="仿宋_GB2312" w:hAnsi="仿宋_GB2312" w:eastAsia="仿宋_GB2312" w:cs="仿宋_GB2312"/>
          <w:color w:val="auto"/>
          <w:szCs w:val="21"/>
        </w:rPr>
      </w:pPr>
    </w:p>
    <w:p>
      <w:pPr>
        <w:spacing w:line="500" w:lineRule="exact"/>
        <w:jc w:val="center"/>
        <w:rPr>
          <w:rFonts w:ascii="方正小标宋简体" w:hAnsi="方正小标宋简体" w:eastAsia="方正小标宋简体" w:cs="方正小标宋简体"/>
          <w:color w:val="auto"/>
          <w:sz w:val="44"/>
          <w:szCs w:val="44"/>
        </w:rPr>
      </w:pPr>
      <w:r>
        <w:rPr>
          <w:rFonts w:ascii="仿宋_GB2312" w:hAnsi="仿宋_GB2312" w:eastAsia="仿宋_GB2312" w:cs="仿宋_GB2312"/>
          <w:color w:val="auto"/>
          <w:szCs w:val="21"/>
        </w:rPr>
        <w:br w:type="page"/>
      </w:r>
      <w:r>
        <w:rPr>
          <w:rFonts w:hint="eastAsia" w:ascii="方正小标宋简体" w:hAnsi="方正小标宋简体" w:eastAsia="方正小标宋简体" w:cs="方正小标宋简体"/>
          <w:color w:val="auto"/>
          <w:sz w:val="44"/>
          <w:szCs w:val="44"/>
        </w:rPr>
        <w:t>授权委托书</w:t>
      </w:r>
    </w:p>
    <w:p>
      <w:pPr>
        <w:spacing w:line="50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（联合体竞标格式）</w:t>
      </w:r>
    </w:p>
    <w:p>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pPr>
        <w:spacing w:line="500" w:lineRule="exact"/>
        <w:jc w:val="center"/>
        <w:rPr>
          <w:rFonts w:ascii="方正小标宋简体" w:hAnsi="方正小标宋简体" w:eastAsia="方正小标宋简体" w:cs="方正小标宋简体"/>
          <w:color w:val="auto"/>
          <w:sz w:val="44"/>
          <w:szCs w:val="44"/>
        </w:rPr>
      </w:pPr>
    </w:p>
    <w:p>
      <w:pPr>
        <w:spacing w:line="500" w:lineRule="exact"/>
        <w:jc w:val="center"/>
        <w:rPr>
          <w:rFonts w:ascii="仿宋_GB2312" w:hAnsi="仿宋_GB2312" w:eastAsia="仿宋_GB2312" w:cs="仿宋_GB2312"/>
          <w:color w:val="auto"/>
          <w:sz w:val="32"/>
          <w:szCs w:val="32"/>
        </w:rPr>
      </w:pPr>
    </w:p>
    <w:p>
      <w:pPr>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我方对委托代理人的</w:t>
      </w:r>
      <w:r>
        <w:rPr>
          <w:rFonts w:hint="eastAsia" w:ascii="宋体" w:hAnsi="宋体"/>
          <w:color w:val="auto"/>
          <w:sz w:val="24"/>
        </w:rPr>
        <w:t>签字或者电子签名</w:t>
      </w:r>
      <w:r>
        <w:rPr>
          <w:rFonts w:hint="eastAsia" w:ascii="宋体" w:hAnsi="宋体" w:cs="仿宋_GB2312"/>
          <w:color w:val="auto"/>
          <w:sz w:val="24"/>
        </w:rPr>
        <w:t>事项负全部责任。</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委托代理人无转委托权，特此委托。</w:t>
      </w:r>
    </w:p>
    <w:p>
      <w:pPr>
        <w:spacing w:line="360" w:lineRule="auto"/>
        <w:contextualSpacing/>
        <w:rPr>
          <w:rFonts w:ascii="宋体" w:hAnsi="宋体" w:cs="仿宋_GB2312"/>
          <w:color w:val="auto"/>
          <w:sz w:val="24"/>
        </w:rPr>
      </w:pPr>
      <w:r>
        <w:rPr>
          <w:rFonts w:hint="eastAsia" w:ascii="宋体" w:hAnsi="宋体" w:cs="仿宋_GB2312"/>
          <w:color w:val="auto"/>
          <w:sz w:val="24"/>
        </w:rPr>
        <w:t xml:space="preserve">    附：法定代表人身份证明书及委托代理人有效身份证正反面扫描件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牵头人法定代表人（签字或者盖章或者电子签名）：</w:t>
      </w:r>
    </w:p>
    <w:p>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牵头人（电子签章）：</w:t>
      </w:r>
    </w:p>
    <w:p>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pPr>
        <w:spacing w:line="360" w:lineRule="auto"/>
        <w:contextualSpacing/>
        <w:rPr>
          <w:rFonts w:ascii="宋体" w:hAnsi="宋体" w:cs="仿宋_GB2312"/>
          <w:color w:val="auto"/>
          <w:sz w:val="24"/>
        </w:rPr>
      </w:pPr>
    </w:p>
    <w:p>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被授权人（签字或者电子签名）：</w:t>
      </w:r>
    </w:p>
    <w:p>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r>
        <w:rPr>
          <w:rFonts w:hint="eastAsia" w:ascii="宋体" w:hAnsi="宋体" w:cs="仿宋_GB2312"/>
          <w:color w:val="auto"/>
          <w:sz w:val="24"/>
        </w:rPr>
        <w:t>注：法定代表人必须在授权委托书上签字或者盖章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否则其响应文件按无效处理。</w:t>
      </w:r>
    </w:p>
    <w:bookmarkEnd w:id="104"/>
    <w:p>
      <w:pPr>
        <w:spacing w:line="500" w:lineRule="exact"/>
        <w:jc w:val="center"/>
        <w:rPr>
          <w:rFonts w:ascii="方正小标宋简体" w:hAnsi="方正小标宋简体" w:eastAsia="方正小标宋简体" w:cs="方正小标宋简体"/>
          <w:bCs/>
          <w:color w:val="auto"/>
          <w:sz w:val="44"/>
          <w:szCs w:val="44"/>
        </w:rPr>
      </w:pPr>
      <w:r>
        <w:rPr>
          <w:rFonts w:hint="eastAsia" w:ascii="仿宋_GB2312" w:hAnsi="仿宋_GB2312" w:eastAsia="仿宋_GB2312" w:cs="仿宋_GB2312"/>
          <w:color w:val="auto"/>
          <w:sz w:val="32"/>
          <w:szCs w:val="32"/>
        </w:rPr>
        <w:br w:type="page"/>
      </w:r>
      <w:r>
        <w:rPr>
          <w:rFonts w:hint="eastAsia" w:ascii="方正小标宋简体" w:hAnsi="方正小标宋简体" w:eastAsia="方正小标宋简体" w:cs="方正小标宋简体"/>
          <w:bCs/>
          <w:color w:val="auto"/>
          <w:sz w:val="44"/>
          <w:szCs w:val="44"/>
        </w:rPr>
        <w:t>施工组织设计</w:t>
      </w:r>
    </w:p>
    <w:p>
      <w:pPr>
        <w:spacing w:line="360" w:lineRule="auto"/>
        <w:ind w:firstLine="420" w:firstLineChars="200"/>
        <w:rPr>
          <w:rFonts w:cs="宋体"/>
          <w:color w:val="auto"/>
        </w:rPr>
      </w:pPr>
      <w:r>
        <w:rPr>
          <w:rFonts w:hint="eastAsia"/>
          <w:color w:val="auto"/>
        </w:rPr>
        <w:t>1.</w:t>
      </w:r>
      <w:r>
        <w:rPr>
          <w:color w:val="auto"/>
        </w:rPr>
        <w:t xml:space="preserve"> 施工组织</w:t>
      </w:r>
      <w:r>
        <w:rPr>
          <w:rFonts w:hint="eastAsia"/>
          <w:color w:val="auto"/>
        </w:rPr>
        <w:t>设计</w:t>
      </w:r>
      <w:r>
        <w:rPr>
          <w:rFonts w:hint="eastAsia" w:ascii="宋体" w:hAnsi="宋体"/>
          <w:color w:val="auto"/>
        </w:rPr>
        <w:t>应</w:t>
      </w:r>
      <w:r>
        <w:rPr>
          <w:rFonts w:hint="eastAsia"/>
          <w:color w:val="auto"/>
        </w:rPr>
        <w:t>以下内容顺序编制，可</w:t>
      </w:r>
      <w:r>
        <w:rPr>
          <w:rFonts w:hint="eastAsia" w:ascii="宋体" w:hAnsi="宋体"/>
          <w:color w:val="auto"/>
        </w:rPr>
        <w:t>采用文字并结合图表形式说明施工方法，</w:t>
      </w:r>
      <w:r>
        <w:rPr>
          <w:color w:val="auto"/>
        </w:rPr>
        <w:t>施工组织</w:t>
      </w:r>
      <w:r>
        <w:rPr>
          <w:rFonts w:hint="eastAsia"/>
          <w:color w:val="auto"/>
        </w:rPr>
        <w:t>设计具体</w:t>
      </w:r>
      <w:r>
        <w:rPr>
          <w:color w:val="auto"/>
        </w:rPr>
        <w:t>内容</w:t>
      </w:r>
      <w:r>
        <w:rPr>
          <w:rFonts w:hint="eastAsia" w:cs="宋体"/>
          <w:color w:val="auto"/>
        </w:rPr>
        <w:t>如下：</w:t>
      </w:r>
    </w:p>
    <w:p>
      <w:pPr>
        <w:spacing w:line="360" w:lineRule="auto"/>
        <w:ind w:firstLine="420" w:firstLineChars="200"/>
        <w:rPr>
          <w:color w:val="auto"/>
        </w:rPr>
      </w:pPr>
      <w:r>
        <w:rPr>
          <w:rFonts w:hint="eastAsia"/>
          <w:color w:val="auto"/>
        </w:rPr>
        <w:t>（1）概述</w:t>
      </w:r>
    </w:p>
    <w:p>
      <w:pPr>
        <w:spacing w:line="360" w:lineRule="auto"/>
        <w:ind w:firstLine="420" w:firstLineChars="200"/>
        <w:rPr>
          <w:color w:val="auto"/>
        </w:rPr>
      </w:pPr>
      <w:r>
        <w:rPr>
          <w:rFonts w:hint="eastAsia"/>
          <w:color w:val="auto"/>
        </w:rPr>
        <w:t>（2）主要施工方法；</w:t>
      </w:r>
    </w:p>
    <w:p>
      <w:pPr>
        <w:spacing w:line="360" w:lineRule="auto"/>
        <w:ind w:firstLine="420" w:firstLineChars="200"/>
        <w:rPr>
          <w:color w:val="auto"/>
        </w:rPr>
      </w:pPr>
      <w:r>
        <w:rPr>
          <w:rFonts w:hint="eastAsia"/>
          <w:color w:val="auto"/>
        </w:rPr>
        <w:t>（3）拟投入的主要物资计划</w:t>
      </w:r>
    </w:p>
    <w:p>
      <w:pPr>
        <w:spacing w:line="360" w:lineRule="auto"/>
        <w:ind w:firstLine="420" w:firstLineChars="200"/>
        <w:rPr>
          <w:color w:val="auto"/>
        </w:rPr>
      </w:pPr>
      <w:r>
        <w:rPr>
          <w:rFonts w:hint="eastAsia"/>
          <w:color w:val="auto"/>
        </w:rPr>
        <w:t>（</w:t>
      </w:r>
      <w:r>
        <w:rPr>
          <w:color w:val="auto"/>
        </w:rPr>
        <w:t>4</w:t>
      </w:r>
      <w:r>
        <w:rPr>
          <w:rFonts w:hint="eastAsia"/>
          <w:color w:val="auto"/>
        </w:rPr>
        <w:t>）劳动力安排计划；</w:t>
      </w:r>
    </w:p>
    <w:p>
      <w:pPr>
        <w:spacing w:line="360" w:lineRule="auto"/>
        <w:ind w:firstLine="420" w:firstLineChars="200"/>
        <w:rPr>
          <w:color w:val="auto"/>
        </w:rPr>
      </w:pPr>
      <w:r>
        <w:rPr>
          <w:rFonts w:hint="eastAsia"/>
          <w:color w:val="auto"/>
        </w:rPr>
        <w:t>（</w:t>
      </w:r>
      <w:r>
        <w:rPr>
          <w:color w:val="auto"/>
        </w:rPr>
        <w:t>5</w:t>
      </w:r>
      <w:r>
        <w:rPr>
          <w:rFonts w:hint="eastAsia"/>
          <w:color w:val="auto"/>
        </w:rPr>
        <w:t>）确保工程质量的技术组织措施；</w:t>
      </w:r>
    </w:p>
    <w:p>
      <w:pPr>
        <w:spacing w:line="360" w:lineRule="auto"/>
        <w:ind w:firstLine="420" w:firstLineChars="200"/>
        <w:rPr>
          <w:color w:val="auto"/>
        </w:rPr>
      </w:pPr>
      <w:r>
        <w:rPr>
          <w:rFonts w:hint="eastAsia"/>
          <w:color w:val="auto"/>
        </w:rPr>
        <w:t>（</w:t>
      </w:r>
      <w:r>
        <w:rPr>
          <w:color w:val="auto"/>
        </w:rPr>
        <w:t>6</w:t>
      </w:r>
      <w:r>
        <w:rPr>
          <w:rFonts w:hint="eastAsia"/>
          <w:color w:val="auto"/>
        </w:rPr>
        <w:t>）确保安全生产的技术组织措施；</w:t>
      </w:r>
    </w:p>
    <w:p>
      <w:pPr>
        <w:spacing w:line="360" w:lineRule="auto"/>
        <w:ind w:firstLine="420" w:firstLineChars="200"/>
        <w:rPr>
          <w:color w:val="auto"/>
        </w:rPr>
      </w:pPr>
      <w:r>
        <w:rPr>
          <w:rFonts w:hint="eastAsia"/>
          <w:color w:val="auto"/>
        </w:rPr>
        <w:t>（</w:t>
      </w:r>
      <w:r>
        <w:rPr>
          <w:color w:val="auto"/>
        </w:rPr>
        <w:t>7</w:t>
      </w:r>
      <w:r>
        <w:rPr>
          <w:rFonts w:hint="eastAsia"/>
          <w:color w:val="auto"/>
        </w:rPr>
        <w:t>）确保工期的技术组织措施；</w:t>
      </w:r>
    </w:p>
    <w:p>
      <w:pPr>
        <w:spacing w:line="360" w:lineRule="auto"/>
        <w:ind w:firstLine="420" w:firstLineChars="200"/>
        <w:rPr>
          <w:color w:val="auto"/>
        </w:rPr>
      </w:pPr>
      <w:r>
        <w:rPr>
          <w:rFonts w:hint="eastAsia"/>
          <w:color w:val="auto"/>
        </w:rPr>
        <w:t>（</w:t>
      </w:r>
      <w:r>
        <w:rPr>
          <w:color w:val="auto"/>
        </w:rPr>
        <w:t>8</w:t>
      </w:r>
      <w:r>
        <w:rPr>
          <w:rFonts w:hint="eastAsia"/>
          <w:color w:val="auto"/>
        </w:rPr>
        <w:t>）确保文明施工的技术组织措施；</w:t>
      </w:r>
    </w:p>
    <w:p>
      <w:pPr>
        <w:spacing w:line="360" w:lineRule="auto"/>
        <w:ind w:firstLine="420" w:firstLineChars="200"/>
        <w:rPr>
          <w:color w:val="auto"/>
        </w:rPr>
      </w:pPr>
      <w:r>
        <w:rPr>
          <w:rFonts w:hint="eastAsia"/>
          <w:color w:val="auto"/>
        </w:rPr>
        <w:t>（</w:t>
      </w:r>
      <w:r>
        <w:rPr>
          <w:color w:val="auto"/>
        </w:rPr>
        <w:t>9</w:t>
      </w:r>
      <w:r>
        <w:rPr>
          <w:rFonts w:hint="eastAsia"/>
          <w:color w:val="auto"/>
        </w:rPr>
        <w:t>）工程施工的重点和难点及保证措施；</w:t>
      </w:r>
    </w:p>
    <w:p>
      <w:pPr>
        <w:spacing w:line="360" w:lineRule="auto"/>
        <w:ind w:firstLine="420" w:firstLineChars="200"/>
        <w:rPr>
          <w:color w:val="auto"/>
        </w:rPr>
      </w:pPr>
      <w:r>
        <w:rPr>
          <w:rFonts w:hint="eastAsia"/>
          <w:color w:val="auto"/>
        </w:rPr>
        <w:t>（1</w:t>
      </w:r>
      <w:r>
        <w:rPr>
          <w:color w:val="auto"/>
        </w:rPr>
        <w:t>0</w:t>
      </w:r>
      <w:r>
        <w:rPr>
          <w:rFonts w:hint="eastAsia"/>
          <w:color w:val="auto"/>
        </w:rPr>
        <w:t>）施工总平面布置图；</w:t>
      </w:r>
    </w:p>
    <w:p>
      <w:pPr>
        <w:spacing w:line="360" w:lineRule="auto"/>
        <w:ind w:firstLine="420" w:firstLineChars="200"/>
        <w:rPr>
          <w:color w:val="auto"/>
        </w:rPr>
      </w:pPr>
      <w:r>
        <w:rPr>
          <w:rFonts w:hint="eastAsia"/>
          <w:color w:val="auto"/>
        </w:rPr>
        <w:t>（1</w:t>
      </w:r>
      <w:r>
        <w:rPr>
          <w:color w:val="auto"/>
        </w:rPr>
        <w:t>1</w:t>
      </w:r>
      <w:r>
        <w:rPr>
          <w:rFonts w:hint="eastAsia"/>
          <w:color w:val="auto"/>
        </w:rPr>
        <w:t>）其他（</w:t>
      </w:r>
      <w:r>
        <w:rPr>
          <w:color w:val="auto"/>
        </w:rPr>
        <w:t>如有）</w:t>
      </w:r>
      <w:r>
        <w:rPr>
          <w:rFonts w:hint="eastAsia"/>
          <w:color w:val="auto"/>
        </w:rPr>
        <w:t>（与第四章“评审程序、评审方法和评审标准”中的评审</w:t>
      </w:r>
      <w:r>
        <w:rPr>
          <w:color w:val="auto"/>
        </w:rPr>
        <w:t>标准一致</w:t>
      </w:r>
      <w:r>
        <w:rPr>
          <w:rFonts w:hint="eastAsia"/>
          <w:color w:val="auto"/>
        </w:rPr>
        <w:t>）</w:t>
      </w:r>
    </w:p>
    <w:p>
      <w:pPr>
        <w:spacing w:line="360" w:lineRule="auto"/>
        <w:ind w:firstLine="420" w:firstLineChars="200"/>
        <w:rPr>
          <w:color w:val="auto"/>
        </w:rPr>
      </w:pPr>
      <w:r>
        <w:rPr>
          <w:rFonts w:hint="eastAsia"/>
          <w:color w:val="auto"/>
        </w:rPr>
        <w:t>2. 技术标</w:t>
      </w:r>
      <w:r>
        <w:rPr>
          <w:color w:val="auto"/>
        </w:rPr>
        <w:t>施工组织</w:t>
      </w:r>
      <w:r>
        <w:rPr>
          <w:rFonts w:hint="eastAsia"/>
          <w:color w:val="auto"/>
        </w:rPr>
        <w:t>设计除采用文字表述外可附下列图表，图表及格式要求附后。</w:t>
      </w:r>
    </w:p>
    <w:p>
      <w:pPr>
        <w:spacing w:line="360" w:lineRule="auto"/>
        <w:ind w:firstLine="420" w:firstLineChars="200"/>
        <w:rPr>
          <w:color w:val="auto"/>
        </w:rPr>
      </w:pPr>
      <w:r>
        <w:rPr>
          <w:rFonts w:hint="eastAsia"/>
          <w:color w:val="auto"/>
        </w:rPr>
        <w:t>附表一劳动力计划表</w:t>
      </w:r>
    </w:p>
    <w:p>
      <w:pPr>
        <w:spacing w:line="360" w:lineRule="auto"/>
        <w:ind w:firstLine="420" w:firstLineChars="200"/>
        <w:rPr>
          <w:color w:val="auto"/>
        </w:rPr>
      </w:pPr>
      <w:r>
        <w:rPr>
          <w:rFonts w:hint="eastAsia"/>
          <w:color w:val="auto"/>
        </w:rPr>
        <w:t>附表二计划开、竣工日期和施工进度计划（网络图或横道图）</w:t>
      </w:r>
    </w:p>
    <w:p>
      <w:pPr>
        <w:spacing w:line="360" w:lineRule="auto"/>
        <w:ind w:firstLine="420" w:firstLineChars="200"/>
        <w:rPr>
          <w:color w:val="auto"/>
        </w:rPr>
      </w:pPr>
      <w:r>
        <w:rPr>
          <w:rFonts w:hint="eastAsia"/>
          <w:color w:val="auto"/>
        </w:rPr>
        <w:t>附表三施工总平面图</w:t>
      </w:r>
    </w:p>
    <w:p>
      <w:pPr>
        <w:spacing w:line="360" w:lineRule="auto"/>
        <w:ind w:firstLine="420" w:firstLineChars="200"/>
        <w:rPr>
          <w:color w:val="auto"/>
        </w:rPr>
      </w:pPr>
      <w:r>
        <w:rPr>
          <w:rFonts w:hint="eastAsia"/>
          <w:color w:val="auto"/>
        </w:rPr>
        <w:t>附表四临时用地表</w:t>
      </w:r>
    </w:p>
    <w:p>
      <w:pPr>
        <w:spacing w:line="360" w:lineRule="auto"/>
        <w:ind w:firstLine="420" w:firstLineChars="200"/>
        <w:rPr>
          <w:color w:val="auto"/>
        </w:rPr>
      </w:pPr>
    </w:p>
    <w:p>
      <w:pPr>
        <w:rPr>
          <w:color w:val="auto"/>
        </w:rPr>
      </w:pPr>
      <w:r>
        <w:rPr>
          <w:rFonts w:hint="eastAsia" w:cs="宋体"/>
          <w:color w:val="auto"/>
        </w:rPr>
        <w:t>附表一：劳动力计划表</w:t>
      </w:r>
    </w:p>
    <w:p>
      <w:pPr>
        <w:ind w:firstLine="7245" w:firstLineChars="3450"/>
        <w:rPr>
          <w:color w:val="auto"/>
        </w:rPr>
      </w:pPr>
      <w:r>
        <w:rPr>
          <w:rFonts w:hint="eastAsia" w:cs="宋体"/>
          <w:color w:val="auto"/>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r>
              <w:rPr>
                <w:rFonts w:hint="eastAsia" w:cs="宋体"/>
                <w:color w:val="auto"/>
              </w:rPr>
              <w:t>工种</w:t>
            </w:r>
          </w:p>
        </w:tc>
        <w:tc>
          <w:tcPr>
            <w:tcW w:w="7248" w:type="dxa"/>
            <w:gridSpan w:val="6"/>
            <w:noWrap w:val="0"/>
            <w:vAlign w:val="center"/>
          </w:tcPr>
          <w:p>
            <w:pPr>
              <w:spacing w:line="360" w:lineRule="auto"/>
              <w:jc w:val="center"/>
              <w:rPr>
                <w:color w:val="auto"/>
              </w:rPr>
            </w:pPr>
            <w:r>
              <w:rPr>
                <w:rFonts w:hint="eastAsia" w:cs="宋体"/>
                <w:color w:val="auto"/>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bl>
    <w:p>
      <w:pPr>
        <w:rPr>
          <w:color w:val="auto"/>
        </w:rPr>
      </w:pPr>
    </w:p>
    <w:p>
      <w:pPr>
        <w:rPr>
          <w:b/>
          <w:bCs/>
          <w:color w:val="auto"/>
        </w:rPr>
      </w:pPr>
    </w:p>
    <w:p>
      <w:pPr>
        <w:rPr>
          <w:color w:val="auto"/>
        </w:rPr>
      </w:pPr>
      <w:r>
        <w:rPr>
          <w:rFonts w:hint="eastAsia" w:cs="宋体"/>
          <w:color w:val="auto"/>
        </w:rPr>
        <w:t>附表二：计划开、竣工日期和施工进度计划（网络图或横道图）</w:t>
      </w:r>
    </w:p>
    <w:p>
      <w:pPr>
        <w:spacing w:line="460" w:lineRule="exact"/>
        <w:ind w:left="-6" w:firstLine="420"/>
        <w:rPr>
          <w:color w:val="auto"/>
        </w:rPr>
      </w:pPr>
      <w:r>
        <w:rPr>
          <w:color w:val="auto"/>
        </w:rPr>
        <w:t xml:space="preserve">1. </w:t>
      </w:r>
      <w:r>
        <w:rPr>
          <w:rFonts w:hint="eastAsia" w:cs="宋体"/>
          <w:color w:val="auto"/>
        </w:rPr>
        <w:t>供应商应提交施工进度计划，说明按磋商文件要求的工期进行施工的各个关键日期。成交的供应商还应按合同条件有关条款的要求提交详细的施工进度计划。</w:t>
      </w:r>
    </w:p>
    <w:p>
      <w:pPr>
        <w:spacing w:line="460" w:lineRule="exact"/>
        <w:ind w:left="-6" w:firstLine="420"/>
        <w:rPr>
          <w:color w:val="auto"/>
        </w:rPr>
      </w:pPr>
      <w:r>
        <w:rPr>
          <w:color w:val="auto"/>
        </w:rPr>
        <w:t xml:space="preserve">2. </w:t>
      </w:r>
      <w:r>
        <w:rPr>
          <w:rFonts w:hint="eastAsia" w:cs="宋体"/>
          <w:color w:val="auto"/>
        </w:rPr>
        <w:t>施工进度计划可采用网络图（或横道图）表示，说明计划开工日期和各分项工程各阶段的完工日期和分包合同签订的日期。</w:t>
      </w:r>
    </w:p>
    <w:p>
      <w:pPr>
        <w:spacing w:line="460" w:lineRule="exact"/>
        <w:ind w:left="-6" w:firstLine="420"/>
        <w:rPr>
          <w:color w:val="auto"/>
        </w:rPr>
      </w:pPr>
      <w:r>
        <w:rPr>
          <w:color w:val="auto"/>
        </w:rPr>
        <w:t xml:space="preserve">3. </w:t>
      </w:r>
      <w:r>
        <w:rPr>
          <w:rFonts w:hint="eastAsia" w:cs="宋体"/>
          <w:color w:val="auto"/>
        </w:rPr>
        <w:t>施工进度计划应与施工组织设计相适应。</w:t>
      </w:r>
    </w:p>
    <w:p>
      <w:pPr>
        <w:spacing w:line="360" w:lineRule="auto"/>
        <w:ind w:left="-6" w:firstLine="420"/>
        <w:rPr>
          <w:color w:val="auto"/>
        </w:rPr>
      </w:pPr>
    </w:p>
    <w:p>
      <w:pPr>
        <w:rPr>
          <w:color w:val="auto"/>
        </w:rPr>
      </w:pPr>
    </w:p>
    <w:p>
      <w:pPr>
        <w:rPr>
          <w:color w:val="auto"/>
        </w:rPr>
      </w:pPr>
      <w:r>
        <w:rPr>
          <w:rFonts w:hint="eastAsia" w:cs="宋体"/>
          <w:color w:val="auto"/>
        </w:rPr>
        <w:t>附表三：施工总平面图</w:t>
      </w:r>
    </w:p>
    <w:p>
      <w:pPr>
        <w:spacing w:line="460" w:lineRule="exact"/>
        <w:ind w:firstLine="420" w:firstLineChars="200"/>
        <w:rPr>
          <w:color w:val="auto"/>
        </w:rPr>
      </w:pPr>
      <w:r>
        <w:rPr>
          <w:rFonts w:hint="eastAsia" w:cs="宋体"/>
          <w:color w:val="auto"/>
        </w:rPr>
        <w:t>供应商应递交一份施工总平面图，绘出现场临时设施布置图表并附文字说明，说明临时设施、加工车间、现场办公、设备及仓储、供电、供水、卫生、生活、道路、消防等设施的情况和布置。</w:t>
      </w:r>
    </w:p>
    <w:p>
      <w:pPr>
        <w:rPr>
          <w:color w:val="auto"/>
        </w:rPr>
      </w:pPr>
    </w:p>
    <w:p>
      <w:pPr>
        <w:rPr>
          <w:color w:val="auto"/>
        </w:rPr>
      </w:pPr>
    </w:p>
    <w:p>
      <w:pPr>
        <w:rPr>
          <w:color w:val="auto"/>
        </w:rPr>
      </w:pPr>
      <w:r>
        <w:rPr>
          <w:rFonts w:hint="eastAsia" w:cs="宋体"/>
          <w:color w:val="auto"/>
        </w:rPr>
        <w:t>附表四：临时用地表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pPr>
              <w:jc w:val="center"/>
              <w:rPr>
                <w:color w:val="auto"/>
              </w:rPr>
            </w:pPr>
            <w:r>
              <w:rPr>
                <w:rFonts w:hint="eastAsia" w:cs="宋体"/>
                <w:color w:val="auto"/>
              </w:rPr>
              <w:t>用途</w:t>
            </w:r>
          </w:p>
        </w:tc>
        <w:tc>
          <w:tcPr>
            <w:tcW w:w="2357" w:type="dxa"/>
            <w:noWrap w:val="0"/>
            <w:vAlign w:val="center"/>
          </w:tcPr>
          <w:p>
            <w:pPr>
              <w:jc w:val="center"/>
              <w:rPr>
                <w:color w:val="auto"/>
              </w:rPr>
            </w:pPr>
            <w:r>
              <w:rPr>
                <w:rFonts w:hint="eastAsia" w:cs="宋体"/>
                <w:color w:val="auto"/>
              </w:rPr>
              <w:t>面积（平方米）</w:t>
            </w:r>
          </w:p>
        </w:tc>
        <w:tc>
          <w:tcPr>
            <w:tcW w:w="2356" w:type="dxa"/>
            <w:noWrap w:val="0"/>
            <w:vAlign w:val="center"/>
          </w:tcPr>
          <w:p>
            <w:pPr>
              <w:jc w:val="center"/>
              <w:rPr>
                <w:color w:val="auto"/>
              </w:rPr>
            </w:pPr>
            <w:r>
              <w:rPr>
                <w:rFonts w:hint="eastAsia" w:cs="宋体"/>
                <w:color w:val="auto"/>
              </w:rPr>
              <w:t>位置</w:t>
            </w:r>
          </w:p>
        </w:tc>
        <w:tc>
          <w:tcPr>
            <w:tcW w:w="2136" w:type="dxa"/>
            <w:noWrap w:val="0"/>
            <w:vAlign w:val="center"/>
          </w:tcPr>
          <w:p>
            <w:pPr>
              <w:jc w:val="center"/>
              <w:rPr>
                <w:color w:val="auto"/>
              </w:rPr>
            </w:pPr>
            <w:r>
              <w:rPr>
                <w:rFonts w:hint="eastAsia" w:cs="宋体"/>
                <w:color w:val="auto"/>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bl>
    <w:p>
      <w:pPr>
        <w:spacing w:line="360" w:lineRule="auto"/>
        <w:ind w:firstLine="880" w:firstLineChars="200"/>
        <w:rPr>
          <w:rFonts w:ascii="方正小标宋简体" w:hAnsi="方正小标宋简体" w:eastAsia="方正小标宋简体" w:cs="方正小标宋简体"/>
          <w:bCs/>
          <w:color w:val="auto"/>
          <w:sz w:val="44"/>
          <w:szCs w:val="44"/>
        </w:rPr>
      </w:pPr>
    </w:p>
    <w:p>
      <w:pPr>
        <w:spacing w:line="360" w:lineRule="auto"/>
        <w:jc w:val="center"/>
        <w:rPr>
          <w:rFonts w:ascii="方正小标宋简体" w:hAnsi="方正小标宋简体" w:eastAsia="方正小标宋简体" w:cs="方正小标宋简体"/>
          <w:bCs/>
          <w:color w:val="auto"/>
          <w:sz w:val="44"/>
          <w:szCs w:val="44"/>
        </w:rPr>
      </w:pPr>
      <w:r>
        <w:rPr>
          <w:rFonts w:ascii="方正小标宋简体" w:hAnsi="方正小标宋简体" w:eastAsia="方正小标宋简体" w:cs="方正小标宋简体"/>
          <w:bCs/>
          <w:color w:val="auto"/>
          <w:sz w:val="44"/>
          <w:szCs w:val="44"/>
        </w:rPr>
        <w:br w:type="page"/>
      </w:r>
    </w:p>
    <w:p>
      <w:pPr>
        <w:spacing w:line="360" w:lineRule="auto"/>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拟分包项目情况表</w:t>
      </w:r>
    </w:p>
    <w:p>
      <w:pPr>
        <w:spacing w:line="520" w:lineRule="exact"/>
        <w:rPr>
          <w:rFonts w:ascii="仿宋_GB2312" w:hAnsi="仿宋_GB2312" w:eastAsia="仿宋_GB2312" w:cs="仿宋_GB2312"/>
          <w:color w:val="auto"/>
          <w:sz w:val="32"/>
          <w:szCs w:val="32"/>
        </w:rPr>
      </w:pPr>
    </w:p>
    <w:p>
      <w:pPr>
        <w:spacing w:line="360" w:lineRule="auto"/>
        <w:contextualSpacing/>
        <w:rPr>
          <w:rFonts w:ascii="宋体" w:hAnsi="宋体" w:cs="仿宋_GB2312"/>
          <w:color w:val="auto"/>
          <w:sz w:val="24"/>
          <w:u w:val="single"/>
        </w:rPr>
      </w:pPr>
      <w:r>
        <w:rPr>
          <w:rFonts w:hint="eastAsia" w:ascii="宋体" w:hAnsi="宋体" w:cs="仿宋_GB2312"/>
          <w:color w:val="auto"/>
          <w:sz w:val="24"/>
        </w:rPr>
        <w:t>分标（如有）：</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rPr>
            </w:pPr>
            <w:r>
              <w:rPr>
                <w:rFonts w:hint="eastAsia" w:cs="宋体"/>
                <w:color w:val="auto"/>
              </w:rPr>
              <w:t>序号</w:t>
            </w:r>
          </w:p>
        </w:tc>
        <w:tc>
          <w:tcPr>
            <w:tcW w:w="1693" w:type="dxa"/>
            <w:vMerge w:val="restart"/>
            <w:noWrap w:val="0"/>
            <w:tcMar>
              <w:left w:w="108" w:type="dxa"/>
              <w:right w:w="108" w:type="dxa"/>
            </w:tcMar>
            <w:vAlign w:val="center"/>
          </w:tcPr>
          <w:p>
            <w:pPr>
              <w:jc w:val="center"/>
              <w:rPr>
                <w:color w:val="auto"/>
              </w:rPr>
            </w:pPr>
            <w:r>
              <w:rPr>
                <w:rFonts w:hint="eastAsia" w:cs="宋体"/>
                <w:color w:val="auto"/>
              </w:rPr>
              <w:t>拟分包项目名称、范围及理由</w:t>
            </w:r>
          </w:p>
        </w:tc>
        <w:tc>
          <w:tcPr>
            <w:tcW w:w="6379" w:type="dxa"/>
            <w:gridSpan w:val="6"/>
            <w:noWrap w:val="0"/>
            <w:tcMar>
              <w:left w:w="108" w:type="dxa"/>
              <w:right w:w="108" w:type="dxa"/>
            </w:tcMar>
            <w:vAlign w:val="center"/>
          </w:tcPr>
          <w:p>
            <w:pPr>
              <w:jc w:val="center"/>
              <w:rPr>
                <w:rFonts w:cs="宋体"/>
                <w:color w:val="auto"/>
              </w:rPr>
            </w:pPr>
            <w:r>
              <w:rPr>
                <w:rFonts w:hint="eastAsia" w:cs="宋体"/>
                <w:color w:val="auto"/>
              </w:rPr>
              <w:t>拟选分包人</w:t>
            </w:r>
          </w:p>
        </w:tc>
        <w:tc>
          <w:tcPr>
            <w:tcW w:w="673" w:type="dxa"/>
            <w:vMerge w:val="restart"/>
            <w:noWrap w:val="0"/>
            <w:tcMar>
              <w:left w:w="108" w:type="dxa"/>
              <w:right w:w="108" w:type="dxa"/>
            </w:tcMar>
            <w:vAlign w:val="center"/>
          </w:tcPr>
          <w:p>
            <w:pPr>
              <w:jc w:val="center"/>
              <w:rPr>
                <w:color w:val="auto"/>
              </w:rPr>
            </w:pPr>
            <w:r>
              <w:rPr>
                <w:rFonts w:hint="eastAsia"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1701" w:type="dxa"/>
            <w:gridSpan w:val="2"/>
            <w:noWrap w:val="0"/>
            <w:tcMar>
              <w:left w:w="108" w:type="dxa"/>
              <w:right w:w="108" w:type="dxa"/>
            </w:tcMar>
            <w:vAlign w:val="center"/>
          </w:tcPr>
          <w:p>
            <w:pPr>
              <w:jc w:val="center"/>
              <w:rPr>
                <w:color w:val="auto"/>
              </w:rPr>
            </w:pPr>
            <w:r>
              <w:rPr>
                <w:rFonts w:hint="eastAsia" w:cs="宋体"/>
                <w:color w:val="auto"/>
              </w:rPr>
              <w:t>拟选分包人名称</w:t>
            </w:r>
          </w:p>
        </w:tc>
        <w:tc>
          <w:tcPr>
            <w:tcW w:w="1123" w:type="dxa"/>
            <w:noWrap w:val="0"/>
            <w:tcMar>
              <w:left w:w="108" w:type="dxa"/>
              <w:right w:w="108" w:type="dxa"/>
            </w:tcMar>
            <w:vAlign w:val="center"/>
          </w:tcPr>
          <w:p>
            <w:pPr>
              <w:jc w:val="center"/>
              <w:rPr>
                <w:color w:val="auto"/>
              </w:rPr>
            </w:pPr>
            <w:r>
              <w:rPr>
                <w:rFonts w:hint="eastAsia" w:cs="宋体"/>
                <w:color w:val="auto"/>
              </w:rPr>
              <w:t>注册地点</w:t>
            </w:r>
          </w:p>
        </w:tc>
        <w:tc>
          <w:tcPr>
            <w:tcW w:w="1090" w:type="dxa"/>
            <w:noWrap w:val="0"/>
            <w:tcMar>
              <w:left w:w="108" w:type="dxa"/>
              <w:right w:w="108" w:type="dxa"/>
            </w:tcMar>
            <w:vAlign w:val="center"/>
          </w:tcPr>
          <w:p>
            <w:pPr>
              <w:jc w:val="center"/>
              <w:rPr>
                <w:color w:val="auto"/>
              </w:rPr>
            </w:pPr>
            <w:r>
              <w:rPr>
                <w:rFonts w:hint="eastAsia" w:cs="宋体"/>
                <w:color w:val="auto"/>
              </w:rPr>
              <w:t>企业资质</w:t>
            </w:r>
          </w:p>
        </w:tc>
        <w:tc>
          <w:tcPr>
            <w:tcW w:w="1197" w:type="dxa"/>
            <w:noWrap w:val="0"/>
            <w:tcMar>
              <w:left w:w="108" w:type="dxa"/>
              <w:right w:w="108" w:type="dxa"/>
            </w:tcMar>
            <w:vAlign w:val="center"/>
          </w:tcPr>
          <w:p>
            <w:pPr>
              <w:jc w:val="center"/>
              <w:rPr>
                <w:color w:val="auto"/>
              </w:rPr>
            </w:pPr>
            <w:r>
              <w:rPr>
                <w:rFonts w:hint="eastAsia" w:cs="宋体"/>
                <w:color w:val="auto"/>
              </w:rPr>
              <w:t>有关业绩</w:t>
            </w:r>
          </w:p>
        </w:tc>
        <w:tc>
          <w:tcPr>
            <w:tcW w:w="1268" w:type="dxa"/>
            <w:noWrap w:val="0"/>
            <w:vAlign w:val="center"/>
          </w:tcPr>
          <w:p>
            <w:pPr>
              <w:jc w:val="center"/>
              <w:rPr>
                <w:rFonts w:cs="宋体"/>
                <w:color w:val="auto"/>
              </w:rPr>
            </w:pPr>
            <w:r>
              <w:rPr>
                <w:rFonts w:hint="eastAsia" w:cs="宋体"/>
                <w:color w:val="auto"/>
              </w:rPr>
              <w:t>拟分包金额</w:t>
            </w:r>
          </w:p>
        </w:tc>
        <w:tc>
          <w:tcPr>
            <w:tcW w:w="673" w:type="dxa"/>
            <w:vMerge w:val="continue"/>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rPr>
            </w:pPr>
          </w:p>
        </w:tc>
        <w:tc>
          <w:tcPr>
            <w:tcW w:w="1693" w:type="dxa"/>
            <w:vMerge w:val="restart"/>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1</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center"/>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2</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3</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rPr>
            </w:pPr>
          </w:p>
        </w:tc>
        <w:tc>
          <w:tcPr>
            <w:tcW w:w="1693" w:type="dxa"/>
            <w:vMerge w:val="restart"/>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1</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2</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3</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bl>
    <w:p>
      <w:pPr>
        <w:spacing w:line="440" w:lineRule="exact"/>
        <w:ind w:right="420" w:firstLine="480" w:firstLineChars="200"/>
        <w:rPr>
          <w:rFonts w:cs="宋体"/>
          <w:color w:val="auto"/>
          <w:sz w:val="24"/>
        </w:rPr>
      </w:pPr>
      <w:r>
        <w:rPr>
          <w:rFonts w:hint="eastAsia" w:cs="宋体"/>
          <w:color w:val="auto"/>
          <w:sz w:val="24"/>
        </w:rPr>
        <w:t>备注：1.若无分包计划，则供应商应在本表填写“无”。</w:t>
      </w:r>
    </w:p>
    <w:p>
      <w:pPr>
        <w:spacing w:line="440" w:lineRule="exact"/>
        <w:ind w:right="420" w:firstLine="1200" w:firstLineChars="500"/>
        <w:rPr>
          <w:color w:val="auto"/>
          <w:sz w:val="24"/>
        </w:rPr>
      </w:pPr>
      <w:r>
        <w:rPr>
          <w:rFonts w:hint="eastAsia" w:cs="宋体"/>
          <w:color w:val="auto"/>
          <w:sz w:val="24"/>
        </w:rPr>
        <w:t>2.本表所列分包仅限于承包人自行施工范围内的非主体、非关键工程。</w:t>
      </w:r>
    </w:p>
    <w:p>
      <w:pPr>
        <w:adjustRightInd w:val="0"/>
        <w:spacing w:line="360" w:lineRule="auto"/>
        <w:contextualSpacing/>
        <w:rPr>
          <w:rFonts w:ascii="宋体" w:hAnsi="宋体" w:cs="仿宋_GB2312"/>
          <w:color w:val="auto"/>
          <w:sz w:val="24"/>
        </w:rPr>
      </w:pPr>
    </w:p>
    <w:p>
      <w:pPr>
        <w:spacing w:line="360" w:lineRule="auto"/>
        <w:ind w:right="-817" w:rightChars="-389"/>
        <w:contextualSpacing/>
        <w:rPr>
          <w:rFonts w:ascii="宋体" w:hAnsi="宋体" w:cs="仿宋_GB2312"/>
          <w:color w:val="auto"/>
          <w:sz w:val="24"/>
        </w:rPr>
      </w:pPr>
    </w:p>
    <w:p>
      <w:pPr>
        <w:spacing w:line="360" w:lineRule="auto"/>
        <w:ind w:right="-817" w:rightChars="-389"/>
        <w:contextualSpacing/>
        <w:rPr>
          <w:rFonts w:ascii="宋体" w:hAnsi="宋体" w:cs="仿宋_GB2312"/>
          <w:color w:val="auto"/>
          <w:sz w:val="24"/>
        </w:rPr>
      </w:pPr>
    </w:p>
    <w:p>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法定代表人或者委托代理人（签字或者电子签名）：</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pPr>
        <w:adjustRightInd w:val="0"/>
        <w:snapToGrid w:val="0"/>
        <w:spacing w:line="300" w:lineRule="auto"/>
        <w:jc w:val="center"/>
        <w:rPr>
          <w:rFonts w:hint="eastAsia" w:ascii="方正小标宋简体" w:hAnsi="方正小标宋简体" w:eastAsia="方正小标宋简体" w:cs="方正小标宋简体"/>
          <w:bCs/>
          <w:color w:val="auto"/>
          <w:sz w:val="44"/>
          <w:szCs w:val="44"/>
        </w:rPr>
      </w:pPr>
      <w:r>
        <w:rPr>
          <w:rFonts w:ascii="宋体" w:hAnsi="宋体" w:cs="仿宋_GB2312"/>
          <w:color w:val="auto"/>
          <w:sz w:val="24"/>
        </w:rPr>
        <w:br w:type="page"/>
      </w:r>
      <w:r>
        <w:rPr>
          <w:rFonts w:hint="eastAsia" w:ascii="宋体" w:hAnsi="宋体" w:eastAsia="宋体" w:cs="宋体"/>
          <w:bCs/>
          <w:color w:val="auto"/>
          <w:sz w:val="44"/>
          <w:szCs w:val="44"/>
        </w:rPr>
        <w:t>项目管理机构配备情况表及主要人员简历表</w:t>
      </w:r>
    </w:p>
    <w:p>
      <w:pPr>
        <w:snapToGrid w:val="0"/>
        <w:spacing w:before="120" w:beforeLines="50" w:after="50"/>
        <w:jc w:val="center"/>
        <w:rPr>
          <w:rFonts w:hint="eastAsia" w:ascii="宋体" w:hAnsi="宋体" w:eastAsia="宋体" w:cs="宋体"/>
          <w:b/>
          <w:color w:val="auto"/>
          <w:sz w:val="32"/>
          <w:szCs w:val="32"/>
        </w:rPr>
      </w:pPr>
      <w:r>
        <w:rPr>
          <w:rFonts w:hint="eastAsia" w:ascii="宋体" w:hAnsi="宋体"/>
          <w:b/>
          <w:color w:val="auto"/>
          <w:sz w:val="32"/>
          <w:szCs w:val="32"/>
        </w:rPr>
        <w:t>（一）</w:t>
      </w:r>
      <w:r>
        <w:rPr>
          <w:rFonts w:hint="eastAsia" w:ascii="宋体" w:hAnsi="宋体" w:eastAsia="宋体" w:cs="宋体"/>
          <w:b/>
          <w:color w:val="auto"/>
          <w:sz w:val="32"/>
          <w:szCs w:val="32"/>
        </w:rPr>
        <w:t>项目管理机构配备情况表</w:t>
      </w:r>
    </w:p>
    <w:p>
      <w:pPr>
        <w:pStyle w:val="15"/>
        <w:spacing w:line="360" w:lineRule="auto"/>
        <w:contextualSpacing/>
        <w:rPr>
          <w:color w:val="auto"/>
          <w:sz w:val="24"/>
          <w:szCs w:val="24"/>
        </w:rPr>
      </w:pPr>
      <w:r>
        <w:rPr>
          <w:rFonts w:hint="eastAsia" w:hAnsi="宋体" w:cs="仿宋_GB2312"/>
          <w:color w:val="auto"/>
          <w:sz w:val="24"/>
        </w:rPr>
        <w:t>分标（如有）</w:t>
      </w:r>
      <w:r>
        <w:rPr>
          <w:rFonts w:hint="eastAsia"/>
          <w:color w:val="auto"/>
          <w:sz w:val="24"/>
          <w:szCs w:val="24"/>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pPr>
              <w:ind w:left="223" w:hanging="222" w:hangingChars="106"/>
              <w:jc w:val="center"/>
              <w:rPr>
                <w:color w:val="auto"/>
              </w:rPr>
            </w:pPr>
            <w:r>
              <w:rPr>
                <w:color w:val="auto"/>
              </w:rPr>
              <w:t>岗位</w:t>
            </w:r>
          </w:p>
        </w:tc>
        <w:tc>
          <w:tcPr>
            <w:tcW w:w="670" w:type="dxa"/>
            <w:vMerge w:val="restart"/>
            <w:noWrap w:val="0"/>
            <w:vAlign w:val="center"/>
          </w:tcPr>
          <w:p>
            <w:pPr>
              <w:ind w:left="223" w:hanging="222" w:hangingChars="106"/>
              <w:jc w:val="center"/>
              <w:rPr>
                <w:color w:val="auto"/>
              </w:rPr>
            </w:pPr>
            <w:r>
              <w:rPr>
                <w:color w:val="auto"/>
              </w:rPr>
              <w:t>姓名</w:t>
            </w:r>
          </w:p>
        </w:tc>
        <w:tc>
          <w:tcPr>
            <w:tcW w:w="829" w:type="dxa"/>
            <w:vMerge w:val="restart"/>
            <w:noWrap w:val="0"/>
            <w:vAlign w:val="center"/>
          </w:tcPr>
          <w:p>
            <w:pPr>
              <w:jc w:val="center"/>
              <w:rPr>
                <w:color w:val="auto"/>
              </w:rPr>
            </w:pPr>
            <w:r>
              <w:rPr>
                <w:color w:val="auto"/>
              </w:rPr>
              <w:t>身份证号</w:t>
            </w:r>
          </w:p>
        </w:tc>
        <w:tc>
          <w:tcPr>
            <w:tcW w:w="816" w:type="dxa"/>
            <w:vMerge w:val="restart"/>
            <w:noWrap w:val="0"/>
            <w:vAlign w:val="center"/>
          </w:tcPr>
          <w:p>
            <w:pPr>
              <w:ind w:left="223" w:hanging="222" w:hangingChars="106"/>
              <w:jc w:val="center"/>
              <w:rPr>
                <w:color w:val="auto"/>
              </w:rPr>
            </w:pPr>
            <w:r>
              <w:rPr>
                <w:color w:val="auto"/>
              </w:rPr>
              <w:t>职称</w:t>
            </w:r>
          </w:p>
        </w:tc>
        <w:tc>
          <w:tcPr>
            <w:tcW w:w="4188" w:type="dxa"/>
            <w:gridSpan w:val="4"/>
            <w:noWrap w:val="0"/>
            <w:vAlign w:val="center"/>
          </w:tcPr>
          <w:p>
            <w:pPr>
              <w:ind w:left="223" w:hanging="222" w:hangingChars="106"/>
              <w:jc w:val="center"/>
              <w:rPr>
                <w:color w:val="auto"/>
              </w:rPr>
            </w:pPr>
            <w:r>
              <w:rPr>
                <w:color w:val="auto"/>
              </w:rPr>
              <w:t>执业或职业资格</w:t>
            </w:r>
          </w:p>
        </w:tc>
        <w:tc>
          <w:tcPr>
            <w:tcW w:w="2443" w:type="dxa"/>
            <w:gridSpan w:val="2"/>
            <w:noWrap w:val="0"/>
            <w:vAlign w:val="center"/>
          </w:tcPr>
          <w:p>
            <w:pPr>
              <w:jc w:val="left"/>
              <w:rPr>
                <w:color w:val="auto"/>
              </w:rPr>
            </w:pPr>
            <w:r>
              <w:rPr>
                <w:color w:val="auto"/>
              </w:rPr>
              <w:t>承担完工</w:t>
            </w:r>
            <w:r>
              <w:rPr>
                <w:rFonts w:hint="eastAsia"/>
                <w:color w:val="auto"/>
              </w:rPr>
              <w:t>、</w:t>
            </w:r>
            <w:r>
              <w:rPr>
                <w:color w:val="auto"/>
              </w:rPr>
              <w:t>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pPr>
              <w:ind w:left="223" w:hanging="222" w:hangingChars="106"/>
              <w:jc w:val="center"/>
              <w:rPr>
                <w:color w:val="auto"/>
              </w:rPr>
            </w:pPr>
          </w:p>
        </w:tc>
        <w:tc>
          <w:tcPr>
            <w:tcW w:w="670" w:type="dxa"/>
            <w:vMerge w:val="continue"/>
            <w:noWrap w:val="0"/>
            <w:vAlign w:val="center"/>
          </w:tcPr>
          <w:p>
            <w:pPr>
              <w:ind w:left="223" w:hanging="222" w:hangingChars="106"/>
              <w:jc w:val="center"/>
              <w:rPr>
                <w:color w:val="auto"/>
              </w:rPr>
            </w:pPr>
          </w:p>
        </w:tc>
        <w:tc>
          <w:tcPr>
            <w:tcW w:w="829" w:type="dxa"/>
            <w:vMerge w:val="continue"/>
            <w:noWrap w:val="0"/>
            <w:vAlign w:val="center"/>
          </w:tcPr>
          <w:p>
            <w:pPr>
              <w:ind w:left="223" w:hanging="222" w:hangingChars="106"/>
              <w:jc w:val="center"/>
              <w:rPr>
                <w:color w:val="auto"/>
              </w:rPr>
            </w:pPr>
          </w:p>
        </w:tc>
        <w:tc>
          <w:tcPr>
            <w:tcW w:w="816" w:type="dxa"/>
            <w:vMerge w:val="continue"/>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r>
              <w:rPr>
                <w:color w:val="auto"/>
              </w:rPr>
              <w:t>证书名称</w:t>
            </w:r>
          </w:p>
        </w:tc>
        <w:tc>
          <w:tcPr>
            <w:tcW w:w="1148" w:type="dxa"/>
            <w:noWrap w:val="0"/>
            <w:vAlign w:val="center"/>
          </w:tcPr>
          <w:p>
            <w:pPr>
              <w:ind w:left="223" w:hanging="222" w:hangingChars="106"/>
              <w:jc w:val="center"/>
              <w:rPr>
                <w:color w:val="auto"/>
              </w:rPr>
            </w:pPr>
            <w:r>
              <w:rPr>
                <w:color w:val="auto"/>
              </w:rPr>
              <w:t>级别</w:t>
            </w:r>
          </w:p>
        </w:tc>
        <w:tc>
          <w:tcPr>
            <w:tcW w:w="1148" w:type="dxa"/>
            <w:noWrap w:val="0"/>
            <w:vAlign w:val="center"/>
          </w:tcPr>
          <w:p>
            <w:pPr>
              <w:ind w:left="223" w:hanging="222" w:hangingChars="106"/>
              <w:jc w:val="center"/>
              <w:rPr>
                <w:color w:val="auto"/>
              </w:rPr>
            </w:pPr>
            <w:r>
              <w:rPr>
                <w:color w:val="auto"/>
              </w:rPr>
              <w:t>证号</w:t>
            </w:r>
          </w:p>
        </w:tc>
        <w:tc>
          <w:tcPr>
            <w:tcW w:w="744" w:type="dxa"/>
            <w:noWrap w:val="0"/>
            <w:vAlign w:val="center"/>
          </w:tcPr>
          <w:p>
            <w:pPr>
              <w:ind w:left="223" w:hanging="222" w:hangingChars="106"/>
              <w:jc w:val="center"/>
              <w:rPr>
                <w:color w:val="auto"/>
              </w:rPr>
            </w:pPr>
            <w:r>
              <w:rPr>
                <w:color w:val="auto"/>
              </w:rPr>
              <w:t>专业</w:t>
            </w:r>
          </w:p>
        </w:tc>
        <w:tc>
          <w:tcPr>
            <w:tcW w:w="1167" w:type="dxa"/>
            <w:noWrap w:val="0"/>
            <w:vAlign w:val="center"/>
          </w:tcPr>
          <w:p>
            <w:pPr>
              <w:jc w:val="center"/>
              <w:rPr>
                <w:color w:val="auto"/>
              </w:rPr>
            </w:pPr>
            <w:r>
              <w:rPr>
                <w:rFonts w:hint="eastAsia"/>
                <w:color w:val="auto"/>
              </w:rPr>
              <w:t>完工/在建</w:t>
            </w:r>
          </w:p>
        </w:tc>
        <w:tc>
          <w:tcPr>
            <w:tcW w:w="1276" w:type="dxa"/>
            <w:noWrap w:val="0"/>
            <w:vAlign w:val="center"/>
          </w:tcPr>
          <w:p>
            <w:pPr>
              <w:jc w:val="center"/>
              <w:rPr>
                <w:color w:val="auto"/>
              </w:rPr>
            </w:pPr>
            <w:r>
              <w:rPr>
                <w:color w:val="auto"/>
              </w:rPr>
              <w:t>主要项目</w:t>
            </w:r>
          </w:p>
          <w:p>
            <w:pPr>
              <w:jc w:val="center"/>
              <w:rPr>
                <w:color w:val="auto"/>
              </w:rPr>
            </w:pPr>
            <w:r>
              <w:rPr>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0"/>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1.</w:t>
            </w:r>
            <w:r>
              <w:rPr>
                <w:color w:val="auto"/>
                <w:sz w:val="21"/>
                <w:szCs w:val="21"/>
              </w:rPr>
              <w:t>项目经理</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0"/>
              <w:spacing w:line="240" w:lineRule="auto"/>
              <w:ind w:firstLine="0"/>
              <w:rPr>
                <w:color w:val="auto"/>
                <w:sz w:val="21"/>
                <w:szCs w:val="21"/>
              </w:rPr>
            </w:pPr>
            <w:r>
              <w:rPr>
                <w:rFonts w:ascii="Times New Roman" w:hAnsi="Times New Roman" w:eastAsia="Times New Roman" w:cs="Times New Roman"/>
                <w:color w:val="auto"/>
                <w:sz w:val="21"/>
                <w:szCs w:val="21"/>
                <w:lang w:val="en-US" w:bidi="en-US"/>
              </w:rPr>
              <w:t>2.</w:t>
            </w:r>
            <w:r>
              <w:rPr>
                <w:color w:val="auto"/>
                <w:sz w:val="21"/>
                <w:szCs w:val="21"/>
              </w:rPr>
              <w:t>技术负责人</w:t>
            </w:r>
            <w:r>
              <w:rPr>
                <w:rFonts w:hint="eastAsia"/>
                <w:color w:val="auto"/>
                <w:sz w:val="21"/>
                <w:szCs w:val="21"/>
              </w:rPr>
              <w:t>（项目总工）</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0"/>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3.</w:t>
            </w:r>
            <w:r>
              <w:rPr>
                <w:rFonts w:hint="eastAsia"/>
                <w:color w:val="auto"/>
                <w:sz w:val="21"/>
                <w:szCs w:val="21"/>
              </w:rPr>
              <w:t xml:space="preserve"> 施工员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0"/>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4.</w:t>
            </w:r>
            <w:r>
              <w:rPr>
                <w:color w:val="auto"/>
                <w:sz w:val="21"/>
                <w:szCs w:val="21"/>
              </w:rPr>
              <w:t>安全员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auto"/>
                <w:szCs w:val="21"/>
              </w:rPr>
            </w:pPr>
            <w:r>
              <w:rPr>
                <w:rFonts w:hint="eastAsia"/>
                <w:color w:val="auto"/>
                <w:szCs w:val="21"/>
              </w:rPr>
              <w:t>5.</w:t>
            </w:r>
            <w:r>
              <w:rPr>
                <w:color w:val="auto"/>
                <w:szCs w:val="21"/>
              </w:rPr>
              <w:t xml:space="preserve"> 质量员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auto"/>
                <w:szCs w:val="21"/>
              </w:rPr>
            </w:pPr>
            <w:r>
              <w:rPr>
                <w:rFonts w:hint="eastAsia"/>
                <w:color w:val="auto"/>
                <w:szCs w:val="21"/>
              </w:rPr>
              <w:t>6.材料员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ind w:left="223" w:hanging="222" w:hangingChars="106"/>
              <w:jc w:val="center"/>
              <w:rPr>
                <w:color w:val="auto"/>
                <w:szCs w:val="21"/>
              </w:rPr>
            </w:pP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noWrap w:val="0"/>
            <w:vAlign w:val="center"/>
          </w:tcPr>
          <w:p>
            <w:pPr>
              <w:ind w:left="223" w:hanging="222" w:hangingChars="106"/>
              <w:jc w:val="center"/>
              <w:rPr>
                <w:color w:val="auto"/>
              </w:rPr>
            </w:pPr>
            <w:r>
              <w:rPr>
                <w:rFonts w:hint="eastAsia"/>
                <w:color w:val="auto"/>
              </w:rPr>
              <w:t>一旦我单位成交，将实行项目经理负责制，我方保证并配备上述项目管理机构。上述填报内容真实，若不真实，愿按有关规定接受处理。项目管理班子机构设置、职责分工等情况另附资料说明。</w:t>
            </w:r>
          </w:p>
        </w:tc>
      </w:tr>
    </w:tbl>
    <w:p>
      <w:pPr>
        <w:spacing w:line="360" w:lineRule="auto"/>
        <w:contextualSpacing/>
        <w:jc w:val="left"/>
        <w:rPr>
          <w:rFonts w:ascii="宋体" w:hAnsi="宋体"/>
          <w:color w:val="auto"/>
          <w:sz w:val="24"/>
          <w:szCs w:val="20"/>
        </w:rPr>
      </w:pPr>
      <w:r>
        <w:rPr>
          <w:rFonts w:hint="eastAsia" w:ascii="宋体" w:hAnsi="宋体"/>
          <w:color w:val="auto"/>
          <w:sz w:val="24"/>
          <w:szCs w:val="20"/>
        </w:rPr>
        <w:t>备注：</w:t>
      </w:r>
    </w:p>
    <w:p>
      <w:pPr>
        <w:spacing w:line="360" w:lineRule="auto"/>
        <w:ind w:firstLine="480" w:firstLineChars="200"/>
        <w:contextualSpacing/>
        <w:jc w:val="left"/>
        <w:rPr>
          <w:rFonts w:ascii="宋体" w:hAnsi="宋体"/>
          <w:color w:val="auto"/>
          <w:sz w:val="24"/>
          <w:szCs w:val="20"/>
        </w:rPr>
      </w:pPr>
      <w:r>
        <w:rPr>
          <w:rFonts w:hint="eastAsia" w:ascii="宋体" w:hAnsi="宋体"/>
          <w:color w:val="auto"/>
          <w:sz w:val="24"/>
          <w:szCs w:val="20"/>
        </w:rPr>
        <w:t>1</w:t>
      </w:r>
      <w:r>
        <w:rPr>
          <w:rFonts w:ascii="宋体" w:hAnsi="宋体"/>
          <w:color w:val="auto"/>
          <w:sz w:val="24"/>
          <w:szCs w:val="20"/>
        </w:rPr>
        <w:t>.</w:t>
      </w:r>
      <w:r>
        <w:rPr>
          <w:rFonts w:hint="eastAsia" w:ascii="宋体" w:hAnsi="宋体"/>
          <w:color w:val="auto"/>
          <w:sz w:val="24"/>
          <w:szCs w:val="20"/>
        </w:rPr>
        <w:t>本表所列岗位的所有管理人员的情况均应如实填写。可按以上格式扩展为多页填写。</w:t>
      </w:r>
    </w:p>
    <w:p>
      <w:pPr>
        <w:spacing w:line="360" w:lineRule="auto"/>
        <w:ind w:firstLine="480" w:firstLineChars="200"/>
        <w:contextualSpacing/>
        <w:jc w:val="left"/>
        <w:rPr>
          <w:rFonts w:ascii="宋体" w:hAnsi="宋体"/>
          <w:color w:val="auto"/>
          <w:sz w:val="24"/>
          <w:szCs w:val="20"/>
        </w:rPr>
      </w:pPr>
      <w:r>
        <w:rPr>
          <w:rFonts w:hint="eastAsia" w:ascii="宋体" w:hAnsi="宋体"/>
          <w:color w:val="auto"/>
          <w:sz w:val="24"/>
          <w:szCs w:val="20"/>
        </w:rPr>
        <w:t>2</w:t>
      </w:r>
      <w:r>
        <w:rPr>
          <w:rFonts w:ascii="宋体" w:hAnsi="宋体"/>
          <w:color w:val="auto"/>
          <w:sz w:val="24"/>
          <w:szCs w:val="20"/>
        </w:rPr>
        <w:t>.</w:t>
      </w:r>
      <w:r>
        <w:rPr>
          <w:rFonts w:hint="eastAsia" w:ascii="宋体" w:hAnsi="宋体"/>
          <w:color w:val="auto"/>
          <w:sz w:val="24"/>
          <w:szCs w:val="20"/>
        </w:rPr>
        <w:t>供应商应当在本表后附所有管理人员的身份证、职称证、执业或职业资格证书、近1个月在现任职单位依法缴纳社会保险的证明材料的扫描件并加盖供应商电子签章。</w:t>
      </w:r>
    </w:p>
    <w:p>
      <w:pPr>
        <w:spacing w:line="360" w:lineRule="auto"/>
        <w:ind w:firstLine="480" w:firstLineChars="200"/>
        <w:contextualSpacing/>
        <w:rPr>
          <w:rFonts w:ascii="宋体" w:hAns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w:t>
      </w:r>
    </w:p>
    <w:p>
      <w:pPr>
        <w:spacing w:line="360" w:lineRule="auto"/>
        <w:ind w:firstLine="560" w:firstLineChars="200"/>
        <w:contextualSpacing/>
        <w:jc w:val="left"/>
        <w:rPr>
          <w:rFonts w:ascii="宋体" w:hAnsi="宋体"/>
          <w:color w:val="auto"/>
          <w:sz w:val="24"/>
          <w:szCs w:val="20"/>
        </w:rPr>
      </w:pPr>
      <w:r>
        <w:rPr>
          <w:rFonts w:hint="eastAsia" w:ascii="宋体" w:hAnsi="宋体"/>
          <w:color w:val="auto"/>
          <w:spacing w:val="20"/>
          <w:sz w:val="24"/>
        </w:rPr>
        <w:t>供应商（电子签章）：       日 期：</w:t>
      </w:r>
    </w:p>
    <w:p>
      <w:pPr>
        <w:spacing w:line="360" w:lineRule="auto"/>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（二）拟投入的主要人员简历表</w:t>
      </w:r>
    </w:p>
    <w:p>
      <w:pPr>
        <w:spacing w:line="360" w:lineRule="auto"/>
        <w:ind w:firstLine="643" w:firstLineChars="200"/>
        <w:jc w:val="center"/>
        <w:rPr>
          <w:color w:val="auto"/>
          <w:u w:val="single"/>
        </w:rPr>
      </w:pPr>
      <w:r>
        <w:rPr>
          <w:rFonts w:hint="eastAsia" w:cs="宋体"/>
          <w:b/>
          <w:color w:val="auto"/>
          <w:sz w:val="32"/>
          <w:szCs w:val="32"/>
        </w:rPr>
        <w:t>项目经理简历表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noWrap w:val="0"/>
            <w:vAlign w:val="center"/>
          </w:tcPr>
          <w:p>
            <w:pPr>
              <w:jc w:val="center"/>
              <w:rPr>
                <w:color w:val="auto"/>
              </w:rPr>
            </w:pPr>
            <w:r>
              <w:rPr>
                <w:rFonts w:hint="eastAsia" w:cs="宋体"/>
                <w:color w:val="auto"/>
              </w:rPr>
              <w:t>姓名</w:t>
            </w:r>
          </w:p>
        </w:tc>
        <w:tc>
          <w:tcPr>
            <w:tcW w:w="2318" w:type="dxa"/>
            <w:gridSpan w:val="5"/>
            <w:noWrap w:val="0"/>
            <w:vAlign w:val="center"/>
          </w:tcPr>
          <w:p>
            <w:pPr>
              <w:jc w:val="center"/>
              <w:rPr>
                <w:color w:val="auto"/>
              </w:rPr>
            </w:pPr>
          </w:p>
        </w:tc>
        <w:tc>
          <w:tcPr>
            <w:tcW w:w="1893" w:type="dxa"/>
            <w:gridSpan w:val="5"/>
            <w:noWrap w:val="0"/>
            <w:vAlign w:val="center"/>
          </w:tcPr>
          <w:p>
            <w:pPr>
              <w:jc w:val="center"/>
              <w:rPr>
                <w:color w:val="auto"/>
              </w:rPr>
            </w:pPr>
            <w:r>
              <w:rPr>
                <w:rFonts w:hint="eastAsia" w:cs="宋体"/>
                <w:color w:val="auto"/>
              </w:rPr>
              <w:t>性别</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年龄</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pPr>
              <w:jc w:val="center"/>
              <w:rPr>
                <w:color w:val="auto"/>
              </w:rPr>
            </w:pPr>
            <w:r>
              <w:rPr>
                <w:rFonts w:hint="eastAsia" w:cs="宋体"/>
                <w:color w:val="auto"/>
              </w:rPr>
              <w:t>岗位</w:t>
            </w:r>
          </w:p>
        </w:tc>
        <w:tc>
          <w:tcPr>
            <w:tcW w:w="2318" w:type="dxa"/>
            <w:gridSpan w:val="5"/>
            <w:noWrap w:val="0"/>
            <w:vAlign w:val="center"/>
          </w:tcPr>
          <w:p>
            <w:pPr>
              <w:jc w:val="center"/>
              <w:rPr>
                <w:color w:val="auto"/>
              </w:rPr>
            </w:pPr>
            <w:r>
              <w:rPr>
                <w:rFonts w:hint="eastAsia"/>
                <w:color w:val="auto"/>
              </w:rPr>
              <w:t>项目经理</w:t>
            </w:r>
          </w:p>
        </w:tc>
        <w:tc>
          <w:tcPr>
            <w:tcW w:w="1893" w:type="dxa"/>
            <w:gridSpan w:val="5"/>
            <w:noWrap w:val="0"/>
            <w:vAlign w:val="center"/>
          </w:tcPr>
          <w:p>
            <w:pPr>
              <w:jc w:val="center"/>
              <w:rPr>
                <w:color w:val="auto"/>
              </w:rPr>
            </w:pPr>
            <w:r>
              <w:rPr>
                <w:rFonts w:hint="eastAsia" w:cs="宋体"/>
                <w:color w:val="auto"/>
              </w:rPr>
              <w:t>职称</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学历</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pPr>
              <w:jc w:val="center"/>
              <w:rPr>
                <w:rFonts w:cs="宋体"/>
                <w:color w:val="auto"/>
              </w:rPr>
            </w:pPr>
            <w:r>
              <w:rPr>
                <w:rFonts w:hint="eastAsia" w:cs="宋体"/>
                <w:color w:val="auto"/>
              </w:rPr>
              <w:t>从业开始时间</w:t>
            </w:r>
          </w:p>
        </w:tc>
        <w:tc>
          <w:tcPr>
            <w:tcW w:w="2318" w:type="dxa"/>
            <w:gridSpan w:val="5"/>
            <w:noWrap w:val="0"/>
            <w:vAlign w:val="center"/>
          </w:tcPr>
          <w:p>
            <w:pPr>
              <w:jc w:val="center"/>
              <w:rPr>
                <w:color w:val="auto"/>
              </w:rPr>
            </w:pPr>
          </w:p>
        </w:tc>
        <w:tc>
          <w:tcPr>
            <w:tcW w:w="1893" w:type="dxa"/>
            <w:gridSpan w:val="5"/>
            <w:noWrap w:val="0"/>
            <w:vAlign w:val="center"/>
          </w:tcPr>
          <w:p>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pPr>
              <w:jc w:val="center"/>
              <w:rPr>
                <w:color w:val="auto"/>
              </w:rPr>
            </w:pPr>
          </w:p>
        </w:tc>
        <w:tc>
          <w:tcPr>
            <w:tcW w:w="1108" w:type="dxa"/>
            <w:noWrap w:val="0"/>
            <w:vAlign w:val="center"/>
          </w:tcPr>
          <w:p>
            <w:pPr>
              <w:jc w:val="center"/>
              <w:rPr>
                <w:rFonts w:cs="宋体"/>
                <w:color w:val="auto"/>
              </w:rPr>
            </w:pPr>
            <w:r>
              <w:rPr>
                <w:rFonts w:hint="eastAsia" w:cs="宋体"/>
                <w:color w:val="auto"/>
              </w:rPr>
              <w:t>毕业时间</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s="宋体"/>
                <w:color w:val="auto"/>
              </w:rPr>
              <w:t>担任项目经理年限</w:t>
            </w:r>
          </w:p>
        </w:tc>
        <w:tc>
          <w:tcPr>
            <w:tcW w:w="2563" w:type="dxa"/>
            <w:gridSpan w:val="6"/>
            <w:noWrap w:val="0"/>
            <w:vAlign w:val="center"/>
          </w:tcPr>
          <w:p>
            <w:pPr>
              <w:jc w:val="center"/>
              <w:rPr>
                <w:color w:val="auto"/>
              </w:rPr>
            </w:pPr>
          </w:p>
        </w:tc>
        <w:tc>
          <w:tcPr>
            <w:tcW w:w="1209" w:type="dxa"/>
            <w:noWrap w:val="0"/>
            <w:vAlign w:val="center"/>
          </w:tcPr>
          <w:p>
            <w:pPr>
              <w:jc w:val="center"/>
              <w:rPr>
                <w:color w:val="auto"/>
              </w:rPr>
            </w:pPr>
            <w:r>
              <w:rPr>
                <w:rFonts w:hint="eastAsia"/>
                <w:color w:val="auto"/>
              </w:rPr>
              <w:t>身份</w:t>
            </w:r>
            <w:r>
              <w:rPr>
                <w:color w:val="auto"/>
              </w:rPr>
              <w:t>证号码</w:t>
            </w:r>
          </w:p>
        </w:tc>
        <w:tc>
          <w:tcPr>
            <w:tcW w:w="4608" w:type="dxa"/>
            <w:gridSpan w:val="10"/>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证书名称</w:t>
            </w:r>
          </w:p>
        </w:tc>
        <w:tc>
          <w:tcPr>
            <w:tcW w:w="1275" w:type="dxa"/>
            <w:gridSpan w:val="2"/>
            <w:noWrap w:val="0"/>
            <w:vAlign w:val="center"/>
          </w:tcPr>
          <w:p>
            <w:pPr>
              <w:jc w:val="center"/>
              <w:rPr>
                <w:color w:val="auto"/>
              </w:rPr>
            </w:pPr>
            <w:r>
              <w:rPr>
                <w:rFonts w:hint="eastAsia"/>
                <w:color w:val="auto"/>
              </w:rPr>
              <w:t>注册专业</w:t>
            </w:r>
          </w:p>
        </w:tc>
        <w:tc>
          <w:tcPr>
            <w:tcW w:w="1222" w:type="dxa"/>
            <w:gridSpan w:val="3"/>
            <w:noWrap w:val="0"/>
            <w:vAlign w:val="center"/>
          </w:tcPr>
          <w:p>
            <w:pPr>
              <w:jc w:val="center"/>
              <w:rPr>
                <w:color w:val="auto"/>
              </w:rPr>
            </w:pPr>
            <w:r>
              <w:rPr>
                <w:color w:val="auto"/>
              </w:rPr>
              <w:t>级别</w:t>
            </w:r>
          </w:p>
        </w:tc>
        <w:tc>
          <w:tcPr>
            <w:tcW w:w="1417" w:type="dxa"/>
            <w:gridSpan w:val="3"/>
            <w:noWrap w:val="0"/>
            <w:vAlign w:val="center"/>
          </w:tcPr>
          <w:p>
            <w:pPr>
              <w:jc w:val="center"/>
              <w:rPr>
                <w:color w:val="auto"/>
              </w:rPr>
            </w:pPr>
            <w:r>
              <w:rPr>
                <w:rFonts w:hint="eastAsia" w:cs="宋体"/>
                <w:color w:val="auto"/>
              </w:rPr>
              <w:t>证书编号</w:t>
            </w:r>
          </w:p>
        </w:tc>
        <w:tc>
          <w:tcPr>
            <w:tcW w:w="1418" w:type="dxa"/>
            <w:gridSpan w:val="3"/>
            <w:noWrap w:val="0"/>
            <w:vAlign w:val="center"/>
          </w:tcPr>
          <w:p>
            <w:pPr>
              <w:jc w:val="center"/>
              <w:rPr>
                <w:color w:val="auto"/>
              </w:rPr>
            </w:pPr>
            <w:r>
              <w:rPr>
                <w:rFonts w:hint="eastAsia"/>
                <w:color w:val="auto"/>
              </w:rPr>
              <w:t>注册时间</w:t>
            </w:r>
          </w:p>
        </w:tc>
        <w:tc>
          <w:tcPr>
            <w:tcW w:w="1632" w:type="dxa"/>
            <w:gridSpan w:val="4"/>
            <w:noWrap w:val="0"/>
            <w:vAlign w:val="center"/>
          </w:tcPr>
          <w:p>
            <w:pPr>
              <w:jc w:val="center"/>
              <w:rPr>
                <w:color w:val="auto"/>
              </w:rPr>
            </w:pPr>
            <w:r>
              <w:rPr>
                <w:rFonts w:hint="eastAsia"/>
                <w:color w:val="auto"/>
              </w:rPr>
              <w:t>注册单位</w:t>
            </w:r>
          </w:p>
        </w:tc>
        <w:tc>
          <w:tcPr>
            <w:tcW w:w="1416" w:type="dxa"/>
            <w:gridSpan w:val="2"/>
            <w:noWrap w:val="0"/>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安全生产考核合格证书</w:t>
            </w: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r>
              <w:rPr>
                <w:rFonts w:hint="eastAsia"/>
                <w:color w:val="auto"/>
              </w:rPr>
              <w:t>B类</w:t>
            </w: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p>
        </w:tc>
        <w:tc>
          <w:tcPr>
            <w:tcW w:w="1548" w:type="dxa"/>
            <w:gridSpan w:val="2"/>
            <w:noWrap w:val="0"/>
            <w:vAlign w:val="center"/>
          </w:tcPr>
          <w:p>
            <w:pPr>
              <w:jc w:val="center"/>
              <w:rPr>
                <w:color w:val="auto"/>
              </w:rPr>
            </w:pPr>
            <w:r>
              <w:rPr>
                <w:rFonts w:hint="eastAsia"/>
                <w:color w:val="auto"/>
              </w:rPr>
              <w:t>项目1</w:t>
            </w:r>
          </w:p>
        </w:tc>
        <w:tc>
          <w:tcPr>
            <w:tcW w:w="1837" w:type="dxa"/>
            <w:gridSpan w:val="4"/>
            <w:noWrap w:val="0"/>
            <w:vAlign w:val="center"/>
          </w:tcPr>
          <w:p>
            <w:pPr>
              <w:jc w:val="center"/>
              <w:rPr>
                <w:color w:val="auto"/>
              </w:rPr>
            </w:pPr>
            <w:r>
              <w:rPr>
                <w:rFonts w:hint="eastAsia"/>
                <w:color w:val="auto"/>
              </w:rPr>
              <w:t>项目2</w:t>
            </w:r>
          </w:p>
        </w:tc>
        <w:tc>
          <w:tcPr>
            <w:tcW w:w="1472" w:type="dxa"/>
            <w:gridSpan w:val="3"/>
            <w:noWrap w:val="0"/>
            <w:vAlign w:val="center"/>
          </w:tcPr>
          <w:p>
            <w:pPr>
              <w:jc w:val="center"/>
              <w:rPr>
                <w:color w:val="auto"/>
              </w:rPr>
            </w:pPr>
            <w:r>
              <w:rPr>
                <w:rFonts w:hint="eastAsia"/>
                <w:color w:val="auto"/>
              </w:rPr>
              <w:t>项目3</w:t>
            </w:r>
          </w:p>
        </w:tc>
        <w:tc>
          <w:tcPr>
            <w:tcW w:w="1641" w:type="dxa"/>
            <w:gridSpan w:val="4"/>
            <w:noWrap w:val="0"/>
            <w:vAlign w:val="center"/>
          </w:tcPr>
          <w:p>
            <w:pPr>
              <w:jc w:val="center"/>
              <w:rPr>
                <w:color w:val="auto"/>
              </w:rPr>
            </w:pPr>
            <w:r>
              <w:rPr>
                <w:rFonts w:hint="eastAsia"/>
                <w:color w:val="auto"/>
              </w:rPr>
              <w:t>项目4</w:t>
            </w:r>
          </w:p>
        </w:tc>
        <w:tc>
          <w:tcPr>
            <w:tcW w:w="1484" w:type="dxa"/>
            <w:gridSpan w:val="2"/>
            <w:noWrap w:val="0"/>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r>
              <w:rPr>
                <w:rFonts w:hint="eastAsia"/>
                <w:color w:val="auto"/>
              </w:rPr>
              <w:t>项目名称</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建设单位</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建设规模</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color w:val="auto"/>
              </w:rPr>
            </w:pPr>
            <w:r>
              <w:rPr>
                <w:rFonts w:hint="eastAsia" w:cs="宋体"/>
                <w:color w:val="auto"/>
              </w:rPr>
              <w:t>竣工日期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人员角色</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在建或已完</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工程质量</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受奖情况</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bl>
    <w:p>
      <w:pPr>
        <w:rPr>
          <w:rFonts w:ascii="宋体" w:hAnsi="宋体"/>
          <w:color w:val="auto"/>
          <w:szCs w:val="21"/>
        </w:rPr>
      </w:pPr>
      <w:r>
        <w:rPr>
          <w:rFonts w:hint="eastAsia" w:ascii="宋体" w:hAnsi="宋体" w:cs="楷体_GB2312"/>
          <w:color w:val="auto"/>
          <w:szCs w:val="21"/>
        </w:rPr>
        <w:t>备注：</w:t>
      </w:r>
    </w:p>
    <w:p>
      <w:pPr>
        <w:spacing w:line="360" w:lineRule="auto"/>
        <w:ind w:firstLine="420" w:firstLineChars="200"/>
        <w:rPr>
          <w:rFonts w:ascii="宋体" w:hAnsi="宋体"/>
          <w:color w:val="auto"/>
          <w:szCs w:val="21"/>
        </w:rPr>
      </w:pPr>
      <w:r>
        <w:rPr>
          <w:rFonts w:hint="eastAsia" w:ascii="宋体" w:hAnsi="宋体"/>
          <w:color w:val="auto"/>
          <w:szCs w:val="21"/>
        </w:rPr>
        <w:t>1.项目</w:t>
      </w:r>
      <w:r>
        <w:rPr>
          <w:rFonts w:ascii="宋体" w:hAnsi="宋体"/>
          <w:color w:val="auto"/>
          <w:szCs w:val="21"/>
        </w:rPr>
        <w:t>数</w:t>
      </w:r>
      <w:r>
        <w:rPr>
          <w:rFonts w:hint="eastAsia" w:ascii="宋体" w:hAnsi="宋体"/>
          <w:color w:val="auto"/>
          <w:szCs w:val="21"/>
        </w:rPr>
        <w:t>可</w:t>
      </w:r>
      <w:r>
        <w:rPr>
          <w:rFonts w:ascii="宋体" w:hAnsi="宋体"/>
          <w:color w:val="auto"/>
          <w:szCs w:val="21"/>
        </w:rPr>
        <w:t>以根据需要增加</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2.本表后附项目经理的学历证、安全生产考核合格证（B类）、本表所列证书扫描件并加盖供应商电子签章。</w:t>
      </w:r>
    </w:p>
    <w:p>
      <w:pPr>
        <w:spacing w:before="120" w:beforeLines="50"/>
        <w:ind w:firstLine="643" w:firstLineChars="200"/>
        <w:jc w:val="center"/>
        <w:rPr>
          <w:color w:val="auto"/>
          <w:u w:val="single"/>
        </w:rPr>
      </w:pPr>
      <w:r>
        <w:rPr>
          <w:rFonts w:cs="宋体"/>
          <w:b/>
          <w:color w:val="auto"/>
          <w:sz w:val="32"/>
          <w:szCs w:val="32"/>
        </w:rPr>
        <w:br w:type="page"/>
      </w:r>
      <w:r>
        <w:rPr>
          <w:rFonts w:hint="eastAsia" w:cs="宋体"/>
          <w:b/>
          <w:color w:val="auto"/>
          <w:sz w:val="32"/>
          <w:szCs w:val="32"/>
        </w:rPr>
        <w:t>项目技术负责人（项目总工）简历表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pPr>
              <w:jc w:val="center"/>
              <w:rPr>
                <w:color w:val="auto"/>
              </w:rPr>
            </w:pPr>
            <w:r>
              <w:rPr>
                <w:rFonts w:hint="eastAsia" w:cs="宋体"/>
                <w:color w:val="auto"/>
              </w:rPr>
              <w:t>姓名</w:t>
            </w:r>
          </w:p>
        </w:tc>
        <w:tc>
          <w:tcPr>
            <w:tcW w:w="2340" w:type="dxa"/>
            <w:gridSpan w:val="5"/>
            <w:noWrap w:val="0"/>
            <w:vAlign w:val="center"/>
          </w:tcPr>
          <w:p>
            <w:pPr>
              <w:jc w:val="center"/>
              <w:rPr>
                <w:color w:val="auto"/>
              </w:rPr>
            </w:pPr>
          </w:p>
        </w:tc>
        <w:tc>
          <w:tcPr>
            <w:tcW w:w="1893" w:type="dxa"/>
            <w:gridSpan w:val="5"/>
            <w:noWrap w:val="0"/>
            <w:vAlign w:val="center"/>
          </w:tcPr>
          <w:p>
            <w:pPr>
              <w:jc w:val="center"/>
              <w:rPr>
                <w:color w:val="auto"/>
              </w:rPr>
            </w:pPr>
            <w:r>
              <w:rPr>
                <w:rFonts w:hint="eastAsia" w:cs="宋体"/>
                <w:color w:val="auto"/>
              </w:rPr>
              <w:t>性别</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年龄</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color w:val="auto"/>
              </w:rPr>
            </w:pPr>
            <w:r>
              <w:rPr>
                <w:rFonts w:hint="eastAsia" w:cs="宋体"/>
                <w:color w:val="auto"/>
              </w:rPr>
              <w:t>岗位</w:t>
            </w:r>
          </w:p>
        </w:tc>
        <w:tc>
          <w:tcPr>
            <w:tcW w:w="2340" w:type="dxa"/>
            <w:gridSpan w:val="5"/>
            <w:noWrap w:val="0"/>
            <w:vAlign w:val="center"/>
          </w:tcPr>
          <w:p>
            <w:pPr>
              <w:jc w:val="center"/>
              <w:rPr>
                <w:color w:val="auto"/>
              </w:rPr>
            </w:pPr>
            <w:r>
              <w:rPr>
                <w:rFonts w:hint="eastAsia"/>
                <w:color w:val="auto"/>
              </w:rPr>
              <w:t>项目技术负责人（项目总工）</w:t>
            </w:r>
          </w:p>
        </w:tc>
        <w:tc>
          <w:tcPr>
            <w:tcW w:w="1893" w:type="dxa"/>
            <w:gridSpan w:val="5"/>
            <w:noWrap w:val="0"/>
            <w:vAlign w:val="center"/>
          </w:tcPr>
          <w:p>
            <w:pPr>
              <w:jc w:val="center"/>
              <w:rPr>
                <w:color w:val="auto"/>
              </w:rPr>
            </w:pPr>
            <w:r>
              <w:rPr>
                <w:rFonts w:hint="eastAsia" w:cs="宋体"/>
                <w:color w:val="auto"/>
              </w:rPr>
              <w:t>职称</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学历</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rFonts w:cs="宋体"/>
                <w:color w:val="auto"/>
              </w:rPr>
            </w:pPr>
            <w:r>
              <w:rPr>
                <w:rFonts w:hint="eastAsia" w:cs="宋体"/>
                <w:color w:val="auto"/>
              </w:rPr>
              <w:t>从业开始时间</w:t>
            </w:r>
          </w:p>
        </w:tc>
        <w:tc>
          <w:tcPr>
            <w:tcW w:w="2340" w:type="dxa"/>
            <w:gridSpan w:val="5"/>
            <w:noWrap w:val="0"/>
            <w:vAlign w:val="center"/>
          </w:tcPr>
          <w:p>
            <w:pPr>
              <w:jc w:val="center"/>
              <w:rPr>
                <w:color w:val="auto"/>
              </w:rPr>
            </w:pPr>
          </w:p>
        </w:tc>
        <w:tc>
          <w:tcPr>
            <w:tcW w:w="1893" w:type="dxa"/>
            <w:gridSpan w:val="5"/>
            <w:noWrap w:val="0"/>
            <w:vAlign w:val="center"/>
          </w:tcPr>
          <w:p>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pPr>
              <w:jc w:val="center"/>
              <w:rPr>
                <w:color w:val="auto"/>
              </w:rPr>
            </w:pPr>
          </w:p>
        </w:tc>
        <w:tc>
          <w:tcPr>
            <w:tcW w:w="1108" w:type="dxa"/>
            <w:noWrap w:val="0"/>
            <w:vAlign w:val="center"/>
          </w:tcPr>
          <w:p>
            <w:pPr>
              <w:jc w:val="center"/>
              <w:rPr>
                <w:rFonts w:cs="宋体"/>
                <w:color w:val="auto"/>
              </w:rPr>
            </w:pPr>
            <w:r>
              <w:rPr>
                <w:rFonts w:hint="eastAsia" w:cs="宋体"/>
                <w:color w:val="auto"/>
              </w:rPr>
              <w:t>毕业时间</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r>
              <w:rPr>
                <w:rFonts w:hint="eastAsia" w:cs="宋体"/>
                <w:color w:val="auto"/>
              </w:rPr>
              <w:t>担任</w:t>
            </w:r>
            <w:r>
              <w:rPr>
                <w:rFonts w:hint="eastAsia"/>
                <w:color w:val="auto"/>
              </w:rPr>
              <w:t>……</w:t>
            </w:r>
            <w:r>
              <w:rPr>
                <w:rFonts w:hint="eastAsia" w:cs="宋体"/>
                <w:color w:val="auto"/>
              </w:rPr>
              <w:t>年限</w:t>
            </w:r>
          </w:p>
        </w:tc>
        <w:tc>
          <w:tcPr>
            <w:tcW w:w="2476" w:type="dxa"/>
            <w:gridSpan w:val="6"/>
            <w:noWrap w:val="0"/>
            <w:vAlign w:val="center"/>
          </w:tcPr>
          <w:p>
            <w:pPr>
              <w:jc w:val="center"/>
              <w:rPr>
                <w:color w:val="auto"/>
              </w:rPr>
            </w:pPr>
          </w:p>
        </w:tc>
        <w:tc>
          <w:tcPr>
            <w:tcW w:w="1209" w:type="dxa"/>
            <w:noWrap w:val="0"/>
            <w:vAlign w:val="center"/>
          </w:tcPr>
          <w:p>
            <w:pPr>
              <w:jc w:val="center"/>
              <w:rPr>
                <w:color w:val="auto"/>
              </w:rPr>
            </w:pPr>
            <w:r>
              <w:rPr>
                <w:rFonts w:hint="eastAsia"/>
                <w:color w:val="auto"/>
              </w:rPr>
              <w:t>身份</w:t>
            </w:r>
            <w:r>
              <w:rPr>
                <w:color w:val="auto"/>
              </w:rPr>
              <w:t>证号码</w:t>
            </w:r>
          </w:p>
        </w:tc>
        <w:tc>
          <w:tcPr>
            <w:tcW w:w="4608" w:type="dxa"/>
            <w:gridSpan w:val="10"/>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r>
              <w:rPr>
                <w:rFonts w:hint="eastAsia"/>
                <w:color w:val="auto"/>
              </w:rPr>
              <w:t>证书名称</w:t>
            </w:r>
          </w:p>
        </w:tc>
        <w:tc>
          <w:tcPr>
            <w:tcW w:w="1188" w:type="dxa"/>
            <w:gridSpan w:val="2"/>
            <w:noWrap w:val="0"/>
            <w:vAlign w:val="center"/>
          </w:tcPr>
          <w:p>
            <w:pPr>
              <w:jc w:val="center"/>
              <w:rPr>
                <w:color w:val="auto"/>
              </w:rPr>
            </w:pPr>
            <w:r>
              <w:rPr>
                <w:rFonts w:hint="eastAsia"/>
                <w:color w:val="auto"/>
              </w:rPr>
              <w:t>注册专业</w:t>
            </w:r>
          </w:p>
        </w:tc>
        <w:tc>
          <w:tcPr>
            <w:tcW w:w="1222" w:type="dxa"/>
            <w:gridSpan w:val="3"/>
            <w:noWrap w:val="0"/>
            <w:vAlign w:val="center"/>
          </w:tcPr>
          <w:p>
            <w:pPr>
              <w:jc w:val="center"/>
              <w:rPr>
                <w:color w:val="auto"/>
              </w:rPr>
            </w:pPr>
            <w:r>
              <w:rPr>
                <w:color w:val="auto"/>
              </w:rPr>
              <w:t>级别</w:t>
            </w:r>
          </w:p>
        </w:tc>
        <w:tc>
          <w:tcPr>
            <w:tcW w:w="1417" w:type="dxa"/>
            <w:gridSpan w:val="3"/>
            <w:noWrap w:val="0"/>
            <w:vAlign w:val="center"/>
          </w:tcPr>
          <w:p>
            <w:pPr>
              <w:jc w:val="center"/>
              <w:rPr>
                <w:color w:val="auto"/>
              </w:rPr>
            </w:pPr>
            <w:r>
              <w:rPr>
                <w:rFonts w:hint="eastAsia" w:cs="宋体"/>
                <w:color w:val="auto"/>
              </w:rPr>
              <w:t>证书编号</w:t>
            </w:r>
          </w:p>
        </w:tc>
        <w:tc>
          <w:tcPr>
            <w:tcW w:w="1418" w:type="dxa"/>
            <w:gridSpan w:val="3"/>
            <w:noWrap w:val="0"/>
            <w:vAlign w:val="center"/>
          </w:tcPr>
          <w:p>
            <w:pPr>
              <w:jc w:val="center"/>
              <w:rPr>
                <w:color w:val="auto"/>
              </w:rPr>
            </w:pPr>
            <w:r>
              <w:rPr>
                <w:rFonts w:hint="eastAsia"/>
                <w:color w:val="auto"/>
              </w:rPr>
              <w:t>注册时间</w:t>
            </w:r>
          </w:p>
        </w:tc>
        <w:tc>
          <w:tcPr>
            <w:tcW w:w="1632" w:type="dxa"/>
            <w:gridSpan w:val="4"/>
            <w:noWrap w:val="0"/>
            <w:vAlign w:val="center"/>
          </w:tcPr>
          <w:p>
            <w:pPr>
              <w:jc w:val="center"/>
              <w:rPr>
                <w:color w:val="auto"/>
              </w:rPr>
            </w:pPr>
            <w:r>
              <w:rPr>
                <w:rFonts w:hint="eastAsia"/>
                <w:color w:val="auto"/>
              </w:rPr>
              <w:t>注册单位</w:t>
            </w:r>
          </w:p>
        </w:tc>
        <w:tc>
          <w:tcPr>
            <w:tcW w:w="1416" w:type="dxa"/>
            <w:gridSpan w:val="2"/>
            <w:noWrap w:val="0"/>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p>
        </w:tc>
        <w:tc>
          <w:tcPr>
            <w:tcW w:w="1188"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p>
        </w:tc>
        <w:tc>
          <w:tcPr>
            <w:tcW w:w="1188"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p>
        </w:tc>
        <w:tc>
          <w:tcPr>
            <w:tcW w:w="1548" w:type="dxa"/>
            <w:gridSpan w:val="2"/>
            <w:noWrap w:val="0"/>
            <w:vAlign w:val="center"/>
          </w:tcPr>
          <w:p>
            <w:pPr>
              <w:jc w:val="center"/>
              <w:rPr>
                <w:color w:val="auto"/>
              </w:rPr>
            </w:pPr>
            <w:r>
              <w:rPr>
                <w:rFonts w:hint="eastAsia"/>
                <w:color w:val="auto"/>
              </w:rPr>
              <w:t>项目1</w:t>
            </w:r>
          </w:p>
        </w:tc>
        <w:tc>
          <w:tcPr>
            <w:tcW w:w="1837" w:type="dxa"/>
            <w:gridSpan w:val="4"/>
            <w:noWrap w:val="0"/>
            <w:vAlign w:val="center"/>
          </w:tcPr>
          <w:p>
            <w:pPr>
              <w:jc w:val="center"/>
              <w:rPr>
                <w:color w:val="auto"/>
              </w:rPr>
            </w:pPr>
            <w:r>
              <w:rPr>
                <w:rFonts w:hint="eastAsia"/>
                <w:color w:val="auto"/>
              </w:rPr>
              <w:t>项目2</w:t>
            </w:r>
          </w:p>
        </w:tc>
        <w:tc>
          <w:tcPr>
            <w:tcW w:w="1472" w:type="dxa"/>
            <w:gridSpan w:val="3"/>
            <w:noWrap w:val="0"/>
            <w:vAlign w:val="center"/>
          </w:tcPr>
          <w:p>
            <w:pPr>
              <w:jc w:val="center"/>
              <w:rPr>
                <w:color w:val="auto"/>
              </w:rPr>
            </w:pPr>
            <w:r>
              <w:rPr>
                <w:rFonts w:hint="eastAsia"/>
                <w:color w:val="auto"/>
              </w:rPr>
              <w:t>项目3</w:t>
            </w:r>
          </w:p>
        </w:tc>
        <w:tc>
          <w:tcPr>
            <w:tcW w:w="1641" w:type="dxa"/>
            <w:gridSpan w:val="4"/>
            <w:noWrap w:val="0"/>
            <w:vAlign w:val="center"/>
          </w:tcPr>
          <w:p>
            <w:pPr>
              <w:jc w:val="center"/>
              <w:rPr>
                <w:color w:val="auto"/>
              </w:rPr>
            </w:pPr>
            <w:r>
              <w:rPr>
                <w:rFonts w:hint="eastAsia"/>
                <w:color w:val="auto"/>
              </w:rPr>
              <w:t>项目4</w:t>
            </w:r>
          </w:p>
        </w:tc>
        <w:tc>
          <w:tcPr>
            <w:tcW w:w="1484" w:type="dxa"/>
            <w:gridSpan w:val="2"/>
            <w:noWrap w:val="0"/>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r>
              <w:rPr>
                <w:rFonts w:hint="eastAsia"/>
                <w:color w:val="auto"/>
              </w:rPr>
              <w:t>项目名称</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建设单位</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建设规模</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竣工日期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人员角色</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在建或已完</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工程质量</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受奖情况</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bl>
    <w:p>
      <w:pPr>
        <w:spacing w:line="360" w:lineRule="auto"/>
        <w:rPr>
          <w:rFonts w:ascii="宋体" w:hAnsi="宋体"/>
          <w:color w:val="auto"/>
          <w:szCs w:val="21"/>
        </w:rPr>
      </w:pPr>
      <w:r>
        <w:rPr>
          <w:rFonts w:hint="eastAsia" w:ascii="宋体" w:hAnsi="宋体" w:cs="楷体_GB2312"/>
          <w:color w:val="auto"/>
          <w:szCs w:val="21"/>
        </w:rPr>
        <w:t>备注：</w:t>
      </w:r>
    </w:p>
    <w:p>
      <w:pPr>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.项目</w:t>
      </w:r>
      <w:r>
        <w:rPr>
          <w:rFonts w:ascii="宋体" w:hAnsi="宋体"/>
          <w:color w:val="auto"/>
          <w:szCs w:val="21"/>
        </w:rPr>
        <w:t>数</w:t>
      </w:r>
      <w:r>
        <w:rPr>
          <w:rFonts w:hint="eastAsia" w:ascii="宋体" w:hAnsi="宋体"/>
          <w:color w:val="auto"/>
          <w:szCs w:val="21"/>
        </w:rPr>
        <w:t>可</w:t>
      </w:r>
      <w:r>
        <w:rPr>
          <w:rFonts w:ascii="宋体" w:hAnsi="宋体"/>
          <w:color w:val="auto"/>
          <w:szCs w:val="21"/>
        </w:rPr>
        <w:t>以根据需要增加。</w:t>
      </w:r>
    </w:p>
    <w:p>
      <w:pPr>
        <w:spacing w:line="360" w:lineRule="auto"/>
        <w:ind w:firstLine="420" w:firstLineChars="200"/>
        <w:rPr>
          <w:rFonts w:ascii="宋体" w:hAnsi="宋体"/>
          <w:color w:val="auto"/>
          <w:szCs w:val="21"/>
        </w:rPr>
      </w:pPr>
      <w:r>
        <w:rPr>
          <w:rFonts w:hint="eastAsia" w:ascii="宋体" w:hAnsi="宋体"/>
          <w:color w:val="auto"/>
          <w:szCs w:val="21"/>
        </w:rPr>
        <w:t>2.本表后附项目技术负责人（项目总工）的学历证、本表所列证书扫描件并加盖供应商电子签章。</w:t>
      </w:r>
    </w:p>
    <w:p>
      <w:pPr>
        <w:spacing w:line="360" w:lineRule="auto"/>
        <w:rPr>
          <w:rFonts w:eastAsia="楷体_GB2312"/>
          <w:color w:val="auto"/>
        </w:rPr>
      </w:pPr>
    </w:p>
    <w:p>
      <w:pPr>
        <w:pStyle w:val="31"/>
        <w:spacing w:line="360" w:lineRule="auto"/>
        <w:jc w:val="center"/>
        <w:outlineLvl w:val="0"/>
        <w:rPr>
          <w:color w:val="auto"/>
          <w:u w:val="single"/>
        </w:rPr>
      </w:pPr>
      <w:r>
        <w:rPr>
          <w:rFonts w:cs="宋体"/>
          <w:b/>
          <w:bCs/>
          <w:color w:val="auto"/>
          <w:sz w:val="28"/>
          <w:szCs w:val="28"/>
        </w:rPr>
        <w:br w:type="page"/>
      </w:r>
      <w:bookmarkStart w:id="105" w:name="_Toc24517"/>
      <w:bookmarkStart w:id="106" w:name="_Toc30051"/>
      <w:bookmarkStart w:id="107" w:name="_Toc20450"/>
      <w:r>
        <w:rPr>
          <w:rFonts w:hint="eastAsia" w:cs="宋体"/>
          <w:b/>
          <w:color w:val="auto"/>
          <w:sz w:val="32"/>
          <w:szCs w:val="32"/>
        </w:rPr>
        <w:t>专职安全生产管理人员</w:t>
      </w:r>
      <w:bookmarkEnd w:id="105"/>
      <w:bookmarkEnd w:id="106"/>
      <w:bookmarkEnd w:id="107"/>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pPr>
              <w:jc w:val="center"/>
              <w:rPr>
                <w:color w:val="auto"/>
              </w:rPr>
            </w:pPr>
            <w:r>
              <w:rPr>
                <w:rFonts w:hint="eastAsia" w:cs="宋体"/>
                <w:color w:val="auto"/>
              </w:rPr>
              <w:t>姓名</w:t>
            </w:r>
          </w:p>
        </w:tc>
        <w:tc>
          <w:tcPr>
            <w:tcW w:w="2340" w:type="dxa"/>
            <w:gridSpan w:val="5"/>
            <w:noWrap w:val="0"/>
            <w:vAlign w:val="center"/>
          </w:tcPr>
          <w:p>
            <w:pPr>
              <w:jc w:val="center"/>
              <w:rPr>
                <w:color w:val="auto"/>
              </w:rPr>
            </w:pPr>
          </w:p>
        </w:tc>
        <w:tc>
          <w:tcPr>
            <w:tcW w:w="1893" w:type="dxa"/>
            <w:gridSpan w:val="5"/>
            <w:noWrap w:val="0"/>
            <w:vAlign w:val="center"/>
          </w:tcPr>
          <w:p>
            <w:pPr>
              <w:jc w:val="center"/>
              <w:rPr>
                <w:color w:val="auto"/>
              </w:rPr>
            </w:pPr>
            <w:r>
              <w:rPr>
                <w:rFonts w:hint="eastAsia" w:cs="宋体"/>
                <w:color w:val="auto"/>
              </w:rPr>
              <w:t>性别</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年龄</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color w:val="auto"/>
              </w:rPr>
            </w:pPr>
            <w:r>
              <w:rPr>
                <w:rFonts w:hint="eastAsia" w:cs="宋体"/>
                <w:color w:val="auto"/>
              </w:rPr>
              <w:t>岗位</w:t>
            </w:r>
          </w:p>
        </w:tc>
        <w:tc>
          <w:tcPr>
            <w:tcW w:w="2340" w:type="dxa"/>
            <w:gridSpan w:val="5"/>
            <w:noWrap w:val="0"/>
            <w:vAlign w:val="center"/>
          </w:tcPr>
          <w:p>
            <w:pPr>
              <w:jc w:val="center"/>
              <w:rPr>
                <w:color w:val="auto"/>
              </w:rPr>
            </w:pPr>
            <w:r>
              <w:rPr>
                <w:rFonts w:hint="eastAsia"/>
                <w:color w:val="auto"/>
              </w:rPr>
              <w:t>专职安全生产管理人员</w:t>
            </w:r>
          </w:p>
        </w:tc>
        <w:tc>
          <w:tcPr>
            <w:tcW w:w="1893" w:type="dxa"/>
            <w:gridSpan w:val="5"/>
            <w:noWrap w:val="0"/>
            <w:vAlign w:val="center"/>
          </w:tcPr>
          <w:p>
            <w:pPr>
              <w:jc w:val="center"/>
              <w:rPr>
                <w:color w:val="auto"/>
              </w:rPr>
            </w:pPr>
            <w:r>
              <w:rPr>
                <w:rFonts w:hint="eastAsia" w:cs="宋体"/>
                <w:color w:val="auto"/>
              </w:rPr>
              <w:t>职称</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学历</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rFonts w:cs="宋体"/>
                <w:color w:val="auto"/>
              </w:rPr>
            </w:pPr>
            <w:r>
              <w:rPr>
                <w:rFonts w:hint="eastAsia" w:cs="宋体"/>
                <w:color w:val="auto"/>
              </w:rPr>
              <w:t>从业开始时间</w:t>
            </w:r>
          </w:p>
        </w:tc>
        <w:tc>
          <w:tcPr>
            <w:tcW w:w="2340" w:type="dxa"/>
            <w:gridSpan w:val="5"/>
            <w:noWrap w:val="0"/>
            <w:vAlign w:val="center"/>
          </w:tcPr>
          <w:p>
            <w:pPr>
              <w:jc w:val="center"/>
              <w:rPr>
                <w:color w:val="auto"/>
              </w:rPr>
            </w:pPr>
          </w:p>
        </w:tc>
        <w:tc>
          <w:tcPr>
            <w:tcW w:w="1893" w:type="dxa"/>
            <w:gridSpan w:val="5"/>
            <w:noWrap w:val="0"/>
            <w:vAlign w:val="center"/>
          </w:tcPr>
          <w:p>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pPr>
              <w:jc w:val="center"/>
              <w:rPr>
                <w:color w:val="auto"/>
              </w:rPr>
            </w:pPr>
          </w:p>
        </w:tc>
        <w:tc>
          <w:tcPr>
            <w:tcW w:w="1108" w:type="dxa"/>
            <w:noWrap w:val="0"/>
            <w:vAlign w:val="center"/>
          </w:tcPr>
          <w:p>
            <w:pPr>
              <w:jc w:val="center"/>
              <w:rPr>
                <w:rFonts w:cs="宋体"/>
                <w:color w:val="auto"/>
              </w:rPr>
            </w:pPr>
            <w:r>
              <w:rPr>
                <w:rFonts w:hint="eastAsia" w:cs="宋体"/>
                <w:color w:val="auto"/>
              </w:rPr>
              <w:t>毕业时间</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s="宋体"/>
                <w:color w:val="auto"/>
              </w:rPr>
              <w:t>担任……年限</w:t>
            </w:r>
          </w:p>
        </w:tc>
        <w:tc>
          <w:tcPr>
            <w:tcW w:w="2563" w:type="dxa"/>
            <w:gridSpan w:val="6"/>
            <w:noWrap w:val="0"/>
            <w:vAlign w:val="center"/>
          </w:tcPr>
          <w:p>
            <w:pPr>
              <w:jc w:val="center"/>
              <w:rPr>
                <w:color w:val="auto"/>
              </w:rPr>
            </w:pPr>
          </w:p>
        </w:tc>
        <w:tc>
          <w:tcPr>
            <w:tcW w:w="1209" w:type="dxa"/>
            <w:noWrap w:val="0"/>
            <w:vAlign w:val="center"/>
          </w:tcPr>
          <w:p>
            <w:pPr>
              <w:jc w:val="center"/>
              <w:rPr>
                <w:color w:val="auto"/>
              </w:rPr>
            </w:pPr>
            <w:r>
              <w:rPr>
                <w:rFonts w:hint="eastAsia"/>
                <w:color w:val="auto"/>
              </w:rPr>
              <w:t>身份</w:t>
            </w:r>
            <w:r>
              <w:rPr>
                <w:color w:val="auto"/>
              </w:rPr>
              <w:t>证号码</w:t>
            </w:r>
          </w:p>
        </w:tc>
        <w:tc>
          <w:tcPr>
            <w:tcW w:w="4608" w:type="dxa"/>
            <w:gridSpan w:val="10"/>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证书名称</w:t>
            </w:r>
          </w:p>
        </w:tc>
        <w:tc>
          <w:tcPr>
            <w:tcW w:w="1275" w:type="dxa"/>
            <w:gridSpan w:val="2"/>
            <w:noWrap w:val="0"/>
            <w:vAlign w:val="center"/>
          </w:tcPr>
          <w:p>
            <w:pPr>
              <w:jc w:val="center"/>
              <w:rPr>
                <w:color w:val="auto"/>
              </w:rPr>
            </w:pPr>
            <w:r>
              <w:rPr>
                <w:rFonts w:hint="eastAsia"/>
                <w:color w:val="auto"/>
              </w:rPr>
              <w:t>注册专业</w:t>
            </w:r>
          </w:p>
        </w:tc>
        <w:tc>
          <w:tcPr>
            <w:tcW w:w="1222" w:type="dxa"/>
            <w:gridSpan w:val="3"/>
            <w:noWrap w:val="0"/>
            <w:vAlign w:val="center"/>
          </w:tcPr>
          <w:p>
            <w:pPr>
              <w:jc w:val="center"/>
              <w:rPr>
                <w:color w:val="auto"/>
              </w:rPr>
            </w:pPr>
            <w:r>
              <w:rPr>
                <w:color w:val="auto"/>
              </w:rPr>
              <w:t>级别</w:t>
            </w:r>
          </w:p>
        </w:tc>
        <w:tc>
          <w:tcPr>
            <w:tcW w:w="1417" w:type="dxa"/>
            <w:gridSpan w:val="3"/>
            <w:noWrap w:val="0"/>
            <w:vAlign w:val="center"/>
          </w:tcPr>
          <w:p>
            <w:pPr>
              <w:jc w:val="center"/>
              <w:rPr>
                <w:color w:val="auto"/>
              </w:rPr>
            </w:pPr>
            <w:r>
              <w:rPr>
                <w:rFonts w:hint="eastAsia" w:cs="宋体"/>
                <w:color w:val="auto"/>
              </w:rPr>
              <w:t>证书编号</w:t>
            </w:r>
          </w:p>
        </w:tc>
        <w:tc>
          <w:tcPr>
            <w:tcW w:w="1418" w:type="dxa"/>
            <w:gridSpan w:val="3"/>
            <w:noWrap w:val="0"/>
            <w:vAlign w:val="center"/>
          </w:tcPr>
          <w:p>
            <w:pPr>
              <w:jc w:val="center"/>
              <w:rPr>
                <w:color w:val="auto"/>
              </w:rPr>
            </w:pPr>
            <w:r>
              <w:rPr>
                <w:rFonts w:hint="eastAsia"/>
                <w:color w:val="auto"/>
              </w:rPr>
              <w:t>注册时间</w:t>
            </w:r>
          </w:p>
        </w:tc>
        <w:tc>
          <w:tcPr>
            <w:tcW w:w="1632" w:type="dxa"/>
            <w:gridSpan w:val="4"/>
            <w:noWrap w:val="0"/>
            <w:vAlign w:val="center"/>
          </w:tcPr>
          <w:p>
            <w:pPr>
              <w:jc w:val="center"/>
              <w:rPr>
                <w:color w:val="auto"/>
              </w:rPr>
            </w:pPr>
            <w:r>
              <w:rPr>
                <w:rFonts w:hint="eastAsia"/>
                <w:color w:val="auto"/>
              </w:rPr>
              <w:t>注册单位</w:t>
            </w:r>
          </w:p>
        </w:tc>
        <w:tc>
          <w:tcPr>
            <w:tcW w:w="1416" w:type="dxa"/>
            <w:gridSpan w:val="2"/>
            <w:noWrap w:val="0"/>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安全生产考核合格证书</w:t>
            </w: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r>
              <w:rPr>
                <w:rFonts w:hint="eastAsia" w:cs="宋体"/>
                <w:color w:val="auto"/>
              </w:rPr>
              <w:t>C类</w:t>
            </w: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p>
        </w:tc>
        <w:tc>
          <w:tcPr>
            <w:tcW w:w="1548" w:type="dxa"/>
            <w:gridSpan w:val="2"/>
            <w:noWrap w:val="0"/>
            <w:vAlign w:val="center"/>
          </w:tcPr>
          <w:p>
            <w:pPr>
              <w:jc w:val="center"/>
              <w:rPr>
                <w:color w:val="auto"/>
              </w:rPr>
            </w:pPr>
            <w:r>
              <w:rPr>
                <w:rFonts w:hint="eastAsia"/>
                <w:color w:val="auto"/>
              </w:rPr>
              <w:t>项目1</w:t>
            </w:r>
          </w:p>
        </w:tc>
        <w:tc>
          <w:tcPr>
            <w:tcW w:w="1837" w:type="dxa"/>
            <w:gridSpan w:val="4"/>
            <w:noWrap w:val="0"/>
            <w:vAlign w:val="center"/>
          </w:tcPr>
          <w:p>
            <w:pPr>
              <w:jc w:val="center"/>
              <w:rPr>
                <w:color w:val="auto"/>
              </w:rPr>
            </w:pPr>
            <w:r>
              <w:rPr>
                <w:rFonts w:hint="eastAsia"/>
                <w:color w:val="auto"/>
              </w:rPr>
              <w:t>项目2</w:t>
            </w:r>
          </w:p>
        </w:tc>
        <w:tc>
          <w:tcPr>
            <w:tcW w:w="1472" w:type="dxa"/>
            <w:gridSpan w:val="3"/>
            <w:noWrap w:val="0"/>
            <w:vAlign w:val="center"/>
          </w:tcPr>
          <w:p>
            <w:pPr>
              <w:jc w:val="center"/>
              <w:rPr>
                <w:color w:val="auto"/>
              </w:rPr>
            </w:pPr>
            <w:r>
              <w:rPr>
                <w:rFonts w:hint="eastAsia"/>
                <w:color w:val="auto"/>
              </w:rPr>
              <w:t>项目3</w:t>
            </w:r>
          </w:p>
        </w:tc>
        <w:tc>
          <w:tcPr>
            <w:tcW w:w="1641" w:type="dxa"/>
            <w:gridSpan w:val="4"/>
            <w:noWrap w:val="0"/>
            <w:vAlign w:val="center"/>
          </w:tcPr>
          <w:p>
            <w:pPr>
              <w:jc w:val="center"/>
              <w:rPr>
                <w:color w:val="auto"/>
              </w:rPr>
            </w:pPr>
            <w:r>
              <w:rPr>
                <w:rFonts w:hint="eastAsia"/>
                <w:color w:val="auto"/>
              </w:rPr>
              <w:t>项目4</w:t>
            </w:r>
          </w:p>
        </w:tc>
        <w:tc>
          <w:tcPr>
            <w:tcW w:w="1484" w:type="dxa"/>
            <w:gridSpan w:val="2"/>
            <w:noWrap w:val="0"/>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r>
              <w:rPr>
                <w:rFonts w:hint="eastAsia"/>
                <w:color w:val="auto"/>
              </w:rPr>
              <w:t>项目名称</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建设单位</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建设规模</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color w:val="auto"/>
              </w:rPr>
            </w:pPr>
            <w:r>
              <w:rPr>
                <w:rFonts w:hint="eastAsia" w:cs="宋体"/>
                <w:color w:val="auto"/>
              </w:rPr>
              <w:t>竣工日期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人员角色</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在建或已完</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工程质量</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受奖情况</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bl>
    <w:p>
      <w:pPr>
        <w:spacing w:line="360" w:lineRule="auto"/>
        <w:rPr>
          <w:rFonts w:ascii="宋体" w:hAnsi="宋体"/>
          <w:color w:val="auto"/>
        </w:rPr>
      </w:pPr>
      <w:r>
        <w:rPr>
          <w:rFonts w:hint="eastAsia" w:ascii="宋体" w:hAnsi="宋体" w:cs="楷体_GB2312"/>
          <w:color w:val="auto"/>
        </w:rPr>
        <w:t>备注：</w:t>
      </w:r>
    </w:p>
    <w:p>
      <w:pPr>
        <w:spacing w:line="360" w:lineRule="auto"/>
        <w:ind w:firstLine="420" w:firstLineChars="200"/>
        <w:rPr>
          <w:rFonts w:ascii="宋体" w:hAnsi="宋体"/>
          <w:color w:val="auto"/>
        </w:rPr>
      </w:pPr>
      <w:r>
        <w:rPr>
          <w:rFonts w:hint="eastAsia" w:ascii="宋体" w:hAnsi="宋体"/>
          <w:color w:val="auto"/>
        </w:rPr>
        <w:t>1.供应商可以根据项目情况增减表格内容，项目数可以根据需要增加。</w:t>
      </w:r>
    </w:p>
    <w:p>
      <w:pPr>
        <w:spacing w:line="360" w:lineRule="auto"/>
        <w:ind w:firstLine="420" w:firstLineChars="200"/>
        <w:rPr>
          <w:rFonts w:ascii="宋体" w:hAnsi="宋体"/>
          <w:color w:val="auto"/>
          <w:szCs w:val="21"/>
        </w:rPr>
      </w:pPr>
      <w:r>
        <w:rPr>
          <w:rFonts w:hint="eastAsia" w:ascii="宋体" w:hAnsi="宋体"/>
          <w:color w:val="auto"/>
        </w:rPr>
        <w:t>2.</w:t>
      </w:r>
      <w:r>
        <w:rPr>
          <w:rFonts w:hint="eastAsia" w:ascii="宋体" w:hAnsi="宋体"/>
          <w:color w:val="auto"/>
          <w:szCs w:val="21"/>
        </w:rPr>
        <w:t>本表后附专职安全生产管理人员的学历证、安全生产考核合格证（C类）、本表所列证书扫描件并加盖供应商电子签章。</w:t>
      </w:r>
    </w:p>
    <w:p>
      <w:pPr>
        <w:spacing w:line="360" w:lineRule="auto"/>
        <w:rPr>
          <w:rFonts w:ascii="宋体" w:hAnsi="宋体"/>
          <w:color w:val="auto"/>
          <w:szCs w:val="21"/>
        </w:rPr>
      </w:pPr>
      <w:r>
        <w:rPr>
          <w:rFonts w:ascii="宋体" w:hAnsi="宋体"/>
          <w:b/>
          <w:bCs/>
          <w:color w:val="auto"/>
          <w:sz w:val="24"/>
        </w:rPr>
        <w:br w:type="page"/>
      </w:r>
      <w:r>
        <w:rPr>
          <w:rFonts w:hint="eastAsia" w:ascii="宋体" w:hAnsi="宋体"/>
          <w:b/>
          <w:bCs/>
          <w:color w:val="auto"/>
          <w:sz w:val="24"/>
        </w:rPr>
        <w:t>其他文书、文件格式</w:t>
      </w:r>
    </w:p>
    <w:p>
      <w:pPr>
        <w:jc w:val="center"/>
        <w:rPr>
          <w:rFonts w:ascii="方正小标宋简体" w:hAnsi="方正小标宋简体" w:eastAsia="方正小标宋简体" w:cs="方正小标宋简体"/>
          <w:color w:val="auto"/>
          <w:sz w:val="44"/>
          <w:szCs w:val="44"/>
        </w:rPr>
      </w:pPr>
      <w:bookmarkStart w:id="108" w:name="_Toc71365926"/>
      <w:r>
        <w:rPr>
          <w:rFonts w:hint="eastAsia" w:ascii="方正小标宋简体" w:hAnsi="方正小标宋简体" w:eastAsia="方正小标宋简体" w:cs="方正小标宋简体"/>
          <w:color w:val="auto"/>
          <w:sz w:val="44"/>
          <w:szCs w:val="44"/>
        </w:rPr>
        <w:t>中小企业声明函（工程）</w:t>
      </w:r>
      <w:bookmarkEnd w:id="108"/>
    </w:p>
    <w:p>
      <w:pPr>
        <w:spacing w:before="2" w:line="500" w:lineRule="exact"/>
        <w:ind w:firstLine="708" w:firstLineChars="294"/>
        <w:rPr>
          <w:rFonts w:ascii="宋体" w:hAnsi="宋体" w:cs="宋体"/>
          <w:b/>
          <w:bCs/>
          <w:color w:val="auto"/>
          <w:sz w:val="24"/>
        </w:rPr>
      </w:pPr>
    </w:p>
    <w:p>
      <w:pPr>
        <w:pStyle w:val="2"/>
        <w:spacing w:line="500" w:lineRule="exact"/>
        <w:ind w:right="142" w:firstLine="705" w:firstLineChars="294"/>
        <w:rPr>
          <w:rFonts w:ascii="宋体" w:hAnsi="宋体"/>
          <w:color w:val="auto"/>
          <w:sz w:val="24"/>
        </w:rPr>
      </w:pPr>
      <w:r>
        <w:rPr>
          <w:rFonts w:ascii="宋体" w:hAnsi="宋体"/>
          <w:color w:val="auto"/>
          <w:sz w:val="24"/>
        </w:rPr>
        <w:t>本公司（联合体）郑重声明，根据《政府采购促进中小企业发展管理办法》（财库﹝2020﹞46号）的规定，本公司（联合体）参加</w:t>
      </w:r>
      <w:r>
        <w:rPr>
          <w:rFonts w:ascii="宋体" w:hAnsi="宋体"/>
          <w:color w:val="auto"/>
          <w:sz w:val="24"/>
          <w:u w:val="single"/>
        </w:rPr>
        <w:t>（单位名称）</w:t>
      </w:r>
      <w:r>
        <w:rPr>
          <w:rFonts w:ascii="宋体" w:hAnsi="宋体"/>
          <w:color w:val="auto"/>
          <w:sz w:val="24"/>
        </w:rPr>
        <w:t>的</w:t>
      </w:r>
      <w:r>
        <w:rPr>
          <w:rFonts w:ascii="宋体" w:hAnsi="宋体"/>
          <w:color w:val="auto"/>
          <w:sz w:val="24"/>
          <w:u w:val="single"/>
        </w:rPr>
        <w:t>（项目名称）</w:t>
      </w:r>
      <w:r>
        <w:rPr>
          <w:rFonts w:ascii="宋体" w:hAnsi="宋体"/>
          <w:color w:val="auto"/>
          <w:sz w:val="24"/>
        </w:rPr>
        <w:t>采购活动，</w:t>
      </w:r>
      <w:r>
        <w:rPr>
          <w:rFonts w:hint="eastAsia" w:ascii="宋体" w:hAnsi="宋体"/>
          <w:color w:val="auto"/>
          <w:sz w:val="24"/>
        </w:rPr>
        <w:t>工程的施工单位全部为符合政策要求的中小企业。相关企业（含联合体中的中小企业、签订分包意向协议的中小企业）的具体情况如下：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ascii="宋体" w:hAnsi="宋体"/>
          <w:color w:val="auto"/>
          <w:sz w:val="24"/>
        </w:rPr>
      </w:pPr>
      <w:r>
        <w:rPr>
          <w:rFonts w:ascii="宋体" w:hAnsi="宋体"/>
          <w:color w:val="auto"/>
          <w:sz w:val="24"/>
        </w:rPr>
        <w:t>1.</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w:t>
      </w:r>
      <w:r>
        <w:rPr>
          <w:rFonts w:ascii="宋体" w:hAnsi="宋体"/>
          <w:color w:val="auto"/>
          <w:sz w:val="24"/>
          <w:u w:val="single"/>
        </w:rPr>
        <w:t>业）</w:t>
      </w:r>
      <w:r>
        <w:rPr>
          <w:rFonts w:ascii="宋体" w:hAnsi="宋体"/>
          <w:color w:val="auto"/>
          <w:sz w:val="24"/>
        </w:rPr>
        <w:t>；</w:t>
      </w:r>
      <w:r>
        <w:rPr>
          <w:rFonts w:hint="eastAsia" w:ascii="宋体" w:hAnsi="宋体"/>
          <w:color w:val="auto"/>
          <w:sz w:val="24"/>
        </w:rPr>
        <w:t>承建企业为</w:t>
      </w:r>
      <w:r>
        <w:rPr>
          <w:rFonts w:hint="eastAsia" w:ascii="宋体" w:hAnsi="宋体"/>
          <w:color w:val="auto"/>
          <w:sz w:val="24"/>
          <w:u w:val="single"/>
        </w:rPr>
        <w:t>（企业名称）</w:t>
      </w:r>
      <w:r>
        <w:rPr>
          <w:rFonts w:hint="eastAsia" w:ascii="宋体" w:hAnsi="宋体"/>
          <w:color w:val="auto"/>
          <w:sz w:val="24"/>
        </w:rPr>
        <w:t>，从业人员人，营业收入为万元，资产总额为万元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pPr>
        <w:tabs>
          <w:tab w:val="left" w:pos="1065"/>
          <w:tab w:val="left" w:pos="4262"/>
          <w:tab w:val="left" w:pos="6477"/>
        </w:tabs>
        <w:spacing w:before="20" w:line="500" w:lineRule="exact"/>
        <w:ind w:right="84" w:firstLine="772" w:firstLineChars="322"/>
        <w:rPr>
          <w:rFonts w:ascii="宋体" w:hAnsi="宋体"/>
          <w:color w:val="auto"/>
          <w:sz w:val="24"/>
          <w:u w:val="single"/>
        </w:rPr>
      </w:pPr>
      <w:r>
        <w:rPr>
          <w:rFonts w:ascii="宋体" w:hAnsi="宋体"/>
          <w:color w:val="auto"/>
          <w:sz w:val="24"/>
        </w:rPr>
        <w:t>2.</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行业</w:t>
      </w:r>
      <w:r>
        <w:rPr>
          <w:rFonts w:ascii="宋体" w:hAnsi="宋体"/>
          <w:color w:val="auto"/>
          <w:sz w:val="24"/>
          <w:u w:val="single"/>
        </w:rPr>
        <w:t>）</w:t>
      </w:r>
      <w:r>
        <w:rPr>
          <w:rFonts w:ascii="宋体" w:hAnsi="宋体"/>
          <w:color w:val="auto"/>
          <w:sz w:val="24"/>
        </w:rPr>
        <w:t>；</w:t>
      </w:r>
      <w:r>
        <w:rPr>
          <w:rFonts w:hint="eastAsia" w:ascii="宋体" w:hAnsi="宋体"/>
          <w:color w:val="auto"/>
          <w:sz w:val="24"/>
        </w:rPr>
        <w:t>承建企业为</w:t>
      </w:r>
      <w:r>
        <w:rPr>
          <w:rFonts w:hint="eastAsia" w:ascii="宋体" w:hAnsi="宋体"/>
          <w:color w:val="auto"/>
          <w:sz w:val="24"/>
          <w:u w:val="single"/>
        </w:rPr>
        <w:t>（企业名称）</w:t>
      </w:r>
      <w:r>
        <w:rPr>
          <w:rFonts w:hint="eastAsia" w:ascii="宋体" w:hAnsi="宋体"/>
          <w:color w:val="auto"/>
          <w:sz w:val="24"/>
        </w:rPr>
        <w:t>，从业人员人，营业收入为万元，资产总额为万元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pPr>
        <w:pStyle w:val="2"/>
        <w:spacing w:before="34" w:line="500" w:lineRule="exact"/>
        <w:ind w:right="142" w:firstLine="705" w:firstLineChars="294"/>
        <w:rPr>
          <w:rFonts w:ascii="宋体" w:hAnsi="宋体"/>
          <w:color w:val="auto"/>
          <w:sz w:val="24"/>
        </w:rPr>
      </w:pPr>
      <w:r>
        <w:rPr>
          <w:rFonts w:ascii="宋体" w:hAnsi="宋体"/>
          <w:color w:val="auto"/>
          <w:sz w:val="24"/>
        </w:rPr>
        <w:t xml:space="preserve">…… </w:t>
      </w:r>
    </w:p>
    <w:p>
      <w:pPr>
        <w:pStyle w:val="2"/>
        <w:spacing w:before="34" w:line="500" w:lineRule="exact"/>
        <w:ind w:right="142" w:firstLine="705" w:firstLineChars="294"/>
        <w:rPr>
          <w:rFonts w:ascii="宋体" w:hAnsi="宋体"/>
          <w:color w:val="auto"/>
          <w:sz w:val="24"/>
        </w:rPr>
      </w:pPr>
      <w:r>
        <w:rPr>
          <w:rFonts w:ascii="宋体" w:hAnsi="宋体"/>
          <w:color w:val="auto"/>
          <w:sz w:val="24"/>
        </w:rPr>
        <w:t>以上企业，不属于大企业的分支机构，不存在控股股东为大企业的情形，也不存在与大企业的负责人为同一人的情形。</w:t>
      </w:r>
    </w:p>
    <w:p>
      <w:pPr>
        <w:pStyle w:val="2"/>
        <w:spacing w:before="25" w:line="500" w:lineRule="exact"/>
        <w:ind w:right="142" w:firstLine="705" w:firstLineChars="294"/>
        <w:rPr>
          <w:rFonts w:ascii="宋体" w:hAnsi="宋体"/>
          <w:color w:val="auto"/>
          <w:sz w:val="24"/>
        </w:rPr>
      </w:pPr>
      <w:r>
        <w:rPr>
          <w:rFonts w:ascii="宋体" w:hAnsi="宋体"/>
          <w:color w:val="auto"/>
          <w:sz w:val="24"/>
        </w:rPr>
        <w:t>本企业对上述声明内容的真实性负责。如有虚假，将依法承担相应责任。</w:t>
      </w:r>
    </w:p>
    <w:p>
      <w:pPr>
        <w:pStyle w:val="2"/>
        <w:spacing w:before="56" w:line="500" w:lineRule="exact"/>
        <w:ind w:right="1808" w:firstLine="705" w:firstLineChars="294"/>
        <w:rPr>
          <w:rFonts w:ascii="宋体" w:hAnsi="宋体"/>
          <w:color w:val="auto"/>
          <w:sz w:val="24"/>
        </w:rPr>
      </w:pPr>
    </w:p>
    <w:p>
      <w:pPr>
        <w:pStyle w:val="2"/>
        <w:spacing w:before="56" w:line="500" w:lineRule="exact"/>
        <w:ind w:right="650" w:firstLine="5625" w:firstLineChars="2344"/>
        <w:rPr>
          <w:rFonts w:ascii="宋体" w:hAnsi="宋体"/>
          <w:color w:val="auto"/>
          <w:sz w:val="24"/>
        </w:rPr>
      </w:pPr>
      <w:r>
        <w:rPr>
          <w:rFonts w:ascii="宋体" w:hAnsi="宋体"/>
          <w:color w:val="auto"/>
          <w:sz w:val="24"/>
        </w:rPr>
        <w:t xml:space="preserve">企业名称（章）： </w:t>
      </w:r>
    </w:p>
    <w:p>
      <w:pPr>
        <w:pStyle w:val="2"/>
        <w:spacing w:before="56" w:line="500" w:lineRule="exact"/>
        <w:ind w:right="1808" w:firstLine="5625" w:firstLineChars="2344"/>
        <w:rPr>
          <w:rFonts w:ascii="宋体" w:hAnsi="宋体"/>
          <w:color w:val="auto"/>
          <w:sz w:val="24"/>
        </w:rPr>
      </w:pPr>
      <w:r>
        <w:rPr>
          <w:rFonts w:ascii="宋体" w:hAnsi="宋体"/>
          <w:color w:val="auto"/>
          <w:sz w:val="24"/>
        </w:rPr>
        <w:t>日 期：</w:t>
      </w:r>
    </w:p>
    <w:p>
      <w:pPr>
        <w:spacing w:line="520" w:lineRule="exact"/>
        <w:jc w:val="left"/>
        <w:rPr>
          <w:rFonts w:ascii="宋体" w:hAnsi="宋体" w:cs="仿宋_GB2312"/>
          <w:color w:val="auto"/>
          <w:sz w:val="24"/>
        </w:rPr>
      </w:pPr>
      <w:r>
        <w:rPr>
          <w:rFonts w:hint="eastAsia" w:ascii="宋体" w:hAnsi="宋体" w:cs="仿宋_GB2312"/>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ascii="仿宋_GB2312" w:hAnsi="仿宋_GB2312" w:eastAsia="仿宋_GB2312" w:cs="仿宋_GB2312"/>
          <w:color w:val="auto"/>
          <w:sz w:val="32"/>
          <w:szCs w:val="32"/>
        </w:rPr>
      </w:pPr>
      <w:r>
        <w:rPr>
          <w:rFonts w:ascii="宋体" w:hAnsi="宋体"/>
          <w:color w:val="auto"/>
          <w:sz w:val="24"/>
        </w:rPr>
        <w:br w:type="page"/>
      </w:r>
      <w:r>
        <w:rPr>
          <w:rFonts w:hint="eastAsia" w:ascii="方正小标宋简体" w:hAnsi="方正小标宋简体" w:eastAsia="方正小标宋简体" w:cs="方正小标宋简体"/>
          <w:color w:val="auto"/>
          <w:sz w:val="44"/>
          <w:szCs w:val="44"/>
        </w:rPr>
        <w:t>残疾人福利性单位声明函</w:t>
      </w:r>
    </w:p>
    <w:p>
      <w:pPr>
        <w:spacing w:line="360" w:lineRule="auto"/>
        <w:contextualSpacing/>
        <w:rPr>
          <w:rFonts w:ascii="仿宋_GB2312" w:hAnsi="仿宋_GB2312" w:eastAsia="仿宋_GB2312" w:cs="仿宋_GB2312"/>
          <w:color w:val="auto"/>
          <w:sz w:val="32"/>
          <w:szCs w:val="32"/>
        </w:rPr>
      </w:pP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本单位对上述声明的真实性负责。如有虚假，将依法承担相应责任。</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ind w:firstLine="2400" w:firstLineChars="1000"/>
        <w:contextualSpacing/>
        <w:rPr>
          <w:rFonts w:ascii="宋体" w:hAnsi="宋体" w:cs="仿宋_GB2312"/>
          <w:color w:val="auto"/>
          <w:sz w:val="24"/>
        </w:rPr>
      </w:pPr>
      <w:r>
        <w:rPr>
          <w:rFonts w:hint="eastAsia" w:ascii="宋体" w:hAnsi="宋体" w:cs="仿宋_GB2312"/>
          <w:color w:val="auto"/>
          <w:sz w:val="24"/>
        </w:rPr>
        <w:t>单位名称（盖章）：</w:t>
      </w:r>
    </w:p>
    <w:p>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日  期：</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r>
        <w:rPr>
          <w:rFonts w:hint="eastAsia" w:ascii="宋体" w:hAnsi="宋体" w:cs="仿宋_GB2312"/>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pPr>
        <w:spacing w:line="360" w:lineRule="auto"/>
        <w:jc w:val="center"/>
        <w:rPr>
          <w:rFonts w:ascii="宋体" w:hAnsi="宋体" w:cs="仿宋_GB2312"/>
          <w:color w:val="auto"/>
          <w:sz w:val="24"/>
        </w:rPr>
      </w:pPr>
      <w:r>
        <w:rPr>
          <w:rFonts w:ascii="宋体" w:hAnsi="宋体" w:cs="仿宋_GB2312"/>
          <w:color w:val="auto"/>
          <w:sz w:val="24"/>
        </w:rPr>
        <w:br w:type="page"/>
      </w:r>
    </w:p>
    <w:p>
      <w:pPr>
        <w:spacing w:line="360" w:lineRule="auto"/>
        <w:jc w:val="center"/>
        <w:rPr>
          <w:rFonts w:ascii="宋体" w:hAnsi="宋体"/>
          <w:b/>
          <w:bCs/>
          <w:color w:val="auto"/>
          <w:sz w:val="32"/>
          <w:szCs w:val="32"/>
        </w:rPr>
      </w:pPr>
      <w:r>
        <w:rPr>
          <w:rFonts w:hint="eastAsia" w:ascii="方正小标宋简体" w:hAnsi="方正小标宋简体" w:eastAsia="方正小标宋简体" w:cs="方正小标宋简体"/>
          <w:color w:val="auto"/>
          <w:sz w:val="44"/>
          <w:szCs w:val="44"/>
        </w:rPr>
        <w:t>质疑函（格式）</w:t>
      </w:r>
    </w:p>
    <w:p>
      <w:pPr>
        <w:pStyle w:val="15"/>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p>
    <w:p>
      <w:pPr>
        <w:pStyle w:val="15"/>
        <w:spacing w:line="360" w:lineRule="auto"/>
        <w:ind w:firstLine="480" w:firstLineChars="200"/>
        <w:contextualSpacing/>
        <w:rPr>
          <w:rFonts w:hAnsi="宋体"/>
          <w:bCs/>
          <w:color w:val="auto"/>
          <w:sz w:val="24"/>
          <w:szCs w:val="24"/>
          <w:u w:val="single"/>
        </w:rPr>
      </w:pPr>
      <w:r>
        <w:rPr>
          <w:rFonts w:hint="eastAsia" w:hAnsi="宋体"/>
          <w:bCs/>
          <w:color w:val="auto"/>
          <w:sz w:val="24"/>
          <w:szCs w:val="24"/>
        </w:rPr>
        <w:t>质疑供应商：</w:t>
      </w:r>
    </w:p>
    <w:p>
      <w:pPr>
        <w:pStyle w:val="15"/>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15"/>
        <w:spacing w:line="360" w:lineRule="auto"/>
        <w:ind w:firstLine="480" w:firstLineChars="200"/>
        <w:contextualSpacing/>
        <w:rPr>
          <w:rFonts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Ansi="宋体"/>
          <w:bCs/>
          <w:color w:val="auto"/>
          <w:sz w:val="24"/>
          <w:szCs w:val="24"/>
        </w:rPr>
        <w:t>联系电话</w:t>
      </w:r>
      <w:r>
        <w:rPr>
          <w:rFonts w:hint="eastAsia" w:hAnsi="宋体"/>
          <w:bCs/>
          <w:color w:val="auto"/>
          <w:sz w:val="24"/>
          <w:szCs w:val="24"/>
        </w:rPr>
        <w:t>：</w:t>
      </w:r>
    </w:p>
    <w:p>
      <w:pPr>
        <w:pStyle w:val="15"/>
        <w:spacing w:line="360" w:lineRule="auto"/>
        <w:ind w:firstLine="480" w:firstLineChars="200"/>
        <w:contextualSpacing/>
        <w:rPr>
          <w:rFonts w:hAnsi="宋体"/>
          <w:bCs/>
          <w:color w:val="auto"/>
          <w:sz w:val="24"/>
          <w:szCs w:val="24"/>
        </w:rPr>
      </w:pPr>
      <w:r>
        <w:rPr>
          <w:rFonts w:hint="eastAsia" w:hAnsi="宋体"/>
          <w:bCs/>
          <w:color w:val="auto"/>
          <w:sz w:val="24"/>
          <w:szCs w:val="24"/>
        </w:rPr>
        <w:t>授权代表：</w:t>
      </w:r>
    </w:p>
    <w:p>
      <w:pPr>
        <w:pStyle w:val="15"/>
        <w:spacing w:line="360" w:lineRule="auto"/>
        <w:ind w:firstLine="480" w:firstLineChars="200"/>
        <w:contextualSpacing/>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p>
    <w:p>
      <w:pPr>
        <w:pStyle w:val="15"/>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15"/>
        <w:spacing w:line="360" w:lineRule="auto"/>
        <w:ind w:firstLine="482" w:firstLineChars="200"/>
        <w:contextualSpacing/>
        <w:rPr>
          <w:rFonts w:hAnsi="宋体"/>
          <w:b/>
          <w:bCs/>
          <w:color w:val="auto"/>
          <w:sz w:val="24"/>
          <w:szCs w:val="24"/>
        </w:rPr>
      </w:pPr>
      <w:r>
        <w:rPr>
          <w:rFonts w:hint="eastAsia" w:hAnsi="宋体"/>
          <w:b/>
          <w:bCs/>
          <w:color w:val="auto"/>
          <w:sz w:val="24"/>
          <w:szCs w:val="24"/>
        </w:rPr>
        <w:t>二、质疑项目基本情况：</w:t>
      </w:r>
    </w:p>
    <w:p>
      <w:pPr>
        <w:pStyle w:val="15"/>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p>
    <w:p>
      <w:pPr>
        <w:pStyle w:val="15"/>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采购人名称：</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w:t>
      </w:r>
    </w:p>
    <w:p>
      <w:pPr>
        <w:pStyle w:val="15"/>
        <w:spacing w:line="360" w:lineRule="auto"/>
        <w:ind w:left="25" w:leftChars="12" w:firstLine="352" w:firstLineChars="147"/>
        <w:contextualSpacing/>
        <w:rPr>
          <w:rFonts w:hAnsi="宋体"/>
          <w:color w:val="auto"/>
          <w:sz w:val="24"/>
          <w:szCs w:val="24"/>
        </w:rPr>
      </w:pPr>
      <w:r>
        <w:rPr>
          <w:rFonts w:hint="eastAsia" w:hAnsi="宋体"/>
          <w:color w:val="auto"/>
          <w:sz w:val="24"/>
          <w:szCs w:val="24"/>
        </w:rPr>
        <w:t>□采购文件   采购文件获取日期：</w:t>
      </w:r>
    </w:p>
    <w:p>
      <w:pPr>
        <w:pStyle w:val="15"/>
        <w:spacing w:line="360" w:lineRule="auto"/>
        <w:ind w:left="25" w:leftChars="12" w:firstLine="352" w:firstLineChars="147"/>
        <w:contextualSpacing/>
        <w:rPr>
          <w:rFonts w:hAnsi="宋体"/>
          <w:color w:val="auto"/>
          <w:sz w:val="24"/>
          <w:szCs w:val="24"/>
        </w:rPr>
      </w:pPr>
      <w:r>
        <w:rPr>
          <w:rFonts w:hint="eastAsia" w:hAnsi="宋体"/>
          <w:color w:val="auto"/>
          <w:sz w:val="24"/>
          <w:szCs w:val="24"/>
        </w:rPr>
        <w:t xml:space="preserve">□采购过程   </w:t>
      </w:r>
    </w:p>
    <w:p>
      <w:pPr>
        <w:pStyle w:val="15"/>
        <w:spacing w:line="360" w:lineRule="auto"/>
        <w:ind w:left="25" w:leftChars="12" w:firstLine="352" w:firstLineChars="147"/>
        <w:contextualSpacing/>
        <w:rPr>
          <w:rFonts w:hAnsi="宋体"/>
          <w:bCs/>
          <w:color w:val="auto"/>
          <w:sz w:val="24"/>
          <w:szCs w:val="24"/>
          <w:u w:val="single"/>
        </w:rPr>
      </w:pPr>
      <w:r>
        <w:rPr>
          <w:rFonts w:hint="eastAsia" w:hAnsi="宋体"/>
          <w:color w:val="auto"/>
          <w:sz w:val="24"/>
          <w:szCs w:val="24"/>
        </w:rPr>
        <w:t xml:space="preserve">□成交结果   </w:t>
      </w:r>
    </w:p>
    <w:p>
      <w:pPr>
        <w:pStyle w:val="15"/>
        <w:spacing w:line="360" w:lineRule="auto"/>
        <w:ind w:left="25" w:leftChars="12" w:firstLine="472" w:firstLineChars="196"/>
        <w:contextualSpacing/>
        <w:rPr>
          <w:rFonts w:hAnsi="宋体"/>
          <w:b/>
          <w:color w:val="auto"/>
          <w:sz w:val="24"/>
          <w:szCs w:val="24"/>
        </w:rPr>
      </w:pPr>
      <w:r>
        <w:rPr>
          <w:rFonts w:hint="eastAsia" w:hAnsi="宋体"/>
          <w:b/>
          <w:color w:val="auto"/>
          <w:sz w:val="24"/>
          <w:szCs w:val="24"/>
        </w:rPr>
        <w:t>三、质疑事项具体内容</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质疑事项1：</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事实依据：</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法律依据：</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质疑事项2</w:t>
      </w:r>
    </w:p>
    <w:p>
      <w:pPr>
        <w:pStyle w:val="15"/>
        <w:spacing w:line="360" w:lineRule="auto"/>
        <w:ind w:left="25" w:leftChars="12" w:firstLine="472" w:firstLineChars="197"/>
        <w:contextualSpacing/>
        <w:rPr>
          <w:rFonts w:hAnsi="宋体"/>
          <w:color w:val="auto"/>
          <w:sz w:val="24"/>
          <w:szCs w:val="24"/>
        </w:rPr>
      </w:pPr>
      <w:r>
        <w:rPr>
          <w:rFonts w:hAnsi="宋体"/>
          <w:color w:val="auto"/>
          <w:sz w:val="24"/>
          <w:szCs w:val="24"/>
        </w:rPr>
        <w:t>……</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四、与质疑事项相关的质疑请求：</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请求：</w:t>
      </w:r>
    </w:p>
    <w:p>
      <w:pPr>
        <w:pStyle w:val="15"/>
        <w:spacing w:line="360" w:lineRule="auto"/>
        <w:ind w:left="25" w:leftChars="12" w:firstLine="352" w:firstLineChars="147"/>
        <w:contextualSpacing/>
        <w:rPr>
          <w:rFonts w:hAnsi="宋体"/>
          <w:color w:val="auto"/>
          <w:sz w:val="24"/>
          <w:szCs w:val="24"/>
        </w:rPr>
      </w:pP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签字（签章）：                                       公章：</w:t>
      </w:r>
    </w:p>
    <w:p>
      <w:pPr>
        <w:pStyle w:val="15"/>
        <w:spacing w:line="360" w:lineRule="auto"/>
        <w:ind w:firstLine="480" w:firstLineChars="200"/>
        <w:contextualSpacing/>
        <w:rPr>
          <w:rFonts w:hAnsi="宋体"/>
          <w:b/>
          <w:color w:val="auto"/>
          <w:sz w:val="24"/>
          <w:szCs w:val="24"/>
        </w:rPr>
      </w:pPr>
      <w:r>
        <w:rPr>
          <w:rFonts w:hint="eastAsia" w:hAnsi="宋体"/>
          <w:color w:val="auto"/>
          <w:sz w:val="24"/>
          <w:szCs w:val="24"/>
        </w:rPr>
        <w:t>日期：</w:t>
      </w:r>
    </w:p>
    <w:p>
      <w:pPr>
        <w:pStyle w:val="15"/>
        <w:spacing w:line="360" w:lineRule="auto"/>
        <w:contextualSpacing/>
        <w:rPr>
          <w:rFonts w:hAnsi="宋体"/>
          <w:b/>
          <w:color w:val="auto"/>
          <w:sz w:val="24"/>
          <w:szCs w:val="24"/>
        </w:rPr>
      </w:pPr>
      <w:r>
        <w:rPr>
          <w:rFonts w:hint="eastAsia" w:hAnsi="宋体"/>
          <w:b/>
          <w:color w:val="auto"/>
          <w:sz w:val="24"/>
          <w:szCs w:val="24"/>
        </w:rPr>
        <w:t>说明：</w:t>
      </w:r>
    </w:p>
    <w:p>
      <w:pPr>
        <w:pStyle w:val="15"/>
        <w:spacing w:line="360" w:lineRule="auto"/>
        <w:ind w:left="25" w:leftChars="12" w:firstLine="354" w:firstLineChars="147"/>
        <w:contextualSpacing/>
        <w:rPr>
          <w:rFonts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pPr>
        <w:pStyle w:val="15"/>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5"/>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3.质疑函的质疑事项应具体、明确，并有必要的事实依据和法律依据。</w:t>
      </w:r>
    </w:p>
    <w:p>
      <w:pPr>
        <w:pStyle w:val="15"/>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4.质疑函的质疑请求应与质疑事项相关。</w:t>
      </w:r>
    </w:p>
    <w:p>
      <w:pPr>
        <w:pStyle w:val="15"/>
        <w:spacing w:line="360" w:lineRule="auto"/>
        <w:ind w:left="25" w:leftChars="12" w:firstLine="354" w:firstLineChars="147"/>
        <w:contextualSpacing/>
        <w:rPr>
          <w:rFonts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pPr>
        <w:pStyle w:val="15"/>
        <w:snapToGrid w:val="0"/>
        <w:rPr>
          <w:b/>
          <w:color w:val="auto"/>
          <w:sz w:val="24"/>
          <w:szCs w:val="24"/>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pStyle w:val="16"/>
        <w:rPr>
          <w:color w:val="auto"/>
          <w:sz w:val="32"/>
          <w:szCs w:val="40"/>
        </w:rPr>
      </w:pPr>
    </w:p>
    <w:p>
      <w:pPr>
        <w:pStyle w:val="17"/>
        <w:rPr>
          <w:color w:val="auto"/>
        </w:rPr>
      </w:pPr>
    </w:p>
    <w:p>
      <w:pPr>
        <w:rPr>
          <w:color w:val="auto"/>
          <w:sz w:val="32"/>
          <w:szCs w:val="40"/>
        </w:rPr>
      </w:pPr>
    </w:p>
    <w:p>
      <w:pPr>
        <w:rPr>
          <w:color w:val="auto"/>
          <w:sz w:val="32"/>
          <w:szCs w:val="40"/>
        </w:rPr>
      </w:pPr>
    </w:p>
    <w:p>
      <w:pPr>
        <w:rPr>
          <w:color w:val="auto"/>
          <w:sz w:val="32"/>
          <w:szCs w:val="40"/>
        </w:rPr>
      </w:pPr>
    </w:p>
    <w:p>
      <w:pPr>
        <w:pStyle w:val="28"/>
        <w:rPr>
          <w:color w:val="auto"/>
          <w:sz w:val="32"/>
          <w:szCs w:val="40"/>
        </w:rPr>
      </w:pPr>
    </w:p>
    <w:p>
      <w:pPr>
        <w:rPr>
          <w:color w:val="auto"/>
          <w:sz w:val="32"/>
          <w:szCs w:val="40"/>
        </w:rPr>
      </w:pPr>
    </w:p>
    <w:p>
      <w:pPr>
        <w:pStyle w:val="28"/>
        <w:rPr>
          <w:color w:val="auto"/>
          <w:sz w:val="32"/>
          <w:szCs w:val="40"/>
        </w:rPr>
      </w:pPr>
    </w:p>
    <w:p>
      <w:pPr>
        <w:rPr>
          <w:color w:val="auto"/>
          <w:sz w:val="32"/>
          <w:szCs w:val="40"/>
        </w:rPr>
      </w:pPr>
    </w:p>
    <w:p>
      <w:pPr>
        <w:pStyle w:val="28"/>
        <w:rPr>
          <w:color w:val="auto"/>
          <w:sz w:val="32"/>
          <w:szCs w:val="40"/>
        </w:rPr>
      </w:pPr>
    </w:p>
    <w:p>
      <w:pPr>
        <w:rPr>
          <w:color w:val="auto"/>
          <w:sz w:val="32"/>
          <w:szCs w:val="40"/>
        </w:rPr>
      </w:pPr>
    </w:p>
    <w:p>
      <w:pPr>
        <w:pStyle w:val="28"/>
        <w:rPr>
          <w:color w:val="auto"/>
          <w:sz w:val="32"/>
          <w:szCs w:val="40"/>
        </w:rPr>
      </w:pPr>
    </w:p>
    <w:p>
      <w:pPr>
        <w:rPr>
          <w:color w:val="auto"/>
          <w:sz w:val="32"/>
          <w:szCs w:val="40"/>
        </w:rPr>
      </w:pPr>
    </w:p>
    <w:p>
      <w:pPr>
        <w:pStyle w:val="28"/>
        <w:rPr>
          <w:color w:val="auto"/>
        </w:rPr>
      </w:pPr>
    </w:p>
    <w:p>
      <w:pPr>
        <w:rPr>
          <w:color w:val="auto"/>
          <w:sz w:val="32"/>
          <w:szCs w:val="40"/>
        </w:rPr>
      </w:pPr>
    </w:p>
    <w:p>
      <w:pPr>
        <w:pStyle w:val="2"/>
        <w:rPr>
          <w:color w:val="auto"/>
          <w:sz w:val="32"/>
          <w:szCs w:val="40"/>
        </w:rPr>
      </w:pPr>
    </w:p>
    <w:p>
      <w:pPr>
        <w:rPr>
          <w:color w:val="auto"/>
          <w:sz w:val="32"/>
          <w:szCs w:val="40"/>
        </w:rPr>
      </w:pPr>
    </w:p>
    <w:p>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投诉书（格式）</w:t>
      </w:r>
    </w:p>
    <w:p>
      <w:pPr>
        <w:pStyle w:val="15"/>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供应商：</w:t>
      </w:r>
    </w:p>
    <w:p>
      <w:pPr>
        <w:pStyle w:val="15"/>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法定代表人/主要负责人：</w:t>
      </w:r>
    </w:p>
    <w:p>
      <w:pPr>
        <w:pStyle w:val="15"/>
        <w:snapToGrid w:val="0"/>
        <w:spacing w:line="360" w:lineRule="auto"/>
        <w:ind w:firstLine="480" w:firstLineChars="200"/>
        <w:rPr>
          <w:rFonts w:hAnsi="宋体"/>
          <w:bCs/>
          <w:color w:val="auto"/>
          <w:sz w:val="24"/>
          <w:szCs w:val="24"/>
        </w:rPr>
      </w:pPr>
      <w:r>
        <w:rPr>
          <w:rFonts w:hAnsi="宋体"/>
          <w:bCs/>
          <w:color w:val="auto"/>
          <w:sz w:val="24"/>
          <w:szCs w:val="24"/>
        </w:rPr>
        <w:t>联系电话</w:t>
      </w:r>
      <w:r>
        <w:rPr>
          <w:rFonts w:hint="eastAsia" w:hAnsi="宋体"/>
          <w:bCs/>
          <w:color w:val="auto"/>
          <w:sz w:val="24"/>
          <w:szCs w:val="24"/>
        </w:rPr>
        <w:t>：</w:t>
      </w:r>
    </w:p>
    <w:p>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授权代表：</w:t>
      </w:r>
      <w:r>
        <w:rPr>
          <w:rFonts w:hAnsi="宋体"/>
          <w:bCs/>
          <w:color w:val="auto"/>
          <w:sz w:val="24"/>
          <w:szCs w:val="24"/>
        </w:rPr>
        <w:t>联系</w:t>
      </w:r>
      <w:r>
        <w:rPr>
          <w:rFonts w:hint="eastAsia" w:hAnsi="宋体"/>
          <w:bCs/>
          <w:color w:val="auto"/>
          <w:sz w:val="24"/>
          <w:szCs w:val="24"/>
        </w:rPr>
        <w:t>电话：</w:t>
      </w:r>
    </w:p>
    <w:p>
      <w:pPr>
        <w:pStyle w:val="15"/>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p>
    <w:p>
      <w:pPr>
        <w:pStyle w:val="15"/>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pPr>
        <w:pStyle w:val="15"/>
        <w:snapToGrid w:val="0"/>
        <w:spacing w:line="360" w:lineRule="auto"/>
        <w:ind w:firstLine="480" w:firstLineChars="200"/>
        <w:rPr>
          <w:rFonts w:hAnsi="宋体"/>
          <w:bCs/>
          <w:color w:val="auto"/>
          <w:sz w:val="24"/>
          <w:szCs w:val="24"/>
        </w:rPr>
      </w:pPr>
      <w:r>
        <w:rPr>
          <w:rFonts w:hint="eastAsia" w:hAnsi="宋体"/>
          <w:bCs/>
          <w:color w:val="auto"/>
          <w:sz w:val="24"/>
          <w:szCs w:val="24"/>
        </w:rPr>
        <w:t>被投诉人1：</w:t>
      </w:r>
    </w:p>
    <w:p>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地址：</w:t>
      </w:r>
    </w:p>
    <w:p>
      <w:pPr>
        <w:pStyle w:val="15"/>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联系人：</w:t>
      </w:r>
      <w:r>
        <w:rPr>
          <w:rFonts w:hAnsi="宋体"/>
          <w:bCs/>
          <w:color w:val="auto"/>
          <w:sz w:val="24"/>
          <w:szCs w:val="24"/>
        </w:rPr>
        <w:t>联系</w:t>
      </w:r>
      <w:r>
        <w:rPr>
          <w:rFonts w:hint="eastAsia" w:hAnsi="宋体"/>
          <w:bCs/>
          <w:color w:val="auto"/>
          <w:sz w:val="24"/>
          <w:szCs w:val="24"/>
        </w:rPr>
        <w:t>电话：</w:t>
      </w:r>
    </w:p>
    <w:p>
      <w:pPr>
        <w:pStyle w:val="15"/>
        <w:snapToGrid w:val="0"/>
        <w:spacing w:line="360" w:lineRule="auto"/>
        <w:ind w:firstLine="480" w:firstLineChars="200"/>
        <w:rPr>
          <w:rFonts w:hAnsi="宋体"/>
          <w:bCs/>
          <w:color w:val="auto"/>
          <w:sz w:val="24"/>
          <w:szCs w:val="24"/>
        </w:rPr>
      </w:pPr>
      <w:r>
        <w:rPr>
          <w:rFonts w:hint="eastAsia" w:hAnsi="宋体"/>
          <w:bCs/>
          <w:color w:val="auto"/>
          <w:sz w:val="24"/>
          <w:szCs w:val="24"/>
        </w:rPr>
        <w:t>被投诉人2：</w:t>
      </w:r>
    </w:p>
    <w:p>
      <w:pPr>
        <w:pStyle w:val="15"/>
        <w:snapToGrid w:val="0"/>
        <w:spacing w:line="360" w:lineRule="auto"/>
        <w:ind w:firstLine="480" w:firstLineChars="200"/>
        <w:rPr>
          <w:rFonts w:hAnsi="宋体"/>
          <w:bCs/>
          <w:color w:val="auto"/>
          <w:sz w:val="24"/>
          <w:szCs w:val="24"/>
        </w:rPr>
      </w:pPr>
      <w:r>
        <w:rPr>
          <w:rFonts w:hAnsi="宋体"/>
          <w:bCs/>
          <w:color w:val="auto"/>
          <w:sz w:val="24"/>
          <w:szCs w:val="24"/>
        </w:rPr>
        <w:t>……</w:t>
      </w:r>
    </w:p>
    <w:p>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相关供应商：</w:t>
      </w:r>
    </w:p>
    <w:p>
      <w:pPr>
        <w:pStyle w:val="15"/>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15"/>
        <w:snapToGrid w:val="0"/>
        <w:spacing w:line="360" w:lineRule="auto"/>
        <w:ind w:firstLine="480" w:firstLineChars="200"/>
        <w:rPr>
          <w:rFonts w:hAnsi="宋体"/>
          <w:bCs/>
          <w:color w:val="auto"/>
          <w:sz w:val="24"/>
          <w:szCs w:val="24"/>
        </w:rPr>
      </w:pPr>
      <w:r>
        <w:rPr>
          <w:rFonts w:hint="eastAsia" w:hAnsi="宋体"/>
          <w:bCs/>
          <w:color w:val="auto"/>
          <w:sz w:val="24"/>
          <w:szCs w:val="24"/>
        </w:rPr>
        <w:t>联系人：</w:t>
      </w:r>
      <w:r>
        <w:rPr>
          <w:rFonts w:hAnsi="宋体"/>
          <w:bCs/>
          <w:color w:val="auto"/>
          <w:sz w:val="24"/>
          <w:szCs w:val="24"/>
        </w:rPr>
        <w:t>联系</w:t>
      </w:r>
      <w:r>
        <w:rPr>
          <w:rFonts w:hint="eastAsia" w:hAnsi="宋体"/>
          <w:bCs/>
          <w:color w:val="auto"/>
          <w:sz w:val="24"/>
          <w:szCs w:val="24"/>
        </w:rPr>
        <w:t>电话：</w:t>
      </w:r>
    </w:p>
    <w:p>
      <w:pPr>
        <w:pStyle w:val="15"/>
        <w:snapToGrid w:val="0"/>
        <w:spacing w:line="360" w:lineRule="auto"/>
        <w:ind w:firstLine="482" w:firstLineChars="200"/>
        <w:rPr>
          <w:rFonts w:hAnsi="宋体"/>
          <w:b/>
          <w:bCs/>
          <w:color w:val="auto"/>
          <w:sz w:val="24"/>
          <w:szCs w:val="24"/>
        </w:rPr>
      </w:pPr>
      <w:r>
        <w:rPr>
          <w:rFonts w:hint="eastAsia" w:hAnsi="宋体"/>
          <w:b/>
          <w:bCs/>
          <w:color w:val="auto"/>
          <w:sz w:val="24"/>
          <w:szCs w:val="24"/>
        </w:rPr>
        <w:t>二、投诉项目基本情况：</w:t>
      </w:r>
    </w:p>
    <w:p>
      <w:pPr>
        <w:pStyle w:val="15"/>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p>
    <w:p>
      <w:pPr>
        <w:pStyle w:val="15"/>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p>
    <w:p>
      <w:pPr>
        <w:pStyle w:val="15"/>
        <w:spacing w:line="360" w:lineRule="auto"/>
        <w:ind w:left="25" w:leftChars="12" w:firstLine="472" w:firstLineChars="197"/>
        <w:rPr>
          <w:rFonts w:hAnsi="宋体"/>
          <w:bCs/>
          <w:color w:val="auto"/>
          <w:sz w:val="24"/>
          <w:szCs w:val="24"/>
          <w:u w:val="single"/>
        </w:rPr>
      </w:pPr>
      <w:r>
        <w:rPr>
          <w:rFonts w:hint="eastAsia" w:hAnsi="宋体"/>
          <w:color w:val="auto"/>
          <w:sz w:val="24"/>
          <w:szCs w:val="24"/>
        </w:rPr>
        <w:t>采购人名称：</w:t>
      </w:r>
    </w:p>
    <w:p>
      <w:pPr>
        <w:pStyle w:val="15"/>
        <w:spacing w:line="360" w:lineRule="auto"/>
        <w:ind w:left="25" w:leftChars="12" w:firstLine="472" w:firstLineChars="197"/>
        <w:rPr>
          <w:rFonts w:hAnsi="宋体"/>
          <w:bCs/>
          <w:color w:val="auto"/>
          <w:sz w:val="24"/>
          <w:szCs w:val="24"/>
          <w:u w:val="single"/>
        </w:rPr>
      </w:pPr>
      <w:r>
        <w:rPr>
          <w:rFonts w:hint="eastAsia" w:hAnsi="宋体"/>
          <w:color w:val="auto"/>
          <w:sz w:val="24"/>
          <w:szCs w:val="24"/>
        </w:rPr>
        <w:t>代理机构名称：</w:t>
      </w:r>
    </w:p>
    <w:p>
      <w:pPr>
        <w:pStyle w:val="15"/>
        <w:spacing w:line="360" w:lineRule="auto"/>
        <w:ind w:left="25" w:leftChars="12" w:firstLine="472" w:firstLineChars="197"/>
        <w:rPr>
          <w:rFonts w:hAnsi="宋体"/>
          <w:bCs/>
          <w:color w:val="auto"/>
          <w:sz w:val="24"/>
          <w:szCs w:val="24"/>
          <w:u w:val="single"/>
        </w:rPr>
      </w:pPr>
      <w:r>
        <w:rPr>
          <w:rFonts w:hint="eastAsia" w:hAnsi="宋体"/>
          <w:bCs/>
          <w:color w:val="auto"/>
          <w:sz w:val="24"/>
          <w:szCs w:val="24"/>
        </w:rPr>
        <w:t>采购文件公告：</w:t>
      </w:r>
      <w:r>
        <w:rPr>
          <w:rFonts w:hint="eastAsia" w:hAnsi="宋体"/>
          <w:bCs/>
          <w:color w:val="auto"/>
          <w:sz w:val="24"/>
          <w:szCs w:val="24"/>
          <w:u w:val="single"/>
        </w:rPr>
        <w:t>是/否</w:t>
      </w:r>
      <w:r>
        <w:rPr>
          <w:rFonts w:hint="eastAsia" w:hAnsi="宋体"/>
          <w:bCs/>
          <w:color w:val="auto"/>
          <w:sz w:val="24"/>
          <w:szCs w:val="24"/>
        </w:rPr>
        <w:t>公告期限：</w:t>
      </w:r>
    </w:p>
    <w:p>
      <w:pPr>
        <w:pStyle w:val="15"/>
        <w:spacing w:line="360" w:lineRule="auto"/>
        <w:ind w:left="25" w:leftChars="12" w:firstLine="472" w:firstLineChars="197"/>
        <w:rPr>
          <w:rFonts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p>
    <w:p>
      <w:pPr>
        <w:pStyle w:val="15"/>
        <w:spacing w:line="360" w:lineRule="auto"/>
        <w:ind w:left="25" w:leftChars="12" w:firstLine="472" w:firstLineChars="196"/>
        <w:rPr>
          <w:rFonts w:hAnsi="宋体"/>
          <w:b/>
          <w:color w:val="auto"/>
          <w:sz w:val="24"/>
          <w:szCs w:val="24"/>
        </w:rPr>
      </w:pPr>
      <w:r>
        <w:rPr>
          <w:rFonts w:hint="eastAsia" w:hAnsi="宋体"/>
          <w:b/>
          <w:color w:val="auto"/>
          <w:sz w:val="24"/>
          <w:szCs w:val="24"/>
        </w:rPr>
        <w:t>三、质疑基本情况</w:t>
      </w:r>
    </w:p>
    <w:p>
      <w:pPr>
        <w:pStyle w:val="15"/>
        <w:spacing w:line="360" w:lineRule="auto"/>
        <w:ind w:firstLine="480" w:firstLineChars="200"/>
        <w:rPr>
          <w:rFonts w:hAnsi="宋体"/>
          <w:color w:val="auto"/>
          <w:sz w:val="24"/>
          <w:szCs w:val="24"/>
        </w:rPr>
      </w:pPr>
      <w:r>
        <w:rPr>
          <w:rFonts w:hint="eastAsia" w:hAnsi="宋体"/>
          <w:color w:val="auto"/>
          <w:sz w:val="24"/>
          <w:szCs w:val="24"/>
        </w:rPr>
        <w:t>投诉人于年月日，向提出质疑，质疑事项为：</w:t>
      </w:r>
    </w:p>
    <w:p>
      <w:pPr>
        <w:pStyle w:val="15"/>
        <w:spacing w:line="360" w:lineRule="auto"/>
        <w:ind w:firstLine="241"/>
        <w:rPr>
          <w:rFonts w:hAnsi="宋体"/>
          <w:bCs/>
          <w:color w:val="auto"/>
          <w:sz w:val="24"/>
          <w:szCs w:val="24"/>
          <w:u w:val="single"/>
        </w:rPr>
      </w:pPr>
    </w:p>
    <w:p>
      <w:pPr>
        <w:pStyle w:val="15"/>
        <w:spacing w:line="360" w:lineRule="auto"/>
        <w:ind w:firstLine="241"/>
        <w:rPr>
          <w:rFonts w:hAnsi="宋体"/>
          <w:bCs/>
          <w:color w:val="auto"/>
          <w:sz w:val="24"/>
          <w:szCs w:val="24"/>
          <w:u w:val="single"/>
        </w:rPr>
      </w:pPr>
    </w:p>
    <w:p>
      <w:pPr>
        <w:pStyle w:val="15"/>
        <w:spacing w:line="360" w:lineRule="auto"/>
        <w:ind w:firstLine="480" w:firstLineChars="200"/>
        <w:rPr>
          <w:rFonts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rPr>
        <w:t>年月日，</w:t>
      </w:r>
      <w:r>
        <w:rPr>
          <w:rFonts w:hint="eastAsia" w:hAnsi="宋体"/>
          <w:bCs/>
          <w:color w:val="auto"/>
          <w:sz w:val="24"/>
          <w:szCs w:val="24"/>
        </w:rPr>
        <w:t xml:space="preserve">就质疑事项作出了答复/没有在法定期限内作出答复。                                                                                             </w:t>
      </w:r>
    </w:p>
    <w:p>
      <w:pPr>
        <w:pStyle w:val="15"/>
        <w:spacing w:line="360" w:lineRule="auto"/>
        <w:ind w:left="25" w:leftChars="12" w:firstLine="472" w:firstLineChars="196"/>
        <w:rPr>
          <w:rFonts w:hAnsi="宋体"/>
          <w:b/>
          <w:color w:val="auto"/>
          <w:sz w:val="24"/>
          <w:szCs w:val="24"/>
        </w:rPr>
      </w:pPr>
      <w:r>
        <w:rPr>
          <w:rFonts w:hint="eastAsia" w:hAnsi="宋体"/>
          <w:b/>
          <w:color w:val="auto"/>
          <w:sz w:val="24"/>
          <w:szCs w:val="24"/>
        </w:rPr>
        <w:t>四、投诉事项具体内容</w:t>
      </w:r>
    </w:p>
    <w:p>
      <w:pPr>
        <w:pStyle w:val="15"/>
        <w:spacing w:line="360" w:lineRule="auto"/>
        <w:ind w:left="25" w:leftChars="12" w:firstLine="472" w:firstLineChars="197"/>
        <w:rPr>
          <w:rFonts w:hAnsi="宋体"/>
          <w:bCs/>
          <w:color w:val="auto"/>
          <w:sz w:val="24"/>
          <w:szCs w:val="24"/>
          <w:u w:val="single"/>
        </w:rPr>
      </w:pPr>
      <w:r>
        <w:rPr>
          <w:rFonts w:hint="eastAsia" w:hAnsi="宋体"/>
          <w:color w:val="auto"/>
          <w:sz w:val="24"/>
          <w:szCs w:val="24"/>
        </w:rPr>
        <w:t>投诉事项1：</w:t>
      </w:r>
    </w:p>
    <w:p>
      <w:pPr>
        <w:pStyle w:val="15"/>
        <w:spacing w:line="360" w:lineRule="auto"/>
        <w:ind w:firstLine="480" w:firstLineChars="200"/>
        <w:rPr>
          <w:rFonts w:hAnsi="宋体"/>
          <w:bCs/>
          <w:color w:val="auto"/>
          <w:sz w:val="24"/>
          <w:szCs w:val="24"/>
          <w:u w:val="single"/>
        </w:rPr>
      </w:pPr>
      <w:r>
        <w:rPr>
          <w:rFonts w:hint="eastAsia" w:hAnsi="宋体"/>
          <w:bCs/>
          <w:color w:val="auto"/>
          <w:sz w:val="24"/>
          <w:szCs w:val="24"/>
        </w:rPr>
        <w:t>事实依据：</w:t>
      </w:r>
    </w:p>
    <w:p>
      <w:pPr>
        <w:pStyle w:val="15"/>
        <w:spacing w:line="360" w:lineRule="auto"/>
        <w:ind w:left="25" w:leftChars="12" w:firstLine="472" w:firstLineChars="197"/>
        <w:rPr>
          <w:rFonts w:hAnsi="宋体"/>
          <w:color w:val="auto"/>
          <w:sz w:val="24"/>
          <w:szCs w:val="24"/>
        </w:rPr>
      </w:pPr>
    </w:p>
    <w:p>
      <w:pPr>
        <w:pStyle w:val="15"/>
        <w:spacing w:line="360" w:lineRule="auto"/>
        <w:ind w:firstLine="480" w:firstLineChars="200"/>
        <w:rPr>
          <w:rFonts w:hAnsi="宋体"/>
          <w:bCs/>
          <w:color w:val="auto"/>
          <w:sz w:val="24"/>
          <w:szCs w:val="24"/>
          <w:u w:val="single"/>
        </w:rPr>
      </w:pPr>
      <w:r>
        <w:rPr>
          <w:rFonts w:hint="eastAsia" w:hAnsi="宋体"/>
          <w:bCs/>
          <w:color w:val="auto"/>
          <w:sz w:val="24"/>
          <w:szCs w:val="24"/>
        </w:rPr>
        <w:t>法律依据：</w:t>
      </w:r>
    </w:p>
    <w:p>
      <w:pPr>
        <w:pStyle w:val="15"/>
        <w:spacing w:line="360" w:lineRule="auto"/>
        <w:ind w:left="25" w:leftChars="12" w:firstLine="352" w:firstLineChars="147"/>
        <w:rPr>
          <w:rFonts w:hAnsi="宋体"/>
          <w:bCs/>
          <w:color w:val="auto"/>
          <w:sz w:val="24"/>
          <w:szCs w:val="24"/>
          <w:u w:val="single"/>
        </w:rPr>
      </w:pPr>
    </w:p>
    <w:p>
      <w:pPr>
        <w:pStyle w:val="15"/>
        <w:spacing w:line="360" w:lineRule="auto"/>
        <w:ind w:left="25" w:leftChars="12" w:firstLine="472" w:firstLineChars="197"/>
        <w:rPr>
          <w:rFonts w:hAnsi="宋体"/>
          <w:bCs/>
          <w:color w:val="auto"/>
          <w:sz w:val="24"/>
          <w:szCs w:val="24"/>
        </w:rPr>
      </w:pPr>
      <w:r>
        <w:rPr>
          <w:rFonts w:hint="eastAsia" w:hAnsi="宋体"/>
          <w:color w:val="auto"/>
          <w:sz w:val="24"/>
          <w:szCs w:val="24"/>
        </w:rPr>
        <w:t xml:space="preserve">投诉事项2  </w:t>
      </w:r>
    </w:p>
    <w:p>
      <w:pPr>
        <w:pStyle w:val="15"/>
        <w:spacing w:line="360" w:lineRule="auto"/>
        <w:ind w:left="25" w:leftChars="12" w:firstLine="472" w:firstLineChars="197"/>
        <w:rPr>
          <w:rFonts w:hAnsi="宋体"/>
          <w:bCs/>
          <w:color w:val="auto"/>
          <w:sz w:val="24"/>
          <w:szCs w:val="24"/>
        </w:rPr>
      </w:pPr>
      <w:r>
        <w:rPr>
          <w:rFonts w:hAnsi="宋体"/>
          <w:bCs/>
          <w:color w:val="auto"/>
          <w:sz w:val="24"/>
          <w:szCs w:val="24"/>
        </w:rPr>
        <w:t>……</w:t>
      </w:r>
    </w:p>
    <w:p>
      <w:pPr>
        <w:pStyle w:val="15"/>
        <w:spacing w:line="360" w:lineRule="auto"/>
        <w:ind w:left="25" w:leftChars="12" w:firstLine="472" w:firstLineChars="196"/>
        <w:rPr>
          <w:rFonts w:hAnsi="宋体"/>
          <w:b/>
          <w:color w:val="auto"/>
          <w:sz w:val="24"/>
          <w:szCs w:val="24"/>
        </w:rPr>
      </w:pPr>
      <w:r>
        <w:rPr>
          <w:rFonts w:hint="eastAsia" w:hAnsi="宋体"/>
          <w:b/>
          <w:color w:val="auto"/>
          <w:sz w:val="24"/>
          <w:szCs w:val="24"/>
        </w:rPr>
        <w:t>五、与投诉事项相关的投诉请求：</w:t>
      </w:r>
    </w:p>
    <w:p>
      <w:pPr>
        <w:pStyle w:val="15"/>
        <w:spacing w:line="360" w:lineRule="auto"/>
        <w:ind w:left="25" w:leftChars="12" w:firstLine="472" w:firstLineChars="197"/>
        <w:rPr>
          <w:rFonts w:hAnsi="宋体"/>
          <w:color w:val="auto"/>
          <w:sz w:val="24"/>
          <w:szCs w:val="24"/>
        </w:rPr>
      </w:pPr>
      <w:r>
        <w:rPr>
          <w:rFonts w:hint="eastAsia" w:hAnsi="宋体"/>
          <w:color w:val="auto"/>
          <w:sz w:val="24"/>
          <w:szCs w:val="24"/>
        </w:rPr>
        <w:t>请求：</w:t>
      </w:r>
    </w:p>
    <w:p>
      <w:pPr>
        <w:pStyle w:val="15"/>
        <w:spacing w:line="360" w:lineRule="auto"/>
        <w:ind w:left="25" w:leftChars="12" w:firstLine="352" w:firstLineChars="147"/>
        <w:rPr>
          <w:rFonts w:hAnsi="宋体"/>
          <w:color w:val="auto"/>
          <w:sz w:val="24"/>
          <w:szCs w:val="24"/>
        </w:rPr>
      </w:pPr>
    </w:p>
    <w:p>
      <w:pPr>
        <w:pStyle w:val="15"/>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pPr>
        <w:pStyle w:val="15"/>
        <w:spacing w:line="360" w:lineRule="auto"/>
        <w:ind w:left="25" w:leftChars="12" w:firstLine="352" w:firstLineChars="147"/>
        <w:rPr>
          <w:rFonts w:hAnsi="宋体"/>
          <w:color w:val="auto"/>
          <w:sz w:val="24"/>
          <w:szCs w:val="24"/>
        </w:rPr>
      </w:pPr>
    </w:p>
    <w:p>
      <w:pPr>
        <w:pStyle w:val="15"/>
        <w:spacing w:line="360" w:lineRule="auto"/>
        <w:ind w:left="25" w:leftChars="12" w:firstLine="472" w:firstLineChars="197"/>
        <w:rPr>
          <w:rFonts w:hAnsi="宋体"/>
          <w:color w:val="auto"/>
          <w:sz w:val="24"/>
          <w:szCs w:val="24"/>
        </w:rPr>
      </w:pPr>
      <w:r>
        <w:rPr>
          <w:rFonts w:hint="eastAsia" w:hAnsi="宋体"/>
          <w:color w:val="auto"/>
          <w:sz w:val="24"/>
          <w:szCs w:val="24"/>
        </w:rPr>
        <w:t>日期：</w:t>
      </w:r>
    </w:p>
    <w:p>
      <w:pPr>
        <w:pStyle w:val="15"/>
        <w:spacing w:line="360" w:lineRule="auto"/>
        <w:ind w:left="25" w:leftChars="12" w:firstLine="475" w:firstLineChars="197"/>
        <w:rPr>
          <w:rFonts w:hAnsi="宋体"/>
          <w:b/>
          <w:color w:val="auto"/>
          <w:sz w:val="24"/>
          <w:szCs w:val="24"/>
        </w:rPr>
      </w:pPr>
    </w:p>
    <w:p>
      <w:pPr>
        <w:pStyle w:val="15"/>
        <w:snapToGrid w:val="0"/>
        <w:spacing w:line="360" w:lineRule="auto"/>
        <w:rPr>
          <w:rFonts w:hAnsi="宋体"/>
          <w:b/>
          <w:color w:val="auto"/>
          <w:sz w:val="24"/>
          <w:szCs w:val="24"/>
        </w:rPr>
      </w:pPr>
      <w:r>
        <w:rPr>
          <w:rFonts w:hint="eastAsia" w:hAnsi="宋体"/>
          <w:b/>
          <w:color w:val="auto"/>
          <w:sz w:val="24"/>
          <w:szCs w:val="24"/>
        </w:rPr>
        <w:t>说明：</w:t>
      </w:r>
    </w:p>
    <w:p>
      <w:pPr>
        <w:pStyle w:val="15"/>
        <w:spacing w:line="360" w:lineRule="auto"/>
        <w:ind w:left="25" w:leftChars="12" w:firstLine="354" w:firstLineChars="147"/>
        <w:rPr>
          <w:rFonts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pPr>
        <w:pStyle w:val="15"/>
        <w:spacing w:line="360" w:lineRule="auto"/>
        <w:ind w:left="25" w:leftChars="12" w:firstLine="354" w:firstLineChars="147"/>
        <w:rPr>
          <w:rFonts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5"/>
        <w:spacing w:line="360" w:lineRule="auto"/>
        <w:ind w:left="25" w:leftChars="12" w:firstLine="354" w:firstLineChars="147"/>
        <w:rPr>
          <w:rFonts w:hAnsi="宋体"/>
          <w:b/>
          <w:color w:val="auto"/>
          <w:sz w:val="24"/>
          <w:szCs w:val="24"/>
        </w:rPr>
      </w:pPr>
      <w:r>
        <w:rPr>
          <w:rFonts w:hint="eastAsia" w:hAnsi="宋体"/>
          <w:b/>
          <w:color w:val="auto"/>
          <w:sz w:val="24"/>
          <w:szCs w:val="24"/>
        </w:rPr>
        <w:t>3.投诉书应简要列明质疑事项，质疑函、质疑答复等作为附件材料提供。</w:t>
      </w:r>
    </w:p>
    <w:p>
      <w:pPr>
        <w:pStyle w:val="15"/>
        <w:spacing w:line="360" w:lineRule="auto"/>
        <w:ind w:left="25" w:leftChars="12" w:firstLine="354" w:firstLineChars="147"/>
        <w:rPr>
          <w:rFonts w:hAnsi="宋体"/>
          <w:b/>
          <w:color w:val="auto"/>
          <w:sz w:val="24"/>
          <w:szCs w:val="24"/>
        </w:rPr>
      </w:pPr>
      <w:r>
        <w:rPr>
          <w:rFonts w:hint="eastAsia" w:hAnsi="宋体"/>
          <w:b/>
          <w:color w:val="auto"/>
          <w:sz w:val="24"/>
          <w:szCs w:val="24"/>
        </w:rPr>
        <w:t>4.投诉书的投诉事项应具体、明确，并有必要的事实依据和法律依据。</w:t>
      </w:r>
    </w:p>
    <w:p>
      <w:pPr>
        <w:pStyle w:val="15"/>
        <w:spacing w:line="360" w:lineRule="auto"/>
        <w:ind w:left="25" w:leftChars="12" w:firstLine="354" w:firstLineChars="147"/>
        <w:rPr>
          <w:rFonts w:hAnsi="宋体"/>
          <w:b/>
          <w:color w:val="auto"/>
          <w:sz w:val="24"/>
          <w:szCs w:val="24"/>
        </w:rPr>
      </w:pPr>
      <w:r>
        <w:rPr>
          <w:rFonts w:hint="eastAsia" w:hAnsi="宋体"/>
          <w:b/>
          <w:color w:val="auto"/>
          <w:sz w:val="24"/>
          <w:szCs w:val="24"/>
        </w:rPr>
        <w:t>5.投诉书的投诉请求应与投诉事项相关。</w:t>
      </w:r>
    </w:p>
    <w:p>
      <w:pPr>
        <w:pStyle w:val="15"/>
        <w:spacing w:line="360" w:lineRule="auto"/>
        <w:ind w:left="25" w:leftChars="12" w:firstLine="354" w:firstLineChars="147"/>
        <w:rPr>
          <w:rFonts w:hint="eastAsia" w:hAnsi="宋体"/>
          <w:b/>
          <w:color w:val="auto"/>
          <w:sz w:val="24"/>
          <w:szCs w:val="24"/>
        </w:rPr>
      </w:pPr>
      <w:r>
        <w:rPr>
          <w:rFonts w:hint="eastAsia" w:hAnsi="宋体"/>
          <w:b/>
          <w:color w:val="auto"/>
          <w:sz w:val="24"/>
          <w:szCs w:val="24"/>
        </w:rPr>
        <w:t>6.投诉人为法人或者其他组织的，投诉书应由法定代表人、主要负责人，或者其授权代表签字或者盖章，并加盖公章。</w:t>
      </w:r>
    </w:p>
    <w:p>
      <w:pPr>
        <w:rPr>
          <w:rFonts w:hint="eastAsia" w:hAnsi="宋体"/>
          <w:b/>
          <w:color w:val="auto"/>
          <w:sz w:val="24"/>
          <w:szCs w:val="24"/>
        </w:rPr>
      </w:pPr>
    </w:p>
    <w:p>
      <w:pPr>
        <w:pStyle w:val="16"/>
        <w:rPr>
          <w:rFonts w:hint="eastAsia" w:hAnsi="宋体"/>
          <w:b/>
          <w:color w:val="auto"/>
          <w:sz w:val="24"/>
          <w:szCs w:val="24"/>
        </w:rPr>
      </w:pPr>
    </w:p>
    <w:p>
      <w:pPr>
        <w:pStyle w:val="17"/>
        <w:rPr>
          <w:color w:val="auto"/>
        </w:rPr>
      </w:pPr>
    </w:p>
    <w:p>
      <w:pPr>
        <w:rPr>
          <w:color w:val="auto"/>
        </w:rPr>
      </w:pPr>
    </w:p>
    <w:p>
      <w:pPr>
        <w:pStyle w:val="16"/>
        <w:rPr>
          <w:color w:val="auto"/>
        </w:rPr>
      </w:pPr>
    </w:p>
    <w:p>
      <w:pPr>
        <w:rPr>
          <w:color w:val="auto"/>
        </w:rPr>
      </w:pPr>
    </w:p>
    <w:p>
      <w:pPr>
        <w:pStyle w:val="4"/>
        <w:jc w:val="center"/>
        <w:rPr>
          <w:rFonts w:hint="eastAsia" w:ascii="宋体" w:hAnsi="宋体"/>
          <w:b/>
          <w:color w:val="auto"/>
          <w:kern w:val="0"/>
          <w:sz w:val="52"/>
          <w:highlight w:val="none"/>
        </w:rPr>
      </w:pPr>
      <w:bookmarkStart w:id="109" w:name="_Toc4849"/>
      <w:bookmarkStart w:id="110" w:name="_Toc10314"/>
      <w:r>
        <w:rPr>
          <w:rFonts w:hint="eastAsia"/>
          <w:color w:val="auto"/>
        </w:rPr>
        <w:t>第</w:t>
      </w:r>
      <w:r>
        <w:rPr>
          <w:rFonts w:hint="eastAsia"/>
          <w:color w:val="auto"/>
          <w:lang w:val="en-US" w:eastAsia="zh-CN"/>
        </w:rPr>
        <w:t>六</w:t>
      </w:r>
      <w:r>
        <w:rPr>
          <w:rFonts w:hint="eastAsia"/>
          <w:color w:val="auto"/>
        </w:rPr>
        <w:t>章 合同文本</w:t>
      </w:r>
      <w:bookmarkEnd w:id="109"/>
      <w:bookmarkEnd w:id="110"/>
    </w:p>
    <w:p>
      <w:pPr>
        <w:autoSpaceDE w:val="0"/>
        <w:autoSpaceDN w:val="0"/>
        <w:adjustRightInd w:val="0"/>
        <w:spacing w:before="80" w:after="80" w:line="460" w:lineRule="exact"/>
        <w:jc w:val="center"/>
        <w:outlineLvl w:val="1"/>
        <w:rPr>
          <w:rFonts w:hint="eastAsia" w:ascii="宋体" w:hAnsi="宋体"/>
          <w:b/>
          <w:color w:val="auto"/>
          <w:kern w:val="0"/>
          <w:sz w:val="32"/>
          <w:highlight w:val="none"/>
          <w:lang w:val="zh-CN"/>
        </w:rPr>
      </w:pPr>
      <w:r>
        <w:rPr>
          <w:rFonts w:hint="eastAsia" w:ascii="宋体" w:hAnsi="宋体"/>
          <w:b/>
          <w:color w:val="auto"/>
          <w:kern w:val="0"/>
          <w:sz w:val="32"/>
          <w:highlight w:val="none"/>
          <w:lang w:val="zh-CN"/>
        </w:rPr>
        <w:t>第一部分 合协议书</w:t>
      </w:r>
    </w:p>
    <w:p>
      <w:pPr>
        <w:spacing w:before="80" w:after="80" w:line="460" w:lineRule="exact"/>
        <w:rPr>
          <w:rFonts w:hint="default" w:ascii="宋体" w:hAnsi="宋体" w:eastAsia="宋体"/>
          <w:color w:val="auto"/>
          <w:szCs w:val="21"/>
          <w:highlight w:val="none"/>
          <w:u w:val="single"/>
          <w:lang w:val="en-US" w:eastAsia="zh-CN"/>
        </w:rPr>
      </w:pPr>
      <w:r>
        <w:rPr>
          <w:rFonts w:ascii="宋体" w:hAnsi="宋体"/>
          <w:color w:val="auto"/>
          <w:szCs w:val="21"/>
          <w:highlight w:val="none"/>
        </w:rPr>
        <w:t>发包人（全称）：</w:t>
      </w:r>
      <w:r>
        <w:rPr>
          <w:rFonts w:hint="eastAsia" w:ascii="宋体" w:hAnsi="宋体"/>
          <w:color w:val="auto"/>
          <w:szCs w:val="21"/>
          <w:highlight w:val="none"/>
          <w:u w:val="single"/>
          <w:lang w:eastAsia="zh-CN"/>
        </w:rPr>
        <w:t xml:space="preserve"> 崇左高新技术产业开发区管理委员会</w:t>
      </w:r>
      <w:r>
        <w:rPr>
          <w:rFonts w:hint="eastAsia" w:ascii="宋体" w:hAnsi="宋体"/>
          <w:color w:val="auto"/>
          <w:szCs w:val="21"/>
          <w:highlight w:val="none"/>
          <w:u w:val="single"/>
          <w:lang w:val="en-US" w:eastAsia="zh-CN"/>
        </w:rPr>
        <w:t xml:space="preserve"> </w:t>
      </w:r>
    </w:p>
    <w:p>
      <w:pPr>
        <w:spacing w:before="80" w:after="80" w:line="460" w:lineRule="exact"/>
        <w:rPr>
          <w:rFonts w:hint="default" w:ascii="宋体" w:hAnsi="宋体" w:eastAsia="宋体"/>
          <w:color w:val="auto"/>
          <w:szCs w:val="21"/>
          <w:highlight w:val="none"/>
          <w:u w:val="none"/>
          <w:lang w:val="en-US" w:eastAsia="zh-CN"/>
        </w:rPr>
      </w:pPr>
      <w:r>
        <w:rPr>
          <w:rFonts w:ascii="宋体" w:hAnsi="宋体"/>
          <w:color w:val="auto"/>
          <w:szCs w:val="21"/>
          <w:highlight w:val="none"/>
        </w:rPr>
        <w:t>承包人（全称）：</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none"/>
          <w:lang w:val="en-US" w:eastAsia="zh-CN"/>
        </w:rPr>
        <w:t xml:space="preserve">   </w:t>
      </w:r>
    </w:p>
    <w:p>
      <w:pPr>
        <w:spacing w:before="80" w:after="80" w:line="460" w:lineRule="exact"/>
        <w:ind w:firstLine="420" w:firstLineChars="200"/>
        <w:rPr>
          <w:rFonts w:ascii="宋体" w:hAnsi="宋体"/>
          <w:color w:val="auto"/>
          <w:szCs w:val="21"/>
          <w:highlight w:val="none"/>
        </w:rPr>
      </w:pPr>
      <w:r>
        <w:rPr>
          <w:rFonts w:ascii="宋体" w:hAnsi="宋体"/>
          <w:color w:val="auto"/>
          <w:szCs w:val="21"/>
          <w:highlight w:val="none"/>
        </w:rPr>
        <w:t>根据《中华人民共和国民法典》、《中华人民共和国建筑法》及有关法律规定，遵循平等、自愿、公平和诚实信用的原则，双方就工程施工及有关事项协商一致，共同达成如下协议：</w:t>
      </w:r>
      <w:bookmarkStart w:id="111" w:name="_Toc351203481"/>
    </w:p>
    <w:p>
      <w:pPr>
        <w:spacing w:before="80" w:after="80" w:line="460" w:lineRule="exact"/>
        <w:ind w:firstLine="422" w:firstLineChars="200"/>
        <w:outlineLvl w:val="2"/>
        <w:rPr>
          <w:rFonts w:ascii="宋体" w:hAnsi="宋体"/>
          <w:b/>
          <w:bCs/>
          <w:color w:val="auto"/>
          <w:szCs w:val="21"/>
          <w:highlight w:val="none"/>
        </w:rPr>
      </w:pPr>
      <w:r>
        <w:rPr>
          <w:rFonts w:ascii="宋体" w:hAnsi="宋体"/>
          <w:b/>
          <w:bCs/>
          <w:color w:val="auto"/>
          <w:szCs w:val="21"/>
          <w:highlight w:val="none"/>
        </w:rPr>
        <w:t>一、工程概况</w:t>
      </w:r>
      <w:bookmarkEnd w:id="111"/>
    </w:p>
    <w:p>
      <w:pPr>
        <w:spacing w:before="80" w:after="80" w:line="460" w:lineRule="exact"/>
        <w:ind w:firstLine="411" w:firstLineChars="196"/>
        <w:rPr>
          <w:rFonts w:ascii="宋体" w:hAnsi="宋体"/>
          <w:color w:val="auto"/>
          <w:szCs w:val="21"/>
          <w:highlight w:val="none"/>
          <w:u w:val="single"/>
        </w:rPr>
      </w:pPr>
      <w:r>
        <w:rPr>
          <w:rFonts w:ascii="宋体" w:hAnsi="宋体"/>
          <w:bCs/>
          <w:color w:val="auto"/>
          <w:szCs w:val="21"/>
          <w:highlight w:val="none"/>
        </w:rPr>
        <w:t>1.工程名称</w:t>
      </w:r>
      <w:r>
        <w:rPr>
          <w:rFonts w:ascii="宋体" w:hAnsi="宋体"/>
          <w:color w:val="auto"/>
          <w:szCs w:val="21"/>
          <w:highlight w:val="none"/>
        </w:rPr>
        <w:t>：</w:t>
      </w:r>
      <w:r>
        <w:rPr>
          <w:rFonts w:hint="eastAsia" w:ascii="宋体" w:hAnsi="宋体"/>
          <w:color w:val="auto"/>
          <w:szCs w:val="21"/>
          <w:highlight w:val="none"/>
          <w:u w:val="single"/>
          <w:lang w:eastAsia="zh-CN"/>
        </w:rPr>
        <w:t>110kV濑湍站10kV中泰ⅠⅡ线#121～#124杆迁改工程</w:t>
      </w:r>
      <w:r>
        <w:rPr>
          <w:rFonts w:ascii="宋体" w:hAnsi="宋体"/>
          <w:color w:val="auto"/>
          <w:szCs w:val="21"/>
          <w:highlight w:val="non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2.工程地点：</w:t>
      </w:r>
      <w:r>
        <w:rPr>
          <w:rFonts w:hint="eastAsia" w:ascii="宋体" w:hAnsi="宋体"/>
          <w:color w:val="auto"/>
          <w:szCs w:val="21"/>
          <w:highlight w:val="none"/>
          <w:u w:val="single"/>
          <w:lang w:eastAsia="zh-CN"/>
        </w:rPr>
        <w:t>崇左市江州区</w:t>
      </w:r>
      <w:r>
        <w:rPr>
          <w:rFonts w:ascii="宋体" w:hAnsi="宋体"/>
          <w:bCs/>
          <w:color w:val="auto"/>
          <w:szCs w:val="21"/>
          <w:highlight w:val="none"/>
          <w:u w:val="singl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3.工程立项批准文号：</w:t>
      </w:r>
      <w:r>
        <w:rPr>
          <w:rFonts w:hint="eastAsia" w:ascii="宋体" w:hAnsi="宋体"/>
          <w:bCs/>
          <w:color w:val="auto"/>
          <w:szCs w:val="21"/>
          <w:highlight w:val="none"/>
          <w:u w:val="single"/>
        </w:rPr>
        <w:t xml:space="preserve">                 </w:t>
      </w:r>
      <w:r>
        <w:rPr>
          <w:rFonts w:ascii="宋体" w:hAnsi="宋体"/>
          <w:bCs/>
          <w:color w:val="auto"/>
          <w:szCs w:val="21"/>
          <w:highlight w:val="non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4.资金来源：</w:t>
      </w:r>
      <w:r>
        <w:rPr>
          <w:rFonts w:hint="eastAsia" w:hAnsi="宋体"/>
          <w:color w:val="auto"/>
          <w:szCs w:val="21"/>
          <w:highlight w:val="none"/>
          <w:u w:val="single"/>
          <w:lang w:val="en-US" w:eastAsia="zh-CN"/>
        </w:rPr>
        <w:t>财政性资金</w:t>
      </w:r>
      <w:r>
        <w:rPr>
          <w:rFonts w:ascii="宋体" w:hAnsi="宋体"/>
          <w:bCs/>
          <w:color w:val="auto"/>
          <w:szCs w:val="21"/>
          <w:highlight w:val="non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5.工程内容：</w:t>
      </w:r>
      <w:r>
        <w:rPr>
          <w:rFonts w:hint="eastAsia" w:ascii="宋体" w:hAnsi="宋体" w:cs="宋体"/>
          <w:color w:val="auto"/>
          <w:kern w:val="0"/>
          <w:sz w:val="21"/>
          <w:szCs w:val="21"/>
          <w:highlight w:val="none"/>
          <w:u w:val="single"/>
          <w:shd w:val="clear" w:color="auto" w:fill="auto"/>
          <w:lang w:val="en-US" w:eastAsia="zh-CN" w:bidi="ar"/>
        </w:rPr>
        <w:t xml:space="preserve">                               </w:t>
      </w:r>
      <w:r>
        <w:rPr>
          <w:rFonts w:ascii="宋体" w:hAnsi="宋体"/>
          <w:color w:val="auto"/>
          <w:szCs w:val="21"/>
          <w:highlight w:val="none"/>
        </w:rPr>
        <w:t>。</w:t>
      </w:r>
    </w:p>
    <w:p>
      <w:pPr>
        <w:spacing w:before="80" w:after="80" w:line="460" w:lineRule="exact"/>
        <w:ind w:firstLine="411" w:firstLineChars="196"/>
        <w:rPr>
          <w:rFonts w:ascii="宋体" w:hAnsi="宋体"/>
          <w:color w:val="auto"/>
          <w:szCs w:val="21"/>
          <w:highlight w:val="none"/>
        </w:rPr>
      </w:pPr>
      <w:r>
        <w:rPr>
          <w:rFonts w:ascii="宋体" w:hAnsi="宋体"/>
          <w:bCs/>
          <w:color w:val="auto"/>
          <w:szCs w:val="21"/>
          <w:highlight w:val="none"/>
        </w:rPr>
        <w:t>6.工程承包范围：</w:t>
      </w:r>
      <w:r>
        <w:rPr>
          <w:rFonts w:hint="eastAsia" w:ascii="宋体" w:hAnsi="宋体"/>
          <w:bCs/>
          <w:color w:val="auto"/>
          <w:szCs w:val="21"/>
          <w:highlight w:val="none"/>
        </w:rPr>
        <w:t>施工图纸及工程量清单包括的所有工程</w:t>
      </w:r>
      <w:r>
        <w:rPr>
          <w:rFonts w:ascii="宋体" w:hAnsi="宋体"/>
          <w:color w:val="auto"/>
          <w:szCs w:val="21"/>
          <w:highlight w:val="none"/>
        </w:rPr>
        <w:t>。</w:t>
      </w:r>
    </w:p>
    <w:p>
      <w:pPr>
        <w:spacing w:before="80" w:after="80" w:line="460" w:lineRule="exact"/>
        <w:ind w:firstLine="407" w:firstLineChars="193"/>
        <w:outlineLvl w:val="2"/>
        <w:rPr>
          <w:rFonts w:ascii="宋体" w:hAnsi="宋体"/>
          <w:b/>
          <w:bCs/>
          <w:color w:val="auto"/>
          <w:szCs w:val="21"/>
          <w:highlight w:val="none"/>
        </w:rPr>
      </w:pPr>
      <w:bookmarkStart w:id="112" w:name="_Toc351203482"/>
      <w:r>
        <w:rPr>
          <w:rFonts w:ascii="宋体" w:hAnsi="宋体"/>
          <w:b/>
          <w:bCs/>
          <w:color w:val="auto"/>
          <w:szCs w:val="21"/>
          <w:highlight w:val="none"/>
        </w:rPr>
        <w:t>二、合同工期</w:t>
      </w:r>
      <w:bookmarkEnd w:id="112"/>
    </w:p>
    <w:p>
      <w:pPr>
        <w:spacing w:before="80" w:after="80" w:line="460" w:lineRule="exact"/>
        <w:ind w:firstLine="459"/>
        <w:rPr>
          <w:rFonts w:ascii="宋体" w:hAnsi="宋体"/>
          <w:color w:val="auto"/>
          <w:szCs w:val="21"/>
          <w:highlight w:val="none"/>
        </w:rPr>
      </w:pPr>
      <w:r>
        <w:rPr>
          <w:rFonts w:ascii="宋体" w:hAnsi="宋体"/>
          <w:color w:val="auto"/>
          <w:szCs w:val="21"/>
          <w:highlight w:val="none"/>
        </w:rPr>
        <w:t>开工日期：</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p>
    <w:p>
      <w:pPr>
        <w:spacing w:before="80" w:after="80" w:line="460" w:lineRule="exact"/>
        <w:ind w:firstLine="459"/>
        <w:rPr>
          <w:rFonts w:ascii="宋体" w:hAnsi="宋体"/>
          <w:color w:val="auto"/>
          <w:szCs w:val="21"/>
          <w:highlight w:val="none"/>
        </w:rPr>
      </w:pPr>
      <w:r>
        <w:rPr>
          <w:rFonts w:ascii="宋体" w:hAnsi="宋体"/>
          <w:color w:val="auto"/>
          <w:szCs w:val="21"/>
          <w:highlight w:val="none"/>
        </w:rPr>
        <w:t>竣工日期：</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p>
    <w:p>
      <w:pPr>
        <w:spacing w:before="80" w:after="80" w:line="460" w:lineRule="exact"/>
        <w:ind w:firstLine="459"/>
        <w:rPr>
          <w:rFonts w:ascii="宋体" w:hAnsi="宋体"/>
          <w:color w:val="auto"/>
          <w:szCs w:val="21"/>
          <w:highlight w:val="none"/>
        </w:rPr>
      </w:pPr>
      <w:r>
        <w:rPr>
          <w:rFonts w:ascii="宋体" w:hAnsi="宋体"/>
          <w:color w:val="auto"/>
          <w:szCs w:val="21"/>
          <w:highlight w:val="none"/>
        </w:rPr>
        <w:t>工期总日历天数：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日历</w:t>
      </w:r>
      <w:r>
        <w:rPr>
          <w:rFonts w:ascii="宋体" w:hAnsi="宋体"/>
          <w:color w:val="auto"/>
          <w:szCs w:val="21"/>
          <w:highlight w:val="none"/>
        </w:rPr>
        <w:t>天。工期总日历天数与根据前述计划开竣工日期计算的工期天数不一致的，以工期总日历天数为准。</w:t>
      </w:r>
    </w:p>
    <w:p>
      <w:pPr>
        <w:spacing w:before="80" w:after="80" w:line="460" w:lineRule="exact"/>
        <w:ind w:firstLine="459"/>
        <w:outlineLvl w:val="2"/>
        <w:rPr>
          <w:rFonts w:ascii="宋体" w:hAnsi="宋体"/>
          <w:b/>
          <w:bCs/>
          <w:color w:val="auto"/>
          <w:szCs w:val="21"/>
          <w:highlight w:val="none"/>
        </w:rPr>
      </w:pPr>
      <w:bookmarkStart w:id="113" w:name="_Toc351203483"/>
      <w:r>
        <w:rPr>
          <w:rFonts w:ascii="宋体" w:hAnsi="宋体"/>
          <w:b/>
          <w:bCs/>
          <w:color w:val="auto"/>
          <w:szCs w:val="21"/>
          <w:highlight w:val="none"/>
        </w:rPr>
        <w:t>三、质量标准</w:t>
      </w:r>
      <w:bookmarkEnd w:id="113"/>
    </w:p>
    <w:p>
      <w:pPr>
        <w:spacing w:before="80" w:after="80" w:line="460" w:lineRule="exact"/>
        <w:ind w:firstLine="459"/>
        <w:outlineLvl w:val="2"/>
        <w:rPr>
          <w:rFonts w:hint="eastAsia" w:ascii="宋体" w:hAnsi="宋体" w:eastAsia="宋体" w:cs="宋体"/>
          <w:color w:val="auto"/>
          <w:kern w:val="2"/>
          <w:sz w:val="22"/>
          <w:szCs w:val="22"/>
          <w:lang w:val="en-US" w:eastAsia="zh-CN" w:bidi="ar"/>
        </w:rPr>
      </w:pPr>
      <w:bookmarkStart w:id="114" w:name="_Toc351203484"/>
      <w:r>
        <w:rPr>
          <w:rFonts w:hint="eastAsia" w:ascii="宋体" w:hAnsi="宋体" w:eastAsia="宋体" w:cs="宋体"/>
          <w:color w:val="auto"/>
          <w:kern w:val="2"/>
          <w:sz w:val="22"/>
          <w:szCs w:val="22"/>
          <w:lang w:val="en-US" w:eastAsia="zh-CN" w:bidi="ar"/>
        </w:rPr>
        <w:t>工程质量符合</w:t>
      </w:r>
      <w:r>
        <w:rPr>
          <w:rFonts w:hint="eastAsia" w:ascii="宋体" w:hAnsi="宋体" w:eastAsia="宋体" w:cs="宋体"/>
          <w:color w:val="auto"/>
          <w:kern w:val="2"/>
          <w:sz w:val="22"/>
          <w:szCs w:val="22"/>
          <w:u w:val="single"/>
          <w:lang w:val="en-US" w:eastAsia="zh-CN" w:bidi="ar"/>
        </w:rPr>
        <w:t>国家工程施工验收规范合格</w:t>
      </w:r>
      <w:r>
        <w:rPr>
          <w:rFonts w:hint="eastAsia" w:ascii="宋体" w:hAnsi="宋体" w:eastAsia="宋体" w:cs="宋体"/>
          <w:color w:val="auto"/>
          <w:kern w:val="2"/>
          <w:sz w:val="22"/>
          <w:szCs w:val="22"/>
          <w:lang w:val="en-US" w:eastAsia="zh-CN" w:bidi="ar"/>
        </w:rPr>
        <w:t>标准。</w:t>
      </w:r>
    </w:p>
    <w:p>
      <w:pPr>
        <w:spacing w:before="80" w:after="80" w:line="460" w:lineRule="exact"/>
        <w:ind w:firstLine="459"/>
        <w:outlineLvl w:val="2"/>
        <w:rPr>
          <w:rFonts w:ascii="宋体" w:hAnsi="宋体"/>
          <w:b/>
          <w:bCs/>
          <w:color w:val="auto"/>
          <w:szCs w:val="21"/>
          <w:highlight w:val="none"/>
        </w:rPr>
      </w:pPr>
      <w:r>
        <w:rPr>
          <w:rFonts w:ascii="宋体" w:hAnsi="宋体"/>
          <w:b/>
          <w:bCs/>
          <w:color w:val="auto"/>
          <w:szCs w:val="21"/>
          <w:highlight w:val="none"/>
        </w:rPr>
        <w:t>四、签约合同价与合同价格形式</w:t>
      </w:r>
      <w:bookmarkEnd w:id="114"/>
    </w:p>
    <w:p>
      <w:pPr>
        <w:spacing w:before="80" w:after="80" w:line="460" w:lineRule="exact"/>
        <w:ind w:firstLine="459"/>
        <w:outlineLvl w:val="3"/>
        <w:rPr>
          <w:rFonts w:ascii="宋体" w:hAnsi="宋体"/>
          <w:color w:val="auto"/>
          <w:szCs w:val="21"/>
          <w:highlight w:val="none"/>
        </w:rPr>
      </w:pPr>
      <w:r>
        <w:rPr>
          <w:rFonts w:ascii="宋体" w:hAnsi="宋体"/>
          <w:color w:val="auto"/>
          <w:szCs w:val="21"/>
          <w:highlight w:val="none"/>
        </w:rPr>
        <w:t>1.签约合同价为：</w:t>
      </w:r>
    </w:p>
    <w:p>
      <w:pPr>
        <w:spacing w:before="80" w:after="80" w:line="460" w:lineRule="exact"/>
        <w:ind w:firstLine="525" w:firstLineChars="250"/>
        <w:rPr>
          <w:rFonts w:ascii="宋体" w:hAnsi="宋体"/>
          <w:color w:val="auto"/>
          <w:szCs w:val="21"/>
          <w:highlight w:val="none"/>
        </w:rPr>
      </w:pPr>
      <w:r>
        <w:rPr>
          <w:rFonts w:ascii="宋体" w:hAnsi="宋体"/>
          <w:color w:val="auto"/>
          <w:szCs w:val="21"/>
          <w:highlight w:val="none"/>
        </w:rPr>
        <w:t>人民币（大写）</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eastAsia="宋体" w:cs="宋体"/>
          <w:color w:val="auto"/>
          <w:kern w:val="0"/>
          <w:sz w:val="22"/>
          <w:szCs w:val="22"/>
          <w:lang w:val="en-US" w:eastAsia="zh-CN" w:bidi="ar"/>
        </w:rPr>
        <w:t>（¥</w:t>
      </w:r>
      <w:r>
        <w:rPr>
          <w:rFonts w:hint="eastAsia" w:ascii="宋体" w:hAnsi="宋体" w:eastAsia="宋体" w:cs="宋体"/>
          <w:color w:val="auto"/>
          <w:kern w:val="0"/>
          <w:sz w:val="22"/>
          <w:szCs w:val="22"/>
          <w:u w:val="single"/>
          <w:lang w:val="en-US" w:eastAsia="zh-CN" w:bidi="ar"/>
        </w:rPr>
        <w:t xml:space="preserve">            </w:t>
      </w:r>
      <w:r>
        <w:rPr>
          <w:rFonts w:hint="eastAsia" w:ascii="宋体" w:hAnsi="宋体" w:eastAsia="宋体" w:cs="宋体"/>
          <w:color w:val="auto"/>
          <w:kern w:val="0"/>
          <w:sz w:val="22"/>
          <w:szCs w:val="22"/>
          <w:lang w:val="en-US" w:eastAsia="zh-CN" w:bidi="ar"/>
        </w:rPr>
        <w:t>（含税金））</w:t>
      </w:r>
    </w:p>
    <w:p>
      <w:pPr>
        <w:spacing w:before="80" w:after="80" w:line="460" w:lineRule="exact"/>
        <w:ind w:firstLine="420" w:firstLineChars="200"/>
        <w:outlineLvl w:val="3"/>
        <w:rPr>
          <w:rFonts w:ascii="宋体" w:hAnsi="宋体"/>
          <w:color w:val="auto"/>
          <w:szCs w:val="21"/>
          <w:highlight w:val="none"/>
        </w:rPr>
      </w:pPr>
      <w:r>
        <w:rPr>
          <w:rFonts w:ascii="宋体" w:hAnsi="宋体"/>
          <w:color w:val="auto"/>
          <w:szCs w:val="21"/>
          <w:highlight w:val="none"/>
        </w:rPr>
        <w:t xml:space="preserve">2.合同价格形式： </w:t>
      </w:r>
      <w:r>
        <w:rPr>
          <w:rFonts w:hint="eastAsia" w:ascii="宋体" w:hAnsi="宋体" w:cs="宋体"/>
          <w:color w:val="auto"/>
          <w:sz w:val="21"/>
          <w:szCs w:val="21"/>
          <w:highlight w:val="none"/>
          <w:u w:val="single"/>
          <w:lang w:val="en-US" w:eastAsia="zh-CN"/>
        </w:rPr>
        <w:t xml:space="preserve">              </w:t>
      </w:r>
      <w:r>
        <w:rPr>
          <w:rFonts w:ascii="宋体" w:hAnsi="宋体"/>
          <w:color w:val="auto"/>
          <w:szCs w:val="21"/>
          <w:highlight w:val="none"/>
        </w:rPr>
        <w:t xml:space="preserve"> 。</w:t>
      </w:r>
    </w:p>
    <w:p>
      <w:pPr>
        <w:spacing w:before="80" w:after="80" w:line="460" w:lineRule="exact"/>
        <w:ind w:firstLine="422" w:firstLineChars="200"/>
        <w:outlineLvl w:val="2"/>
        <w:rPr>
          <w:rFonts w:ascii="宋体" w:hAnsi="宋体"/>
          <w:b/>
          <w:bCs/>
          <w:color w:val="auto"/>
          <w:szCs w:val="21"/>
          <w:highlight w:val="none"/>
        </w:rPr>
      </w:pPr>
      <w:bookmarkStart w:id="115" w:name="_Toc351203485"/>
      <w:r>
        <w:rPr>
          <w:rFonts w:ascii="宋体" w:hAnsi="宋体"/>
          <w:b/>
          <w:bCs/>
          <w:color w:val="auto"/>
          <w:szCs w:val="21"/>
          <w:highlight w:val="none"/>
        </w:rPr>
        <w:t>五、</w:t>
      </w:r>
      <w:bookmarkEnd w:id="115"/>
      <w:r>
        <w:rPr>
          <w:rFonts w:ascii="宋体" w:hAnsi="宋体"/>
          <w:b/>
          <w:bCs/>
          <w:color w:val="auto"/>
          <w:szCs w:val="21"/>
          <w:highlight w:val="none"/>
        </w:rPr>
        <w:t>项目经理</w:t>
      </w:r>
    </w:p>
    <w:p>
      <w:pPr>
        <w:spacing w:before="80" w:after="80" w:line="460" w:lineRule="exact"/>
        <w:ind w:firstLine="420" w:firstLineChars="200"/>
        <w:rPr>
          <w:rFonts w:ascii="宋体" w:hAnsi="宋体"/>
          <w:color w:val="auto"/>
          <w:szCs w:val="21"/>
          <w:highlight w:val="none"/>
        </w:rPr>
      </w:pPr>
      <w:r>
        <w:rPr>
          <w:rFonts w:ascii="宋体" w:hAnsi="宋体"/>
          <w:color w:val="auto"/>
          <w:szCs w:val="21"/>
          <w:highlight w:val="none"/>
        </w:rPr>
        <w:t>承包人项目经理：</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before="80" w:after="80" w:line="460" w:lineRule="exact"/>
        <w:ind w:firstLine="422" w:firstLineChars="200"/>
        <w:outlineLvl w:val="2"/>
        <w:rPr>
          <w:rFonts w:ascii="宋体" w:hAnsi="宋体"/>
          <w:b/>
          <w:bCs/>
          <w:color w:val="auto"/>
          <w:szCs w:val="21"/>
          <w:highlight w:val="none"/>
        </w:rPr>
      </w:pPr>
      <w:bookmarkStart w:id="116" w:name="_Toc351203486"/>
      <w:r>
        <w:rPr>
          <w:rFonts w:ascii="宋体" w:hAnsi="宋体"/>
          <w:b/>
          <w:bCs/>
          <w:color w:val="auto"/>
          <w:szCs w:val="21"/>
          <w:highlight w:val="none"/>
        </w:rPr>
        <w:t>六、合同文件构成</w:t>
      </w:r>
      <w:bookmarkEnd w:id="116"/>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成交</w:t>
      </w:r>
      <w:r>
        <w:rPr>
          <w:rFonts w:ascii="宋体" w:hAnsi="宋体"/>
          <w:color w:val="auto"/>
          <w:szCs w:val="21"/>
          <w:highlight w:val="none"/>
        </w:rPr>
        <w:t>通知书（如果有）；</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磋商函</w:t>
      </w:r>
      <w:r>
        <w:rPr>
          <w:rFonts w:ascii="宋体" w:hAnsi="宋体"/>
          <w:color w:val="auto"/>
          <w:szCs w:val="21"/>
          <w:highlight w:val="none"/>
        </w:rPr>
        <w:t xml:space="preserve">（如果有）； </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（3）专用合同条款及其附件；</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（4）通用合同条款；</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（5）技术标准和要求；</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（6）已标价工程量清单或预算书； </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）其他合同文件。</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before="80" w:after="80" w:line="460" w:lineRule="exact"/>
        <w:ind w:firstLine="422" w:firstLineChars="200"/>
        <w:jc w:val="left"/>
        <w:outlineLvl w:val="2"/>
        <w:rPr>
          <w:rFonts w:ascii="宋体" w:hAnsi="宋体"/>
          <w:b/>
          <w:bCs/>
          <w:color w:val="auto"/>
          <w:szCs w:val="21"/>
          <w:highlight w:val="none"/>
        </w:rPr>
      </w:pPr>
      <w:bookmarkStart w:id="117" w:name="_Toc351203487"/>
      <w:r>
        <w:rPr>
          <w:rFonts w:ascii="宋体" w:hAnsi="宋体"/>
          <w:b/>
          <w:bCs/>
          <w:color w:val="auto"/>
          <w:szCs w:val="21"/>
          <w:highlight w:val="none"/>
        </w:rPr>
        <w:t>七、承诺</w:t>
      </w:r>
      <w:bookmarkEnd w:id="117"/>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1.发包人承诺按照法律规定履行项目审批手续、筹集工程建设资金并按照合同约定的期限和方式支付合同价款。</w:t>
      </w:r>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spacing w:before="80" w:after="80" w:line="460" w:lineRule="exact"/>
        <w:ind w:firstLine="420" w:firstLineChars="200"/>
        <w:rPr>
          <w:rFonts w:ascii="宋体" w:hAnsi="宋体" w:eastAsia="宋体" w:cs="Times New Roman"/>
          <w:bCs/>
          <w:color w:val="auto"/>
          <w:szCs w:val="21"/>
          <w:highlight w:val="none"/>
        </w:rPr>
      </w:pPr>
      <w:r>
        <w:rPr>
          <w:rFonts w:ascii="宋体" w:hAnsi="宋体"/>
          <w:bCs/>
          <w:color w:val="auto"/>
          <w:szCs w:val="21"/>
          <w:highlight w:val="none"/>
        </w:rPr>
        <w:t>3.发包人和承包人通过招投标形式签订合同的，双方理解并承诺不再就同一工程另行签订与合同</w:t>
      </w:r>
      <w:r>
        <w:rPr>
          <w:rFonts w:ascii="宋体" w:hAnsi="宋体" w:eastAsia="宋体" w:cs="Times New Roman"/>
          <w:bCs/>
          <w:color w:val="auto"/>
          <w:szCs w:val="21"/>
          <w:highlight w:val="none"/>
        </w:rPr>
        <w:t>实质性内容相背离的协议。</w:t>
      </w:r>
      <w:bookmarkStart w:id="118" w:name="_Toc351203488"/>
    </w:p>
    <w:p>
      <w:pPr>
        <w:spacing w:before="80" w:after="80" w:line="460" w:lineRule="exact"/>
        <w:ind w:firstLine="422" w:firstLineChars="200"/>
        <w:outlineLvl w:val="2"/>
        <w:rPr>
          <w:rFonts w:ascii="宋体" w:hAnsi="宋体"/>
          <w:b/>
          <w:bCs/>
          <w:color w:val="auto"/>
          <w:szCs w:val="21"/>
          <w:highlight w:val="none"/>
        </w:rPr>
      </w:pPr>
      <w:r>
        <w:rPr>
          <w:rFonts w:ascii="宋体" w:hAnsi="宋体"/>
          <w:b/>
          <w:bCs/>
          <w:color w:val="auto"/>
          <w:szCs w:val="21"/>
          <w:highlight w:val="none"/>
        </w:rPr>
        <w:t>八、词语含义</w:t>
      </w:r>
      <w:bookmarkEnd w:id="118"/>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pPr>
        <w:spacing w:before="80" w:after="80" w:line="460" w:lineRule="exact"/>
        <w:ind w:firstLine="422" w:firstLineChars="200"/>
        <w:outlineLvl w:val="2"/>
        <w:rPr>
          <w:rFonts w:ascii="宋体" w:hAnsi="宋体"/>
          <w:b/>
          <w:bCs/>
          <w:color w:val="auto"/>
          <w:szCs w:val="21"/>
          <w:highlight w:val="none"/>
        </w:rPr>
      </w:pPr>
      <w:bookmarkStart w:id="119" w:name="_Toc351203489"/>
      <w:r>
        <w:rPr>
          <w:rFonts w:ascii="宋体" w:hAnsi="宋体"/>
          <w:b/>
          <w:bCs/>
          <w:color w:val="auto"/>
          <w:szCs w:val="21"/>
          <w:highlight w:val="none"/>
        </w:rPr>
        <w:t>九、签订时间</w:t>
      </w:r>
      <w:bookmarkEnd w:id="119"/>
    </w:p>
    <w:p>
      <w:pPr>
        <w:keepNext w:val="0"/>
        <w:keepLines w:val="0"/>
        <w:pageBreakBefore w:val="0"/>
        <w:widowControl w:val="0"/>
        <w:suppressLineNumbers w:val="0"/>
        <w:kinsoku/>
        <w:wordWrap/>
        <w:overflowPunct/>
        <w:topLinePunct w:val="0"/>
        <w:bidi w:val="0"/>
        <w:snapToGrid/>
        <w:spacing w:before="0" w:beforeAutospacing="0" w:after="0" w:afterAutospacing="0" w:line="520" w:lineRule="atLeast"/>
        <w:ind w:left="332" w:right="3720" w:rightChars="0" w:firstLine="0"/>
        <w:jc w:val="left"/>
        <w:textAlignment w:val="auto"/>
        <w:rPr>
          <w:rFonts w:hint="eastAsia" w:ascii="宋体" w:hAnsi="宋体" w:eastAsia="宋体" w:cs="宋体"/>
          <w:color w:val="auto"/>
          <w:spacing w:val="-4"/>
          <w:kern w:val="2"/>
          <w:sz w:val="22"/>
          <w:szCs w:val="22"/>
        </w:rPr>
      </w:pPr>
      <w:bookmarkStart w:id="120" w:name="_Toc351203490"/>
      <w:r>
        <w:rPr>
          <w:rFonts w:hint="eastAsia" w:ascii="宋体" w:hAnsi="宋体" w:eastAsia="宋体" w:cs="宋体"/>
          <w:color w:val="auto"/>
          <w:spacing w:val="-4"/>
          <w:kern w:val="2"/>
          <w:sz w:val="22"/>
          <w:szCs w:val="22"/>
          <w:lang w:val="en-US" w:eastAsia="zh-CN" w:bidi="ar"/>
        </w:rPr>
        <w:t>本合同于</w:t>
      </w:r>
      <w:r>
        <w:rPr>
          <w:rFonts w:hint="eastAsia" w:ascii="宋体" w:hAnsi="宋体" w:eastAsia="宋体" w:cs="宋体"/>
          <w:color w:val="auto"/>
          <w:spacing w:val="-4"/>
          <w:kern w:val="2"/>
          <w:sz w:val="22"/>
          <w:szCs w:val="22"/>
          <w:u w:val="single"/>
          <w:lang w:val="en-US" w:eastAsia="zh-CN" w:bidi="ar"/>
        </w:rPr>
        <w:t xml:space="preserve">              </w:t>
      </w:r>
      <w:r>
        <w:rPr>
          <w:rFonts w:hint="eastAsia" w:ascii="宋体" w:hAnsi="宋体" w:eastAsia="宋体" w:cs="宋体"/>
          <w:color w:val="auto"/>
          <w:spacing w:val="-4"/>
          <w:kern w:val="2"/>
          <w:sz w:val="22"/>
          <w:szCs w:val="22"/>
          <w:lang w:val="en-US" w:eastAsia="zh-CN" w:bidi="ar"/>
        </w:rPr>
        <w:t>年</w:t>
      </w:r>
      <w:r>
        <w:rPr>
          <w:rFonts w:hint="eastAsia" w:ascii="宋体" w:hAnsi="宋体" w:eastAsia="宋体" w:cs="宋体"/>
          <w:color w:val="auto"/>
          <w:spacing w:val="-4"/>
          <w:kern w:val="2"/>
          <w:sz w:val="22"/>
          <w:szCs w:val="22"/>
          <w:u w:val="single"/>
          <w:lang w:val="en-US" w:eastAsia="zh-CN" w:bidi="ar"/>
        </w:rPr>
        <w:t xml:space="preserve">         </w:t>
      </w:r>
      <w:r>
        <w:rPr>
          <w:rFonts w:hint="eastAsia" w:ascii="宋体" w:hAnsi="宋体" w:eastAsia="宋体" w:cs="宋体"/>
          <w:color w:val="auto"/>
          <w:spacing w:val="-4"/>
          <w:kern w:val="2"/>
          <w:sz w:val="22"/>
          <w:szCs w:val="22"/>
          <w:lang w:val="en-US" w:eastAsia="zh-CN" w:bidi="ar"/>
        </w:rPr>
        <w:t xml:space="preserve"> 月</w:t>
      </w:r>
      <w:r>
        <w:rPr>
          <w:rFonts w:hint="eastAsia" w:ascii="宋体" w:hAnsi="宋体" w:eastAsia="宋体" w:cs="宋体"/>
          <w:color w:val="auto"/>
          <w:spacing w:val="-4"/>
          <w:kern w:val="2"/>
          <w:sz w:val="22"/>
          <w:szCs w:val="22"/>
          <w:u w:val="single"/>
          <w:lang w:val="en-US" w:eastAsia="zh-CN" w:bidi="ar"/>
        </w:rPr>
        <w:t xml:space="preserve">          </w:t>
      </w:r>
      <w:r>
        <w:rPr>
          <w:rFonts w:hint="eastAsia" w:ascii="宋体" w:hAnsi="宋体" w:eastAsia="宋体" w:cs="宋体"/>
          <w:color w:val="auto"/>
          <w:spacing w:val="-4"/>
          <w:kern w:val="2"/>
          <w:sz w:val="22"/>
          <w:szCs w:val="22"/>
          <w:lang w:val="en-US" w:eastAsia="zh-CN" w:bidi="ar"/>
        </w:rPr>
        <w:t>日签订。</w:t>
      </w:r>
    </w:p>
    <w:p>
      <w:pPr>
        <w:spacing w:before="80" w:after="80" w:line="460" w:lineRule="exact"/>
        <w:ind w:firstLine="422" w:firstLineChars="200"/>
        <w:outlineLvl w:val="2"/>
        <w:rPr>
          <w:rFonts w:ascii="宋体" w:hAnsi="宋体"/>
          <w:b/>
          <w:bCs/>
          <w:color w:val="auto"/>
          <w:szCs w:val="21"/>
          <w:highlight w:val="none"/>
        </w:rPr>
      </w:pPr>
      <w:r>
        <w:rPr>
          <w:rFonts w:ascii="宋体" w:hAnsi="宋体"/>
          <w:b/>
          <w:bCs/>
          <w:color w:val="auto"/>
          <w:szCs w:val="21"/>
          <w:highlight w:val="none"/>
        </w:rPr>
        <w:t>十、签订地点</w:t>
      </w:r>
      <w:bookmarkEnd w:id="120"/>
    </w:p>
    <w:p>
      <w:pPr>
        <w:spacing w:before="80" w:after="80" w:line="460" w:lineRule="exact"/>
        <w:ind w:firstLine="428" w:firstLineChars="200"/>
        <w:rPr>
          <w:rFonts w:ascii="宋体" w:hAnsi="宋体"/>
          <w:bCs/>
          <w:color w:val="auto"/>
          <w:szCs w:val="21"/>
          <w:highlight w:val="none"/>
        </w:rPr>
      </w:pPr>
      <w:r>
        <w:rPr>
          <w:rFonts w:hint="eastAsia" w:ascii="宋体" w:hAnsi="宋体" w:eastAsia="宋体" w:cs="宋体"/>
          <w:color w:val="auto"/>
          <w:spacing w:val="-3"/>
          <w:kern w:val="2"/>
          <w:sz w:val="22"/>
          <w:szCs w:val="22"/>
          <w:lang w:val="en-US" w:eastAsia="zh-CN" w:bidi="ar"/>
        </w:rPr>
        <w:t>本合同在</w:t>
      </w:r>
      <w:r>
        <w:rPr>
          <w:rFonts w:hint="eastAsia" w:ascii="宋体" w:hAnsi="宋体" w:eastAsia="宋体" w:cs="宋体"/>
          <w:color w:val="auto"/>
          <w:spacing w:val="-3"/>
          <w:kern w:val="2"/>
          <w:sz w:val="22"/>
          <w:szCs w:val="22"/>
          <w:u w:val="single"/>
          <w:lang w:val="en-US" w:eastAsia="zh-CN" w:bidi="ar"/>
        </w:rPr>
        <w:t xml:space="preserve">                 </w:t>
      </w:r>
      <w:r>
        <w:rPr>
          <w:rFonts w:hint="eastAsia" w:ascii="宋体" w:hAnsi="宋体" w:eastAsia="宋体" w:cs="宋体"/>
          <w:color w:val="auto"/>
          <w:spacing w:val="-3"/>
          <w:kern w:val="2"/>
          <w:sz w:val="22"/>
          <w:szCs w:val="22"/>
          <w:lang w:val="en-US" w:eastAsia="zh-CN" w:bidi="ar"/>
        </w:rPr>
        <w:t>签订。</w:t>
      </w:r>
    </w:p>
    <w:p>
      <w:pPr>
        <w:spacing w:before="80" w:after="80" w:line="460" w:lineRule="exact"/>
        <w:ind w:firstLine="422" w:firstLineChars="200"/>
        <w:outlineLvl w:val="2"/>
        <w:rPr>
          <w:rFonts w:ascii="宋体" w:hAnsi="宋体"/>
          <w:b/>
          <w:bCs/>
          <w:color w:val="auto"/>
          <w:szCs w:val="21"/>
          <w:highlight w:val="none"/>
        </w:rPr>
      </w:pPr>
      <w:bookmarkStart w:id="121" w:name="_Toc351203491"/>
      <w:r>
        <w:rPr>
          <w:rFonts w:ascii="宋体" w:hAnsi="宋体"/>
          <w:b/>
          <w:bCs/>
          <w:color w:val="auto"/>
          <w:szCs w:val="21"/>
          <w:highlight w:val="none"/>
        </w:rPr>
        <w:t>十一、补充协议</w:t>
      </w:r>
      <w:bookmarkEnd w:id="121"/>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pPr>
        <w:spacing w:before="80" w:after="80" w:line="460" w:lineRule="exact"/>
        <w:ind w:firstLine="422" w:firstLineChars="200"/>
        <w:outlineLvl w:val="2"/>
        <w:rPr>
          <w:rFonts w:ascii="宋体" w:hAnsi="宋体"/>
          <w:b/>
          <w:bCs/>
          <w:color w:val="auto"/>
          <w:szCs w:val="21"/>
          <w:highlight w:val="none"/>
        </w:rPr>
      </w:pPr>
      <w:bookmarkStart w:id="122" w:name="_Toc351203492"/>
      <w:r>
        <w:rPr>
          <w:rFonts w:ascii="宋体" w:hAnsi="宋体"/>
          <w:b/>
          <w:bCs/>
          <w:color w:val="auto"/>
          <w:szCs w:val="21"/>
          <w:highlight w:val="none"/>
        </w:rPr>
        <w:t>十二、合同生效</w:t>
      </w:r>
      <w:bookmarkEnd w:id="122"/>
    </w:p>
    <w:p>
      <w:pPr>
        <w:spacing w:before="80" w:after="80" w:line="460" w:lineRule="exact"/>
        <w:ind w:firstLine="432" w:firstLineChars="200"/>
        <w:rPr>
          <w:rFonts w:ascii="宋体" w:hAnsi="宋体"/>
          <w:bCs/>
          <w:color w:val="auto"/>
          <w:szCs w:val="21"/>
          <w:highlight w:val="none"/>
        </w:rPr>
      </w:pPr>
      <w:r>
        <w:rPr>
          <w:rFonts w:hint="eastAsia" w:ascii="宋体" w:hAnsi="宋体" w:eastAsia="宋体" w:cs="宋体"/>
          <w:color w:val="auto"/>
          <w:spacing w:val="-2"/>
          <w:kern w:val="2"/>
          <w:sz w:val="22"/>
          <w:szCs w:val="22"/>
          <w:lang w:val="en-US" w:eastAsia="zh-CN" w:bidi="ar"/>
        </w:rPr>
        <w:t>本合同自</w:t>
      </w:r>
      <w:r>
        <w:rPr>
          <w:rFonts w:hint="eastAsia" w:ascii="宋体" w:hAnsi="宋体" w:eastAsia="宋体" w:cs="宋体"/>
          <w:color w:val="auto"/>
          <w:spacing w:val="-3"/>
          <w:kern w:val="2"/>
          <w:sz w:val="22"/>
          <w:szCs w:val="22"/>
          <w:u w:val="single"/>
          <w:lang w:val="en-US" w:eastAsia="zh-CN" w:bidi="ar"/>
        </w:rPr>
        <w:t xml:space="preserve">                       </w:t>
      </w:r>
      <w:r>
        <w:rPr>
          <w:rFonts w:hint="eastAsia" w:ascii="宋体" w:hAnsi="宋体" w:eastAsia="宋体" w:cs="宋体"/>
          <w:color w:val="auto"/>
          <w:spacing w:val="-2"/>
          <w:kern w:val="2"/>
          <w:sz w:val="22"/>
          <w:szCs w:val="22"/>
          <w:lang w:val="en-US" w:eastAsia="zh-CN" w:bidi="ar"/>
        </w:rPr>
        <w:t>生效</w:t>
      </w:r>
      <w:r>
        <w:rPr>
          <w:rFonts w:ascii="宋体" w:hAnsi="宋体"/>
          <w:bCs/>
          <w:color w:val="auto"/>
          <w:szCs w:val="21"/>
          <w:highlight w:val="none"/>
        </w:rPr>
        <w:t>。</w:t>
      </w:r>
    </w:p>
    <w:p>
      <w:pPr>
        <w:spacing w:before="80" w:after="80" w:line="460" w:lineRule="exact"/>
        <w:ind w:firstLine="422" w:firstLineChars="200"/>
        <w:outlineLvl w:val="2"/>
        <w:rPr>
          <w:rFonts w:ascii="宋体" w:hAnsi="宋体"/>
          <w:b/>
          <w:bCs/>
          <w:color w:val="auto"/>
          <w:szCs w:val="21"/>
          <w:highlight w:val="none"/>
        </w:rPr>
      </w:pPr>
      <w:bookmarkStart w:id="123" w:name="_Toc351203493"/>
      <w:r>
        <w:rPr>
          <w:rFonts w:ascii="宋体" w:hAnsi="宋体"/>
          <w:b/>
          <w:bCs/>
          <w:color w:val="auto"/>
          <w:szCs w:val="21"/>
          <w:highlight w:val="none"/>
        </w:rPr>
        <w:t>十三、合同份数</w:t>
      </w:r>
      <w:bookmarkEnd w:id="123"/>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hint="eastAsia" w:ascii="宋体" w:hAnsi="宋体"/>
          <w:bCs/>
          <w:color w:val="auto"/>
          <w:szCs w:val="21"/>
          <w:highlight w:val="none"/>
        </w:rPr>
        <w:t>六</w:t>
      </w:r>
      <w:r>
        <w:rPr>
          <w:rFonts w:ascii="宋体" w:hAnsi="宋体"/>
          <w:bCs/>
          <w:color w:val="auto"/>
          <w:szCs w:val="21"/>
          <w:highlight w:val="none"/>
        </w:rPr>
        <w:t>份，均具有同等法律效力，发包人执</w:t>
      </w:r>
      <w:r>
        <w:rPr>
          <w:rFonts w:hint="eastAsia" w:ascii="宋体" w:hAnsi="宋体"/>
          <w:bCs/>
          <w:color w:val="auto"/>
          <w:szCs w:val="21"/>
          <w:highlight w:val="none"/>
        </w:rPr>
        <w:t>肆</w:t>
      </w:r>
      <w:r>
        <w:rPr>
          <w:rFonts w:ascii="宋体" w:hAnsi="宋体"/>
          <w:bCs/>
          <w:color w:val="auto"/>
          <w:szCs w:val="21"/>
          <w:highlight w:val="none"/>
        </w:rPr>
        <w:t>份，承包人执</w:t>
      </w:r>
      <w:r>
        <w:rPr>
          <w:rFonts w:hint="eastAsia" w:ascii="宋体" w:hAnsi="宋体"/>
          <w:bCs/>
          <w:color w:val="auto"/>
          <w:szCs w:val="21"/>
          <w:highlight w:val="none"/>
        </w:rPr>
        <w:t>贰</w:t>
      </w:r>
      <w:r>
        <w:rPr>
          <w:rFonts w:ascii="宋体" w:hAnsi="宋体"/>
          <w:bCs/>
          <w:color w:val="auto"/>
          <w:szCs w:val="21"/>
          <w:highlight w:val="none"/>
        </w:rPr>
        <w:t>份。</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发包人</w:t>
            </w:r>
            <w:r>
              <w:rPr>
                <w:rFonts w:hint="eastAsia" w:ascii="宋体" w:hAnsi="宋体"/>
                <w:color w:val="auto"/>
                <w:highlight w:val="none"/>
              </w:rPr>
              <w:t xml:space="preserve">（章）           </w:t>
            </w:r>
          </w:p>
          <w:p>
            <w:pPr>
              <w:snapToGrid w:val="0"/>
              <w:spacing w:before="80" w:after="80" w:line="460" w:lineRule="exact"/>
              <w:rPr>
                <w:rFonts w:ascii="宋体" w:hAnsi="宋体"/>
                <w:color w:val="auto"/>
                <w:highlight w:val="none"/>
              </w:rPr>
            </w:pPr>
          </w:p>
          <w:p>
            <w:pPr>
              <w:snapToGrid w:val="0"/>
              <w:spacing w:before="80" w:after="80" w:line="460" w:lineRule="exact"/>
              <w:ind w:firstLine="945" w:firstLineChars="450"/>
              <w:jc w:val="right"/>
              <w:rPr>
                <w:rFonts w:ascii="宋体" w:hAnsi="宋体"/>
                <w:color w:val="auto"/>
                <w:highlight w:val="none"/>
              </w:rPr>
            </w:pPr>
            <w:r>
              <w:rPr>
                <w:rFonts w:hint="eastAsia" w:ascii="宋体" w:hAnsi="宋体"/>
                <w:color w:val="auto"/>
                <w:highlight w:val="none"/>
              </w:rPr>
              <w:t xml:space="preserve"> 年   月   日</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承包</w:t>
            </w:r>
            <w:r>
              <w:rPr>
                <w:rFonts w:hint="eastAsia" w:ascii="宋体" w:hAnsi="宋体" w:cs="宋体"/>
                <w:color w:val="auto"/>
                <w:highlight w:val="none"/>
              </w:rPr>
              <w:t>人</w:t>
            </w:r>
            <w:r>
              <w:rPr>
                <w:rFonts w:hint="eastAsia" w:ascii="宋体" w:hAnsi="宋体"/>
                <w:color w:val="auto"/>
                <w:highlight w:val="none"/>
              </w:rPr>
              <w:t>（章）</w:t>
            </w:r>
          </w:p>
          <w:p>
            <w:pPr>
              <w:snapToGrid w:val="0"/>
              <w:spacing w:before="80" w:after="80" w:line="460" w:lineRule="exact"/>
              <w:rPr>
                <w:rFonts w:ascii="宋体" w:hAnsi="宋体"/>
                <w:color w:val="auto"/>
                <w:highlight w:val="none"/>
              </w:rPr>
            </w:pPr>
          </w:p>
          <w:p>
            <w:pPr>
              <w:snapToGrid w:val="0"/>
              <w:spacing w:before="80" w:after="80" w:line="460" w:lineRule="exact"/>
              <w:jc w:val="right"/>
              <w:rPr>
                <w:rFonts w:ascii="宋体" w:hAnsi="宋体"/>
                <w:color w:val="auto"/>
                <w:highlight w:val="none"/>
              </w:rPr>
            </w:pPr>
            <w:r>
              <w:rPr>
                <w:rFonts w:hint="eastAsia" w:ascii="宋体" w:hAnsi="宋体"/>
                <w:color w:val="auto"/>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单位地址：</w:t>
            </w:r>
            <w:r>
              <w:rPr>
                <w:rFonts w:ascii="宋体" w:hAnsi="宋体"/>
                <w:color w:val="auto"/>
                <w:highlight w:val="none"/>
              </w:rPr>
              <w:t xml:space="preserve"> </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单位地址：</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法定代表人：</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法定代表人：</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委托代理人：</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电话：</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开户银行：</w:t>
            </w:r>
            <w:r>
              <w:rPr>
                <w:rFonts w:ascii="宋体" w:hAnsi="宋体"/>
                <w:color w:val="auto"/>
                <w:highlight w:val="none"/>
              </w:rPr>
              <w:t xml:space="preserve"> </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开户银行：</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账号：</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账号：</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纳税人识别号：</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邮政编码：</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邮政编码：</w:t>
            </w:r>
          </w:p>
        </w:tc>
      </w:tr>
    </w:tbl>
    <w:p>
      <w:pPr>
        <w:pStyle w:val="4"/>
        <w:jc w:val="both"/>
        <w:outlineLvl w:val="9"/>
        <w:rPr>
          <w:rFonts w:hint="eastAsia" w:ascii="等线" w:hAnsi="等线" w:eastAsia="等线"/>
          <w:color w:val="auto"/>
          <w:sz w:val="24"/>
          <w:highlight w:val="none"/>
        </w:rPr>
      </w:pPr>
      <w:bookmarkStart w:id="124" w:name="_Toc395382492"/>
      <w:bookmarkStart w:id="125" w:name="_Toc389065256"/>
      <w:bookmarkStart w:id="126" w:name="_Toc453681448"/>
      <w:bookmarkStart w:id="127" w:name="_Toc453680975"/>
      <w:bookmarkStart w:id="128" w:name="_Toc351203632"/>
      <w:bookmarkStart w:id="129" w:name="_Toc373478338"/>
      <w:bookmarkStart w:id="130" w:name="_Toc373227691"/>
    </w:p>
    <w:p>
      <w:pPr>
        <w:pStyle w:val="4"/>
        <w:jc w:val="center"/>
        <w:outlineLvl w:val="9"/>
        <w:rPr>
          <w:rFonts w:hint="eastAsia" w:ascii="等线" w:hAnsi="等线" w:eastAsia="等线"/>
          <w:color w:val="auto"/>
          <w:sz w:val="24"/>
          <w:highlight w:val="none"/>
        </w:rPr>
      </w:pPr>
    </w:p>
    <w:p>
      <w:pPr>
        <w:pStyle w:val="4"/>
        <w:jc w:val="center"/>
        <w:outlineLvl w:val="9"/>
        <w:rPr>
          <w:rFonts w:hint="eastAsia" w:ascii="等线" w:hAnsi="等线" w:eastAsia="等线"/>
          <w:color w:val="auto"/>
          <w:sz w:val="24"/>
          <w:highlight w:val="none"/>
        </w:rPr>
      </w:pPr>
    </w:p>
    <w:p>
      <w:pPr>
        <w:pStyle w:val="4"/>
        <w:jc w:val="center"/>
        <w:outlineLvl w:val="9"/>
        <w:rPr>
          <w:rFonts w:hint="eastAsia" w:ascii="等线" w:hAnsi="等线" w:eastAsia="等线"/>
          <w:color w:val="auto"/>
          <w:sz w:val="24"/>
          <w:highlight w:val="none"/>
        </w:rPr>
      </w:pPr>
    </w:p>
    <w:p>
      <w:pPr>
        <w:rPr>
          <w:rFonts w:hint="eastAsia" w:ascii="等线" w:hAnsi="等线" w:eastAsia="等线"/>
          <w:color w:val="auto"/>
          <w:sz w:val="24"/>
          <w:highlight w:val="none"/>
        </w:rPr>
      </w:pPr>
    </w:p>
    <w:p>
      <w:pPr>
        <w:rPr>
          <w:rFonts w:hint="eastAsia" w:ascii="等线" w:hAnsi="等线" w:eastAsia="等线"/>
          <w:color w:val="auto"/>
          <w:sz w:val="24"/>
          <w:highlight w:val="none"/>
        </w:rPr>
      </w:pPr>
    </w:p>
    <w:p>
      <w:pPr>
        <w:rPr>
          <w:rFonts w:hint="eastAsia" w:ascii="等线" w:hAnsi="等线" w:eastAsia="等线"/>
          <w:color w:val="auto"/>
          <w:sz w:val="24"/>
          <w:highlight w:val="none"/>
        </w:rPr>
      </w:pPr>
    </w:p>
    <w:p>
      <w:pPr>
        <w:pStyle w:val="4"/>
        <w:jc w:val="both"/>
        <w:outlineLvl w:val="9"/>
        <w:rPr>
          <w:rFonts w:hint="eastAsia" w:ascii="宋体" w:hAnsi="宋体"/>
          <w:color w:val="auto"/>
          <w:sz w:val="24"/>
          <w:highlight w:val="none"/>
        </w:rPr>
      </w:pPr>
      <w:bookmarkStart w:id="131" w:name="_Toc68009652"/>
    </w:p>
    <w:p>
      <w:pPr>
        <w:pStyle w:val="4"/>
        <w:jc w:val="center"/>
        <w:outlineLvl w:val="1"/>
        <w:rPr>
          <w:rFonts w:ascii="宋体" w:hAnsi="宋体"/>
          <w:color w:val="auto"/>
          <w:sz w:val="24"/>
          <w:highlight w:val="none"/>
        </w:rPr>
      </w:pPr>
      <w:bookmarkStart w:id="132" w:name="_Toc12727"/>
      <w:r>
        <w:rPr>
          <w:rFonts w:hint="eastAsia" w:ascii="宋体" w:hAnsi="宋体"/>
          <w:color w:val="auto"/>
          <w:sz w:val="24"/>
          <w:highlight w:val="none"/>
        </w:rPr>
        <w:t>第二部分 通用</w:t>
      </w:r>
      <w:r>
        <w:rPr>
          <w:rFonts w:ascii="宋体" w:hAnsi="宋体"/>
          <w:color w:val="auto"/>
          <w:sz w:val="24"/>
          <w:highlight w:val="none"/>
        </w:rPr>
        <w:t>合同条款</w:t>
      </w:r>
      <w:bookmarkEnd w:id="124"/>
      <w:bookmarkEnd w:id="125"/>
      <w:bookmarkEnd w:id="126"/>
      <w:bookmarkEnd w:id="127"/>
      <w:bookmarkEnd w:id="131"/>
      <w:bookmarkEnd w:id="132"/>
    </w:p>
    <w:p>
      <w:pPr>
        <w:spacing w:line="360" w:lineRule="auto"/>
        <w:ind w:firstLine="420" w:firstLineChars="200"/>
        <w:rPr>
          <w:rFonts w:ascii="宋体" w:hAnsi="宋体"/>
          <w:color w:val="auto"/>
          <w:kern w:val="0"/>
          <w:szCs w:val="21"/>
          <w:highlight w:val="none"/>
        </w:rPr>
      </w:pPr>
    </w:p>
    <w:p>
      <w:pPr>
        <w:spacing w:line="360" w:lineRule="auto"/>
        <w:ind w:firstLine="422" w:firstLineChars="200"/>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pPr>
        <w:spacing w:line="360" w:lineRule="auto"/>
        <w:rPr>
          <w:rFonts w:ascii="宋体" w:hAnsi="宋体"/>
          <w:color w:val="auto"/>
          <w:sz w:val="24"/>
          <w:highlight w:val="none"/>
        </w:rPr>
      </w:pPr>
      <w:bookmarkStart w:id="133" w:name="_Toc453681449"/>
      <w:bookmarkStart w:id="134" w:name="_Toc395382493"/>
      <w:bookmarkStart w:id="135" w:name="_Toc68009653"/>
      <w:bookmarkStart w:id="136" w:name="_Toc453680976"/>
      <w:bookmarkStart w:id="137" w:name="_Toc389065257"/>
    </w:p>
    <w:p>
      <w:pPr>
        <w:pStyle w:val="4"/>
        <w:keepNext w:val="0"/>
        <w:jc w:val="left"/>
        <w:outlineLvl w:val="1"/>
        <w:rPr>
          <w:rFonts w:ascii="宋体" w:hAnsi="宋体"/>
          <w:color w:val="auto"/>
          <w:sz w:val="24"/>
          <w:highlight w:val="none"/>
        </w:rPr>
      </w:pPr>
      <w:bookmarkStart w:id="138" w:name="_Toc196"/>
      <w:r>
        <w:rPr>
          <w:rFonts w:ascii="宋体" w:hAnsi="宋体"/>
          <w:color w:val="auto"/>
          <w:sz w:val="24"/>
          <w:highlight w:val="none"/>
        </w:rPr>
        <w:t>第</w:t>
      </w:r>
      <w:r>
        <w:rPr>
          <w:rFonts w:hint="eastAsia" w:ascii="宋体" w:hAnsi="宋体"/>
          <w:color w:val="auto"/>
          <w:sz w:val="24"/>
          <w:highlight w:val="none"/>
        </w:rPr>
        <w:t>三</w:t>
      </w:r>
      <w:r>
        <w:rPr>
          <w:rFonts w:ascii="宋体" w:hAnsi="宋体"/>
          <w:color w:val="auto"/>
          <w:sz w:val="24"/>
          <w:highlight w:val="none"/>
        </w:rPr>
        <w:t>部分 专用合同条款</w:t>
      </w:r>
      <w:bookmarkEnd w:id="128"/>
      <w:bookmarkEnd w:id="129"/>
      <w:bookmarkEnd w:id="130"/>
      <w:bookmarkEnd w:id="133"/>
      <w:bookmarkEnd w:id="134"/>
      <w:bookmarkEnd w:id="135"/>
      <w:bookmarkEnd w:id="136"/>
      <w:bookmarkEnd w:id="137"/>
      <w:bookmarkEnd w:id="138"/>
    </w:p>
    <w:p>
      <w:pPr>
        <w:pStyle w:val="5"/>
        <w:jc w:val="left"/>
        <w:outlineLvl w:val="2"/>
        <w:rPr>
          <w:color w:val="auto"/>
          <w:highlight w:val="none"/>
        </w:rPr>
      </w:pPr>
      <w:bookmarkStart w:id="139" w:name="_Toc389065258"/>
      <w:bookmarkStart w:id="140" w:name="_Toc12609349"/>
      <w:bookmarkStart w:id="141" w:name="_Toc351203633"/>
      <w:bookmarkStart w:id="142" w:name="_Toc373478339"/>
      <w:bookmarkStart w:id="143" w:name="_Toc407135194"/>
      <w:bookmarkStart w:id="144" w:name="_Toc373227692"/>
      <w:r>
        <w:rPr>
          <w:color w:val="auto"/>
          <w:highlight w:val="none"/>
        </w:rPr>
        <w:t>1</w:t>
      </w:r>
      <w:bookmarkStart w:id="145" w:name="_Toc297048342"/>
      <w:bookmarkStart w:id="146" w:name="_Toc296944495"/>
      <w:bookmarkStart w:id="147" w:name="_Toc296503156"/>
      <w:bookmarkStart w:id="148" w:name="_Toc296347155"/>
      <w:bookmarkStart w:id="149" w:name="_Toc296891196"/>
      <w:bookmarkStart w:id="150" w:name="_Toc296890984"/>
      <w:bookmarkStart w:id="151" w:name="_Toc296346657"/>
      <w:bookmarkStart w:id="152" w:name="_Toc297120456"/>
      <w:bookmarkStart w:id="153" w:name="_Toc292559866"/>
      <w:bookmarkStart w:id="154" w:name="_Toc292559361"/>
      <w:r>
        <w:rPr>
          <w:color w:val="auto"/>
          <w:highlight w:val="none"/>
        </w:rPr>
        <w:t xml:space="preserve">. </w:t>
      </w:r>
      <w:r>
        <w:rPr>
          <w:rFonts w:hint="eastAsia" w:hAnsi="宋体" w:cs="黑体"/>
          <w:color w:val="auto"/>
          <w:highlight w:val="none"/>
        </w:rPr>
        <w:t>一般约定</w:t>
      </w:r>
      <w:bookmarkEnd w:id="139"/>
      <w:bookmarkEnd w:id="140"/>
      <w:bookmarkEnd w:id="141"/>
      <w:bookmarkEnd w:id="142"/>
      <w:bookmarkEnd w:id="143"/>
      <w:bookmarkEnd w:id="144"/>
    </w:p>
    <w:bookmarkEnd w:id="145"/>
    <w:bookmarkEnd w:id="146"/>
    <w:bookmarkEnd w:id="147"/>
    <w:bookmarkEnd w:id="148"/>
    <w:bookmarkEnd w:id="149"/>
    <w:bookmarkEnd w:id="150"/>
    <w:bookmarkEnd w:id="151"/>
    <w:bookmarkEnd w:id="152"/>
    <w:bookmarkEnd w:id="153"/>
    <w:bookmarkEnd w:id="154"/>
    <w:p>
      <w:pPr>
        <w:pStyle w:val="6"/>
        <w:jc w:val="left"/>
        <w:outlineLvl w:val="3"/>
        <w:rPr>
          <w:color w:val="auto"/>
          <w:highlight w:val="none"/>
        </w:rPr>
      </w:pPr>
      <w:bookmarkStart w:id="155" w:name="_Toc407135195"/>
      <w:bookmarkStart w:id="156" w:name="_Toc373227693"/>
      <w:bookmarkStart w:id="157" w:name="_Toc373478340"/>
      <w:bookmarkStart w:id="158" w:name="_Toc389065259"/>
      <w:bookmarkStart w:id="159" w:name="_Toc12609350"/>
      <w:r>
        <w:rPr>
          <w:color w:val="auto"/>
          <w:highlight w:val="none"/>
        </w:rPr>
        <w:t xml:space="preserve">1.1 </w:t>
      </w:r>
      <w:r>
        <w:rPr>
          <w:rFonts w:hint="eastAsia" w:hAnsi="宋体" w:cs="黑体"/>
          <w:color w:val="auto"/>
          <w:highlight w:val="none"/>
        </w:rPr>
        <w:t>词语定义</w:t>
      </w:r>
      <w:bookmarkEnd w:id="155"/>
      <w:bookmarkEnd w:id="156"/>
      <w:bookmarkEnd w:id="157"/>
      <w:bookmarkEnd w:id="158"/>
      <w:bookmarkEnd w:id="159"/>
    </w:p>
    <w:p>
      <w:pPr>
        <w:spacing w:line="360" w:lineRule="auto"/>
        <w:ind w:firstLine="420" w:firstLineChars="200"/>
        <w:outlineLvl w:val="4"/>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pPr>
        <w:spacing w:line="360" w:lineRule="auto"/>
        <w:rPr>
          <w:color w:val="auto"/>
          <w:kern w:val="0"/>
          <w:highlight w:val="none"/>
        </w:rPr>
      </w:pPr>
      <w:r>
        <w:rPr>
          <w:color w:val="auto"/>
          <w:kern w:val="0"/>
          <w:highlight w:val="none"/>
        </w:rPr>
        <w:t xml:space="preserve">1.1.1.10 </w:t>
      </w:r>
      <w:r>
        <w:rPr>
          <w:rFonts w:hint="eastAsia" w:hAnsi="宋体" w:cs="宋体"/>
          <w:color w:val="auto"/>
          <w:kern w:val="0"/>
          <w:highlight w:val="none"/>
        </w:rPr>
        <w:t>其他合同文件包括：</w:t>
      </w:r>
      <w:r>
        <w:rPr>
          <w:color w:val="auto"/>
          <w:highlight w:val="none"/>
          <w:u w:val="single"/>
        </w:rPr>
        <w:t xml:space="preserve"> </w:t>
      </w:r>
      <w:r>
        <w:rPr>
          <w:rFonts w:hint="eastAsia"/>
          <w:color w:val="auto"/>
          <w:highlight w:val="none"/>
          <w:u w:val="single"/>
        </w:rPr>
        <w:t xml:space="preserve">（ 1）本合同协议书（ </w:t>
      </w:r>
      <w:r>
        <w:rPr>
          <w:rFonts w:hint="default"/>
          <w:color w:val="auto"/>
          <w:highlight w:val="none"/>
          <w:u w:val="single"/>
        </w:rPr>
        <w:t>2</w:t>
      </w:r>
      <w:r>
        <w:rPr>
          <w:rFonts w:hint="eastAsia"/>
          <w:color w:val="auto"/>
          <w:highlight w:val="none"/>
          <w:u w:val="single"/>
        </w:rPr>
        <w:t xml:space="preserve">）本合同专用条款（ </w:t>
      </w:r>
      <w:r>
        <w:rPr>
          <w:rFonts w:hint="default"/>
          <w:color w:val="auto"/>
          <w:highlight w:val="none"/>
          <w:u w:val="single"/>
        </w:rPr>
        <w:t>3</w:t>
      </w:r>
      <w:r>
        <w:rPr>
          <w:rFonts w:hint="eastAsia"/>
          <w:color w:val="auto"/>
          <w:highlight w:val="none"/>
          <w:u w:val="single"/>
        </w:rPr>
        <w:t xml:space="preserve">）本合同通用条款（ </w:t>
      </w:r>
      <w:r>
        <w:rPr>
          <w:rFonts w:hint="default"/>
          <w:color w:val="auto"/>
          <w:highlight w:val="none"/>
          <w:u w:val="single"/>
        </w:rPr>
        <w:t>4</w:t>
      </w:r>
      <w:r>
        <w:rPr>
          <w:rFonts w:hint="eastAsia"/>
          <w:color w:val="auto"/>
          <w:highlight w:val="none"/>
          <w:u w:val="single"/>
        </w:rPr>
        <w:t xml:space="preserve">）招标文件、标准、规范及有关技术文件（ </w:t>
      </w:r>
      <w:r>
        <w:rPr>
          <w:rFonts w:hint="default"/>
          <w:color w:val="auto"/>
          <w:highlight w:val="none"/>
          <w:u w:val="single"/>
        </w:rPr>
        <w:t>5</w:t>
      </w:r>
      <w:r>
        <w:rPr>
          <w:rFonts w:hint="eastAsia"/>
          <w:color w:val="auto"/>
          <w:highlight w:val="none"/>
          <w:u w:val="single"/>
        </w:rPr>
        <w:t xml:space="preserve">）图纸（ </w:t>
      </w:r>
      <w:r>
        <w:rPr>
          <w:rFonts w:hint="default"/>
          <w:color w:val="auto"/>
          <w:highlight w:val="none"/>
          <w:u w:val="single"/>
        </w:rPr>
        <w:t>6</w:t>
      </w:r>
      <w:r>
        <w:rPr>
          <w:rFonts w:hint="eastAsia"/>
          <w:color w:val="auto"/>
          <w:highlight w:val="none"/>
          <w:u w:val="single"/>
        </w:rPr>
        <w:t xml:space="preserve">）工程量清单 </w:t>
      </w:r>
      <w:r>
        <w:rPr>
          <w:rFonts w:hint="default"/>
          <w:color w:val="auto"/>
          <w:highlight w:val="none"/>
          <w:u w:val="single"/>
        </w:rPr>
        <w:t>(7)</w:t>
      </w:r>
      <w:r>
        <w:rPr>
          <w:rFonts w:hint="eastAsia"/>
          <w:color w:val="auto"/>
          <w:highlight w:val="none"/>
          <w:u w:val="single"/>
        </w:rPr>
        <w:t>工程报价单或预算书。合同履行中，双方有关工程洽商、变更、签证、工程联系函以及往来的通知等书面文件均视为本同的组成部分</w:t>
      </w:r>
      <w:r>
        <w:rPr>
          <w:rFonts w:hint="eastAsia" w:hAnsi="宋体" w:cs="宋体"/>
          <w:color w:val="auto"/>
          <w:highlight w:val="none"/>
        </w:rPr>
        <w:t>。</w:t>
      </w:r>
    </w:p>
    <w:p>
      <w:pPr>
        <w:spacing w:line="360" w:lineRule="auto"/>
        <w:ind w:firstLine="420" w:firstLineChars="200"/>
        <w:outlineLvl w:val="4"/>
        <w:rPr>
          <w:color w:val="auto"/>
          <w:highlight w:val="none"/>
        </w:rPr>
      </w:pPr>
      <w:r>
        <w:rPr>
          <w:color w:val="auto"/>
          <w:highlight w:val="none"/>
        </w:rPr>
        <w:t xml:space="preserve">1.1.2 </w:t>
      </w:r>
      <w:r>
        <w:rPr>
          <w:rFonts w:hint="eastAsia" w:hAnsi="宋体" w:cs="宋体"/>
          <w:color w:val="auto"/>
          <w:highlight w:val="none"/>
        </w:rPr>
        <w:t>合同当事人及其他相关方</w:t>
      </w:r>
    </w:p>
    <w:p>
      <w:pPr>
        <w:spacing w:line="360" w:lineRule="auto"/>
        <w:ind w:firstLine="420" w:firstLineChars="200"/>
        <w:outlineLvl w:val="0"/>
        <w:rPr>
          <w:color w:val="auto"/>
          <w:highlight w:val="none"/>
        </w:rPr>
      </w:pPr>
      <w:r>
        <w:rPr>
          <w:color w:val="auto"/>
          <w:highlight w:val="none"/>
        </w:rPr>
        <w:t xml:space="preserve">1.1.2.4 </w:t>
      </w:r>
      <w:r>
        <w:rPr>
          <w:rFonts w:hint="eastAsia" w:hAnsi="宋体" w:cs="宋体"/>
          <w:color w:val="auto"/>
          <w:highlight w:val="none"/>
        </w:rPr>
        <w:t>监理人：</w:t>
      </w:r>
    </w:p>
    <w:p>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pPr>
        <w:spacing w:line="360" w:lineRule="auto"/>
        <w:ind w:firstLine="420" w:firstLineChars="200"/>
        <w:outlineLvl w:val="0"/>
        <w:rPr>
          <w:color w:val="auto"/>
          <w:highlight w:val="none"/>
        </w:rPr>
      </w:pPr>
      <w:r>
        <w:rPr>
          <w:color w:val="auto"/>
          <w:highlight w:val="none"/>
        </w:rPr>
        <w:t xml:space="preserve">1.1.2.5 </w:t>
      </w:r>
      <w:r>
        <w:rPr>
          <w:rFonts w:hint="eastAsia" w:hAnsi="宋体" w:cs="宋体"/>
          <w:color w:val="auto"/>
          <w:highlight w:val="none"/>
        </w:rPr>
        <w:t>设计人：</w:t>
      </w:r>
    </w:p>
    <w:p>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pPr>
        <w:spacing w:line="360" w:lineRule="auto"/>
        <w:ind w:firstLine="420" w:firstLineChars="200"/>
        <w:outlineLvl w:val="1"/>
        <w:rPr>
          <w:color w:val="auto"/>
          <w:highlight w:val="none"/>
        </w:rPr>
      </w:pPr>
      <w:r>
        <w:rPr>
          <w:color w:val="auto"/>
          <w:highlight w:val="none"/>
        </w:rPr>
        <w:t xml:space="preserve">1.1.3 </w:t>
      </w:r>
      <w:r>
        <w:rPr>
          <w:rFonts w:hint="eastAsia" w:hAnsi="宋体" w:cs="宋体"/>
          <w:color w:val="auto"/>
          <w:highlight w:val="none"/>
        </w:rPr>
        <w:t>工程和设备</w:t>
      </w:r>
    </w:p>
    <w:p>
      <w:pPr>
        <w:spacing w:line="360" w:lineRule="auto"/>
        <w:ind w:firstLine="420" w:firstLineChars="200"/>
        <w:outlineLvl w:val="0"/>
        <w:rPr>
          <w:color w:val="auto"/>
          <w:highlight w:val="none"/>
        </w:rPr>
      </w:pPr>
      <w:r>
        <w:rPr>
          <w:color w:val="auto"/>
          <w:highlight w:val="none"/>
        </w:rPr>
        <w:t xml:space="preserve">1.1.3.7 </w:t>
      </w:r>
      <w:r>
        <w:rPr>
          <w:rFonts w:hint="eastAsia" w:hAnsi="宋体" w:cs="宋体"/>
          <w:color w:val="auto"/>
          <w:highlight w:val="none"/>
        </w:rPr>
        <w:t>作为施工现场组成部分的其他场所包括：</w:t>
      </w:r>
      <w:r>
        <w:rPr>
          <w:rFonts w:hAnsi="宋体"/>
          <w:color w:val="auto"/>
          <w:highlight w:val="none"/>
          <w:u w:val="single"/>
        </w:rPr>
        <w:t xml:space="preserve">按通用条款      </w:t>
      </w:r>
      <w:r>
        <w:rPr>
          <w:rFonts w:hint="eastAsia" w:hAnsi="宋体" w:cs="宋体"/>
          <w:color w:val="auto"/>
          <w:highlight w:val="none"/>
        </w:rPr>
        <w:t>。</w:t>
      </w:r>
    </w:p>
    <w:p>
      <w:pPr>
        <w:spacing w:line="360" w:lineRule="auto"/>
        <w:ind w:firstLine="420" w:firstLineChars="200"/>
        <w:jc w:val="left"/>
        <w:rPr>
          <w:color w:val="auto"/>
          <w:kern w:val="0"/>
          <w:highlight w:val="none"/>
        </w:rPr>
      </w:pPr>
      <w:r>
        <w:rPr>
          <w:color w:val="auto"/>
          <w:kern w:val="0"/>
          <w:highlight w:val="none"/>
        </w:rPr>
        <w:t xml:space="preserve">1.1.3.9 </w:t>
      </w:r>
      <w:r>
        <w:rPr>
          <w:rFonts w:hint="eastAsia" w:hAnsi="宋体" w:cs="宋体"/>
          <w:color w:val="auto"/>
          <w:kern w:val="0"/>
          <w:highlight w:val="none"/>
        </w:rPr>
        <w:t>永久占地包括：</w:t>
      </w:r>
      <w:r>
        <w:rPr>
          <w:color w:val="auto"/>
          <w:highlight w:val="none"/>
          <w:u w:val="single"/>
        </w:rPr>
        <w:t xml:space="preserve">  按通用条款 1.1.3.9 执行            </w:t>
      </w:r>
      <w:r>
        <w:rPr>
          <w:rFonts w:hint="eastAsia" w:hAnsi="宋体" w:cs="宋体"/>
          <w:color w:val="auto"/>
          <w:kern w:val="0"/>
          <w:highlight w:val="none"/>
        </w:rPr>
        <w:t>。</w:t>
      </w:r>
    </w:p>
    <w:p>
      <w:pPr>
        <w:spacing w:line="360" w:lineRule="auto"/>
        <w:ind w:firstLine="420" w:firstLineChars="200"/>
        <w:jc w:val="left"/>
        <w:rPr>
          <w:color w:val="auto"/>
          <w:highlight w:val="none"/>
        </w:rPr>
      </w:pPr>
      <w:r>
        <w:rPr>
          <w:color w:val="auto"/>
          <w:kern w:val="0"/>
          <w:highlight w:val="none"/>
        </w:rPr>
        <w:t xml:space="preserve">1.1.3.10 </w:t>
      </w:r>
      <w:r>
        <w:rPr>
          <w:rFonts w:hint="eastAsia" w:hAnsi="宋体" w:cs="宋体"/>
          <w:color w:val="auto"/>
          <w:kern w:val="0"/>
          <w:highlight w:val="none"/>
        </w:rPr>
        <w:t>临时占地包括：</w:t>
      </w:r>
      <w:r>
        <w:rPr>
          <w:color w:val="auto"/>
          <w:highlight w:val="none"/>
          <w:u w:val="single"/>
        </w:rPr>
        <w:t xml:space="preserve">  按通用条款 1.1.3.</w:t>
      </w:r>
      <w:r>
        <w:rPr>
          <w:rFonts w:hint="eastAsia"/>
          <w:color w:val="auto"/>
          <w:highlight w:val="none"/>
          <w:u w:val="single"/>
          <w:lang w:val="en-US" w:eastAsia="zh-CN"/>
        </w:rPr>
        <w:t>10</w:t>
      </w:r>
      <w:r>
        <w:rPr>
          <w:color w:val="auto"/>
          <w:highlight w:val="none"/>
          <w:u w:val="single"/>
        </w:rPr>
        <w:t xml:space="preserve">执行         </w:t>
      </w:r>
      <w:r>
        <w:rPr>
          <w:rFonts w:hint="eastAsia" w:hAnsi="宋体" w:cs="宋体"/>
          <w:color w:val="auto"/>
          <w:kern w:val="0"/>
          <w:highlight w:val="none"/>
        </w:rPr>
        <w:t>。</w:t>
      </w:r>
    </w:p>
    <w:p>
      <w:pPr>
        <w:pStyle w:val="6"/>
        <w:jc w:val="left"/>
        <w:outlineLvl w:val="1"/>
        <w:rPr>
          <w:color w:val="auto"/>
          <w:highlight w:val="none"/>
        </w:rPr>
      </w:pPr>
      <w:bookmarkStart w:id="160" w:name="_Toc12609351"/>
      <w:bookmarkStart w:id="161" w:name="_Toc407135196"/>
      <w:bookmarkStart w:id="162" w:name="_Toc389065260"/>
      <w:bookmarkStart w:id="163" w:name="_Toc373478341"/>
      <w:bookmarkStart w:id="164" w:name="_Toc373227694"/>
      <w:r>
        <w:rPr>
          <w:color w:val="auto"/>
          <w:highlight w:val="none"/>
        </w:rPr>
        <w:t xml:space="preserve">1.3 </w:t>
      </w:r>
      <w:r>
        <w:rPr>
          <w:rFonts w:hint="eastAsia" w:hAnsi="宋体" w:cs="黑体"/>
          <w:color w:val="auto"/>
          <w:highlight w:val="none"/>
        </w:rPr>
        <w:t>法律</w:t>
      </w:r>
      <w:bookmarkEnd w:id="160"/>
      <w:bookmarkEnd w:id="161"/>
      <w:bookmarkEnd w:id="162"/>
      <w:bookmarkEnd w:id="163"/>
      <w:bookmarkEnd w:id="164"/>
    </w:p>
    <w:p>
      <w:pPr>
        <w:spacing w:line="360" w:lineRule="auto"/>
        <w:ind w:firstLine="420" w:firstLineChars="200"/>
        <w:jc w:val="left"/>
        <w:rPr>
          <w:color w:val="auto"/>
          <w:highlight w:val="none"/>
        </w:rPr>
      </w:pPr>
      <w:r>
        <w:rPr>
          <w:rFonts w:hint="eastAsia" w:hAnsi="宋体" w:cs="宋体"/>
          <w:color w:val="auto"/>
          <w:highlight w:val="none"/>
        </w:rPr>
        <w:t>适用于合同的其他规范性文件：</w:t>
      </w:r>
      <w:r>
        <w:rPr>
          <w:rFonts w:hAnsi="宋体"/>
          <w:color w:val="auto"/>
          <w:highlight w:val="none"/>
          <w:u w:val="single"/>
        </w:rPr>
        <w:t xml:space="preserve"> </w:t>
      </w:r>
      <w:r>
        <w:rPr>
          <w:rFonts w:hint="eastAsia" w:hAnsi="宋体"/>
          <w:color w:val="auto"/>
          <w:highlight w:val="none"/>
          <w:u w:val="single"/>
        </w:rPr>
        <w:t>适用于合同的其他规范性文件现行的国家法律、行政法规、部门规章，以及工程所在地方性法规、自治条例、单行条例和地方政府规章、规范性文件等</w:t>
      </w:r>
      <w:r>
        <w:rPr>
          <w:rFonts w:hAnsi="宋体"/>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pStyle w:val="6"/>
        <w:jc w:val="left"/>
        <w:outlineLvl w:val="1"/>
        <w:rPr>
          <w:color w:val="auto"/>
          <w:highlight w:val="none"/>
        </w:rPr>
      </w:pPr>
      <w:bookmarkStart w:id="165" w:name="_Toc12609352"/>
      <w:bookmarkStart w:id="166" w:name="_Toc373227695"/>
      <w:bookmarkStart w:id="167" w:name="_Toc389065261"/>
      <w:bookmarkStart w:id="168" w:name="_Toc407135197"/>
      <w:bookmarkStart w:id="169" w:name="_Toc373478342"/>
      <w:r>
        <w:rPr>
          <w:color w:val="auto"/>
          <w:highlight w:val="none"/>
        </w:rPr>
        <w:t xml:space="preserve">1.4 </w:t>
      </w:r>
      <w:r>
        <w:rPr>
          <w:rFonts w:hint="eastAsia" w:hAnsi="宋体" w:cs="黑体"/>
          <w:color w:val="auto"/>
          <w:highlight w:val="none"/>
        </w:rPr>
        <w:t>标准和规范</w:t>
      </w:r>
      <w:bookmarkEnd w:id="165"/>
      <w:bookmarkEnd w:id="166"/>
      <w:bookmarkEnd w:id="167"/>
      <w:bookmarkEnd w:id="168"/>
      <w:bookmarkEnd w:id="169"/>
    </w:p>
    <w:p>
      <w:pPr>
        <w:spacing w:line="360" w:lineRule="auto"/>
        <w:ind w:firstLine="420" w:firstLineChars="200"/>
        <w:jc w:val="left"/>
        <w:rPr>
          <w:color w:val="auto"/>
          <w:highlight w:val="none"/>
        </w:rPr>
      </w:pPr>
      <w:r>
        <w:rPr>
          <w:color w:val="auto"/>
          <w:highlight w:val="none"/>
        </w:rPr>
        <w:t xml:space="preserve">1.4.1 </w:t>
      </w:r>
      <w:r>
        <w:rPr>
          <w:rFonts w:hint="eastAsia" w:hAnsi="宋体" w:cs="宋体"/>
          <w:color w:val="auto"/>
          <w:highlight w:val="none"/>
        </w:rPr>
        <w:t>适用于工程的标准规范包括：</w:t>
      </w:r>
      <w:r>
        <w:rPr>
          <w:rFonts w:hAnsi="宋体"/>
          <w:color w:val="auto"/>
          <w:highlight w:val="none"/>
          <w:u w:val="single"/>
        </w:rPr>
        <w:t xml:space="preserve"> 执行国家、行业和地方颁布的所有现行建筑工程及相 关现行工程验收规范、质量检验评定标准 ；若上述标准和规范作出修改时，则以修订后的新标 准和规范为准，有冲突的则以比较严格的为准</w:t>
      </w:r>
      <w:r>
        <w:rPr>
          <w:rFonts w:hint="eastAsia" w:hAnsi="宋体" w:cs="宋体"/>
          <w:color w:val="auto"/>
          <w:highlight w:val="none"/>
        </w:rPr>
        <w:t>。</w:t>
      </w:r>
    </w:p>
    <w:p>
      <w:pPr>
        <w:spacing w:line="360" w:lineRule="auto"/>
        <w:ind w:firstLine="420" w:firstLineChars="200"/>
        <w:jc w:val="left"/>
        <w:rPr>
          <w:color w:val="auto"/>
          <w:kern w:val="0"/>
          <w:highlight w:val="none"/>
        </w:rPr>
      </w:pPr>
      <w:r>
        <w:rPr>
          <w:color w:val="auto"/>
          <w:kern w:val="0"/>
          <w:highlight w:val="none"/>
        </w:rPr>
        <w:t xml:space="preserve">1.4.2 </w:t>
      </w:r>
      <w:r>
        <w:rPr>
          <w:rFonts w:hint="eastAsia" w:hAnsi="宋体" w:cs="宋体"/>
          <w:color w:val="auto"/>
          <w:kern w:val="0"/>
          <w:highlight w:val="none"/>
        </w:rPr>
        <w:t>发包人提供国外标准、规范的名称：</w:t>
      </w:r>
      <w:r>
        <w:rPr>
          <w:rFonts w:hAnsi="宋体"/>
          <w:color w:val="auto"/>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发包人提供国外标准、规范的份数：</w:t>
      </w:r>
      <w:r>
        <w:rPr>
          <w:color w:val="auto"/>
          <w:kern w:val="0"/>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highlight w:val="none"/>
        </w:rPr>
      </w:pPr>
      <w:r>
        <w:rPr>
          <w:rFonts w:hint="eastAsia" w:hAnsi="宋体" w:cs="宋体"/>
          <w:color w:val="auto"/>
          <w:kern w:val="0"/>
          <w:highlight w:val="none"/>
        </w:rPr>
        <w:t>发包人提供国外标准、规范的名称：</w:t>
      </w:r>
      <w:r>
        <w:rPr>
          <w:color w:val="auto"/>
          <w:kern w:val="0"/>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2"/>
        <w:rPr>
          <w:color w:val="auto"/>
          <w:highlight w:val="none"/>
        </w:rPr>
      </w:pPr>
      <w:r>
        <w:rPr>
          <w:color w:val="auto"/>
          <w:highlight w:val="none"/>
        </w:rPr>
        <w:t xml:space="preserve">1.4.3 </w:t>
      </w:r>
      <w:r>
        <w:rPr>
          <w:rFonts w:hint="eastAsia" w:hAnsi="宋体" w:cs="宋体"/>
          <w:color w:val="auto"/>
          <w:highlight w:val="none"/>
        </w:rPr>
        <w:t>发包人对工程的技术标准和功能要求的特殊要求：</w:t>
      </w:r>
    </w:p>
    <w:p>
      <w:pPr>
        <w:spacing w:line="360" w:lineRule="auto"/>
        <w:jc w:val="left"/>
        <w:rPr>
          <w:color w:val="auto"/>
          <w:highlight w:val="none"/>
        </w:rPr>
      </w:pPr>
      <w:r>
        <w:rPr>
          <w:rFonts w:hAnsi="宋体"/>
          <w:color w:val="auto"/>
          <w:highlight w:val="none"/>
          <w:u w:val="single"/>
        </w:rPr>
        <w:t xml:space="preserve">   </w:t>
      </w:r>
      <w:r>
        <w:rPr>
          <w:rFonts w:hint="eastAsia" w:hAnsi="宋体"/>
          <w:color w:val="auto"/>
          <w:highlight w:val="none"/>
          <w:u w:val="single"/>
        </w:rPr>
        <w:t>发包人对工程的技术标准和功能要求的特殊要求： 按本工程项目的设计文件和设计施工</w:t>
      </w:r>
      <w:r>
        <w:rPr>
          <w:rFonts w:hint="eastAsia" w:hAnsi="宋体"/>
          <w:color w:val="auto"/>
          <w:highlight w:val="none"/>
          <w:u w:val="single"/>
          <w:lang w:val="en-US" w:eastAsia="zh-CN"/>
        </w:rPr>
        <w:t>图纸</w:t>
      </w:r>
      <w:r>
        <w:rPr>
          <w:rFonts w:hint="eastAsia" w:hAnsi="宋体" w:cs="宋体"/>
          <w:color w:val="auto"/>
          <w:highlight w:val="none"/>
        </w:rPr>
        <w:t>。</w:t>
      </w:r>
    </w:p>
    <w:p>
      <w:pPr>
        <w:pStyle w:val="6"/>
        <w:jc w:val="left"/>
        <w:outlineLvl w:val="1"/>
        <w:rPr>
          <w:color w:val="auto"/>
          <w:highlight w:val="none"/>
        </w:rPr>
      </w:pPr>
      <w:bookmarkStart w:id="170" w:name="_Toc389065262"/>
      <w:bookmarkStart w:id="171" w:name="_Toc407135198"/>
      <w:bookmarkStart w:id="172" w:name="_Toc373478343"/>
      <w:bookmarkStart w:id="173" w:name="_Toc373227696"/>
      <w:bookmarkStart w:id="174" w:name="_Toc12609353"/>
      <w:r>
        <w:rPr>
          <w:color w:val="auto"/>
          <w:highlight w:val="none"/>
        </w:rPr>
        <w:t xml:space="preserve">1.5 </w:t>
      </w:r>
      <w:r>
        <w:rPr>
          <w:rFonts w:hint="eastAsia" w:cs="黑体"/>
          <w:color w:val="auto"/>
          <w:highlight w:val="none"/>
        </w:rPr>
        <w:t>合同文件的优先顺序</w:t>
      </w:r>
      <w:bookmarkEnd w:id="170"/>
      <w:bookmarkEnd w:id="171"/>
      <w:bookmarkEnd w:id="172"/>
      <w:bookmarkEnd w:id="173"/>
      <w:bookmarkEnd w:id="174"/>
    </w:p>
    <w:p>
      <w:pPr>
        <w:spacing w:line="360" w:lineRule="auto"/>
        <w:ind w:firstLine="420" w:firstLineChars="200"/>
        <w:jc w:val="left"/>
        <w:rPr>
          <w:rFonts w:hAnsi="宋体"/>
          <w:color w:val="auto"/>
          <w:highlight w:val="none"/>
        </w:rPr>
      </w:pPr>
      <w:r>
        <w:rPr>
          <w:rFonts w:hint="eastAsia" w:hAnsi="宋体" w:cs="宋体"/>
          <w:color w:val="auto"/>
          <w:highlight w:val="none"/>
        </w:rPr>
        <w:t>合同文件组成及优先顺序为：</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）合同协议书；</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）中标通知书（如有）；</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）投标函及其附录（如有）；</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4</w:t>
      </w:r>
      <w:r>
        <w:rPr>
          <w:rFonts w:hint="eastAsia" w:hAnsi="宋体" w:cs="宋体"/>
          <w:color w:val="auto"/>
          <w:kern w:val="0"/>
          <w:highlight w:val="none"/>
        </w:rPr>
        <w:t>）专用合同条款及其附件；</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5</w:t>
      </w:r>
      <w:r>
        <w:rPr>
          <w:rFonts w:hint="eastAsia" w:hAnsi="宋体" w:cs="宋体"/>
          <w:color w:val="auto"/>
          <w:kern w:val="0"/>
          <w:highlight w:val="none"/>
        </w:rPr>
        <w:t>）通用合同条款；</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6</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lang w:val="en-US" w:eastAsia="zh-CN"/>
        </w:rPr>
        <w:t>已标价工程量清单</w:t>
      </w:r>
      <w:r>
        <w:rPr>
          <w:rFonts w:hAnsi="宋体"/>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7</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lang w:val="en-US" w:eastAsia="zh-CN"/>
        </w:rPr>
        <w:t>技术标准和要求</w:t>
      </w:r>
      <w:r>
        <w:rPr>
          <w:rFonts w:hAnsi="宋体"/>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8</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lang w:val="en-US" w:eastAsia="zh-CN"/>
        </w:rPr>
        <w:t>图纸</w:t>
      </w:r>
      <w:r>
        <w:rPr>
          <w:rFonts w:hAnsi="宋体"/>
          <w:color w:val="auto"/>
          <w:kern w:val="0"/>
          <w:highlight w:val="none"/>
          <w:u w:val="single"/>
        </w:rPr>
        <w:t xml:space="preserve">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highlight w:val="none"/>
        </w:rPr>
        <w:t>（9）</w:t>
      </w:r>
      <w:r>
        <w:rPr>
          <w:rFonts w:hint="eastAsia" w:hAnsi="宋体" w:cs="宋体"/>
          <w:color w:val="auto"/>
          <w:highlight w:val="none"/>
          <w:u w:val="single"/>
        </w:rPr>
        <w:t>其他合同文件：</w:t>
      </w:r>
    </w:p>
    <w:p>
      <w:pPr>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上述各项合同文件包括合同当事人就该项合同文件所作出的补充和修改，属于同一类内容的文件，应以最新签署的为准（违反招标文件</w:t>
      </w:r>
      <w:r>
        <w:rPr>
          <w:rFonts w:hAnsi="宋体" w:cs="宋体"/>
          <w:color w:val="auto"/>
          <w:kern w:val="0"/>
          <w:highlight w:val="none"/>
        </w:rPr>
        <w:t>实质性内容的约定除外</w:t>
      </w:r>
      <w:r>
        <w:rPr>
          <w:rFonts w:hint="eastAsia" w:hAnsi="宋体" w:cs="宋体"/>
          <w:color w:val="auto"/>
          <w:kern w:val="0"/>
          <w:highlight w:val="none"/>
        </w:rPr>
        <w:t>）。专用合同条款及其附件须经合同当事人签字或盖章。</w:t>
      </w:r>
    </w:p>
    <w:p>
      <w:pPr>
        <w:pStyle w:val="6"/>
        <w:jc w:val="left"/>
        <w:outlineLvl w:val="1"/>
        <w:rPr>
          <w:color w:val="auto"/>
          <w:highlight w:val="none"/>
        </w:rPr>
      </w:pPr>
      <w:bookmarkStart w:id="175" w:name="_Toc407135199"/>
      <w:bookmarkStart w:id="176" w:name="_Toc389065263"/>
      <w:bookmarkStart w:id="177" w:name="_Toc12609354"/>
      <w:bookmarkStart w:id="178" w:name="_Toc373478344"/>
      <w:bookmarkStart w:id="179" w:name="_Toc373227697"/>
      <w:r>
        <w:rPr>
          <w:color w:val="auto"/>
          <w:highlight w:val="none"/>
        </w:rPr>
        <w:t xml:space="preserve">1.6 </w:t>
      </w:r>
      <w:r>
        <w:rPr>
          <w:rFonts w:hint="eastAsia" w:cs="黑体"/>
          <w:color w:val="auto"/>
          <w:highlight w:val="none"/>
        </w:rPr>
        <w:t>图纸和承包人文件</w:t>
      </w:r>
      <w:bookmarkEnd w:id="175"/>
      <w:bookmarkEnd w:id="176"/>
      <w:bookmarkEnd w:id="177"/>
      <w:bookmarkEnd w:id="178"/>
      <w:bookmarkEnd w:id="179"/>
      <w:r>
        <w:rPr>
          <w:color w:val="auto"/>
          <w:highlight w:val="none"/>
        </w:rPr>
        <w:tab/>
      </w:r>
    </w:p>
    <w:p>
      <w:pPr>
        <w:spacing w:line="360" w:lineRule="auto"/>
        <w:ind w:firstLine="420" w:firstLineChars="200"/>
        <w:jc w:val="left"/>
        <w:outlineLvl w:val="2"/>
        <w:rPr>
          <w:color w:val="auto"/>
          <w:highlight w:val="none"/>
        </w:rPr>
      </w:pPr>
      <w:r>
        <w:rPr>
          <w:color w:val="auto"/>
          <w:highlight w:val="none"/>
        </w:rPr>
        <w:t xml:space="preserve">1.6.1 </w:t>
      </w:r>
      <w:r>
        <w:rPr>
          <w:rFonts w:hint="eastAsia" w:hAnsi="宋体" w:cs="宋体"/>
          <w:color w:val="auto"/>
          <w:highlight w:val="none"/>
        </w:rPr>
        <w:t>图纸的提供</w:t>
      </w:r>
    </w:p>
    <w:p>
      <w:pPr>
        <w:spacing w:line="360" w:lineRule="auto"/>
        <w:ind w:firstLine="420" w:firstLineChars="200"/>
        <w:jc w:val="left"/>
        <w:rPr>
          <w:color w:val="auto"/>
          <w:highlight w:val="none"/>
        </w:rPr>
      </w:pPr>
      <w:r>
        <w:rPr>
          <w:rFonts w:hint="eastAsia" w:hAnsi="宋体" w:cs="宋体"/>
          <w:color w:val="auto"/>
          <w:highlight w:val="none"/>
        </w:rPr>
        <w:t>发包人向承包人提供图纸的期限：</w:t>
      </w:r>
      <w:r>
        <w:rPr>
          <w:color w:val="auto"/>
          <w:highlight w:val="none"/>
          <w:u w:val="single"/>
        </w:rPr>
        <w:t xml:space="preserve">  开工前十天</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发包人向承包人提供图纸的数量：</w:t>
      </w:r>
      <w:r>
        <w:rPr>
          <w:rFonts w:hint="eastAsia" w:hAnsi="宋体" w:cs="宋体"/>
          <w:color w:val="auto"/>
          <w:highlight w:val="none"/>
          <w:u w:val="single"/>
        </w:rPr>
        <w:t xml:space="preserve"> </w:t>
      </w:r>
      <w:r>
        <w:rPr>
          <w:rFonts w:hint="eastAsia" w:ascii="MingLiU_HKSCS" w:cs="MingLiU_HKSCS"/>
          <w:color w:val="auto"/>
          <w:highlight w:val="none"/>
          <w:u w:val="single"/>
        </w:rPr>
        <w:t xml:space="preserve">  </w:t>
      </w:r>
      <w:r>
        <w:rPr>
          <w:rFonts w:hint="eastAsia" w:ascii="MingLiU_HKSCS" w:cs="MingLiU_HKSCS"/>
          <w:color w:val="auto"/>
          <w:highlight w:val="none"/>
          <w:u w:val="single"/>
          <w:lang w:val="en-US" w:eastAsia="zh-CN"/>
        </w:rPr>
        <w:t>伍</w:t>
      </w:r>
      <w:r>
        <w:rPr>
          <w:rFonts w:hint="eastAsia" w:ascii="MingLiU_HKSCS" w:cs="MingLiU_HKSCS"/>
          <w:color w:val="auto"/>
          <w:highlight w:val="none"/>
          <w:u w:val="single"/>
        </w:rPr>
        <w:t xml:space="preserve">   </w:t>
      </w:r>
      <w:r>
        <w:rPr>
          <w:rFonts w:hint="eastAsia" w:hAnsi="宋体" w:cs="宋体"/>
          <w:color w:val="auto"/>
          <w:highlight w:val="none"/>
        </w:rPr>
        <w:t>套（承包人需要增加图纸套数的，发包人应代为复制，复制费用由承包人承担）；</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发包人向承包人提供图纸的内容：</w:t>
      </w:r>
      <w:r>
        <w:rPr>
          <w:color w:val="auto"/>
          <w:highlight w:val="none"/>
          <w:u w:val="single"/>
        </w:rPr>
        <w:t xml:space="preserve"> </w:t>
      </w:r>
      <w:r>
        <w:rPr>
          <w:rFonts w:hint="eastAsia"/>
          <w:color w:val="auto"/>
          <w:highlight w:val="none"/>
          <w:u w:val="single"/>
        </w:rPr>
        <w:t>完整并盖有经审图机构审核合格的施工图纸、设计变</w:t>
      </w:r>
    </w:p>
    <w:p>
      <w:pPr>
        <w:spacing w:line="360" w:lineRule="auto"/>
        <w:ind w:firstLine="420" w:firstLineChars="200"/>
        <w:jc w:val="left"/>
        <w:rPr>
          <w:color w:val="auto"/>
          <w:highlight w:val="none"/>
        </w:rPr>
      </w:pPr>
      <w:r>
        <w:rPr>
          <w:rFonts w:hint="eastAsia"/>
          <w:color w:val="auto"/>
          <w:highlight w:val="none"/>
          <w:u w:val="single"/>
        </w:rPr>
        <w:t>更后的变更图纸及相关的技术资料</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2"/>
        <w:rPr>
          <w:color w:val="auto"/>
          <w:highlight w:val="none"/>
        </w:rPr>
      </w:pPr>
      <w:r>
        <w:rPr>
          <w:color w:val="auto"/>
          <w:highlight w:val="none"/>
        </w:rPr>
        <w:t xml:space="preserve">1.6.4 </w:t>
      </w:r>
      <w:r>
        <w:rPr>
          <w:rFonts w:hint="eastAsia" w:hAnsi="宋体" w:cs="宋体"/>
          <w:color w:val="auto"/>
          <w:highlight w:val="none"/>
        </w:rPr>
        <w:t>承包人文件</w:t>
      </w:r>
    </w:p>
    <w:p>
      <w:pPr>
        <w:spacing w:line="360" w:lineRule="auto"/>
        <w:ind w:firstLine="420" w:firstLineChars="200"/>
        <w:jc w:val="left"/>
        <w:rPr>
          <w:color w:val="auto"/>
          <w:highlight w:val="none"/>
          <w:u w:val="single"/>
        </w:rPr>
      </w:pPr>
      <w:r>
        <w:rPr>
          <w:rFonts w:hint="eastAsia" w:hAnsi="宋体" w:cs="宋体"/>
          <w:color w:val="auto"/>
          <w:highlight w:val="none"/>
        </w:rPr>
        <w:t>需要由承包人提供的文件，包括：</w:t>
      </w:r>
      <w:r>
        <w:rPr>
          <w:rFonts w:hint="eastAsia" w:hAnsi="宋体" w:cs="宋体"/>
          <w:color w:val="auto"/>
          <w:highlight w:val="none"/>
          <w:u w:val="single"/>
        </w:rPr>
        <w:t>资质证书、营业执照副本、安全生产许可证、组织机构代码证副本及税务登记证复印件并加章单位公章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承包人提供的文件的期限为：</w:t>
      </w:r>
      <w:r>
        <w:rPr>
          <w:color w:val="auto"/>
          <w:highlight w:val="none"/>
          <w:u w:val="single"/>
        </w:rPr>
        <w:t xml:space="preserve"> </w:t>
      </w:r>
      <w:r>
        <w:rPr>
          <w:rFonts w:hint="eastAsia"/>
          <w:color w:val="auto"/>
          <w:highlight w:val="none"/>
          <w:u w:val="single"/>
        </w:rPr>
        <w:t>本合同签订后七日内</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承包人提供的文件的数量为：</w:t>
      </w:r>
      <w:r>
        <w:rPr>
          <w:color w:val="auto"/>
          <w:highlight w:val="none"/>
          <w:u w:val="single"/>
        </w:rPr>
        <w:t xml:space="preserve">    </w:t>
      </w:r>
      <w:r>
        <w:rPr>
          <w:rFonts w:hint="eastAsia"/>
          <w:color w:val="auto"/>
          <w:highlight w:val="none"/>
          <w:u w:val="single"/>
          <w:lang w:val="en-US" w:eastAsia="zh-CN"/>
        </w:rPr>
        <w:t>一式</w:t>
      </w:r>
      <w:r>
        <w:rPr>
          <w:rFonts w:hint="eastAsia" w:ascii="MingLiU_HKSCS" w:cs="MingLiU_HKSCS"/>
          <w:color w:val="auto"/>
          <w:highlight w:val="none"/>
          <w:u w:val="single"/>
        </w:rPr>
        <w:t xml:space="preserve"> </w:t>
      </w:r>
      <w:r>
        <w:rPr>
          <w:rFonts w:hint="eastAsia" w:ascii="MingLiU_HKSCS" w:cs="MingLiU_HKSCS"/>
          <w:color w:val="auto"/>
          <w:highlight w:val="none"/>
          <w:u w:val="single"/>
          <w:lang w:val="en-US" w:eastAsia="zh-CN"/>
        </w:rPr>
        <w:t>伍</w:t>
      </w:r>
      <w:r>
        <w:rPr>
          <w:rFonts w:hint="eastAsia"/>
          <w:color w:val="auto"/>
          <w:highlight w:val="none"/>
          <w:u w:val="single"/>
          <w:lang w:val="en-US" w:eastAsia="zh-CN"/>
        </w:rPr>
        <w:t>份</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承包人提供的文件的形式为：</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lang w:val="en-US" w:eastAsia="zh-CN"/>
        </w:rPr>
        <w:t>书面形式</w:t>
      </w:r>
      <w:r>
        <w:rPr>
          <w:rFonts w:hAnsi="宋体"/>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发包人审批承包人文件的期限：</w:t>
      </w:r>
      <w:r>
        <w:rPr>
          <w:color w:val="auto"/>
          <w:highlight w:val="none"/>
          <w:u w:val="single"/>
        </w:rPr>
        <w:t xml:space="preserve">  </w:t>
      </w:r>
      <w:r>
        <w:rPr>
          <w:rFonts w:hint="eastAsia"/>
          <w:color w:val="auto"/>
          <w:highlight w:val="none"/>
          <w:u w:val="single"/>
          <w:lang w:val="en-US" w:eastAsia="zh-CN"/>
        </w:rPr>
        <w:t>收到文件后七日内</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2"/>
        <w:rPr>
          <w:color w:val="auto"/>
          <w:highlight w:val="none"/>
        </w:rPr>
      </w:pPr>
      <w:r>
        <w:rPr>
          <w:color w:val="auto"/>
          <w:highlight w:val="none"/>
        </w:rPr>
        <w:t xml:space="preserve">1.6.5 </w:t>
      </w:r>
      <w:r>
        <w:rPr>
          <w:rFonts w:hint="eastAsia" w:hAnsi="宋体" w:cs="宋体"/>
          <w:color w:val="auto"/>
          <w:highlight w:val="none"/>
        </w:rPr>
        <w:t>现场图纸准备</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关于现场图纸准备的约定：</w:t>
      </w:r>
      <w:r>
        <w:rPr>
          <w:color w:val="auto"/>
          <w:highlight w:val="none"/>
          <w:u w:val="single"/>
        </w:rPr>
        <w:t xml:space="preserve"> </w:t>
      </w:r>
      <w:r>
        <w:rPr>
          <w:rFonts w:hint="eastAsia"/>
          <w:color w:val="auto"/>
          <w:highlight w:val="none"/>
          <w:u w:val="single"/>
          <w:lang w:val="en-US" w:eastAsia="zh-CN"/>
        </w:rPr>
        <w:t>发</w:t>
      </w:r>
      <w:r>
        <w:rPr>
          <w:rFonts w:hint="eastAsia"/>
          <w:color w:val="auto"/>
          <w:highlight w:val="none"/>
          <w:u w:val="single"/>
        </w:rPr>
        <w:t>包人向承包人提供图纸后在施工现场不够使用时由承包人</w:t>
      </w:r>
    </w:p>
    <w:p>
      <w:pPr>
        <w:spacing w:line="360" w:lineRule="auto"/>
        <w:ind w:firstLine="420" w:firstLineChars="200"/>
        <w:jc w:val="left"/>
        <w:rPr>
          <w:color w:val="auto"/>
          <w:highlight w:val="none"/>
        </w:rPr>
      </w:pPr>
      <w:r>
        <w:rPr>
          <w:rFonts w:hint="eastAsia"/>
          <w:color w:val="auto"/>
          <w:highlight w:val="none"/>
          <w:u w:val="single"/>
        </w:rPr>
        <w:t>自行复印，图纸未经发包人允许不得向第三人借阅；承包人应在施工现场另行保存一套完整的图纸供发包人、监理人及有关人员进行工程检查时使用</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pStyle w:val="6"/>
        <w:jc w:val="left"/>
        <w:outlineLvl w:val="1"/>
        <w:rPr>
          <w:color w:val="auto"/>
          <w:highlight w:val="none"/>
        </w:rPr>
      </w:pPr>
      <w:bookmarkStart w:id="180" w:name="_Toc389065264"/>
      <w:bookmarkStart w:id="181" w:name="_Toc373227698"/>
      <w:bookmarkStart w:id="182" w:name="_Toc407135200"/>
      <w:bookmarkStart w:id="183" w:name="_Toc12609355"/>
      <w:bookmarkStart w:id="184" w:name="_Toc373478345"/>
      <w:r>
        <w:rPr>
          <w:color w:val="auto"/>
          <w:highlight w:val="none"/>
        </w:rPr>
        <w:t xml:space="preserve">1.7 </w:t>
      </w:r>
      <w:r>
        <w:rPr>
          <w:rFonts w:hint="eastAsia" w:hAnsi="宋体" w:cs="黑体"/>
          <w:color w:val="auto"/>
          <w:highlight w:val="none"/>
        </w:rPr>
        <w:t>联络</w:t>
      </w:r>
      <w:bookmarkEnd w:id="180"/>
      <w:bookmarkEnd w:id="181"/>
      <w:bookmarkEnd w:id="182"/>
      <w:bookmarkEnd w:id="183"/>
      <w:bookmarkEnd w:id="184"/>
    </w:p>
    <w:p>
      <w:pPr>
        <w:spacing w:line="360" w:lineRule="auto"/>
        <w:ind w:firstLine="420" w:firstLineChars="200"/>
        <w:jc w:val="left"/>
        <w:rPr>
          <w:color w:val="auto"/>
          <w:kern w:val="0"/>
          <w:highlight w:val="none"/>
        </w:rPr>
      </w:pPr>
      <w:r>
        <w:rPr>
          <w:color w:val="auto"/>
          <w:kern w:val="0"/>
          <w:highlight w:val="none"/>
        </w:rPr>
        <w:t>1.7.1</w:t>
      </w:r>
      <w:r>
        <w:rPr>
          <w:rFonts w:hint="eastAsia" w:hAnsi="宋体" w:cs="宋体"/>
          <w:color w:val="auto"/>
          <w:kern w:val="0"/>
          <w:highlight w:val="none"/>
        </w:rPr>
        <w:t>发包人和承包人应当在</w:t>
      </w:r>
      <w:r>
        <w:rPr>
          <w:color w:val="auto"/>
          <w:highlight w:val="none"/>
          <w:u w:val="single"/>
        </w:rPr>
        <w:t xml:space="preserve">   </w:t>
      </w:r>
      <w:r>
        <w:rPr>
          <w:rFonts w:hint="eastAsia"/>
          <w:color w:val="auto"/>
          <w:highlight w:val="none"/>
          <w:u w:val="single"/>
          <w:lang w:val="en-US" w:eastAsia="zh-CN"/>
        </w:rPr>
        <w:t>三</w:t>
      </w:r>
      <w:r>
        <w:rPr>
          <w:color w:val="auto"/>
          <w:highlight w:val="none"/>
          <w:u w:val="single"/>
        </w:rPr>
        <w:t xml:space="preserve"> </w:t>
      </w:r>
      <w:r>
        <w:rPr>
          <w:rFonts w:hint="eastAsia" w:hAnsi="宋体" w:cs="宋体"/>
          <w:color w:val="auto"/>
          <w:kern w:val="0"/>
          <w:highlight w:val="none"/>
        </w:rPr>
        <w:t>天内将与合同有关的通知、批准、证明、证书、指示、指令、要求、请求、同意、意见、确定和决定等书面函件送达对方当事人。</w:t>
      </w:r>
    </w:p>
    <w:p>
      <w:pPr>
        <w:spacing w:line="360" w:lineRule="auto"/>
        <w:ind w:firstLine="420" w:firstLineChars="200"/>
        <w:jc w:val="left"/>
        <w:rPr>
          <w:color w:val="auto"/>
          <w:kern w:val="0"/>
          <w:highlight w:val="none"/>
        </w:rPr>
      </w:pPr>
      <w:r>
        <w:rPr>
          <w:color w:val="auto"/>
          <w:kern w:val="0"/>
          <w:highlight w:val="none"/>
        </w:rPr>
        <w:t xml:space="preserve">1.7.2 </w:t>
      </w:r>
      <w:r>
        <w:rPr>
          <w:rFonts w:hint="eastAsia" w:hAnsi="宋体" w:cs="宋体"/>
          <w:color w:val="auto"/>
          <w:kern w:val="0"/>
          <w:highlight w:val="none"/>
        </w:rPr>
        <w:t>发包人接收文件的地点：</w:t>
      </w:r>
      <w:r>
        <w:rPr>
          <w:color w:val="auto"/>
          <w:highlight w:val="none"/>
          <w:u w:val="single"/>
        </w:rPr>
        <w:t xml:space="preserve"> </w:t>
      </w:r>
      <w:r>
        <w:rPr>
          <w:rFonts w:hint="eastAsia"/>
          <w:color w:val="auto"/>
          <w:highlight w:val="none"/>
          <w:u w:val="single"/>
        </w:rPr>
        <w:t>发包人设在施工现场的业主办公室</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发包人指定的接收人为：</w:t>
      </w:r>
      <w:r>
        <w:rPr>
          <w:color w:val="auto"/>
          <w:highlight w:val="none"/>
          <w:u w:val="single"/>
        </w:rPr>
        <w:t xml:space="preserve">   </w:t>
      </w:r>
      <w:r>
        <w:rPr>
          <w:rFonts w:hint="eastAsia"/>
          <w:color w:val="auto"/>
          <w:highlight w:val="none"/>
          <w:u w:val="single"/>
          <w:lang w:val="en-US" w:eastAsia="zh-CN"/>
        </w:rPr>
        <w:t>发包人现场代表</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承包人接收文件的地点：</w:t>
      </w:r>
      <w:r>
        <w:rPr>
          <w:color w:val="auto"/>
          <w:highlight w:val="none"/>
          <w:u w:val="single"/>
        </w:rPr>
        <w:t xml:space="preserve">   </w:t>
      </w:r>
      <w:r>
        <w:rPr>
          <w:rFonts w:hint="eastAsia"/>
          <w:color w:val="auto"/>
          <w:highlight w:val="none"/>
          <w:u w:val="single"/>
          <w:lang w:val="en-US" w:eastAsia="zh-CN"/>
        </w:rPr>
        <w:t>项目经理部办公室</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承包人指定的接收人为：</w:t>
      </w:r>
      <w:r>
        <w:rPr>
          <w:color w:val="auto"/>
          <w:highlight w:val="none"/>
          <w:u w:val="single"/>
        </w:rPr>
        <w:t xml:space="preserve">  </w:t>
      </w:r>
      <w:r>
        <w:rPr>
          <w:rFonts w:hint="eastAsia"/>
          <w:color w:val="auto"/>
          <w:highlight w:val="none"/>
          <w:u w:val="single"/>
          <w:lang w:val="en-US" w:eastAsia="zh-CN"/>
        </w:rPr>
        <w:t>承包人现场项目经理</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监理人接收文件的地点：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监理人指定的接收人为：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pStyle w:val="6"/>
        <w:jc w:val="left"/>
        <w:outlineLvl w:val="1"/>
        <w:rPr>
          <w:color w:val="auto"/>
          <w:highlight w:val="none"/>
        </w:rPr>
      </w:pPr>
      <w:bookmarkStart w:id="185" w:name="_Toc12609356"/>
      <w:bookmarkStart w:id="186" w:name="_Toc373478346"/>
      <w:bookmarkStart w:id="187" w:name="_Toc389065265"/>
      <w:bookmarkStart w:id="188" w:name="_Toc373227699"/>
      <w:bookmarkStart w:id="189" w:name="_Toc407135201"/>
      <w:r>
        <w:rPr>
          <w:color w:val="auto"/>
          <w:highlight w:val="none"/>
        </w:rPr>
        <w:t xml:space="preserve">1.10 </w:t>
      </w:r>
      <w:r>
        <w:rPr>
          <w:rFonts w:hint="eastAsia" w:hAnsi="宋体" w:cs="黑体"/>
          <w:color w:val="auto"/>
          <w:highlight w:val="none"/>
        </w:rPr>
        <w:t>交通运输</w:t>
      </w:r>
      <w:bookmarkEnd w:id="185"/>
      <w:bookmarkEnd w:id="186"/>
      <w:bookmarkEnd w:id="187"/>
      <w:bookmarkEnd w:id="188"/>
      <w:bookmarkEnd w:id="189"/>
    </w:p>
    <w:p>
      <w:pPr>
        <w:spacing w:line="360" w:lineRule="auto"/>
        <w:ind w:firstLine="420" w:firstLineChars="200"/>
        <w:jc w:val="left"/>
        <w:outlineLvl w:val="2"/>
        <w:rPr>
          <w:color w:val="auto"/>
          <w:highlight w:val="none"/>
        </w:rPr>
      </w:pPr>
      <w:r>
        <w:rPr>
          <w:color w:val="auto"/>
          <w:highlight w:val="none"/>
        </w:rPr>
        <w:t>1</w:t>
      </w:r>
      <w:bookmarkStart w:id="190" w:name="_Toc312677986"/>
      <w:bookmarkStart w:id="191" w:name="_Toc303539100"/>
      <w:bookmarkStart w:id="192" w:name="_Toc300934943"/>
      <w:bookmarkStart w:id="193" w:name="_Toc304295521"/>
      <w:bookmarkStart w:id="194" w:name="_Toc318581155"/>
      <w:r>
        <w:rPr>
          <w:color w:val="auto"/>
          <w:highlight w:val="none"/>
        </w:rPr>
        <w:t xml:space="preserve">.10.1 </w:t>
      </w:r>
      <w:r>
        <w:rPr>
          <w:rFonts w:hint="eastAsia" w:hAnsi="宋体" w:cs="宋体"/>
          <w:color w:val="auto"/>
          <w:highlight w:val="none"/>
        </w:rPr>
        <w:t>出入现场的权利</w:t>
      </w:r>
    </w:p>
    <w:p>
      <w:pPr>
        <w:spacing w:line="360" w:lineRule="auto"/>
        <w:ind w:firstLine="420" w:firstLineChars="200"/>
        <w:jc w:val="left"/>
        <w:rPr>
          <w:color w:val="auto"/>
          <w:highlight w:val="none"/>
          <w:u w:val="single"/>
        </w:rPr>
      </w:pPr>
      <w:r>
        <w:rPr>
          <w:rFonts w:hint="eastAsia" w:hAnsi="宋体" w:cs="宋体"/>
          <w:color w:val="auto"/>
          <w:highlight w:val="none"/>
        </w:rPr>
        <w:t>关于出入现场的权利的约定：</w:t>
      </w:r>
      <w:r>
        <w:rPr>
          <w:color w:val="auto"/>
          <w:highlight w:val="none"/>
          <w:u w:val="single"/>
        </w:rPr>
        <w:t xml:space="preserve"> </w:t>
      </w:r>
      <w:r>
        <w:rPr>
          <w:rFonts w:hint="eastAsia"/>
          <w:color w:val="auto"/>
          <w:highlight w:val="none"/>
          <w:u w:val="single"/>
        </w:rPr>
        <w:t>按本合同《通用条款》第 1.10.1 条规定</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bookmarkEnd w:id="190"/>
    <w:bookmarkEnd w:id="191"/>
    <w:bookmarkEnd w:id="192"/>
    <w:bookmarkEnd w:id="193"/>
    <w:bookmarkEnd w:id="194"/>
    <w:p>
      <w:pPr>
        <w:spacing w:line="360" w:lineRule="auto"/>
        <w:ind w:firstLine="420" w:firstLineChars="200"/>
        <w:jc w:val="left"/>
        <w:outlineLvl w:val="2"/>
        <w:rPr>
          <w:color w:val="auto"/>
          <w:highlight w:val="none"/>
        </w:rPr>
      </w:pPr>
      <w:r>
        <w:rPr>
          <w:color w:val="auto"/>
          <w:highlight w:val="none"/>
        </w:rPr>
        <w:t>1</w:t>
      </w:r>
      <w:bookmarkStart w:id="195" w:name="_Toc300934944"/>
      <w:bookmarkStart w:id="196" w:name="_Toc312677987"/>
      <w:bookmarkStart w:id="197" w:name="_Toc304295522"/>
      <w:bookmarkStart w:id="198" w:name="_Toc318581156"/>
      <w:bookmarkStart w:id="199" w:name="_Toc303539101"/>
      <w:r>
        <w:rPr>
          <w:color w:val="auto"/>
          <w:highlight w:val="none"/>
        </w:rPr>
        <w:t xml:space="preserve">.10.3 </w:t>
      </w:r>
      <w:r>
        <w:rPr>
          <w:rFonts w:hint="eastAsia" w:hAnsi="宋体" w:cs="宋体"/>
          <w:color w:val="auto"/>
          <w:highlight w:val="none"/>
        </w:rPr>
        <w:t>场内交通</w:t>
      </w:r>
    </w:p>
    <w:p>
      <w:pPr>
        <w:spacing w:line="360" w:lineRule="auto"/>
        <w:ind w:firstLine="420" w:firstLineChars="200"/>
        <w:jc w:val="left"/>
        <w:rPr>
          <w:color w:val="auto"/>
          <w:kern w:val="0"/>
          <w:highlight w:val="none"/>
        </w:rPr>
      </w:pPr>
      <w:r>
        <w:rPr>
          <w:rFonts w:hint="eastAsia" w:hAnsi="宋体" w:cs="宋体"/>
          <w:color w:val="auto"/>
          <w:kern w:val="0"/>
          <w:highlight w:val="none"/>
        </w:rPr>
        <w:t>关于场外交通和场内交通的边界的约定：</w:t>
      </w:r>
      <w:r>
        <w:rPr>
          <w:color w:val="auto"/>
          <w:highlight w:val="none"/>
          <w:u w:val="single"/>
        </w:rPr>
        <w:t xml:space="preserve"> </w:t>
      </w:r>
      <w:r>
        <w:rPr>
          <w:rFonts w:hint="eastAsia"/>
          <w:color w:val="auto"/>
          <w:highlight w:val="none"/>
          <w:u w:val="single"/>
        </w:rPr>
        <w:t>原则上以工程用地红线界定</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hAnsi="宋体"/>
          <w:color w:val="auto"/>
          <w:highlight w:val="none"/>
          <w:u w:val="single"/>
        </w:rPr>
      </w:pPr>
      <w:r>
        <w:rPr>
          <w:rFonts w:hAnsi="宋体"/>
          <w:color w:val="auto"/>
          <w:highlight w:val="none"/>
        </w:rPr>
        <w:t>关于发包人向承包人免费提供满足工程施工需要的场内道路和交通设施的约定：</w:t>
      </w:r>
      <w:r>
        <w:rPr>
          <w:rFonts w:hint="eastAsia" w:hAnsi="宋体"/>
          <w:color w:val="auto"/>
          <w:highlight w:val="none"/>
          <w:u w:val="single"/>
        </w:rPr>
        <w:t>由承包</w:t>
      </w:r>
    </w:p>
    <w:p>
      <w:pPr>
        <w:spacing w:line="360" w:lineRule="auto"/>
        <w:jc w:val="left"/>
        <w:rPr>
          <w:color w:val="auto"/>
          <w:highlight w:val="none"/>
        </w:rPr>
      </w:pPr>
      <w:r>
        <w:rPr>
          <w:rFonts w:hint="eastAsia" w:hAnsi="宋体"/>
          <w:color w:val="auto"/>
          <w:highlight w:val="none"/>
          <w:u w:val="single"/>
        </w:rPr>
        <w:t>人根据现场实际自行考虑，费用自理。若承包人使用发包人原有场内道路造成损坏的，由承包人负责按原道路标准修复并承担费用</w:t>
      </w:r>
      <w:r>
        <w:rPr>
          <w:color w:val="auto"/>
          <w:highlight w:val="none"/>
          <w:u w:val="single"/>
        </w:rPr>
        <w:t xml:space="preserve">      </w:t>
      </w:r>
      <w:r>
        <w:rPr>
          <w:rFonts w:hAnsi="宋体"/>
          <w:color w:val="auto"/>
          <w:highlight w:val="none"/>
        </w:rPr>
        <w:t>。</w:t>
      </w:r>
      <w:bookmarkEnd w:id="195"/>
      <w:bookmarkEnd w:id="196"/>
      <w:bookmarkEnd w:id="197"/>
      <w:bookmarkEnd w:id="198"/>
      <w:bookmarkEnd w:id="199"/>
      <w:bookmarkStart w:id="200" w:name="_Toc318581157"/>
    </w:p>
    <w:p>
      <w:pPr>
        <w:spacing w:line="360" w:lineRule="auto"/>
        <w:ind w:firstLine="420" w:firstLineChars="200"/>
        <w:jc w:val="left"/>
        <w:outlineLvl w:val="2"/>
        <w:rPr>
          <w:color w:val="auto"/>
          <w:highlight w:val="none"/>
        </w:rPr>
      </w:pPr>
      <w:r>
        <w:rPr>
          <w:color w:val="auto"/>
          <w:highlight w:val="none"/>
        </w:rPr>
        <w:t xml:space="preserve">1.10.4 </w:t>
      </w:r>
      <w:r>
        <w:rPr>
          <w:rFonts w:hint="eastAsia" w:hAnsi="宋体" w:cs="宋体"/>
          <w:color w:val="auto"/>
          <w:highlight w:val="none"/>
        </w:rPr>
        <w:t>超大件和超重件的运输</w:t>
      </w:r>
    </w:p>
    <w:p>
      <w:pPr>
        <w:spacing w:line="360" w:lineRule="auto"/>
        <w:ind w:firstLine="420" w:firstLineChars="200"/>
        <w:jc w:val="left"/>
        <w:rPr>
          <w:color w:val="auto"/>
          <w:highlight w:val="none"/>
          <w:u w:val="single"/>
        </w:rPr>
      </w:pPr>
      <w:r>
        <w:rPr>
          <w:rFonts w:hint="eastAsia" w:hAnsi="宋体" w:cs="宋体"/>
          <w:color w:val="auto"/>
          <w:highlight w:val="none"/>
        </w:rPr>
        <w:t>运输超大件或超重件所需的道路和桥梁临时加固改造费用和其他有关费用由</w:t>
      </w:r>
      <w:r>
        <w:rPr>
          <w:color w:val="auto"/>
          <w:highlight w:val="none"/>
          <w:u w:val="single"/>
        </w:rPr>
        <w:t xml:space="preserve">  </w:t>
      </w:r>
      <w:r>
        <w:rPr>
          <w:rFonts w:hint="eastAsia"/>
          <w:color w:val="auto"/>
          <w:highlight w:val="none"/>
          <w:u w:val="single"/>
          <w:lang w:val="en-US" w:eastAsia="zh-CN"/>
        </w:rPr>
        <w:t>承包人</w:t>
      </w:r>
      <w:r>
        <w:rPr>
          <w:color w:val="auto"/>
          <w:highlight w:val="none"/>
          <w:u w:val="single"/>
        </w:rPr>
        <w:t xml:space="preserve">    </w:t>
      </w:r>
      <w:r>
        <w:rPr>
          <w:rFonts w:hint="eastAsia" w:hAnsi="宋体" w:cs="宋体"/>
          <w:color w:val="auto"/>
          <w:highlight w:val="none"/>
        </w:rPr>
        <w:t>承担。</w:t>
      </w:r>
    </w:p>
    <w:bookmarkEnd w:id="200"/>
    <w:p>
      <w:pPr>
        <w:pStyle w:val="6"/>
        <w:jc w:val="left"/>
        <w:outlineLvl w:val="1"/>
        <w:rPr>
          <w:color w:val="auto"/>
          <w:highlight w:val="none"/>
        </w:rPr>
      </w:pPr>
      <w:bookmarkStart w:id="201" w:name="_Toc373478347"/>
      <w:bookmarkStart w:id="202" w:name="_Toc373227700"/>
      <w:bookmarkStart w:id="203" w:name="_Toc389065266"/>
      <w:bookmarkStart w:id="204" w:name="_Toc407135202"/>
      <w:bookmarkStart w:id="205" w:name="_Toc12609357"/>
      <w:r>
        <w:rPr>
          <w:color w:val="auto"/>
          <w:highlight w:val="none"/>
        </w:rPr>
        <w:t xml:space="preserve">1.11 </w:t>
      </w:r>
      <w:r>
        <w:rPr>
          <w:rFonts w:hint="eastAsia" w:hAnsi="宋体" w:cs="黑体"/>
          <w:color w:val="auto"/>
          <w:highlight w:val="none"/>
        </w:rPr>
        <w:t>知识产权</w:t>
      </w:r>
      <w:bookmarkEnd w:id="201"/>
      <w:bookmarkEnd w:id="202"/>
      <w:bookmarkEnd w:id="203"/>
      <w:bookmarkEnd w:id="204"/>
      <w:bookmarkEnd w:id="205"/>
    </w:p>
    <w:p>
      <w:pPr>
        <w:spacing w:line="360" w:lineRule="auto"/>
        <w:ind w:firstLine="420" w:firstLineChars="200"/>
        <w:jc w:val="left"/>
        <w:rPr>
          <w:color w:val="auto"/>
          <w:highlight w:val="none"/>
        </w:rPr>
      </w:pPr>
      <w:r>
        <w:rPr>
          <w:color w:val="auto"/>
          <w:highlight w:val="none"/>
        </w:rPr>
        <w:t xml:space="preserve">1.11.1 </w:t>
      </w:r>
      <w:r>
        <w:rPr>
          <w:rFonts w:hint="eastAsia" w:hAnsi="宋体" w:cs="宋体"/>
          <w:color w:val="auto"/>
          <w:highlight w:val="none"/>
        </w:rPr>
        <w:t>关于发包人提供给承包人的图纸、发包人为实施工程自行编制或委托编制的技术规范以及反映发包人关于合同要求或其他类似性质的文件的著作权的归属：</w:t>
      </w:r>
      <w:r>
        <w:rPr>
          <w:color w:val="auto"/>
          <w:highlight w:val="none"/>
          <w:u w:val="single"/>
        </w:rPr>
        <w:t xml:space="preserve">   </w:t>
      </w:r>
      <w:r>
        <w:rPr>
          <w:rFonts w:hint="eastAsia"/>
          <w:color w:val="auto"/>
          <w:highlight w:val="none"/>
          <w:u w:val="single"/>
          <w:lang w:val="en-US" w:eastAsia="zh-CN"/>
        </w:rPr>
        <w:t>归发包人所有</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关于发包人提供的上述文件的使用限制的要求：</w:t>
      </w:r>
      <w:r>
        <w:rPr>
          <w:color w:val="auto"/>
          <w:highlight w:val="none"/>
          <w:u w:val="single"/>
        </w:rPr>
        <w:t xml:space="preserve"> </w:t>
      </w:r>
      <w:r>
        <w:rPr>
          <w:rFonts w:hint="eastAsia"/>
          <w:color w:val="auto"/>
          <w:highlight w:val="none"/>
          <w:u w:val="single"/>
        </w:rPr>
        <w:t>按本合同《通用条款》第 1.11 条规定</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1.11.2 </w:t>
      </w:r>
      <w:r>
        <w:rPr>
          <w:rFonts w:hint="eastAsia" w:hAnsi="宋体" w:cs="宋体"/>
          <w:color w:val="auto"/>
          <w:highlight w:val="none"/>
        </w:rPr>
        <w:t>关于承包人为实施工程所编制文件的著作权的归属：</w:t>
      </w:r>
      <w:r>
        <w:rPr>
          <w:rFonts w:hint="eastAsia"/>
          <w:color w:val="auto"/>
          <w:highlight w:val="none"/>
          <w:u w:val="single"/>
          <w:lang w:val="en-US" w:eastAsia="zh-CN"/>
        </w:rPr>
        <w:t>归发包人所有</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关于承包人提供的上述文件的使用限制的要求：</w:t>
      </w:r>
      <w:r>
        <w:rPr>
          <w:color w:val="auto"/>
          <w:highlight w:val="none"/>
          <w:u w:val="single"/>
        </w:rPr>
        <w:t xml:space="preserve"> </w:t>
      </w:r>
      <w:r>
        <w:rPr>
          <w:rFonts w:hint="eastAsia"/>
          <w:color w:val="auto"/>
          <w:highlight w:val="none"/>
          <w:u w:val="single"/>
        </w:rPr>
        <w:t>承包人可以为实现合同目的而复制、使用</w:t>
      </w:r>
    </w:p>
    <w:p>
      <w:pPr>
        <w:spacing w:line="360" w:lineRule="auto"/>
        <w:jc w:val="left"/>
        <w:rPr>
          <w:color w:val="auto"/>
          <w:highlight w:val="none"/>
          <w:u w:val="single"/>
        </w:rPr>
      </w:pPr>
      <w:r>
        <w:rPr>
          <w:rFonts w:hint="eastAsia"/>
          <w:color w:val="auto"/>
          <w:highlight w:val="none"/>
          <w:u w:val="single"/>
        </w:rPr>
        <w:t>此类文件，但不能用于与合同无关的其他事项。未经发包人书面同意，承包人不得为了合同以外的目的而复制、使用上述文件或将之提供给任何第三方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u w:val="single"/>
        </w:rPr>
      </w:pPr>
      <w:r>
        <w:rPr>
          <w:color w:val="auto"/>
          <w:highlight w:val="none"/>
        </w:rPr>
        <w:t xml:space="preserve">1.11.4 </w:t>
      </w:r>
      <w:r>
        <w:rPr>
          <w:rFonts w:hint="eastAsia" w:hAnsi="宋体" w:cs="宋体"/>
          <w:color w:val="auto"/>
          <w:highlight w:val="none"/>
        </w:rPr>
        <w:t>承包人在施工过程中所采用的专利、专有技术、技术秘密的使用费的承担方式：</w:t>
      </w:r>
    </w:p>
    <w:p>
      <w:pPr>
        <w:spacing w:line="360" w:lineRule="auto"/>
        <w:jc w:val="left"/>
        <w:rPr>
          <w:color w:val="auto"/>
          <w:kern w:val="0"/>
          <w:highlight w:val="none"/>
        </w:rPr>
      </w:pPr>
      <w:r>
        <w:rPr>
          <w:color w:val="auto"/>
          <w:highlight w:val="none"/>
          <w:u w:val="single"/>
        </w:rPr>
        <w:t xml:space="preserve">  </w:t>
      </w:r>
      <w:r>
        <w:rPr>
          <w:rFonts w:hint="eastAsia"/>
          <w:color w:val="auto"/>
          <w:highlight w:val="none"/>
          <w:u w:val="single"/>
        </w:rPr>
        <w:t>承包人自行承担</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pStyle w:val="6"/>
        <w:jc w:val="left"/>
        <w:outlineLvl w:val="1"/>
        <w:rPr>
          <w:color w:val="auto"/>
          <w:highlight w:val="none"/>
        </w:rPr>
      </w:pPr>
      <w:bookmarkStart w:id="206" w:name="_Toc373227701"/>
      <w:bookmarkStart w:id="207" w:name="_Toc389065267"/>
      <w:bookmarkStart w:id="208" w:name="_Toc12609358"/>
      <w:bookmarkStart w:id="209" w:name="_Toc407135203"/>
      <w:bookmarkStart w:id="210" w:name="_Toc373478348"/>
      <w:r>
        <w:rPr>
          <w:color w:val="auto"/>
          <w:highlight w:val="none"/>
        </w:rPr>
        <w:t>1.13</w:t>
      </w:r>
      <w:r>
        <w:rPr>
          <w:rFonts w:hint="eastAsia" w:cs="黑体"/>
          <w:color w:val="auto"/>
          <w:highlight w:val="none"/>
        </w:rPr>
        <w:t>工程量清单错误的修正</w:t>
      </w:r>
      <w:bookmarkEnd w:id="206"/>
      <w:bookmarkEnd w:id="207"/>
      <w:bookmarkEnd w:id="208"/>
      <w:bookmarkEnd w:id="209"/>
      <w:bookmarkEnd w:id="210"/>
    </w:p>
    <w:p>
      <w:pPr>
        <w:spacing w:line="360" w:lineRule="auto"/>
        <w:ind w:firstLine="420" w:firstLineChars="200"/>
        <w:jc w:val="left"/>
        <w:rPr>
          <w:color w:val="auto"/>
          <w:highlight w:val="none"/>
        </w:rPr>
      </w:pPr>
      <w:r>
        <w:rPr>
          <w:rFonts w:hint="eastAsia" w:hAnsi="宋体" w:cs="宋体"/>
          <w:color w:val="auto"/>
          <w:highlight w:val="none"/>
        </w:rPr>
        <w:t>出现工程量清单工程量偏差时，是否调整合同价格：</w:t>
      </w:r>
      <w:r>
        <w:rPr>
          <w:rFonts w:hint="eastAsia" w:ascii="宋体" w:hAnsi="宋体" w:cs="宋体"/>
          <w:color w:val="auto"/>
          <w:highlight w:val="none"/>
          <w:u w:val="single"/>
          <w:lang w:eastAsia="zh-CN"/>
        </w:rPr>
        <w:t>☑</w:t>
      </w:r>
      <w:r>
        <w:rPr>
          <w:rFonts w:hint="eastAsia" w:hAnsi="宋体" w:cs="宋体"/>
          <w:color w:val="auto"/>
          <w:highlight w:val="none"/>
          <w:u w:val="single"/>
        </w:rPr>
        <w:t xml:space="preserve">是  </w:t>
      </w:r>
      <w:r>
        <w:rPr>
          <w:rFonts w:hint="eastAsia" w:ascii="宋体" w:hAnsi="宋体" w:cs="宋体"/>
          <w:color w:val="auto"/>
          <w:highlight w:val="none"/>
          <w:u w:val="single"/>
        </w:rPr>
        <w:t>□</w:t>
      </w:r>
      <w:r>
        <w:rPr>
          <w:rFonts w:hint="eastAsia" w:hAnsi="宋体" w:cs="宋体"/>
          <w:color w:val="auto"/>
          <w:highlight w:val="none"/>
          <w:u w:val="single"/>
        </w:rPr>
        <w:t>否</w:t>
      </w:r>
      <w:r>
        <w:rPr>
          <w:rFonts w:hint="eastAsia" w:hAnsi="宋体" w:cs="宋体"/>
          <w:color w:val="auto"/>
          <w:kern w:val="0"/>
          <w:highlight w:val="none"/>
        </w:rPr>
        <w:t>。</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允许调整合同价格的工程量偏差范围及其调整办法：</w:t>
      </w:r>
    </w:p>
    <w:p>
      <w:pPr>
        <w:spacing w:line="360" w:lineRule="auto"/>
        <w:ind w:firstLine="420" w:firstLineChars="200"/>
        <w:jc w:val="left"/>
        <w:rPr>
          <w:color w:val="auto"/>
          <w:kern w:val="0"/>
          <w:highlight w:val="none"/>
        </w:rPr>
      </w:pPr>
      <w:r>
        <w:rPr>
          <w:rFonts w:hint="eastAsia" w:ascii="宋体" w:hAnsi="宋体" w:cs="宋体"/>
          <w:color w:val="auto"/>
          <w:highlight w:val="none"/>
        </w:rPr>
        <w:t>□</w:t>
      </w:r>
      <w:r>
        <w:rPr>
          <w:color w:val="auto"/>
          <w:highlight w:val="none"/>
          <w:u w:val="single"/>
        </w:rPr>
        <w:t xml:space="preserve"> </w:t>
      </w:r>
      <w:r>
        <w:rPr>
          <w:rFonts w:hint="eastAsia"/>
          <w:color w:val="auto"/>
          <w:highlight w:val="none"/>
          <w:u w:val="single"/>
        </w:rPr>
        <w:t>除严重不平衡报价外，无论分部分项工程量清单项目中的工程量变化多少均不调整</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int="eastAsia" w:ascii="宋体" w:hAnsi="宋体" w:eastAsia="宋体" w:cs="宋体"/>
          <w:b w:val="0"/>
          <w:bCs w:val="0"/>
          <w:i w:val="0"/>
          <w:iCs w:val="0"/>
          <w:color w:val="auto"/>
          <w:sz w:val="22"/>
          <w:szCs w:val="22"/>
          <w:highlight w:val="none"/>
          <w:lang w:eastAsia="zh-CN"/>
        </w:rPr>
      </w:pPr>
      <w:r>
        <w:rPr>
          <w:rFonts w:hint="eastAsia" w:ascii="宋体" w:hAnsi="宋体" w:cs="宋体"/>
          <w:color w:val="auto"/>
          <w:highlight w:val="none"/>
          <w:u w:val="single"/>
          <w:lang w:eastAsia="zh-CN"/>
        </w:rPr>
        <w:t>☑</w:t>
      </w:r>
      <w:r>
        <w:rPr>
          <w:rFonts w:hint="eastAsia" w:ascii="宋体" w:hAnsi="宋体" w:eastAsia="宋体" w:cs="宋体"/>
          <w:b w:val="0"/>
          <w:bCs w:val="0"/>
          <w:i w:val="0"/>
          <w:iCs w:val="0"/>
          <w:color w:val="auto"/>
          <w:sz w:val="22"/>
          <w:szCs w:val="22"/>
          <w:highlight w:val="none"/>
        </w:rPr>
        <w:t>承包人实际完成的某单项清单项目工程量与招标工程量清单工程量偏差超过 15 %且该单项清单造价超过合同总价1%以上的，超过后增加部分工程量或减少后剩余部分工程量的综合单价按以下方法调整： 出现工程量清单错误时：（1）合同中已有相同子目的，按合同该子目价格进行计算；（2）合同中只有类似子目的，参照该类似子目价格进行计算；（3）合同中没有适用或类似子目的价格计算方法：有定额的套定额（土石方按市场报价），并乘以下浮系数（中标价/招标控制价的系数进行计算）计算，其中材料价格按施工期间的《</w:t>
      </w:r>
      <w:r>
        <w:rPr>
          <w:rFonts w:hint="eastAsia" w:ascii="宋体" w:hAnsi="宋体" w:eastAsia="宋体" w:cs="宋体"/>
          <w:b w:val="0"/>
          <w:bCs w:val="0"/>
          <w:i w:val="0"/>
          <w:iCs w:val="0"/>
          <w:color w:val="auto"/>
          <w:sz w:val="22"/>
          <w:szCs w:val="22"/>
          <w:highlight w:val="none"/>
          <w:lang w:val="en-US" w:eastAsia="zh-CN"/>
        </w:rPr>
        <w:t>崇左市</w:t>
      </w:r>
      <w:r>
        <w:rPr>
          <w:rFonts w:hint="eastAsia" w:ascii="宋体" w:hAnsi="宋体" w:eastAsia="宋体" w:cs="宋体"/>
          <w:b w:val="0"/>
          <w:bCs w:val="0"/>
          <w:i w:val="0"/>
          <w:iCs w:val="0"/>
          <w:color w:val="auto"/>
          <w:sz w:val="22"/>
          <w:szCs w:val="22"/>
          <w:highlight w:val="none"/>
        </w:rPr>
        <w:t>建设工程造价信息》相应价格信息进行计算；《</w:t>
      </w:r>
      <w:r>
        <w:rPr>
          <w:rFonts w:hint="eastAsia" w:ascii="宋体" w:hAnsi="宋体" w:eastAsia="宋体" w:cs="宋体"/>
          <w:b w:val="0"/>
          <w:bCs w:val="0"/>
          <w:i w:val="0"/>
          <w:iCs w:val="0"/>
          <w:color w:val="auto"/>
          <w:sz w:val="22"/>
          <w:szCs w:val="22"/>
          <w:highlight w:val="none"/>
          <w:lang w:val="en-US" w:eastAsia="zh-CN"/>
        </w:rPr>
        <w:t>崇左市</w:t>
      </w:r>
      <w:r>
        <w:rPr>
          <w:rFonts w:hint="eastAsia" w:ascii="宋体" w:hAnsi="宋体" w:eastAsia="宋体" w:cs="宋体"/>
          <w:b w:val="0"/>
          <w:bCs w:val="0"/>
          <w:i w:val="0"/>
          <w:iCs w:val="0"/>
          <w:color w:val="auto"/>
          <w:sz w:val="22"/>
          <w:szCs w:val="22"/>
          <w:highlight w:val="none"/>
        </w:rPr>
        <w:t>建设工程造价信息》没有相应价格信息的按市场价计算；无定额可套的，根据市场价格协商确定综合价格；新增项目无定额可套的，由发包人、承包人、审计等部门根据市场价格协商确定；新增项目的单价应经审计部门审定 。</w:t>
      </w:r>
    </w:p>
    <w:p>
      <w:pPr>
        <w:spacing w:line="360" w:lineRule="auto"/>
        <w:ind w:firstLine="440" w:firstLineChars="200"/>
        <w:jc w:val="left"/>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允许调整合同价格的工程量偏差范围：按现行建设工程工程量计算规范计算的实际工程量进行调整 。出现以下情形之一时，发包人应予以修正，并相应调整合同价格：</w:t>
      </w:r>
    </w:p>
    <w:p>
      <w:pPr>
        <w:spacing w:line="360" w:lineRule="auto"/>
        <w:ind w:firstLine="440" w:firstLineChars="200"/>
        <w:jc w:val="left"/>
        <w:outlineLvl w:val="2"/>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（1）工程量清单存在缺项、错项、漏项的；</w:t>
      </w:r>
    </w:p>
    <w:p>
      <w:pPr>
        <w:spacing w:line="360" w:lineRule="auto"/>
        <w:ind w:firstLine="440" w:firstLineChars="200"/>
        <w:jc w:val="left"/>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（2）工程量清单偏差超出专用合同条款约定的工程量偏差范围的；</w:t>
      </w:r>
    </w:p>
    <w:p>
      <w:pPr>
        <w:spacing w:line="360" w:lineRule="auto"/>
        <w:ind w:firstLine="360" w:firstLineChars="200"/>
        <w:jc w:val="left"/>
        <w:outlineLvl w:val="2"/>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18"/>
          <w:szCs w:val="18"/>
          <w:highlight w:val="none"/>
          <w:lang w:val="en-US" w:eastAsia="zh-CN"/>
        </w:rPr>
        <w:t xml:space="preserve">  </w:t>
      </w:r>
      <w:r>
        <w:rPr>
          <w:rFonts w:hint="eastAsia" w:ascii="宋体" w:hAnsi="宋体" w:eastAsia="宋体" w:cs="宋体"/>
          <w:b w:val="0"/>
          <w:bCs w:val="0"/>
          <w:i w:val="0"/>
          <w:iCs w:val="0"/>
          <w:color w:val="auto"/>
          <w:sz w:val="22"/>
          <w:szCs w:val="22"/>
          <w:highlight w:val="none"/>
        </w:rPr>
        <w:t>（3）合同价格调整须获得发包人相关部门批复后方有效；</w:t>
      </w:r>
    </w:p>
    <w:p>
      <w:pPr>
        <w:spacing w:line="360" w:lineRule="auto"/>
        <w:ind w:firstLine="440" w:firstLineChars="200"/>
        <w:jc w:val="left"/>
        <w:rPr>
          <w:rFonts w:hint="eastAsia" w:hAnsi="宋体" w:cs="宋体"/>
          <w:color w:val="auto"/>
          <w:highlight w:val="none"/>
          <w:u w:val="single"/>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上述工程三种情况均要按发包人工程项目管理办法执行，且需要经业主及与本项目相关的必要的第三方认可，方可做为结算依据。</w:t>
      </w:r>
      <w:r>
        <w:rPr>
          <w:rFonts w:hint="eastAsia" w:ascii="Calibri" w:hAnsi="宋体" w:cs="宋体"/>
          <w:color w:val="auto"/>
          <w:highlight w:val="none"/>
          <w:u w:val="single"/>
        </w:rPr>
        <w:t xml:space="preserve">                                    。</w:t>
      </w:r>
    </w:p>
    <w:p>
      <w:pPr>
        <w:pStyle w:val="5"/>
        <w:jc w:val="left"/>
        <w:rPr>
          <w:color w:val="auto"/>
          <w:highlight w:val="none"/>
        </w:rPr>
      </w:pPr>
      <w:bookmarkStart w:id="211" w:name="_Toc407135204"/>
      <w:bookmarkStart w:id="212" w:name="_Toc373478349"/>
      <w:bookmarkStart w:id="213" w:name="_Toc12609359"/>
      <w:bookmarkStart w:id="214" w:name="_Toc351203634"/>
      <w:bookmarkStart w:id="215" w:name="_Toc373227702"/>
      <w:bookmarkStart w:id="216" w:name="_Toc389065268"/>
      <w:r>
        <w:rPr>
          <w:color w:val="auto"/>
          <w:highlight w:val="none"/>
        </w:rPr>
        <w:t>2</w:t>
      </w:r>
      <w:bookmarkStart w:id="217" w:name="_Toc296503157"/>
      <w:bookmarkStart w:id="218" w:name="_Toc296890985"/>
      <w:bookmarkStart w:id="219" w:name="_Toc296944496"/>
      <w:bookmarkStart w:id="220" w:name="_Toc296891197"/>
      <w:bookmarkStart w:id="221" w:name="_Toc292559362"/>
      <w:bookmarkStart w:id="222" w:name="_Toc296347156"/>
      <w:bookmarkStart w:id="223" w:name="_Toc296346658"/>
      <w:bookmarkStart w:id="224" w:name="_Toc297048343"/>
      <w:bookmarkStart w:id="225" w:name="_Toc297120457"/>
      <w:bookmarkStart w:id="226" w:name="_Toc292559867"/>
      <w:r>
        <w:rPr>
          <w:color w:val="auto"/>
          <w:highlight w:val="none"/>
        </w:rPr>
        <w:t xml:space="preserve">. </w:t>
      </w:r>
      <w:r>
        <w:rPr>
          <w:rFonts w:hint="eastAsia" w:hAnsi="宋体" w:cs="黑体"/>
          <w:color w:val="auto"/>
          <w:highlight w:val="none"/>
        </w:rPr>
        <w:t>发包人</w:t>
      </w:r>
      <w:bookmarkEnd w:id="211"/>
      <w:bookmarkEnd w:id="212"/>
      <w:bookmarkEnd w:id="213"/>
      <w:bookmarkEnd w:id="214"/>
      <w:bookmarkEnd w:id="215"/>
      <w:bookmarkEnd w:id="216"/>
    </w:p>
    <w:bookmarkEnd w:id="217"/>
    <w:bookmarkEnd w:id="218"/>
    <w:bookmarkEnd w:id="219"/>
    <w:bookmarkEnd w:id="220"/>
    <w:bookmarkEnd w:id="221"/>
    <w:bookmarkEnd w:id="222"/>
    <w:bookmarkEnd w:id="223"/>
    <w:bookmarkEnd w:id="224"/>
    <w:bookmarkEnd w:id="225"/>
    <w:bookmarkEnd w:id="226"/>
    <w:p>
      <w:pPr>
        <w:pStyle w:val="6"/>
        <w:jc w:val="left"/>
        <w:rPr>
          <w:color w:val="auto"/>
          <w:highlight w:val="none"/>
        </w:rPr>
      </w:pPr>
      <w:bookmarkStart w:id="227" w:name="_Toc12609360"/>
      <w:bookmarkStart w:id="228" w:name="_Toc373227703"/>
      <w:bookmarkStart w:id="229" w:name="_Toc373478350"/>
      <w:bookmarkStart w:id="230" w:name="_Toc389065269"/>
      <w:bookmarkStart w:id="231" w:name="_Toc407135205"/>
      <w:r>
        <w:rPr>
          <w:color w:val="auto"/>
          <w:highlight w:val="none"/>
        </w:rPr>
        <w:t xml:space="preserve">2.2 </w:t>
      </w:r>
      <w:r>
        <w:rPr>
          <w:rFonts w:hint="eastAsia" w:hAnsi="宋体" w:cs="黑体"/>
          <w:color w:val="auto"/>
          <w:highlight w:val="none"/>
        </w:rPr>
        <w:t>发包人代表</w:t>
      </w:r>
      <w:bookmarkEnd w:id="227"/>
      <w:bookmarkEnd w:id="228"/>
      <w:bookmarkEnd w:id="229"/>
      <w:bookmarkEnd w:id="230"/>
      <w:bookmarkEnd w:id="231"/>
    </w:p>
    <w:p>
      <w:pPr>
        <w:spacing w:line="360" w:lineRule="auto"/>
        <w:ind w:firstLine="420" w:firstLineChars="200"/>
        <w:jc w:val="left"/>
        <w:rPr>
          <w:color w:val="auto"/>
          <w:highlight w:val="none"/>
        </w:rPr>
      </w:pPr>
      <w:r>
        <w:rPr>
          <w:rFonts w:hint="eastAsia" w:hAnsi="宋体" w:cs="宋体"/>
          <w:color w:val="auto"/>
          <w:highlight w:val="none"/>
        </w:rPr>
        <w:t>发包人代表：</w:t>
      </w:r>
    </w:p>
    <w:p>
      <w:pPr>
        <w:spacing w:line="360" w:lineRule="auto"/>
        <w:ind w:firstLine="420" w:firstLineChars="200"/>
        <w:jc w:val="left"/>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发包人对发包人代表的授权范围如下：</w:t>
      </w:r>
      <w:r>
        <w:rPr>
          <w:color w:val="auto"/>
          <w:highlight w:val="none"/>
          <w:u w:val="single"/>
        </w:rPr>
        <w:t xml:space="preserve"> </w:t>
      </w:r>
      <w:r>
        <w:rPr>
          <w:rFonts w:hint="eastAsia" w:ascii="宋体" w:hAnsi="宋体" w:eastAsia="宋体" w:cs="宋体"/>
          <w:color w:val="auto"/>
          <w:kern w:val="0"/>
          <w:sz w:val="22"/>
          <w:szCs w:val="22"/>
          <w:u w:val="single"/>
          <w:lang w:val="en-US" w:eastAsia="zh-CN" w:bidi="ar"/>
        </w:rPr>
        <w:t>1、督促监理工程师按照监理合同办事；2、协调各有关单</w:t>
      </w:r>
      <w:r>
        <w:rPr>
          <w:rFonts w:hint="eastAsia" w:ascii="宋体" w:hAnsi="宋体" w:eastAsia="宋体" w:cs="宋体"/>
          <w:color w:val="auto"/>
          <w:kern w:val="0"/>
          <w:sz w:val="21"/>
          <w:szCs w:val="21"/>
          <w:u w:val="single"/>
          <w:lang w:val="en-US" w:eastAsia="zh-CN" w:bidi="ar"/>
        </w:rPr>
        <w:t>位工作；3、工程进度与工程量的确认；4、督促并控制好工程进度、质量、投资</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232" w:name="_Toc407135206"/>
      <w:bookmarkStart w:id="233" w:name="_Toc12609361"/>
      <w:bookmarkStart w:id="234" w:name="_Toc373227704"/>
      <w:bookmarkStart w:id="235" w:name="_Toc373478351"/>
      <w:bookmarkStart w:id="236" w:name="_Toc389065270"/>
      <w:r>
        <w:rPr>
          <w:color w:val="auto"/>
          <w:highlight w:val="none"/>
        </w:rPr>
        <w:t xml:space="preserve">2.4 </w:t>
      </w:r>
      <w:r>
        <w:rPr>
          <w:rFonts w:hint="eastAsia" w:cs="黑体"/>
          <w:color w:val="auto"/>
          <w:highlight w:val="none"/>
        </w:rPr>
        <w:t>施工现场、施工条件和基础资料的提供</w:t>
      </w:r>
      <w:bookmarkEnd w:id="232"/>
      <w:bookmarkEnd w:id="233"/>
      <w:bookmarkEnd w:id="234"/>
      <w:bookmarkEnd w:id="235"/>
      <w:bookmarkEnd w:id="236"/>
    </w:p>
    <w:p>
      <w:pPr>
        <w:spacing w:line="360" w:lineRule="auto"/>
        <w:ind w:firstLine="420" w:firstLineChars="200"/>
        <w:jc w:val="left"/>
        <w:outlineLvl w:val="3"/>
        <w:rPr>
          <w:color w:val="auto"/>
          <w:highlight w:val="none"/>
        </w:rPr>
      </w:pPr>
      <w:r>
        <w:rPr>
          <w:color w:val="auto"/>
          <w:highlight w:val="none"/>
        </w:rPr>
        <w:t xml:space="preserve">2.4.1 </w:t>
      </w:r>
      <w:r>
        <w:rPr>
          <w:rFonts w:hint="eastAsia" w:hAnsi="宋体" w:cs="宋体"/>
          <w:color w:val="auto"/>
          <w:highlight w:val="none"/>
        </w:rPr>
        <w:t>提供施工现场</w:t>
      </w:r>
    </w:p>
    <w:p>
      <w:pPr>
        <w:spacing w:line="360" w:lineRule="auto"/>
        <w:ind w:firstLine="420" w:firstLineChars="200"/>
        <w:jc w:val="left"/>
        <w:rPr>
          <w:color w:val="auto"/>
          <w:highlight w:val="none"/>
        </w:rPr>
      </w:pPr>
      <w:r>
        <w:rPr>
          <w:rFonts w:hint="eastAsia" w:hAnsi="宋体" w:cs="宋体"/>
          <w:color w:val="auto"/>
          <w:highlight w:val="none"/>
        </w:rPr>
        <w:t>关于发包人移交施工现场的期限要求：</w:t>
      </w:r>
      <w:r>
        <w:rPr>
          <w:color w:val="auto"/>
          <w:highlight w:val="none"/>
          <w:u w:val="single"/>
        </w:rPr>
        <w:t xml:space="preserve"> </w:t>
      </w:r>
      <w:r>
        <w:rPr>
          <w:rFonts w:hint="eastAsia"/>
          <w:color w:val="auto"/>
          <w:highlight w:val="none"/>
          <w:u w:val="single"/>
          <w:lang w:val="en-US" w:eastAsia="zh-CN"/>
        </w:rPr>
        <w:t>开工前七日内</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2.4.2 </w:t>
      </w:r>
      <w:r>
        <w:rPr>
          <w:rFonts w:hint="eastAsia" w:hAnsi="宋体" w:cs="宋体"/>
          <w:color w:val="auto"/>
          <w:highlight w:val="none"/>
        </w:rPr>
        <w:t>提供施工条件</w:t>
      </w:r>
    </w:p>
    <w:p>
      <w:pPr>
        <w:spacing w:line="360" w:lineRule="auto"/>
        <w:ind w:firstLine="420" w:firstLineChars="200"/>
        <w:jc w:val="left"/>
        <w:rPr>
          <w:color w:val="auto"/>
          <w:highlight w:val="none"/>
          <w:u w:val="single"/>
        </w:rPr>
      </w:pPr>
      <w:r>
        <w:rPr>
          <w:rFonts w:hint="eastAsia" w:hAnsi="宋体" w:cs="宋体"/>
          <w:color w:val="auto"/>
          <w:highlight w:val="none"/>
        </w:rPr>
        <w:t>关于发包人应负责提供施工所需要的条件，包括：</w:t>
      </w:r>
      <w:r>
        <w:rPr>
          <w:rFonts w:hint="eastAsia" w:hAnsi="宋体" w:cs="宋体"/>
          <w:color w:val="auto"/>
          <w:highlight w:val="none"/>
          <w:u w:val="single"/>
          <w:lang w:val="en-US" w:eastAsia="zh-CN"/>
        </w:rPr>
        <w:t xml:space="preserve">                        </w:t>
      </w:r>
      <w:r>
        <w:rPr>
          <w:rFonts w:hint="eastAsia" w:hAnsi="宋体" w:cs="宋体"/>
          <w:color w:val="auto"/>
          <w:highlight w:val="none"/>
          <w:u w:val="single"/>
        </w:rPr>
        <w:t>。</w:t>
      </w:r>
      <w:r>
        <w:rPr>
          <w:rFonts w:hint="eastAsia" w:hAnsi="宋体" w:cs="宋体"/>
          <w:color w:val="auto"/>
          <w:highlight w:val="none"/>
        </w:rPr>
        <w:t xml:space="preserve"> </w:t>
      </w:r>
    </w:p>
    <w:p>
      <w:pPr>
        <w:pStyle w:val="6"/>
        <w:jc w:val="left"/>
        <w:rPr>
          <w:color w:val="auto"/>
          <w:highlight w:val="none"/>
        </w:rPr>
      </w:pPr>
      <w:bookmarkStart w:id="237" w:name="_Toc12609362"/>
      <w:bookmarkStart w:id="238" w:name="_Toc373478352"/>
      <w:bookmarkStart w:id="239" w:name="_Toc389065271"/>
      <w:bookmarkStart w:id="240" w:name="_Toc373227705"/>
      <w:bookmarkStart w:id="241" w:name="_Toc407135207"/>
      <w:r>
        <w:rPr>
          <w:color w:val="auto"/>
          <w:highlight w:val="none"/>
        </w:rPr>
        <w:t xml:space="preserve">2.5 </w:t>
      </w:r>
      <w:r>
        <w:rPr>
          <w:rFonts w:hint="eastAsia" w:cs="黑体"/>
          <w:color w:val="auto"/>
          <w:highlight w:val="none"/>
        </w:rPr>
        <w:t>资金来源证明及支付担保</w:t>
      </w:r>
      <w:bookmarkEnd w:id="237"/>
      <w:bookmarkEnd w:id="238"/>
      <w:bookmarkEnd w:id="239"/>
      <w:bookmarkEnd w:id="240"/>
      <w:bookmarkEnd w:id="241"/>
    </w:p>
    <w:p>
      <w:pPr>
        <w:spacing w:line="360" w:lineRule="auto"/>
        <w:ind w:firstLine="420" w:firstLineChars="200"/>
        <w:jc w:val="left"/>
        <w:rPr>
          <w:color w:val="auto"/>
          <w:highlight w:val="none"/>
        </w:rPr>
      </w:pPr>
      <w:r>
        <w:rPr>
          <w:rFonts w:hint="eastAsia" w:hAnsi="宋体" w:cs="宋体"/>
          <w:color w:val="auto"/>
          <w:highlight w:val="none"/>
        </w:rPr>
        <w:t>发包人提供资金来源证明的期限要求：</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发包人是否提供支付担保：</w:t>
      </w:r>
      <w:r>
        <w:rPr>
          <w:color w:val="auto"/>
          <w:highlight w:val="none"/>
          <w:u w:val="single"/>
        </w:rPr>
        <w:t xml:space="preserve">     </w:t>
      </w:r>
      <w:r>
        <w:rPr>
          <w:rFonts w:hint="eastAsia"/>
          <w:color w:val="auto"/>
          <w:highlight w:val="none"/>
          <w:u w:val="single"/>
          <w:lang w:val="en-US" w:eastAsia="zh-CN"/>
        </w:rPr>
        <w:t>不提供</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发包人提供支付担保的形式：</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发包人提供的支付担保格式见合同附件</w:t>
      </w:r>
      <w:r>
        <w:rPr>
          <w:rFonts w:hint="eastAsia" w:hAnsi="宋体"/>
          <w:color w:val="auto"/>
          <w:highlight w:val="none"/>
        </w:rPr>
        <w:t>9</w:t>
      </w:r>
      <w:r>
        <w:rPr>
          <w:rFonts w:hint="eastAsia" w:hAnsi="宋体" w:cs="宋体"/>
          <w:color w:val="auto"/>
          <w:highlight w:val="none"/>
        </w:rPr>
        <w:t>。</w:t>
      </w:r>
    </w:p>
    <w:p>
      <w:pPr>
        <w:pStyle w:val="5"/>
        <w:jc w:val="left"/>
        <w:rPr>
          <w:color w:val="auto"/>
          <w:highlight w:val="none"/>
        </w:rPr>
      </w:pPr>
      <w:bookmarkStart w:id="242" w:name="_Toc389065272"/>
      <w:bookmarkStart w:id="243" w:name="_Toc12609363"/>
      <w:bookmarkStart w:id="244" w:name="_Toc407135208"/>
      <w:bookmarkStart w:id="245" w:name="_Toc373227706"/>
      <w:bookmarkStart w:id="246" w:name="_Toc351203635"/>
      <w:bookmarkStart w:id="247" w:name="_Toc373478353"/>
      <w:r>
        <w:rPr>
          <w:color w:val="auto"/>
          <w:highlight w:val="none"/>
        </w:rPr>
        <w:t>3</w:t>
      </w:r>
      <w:bookmarkStart w:id="248" w:name="_Toc296503158"/>
      <w:bookmarkStart w:id="249" w:name="_Toc297048344"/>
      <w:bookmarkStart w:id="250" w:name="_Toc292559868"/>
      <w:bookmarkStart w:id="251" w:name="_Toc296890986"/>
      <w:bookmarkStart w:id="252" w:name="_Toc296347157"/>
      <w:bookmarkStart w:id="253" w:name="_Toc296891198"/>
      <w:bookmarkStart w:id="254" w:name="_Toc296346659"/>
      <w:bookmarkStart w:id="255" w:name="_Toc292559363"/>
      <w:bookmarkStart w:id="256" w:name="_Toc296944497"/>
      <w:bookmarkStart w:id="257" w:name="_Toc297120458"/>
      <w:r>
        <w:rPr>
          <w:color w:val="auto"/>
          <w:highlight w:val="none"/>
        </w:rPr>
        <w:t xml:space="preserve">. </w:t>
      </w:r>
      <w:r>
        <w:rPr>
          <w:rFonts w:hint="eastAsia" w:hAnsi="宋体" w:cs="黑体"/>
          <w:color w:val="auto"/>
          <w:highlight w:val="none"/>
        </w:rPr>
        <w:t>承包人</w:t>
      </w:r>
      <w:bookmarkEnd w:id="242"/>
      <w:bookmarkEnd w:id="243"/>
      <w:bookmarkEnd w:id="244"/>
      <w:bookmarkEnd w:id="245"/>
      <w:bookmarkEnd w:id="246"/>
      <w:bookmarkEnd w:id="247"/>
    </w:p>
    <w:bookmarkEnd w:id="248"/>
    <w:bookmarkEnd w:id="249"/>
    <w:bookmarkEnd w:id="250"/>
    <w:bookmarkEnd w:id="251"/>
    <w:bookmarkEnd w:id="252"/>
    <w:bookmarkEnd w:id="253"/>
    <w:bookmarkEnd w:id="254"/>
    <w:bookmarkEnd w:id="255"/>
    <w:bookmarkEnd w:id="256"/>
    <w:bookmarkEnd w:id="257"/>
    <w:p>
      <w:pPr>
        <w:pStyle w:val="6"/>
        <w:jc w:val="left"/>
        <w:rPr>
          <w:color w:val="auto"/>
          <w:highlight w:val="none"/>
        </w:rPr>
      </w:pPr>
      <w:bookmarkStart w:id="258" w:name="_Toc407135209"/>
      <w:bookmarkStart w:id="259" w:name="_Toc12609364"/>
      <w:bookmarkStart w:id="260" w:name="_Toc373227707"/>
      <w:bookmarkStart w:id="261" w:name="_Toc373478354"/>
      <w:bookmarkStart w:id="262" w:name="_Toc389065273"/>
      <w:r>
        <w:rPr>
          <w:color w:val="auto"/>
          <w:highlight w:val="none"/>
        </w:rPr>
        <w:t xml:space="preserve">3.1 </w:t>
      </w:r>
      <w:r>
        <w:rPr>
          <w:rFonts w:hint="eastAsia" w:cs="黑体"/>
          <w:color w:val="auto"/>
          <w:highlight w:val="none"/>
        </w:rPr>
        <w:t>承包人的一般义务</w:t>
      </w:r>
      <w:bookmarkEnd w:id="258"/>
      <w:bookmarkEnd w:id="259"/>
      <w:bookmarkEnd w:id="260"/>
      <w:bookmarkEnd w:id="261"/>
      <w:bookmarkEnd w:id="262"/>
    </w:p>
    <w:p>
      <w:pPr>
        <w:spacing w:line="360" w:lineRule="auto"/>
        <w:ind w:firstLine="420" w:firstLineChars="200"/>
        <w:jc w:val="left"/>
        <w:outlineLvl w:val="3"/>
        <w:rPr>
          <w:rFonts w:hAnsi="宋体"/>
          <w:color w:val="auto"/>
          <w:highlight w:val="none"/>
        </w:rPr>
      </w:pPr>
      <w:r>
        <w:rPr>
          <w:rFonts w:hint="eastAsia" w:hAnsi="宋体" w:cs="宋体"/>
          <w:color w:val="auto"/>
          <w:kern w:val="0"/>
          <w:highlight w:val="none"/>
        </w:rPr>
        <w:t>（</w:t>
      </w:r>
      <w:r>
        <w:rPr>
          <w:color w:val="auto"/>
          <w:kern w:val="0"/>
          <w:highlight w:val="none"/>
        </w:rPr>
        <w:t>9</w:t>
      </w:r>
      <w:r>
        <w:rPr>
          <w:rFonts w:hint="eastAsia" w:hAnsi="宋体" w:cs="宋体"/>
          <w:color w:val="auto"/>
          <w:kern w:val="0"/>
          <w:highlight w:val="none"/>
        </w:rPr>
        <w:t>）</w:t>
      </w:r>
      <w:r>
        <w:rPr>
          <w:rFonts w:hint="eastAsia" w:hAnsi="宋体" w:cs="宋体"/>
          <w:color w:val="auto"/>
          <w:highlight w:val="none"/>
        </w:rPr>
        <w:t>承包人提交的竣工资料的内容：</w:t>
      </w:r>
    </w:p>
    <w:p>
      <w:pPr>
        <w:spacing w:line="360" w:lineRule="auto"/>
        <w:ind w:firstLine="420" w:firstLineChars="200"/>
        <w:jc w:val="left"/>
        <w:rPr>
          <w:color w:val="auto"/>
          <w:highlight w:val="none"/>
          <w:u w:val="single"/>
        </w:rPr>
      </w:pPr>
      <w:r>
        <w:rPr>
          <w:rFonts w:hint="eastAsia"/>
          <w:color w:val="auto"/>
          <w:highlight w:val="none"/>
          <w:u w:val="single"/>
        </w:rPr>
        <w:t xml:space="preserve">①竣工图纸；②设计变更、洽商记录、现场签证；③施工资料：控制资料(含：材料检试验报告、施工记录、检验批质量、隐蔽工程记录、分项工程验收记录、分部工程验收记录)；④管理资料（含：开工报审表、施工日志、施工组织设计）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承包人需要提交的竣工资料套数：</w:t>
      </w:r>
      <w:r>
        <w:rPr>
          <w:color w:val="auto"/>
          <w:highlight w:val="none"/>
          <w:u w:val="single"/>
        </w:rPr>
        <w:t xml:space="preserve"> </w:t>
      </w:r>
      <w:r>
        <w:rPr>
          <w:rFonts w:hint="eastAsia"/>
          <w:color w:val="auto"/>
          <w:highlight w:val="none"/>
          <w:u w:val="single"/>
        </w:rPr>
        <w:t>一式叁套</w:t>
      </w:r>
      <w:r>
        <w:rPr>
          <w:color w:val="auto"/>
          <w:highlight w:val="none"/>
          <w:u w:val="single"/>
        </w:rPr>
        <w:t xml:space="preserve">             </w:t>
      </w:r>
      <w:r>
        <w:rPr>
          <w:rFonts w:hint="eastAsia" w:hAnsi="宋体" w:cs="宋体"/>
          <w:color w:val="auto"/>
          <w:highlight w:val="none"/>
        </w:rPr>
        <w:t>。</w:t>
      </w:r>
    </w:p>
    <w:p>
      <w:pPr>
        <w:spacing w:line="360" w:lineRule="auto"/>
        <w:ind w:left="424" w:leftChars="202"/>
        <w:jc w:val="left"/>
        <w:rPr>
          <w:color w:val="auto"/>
          <w:highlight w:val="none"/>
        </w:rPr>
      </w:pPr>
      <w:r>
        <w:rPr>
          <w:rFonts w:hint="eastAsia" w:hAnsi="宋体" w:cs="宋体"/>
          <w:color w:val="auto"/>
          <w:highlight w:val="none"/>
        </w:rPr>
        <w:t>承包人提交的竣工资料的费用承担：</w:t>
      </w:r>
      <w:r>
        <w:rPr>
          <w:color w:val="auto"/>
          <w:highlight w:val="none"/>
          <w:u w:val="single"/>
        </w:rPr>
        <w:t xml:space="preserve">  </w:t>
      </w:r>
      <w:r>
        <w:rPr>
          <w:rFonts w:hint="eastAsia"/>
          <w:color w:val="auto"/>
          <w:highlight w:val="none"/>
          <w:u w:val="single"/>
        </w:rPr>
        <w:t>承包人承担</w:t>
      </w:r>
      <w:r>
        <w:rPr>
          <w:color w:val="auto"/>
          <w:highlight w:val="none"/>
          <w:u w:val="single"/>
        </w:rPr>
        <w:t xml:space="preserve">            </w:t>
      </w:r>
      <w:r>
        <w:rPr>
          <w:rFonts w:hint="eastAsia" w:hAnsi="宋体" w:cs="宋体"/>
          <w:color w:val="auto"/>
          <w:highlight w:val="none"/>
        </w:rPr>
        <w:t>。</w:t>
      </w:r>
    </w:p>
    <w:p>
      <w:pPr>
        <w:spacing w:line="360" w:lineRule="auto"/>
        <w:ind w:left="424" w:leftChars="202"/>
        <w:jc w:val="left"/>
        <w:rPr>
          <w:color w:val="auto"/>
          <w:highlight w:val="none"/>
        </w:rPr>
      </w:pPr>
      <w:r>
        <w:rPr>
          <w:rFonts w:hint="eastAsia" w:hAnsi="宋体" w:cs="宋体"/>
          <w:color w:val="auto"/>
          <w:highlight w:val="none"/>
        </w:rPr>
        <w:t>承包人提交的竣工资料移交时间：</w:t>
      </w:r>
      <w:r>
        <w:rPr>
          <w:color w:val="auto"/>
          <w:highlight w:val="none"/>
          <w:u w:val="single"/>
        </w:rPr>
        <w:t xml:space="preserve"> </w:t>
      </w:r>
      <w:r>
        <w:rPr>
          <w:rFonts w:hint="eastAsia"/>
          <w:color w:val="auto"/>
          <w:highlight w:val="none"/>
          <w:u w:val="single"/>
        </w:rPr>
        <w:t xml:space="preserve">竣工验收后 28 日内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承包人提交的竣工资料形式要求：</w:t>
      </w:r>
      <w:r>
        <w:rPr>
          <w:rFonts w:hint="eastAsia" w:hAnsi="宋体" w:cs="宋体"/>
          <w:color w:val="auto"/>
          <w:highlight w:val="none"/>
          <w:u w:val="single"/>
        </w:rPr>
        <w:t>按竣工资料整理要求编制形成纸质资料并装订成册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kern w:val="0"/>
          <w:highlight w:val="none"/>
        </w:rPr>
      </w:pPr>
      <w:r>
        <w:rPr>
          <w:rFonts w:hint="eastAsia" w:hAnsi="宋体" w:cs="宋体"/>
          <w:color w:val="auto"/>
          <w:kern w:val="0"/>
          <w:highlight w:val="none"/>
        </w:rPr>
        <w:t>（</w:t>
      </w:r>
      <w:r>
        <w:rPr>
          <w:color w:val="auto"/>
          <w:kern w:val="0"/>
          <w:highlight w:val="none"/>
        </w:rPr>
        <w:t>10</w:t>
      </w:r>
      <w:r>
        <w:rPr>
          <w:rFonts w:hint="eastAsia" w:hAnsi="宋体" w:cs="宋体"/>
          <w:color w:val="auto"/>
          <w:kern w:val="0"/>
          <w:highlight w:val="none"/>
        </w:rPr>
        <w:t>）承包人应履行的其他义务：</w:t>
      </w:r>
    </w:p>
    <w:p>
      <w:pPr>
        <w:spacing w:line="360" w:lineRule="auto"/>
        <w:ind w:firstLine="420" w:firstLineChars="200"/>
        <w:jc w:val="left"/>
        <w:rPr>
          <w:color w:val="auto"/>
          <w:kern w:val="0"/>
          <w:highlight w:val="none"/>
        </w:rPr>
      </w:pPr>
      <w:r>
        <w:rPr>
          <w:color w:val="auto"/>
          <w:kern w:val="0"/>
          <w:highlight w:val="none"/>
          <w:u w:val="single"/>
        </w:rPr>
        <w:t xml:space="preserve">                                                                            </w:t>
      </w:r>
      <w:r>
        <w:rPr>
          <w:rFonts w:hint="eastAsia" w:hAnsi="宋体" w:cs="宋体"/>
          <w:color w:val="auto"/>
          <w:kern w:val="0"/>
          <w:highlight w:val="none"/>
        </w:rPr>
        <w:t>。</w:t>
      </w:r>
    </w:p>
    <w:p>
      <w:pPr>
        <w:pStyle w:val="6"/>
        <w:jc w:val="left"/>
        <w:rPr>
          <w:color w:val="auto"/>
          <w:highlight w:val="none"/>
        </w:rPr>
      </w:pPr>
      <w:bookmarkStart w:id="263" w:name="_Toc389065274"/>
      <w:bookmarkStart w:id="264" w:name="_Toc373227708"/>
      <w:bookmarkStart w:id="265" w:name="_Toc373478355"/>
      <w:bookmarkStart w:id="266" w:name="_Toc407135210"/>
      <w:bookmarkStart w:id="267" w:name="_Toc12609365"/>
      <w:r>
        <w:rPr>
          <w:color w:val="auto"/>
          <w:highlight w:val="none"/>
        </w:rPr>
        <w:t xml:space="preserve">3.2 </w:t>
      </w:r>
      <w:r>
        <w:rPr>
          <w:rFonts w:hint="eastAsia" w:hAnsi="宋体" w:cs="黑体"/>
          <w:color w:val="auto"/>
          <w:highlight w:val="none"/>
        </w:rPr>
        <w:t>项目经理</w:t>
      </w:r>
      <w:bookmarkEnd w:id="263"/>
      <w:bookmarkEnd w:id="264"/>
      <w:bookmarkEnd w:id="265"/>
      <w:bookmarkEnd w:id="266"/>
      <w:bookmarkEnd w:id="267"/>
    </w:p>
    <w:p>
      <w:pPr>
        <w:spacing w:line="360" w:lineRule="auto"/>
        <w:ind w:firstLine="420" w:firstLineChars="200"/>
        <w:jc w:val="left"/>
        <w:outlineLvl w:val="3"/>
        <w:rPr>
          <w:color w:val="auto"/>
          <w:highlight w:val="none"/>
        </w:rPr>
      </w:pPr>
      <w:r>
        <w:rPr>
          <w:color w:val="auto"/>
          <w:kern w:val="0"/>
          <w:highlight w:val="none"/>
        </w:rPr>
        <w:t xml:space="preserve">3.2.1 </w:t>
      </w:r>
      <w:r>
        <w:rPr>
          <w:rFonts w:hint="eastAsia" w:hAnsi="宋体" w:cs="宋体"/>
          <w:color w:val="auto"/>
          <w:highlight w:val="none"/>
        </w:rPr>
        <w:t>项目经理：</w:t>
      </w:r>
    </w:p>
    <w:p>
      <w:pPr>
        <w:spacing w:line="360" w:lineRule="auto"/>
        <w:ind w:firstLine="420" w:firstLineChars="200"/>
        <w:jc w:val="left"/>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建造师执业资格等级：</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建造师注册证书号：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建造师执业印章号：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rFonts w:hAnsi="宋体"/>
          <w:color w:val="auto"/>
          <w:highlight w:val="none"/>
        </w:rPr>
      </w:pPr>
      <w:r>
        <w:rPr>
          <w:rFonts w:hAnsi="宋体"/>
          <w:color w:val="auto"/>
          <w:highlight w:val="none"/>
        </w:rPr>
        <w:t>安全生产考核合格证书号：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rFonts w:hint="eastAsia"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承包人对项目经理的授权范围如下：</w:t>
      </w:r>
      <w:r>
        <w:rPr>
          <w:color w:val="auto"/>
          <w:highlight w:val="none"/>
        </w:rPr>
        <w:t xml:space="preserve">  </w:t>
      </w:r>
      <w:r>
        <w:rPr>
          <w:color w:val="auto"/>
          <w:highlight w:val="none"/>
          <w:u w:val="single"/>
        </w:rPr>
        <w:t xml:space="preserve"> </w:t>
      </w:r>
      <w:r>
        <w:rPr>
          <w:rFonts w:hint="eastAsia"/>
          <w:color w:val="auto"/>
          <w:highlight w:val="none"/>
          <w:u w:val="single"/>
        </w:rPr>
        <w:t>项目经理仅限于对本工程的施工现场全面管理，包</w:t>
      </w:r>
    </w:p>
    <w:p>
      <w:pPr>
        <w:spacing w:line="360" w:lineRule="auto"/>
        <w:ind w:firstLine="420" w:firstLineChars="200"/>
        <w:jc w:val="left"/>
        <w:rPr>
          <w:color w:val="auto"/>
          <w:highlight w:val="none"/>
        </w:rPr>
      </w:pPr>
      <w:r>
        <w:rPr>
          <w:rFonts w:hint="eastAsia"/>
          <w:color w:val="auto"/>
          <w:highlight w:val="none"/>
          <w:u w:val="single"/>
        </w:rPr>
        <w:t>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关于项目经理每月在施工现场的时间要求：</w:t>
      </w:r>
      <w:r>
        <w:rPr>
          <w:rFonts w:hint="eastAsia" w:hAnsi="宋体" w:cs="宋体"/>
          <w:color w:val="auto"/>
          <w:kern w:val="0"/>
          <w:highlight w:val="none"/>
          <w:u w:val="single"/>
        </w:rPr>
        <w:t>每月不少于 22 天</w:t>
      </w:r>
      <w:r>
        <w:rPr>
          <w:color w:val="auto"/>
          <w:highlight w:val="none"/>
          <w:u w:val="single"/>
        </w:rPr>
        <w:t xml:space="preserve">     </w:t>
      </w:r>
      <w:r>
        <w:rPr>
          <w:rFonts w:hint="eastAsia"/>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kern w:val="0"/>
          <w:highlight w:val="none"/>
        </w:rPr>
        <w:t>承包人未提交劳动合同，以及没有为项目经理缴纳社会保险证明的违约责任：</w:t>
      </w:r>
    </w:p>
    <w:p>
      <w:pPr>
        <w:spacing w:line="360" w:lineRule="auto"/>
        <w:jc w:val="left"/>
        <w:rPr>
          <w:rFonts w:hint="eastAsia"/>
          <w:color w:val="auto"/>
          <w:highlight w:val="none"/>
          <w:u w:val="single"/>
        </w:rPr>
      </w:pPr>
      <w:r>
        <w:rPr>
          <w:color w:val="auto"/>
          <w:highlight w:val="none"/>
          <w:u w:val="single"/>
        </w:rPr>
        <w:t xml:space="preserve">  </w:t>
      </w:r>
      <w:r>
        <w:rPr>
          <w:rFonts w:hint="eastAsia"/>
          <w:color w:val="auto"/>
          <w:highlight w:val="none"/>
          <w:u w:val="single"/>
        </w:rPr>
        <w:t>该项目被视为无权履行职责，发包人有权要求更换项目经理由此增加的费用和（或）延误的</w:t>
      </w:r>
    </w:p>
    <w:p>
      <w:pPr>
        <w:spacing w:line="360" w:lineRule="auto"/>
        <w:jc w:val="left"/>
        <w:rPr>
          <w:color w:val="auto"/>
          <w:kern w:val="0"/>
          <w:highlight w:val="none"/>
        </w:rPr>
      </w:pPr>
      <w:r>
        <w:rPr>
          <w:rFonts w:hint="eastAsia"/>
          <w:color w:val="auto"/>
          <w:highlight w:val="none"/>
          <w:u w:val="single"/>
        </w:rPr>
        <w:t>工期由承包人承担</w:t>
      </w:r>
      <w:r>
        <w:rPr>
          <w:rFonts w:hint="eastAsia"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kern w:val="0"/>
          <w:highlight w:val="none"/>
        </w:rPr>
        <w:t>项目经理未经批准，擅自离开施工现场的违约责任：</w:t>
      </w:r>
      <w:r>
        <w:rPr>
          <w:rFonts w:hint="eastAsia" w:hAnsi="宋体" w:cs="宋体"/>
          <w:color w:val="auto"/>
          <w:highlight w:val="none"/>
          <w:u w:val="single"/>
        </w:rPr>
        <w:t>项目经理每月在岗带班时间不得少于当月施工时间的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rFonts w:hint="eastAsia" w:hAnsi="宋体" w:cs="宋体"/>
          <w:b/>
          <w:bCs/>
          <w:color w:val="auto"/>
          <w:highlight w:val="none"/>
          <w:u w:val="single"/>
          <w:lang w:val="en-US" w:eastAsia="zh-CN"/>
        </w:rPr>
        <w:t>1000.00</w:t>
      </w:r>
      <w:r>
        <w:rPr>
          <w:b/>
          <w:bCs/>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color w:val="auto"/>
          <w:highlight w:val="none"/>
        </w:rPr>
        <w:t xml:space="preserve">3.2.3 </w:t>
      </w:r>
      <w:r>
        <w:rPr>
          <w:rFonts w:hint="eastAsia" w:hAnsi="宋体" w:cs="宋体"/>
          <w:color w:val="auto"/>
          <w:highlight w:val="none"/>
        </w:rPr>
        <w:t>承包人擅自更换项目经理的违约责任：</w:t>
      </w:r>
      <w:r>
        <w:rPr>
          <w:rFonts w:hint="eastAsia" w:hAnsi="宋体" w:cs="宋体"/>
          <w:color w:val="auto"/>
          <w:highlight w:val="none"/>
          <w:u w:val="single"/>
        </w:rPr>
        <w:t>承包人项目经理必须与承包人投标时所承诺的人员一致，并在</w:t>
      </w:r>
      <w:r>
        <w:rPr>
          <w:color w:val="auto"/>
          <w:highlight w:val="none"/>
          <w:u w:val="single"/>
        </w:rPr>
        <w:t xml:space="preserve">  </w:t>
      </w:r>
      <w:r>
        <w:rPr>
          <w:rFonts w:hint="eastAsia" w:hAnsi="宋体" w:cs="宋体"/>
          <w:color w:val="auto"/>
          <w:highlight w:val="none"/>
          <w:u w:val="single"/>
        </w:rPr>
        <w:t>（开工日期）</w:t>
      </w:r>
      <w:r>
        <w:rPr>
          <w:color w:val="auto"/>
          <w:highlight w:val="none"/>
          <w:u w:val="single"/>
        </w:rPr>
        <w:t xml:space="preserve">  </w:t>
      </w:r>
      <w:r>
        <w:rPr>
          <w:rFonts w:hint="eastAsia" w:hAnsi="宋体" w:cs="宋体"/>
          <w:color w:val="auto"/>
          <w:highlight w:val="none"/>
          <w:u w:val="single"/>
        </w:rPr>
        <w:t>前到任。在监理人向承包人颁发</w:t>
      </w:r>
      <w:r>
        <w:rPr>
          <w:color w:val="auto"/>
          <w:highlight w:val="none"/>
          <w:u w:val="single"/>
        </w:rPr>
        <w:t xml:space="preserve">    </w:t>
      </w:r>
      <w:r>
        <w:rPr>
          <w:rFonts w:hint="eastAsia" w:hAnsi="宋体" w:cs="宋体"/>
          <w:color w:val="auto"/>
          <w:highlight w:val="none"/>
          <w:u w:val="single"/>
        </w:rPr>
        <w:t>（竣工证明材料名称）</w:t>
      </w:r>
      <w:r>
        <w:rPr>
          <w:color w:val="auto"/>
          <w:highlight w:val="none"/>
          <w:u w:val="single"/>
        </w:rPr>
        <w:t xml:space="preserve">    </w:t>
      </w:r>
      <w:r>
        <w:rPr>
          <w:rFonts w:hint="eastAsia" w:hAnsi="宋体" w:cs="宋体"/>
          <w:color w:val="auto"/>
          <w:highlight w:val="none"/>
          <w:u w:val="single"/>
        </w:rPr>
        <w:t>前，项目经理不得同时兼任其他任何项目的项目经理</w:t>
      </w:r>
      <w:r>
        <w:rPr>
          <w:rFonts w:hint="eastAsia" w:hAnsi="宋体" w:cs="宋体"/>
          <w:color w:val="auto"/>
          <w:kern w:val="0"/>
          <w:highlight w:val="none"/>
          <w:u w:val="single"/>
        </w:rPr>
        <w:t>（符合桂建管</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w:t>
      </w:r>
      <w:r>
        <w:rPr>
          <w:color w:val="auto"/>
          <w:kern w:val="0"/>
          <w:highlight w:val="none"/>
          <w:u w:val="single"/>
        </w:rPr>
        <w:t>17</w:t>
      </w:r>
      <w:r>
        <w:rPr>
          <w:rFonts w:hint="eastAsia" w:hAnsi="宋体" w:cs="宋体"/>
          <w:color w:val="auto"/>
          <w:kern w:val="0"/>
          <w:highlight w:val="none"/>
          <w:u w:val="single"/>
        </w:rPr>
        <w:t>号和</w:t>
      </w:r>
      <w:r>
        <w:rPr>
          <w:rFonts w:hint="eastAsia" w:hAnsi="宋体" w:cs="宋体"/>
          <w:color w:val="auto"/>
          <w:highlight w:val="none"/>
          <w:u w:val="single"/>
        </w:rPr>
        <w:t>桂建管﹝</w:t>
      </w:r>
      <w:r>
        <w:rPr>
          <w:color w:val="auto"/>
          <w:highlight w:val="none"/>
          <w:u w:val="single"/>
        </w:rPr>
        <w:t>2014</w:t>
      </w:r>
      <w:r>
        <w:rPr>
          <w:rFonts w:hint="eastAsia" w:hAnsi="宋体" w:cs="宋体"/>
          <w:color w:val="auto"/>
          <w:highlight w:val="none"/>
          <w:u w:val="single"/>
        </w:rPr>
        <w:t>﹞</w:t>
      </w:r>
      <w:r>
        <w:rPr>
          <w:color w:val="auto"/>
          <w:highlight w:val="none"/>
          <w:u w:val="single"/>
        </w:rPr>
        <w:t>25</w:t>
      </w:r>
      <w:r>
        <w:rPr>
          <w:rFonts w:hint="eastAsia" w:hAnsi="宋体" w:cs="宋体"/>
          <w:color w:val="auto"/>
          <w:highlight w:val="none"/>
          <w:u w:val="single"/>
        </w:rPr>
        <w:t>号</w:t>
      </w:r>
      <w:r>
        <w:rPr>
          <w:rFonts w:hint="eastAsia" w:hAnsi="宋体" w:cs="宋体"/>
          <w:color w:val="auto"/>
          <w:kern w:val="0"/>
          <w:highlight w:val="none"/>
          <w:u w:val="single"/>
        </w:rPr>
        <w:t>文除外）</w:t>
      </w:r>
      <w:r>
        <w:rPr>
          <w:rFonts w:hint="eastAsia" w:hAnsi="宋体" w:cs="宋体"/>
          <w:color w:val="auto"/>
          <w:highlight w:val="none"/>
          <w:u w:val="single"/>
        </w:rPr>
        <w:t>。未经发包人书面同意，承包人擅自更换项目经理的视为违约，违约金处</w:t>
      </w:r>
      <w:r>
        <w:rPr>
          <w:rFonts w:hint="eastAsia" w:hAnsi="宋体" w:cs="宋体"/>
          <w:b/>
          <w:bCs/>
          <w:color w:val="auto"/>
          <w:highlight w:val="none"/>
          <w:u w:val="single"/>
          <w:lang w:val="en-US" w:eastAsia="zh-CN"/>
        </w:rPr>
        <w:t>5000.00</w:t>
      </w:r>
      <w:r>
        <w:rPr>
          <w:b/>
          <w:bCs/>
          <w:color w:val="auto"/>
          <w:highlight w:val="none"/>
          <w:u w:val="single"/>
        </w:rPr>
        <w:t xml:space="preserve"> </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hAnsi="宋体" w:cs="宋体"/>
          <w:color w:val="auto"/>
          <w:highlight w:val="none"/>
          <w:u w:val="single"/>
        </w:rPr>
        <w:t>因承包人项目经理不称职，发包人要求调换而未及时调换的，视为承包人违约，必须向发包人交纳处罚金</w:t>
      </w:r>
      <w:r>
        <w:rPr>
          <w:rFonts w:hint="eastAsia"/>
          <w:b/>
          <w:bCs/>
          <w:color w:val="auto"/>
          <w:highlight w:val="none"/>
          <w:u w:val="single"/>
          <w:lang w:val="en-US" w:eastAsia="zh-CN"/>
        </w:rPr>
        <w:t>2000.00</w:t>
      </w:r>
      <w:r>
        <w:rPr>
          <w:rFonts w:hint="eastAsia" w:hAnsi="宋体" w:cs="宋体"/>
          <w:b/>
          <w:bCs/>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pStyle w:val="6"/>
        <w:jc w:val="left"/>
        <w:rPr>
          <w:color w:val="auto"/>
          <w:highlight w:val="none"/>
        </w:rPr>
      </w:pPr>
      <w:bookmarkStart w:id="268" w:name="_Toc12609366"/>
      <w:bookmarkStart w:id="269" w:name="_Toc373478356"/>
      <w:bookmarkStart w:id="270" w:name="_Toc389065275"/>
      <w:bookmarkStart w:id="271" w:name="_Toc407135211"/>
      <w:bookmarkStart w:id="272" w:name="_Toc373227709"/>
      <w:r>
        <w:rPr>
          <w:color w:val="auto"/>
          <w:highlight w:val="none"/>
        </w:rPr>
        <w:t xml:space="preserve">3.3 </w:t>
      </w:r>
      <w:r>
        <w:rPr>
          <w:rFonts w:hint="eastAsia" w:hAnsi="宋体" w:cs="黑体"/>
          <w:color w:val="auto"/>
          <w:highlight w:val="none"/>
        </w:rPr>
        <w:t>承包人人员</w:t>
      </w:r>
      <w:bookmarkEnd w:id="268"/>
      <w:bookmarkEnd w:id="269"/>
      <w:bookmarkEnd w:id="270"/>
      <w:bookmarkEnd w:id="271"/>
      <w:bookmarkEnd w:id="272"/>
    </w:p>
    <w:p>
      <w:pPr>
        <w:spacing w:line="360" w:lineRule="auto"/>
        <w:ind w:firstLine="420" w:firstLineChars="200"/>
        <w:jc w:val="left"/>
        <w:rPr>
          <w:rFonts w:hAnsi="宋体"/>
          <w:color w:val="auto"/>
          <w:highlight w:val="none"/>
        </w:rPr>
      </w:pPr>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int="eastAsia" w:hAnsi="宋体"/>
          <w:color w:val="auto"/>
          <w:highlight w:val="none"/>
        </w:rPr>
        <w:t>5</w:t>
      </w:r>
      <w:r>
        <w:rPr>
          <w:rFonts w:hint="eastAsia" w:hAnsi="宋体" w:cs="宋体"/>
          <w:color w:val="auto"/>
          <w:highlight w:val="none"/>
        </w:rPr>
        <w:t>）的期限：</w:t>
      </w:r>
    </w:p>
    <w:p>
      <w:pPr>
        <w:spacing w:line="360" w:lineRule="auto"/>
        <w:jc w:val="left"/>
        <w:rPr>
          <w:color w:val="auto"/>
          <w:highlight w:val="none"/>
        </w:rPr>
      </w:pPr>
      <w:r>
        <w:rPr>
          <w:color w:val="auto"/>
          <w:highlight w:val="none"/>
          <w:u w:val="single"/>
        </w:rPr>
        <w:t xml:space="preserve"> </w:t>
      </w:r>
      <w:r>
        <w:rPr>
          <w:rFonts w:hint="eastAsia"/>
          <w:color w:val="auto"/>
          <w:highlight w:val="none"/>
          <w:u w:val="single"/>
        </w:rPr>
        <w:t>接到开工通知后七日内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hAnsi="宋体" w:cs="宋体"/>
          <w:color w:val="auto"/>
          <w:highlight w:val="none"/>
          <w:u w:val="single"/>
        </w:rPr>
        <w:t>因承包人主要施工管理人员不称职，发包人要求调换而无正当理由拒绝撤换或未及时调换的，视为承包人违约，必须向发包人交纳处罚金，处罚标准：技术负责人</w:t>
      </w:r>
      <w:r>
        <w:rPr>
          <w:rFonts w:hint="eastAsia" w:hAnsi="宋体" w:cs="宋体"/>
          <w:b/>
          <w:bCs/>
          <w:color w:val="auto"/>
          <w:highlight w:val="none"/>
          <w:u w:val="single"/>
          <w:lang w:val="en-US" w:eastAsia="zh-CN"/>
        </w:rPr>
        <w:t>1000.00</w:t>
      </w:r>
      <w:r>
        <w:rPr>
          <w:b/>
          <w:bCs/>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；专业工程师</w:t>
      </w:r>
      <w:r>
        <w:rPr>
          <w:color w:val="auto"/>
          <w:highlight w:val="none"/>
          <w:u w:val="single"/>
        </w:rPr>
        <w:t xml:space="preserve"> </w:t>
      </w:r>
      <w:r>
        <w:rPr>
          <w:rFonts w:hint="eastAsia"/>
          <w:b/>
          <w:bCs/>
          <w:color w:val="auto"/>
          <w:highlight w:val="none"/>
          <w:u w:val="single"/>
          <w:lang w:val="en-US" w:eastAsia="zh-CN"/>
        </w:rPr>
        <w:t>500.00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spacing w:line="360" w:lineRule="auto"/>
        <w:ind w:firstLine="420" w:firstLineChars="200"/>
        <w:jc w:val="left"/>
        <w:rPr>
          <w:rFonts w:hint="eastAsia" w:hAnsi="宋体" w:eastAsia="宋体" w:cs="宋体"/>
          <w:color w:val="auto"/>
          <w:highlight w:val="none"/>
          <w:u w:val="single"/>
          <w:lang w:eastAsia="zh-CN"/>
        </w:rPr>
      </w:pPr>
      <w:r>
        <w:rPr>
          <w:color w:val="auto"/>
          <w:highlight w:val="none"/>
        </w:rPr>
        <w:t xml:space="preserve">3.3.4 </w:t>
      </w:r>
      <w:r>
        <w:rPr>
          <w:rFonts w:hint="eastAsia" w:hAnsi="宋体" w:cs="宋体"/>
          <w:color w:val="auto"/>
          <w:highlight w:val="none"/>
        </w:rPr>
        <w:t>承包人主要施工管理人员离开施工现场的批准要求：</w:t>
      </w:r>
      <w:r>
        <w:rPr>
          <w:rFonts w:hint="eastAsia" w:hAnsi="宋体" w:cs="宋体"/>
          <w:color w:val="auto"/>
          <w:highlight w:val="none"/>
          <w:u w:val="single"/>
        </w:rPr>
        <w:t>按本合同《通用条款》相关条</w:t>
      </w:r>
    </w:p>
    <w:p>
      <w:pPr>
        <w:spacing w:line="360" w:lineRule="auto"/>
        <w:ind w:firstLine="420" w:firstLineChars="200"/>
        <w:jc w:val="left"/>
        <w:rPr>
          <w:color w:val="auto"/>
          <w:highlight w:val="none"/>
          <w:u w:val="single"/>
        </w:rPr>
      </w:pPr>
      <w:r>
        <w:rPr>
          <w:rFonts w:hint="eastAsia" w:hAnsi="宋体" w:cs="宋体"/>
          <w:color w:val="auto"/>
          <w:highlight w:val="none"/>
          <w:u w:val="single"/>
        </w:rPr>
        <w:t xml:space="preserve">款规定执行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hAnsi="宋体" w:cs="宋体"/>
          <w:color w:val="auto"/>
          <w:highlight w:val="none"/>
          <w:u w:val="single"/>
        </w:rPr>
        <w:t>项目技术负责人、专职安全员及其承诺的其它在场管理人员未经发包人书面同意不准擅自更换，擅自更换项目技术负责人处</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违约金；擅自更换专职安全员处</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违约金；擅自更换其它在场管理人员处</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承包人主要施工管理人员擅自离开施工现场的违约责任：</w:t>
      </w:r>
      <w:r>
        <w:rPr>
          <w:rFonts w:hint="eastAsia" w:hAnsi="宋体" w:cs="宋体"/>
          <w:color w:val="auto"/>
          <w:highlight w:val="none"/>
          <w:u w:val="single"/>
        </w:rPr>
        <w:t>未经发包人同意，项目技术负责人擅自离岗的，视为承包人违约，发包人有权处违约金</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；未经发包人同意，专职安全员擅自离岗的，视为承包人违约，发包人有权处违约金</w:t>
      </w:r>
      <w:r>
        <w:rPr>
          <w:rFonts w:hint="eastAsia"/>
          <w:b/>
          <w:bCs/>
          <w:color w:val="auto"/>
          <w:highlight w:val="none"/>
          <w:u w:val="single"/>
          <w:lang w:val="en-US" w:eastAsia="zh-CN"/>
        </w:rPr>
        <w:t>500.00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；其它在场管理人员擅自离岗的，视为承包人违约，发包人有权处违约金</w:t>
      </w:r>
      <w:r>
        <w:rPr>
          <w:rFonts w:hint="eastAsia"/>
          <w:b/>
          <w:bCs/>
          <w:color w:val="auto"/>
          <w:highlight w:val="none"/>
          <w:u w:val="single"/>
          <w:lang w:val="en-US" w:eastAsia="zh-CN"/>
        </w:rPr>
        <w:t>500.00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pStyle w:val="6"/>
        <w:jc w:val="left"/>
        <w:rPr>
          <w:color w:val="auto"/>
          <w:highlight w:val="none"/>
        </w:rPr>
      </w:pPr>
      <w:bookmarkStart w:id="273" w:name="_Toc373227710"/>
      <w:bookmarkStart w:id="274" w:name="_Toc407135212"/>
      <w:bookmarkStart w:id="275" w:name="_Toc373478357"/>
      <w:bookmarkStart w:id="276" w:name="_Toc12609367"/>
      <w:bookmarkStart w:id="277" w:name="_Toc389065276"/>
      <w:r>
        <w:rPr>
          <w:color w:val="auto"/>
          <w:highlight w:val="none"/>
        </w:rPr>
        <w:t>3</w:t>
      </w:r>
      <w:bookmarkStart w:id="278" w:name="_Toc297120459"/>
      <w:bookmarkStart w:id="279" w:name="_Toc304295523"/>
      <w:bookmarkStart w:id="280" w:name="_Toc296347158"/>
      <w:bookmarkStart w:id="281" w:name="_Toc292559364"/>
      <w:bookmarkStart w:id="282" w:name="_Toc296346660"/>
      <w:bookmarkStart w:id="283" w:name="_Toc296891199"/>
      <w:bookmarkStart w:id="284" w:name="_Toc296890987"/>
      <w:bookmarkStart w:id="285" w:name="_Toc297216151"/>
      <w:bookmarkStart w:id="286" w:name="_Toc292559869"/>
      <w:bookmarkStart w:id="287" w:name="_Toc312677988"/>
      <w:bookmarkStart w:id="288" w:name="_Toc303539102"/>
      <w:bookmarkStart w:id="289" w:name="_Toc296503159"/>
      <w:bookmarkStart w:id="290" w:name="_Toc297123492"/>
      <w:bookmarkStart w:id="291" w:name="_Toc297048345"/>
      <w:bookmarkStart w:id="292" w:name="_Toc300934945"/>
      <w:bookmarkStart w:id="293" w:name="_Toc296944498"/>
      <w:r>
        <w:rPr>
          <w:color w:val="auto"/>
          <w:highlight w:val="none"/>
        </w:rPr>
        <w:t xml:space="preserve">.5 </w:t>
      </w:r>
      <w:r>
        <w:rPr>
          <w:rFonts w:hint="eastAsia" w:hAnsi="宋体" w:cs="黑体"/>
          <w:color w:val="auto"/>
          <w:highlight w:val="none"/>
        </w:rPr>
        <w:t>分包</w:t>
      </w:r>
      <w:bookmarkEnd w:id="273"/>
      <w:bookmarkEnd w:id="274"/>
      <w:bookmarkEnd w:id="275"/>
      <w:bookmarkEnd w:id="276"/>
      <w:bookmarkEnd w:id="277"/>
    </w:p>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Pr>
        <w:spacing w:line="360" w:lineRule="auto"/>
        <w:ind w:firstLine="420" w:firstLineChars="200"/>
        <w:jc w:val="left"/>
        <w:outlineLvl w:val="3"/>
        <w:rPr>
          <w:color w:val="auto"/>
          <w:highlight w:val="none"/>
        </w:rPr>
      </w:pPr>
      <w:r>
        <w:rPr>
          <w:color w:val="auto"/>
          <w:highlight w:val="none"/>
        </w:rPr>
        <w:t>3</w:t>
      </w:r>
      <w:bookmarkStart w:id="294" w:name="_Toc297123493"/>
      <w:bookmarkStart w:id="295" w:name="_Toc304295524"/>
      <w:bookmarkStart w:id="296" w:name="_Toc296890988"/>
      <w:bookmarkStart w:id="297" w:name="_Toc296944499"/>
      <w:bookmarkStart w:id="298" w:name="_Toc292559365"/>
      <w:bookmarkStart w:id="299" w:name="_Toc312677989"/>
      <w:bookmarkStart w:id="300" w:name="_Toc318581158"/>
      <w:bookmarkStart w:id="301" w:name="_Toc297216152"/>
      <w:bookmarkStart w:id="302" w:name="_Toc296503160"/>
      <w:bookmarkStart w:id="303" w:name="_Toc297048346"/>
      <w:bookmarkStart w:id="304" w:name="_Toc303539103"/>
      <w:bookmarkStart w:id="305" w:name="_Toc300934946"/>
      <w:bookmarkStart w:id="306" w:name="_Toc296891200"/>
      <w:bookmarkStart w:id="307" w:name="_Toc296347159"/>
      <w:bookmarkStart w:id="308" w:name="_Toc296346661"/>
      <w:bookmarkStart w:id="309" w:name="_Toc297120460"/>
      <w:bookmarkStart w:id="310" w:name="_Toc292559870"/>
      <w:r>
        <w:rPr>
          <w:color w:val="auto"/>
          <w:highlight w:val="none"/>
        </w:rPr>
        <w:t xml:space="preserve">.5.1 </w:t>
      </w:r>
      <w:r>
        <w:rPr>
          <w:rFonts w:hint="eastAsia" w:hAnsi="宋体" w:cs="宋体"/>
          <w:color w:val="auto"/>
          <w:highlight w:val="none"/>
        </w:rPr>
        <w:t>分包的一般约定</w:t>
      </w:r>
    </w:p>
    <w:p>
      <w:pPr>
        <w:spacing w:line="360" w:lineRule="auto"/>
        <w:ind w:firstLine="420" w:firstLineChars="200"/>
        <w:jc w:val="left"/>
        <w:rPr>
          <w:color w:val="auto"/>
          <w:highlight w:val="none"/>
        </w:rPr>
      </w:pPr>
      <w:r>
        <w:rPr>
          <w:rFonts w:hint="eastAsia" w:hAnsi="宋体" w:cs="宋体"/>
          <w:color w:val="auto"/>
          <w:highlight w:val="none"/>
        </w:rPr>
        <w:t>禁止分包的工程包括：</w:t>
      </w:r>
      <w:r>
        <w:rPr>
          <w:rFonts w:hint="eastAsia" w:ascii="宋体" w:hAnsi="宋体" w:cs="宋体"/>
          <w:color w:val="auto"/>
          <w:kern w:val="0"/>
          <w:sz w:val="22"/>
          <w:szCs w:val="22"/>
          <w:highlight w:val="none"/>
          <w:u w:val="single"/>
          <w:lang w:val="en-US" w:eastAsia="zh-CN" w:bidi="ar"/>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主体结构、关键性工作的范围：</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spacing w:line="360" w:lineRule="auto"/>
        <w:ind w:firstLine="420" w:firstLineChars="200"/>
        <w:jc w:val="left"/>
        <w:outlineLvl w:val="3"/>
        <w:rPr>
          <w:color w:val="auto"/>
          <w:highlight w:val="none"/>
        </w:rPr>
      </w:pPr>
      <w:r>
        <w:rPr>
          <w:color w:val="auto"/>
          <w:highlight w:val="none"/>
        </w:rPr>
        <w:t>3</w:t>
      </w:r>
      <w:bookmarkStart w:id="311" w:name="_Toc312677990"/>
      <w:bookmarkStart w:id="312" w:name="_Toc318581159"/>
      <w:r>
        <w:rPr>
          <w:color w:val="auto"/>
          <w:highlight w:val="none"/>
        </w:rPr>
        <w:t xml:space="preserve">.5.2 </w:t>
      </w:r>
      <w:r>
        <w:rPr>
          <w:rFonts w:hint="eastAsia" w:hAnsi="宋体" w:cs="宋体"/>
          <w:color w:val="auto"/>
          <w:highlight w:val="none"/>
        </w:rPr>
        <w:t>分包的确定</w:t>
      </w:r>
    </w:p>
    <w:p>
      <w:pPr>
        <w:spacing w:line="360" w:lineRule="auto"/>
        <w:ind w:firstLine="420" w:firstLineChars="200"/>
        <w:jc w:val="left"/>
        <w:rPr>
          <w:color w:val="auto"/>
          <w:highlight w:val="none"/>
          <w:u w:val="single"/>
        </w:rPr>
      </w:pPr>
      <w:r>
        <w:rPr>
          <w:rFonts w:hint="eastAsia" w:hAnsi="宋体" w:cs="宋体"/>
          <w:color w:val="auto"/>
          <w:highlight w:val="none"/>
        </w:rPr>
        <w:t>允许分包的专业工程包括：</w:t>
      </w:r>
      <w:r>
        <w:rPr>
          <w:color w:val="auto"/>
          <w:highlight w:val="none"/>
          <w:u w:val="single"/>
        </w:rPr>
        <w:t xml:space="preserve">    </w:t>
      </w:r>
      <w:r>
        <w:rPr>
          <w:rFonts w:hint="eastAsia" w:ascii="宋体" w:hAnsi="宋体" w:cs="宋体"/>
          <w:color w:val="auto"/>
          <w:kern w:val="0"/>
          <w:sz w:val="22"/>
          <w:szCs w:val="22"/>
          <w:highlight w:val="none"/>
          <w:u w:val="single"/>
          <w:lang w:val="en-US" w:eastAsia="zh-CN" w:bidi="ar"/>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其他关于分包的约定：</w:t>
      </w:r>
    </w:p>
    <w:p>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延误的工期由发包人承担。</w:t>
      </w:r>
    </w:p>
    <w:p>
      <w:pPr>
        <w:pStyle w:val="15"/>
        <w:spacing w:line="360" w:lineRule="auto"/>
        <w:ind w:firstLine="420" w:firstLineChars="200"/>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w:t>
      </w:r>
      <w:r>
        <w:rPr>
          <w:rFonts w:hint="eastAsia" w:ascii="Times New Roman" w:hAnsi="宋体"/>
          <w:color w:val="auto"/>
          <w:sz w:val="21"/>
          <w:szCs w:val="21"/>
          <w:highlight w:val="none"/>
        </w:rPr>
        <w:t>承包人有以下情况之一者，发包人有权解除合同，并视情况扣除其履约保证金：</w:t>
      </w:r>
    </w:p>
    <w:p>
      <w:pPr>
        <w:pStyle w:val="15"/>
        <w:spacing w:line="360" w:lineRule="auto"/>
        <w:ind w:firstLine="441" w:firstLineChars="210"/>
        <w:jc w:val="left"/>
        <w:rPr>
          <w:rFonts w:ascii="Times New Roman" w:hAnsi="Times New Roman"/>
          <w:color w:val="auto"/>
          <w:sz w:val="21"/>
          <w:szCs w:val="21"/>
          <w:highlight w:val="none"/>
        </w:rPr>
      </w:pPr>
      <w:r>
        <w:rPr>
          <w:rFonts w:hint="eastAsia" w:ascii="Times New Roman" w:hAnsi="宋体"/>
          <w:color w:val="auto"/>
          <w:sz w:val="21"/>
          <w:szCs w:val="21"/>
          <w:highlight w:val="none"/>
        </w:rPr>
        <w:t>①个人承包工程，包括本人单位及外单位人员承包，发包人不承认其个人拥有任何资质等级及营业许可资格。没收全部履约保证金。</w:t>
      </w:r>
    </w:p>
    <w:p>
      <w:pPr>
        <w:pStyle w:val="15"/>
        <w:spacing w:line="360" w:lineRule="auto"/>
        <w:ind w:firstLine="441" w:firstLineChars="210"/>
        <w:jc w:val="left"/>
        <w:rPr>
          <w:rFonts w:ascii="Times New Roman" w:hAnsi="Times New Roman"/>
          <w:color w:val="auto"/>
          <w:sz w:val="21"/>
          <w:szCs w:val="21"/>
          <w:highlight w:val="none"/>
        </w:rPr>
      </w:pPr>
      <w:r>
        <w:rPr>
          <w:rFonts w:hint="eastAsia" w:ascii="Times New Roman" w:hAnsi="宋体"/>
          <w:color w:val="auto"/>
          <w:sz w:val="21"/>
          <w:szCs w:val="21"/>
          <w:highlight w:val="none"/>
        </w:rPr>
        <w:t>②几个人联合承包工程，就地组织暗分包队伍，不具备完成本工程的技术、机械能力，被发包人判定为没有能力履行的承包人。没收全部履约保证金。</w:t>
      </w:r>
    </w:p>
    <w:p>
      <w:pPr>
        <w:pStyle w:val="15"/>
        <w:spacing w:line="360" w:lineRule="auto"/>
        <w:ind w:firstLine="441" w:firstLineChars="210"/>
        <w:jc w:val="left"/>
        <w:rPr>
          <w:rFonts w:ascii="Times New Roman" w:hAnsi="Times New Roman"/>
          <w:color w:val="auto"/>
          <w:sz w:val="21"/>
          <w:szCs w:val="21"/>
          <w:highlight w:val="none"/>
        </w:rPr>
      </w:pPr>
      <w:r>
        <w:rPr>
          <w:rFonts w:hint="eastAsia" w:ascii="Times New Roman" w:hAnsi="宋体"/>
          <w:color w:val="auto"/>
          <w:sz w:val="21"/>
          <w:szCs w:val="21"/>
          <w:highlight w:val="none"/>
        </w:rPr>
        <w:t>③就地转包全部的工程，以谋取高额转让费、管理费的承包人。没收全部履约保证金。</w:t>
      </w:r>
    </w:p>
    <w:p>
      <w:pPr>
        <w:spacing w:line="360" w:lineRule="auto"/>
        <w:ind w:firstLine="420" w:firstLineChars="200"/>
        <w:jc w:val="left"/>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360" w:lineRule="auto"/>
        <w:ind w:firstLine="420" w:firstLineChars="200"/>
        <w:jc w:val="left"/>
        <w:outlineLvl w:val="3"/>
        <w:rPr>
          <w:color w:val="auto"/>
          <w:highlight w:val="none"/>
        </w:rPr>
      </w:pPr>
      <w:r>
        <w:rPr>
          <w:color w:val="auto"/>
          <w:highlight w:val="none"/>
        </w:rPr>
        <w:t xml:space="preserve">3.5.4 </w:t>
      </w:r>
      <w:r>
        <w:rPr>
          <w:rFonts w:hint="eastAsia" w:hAnsi="宋体" w:cs="宋体"/>
          <w:color w:val="auto"/>
          <w:highlight w:val="none"/>
        </w:rPr>
        <w:t>分包合同价款</w:t>
      </w:r>
    </w:p>
    <w:bookmarkEnd w:id="311"/>
    <w:bookmarkEnd w:id="312"/>
    <w:p>
      <w:pPr>
        <w:spacing w:line="360" w:lineRule="auto"/>
        <w:ind w:firstLine="420" w:firstLineChars="200"/>
        <w:jc w:val="left"/>
        <w:rPr>
          <w:color w:val="auto"/>
          <w:highlight w:val="none"/>
        </w:rPr>
      </w:pPr>
      <w:bookmarkStart w:id="313" w:name="_Toc373227711"/>
      <w:bookmarkStart w:id="314" w:name="_Toc389065277"/>
      <w:bookmarkStart w:id="315" w:name="_Toc373478358"/>
      <w:r>
        <w:rPr>
          <w:rFonts w:hint="eastAsia" w:hAnsi="宋体" w:cs="宋体"/>
          <w:color w:val="auto"/>
          <w:highlight w:val="none"/>
        </w:rPr>
        <w:t>关于分包合同价款支付的约定：</w:t>
      </w:r>
      <w:r>
        <w:rPr>
          <w:rFonts w:hint="eastAsia" w:hAnsi="宋体" w:cs="宋体"/>
          <w:color w:val="auto"/>
          <w:highlight w:val="none"/>
          <w:u w:val="single"/>
        </w:rPr>
        <w:t>分包工程价款由承包人与分包人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结算。发包人未经承包人同意不得以任何形式向分包人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支付相关分包合同项下的任何工程款项。因发包人未经承包人同意直接向分包人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pPr>
        <w:pStyle w:val="6"/>
        <w:jc w:val="left"/>
        <w:rPr>
          <w:color w:val="auto"/>
          <w:highlight w:val="none"/>
        </w:rPr>
      </w:pPr>
      <w:bookmarkStart w:id="316" w:name="_Toc12609368"/>
      <w:bookmarkStart w:id="317" w:name="_Toc407135213"/>
      <w:r>
        <w:rPr>
          <w:color w:val="auto"/>
          <w:highlight w:val="none"/>
        </w:rPr>
        <w:t xml:space="preserve">3.6 </w:t>
      </w:r>
      <w:r>
        <w:rPr>
          <w:rFonts w:hint="eastAsia" w:cs="黑体"/>
          <w:color w:val="auto"/>
          <w:highlight w:val="none"/>
        </w:rPr>
        <w:t>工程照管与成品、半成品保护</w:t>
      </w:r>
      <w:bookmarkEnd w:id="313"/>
      <w:bookmarkEnd w:id="314"/>
      <w:bookmarkEnd w:id="315"/>
      <w:bookmarkEnd w:id="316"/>
      <w:bookmarkEnd w:id="317"/>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rPr>
        <w:t>承包人负责照管工程及工程相关的材料、工程设备的起始时间：</w:t>
      </w:r>
      <w:r>
        <w:rPr>
          <w:rFonts w:hint="eastAsia" w:hAnsi="宋体" w:cs="宋体"/>
          <w:color w:val="auto"/>
          <w:kern w:val="0"/>
          <w:highlight w:val="none"/>
          <w:u w:val="single"/>
        </w:rPr>
        <w:t>工程接收证书颁发前，承</w:t>
      </w:r>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u w:val="single"/>
        </w:rPr>
        <w:t>包人应负责照管和维护工程。工程接收证书颁发时尚有部分未竣工工程的，承包人还应负责该</w:t>
      </w:r>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u w:val="single"/>
        </w:rPr>
        <w:t>未竣工工程的照管和维护工作，直到竣工后移交给发包人为止。因发包人原因不能及时办理竣</w:t>
      </w:r>
    </w:p>
    <w:p>
      <w:pPr>
        <w:spacing w:line="360" w:lineRule="auto"/>
        <w:ind w:firstLine="420" w:firstLineChars="200"/>
        <w:jc w:val="left"/>
        <w:rPr>
          <w:color w:val="auto"/>
          <w:kern w:val="0"/>
          <w:highlight w:val="none"/>
          <w:u w:val="single"/>
        </w:rPr>
      </w:pPr>
      <w:r>
        <w:rPr>
          <w:rFonts w:hint="eastAsia" w:hAnsi="宋体" w:cs="宋体"/>
          <w:color w:val="auto"/>
          <w:kern w:val="0"/>
          <w:highlight w:val="none"/>
          <w:u w:val="single"/>
        </w:rPr>
        <w:t>工验收以及移交所引起的照管和保护费用由发包人承担</w:t>
      </w:r>
      <w:r>
        <w:rPr>
          <w:rFonts w:hint="eastAsia" w:hAnsi="宋体" w:cs="宋体"/>
          <w:color w:val="auto"/>
          <w:kern w:val="0"/>
          <w:highlight w:val="none"/>
        </w:rPr>
        <w:t xml:space="preserve"> 。</w:t>
      </w:r>
    </w:p>
    <w:p>
      <w:pPr>
        <w:pStyle w:val="5"/>
        <w:jc w:val="left"/>
        <w:rPr>
          <w:color w:val="auto"/>
          <w:highlight w:val="none"/>
        </w:rPr>
      </w:pPr>
      <w:bookmarkStart w:id="318" w:name="_Toc373478360"/>
      <w:bookmarkStart w:id="319" w:name="_Toc389065279"/>
      <w:bookmarkStart w:id="320" w:name="_Toc373227713"/>
      <w:bookmarkStart w:id="321" w:name="_Toc12609370"/>
      <w:bookmarkStart w:id="322" w:name="_Toc351203636"/>
      <w:bookmarkStart w:id="323" w:name="_Toc407135215"/>
      <w:r>
        <w:rPr>
          <w:color w:val="auto"/>
          <w:highlight w:val="none"/>
        </w:rPr>
        <w:t>4</w:t>
      </w:r>
      <w:bookmarkStart w:id="324" w:name="_Toc296346663"/>
      <w:bookmarkStart w:id="325" w:name="_Toc296503162"/>
      <w:bookmarkStart w:id="326" w:name="_Toc292559871"/>
      <w:bookmarkStart w:id="327" w:name="_Toc296890990"/>
      <w:bookmarkStart w:id="328" w:name="_Toc296944501"/>
      <w:bookmarkStart w:id="329" w:name="_Toc297048348"/>
      <w:bookmarkStart w:id="330" w:name="_Toc296347161"/>
      <w:bookmarkStart w:id="331" w:name="_Toc296891202"/>
      <w:bookmarkStart w:id="332" w:name="_Toc292559366"/>
      <w:bookmarkStart w:id="333" w:name="_Toc297120462"/>
      <w:bookmarkStart w:id="334" w:name="_Toc267251413"/>
      <w:r>
        <w:rPr>
          <w:color w:val="auto"/>
          <w:highlight w:val="none"/>
        </w:rPr>
        <w:t xml:space="preserve">. </w:t>
      </w:r>
      <w:r>
        <w:rPr>
          <w:rFonts w:hint="eastAsia" w:hAnsi="宋体" w:cs="黑体"/>
          <w:color w:val="auto"/>
          <w:highlight w:val="none"/>
        </w:rPr>
        <w:t>监</w:t>
      </w:r>
      <w:bookmarkEnd w:id="324"/>
      <w:bookmarkEnd w:id="325"/>
      <w:bookmarkEnd w:id="326"/>
      <w:bookmarkEnd w:id="327"/>
      <w:bookmarkEnd w:id="328"/>
      <w:bookmarkEnd w:id="329"/>
      <w:bookmarkEnd w:id="330"/>
      <w:bookmarkEnd w:id="331"/>
      <w:bookmarkEnd w:id="332"/>
      <w:bookmarkEnd w:id="333"/>
      <w:bookmarkEnd w:id="334"/>
      <w:r>
        <w:rPr>
          <w:rFonts w:hint="eastAsia" w:hAnsi="宋体" w:cs="黑体"/>
          <w:color w:val="auto"/>
          <w:highlight w:val="none"/>
        </w:rPr>
        <w:t>理人</w:t>
      </w:r>
      <w:bookmarkEnd w:id="318"/>
      <w:bookmarkEnd w:id="319"/>
      <w:bookmarkEnd w:id="320"/>
      <w:bookmarkEnd w:id="321"/>
      <w:bookmarkEnd w:id="322"/>
      <w:bookmarkEnd w:id="323"/>
    </w:p>
    <w:p>
      <w:pPr>
        <w:pStyle w:val="6"/>
        <w:jc w:val="left"/>
        <w:rPr>
          <w:color w:val="auto"/>
          <w:highlight w:val="none"/>
        </w:rPr>
      </w:pPr>
      <w:bookmarkStart w:id="335" w:name="_Toc373227714"/>
      <w:bookmarkStart w:id="336" w:name="_Toc373478361"/>
      <w:bookmarkStart w:id="337" w:name="_Toc12609371"/>
      <w:bookmarkStart w:id="338" w:name="_Toc389065280"/>
      <w:bookmarkStart w:id="339" w:name="_Toc407135216"/>
      <w:r>
        <w:rPr>
          <w:color w:val="auto"/>
          <w:highlight w:val="none"/>
        </w:rPr>
        <w:t xml:space="preserve">4.1 </w:t>
      </w:r>
      <w:r>
        <w:rPr>
          <w:rFonts w:hint="eastAsia" w:cs="黑体"/>
          <w:color w:val="auto"/>
          <w:highlight w:val="none"/>
        </w:rPr>
        <w:t>监理人的一般规定</w:t>
      </w:r>
      <w:bookmarkEnd w:id="335"/>
      <w:bookmarkEnd w:id="336"/>
      <w:bookmarkEnd w:id="337"/>
      <w:bookmarkEnd w:id="338"/>
      <w:bookmarkEnd w:id="339"/>
    </w:p>
    <w:p>
      <w:pPr>
        <w:spacing w:line="360" w:lineRule="auto"/>
        <w:ind w:firstLine="420" w:firstLineChars="200"/>
        <w:jc w:val="left"/>
        <w:rPr>
          <w:rFonts w:hint="eastAsia" w:hAnsi="宋体" w:cs="宋体"/>
          <w:color w:val="auto"/>
          <w:highlight w:val="none"/>
          <w:u w:val="single"/>
        </w:rPr>
      </w:pPr>
      <w:r>
        <w:rPr>
          <w:rFonts w:hint="eastAsia" w:hAnsi="宋体" w:cs="宋体"/>
          <w:color w:val="auto"/>
          <w:highlight w:val="none"/>
        </w:rPr>
        <w:t>关于监理人的监理内容：</w:t>
      </w:r>
      <w:r>
        <w:rPr>
          <w:rFonts w:hint="eastAsia" w:hAnsi="宋体" w:cs="宋体"/>
          <w:color w:val="auto"/>
          <w:highlight w:val="none"/>
          <w:u w:val="single"/>
        </w:rPr>
        <w:t>施工过程中的质量、进度、费用控制，安全生产监督管理、合同、</w:t>
      </w:r>
    </w:p>
    <w:p>
      <w:pPr>
        <w:spacing w:line="360" w:lineRule="auto"/>
        <w:jc w:val="left"/>
        <w:rPr>
          <w:color w:val="auto"/>
          <w:highlight w:val="none"/>
          <w:u w:val="single"/>
        </w:rPr>
      </w:pPr>
      <w:r>
        <w:rPr>
          <w:rFonts w:hint="eastAsia" w:hAnsi="宋体" w:cs="宋体"/>
          <w:color w:val="auto"/>
          <w:highlight w:val="none"/>
          <w:u w:val="single"/>
        </w:rPr>
        <w:t>信息方面的协调管理；保修阶段检查和记录工程质量缺陷，对缺陷原因进行调查分析并确定责任归属，审核修复方案，监督修复过程并验收，审核修复费用。具体工作包括审查施工承包人提交的施工组织设计，专项施工方案与工程建设强制性标准的符合性；检查施工承包人工程质量、安全、施工进度；审查施工承包人报送的工程材料、构配件、设备质量证明文件的有效性和符合性；签发工程暂停令和复工令；验收隐蔽工程、分部分项工程；参与工程变更的审核签认，协助发包人核签现场发生的签证，最终须经发包人认可后作为结算的依据，审核月进度工作报表并报发包人审批；审核工程款支付申请；参加工程竣工验收等。</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关于监理人的监理权限：</w:t>
      </w:r>
      <w:r>
        <w:rPr>
          <w:color w:val="auto"/>
          <w:highlight w:val="none"/>
          <w:u w:val="single"/>
        </w:rPr>
        <w:t xml:space="preserve"> </w:t>
      </w:r>
      <w:r>
        <w:rPr>
          <w:rFonts w:hint="eastAsia"/>
          <w:color w:val="auto"/>
          <w:highlight w:val="none"/>
          <w:u w:val="single"/>
        </w:rPr>
        <w:t>工程暂停令和复工令签发、参与工程变更的审核签认、审核月</w:t>
      </w:r>
    </w:p>
    <w:p>
      <w:pPr>
        <w:spacing w:line="360" w:lineRule="auto"/>
        <w:jc w:val="left"/>
        <w:rPr>
          <w:color w:val="auto"/>
          <w:highlight w:val="none"/>
        </w:rPr>
      </w:pPr>
      <w:r>
        <w:rPr>
          <w:rFonts w:hint="eastAsia"/>
          <w:color w:val="auto"/>
          <w:highlight w:val="none"/>
          <w:u w:val="single"/>
        </w:rPr>
        <w:t>进度工作报表以及审核工程款支付申请最终均须经发包人审批确认</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jc w:val="left"/>
        <w:rPr>
          <w:rFonts w:hint="eastAsia" w:hAnsi="宋体" w:cs="宋体"/>
          <w:color w:val="auto"/>
          <w:highlight w:val="none"/>
          <w:u w:val="single"/>
        </w:rPr>
      </w:pPr>
      <w:r>
        <w:rPr>
          <w:rFonts w:hint="eastAsia" w:hAnsi="宋体" w:cs="宋体"/>
          <w:color w:val="auto"/>
          <w:highlight w:val="none"/>
        </w:rPr>
        <w:t>关于监理人在施工现场的办公场所、生活场所的提供和费用承担的约定：</w:t>
      </w:r>
      <w:r>
        <w:rPr>
          <w:rFonts w:hint="eastAsia" w:hAnsi="宋体" w:cs="宋体"/>
          <w:color w:val="auto"/>
          <w:highlight w:val="none"/>
          <w:u w:val="single"/>
        </w:rPr>
        <w:t>由承包人提供满足监</w:t>
      </w:r>
    </w:p>
    <w:p>
      <w:pPr>
        <w:spacing w:line="360" w:lineRule="auto"/>
        <w:jc w:val="left"/>
        <w:rPr>
          <w:color w:val="auto"/>
          <w:highlight w:val="none"/>
        </w:rPr>
      </w:pPr>
      <w:r>
        <w:rPr>
          <w:rFonts w:hint="eastAsia" w:hAnsi="宋体" w:cs="宋体"/>
          <w:color w:val="auto"/>
          <w:highlight w:val="none"/>
          <w:u w:val="single"/>
        </w:rPr>
        <w:t>理人办公、住宿需要的房间各一间，并配置好相应的家具（办公电器由监理人自行提供）</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340" w:name="_Toc389065281"/>
      <w:bookmarkStart w:id="341" w:name="_Toc407135217"/>
      <w:bookmarkStart w:id="342" w:name="_Toc373478362"/>
      <w:bookmarkStart w:id="343" w:name="_Toc373227715"/>
      <w:bookmarkStart w:id="344" w:name="_Toc12609372"/>
      <w:r>
        <w:rPr>
          <w:color w:val="auto"/>
          <w:highlight w:val="none"/>
        </w:rPr>
        <w:t xml:space="preserve">4.2 </w:t>
      </w:r>
      <w:r>
        <w:rPr>
          <w:rFonts w:hint="eastAsia" w:hAnsi="宋体" w:cs="黑体"/>
          <w:color w:val="auto"/>
          <w:highlight w:val="none"/>
        </w:rPr>
        <w:t>监理人员</w:t>
      </w:r>
      <w:bookmarkEnd w:id="340"/>
      <w:bookmarkEnd w:id="341"/>
      <w:bookmarkEnd w:id="342"/>
      <w:bookmarkEnd w:id="343"/>
      <w:bookmarkEnd w:id="344"/>
    </w:p>
    <w:p>
      <w:pPr>
        <w:spacing w:line="360" w:lineRule="auto"/>
        <w:ind w:firstLine="420" w:firstLineChars="200"/>
        <w:jc w:val="left"/>
        <w:rPr>
          <w:color w:val="auto"/>
          <w:highlight w:val="none"/>
        </w:rPr>
      </w:pPr>
      <w:r>
        <w:rPr>
          <w:rFonts w:hint="eastAsia" w:hAnsi="宋体" w:cs="宋体"/>
          <w:color w:val="auto"/>
          <w:highlight w:val="none"/>
        </w:rPr>
        <w:t>总监理工程师：</w:t>
      </w:r>
    </w:p>
    <w:p>
      <w:pPr>
        <w:spacing w:line="360" w:lineRule="auto"/>
        <w:ind w:firstLine="420" w:firstLineChars="200"/>
        <w:jc w:val="left"/>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int="eastAsia" w:hAnsi="宋体"/>
          <w:color w:val="auto"/>
          <w:highlight w:val="none"/>
          <w:u w:val="single"/>
          <w:lang w:val="en-US" w:eastAsia="zh-CN"/>
        </w:rPr>
        <w:t xml:space="preserve">                              </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int="eastAsia" w:hAnsi="宋体"/>
          <w:color w:val="auto"/>
          <w:highlight w:val="none"/>
          <w:u w:val="single"/>
          <w:lang w:val="en-US" w:eastAsia="zh-CN"/>
        </w:rPr>
        <w:t xml:space="preserve">                             </w:t>
      </w:r>
      <w:r>
        <w:rPr>
          <w:rFonts w:hAnsi="宋体"/>
          <w:color w:val="auto"/>
          <w:highlight w:val="none"/>
        </w:rPr>
        <w:t>；</w:t>
      </w:r>
    </w:p>
    <w:p>
      <w:pPr>
        <w:spacing w:line="360" w:lineRule="auto"/>
        <w:ind w:firstLine="420" w:firstLineChars="200"/>
        <w:jc w:val="left"/>
        <w:rPr>
          <w:rFonts w:hAnsi="宋体"/>
          <w:color w:val="auto"/>
          <w:highlight w:val="none"/>
        </w:rPr>
      </w:pPr>
      <w:r>
        <w:rPr>
          <w:rFonts w:hAnsi="宋体"/>
          <w:color w:val="auto"/>
          <w:highlight w:val="none"/>
        </w:rPr>
        <w:t>监理工程师执业资格证书号：</w:t>
      </w:r>
      <w:r>
        <w:rPr>
          <w:rFonts w:hint="eastAsia" w:hAnsi="宋体"/>
          <w:color w:val="auto"/>
          <w:highlight w:val="none"/>
          <w:u w:val="single"/>
          <w:lang w:val="en-US" w:eastAsia="zh-CN"/>
        </w:rPr>
        <w:t xml:space="preserve">               </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联系电话：</w:t>
      </w:r>
      <w:r>
        <w:rPr>
          <w:rFonts w:hint="eastAsia" w:hAnsi="宋体"/>
          <w:color w:val="auto"/>
          <w:highlight w:val="none"/>
          <w:u w:val="single"/>
          <w:lang w:val="en-US" w:eastAsia="zh-CN"/>
        </w:rPr>
        <w:t xml:space="preserve">                              </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电子信箱：</w:t>
      </w:r>
      <w:r>
        <w:rPr>
          <w:rFonts w:hint="eastAsia" w:hAnsi="宋体"/>
          <w:color w:val="auto"/>
          <w:highlight w:val="none"/>
          <w:u w:val="single"/>
          <w:lang w:val="en-US" w:eastAsia="zh-CN"/>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通信地址：</w:t>
      </w:r>
      <w:r>
        <w:rPr>
          <w:rFonts w:hint="eastAsia" w:hAnsi="宋体"/>
          <w:color w:val="auto"/>
          <w:highlight w:val="none"/>
          <w:u w:val="single"/>
          <w:lang w:val="en-US" w:eastAsia="zh-CN"/>
        </w:rPr>
        <w:t xml:space="preserve">                            </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关于监理人的其他约定：</w:t>
      </w:r>
      <w:r>
        <w:rPr>
          <w:rFonts w:hint="eastAsia" w:hAnsi="宋体"/>
          <w:color w:val="auto"/>
          <w:highlight w:val="none"/>
          <w:u w:val="single"/>
          <w:lang w:val="en-US" w:eastAsia="zh-CN"/>
        </w:rPr>
        <w:t xml:space="preserve">                    </w:t>
      </w:r>
      <w:r>
        <w:rPr>
          <w:rFonts w:hAnsi="宋体"/>
          <w:color w:val="auto"/>
          <w:highlight w:val="none"/>
        </w:rPr>
        <w:t>。</w:t>
      </w:r>
    </w:p>
    <w:p>
      <w:pPr>
        <w:pStyle w:val="6"/>
        <w:jc w:val="left"/>
        <w:rPr>
          <w:color w:val="auto"/>
          <w:highlight w:val="none"/>
        </w:rPr>
      </w:pPr>
      <w:bookmarkStart w:id="345" w:name="_Toc12609373"/>
      <w:bookmarkStart w:id="346" w:name="_Toc373227716"/>
      <w:bookmarkStart w:id="347" w:name="_Toc373478363"/>
      <w:bookmarkStart w:id="348" w:name="_Toc407135218"/>
      <w:bookmarkStart w:id="349" w:name="_Toc389065282"/>
      <w:r>
        <w:rPr>
          <w:color w:val="auto"/>
          <w:highlight w:val="none"/>
        </w:rPr>
        <w:t xml:space="preserve">4.4 </w:t>
      </w:r>
      <w:r>
        <w:rPr>
          <w:rFonts w:hint="eastAsia" w:hAnsi="宋体" w:cs="黑体"/>
          <w:color w:val="auto"/>
          <w:highlight w:val="none"/>
        </w:rPr>
        <w:t>商定或确定</w:t>
      </w:r>
      <w:bookmarkEnd w:id="345"/>
      <w:bookmarkEnd w:id="346"/>
      <w:bookmarkEnd w:id="347"/>
      <w:bookmarkEnd w:id="348"/>
      <w:bookmarkEnd w:id="349"/>
    </w:p>
    <w:p>
      <w:pPr>
        <w:spacing w:line="360" w:lineRule="auto"/>
        <w:ind w:firstLine="420" w:firstLineChars="200"/>
        <w:jc w:val="left"/>
        <w:rPr>
          <w:color w:val="auto"/>
          <w:highlight w:val="none"/>
        </w:rPr>
      </w:pPr>
      <w:bookmarkStart w:id="350" w:name="_Toc267251418"/>
      <w:r>
        <w:rPr>
          <w:rFonts w:hint="eastAsia" w:hAnsi="宋体" w:cs="宋体"/>
          <w:color w:val="auto"/>
          <w:highlight w:val="none"/>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5"/>
        <w:jc w:val="left"/>
        <w:rPr>
          <w:color w:val="auto"/>
          <w:highlight w:val="none"/>
        </w:rPr>
      </w:pPr>
      <w:bookmarkStart w:id="351" w:name="_Toc373227717"/>
      <w:bookmarkStart w:id="352" w:name="_Toc373478364"/>
      <w:bookmarkStart w:id="353" w:name="_Toc351203637"/>
      <w:bookmarkStart w:id="354" w:name="_Toc12609374"/>
      <w:bookmarkStart w:id="355" w:name="_Toc389065283"/>
      <w:bookmarkStart w:id="356" w:name="_Toc407135219"/>
      <w:r>
        <w:rPr>
          <w:color w:val="auto"/>
          <w:highlight w:val="none"/>
        </w:rPr>
        <w:t>5</w:t>
      </w:r>
      <w:bookmarkEnd w:id="350"/>
      <w:bookmarkStart w:id="357" w:name="_Toc292559872"/>
      <w:bookmarkStart w:id="358" w:name="_Toc297048349"/>
      <w:bookmarkStart w:id="359" w:name="_Toc296944502"/>
      <w:bookmarkStart w:id="360" w:name="_Toc296891203"/>
      <w:bookmarkStart w:id="361" w:name="_Toc292559367"/>
      <w:bookmarkStart w:id="362" w:name="_Toc296890991"/>
      <w:bookmarkStart w:id="363" w:name="_Toc297120463"/>
      <w:bookmarkStart w:id="364" w:name="_Toc296346664"/>
      <w:bookmarkStart w:id="365" w:name="_Toc296347162"/>
      <w:bookmarkStart w:id="366" w:name="_Toc296503163"/>
      <w:r>
        <w:rPr>
          <w:color w:val="auto"/>
          <w:highlight w:val="none"/>
        </w:rPr>
        <w:t xml:space="preserve">. </w:t>
      </w:r>
      <w:r>
        <w:rPr>
          <w:rFonts w:hint="eastAsia" w:hAnsi="宋体" w:cs="黑体"/>
          <w:color w:val="auto"/>
          <w:highlight w:val="none"/>
        </w:rPr>
        <w:t>工程质量</w:t>
      </w:r>
      <w:bookmarkEnd w:id="351"/>
      <w:bookmarkEnd w:id="352"/>
      <w:bookmarkEnd w:id="353"/>
      <w:bookmarkEnd w:id="354"/>
      <w:bookmarkEnd w:id="355"/>
      <w:bookmarkEnd w:id="356"/>
    </w:p>
    <w:p>
      <w:pPr>
        <w:pStyle w:val="6"/>
        <w:jc w:val="left"/>
        <w:rPr>
          <w:color w:val="auto"/>
          <w:highlight w:val="none"/>
        </w:rPr>
      </w:pPr>
      <w:bookmarkStart w:id="367" w:name="_Toc12609375"/>
      <w:bookmarkStart w:id="368" w:name="_Toc389065284"/>
      <w:bookmarkStart w:id="369" w:name="_Toc373478365"/>
      <w:bookmarkStart w:id="370" w:name="_Toc373227718"/>
      <w:bookmarkStart w:id="371" w:name="_Toc407135220"/>
      <w:r>
        <w:rPr>
          <w:color w:val="auto"/>
          <w:highlight w:val="none"/>
        </w:rPr>
        <w:t xml:space="preserve">5.1 </w:t>
      </w:r>
      <w:r>
        <w:rPr>
          <w:rFonts w:hint="eastAsia" w:hAnsi="宋体" w:cs="黑体"/>
          <w:color w:val="auto"/>
          <w:highlight w:val="none"/>
        </w:rPr>
        <w:t>质量要求</w:t>
      </w:r>
      <w:bookmarkEnd w:id="367"/>
      <w:bookmarkEnd w:id="368"/>
      <w:bookmarkEnd w:id="369"/>
      <w:bookmarkEnd w:id="370"/>
      <w:bookmarkEnd w:id="371"/>
    </w:p>
    <w:p>
      <w:pPr>
        <w:spacing w:line="360" w:lineRule="auto"/>
        <w:ind w:firstLine="420" w:firstLineChars="200"/>
        <w:jc w:val="left"/>
        <w:rPr>
          <w:color w:val="auto"/>
          <w:highlight w:val="none"/>
          <w:u w:val="single"/>
        </w:rPr>
      </w:pPr>
      <w:r>
        <w:rPr>
          <w:color w:val="auto"/>
          <w:highlight w:val="none"/>
        </w:rPr>
        <w:t>5</w:t>
      </w:r>
      <w:bookmarkStart w:id="372" w:name="_Toc312677997"/>
      <w:bookmarkStart w:id="373" w:name="_Toc304295527"/>
      <w:bookmarkStart w:id="374" w:name="_Toc303539106"/>
      <w:bookmarkStart w:id="375" w:name="_Toc297216155"/>
      <w:bookmarkStart w:id="376" w:name="_Toc318581164"/>
      <w:bookmarkStart w:id="377" w:name="_Toc297123496"/>
      <w:bookmarkStart w:id="378" w:name="_Toc300934949"/>
      <w:r>
        <w:rPr>
          <w:color w:val="auto"/>
          <w:highlight w:val="none"/>
        </w:rPr>
        <w:t xml:space="preserve">.1.1 </w:t>
      </w:r>
      <w:r>
        <w:rPr>
          <w:rFonts w:hint="eastAsia" w:hAnsi="宋体" w:cs="宋体"/>
          <w:color w:val="auto"/>
          <w:highlight w:val="none"/>
        </w:rPr>
        <w:t>特殊质量标准和要求：</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关于工程奖项的约定：</w:t>
      </w:r>
      <w:r>
        <w:rPr>
          <w:color w:val="auto"/>
          <w:highlight w:val="none"/>
        </w:rPr>
        <w:t xml:space="preserve"> </w:t>
      </w:r>
      <w:r>
        <w:rPr>
          <w:rFonts w:hint="eastAsia"/>
          <w:color w:val="auto"/>
          <w:highlight w:val="none"/>
          <w:lang w:val="en-US" w:eastAsia="zh-CN"/>
        </w:rPr>
        <w:t>无</w:t>
      </w:r>
      <w:r>
        <w:rPr>
          <w:rFonts w:hint="eastAsia" w:hAnsi="宋体" w:cs="宋体"/>
          <w:color w:val="auto"/>
          <w:highlight w:val="none"/>
        </w:rPr>
        <w:t>。</w:t>
      </w:r>
    </w:p>
    <w:p>
      <w:pPr>
        <w:spacing w:line="360" w:lineRule="auto"/>
        <w:ind w:firstLine="420" w:firstLineChars="200"/>
        <w:jc w:val="left"/>
        <w:outlineLvl w:val="2"/>
        <w:rPr>
          <w:color w:val="auto"/>
          <w:highlight w:val="none"/>
        </w:rPr>
      </w:pPr>
      <w:r>
        <w:rPr>
          <w:color w:val="auto"/>
          <w:highlight w:val="none"/>
        </w:rPr>
        <w:t xml:space="preserve">5.3 </w:t>
      </w:r>
      <w:r>
        <w:rPr>
          <w:rFonts w:hint="eastAsia" w:hAnsi="宋体" w:cs="宋体"/>
          <w:color w:val="auto"/>
          <w:highlight w:val="none"/>
        </w:rPr>
        <w:t>隐蔽工程检查</w:t>
      </w:r>
    </w:p>
    <w:p>
      <w:pPr>
        <w:spacing w:line="360" w:lineRule="auto"/>
        <w:ind w:firstLine="420" w:firstLineChars="200"/>
        <w:jc w:val="left"/>
        <w:rPr>
          <w:color w:val="auto"/>
          <w:highlight w:val="none"/>
          <w:u w:val="single"/>
        </w:rPr>
      </w:pPr>
      <w:r>
        <w:rPr>
          <w:color w:val="auto"/>
          <w:highlight w:val="none"/>
        </w:rPr>
        <w:t>5.3.2</w:t>
      </w:r>
      <w:r>
        <w:rPr>
          <w:rFonts w:hint="eastAsia" w:hAnsi="宋体" w:cs="宋体"/>
          <w:color w:val="auto"/>
          <w:highlight w:val="none"/>
        </w:rPr>
        <w:t>承包人提前通知监理人隐蔽工程检查的期限的约定：工程隐蔽或中间验收前</w:t>
      </w:r>
      <w:r>
        <w:rPr>
          <w:color w:val="auto"/>
          <w:highlight w:val="none"/>
        </w:rPr>
        <w:t>12</w:t>
      </w:r>
      <w:r>
        <w:rPr>
          <w:rFonts w:hint="eastAsia" w:hAnsi="宋体" w:cs="宋体"/>
          <w:color w:val="auto"/>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color w:val="auto"/>
          <w:highlight w:val="none"/>
        </w:rPr>
      </w:pPr>
      <w:r>
        <w:rPr>
          <w:rFonts w:hint="eastAsia" w:hAnsi="宋体" w:cs="宋体"/>
          <w:color w:val="auto"/>
          <w:highlight w:val="none"/>
        </w:rPr>
        <w:t>监理人不能按时进行检查时，应提前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小时提交书面延期要求。</w:t>
      </w:r>
    </w:p>
    <w:p>
      <w:pPr>
        <w:spacing w:line="360" w:lineRule="auto"/>
        <w:ind w:firstLine="420" w:firstLineChars="200"/>
        <w:jc w:val="left"/>
        <w:rPr>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s="宋体"/>
          <w:color w:val="auto"/>
          <w:highlight w:val="none"/>
        </w:rPr>
        <w:t>小时。</w:t>
      </w:r>
    </w:p>
    <w:p>
      <w:pPr>
        <w:pStyle w:val="5"/>
        <w:jc w:val="left"/>
        <w:rPr>
          <w:color w:val="auto"/>
          <w:highlight w:val="none"/>
        </w:rPr>
      </w:pPr>
      <w:bookmarkStart w:id="379" w:name="_Toc373478366"/>
      <w:bookmarkStart w:id="380" w:name="_Toc389065285"/>
      <w:bookmarkStart w:id="381" w:name="_Toc351203638"/>
      <w:bookmarkStart w:id="382" w:name="_Toc12609376"/>
      <w:bookmarkStart w:id="383" w:name="_Toc373227719"/>
      <w:bookmarkStart w:id="384" w:name="_Toc407135221"/>
      <w:r>
        <w:rPr>
          <w:color w:val="auto"/>
          <w:highlight w:val="none"/>
        </w:rPr>
        <w:t xml:space="preserve">6. </w:t>
      </w:r>
      <w:r>
        <w:rPr>
          <w:rFonts w:hint="eastAsia" w:cs="黑体"/>
          <w:color w:val="auto"/>
          <w:highlight w:val="none"/>
        </w:rPr>
        <w:t>安全文明施工与环境保护</w:t>
      </w:r>
      <w:bookmarkEnd w:id="379"/>
      <w:bookmarkEnd w:id="380"/>
      <w:bookmarkEnd w:id="381"/>
      <w:bookmarkEnd w:id="382"/>
      <w:bookmarkEnd w:id="383"/>
      <w:bookmarkEnd w:id="384"/>
    </w:p>
    <w:p>
      <w:pPr>
        <w:pStyle w:val="6"/>
        <w:jc w:val="left"/>
        <w:rPr>
          <w:color w:val="auto"/>
          <w:highlight w:val="none"/>
        </w:rPr>
      </w:pPr>
      <w:bookmarkStart w:id="385" w:name="_Toc407135222"/>
      <w:bookmarkStart w:id="386" w:name="_Toc373478367"/>
      <w:bookmarkStart w:id="387" w:name="_Toc12609377"/>
      <w:bookmarkStart w:id="388" w:name="_Toc389065286"/>
      <w:bookmarkStart w:id="389" w:name="_Toc373227720"/>
      <w:r>
        <w:rPr>
          <w:color w:val="auto"/>
          <w:highlight w:val="none"/>
        </w:rPr>
        <w:t xml:space="preserve">6.1 </w:t>
      </w:r>
      <w:r>
        <w:rPr>
          <w:rFonts w:hint="eastAsia" w:cs="黑体"/>
          <w:color w:val="auto"/>
          <w:highlight w:val="none"/>
        </w:rPr>
        <w:t>安全文明施工</w:t>
      </w:r>
      <w:bookmarkEnd w:id="385"/>
      <w:bookmarkEnd w:id="386"/>
      <w:bookmarkEnd w:id="387"/>
      <w:bookmarkEnd w:id="388"/>
      <w:bookmarkEnd w:id="389"/>
    </w:p>
    <w:p>
      <w:pPr>
        <w:spacing w:line="360" w:lineRule="auto"/>
        <w:ind w:firstLine="420" w:firstLineChars="200"/>
        <w:jc w:val="left"/>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rFonts w:hint="eastAsia" w:hAnsi="宋体" w:cs="宋体"/>
          <w:color w:val="auto"/>
          <w:highlight w:val="none"/>
          <w:u w:val="single"/>
        </w:rPr>
        <w:t>要求达到《建筑施工安全检查标准》标准</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关于安全文明施工奖项的约定：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color w:val="auto"/>
          <w:highlight w:val="none"/>
        </w:rPr>
        <w:t xml:space="preserve">6.1.4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关于编制施工场地治安管理计划的约定：</w:t>
      </w:r>
      <w:r>
        <w:rPr>
          <w:rFonts w:hint="eastAsia" w:hAnsi="宋体" w:cs="宋体"/>
          <w:color w:val="auto"/>
          <w:highlight w:val="none"/>
          <w:u w:val="single"/>
        </w:rPr>
        <w:t>开工后七日内由发包人、承包人共同编制，并制</w:t>
      </w:r>
    </w:p>
    <w:p>
      <w:pPr>
        <w:spacing w:line="360" w:lineRule="auto"/>
        <w:ind w:firstLine="420" w:firstLineChars="200"/>
        <w:jc w:val="left"/>
        <w:rPr>
          <w:color w:val="auto"/>
          <w:highlight w:val="none"/>
        </w:rPr>
      </w:pPr>
      <w:r>
        <w:rPr>
          <w:rFonts w:hint="eastAsia" w:hAnsi="宋体" w:cs="宋体"/>
          <w:color w:val="auto"/>
          <w:highlight w:val="none"/>
          <w:u w:val="single"/>
        </w:rPr>
        <w:t>定应对突发治安事件的紧急预案</w:t>
      </w:r>
      <w:r>
        <w:rPr>
          <w:rFonts w:hint="eastAsia" w:hAnsi="宋体" w:cs="宋体"/>
          <w:color w:val="auto"/>
          <w:highlight w:val="non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6.1.5 </w:t>
      </w:r>
      <w:r>
        <w:rPr>
          <w:rFonts w:hint="eastAsia" w:hAnsi="宋体" w:cs="宋体"/>
          <w:color w:val="auto"/>
          <w:highlight w:val="none"/>
        </w:rPr>
        <w:t>文明施工</w:t>
      </w:r>
    </w:p>
    <w:p>
      <w:pPr>
        <w:spacing w:line="360" w:lineRule="auto"/>
        <w:ind w:firstLine="420" w:firstLineChars="200"/>
        <w:jc w:val="left"/>
        <w:rPr>
          <w:b/>
          <w:bCs/>
          <w:color w:val="auto"/>
          <w:highlight w:val="none"/>
          <w:u w:val="single"/>
        </w:rPr>
      </w:pPr>
      <w:r>
        <w:rPr>
          <w:rFonts w:hint="eastAsia" w:hAnsi="宋体" w:cs="宋体"/>
          <w:color w:val="auto"/>
          <w:highlight w:val="none"/>
        </w:rPr>
        <w:t>合同当事人对文明施工的要求：</w:t>
      </w:r>
      <w:r>
        <w:rPr>
          <w:color w:val="auto"/>
          <w:highlight w:val="none"/>
          <w:u w:val="single"/>
        </w:rPr>
        <w:t xml:space="preserve">                                                </w:t>
      </w:r>
    </w:p>
    <w:p>
      <w:pPr>
        <w:pStyle w:val="6"/>
        <w:jc w:val="left"/>
        <w:rPr>
          <w:color w:val="auto"/>
          <w:highlight w:val="none"/>
        </w:rPr>
      </w:pPr>
      <w:bookmarkStart w:id="390" w:name="_Toc407135223"/>
      <w:bookmarkStart w:id="391" w:name="_Toc373227721"/>
      <w:bookmarkStart w:id="392" w:name="_Toc373478368"/>
      <w:bookmarkStart w:id="393" w:name="_Toc12609378"/>
      <w:bookmarkStart w:id="394" w:name="_Toc389065287"/>
      <w:r>
        <w:rPr>
          <w:color w:val="auto"/>
          <w:highlight w:val="none"/>
        </w:rPr>
        <w:t xml:space="preserve">6.3 </w:t>
      </w:r>
      <w:r>
        <w:rPr>
          <w:rFonts w:hint="eastAsia" w:hAnsi="宋体" w:cs="黑体"/>
          <w:color w:val="auto"/>
          <w:highlight w:val="none"/>
        </w:rPr>
        <w:t>环境保护</w:t>
      </w:r>
      <w:bookmarkEnd w:id="390"/>
      <w:bookmarkEnd w:id="391"/>
      <w:bookmarkEnd w:id="392"/>
      <w:bookmarkEnd w:id="393"/>
      <w:bookmarkEnd w:id="394"/>
    </w:p>
    <w:p>
      <w:pPr>
        <w:spacing w:line="360" w:lineRule="auto"/>
        <w:ind w:firstLine="420" w:firstLineChars="200"/>
        <w:jc w:val="left"/>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pPr>
        <w:spacing w:line="360" w:lineRule="auto"/>
        <w:ind w:firstLine="420" w:firstLineChars="200"/>
        <w:jc w:val="left"/>
        <w:rPr>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372"/>
    <w:bookmarkEnd w:id="373"/>
    <w:bookmarkEnd w:id="374"/>
    <w:bookmarkEnd w:id="375"/>
    <w:bookmarkEnd w:id="376"/>
    <w:bookmarkEnd w:id="377"/>
    <w:bookmarkEnd w:id="378"/>
    <w:p>
      <w:pPr>
        <w:pStyle w:val="5"/>
        <w:jc w:val="left"/>
        <w:rPr>
          <w:color w:val="auto"/>
          <w:highlight w:val="none"/>
        </w:rPr>
      </w:pPr>
      <w:bookmarkStart w:id="395" w:name="_Toc373478369"/>
      <w:bookmarkStart w:id="396" w:name="_Toc373227722"/>
      <w:bookmarkStart w:id="397" w:name="_Toc351203639"/>
      <w:bookmarkStart w:id="398" w:name="_Toc12609379"/>
      <w:bookmarkStart w:id="399" w:name="_Toc389065288"/>
      <w:bookmarkStart w:id="400" w:name="_Toc407135224"/>
      <w:r>
        <w:rPr>
          <w:color w:val="auto"/>
          <w:highlight w:val="none"/>
        </w:rPr>
        <w:t xml:space="preserve">7. </w:t>
      </w:r>
      <w:r>
        <w:rPr>
          <w:rFonts w:hint="eastAsia" w:cs="黑体"/>
          <w:color w:val="auto"/>
          <w:highlight w:val="none"/>
        </w:rPr>
        <w:t>工期和进度</w:t>
      </w:r>
      <w:bookmarkEnd w:id="395"/>
      <w:bookmarkEnd w:id="396"/>
      <w:bookmarkEnd w:id="397"/>
      <w:bookmarkEnd w:id="398"/>
      <w:bookmarkEnd w:id="399"/>
      <w:bookmarkEnd w:id="400"/>
    </w:p>
    <w:p>
      <w:pPr>
        <w:pStyle w:val="6"/>
        <w:jc w:val="left"/>
        <w:rPr>
          <w:color w:val="auto"/>
          <w:highlight w:val="none"/>
        </w:rPr>
      </w:pPr>
      <w:bookmarkStart w:id="401" w:name="_Toc389065289"/>
      <w:bookmarkStart w:id="402" w:name="_Toc407135225"/>
      <w:bookmarkStart w:id="403" w:name="_Toc373478370"/>
      <w:bookmarkStart w:id="404" w:name="_Toc12609380"/>
      <w:bookmarkStart w:id="405" w:name="_Toc373227723"/>
      <w:r>
        <w:rPr>
          <w:color w:val="auto"/>
          <w:highlight w:val="none"/>
        </w:rPr>
        <w:t xml:space="preserve">7.1 </w:t>
      </w:r>
      <w:r>
        <w:rPr>
          <w:rFonts w:hint="eastAsia" w:cs="黑体"/>
          <w:color w:val="auto"/>
          <w:highlight w:val="none"/>
        </w:rPr>
        <w:t>施工组织设计</w:t>
      </w:r>
      <w:bookmarkEnd w:id="401"/>
      <w:bookmarkEnd w:id="402"/>
      <w:bookmarkEnd w:id="403"/>
      <w:bookmarkEnd w:id="404"/>
      <w:bookmarkEnd w:id="405"/>
    </w:p>
    <w:p>
      <w:pPr>
        <w:autoSpaceDE w:val="0"/>
        <w:autoSpaceDN w:val="0"/>
        <w:adjustRightInd w:val="0"/>
        <w:spacing w:line="360" w:lineRule="auto"/>
        <w:ind w:firstLine="420" w:firstLineChars="200"/>
        <w:jc w:val="left"/>
        <w:rPr>
          <w:color w:val="auto"/>
          <w:highlight w:val="none"/>
          <w:u w:val="single"/>
        </w:rPr>
      </w:pPr>
      <w:r>
        <w:rPr>
          <w:color w:val="auto"/>
          <w:highlight w:val="none"/>
        </w:rPr>
        <w:t xml:space="preserve">7.1.1 </w:t>
      </w:r>
      <w:r>
        <w:rPr>
          <w:rFonts w:hint="eastAsia" w:hAnsi="宋体" w:cs="宋体"/>
          <w:color w:val="auto"/>
          <w:highlight w:val="none"/>
        </w:rPr>
        <w:t>合</w:t>
      </w:r>
      <w:r>
        <w:rPr>
          <w:rFonts w:hint="eastAsia" w:hAnsi="宋体" w:cs="宋体"/>
          <w:color w:val="auto"/>
          <w:kern w:val="0"/>
          <w:highlight w:val="none"/>
        </w:rPr>
        <w:t>同当事人约定的施工组织设计应包括的其他内容：</w:t>
      </w:r>
      <w:r>
        <w:rPr>
          <w:color w:val="auto"/>
          <w:highlight w:val="none"/>
          <w:u w:val="single"/>
        </w:rPr>
        <w:t xml:space="preserve">  </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outlineLvl w:val="3"/>
        <w:rPr>
          <w:color w:val="auto"/>
          <w:kern w:val="0"/>
          <w:highlight w:val="none"/>
        </w:rPr>
      </w:pPr>
      <w:r>
        <w:rPr>
          <w:color w:val="auto"/>
          <w:highlight w:val="none"/>
        </w:rPr>
        <w:t xml:space="preserve">7.1.2 </w:t>
      </w:r>
      <w:r>
        <w:rPr>
          <w:rFonts w:hint="eastAsia" w:hAnsi="宋体" w:cs="宋体"/>
          <w:color w:val="auto"/>
          <w:kern w:val="0"/>
          <w:highlight w:val="none"/>
        </w:rPr>
        <w:t>施工组织设计的提交和修改</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承包人提交详细施工组织设计的期限的约定：</w:t>
      </w:r>
      <w:r>
        <w:rPr>
          <w:color w:val="auto"/>
          <w:highlight w:val="none"/>
          <w:u w:val="single"/>
        </w:rPr>
        <w:t xml:space="preserve"> </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发包人和监理人在收到详细的施工组织设计后确认或提出修改意见的期限：</w:t>
      </w:r>
      <w:r>
        <w:rPr>
          <w:color w:val="auto"/>
          <w:highlight w:val="none"/>
          <w:u w:val="single"/>
        </w:rPr>
        <w:t xml:space="preserve">  </w:t>
      </w:r>
      <w:r>
        <w:rPr>
          <w:rFonts w:hint="eastAsia"/>
          <w:color w:val="auto"/>
          <w:highlight w:val="none"/>
          <w:u w:val="single"/>
          <w:lang w:val="en-US" w:eastAsia="zh-CN"/>
        </w:rPr>
        <w:t>七日内</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406" w:name="_Toc389065290"/>
      <w:bookmarkStart w:id="407" w:name="_Toc12609381"/>
      <w:bookmarkStart w:id="408" w:name="_Toc407135226"/>
      <w:bookmarkStart w:id="409" w:name="_Toc373227724"/>
      <w:bookmarkStart w:id="410" w:name="_Toc373478371"/>
      <w:r>
        <w:rPr>
          <w:color w:val="auto"/>
          <w:highlight w:val="none"/>
        </w:rPr>
        <w:t>7</w:t>
      </w:r>
      <w:bookmarkStart w:id="411" w:name="_Toc304295541"/>
      <w:bookmarkStart w:id="412" w:name="_Toc297123514"/>
      <w:bookmarkStart w:id="413" w:name="_Toc312677479"/>
      <w:bookmarkStart w:id="414" w:name="_Toc300934966"/>
      <w:bookmarkStart w:id="415" w:name="_Toc303539123"/>
      <w:bookmarkStart w:id="416" w:name="_Toc312678005"/>
      <w:bookmarkStart w:id="417" w:name="_Toc297216173"/>
      <w:r>
        <w:rPr>
          <w:color w:val="auto"/>
          <w:highlight w:val="none"/>
        </w:rPr>
        <w:t xml:space="preserve">.2 </w:t>
      </w:r>
      <w:r>
        <w:rPr>
          <w:rFonts w:hint="eastAsia" w:cs="黑体"/>
          <w:color w:val="auto"/>
          <w:highlight w:val="none"/>
        </w:rPr>
        <w:t>施工进度计划</w:t>
      </w:r>
      <w:bookmarkEnd w:id="406"/>
      <w:bookmarkEnd w:id="407"/>
      <w:bookmarkEnd w:id="408"/>
      <w:bookmarkEnd w:id="409"/>
      <w:bookmarkEnd w:id="410"/>
    </w:p>
    <w:p>
      <w:pPr>
        <w:spacing w:line="360" w:lineRule="auto"/>
        <w:ind w:firstLine="420" w:firstLineChars="200"/>
        <w:jc w:val="left"/>
        <w:outlineLvl w:val="3"/>
        <w:rPr>
          <w:color w:val="auto"/>
          <w:highlight w:val="none"/>
        </w:rPr>
      </w:pPr>
      <w:r>
        <w:rPr>
          <w:color w:val="auto"/>
          <w:highlight w:val="none"/>
        </w:rPr>
        <w:t xml:space="preserve">7.2.2 </w:t>
      </w:r>
      <w:r>
        <w:rPr>
          <w:rFonts w:hint="eastAsia" w:hAnsi="宋体" w:cs="宋体"/>
          <w:color w:val="auto"/>
          <w:highlight w:val="none"/>
        </w:rPr>
        <w:t>施工进度计划的修订</w:t>
      </w:r>
    </w:p>
    <w:p>
      <w:pPr>
        <w:spacing w:line="360" w:lineRule="auto"/>
        <w:ind w:firstLine="420" w:firstLineChars="200"/>
        <w:jc w:val="left"/>
        <w:rPr>
          <w:color w:val="auto"/>
          <w:highlight w:val="none"/>
        </w:rPr>
      </w:pPr>
      <w:r>
        <w:rPr>
          <w:rFonts w:hint="eastAsia" w:hAnsi="宋体" w:cs="宋体"/>
          <w:color w:val="auto"/>
          <w:highlight w:val="none"/>
        </w:rPr>
        <w:t>发包人和监理人在收到修订的施工进度计划后确认或提出修改意见的期限：</w:t>
      </w:r>
      <w:r>
        <w:rPr>
          <w:color w:val="auto"/>
          <w:highlight w:val="none"/>
          <w:u w:val="single"/>
        </w:rPr>
        <w:t xml:space="preserve">  </w:t>
      </w:r>
      <w:r>
        <w:rPr>
          <w:rFonts w:hint="eastAsia"/>
          <w:color w:val="auto"/>
          <w:highlight w:val="none"/>
          <w:u w:val="single"/>
          <w:lang w:val="en-US" w:eastAsia="zh-CN"/>
        </w:rPr>
        <w:t>七日内</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418" w:name="_Toc389065291"/>
      <w:bookmarkStart w:id="419" w:name="_Toc373227725"/>
      <w:bookmarkStart w:id="420" w:name="_Toc12609382"/>
      <w:bookmarkStart w:id="421" w:name="_Toc407135227"/>
      <w:bookmarkStart w:id="422" w:name="_Toc373478372"/>
      <w:r>
        <w:rPr>
          <w:color w:val="auto"/>
          <w:highlight w:val="none"/>
        </w:rPr>
        <w:t xml:space="preserve">7.3 </w:t>
      </w:r>
      <w:r>
        <w:rPr>
          <w:rFonts w:hint="eastAsia" w:cs="黑体"/>
          <w:color w:val="auto"/>
          <w:highlight w:val="none"/>
        </w:rPr>
        <w:t>开工</w:t>
      </w:r>
      <w:bookmarkEnd w:id="418"/>
      <w:bookmarkEnd w:id="419"/>
      <w:bookmarkEnd w:id="420"/>
      <w:bookmarkEnd w:id="421"/>
      <w:bookmarkEnd w:id="422"/>
    </w:p>
    <w:p>
      <w:pPr>
        <w:spacing w:line="360" w:lineRule="auto"/>
        <w:ind w:firstLine="420" w:firstLineChars="200"/>
        <w:jc w:val="left"/>
        <w:outlineLvl w:val="3"/>
        <w:rPr>
          <w:color w:val="auto"/>
          <w:highlight w:val="none"/>
        </w:rPr>
      </w:pPr>
      <w:r>
        <w:rPr>
          <w:color w:val="auto"/>
          <w:highlight w:val="none"/>
        </w:rPr>
        <w:t xml:space="preserve">7.3.1 </w:t>
      </w:r>
      <w:r>
        <w:rPr>
          <w:rFonts w:hint="eastAsia" w:hAnsi="宋体" w:cs="宋体"/>
          <w:color w:val="auto"/>
          <w:highlight w:val="none"/>
        </w:rPr>
        <w:t>开工准备</w:t>
      </w:r>
    </w:p>
    <w:p>
      <w:pPr>
        <w:spacing w:line="360" w:lineRule="auto"/>
        <w:ind w:firstLine="426"/>
        <w:jc w:val="left"/>
        <w:rPr>
          <w:color w:val="auto"/>
          <w:highlight w:val="none"/>
          <w:u w:val="single"/>
        </w:rPr>
      </w:pPr>
      <w:r>
        <w:rPr>
          <w:rFonts w:hint="eastAsia" w:hAnsi="宋体" w:cs="宋体"/>
          <w:color w:val="auto"/>
          <w:highlight w:val="none"/>
        </w:rPr>
        <w:t>关于承包人提交</w:t>
      </w:r>
      <w:r>
        <w:rPr>
          <w:rFonts w:hint="eastAsia" w:hAnsi="宋体" w:cs="宋体"/>
          <w:color w:val="auto"/>
          <w:kern w:val="0"/>
          <w:highlight w:val="none"/>
        </w:rPr>
        <w:t>工程开工报审表的期限：</w:t>
      </w:r>
      <w:r>
        <w:rPr>
          <w:color w:val="auto"/>
          <w:highlight w:val="none"/>
          <w:u w:val="single"/>
        </w:rPr>
        <w:t xml:space="preserve">  </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6"/>
        <w:jc w:val="left"/>
        <w:rPr>
          <w:color w:val="auto"/>
          <w:highlight w:val="none"/>
          <w:u w:val="single"/>
        </w:rPr>
      </w:pPr>
      <w:r>
        <w:rPr>
          <w:rFonts w:hint="eastAsia" w:hAnsi="宋体" w:cs="宋体"/>
          <w:color w:val="auto"/>
          <w:highlight w:val="none"/>
        </w:rPr>
        <w:t>关于发包人应完成的其他开工准备工作及期限：</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关于承包人应完成的其他开工准备工作及期限：</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7.3.2 </w:t>
      </w:r>
      <w:r>
        <w:rPr>
          <w:rFonts w:hint="eastAsia" w:hAnsi="宋体" w:cs="宋体"/>
          <w:color w:val="auto"/>
          <w:highlight w:val="none"/>
        </w:rPr>
        <w:t>开工通知</w:t>
      </w:r>
    </w:p>
    <w:p>
      <w:pPr>
        <w:spacing w:line="360" w:lineRule="auto"/>
        <w:ind w:firstLine="420" w:firstLineChars="200"/>
        <w:jc w:val="left"/>
        <w:rPr>
          <w:color w:val="auto"/>
          <w:highlight w:val="none"/>
        </w:rPr>
      </w:pPr>
      <w:r>
        <w:rPr>
          <w:rFonts w:hint="eastAsia" w:hAnsi="宋体" w:cs="宋体"/>
          <w:color w:val="auto"/>
          <w:highlight w:val="none"/>
        </w:rPr>
        <w:t>因发包人原因造成监理人未能在计划开工日期之日起</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天内发出开工通知的，承包人有权提出价格调整要求，或者解除合同。</w:t>
      </w:r>
    </w:p>
    <w:bookmarkEnd w:id="411"/>
    <w:bookmarkEnd w:id="412"/>
    <w:bookmarkEnd w:id="413"/>
    <w:bookmarkEnd w:id="414"/>
    <w:bookmarkEnd w:id="415"/>
    <w:bookmarkEnd w:id="416"/>
    <w:bookmarkEnd w:id="417"/>
    <w:p>
      <w:pPr>
        <w:pStyle w:val="6"/>
        <w:jc w:val="left"/>
        <w:rPr>
          <w:color w:val="auto"/>
          <w:highlight w:val="none"/>
        </w:rPr>
      </w:pPr>
      <w:bookmarkStart w:id="423" w:name="_Toc407135228"/>
      <w:bookmarkStart w:id="424" w:name="_Toc12609383"/>
      <w:bookmarkStart w:id="425" w:name="_Toc389065292"/>
      <w:bookmarkStart w:id="426" w:name="_Toc373227726"/>
      <w:bookmarkStart w:id="427" w:name="_Toc373478373"/>
      <w:r>
        <w:rPr>
          <w:color w:val="auto"/>
          <w:highlight w:val="none"/>
        </w:rPr>
        <w:t xml:space="preserve">7.4 </w:t>
      </w:r>
      <w:r>
        <w:rPr>
          <w:rFonts w:hint="eastAsia" w:hAnsi="宋体" w:cs="黑体"/>
          <w:color w:val="auto"/>
          <w:highlight w:val="none"/>
        </w:rPr>
        <w:t>测量放线</w:t>
      </w:r>
      <w:bookmarkEnd w:id="423"/>
      <w:bookmarkEnd w:id="424"/>
      <w:bookmarkEnd w:id="425"/>
      <w:bookmarkEnd w:id="426"/>
      <w:bookmarkEnd w:id="427"/>
    </w:p>
    <w:p>
      <w:pPr>
        <w:spacing w:line="360" w:lineRule="auto"/>
        <w:ind w:firstLine="420" w:firstLineChars="200"/>
        <w:jc w:val="left"/>
        <w:rPr>
          <w:rFonts w:hAnsi="宋体"/>
          <w:color w:val="auto"/>
          <w:highlight w:val="non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p>
    <w:p>
      <w:pPr>
        <w:spacing w:line="360" w:lineRule="auto"/>
        <w:jc w:val="left"/>
        <w:rPr>
          <w:color w:val="auto"/>
          <w:highlight w:val="none"/>
          <w:u w:val="single"/>
        </w:rPr>
      </w:pPr>
      <w:r>
        <w:rPr>
          <w:rFonts w:hint="eastAsia"/>
          <w:color w:val="auto"/>
          <w:highlight w:val="none"/>
          <w:u w:val="single"/>
        </w:rPr>
        <w:t>不得晚于《开工通知》标明的开工日期前七天</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428" w:name="_Toc373227727"/>
      <w:bookmarkStart w:id="429" w:name="_Toc12609384"/>
      <w:bookmarkStart w:id="430" w:name="_Toc373478374"/>
      <w:bookmarkStart w:id="431" w:name="_Toc389065293"/>
      <w:bookmarkStart w:id="432" w:name="_Toc407135229"/>
      <w:r>
        <w:rPr>
          <w:color w:val="auto"/>
          <w:highlight w:val="none"/>
        </w:rPr>
        <w:t>7</w:t>
      </w:r>
      <w:bookmarkStart w:id="433" w:name="_Toc312677484"/>
      <w:bookmarkStart w:id="434" w:name="_Toc297123516"/>
      <w:bookmarkStart w:id="435" w:name="_Toc303539125"/>
      <w:bookmarkStart w:id="436" w:name="_Toc300934968"/>
      <w:bookmarkStart w:id="437" w:name="_Toc312678010"/>
      <w:bookmarkStart w:id="438" w:name="_Toc297216175"/>
      <w:bookmarkStart w:id="439" w:name="_Toc304295546"/>
      <w:r>
        <w:rPr>
          <w:color w:val="auto"/>
          <w:highlight w:val="none"/>
        </w:rPr>
        <w:t xml:space="preserve">.5 </w:t>
      </w:r>
      <w:r>
        <w:rPr>
          <w:rFonts w:hint="eastAsia" w:hAnsi="宋体" w:cs="黑体"/>
          <w:color w:val="auto"/>
          <w:highlight w:val="none"/>
        </w:rPr>
        <w:t>工期延误</w:t>
      </w:r>
      <w:bookmarkEnd w:id="428"/>
      <w:bookmarkEnd w:id="429"/>
      <w:bookmarkEnd w:id="430"/>
      <w:bookmarkEnd w:id="431"/>
      <w:bookmarkEnd w:id="432"/>
    </w:p>
    <w:bookmarkEnd w:id="433"/>
    <w:bookmarkEnd w:id="434"/>
    <w:bookmarkEnd w:id="435"/>
    <w:bookmarkEnd w:id="436"/>
    <w:bookmarkEnd w:id="437"/>
    <w:bookmarkEnd w:id="438"/>
    <w:bookmarkEnd w:id="439"/>
    <w:p>
      <w:pPr>
        <w:spacing w:line="360" w:lineRule="auto"/>
        <w:ind w:firstLine="420" w:firstLineChars="200"/>
        <w:jc w:val="left"/>
        <w:outlineLvl w:val="3"/>
        <w:rPr>
          <w:color w:val="auto"/>
          <w:highlight w:val="none"/>
        </w:rPr>
      </w:pPr>
      <w:r>
        <w:rPr>
          <w:color w:val="auto"/>
          <w:highlight w:val="none"/>
        </w:rPr>
        <w:t xml:space="preserve">7.5.1 </w:t>
      </w:r>
      <w:r>
        <w:rPr>
          <w:rFonts w:hint="eastAsia" w:hAnsi="宋体" w:cs="宋体"/>
          <w:color w:val="auto"/>
          <w:highlight w:val="none"/>
        </w:rPr>
        <w:t>因发包人原因导致工期延误</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highlight w:val="none"/>
          <w:u w:val="single"/>
        </w:rPr>
        <w:t>①重大图纸变更影响关健线路工序施工；②施工期间如因停电、停水连续</w:t>
      </w:r>
      <w:r>
        <w:rPr>
          <w:rFonts w:ascii="宋体" w:hAnsi="宋体" w:cs="宋体"/>
          <w:color w:val="auto"/>
          <w:highlight w:val="none"/>
          <w:u w:val="single"/>
        </w:rPr>
        <w:t>8</w:t>
      </w:r>
      <w:r>
        <w:rPr>
          <w:rFonts w:hint="eastAsia" w:ascii="宋体" w:hAnsi="宋体" w:cs="宋体"/>
          <w:color w:val="auto"/>
          <w:highlight w:val="none"/>
          <w:u w:val="single"/>
        </w:rPr>
        <w:t>小时以上或一周内间歇性停水、停电累计</w:t>
      </w:r>
      <w:r>
        <w:rPr>
          <w:rFonts w:ascii="宋体" w:hAnsi="宋体" w:cs="宋体"/>
          <w:color w:val="auto"/>
          <w:highlight w:val="none"/>
          <w:u w:val="single"/>
        </w:rPr>
        <w:t>8</w:t>
      </w:r>
      <w:r>
        <w:rPr>
          <w:rFonts w:hint="eastAsia" w:ascii="宋体" w:hAnsi="宋体" w:cs="宋体"/>
          <w:color w:val="auto"/>
          <w:highlight w:val="none"/>
          <w:u w:val="single"/>
        </w:rPr>
        <w:t>小时（含</w:t>
      </w:r>
      <w:r>
        <w:rPr>
          <w:rFonts w:ascii="宋体" w:hAnsi="宋体" w:cs="宋体"/>
          <w:color w:val="auto"/>
          <w:highlight w:val="none"/>
          <w:u w:val="single"/>
        </w:rPr>
        <w:t>8</w:t>
      </w:r>
      <w:r>
        <w:rPr>
          <w:rFonts w:hint="eastAsia" w:ascii="宋体" w:hAnsi="宋体" w:cs="宋体"/>
          <w:color w:val="auto"/>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highlight w:val="non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7</w:t>
      </w:r>
      <w:bookmarkStart w:id="440" w:name="_Toc312678012"/>
      <w:bookmarkStart w:id="441" w:name="_Toc318581169"/>
      <w:bookmarkStart w:id="442" w:name="_Toc312677486"/>
      <w:bookmarkStart w:id="443" w:name="_Toc297216177"/>
      <w:bookmarkStart w:id="444" w:name="_Toc300934970"/>
      <w:bookmarkStart w:id="445" w:name="_Toc303539127"/>
      <w:bookmarkStart w:id="446" w:name="_Toc304295548"/>
      <w:bookmarkStart w:id="447" w:name="_Toc297123518"/>
      <w:r>
        <w:rPr>
          <w:color w:val="auto"/>
          <w:highlight w:val="none"/>
        </w:rPr>
        <w:t xml:space="preserve">.5.2 </w:t>
      </w:r>
      <w:r>
        <w:rPr>
          <w:rFonts w:hint="eastAsia" w:hAnsi="宋体" w:cs="宋体"/>
          <w:color w:val="auto"/>
          <w:highlight w:val="none"/>
        </w:rPr>
        <w:t>因承包人原因导致工期延误</w:t>
      </w:r>
    </w:p>
    <w:bookmarkEnd w:id="440"/>
    <w:bookmarkEnd w:id="441"/>
    <w:bookmarkEnd w:id="442"/>
    <w:p>
      <w:pPr>
        <w:spacing w:line="360" w:lineRule="auto"/>
        <w:ind w:firstLine="420" w:firstLineChars="200"/>
        <w:jc w:val="left"/>
        <w:rPr>
          <w:color w:val="auto"/>
          <w:highlight w:val="none"/>
        </w:rPr>
      </w:pPr>
      <w:r>
        <w:rPr>
          <w:rFonts w:hint="eastAsia" w:hAnsi="宋体" w:cs="宋体"/>
          <w:color w:val="auto"/>
          <w:highlight w:val="none"/>
        </w:rPr>
        <w:t>双方约定经监理工程师确认，工期相应顺延的情况：</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因</w:t>
      </w:r>
      <w:bookmarkStart w:id="448" w:name="_Toc318581170"/>
      <w:bookmarkStart w:id="449" w:name="_Toc312677487"/>
      <w:bookmarkStart w:id="450" w:name="_Toc312678013"/>
      <w:r>
        <w:rPr>
          <w:rFonts w:hint="eastAsia" w:ascii="Times New Roman" w:hAnsi="宋体" w:cs="宋体"/>
          <w:color w:val="auto"/>
          <w:highlight w:val="none"/>
        </w:rPr>
        <w:t>承包人原因造成工期延误，逾期竣工违约金的计算方法为：</w:t>
      </w:r>
      <w:bookmarkEnd w:id="443"/>
      <w:bookmarkEnd w:id="444"/>
      <w:bookmarkEnd w:id="445"/>
      <w:bookmarkEnd w:id="446"/>
      <w:bookmarkEnd w:id="447"/>
      <w:bookmarkEnd w:id="448"/>
      <w:bookmarkEnd w:id="449"/>
      <w:bookmarkEnd w:id="450"/>
      <w:bookmarkStart w:id="451" w:name="_Toc318581171"/>
      <w:bookmarkStart w:id="452" w:name="_Toc312678014"/>
      <w:r>
        <w:rPr>
          <w:rFonts w:hint="eastAsia" w:ascii="Times New Roman" w:hAnsi="宋体" w:cs="宋体"/>
          <w:color w:val="auto"/>
          <w:highlight w:val="none"/>
          <w:lang w:val="en-US" w:eastAsia="zh-CN"/>
        </w:rPr>
        <w:t xml:space="preserve">非上述原因，承包人不能按合同约定的时间竣工，承包人应承担违约责任。应向发包人支付逾期赔偿费（每天赔偿金额为合同暂定总价款的万分之四），逾期时间从规定竣工日期起直到全部工程或相应部分工程竣工验 收各方签章日期之间的天数（扣除发包人批准顺延的工期）。发包人可从应向承包人支付的任何 金额中扣除此项赔偿款费或其他方式收回此款，此赔偿款的支付并不能免除承包人应完成工程 的责任或合同规定的其他责任。逾期 30 天的，发包人有权解除本合同。合同解除通知书到达承包人的，承包人应在 5 日内将工地以及施工资料全部移交给发包人。否则，每逾期一天，应向发包人支付合同价款的万分之四的违约金。 </w:t>
      </w:r>
    </w:p>
    <w:p>
      <w:pPr>
        <w:spacing w:line="360" w:lineRule="auto"/>
        <w:ind w:firstLine="420" w:firstLineChars="200"/>
        <w:jc w:val="left"/>
        <w:rPr>
          <w:color w:val="auto"/>
          <w:highlight w:val="none"/>
        </w:rPr>
      </w:pPr>
      <w:r>
        <w:rPr>
          <w:rFonts w:hint="eastAsia" w:ascii="Times New Roman" w:hAnsi="宋体" w:cs="宋体"/>
          <w:color w:val="auto"/>
          <w:highlight w:val="none"/>
          <w:lang w:val="en-US" w:eastAsia="zh-CN"/>
        </w:rPr>
        <w:t>因承包人原因造成工期延误，逾期竣工违约金的上限：</w:t>
      </w:r>
      <w:r>
        <w:rPr>
          <w:rFonts w:hint="eastAsia" w:ascii="宋体" w:hAnsi="宋体" w:eastAsia="宋体" w:cs="宋体"/>
          <w:b/>
          <w:bCs/>
          <w:color w:val="auto"/>
          <w:kern w:val="0"/>
          <w:sz w:val="21"/>
          <w:szCs w:val="21"/>
          <w:highlight w:val="none"/>
          <w:lang w:val="en-US" w:eastAsia="zh-CN" w:bidi="ar"/>
        </w:rPr>
        <w:t>合同价款的</w:t>
      </w:r>
      <w:r>
        <w:rPr>
          <w:rFonts w:hint="eastAsia" w:ascii="宋体" w:hAnsi="宋体" w:eastAsia="宋体" w:cs="宋体"/>
          <w:b/>
          <w:bCs/>
          <w:color w:val="auto"/>
          <w:kern w:val="0"/>
          <w:sz w:val="21"/>
          <w:szCs w:val="21"/>
          <w:highlight w:val="none"/>
          <w:u w:val="single"/>
          <w:lang w:val="en-US" w:eastAsia="zh-CN" w:bidi="ar"/>
        </w:rPr>
        <w:t xml:space="preserve"> 5%</w:t>
      </w:r>
      <w:r>
        <w:rPr>
          <w:rFonts w:hint="eastAsia" w:ascii="宋体" w:hAnsi="宋体" w:eastAsia="宋体" w:cs="宋体"/>
          <w:color w:val="auto"/>
          <w:kern w:val="0"/>
          <w:sz w:val="21"/>
          <w:szCs w:val="21"/>
          <w:highlight w:val="none"/>
          <w:lang w:val="en-US" w:eastAsia="zh-CN" w:bidi="ar"/>
        </w:rPr>
        <w:t>。</w:t>
      </w:r>
    </w:p>
    <w:p>
      <w:pPr>
        <w:spacing w:line="360" w:lineRule="auto"/>
        <w:ind w:firstLine="420" w:firstLineChars="200"/>
        <w:jc w:val="left"/>
        <w:rPr>
          <w:color w:val="auto"/>
          <w:highlight w:val="none"/>
        </w:rPr>
      </w:pPr>
    </w:p>
    <w:bookmarkEnd w:id="451"/>
    <w:bookmarkEnd w:id="452"/>
    <w:p>
      <w:pPr>
        <w:pStyle w:val="6"/>
        <w:jc w:val="left"/>
        <w:rPr>
          <w:color w:val="auto"/>
          <w:highlight w:val="none"/>
        </w:rPr>
      </w:pPr>
      <w:bookmarkStart w:id="453" w:name="_Toc389065294"/>
      <w:bookmarkStart w:id="454" w:name="_Toc407135230"/>
      <w:bookmarkStart w:id="455" w:name="_Toc373478375"/>
      <w:bookmarkStart w:id="456" w:name="_Toc12609385"/>
      <w:bookmarkStart w:id="457" w:name="_Toc373227728"/>
      <w:r>
        <w:rPr>
          <w:color w:val="auto"/>
          <w:highlight w:val="none"/>
        </w:rPr>
        <w:t>7</w:t>
      </w:r>
      <w:bookmarkStart w:id="458" w:name="_Toc312678015"/>
      <w:bookmarkStart w:id="459" w:name="_Toc297216178"/>
      <w:bookmarkStart w:id="460" w:name="_Toc300934971"/>
      <w:bookmarkStart w:id="461" w:name="_Toc303539128"/>
      <w:bookmarkStart w:id="462" w:name="_Toc304295549"/>
      <w:bookmarkStart w:id="463" w:name="_Toc297123519"/>
      <w:r>
        <w:rPr>
          <w:color w:val="auto"/>
          <w:highlight w:val="none"/>
        </w:rPr>
        <w:t xml:space="preserve">.6 </w:t>
      </w:r>
      <w:r>
        <w:rPr>
          <w:rFonts w:hint="eastAsia" w:cs="黑体"/>
          <w:color w:val="auto"/>
          <w:highlight w:val="none"/>
        </w:rPr>
        <w:t>不</w:t>
      </w:r>
      <w:bookmarkEnd w:id="458"/>
      <w:bookmarkEnd w:id="459"/>
      <w:bookmarkEnd w:id="460"/>
      <w:bookmarkEnd w:id="461"/>
      <w:bookmarkEnd w:id="462"/>
      <w:bookmarkEnd w:id="463"/>
      <w:r>
        <w:rPr>
          <w:rFonts w:hint="eastAsia" w:cs="黑体"/>
          <w:color w:val="auto"/>
          <w:highlight w:val="none"/>
        </w:rPr>
        <w:t>利物质条件</w:t>
      </w:r>
      <w:bookmarkEnd w:id="453"/>
      <w:bookmarkEnd w:id="454"/>
      <w:bookmarkEnd w:id="455"/>
      <w:bookmarkEnd w:id="456"/>
      <w:bookmarkEnd w:id="457"/>
    </w:p>
    <w:p>
      <w:pPr>
        <w:spacing w:line="360" w:lineRule="auto"/>
        <w:ind w:firstLine="420" w:firstLineChars="200"/>
        <w:jc w:val="left"/>
        <w:rPr>
          <w:color w:val="auto"/>
          <w:highlight w:val="none"/>
          <w:u w:val="single"/>
        </w:rPr>
      </w:pPr>
      <w:bookmarkStart w:id="464" w:name="_Toc318581172"/>
      <w:bookmarkStart w:id="465" w:name="_Toc300934972"/>
      <w:bookmarkStart w:id="466" w:name="_Toc297216179"/>
      <w:bookmarkStart w:id="467" w:name="_Toc297123520"/>
      <w:bookmarkStart w:id="468" w:name="_Toc304295550"/>
      <w:bookmarkStart w:id="469" w:name="_Toc303539129"/>
      <w:bookmarkStart w:id="470" w:name="_Toc312678016"/>
      <w:r>
        <w:rPr>
          <w:rFonts w:hint="eastAsia" w:hAnsi="宋体" w:cs="宋体"/>
          <w:color w:val="auto"/>
          <w:highlight w:val="none"/>
        </w:rPr>
        <w:t>不利物质条件的其他情形和有关约定：</w:t>
      </w:r>
      <w:r>
        <w:rPr>
          <w:color w:val="auto"/>
          <w:highlight w:val="none"/>
          <w:u w:val="single"/>
        </w:rPr>
        <w:t xml:space="preserve"> </w:t>
      </w:r>
      <w:r>
        <w:rPr>
          <w:rFonts w:hint="eastAsia"/>
          <w:color w:val="auto"/>
          <w:highlight w:val="none"/>
          <w:u w:val="single"/>
        </w:rPr>
        <w:t>按本合同《通用条款》第 7.6 条规定</w:t>
      </w:r>
      <w:r>
        <w:rPr>
          <w:color w:val="auto"/>
          <w:highlight w:val="none"/>
          <w:u w:val="single"/>
        </w:rPr>
        <w:t xml:space="preserve">   </w:t>
      </w:r>
      <w:r>
        <w:rPr>
          <w:rFonts w:hint="eastAsia" w:hAnsi="宋体" w:cs="宋体"/>
          <w:color w:val="auto"/>
          <w:highlight w:val="none"/>
        </w:rPr>
        <w:t>。</w:t>
      </w:r>
    </w:p>
    <w:bookmarkEnd w:id="464"/>
    <w:bookmarkEnd w:id="465"/>
    <w:bookmarkEnd w:id="466"/>
    <w:bookmarkEnd w:id="467"/>
    <w:bookmarkEnd w:id="468"/>
    <w:bookmarkEnd w:id="469"/>
    <w:bookmarkEnd w:id="470"/>
    <w:p>
      <w:pPr>
        <w:pStyle w:val="6"/>
        <w:jc w:val="left"/>
        <w:rPr>
          <w:color w:val="auto"/>
          <w:highlight w:val="none"/>
        </w:rPr>
      </w:pPr>
      <w:bookmarkStart w:id="471" w:name="_Toc389065295"/>
      <w:bookmarkStart w:id="472" w:name="_Toc373227729"/>
      <w:bookmarkStart w:id="473" w:name="_Toc407135231"/>
      <w:bookmarkStart w:id="474" w:name="_Toc373478376"/>
      <w:bookmarkStart w:id="475" w:name="_Toc12609386"/>
      <w:r>
        <w:rPr>
          <w:color w:val="auto"/>
          <w:highlight w:val="none"/>
        </w:rPr>
        <w:t>7</w:t>
      </w:r>
      <w:bookmarkStart w:id="476" w:name="_Toc303539130"/>
      <w:bookmarkStart w:id="477" w:name="_Toc300934973"/>
      <w:bookmarkStart w:id="478" w:name="_Toc297123521"/>
      <w:bookmarkStart w:id="479" w:name="_Toc312678017"/>
      <w:bookmarkStart w:id="480" w:name="_Toc304295551"/>
      <w:bookmarkStart w:id="481" w:name="_Toc297216180"/>
      <w:r>
        <w:rPr>
          <w:color w:val="auto"/>
          <w:highlight w:val="none"/>
        </w:rPr>
        <w:t xml:space="preserve">.7 </w:t>
      </w:r>
      <w:r>
        <w:rPr>
          <w:rFonts w:hint="eastAsia" w:cs="黑体"/>
          <w:color w:val="auto"/>
          <w:highlight w:val="none"/>
        </w:rPr>
        <w:t>异常恶劣的气候条件</w:t>
      </w:r>
      <w:bookmarkEnd w:id="471"/>
      <w:bookmarkEnd w:id="472"/>
      <w:bookmarkEnd w:id="473"/>
      <w:bookmarkEnd w:id="474"/>
      <w:bookmarkEnd w:id="475"/>
    </w:p>
    <w:bookmarkEnd w:id="476"/>
    <w:bookmarkEnd w:id="477"/>
    <w:bookmarkEnd w:id="478"/>
    <w:bookmarkEnd w:id="479"/>
    <w:bookmarkEnd w:id="480"/>
    <w:bookmarkEnd w:id="481"/>
    <w:p>
      <w:pPr>
        <w:spacing w:line="360" w:lineRule="auto"/>
        <w:ind w:firstLine="420" w:firstLineChars="200"/>
        <w:jc w:val="left"/>
        <w:rPr>
          <w:color w:val="auto"/>
          <w:highlight w:val="none"/>
        </w:rPr>
      </w:pPr>
      <w:r>
        <w:rPr>
          <w:rFonts w:hint="eastAsia" w:hAnsi="宋体" w:cs="宋体"/>
          <w:color w:val="auto"/>
          <w:highlight w:val="none"/>
        </w:rPr>
        <w:t>发包人和承包人同意以下情形视为异常恶劣的气候条件：</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w:t>
      </w:r>
      <w:r>
        <w:rPr>
          <w:color w:val="auto"/>
          <w:highlight w:val="none"/>
          <w:u w:val="single"/>
        </w:rPr>
        <w:t xml:space="preserve"> </w:t>
      </w:r>
      <w:r>
        <w:rPr>
          <w:rFonts w:hint="eastAsia"/>
          <w:color w:val="auto"/>
          <w:highlight w:val="none"/>
          <w:u w:val="single"/>
        </w:rPr>
        <w:t>8 级以上的持续 3 天的大风</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w:t>
      </w:r>
      <w:r>
        <w:rPr>
          <w:color w:val="auto"/>
          <w:highlight w:val="none"/>
          <w:u w:val="single"/>
        </w:rPr>
        <w:t xml:space="preserve"> </w:t>
      </w:r>
      <w:r>
        <w:rPr>
          <w:rFonts w:hint="eastAsia"/>
          <w:color w:val="auto"/>
          <w:highlight w:val="none"/>
          <w:u w:val="single"/>
        </w:rPr>
        <w:t>暴雨级以上的持续 3 天的大雨； 20 年以上未发生过的洪水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）20 年以上未发生过，持续 3 天的高温天气；</w:t>
      </w:r>
      <w:r>
        <w:rPr>
          <w:rFonts w:hint="eastAsia" w:hAnsi="宋体" w:cs="宋体"/>
          <w:color w:val="auto"/>
          <w:highlight w:val="none"/>
          <w:u w:val="single"/>
        </w:rPr>
        <w:t xml:space="preserve"> 20 年以上未发生过，持续 3 天的严寒天气。以上异常恶劣的气候的认定以当地气象部门出具的材料为准 </w:t>
      </w:r>
      <w:r>
        <w:rPr>
          <w:color w:val="auto"/>
          <w:highlight w:val="none"/>
          <w:u w:val="single"/>
        </w:rPr>
        <w:t xml:space="preserve">    </w:t>
      </w:r>
      <w:r>
        <w:rPr>
          <w:rFonts w:hint="eastAsia" w:hAnsi="宋体" w:cs="宋体"/>
          <w:color w:val="auto"/>
          <w:highlight w:val="none"/>
        </w:rPr>
        <w:t>。</w:t>
      </w:r>
    </w:p>
    <w:p>
      <w:pPr>
        <w:pStyle w:val="6"/>
        <w:jc w:val="left"/>
        <w:rPr>
          <w:color w:val="auto"/>
          <w:highlight w:val="none"/>
          <w:lang w:val="en-US"/>
        </w:rPr>
      </w:pPr>
      <w:bookmarkStart w:id="482" w:name="_Toc373227730"/>
      <w:bookmarkStart w:id="483" w:name="_Toc373478377"/>
      <w:bookmarkStart w:id="484" w:name="_Toc389065296"/>
      <w:bookmarkStart w:id="485" w:name="_Toc12609387"/>
      <w:bookmarkStart w:id="486" w:name="_Toc407135232"/>
      <w:r>
        <w:rPr>
          <w:color w:val="auto"/>
          <w:highlight w:val="none"/>
          <w:lang w:val="en-US"/>
        </w:rPr>
        <w:t xml:space="preserve">7.9 </w:t>
      </w:r>
      <w:r>
        <w:rPr>
          <w:rFonts w:hint="eastAsia" w:hAnsi="宋体" w:cs="黑体"/>
          <w:color w:val="auto"/>
          <w:highlight w:val="none"/>
        </w:rPr>
        <w:t>提前竣工</w:t>
      </w:r>
      <w:bookmarkEnd w:id="482"/>
      <w:bookmarkEnd w:id="483"/>
      <w:bookmarkEnd w:id="484"/>
      <w:bookmarkEnd w:id="485"/>
      <w:bookmarkEnd w:id="486"/>
    </w:p>
    <w:p>
      <w:pPr>
        <w:spacing w:line="360" w:lineRule="auto"/>
        <w:ind w:firstLine="420" w:firstLineChars="200"/>
        <w:jc w:val="left"/>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p>
      <w:pPr>
        <w:pStyle w:val="5"/>
        <w:jc w:val="left"/>
        <w:rPr>
          <w:color w:val="auto"/>
          <w:highlight w:val="none"/>
        </w:rPr>
      </w:pPr>
      <w:bookmarkStart w:id="487" w:name="_Toc389065297"/>
      <w:bookmarkStart w:id="488" w:name="_Toc373478378"/>
      <w:bookmarkStart w:id="489" w:name="_Toc12609388"/>
      <w:bookmarkStart w:id="490" w:name="_Toc373227731"/>
      <w:bookmarkStart w:id="491" w:name="_Toc407135233"/>
      <w:bookmarkStart w:id="492" w:name="_Toc351203640"/>
      <w:r>
        <w:rPr>
          <w:color w:val="auto"/>
          <w:highlight w:val="none"/>
        </w:rPr>
        <w:t xml:space="preserve">8. </w:t>
      </w:r>
      <w:r>
        <w:rPr>
          <w:rFonts w:hint="eastAsia" w:cs="黑体"/>
          <w:color w:val="auto"/>
          <w:highlight w:val="none"/>
        </w:rPr>
        <w:t>材料与设备</w:t>
      </w:r>
      <w:bookmarkEnd w:id="487"/>
      <w:bookmarkEnd w:id="488"/>
      <w:bookmarkEnd w:id="489"/>
      <w:bookmarkEnd w:id="490"/>
      <w:bookmarkEnd w:id="491"/>
      <w:bookmarkEnd w:id="492"/>
    </w:p>
    <w:bookmarkEnd w:id="357"/>
    <w:bookmarkEnd w:id="358"/>
    <w:bookmarkEnd w:id="359"/>
    <w:bookmarkEnd w:id="360"/>
    <w:bookmarkEnd w:id="361"/>
    <w:bookmarkEnd w:id="362"/>
    <w:bookmarkEnd w:id="363"/>
    <w:bookmarkEnd w:id="364"/>
    <w:bookmarkEnd w:id="365"/>
    <w:bookmarkEnd w:id="366"/>
    <w:p>
      <w:pPr>
        <w:pStyle w:val="6"/>
        <w:jc w:val="left"/>
        <w:rPr>
          <w:color w:val="auto"/>
          <w:highlight w:val="none"/>
        </w:rPr>
      </w:pPr>
      <w:bookmarkStart w:id="493" w:name="_Toc373478379"/>
      <w:bookmarkStart w:id="494" w:name="_Toc389065298"/>
      <w:bookmarkStart w:id="495" w:name="_Toc12609389"/>
      <w:bookmarkStart w:id="496" w:name="_Toc373227732"/>
      <w:bookmarkStart w:id="497" w:name="_Toc407135234"/>
      <w:r>
        <w:rPr>
          <w:color w:val="auto"/>
          <w:highlight w:val="none"/>
        </w:rPr>
        <w:t xml:space="preserve">8.2 </w:t>
      </w:r>
      <w:r>
        <w:rPr>
          <w:rFonts w:hint="eastAsia" w:cs="黑体"/>
          <w:color w:val="auto"/>
          <w:highlight w:val="none"/>
        </w:rPr>
        <w:t>承包人采购材料与工程设备</w:t>
      </w:r>
      <w:bookmarkEnd w:id="493"/>
      <w:bookmarkEnd w:id="494"/>
      <w:bookmarkEnd w:id="495"/>
      <w:bookmarkEnd w:id="496"/>
      <w:bookmarkEnd w:id="497"/>
    </w:p>
    <w:p>
      <w:pPr>
        <w:autoSpaceDE w:val="0"/>
        <w:autoSpaceDN w:val="0"/>
        <w:adjustRightInd w:val="0"/>
        <w:spacing w:line="360" w:lineRule="auto"/>
        <w:ind w:firstLine="420" w:firstLineChars="200"/>
        <w:jc w:val="left"/>
        <w:rPr>
          <w:color w:val="auto"/>
          <w:kern w:val="0"/>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）中明确的材料、工程设备外，由承包人负责材料和工程设备的采购、运输和保管。《</w:t>
      </w:r>
      <w:r>
        <w:rPr>
          <w:rFonts w:hint="eastAsia" w:cs="宋体"/>
          <w:color w:val="auto"/>
          <w:highlight w:val="none"/>
        </w:rPr>
        <w:t>承包人提供主要材料和工程设备一览表》</w:t>
      </w:r>
      <w:r>
        <w:rPr>
          <w:rFonts w:hint="eastAsia" w:cs="宋体"/>
          <w:color w:val="auto"/>
          <w:kern w:val="0"/>
          <w:highlight w:val="none"/>
        </w:rPr>
        <w:t>（表</w:t>
      </w:r>
      <w:r>
        <w:rPr>
          <w:color w:val="auto"/>
          <w:kern w:val="0"/>
          <w:highlight w:val="none"/>
        </w:rPr>
        <w:t>-22</w:t>
      </w:r>
      <w:r>
        <w:rPr>
          <w:rFonts w:hint="eastAsia" w:cs="宋体"/>
          <w:color w:val="auto"/>
          <w:kern w:val="0"/>
          <w:highlight w:val="none"/>
        </w:rPr>
        <w:t>）见已标价工程量清单。</w:t>
      </w:r>
    </w:p>
    <w:p>
      <w:pPr>
        <w:autoSpaceDE w:val="0"/>
        <w:autoSpaceDN w:val="0"/>
        <w:adjustRightInd w:val="0"/>
        <w:spacing w:line="360" w:lineRule="auto"/>
        <w:ind w:firstLine="420" w:firstLineChars="200"/>
        <w:jc w:val="left"/>
        <w:rPr>
          <w:color w:val="auto"/>
          <w:highlight w:val="none"/>
        </w:rPr>
      </w:pPr>
      <w:bookmarkStart w:id="498" w:name="_Toc373227733"/>
      <w:bookmarkStart w:id="499" w:name="_Toc373478380"/>
      <w:bookmarkStart w:id="500" w:name="_Toc389065299"/>
      <w:r>
        <w:rPr>
          <w:rFonts w:hint="eastAsia" w:cs="宋体"/>
          <w:color w:val="auto"/>
          <w:highlight w:val="none"/>
        </w:rPr>
        <w:t>对发包人在招标时有“参照或相当于</w:t>
      </w:r>
      <w:r>
        <w:rPr>
          <w:color w:val="auto"/>
          <w:highlight w:val="none"/>
        </w:rPr>
        <w:t>**</w:t>
      </w:r>
      <w:r>
        <w:rPr>
          <w:rFonts w:hint="eastAsia" w:cs="宋体"/>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pPr>
        <w:pStyle w:val="6"/>
        <w:jc w:val="left"/>
        <w:rPr>
          <w:color w:val="auto"/>
          <w:highlight w:val="none"/>
        </w:rPr>
      </w:pPr>
      <w:bookmarkStart w:id="501" w:name="_Toc407135235"/>
      <w:bookmarkStart w:id="502" w:name="_Toc12609390"/>
      <w:r>
        <w:rPr>
          <w:color w:val="auto"/>
          <w:highlight w:val="none"/>
        </w:rPr>
        <w:t>8</w:t>
      </w:r>
      <w:bookmarkStart w:id="503" w:name="_Toc280868654"/>
      <w:bookmarkStart w:id="504" w:name="_Toc312677493"/>
      <w:bookmarkStart w:id="505" w:name="_Toc296944506"/>
      <w:bookmarkStart w:id="506" w:name="_Toc300934979"/>
      <w:bookmarkStart w:id="507" w:name="_Toc297120467"/>
      <w:bookmarkStart w:id="508" w:name="_Toc303539136"/>
      <w:bookmarkStart w:id="509" w:name="_Toc296503167"/>
      <w:bookmarkStart w:id="510" w:name="_Toc296890995"/>
      <w:bookmarkStart w:id="511" w:name="_Toc312678019"/>
      <w:bookmarkStart w:id="512" w:name="_Toc292559877"/>
      <w:bookmarkStart w:id="513" w:name="_Toc296891207"/>
      <w:bookmarkStart w:id="514" w:name="_Toc296346668"/>
      <w:bookmarkStart w:id="515" w:name="_Toc296347166"/>
      <w:bookmarkStart w:id="516" w:name="_Toc292559372"/>
      <w:bookmarkStart w:id="517" w:name="_Toc297048353"/>
      <w:bookmarkStart w:id="518" w:name="_Toc297123527"/>
      <w:bookmarkStart w:id="519" w:name="_Toc297216186"/>
      <w:bookmarkStart w:id="520" w:name="_Toc304295556"/>
      <w:bookmarkStart w:id="521" w:name="_Toc267251424"/>
      <w:bookmarkStart w:id="522" w:name="_Toc280868656"/>
      <w:bookmarkStart w:id="523" w:name="_Toc280868655"/>
      <w:r>
        <w:rPr>
          <w:color w:val="auto"/>
          <w:highlight w:val="none"/>
        </w:rPr>
        <w:t xml:space="preserve">.4 </w:t>
      </w:r>
      <w:r>
        <w:rPr>
          <w:rFonts w:hint="eastAsia" w:cs="黑体"/>
          <w:color w:val="auto"/>
          <w:highlight w:val="none"/>
        </w:rPr>
        <w:t>材料与工程设备的保管与使用</w:t>
      </w:r>
      <w:bookmarkEnd w:id="498"/>
      <w:bookmarkEnd w:id="499"/>
      <w:bookmarkEnd w:id="500"/>
      <w:bookmarkEnd w:id="501"/>
      <w:bookmarkEnd w:id="502"/>
    </w:p>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Pr>
        <w:spacing w:line="360" w:lineRule="auto"/>
        <w:ind w:firstLine="420" w:firstLineChars="200"/>
        <w:jc w:val="left"/>
        <w:rPr>
          <w:color w:val="auto"/>
          <w:highlight w:val="none"/>
          <w:u w:val="single"/>
        </w:rPr>
      </w:pPr>
      <w:r>
        <w:rPr>
          <w:color w:val="auto"/>
          <w:highlight w:val="none"/>
        </w:rPr>
        <w:t>8</w:t>
      </w:r>
      <w:bookmarkStart w:id="524" w:name="_Toc292559373"/>
      <w:bookmarkStart w:id="525" w:name="_Toc292559878"/>
      <w:bookmarkStart w:id="526" w:name="_Toc312677494"/>
      <w:bookmarkStart w:id="527" w:name="_Toc296347167"/>
      <w:bookmarkStart w:id="528" w:name="_Toc297120468"/>
      <w:bookmarkStart w:id="529" w:name="_Toc296346669"/>
      <w:bookmarkStart w:id="530" w:name="_Toc303539137"/>
      <w:bookmarkStart w:id="531" w:name="_Toc297048354"/>
      <w:bookmarkStart w:id="532" w:name="_Toc312678020"/>
      <w:bookmarkStart w:id="533" w:name="_Toc296891208"/>
      <w:bookmarkStart w:id="534" w:name="_Toc297216187"/>
      <w:bookmarkStart w:id="535" w:name="_Toc296944507"/>
      <w:bookmarkStart w:id="536" w:name="_Toc304295557"/>
      <w:bookmarkStart w:id="537" w:name="_Toc300934980"/>
      <w:bookmarkStart w:id="538" w:name="_Toc297123528"/>
      <w:bookmarkStart w:id="539" w:name="_Toc296890996"/>
      <w:bookmarkStart w:id="540" w:name="_Toc296503168"/>
      <w:bookmarkStart w:id="541" w:name="_Toc318581173"/>
      <w:r>
        <w:rPr>
          <w:color w:val="auto"/>
          <w:highlight w:val="none"/>
        </w:rPr>
        <w:t>.4.1</w:t>
      </w:r>
      <w:r>
        <w:rPr>
          <w:rFonts w:hint="eastAsia" w:hAnsi="宋体" w:cs="宋体"/>
          <w:color w:val="auto"/>
          <w:highlight w:val="none"/>
        </w:rPr>
        <w:t>发包人供应的材料设备的保管费用的承担：</w:t>
      </w:r>
      <w:r>
        <w:rPr>
          <w:rFonts w:hint="eastAsia" w:hAnsi="宋体" w:cs="宋体"/>
          <w:color w:val="auto"/>
          <w:highlight w:val="none"/>
          <w:u w:val="single"/>
        </w:rPr>
        <w:t xml:space="preserve">按本合同《通用条款》第 8.4.1 条规定 </w:t>
      </w:r>
      <w:r>
        <w:rPr>
          <w:color w:val="auto"/>
          <w:highlight w:val="none"/>
          <w:u w:val="single"/>
        </w:rPr>
        <w:t xml:space="preserve"> </w:t>
      </w:r>
      <w:r>
        <w:rPr>
          <w:rFonts w:hint="eastAsia" w:hAnsi="宋体" w:cs="宋体"/>
          <w:color w:val="auto"/>
          <w:highlight w:val="none"/>
        </w:rPr>
        <w:t>。</w:t>
      </w:r>
    </w:p>
    <w:bookmarkEnd w:id="524"/>
    <w:bookmarkEnd w:id="525"/>
    <w:p>
      <w:pPr>
        <w:pStyle w:val="6"/>
        <w:jc w:val="left"/>
        <w:rPr>
          <w:color w:val="auto"/>
          <w:highlight w:val="none"/>
        </w:rPr>
      </w:pPr>
      <w:bookmarkStart w:id="542" w:name="_Toc373478381"/>
      <w:bookmarkStart w:id="543" w:name="_Toc389065300"/>
      <w:bookmarkStart w:id="544" w:name="_Toc373227734"/>
      <w:bookmarkStart w:id="545" w:name="_Toc12609391"/>
      <w:bookmarkStart w:id="546" w:name="_Toc407135236"/>
      <w:r>
        <w:rPr>
          <w:color w:val="auto"/>
          <w:highlight w:val="none"/>
        </w:rPr>
        <w:t xml:space="preserve">8.6 </w:t>
      </w:r>
      <w:r>
        <w:rPr>
          <w:rFonts w:hint="eastAsia" w:hAnsi="宋体" w:cs="黑体"/>
          <w:color w:val="auto"/>
          <w:highlight w:val="none"/>
        </w:rPr>
        <w:t>样品</w:t>
      </w:r>
      <w:bookmarkEnd w:id="542"/>
      <w:bookmarkEnd w:id="543"/>
      <w:bookmarkEnd w:id="544"/>
      <w:bookmarkEnd w:id="545"/>
      <w:bookmarkEnd w:id="546"/>
    </w:p>
    <w:p>
      <w:pPr>
        <w:autoSpaceDE w:val="0"/>
        <w:autoSpaceDN w:val="0"/>
        <w:adjustRightInd w:val="0"/>
        <w:spacing w:line="360" w:lineRule="auto"/>
        <w:ind w:firstLine="420" w:firstLineChars="200"/>
        <w:jc w:val="left"/>
        <w:outlineLvl w:val="3"/>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pPr>
        <w:pStyle w:val="6"/>
        <w:jc w:val="left"/>
        <w:rPr>
          <w:color w:val="auto"/>
          <w:highlight w:val="none"/>
        </w:rPr>
      </w:pPr>
      <w:bookmarkStart w:id="547" w:name="_Toc12609392"/>
      <w:bookmarkStart w:id="548" w:name="_Toc373227735"/>
      <w:bookmarkStart w:id="549" w:name="_Toc407135237"/>
      <w:bookmarkStart w:id="550" w:name="_Toc373478382"/>
      <w:bookmarkStart w:id="551" w:name="_Toc389065301"/>
      <w:r>
        <w:rPr>
          <w:color w:val="auto"/>
          <w:highlight w:val="none"/>
        </w:rPr>
        <w:t xml:space="preserve">8.8 </w:t>
      </w:r>
      <w:r>
        <w:rPr>
          <w:rFonts w:hint="eastAsia" w:cs="黑体"/>
          <w:color w:val="auto"/>
          <w:highlight w:val="none"/>
        </w:rPr>
        <w:t>施工设备和临时设施</w:t>
      </w:r>
      <w:bookmarkEnd w:id="547"/>
      <w:bookmarkEnd w:id="548"/>
      <w:bookmarkEnd w:id="549"/>
      <w:bookmarkEnd w:id="550"/>
      <w:bookmarkEnd w:id="551"/>
    </w:p>
    <w:p>
      <w:pPr>
        <w:autoSpaceDE w:val="0"/>
        <w:autoSpaceDN w:val="0"/>
        <w:adjustRightInd w:val="0"/>
        <w:spacing w:line="360" w:lineRule="auto"/>
        <w:ind w:firstLine="420" w:firstLineChars="200"/>
        <w:jc w:val="left"/>
        <w:outlineLvl w:val="3"/>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承包人用于本工程的主要机械设备清单见合同附件4。</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关于修建临时设施费用承担的约定：</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①承包人的临时用地（含项目部驻地等）租用费（含拆迁补偿）、临时用地的环保、恢复、</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临时用地的青苗补偿及地面附着物拆除等费用均由承包人负责，以上费用在投标报价中综合考</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虑。</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②承包人负责合同实施期间其合同段内临时交通道路（含场内外连接公共交通道路）和交</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通设施的修建、维修、养护和交通管理工作，并承担一切费用。</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③承包人修建的临时道路和交通设施，应免费提供给发包人、监理工程师和其他合同段的</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承包人使用，如共同使用的路基损坏严重，发包人或监理工程师将负责通知有关承包人共同出</w:t>
      </w:r>
    </w:p>
    <w:p>
      <w:pPr>
        <w:autoSpaceDE w:val="0"/>
        <w:autoSpaceDN w:val="0"/>
        <w:adjustRightInd w:val="0"/>
        <w:spacing w:line="360" w:lineRule="auto"/>
        <w:ind w:firstLine="420" w:firstLineChars="200"/>
        <w:jc w:val="left"/>
        <w:rPr>
          <w:color w:val="auto"/>
          <w:highlight w:val="none"/>
          <w:u w:val="single"/>
        </w:rPr>
      </w:pPr>
      <w:r>
        <w:rPr>
          <w:rFonts w:hint="eastAsia" w:hAnsi="宋体"/>
          <w:color w:val="auto"/>
          <w:highlight w:val="none"/>
          <w:u w:val="single"/>
        </w:rPr>
        <w:t>资修复，若使用频率相差悬殊，则按比例分摊。</w:t>
      </w:r>
      <w:r>
        <w:rPr>
          <w:rFonts w:hAnsi="宋体"/>
          <w:color w:val="auto"/>
          <w:highlight w:val="none"/>
          <w:u w:val="none"/>
        </w:rPr>
        <w:t xml:space="preserve">       </w:t>
      </w:r>
    </w:p>
    <w:p>
      <w:pPr>
        <w:autoSpaceDE w:val="0"/>
        <w:autoSpaceDN w:val="0"/>
        <w:adjustRightInd w:val="0"/>
        <w:spacing w:line="360" w:lineRule="auto"/>
        <w:ind w:firstLine="420" w:firstLineChars="200"/>
        <w:jc w:val="left"/>
        <w:outlineLvl w:val="3"/>
        <w:rPr>
          <w:color w:val="auto"/>
          <w:highlight w:val="none"/>
        </w:rPr>
      </w:pPr>
      <w:r>
        <w:rPr>
          <w:color w:val="auto"/>
          <w:highlight w:val="none"/>
        </w:rPr>
        <w:t xml:space="preserve">8.8.2 </w:t>
      </w:r>
      <w:r>
        <w:rPr>
          <w:rFonts w:hint="eastAsia" w:hAnsi="宋体" w:cs="宋体"/>
          <w:color w:val="auto"/>
          <w:highlight w:val="none"/>
        </w:rPr>
        <w:t>发包人提供的施工设备和临时设施</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发包人提供的施工设备和临时设施的运行、维护、拆除、清运费用的承担人：</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Pr>
        <w:pStyle w:val="5"/>
        <w:jc w:val="left"/>
        <w:rPr>
          <w:color w:val="auto"/>
          <w:highlight w:val="none"/>
        </w:rPr>
      </w:pPr>
      <w:bookmarkStart w:id="552" w:name="_Toc351203641"/>
      <w:bookmarkStart w:id="553" w:name="_Toc407135238"/>
      <w:bookmarkStart w:id="554" w:name="_Toc389065302"/>
      <w:bookmarkStart w:id="555" w:name="_Toc12609393"/>
      <w:bookmarkStart w:id="556" w:name="_Toc373227736"/>
      <w:bookmarkStart w:id="557" w:name="_Toc373478383"/>
      <w:r>
        <w:rPr>
          <w:color w:val="auto"/>
          <w:highlight w:val="none"/>
        </w:rPr>
        <w:t>9</w:t>
      </w:r>
      <w:bookmarkEnd w:id="521"/>
      <w:bookmarkEnd w:id="522"/>
      <w:bookmarkEnd w:id="523"/>
      <w:bookmarkStart w:id="558" w:name="_Toc312678021"/>
      <w:bookmarkStart w:id="559" w:name="_Toc300934982"/>
      <w:bookmarkStart w:id="560" w:name="_Toc312677495"/>
      <w:bookmarkStart w:id="561" w:name="_Toc297123533"/>
      <w:bookmarkStart w:id="562" w:name="_Toc297216192"/>
      <w:bookmarkStart w:id="563" w:name="_Toc303539139"/>
      <w:bookmarkStart w:id="564" w:name="_Toc304295559"/>
      <w:bookmarkStart w:id="565" w:name="_Toc297120473"/>
      <w:bookmarkStart w:id="566" w:name="_Toc292559883"/>
      <w:bookmarkStart w:id="567" w:name="_Toc297048359"/>
      <w:bookmarkStart w:id="568" w:name="_Toc296891001"/>
      <w:bookmarkStart w:id="569" w:name="_Toc296944512"/>
      <w:bookmarkStart w:id="570" w:name="_Toc296891213"/>
      <w:bookmarkStart w:id="571" w:name="_Toc296503173"/>
      <w:bookmarkStart w:id="572" w:name="_Toc296347172"/>
      <w:bookmarkStart w:id="573" w:name="_Toc267251427"/>
      <w:bookmarkStart w:id="574" w:name="_Toc292559378"/>
      <w:bookmarkStart w:id="575" w:name="_Toc296346674"/>
      <w:bookmarkStart w:id="576" w:name="_Toc267251428"/>
      <w:r>
        <w:rPr>
          <w:color w:val="auto"/>
          <w:highlight w:val="none"/>
        </w:rPr>
        <w:t xml:space="preserve">. </w:t>
      </w:r>
      <w:r>
        <w:rPr>
          <w:rFonts w:hint="eastAsia" w:cs="黑体"/>
          <w:color w:val="auto"/>
          <w:highlight w:val="none"/>
        </w:rPr>
        <w:t>试验与检验</w:t>
      </w:r>
      <w:bookmarkEnd w:id="552"/>
      <w:bookmarkEnd w:id="553"/>
      <w:bookmarkEnd w:id="554"/>
      <w:bookmarkEnd w:id="555"/>
      <w:bookmarkEnd w:id="556"/>
      <w:bookmarkEnd w:id="557"/>
    </w:p>
    <w:bookmarkEnd w:id="558"/>
    <w:bookmarkEnd w:id="559"/>
    <w:bookmarkEnd w:id="560"/>
    <w:bookmarkEnd w:id="561"/>
    <w:bookmarkEnd w:id="562"/>
    <w:bookmarkEnd w:id="563"/>
    <w:bookmarkEnd w:id="564"/>
    <w:p>
      <w:pPr>
        <w:pStyle w:val="6"/>
        <w:jc w:val="left"/>
        <w:rPr>
          <w:color w:val="auto"/>
          <w:highlight w:val="none"/>
        </w:rPr>
      </w:pPr>
      <w:bookmarkStart w:id="577" w:name="_Toc12609394"/>
      <w:bookmarkStart w:id="578" w:name="_Toc407135239"/>
      <w:bookmarkStart w:id="579" w:name="_Toc389065303"/>
      <w:bookmarkStart w:id="580" w:name="_Toc373478384"/>
      <w:bookmarkStart w:id="581" w:name="_Toc373227737"/>
      <w:r>
        <w:rPr>
          <w:color w:val="auto"/>
          <w:highlight w:val="none"/>
        </w:rPr>
        <w:t>9</w:t>
      </w:r>
      <w:bookmarkStart w:id="582" w:name="_Toc297216193"/>
      <w:bookmarkStart w:id="583" w:name="_Toc303539140"/>
      <w:bookmarkStart w:id="584" w:name="_Toc312677496"/>
      <w:bookmarkStart w:id="585" w:name="_Toc297123534"/>
      <w:bookmarkStart w:id="586" w:name="_Toc304295560"/>
      <w:bookmarkStart w:id="587" w:name="_Toc300934983"/>
      <w:bookmarkStart w:id="588" w:name="_Toc312678022"/>
      <w:r>
        <w:rPr>
          <w:color w:val="auto"/>
          <w:highlight w:val="none"/>
        </w:rPr>
        <w:t xml:space="preserve">.1 </w:t>
      </w:r>
      <w:r>
        <w:rPr>
          <w:rFonts w:hint="eastAsia" w:cs="黑体"/>
          <w:color w:val="auto"/>
          <w:highlight w:val="none"/>
        </w:rPr>
        <w:t>试验设备与试验人员</w:t>
      </w:r>
      <w:bookmarkEnd w:id="577"/>
      <w:bookmarkEnd w:id="578"/>
      <w:bookmarkEnd w:id="579"/>
      <w:bookmarkEnd w:id="580"/>
      <w:bookmarkEnd w:id="581"/>
    </w:p>
    <w:bookmarkEnd w:id="582"/>
    <w:bookmarkEnd w:id="583"/>
    <w:bookmarkEnd w:id="584"/>
    <w:bookmarkEnd w:id="585"/>
    <w:bookmarkEnd w:id="586"/>
    <w:bookmarkEnd w:id="587"/>
    <w:bookmarkEnd w:id="588"/>
    <w:p>
      <w:pPr>
        <w:spacing w:line="360" w:lineRule="auto"/>
        <w:ind w:firstLine="420" w:firstLineChars="200"/>
        <w:jc w:val="left"/>
        <w:outlineLvl w:val="3"/>
        <w:rPr>
          <w:color w:val="auto"/>
          <w:highlight w:val="none"/>
        </w:rPr>
      </w:pPr>
      <w:r>
        <w:rPr>
          <w:color w:val="auto"/>
          <w:highlight w:val="none"/>
        </w:rPr>
        <w:t>9</w:t>
      </w:r>
      <w:bookmarkStart w:id="589" w:name="_Toc300934984"/>
      <w:bookmarkStart w:id="590" w:name="_Toc297123535"/>
      <w:bookmarkStart w:id="591" w:name="_Toc304295561"/>
      <w:bookmarkStart w:id="592" w:name="_Toc303539141"/>
      <w:bookmarkStart w:id="593" w:name="_Toc312678023"/>
      <w:bookmarkStart w:id="594" w:name="_Toc312677497"/>
      <w:bookmarkStart w:id="595" w:name="_Toc297216194"/>
      <w:bookmarkStart w:id="596" w:name="_Toc318581174"/>
      <w:r>
        <w:rPr>
          <w:color w:val="auto"/>
          <w:highlight w:val="none"/>
        </w:rPr>
        <w:t xml:space="preserve">.1.2 </w:t>
      </w:r>
      <w:r>
        <w:rPr>
          <w:rFonts w:hint="eastAsia" w:hAnsi="宋体" w:cs="宋体"/>
          <w:color w:val="auto"/>
          <w:highlight w:val="none"/>
        </w:rPr>
        <w:t>试验设备</w:t>
      </w:r>
    </w:p>
    <w:p>
      <w:pPr>
        <w:spacing w:line="360" w:lineRule="auto"/>
        <w:ind w:firstLine="420" w:firstLineChars="200"/>
        <w:jc w:val="left"/>
        <w:rPr>
          <w:color w:val="auto"/>
          <w:highlight w:val="none"/>
          <w:u w:val="single"/>
        </w:rPr>
      </w:pPr>
      <w:r>
        <w:rPr>
          <w:rFonts w:hint="eastAsia" w:hAnsi="宋体" w:cs="宋体"/>
          <w:color w:val="auto"/>
          <w:highlight w:val="none"/>
        </w:rPr>
        <w:t>施工现场需要配置的试验场所：</w:t>
      </w:r>
      <w:bookmarkEnd w:id="589"/>
      <w:bookmarkEnd w:id="590"/>
      <w:bookmarkEnd w:id="591"/>
      <w:bookmarkEnd w:id="592"/>
      <w:bookmarkEnd w:id="593"/>
      <w:bookmarkEnd w:id="594"/>
      <w:bookmarkEnd w:id="595"/>
      <w:bookmarkStart w:id="597" w:name="_Toc303539142"/>
      <w:bookmarkStart w:id="598" w:name="_Toc297216195"/>
      <w:bookmarkStart w:id="599" w:name="_Toc300934985"/>
      <w:bookmarkStart w:id="600" w:name="_Toc297123536"/>
      <w:bookmarkStart w:id="601" w:name="_Toc304295562"/>
      <w:bookmarkStart w:id="602" w:name="_Toc312677498"/>
      <w:bookmarkStart w:id="603" w:name="_Toc312678024"/>
      <w:r>
        <w:rPr>
          <w:color w:val="auto"/>
          <w:highlight w:val="none"/>
          <w:u w:val="single"/>
        </w:rPr>
        <w:t xml:space="preserve"> </w:t>
      </w:r>
      <w:r>
        <w:rPr>
          <w:rFonts w:hint="eastAsia"/>
          <w:color w:val="auto"/>
          <w:highlight w:val="none"/>
          <w:u w:val="single"/>
        </w:rPr>
        <w:t>承包人根据现场实际需要另行配置</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施工现场需要配备的试验设备：</w:t>
      </w:r>
      <w:r>
        <w:rPr>
          <w:color w:val="auto"/>
          <w:highlight w:val="none"/>
          <w:u w:val="single"/>
        </w:rPr>
        <w:t xml:space="preserve"> </w:t>
      </w:r>
      <w:r>
        <w:rPr>
          <w:rFonts w:hint="eastAsia"/>
          <w:color w:val="auto"/>
          <w:highlight w:val="none"/>
          <w:u w:val="single"/>
        </w:rPr>
        <w:t>承包人根据现场实际需要另行配置</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施工现场需要具备的其他试验条件：</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604" w:name="_Toc407135240"/>
      <w:bookmarkStart w:id="605" w:name="_Toc373227738"/>
      <w:bookmarkStart w:id="606" w:name="_Toc12609395"/>
      <w:bookmarkStart w:id="607" w:name="_Toc389065304"/>
      <w:bookmarkStart w:id="608" w:name="_Toc373478385"/>
      <w:r>
        <w:rPr>
          <w:color w:val="auto"/>
          <w:highlight w:val="none"/>
        </w:rPr>
        <w:t xml:space="preserve">9.4 </w:t>
      </w:r>
      <w:r>
        <w:rPr>
          <w:rFonts w:hint="eastAsia" w:hAnsi="宋体" w:cs="黑体"/>
          <w:color w:val="auto"/>
          <w:highlight w:val="none"/>
        </w:rPr>
        <w:t>现场工艺试验</w:t>
      </w:r>
      <w:bookmarkEnd w:id="604"/>
      <w:bookmarkEnd w:id="605"/>
      <w:bookmarkEnd w:id="606"/>
      <w:bookmarkEnd w:id="607"/>
      <w:bookmarkEnd w:id="608"/>
      <w:r>
        <w:rPr>
          <w:color w:val="auto"/>
          <w:highlight w:val="none"/>
        </w:rPr>
        <w:t xml:space="preserve"> </w:t>
      </w:r>
    </w:p>
    <w:p>
      <w:pPr>
        <w:spacing w:line="360" w:lineRule="auto"/>
        <w:ind w:firstLine="420" w:firstLineChars="200"/>
        <w:jc w:val="left"/>
        <w:rPr>
          <w:color w:val="auto"/>
          <w:highlight w:val="none"/>
        </w:rPr>
      </w:pPr>
      <w:r>
        <w:rPr>
          <w:rFonts w:hint="eastAsia" w:hAnsi="宋体" w:cs="宋体"/>
          <w:color w:val="auto"/>
          <w:highlight w:val="none"/>
        </w:rPr>
        <w:t>现场工艺试验的有关约定：</w:t>
      </w:r>
      <w:r>
        <w:rPr>
          <w:color w:val="auto"/>
          <w:highlight w:val="none"/>
          <w:u w:val="single"/>
        </w:rPr>
        <w:t xml:space="preserve"> </w:t>
      </w:r>
      <w:r>
        <w:rPr>
          <w:rFonts w:hint="eastAsia"/>
          <w:color w:val="auto"/>
          <w:highlight w:val="none"/>
          <w:u w:val="single"/>
        </w:rPr>
        <w:t>承包人根据现场实际需要另行配置</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609" w:name="_Toc407135241"/>
      <w:bookmarkStart w:id="610" w:name="_Toc12609396"/>
      <w:r>
        <w:rPr>
          <w:color w:val="auto"/>
          <w:highlight w:val="none"/>
        </w:rPr>
        <w:t xml:space="preserve">9.5 </w:t>
      </w:r>
      <w:r>
        <w:rPr>
          <w:rFonts w:hint="eastAsia" w:hAnsi="宋体" w:cs="黑体"/>
          <w:color w:val="auto"/>
          <w:highlight w:val="none"/>
        </w:rPr>
        <w:t>检验费用</w:t>
      </w:r>
      <w:bookmarkEnd w:id="609"/>
      <w:bookmarkEnd w:id="610"/>
    </w:p>
    <w:p>
      <w:pPr>
        <w:spacing w:line="360" w:lineRule="auto"/>
        <w:ind w:firstLine="411" w:firstLineChars="196"/>
        <w:jc w:val="left"/>
        <w:rPr>
          <w:color w:val="auto"/>
          <w:highlight w:val="none"/>
        </w:rPr>
      </w:pPr>
      <w:r>
        <w:rPr>
          <w:rFonts w:hint="eastAsia" w:hAnsi="宋体" w:cs="宋体"/>
          <w:color w:val="auto"/>
          <w:highlight w:val="none"/>
        </w:rPr>
        <w:t>根据《建设工程质量检测管理办法》（建设部令第</w:t>
      </w:r>
      <w:r>
        <w:rPr>
          <w:color w:val="auto"/>
          <w:highlight w:val="none"/>
        </w:rPr>
        <w:t>141</w:t>
      </w:r>
      <w:r>
        <w:rPr>
          <w:rFonts w:hint="eastAsia" w:hAnsi="宋体" w:cs="宋体"/>
          <w:color w:val="auto"/>
          <w:highlight w:val="none"/>
        </w:rPr>
        <w:t>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bookmarkEnd w:id="596"/>
    <w:bookmarkEnd w:id="597"/>
    <w:bookmarkEnd w:id="598"/>
    <w:bookmarkEnd w:id="599"/>
    <w:bookmarkEnd w:id="600"/>
    <w:bookmarkEnd w:id="601"/>
    <w:bookmarkEnd w:id="602"/>
    <w:bookmarkEnd w:id="603"/>
    <w:p>
      <w:pPr>
        <w:pStyle w:val="5"/>
        <w:jc w:val="left"/>
        <w:rPr>
          <w:color w:val="auto"/>
          <w:highlight w:val="none"/>
        </w:rPr>
      </w:pPr>
      <w:bookmarkStart w:id="611" w:name="_Toc373227739"/>
      <w:bookmarkStart w:id="612" w:name="_Toc12609397"/>
      <w:bookmarkStart w:id="613" w:name="_Toc373478386"/>
      <w:bookmarkStart w:id="614" w:name="_Toc351203642"/>
      <w:bookmarkStart w:id="615" w:name="_Toc389065305"/>
      <w:bookmarkStart w:id="616" w:name="_Toc407135242"/>
      <w:r>
        <w:rPr>
          <w:color w:val="auto"/>
          <w:highlight w:val="none"/>
        </w:rPr>
        <w:t>1</w:t>
      </w:r>
      <w:bookmarkEnd w:id="565"/>
      <w:bookmarkEnd w:id="566"/>
      <w:bookmarkEnd w:id="567"/>
      <w:bookmarkEnd w:id="568"/>
      <w:bookmarkEnd w:id="569"/>
      <w:bookmarkEnd w:id="570"/>
      <w:bookmarkEnd w:id="571"/>
      <w:bookmarkEnd w:id="572"/>
      <w:bookmarkEnd w:id="573"/>
      <w:bookmarkEnd w:id="574"/>
      <w:bookmarkEnd w:id="575"/>
      <w:bookmarkEnd w:id="576"/>
      <w:bookmarkStart w:id="617" w:name="_Toc300934989"/>
      <w:bookmarkStart w:id="618" w:name="_Toc296944532"/>
      <w:bookmarkStart w:id="619" w:name="_Toc296891021"/>
      <w:bookmarkStart w:id="620" w:name="_Toc303539146"/>
      <w:bookmarkStart w:id="621" w:name="_Toc296347192"/>
      <w:bookmarkStart w:id="622" w:name="_Toc297048379"/>
      <w:bookmarkStart w:id="623" w:name="_Toc304295566"/>
      <w:bookmarkStart w:id="624" w:name="_Toc296891233"/>
      <w:bookmarkStart w:id="625" w:name="_Toc296503193"/>
      <w:bookmarkStart w:id="626" w:name="_Toc296346694"/>
      <w:bookmarkStart w:id="627" w:name="_Toc292559903"/>
      <w:bookmarkStart w:id="628" w:name="_Toc297123540"/>
      <w:bookmarkStart w:id="629" w:name="_Toc292559398"/>
      <w:bookmarkStart w:id="630" w:name="_Toc297120493"/>
      <w:bookmarkStart w:id="631" w:name="_Toc297216199"/>
      <w:bookmarkStart w:id="632" w:name="_Toc312678025"/>
      <w:bookmarkStart w:id="633" w:name="_Toc312677499"/>
      <w:bookmarkStart w:id="634" w:name="_Toc267251440"/>
      <w:bookmarkStart w:id="635" w:name="_Toc267251441"/>
      <w:bookmarkStart w:id="636" w:name="_Toc267251437"/>
      <w:bookmarkStart w:id="637" w:name="_Toc267251439"/>
      <w:bookmarkStart w:id="638" w:name="_Toc267251433"/>
      <w:bookmarkStart w:id="639" w:name="_Toc267251435"/>
      <w:bookmarkStart w:id="640" w:name="_Toc267251442"/>
      <w:r>
        <w:rPr>
          <w:color w:val="auto"/>
          <w:highlight w:val="none"/>
        </w:rPr>
        <w:t xml:space="preserve">0. </w:t>
      </w:r>
      <w:r>
        <w:rPr>
          <w:rFonts w:hint="eastAsia" w:hAnsi="宋体" w:cs="黑体"/>
          <w:color w:val="auto"/>
          <w:highlight w:val="none"/>
        </w:rPr>
        <w:t>变更</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bookmarkEnd w:id="632"/>
    <w:bookmarkEnd w:id="633"/>
    <w:p>
      <w:pPr>
        <w:pStyle w:val="6"/>
        <w:jc w:val="left"/>
        <w:rPr>
          <w:color w:val="auto"/>
          <w:highlight w:val="none"/>
        </w:rPr>
      </w:pPr>
      <w:bookmarkStart w:id="641" w:name="_Toc373478387"/>
      <w:bookmarkStart w:id="642" w:name="_Toc407135243"/>
      <w:bookmarkStart w:id="643" w:name="_Toc389065306"/>
      <w:bookmarkStart w:id="644" w:name="_Toc12609398"/>
      <w:bookmarkStart w:id="645" w:name="_Toc373227740"/>
      <w:r>
        <w:rPr>
          <w:color w:val="auto"/>
          <w:highlight w:val="none"/>
        </w:rPr>
        <w:t>1</w:t>
      </w:r>
      <w:bookmarkStart w:id="646" w:name="_Toc312677500"/>
      <w:bookmarkStart w:id="647" w:name="_Toc296346695"/>
      <w:bookmarkStart w:id="648" w:name="_Toc296503194"/>
      <w:bookmarkStart w:id="649" w:name="_Toc297123541"/>
      <w:bookmarkStart w:id="650" w:name="_Toc297120494"/>
      <w:bookmarkStart w:id="651" w:name="_Toc296944533"/>
      <w:bookmarkStart w:id="652" w:name="_Toc303539147"/>
      <w:bookmarkStart w:id="653" w:name="_Toc304295567"/>
      <w:bookmarkStart w:id="654" w:name="_Toc296891234"/>
      <w:bookmarkStart w:id="655" w:name="_Toc296347193"/>
      <w:bookmarkStart w:id="656" w:name="_Toc312678026"/>
      <w:bookmarkStart w:id="657" w:name="_Toc292559904"/>
      <w:bookmarkStart w:id="658" w:name="_Toc292559399"/>
      <w:bookmarkStart w:id="659" w:name="_Toc300934990"/>
      <w:bookmarkStart w:id="660" w:name="_Toc297048380"/>
      <w:bookmarkStart w:id="661" w:name="_Toc296891022"/>
      <w:bookmarkStart w:id="662" w:name="_Toc297216200"/>
      <w:r>
        <w:rPr>
          <w:color w:val="auto"/>
          <w:highlight w:val="none"/>
        </w:rPr>
        <w:t xml:space="preserve">0.1 </w:t>
      </w:r>
      <w:r>
        <w:rPr>
          <w:rFonts w:hint="eastAsia" w:hAnsi="宋体" w:cs="黑体"/>
          <w:color w:val="auto"/>
          <w:highlight w:val="none"/>
        </w:rPr>
        <w:t>变更的范围</w:t>
      </w:r>
      <w:bookmarkEnd w:id="641"/>
      <w:bookmarkEnd w:id="642"/>
      <w:bookmarkEnd w:id="643"/>
      <w:bookmarkEnd w:id="644"/>
      <w:bookmarkEnd w:id="645"/>
    </w:p>
    <w:p>
      <w:pPr>
        <w:spacing w:line="360" w:lineRule="auto"/>
        <w:ind w:firstLine="420" w:firstLineChars="200"/>
        <w:jc w:val="left"/>
        <w:rPr>
          <w:rFonts w:hint="eastAsia" w:hAnsi="宋体" w:cs="宋体"/>
          <w:color w:val="auto"/>
          <w:highlight w:val="none"/>
          <w:u w:val="single"/>
        </w:rPr>
      </w:pPr>
      <w:r>
        <w:rPr>
          <w:rFonts w:hint="eastAsia" w:hAnsi="宋体" w:cs="宋体"/>
          <w:color w:val="auto"/>
          <w:highlight w:val="none"/>
        </w:rPr>
        <w:t>关于变更的范围的约定：</w:t>
      </w:r>
      <w:r>
        <w:rPr>
          <w:rFonts w:hint="eastAsia" w:hAnsi="宋体" w:cs="宋体"/>
          <w:color w:val="auto"/>
          <w:highlight w:val="none"/>
          <w:u w:val="single"/>
        </w:rPr>
        <w:t>工程施工合同原则上采用施工图总价包干合同，除施工图纸变更外，原则上不再进行签证工程采购时，工程量以施工图揭示的工程量为准，投标单位可以对工程量提出质疑，采购单位收到质疑后应及时与评审中心重新复核并进行澄清或者修改。工程结算时，以采购时的工程量为准，不再对工程量进行调整。不得以变更土石方开挖方式的理由进行签证。在施工中，中标单位如变更土石方开挖方式，应经采购单位同意，产生的费用由中标单位自行负责。</w:t>
      </w:r>
    </w:p>
    <w:p>
      <w:pPr>
        <w:pStyle w:val="6"/>
        <w:jc w:val="left"/>
        <w:rPr>
          <w:color w:val="auto"/>
          <w:highlight w:val="none"/>
        </w:rPr>
      </w:pPr>
      <w:bookmarkStart w:id="663" w:name="_Toc389065307"/>
      <w:bookmarkStart w:id="664" w:name="_Toc373478388"/>
      <w:bookmarkStart w:id="665" w:name="_Toc407135244"/>
      <w:bookmarkStart w:id="666" w:name="_Toc12609399"/>
      <w:bookmarkStart w:id="667" w:name="_Toc373227741"/>
      <w:r>
        <w:rPr>
          <w:color w:val="auto"/>
          <w:highlight w:val="none"/>
        </w:rPr>
        <w:t xml:space="preserve">10.3 </w:t>
      </w:r>
      <w:r>
        <w:rPr>
          <w:rFonts w:hint="eastAsia" w:hAnsi="宋体" w:cs="黑体"/>
          <w:color w:val="auto"/>
          <w:highlight w:val="none"/>
        </w:rPr>
        <w:t>变更程序</w:t>
      </w:r>
      <w:bookmarkEnd w:id="663"/>
      <w:bookmarkEnd w:id="664"/>
      <w:bookmarkEnd w:id="665"/>
      <w:bookmarkEnd w:id="666"/>
      <w:bookmarkEnd w:id="667"/>
    </w:p>
    <w:p>
      <w:pPr>
        <w:pStyle w:val="15"/>
        <w:spacing w:line="360" w:lineRule="auto"/>
        <w:ind w:firstLine="441" w:firstLineChars="210"/>
        <w:jc w:val="left"/>
        <w:outlineLvl w:val="3"/>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pPr>
        <w:pStyle w:val="15"/>
        <w:spacing w:line="360" w:lineRule="auto"/>
        <w:ind w:firstLine="441" w:firstLineChars="210"/>
        <w:jc w:val="left"/>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pPr>
        <w:pStyle w:val="15"/>
        <w:spacing w:line="360" w:lineRule="auto"/>
        <w:ind w:firstLine="441" w:firstLineChars="210"/>
        <w:jc w:val="left"/>
        <w:rPr>
          <w:rFonts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pPr>
        <w:pStyle w:val="15"/>
        <w:spacing w:line="360" w:lineRule="auto"/>
        <w:ind w:firstLine="441" w:firstLineChars="210"/>
        <w:jc w:val="left"/>
        <w:rPr>
          <w:rFonts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ind w:firstLine="420" w:firstLineChars="200"/>
        <w:jc w:val="left"/>
        <w:outlineLvl w:val="3"/>
        <w:rPr>
          <w:color w:val="auto"/>
          <w:highlight w:val="none"/>
        </w:rPr>
      </w:pPr>
      <w:r>
        <w:rPr>
          <w:color w:val="auto"/>
          <w:highlight w:val="none"/>
        </w:rPr>
        <w:t xml:space="preserve">10.3.2 </w:t>
      </w:r>
      <w:r>
        <w:rPr>
          <w:rFonts w:hint="eastAsia" w:cs="宋体"/>
          <w:color w:val="auto"/>
          <w:highlight w:val="none"/>
        </w:rPr>
        <w:t>非国有投资项目：</w:t>
      </w:r>
      <w:r>
        <w:rPr>
          <w:rFonts w:hint="eastAsia"/>
          <w:color w:val="auto"/>
          <w:highlight w:val="none"/>
          <w:u w:val="single"/>
          <w:lang w:val="en-US" w:eastAsia="zh-CN"/>
        </w:rPr>
        <w:t xml:space="preserve">                              </w:t>
      </w:r>
      <w:r>
        <w:rPr>
          <w:rFonts w:hint="eastAsia" w:hAnsi="宋体" w:cs="宋体"/>
          <w:color w:val="auto"/>
          <w:highlight w:val="none"/>
        </w:rPr>
        <w:t>。</w:t>
      </w:r>
    </w:p>
    <w:p>
      <w:pPr>
        <w:pStyle w:val="6"/>
        <w:jc w:val="left"/>
        <w:rPr>
          <w:color w:val="auto"/>
          <w:highlight w:val="none"/>
        </w:rPr>
      </w:pPr>
      <w:bookmarkStart w:id="668" w:name="_Toc389065308"/>
      <w:bookmarkStart w:id="669" w:name="_Toc407135245"/>
      <w:bookmarkStart w:id="670" w:name="_Toc12609400"/>
      <w:bookmarkStart w:id="671" w:name="_Toc373227742"/>
      <w:bookmarkStart w:id="672" w:name="_Toc373478389"/>
      <w:r>
        <w:rPr>
          <w:color w:val="auto"/>
          <w:highlight w:val="none"/>
        </w:rPr>
        <w:t xml:space="preserve">10.4 </w:t>
      </w:r>
      <w:r>
        <w:rPr>
          <w:rFonts w:hint="eastAsia" w:hAnsi="宋体" w:cs="黑体"/>
          <w:color w:val="auto"/>
          <w:highlight w:val="none"/>
        </w:rPr>
        <w:t>变更估价</w:t>
      </w:r>
      <w:bookmarkEnd w:id="668"/>
      <w:bookmarkEnd w:id="669"/>
      <w:bookmarkEnd w:id="670"/>
      <w:bookmarkEnd w:id="671"/>
      <w:bookmarkEnd w:id="672"/>
    </w:p>
    <w:p>
      <w:pPr>
        <w:spacing w:line="360" w:lineRule="auto"/>
        <w:ind w:firstLine="420" w:firstLineChars="200"/>
        <w:jc w:val="left"/>
        <w:outlineLvl w:val="3"/>
        <w:rPr>
          <w:color w:val="auto"/>
          <w:highlight w:val="none"/>
        </w:rPr>
      </w:pPr>
      <w:r>
        <w:rPr>
          <w:color w:val="auto"/>
          <w:highlight w:val="none"/>
        </w:rPr>
        <w:t xml:space="preserve">10.4.1 </w:t>
      </w:r>
      <w:r>
        <w:rPr>
          <w:rFonts w:hint="eastAsia" w:hAnsi="宋体" w:cs="宋体"/>
          <w:color w:val="auto"/>
          <w:highlight w:val="none"/>
        </w:rPr>
        <w:t>变更估价原则</w:t>
      </w:r>
    </w:p>
    <w:p>
      <w:pPr>
        <w:spacing w:line="360" w:lineRule="auto"/>
        <w:ind w:firstLine="420" w:firstLineChars="200"/>
        <w:jc w:val="left"/>
        <w:rPr>
          <w:rFonts w:hAnsi="宋体"/>
          <w:color w:val="auto"/>
          <w:highlight w:val="none"/>
        </w:rPr>
      </w:pPr>
      <w:r>
        <w:rPr>
          <w:rFonts w:hint="eastAsia" w:hAnsi="宋体" w:cs="宋体"/>
          <w:color w:val="auto"/>
          <w:highlight w:val="none"/>
        </w:rPr>
        <w:t>关于变更估价的约定</w:t>
      </w:r>
      <w:r>
        <w:rPr>
          <w:color w:val="auto"/>
          <w:highlight w:val="none"/>
        </w:rPr>
        <w:t xml:space="preserve">: </w:t>
      </w:r>
      <w:bookmarkStart w:id="673" w:name="_Toc251051742"/>
      <w:r>
        <w:rPr>
          <w:rFonts w:hint="eastAsia" w:hAnsi="宋体" w:cs="宋体"/>
          <w:color w:val="auto"/>
          <w:highlight w:val="none"/>
          <w:u w:val="single"/>
        </w:rPr>
        <w:t>工程变更合同价款按下列方法进行：（</w:t>
      </w:r>
      <w:r>
        <w:rPr>
          <w:color w:val="auto"/>
          <w:highlight w:val="none"/>
          <w:u w:val="single"/>
        </w:rPr>
        <w:t>1</w:t>
      </w:r>
      <w:r>
        <w:rPr>
          <w:rFonts w:hint="eastAsia" w:hAnsi="宋体" w:cs="宋体"/>
          <w:color w:val="auto"/>
          <w:highlight w:val="none"/>
          <w:u w:val="single"/>
        </w:rPr>
        <w:t>）合同中已有相同清单项目的，按合同该清单项目价格进行计算；（</w:t>
      </w:r>
      <w:r>
        <w:rPr>
          <w:color w:val="auto"/>
          <w:highlight w:val="none"/>
          <w:u w:val="single"/>
        </w:rPr>
        <w:t>2</w:t>
      </w:r>
      <w:r>
        <w:rPr>
          <w:rFonts w:hint="eastAsia" w:hAnsi="宋体" w:cs="宋体"/>
          <w:color w:val="auto"/>
          <w:highlight w:val="none"/>
          <w:u w:val="single"/>
        </w:rPr>
        <w:t>）合同中只有类似清单项目的，参照该类似清单项目价格进行计算；（</w:t>
      </w:r>
      <w:r>
        <w:rPr>
          <w:color w:val="auto"/>
          <w:highlight w:val="none"/>
          <w:u w:val="single"/>
        </w:rPr>
        <w:t>3</w:t>
      </w:r>
      <w:r>
        <w:rPr>
          <w:rFonts w:hint="eastAsia" w:hAnsi="宋体" w:cs="宋体"/>
          <w:color w:val="auto"/>
          <w:highlight w:val="none"/>
          <w:u w:val="single"/>
        </w:rPr>
        <w:t>）合同中没有适用或类似清单项目的价格计算方法：有定额的套定额，并（</w:t>
      </w:r>
      <w:r>
        <w:rPr>
          <w:rFonts w:hint="eastAsia" w:cs="宋体"/>
          <w:b/>
          <w:bCs/>
          <w:color w:val="auto"/>
          <w:highlight w:val="none"/>
        </w:rPr>
        <w:sym w:font="Wingdings 2" w:char="0052"/>
      </w:r>
      <w:r>
        <w:rPr>
          <w:rFonts w:hint="eastAsia" w:hAnsi="宋体" w:cs="宋体"/>
          <w:color w:val="auto"/>
          <w:highlight w:val="none"/>
          <w:u w:val="single"/>
        </w:rPr>
        <w:t>乘以下浮系数</w:t>
      </w:r>
      <w:r>
        <w:rPr>
          <w:color w:val="auto"/>
          <w:highlight w:val="none"/>
          <w:u w:val="single"/>
        </w:rPr>
        <w:t xml:space="preserve">      %</w:t>
      </w:r>
      <w:r>
        <w:rPr>
          <w:rFonts w:hint="eastAsia" w:cs="宋体"/>
          <w:color w:val="auto"/>
          <w:highlight w:val="none"/>
          <w:u w:val="single"/>
        </w:rPr>
        <w:t>，</w:t>
      </w:r>
      <w:r>
        <w:rPr>
          <w:rFonts w:hint="eastAsia" w:cs="宋体"/>
          <w:b/>
          <w:bCs/>
          <w:color w:val="auto"/>
          <w:highlight w:val="none"/>
        </w:rPr>
        <w:t>□</w:t>
      </w:r>
      <w:r>
        <w:rPr>
          <w:rFonts w:hint="eastAsia" w:hAnsi="宋体" w:cs="宋体"/>
          <w:color w:val="auto"/>
          <w:highlight w:val="none"/>
          <w:u w:val="single"/>
        </w:rPr>
        <w:t>不乘下浮系数）计算，其中：材料设备价格按施工期间的《</w:t>
      </w:r>
      <w:r>
        <w:rPr>
          <w:rFonts w:hint="eastAsia"/>
          <w:color w:val="auto"/>
          <w:highlight w:val="none"/>
          <w:u w:val="single"/>
          <w:lang w:val="en-US" w:eastAsia="zh-CN"/>
        </w:rPr>
        <w:t>崇左</w:t>
      </w:r>
      <w:r>
        <w:rPr>
          <w:rFonts w:hint="eastAsia" w:hAnsi="宋体" w:cs="宋体"/>
          <w:color w:val="auto"/>
          <w:highlight w:val="none"/>
          <w:u w:val="single"/>
        </w:rPr>
        <w:t>市建设工程造价信息》相应信息价的加权平均值计算，《</w:t>
      </w:r>
      <w:r>
        <w:rPr>
          <w:rFonts w:hint="eastAsia"/>
          <w:color w:val="auto"/>
          <w:highlight w:val="none"/>
          <w:u w:val="single"/>
          <w:lang w:val="en-US" w:eastAsia="zh-CN"/>
        </w:rPr>
        <w:t>崇左</w:t>
      </w:r>
      <w:r>
        <w:rPr>
          <w:rFonts w:hint="eastAsia" w:hAnsi="宋体" w:cs="宋体"/>
          <w:color w:val="auto"/>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673"/>
      <w:r>
        <w:rPr>
          <w:rFonts w:hint="eastAsia" w:hAnsi="宋体" w:cs="宋体"/>
          <w:color w:val="auto"/>
          <w:highlight w:val="none"/>
        </w:rPr>
        <w:t>。以上约定同时适用于招标工程量清单缺项以及工程量清单项目特征与图纸不符时的价款确定。</w:t>
      </w:r>
    </w:p>
    <w:p>
      <w:pPr>
        <w:spacing w:line="360" w:lineRule="auto"/>
        <w:ind w:firstLine="420" w:firstLineChars="200"/>
        <w:jc w:val="left"/>
        <w:rPr>
          <w:rFonts w:hint="eastAsia" w:cs="宋体"/>
          <w:color w:val="auto"/>
          <w:highlight w:val="none"/>
          <w:u w:val="singl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s="宋体"/>
          <w:color w:val="auto"/>
          <w:highlight w:val="none"/>
          <w:u w:val="single"/>
        </w:rPr>
        <w:t>工程量清单错误的修正”执行。</w:t>
      </w:r>
    </w:p>
    <w:p>
      <w:pPr>
        <w:pStyle w:val="6"/>
        <w:jc w:val="left"/>
        <w:rPr>
          <w:color w:val="auto"/>
          <w:highlight w:val="none"/>
        </w:rPr>
      </w:pPr>
      <w:bookmarkStart w:id="674" w:name="_Toc373478390"/>
      <w:bookmarkStart w:id="675" w:name="_Toc373227743"/>
      <w:bookmarkStart w:id="676" w:name="_Toc407135246"/>
      <w:bookmarkStart w:id="677" w:name="_Toc12609401"/>
      <w:bookmarkStart w:id="678" w:name="_Toc389065309"/>
      <w:r>
        <w:rPr>
          <w:color w:val="auto"/>
          <w:highlight w:val="none"/>
        </w:rPr>
        <w:t>1</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Start w:id="679" w:name="_Toc292559402"/>
      <w:bookmarkStart w:id="680" w:name="_Toc296944536"/>
      <w:bookmarkStart w:id="681" w:name="_Toc297123544"/>
      <w:bookmarkStart w:id="682" w:name="_Toc297048383"/>
      <w:bookmarkStart w:id="683" w:name="_Toc303539150"/>
      <w:bookmarkStart w:id="684" w:name="_Toc296503197"/>
      <w:bookmarkStart w:id="685" w:name="_Toc297120497"/>
      <w:bookmarkStart w:id="686" w:name="_Toc297216203"/>
      <w:bookmarkStart w:id="687" w:name="_Toc296346698"/>
      <w:bookmarkStart w:id="688" w:name="_Toc296891025"/>
      <w:bookmarkStart w:id="689" w:name="_Toc292559907"/>
      <w:bookmarkStart w:id="690" w:name="_Toc300934993"/>
      <w:bookmarkStart w:id="691" w:name="_Toc296347196"/>
      <w:bookmarkStart w:id="692" w:name="_Toc296891237"/>
      <w:bookmarkStart w:id="693" w:name="_Toc304295570"/>
      <w:bookmarkStart w:id="694" w:name="_Toc312677503"/>
      <w:bookmarkStart w:id="695" w:name="_Toc312678029"/>
      <w:r>
        <w:rPr>
          <w:color w:val="auto"/>
          <w:highlight w:val="none"/>
        </w:rPr>
        <w:t xml:space="preserve">0.5 </w:t>
      </w:r>
      <w:r>
        <w:rPr>
          <w:rFonts w:hint="eastAsia" w:cs="黑体"/>
          <w:color w:val="auto"/>
          <w:highlight w:val="none"/>
        </w:rPr>
        <w:t>承</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Start w:id="696" w:name="_Toc296891243"/>
      <w:bookmarkStart w:id="697" w:name="_Toc292559913"/>
      <w:bookmarkStart w:id="698" w:name="_Toc296503203"/>
      <w:bookmarkStart w:id="699" w:name="_Toc296347202"/>
      <w:bookmarkStart w:id="700" w:name="_Toc297216204"/>
      <w:bookmarkStart w:id="701" w:name="_Toc297048389"/>
      <w:bookmarkStart w:id="702" w:name="_Toc297120503"/>
      <w:bookmarkStart w:id="703" w:name="_Toc297123545"/>
      <w:bookmarkStart w:id="704" w:name="_Toc300934994"/>
      <w:bookmarkStart w:id="705" w:name="_Toc303539151"/>
      <w:bookmarkStart w:id="706" w:name="_Toc296346704"/>
      <w:bookmarkStart w:id="707" w:name="_Toc296891031"/>
      <w:bookmarkStart w:id="708" w:name="_Toc292559408"/>
      <w:bookmarkStart w:id="709" w:name="_Toc296944542"/>
      <w:r>
        <w:rPr>
          <w:rFonts w:hint="eastAsia" w:cs="黑体"/>
          <w:color w:val="auto"/>
          <w:highlight w:val="none"/>
        </w:rPr>
        <w:t>包人的合理化建议</w:t>
      </w:r>
      <w:bookmarkEnd w:id="674"/>
      <w:bookmarkEnd w:id="675"/>
      <w:bookmarkEnd w:id="676"/>
      <w:bookmarkEnd w:id="677"/>
      <w:bookmarkEnd w:id="678"/>
    </w:p>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Pr>
        <w:spacing w:line="360" w:lineRule="auto"/>
        <w:ind w:firstLine="420" w:firstLineChars="200"/>
        <w:jc w:val="left"/>
        <w:rPr>
          <w:color w:val="auto"/>
          <w:highlight w:val="none"/>
        </w:rPr>
      </w:pPr>
      <w:r>
        <w:rPr>
          <w:rFonts w:hint="eastAsia" w:hAnsi="宋体" w:cs="宋体"/>
          <w:color w:val="auto"/>
          <w:highlight w:val="none"/>
        </w:rPr>
        <w:t>监理人审查承包人合理化建议的期限：</w:t>
      </w:r>
      <w:r>
        <w:rPr>
          <w:rFonts w:hint="eastAsia" w:hAnsi="宋体" w:cs="宋体"/>
          <w:color w:val="auto"/>
          <w:highlight w:val="none"/>
          <w:u w:val="single"/>
        </w:rPr>
        <w:t>收到承包人建议后七日内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发包人审批承包人合理化建议的期限：</w:t>
      </w:r>
      <w:r>
        <w:rPr>
          <w:rFonts w:hint="eastAsia" w:hAnsi="宋体" w:cs="宋体"/>
          <w:color w:val="auto"/>
          <w:highlight w:val="none"/>
          <w:u w:val="single"/>
        </w:rPr>
        <w:t>收到监理人报送材料后七日内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承</w:t>
      </w:r>
      <w:bookmarkStart w:id="710" w:name="_Toc296891244"/>
      <w:bookmarkStart w:id="711" w:name="_Toc297048390"/>
      <w:bookmarkStart w:id="712" w:name="_Toc297123546"/>
      <w:bookmarkStart w:id="713" w:name="_Toc318581175"/>
      <w:bookmarkStart w:id="714" w:name="_Toc296944543"/>
      <w:bookmarkStart w:id="715" w:name="_Toc292559409"/>
      <w:bookmarkStart w:id="716" w:name="_Toc296346705"/>
      <w:bookmarkStart w:id="717" w:name="_Toc296347203"/>
      <w:bookmarkStart w:id="718" w:name="_Toc296503204"/>
      <w:bookmarkStart w:id="719" w:name="_Toc296891032"/>
      <w:bookmarkStart w:id="720" w:name="_Toc312677504"/>
      <w:bookmarkStart w:id="721" w:name="_Toc297120504"/>
      <w:bookmarkStart w:id="722" w:name="_Toc300934995"/>
      <w:bookmarkStart w:id="723" w:name="_Toc292559914"/>
      <w:bookmarkStart w:id="724" w:name="_Toc312678030"/>
      <w:bookmarkStart w:id="725" w:name="_Toc303539152"/>
      <w:bookmarkStart w:id="726" w:name="_Toc297216205"/>
      <w:bookmarkStart w:id="727" w:name="_Toc304295571"/>
      <w:r>
        <w:rPr>
          <w:rFonts w:hint="eastAsia" w:hAnsi="宋体" w:cs="宋体"/>
          <w:color w:val="auto"/>
          <w:highlight w:val="none"/>
        </w:rPr>
        <w:t>包人提出的合理化建议降低了合同价格或者提高了工程经济效益的奖励的方法和金额为：</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Pr>
        <w:pStyle w:val="6"/>
        <w:jc w:val="left"/>
        <w:rPr>
          <w:color w:val="auto"/>
          <w:highlight w:val="none"/>
        </w:rPr>
      </w:pPr>
      <w:bookmarkStart w:id="728" w:name="_Toc373478391"/>
      <w:bookmarkStart w:id="729" w:name="_Toc12609402"/>
      <w:bookmarkStart w:id="730" w:name="_Toc407135247"/>
      <w:bookmarkStart w:id="731" w:name="_Toc389065310"/>
      <w:bookmarkStart w:id="732" w:name="_Toc373227744"/>
      <w:r>
        <w:rPr>
          <w:color w:val="auto"/>
          <w:highlight w:val="none"/>
        </w:rPr>
        <w:t>1</w:t>
      </w:r>
      <w:bookmarkStart w:id="733" w:name="_Toc296503199"/>
      <w:bookmarkStart w:id="734" w:name="_Toc300934997"/>
      <w:bookmarkStart w:id="735" w:name="_Toc297048385"/>
      <w:bookmarkStart w:id="736" w:name="_Toc296891239"/>
      <w:bookmarkStart w:id="737" w:name="_Toc296346700"/>
      <w:bookmarkStart w:id="738" w:name="_Toc312678033"/>
      <w:bookmarkStart w:id="739" w:name="_Toc296891027"/>
      <w:bookmarkStart w:id="740" w:name="_Toc303539154"/>
      <w:bookmarkStart w:id="741" w:name="_Toc292559404"/>
      <w:bookmarkStart w:id="742" w:name="_Toc297216207"/>
      <w:bookmarkStart w:id="743" w:name="_Toc297123548"/>
      <w:bookmarkStart w:id="744" w:name="_Toc312677507"/>
      <w:bookmarkStart w:id="745" w:name="_Toc296347198"/>
      <w:bookmarkStart w:id="746" w:name="_Toc292559909"/>
      <w:bookmarkStart w:id="747" w:name="_Toc297120499"/>
      <w:bookmarkStart w:id="748" w:name="_Toc304295574"/>
      <w:bookmarkStart w:id="749" w:name="_Toc296944538"/>
      <w:r>
        <w:rPr>
          <w:color w:val="auto"/>
          <w:highlight w:val="none"/>
        </w:rPr>
        <w:t xml:space="preserve">0.7 </w:t>
      </w:r>
      <w:r>
        <w:rPr>
          <w:rFonts w:hint="eastAsia" w:hAnsi="宋体" w:cs="黑体"/>
          <w:color w:val="auto"/>
          <w:highlight w:val="none"/>
        </w:rPr>
        <w:t>暂估价</w:t>
      </w:r>
      <w:bookmarkEnd w:id="728"/>
      <w:bookmarkEnd w:id="729"/>
      <w:bookmarkEnd w:id="730"/>
      <w:bookmarkEnd w:id="731"/>
      <w:bookmarkEnd w:id="732"/>
    </w:p>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Pr>
        <w:spacing w:line="360" w:lineRule="auto"/>
        <w:ind w:firstLine="420" w:firstLineChars="200"/>
        <w:jc w:val="left"/>
        <w:rPr>
          <w:color w:val="auto"/>
          <w:highlight w:val="none"/>
        </w:rPr>
      </w:pPr>
      <w:r>
        <w:rPr>
          <w:rFonts w:hint="eastAsia" w:hAnsi="宋体" w:cs="宋体"/>
          <w:color w:val="auto"/>
          <w:kern w:val="0"/>
          <w:highlight w:val="none"/>
        </w:rPr>
        <w:t>暂</w:t>
      </w:r>
      <w:bookmarkStart w:id="750" w:name="_Toc312678034"/>
      <w:bookmarkStart w:id="751" w:name="_Toc318581176"/>
      <w:bookmarkStart w:id="752" w:name="_Toc312677508"/>
      <w:r>
        <w:rPr>
          <w:rFonts w:hint="eastAsia" w:hAnsi="宋体" w:cs="宋体"/>
          <w:color w:val="auto"/>
          <w:kern w:val="0"/>
          <w:highlight w:val="none"/>
        </w:rPr>
        <w:t>估价材料和工程设备的明细详见已标价工程量清单《</w:t>
      </w:r>
      <w:r>
        <w:rPr>
          <w:rFonts w:hint="eastAsia" w:cs="宋体"/>
          <w:color w:val="auto"/>
          <w:highlight w:val="none"/>
        </w:rPr>
        <w:t>材料（工程设备）暂估价格及调整表》</w:t>
      </w:r>
      <w:r>
        <w:rPr>
          <w:rFonts w:hint="eastAsia" w:hAnsi="宋体" w:cs="宋体"/>
          <w:color w:val="auto"/>
          <w:kern w:val="0"/>
          <w:highlight w:val="none"/>
        </w:rPr>
        <w:t>（表</w:t>
      </w:r>
      <w:r>
        <w:rPr>
          <w:rFonts w:hAnsi="宋体"/>
          <w:color w:val="auto"/>
          <w:kern w:val="0"/>
          <w:highlight w:val="none"/>
        </w:rPr>
        <w:t>12-2</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表</w:t>
      </w:r>
      <w:r>
        <w:rPr>
          <w:rFonts w:hAnsi="宋体"/>
          <w:color w:val="auto"/>
          <w:kern w:val="0"/>
          <w:highlight w:val="none"/>
        </w:rPr>
        <w:t>12-3</w:t>
      </w:r>
      <w:r>
        <w:rPr>
          <w:rFonts w:hint="eastAsia" w:hAnsi="宋体" w:cs="宋体"/>
          <w:color w:val="auto"/>
          <w:kern w:val="0"/>
          <w:highlight w:val="none"/>
        </w:rPr>
        <w:t>）。</w:t>
      </w:r>
    </w:p>
    <w:bookmarkEnd w:id="750"/>
    <w:bookmarkEnd w:id="751"/>
    <w:bookmarkEnd w:id="752"/>
    <w:p>
      <w:pPr>
        <w:spacing w:line="360" w:lineRule="auto"/>
        <w:ind w:firstLine="420" w:firstLineChars="200"/>
        <w:jc w:val="left"/>
        <w:outlineLvl w:val="3"/>
        <w:rPr>
          <w:color w:val="auto"/>
          <w:highlight w:val="none"/>
        </w:rPr>
      </w:pPr>
      <w:r>
        <w:rPr>
          <w:color w:val="auto"/>
          <w:highlight w:val="none"/>
        </w:rPr>
        <w:t>1</w:t>
      </w:r>
      <w:bookmarkStart w:id="753" w:name="_Toc318581177"/>
      <w:bookmarkStart w:id="754" w:name="_Toc312678035"/>
      <w:bookmarkStart w:id="755" w:name="_Toc312677509"/>
      <w:r>
        <w:rPr>
          <w:color w:val="auto"/>
          <w:highlight w:val="none"/>
        </w:rPr>
        <w:t xml:space="preserve">0.7.1 </w:t>
      </w:r>
      <w:r>
        <w:rPr>
          <w:rFonts w:hint="eastAsia" w:hAnsi="宋体" w:cs="宋体"/>
          <w:color w:val="auto"/>
          <w:highlight w:val="none"/>
        </w:rPr>
        <w:t>依法必须招标的暂估价项目</w:t>
      </w:r>
    </w:p>
    <w:bookmarkEnd w:id="753"/>
    <w:bookmarkEnd w:id="754"/>
    <w:bookmarkEnd w:id="755"/>
    <w:p>
      <w:pPr>
        <w:spacing w:line="360" w:lineRule="auto"/>
        <w:ind w:firstLine="420" w:firstLineChars="200"/>
        <w:jc w:val="left"/>
        <w:rPr>
          <w:color w:val="auto"/>
          <w:highlight w:val="none"/>
        </w:rPr>
      </w:pPr>
      <w:r>
        <w:rPr>
          <w:rFonts w:hint="eastAsia" w:hAnsi="宋体" w:cs="宋体"/>
          <w:color w:val="auto"/>
          <w:highlight w:val="none"/>
        </w:rPr>
        <w:t>对于依法必须招标的暂估价项目的确认和批准采取第</w:t>
      </w:r>
      <w:r>
        <w:rPr>
          <w:color w:val="auto"/>
          <w:highlight w:val="none"/>
          <w:u w:val="single"/>
        </w:rPr>
        <w:t xml:space="preserve"> </w:t>
      </w:r>
      <w:r>
        <w:rPr>
          <w:rFonts w:hint="eastAsia"/>
          <w:color w:val="auto"/>
          <w:highlight w:val="none"/>
          <w:u w:val="single"/>
          <w:lang w:val="en-US" w:eastAsia="zh-CN"/>
        </w:rPr>
        <w:t>1</w:t>
      </w:r>
      <w:r>
        <w:rPr>
          <w:color w:val="auto"/>
          <w:highlight w:val="none"/>
          <w:u w:val="single"/>
        </w:rPr>
        <w:t xml:space="preserve">   </w:t>
      </w:r>
      <w:r>
        <w:rPr>
          <w:rFonts w:hint="eastAsia" w:hAnsi="宋体" w:cs="宋体"/>
          <w:color w:val="auto"/>
          <w:highlight w:val="none"/>
        </w:rPr>
        <w:t>种方式确定。</w:t>
      </w:r>
    </w:p>
    <w:p>
      <w:pPr>
        <w:spacing w:line="360" w:lineRule="auto"/>
        <w:ind w:firstLine="420" w:firstLineChars="200"/>
        <w:jc w:val="left"/>
        <w:outlineLvl w:val="3"/>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pPr>
        <w:spacing w:line="360" w:lineRule="auto"/>
        <w:ind w:firstLine="420" w:firstLineChars="200"/>
        <w:jc w:val="left"/>
        <w:rPr>
          <w:color w:val="auto"/>
          <w:highlight w:val="none"/>
        </w:rPr>
      </w:pPr>
      <w:r>
        <w:rPr>
          <w:rFonts w:hint="eastAsia" w:hAnsi="宋体" w:cs="宋体"/>
          <w:color w:val="auto"/>
          <w:highlight w:val="none"/>
        </w:rPr>
        <w:t>对于不属于依法必须招标的暂估价项目的确认和批准采取第</w:t>
      </w:r>
      <w:r>
        <w:rPr>
          <w:color w:val="auto"/>
          <w:highlight w:val="none"/>
          <w:u w:val="single"/>
        </w:rPr>
        <w:t xml:space="preserve">  </w:t>
      </w:r>
      <w:r>
        <w:rPr>
          <w:rFonts w:hint="eastAsia"/>
          <w:color w:val="auto"/>
          <w:highlight w:val="none"/>
          <w:u w:val="single"/>
          <w:lang w:val="en-US" w:eastAsia="zh-CN"/>
        </w:rPr>
        <w:t>1</w:t>
      </w:r>
      <w:r>
        <w:rPr>
          <w:color w:val="auto"/>
          <w:highlight w:val="none"/>
          <w:u w:val="single"/>
        </w:rPr>
        <w:t xml:space="preserve"> </w:t>
      </w:r>
      <w:r>
        <w:rPr>
          <w:color w:val="auto"/>
          <w:highlight w:val="none"/>
        </w:rPr>
        <w:t xml:space="preserve"> </w:t>
      </w:r>
      <w:r>
        <w:rPr>
          <w:rFonts w:hint="eastAsia" w:hAnsi="宋体" w:cs="宋体"/>
          <w:color w:val="auto"/>
          <w:highlight w:val="none"/>
        </w:rPr>
        <w:t>种方式确定。</w:t>
      </w:r>
    </w:p>
    <w:p>
      <w:pPr>
        <w:spacing w:line="360" w:lineRule="auto"/>
        <w:ind w:firstLine="420" w:firstLineChars="200"/>
        <w:jc w:val="left"/>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pPr>
        <w:spacing w:line="360" w:lineRule="auto"/>
        <w:ind w:firstLine="420" w:firstLineChars="200"/>
        <w:jc w:val="left"/>
        <w:rPr>
          <w:color w:val="auto"/>
          <w:highlight w:val="none"/>
        </w:rPr>
      </w:pPr>
      <w:r>
        <w:rPr>
          <w:rFonts w:hint="eastAsia" w:hAnsi="宋体" w:cs="宋体"/>
          <w:color w:val="auto"/>
          <w:highlight w:val="none"/>
        </w:rPr>
        <w:t>承包人直接实施的暂估价项目的约定：</w:t>
      </w:r>
      <w:r>
        <w:rPr>
          <w:color w:val="auto"/>
          <w:highlight w:val="none"/>
          <w:u w:val="single"/>
        </w:rPr>
        <w:t xml:space="preserve"> </w:t>
      </w:r>
      <w:r>
        <w:rPr>
          <w:rFonts w:hint="eastAsia" w:ascii="宋体" w:hAnsi="宋体" w:eastAsia="宋体" w:cs="宋体"/>
          <w:b w:val="0"/>
          <w:bCs w:val="0"/>
          <w:i w:val="0"/>
          <w:iCs w:val="0"/>
          <w:color w:val="auto"/>
          <w:sz w:val="22"/>
          <w:szCs w:val="22"/>
          <w:highlight w:val="none"/>
          <w:u w:val="single"/>
        </w:rPr>
        <w:t xml:space="preserve">报经报经发包人同意之后方可实施 </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756" w:name="_Toc373478392"/>
      <w:bookmarkStart w:id="757" w:name="_Toc407135248"/>
      <w:bookmarkStart w:id="758" w:name="_Toc373227745"/>
      <w:bookmarkStart w:id="759" w:name="_Toc389065311"/>
      <w:bookmarkStart w:id="760" w:name="_Toc12609403"/>
      <w:r>
        <w:rPr>
          <w:color w:val="auto"/>
          <w:highlight w:val="none"/>
        </w:rPr>
        <w:t xml:space="preserve">10.8 </w:t>
      </w:r>
      <w:r>
        <w:rPr>
          <w:rFonts w:hint="eastAsia" w:hAnsi="宋体" w:cs="黑体"/>
          <w:color w:val="auto"/>
          <w:highlight w:val="none"/>
        </w:rPr>
        <w:t>暂列金额</w:t>
      </w:r>
      <w:bookmarkEnd w:id="756"/>
      <w:bookmarkEnd w:id="757"/>
      <w:bookmarkEnd w:id="758"/>
      <w:bookmarkEnd w:id="759"/>
      <w:bookmarkEnd w:id="760"/>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合同当事人关于暂列金额使用的约定：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kern w:val="0"/>
          <w:highlight w:val="none"/>
        </w:rPr>
        <w:t>。</w:t>
      </w:r>
    </w:p>
    <w:p>
      <w:pPr>
        <w:pStyle w:val="5"/>
        <w:numPr>
          <w:ilvl w:val="0"/>
          <w:numId w:val="6"/>
        </w:numPr>
        <w:jc w:val="left"/>
        <w:rPr>
          <w:color w:val="auto"/>
          <w:highlight w:val="none"/>
        </w:rPr>
      </w:pPr>
      <w:bookmarkStart w:id="761" w:name="_Toc12609404"/>
      <w:bookmarkStart w:id="762" w:name="_Toc373227746"/>
      <w:bookmarkStart w:id="763" w:name="_Toc407135249"/>
      <w:bookmarkStart w:id="764" w:name="_Toc389065312"/>
      <w:bookmarkStart w:id="765" w:name="_Toc373478393"/>
      <w:bookmarkStart w:id="766" w:name="_Toc351203643"/>
      <w:r>
        <w:rPr>
          <w:rFonts w:hint="eastAsia" w:hAnsi="宋体" w:cs="黑体"/>
          <w:color w:val="auto"/>
          <w:highlight w:val="none"/>
        </w:rPr>
        <w:t>价格调整</w:t>
      </w:r>
      <w:bookmarkEnd w:id="761"/>
      <w:bookmarkEnd w:id="762"/>
      <w:bookmarkEnd w:id="763"/>
      <w:bookmarkEnd w:id="764"/>
      <w:bookmarkEnd w:id="765"/>
      <w:bookmarkEnd w:id="766"/>
    </w:p>
    <w:p>
      <w:pPr>
        <w:pStyle w:val="6"/>
        <w:jc w:val="left"/>
        <w:rPr>
          <w:color w:val="auto"/>
          <w:highlight w:val="none"/>
        </w:rPr>
      </w:pPr>
      <w:bookmarkStart w:id="767" w:name="_Toc407135250"/>
      <w:bookmarkStart w:id="768" w:name="_Toc373478394"/>
      <w:bookmarkStart w:id="769" w:name="_Toc373227747"/>
      <w:bookmarkStart w:id="770" w:name="_Toc389065313"/>
      <w:bookmarkStart w:id="771" w:name="_Toc12609405"/>
      <w:bookmarkStart w:id="772" w:name="_Toc296891029"/>
      <w:bookmarkStart w:id="773" w:name="_Toc296503201"/>
      <w:bookmarkStart w:id="774" w:name="_Toc304295577"/>
      <w:bookmarkStart w:id="775" w:name="_Toc296346702"/>
      <w:bookmarkStart w:id="776" w:name="_Toc292559406"/>
      <w:bookmarkStart w:id="777" w:name="_Toc297216209"/>
      <w:bookmarkStart w:id="778" w:name="_Toc296944540"/>
      <w:bookmarkStart w:id="779" w:name="_Toc296891241"/>
      <w:bookmarkStart w:id="780" w:name="_Toc312678039"/>
      <w:bookmarkStart w:id="781" w:name="_Toc297123550"/>
      <w:bookmarkStart w:id="782" w:name="_Toc300935000"/>
      <w:bookmarkStart w:id="783" w:name="_Toc296347200"/>
      <w:bookmarkStart w:id="784" w:name="_Toc303539157"/>
      <w:bookmarkStart w:id="785" w:name="_Toc297120501"/>
      <w:bookmarkStart w:id="786" w:name="_Toc297048387"/>
      <w:bookmarkStart w:id="787" w:name="_Toc292559911"/>
      <w:r>
        <w:rPr>
          <w:color w:val="auto"/>
          <w:highlight w:val="none"/>
        </w:rPr>
        <w:t xml:space="preserve">11.1 </w:t>
      </w:r>
      <w:r>
        <w:rPr>
          <w:rFonts w:hint="eastAsia" w:cs="黑体"/>
          <w:color w:val="auto"/>
          <w:highlight w:val="none"/>
        </w:rPr>
        <w:t>市场价格波动引起的调整</w:t>
      </w:r>
      <w:bookmarkEnd w:id="767"/>
      <w:bookmarkEnd w:id="768"/>
      <w:bookmarkEnd w:id="769"/>
      <w:bookmarkEnd w:id="770"/>
      <w:bookmarkEnd w:id="771"/>
    </w:p>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Pr>
        <w:spacing w:line="360" w:lineRule="auto"/>
        <w:ind w:firstLine="420" w:firstLineChars="200"/>
        <w:jc w:val="left"/>
        <w:rPr>
          <w:color w:val="auto"/>
          <w:highlight w:val="none"/>
        </w:rPr>
      </w:pPr>
      <w:r>
        <w:rPr>
          <w:rFonts w:hint="eastAsia" w:hAnsi="宋体" w:cs="宋体"/>
          <w:color w:val="auto"/>
          <w:kern w:val="0"/>
          <w:highlight w:val="none"/>
        </w:rPr>
        <w:t>市场价格波动是否调整合同价格的约定：</w:t>
      </w:r>
      <w:r>
        <w:rPr>
          <w:color w:val="auto"/>
          <w:highlight w:val="none"/>
          <w:u w:val="single"/>
        </w:rPr>
        <w:t xml:space="preserve">  </w:t>
      </w:r>
      <w:r>
        <w:rPr>
          <w:rFonts w:hint="eastAsia"/>
          <w:color w:val="auto"/>
          <w:highlight w:val="none"/>
          <w:u w:val="single"/>
          <w:lang w:val="en-US" w:eastAsia="zh-CN"/>
        </w:rPr>
        <w:t>不调整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因市场价格波动调整合同价格，采用以下第</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种方式对合同价格进行调整：</w:t>
      </w:r>
    </w:p>
    <w:p>
      <w:pPr>
        <w:spacing w:line="360" w:lineRule="auto"/>
        <w:ind w:firstLine="420" w:firstLineChars="200"/>
        <w:jc w:val="left"/>
        <w:outlineLvl w:val="3"/>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pPr>
        <w:spacing w:line="360" w:lineRule="auto"/>
        <w:ind w:firstLine="420" w:firstLineChars="200"/>
        <w:jc w:val="left"/>
        <w:rPr>
          <w:color w:val="auto"/>
          <w:highlight w:val="none"/>
          <w:u w:val="single"/>
        </w:rPr>
      </w:pPr>
      <w:r>
        <w:rPr>
          <w:rFonts w:hint="eastAsia" w:hAnsi="宋体" w:cs="宋体"/>
          <w:color w:val="auto"/>
          <w:highlight w:val="none"/>
        </w:rPr>
        <w:t>关于各可调因子、定值和变值权重，以及基本价格指数及其来源的约定：</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ind w:firstLine="420" w:firstLineChars="200"/>
        <w:jc w:val="left"/>
        <w:outlineLvl w:val="3"/>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）允许调整的主要材料和设备、基期价格、风险系数、投标报价详见《承包人提供主要材料和设备一览表》</w:t>
      </w:r>
      <w:r>
        <w:rPr>
          <w:rFonts w:hint="eastAsia" w:ascii="宋体" w:hAnsi="宋体"/>
          <w:color w:val="auto"/>
          <w:kern w:val="0"/>
          <w:sz w:val="20"/>
          <w:highlight w:val="none"/>
        </w:rPr>
        <w:t>（表</w:t>
      </w:r>
      <w:r>
        <w:rPr>
          <w:rFonts w:ascii="宋体" w:hAnsi="宋体"/>
          <w:color w:val="auto"/>
          <w:kern w:val="0"/>
          <w:sz w:val="20"/>
          <w:highlight w:val="none"/>
        </w:rPr>
        <w:t>-22</w:t>
      </w:r>
      <w:r>
        <w:rPr>
          <w:rFonts w:hint="eastAsia" w:ascii="宋体" w:hAnsi="宋体"/>
          <w:color w:val="auto"/>
          <w:kern w:val="0"/>
          <w:sz w:val="20"/>
          <w:highlight w:val="none"/>
        </w:rPr>
        <w:t>）</w:t>
      </w:r>
      <w:r>
        <w:rPr>
          <w:rFonts w:hint="eastAsia" w:hAnsi="宋体" w:cs="宋体"/>
          <w:color w:val="auto"/>
          <w:highlight w:val="none"/>
        </w:rPr>
        <w:t>,价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）主要材料和设备确认价：</w:t>
      </w:r>
    </w:p>
    <w:p>
      <w:pPr>
        <w:spacing w:line="360" w:lineRule="auto"/>
        <w:ind w:firstLine="420" w:firstLineChars="200"/>
        <w:jc w:val="left"/>
        <w:rPr>
          <w:color w:val="auto"/>
          <w:highlight w:val="none"/>
        </w:rPr>
      </w:pPr>
      <w:r>
        <w:rPr>
          <w:rFonts w:hint="eastAsia" w:hAnsi="宋体" w:cs="宋体"/>
          <w:color w:val="auto"/>
          <w:highlight w:val="none"/>
        </w:rPr>
        <w:t>按施工期间《</w:t>
      </w:r>
      <w:r>
        <w:rPr>
          <w:color w:val="auto"/>
          <w:highlight w:val="none"/>
          <w:u w:val="none"/>
        </w:rPr>
        <w:t xml:space="preserve"> </w:t>
      </w:r>
      <w:r>
        <w:rPr>
          <w:rFonts w:hint="eastAsia"/>
          <w:color w:val="auto"/>
          <w:highlight w:val="none"/>
          <w:u w:val="none"/>
          <w:lang w:val="en-US" w:eastAsia="zh-CN"/>
        </w:rPr>
        <w:t>崇左市崇左市江州区</w:t>
      </w:r>
      <w:r>
        <w:rPr>
          <w:rFonts w:hint="eastAsia" w:hAnsi="宋体" w:cs="宋体"/>
          <w:color w:val="auto"/>
          <w:highlight w:val="none"/>
        </w:rPr>
        <w:t>市建设工程造价信息》材料信息价的加权平均价计算，信息价没有的按通用条款规定确定。</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pPr>
        <w:spacing w:line="360" w:lineRule="auto"/>
        <w:ind w:firstLine="420" w:firstLineChars="200"/>
        <w:jc w:val="left"/>
        <w:rPr>
          <w:rFonts w:hAnsi="宋体"/>
          <w:color w:val="auto"/>
          <w:highlight w:val="none"/>
        </w:rPr>
      </w:pPr>
      <w:r>
        <w:rPr>
          <w:rFonts w:hint="eastAsia" w:hAnsi="宋体" w:cs="宋体"/>
          <w:color w:val="auto"/>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spacing w:line="360" w:lineRule="auto"/>
        <w:ind w:firstLine="420" w:firstLineChars="200"/>
        <w:jc w:val="left"/>
        <w:rPr>
          <w:rFonts w:hAnsi="宋体"/>
          <w:color w:val="auto"/>
          <w:highlight w:val="none"/>
        </w:rPr>
      </w:pPr>
      <w:r>
        <w:rPr>
          <w:rFonts w:hint="eastAsia" w:hAnsi="宋体" w:cs="宋体"/>
          <w:color w:val="auto"/>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spacing w:line="360" w:lineRule="auto"/>
        <w:ind w:firstLine="420" w:firstLineChars="200"/>
        <w:jc w:val="left"/>
        <w:rPr>
          <w:color w:val="auto"/>
          <w:highlight w:val="none"/>
        </w:rPr>
      </w:pPr>
      <w:r>
        <w:rPr>
          <w:rFonts w:hint="eastAsia" w:hAnsi="宋体" w:cs="宋体"/>
          <w:color w:val="auto"/>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spacing w:line="360" w:lineRule="auto"/>
        <w:ind w:firstLine="645"/>
        <w:jc w:val="left"/>
        <w:rPr>
          <w:color w:val="auto"/>
          <w:highlight w:val="non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color w:val="auto"/>
          <w:highlight w:val="none"/>
          <w:u w:val="single"/>
        </w:rPr>
        <w:t xml:space="preserve">                                 </w:t>
      </w:r>
      <w:r>
        <w:rPr>
          <w:color w:val="auto"/>
          <w:highlight w:val="none"/>
        </w:rPr>
        <w:t xml:space="preserve"> </w:t>
      </w:r>
      <w:r>
        <w:rPr>
          <w:rFonts w:hint="eastAsia" w:cs="宋体"/>
          <w:color w:val="auto"/>
          <w:highlight w:val="none"/>
        </w:rPr>
        <w:t>。</w:t>
      </w:r>
    </w:p>
    <w:bookmarkEnd w:id="634"/>
    <w:bookmarkEnd w:id="635"/>
    <w:bookmarkEnd w:id="636"/>
    <w:bookmarkEnd w:id="637"/>
    <w:bookmarkEnd w:id="638"/>
    <w:bookmarkEnd w:id="639"/>
    <w:p>
      <w:pPr>
        <w:pStyle w:val="5"/>
        <w:jc w:val="left"/>
        <w:rPr>
          <w:color w:val="auto"/>
          <w:highlight w:val="none"/>
        </w:rPr>
      </w:pPr>
      <w:bookmarkStart w:id="788" w:name="_Toc297048391"/>
      <w:bookmarkStart w:id="789" w:name="_Toc296891033"/>
      <w:bookmarkStart w:id="790" w:name="_Toc297120505"/>
      <w:bookmarkStart w:id="791" w:name="_Toc292559915"/>
      <w:bookmarkStart w:id="792" w:name="_Toc296503205"/>
      <w:bookmarkStart w:id="793" w:name="_Toc296347204"/>
      <w:bookmarkStart w:id="794" w:name="_Toc296891245"/>
      <w:bookmarkStart w:id="795" w:name="_Toc296346706"/>
      <w:bookmarkStart w:id="796" w:name="_Toc296944544"/>
      <w:bookmarkStart w:id="797" w:name="_Toc292559410"/>
      <w:bookmarkStart w:id="798" w:name="_Toc351203644"/>
      <w:bookmarkStart w:id="799" w:name="_Toc407135251"/>
      <w:bookmarkStart w:id="800" w:name="_Toc373227748"/>
      <w:bookmarkStart w:id="801" w:name="_Toc373478395"/>
      <w:bookmarkStart w:id="802" w:name="_Toc12609406"/>
      <w:bookmarkStart w:id="803" w:name="_Toc312678040"/>
      <w:bookmarkStart w:id="804" w:name="_Toc304295579"/>
      <w:bookmarkStart w:id="805" w:name="_Toc297216211"/>
      <w:bookmarkStart w:id="806" w:name="_Toc297123552"/>
      <w:bookmarkStart w:id="807" w:name="_Toc303539159"/>
      <w:bookmarkStart w:id="808" w:name="_Toc300935002"/>
      <w:r>
        <w:rPr>
          <w:color w:val="auto"/>
          <w:highlight w:val="none"/>
        </w:rPr>
        <w:t xml:space="preserve">12. </w:t>
      </w:r>
      <w:bookmarkEnd w:id="788"/>
      <w:bookmarkEnd w:id="789"/>
      <w:bookmarkEnd w:id="790"/>
      <w:bookmarkEnd w:id="791"/>
      <w:bookmarkEnd w:id="792"/>
      <w:bookmarkEnd w:id="793"/>
      <w:bookmarkEnd w:id="794"/>
      <w:bookmarkEnd w:id="795"/>
      <w:bookmarkEnd w:id="796"/>
      <w:bookmarkEnd w:id="797"/>
      <w:r>
        <w:rPr>
          <w:rFonts w:hint="eastAsia" w:cs="黑体"/>
          <w:color w:val="auto"/>
          <w:highlight w:val="none"/>
        </w:rPr>
        <w:t>合同价格、计量与支付</w:t>
      </w:r>
      <w:bookmarkEnd w:id="798"/>
      <w:bookmarkEnd w:id="799"/>
      <w:bookmarkEnd w:id="800"/>
      <w:bookmarkEnd w:id="801"/>
      <w:bookmarkEnd w:id="802"/>
    </w:p>
    <w:bookmarkEnd w:id="803"/>
    <w:bookmarkEnd w:id="804"/>
    <w:bookmarkEnd w:id="805"/>
    <w:bookmarkEnd w:id="806"/>
    <w:bookmarkEnd w:id="807"/>
    <w:bookmarkEnd w:id="808"/>
    <w:p>
      <w:pPr>
        <w:pStyle w:val="6"/>
        <w:jc w:val="left"/>
        <w:rPr>
          <w:color w:val="auto"/>
          <w:highlight w:val="none"/>
        </w:rPr>
      </w:pPr>
      <w:bookmarkStart w:id="809" w:name="_Toc292559916"/>
      <w:bookmarkStart w:id="810" w:name="_Toc267251461"/>
      <w:bookmarkStart w:id="811" w:name="_Toc292559411"/>
      <w:bookmarkStart w:id="812" w:name="_Toc296891246"/>
      <w:bookmarkStart w:id="813" w:name="_Toc296891034"/>
      <w:bookmarkStart w:id="814" w:name="_Toc296346707"/>
      <w:bookmarkStart w:id="815" w:name="_Toc296944545"/>
      <w:bookmarkStart w:id="816" w:name="_Toc297120506"/>
      <w:bookmarkStart w:id="817" w:name="_Toc296347205"/>
      <w:bookmarkStart w:id="818" w:name="_Toc297048392"/>
      <w:bookmarkStart w:id="819" w:name="_Toc296503206"/>
      <w:bookmarkStart w:id="820" w:name="_Toc12609407"/>
      <w:bookmarkStart w:id="821" w:name="_Toc389065314"/>
      <w:bookmarkStart w:id="822" w:name="_Toc373227749"/>
      <w:bookmarkStart w:id="823" w:name="_Toc407135252"/>
      <w:bookmarkStart w:id="824" w:name="_Toc373478396"/>
      <w:bookmarkStart w:id="825" w:name="_Toc303539160"/>
      <w:bookmarkStart w:id="826" w:name="_Toc297216212"/>
      <w:bookmarkStart w:id="827" w:name="_Toc300935003"/>
      <w:bookmarkStart w:id="828" w:name="_Toc297123553"/>
      <w:bookmarkStart w:id="829" w:name="_Toc312678041"/>
      <w:bookmarkStart w:id="830" w:name="_Toc304295580"/>
      <w:r>
        <w:rPr>
          <w:color w:val="auto"/>
          <w:highlight w:val="none"/>
        </w:rPr>
        <w:t xml:space="preserve">12.1 </w:t>
      </w:r>
      <w:r>
        <w:rPr>
          <w:rFonts w:hint="eastAsia" w:hAnsi="宋体" w:cs="黑体"/>
          <w:color w:val="auto"/>
          <w:highlight w:val="none"/>
        </w:rPr>
        <w:t>合</w:t>
      </w:r>
      <w:bookmarkEnd w:id="809"/>
      <w:bookmarkEnd w:id="810"/>
      <w:bookmarkEnd w:id="811"/>
      <w:r>
        <w:rPr>
          <w:rFonts w:hint="eastAsia" w:hAnsi="宋体" w:cs="黑体"/>
          <w:color w:val="auto"/>
          <w:highlight w:val="none"/>
        </w:rPr>
        <w:t>同价</w:t>
      </w:r>
      <w:bookmarkEnd w:id="812"/>
      <w:bookmarkEnd w:id="813"/>
      <w:bookmarkEnd w:id="814"/>
      <w:bookmarkEnd w:id="815"/>
      <w:bookmarkEnd w:id="816"/>
      <w:bookmarkEnd w:id="817"/>
      <w:bookmarkEnd w:id="818"/>
      <w:bookmarkEnd w:id="819"/>
      <w:r>
        <w:rPr>
          <w:rFonts w:hint="eastAsia" w:hAnsi="宋体" w:cs="黑体"/>
          <w:color w:val="auto"/>
          <w:highlight w:val="none"/>
        </w:rPr>
        <w:t>格形式</w:t>
      </w:r>
      <w:bookmarkEnd w:id="820"/>
      <w:bookmarkEnd w:id="821"/>
      <w:bookmarkEnd w:id="822"/>
      <w:bookmarkEnd w:id="823"/>
      <w:bookmarkEnd w:id="824"/>
    </w:p>
    <w:bookmarkEnd w:id="825"/>
    <w:bookmarkEnd w:id="826"/>
    <w:bookmarkEnd w:id="827"/>
    <w:bookmarkEnd w:id="828"/>
    <w:bookmarkEnd w:id="829"/>
    <w:bookmarkEnd w:id="830"/>
    <w:p>
      <w:pPr>
        <w:spacing w:line="360" w:lineRule="auto"/>
        <w:ind w:firstLine="420" w:firstLineChars="200"/>
        <w:jc w:val="left"/>
        <w:rPr>
          <w:rFonts w:hAnsi="宋体"/>
          <w:color w:val="auto"/>
          <w:highlight w:val="none"/>
        </w:rPr>
      </w:pPr>
      <w:bookmarkStart w:id="831" w:name="_Toc373227750"/>
      <w:bookmarkStart w:id="832" w:name="_Toc373478397"/>
      <w:bookmarkStart w:id="833" w:name="_Toc389065315"/>
      <w:bookmarkStart w:id="834" w:name="_Toc297123554"/>
      <w:bookmarkStart w:id="835" w:name="_Toc312678042"/>
      <w:bookmarkStart w:id="836" w:name="_Toc300935004"/>
      <w:bookmarkStart w:id="837" w:name="_Toc303539161"/>
      <w:bookmarkStart w:id="838" w:name="_Toc297216213"/>
      <w:bookmarkStart w:id="839" w:name="_Toc304295581"/>
      <w:bookmarkStart w:id="840" w:name="_Toc296347206"/>
      <w:bookmarkStart w:id="841" w:name="_Toc296944546"/>
      <w:bookmarkStart w:id="842" w:name="_Toc297120507"/>
      <w:bookmarkStart w:id="843" w:name="_Toc296891035"/>
      <w:bookmarkStart w:id="844" w:name="_Toc296503207"/>
      <w:bookmarkStart w:id="845" w:name="_Toc297048393"/>
      <w:bookmarkStart w:id="846" w:name="_Toc292559917"/>
      <w:bookmarkStart w:id="847" w:name="_Toc296346708"/>
      <w:bookmarkStart w:id="848" w:name="_Toc292559412"/>
      <w:bookmarkStart w:id="849" w:name="_Toc296891247"/>
      <w:r>
        <w:rPr>
          <w:rFonts w:hint="eastAsia" w:hAnsi="宋体" w:cs="宋体"/>
          <w:color w:val="auto"/>
          <w:highlight w:val="none"/>
        </w:rPr>
        <w:t>本工程采用</w:t>
      </w:r>
      <w:r>
        <w:rPr>
          <w:rFonts w:hAnsi="宋体"/>
          <w:color w:val="auto"/>
          <w:highlight w:val="none"/>
          <w:u w:val="single"/>
        </w:rPr>
        <w:t xml:space="preserve">  </w:t>
      </w:r>
      <w:r>
        <w:rPr>
          <w:rFonts w:hint="eastAsia" w:hAnsi="宋体" w:cs="宋体"/>
          <w:color w:val="auto"/>
          <w:highlight w:val="none"/>
          <w:u w:val="single"/>
        </w:rPr>
        <w:t>总价合同</w:t>
      </w:r>
      <w:r>
        <w:rPr>
          <w:rFonts w:hAnsi="宋体"/>
          <w:color w:val="auto"/>
          <w:highlight w:val="none"/>
          <w:u w:val="single"/>
        </w:rPr>
        <w:t xml:space="preserve">   </w:t>
      </w:r>
      <w:r>
        <w:rPr>
          <w:rFonts w:hint="eastAsia" w:hAnsi="宋体" w:cs="宋体"/>
          <w:color w:val="auto"/>
          <w:highlight w:val="none"/>
        </w:rPr>
        <w:t>合同价格形式，合同价格包含增值税，本工程计价时采用的增值税计税方法为：</w:t>
      </w:r>
      <w:r>
        <w:rPr>
          <w:rFonts w:hint="eastAsia" w:ascii="宋体" w:hAnsi="宋体" w:cs="宋体"/>
          <w:color w:val="auto"/>
          <w:highlight w:val="none"/>
          <w:lang w:eastAsia="zh-CN"/>
        </w:rPr>
        <w:t>☑</w:t>
      </w:r>
      <w:r>
        <w:rPr>
          <w:rFonts w:hint="eastAsia" w:hAnsi="宋体" w:cs="宋体"/>
          <w:color w:val="auto"/>
          <w:highlight w:val="none"/>
        </w:rPr>
        <w:t xml:space="preserve">一般计税法   </w:t>
      </w:r>
      <w:bookmarkStart w:id="850" w:name="OLE_LINK5"/>
      <w:r>
        <w:rPr>
          <w:rFonts w:hint="eastAsia" w:ascii="宋体" w:hAnsi="宋体" w:cs="宋体"/>
          <w:color w:val="auto"/>
          <w:highlight w:val="none"/>
        </w:rPr>
        <w:t>□</w:t>
      </w:r>
      <w:bookmarkEnd w:id="850"/>
      <w:r>
        <w:rPr>
          <w:rFonts w:hint="eastAsia" w:hAnsi="宋体" w:cs="宋体"/>
          <w:color w:val="auto"/>
          <w:highlight w:val="none"/>
        </w:rPr>
        <w:t>简易计税法。</w:t>
      </w:r>
    </w:p>
    <w:p>
      <w:pPr>
        <w:spacing w:line="360" w:lineRule="auto"/>
        <w:ind w:firstLine="420" w:firstLineChars="200"/>
        <w:jc w:val="left"/>
        <w:outlineLvl w:val="3"/>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pPr>
        <w:spacing w:line="360" w:lineRule="auto"/>
        <w:ind w:firstLine="420" w:firstLineChars="200"/>
        <w:jc w:val="left"/>
        <w:rPr>
          <w:rFonts w:hAnsi="宋体"/>
          <w:color w:val="auto"/>
          <w:highlight w:val="none"/>
        </w:rPr>
      </w:pPr>
      <w:r>
        <w:rPr>
          <w:rFonts w:hint="eastAsia" w:hAnsi="宋体" w:cs="宋体"/>
          <w:color w:val="auto"/>
          <w:highlight w:val="none"/>
        </w:rPr>
        <w:t>采用综合单价合同方式时，工程量按建设单位、监理单位、施工单位三方确认的竣工图结算。</w:t>
      </w:r>
    </w:p>
    <w:p>
      <w:pPr>
        <w:spacing w:line="360" w:lineRule="auto"/>
        <w:ind w:firstLine="420" w:firstLineChars="200"/>
        <w:jc w:val="left"/>
        <w:rPr>
          <w:rFonts w:hAnsi="宋体"/>
          <w:color w:val="auto"/>
          <w:highlight w:val="none"/>
        </w:rPr>
      </w:pPr>
      <w:r>
        <w:rPr>
          <w:rFonts w:hint="eastAsia" w:hAnsi="宋体" w:cs="宋体"/>
          <w:color w:val="auto"/>
          <w:highlight w:val="none"/>
        </w:rPr>
        <w:t>综合单价包含的风险范围：</w:t>
      </w:r>
      <w:r>
        <w:rPr>
          <w:rFonts w:hint="eastAsia" w:hAnsi="宋体" w:cs="宋体"/>
          <w:color w:val="auto"/>
          <w:highlight w:val="none"/>
          <w:u w:val="single"/>
        </w:rPr>
        <w:t>除工程变更、项目特征不符、工程量清单缺项、工程量偏差以外的其他风险因素。</w:t>
      </w:r>
    </w:p>
    <w:p>
      <w:pPr>
        <w:spacing w:line="360" w:lineRule="auto"/>
        <w:ind w:firstLine="420" w:firstLineChars="200"/>
        <w:jc w:val="left"/>
        <w:rPr>
          <w:rFonts w:hAnsi="宋体" w:cs="宋体"/>
          <w:color w:val="auto"/>
          <w:highlight w:val="none"/>
        </w:rPr>
      </w:pPr>
      <w:r>
        <w:rPr>
          <w:rFonts w:hint="eastAsia" w:hAnsi="宋体" w:cs="宋体"/>
          <w:color w:val="auto"/>
          <w:highlight w:val="none"/>
        </w:rPr>
        <w:t>风险范围以外合同价格的调整方法：</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④材料价格风险：按</w:t>
      </w:r>
      <w:r>
        <w:rPr>
          <w:rFonts w:hAnsi="宋体" w:cs="宋体"/>
          <w:color w:val="auto"/>
          <w:highlight w:val="none"/>
        </w:rPr>
        <w:t>11.1</w:t>
      </w:r>
      <w:r>
        <w:rPr>
          <w:rFonts w:hint="eastAsia" w:hAnsi="宋体" w:cs="宋体"/>
          <w:color w:val="auto"/>
          <w:highlight w:val="none"/>
        </w:rPr>
        <w:t>的约定调整。</w:t>
      </w:r>
    </w:p>
    <w:p>
      <w:pPr>
        <w:spacing w:line="360" w:lineRule="auto"/>
        <w:ind w:firstLine="420" w:firstLineChars="200"/>
        <w:jc w:val="left"/>
        <w:rPr>
          <w:rFonts w:hAnsi="宋体"/>
          <w:color w:val="auto"/>
          <w:highlight w:val="none"/>
        </w:rPr>
      </w:pPr>
      <w:r>
        <w:rPr>
          <w:rFonts w:hint="eastAsia" w:hAnsi="宋体" w:cs="宋体"/>
          <w:color w:val="auto"/>
          <w:highlight w:val="none"/>
        </w:rPr>
        <w:t>⑤其它：</w:t>
      </w:r>
      <w:r>
        <w:rPr>
          <w:rFonts w:hAnsi="宋体"/>
          <w:color w:val="auto"/>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pPr>
        <w:spacing w:line="360" w:lineRule="auto"/>
        <w:ind w:firstLine="420" w:firstLineChars="200"/>
        <w:jc w:val="left"/>
        <w:rPr>
          <w:rFonts w:hAnsi="宋体"/>
          <w:strike/>
          <w:dstrike w:val="0"/>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本工程《承包人提供主要材料和设备一览表》中约定的材料和设备价格变动风险以外的其他风险。</w:t>
      </w:r>
    </w:p>
    <w:p>
      <w:pPr>
        <w:spacing w:line="360" w:lineRule="auto"/>
        <w:ind w:firstLine="420" w:firstLineChars="200"/>
        <w:jc w:val="left"/>
        <w:rPr>
          <w:rFonts w:hint="eastAsia" w:cs="宋体"/>
          <w:color w:val="auto"/>
          <w:highlight w:val="none"/>
        </w:rPr>
      </w:pPr>
      <w:r>
        <w:rPr>
          <w:rFonts w:hint="eastAsia" w:cs="宋体"/>
          <w:color w:val="auto"/>
          <w:highlight w:val="none"/>
        </w:rPr>
        <w:t>风险范围以外合同价格的调整方法：</w:t>
      </w:r>
    </w:p>
    <w:p>
      <w:pPr>
        <w:spacing w:line="360" w:lineRule="auto"/>
        <w:ind w:firstLine="420" w:firstLineChars="200"/>
        <w:jc w:val="left"/>
        <w:rPr>
          <w:rFonts w:hint="eastAsia" w:hAnsi="宋体" w:cs="宋体"/>
          <w:color w:val="auto"/>
          <w:highlight w:val="none"/>
        </w:rPr>
      </w:pPr>
      <w:r>
        <w:rPr>
          <w:color w:val="auto"/>
          <w:highlight w:val="none"/>
        </w:rPr>
        <w:t xml:space="preserve"> </w:t>
      </w:r>
      <w:r>
        <w:rPr>
          <w:rFonts w:hint="eastAsia" w:hAnsi="宋体" w:cs="宋体"/>
          <w:color w:val="auto"/>
          <w:highlight w:val="none"/>
        </w:rPr>
        <w:t>①工程变更：按</w:t>
      </w:r>
      <w:r>
        <w:rPr>
          <w:rFonts w:hAnsi="宋体" w:cs="宋体"/>
          <w:color w:val="auto"/>
          <w:highlight w:val="none"/>
        </w:rPr>
        <w:t>10.4.1</w:t>
      </w:r>
      <w:r>
        <w:rPr>
          <w:rFonts w:hint="eastAsia" w:hAnsi="宋体" w:cs="宋体"/>
          <w:color w:val="auto"/>
          <w:highlight w:val="none"/>
        </w:rPr>
        <w:t>变更估价原则的约定调整。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③材料价格风险：按</w:t>
      </w:r>
      <w:r>
        <w:rPr>
          <w:rFonts w:hAnsi="宋体" w:cs="宋体"/>
          <w:color w:val="auto"/>
          <w:highlight w:val="none"/>
        </w:rPr>
        <w:t>11.1</w:t>
      </w:r>
      <w:r>
        <w:rPr>
          <w:rFonts w:hint="eastAsia" w:hAnsi="宋体" w:cs="宋体"/>
          <w:color w:val="auto"/>
          <w:highlight w:val="none"/>
        </w:rPr>
        <w:t>的约定调整。</w:t>
      </w:r>
    </w:p>
    <w:p>
      <w:pPr>
        <w:spacing w:line="360" w:lineRule="auto"/>
        <w:ind w:firstLine="420" w:firstLineChars="200"/>
        <w:jc w:val="left"/>
        <w:rPr>
          <w:rFonts w:hAnsi="宋体"/>
          <w:color w:val="auto"/>
          <w:highlight w:val="non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4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hAnsi="宋体"/>
          <w:color w:val="auto"/>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rFonts w:hint="eastAsia" w:hAnsi="宋体" w:cs="宋体"/>
          <w:color w:val="auto"/>
          <w:highlight w:val="none"/>
        </w:rPr>
        <w:t>。</w:t>
      </w:r>
    </w:p>
    <w:p>
      <w:pPr>
        <w:numPr>
          <w:ilvl w:val="0"/>
          <w:numId w:val="7"/>
        </w:numPr>
        <w:spacing w:line="360" w:lineRule="auto"/>
        <w:ind w:firstLine="420" w:firstLineChars="200"/>
        <w:jc w:val="left"/>
        <w:rPr>
          <w:rFonts w:hint="eastAsia" w:cs="宋体"/>
          <w:color w:val="auto"/>
          <w:highlight w:val="none"/>
        </w:rPr>
      </w:pPr>
      <w:r>
        <w:rPr>
          <w:rFonts w:hint="eastAsia" w:cs="宋体"/>
          <w:color w:val="auto"/>
          <w:highlight w:val="none"/>
        </w:rPr>
        <w:t>其他价格方式：</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w:t>
      </w:r>
    </w:p>
    <w:p>
      <w:pPr>
        <w:spacing w:line="440" w:lineRule="exact"/>
        <w:ind w:firstLine="422" w:firstLineChars="200"/>
        <w:jc w:val="left"/>
        <w:rPr>
          <w:rFonts w:hint="eastAsia" w:ascii="宋体" w:hAnsi="宋体" w:eastAsia="宋体" w:cs="宋体"/>
          <w:b/>
          <w:bCs/>
          <w:color w:val="auto"/>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最终结算工程价款以审计</w:t>
      </w:r>
      <w:r>
        <w:rPr>
          <w:rFonts w:hint="eastAsia" w:ascii="宋体" w:hAnsi="宋体" w:eastAsia="宋体" w:cs="宋体"/>
          <w:b/>
          <w:bCs/>
          <w:color w:val="auto"/>
          <w:szCs w:val="21"/>
          <w:highlight w:val="none"/>
          <w:lang w:val="en-US" w:eastAsia="zh-CN"/>
        </w:rPr>
        <w:t>部门</w:t>
      </w:r>
      <w:r>
        <w:rPr>
          <w:rFonts w:hint="eastAsia" w:ascii="宋体" w:hAnsi="宋体" w:eastAsia="宋体" w:cs="宋体"/>
          <w:b/>
          <w:bCs/>
          <w:color w:val="auto"/>
          <w:szCs w:val="21"/>
          <w:highlight w:val="none"/>
        </w:rPr>
        <w:t>作出的审计结论为结算依据。</w:t>
      </w:r>
    </w:p>
    <w:p>
      <w:pPr>
        <w:numPr>
          <w:ilvl w:val="0"/>
          <w:numId w:val="0"/>
        </w:numPr>
        <w:spacing w:line="360" w:lineRule="auto"/>
        <w:jc w:val="left"/>
        <w:rPr>
          <w:rFonts w:hint="eastAsia" w:cs="宋体"/>
          <w:color w:val="auto"/>
          <w:highlight w:val="none"/>
        </w:rPr>
      </w:pPr>
    </w:p>
    <w:p>
      <w:pPr>
        <w:pStyle w:val="6"/>
        <w:jc w:val="left"/>
        <w:rPr>
          <w:color w:val="auto"/>
          <w:highlight w:val="none"/>
        </w:rPr>
      </w:pPr>
      <w:bookmarkStart w:id="851" w:name="_Toc12609408"/>
      <w:bookmarkStart w:id="852" w:name="_Toc407135253"/>
      <w:r>
        <w:rPr>
          <w:color w:val="auto"/>
          <w:highlight w:val="none"/>
        </w:rPr>
        <w:t xml:space="preserve">12.2 </w:t>
      </w:r>
      <w:r>
        <w:rPr>
          <w:rFonts w:hint="eastAsia" w:hAnsi="宋体" w:cs="黑体"/>
          <w:color w:val="auto"/>
          <w:highlight w:val="none"/>
        </w:rPr>
        <w:t>预付款</w:t>
      </w:r>
      <w:bookmarkEnd w:id="831"/>
      <w:bookmarkEnd w:id="832"/>
      <w:bookmarkEnd w:id="833"/>
      <w:bookmarkEnd w:id="851"/>
      <w:bookmarkEnd w:id="852"/>
    </w:p>
    <w:bookmarkEnd w:id="834"/>
    <w:bookmarkEnd w:id="835"/>
    <w:bookmarkEnd w:id="836"/>
    <w:bookmarkEnd w:id="837"/>
    <w:bookmarkEnd w:id="838"/>
    <w:bookmarkEnd w:id="839"/>
    <w:p>
      <w:pPr>
        <w:spacing w:line="360" w:lineRule="auto"/>
        <w:ind w:firstLine="420" w:firstLineChars="200"/>
        <w:jc w:val="left"/>
        <w:outlineLvl w:val="3"/>
        <w:rPr>
          <w:color w:val="auto"/>
          <w:highlight w:val="none"/>
        </w:rPr>
      </w:pPr>
      <w:r>
        <w:rPr>
          <w:color w:val="auto"/>
          <w:highlight w:val="none"/>
        </w:rPr>
        <w:t xml:space="preserve">12.2.1 </w:t>
      </w:r>
      <w:r>
        <w:rPr>
          <w:rFonts w:hint="eastAsia" w:hAnsi="宋体" w:cs="宋体"/>
          <w:color w:val="auto"/>
          <w:highlight w:val="none"/>
        </w:rPr>
        <w:t>预付款的支付</w:t>
      </w:r>
    </w:p>
    <w:p>
      <w:pPr>
        <w:spacing w:line="360" w:lineRule="auto"/>
        <w:ind w:firstLine="420" w:firstLineChars="200"/>
        <w:jc w:val="left"/>
        <w:rPr>
          <w:color w:val="auto"/>
          <w:highlight w:val="none"/>
        </w:rPr>
      </w:pPr>
      <w:r>
        <w:rPr>
          <w:rFonts w:hint="eastAsia" w:hAnsi="宋体" w:cs="宋体"/>
          <w:color w:val="auto"/>
          <w:highlight w:val="none"/>
        </w:rPr>
        <w:t>预付款支付比例或金额：</w:t>
      </w:r>
      <w:r>
        <w:rPr>
          <w:rFonts w:ascii="Times New Roman" w:hAnsi="宋体" w:eastAsia="宋体" w:cs="Times New Roman"/>
          <w:color w:val="auto"/>
          <w:szCs w:val="21"/>
          <w:highlight w:val="none"/>
          <w:u w:val="single"/>
        </w:rPr>
        <w:t>本项目预付款为合同款的</w:t>
      </w:r>
      <w:r>
        <w:rPr>
          <w:rFonts w:hint="eastAsia" w:ascii="Times New Roman" w:hAnsi="宋体" w:eastAsia="宋体" w:cs="Times New Roman"/>
          <w:color w:val="auto"/>
          <w:szCs w:val="21"/>
          <w:highlight w:val="none"/>
          <w:u w:val="single"/>
          <w:lang w:val="en-US" w:eastAsia="zh-CN"/>
        </w:rPr>
        <w:t>30</w:t>
      </w:r>
      <w:r>
        <w:rPr>
          <w:rFonts w:ascii="Times New Roman" w:hAnsi="宋体" w:eastAsia="宋体" w:cs="Times New Roman"/>
          <w:color w:val="auto"/>
          <w:szCs w:val="21"/>
          <w:highlight w:val="none"/>
          <w:u w:val="single"/>
        </w:rPr>
        <w:t>%</w:t>
      </w:r>
      <w:r>
        <w:rPr>
          <w:rFonts w:hint="eastAsia" w:hAnsi="宋体" w:cs="宋体"/>
          <w:color w:val="auto"/>
          <w:highlight w:val="none"/>
        </w:rPr>
        <w:t>。</w:t>
      </w:r>
    </w:p>
    <w:bookmarkEnd w:id="840"/>
    <w:bookmarkEnd w:id="841"/>
    <w:bookmarkEnd w:id="842"/>
    <w:bookmarkEnd w:id="843"/>
    <w:bookmarkEnd w:id="844"/>
    <w:bookmarkEnd w:id="845"/>
    <w:bookmarkEnd w:id="846"/>
    <w:bookmarkEnd w:id="847"/>
    <w:bookmarkEnd w:id="848"/>
    <w:bookmarkEnd w:id="849"/>
    <w:p>
      <w:pPr>
        <w:pStyle w:val="6"/>
        <w:jc w:val="left"/>
        <w:rPr>
          <w:color w:val="auto"/>
          <w:highlight w:val="none"/>
        </w:rPr>
      </w:pPr>
      <w:bookmarkStart w:id="853" w:name="_Toc373227751"/>
      <w:bookmarkStart w:id="854" w:name="_Toc373478398"/>
      <w:bookmarkStart w:id="855" w:name="_Toc407135254"/>
      <w:bookmarkStart w:id="856" w:name="_Toc389065316"/>
      <w:bookmarkStart w:id="857" w:name="_Toc12609409"/>
      <w:r>
        <w:rPr>
          <w:color w:val="auto"/>
          <w:highlight w:val="none"/>
        </w:rPr>
        <w:t xml:space="preserve">12.3 </w:t>
      </w:r>
      <w:r>
        <w:rPr>
          <w:rFonts w:hint="eastAsia" w:hAnsi="宋体" w:cs="黑体"/>
          <w:color w:val="auto"/>
          <w:highlight w:val="none"/>
        </w:rPr>
        <w:t>计量</w:t>
      </w:r>
      <w:bookmarkEnd w:id="853"/>
      <w:bookmarkEnd w:id="854"/>
      <w:bookmarkEnd w:id="855"/>
      <w:bookmarkEnd w:id="856"/>
      <w:bookmarkEnd w:id="857"/>
    </w:p>
    <w:p>
      <w:pPr>
        <w:spacing w:line="360" w:lineRule="auto"/>
        <w:ind w:firstLine="420" w:firstLineChars="200"/>
        <w:jc w:val="left"/>
        <w:outlineLvl w:val="3"/>
        <w:rPr>
          <w:color w:val="auto"/>
          <w:highlight w:val="none"/>
        </w:rPr>
      </w:pPr>
      <w:r>
        <w:rPr>
          <w:color w:val="auto"/>
          <w:highlight w:val="none"/>
        </w:rPr>
        <w:t xml:space="preserve">12.3.1 </w:t>
      </w:r>
      <w:r>
        <w:rPr>
          <w:rFonts w:hint="eastAsia" w:hAnsi="宋体" w:cs="宋体"/>
          <w:color w:val="auto"/>
          <w:highlight w:val="none"/>
        </w:rPr>
        <w:t>计量原则</w:t>
      </w:r>
    </w:p>
    <w:p>
      <w:pPr>
        <w:spacing w:line="360" w:lineRule="auto"/>
        <w:ind w:firstLine="420" w:firstLineChars="200"/>
        <w:jc w:val="left"/>
        <w:rPr>
          <w:color w:val="auto"/>
          <w:highlight w:val="none"/>
        </w:rPr>
      </w:pPr>
      <w:r>
        <w:rPr>
          <w:rFonts w:hint="eastAsia" w:hAnsi="宋体" w:cs="宋体"/>
          <w:color w:val="auto"/>
          <w:highlight w:val="none"/>
        </w:rPr>
        <w:t>工程量计算规则：</w:t>
      </w:r>
      <w:r>
        <w:rPr>
          <w:rFonts w:hint="eastAsia" w:hAnsi="宋体" w:cs="宋体"/>
          <w:color w:val="auto"/>
          <w:highlight w:val="none"/>
          <w:u w:val="single"/>
        </w:rPr>
        <w:t>工程的计量均以《建设工程工程量清单计价规范》（</w:t>
      </w:r>
      <w:r>
        <w:rPr>
          <w:color w:val="auto"/>
          <w:highlight w:val="none"/>
          <w:u w:val="single"/>
        </w:rPr>
        <w:t>GB50500</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）和及其广西壮族自治区实施细则、《建设工程工程量清单计算规范》（</w:t>
      </w:r>
      <w:r>
        <w:rPr>
          <w:color w:val="auto"/>
          <w:highlight w:val="none"/>
          <w:u w:val="single"/>
        </w:rPr>
        <w:t>GB50854~50862</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）及其广西实施细则、本工程补充项目清单为准。</w:t>
      </w:r>
    </w:p>
    <w:p>
      <w:pPr>
        <w:spacing w:line="360" w:lineRule="auto"/>
        <w:ind w:firstLine="420" w:firstLineChars="200"/>
        <w:jc w:val="left"/>
        <w:outlineLvl w:val="3"/>
        <w:rPr>
          <w:color w:val="auto"/>
          <w:highlight w:val="none"/>
        </w:rPr>
      </w:pPr>
      <w:r>
        <w:rPr>
          <w:color w:val="auto"/>
          <w:highlight w:val="none"/>
        </w:rPr>
        <w:t xml:space="preserve">12.3.2 </w:t>
      </w:r>
      <w:r>
        <w:rPr>
          <w:rFonts w:hint="eastAsia" w:hAnsi="宋体" w:cs="宋体"/>
          <w:color w:val="auto"/>
          <w:highlight w:val="none"/>
        </w:rPr>
        <w:t>计量周期</w:t>
      </w:r>
    </w:p>
    <w:p>
      <w:pPr>
        <w:spacing w:line="360" w:lineRule="auto"/>
        <w:ind w:firstLine="420" w:firstLineChars="200"/>
        <w:jc w:val="left"/>
        <w:rPr>
          <w:color w:val="auto"/>
          <w:highlight w:val="none"/>
        </w:rPr>
      </w:pPr>
      <w:r>
        <w:rPr>
          <w:rFonts w:hint="eastAsia" w:hAnsi="宋体" w:cs="宋体"/>
          <w:color w:val="auto"/>
          <w:highlight w:val="none"/>
        </w:rPr>
        <w:t>关于计量周期的约定：</w:t>
      </w:r>
      <w:r>
        <w:rPr>
          <w:rFonts w:hint="eastAsia" w:hAnsi="宋体" w:cs="宋体"/>
          <w:color w:val="auto"/>
          <w:highlight w:val="none"/>
          <w:u w:val="single"/>
        </w:rPr>
        <w:t>每月</w:t>
      </w:r>
      <w:r>
        <w:rPr>
          <w:color w:val="auto"/>
          <w:highlight w:val="none"/>
          <w:u w:val="single"/>
        </w:rPr>
        <w:t>25</w:t>
      </w:r>
      <w:r>
        <w:rPr>
          <w:rFonts w:hint="eastAsia" w:hAnsi="宋体" w:cs="宋体"/>
          <w:color w:val="auto"/>
          <w:highlight w:val="none"/>
          <w:u w:val="single"/>
        </w:rPr>
        <w:t>日前</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12.3.3 </w:t>
      </w:r>
      <w:r>
        <w:rPr>
          <w:rFonts w:hint="eastAsia" w:hAnsi="宋体" w:cs="宋体"/>
          <w:color w:val="auto"/>
          <w:highlight w:val="none"/>
        </w:rPr>
        <w:t>单价合同的计量</w:t>
      </w:r>
    </w:p>
    <w:p>
      <w:pPr>
        <w:spacing w:line="360" w:lineRule="auto"/>
        <w:ind w:firstLine="420" w:firstLineChars="200"/>
        <w:jc w:val="left"/>
        <w:rPr>
          <w:color w:val="auto"/>
          <w:highlight w:val="none"/>
        </w:rPr>
      </w:pPr>
      <w:r>
        <w:rPr>
          <w:rFonts w:hint="eastAsia" w:hAnsi="宋体" w:cs="宋体"/>
          <w:color w:val="auto"/>
          <w:highlight w:val="none"/>
        </w:rPr>
        <w:t>关于单价合同计量的约定：</w:t>
      </w:r>
    </w:p>
    <w:p>
      <w:pPr>
        <w:spacing w:line="360" w:lineRule="auto"/>
        <w:ind w:firstLine="441" w:firstLineChars="210"/>
        <w:jc w:val="left"/>
        <w:rPr>
          <w:color w:val="auto"/>
          <w:highlight w:val="none"/>
        </w:rPr>
      </w:pPr>
      <w:r>
        <w:rPr>
          <w:color w:val="auto"/>
          <w:highlight w:val="none"/>
        </w:rPr>
        <w:t xml:space="preserve">(1) </w:t>
      </w:r>
      <w:r>
        <w:rPr>
          <w:rFonts w:hint="eastAsia" w:hAnsi="宋体" w:cs="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jc w:val="left"/>
        <w:rPr>
          <w:color w:val="auto"/>
          <w:highlight w:val="none"/>
        </w:rPr>
      </w:pPr>
      <w:r>
        <w:rPr>
          <w:color w:val="auto"/>
          <w:highlight w:val="none"/>
        </w:rPr>
        <w:t xml:space="preserve">(2) </w:t>
      </w:r>
      <w:r>
        <w:rPr>
          <w:rFonts w:hint="eastAsia" w:hAnsi="宋体" w:cs="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outlineLvl w:val="3"/>
        <w:rPr>
          <w:color w:val="auto"/>
          <w:highlight w:val="none"/>
        </w:rPr>
      </w:pPr>
      <w:r>
        <w:rPr>
          <w:color w:val="auto"/>
          <w:highlight w:val="none"/>
        </w:rPr>
        <w:t xml:space="preserve">12.3.4 </w:t>
      </w:r>
      <w:r>
        <w:rPr>
          <w:rFonts w:hint="eastAsia" w:hAnsi="宋体" w:cs="宋体"/>
          <w:color w:val="auto"/>
          <w:highlight w:val="none"/>
        </w:rPr>
        <w:t>总价合同的计量</w:t>
      </w:r>
    </w:p>
    <w:p>
      <w:pPr>
        <w:spacing w:line="360" w:lineRule="auto"/>
        <w:ind w:firstLine="420" w:firstLineChars="200"/>
        <w:jc w:val="left"/>
        <w:rPr>
          <w:rFonts w:cs="宋体"/>
          <w:color w:val="auto"/>
          <w:highlight w:val="none"/>
        </w:rPr>
      </w:pPr>
      <w:r>
        <w:rPr>
          <w:rFonts w:hint="eastAsia" w:ascii="Calibri" w:hAnsi="宋体" w:cs="宋体"/>
          <w:color w:val="auto"/>
          <w:highlight w:val="none"/>
        </w:rPr>
        <w:t>（1）总价合同计量约定：</w:t>
      </w:r>
      <w:r>
        <w:rPr>
          <w:rFonts w:hint="eastAsia" w:hAnsi="宋体" w:cs="宋体"/>
          <w:color w:val="auto"/>
          <w:highlight w:val="none"/>
        </w:rPr>
        <w:t>进度款按支付分解表支付</w:t>
      </w:r>
      <w:r>
        <w:rPr>
          <w:rFonts w:hint="eastAsia" w:ascii="宋体" w:hAnsi="宋体" w:cs="宋体"/>
          <w:color w:val="auto"/>
          <w:kern w:val="0"/>
          <w:highlight w:val="none"/>
        </w:rPr>
        <w:t>，</w:t>
      </w:r>
      <w:r>
        <w:rPr>
          <w:rFonts w:hint="eastAsia" w:cs="宋体"/>
          <w:color w:val="auto"/>
          <w:highlight w:val="none"/>
        </w:rPr>
        <w:t>支付分解表在招标完成后签合同之前制定，具体详见本专用合同条款12.4.6。</w:t>
      </w:r>
    </w:p>
    <w:p>
      <w:pPr>
        <w:spacing w:line="360" w:lineRule="auto"/>
        <w:ind w:firstLine="420" w:firstLineChars="200"/>
        <w:jc w:val="left"/>
        <w:outlineLvl w:val="3"/>
        <w:rPr>
          <w:color w:val="auto"/>
          <w:highlight w:val="none"/>
        </w:rPr>
      </w:pPr>
      <w:r>
        <w:rPr>
          <w:color w:val="auto"/>
          <w:highlight w:val="none"/>
        </w:rPr>
        <w:t xml:space="preserve">12.3.6 </w:t>
      </w:r>
      <w:r>
        <w:rPr>
          <w:rFonts w:hint="eastAsia" w:hAnsi="宋体" w:cs="宋体"/>
          <w:color w:val="auto"/>
          <w:highlight w:val="none"/>
        </w:rPr>
        <w:t>其他价格形式合同的计量</w:t>
      </w:r>
    </w:p>
    <w:p>
      <w:pPr>
        <w:spacing w:line="360" w:lineRule="auto"/>
        <w:ind w:firstLine="420" w:firstLineChars="200"/>
        <w:jc w:val="left"/>
        <w:rPr>
          <w:color w:val="auto"/>
          <w:highlight w:val="none"/>
          <w:u w:val="single"/>
        </w:rPr>
      </w:pPr>
      <w:r>
        <w:rPr>
          <w:rFonts w:hint="eastAsia" w:hAnsi="宋体" w:cs="宋体"/>
          <w:color w:val="auto"/>
          <w:highlight w:val="none"/>
        </w:rPr>
        <w:t>其他价格形式的计量方式和程序：</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858" w:name="_Toc373478399"/>
      <w:bookmarkStart w:id="859" w:name="_Toc407135255"/>
      <w:bookmarkStart w:id="860" w:name="_Toc389065317"/>
      <w:bookmarkStart w:id="861" w:name="_Toc12609410"/>
      <w:bookmarkStart w:id="862" w:name="_Toc373227752"/>
      <w:r>
        <w:rPr>
          <w:color w:val="auto"/>
          <w:highlight w:val="none"/>
        </w:rPr>
        <w:t xml:space="preserve">12.4 </w:t>
      </w:r>
      <w:r>
        <w:rPr>
          <w:rFonts w:hint="eastAsia" w:cs="黑体"/>
          <w:color w:val="auto"/>
          <w:highlight w:val="none"/>
        </w:rPr>
        <w:t>工程进度款支付</w:t>
      </w:r>
      <w:bookmarkEnd w:id="858"/>
      <w:bookmarkEnd w:id="859"/>
      <w:bookmarkEnd w:id="860"/>
      <w:bookmarkEnd w:id="861"/>
      <w:bookmarkEnd w:id="862"/>
    </w:p>
    <w:p>
      <w:pPr>
        <w:spacing w:line="360" w:lineRule="auto"/>
        <w:ind w:firstLine="420" w:firstLineChars="200"/>
        <w:jc w:val="left"/>
        <w:outlineLvl w:val="3"/>
        <w:rPr>
          <w:color w:val="auto"/>
          <w:highlight w:val="none"/>
        </w:rPr>
      </w:pPr>
      <w:bookmarkStart w:id="863" w:name="_Toc292559416"/>
      <w:bookmarkStart w:id="864" w:name="_Toc300935006"/>
      <w:bookmarkStart w:id="865" w:name="_Toc296347210"/>
      <w:bookmarkStart w:id="866" w:name="_Toc297048397"/>
      <w:bookmarkStart w:id="867" w:name="_Toc297123556"/>
      <w:bookmarkStart w:id="868" w:name="_Toc296944550"/>
      <w:bookmarkStart w:id="869" w:name="_Toc297216215"/>
      <w:bookmarkStart w:id="870" w:name="_Toc296891039"/>
      <w:bookmarkStart w:id="871" w:name="_Toc296891251"/>
      <w:bookmarkStart w:id="872" w:name="_Toc303539163"/>
      <w:bookmarkStart w:id="873" w:name="_Toc296503211"/>
      <w:bookmarkStart w:id="874" w:name="_Toc296346712"/>
      <w:bookmarkStart w:id="875" w:name="_Toc297120511"/>
      <w:bookmarkStart w:id="876" w:name="_Toc292559921"/>
      <w:r>
        <w:rPr>
          <w:color w:val="auto"/>
          <w:highlight w:val="none"/>
        </w:rPr>
        <w:t xml:space="preserve">12.4.1 </w:t>
      </w:r>
      <w:r>
        <w:rPr>
          <w:rFonts w:hint="eastAsia" w:hAnsi="宋体" w:cs="宋体"/>
          <w:color w:val="auto"/>
          <w:highlight w:val="none"/>
        </w:rPr>
        <w:t>付款周期</w:t>
      </w:r>
    </w:p>
    <w:p>
      <w:pPr>
        <w:spacing w:line="360" w:lineRule="auto"/>
        <w:ind w:left="630" w:leftChars="200" w:hanging="210" w:hangingChars="100"/>
        <w:jc w:val="left"/>
        <w:rPr>
          <w:rFonts w:hint="eastAsia" w:hAnsi="宋体" w:cs="宋体"/>
          <w:color w:val="auto"/>
          <w:highlight w:val="none"/>
          <w:lang w:val="en-US" w:eastAsia="zh-CN"/>
        </w:rPr>
      </w:pPr>
      <w:r>
        <w:rPr>
          <w:rFonts w:hint="eastAsia" w:hAnsi="宋体" w:cs="宋体"/>
          <w:color w:val="auto"/>
          <w:highlight w:val="none"/>
          <w:lang w:eastAsia="zh-CN"/>
        </w:rPr>
        <w:t>（</w:t>
      </w:r>
      <w:r>
        <w:rPr>
          <w:rFonts w:hint="eastAsia" w:hAnsi="宋体" w:cs="宋体"/>
          <w:color w:val="auto"/>
          <w:highlight w:val="none"/>
          <w:lang w:val="en-US" w:eastAsia="zh-CN"/>
        </w:rPr>
        <w:t>1</w:t>
      </w:r>
      <w:r>
        <w:rPr>
          <w:rFonts w:hint="eastAsia" w:hAnsi="宋体" w:cs="宋体"/>
          <w:color w:val="auto"/>
          <w:highlight w:val="none"/>
          <w:lang w:eastAsia="zh-CN"/>
        </w:rPr>
        <w:t>）</w:t>
      </w:r>
      <w:r>
        <w:rPr>
          <w:rFonts w:hint="eastAsia" w:hAnsi="宋体" w:cs="宋体"/>
          <w:color w:val="auto"/>
          <w:highlight w:val="none"/>
          <w:lang w:val="en-US" w:eastAsia="zh-CN"/>
        </w:rPr>
        <w:t>工程款支付方式：</w:t>
      </w:r>
    </w:p>
    <w:p>
      <w:pPr>
        <w:spacing w:line="440" w:lineRule="exact"/>
        <w:ind w:firstLine="420" w:firstLineChars="200"/>
        <w:jc w:val="left"/>
        <w:rPr>
          <w:rFonts w:hint="eastAsia" w:ascii="Times New Roman" w:hAnsi="宋体" w:eastAsia="宋体" w:cs="Times New Roman"/>
          <w:color w:val="auto"/>
          <w:szCs w:val="21"/>
          <w:highlight w:val="none"/>
          <w:u w:val="single"/>
          <w:lang w:val="en-US" w:eastAsia="zh-CN"/>
        </w:rPr>
      </w:pPr>
      <w:r>
        <w:rPr>
          <w:rFonts w:hint="eastAsia" w:ascii="Times New Roman" w:hAnsi="宋体" w:eastAsia="宋体" w:cs="Times New Roman"/>
          <w:color w:val="auto"/>
          <w:szCs w:val="21"/>
          <w:highlight w:val="none"/>
          <w:u w:val="single"/>
          <w:lang w:val="en-US" w:eastAsia="zh-CN"/>
        </w:rPr>
        <w:t>第一次付款按合同价款的30%作为预付款；第二次付款时按工程进度支付并抵扣预付款；工程竣工验收合格后，工程款支付至合同价款的90%；结算经财政局结算中心审计后，按审计部门审定的工程造价，拨付至全部价款的97%，建设单位按价款结算总额的3%预留工程质量保证金（保修期为一年整）保修期满后结清。</w:t>
      </w:r>
      <w:r>
        <w:rPr>
          <w:rFonts w:hint="eastAsia" w:ascii="Times New Roman" w:hAnsi="宋体" w:eastAsia="宋体" w:cs="Times New Roman"/>
          <w:color w:val="auto"/>
          <w:szCs w:val="21"/>
          <w:highlight w:val="none"/>
          <w:u w:val="single"/>
          <w:shd w:val="clear" w:color="auto" w:fill="auto"/>
          <w:lang w:val="en-US" w:eastAsia="zh-CN"/>
        </w:rPr>
        <w:t>(所有款项发包人应当在收到承包人开具的发票之日起</w:t>
      </w:r>
      <w:r>
        <w:rPr>
          <w:rFonts w:hint="eastAsia" w:hAnsi="宋体" w:cs="Times New Roman"/>
          <w:color w:val="auto"/>
          <w:szCs w:val="21"/>
          <w:highlight w:val="none"/>
          <w:u w:val="single"/>
          <w:shd w:val="clear" w:color="auto" w:fill="auto"/>
          <w:lang w:val="en-US" w:eastAsia="zh-CN"/>
        </w:rPr>
        <w:t>10个工作</w:t>
      </w:r>
      <w:r>
        <w:rPr>
          <w:rFonts w:hint="eastAsia" w:ascii="Times New Roman" w:hAnsi="宋体" w:eastAsia="宋体" w:cs="Times New Roman"/>
          <w:color w:val="auto"/>
          <w:szCs w:val="21"/>
          <w:highlight w:val="none"/>
          <w:u w:val="single"/>
          <w:shd w:val="clear" w:color="auto" w:fill="auto"/>
          <w:lang w:val="en-US" w:eastAsia="zh-CN"/>
        </w:rPr>
        <w:t>日内将资金支付到合同约定的承包人账户)。</w:t>
      </w:r>
    </w:p>
    <w:p>
      <w:pPr>
        <w:spacing w:line="360" w:lineRule="auto"/>
        <w:ind w:firstLine="420" w:firstLineChars="200"/>
        <w:jc w:val="left"/>
        <w:outlineLvl w:val="3"/>
        <w:rPr>
          <w:color w:val="auto"/>
          <w:highlight w:val="none"/>
        </w:rPr>
      </w:pPr>
      <w:r>
        <w:rPr>
          <w:color w:val="auto"/>
          <w:highlight w:val="none"/>
        </w:rPr>
        <w:t xml:space="preserve">12.4.2 </w:t>
      </w:r>
      <w:r>
        <w:rPr>
          <w:rFonts w:hint="eastAsia" w:hAnsi="宋体" w:cs="宋体"/>
          <w:color w:val="auto"/>
          <w:highlight w:val="none"/>
        </w:rPr>
        <w:t>进度付款申请单的编制</w:t>
      </w:r>
    </w:p>
    <w:p>
      <w:pPr>
        <w:spacing w:line="360" w:lineRule="auto"/>
        <w:ind w:firstLine="420" w:firstLineChars="200"/>
        <w:jc w:val="left"/>
        <w:rPr>
          <w:color w:val="auto"/>
          <w:highlight w:val="none"/>
          <w:u w:val="single"/>
        </w:rPr>
      </w:pPr>
      <w:r>
        <w:rPr>
          <w:rFonts w:hint="eastAsia" w:hAnsi="宋体" w:cs="宋体"/>
          <w:color w:val="auto"/>
          <w:highlight w:val="none"/>
        </w:rPr>
        <w:t>关于进度付款申请单编制的约定：</w:t>
      </w:r>
      <w:r>
        <w:rPr>
          <w:color w:val="auto"/>
          <w:highlight w:val="none"/>
          <w:u w:val="single"/>
        </w:rPr>
        <w:t xml:space="preserve"> </w:t>
      </w:r>
      <w:r>
        <w:rPr>
          <w:rFonts w:hint="eastAsia"/>
          <w:color w:val="auto"/>
          <w:highlight w:val="none"/>
          <w:u w:val="single"/>
        </w:rPr>
        <w:t xml:space="preserve"> 根据发包人的要求进行编制</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1</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Pr>
          <w:color w:val="auto"/>
          <w:highlight w:val="none"/>
        </w:rPr>
        <w:t xml:space="preserve">2.4.3 </w:t>
      </w:r>
      <w:r>
        <w:rPr>
          <w:rFonts w:hint="eastAsia" w:hAnsi="宋体" w:cs="宋体"/>
          <w:color w:val="auto"/>
          <w:highlight w:val="none"/>
        </w:rPr>
        <w:t>进度付款申请单的提交</w:t>
      </w:r>
    </w:p>
    <w:p>
      <w:pPr>
        <w:spacing w:line="360" w:lineRule="auto"/>
        <w:ind w:firstLine="420" w:firstLineChars="200"/>
        <w:jc w:val="left"/>
        <w:rPr>
          <w:b/>
          <w:bCs/>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p>
    <w:p>
      <w:pPr>
        <w:spacing w:line="360" w:lineRule="auto"/>
        <w:jc w:val="left"/>
        <w:rPr>
          <w:color w:val="auto"/>
          <w:highlight w:val="none"/>
        </w:rPr>
      </w:pPr>
      <w:r>
        <w:rPr>
          <w:color w:val="auto"/>
          <w:highlight w:val="none"/>
          <w:u w:val="single"/>
        </w:rPr>
        <w:t xml:space="preserve"> </w:t>
      </w:r>
      <w:r>
        <w:rPr>
          <w:rFonts w:hint="eastAsia"/>
          <w:color w:val="auto"/>
          <w:highlight w:val="none"/>
          <w:u w:val="single"/>
        </w:rPr>
        <w:t>承包人应向发包人提供以下资料：①《工程用款</w:t>
      </w:r>
      <w:r>
        <w:rPr>
          <w:rFonts w:hint="eastAsia"/>
          <w:color w:val="auto"/>
          <w:highlight w:val="none"/>
          <w:u w:val="single"/>
          <w:lang w:val="en-US" w:eastAsia="zh-CN"/>
        </w:rPr>
        <w:t>申请</w:t>
      </w:r>
      <w:r>
        <w:rPr>
          <w:rFonts w:hint="eastAsia"/>
          <w:color w:val="auto"/>
          <w:highlight w:val="none"/>
          <w:u w:val="single"/>
        </w:rPr>
        <w:t>书》；②《工程进度表》</w:t>
      </w:r>
      <w:r>
        <w:rPr>
          <w:rFonts w:hint="eastAsia"/>
          <w:color w:val="auto"/>
          <w:highlight w:val="none"/>
          <w:u w:val="single"/>
          <w:lang w:val="en-US" w:eastAsia="zh-CN"/>
        </w:rPr>
        <w:t>等</w:t>
      </w:r>
      <w:r>
        <w:rPr>
          <w:rFonts w:hint="eastAsia"/>
          <w:color w:val="auto"/>
          <w:highlight w:val="none"/>
          <w:u w:val="single"/>
          <w:lang w:eastAsia="zh-CN"/>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）其他价格形式合同进度付款申请单提交的约定：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12.4.4 </w:t>
      </w:r>
      <w:r>
        <w:rPr>
          <w:rFonts w:hint="eastAsia" w:hAnsi="宋体" w:cs="宋体"/>
          <w:color w:val="auto"/>
          <w:highlight w:val="none"/>
        </w:rPr>
        <w:t>进度款审核和支付</w:t>
      </w:r>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rFonts w:hint="eastAsia" w:hAnsi="宋体" w:cs="宋体"/>
          <w:color w:val="auto"/>
          <w:highlight w:val="none"/>
          <w:u w:val="single"/>
        </w:rPr>
        <w:t>承包人每月 25 日前报送当月完成工程量给监理人，</w:t>
      </w:r>
    </w:p>
    <w:p>
      <w:pPr>
        <w:spacing w:line="360" w:lineRule="auto"/>
        <w:ind w:firstLine="420" w:firstLineChars="200"/>
        <w:jc w:val="left"/>
        <w:rPr>
          <w:color w:val="auto"/>
          <w:highlight w:val="none"/>
          <w:u w:val="single"/>
        </w:rPr>
      </w:pPr>
      <w:r>
        <w:rPr>
          <w:rFonts w:hint="eastAsia" w:hAnsi="宋体" w:cs="宋体"/>
          <w:color w:val="auto"/>
          <w:highlight w:val="none"/>
          <w:u w:val="single"/>
        </w:rPr>
        <w:t>收到承包人提交的资料后 3 天内完成审查并报送发包人</w:t>
      </w:r>
      <w:r>
        <w:rPr>
          <w:rFonts w:hint="eastAsia" w:hAnsi="宋体" w:cs="宋体"/>
          <w:color w:val="auto"/>
          <w:highlight w:val="non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发包人完成审批并签发进度款支付证书的期限：</w:t>
      </w:r>
      <w:r>
        <w:rPr>
          <w:color w:val="auto"/>
          <w:highlight w:val="none"/>
          <w:u w:val="single"/>
        </w:rPr>
        <w:t xml:space="preserve"> </w:t>
      </w:r>
      <w:r>
        <w:rPr>
          <w:rFonts w:hint="eastAsia"/>
          <w:color w:val="auto"/>
          <w:highlight w:val="none"/>
          <w:u w:val="single"/>
        </w:rPr>
        <w:t>收到资料后 7 天内完成审批并签发进度款支付证书；发包人逾期未完成审批且未提出异议的，视为已签发进度款支付证书</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color w:val="auto"/>
          <w:highlight w:val="none"/>
          <w:u w:val="single"/>
        </w:rPr>
        <w:t xml:space="preserve"> </w:t>
      </w:r>
      <w:r>
        <w:rPr>
          <w:rFonts w:hint="eastAsia"/>
          <w:color w:val="auto"/>
          <w:highlight w:val="none"/>
          <w:u w:val="single"/>
        </w:rPr>
        <w:t>收到承包人提交的完整支付材料后 7 日内，并与本合同《专用合同条款》第 12.4.1 条支付约定一致</w:t>
      </w:r>
      <w:r>
        <w:rPr>
          <w:color w:val="auto"/>
          <w:highlight w:val="none"/>
          <w:u w:val="single"/>
        </w:rPr>
        <w:t xml:space="preserve">  </w:t>
      </w:r>
      <w:r>
        <w:rPr>
          <w:rFonts w:hint="eastAsia" w:hAnsi="宋体" w:cs="宋体"/>
          <w:color w:val="auto"/>
          <w:highlight w:val="none"/>
        </w:rPr>
        <w:t>。</w:t>
      </w:r>
    </w:p>
    <w:p>
      <w:pPr>
        <w:spacing w:line="360" w:lineRule="auto"/>
        <w:ind w:firstLine="525" w:firstLineChars="250"/>
        <w:jc w:val="left"/>
        <w:rPr>
          <w:rFonts w:hint="eastAsia" w:hAnsi="宋体" w:cs="宋体"/>
          <w:color w:val="auto"/>
          <w:highlight w:val="none"/>
          <w:u w:val="single"/>
        </w:rPr>
      </w:pPr>
      <w:r>
        <w:rPr>
          <w:rFonts w:hint="eastAsia" w:hAnsi="宋体" w:cs="宋体"/>
          <w:color w:val="auto"/>
          <w:highlight w:val="none"/>
        </w:rPr>
        <w:t>发包人逾期支付进度款的违约金的计算方式：</w:t>
      </w:r>
      <w:r>
        <w:rPr>
          <w:rFonts w:hint="eastAsia" w:hAnsi="宋体" w:cs="宋体"/>
          <w:color w:val="auto"/>
          <w:highlight w:val="none"/>
          <w:u w:val="single"/>
        </w:rPr>
        <w:t>支付期限满且经承包人书面催款依然无法在</w:t>
      </w:r>
    </w:p>
    <w:p>
      <w:pPr>
        <w:spacing w:line="360" w:lineRule="auto"/>
        <w:jc w:val="left"/>
        <w:rPr>
          <w:color w:val="auto"/>
          <w:highlight w:val="none"/>
        </w:rPr>
      </w:pPr>
      <w:r>
        <w:rPr>
          <w:rFonts w:hint="eastAsia" w:hAnsi="宋体" w:cs="宋体"/>
          <w:color w:val="auto"/>
          <w:highlight w:val="none"/>
          <w:u w:val="single"/>
        </w:rPr>
        <w:t>催款书送达后的 7 日内支付的，违约金自支付限期满的次日起算，按当期进度款金额每日处万分之四的违约金</w:t>
      </w:r>
      <w:r>
        <w:rPr>
          <w:color w:val="auto"/>
          <w:highlight w:val="none"/>
          <w:u w:val="single"/>
        </w:rPr>
        <w:t xml:space="preserve"> </w:t>
      </w:r>
      <w:r>
        <w:rPr>
          <w:rFonts w:hint="eastAsia" w:hAnsi="宋体" w:cs="宋体"/>
          <w:color w:val="auto"/>
          <w:highlight w:val="none"/>
        </w:rPr>
        <w:t>。</w:t>
      </w:r>
    </w:p>
    <w:p>
      <w:pPr>
        <w:spacing w:line="360" w:lineRule="auto"/>
        <w:ind w:firstLine="630" w:firstLineChars="300"/>
        <w:jc w:val="left"/>
        <w:rPr>
          <w:rFonts w:hAnsi="宋体" w:cs="宋体"/>
          <w:color w:val="auto"/>
          <w:highlight w:val="none"/>
        </w:rPr>
      </w:pPr>
      <w:r>
        <w:rPr>
          <w:rFonts w:hint="eastAsia" w:hAnsi="宋体" w:cs="宋体"/>
          <w:color w:val="auto"/>
          <w:highlight w:val="none"/>
        </w:rPr>
        <w:t>进度款支付方式：</w:t>
      </w:r>
      <w:r>
        <w:rPr>
          <w:rFonts w:hint="eastAsia" w:hAnsi="宋体" w:cs="宋体"/>
          <w:color w:val="auto"/>
          <w:highlight w:val="none"/>
          <w:u w:val="single"/>
        </w:rPr>
        <w:t>银行转账</w:t>
      </w:r>
      <w:r>
        <w:rPr>
          <w:rFonts w:hint="eastAsia" w:hAnsi="宋体" w:cs="宋体"/>
          <w:color w:val="auto"/>
          <w:highlight w:val="none"/>
        </w:rPr>
        <w:t>。</w:t>
      </w:r>
      <w:r>
        <w:rPr>
          <w:rFonts w:hint="eastAsia"/>
          <w:color w:val="auto"/>
          <w:highlight w:val="none"/>
        </w:rPr>
        <w:t>进度款支付申请（核准）表见合同附件11。</w:t>
      </w:r>
    </w:p>
    <w:p>
      <w:pPr>
        <w:spacing w:line="360" w:lineRule="auto"/>
        <w:ind w:firstLine="525" w:firstLineChars="250"/>
        <w:jc w:val="left"/>
        <w:rPr>
          <w:rFonts w:hint="eastAsia" w:hAnsi="宋体"/>
          <w:color w:val="auto"/>
          <w:highlight w:val="none"/>
        </w:rPr>
      </w:pPr>
      <w:r>
        <w:rPr>
          <w:rFonts w:hint="eastAsia" w:hAnsi="宋体"/>
          <w:color w:val="auto"/>
          <w:highlight w:val="none"/>
        </w:rPr>
        <w:t>（3） 农民工工资支付</w:t>
      </w:r>
    </w:p>
    <w:p>
      <w:pPr>
        <w:spacing w:line="360" w:lineRule="auto"/>
        <w:ind w:firstLine="630" w:firstLineChars="300"/>
        <w:jc w:val="left"/>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每次工程进度款拨付时，将进度款的25%转到乙方指定的农民工工资专用账户，进度款的75%转到乙方的基本账户。</w:t>
      </w:r>
    </w:p>
    <w:p>
      <w:pPr>
        <w:spacing w:line="360" w:lineRule="auto"/>
        <w:ind w:firstLine="525" w:firstLineChars="250"/>
        <w:jc w:val="left"/>
        <w:outlineLvl w:val="3"/>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pPr>
        <w:spacing w:line="360" w:lineRule="auto"/>
        <w:ind w:firstLine="525" w:firstLineChars="250"/>
        <w:jc w:val="left"/>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s="宋体"/>
          <w:color w:val="auto"/>
          <w:highlight w:val="none"/>
        </w:rPr>
        <w:t>总价合同支付分解表的编制与审批：</w:t>
      </w:r>
      <w:r>
        <w:rPr>
          <w:color w:val="auto"/>
          <w:highlight w:val="none"/>
          <w:u w:val="single"/>
        </w:rPr>
        <w:t xml:space="preserve">  </w:t>
      </w:r>
      <w:r>
        <w:rPr>
          <w:rFonts w:hint="eastAsia"/>
          <w:color w:val="auto"/>
          <w:highlight w:val="none"/>
          <w:u w:val="single"/>
        </w:rPr>
        <w:t>总价合同支付分分解表在招标完成后由发包人和承包人共同编制，发包人审批，并作为本合同内容，具体详见合同附件14。</w:t>
      </w:r>
    </w:p>
    <w:p>
      <w:pPr>
        <w:spacing w:line="360" w:lineRule="auto"/>
        <w:ind w:firstLine="525" w:firstLineChars="250"/>
        <w:jc w:val="left"/>
        <w:rPr>
          <w:color w:val="auto"/>
          <w:highlight w:val="none"/>
          <w:u w:val="single"/>
        </w:rPr>
      </w:pPr>
      <w:r>
        <w:rPr>
          <w:rFonts w:hint="eastAsia"/>
          <w:color w:val="auto"/>
          <w:highlight w:val="none"/>
        </w:rPr>
        <w:t>（2）</w:t>
      </w:r>
      <w:r>
        <w:rPr>
          <w:rFonts w:hint="eastAsia" w:hAnsi="宋体" w:cs="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s="宋体"/>
          <w:color w:val="auto"/>
          <w:highlight w:val="none"/>
        </w:rPr>
        <w:t>）广西壮族自治区实施细则》的规定执行。</w:t>
      </w:r>
    </w:p>
    <w:bookmarkEnd w:id="640"/>
    <w:p>
      <w:pPr>
        <w:pStyle w:val="5"/>
        <w:jc w:val="left"/>
        <w:rPr>
          <w:color w:val="auto"/>
          <w:highlight w:val="none"/>
        </w:rPr>
      </w:pPr>
      <w:bookmarkStart w:id="877" w:name="_Toc351203645"/>
      <w:bookmarkStart w:id="878" w:name="_Toc407135256"/>
      <w:bookmarkStart w:id="879" w:name="_Toc373478400"/>
      <w:bookmarkStart w:id="880" w:name="_Toc389065318"/>
      <w:bookmarkStart w:id="881" w:name="_Toc12609411"/>
      <w:bookmarkStart w:id="882" w:name="_Toc373227753"/>
      <w:bookmarkStart w:id="883" w:name="_Toc297123564"/>
      <w:bookmarkStart w:id="884" w:name="_Toc300935015"/>
      <w:bookmarkStart w:id="885" w:name="_Toc297048405"/>
      <w:bookmarkStart w:id="886" w:name="_Toc304295593"/>
      <w:bookmarkStart w:id="887" w:name="_Toc296346720"/>
      <w:bookmarkStart w:id="888" w:name="_Toc296891259"/>
      <w:bookmarkStart w:id="889" w:name="_Toc312678053"/>
      <w:bookmarkStart w:id="890" w:name="_Toc303539172"/>
      <w:bookmarkStart w:id="891" w:name="_Toc297216223"/>
      <w:bookmarkStart w:id="892" w:name="_Toc292559929"/>
      <w:bookmarkStart w:id="893" w:name="_Toc292559424"/>
      <w:bookmarkStart w:id="894" w:name="_Toc296891047"/>
      <w:bookmarkStart w:id="895" w:name="_Toc297120519"/>
      <w:bookmarkStart w:id="896" w:name="_Toc296944558"/>
      <w:bookmarkStart w:id="897" w:name="_Toc296503219"/>
      <w:bookmarkStart w:id="898" w:name="_Toc296347218"/>
      <w:r>
        <w:rPr>
          <w:color w:val="auto"/>
          <w:highlight w:val="none"/>
        </w:rPr>
        <w:t xml:space="preserve">13. </w:t>
      </w:r>
      <w:r>
        <w:rPr>
          <w:rFonts w:hint="eastAsia" w:cs="黑体"/>
          <w:color w:val="auto"/>
          <w:highlight w:val="none"/>
        </w:rPr>
        <w:t>验收和工程试车</w:t>
      </w:r>
      <w:bookmarkEnd w:id="877"/>
      <w:bookmarkEnd w:id="878"/>
      <w:bookmarkEnd w:id="879"/>
      <w:bookmarkEnd w:id="880"/>
      <w:bookmarkEnd w:id="881"/>
      <w:bookmarkEnd w:id="882"/>
    </w:p>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Pr>
        <w:pStyle w:val="6"/>
        <w:jc w:val="left"/>
        <w:rPr>
          <w:color w:val="auto"/>
          <w:highlight w:val="none"/>
        </w:rPr>
      </w:pPr>
      <w:bookmarkStart w:id="899" w:name="_Toc389065319"/>
      <w:bookmarkStart w:id="900" w:name="_Toc373478401"/>
      <w:bookmarkStart w:id="901" w:name="_Toc373227754"/>
      <w:bookmarkStart w:id="902" w:name="_Toc407135257"/>
      <w:bookmarkStart w:id="903" w:name="_Toc12609412"/>
      <w:r>
        <w:rPr>
          <w:color w:val="auto"/>
          <w:highlight w:val="none"/>
        </w:rPr>
        <w:t xml:space="preserve">13.1 </w:t>
      </w:r>
      <w:r>
        <w:rPr>
          <w:rFonts w:hint="eastAsia" w:cs="黑体"/>
          <w:color w:val="auto"/>
          <w:highlight w:val="none"/>
        </w:rPr>
        <w:t>分部分项工程验收</w:t>
      </w:r>
      <w:bookmarkEnd w:id="899"/>
      <w:bookmarkEnd w:id="900"/>
      <w:bookmarkEnd w:id="901"/>
      <w:bookmarkEnd w:id="902"/>
      <w:bookmarkEnd w:id="903"/>
    </w:p>
    <w:p>
      <w:pPr>
        <w:spacing w:line="360" w:lineRule="auto"/>
        <w:ind w:firstLine="420" w:firstLineChars="200"/>
        <w:jc w:val="left"/>
        <w:rPr>
          <w:color w:val="auto"/>
          <w:highlight w:val="none"/>
        </w:rPr>
      </w:pPr>
      <w:r>
        <w:rPr>
          <w:color w:val="auto"/>
          <w:highlight w:val="none"/>
        </w:rPr>
        <w:t>13.1.2</w:t>
      </w:r>
      <w:r>
        <w:rPr>
          <w:rFonts w:hint="eastAsia" w:hAnsi="宋体" w:cs="宋体"/>
          <w:color w:val="auto"/>
          <w:highlight w:val="none"/>
        </w:rPr>
        <w:t>监理人不能按时进行验收时，应提前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小时提交书面延期要求。</w:t>
      </w:r>
    </w:p>
    <w:p>
      <w:pPr>
        <w:spacing w:line="360" w:lineRule="auto"/>
        <w:ind w:firstLine="420" w:firstLineChars="200"/>
        <w:jc w:val="left"/>
        <w:rPr>
          <w:b/>
          <w:bCs/>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s="宋体"/>
          <w:color w:val="auto"/>
          <w:highlight w:val="none"/>
        </w:rPr>
        <w:t>小时。</w:t>
      </w:r>
    </w:p>
    <w:p>
      <w:pPr>
        <w:pStyle w:val="6"/>
        <w:jc w:val="left"/>
        <w:rPr>
          <w:color w:val="auto"/>
          <w:highlight w:val="none"/>
        </w:rPr>
      </w:pPr>
      <w:bookmarkStart w:id="904" w:name="_Toc389065320"/>
      <w:bookmarkStart w:id="905" w:name="_Toc373227755"/>
      <w:bookmarkStart w:id="906" w:name="_Toc373478402"/>
      <w:bookmarkStart w:id="907" w:name="_Toc407135258"/>
      <w:bookmarkStart w:id="908" w:name="_Toc12609413"/>
      <w:bookmarkStart w:id="909" w:name="_Toc300935016"/>
      <w:bookmarkStart w:id="910" w:name="_Toc296891263"/>
      <w:bookmarkStart w:id="911" w:name="_Toc297120523"/>
      <w:bookmarkStart w:id="912" w:name="_Toc296891051"/>
      <w:bookmarkStart w:id="913" w:name="_Toc297216224"/>
      <w:bookmarkStart w:id="914" w:name="_Toc297123565"/>
      <w:bookmarkStart w:id="915" w:name="_Toc296347222"/>
      <w:bookmarkStart w:id="916" w:name="_Toc296346724"/>
      <w:bookmarkStart w:id="917" w:name="_Toc303539173"/>
      <w:bookmarkStart w:id="918" w:name="_Toc296503223"/>
      <w:bookmarkStart w:id="919" w:name="_Toc312678056"/>
      <w:bookmarkStart w:id="920" w:name="_Toc297048409"/>
      <w:bookmarkStart w:id="921" w:name="_Toc292559933"/>
      <w:bookmarkStart w:id="922" w:name="_Toc292559428"/>
      <w:bookmarkStart w:id="923" w:name="_Toc296944562"/>
      <w:bookmarkStart w:id="924" w:name="_Toc304295596"/>
      <w:bookmarkStart w:id="925" w:name="_Toc267251472"/>
      <w:bookmarkStart w:id="926" w:name="_Toc267251473"/>
      <w:bookmarkStart w:id="927" w:name="_Toc267251474"/>
      <w:bookmarkStart w:id="928" w:name="_Toc267251470"/>
      <w:bookmarkStart w:id="929" w:name="_Toc267251471"/>
      <w:bookmarkStart w:id="930" w:name="_Toc267251475"/>
      <w:bookmarkStart w:id="931" w:name="_Toc267251476"/>
      <w:r>
        <w:rPr>
          <w:color w:val="auto"/>
          <w:highlight w:val="none"/>
        </w:rPr>
        <w:t xml:space="preserve">13.2 </w:t>
      </w:r>
      <w:r>
        <w:rPr>
          <w:rFonts w:hint="eastAsia" w:hAnsi="宋体" w:cs="黑体"/>
          <w:color w:val="auto"/>
          <w:highlight w:val="none"/>
        </w:rPr>
        <w:t>竣工验收</w:t>
      </w:r>
      <w:bookmarkEnd w:id="904"/>
      <w:bookmarkEnd w:id="905"/>
      <w:bookmarkEnd w:id="906"/>
      <w:bookmarkEnd w:id="907"/>
      <w:bookmarkEnd w:id="908"/>
    </w:p>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Pr>
        <w:spacing w:line="360" w:lineRule="auto"/>
        <w:ind w:firstLine="420" w:firstLineChars="200"/>
        <w:jc w:val="left"/>
        <w:outlineLvl w:val="3"/>
        <w:rPr>
          <w:color w:val="auto"/>
          <w:highlight w:val="none"/>
        </w:rPr>
      </w:pPr>
      <w:bookmarkStart w:id="932" w:name="_Toc280868704"/>
      <w:bookmarkStart w:id="933" w:name="_Toc280868705"/>
      <w:bookmarkStart w:id="934" w:name="_Toc280868706"/>
      <w:bookmarkStart w:id="935" w:name="_Toc280868707"/>
      <w:bookmarkStart w:id="936" w:name="_Toc280868708"/>
      <w:bookmarkStart w:id="937" w:name="_Toc280868709"/>
      <w:r>
        <w:rPr>
          <w:color w:val="auto"/>
          <w:highlight w:val="none"/>
        </w:rPr>
        <w:t>13.2.1</w:t>
      </w:r>
      <w:r>
        <w:rPr>
          <w:rFonts w:hint="eastAsia" w:hAnsi="宋体" w:cs="宋体"/>
          <w:color w:val="auto"/>
          <w:highlight w:val="none"/>
        </w:rPr>
        <w:t>竣工验收条件</w:t>
      </w:r>
    </w:p>
    <w:p>
      <w:pPr>
        <w:spacing w:line="360" w:lineRule="auto"/>
        <w:ind w:firstLine="420" w:firstLineChars="200"/>
        <w:jc w:val="left"/>
        <w:rPr>
          <w:rFonts w:hint="eastAsia" w:hAnsi="宋体" w:eastAsia="宋体" w:cs="宋体"/>
          <w:color w:val="auto"/>
          <w:highlight w:val="none"/>
          <w:u w:val="single"/>
          <w:lang w:eastAsia="zh-CN"/>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城市建设档案管理机构有关施工资料的要求，具体内容包括：</w:t>
      </w:r>
      <w:r>
        <w:rPr>
          <w:rFonts w:hint="eastAsia" w:hAnsi="宋体" w:cs="宋体"/>
          <w:color w:val="auto"/>
          <w:highlight w:val="none"/>
          <w:u w:val="single"/>
        </w:rPr>
        <w:t>施工管理资料、建筑材料及工程</w:t>
      </w:r>
    </w:p>
    <w:p>
      <w:pPr>
        <w:spacing w:line="360" w:lineRule="auto"/>
        <w:ind w:firstLine="420" w:firstLineChars="200"/>
        <w:jc w:val="left"/>
        <w:rPr>
          <w:color w:val="auto"/>
          <w:highlight w:val="none"/>
        </w:rPr>
      </w:pPr>
      <w:r>
        <w:rPr>
          <w:rFonts w:hint="eastAsia" w:hAnsi="宋体" w:cs="宋体"/>
          <w:color w:val="auto"/>
          <w:highlight w:val="none"/>
          <w:u w:val="single"/>
        </w:rPr>
        <w:t xml:space="preserve">质量检测报告、单项验收报告、竣工图等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竣工验收资料的份数：</w:t>
      </w:r>
      <w:r>
        <w:rPr>
          <w:color w:val="auto"/>
          <w:highlight w:val="none"/>
          <w:u w:val="single"/>
        </w:rPr>
        <w:t xml:space="preserve"> </w:t>
      </w:r>
      <w:r>
        <w:rPr>
          <w:rFonts w:hint="eastAsia"/>
          <w:color w:val="auto"/>
          <w:highlight w:val="none"/>
          <w:u w:val="single"/>
          <w:lang w:val="en-US" w:eastAsia="zh-CN"/>
        </w:rPr>
        <w:t>一式三份</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承包人提供竣工图的约定：</w:t>
      </w:r>
      <w:r>
        <w:rPr>
          <w:rFonts w:hint="eastAsia" w:hAnsi="宋体" w:cs="宋体"/>
          <w:color w:val="auto"/>
          <w:highlight w:val="none"/>
          <w:u w:val="single"/>
        </w:rPr>
        <w:t>竣工验收正式通过后</w:t>
      </w:r>
      <w:r>
        <w:rPr>
          <w:color w:val="auto"/>
          <w:highlight w:val="none"/>
          <w:u w:val="single"/>
        </w:rPr>
        <w:t>5</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万元以下含</w:t>
      </w:r>
      <w:r>
        <w:rPr>
          <w:color w:val="auto"/>
          <w:highlight w:val="none"/>
          <w:u w:val="single"/>
        </w:rPr>
        <w:t>500</w:t>
      </w:r>
      <w:r>
        <w:rPr>
          <w:rFonts w:hint="eastAsia" w:hAnsi="宋体" w:cs="宋体"/>
          <w:color w:val="auto"/>
          <w:highlight w:val="none"/>
          <w:u w:val="single"/>
        </w:rPr>
        <w:t>万元）、</w:t>
      </w:r>
      <w:r>
        <w:rPr>
          <w:color w:val="auto"/>
          <w:highlight w:val="none"/>
          <w:u w:val="single"/>
        </w:rPr>
        <w:t>10</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万元至</w:t>
      </w:r>
      <w:r>
        <w:rPr>
          <w:color w:val="auto"/>
          <w:highlight w:val="none"/>
          <w:u w:val="single"/>
        </w:rPr>
        <w:t>1000</w:t>
      </w:r>
      <w:r>
        <w:rPr>
          <w:rFonts w:hint="eastAsia" w:hAnsi="宋体" w:cs="宋体"/>
          <w:color w:val="auto"/>
          <w:highlight w:val="none"/>
          <w:u w:val="single"/>
        </w:rPr>
        <w:t>万元之间含</w:t>
      </w:r>
      <w:r>
        <w:rPr>
          <w:color w:val="auto"/>
          <w:highlight w:val="none"/>
          <w:u w:val="single"/>
        </w:rPr>
        <w:t>1000</w:t>
      </w:r>
      <w:r>
        <w:rPr>
          <w:rFonts w:hint="eastAsia" w:hAnsi="宋体" w:cs="宋体"/>
          <w:color w:val="auto"/>
          <w:highlight w:val="none"/>
          <w:u w:val="single"/>
        </w:rPr>
        <w:t>万元）、</w:t>
      </w:r>
      <w:r>
        <w:rPr>
          <w:color w:val="auto"/>
          <w:highlight w:val="none"/>
          <w:u w:val="single"/>
        </w:rPr>
        <w:t>15</w:t>
      </w:r>
      <w:r>
        <w:rPr>
          <w:rFonts w:hint="eastAsia" w:hAnsi="宋体" w:cs="宋体"/>
          <w:color w:val="auto"/>
          <w:highlight w:val="none"/>
          <w:u w:val="single"/>
        </w:rPr>
        <w:t>天（工程造价在</w:t>
      </w:r>
      <w:r>
        <w:rPr>
          <w:color w:val="auto"/>
          <w:highlight w:val="none"/>
          <w:u w:val="single"/>
        </w:rPr>
        <w:t>1000</w:t>
      </w:r>
      <w:r>
        <w:rPr>
          <w:rFonts w:hint="eastAsia" w:hAnsi="宋体" w:cs="宋体"/>
          <w:color w:val="auto"/>
          <w:highlight w:val="none"/>
          <w:u w:val="single"/>
        </w:rPr>
        <w:t>万元以上），提供竣工图的数量分别为</w:t>
      </w:r>
      <w:r>
        <w:rPr>
          <w:color w:val="auto"/>
          <w:highlight w:val="none"/>
          <w:u w:val="single"/>
        </w:rPr>
        <w:t>2</w:t>
      </w:r>
      <w:r>
        <w:rPr>
          <w:rFonts w:hint="eastAsia" w:hAnsi="宋体" w:cs="宋体"/>
          <w:color w:val="auto"/>
          <w:highlight w:val="none"/>
          <w:u w:val="single"/>
        </w:rPr>
        <w:t>套、</w:t>
      </w:r>
      <w:r>
        <w:rPr>
          <w:color w:val="auto"/>
          <w:highlight w:val="none"/>
          <w:u w:val="single"/>
        </w:rPr>
        <w:t>4</w:t>
      </w:r>
      <w:r>
        <w:rPr>
          <w:rFonts w:hint="eastAsia" w:hAnsi="宋体" w:cs="宋体"/>
          <w:color w:val="auto"/>
          <w:highlight w:val="none"/>
          <w:u w:val="single"/>
        </w:rPr>
        <w:t>套、</w:t>
      </w:r>
      <w:r>
        <w:rPr>
          <w:color w:val="auto"/>
          <w:highlight w:val="none"/>
          <w:u w:val="single"/>
        </w:rPr>
        <w:t>6</w:t>
      </w:r>
      <w:r>
        <w:rPr>
          <w:rFonts w:hint="eastAsia" w:hAnsi="宋体" w:cs="宋体"/>
          <w:color w:val="auto"/>
          <w:highlight w:val="none"/>
          <w:u w:val="single"/>
        </w:rPr>
        <w:t>套。</w:t>
      </w:r>
    </w:p>
    <w:p>
      <w:pPr>
        <w:spacing w:line="360" w:lineRule="auto"/>
        <w:ind w:firstLine="420" w:firstLineChars="200"/>
        <w:jc w:val="left"/>
        <w:outlineLvl w:val="3"/>
        <w:rPr>
          <w:color w:val="auto"/>
          <w:highlight w:val="none"/>
        </w:rPr>
      </w:pPr>
      <w:r>
        <w:rPr>
          <w:color w:val="auto"/>
          <w:highlight w:val="none"/>
        </w:rPr>
        <w:t>13.2.2</w:t>
      </w:r>
      <w:r>
        <w:rPr>
          <w:rFonts w:hint="eastAsia" w:hAnsi="宋体" w:cs="宋体"/>
          <w:color w:val="auto"/>
          <w:highlight w:val="none"/>
        </w:rPr>
        <w:t>竣工验收程序</w:t>
      </w:r>
    </w:p>
    <w:bookmarkEnd w:id="932"/>
    <w:p>
      <w:pPr>
        <w:spacing w:line="360" w:lineRule="auto"/>
        <w:ind w:firstLine="420" w:firstLineChars="200"/>
        <w:jc w:val="left"/>
        <w:rPr>
          <w:color w:val="auto"/>
          <w:highlight w:val="none"/>
          <w:u w:val="single"/>
        </w:rPr>
      </w:pPr>
      <w:r>
        <w:rPr>
          <w:rFonts w:hint="eastAsia" w:hAnsi="宋体" w:cs="宋体"/>
          <w:color w:val="auto"/>
          <w:kern w:val="0"/>
          <w:highlight w:val="none"/>
        </w:rPr>
        <w:t>关于竣工验收程序的约定：</w:t>
      </w:r>
      <w:r>
        <w:rPr>
          <w:color w:val="auto"/>
          <w:highlight w:val="none"/>
          <w:u w:val="single"/>
        </w:rPr>
        <w:t xml:space="preserve">  </w:t>
      </w:r>
      <w:r>
        <w:rPr>
          <w:rFonts w:hint="eastAsia"/>
          <w:color w:val="auto"/>
          <w:highlight w:val="none"/>
          <w:u w:val="single"/>
        </w:rPr>
        <w:t>按建设行政主管部门有关规定执行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kern w:val="0"/>
          <w:highlight w:val="none"/>
        </w:rPr>
        <w:t>发包人不按照本项约定组织竣工验收、颁发工程接收证书的违约金的计算方法：</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bookmarkEnd w:id="933"/>
    <w:p>
      <w:pPr>
        <w:spacing w:line="360" w:lineRule="auto"/>
        <w:ind w:firstLine="420" w:firstLineChars="200"/>
        <w:jc w:val="left"/>
        <w:outlineLvl w:val="3"/>
        <w:rPr>
          <w:color w:val="auto"/>
          <w:highlight w:val="none"/>
        </w:rPr>
      </w:pPr>
      <w:r>
        <w:rPr>
          <w:color w:val="auto"/>
          <w:highlight w:val="none"/>
        </w:rPr>
        <w:t>13.2.5</w:t>
      </w:r>
      <w:r>
        <w:rPr>
          <w:rFonts w:hint="eastAsia" w:hAnsi="宋体" w:cs="宋体"/>
          <w:color w:val="auto"/>
          <w:highlight w:val="none"/>
        </w:rPr>
        <w:t>移交、接收全部与部分工程</w:t>
      </w:r>
    </w:p>
    <w:bookmarkEnd w:id="934"/>
    <w:p>
      <w:pPr>
        <w:spacing w:line="360" w:lineRule="auto"/>
        <w:ind w:firstLine="420" w:firstLineChars="200"/>
        <w:jc w:val="left"/>
        <w:rPr>
          <w:color w:val="auto"/>
          <w:kern w:val="0"/>
          <w:highlight w:val="none"/>
        </w:rPr>
      </w:pPr>
      <w:r>
        <w:rPr>
          <w:rFonts w:hint="eastAsia" w:hAnsi="宋体" w:cs="宋体"/>
          <w:color w:val="auto"/>
          <w:kern w:val="0"/>
          <w:highlight w:val="none"/>
        </w:rPr>
        <w:t>承包人向发包人移交工程的期限：</w:t>
      </w:r>
      <w:r>
        <w:rPr>
          <w:color w:val="auto"/>
          <w:highlight w:val="none"/>
          <w:u w:val="single"/>
        </w:rPr>
        <w:t xml:space="preserve">  </w:t>
      </w:r>
      <w:r>
        <w:rPr>
          <w:rFonts w:hint="eastAsia"/>
          <w:color w:val="auto"/>
          <w:highlight w:val="none"/>
          <w:u w:val="single"/>
        </w:rPr>
        <w:t>验收合格后 15 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hAnsi="宋体" w:cs="宋体"/>
          <w:color w:val="auto"/>
          <w:kern w:val="0"/>
          <w:highlight w:val="none"/>
          <w:u w:val="single"/>
        </w:rPr>
      </w:pPr>
      <w:r>
        <w:rPr>
          <w:rFonts w:hint="eastAsia" w:hAnsi="宋体" w:cs="宋体"/>
          <w:color w:val="auto"/>
          <w:kern w:val="0"/>
          <w:highlight w:val="none"/>
        </w:rPr>
        <w:t>发包人未按本合同约定接收全部或部分工程的，违约金的计算方法为：</w:t>
      </w:r>
      <w:r>
        <w:rPr>
          <w:rFonts w:hint="eastAsia" w:hAnsi="宋体" w:cs="宋体"/>
          <w:color w:val="auto"/>
          <w:kern w:val="0"/>
          <w:highlight w:val="none"/>
          <w:u w:val="single"/>
        </w:rPr>
        <w:t>每日处合同总价</w:t>
      </w:r>
    </w:p>
    <w:p>
      <w:pPr>
        <w:spacing w:line="360" w:lineRule="auto"/>
        <w:jc w:val="left"/>
        <w:rPr>
          <w:color w:val="auto"/>
          <w:highlight w:val="none"/>
          <w:u w:val="single"/>
        </w:rPr>
      </w:pPr>
      <w:r>
        <w:rPr>
          <w:rFonts w:hint="eastAsia" w:hAnsi="宋体" w:cs="宋体"/>
          <w:color w:val="auto"/>
          <w:kern w:val="0"/>
          <w:highlight w:val="none"/>
          <w:u w:val="single"/>
        </w:rPr>
        <w:t>的万分之四，最高不超过合同价款的 5%</w:t>
      </w:r>
      <w:r>
        <w:rPr>
          <w:rFonts w:hint="eastAsia" w:hAnsi="宋体" w:cs="宋体"/>
          <w:color w:val="auto"/>
          <w:highlight w:val="none"/>
        </w:rPr>
        <w:t>。</w:t>
      </w:r>
    </w:p>
    <w:bookmarkEnd w:id="935"/>
    <w:p>
      <w:pPr>
        <w:spacing w:line="360" w:lineRule="auto"/>
        <w:ind w:firstLine="420" w:firstLineChars="200"/>
        <w:jc w:val="left"/>
        <w:rPr>
          <w:rFonts w:hint="eastAsia"/>
          <w:color w:val="auto"/>
          <w:highlight w:val="none"/>
          <w:u w:val="single"/>
        </w:rPr>
      </w:pPr>
      <w:r>
        <w:rPr>
          <w:rFonts w:hint="eastAsia" w:hAnsi="宋体" w:cs="宋体"/>
          <w:color w:val="auto"/>
          <w:highlight w:val="none"/>
        </w:rPr>
        <w:t>承包人未按时移交工程的，违约金的计算方法为：</w:t>
      </w:r>
      <w:r>
        <w:rPr>
          <w:color w:val="auto"/>
          <w:highlight w:val="none"/>
          <w:u w:val="single"/>
        </w:rPr>
        <w:t xml:space="preserve"> </w:t>
      </w:r>
      <w:r>
        <w:rPr>
          <w:rFonts w:hint="eastAsia"/>
          <w:color w:val="auto"/>
          <w:highlight w:val="none"/>
          <w:u w:val="single"/>
        </w:rPr>
        <w:t>每日处合同总价的万分之四，最高不</w:t>
      </w:r>
    </w:p>
    <w:p>
      <w:pPr>
        <w:spacing w:line="360" w:lineRule="auto"/>
        <w:jc w:val="left"/>
        <w:rPr>
          <w:color w:val="auto"/>
          <w:highlight w:val="none"/>
          <w:u w:val="single"/>
        </w:rPr>
      </w:pPr>
      <w:r>
        <w:rPr>
          <w:rFonts w:hint="eastAsia"/>
          <w:color w:val="auto"/>
          <w:highlight w:val="none"/>
          <w:u w:val="single"/>
        </w:rPr>
        <w:t>超过合同价款的 5%</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938" w:name="_Toc373478403"/>
      <w:bookmarkStart w:id="939" w:name="_Toc407135259"/>
      <w:bookmarkStart w:id="940" w:name="_Toc12609414"/>
      <w:bookmarkStart w:id="941" w:name="_Toc389065321"/>
      <w:bookmarkStart w:id="942" w:name="_Toc373227756"/>
      <w:r>
        <w:rPr>
          <w:color w:val="auto"/>
          <w:highlight w:val="none"/>
        </w:rPr>
        <w:t xml:space="preserve">13.3 </w:t>
      </w:r>
      <w:r>
        <w:rPr>
          <w:rFonts w:hint="eastAsia" w:hAnsi="宋体" w:cs="黑体"/>
          <w:color w:val="auto"/>
          <w:highlight w:val="none"/>
        </w:rPr>
        <w:t>工程试车</w:t>
      </w:r>
      <w:bookmarkEnd w:id="938"/>
      <w:bookmarkEnd w:id="939"/>
      <w:bookmarkEnd w:id="940"/>
      <w:bookmarkEnd w:id="941"/>
      <w:bookmarkEnd w:id="942"/>
    </w:p>
    <w:bookmarkEnd w:id="936"/>
    <w:p>
      <w:pPr>
        <w:spacing w:line="360" w:lineRule="auto"/>
        <w:ind w:firstLine="420" w:firstLineChars="200"/>
        <w:jc w:val="left"/>
        <w:outlineLvl w:val="3"/>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pPr>
        <w:spacing w:line="360" w:lineRule="auto"/>
        <w:ind w:firstLine="420" w:firstLineChars="200"/>
        <w:jc w:val="left"/>
        <w:rPr>
          <w:color w:val="auto"/>
          <w:highlight w:val="none"/>
          <w:u w:val="single"/>
        </w:rPr>
      </w:pPr>
      <w:r>
        <w:rPr>
          <w:rFonts w:hint="eastAsia" w:hAnsi="宋体" w:cs="宋体"/>
          <w:color w:val="auto"/>
          <w:kern w:val="0"/>
          <w:highlight w:val="none"/>
        </w:rPr>
        <w:t>工程试车内容：</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kern w:val="0"/>
          <w:highlight w:val="none"/>
        </w:rPr>
        <w:t>承担；</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kern w:val="0"/>
          <w:highlight w:val="none"/>
        </w:rPr>
        <w:t>承担。</w:t>
      </w:r>
    </w:p>
    <w:p>
      <w:pPr>
        <w:spacing w:line="360" w:lineRule="auto"/>
        <w:ind w:firstLine="420" w:firstLineChars="200"/>
        <w:jc w:val="left"/>
        <w:outlineLvl w:val="3"/>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pPr>
        <w:spacing w:line="360" w:lineRule="auto"/>
        <w:ind w:firstLine="420" w:firstLineChars="200"/>
        <w:jc w:val="left"/>
        <w:rPr>
          <w:color w:val="auto"/>
          <w:highlight w:val="none"/>
          <w:u w:val="single"/>
        </w:rPr>
      </w:pPr>
      <w:r>
        <w:rPr>
          <w:rFonts w:hint="eastAsia" w:hAnsi="宋体" w:cs="宋体"/>
          <w:color w:val="auto"/>
          <w:kern w:val="0"/>
          <w:highlight w:val="none"/>
        </w:rPr>
        <w:t>关于投料试车相关事项的约定：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943" w:name="_Toc389065322"/>
      <w:bookmarkStart w:id="944" w:name="_Toc373478404"/>
      <w:bookmarkStart w:id="945" w:name="_Toc407135260"/>
      <w:bookmarkStart w:id="946" w:name="_Toc373227757"/>
      <w:bookmarkStart w:id="947" w:name="_Toc12609415"/>
      <w:r>
        <w:rPr>
          <w:color w:val="auto"/>
          <w:highlight w:val="none"/>
        </w:rPr>
        <w:t xml:space="preserve">13.6 </w:t>
      </w:r>
      <w:r>
        <w:rPr>
          <w:rFonts w:hint="eastAsia" w:hAnsi="宋体" w:cs="黑体"/>
          <w:color w:val="auto"/>
          <w:highlight w:val="none"/>
        </w:rPr>
        <w:t>竣工退场</w:t>
      </w:r>
      <w:bookmarkEnd w:id="943"/>
      <w:bookmarkEnd w:id="944"/>
      <w:bookmarkEnd w:id="945"/>
      <w:bookmarkEnd w:id="946"/>
      <w:bookmarkEnd w:id="947"/>
    </w:p>
    <w:p>
      <w:pPr>
        <w:spacing w:line="360" w:lineRule="auto"/>
        <w:ind w:firstLine="420" w:firstLineChars="200"/>
        <w:jc w:val="left"/>
        <w:outlineLvl w:val="3"/>
        <w:rPr>
          <w:color w:val="auto"/>
          <w:kern w:val="0"/>
          <w:highlight w:val="none"/>
        </w:rPr>
      </w:pPr>
      <w:r>
        <w:rPr>
          <w:color w:val="auto"/>
          <w:kern w:val="0"/>
          <w:highlight w:val="none"/>
        </w:rPr>
        <w:t xml:space="preserve">13.6.1 </w:t>
      </w:r>
      <w:r>
        <w:rPr>
          <w:rFonts w:hint="eastAsia" w:hAnsi="宋体" w:cs="宋体"/>
          <w:color w:val="auto"/>
          <w:kern w:val="0"/>
          <w:highlight w:val="none"/>
        </w:rPr>
        <w:t>竣工退场</w:t>
      </w:r>
    </w:p>
    <w:p>
      <w:pPr>
        <w:spacing w:line="360" w:lineRule="auto"/>
        <w:ind w:firstLine="420" w:firstLineChars="200"/>
        <w:jc w:val="left"/>
        <w:rPr>
          <w:rFonts w:hint="eastAsia" w:hAnsi="宋体" w:cs="宋体"/>
          <w:color w:val="auto"/>
          <w:kern w:val="0"/>
          <w:highlight w:val="none"/>
          <w:u w:val="single"/>
        </w:rPr>
      </w:pPr>
      <w:r>
        <w:rPr>
          <w:rFonts w:hint="eastAsia" w:hAnsi="宋体" w:cs="宋体"/>
          <w:color w:val="auto"/>
          <w:kern w:val="0"/>
          <w:highlight w:val="none"/>
        </w:rPr>
        <w:t>承包人完成竣工退场的期限：</w:t>
      </w:r>
      <w:r>
        <w:rPr>
          <w:rFonts w:hint="eastAsia" w:hAnsi="宋体" w:cs="宋体"/>
          <w:color w:val="auto"/>
          <w:kern w:val="0"/>
          <w:highlight w:val="none"/>
          <w:u w:val="single"/>
        </w:rPr>
        <w:t>自发包人颁发工程接收证书且工程移交工作完成后 7 天</w:t>
      </w:r>
    </w:p>
    <w:p>
      <w:pPr>
        <w:spacing w:line="360" w:lineRule="auto"/>
        <w:jc w:val="left"/>
        <w:rPr>
          <w:color w:val="auto"/>
          <w:kern w:val="0"/>
          <w:highlight w:val="none"/>
          <w:u w:val="single"/>
        </w:rPr>
      </w:pPr>
      <w:r>
        <w:rPr>
          <w:rFonts w:hint="eastAsia" w:hAnsi="宋体" w:cs="宋体"/>
          <w:color w:val="auto"/>
          <w:kern w:val="0"/>
          <w:highlight w:val="none"/>
          <w:u w:val="single"/>
        </w:rPr>
        <w:t>内。</w:t>
      </w:r>
    </w:p>
    <w:p>
      <w:pPr>
        <w:pStyle w:val="5"/>
        <w:jc w:val="left"/>
        <w:rPr>
          <w:color w:val="auto"/>
          <w:highlight w:val="none"/>
        </w:rPr>
      </w:pPr>
      <w:bookmarkStart w:id="948" w:name="_Toc373478405"/>
      <w:bookmarkStart w:id="949" w:name="_Toc351203646"/>
      <w:bookmarkStart w:id="950" w:name="_Toc407135261"/>
      <w:bookmarkStart w:id="951" w:name="_Toc389065323"/>
      <w:bookmarkStart w:id="952" w:name="_Toc12609416"/>
      <w:bookmarkStart w:id="953" w:name="_Toc373227758"/>
      <w:r>
        <w:rPr>
          <w:color w:val="auto"/>
          <w:highlight w:val="none"/>
        </w:rPr>
        <w:t xml:space="preserve">14. </w:t>
      </w:r>
      <w:r>
        <w:rPr>
          <w:rFonts w:hint="eastAsia" w:hAnsi="宋体" w:cs="黑体"/>
          <w:color w:val="auto"/>
          <w:highlight w:val="none"/>
        </w:rPr>
        <w:t>竣工结算</w:t>
      </w:r>
      <w:bookmarkEnd w:id="948"/>
      <w:bookmarkEnd w:id="949"/>
      <w:bookmarkEnd w:id="950"/>
      <w:bookmarkEnd w:id="951"/>
      <w:bookmarkEnd w:id="952"/>
      <w:bookmarkEnd w:id="953"/>
    </w:p>
    <w:p>
      <w:pPr>
        <w:pStyle w:val="6"/>
        <w:jc w:val="left"/>
        <w:rPr>
          <w:color w:val="auto"/>
          <w:highlight w:val="none"/>
        </w:rPr>
      </w:pPr>
      <w:bookmarkStart w:id="954" w:name="_Toc389065324"/>
      <w:bookmarkStart w:id="955" w:name="_Toc12609417"/>
      <w:bookmarkStart w:id="956" w:name="_Toc407135262"/>
      <w:bookmarkStart w:id="957" w:name="_Toc373478406"/>
      <w:bookmarkStart w:id="958" w:name="_Toc373227759"/>
      <w:r>
        <w:rPr>
          <w:color w:val="auto"/>
          <w:highlight w:val="none"/>
        </w:rPr>
        <w:t xml:space="preserve">14.1 </w:t>
      </w:r>
      <w:r>
        <w:rPr>
          <w:rFonts w:hint="eastAsia" w:hAnsi="宋体" w:cs="黑体"/>
          <w:color w:val="auto"/>
          <w:highlight w:val="none"/>
        </w:rPr>
        <w:t>竣工付款申请</w:t>
      </w:r>
      <w:bookmarkEnd w:id="954"/>
      <w:bookmarkEnd w:id="955"/>
      <w:bookmarkEnd w:id="956"/>
      <w:bookmarkEnd w:id="957"/>
      <w:bookmarkEnd w:id="958"/>
    </w:p>
    <w:p>
      <w:pPr>
        <w:spacing w:line="360" w:lineRule="auto"/>
        <w:ind w:firstLine="420" w:firstLineChars="200"/>
        <w:jc w:val="left"/>
        <w:rPr>
          <w:color w:val="auto"/>
          <w:highlight w:val="none"/>
        </w:rPr>
      </w:pPr>
      <w:r>
        <w:rPr>
          <w:rFonts w:hint="eastAsia" w:hAnsi="宋体" w:cs="宋体"/>
          <w:color w:val="auto"/>
          <w:highlight w:val="none"/>
        </w:rPr>
        <w:t>承包人提交竣工付款申请单的期限：</w:t>
      </w:r>
      <w:r>
        <w:rPr>
          <w:color w:val="auto"/>
          <w:highlight w:val="none"/>
          <w:u w:val="single"/>
        </w:rPr>
        <w:t xml:space="preserve"> </w:t>
      </w:r>
      <w:r>
        <w:rPr>
          <w:rFonts w:hint="eastAsia"/>
          <w:color w:val="auto"/>
          <w:highlight w:val="none"/>
          <w:u w:val="single"/>
        </w:rPr>
        <w:t>竣工验收合格后 7 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竣工付款申请单应包括的内容：</w:t>
      </w:r>
      <w:r>
        <w:rPr>
          <w:color w:val="auto"/>
          <w:highlight w:val="none"/>
          <w:u w:val="single"/>
        </w:rPr>
        <w:t xml:space="preserve"> </w:t>
      </w:r>
      <w:r>
        <w:rPr>
          <w:rFonts w:hint="eastAsia"/>
          <w:color w:val="auto"/>
          <w:highlight w:val="none"/>
          <w:u w:val="single"/>
        </w:rPr>
        <w:t>包人已完工程量报表及相关佐证材料，工程竣工验收</w:t>
      </w:r>
    </w:p>
    <w:p>
      <w:pPr>
        <w:spacing w:line="360" w:lineRule="auto"/>
        <w:jc w:val="left"/>
        <w:rPr>
          <w:color w:val="auto"/>
          <w:highlight w:val="none"/>
          <w:u w:val="single"/>
        </w:rPr>
      </w:pPr>
      <w:r>
        <w:rPr>
          <w:rFonts w:hint="eastAsia"/>
          <w:color w:val="auto"/>
          <w:highlight w:val="none"/>
          <w:u w:val="single"/>
        </w:rPr>
        <w:t>合格证明书，申请付款函件</w:t>
      </w:r>
      <w:r>
        <w:rPr>
          <w:rFonts w:hint="eastAsia" w:hAnsi="宋体" w:cs="宋体"/>
          <w:color w:val="auto"/>
          <w:highlight w:val="none"/>
        </w:rPr>
        <w:t>。竣工结算款支付申请（核准）表见合同附件12。</w:t>
      </w:r>
    </w:p>
    <w:p>
      <w:pPr>
        <w:pStyle w:val="6"/>
        <w:jc w:val="left"/>
        <w:rPr>
          <w:color w:val="auto"/>
          <w:highlight w:val="none"/>
        </w:rPr>
      </w:pPr>
      <w:bookmarkStart w:id="959" w:name="_Toc373227760"/>
      <w:bookmarkStart w:id="960" w:name="_Toc373478407"/>
      <w:bookmarkStart w:id="961" w:name="_Toc389065325"/>
      <w:bookmarkStart w:id="962" w:name="_Toc407135263"/>
      <w:bookmarkStart w:id="963" w:name="_Toc12609418"/>
      <w:r>
        <w:rPr>
          <w:color w:val="auto"/>
          <w:highlight w:val="none"/>
        </w:rPr>
        <w:t xml:space="preserve">14.2 </w:t>
      </w:r>
      <w:r>
        <w:rPr>
          <w:rFonts w:hint="eastAsia" w:hAnsi="宋体" w:cs="黑体"/>
          <w:color w:val="auto"/>
          <w:highlight w:val="none"/>
        </w:rPr>
        <w:t>竣工结算审核</w:t>
      </w:r>
      <w:bookmarkEnd w:id="959"/>
      <w:bookmarkEnd w:id="960"/>
      <w:bookmarkEnd w:id="961"/>
      <w:bookmarkEnd w:id="962"/>
      <w:bookmarkEnd w:id="963"/>
    </w:p>
    <w:p>
      <w:pPr>
        <w:spacing w:line="360" w:lineRule="auto"/>
        <w:ind w:firstLine="420" w:firstLineChars="200"/>
        <w:jc w:val="left"/>
        <w:rPr>
          <w:color w:val="auto"/>
          <w:highlight w:val="none"/>
        </w:rPr>
      </w:pPr>
      <w:r>
        <w:rPr>
          <w:rFonts w:hint="eastAsia" w:hAnsi="宋体" w:cs="宋体"/>
          <w:color w:val="auto"/>
          <w:highlight w:val="none"/>
        </w:rPr>
        <w:t>发包人审批竣工付款申请单的期限：</w:t>
      </w:r>
    </w:p>
    <w:tbl>
      <w:tblPr>
        <w:tblStyle w:val="2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p>
        </w:tc>
        <w:tc>
          <w:tcPr>
            <w:tcW w:w="2466" w:type="dxa"/>
            <w:noWrap w:val="0"/>
            <w:vAlign w:val="center"/>
          </w:tcPr>
          <w:p>
            <w:pPr>
              <w:spacing w:line="360" w:lineRule="auto"/>
              <w:ind w:firstLine="27" w:firstLineChars="13"/>
              <w:jc w:val="left"/>
              <w:rPr>
                <w:color w:val="auto"/>
                <w:highlight w:val="none"/>
              </w:rPr>
            </w:pPr>
            <w:r>
              <w:rPr>
                <w:rFonts w:hint="eastAsia" w:hAnsi="宋体" w:cs="宋体"/>
                <w:color w:val="auto"/>
                <w:highlight w:val="none"/>
              </w:rPr>
              <w:t>工程竣工结算报告金额</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1</w:t>
            </w:r>
          </w:p>
        </w:tc>
        <w:tc>
          <w:tcPr>
            <w:tcW w:w="2466" w:type="dxa"/>
            <w:noWrap w:val="0"/>
            <w:vAlign w:val="center"/>
          </w:tcPr>
          <w:p>
            <w:pPr>
              <w:spacing w:line="360" w:lineRule="auto"/>
              <w:ind w:firstLine="27" w:firstLineChars="13"/>
              <w:jc w:val="left"/>
              <w:rPr>
                <w:color w:val="auto"/>
                <w:highlight w:val="none"/>
              </w:rPr>
            </w:pPr>
            <w:r>
              <w:rPr>
                <w:color w:val="auto"/>
                <w:highlight w:val="none"/>
              </w:rPr>
              <w:t>500</w:t>
            </w:r>
            <w:r>
              <w:rPr>
                <w:rFonts w:hint="eastAsia" w:hAnsi="宋体" w:cs="宋体"/>
                <w:color w:val="auto"/>
                <w:highlight w:val="none"/>
              </w:rPr>
              <w:t>万元以下</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2</w:t>
            </w:r>
          </w:p>
        </w:tc>
        <w:tc>
          <w:tcPr>
            <w:tcW w:w="2466" w:type="dxa"/>
            <w:noWrap w:val="0"/>
            <w:vAlign w:val="center"/>
          </w:tcPr>
          <w:p>
            <w:pPr>
              <w:spacing w:line="360" w:lineRule="auto"/>
              <w:ind w:firstLine="27" w:firstLineChars="13"/>
              <w:jc w:val="left"/>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3</w:t>
            </w:r>
          </w:p>
        </w:tc>
        <w:tc>
          <w:tcPr>
            <w:tcW w:w="2466" w:type="dxa"/>
            <w:noWrap w:val="0"/>
            <w:vAlign w:val="center"/>
          </w:tcPr>
          <w:p>
            <w:pPr>
              <w:spacing w:line="360" w:lineRule="auto"/>
              <w:ind w:firstLine="27" w:firstLineChars="13"/>
              <w:jc w:val="left"/>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4</w:t>
            </w:r>
          </w:p>
        </w:tc>
        <w:tc>
          <w:tcPr>
            <w:tcW w:w="2466" w:type="dxa"/>
            <w:noWrap w:val="0"/>
            <w:vAlign w:val="center"/>
          </w:tcPr>
          <w:p>
            <w:pPr>
              <w:spacing w:line="360" w:lineRule="auto"/>
              <w:ind w:firstLine="27" w:firstLineChars="13"/>
              <w:jc w:val="left"/>
              <w:rPr>
                <w:color w:val="auto"/>
                <w:highlight w:val="none"/>
              </w:rPr>
            </w:pPr>
            <w:r>
              <w:rPr>
                <w:color w:val="auto"/>
                <w:highlight w:val="none"/>
              </w:rPr>
              <w:t>5000</w:t>
            </w:r>
            <w:r>
              <w:rPr>
                <w:rFonts w:hint="eastAsia" w:hAnsi="宋体" w:cs="宋体"/>
                <w:color w:val="auto"/>
                <w:highlight w:val="none"/>
              </w:rPr>
              <w:t>万元以上</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rFonts w:hint="eastAsia"/>
                <w:color w:val="auto"/>
                <w:highlight w:val="none"/>
              </w:rPr>
              <w:t>5</w:t>
            </w:r>
          </w:p>
        </w:tc>
        <w:tc>
          <w:tcPr>
            <w:tcW w:w="2466" w:type="dxa"/>
            <w:noWrap w:val="0"/>
            <w:vAlign w:val="center"/>
          </w:tcPr>
          <w:p>
            <w:pPr>
              <w:spacing w:line="360" w:lineRule="auto"/>
              <w:ind w:firstLine="27" w:firstLineChars="13"/>
              <w:jc w:val="left"/>
              <w:rPr>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5967" w:type="dxa"/>
            <w:noWrap w:val="0"/>
            <w:vAlign w:val="center"/>
          </w:tcPr>
          <w:p>
            <w:pPr>
              <w:spacing w:line="360" w:lineRule="auto"/>
              <w:ind w:firstLine="441" w:firstLineChars="210"/>
              <w:jc w:val="left"/>
              <w:rPr>
                <w:rFonts w:hint="eastAsia" w:hAnsi="宋体" w:cs="宋体"/>
                <w:color w:val="auto"/>
                <w:highlight w:val="none"/>
              </w:rPr>
            </w:pPr>
            <w:r>
              <w:rPr>
                <w:rFonts w:hint="eastAsia" w:hAnsi="宋体" w:cs="宋体"/>
                <w:color w:val="auto"/>
                <w:highlight w:val="none"/>
              </w:rPr>
              <w:t>增加10天</w:t>
            </w:r>
          </w:p>
        </w:tc>
      </w:tr>
    </w:tbl>
    <w:p>
      <w:pPr>
        <w:spacing w:line="360" w:lineRule="auto"/>
        <w:ind w:firstLine="420" w:firstLineChars="200"/>
        <w:jc w:val="left"/>
        <w:rPr>
          <w:rFonts w:hAnsi="宋体"/>
          <w:color w:val="auto"/>
          <w:highlight w:val="none"/>
        </w:rPr>
      </w:pPr>
      <w:r>
        <w:rPr>
          <w:rFonts w:hint="eastAsia" w:hAnsi="宋体" w:cs="宋体"/>
          <w:color w:val="auto"/>
          <w:highlight w:val="none"/>
        </w:rPr>
        <w:t>因承包人提供的结算资料不完整而需要补充或承包人不按时对账耽误时间时，审查时间应相应顺延。</w:t>
      </w:r>
    </w:p>
    <w:p>
      <w:pPr>
        <w:spacing w:line="400" w:lineRule="exact"/>
        <w:ind w:firstLine="411" w:firstLineChars="196"/>
        <w:jc w:val="left"/>
        <w:rPr>
          <w:rFonts w:hAnsi="宋体"/>
          <w:color w:val="auto"/>
          <w:highlight w:val="none"/>
        </w:rPr>
      </w:pPr>
      <w:r>
        <w:rPr>
          <w:rFonts w:hint="eastAsia" w:hAnsi="宋体" w:cs="宋体"/>
          <w:color w:val="auto"/>
          <w:highlight w:val="none"/>
        </w:rPr>
        <w:t>竣工结算审核约定：</w:t>
      </w:r>
    </w:p>
    <w:p>
      <w:pPr>
        <w:spacing w:line="400" w:lineRule="exact"/>
        <w:ind w:firstLine="411" w:firstLineChars="196"/>
        <w:jc w:val="left"/>
        <w:rPr>
          <w:rFonts w:hAnsi="宋体"/>
          <w:color w:val="auto"/>
          <w:highlight w:val="none"/>
          <w:u w:val="single"/>
        </w:rPr>
      </w:pPr>
      <w:r>
        <w:rPr>
          <w:rFonts w:hAnsi="宋体"/>
          <w:color w:val="auto"/>
          <w:highlight w:val="none"/>
          <w:u w:val="single"/>
        </w:rPr>
        <w:t>1</w:t>
      </w:r>
      <w:r>
        <w:rPr>
          <w:rFonts w:hint="eastAsia" w:hAnsi="宋体" w:cs="宋体"/>
          <w:color w:val="auto"/>
          <w:highlight w:val="none"/>
          <w:u w:val="single"/>
        </w:rPr>
        <w:t>、工程竣工验收报告经发包人认可后</w:t>
      </w:r>
      <w:r>
        <w:rPr>
          <w:rFonts w:hAnsi="宋体"/>
          <w:color w:val="auto"/>
          <w:highlight w:val="none"/>
          <w:u w:val="single"/>
        </w:rPr>
        <w:t xml:space="preserve">   </w:t>
      </w:r>
      <w:r>
        <w:rPr>
          <w:rFonts w:hint="eastAsia" w:hAnsi="宋体" w:cs="宋体"/>
          <w:color w:val="auto"/>
          <w:highlight w:val="none"/>
          <w:u w:val="single"/>
        </w:rPr>
        <w:t>天内，承包人向发包人递交竣工验收合格资料及完整的结算资料和报告，双方按照本工程合同约定的价格形式及价款调整办法进行工程竣工结算。</w:t>
      </w:r>
      <w:r>
        <w:rPr>
          <w:rFonts w:hAnsi="宋体"/>
          <w:color w:val="auto"/>
          <w:highlight w:val="none"/>
          <w:u w:val="single"/>
        </w:rPr>
        <w:t>2</w:t>
      </w:r>
      <w:r>
        <w:rPr>
          <w:rFonts w:hint="eastAsia" w:hAnsi="宋体" w:cs="宋体"/>
          <w:color w:val="auto"/>
          <w:highlight w:val="none"/>
          <w:u w:val="single"/>
        </w:rPr>
        <w:t>、发包人收到承包人递交的竣工结算报告及结算资料之日起</w:t>
      </w:r>
      <w:r>
        <w:rPr>
          <w:rFonts w:hAnsi="宋体"/>
          <w:color w:val="auto"/>
          <w:highlight w:val="none"/>
          <w:u w:val="single"/>
        </w:rPr>
        <w:t xml:space="preserve">   </w:t>
      </w:r>
      <w:r>
        <w:rPr>
          <w:rFonts w:hint="eastAsia" w:hAnsi="宋体" w:cs="宋体"/>
          <w:color w:val="auto"/>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Ansi="宋体" w:cs="宋体"/>
          <w:color w:val="auto"/>
          <w:highlight w:val="none"/>
          <w:u w:val="single"/>
        </w:rPr>
        <w:t xml:space="preserve">   </w:t>
      </w:r>
      <w:r>
        <w:rPr>
          <w:rFonts w:hint="eastAsia" w:hAnsi="宋体" w:cs="宋体"/>
          <w:color w:val="auto"/>
          <w:highlight w:val="none"/>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highlight w:val="none"/>
          <w:u w:val="single"/>
        </w:rPr>
        <w:t xml:space="preserve">   </w:t>
      </w:r>
      <w:r>
        <w:rPr>
          <w:rFonts w:hint="eastAsia" w:hAnsi="宋体" w:cs="宋体"/>
          <w:color w:val="auto"/>
          <w:highlight w:val="none"/>
          <w:u w:val="single"/>
        </w:rPr>
        <w:t>天内，发包人按审定后的竣工结算价款，通知经办银行向承包人支付结算价款。</w:t>
      </w:r>
    </w:p>
    <w:p>
      <w:pPr>
        <w:spacing w:line="360" w:lineRule="auto"/>
        <w:ind w:firstLine="420" w:firstLineChars="200"/>
        <w:jc w:val="left"/>
        <w:rPr>
          <w:color w:val="auto"/>
          <w:highlight w:val="none"/>
          <w:u w:val="single"/>
        </w:rPr>
      </w:pPr>
      <w:r>
        <w:rPr>
          <w:rFonts w:hint="eastAsia" w:hAnsi="宋体" w:cs="宋体"/>
          <w:color w:val="auto"/>
          <w:highlight w:val="none"/>
        </w:rPr>
        <w:t>备注：对于国有投资项目结算审核约定，双方可结合各地政府或有关部门出台的管理规定进行局部调整</w:t>
      </w:r>
    </w:p>
    <w:p>
      <w:pPr>
        <w:pStyle w:val="6"/>
        <w:jc w:val="left"/>
        <w:rPr>
          <w:color w:val="auto"/>
          <w:highlight w:val="none"/>
        </w:rPr>
      </w:pPr>
      <w:bookmarkStart w:id="964" w:name="_Toc12609419"/>
      <w:bookmarkStart w:id="965" w:name="_Toc389065326"/>
      <w:bookmarkStart w:id="966" w:name="_Toc373478408"/>
      <w:bookmarkStart w:id="967" w:name="_Toc407135264"/>
      <w:bookmarkStart w:id="968" w:name="_Toc373227761"/>
      <w:r>
        <w:rPr>
          <w:color w:val="auto"/>
          <w:highlight w:val="none"/>
        </w:rPr>
        <w:t xml:space="preserve">14.4 </w:t>
      </w:r>
      <w:r>
        <w:rPr>
          <w:rFonts w:hint="eastAsia" w:hAnsi="宋体" w:cs="黑体"/>
          <w:color w:val="auto"/>
          <w:highlight w:val="none"/>
        </w:rPr>
        <w:t>最终结清</w:t>
      </w:r>
      <w:bookmarkEnd w:id="964"/>
      <w:bookmarkEnd w:id="965"/>
      <w:bookmarkEnd w:id="966"/>
      <w:bookmarkEnd w:id="967"/>
      <w:bookmarkEnd w:id="968"/>
    </w:p>
    <w:p>
      <w:pPr>
        <w:spacing w:line="360" w:lineRule="auto"/>
        <w:ind w:firstLine="420" w:firstLineChars="200"/>
        <w:jc w:val="left"/>
        <w:outlineLvl w:val="3"/>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承包人提交最终结清申请单的份数：</w:t>
      </w:r>
      <w:r>
        <w:rPr>
          <w:rFonts w:hint="eastAsia" w:hAnsi="宋体" w:cs="宋体"/>
          <w:color w:val="auto"/>
          <w:kern w:val="0"/>
          <w:highlight w:val="none"/>
          <w:u w:val="single"/>
        </w:rPr>
        <w:t xml:space="preserve">一式三份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kern w:val="0"/>
          <w:highlight w:val="none"/>
        </w:rPr>
        <w:t>承包人提交最终结算申请单的期限：</w:t>
      </w:r>
      <w:r>
        <w:rPr>
          <w:color w:val="auto"/>
          <w:highlight w:val="none"/>
          <w:u w:val="single"/>
        </w:rPr>
        <w:t xml:space="preserve"> </w:t>
      </w:r>
      <w:r>
        <w:rPr>
          <w:rFonts w:hint="eastAsia"/>
          <w:color w:val="auto"/>
          <w:highlight w:val="none"/>
          <w:u w:val="single"/>
        </w:rPr>
        <w:t>结算审定后 7 天内</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ind w:firstLine="420" w:firstLineChars="200"/>
        <w:jc w:val="left"/>
        <w:rPr>
          <w:color w:val="auto"/>
          <w:highlight w:val="none"/>
        </w:rPr>
      </w:pPr>
      <w:r>
        <w:rPr>
          <w:rFonts w:hint="eastAsia"/>
          <w:color w:val="auto"/>
          <w:highlight w:val="none"/>
        </w:rPr>
        <w:t>最终结算款支付申请（核准）表见合同附件13。</w:t>
      </w:r>
    </w:p>
    <w:p>
      <w:pPr>
        <w:spacing w:line="360" w:lineRule="auto"/>
        <w:ind w:firstLine="420" w:firstLineChars="200"/>
        <w:jc w:val="left"/>
        <w:outlineLvl w:val="3"/>
        <w:rPr>
          <w:color w:val="auto"/>
          <w:highlight w:val="none"/>
        </w:rPr>
      </w:pPr>
      <w:r>
        <w:rPr>
          <w:color w:val="auto"/>
          <w:highlight w:val="none"/>
        </w:rPr>
        <w:t xml:space="preserve">14.4.2 </w:t>
      </w:r>
      <w:r>
        <w:rPr>
          <w:rFonts w:hint="eastAsia" w:hAnsi="宋体" w:cs="宋体"/>
          <w:color w:val="auto"/>
          <w:highlight w:val="none"/>
        </w:rPr>
        <w:t>最终结清证书和支付</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color w:val="auto"/>
          <w:highlight w:val="none"/>
          <w:u w:val="single"/>
        </w:rPr>
        <w:t xml:space="preserve"> </w:t>
      </w:r>
      <w:r>
        <w:rPr>
          <w:rFonts w:hint="eastAsia"/>
          <w:color w:val="auto"/>
          <w:highlight w:val="none"/>
          <w:u w:val="single"/>
        </w:rPr>
        <w:t xml:space="preserve"> 收到最终结清申</w:t>
      </w:r>
    </w:p>
    <w:p>
      <w:pPr>
        <w:spacing w:line="360" w:lineRule="auto"/>
        <w:jc w:val="left"/>
        <w:rPr>
          <w:color w:val="auto"/>
          <w:highlight w:val="none"/>
        </w:rPr>
      </w:pPr>
      <w:r>
        <w:rPr>
          <w:rFonts w:hint="eastAsia"/>
          <w:color w:val="auto"/>
          <w:highlight w:val="none"/>
          <w:u w:val="single"/>
        </w:rPr>
        <w:t>请单及相关材料后 20 天内。若承包人提交材料漏缺，时间相应顺应</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hAnsi="宋体" w:cs="宋体"/>
          <w:color w:val="auto"/>
          <w:highlight w:val="none"/>
          <w:u w:val="singl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rFonts w:hint="eastAsia" w:hAnsi="宋体" w:cs="宋体"/>
          <w:color w:val="auto"/>
          <w:highlight w:val="none"/>
          <w:u w:val="single"/>
        </w:rPr>
        <w:t>发包人完成最终结清申请单的审批并颁发最终结清证书后 14</w:t>
      </w:r>
    </w:p>
    <w:p>
      <w:pPr>
        <w:spacing w:line="360" w:lineRule="auto"/>
        <w:jc w:val="left"/>
        <w:rPr>
          <w:color w:val="auto"/>
          <w:highlight w:val="none"/>
        </w:rPr>
      </w:pPr>
      <w:r>
        <w:rPr>
          <w:rFonts w:hint="eastAsia" w:hAnsi="宋体" w:cs="宋体"/>
          <w:color w:val="auto"/>
          <w:highlight w:val="none"/>
          <w:u w:val="single"/>
        </w:rPr>
        <w:t>天内</w:t>
      </w:r>
      <w:r>
        <w:rPr>
          <w:color w:val="auto"/>
          <w:highlight w:val="none"/>
          <w:u w:val="single"/>
        </w:rPr>
        <w:t xml:space="preserve">   </w:t>
      </w:r>
      <w:r>
        <w:rPr>
          <w:rFonts w:hint="eastAsia" w:hAnsi="宋体" w:cs="宋体"/>
          <w:color w:val="auto"/>
          <w:highlight w:val="none"/>
        </w:rPr>
        <w:t>。</w:t>
      </w:r>
    </w:p>
    <w:bookmarkEnd w:id="925"/>
    <w:bookmarkEnd w:id="926"/>
    <w:bookmarkEnd w:id="927"/>
    <w:bookmarkEnd w:id="928"/>
    <w:bookmarkEnd w:id="929"/>
    <w:bookmarkEnd w:id="930"/>
    <w:bookmarkEnd w:id="931"/>
    <w:bookmarkEnd w:id="937"/>
    <w:p>
      <w:pPr>
        <w:pStyle w:val="5"/>
        <w:jc w:val="left"/>
        <w:rPr>
          <w:color w:val="auto"/>
          <w:highlight w:val="none"/>
        </w:rPr>
      </w:pPr>
      <w:bookmarkStart w:id="969" w:name="_Toc373478409"/>
      <w:bookmarkStart w:id="970" w:name="_Toc351203647"/>
      <w:bookmarkStart w:id="971" w:name="_Toc373227762"/>
      <w:bookmarkStart w:id="972" w:name="_Toc407135265"/>
      <w:bookmarkStart w:id="973" w:name="_Toc12609420"/>
      <w:bookmarkStart w:id="974" w:name="_Toc389065327"/>
      <w:bookmarkStart w:id="975" w:name="_Toc267251483"/>
      <w:bookmarkStart w:id="976" w:name="_Toc267251482"/>
      <w:bookmarkStart w:id="977" w:name="_Toc267251484"/>
      <w:bookmarkStart w:id="978" w:name="_Toc267251485"/>
      <w:bookmarkStart w:id="979" w:name="_Toc267251489"/>
      <w:bookmarkStart w:id="980" w:name="_Toc267251488"/>
      <w:bookmarkStart w:id="981" w:name="_Toc267251490"/>
      <w:bookmarkStart w:id="982" w:name="_Toc267251486"/>
      <w:bookmarkStart w:id="983" w:name="_Toc267251492"/>
      <w:bookmarkStart w:id="984" w:name="_Toc267251497"/>
      <w:bookmarkStart w:id="985" w:name="_Toc267251496"/>
      <w:bookmarkStart w:id="986" w:name="_Toc267251502"/>
      <w:bookmarkStart w:id="987" w:name="_Toc267251495"/>
      <w:bookmarkStart w:id="988" w:name="_Toc267251501"/>
      <w:bookmarkStart w:id="989" w:name="_Toc267251494"/>
      <w:bookmarkStart w:id="990" w:name="_Toc267251499"/>
      <w:bookmarkStart w:id="991" w:name="_Toc267251493"/>
      <w:bookmarkStart w:id="992" w:name="_Toc267251503"/>
      <w:bookmarkStart w:id="993" w:name="_Toc267251498"/>
      <w:bookmarkStart w:id="994" w:name="_Toc267251491"/>
      <w:bookmarkStart w:id="995" w:name="_Toc267251504"/>
      <w:bookmarkStart w:id="996" w:name="_Toc267251506"/>
      <w:bookmarkStart w:id="997" w:name="_Toc267251507"/>
      <w:bookmarkStart w:id="998" w:name="_Toc267251508"/>
      <w:bookmarkStart w:id="999" w:name="_Toc267251514"/>
      <w:bookmarkStart w:id="1000" w:name="_Toc267251515"/>
      <w:bookmarkStart w:id="1001" w:name="_Toc267251509"/>
      <w:bookmarkStart w:id="1002" w:name="_Toc267251511"/>
      <w:bookmarkStart w:id="1003" w:name="_Toc267251513"/>
      <w:bookmarkStart w:id="1004" w:name="_Toc267251510"/>
      <w:r>
        <w:rPr>
          <w:color w:val="auto"/>
          <w:highlight w:val="none"/>
        </w:rPr>
        <w:t xml:space="preserve">15. </w:t>
      </w:r>
      <w:r>
        <w:rPr>
          <w:rFonts w:hint="eastAsia" w:cs="黑体"/>
          <w:color w:val="auto"/>
          <w:highlight w:val="none"/>
        </w:rPr>
        <w:t>缺陷责任期与保修</w:t>
      </w:r>
      <w:bookmarkEnd w:id="969"/>
      <w:bookmarkEnd w:id="970"/>
      <w:bookmarkEnd w:id="971"/>
      <w:bookmarkEnd w:id="972"/>
      <w:bookmarkEnd w:id="973"/>
      <w:bookmarkEnd w:id="974"/>
    </w:p>
    <w:p>
      <w:pPr>
        <w:pStyle w:val="6"/>
        <w:jc w:val="left"/>
        <w:rPr>
          <w:color w:val="auto"/>
          <w:highlight w:val="none"/>
        </w:rPr>
      </w:pPr>
      <w:bookmarkStart w:id="1005" w:name="_Toc373478410"/>
      <w:bookmarkStart w:id="1006" w:name="_Toc373227763"/>
      <w:bookmarkStart w:id="1007" w:name="_Toc389065328"/>
      <w:bookmarkStart w:id="1008" w:name="_Toc12609421"/>
      <w:bookmarkStart w:id="1009" w:name="_Toc407135266"/>
      <w:r>
        <w:rPr>
          <w:color w:val="auto"/>
          <w:highlight w:val="none"/>
        </w:rPr>
        <w:t xml:space="preserve">15.2 </w:t>
      </w:r>
      <w:r>
        <w:rPr>
          <w:rFonts w:hint="eastAsia" w:hAnsi="宋体" w:cs="黑体"/>
          <w:color w:val="auto"/>
          <w:highlight w:val="none"/>
        </w:rPr>
        <w:t>缺陷责任期</w:t>
      </w:r>
      <w:bookmarkEnd w:id="975"/>
      <w:bookmarkEnd w:id="1005"/>
      <w:bookmarkEnd w:id="1006"/>
      <w:bookmarkEnd w:id="1007"/>
      <w:bookmarkEnd w:id="1008"/>
      <w:bookmarkEnd w:id="1009"/>
    </w:p>
    <w:p>
      <w:pPr>
        <w:spacing w:line="360" w:lineRule="auto"/>
        <w:ind w:firstLine="420" w:firstLineChars="200"/>
        <w:jc w:val="left"/>
        <w:rPr>
          <w:color w:val="auto"/>
          <w:highlight w:val="none"/>
          <w:u w:val="single"/>
        </w:rPr>
      </w:pPr>
      <w:r>
        <w:rPr>
          <w:rFonts w:hint="eastAsia" w:hAnsi="宋体" w:cs="宋体"/>
          <w:color w:val="auto"/>
          <w:highlight w:val="none"/>
        </w:rPr>
        <w:t>缺陷责任期的具体期限：</w:t>
      </w:r>
      <w:r>
        <w:rPr>
          <w:rFonts w:hint="eastAsia" w:hAnsi="宋体" w:cs="宋体"/>
          <w:color w:val="auto"/>
          <w:highlight w:val="none"/>
          <w:u w:val="single"/>
        </w:rPr>
        <w:t>按质量保修书中的约定执行</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1010" w:name="_Toc12609422"/>
      <w:bookmarkStart w:id="1011" w:name="_Toc373478411"/>
      <w:bookmarkStart w:id="1012" w:name="_Toc389065329"/>
      <w:bookmarkStart w:id="1013" w:name="_Toc373227764"/>
      <w:bookmarkStart w:id="1014" w:name="_Toc407135267"/>
      <w:r>
        <w:rPr>
          <w:color w:val="auto"/>
          <w:highlight w:val="none"/>
        </w:rPr>
        <w:t xml:space="preserve">15.3 </w:t>
      </w:r>
      <w:r>
        <w:rPr>
          <w:rFonts w:hint="eastAsia" w:hAnsi="宋体" w:cs="黑体"/>
          <w:color w:val="auto"/>
          <w:highlight w:val="none"/>
        </w:rPr>
        <w:t>质量保证金</w:t>
      </w:r>
      <w:bookmarkEnd w:id="1010"/>
      <w:bookmarkEnd w:id="1011"/>
      <w:bookmarkEnd w:id="1012"/>
      <w:bookmarkEnd w:id="1013"/>
      <w:bookmarkEnd w:id="1014"/>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关于是否扣留质量保证金的约定：</w:t>
      </w:r>
      <w:r>
        <w:rPr>
          <w:color w:val="auto"/>
          <w:highlight w:val="none"/>
          <w:u w:val="single"/>
        </w:rPr>
        <w:t xml:space="preserve">    </w:t>
      </w:r>
      <w:r>
        <w:rPr>
          <w:rFonts w:hint="eastAsia"/>
          <w:color w:val="auto"/>
          <w:highlight w:val="none"/>
          <w:u w:val="single"/>
          <w:lang w:val="en-US" w:eastAsia="zh-CN"/>
        </w:rPr>
        <w:t>是</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15.3.1 </w:t>
      </w:r>
      <w:r>
        <w:rPr>
          <w:rFonts w:hint="eastAsia" w:hAnsi="宋体" w:cs="宋体"/>
          <w:color w:val="auto"/>
          <w:highlight w:val="none"/>
        </w:rPr>
        <w:t>承包人提供质量保证金的方式</w:t>
      </w:r>
    </w:p>
    <w:p>
      <w:pPr>
        <w:spacing w:line="360" w:lineRule="auto"/>
        <w:ind w:firstLine="420" w:firstLineChars="200"/>
        <w:jc w:val="left"/>
        <w:rPr>
          <w:color w:val="auto"/>
          <w:highlight w:val="none"/>
        </w:rPr>
      </w:pPr>
      <w:r>
        <w:rPr>
          <w:rFonts w:hint="eastAsia" w:hAnsi="宋体" w:cs="宋体"/>
          <w:color w:val="auto"/>
          <w:highlight w:val="none"/>
        </w:rPr>
        <w:t>质量保证金采用以下第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）质量保证金保函，保证金额为：</w:t>
      </w:r>
      <w:r>
        <w:rPr>
          <w:color w:val="auto"/>
          <w:kern w:val="0"/>
          <w:highlight w:val="none"/>
          <w:u w:val="single"/>
        </w:rPr>
        <w:t xml:space="preserve">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hAnsi="宋体" w:cs="宋体"/>
          <w:color w:val="auto"/>
          <w:highlight w:val="none"/>
        </w:rPr>
        <w:t>发包人按工程价款结算总额的</w:t>
      </w:r>
      <w:r>
        <w:rPr>
          <w:rFonts w:hAnsi="宋体"/>
          <w:color w:val="auto"/>
          <w:highlight w:val="none"/>
          <w:u w:val="single"/>
        </w:rPr>
        <w:t xml:space="preserve"> </w:t>
      </w:r>
      <w:r>
        <w:rPr>
          <w:rFonts w:hint="eastAsia" w:hAnsi="宋体"/>
          <w:color w:val="auto"/>
          <w:highlight w:val="none"/>
          <w:u w:val="single"/>
          <w:lang w:val="en-US" w:eastAsia="zh-CN"/>
        </w:rPr>
        <w:t>3</w:t>
      </w:r>
      <w:r>
        <w:rPr>
          <w:rFonts w:hAnsi="宋体"/>
          <w:color w:val="auto"/>
          <w:highlight w:val="none"/>
          <w:u w:val="single"/>
        </w:rPr>
        <w:t xml:space="preserve">  </w:t>
      </w:r>
      <w:r>
        <w:rPr>
          <w:color w:val="auto"/>
          <w:highlight w:val="none"/>
        </w:rPr>
        <w:t>%</w:t>
      </w:r>
      <w:r>
        <w:rPr>
          <w:rFonts w:hint="eastAsia" w:cs="宋体"/>
          <w:color w:val="auto"/>
          <w:highlight w:val="none"/>
        </w:rPr>
        <w:t>（不得超过</w:t>
      </w:r>
      <w:r>
        <w:rPr>
          <w:color w:val="auto"/>
          <w:highlight w:val="none"/>
        </w:rPr>
        <w:t>3%</w:t>
      </w:r>
      <w:r>
        <w:rPr>
          <w:rFonts w:hint="eastAsia" w:cs="宋体"/>
          <w:color w:val="auto"/>
          <w:highlight w:val="none"/>
        </w:rPr>
        <w:t>）</w:t>
      </w:r>
      <w:r>
        <w:rPr>
          <w:rFonts w:hint="eastAsia" w:hAnsi="宋体" w:cs="宋体"/>
          <w:color w:val="auto"/>
          <w:highlight w:val="none"/>
        </w:rPr>
        <w:t>预留工程质量保证金，待缺陷责任期满后返还，是否付息及利息计算方式为：</w:t>
      </w:r>
      <w:r>
        <w:rPr>
          <w:rFonts w:hint="eastAsia" w:hAnsi="宋体" w:cs="宋体"/>
          <w:color w:val="auto"/>
          <w:highlight w:val="none"/>
          <w:u w:val="single"/>
        </w:rPr>
        <w:t xml:space="preserve">     </w:t>
      </w:r>
      <w:r>
        <w:rPr>
          <w:rFonts w:hint="eastAsia" w:hAnsi="宋体" w:cs="宋体"/>
          <w:color w:val="auto"/>
          <w:highlight w:val="none"/>
          <w:u w:val="single"/>
          <w:lang w:val="en-US" w:eastAsia="zh-CN"/>
        </w:rPr>
        <w:t>否</w:t>
      </w:r>
      <w:r>
        <w:rPr>
          <w:rFonts w:hint="eastAsia" w:hAnsi="宋体" w:cs="宋体"/>
          <w:color w:val="auto"/>
          <w:highlight w:val="none"/>
          <w:u w:val="single"/>
        </w:rPr>
        <w:t xml:space="preserve">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）其他方式</w:t>
      </w:r>
      <w:r>
        <w:rPr>
          <w:rFonts w:hint="eastAsia" w:cs="宋体"/>
          <w:color w:val="auto"/>
          <w:kern w:val="0"/>
          <w:highlight w:val="none"/>
        </w:rPr>
        <w:t>：</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15.3.2 </w:t>
      </w:r>
      <w:r>
        <w:rPr>
          <w:rFonts w:hint="eastAsia" w:hAnsi="宋体" w:cs="宋体"/>
          <w:color w:val="auto"/>
          <w:highlight w:val="none"/>
        </w:rPr>
        <w:t>质量保证金的扣留</w:t>
      </w:r>
    </w:p>
    <w:p>
      <w:pPr>
        <w:spacing w:line="360" w:lineRule="auto"/>
        <w:ind w:firstLine="420" w:firstLineChars="200"/>
        <w:jc w:val="left"/>
        <w:rPr>
          <w:color w:val="auto"/>
          <w:highlight w:val="none"/>
        </w:rPr>
      </w:pPr>
      <w:r>
        <w:rPr>
          <w:rFonts w:hint="eastAsia" w:hAnsi="宋体" w:cs="宋体"/>
          <w:color w:val="auto"/>
          <w:highlight w:val="none"/>
        </w:rPr>
        <w:t>质量保证金的扣留采取以下第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）在</w:t>
      </w:r>
      <w:r>
        <w:rPr>
          <w:rFonts w:hAnsi="宋体" w:cs="宋体"/>
          <w:color w:val="auto"/>
          <w:kern w:val="0"/>
          <w:highlight w:val="none"/>
        </w:rPr>
        <w:t>不缴纳履</w:t>
      </w:r>
      <w:r>
        <w:rPr>
          <w:rFonts w:hint="eastAsia" w:hAnsi="宋体" w:cs="宋体"/>
          <w:color w:val="auto"/>
          <w:kern w:val="0"/>
          <w:highlight w:val="none"/>
        </w:rPr>
        <w:t>保</w:t>
      </w:r>
      <w:r>
        <w:rPr>
          <w:rFonts w:hAnsi="宋体" w:cs="宋体"/>
          <w:color w:val="auto"/>
          <w:kern w:val="0"/>
          <w:highlight w:val="none"/>
        </w:rPr>
        <w:t>证金情况下</w:t>
      </w:r>
      <w:r>
        <w:rPr>
          <w:rFonts w:hint="eastAsia" w:hAnsi="宋体" w:cs="宋体"/>
          <w:color w:val="auto"/>
          <w:kern w:val="0"/>
          <w:highlight w:val="none"/>
        </w:rPr>
        <w:t>，按支付工程进度款时逐次扣留，质量保证金的计算基数不包括预付款的支付、扣回以及价格调整的金额；</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）工程竣工结算时，一次性扣留质量保证金，</w:t>
      </w:r>
      <w:r>
        <w:rPr>
          <w:rFonts w:hAnsi="宋体" w:cs="宋体"/>
          <w:color w:val="auto"/>
          <w:kern w:val="0"/>
          <w:highlight w:val="none"/>
        </w:rPr>
        <w:t>金额不得高</w:t>
      </w:r>
      <w:r>
        <w:rPr>
          <w:rFonts w:hint="eastAsia" w:hAnsi="宋体" w:cs="宋体"/>
          <w:color w:val="auto"/>
          <w:kern w:val="0"/>
          <w:highlight w:val="none"/>
        </w:rPr>
        <w:t>于</w:t>
      </w:r>
      <w:r>
        <w:rPr>
          <w:rFonts w:hAnsi="宋体" w:cs="宋体"/>
          <w:color w:val="auto"/>
          <w:kern w:val="0"/>
          <w:highlight w:val="none"/>
        </w:rPr>
        <w:t>工程价款结算总额的</w:t>
      </w:r>
      <w:r>
        <w:rPr>
          <w:rFonts w:hint="eastAsia" w:hAnsi="宋体" w:cs="宋体"/>
          <w:color w:val="auto"/>
          <w:kern w:val="0"/>
          <w:highlight w:val="none"/>
        </w:rPr>
        <w:t>3</w:t>
      </w:r>
      <w:r>
        <w:rPr>
          <w:rFonts w:hAnsi="宋体" w:cs="宋体"/>
          <w:color w:val="auto"/>
          <w:kern w:val="0"/>
          <w:highlight w:val="none"/>
        </w:rPr>
        <w:t>%</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）其他扣留方式</w:t>
      </w:r>
      <w:r>
        <w:rPr>
          <w:color w:val="auto"/>
          <w:kern w:val="0"/>
          <w:highlight w:val="none"/>
        </w:rPr>
        <w:t>:</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u w:val="single"/>
        </w:rPr>
      </w:pPr>
      <w:r>
        <w:rPr>
          <w:rFonts w:hint="eastAsia" w:hAnsi="宋体" w:cs="宋体"/>
          <w:color w:val="auto"/>
          <w:highlight w:val="none"/>
        </w:rPr>
        <w:t>关于质量保证金的补充约定：</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bookmarkEnd w:id="976"/>
    <w:bookmarkEnd w:id="977"/>
    <w:p>
      <w:pPr>
        <w:pStyle w:val="6"/>
        <w:jc w:val="left"/>
        <w:rPr>
          <w:color w:val="auto"/>
          <w:highlight w:val="none"/>
        </w:rPr>
      </w:pPr>
      <w:bookmarkStart w:id="1015" w:name="_Toc407135268"/>
      <w:bookmarkStart w:id="1016" w:name="_Toc12609423"/>
      <w:bookmarkStart w:id="1017" w:name="_Toc373478412"/>
      <w:bookmarkStart w:id="1018" w:name="_Toc389065330"/>
      <w:bookmarkStart w:id="1019" w:name="_Toc373227765"/>
      <w:r>
        <w:rPr>
          <w:color w:val="auto"/>
          <w:highlight w:val="none"/>
        </w:rPr>
        <w:t xml:space="preserve">15.4 </w:t>
      </w:r>
      <w:r>
        <w:rPr>
          <w:rFonts w:hint="eastAsia" w:hAnsi="宋体" w:cs="黑体"/>
          <w:color w:val="auto"/>
          <w:highlight w:val="none"/>
        </w:rPr>
        <w:t>保修</w:t>
      </w:r>
      <w:bookmarkEnd w:id="1015"/>
      <w:bookmarkEnd w:id="1016"/>
      <w:bookmarkEnd w:id="1017"/>
      <w:bookmarkEnd w:id="1018"/>
      <w:bookmarkEnd w:id="1019"/>
    </w:p>
    <w:bookmarkEnd w:id="978"/>
    <w:p>
      <w:pPr>
        <w:spacing w:line="360" w:lineRule="auto"/>
        <w:ind w:firstLine="409" w:firstLineChars="195"/>
        <w:jc w:val="left"/>
        <w:outlineLvl w:val="3"/>
        <w:rPr>
          <w:color w:val="auto"/>
          <w:highlight w:val="none"/>
        </w:rPr>
      </w:pPr>
      <w:r>
        <w:rPr>
          <w:color w:val="auto"/>
          <w:highlight w:val="none"/>
        </w:rPr>
        <w:t xml:space="preserve">15.4.1 </w:t>
      </w:r>
      <w:r>
        <w:rPr>
          <w:rFonts w:hint="eastAsia" w:hAnsi="宋体" w:cs="宋体"/>
          <w:color w:val="auto"/>
          <w:highlight w:val="none"/>
        </w:rPr>
        <w:t>保修责任</w:t>
      </w:r>
    </w:p>
    <w:p>
      <w:pPr>
        <w:spacing w:line="360" w:lineRule="auto"/>
        <w:ind w:firstLine="409" w:firstLineChars="195"/>
        <w:jc w:val="left"/>
        <w:rPr>
          <w:rFonts w:hint="eastAsia" w:ascii="Times New Roman" w:hAnsi="Times New Roman" w:eastAsia="宋体" w:cs="Times New Roman"/>
          <w:color w:val="auto"/>
          <w:kern w:val="0"/>
          <w:highlight w:val="none"/>
          <w:u w:val="single"/>
          <w:lang w:eastAsia="zh-CN"/>
        </w:rPr>
      </w:pPr>
      <w:r>
        <w:rPr>
          <w:rFonts w:hint="eastAsia" w:hAnsi="宋体" w:cs="宋体"/>
          <w:color w:val="auto"/>
          <w:highlight w:val="none"/>
        </w:rPr>
        <w:t>工程保修期为：</w:t>
      </w:r>
      <w:r>
        <w:rPr>
          <w:color w:val="auto"/>
          <w:kern w:val="0"/>
          <w:highlight w:val="none"/>
          <w:u w:val="single"/>
        </w:rPr>
        <w:t xml:space="preserve"> </w:t>
      </w:r>
      <w:r>
        <w:rPr>
          <w:rFonts w:hint="eastAsia" w:ascii="仿宋" w:hAnsi="仿宋" w:eastAsia="仿宋" w:cs="仿宋"/>
          <w:color w:val="auto"/>
          <w:kern w:val="0"/>
          <w:szCs w:val="21"/>
          <w:highlight w:val="none"/>
          <w:u w:val="single"/>
        </w:rPr>
        <w:t xml:space="preserve"> </w:t>
      </w:r>
      <w:r>
        <w:rPr>
          <w:rFonts w:hint="eastAsia" w:ascii="Times New Roman" w:hAnsi="Times New Roman" w:eastAsia="宋体" w:cs="Times New Roman"/>
          <w:color w:val="auto"/>
          <w:kern w:val="0"/>
          <w:highlight w:val="none"/>
          <w:u w:val="single"/>
        </w:rPr>
        <w:t>按工程质量保修书约定 ，</w:t>
      </w:r>
      <w:r>
        <w:rPr>
          <w:rFonts w:hint="eastAsia" w:ascii="宋体" w:hAnsi="宋体" w:cs="宋体"/>
          <w:color w:val="auto"/>
          <w:highlight w:val="none"/>
        </w:rPr>
        <w:t>工程保修书具体内容见合同附件。</w:t>
      </w:r>
    </w:p>
    <w:p>
      <w:pPr>
        <w:spacing w:line="360" w:lineRule="auto"/>
        <w:ind w:firstLine="409" w:firstLineChars="195"/>
        <w:jc w:val="left"/>
        <w:rPr>
          <w:color w:val="auto"/>
          <w:kern w:val="0"/>
          <w:highlight w:val="none"/>
          <w:u w:val="single"/>
        </w:rPr>
      </w:pPr>
    </w:p>
    <w:p>
      <w:pPr>
        <w:spacing w:line="360" w:lineRule="auto"/>
        <w:ind w:firstLine="409" w:firstLineChars="195"/>
        <w:jc w:val="left"/>
        <w:outlineLvl w:val="3"/>
        <w:rPr>
          <w:color w:val="auto"/>
          <w:highlight w:val="none"/>
        </w:rPr>
      </w:pPr>
      <w:r>
        <w:rPr>
          <w:color w:val="auto"/>
          <w:highlight w:val="none"/>
        </w:rPr>
        <w:t xml:space="preserve">15.4.3 </w:t>
      </w:r>
      <w:r>
        <w:rPr>
          <w:rFonts w:hint="eastAsia" w:hAnsi="宋体" w:cs="宋体"/>
          <w:color w:val="auto"/>
          <w:highlight w:val="none"/>
        </w:rPr>
        <w:t>修复通知</w:t>
      </w:r>
    </w:p>
    <w:p>
      <w:pPr>
        <w:spacing w:line="360" w:lineRule="auto"/>
        <w:ind w:firstLine="409" w:firstLineChars="195"/>
        <w:jc w:val="left"/>
        <w:rPr>
          <w:color w:val="auto"/>
          <w:kern w:val="0"/>
          <w:highlight w:val="none"/>
          <w:u w:val="single"/>
        </w:rPr>
      </w:pPr>
      <w:r>
        <w:rPr>
          <w:rFonts w:hint="eastAsia" w:hAnsi="宋体" w:cs="宋体"/>
          <w:color w:val="auto"/>
          <w:kern w:val="0"/>
          <w:highlight w:val="none"/>
        </w:rPr>
        <w:t>承包人收到保修通知并到达工程现场的合理时间：</w:t>
      </w:r>
      <w:r>
        <w:rPr>
          <w:color w:val="auto"/>
          <w:kern w:val="0"/>
          <w:highlight w:val="none"/>
          <w:u w:val="single"/>
        </w:rPr>
        <w:t xml:space="preserve"> </w:t>
      </w:r>
      <w:r>
        <w:rPr>
          <w:rFonts w:hint="eastAsia"/>
          <w:color w:val="auto"/>
          <w:kern w:val="0"/>
          <w:highlight w:val="none"/>
          <w:u w:val="single"/>
        </w:rPr>
        <w:t>收到通知后 24 小时</w:t>
      </w:r>
      <w:r>
        <w:rPr>
          <w:color w:val="auto"/>
          <w:kern w:val="0"/>
          <w:highlight w:val="none"/>
          <w:u w:val="single"/>
        </w:rPr>
        <w:t xml:space="preserve">  </w:t>
      </w:r>
      <w:r>
        <w:rPr>
          <w:rFonts w:hint="eastAsia" w:hAnsi="宋体" w:cs="宋体"/>
          <w:color w:val="auto"/>
          <w:kern w:val="0"/>
          <w:highlight w:val="none"/>
        </w:rPr>
        <w:t>。</w:t>
      </w:r>
    </w:p>
    <w:bookmarkEnd w:id="979"/>
    <w:bookmarkEnd w:id="980"/>
    <w:bookmarkEnd w:id="981"/>
    <w:bookmarkEnd w:id="982"/>
    <w:p>
      <w:pPr>
        <w:pStyle w:val="5"/>
        <w:jc w:val="left"/>
        <w:rPr>
          <w:color w:val="auto"/>
          <w:highlight w:val="none"/>
        </w:rPr>
      </w:pPr>
      <w:bookmarkStart w:id="1020" w:name="_Toc389065331"/>
      <w:bookmarkStart w:id="1021" w:name="_Toc351203648"/>
      <w:bookmarkStart w:id="1022" w:name="_Toc407135269"/>
      <w:bookmarkStart w:id="1023" w:name="_Toc12609424"/>
      <w:bookmarkStart w:id="1024" w:name="_Toc373227766"/>
      <w:bookmarkStart w:id="1025" w:name="_Toc373478413"/>
      <w:bookmarkStart w:id="1026" w:name="_Toc280868717"/>
      <w:bookmarkStart w:id="1027" w:name="_Toc280868718"/>
      <w:r>
        <w:rPr>
          <w:color w:val="auto"/>
          <w:highlight w:val="none"/>
        </w:rPr>
        <w:t xml:space="preserve">16. </w:t>
      </w:r>
      <w:r>
        <w:rPr>
          <w:rFonts w:hint="eastAsia" w:hAnsi="宋体" w:cs="黑体"/>
          <w:color w:val="auto"/>
          <w:highlight w:val="none"/>
        </w:rPr>
        <w:t>违约</w:t>
      </w:r>
      <w:bookmarkEnd w:id="1020"/>
      <w:bookmarkEnd w:id="1021"/>
      <w:bookmarkEnd w:id="1022"/>
      <w:bookmarkEnd w:id="1023"/>
      <w:bookmarkEnd w:id="1024"/>
      <w:bookmarkEnd w:id="1025"/>
    </w:p>
    <w:p>
      <w:pPr>
        <w:pStyle w:val="6"/>
        <w:jc w:val="left"/>
        <w:rPr>
          <w:color w:val="auto"/>
          <w:highlight w:val="none"/>
        </w:rPr>
      </w:pPr>
      <w:bookmarkStart w:id="1028" w:name="_Toc389065332"/>
      <w:bookmarkStart w:id="1029" w:name="_Toc407135270"/>
      <w:bookmarkStart w:id="1030" w:name="_Toc12609425"/>
      <w:bookmarkStart w:id="1031" w:name="_Toc373227767"/>
      <w:bookmarkStart w:id="1032" w:name="_Toc373478414"/>
      <w:r>
        <w:rPr>
          <w:color w:val="auto"/>
          <w:highlight w:val="none"/>
        </w:rPr>
        <w:t xml:space="preserve">16.1 </w:t>
      </w:r>
      <w:r>
        <w:rPr>
          <w:rFonts w:hint="eastAsia" w:hAnsi="宋体" w:cs="黑体"/>
          <w:color w:val="auto"/>
          <w:highlight w:val="none"/>
        </w:rPr>
        <w:t>发包人违约</w:t>
      </w:r>
      <w:bookmarkEnd w:id="1028"/>
      <w:bookmarkEnd w:id="1029"/>
      <w:bookmarkEnd w:id="1030"/>
      <w:bookmarkEnd w:id="1031"/>
      <w:bookmarkEnd w:id="1032"/>
    </w:p>
    <w:p>
      <w:pPr>
        <w:spacing w:line="360" w:lineRule="auto"/>
        <w:ind w:firstLine="420" w:firstLineChars="200"/>
        <w:jc w:val="left"/>
        <w:outlineLvl w:val="3"/>
        <w:rPr>
          <w:color w:val="auto"/>
          <w:highlight w:val="none"/>
        </w:rPr>
      </w:pPr>
      <w:r>
        <w:rPr>
          <w:color w:val="auto"/>
          <w:highlight w:val="none"/>
        </w:rPr>
        <w:t>16.1.1</w:t>
      </w:r>
      <w:r>
        <w:rPr>
          <w:rFonts w:hint="eastAsia" w:hAnsi="宋体" w:cs="宋体"/>
          <w:color w:val="auto"/>
          <w:highlight w:val="none"/>
        </w:rPr>
        <w:t>发包人违约的情形</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发包人违约的其他情形：</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3"/>
        <w:rPr>
          <w:color w:val="auto"/>
          <w:kern w:val="0"/>
          <w:highlight w:val="none"/>
        </w:rPr>
      </w:pPr>
      <w:r>
        <w:rPr>
          <w:color w:val="auto"/>
          <w:kern w:val="0"/>
          <w:highlight w:val="none"/>
        </w:rPr>
        <w:t xml:space="preserve">16.1.2 </w:t>
      </w:r>
      <w:r>
        <w:rPr>
          <w:rFonts w:hint="eastAsia" w:hAnsi="宋体" w:cs="宋体"/>
          <w:color w:val="auto"/>
          <w:kern w:val="0"/>
          <w:highlight w:val="none"/>
        </w:rPr>
        <w:t>发包人违约的责任</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发包人违约责任的承担方式和计算方法：</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int="eastAsia"/>
          <w:color w:val="auto"/>
          <w:kern w:val="0"/>
          <w:highlight w:val="none"/>
          <w:u w:val="singl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color w:val="auto"/>
          <w:kern w:val="0"/>
          <w:highlight w:val="none"/>
          <w:u w:val="single"/>
        </w:rPr>
        <w:t xml:space="preserve"> </w:t>
      </w:r>
      <w:r>
        <w:rPr>
          <w:rFonts w:hint="eastAsia"/>
          <w:color w:val="auto"/>
          <w:kern w:val="0"/>
          <w:highlight w:val="none"/>
          <w:u w:val="single"/>
        </w:rPr>
        <w:t>按本合同《专用合同条</w:t>
      </w:r>
    </w:p>
    <w:p>
      <w:pPr>
        <w:spacing w:line="360" w:lineRule="auto"/>
        <w:jc w:val="left"/>
        <w:rPr>
          <w:color w:val="auto"/>
          <w:kern w:val="0"/>
          <w:highlight w:val="none"/>
        </w:rPr>
      </w:pPr>
      <w:r>
        <w:rPr>
          <w:rFonts w:hint="eastAsia"/>
          <w:color w:val="auto"/>
          <w:kern w:val="0"/>
          <w:highlight w:val="none"/>
          <w:u w:val="single"/>
        </w:rPr>
        <w:t>款》第 12.4.4 项第（ 2）点执行</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color w:val="auto"/>
          <w:kern w:val="0"/>
          <w:highlight w:val="none"/>
          <w:u w:val="single"/>
        </w:rPr>
        <w:t xml:space="preserve"> </w:t>
      </w:r>
      <w:r>
        <w:rPr>
          <w:rFonts w:hint="eastAsia"/>
          <w:color w:val="auto"/>
          <w:kern w:val="0"/>
          <w:highlight w:val="none"/>
          <w:u w:val="single"/>
        </w:rPr>
        <w:t>工期顺延，停工超过 5 天的，自第六天起每天向承包人支付合同价款的万分之四违约金</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hint="eastAsia"/>
          <w:color w:val="auto"/>
          <w:kern w:val="0"/>
          <w:highlight w:val="none"/>
          <w:u w:val="single"/>
        </w:rPr>
        <w:t>工期顺延，耽误时间超过 5 天的，自第六天起每天向承包人支付合同价款的万分之四违约金</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3"/>
        <w:rPr>
          <w:color w:val="auto"/>
          <w:highlight w:val="none"/>
        </w:rPr>
      </w:pPr>
      <w:r>
        <w:rPr>
          <w:color w:val="auto"/>
          <w:highlight w:val="none"/>
        </w:rPr>
        <w:t xml:space="preserve">16.1.3 </w:t>
      </w:r>
      <w:r>
        <w:rPr>
          <w:rFonts w:hint="eastAsia" w:hAnsi="宋体" w:cs="宋体"/>
          <w:color w:val="auto"/>
          <w:highlight w:val="none"/>
        </w:rPr>
        <w:t>因发包人违约解除合同</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color w:val="auto"/>
          <w:kern w:val="0"/>
          <w:highlight w:val="none"/>
          <w:u w:val="single"/>
        </w:rPr>
        <w:t xml:space="preserve">  </w:t>
      </w:r>
      <w:r>
        <w:rPr>
          <w:rFonts w:hint="eastAsia"/>
          <w:color w:val="auto"/>
          <w:kern w:val="0"/>
          <w:highlight w:val="none"/>
          <w:u w:val="single"/>
          <w:lang w:val="en-US" w:eastAsia="zh-CN"/>
        </w:rPr>
        <w:t>14</w:t>
      </w:r>
      <w:r>
        <w:rPr>
          <w:color w:val="auto"/>
          <w:kern w:val="0"/>
          <w:highlight w:val="none"/>
          <w:u w:val="single"/>
        </w:rPr>
        <w:t xml:space="preserve">  </w:t>
      </w:r>
      <w:r>
        <w:rPr>
          <w:rFonts w:hint="eastAsia" w:hAnsi="宋体" w:cs="宋体"/>
          <w:color w:val="auto"/>
          <w:kern w:val="0"/>
          <w:highlight w:val="none"/>
        </w:rPr>
        <w:t>天后发包人仍不纠正其违约行为并致使合同目的不能实现的，承包人有权解除合同。</w:t>
      </w:r>
    </w:p>
    <w:p>
      <w:pPr>
        <w:pStyle w:val="6"/>
        <w:jc w:val="left"/>
        <w:rPr>
          <w:color w:val="auto"/>
          <w:highlight w:val="none"/>
        </w:rPr>
      </w:pPr>
      <w:bookmarkStart w:id="1033" w:name="_Toc373478415"/>
      <w:bookmarkStart w:id="1034" w:name="_Toc407135271"/>
      <w:bookmarkStart w:id="1035" w:name="_Toc12609426"/>
      <w:bookmarkStart w:id="1036" w:name="_Toc389065333"/>
      <w:bookmarkStart w:id="1037" w:name="_Toc373227768"/>
      <w:r>
        <w:rPr>
          <w:color w:val="auto"/>
          <w:highlight w:val="none"/>
        </w:rPr>
        <w:t xml:space="preserve">16.2 </w:t>
      </w:r>
      <w:r>
        <w:rPr>
          <w:rFonts w:hint="eastAsia" w:hAnsi="宋体" w:cs="黑体"/>
          <w:color w:val="auto"/>
          <w:highlight w:val="none"/>
        </w:rPr>
        <w:t>承包人违约</w:t>
      </w:r>
      <w:bookmarkEnd w:id="1033"/>
      <w:bookmarkEnd w:id="1034"/>
      <w:bookmarkEnd w:id="1035"/>
      <w:bookmarkEnd w:id="1036"/>
      <w:bookmarkEnd w:id="1037"/>
    </w:p>
    <w:p>
      <w:pPr>
        <w:spacing w:line="360" w:lineRule="auto"/>
        <w:ind w:firstLine="420" w:firstLineChars="200"/>
        <w:jc w:val="left"/>
        <w:outlineLvl w:val="3"/>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承包人违约的其他情形：</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3"/>
        <w:rPr>
          <w:color w:val="auto"/>
          <w:kern w:val="0"/>
          <w:highlight w:val="none"/>
        </w:rPr>
      </w:pPr>
      <w:r>
        <w:rPr>
          <w:color w:val="auto"/>
          <w:kern w:val="0"/>
          <w:highlight w:val="none"/>
        </w:rPr>
        <w:t>16.2.2</w:t>
      </w:r>
      <w:r>
        <w:rPr>
          <w:rFonts w:hint="eastAsia" w:hAnsi="宋体" w:cs="宋体"/>
          <w:color w:val="auto"/>
          <w:kern w:val="0"/>
          <w:highlight w:val="none"/>
        </w:rPr>
        <w:t>承包人违约的责任</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承包人违约责任的承担方式和计算方法：</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s="宋体"/>
          <w:color w:val="auto"/>
          <w:kern w:val="0"/>
          <w:highlight w:val="none"/>
        </w:rPr>
        <w:t>的工程款作为处罚。</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）条情形的，或经监理人检验认为修复质量不合格而承包人拒绝再进行修补的，发包人将扣除承包人全部质量保证金。</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）承包人有本专用合同条款</w:t>
      </w:r>
      <w:r>
        <w:rPr>
          <w:color w:val="auto"/>
          <w:kern w:val="0"/>
          <w:highlight w:val="none"/>
        </w:rPr>
        <w:t>3.2</w:t>
      </w:r>
      <w:r>
        <w:rPr>
          <w:rFonts w:hint="eastAsia" w:hAnsi="宋体" w:cs="宋体"/>
          <w:color w:val="auto"/>
          <w:kern w:val="0"/>
          <w:highlight w:val="none"/>
        </w:rPr>
        <w:t>、</w:t>
      </w:r>
      <w:r>
        <w:rPr>
          <w:color w:val="auto"/>
          <w:kern w:val="0"/>
          <w:highlight w:val="none"/>
        </w:rPr>
        <w:t>3.3</w:t>
      </w:r>
      <w:r>
        <w:rPr>
          <w:rFonts w:hint="eastAsia" w:hAnsi="宋体" w:cs="宋体"/>
          <w:color w:val="auto"/>
          <w:kern w:val="0"/>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outlineLvl w:val="3"/>
        <w:rPr>
          <w:rFonts w:hAnsi="宋体"/>
          <w:color w:val="auto"/>
          <w:highlight w:val="none"/>
        </w:rPr>
      </w:pPr>
      <w:r>
        <w:rPr>
          <w:color w:val="auto"/>
          <w:highlight w:val="none"/>
        </w:rPr>
        <w:t xml:space="preserve">16.2.3 </w:t>
      </w:r>
      <w:r>
        <w:rPr>
          <w:rFonts w:hint="eastAsia" w:hAnsi="宋体" w:cs="宋体"/>
          <w:color w:val="auto"/>
          <w:highlight w:val="none"/>
        </w:rPr>
        <w:t>因承包人违约解除合同</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关于承包人违约解除合同的特别约定：</w:t>
      </w:r>
      <w:r>
        <w:rPr>
          <w:rFonts w:hint="eastAsia" w:hAnsi="宋体" w:cs="宋体"/>
          <w:color w:val="auto"/>
          <w:kern w:val="0"/>
          <w:highlight w:val="none"/>
          <w:u w:val="single"/>
        </w:rPr>
        <w:t>承包人有违反以下情况之一的，发包人有权解除合同，并没收其全部履约保证金</w:t>
      </w:r>
      <w:r>
        <w:rPr>
          <w:rFonts w:hint="eastAsia" w:hAnsi="宋体" w:cs="宋体"/>
          <w:color w:val="auto"/>
          <w:kern w:val="0"/>
          <w:highlight w:val="none"/>
        </w:rPr>
        <w:t>。</w:t>
      </w:r>
    </w:p>
    <w:p>
      <w:pPr>
        <w:spacing w:line="360" w:lineRule="auto"/>
        <w:ind w:firstLine="420" w:firstLineChars="200"/>
        <w:jc w:val="left"/>
        <w:rPr>
          <w:rFonts w:hAnsi="宋体"/>
          <w:color w:val="auto"/>
          <w:kern w:val="0"/>
          <w:highlight w:val="none"/>
        </w:rPr>
      </w:pPr>
      <w:r>
        <w:rPr>
          <w:color w:val="auto"/>
          <w:kern w:val="0"/>
          <w:highlight w:val="none"/>
        </w:rPr>
        <w:t>(1)</w:t>
      </w:r>
      <w:r>
        <w:rPr>
          <w:rFonts w:hint="eastAsia" w:hAnsi="宋体" w:cs="宋体"/>
          <w:color w:val="auto"/>
          <w:kern w:val="0"/>
          <w:highlight w:val="none"/>
        </w:rPr>
        <w:t>承包人无正当理由不按开工通知的要求及时进场组织施工和不按签订协议书时商定的进度计划有效地开展施工准备，造成工期延误的；</w:t>
      </w:r>
    </w:p>
    <w:p>
      <w:pPr>
        <w:spacing w:line="360" w:lineRule="auto"/>
        <w:ind w:firstLine="420" w:firstLineChars="200"/>
        <w:jc w:val="left"/>
        <w:rPr>
          <w:rFonts w:hAnsi="宋体"/>
          <w:color w:val="auto"/>
          <w:kern w:val="0"/>
          <w:highlight w:val="none"/>
        </w:rPr>
      </w:pPr>
      <w:r>
        <w:rPr>
          <w:color w:val="auto"/>
          <w:kern w:val="0"/>
          <w:highlight w:val="none"/>
        </w:rPr>
        <w:t>(2)</w:t>
      </w:r>
      <w:r>
        <w:rPr>
          <w:rFonts w:hint="eastAsia" w:hAnsi="宋体" w:cs="宋体"/>
          <w:color w:val="auto"/>
          <w:kern w:val="0"/>
          <w:highlight w:val="none"/>
        </w:rPr>
        <w:t>承包人违反本合同通用条款第</w:t>
      </w:r>
      <w:r>
        <w:rPr>
          <w:color w:val="auto"/>
          <w:kern w:val="0"/>
          <w:highlight w:val="none"/>
        </w:rPr>
        <w:t>3.5</w:t>
      </w:r>
      <w:r>
        <w:rPr>
          <w:rFonts w:hint="eastAsia" w:hAnsi="宋体" w:cs="宋体"/>
          <w:color w:val="auto"/>
          <w:kern w:val="0"/>
          <w:highlight w:val="none"/>
        </w:rPr>
        <w:t>条规定私自将合同或合同的任何部分或任何权利转让给其他人，或私自将工程或工程的一部分分包出去的；</w:t>
      </w:r>
    </w:p>
    <w:p>
      <w:pPr>
        <w:spacing w:line="360" w:lineRule="auto"/>
        <w:ind w:firstLine="420" w:firstLineChars="200"/>
        <w:jc w:val="left"/>
        <w:rPr>
          <w:rFonts w:hAnsi="宋体"/>
          <w:color w:val="auto"/>
          <w:kern w:val="0"/>
          <w:highlight w:val="none"/>
        </w:rPr>
      </w:pPr>
      <w:r>
        <w:rPr>
          <w:color w:val="auto"/>
          <w:kern w:val="0"/>
          <w:highlight w:val="none"/>
        </w:rPr>
        <w:t>(3)</w:t>
      </w:r>
      <w:r>
        <w:rPr>
          <w:rFonts w:hint="eastAsia" w:hAnsi="宋体" w:cs="宋体"/>
          <w:color w:val="auto"/>
          <w:kern w:val="0"/>
          <w:highlight w:val="none"/>
        </w:rPr>
        <w:t>未经监理人批准，承包人私自将已按投标文件承诺进入工地的工程设备、施工设备、临时工程或材料撤离工地的；</w:t>
      </w:r>
    </w:p>
    <w:p>
      <w:pPr>
        <w:spacing w:line="360" w:lineRule="auto"/>
        <w:ind w:firstLine="420" w:firstLineChars="200"/>
        <w:jc w:val="left"/>
        <w:rPr>
          <w:color w:val="auto"/>
          <w:kern w:val="0"/>
          <w:highlight w:val="none"/>
        </w:rPr>
      </w:pPr>
      <w:r>
        <w:rPr>
          <w:color w:val="auto"/>
          <w:kern w:val="0"/>
          <w:highlight w:val="none"/>
        </w:rPr>
        <w:t>(4)</w:t>
      </w:r>
      <w:r>
        <w:rPr>
          <w:rFonts w:hint="eastAsia" w:hAnsi="宋体" w:cs="宋体"/>
          <w:color w:val="auto"/>
          <w:kern w:val="0"/>
          <w:highlight w:val="none"/>
        </w:rPr>
        <w:t>由于承包人原因拒绝按合同进度计划及时完成合同规定的工程，而又未采取有效措施赶上进度，造成工期严重延误的；</w:t>
      </w:r>
    </w:p>
    <w:p>
      <w:pPr>
        <w:spacing w:line="360" w:lineRule="auto"/>
        <w:ind w:firstLine="420" w:firstLineChars="200"/>
        <w:jc w:val="left"/>
        <w:rPr>
          <w:color w:val="auto"/>
          <w:kern w:val="0"/>
          <w:highlight w:val="none"/>
        </w:rPr>
      </w:pPr>
      <w:r>
        <w:rPr>
          <w:color w:val="auto"/>
          <w:kern w:val="0"/>
          <w:highlight w:val="none"/>
        </w:rPr>
        <w:t>(5)</w:t>
      </w:r>
      <w:r>
        <w:rPr>
          <w:rFonts w:hint="eastAsia" w:hAnsi="宋体" w:cs="宋体"/>
          <w:color w:val="auto"/>
          <w:kern w:val="0"/>
          <w:highlight w:val="none"/>
        </w:rPr>
        <w:t>承包人否认合同有效或拒绝履行合同规定的承包人义务，或由于法律、财务等原因导致承包人无法继续履行或实质上已停止履行合同的义务的；</w:t>
      </w:r>
    </w:p>
    <w:p>
      <w:pPr>
        <w:spacing w:line="360" w:lineRule="auto"/>
        <w:ind w:firstLine="420" w:firstLineChars="200"/>
        <w:jc w:val="left"/>
        <w:rPr>
          <w:color w:val="auto"/>
          <w:kern w:val="0"/>
          <w:highlight w:val="none"/>
        </w:rPr>
      </w:pPr>
      <w:r>
        <w:rPr>
          <w:color w:val="auto"/>
          <w:kern w:val="0"/>
          <w:highlight w:val="none"/>
        </w:rPr>
        <w:t>(6)</w:t>
      </w:r>
      <w:r>
        <w:rPr>
          <w:rFonts w:hint="eastAsia" w:hAnsi="宋体" w:cs="宋体"/>
          <w:color w:val="auto"/>
          <w:kern w:val="0"/>
          <w:highlight w:val="none"/>
        </w:rPr>
        <w:t>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之日起十五日内，承包人无法按合同规定及投标文件的承诺进场经监理工程师认可的该</w:t>
      </w:r>
      <w:r>
        <w:rPr>
          <w:rFonts w:hAnsi="宋体" w:cs="宋体"/>
          <w:color w:val="auto"/>
          <w:kern w:val="0"/>
          <w:highlight w:val="none"/>
        </w:rPr>
        <w:t>施工</w:t>
      </w:r>
      <w:r>
        <w:rPr>
          <w:rFonts w:hint="eastAsia" w:hAnsi="宋体" w:cs="宋体"/>
          <w:color w:val="auto"/>
          <w:kern w:val="0"/>
          <w:highlight w:val="none"/>
        </w:rPr>
        <w:t>阶段</w:t>
      </w:r>
      <w:r>
        <w:rPr>
          <w:rFonts w:hAnsi="宋体" w:cs="宋体"/>
          <w:color w:val="auto"/>
          <w:kern w:val="0"/>
          <w:highlight w:val="none"/>
        </w:rPr>
        <w:t>应有的</w:t>
      </w:r>
      <w:r>
        <w:rPr>
          <w:rFonts w:hint="eastAsia" w:hAnsi="宋体" w:cs="宋体"/>
          <w:color w:val="auto"/>
          <w:kern w:val="0"/>
          <w:highlight w:val="none"/>
        </w:rPr>
        <w:t>全部人员和机械的。</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发包人继续使用承包人在施工现场的材料、设备、临时工程、承包人文件和由承包人或以其名义编制的其他文件的费用承担方式：</w:t>
      </w:r>
      <w:r>
        <w:rPr>
          <w:color w:val="auto"/>
          <w:kern w:val="0"/>
          <w:highlight w:val="none"/>
          <w:u w:val="single"/>
        </w:rPr>
        <w:t xml:space="preserve">  </w:t>
      </w:r>
      <w:r>
        <w:rPr>
          <w:rFonts w:hint="eastAsia"/>
          <w:color w:val="auto"/>
          <w:kern w:val="0"/>
          <w:highlight w:val="none"/>
          <w:u w:val="single"/>
          <w:lang w:val="en-US" w:eastAsia="zh-CN"/>
        </w:rPr>
        <w:t>双方另行商定</w:t>
      </w:r>
      <w:r>
        <w:rPr>
          <w:color w:val="auto"/>
          <w:kern w:val="0"/>
          <w:highlight w:val="none"/>
          <w:u w:val="single"/>
        </w:rPr>
        <w:t xml:space="preserve">   </w:t>
      </w:r>
      <w:r>
        <w:rPr>
          <w:rFonts w:hint="eastAsia" w:hAnsi="宋体" w:cs="宋体"/>
          <w:color w:val="auto"/>
          <w:kern w:val="0"/>
          <w:highlight w:val="none"/>
        </w:rPr>
        <w:t>。</w:t>
      </w:r>
    </w:p>
    <w:p>
      <w:pPr>
        <w:pStyle w:val="5"/>
        <w:jc w:val="left"/>
        <w:rPr>
          <w:color w:val="auto"/>
          <w:highlight w:val="none"/>
        </w:rPr>
      </w:pPr>
      <w:bookmarkStart w:id="1038" w:name="_Toc389065334"/>
      <w:bookmarkStart w:id="1039" w:name="_Toc12609427"/>
      <w:bookmarkStart w:id="1040" w:name="_Toc351203649"/>
      <w:bookmarkStart w:id="1041" w:name="_Toc373227769"/>
      <w:bookmarkStart w:id="1042" w:name="_Toc373478416"/>
      <w:bookmarkStart w:id="1043" w:name="_Toc407135272"/>
      <w:r>
        <w:rPr>
          <w:color w:val="auto"/>
          <w:highlight w:val="none"/>
        </w:rPr>
        <w:t xml:space="preserve">17. </w:t>
      </w:r>
      <w:r>
        <w:rPr>
          <w:rFonts w:hint="eastAsia" w:hAnsi="宋体" w:cs="黑体"/>
          <w:color w:val="auto"/>
          <w:highlight w:val="none"/>
        </w:rPr>
        <w:t>不可抗力</w:t>
      </w:r>
      <w:bookmarkEnd w:id="1038"/>
      <w:bookmarkEnd w:id="1039"/>
      <w:bookmarkEnd w:id="1040"/>
      <w:bookmarkEnd w:id="1041"/>
      <w:bookmarkEnd w:id="1042"/>
      <w:bookmarkEnd w:id="1043"/>
      <w:r>
        <w:rPr>
          <w:color w:val="auto"/>
          <w:highlight w:val="none"/>
        </w:rPr>
        <w:t xml:space="preserve"> </w:t>
      </w:r>
      <w:bookmarkEnd w:id="1026"/>
    </w:p>
    <w:p>
      <w:pPr>
        <w:pStyle w:val="6"/>
        <w:jc w:val="left"/>
        <w:rPr>
          <w:color w:val="auto"/>
          <w:highlight w:val="none"/>
        </w:rPr>
      </w:pPr>
      <w:bookmarkStart w:id="1044" w:name="_Toc407135273"/>
      <w:bookmarkStart w:id="1045" w:name="_Toc373478417"/>
      <w:bookmarkStart w:id="1046" w:name="_Toc389065335"/>
      <w:bookmarkStart w:id="1047" w:name="_Toc373227770"/>
      <w:bookmarkStart w:id="1048" w:name="_Toc12609428"/>
      <w:r>
        <w:rPr>
          <w:color w:val="auto"/>
          <w:highlight w:val="none"/>
        </w:rPr>
        <w:t xml:space="preserve">17.1 </w:t>
      </w:r>
      <w:r>
        <w:rPr>
          <w:rFonts w:hint="eastAsia" w:cs="黑体"/>
          <w:color w:val="auto"/>
          <w:highlight w:val="none"/>
        </w:rPr>
        <w:t>不可抗力的确认</w:t>
      </w:r>
      <w:bookmarkEnd w:id="1044"/>
      <w:bookmarkEnd w:id="1045"/>
      <w:bookmarkEnd w:id="1046"/>
      <w:bookmarkEnd w:id="1047"/>
      <w:bookmarkEnd w:id="1048"/>
    </w:p>
    <w:p>
      <w:pPr>
        <w:spacing w:line="360" w:lineRule="auto"/>
        <w:ind w:firstLine="420" w:firstLineChars="200"/>
        <w:jc w:val="left"/>
        <w:rPr>
          <w:color w:val="auto"/>
          <w:kern w:val="0"/>
          <w:highlight w:val="none"/>
          <w:u w:val="single"/>
        </w:rPr>
      </w:pPr>
      <w:r>
        <w:rPr>
          <w:rFonts w:hint="eastAsia" w:hAnsi="宋体" w:cs="宋体"/>
          <w:color w:val="auto"/>
          <w:highlight w:val="none"/>
        </w:rPr>
        <w:t>除通用合同条款约定的不可抗力事件之外，视为不可抗力的其他情形：</w:t>
      </w:r>
      <w:r>
        <w:rPr>
          <w:rFonts w:hint="eastAsia" w:hAnsi="宋体" w:cs="宋体"/>
          <w:color w:val="auto"/>
          <w:highlight w:val="none"/>
          <w:u w:val="single"/>
        </w:rPr>
        <w:t>① 6 级以上的地震；②10 级以上的持续 3 天的大风；③暴雨级以上的持续 3 天的大雨；④50 年以上未发生过，持续3 天的高温天气⑤50 年以上未发生过，持续 3 天的严寒天气；⑥50 年以上未发生过的洪水；⑦战争、战乱、空中巨型物坠落；⑧其他不可预见的不可抗力；⑨由于任何爆炸性核装置或其看不见的任何核燃料或核燃料燃烧后的核废物、放射性有毒炸药，或其它有害物质所引起的放射性污染</w:t>
      </w:r>
      <w:r>
        <w:rPr>
          <w:rFonts w:hint="eastAsia" w:hAnsi="宋体" w:cs="宋体"/>
          <w:color w:val="auto"/>
          <w:kern w:val="0"/>
          <w:highlight w:val="none"/>
          <w:u w:val="single"/>
        </w:rPr>
        <w:t>。</w:t>
      </w:r>
    </w:p>
    <w:p>
      <w:pPr>
        <w:pStyle w:val="6"/>
        <w:jc w:val="left"/>
        <w:rPr>
          <w:color w:val="auto"/>
          <w:highlight w:val="none"/>
        </w:rPr>
      </w:pPr>
      <w:bookmarkStart w:id="1049" w:name="_Toc389065336"/>
      <w:bookmarkStart w:id="1050" w:name="_Toc373478418"/>
      <w:bookmarkStart w:id="1051" w:name="_Toc373227771"/>
      <w:bookmarkStart w:id="1052" w:name="_Toc12609429"/>
      <w:bookmarkStart w:id="1053" w:name="_Toc407135274"/>
      <w:r>
        <w:rPr>
          <w:color w:val="auto"/>
          <w:highlight w:val="none"/>
        </w:rPr>
        <w:t xml:space="preserve">17.4 </w:t>
      </w:r>
      <w:r>
        <w:rPr>
          <w:rFonts w:hint="eastAsia" w:cs="黑体"/>
          <w:color w:val="auto"/>
          <w:highlight w:val="none"/>
        </w:rPr>
        <w:t>因不可抗力解除合同</w:t>
      </w:r>
      <w:bookmarkEnd w:id="1049"/>
      <w:bookmarkEnd w:id="1050"/>
      <w:bookmarkEnd w:id="1051"/>
      <w:bookmarkEnd w:id="1052"/>
      <w:bookmarkEnd w:id="1053"/>
    </w:p>
    <w:p>
      <w:pPr>
        <w:spacing w:line="360" w:lineRule="auto"/>
        <w:ind w:firstLine="420" w:firstLineChars="200"/>
        <w:jc w:val="left"/>
        <w:rPr>
          <w:color w:val="auto"/>
          <w:highlight w:val="none"/>
        </w:rPr>
      </w:pPr>
      <w:r>
        <w:rPr>
          <w:rFonts w:hint="eastAsia" w:hAnsi="宋体" w:cs="宋体"/>
          <w:color w:val="auto"/>
          <w:highlight w:val="none"/>
        </w:rPr>
        <w:t>合同解除后，发包人应在商定或确定发包人应支付款项后</w:t>
      </w:r>
      <w:r>
        <w:rPr>
          <w:color w:val="auto"/>
          <w:highlight w:val="none"/>
          <w:u w:val="single"/>
        </w:rPr>
        <w:t xml:space="preserve">  </w:t>
      </w:r>
      <w:r>
        <w:rPr>
          <w:rFonts w:hint="eastAsia"/>
          <w:color w:val="auto"/>
          <w:highlight w:val="none"/>
          <w:u w:val="single"/>
          <w:lang w:val="en-US" w:eastAsia="zh-CN"/>
        </w:rPr>
        <w:t>30</w:t>
      </w:r>
      <w:r>
        <w:rPr>
          <w:color w:val="auto"/>
          <w:highlight w:val="none"/>
          <w:u w:val="single"/>
        </w:rPr>
        <w:t xml:space="preserve">  </w:t>
      </w:r>
      <w:r>
        <w:rPr>
          <w:rFonts w:hint="eastAsia" w:hAnsi="宋体" w:cs="宋体"/>
          <w:color w:val="auto"/>
          <w:highlight w:val="none"/>
        </w:rPr>
        <w:t>天内完成款项的支付。</w:t>
      </w:r>
    </w:p>
    <w:p>
      <w:pPr>
        <w:pStyle w:val="5"/>
        <w:jc w:val="left"/>
        <w:rPr>
          <w:color w:val="auto"/>
          <w:highlight w:val="none"/>
        </w:rPr>
      </w:pPr>
      <w:bookmarkStart w:id="1054" w:name="_Toc12609430"/>
      <w:bookmarkStart w:id="1055" w:name="_Toc373478419"/>
      <w:bookmarkStart w:id="1056" w:name="_Toc373227772"/>
      <w:bookmarkStart w:id="1057" w:name="_Toc389065337"/>
      <w:bookmarkStart w:id="1058" w:name="_Toc351203650"/>
      <w:bookmarkStart w:id="1059" w:name="_Toc407135275"/>
      <w:r>
        <w:rPr>
          <w:color w:val="auto"/>
          <w:highlight w:val="none"/>
        </w:rPr>
        <w:t xml:space="preserve">18. </w:t>
      </w:r>
      <w:r>
        <w:rPr>
          <w:rFonts w:hint="eastAsia" w:hAnsi="宋体" w:cs="黑体"/>
          <w:color w:val="auto"/>
          <w:highlight w:val="none"/>
        </w:rPr>
        <w:t>保险</w:t>
      </w:r>
      <w:bookmarkEnd w:id="1054"/>
      <w:bookmarkEnd w:id="1055"/>
      <w:bookmarkEnd w:id="1056"/>
      <w:bookmarkEnd w:id="1057"/>
      <w:bookmarkEnd w:id="1058"/>
      <w:bookmarkEnd w:id="1059"/>
    </w:p>
    <w:bookmarkEnd w:id="1027"/>
    <w:p>
      <w:pPr>
        <w:pStyle w:val="6"/>
        <w:jc w:val="left"/>
        <w:rPr>
          <w:color w:val="auto"/>
          <w:highlight w:val="none"/>
        </w:rPr>
      </w:pPr>
      <w:bookmarkStart w:id="1060" w:name="_Toc407135276"/>
      <w:bookmarkStart w:id="1061" w:name="_Toc373478420"/>
      <w:bookmarkStart w:id="1062" w:name="_Toc12609431"/>
      <w:bookmarkStart w:id="1063" w:name="_Toc389065338"/>
      <w:bookmarkStart w:id="1064" w:name="_Toc373227773"/>
      <w:r>
        <w:rPr>
          <w:color w:val="auto"/>
          <w:highlight w:val="none"/>
        </w:rPr>
        <w:t xml:space="preserve">18.1 </w:t>
      </w:r>
      <w:r>
        <w:rPr>
          <w:rFonts w:hint="eastAsia" w:hAnsi="宋体" w:cs="黑体"/>
          <w:color w:val="auto"/>
          <w:highlight w:val="none"/>
        </w:rPr>
        <w:t>工程保险</w:t>
      </w:r>
      <w:bookmarkEnd w:id="1060"/>
      <w:bookmarkEnd w:id="1061"/>
      <w:bookmarkEnd w:id="1062"/>
      <w:bookmarkEnd w:id="1063"/>
      <w:bookmarkEnd w:id="1064"/>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关于工程保险的特别约定：</w:t>
      </w:r>
      <w:r>
        <w:rPr>
          <w:rFonts w:hint="eastAsia" w:hAnsi="宋体" w:cs="宋体"/>
          <w:color w:val="auto"/>
          <w:highlight w:val="none"/>
          <w:u w:val="single"/>
        </w:rPr>
        <w:t>发包人可根据需要投保工程质量保险；对已投保的工程项目，</w:t>
      </w:r>
    </w:p>
    <w:p>
      <w:pPr>
        <w:spacing w:line="360" w:lineRule="auto"/>
        <w:ind w:firstLine="420" w:firstLineChars="200"/>
        <w:jc w:val="left"/>
        <w:rPr>
          <w:color w:val="auto"/>
          <w:highlight w:val="none"/>
        </w:rPr>
      </w:pPr>
      <w:r>
        <w:rPr>
          <w:rFonts w:hint="eastAsia" w:hAnsi="宋体" w:cs="宋体"/>
          <w:color w:val="auto"/>
          <w:highlight w:val="none"/>
          <w:u w:val="single"/>
        </w:rPr>
        <w:t>承包人应积极配合保险公司开展相关工作</w:t>
      </w:r>
      <w:r>
        <w:rPr>
          <w:rFonts w:hint="eastAsia" w:hAnsi="宋体" w:cs="宋体"/>
          <w:color w:val="auto"/>
          <w:kern w:val="0"/>
          <w:highlight w:val="none"/>
          <w:u w:val="single"/>
        </w:rPr>
        <w:t>。</w:t>
      </w:r>
    </w:p>
    <w:p>
      <w:pPr>
        <w:pStyle w:val="6"/>
        <w:jc w:val="left"/>
        <w:rPr>
          <w:color w:val="auto"/>
          <w:highlight w:val="none"/>
        </w:rPr>
      </w:pPr>
      <w:bookmarkStart w:id="1065" w:name="_Toc373227774"/>
      <w:bookmarkStart w:id="1066" w:name="_Toc12609432"/>
      <w:bookmarkStart w:id="1067" w:name="_Toc407135277"/>
      <w:bookmarkStart w:id="1068" w:name="_Toc373478421"/>
      <w:bookmarkStart w:id="1069" w:name="_Toc389065339"/>
      <w:r>
        <w:rPr>
          <w:color w:val="auto"/>
          <w:highlight w:val="none"/>
        </w:rPr>
        <w:t xml:space="preserve">18.3 </w:t>
      </w:r>
      <w:r>
        <w:rPr>
          <w:rFonts w:hint="eastAsia" w:hAnsi="宋体" w:cs="黑体"/>
          <w:color w:val="auto"/>
          <w:highlight w:val="none"/>
        </w:rPr>
        <w:t>其他保险</w:t>
      </w:r>
      <w:bookmarkEnd w:id="1065"/>
      <w:bookmarkEnd w:id="1066"/>
      <w:bookmarkEnd w:id="1067"/>
      <w:bookmarkEnd w:id="1068"/>
      <w:bookmarkEnd w:id="1069"/>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关于其他保险的约定：</w:t>
      </w:r>
      <w:r>
        <w:rPr>
          <w:rFonts w:hint="eastAsia" w:hAnsi="宋体" w:cs="宋体"/>
          <w:color w:val="auto"/>
          <w:highlight w:val="none"/>
          <w:u w:val="single"/>
        </w:rPr>
        <w:t>承包人必须为施工现场从事施工的所有作业人员和管理人员办理意</w:t>
      </w:r>
    </w:p>
    <w:p>
      <w:pPr>
        <w:spacing w:line="360" w:lineRule="auto"/>
        <w:ind w:firstLine="420" w:firstLineChars="200"/>
        <w:jc w:val="left"/>
        <w:rPr>
          <w:color w:val="auto"/>
          <w:kern w:val="0"/>
          <w:highlight w:val="none"/>
        </w:rPr>
      </w:pPr>
      <w:r>
        <w:rPr>
          <w:rFonts w:hint="eastAsia" w:hAnsi="宋体" w:cs="宋体"/>
          <w:color w:val="auto"/>
          <w:highlight w:val="none"/>
          <w:u w:val="single"/>
        </w:rPr>
        <w:t xml:space="preserve">外伤害保险，并支付保险费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承包人是否应为其施工设备等办理财产保险：</w:t>
      </w:r>
      <w:r>
        <w:rPr>
          <w:rFonts w:hint="eastAsia" w:hAnsi="宋体" w:cs="宋体"/>
          <w:color w:val="auto"/>
          <w:highlight w:val="none"/>
          <w:u w:val="single"/>
        </w:rPr>
        <w:t>由承包人根据实际需要另行购买，但应符合</w:t>
      </w:r>
    </w:p>
    <w:p>
      <w:pPr>
        <w:spacing w:line="360" w:lineRule="auto"/>
        <w:ind w:firstLine="420" w:firstLineChars="200"/>
        <w:jc w:val="left"/>
        <w:rPr>
          <w:color w:val="auto"/>
          <w:highlight w:val="none"/>
          <w:u w:val="single"/>
        </w:rPr>
      </w:pPr>
      <w:r>
        <w:rPr>
          <w:rFonts w:hint="eastAsia" w:hAnsi="宋体" w:cs="宋体"/>
          <w:color w:val="auto"/>
          <w:highlight w:val="none"/>
          <w:u w:val="single"/>
        </w:rPr>
        <w:t xml:space="preserve">本合同《通用条款》及相关法律、法规、规章之规定 </w:t>
      </w:r>
      <w:r>
        <w:rPr>
          <w:rFonts w:hint="eastAsia" w:hAnsi="宋体" w:cs="宋体"/>
          <w:color w:val="auto"/>
          <w:highlight w:val="none"/>
        </w:rPr>
        <w:t>。</w:t>
      </w:r>
    </w:p>
    <w:p>
      <w:pPr>
        <w:pStyle w:val="6"/>
        <w:jc w:val="left"/>
        <w:rPr>
          <w:color w:val="auto"/>
          <w:highlight w:val="none"/>
        </w:rPr>
      </w:pPr>
      <w:bookmarkStart w:id="1070" w:name="_Toc389065340"/>
      <w:bookmarkStart w:id="1071" w:name="_Toc407135278"/>
      <w:bookmarkStart w:id="1072" w:name="_Toc373227775"/>
      <w:bookmarkStart w:id="1073" w:name="_Toc373478422"/>
      <w:bookmarkStart w:id="1074" w:name="_Toc12609433"/>
      <w:r>
        <w:rPr>
          <w:color w:val="auto"/>
          <w:highlight w:val="none"/>
        </w:rPr>
        <w:t xml:space="preserve">18.7 </w:t>
      </w:r>
      <w:r>
        <w:rPr>
          <w:rFonts w:hint="eastAsia" w:hAnsi="宋体" w:cs="黑体"/>
          <w:color w:val="auto"/>
          <w:highlight w:val="none"/>
        </w:rPr>
        <w:t>通知义务</w:t>
      </w:r>
      <w:bookmarkEnd w:id="1070"/>
      <w:bookmarkEnd w:id="1071"/>
      <w:bookmarkEnd w:id="1072"/>
      <w:bookmarkEnd w:id="1073"/>
      <w:bookmarkEnd w:id="1074"/>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rPr>
        <w:t>关于变更保险合同时的通知义务的约定：</w:t>
      </w:r>
      <w:r>
        <w:rPr>
          <w:rFonts w:hint="eastAsia" w:hAnsi="宋体" w:cs="宋体"/>
          <w:color w:val="auto"/>
          <w:kern w:val="0"/>
          <w:highlight w:val="none"/>
          <w:u w:val="single"/>
        </w:rPr>
        <w:t>发包人变更除工伤保险之外的保险合同时，应事</w:t>
      </w:r>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u w:val="single"/>
        </w:rPr>
        <w:t>先征得承包人同意，并通知监理人；承包人变更除工伤保险之外的保险合同时，应事先征得发</w:t>
      </w:r>
    </w:p>
    <w:p>
      <w:pPr>
        <w:spacing w:line="360" w:lineRule="auto"/>
        <w:ind w:firstLine="420" w:firstLineChars="200"/>
        <w:jc w:val="left"/>
        <w:rPr>
          <w:color w:val="auto"/>
          <w:highlight w:val="none"/>
          <w:u w:val="single"/>
        </w:rPr>
      </w:pPr>
      <w:r>
        <w:rPr>
          <w:rFonts w:hint="eastAsia" w:hAnsi="宋体" w:cs="宋体"/>
          <w:color w:val="auto"/>
          <w:kern w:val="0"/>
          <w:highlight w:val="none"/>
          <w:u w:val="single"/>
        </w:rPr>
        <w:t xml:space="preserve">包人同意，并通知监理人。保险事故发生时，投保人应按照保险合同规定的条件和期限及时向 保险人报告。发包人和承包人应当在知道保险事故发生后及时通知对方 </w:t>
      </w:r>
      <w:r>
        <w:rPr>
          <w:color w:val="auto"/>
          <w:highlight w:val="none"/>
          <w:u w:val="single"/>
        </w:rPr>
        <w:t xml:space="preserve">  </w:t>
      </w:r>
      <w:r>
        <w:rPr>
          <w:rFonts w:hint="eastAsia" w:hAnsi="宋体" w:cs="宋体"/>
          <w:color w:val="auto"/>
          <w:highlight w:val="none"/>
        </w:rPr>
        <w:t>。</w:t>
      </w:r>
    </w:p>
    <w:bookmarkEnd w:id="983"/>
    <w:bookmarkEnd w:id="984"/>
    <w:bookmarkEnd w:id="985"/>
    <w:bookmarkEnd w:id="986"/>
    <w:bookmarkEnd w:id="987"/>
    <w:bookmarkEnd w:id="988"/>
    <w:bookmarkEnd w:id="989"/>
    <w:bookmarkEnd w:id="990"/>
    <w:bookmarkEnd w:id="991"/>
    <w:bookmarkEnd w:id="992"/>
    <w:bookmarkEnd w:id="993"/>
    <w:bookmarkEnd w:id="994"/>
    <w:p>
      <w:pPr>
        <w:pStyle w:val="5"/>
        <w:jc w:val="left"/>
        <w:rPr>
          <w:color w:val="auto"/>
          <w:highlight w:val="none"/>
        </w:rPr>
      </w:pPr>
      <w:bookmarkStart w:id="1075" w:name="_Toc373227776"/>
      <w:bookmarkStart w:id="1076" w:name="_Toc351203651"/>
      <w:bookmarkStart w:id="1077" w:name="_Toc12609434"/>
      <w:bookmarkStart w:id="1078" w:name="_Toc407135279"/>
      <w:bookmarkStart w:id="1079" w:name="_Toc389065341"/>
      <w:bookmarkStart w:id="1080" w:name="_Toc373478423"/>
      <w:r>
        <w:rPr>
          <w:color w:val="auto"/>
          <w:highlight w:val="none"/>
        </w:rPr>
        <w:t xml:space="preserve">20. </w:t>
      </w:r>
      <w:r>
        <w:rPr>
          <w:rFonts w:hint="eastAsia" w:hAnsi="宋体" w:cs="黑体"/>
          <w:color w:val="auto"/>
          <w:highlight w:val="none"/>
        </w:rPr>
        <w:t>争议解决</w:t>
      </w:r>
      <w:bookmarkEnd w:id="1075"/>
      <w:bookmarkEnd w:id="1076"/>
      <w:bookmarkEnd w:id="1077"/>
      <w:bookmarkEnd w:id="1078"/>
      <w:bookmarkEnd w:id="1079"/>
      <w:bookmarkEnd w:id="1080"/>
    </w:p>
    <w:bookmarkEnd w:id="995"/>
    <w:bookmarkEnd w:id="996"/>
    <w:p>
      <w:pPr>
        <w:pStyle w:val="6"/>
        <w:jc w:val="left"/>
        <w:rPr>
          <w:color w:val="auto"/>
          <w:highlight w:val="none"/>
        </w:rPr>
      </w:pPr>
      <w:bookmarkStart w:id="1081" w:name="_Toc12609435"/>
      <w:bookmarkStart w:id="1082" w:name="_Toc389065342"/>
      <w:bookmarkStart w:id="1083" w:name="_Toc373227777"/>
      <w:bookmarkStart w:id="1084" w:name="_Toc373478424"/>
      <w:bookmarkStart w:id="1085" w:name="_Toc407135280"/>
      <w:r>
        <w:rPr>
          <w:color w:val="auto"/>
          <w:highlight w:val="none"/>
        </w:rPr>
        <w:t xml:space="preserve">20.3 </w:t>
      </w:r>
      <w:r>
        <w:rPr>
          <w:rFonts w:hint="eastAsia" w:hAnsi="宋体" w:cs="黑体"/>
          <w:color w:val="auto"/>
          <w:highlight w:val="none"/>
        </w:rPr>
        <w:t>争</w:t>
      </w:r>
      <w:bookmarkEnd w:id="997"/>
      <w:r>
        <w:rPr>
          <w:rFonts w:hint="eastAsia" w:hAnsi="宋体" w:cs="黑体"/>
          <w:color w:val="auto"/>
          <w:highlight w:val="none"/>
        </w:rPr>
        <w:t>议评审</w:t>
      </w:r>
      <w:bookmarkEnd w:id="1081"/>
      <w:bookmarkEnd w:id="1082"/>
      <w:bookmarkEnd w:id="1083"/>
      <w:bookmarkEnd w:id="1084"/>
      <w:bookmarkEnd w:id="1085"/>
    </w:p>
    <w:p>
      <w:pPr>
        <w:spacing w:line="360" w:lineRule="auto"/>
        <w:ind w:left="149" w:leftChars="71" w:firstLine="315" w:firstLineChars="150"/>
        <w:jc w:val="left"/>
        <w:rPr>
          <w:color w:val="auto"/>
          <w:highlight w:val="none"/>
          <w:u w:val="single"/>
        </w:rPr>
      </w:pPr>
      <w:r>
        <w:rPr>
          <w:rFonts w:hint="eastAsia" w:hAnsi="宋体" w:cs="宋体"/>
          <w:color w:val="auto"/>
          <w:highlight w:val="none"/>
        </w:rPr>
        <w:t>合同当事人是否同意将工程争议提交争议评审小组决定：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20.3.1 </w:t>
      </w:r>
      <w:r>
        <w:rPr>
          <w:rFonts w:hint="eastAsia" w:hAnsi="宋体" w:cs="宋体"/>
          <w:color w:val="auto"/>
          <w:highlight w:val="none"/>
        </w:rPr>
        <w:t>争议评审小组的确定</w:t>
      </w:r>
    </w:p>
    <w:p>
      <w:pPr>
        <w:spacing w:line="360" w:lineRule="auto"/>
        <w:ind w:firstLine="420" w:firstLineChars="200"/>
        <w:jc w:val="left"/>
        <w:rPr>
          <w:color w:val="auto"/>
          <w:highlight w:val="none"/>
          <w:u w:val="single"/>
        </w:rPr>
      </w:pPr>
      <w:r>
        <w:rPr>
          <w:rFonts w:hint="eastAsia" w:hAnsi="宋体" w:cs="宋体"/>
          <w:color w:val="auto"/>
          <w:highlight w:val="none"/>
        </w:rPr>
        <w:t>争议评审小组成员的确定：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选定争议评审员的期限：</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争议评审小组成员的报酬承担方式：</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其他事项的约定：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outlineLvl w:val="3"/>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p>
    <w:p>
      <w:pPr>
        <w:spacing w:line="360" w:lineRule="auto"/>
        <w:ind w:firstLine="420" w:firstLineChars="200"/>
        <w:jc w:val="left"/>
        <w:rPr>
          <w:color w:val="auto"/>
          <w:highlight w:val="none"/>
        </w:rPr>
      </w:pPr>
      <w:r>
        <w:rPr>
          <w:rFonts w:hint="eastAsia" w:hAnsi="宋体" w:cs="宋体"/>
          <w:color w:val="auto"/>
          <w:highlight w:val="none"/>
        </w:rPr>
        <w:t>合同当事人关于本项的约定：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1086" w:name="_Toc389065343"/>
      <w:bookmarkStart w:id="1087" w:name="_Toc373478425"/>
      <w:bookmarkStart w:id="1088" w:name="_Toc407135281"/>
      <w:bookmarkStart w:id="1089" w:name="_Toc12609436"/>
      <w:bookmarkStart w:id="1090" w:name="_Toc373227778"/>
      <w:r>
        <w:rPr>
          <w:color w:val="auto"/>
          <w:highlight w:val="none"/>
        </w:rPr>
        <w:t xml:space="preserve">20.4 </w:t>
      </w:r>
      <w:r>
        <w:rPr>
          <w:rFonts w:hint="eastAsia" w:hAnsi="宋体" w:cs="黑体"/>
          <w:color w:val="auto"/>
          <w:highlight w:val="none"/>
        </w:rPr>
        <w:t>仲裁或诉讼</w:t>
      </w:r>
      <w:bookmarkEnd w:id="998"/>
      <w:bookmarkEnd w:id="1086"/>
      <w:bookmarkEnd w:id="1087"/>
      <w:bookmarkEnd w:id="1088"/>
      <w:bookmarkEnd w:id="1089"/>
      <w:bookmarkEnd w:id="1090"/>
    </w:p>
    <w:p>
      <w:pPr>
        <w:spacing w:line="360" w:lineRule="auto"/>
        <w:ind w:firstLine="420" w:firstLineChars="200"/>
        <w:jc w:val="left"/>
        <w:rPr>
          <w:color w:val="auto"/>
          <w:highlight w:val="none"/>
        </w:rPr>
      </w:pPr>
      <w:r>
        <w:rPr>
          <w:rFonts w:hint="eastAsia" w:hAnsi="宋体" w:cs="宋体"/>
          <w:color w:val="auto"/>
          <w:highlight w:val="none"/>
        </w:rPr>
        <w:t>因合同及合同有关事项发生的争议，按下列第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种方式解决：</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）提请</w:t>
      </w:r>
      <w:r>
        <w:rPr>
          <w:color w:val="auto"/>
          <w:highlight w:val="none"/>
          <w:u w:val="single"/>
        </w:rPr>
        <w:t xml:space="preserve">     </w:t>
      </w:r>
      <w:r>
        <w:rPr>
          <w:rFonts w:hint="eastAsia" w:hAnsi="宋体" w:cs="宋体"/>
          <w:color w:val="auto"/>
          <w:highlight w:val="none"/>
        </w:rPr>
        <w:t>仲裁委员会按照该会仲裁规则进行仲裁，仲裁裁决是终局的，对合同双方均有约束力。</w:t>
      </w:r>
    </w:p>
    <w:p>
      <w:pPr>
        <w:spacing w:line="360" w:lineRule="auto"/>
        <w:ind w:firstLine="420" w:firstLineChars="200"/>
        <w:jc w:val="left"/>
        <w:outlineLvl w:val="3"/>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color w:val="auto"/>
          <w:highlight w:val="none"/>
          <w:u w:val="single"/>
          <w:lang w:val="en-US" w:eastAsia="zh-CN"/>
        </w:rPr>
        <w:t>工程项目所在地</w:t>
      </w:r>
      <w:r>
        <w:rPr>
          <w:color w:val="auto"/>
          <w:highlight w:val="none"/>
          <w:u w:val="single"/>
        </w:rPr>
        <w:t xml:space="preserve">   </w:t>
      </w:r>
      <w:r>
        <w:rPr>
          <w:rFonts w:hint="eastAsia" w:hAnsi="宋体" w:cs="宋体"/>
          <w:color w:val="auto"/>
          <w:highlight w:val="none"/>
        </w:rPr>
        <w:t>人民法院起诉。</w:t>
      </w:r>
      <w:bookmarkEnd w:id="999"/>
      <w:bookmarkEnd w:id="1000"/>
      <w:bookmarkEnd w:id="1001"/>
      <w:bookmarkEnd w:id="1002"/>
      <w:bookmarkEnd w:id="1003"/>
      <w:bookmarkEnd w:id="1004"/>
    </w:p>
    <w:p>
      <w:pPr>
        <w:spacing w:line="360" w:lineRule="auto"/>
        <w:jc w:val="left"/>
        <w:rPr>
          <w:rFonts w:hint="eastAsia"/>
          <w:strike/>
          <w:dstrike w:val="0"/>
          <w:color w:val="auto"/>
          <w:highlight w:val="none"/>
        </w:rPr>
      </w:pPr>
    </w:p>
    <w:p>
      <w:pPr>
        <w:pStyle w:val="6"/>
        <w:numPr>
          <w:ilvl w:val="0"/>
          <w:numId w:val="8"/>
        </w:numPr>
        <w:jc w:val="left"/>
        <w:rPr>
          <w:color w:val="auto"/>
          <w:highlight w:val="none"/>
        </w:rPr>
      </w:pPr>
      <w:r>
        <w:rPr>
          <w:rFonts w:hint="eastAsia" w:ascii="Times New Roman" w:hAnsi="宋体" w:cs="黑体"/>
          <w:color w:val="auto"/>
          <w:highlight w:val="none"/>
        </w:rPr>
        <w:t>补充条款</w:t>
      </w:r>
    </w:p>
    <w:p>
      <w:pPr>
        <w:spacing w:line="460" w:lineRule="exact"/>
        <w:ind w:firstLine="428" w:firstLineChars="200"/>
        <w:jc w:val="left"/>
        <w:rPr>
          <w:color w:val="auto"/>
          <w:highlight w:val="none"/>
        </w:rPr>
        <w:sectPr>
          <w:footerReference r:id="rId7" w:type="default"/>
          <w:pgSz w:w="11907" w:h="16840"/>
          <w:pgMar w:top="1043" w:right="1043" w:bottom="1043" w:left="1043" w:header="851" w:footer="851" w:gutter="0"/>
          <w:pgNumType w:fmt="decimal" w:start="1"/>
          <w:cols w:space="720" w:num="1"/>
          <w:docGrid w:linePitch="312" w:charSpace="0"/>
        </w:sectPr>
      </w:pPr>
      <w:r>
        <w:rPr>
          <w:rFonts w:hint="eastAsia" w:ascii="宋体" w:hAnsi="宋体" w:cs="宋体"/>
          <w:color w:val="auto"/>
          <w:spacing w:val="-3"/>
          <w:kern w:val="2"/>
          <w:sz w:val="22"/>
          <w:szCs w:val="22"/>
          <w:lang w:val="en-US" w:eastAsia="zh-CN"/>
        </w:rPr>
        <w:t>21.1</w:t>
      </w:r>
      <w:r>
        <w:rPr>
          <w:rFonts w:hint="eastAsia" w:ascii="宋体" w:hAnsi="宋体" w:eastAsia="宋体" w:cs="宋体"/>
          <w:color w:val="auto"/>
          <w:spacing w:val="-3"/>
          <w:kern w:val="2"/>
          <w:sz w:val="22"/>
          <w:szCs w:val="22"/>
        </w:rPr>
        <w:t>凡进入本工程工作的妇女应持有计生证、否则不准安排工作，禁止使用童工。</w:t>
      </w:r>
    </w:p>
    <w:p>
      <w:pPr>
        <w:keepNext w:val="0"/>
        <w:keepLines w:val="0"/>
        <w:pageBreakBefore w:val="0"/>
        <w:widowControl w:val="0"/>
        <w:suppressLineNumbers w:val="0"/>
        <w:kinsoku/>
        <w:wordWrap/>
        <w:overflowPunct/>
        <w:topLinePunct w:val="0"/>
        <w:bidi w:val="0"/>
        <w:snapToGrid/>
        <w:spacing w:before="196" w:beforeAutospacing="0" w:after="0" w:afterAutospacing="0" w:line="440" w:lineRule="exact"/>
        <w:ind w:left="332" w:right="48" w:rightChars="23" w:firstLine="0"/>
        <w:jc w:val="left"/>
        <w:textAlignment w:val="auto"/>
        <w:rPr>
          <w:rFonts w:hint="eastAsia" w:ascii="宋体" w:hAnsi="宋体" w:eastAsia="宋体" w:cs="宋体"/>
          <w:b/>
          <w:bCs w:val="0"/>
          <w:color w:val="auto"/>
          <w:kern w:val="2"/>
          <w:sz w:val="22"/>
          <w:szCs w:val="22"/>
        </w:rPr>
      </w:pPr>
      <w:r>
        <w:rPr>
          <w:rFonts w:hint="eastAsia" w:ascii="宋体" w:hAnsi="宋体" w:eastAsia="宋体" w:cs="宋体"/>
          <w:b/>
          <w:bCs w:val="0"/>
          <w:color w:val="auto"/>
          <w:kern w:val="2"/>
          <w:sz w:val="22"/>
          <w:szCs w:val="22"/>
          <w:lang w:val="en-US" w:eastAsia="zh-CN" w:bidi="ar"/>
        </w:rPr>
        <w:t>附件</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6" w:beforeAutospacing="0" w:after="0" w:afterAutospacing="0" w:line="440" w:lineRule="exact"/>
        <w:ind w:left="0" w:right="48" w:rightChars="23"/>
        <w:jc w:val="both"/>
        <w:textAlignment w:val="auto"/>
        <w:rPr>
          <w:rFonts w:hint="eastAsia" w:ascii="宋体" w:hAnsi="宋体" w:eastAsia="宋体" w:cs="宋体"/>
          <w:b/>
          <w:bCs w:val="0"/>
          <w:color w:val="auto"/>
          <w:kern w:val="0"/>
          <w:sz w:val="22"/>
          <w:szCs w:val="22"/>
        </w:rPr>
      </w:pPr>
      <w:r>
        <w:rPr>
          <w:rFonts w:hint="eastAsia" w:ascii="宋体" w:hAnsi="宋体" w:eastAsia="宋体" w:cs="宋体"/>
          <w:b/>
          <w:bCs w:val="0"/>
          <w:color w:val="auto"/>
          <w:kern w:val="0"/>
          <w:sz w:val="22"/>
          <w:szCs w:val="22"/>
          <w:lang w:val="en-US" w:eastAsia="zh-CN" w:bidi="ar"/>
        </w:rPr>
        <w:t xml:space="preserve"> </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 1：承包人主要施工管理人员表</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 2：承包人用于本工程施工的机械设备表</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 3：工程质量保修书</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附件4：廉洁合同</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附件5：安全生产合同</w:t>
      </w:r>
    </w:p>
    <w:p>
      <w:pPr>
        <w:pStyle w:val="20"/>
        <w:keepNext w:val="0"/>
        <w:keepLines w:val="0"/>
        <w:widowControl w:val="0"/>
        <w:suppressLineNumbers w:val="0"/>
        <w:autoSpaceDE w:val="0"/>
        <w:autoSpaceDN w:val="0"/>
        <w:adjustRightInd w:val="0"/>
        <w:spacing w:before="2" w:beforeAutospacing="0" w:after="0" w:afterAutospacing="0" w:line="360" w:lineRule="exact"/>
        <w:ind w:left="332" w:right="48" w:rightChars="23"/>
        <w:jc w:val="both"/>
        <w:rPr>
          <w:rFonts w:hint="eastAsia" w:ascii="宋体" w:hAnsi="宋体" w:eastAsia="宋体" w:cs="宋体"/>
          <w:color w:val="auto"/>
          <w:spacing w:val="-3"/>
          <w:kern w:val="0"/>
          <w:sz w:val="22"/>
          <w:szCs w:val="22"/>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left="332" w:right="0"/>
        <w:jc w:val="left"/>
        <w:outlineLvl w:val="6"/>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附件 1：</w:t>
      </w:r>
    </w:p>
    <w:p>
      <w:pPr>
        <w:pStyle w:val="20"/>
        <w:keepNext w:val="0"/>
        <w:keepLines w:val="0"/>
        <w:widowControl w:val="0"/>
        <w:suppressLineNumbers w:val="0"/>
        <w:autoSpaceDE w:val="0"/>
        <w:autoSpaceDN w:val="0"/>
        <w:adjustRightInd w:val="0"/>
        <w:spacing w:before="2" w:beforeAutospacing="0" w:after="0" w:afterAutospacing="0" w:line="360" w:lineRule="exact"/>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 xml:space="preserve"> </w:t>
      </w:r>
    </w:p>
    <w:p>
      <w:pPr>
        <w:keepNext w:val="0"/>
        <w:keepLines w:val="0"/>
        <w:widowControl w:val="0"/>
        <w:suppressLineNumbers w:val="0"/>
        <w:spacing w:before="66" w:beforeAutospacing="0" w:after="0" w:afterAutospacing="0"/>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承包人主要施工管理人员表</w:t>
      </w:r>
    </w:p>
    <w:p>
      <w:pPr>
        <w:pStyle w:val="20"/>
        <w:keepNext w:val="0"/>
        <w:keepLines w:val="0"/>
        <w:widowControl w:val="0"/>
        <w:suppressLineNumbers w:val="0"/>
        <w:autoSpaceDE w:val="0"/>
        <w:autoSpaceDN w:val="0"/>
        <w:adjustRightInd w:val="0"/>
        <w:spacing w:before="11" w:beforeAutospacing="0" w:after="0" w:afterAutospacing="0" w:line="360" w:lineRule="exact"/>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 xml:space="preserve"> </w:t>
      </w:r>
    </w:p>
    <w:tbl>
      <w:tblPr>
        <w:tblStyle w:val="22"/>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名</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称</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spacing w:before="132" w:beforeAutospacing="0"/>
              <w:ind w:left="469" w:right="459"/>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姓名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spacing w:before="132" w:beforeAutospacing="0"/>
              <w:ind w:left="346"/>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职务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spacing w:before="132" w:beforeAutospacing="0"/>
              <w:ind w:left="34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职称</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spacing w:before="132" w:beforeAutospacing="0"/>
              <w:ind w:left="1445" w:right="1437"/>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计划进场时间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33"/>
              <w:widowControl/>
              <w:spacing w:before="133" w:beforeAutospacing="0"/>
              <w:ind w:left="4223" w:right="4216"/>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一、总部人员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项目主管</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p>
            <w:pPr>
              <w:pStyle w:val="33"/>
              <w:widowControl/>
              <w:spacing w:before="2" w:beforeAutospacing="0"/>
              <w:jc w:val="center"/>
              <w:rPr>
                <w:rFonts w:hint="eastAsia" w:ascii="宋体" w:hAnsi="宋体" w:eastAsia="宋体" w:cs="宋体"/>
                <w:color w:val="auto"/>
                <w:kern w:val="2"/>
                <w:sz w:val="21"/>
                <w:szCs w:val="21"/>
              </w:rPr>
            </w:pPr>
          </w:p>
          <w:p>
            <w:pPr>
              <w:pStyle w:val="33"/>
              <w:widowControl/>
              <w:ind w:left="494"/>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其他人员</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33"/>
              <w:widowControl/>
              <w:spacing w:before="132" w:beforeAutospacing="0"/>
              <w:ind w:left="4223" w:right="4216"/>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二、现场人员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spacing w:before="133"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项目经理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项目经理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项目副经理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spacing w:before="133"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技术负责人</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技术负责人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造价管理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p>
            <w:pPr>
              <w:pStyle w:val="33"/>
              <w:widowControl/>
              <w:spacing w:before="2" w:beforeAutospacing="0"/>
              <w:jc w:val="center"/>
              <w:rPr>
                <w:rFonts w:hint="eastAsia" w:ascii="宋体" w:hAnsi="宋体" w:eastAsia="宋体" w:cs="宋体"/>
                <w:color w:val="auto"/>
                <w:kern w:val="2"/>
                <w:sz w:val="21"/>
                <w:szCs w:val="21"/>
              </w:rPr>
            </w:pPr>
          </w:p>
          <w:p>
            <w:pPr>
              <w:pStyle w:val="33"/>
              <w:widowControl/>
              <w:ind w:left="494"/>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质量管理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质检员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材料管理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材料员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spacing w:before="133"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计划管理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p>
            <w:pPr>
              <w:pStyle w:val="33"/>
              <w:widowControl/>
              <w:spacing w:before="1" w:beforeAutospacing="0"/>
              <w:jc w:val="center"/>
              <w:rPr>
                <w:rFonts w:hint="eastAsia" w:ascii="宋体" w:hAnsi="宋体" w:eastAsia="宋体" w:cs="宋体"/>
                <w:color w:val="auto"/>
                <w:kern w:val="2"/>
                <w:sz w:val="21"/>
                <w:szCs w:val="21"/>
              </w:rPr>
            </w:pPr>
          </w:p>
          <w:p>
            <w:pPr>
              <w:pStyle w:val="33"/>
              <w:widowControl/>
              <w:ind w:left="494"/>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p>
            <w:pPr>
              <w:pStyle w:val="33"/>
              <w:widowControl/>
              <w:jc w:val="center"/>
              <w:rPr>
                <w:rFonts w:hint="eastAsia" w:ascii="宋体" w:hAnsi="宋体" w:eastAsia="宋体" w:cs="宋体"/>
                <w:color w:val="auto"/>
                <w:kern w:val="2"/>
                <w:sz w:val="21"/>
                <w:szCs w:val="21"/>
              </w:rPr>
            </w:pPr>
          </w:p>
          <w:p>
            <w:pPr>
              <w:pStyle w:val="33"/>
              <w:widowControl/>
              <w:jc w:val="center"/>
              <w:rPr>
                <w:rFonts w:hint="eastAsia" w:ascii="宋体" w:hAnsi="宋体" w:eastAsia="宋体" w:cs="宋体"/>
                <w:color w:val="auto"/>
                <w:kern w:val="2"/>
                <w:sz w:val="21"/>
                <w:szCs w:val="21"/>
              </w:rPr>
            </w:pPr>
          </w:p>
          <w:p>
            <w:pPr>
              <w:pStyle w:val="33"/>
              <w:widowControl/>
              <w:spacing w:before="3" w:beforeAutospacing="0"/>
              <w:jc w:val="center"/>
              <w:rPr>
                <w:rFonts w:hint="eastAsia" w:ascii="宋体" w:hAnsi="宋体" w:eastAsia="宋体" w:cs="宋体"/>
                <w:color w:val="auto"/>
                <w:kern w:val="2"/>
                <w:sz w:val="21"/>
                <w:szCs w:val="21"/>
              </w:rPr>
            </w:pPr>
          </w:p>
          <w:p>
            <w:pPr>
              <w:pStyle w:val="33"/>
              <w:widowControl/>
              <w:ind w:left="494"/>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其他人员</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施工员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3"/>
              <w:widowControl/>
              <w:jc w:val="center"/>
              <w:rPr>
                <w:rFonts w:hint="eastAsia" w:ascii="宋体" w:hAnsi="宋体" w:eastAsia="宋体" w:cs="宋体"/>
                <w:color w:val="auto"/>
                <w:kern w:val="2"/>
                <w:sz w:val="21"/>
                <w:szCs w:val="21"/>
              </w:rPr>
            </w:pPr>
          </w:p>
        </w:tc>
      </w:tr>
    </w:tbl>
    <w:p>
      <w:pPr>
        <w:rPr>
          <w:rFonts w:hint="eastAsia" w:ascii="宋体" w:hAnsi="宋体" w:eastAsia="宋体" w:cs="宋体"/>
          <w:color w:val="auto"/>
          <w:kern w:val="2"/>
          <w:sz w:val="21"/>
          <w:szCs w:val="21"/>
        </w:rPr>
        <w:sectPr>
          <w:footerReference r:id="rId8" w:type="default"/>
          <w:pgSz w:w="11920" w:h="16840"/>
          <w:pgMar w:top="1160" w:right="800" w:bottom="1040" w:left="800" w:header="1" w:footer="857" w:gutter="0"/>
          <w:pgNumType w:fmt="decimal"/>
          <w:cols w:space="720" w:num="1"/>
        </w:sectPr>
      </w:pPr>
    </w:p>
    <w:p>
      <w:pPr>
        <w:pStyle w:val="20"/>
        <w:keepNext w:val="0"/>
        <w:keepLines w:val="0"/>
        <w:widowControl w:val="0"/>
        <w:suppressLineNumbers w:val="0"/>
        <w:spacing w:before="58" w:beforeAutospacing="0" w:after="100" w:afterAutospacing="1"/>
        <w:ind w:right="8517"/>
        <w:jc w:val="both"/>
        <w:outlineLvl w:val="6"/>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附件 2：</w:t>
      </w:r>
    </w:p>
    <w:p>
      <w:pPr>
        <w:pStyle w:val="20"/>
        <w:keepNext w:val="0"/>
        <w:keepLines w:val="0"/>
        <w:widowControl w:val="0"/>
        <w:suppressLineNumbers w:val="0"/>
        <w:spacing w:before="178" w:beforeAutospacing="0" w:after="100" w:afterAutospacing="1"/>
        <w:ind w:left="0" w:right="0"/>
        <w:jc w:val="center"/>
        <w:outlineLvl w:val="6"/>
        <w:rPr>
          <w:rFonts w:hint="eastAsia" w:ascii="宋体" w:hAnsi="宋体" w:eastAsia="宋体" w:cs="宋体"/>
          <w:color w:val="auto"/>
          <w:kern w:val="2"/>
          <w:sz w:val="21"/>
          <w:szCs w:val="21"/>
        </w:rPr>
      </w:pPr>
      <w:r>
        <w:rPr>
          <w:rFonts w:hint="eastAsia" w:ascii="宋体" w:hAnsi="宋体" w:eastAsia="宋体" w:cs="宋体"/>
          <w:b/>
          <w:bCs/>
          <w:color w:val="auto"/>
          <w:kern w:val="2"/>
          <w:sz w:val="24"/>
          <w:szCs w:val="24"/>
          <w:lang w:val="en-US" w:eastAsia="zh-CN" w:bidi="ar"/>
        </w:rPr>
        <w:t>承包人用于本工程施工的机械设备表</w:t>
      </w:r>
    </w:p>
    <w:p>
      <w:pPr>
        <w:pStyle w:val="20"/>
        <w:keepNext w:val="0"/>
        <w:keepLines w:val="0"/>
        <w:widowControl w:val="0"/>
        <w:suppressLineNumbers w:val="0"/>
        <w:autoSpaceDE w:val="0"/>
        <w:autoSpaceDN w:val="0"/>
        <w:adjustRightInd w:val="0"/>
        <w:spacing w:before="6" w:beforeAutospacing="0" w:after="0" w:afterAutospacing="0" w:line="360" w:lineRule="exact"/>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 xml:space="preserve"> </w:t>
      </w:r>
    </w:p>
    <w:tbl>
      <w:tblPr>
        <w:tblStyle w:val="22"/>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2" w:type="dxa"/>
            <w:tcBorders>
              <w:top w:val="single" w:color="000000" w:sz="4" w:space="0"/>
              <w:left w:val="single" w:color="000000" w:sz="4" w:space="0"/>
              <w:bottom w:val="single" w:color="000000" w:sz="4" w:space="0"/>
              <w:right w:val="single" w:color="000000" w:sz="4" w:space="0"/>
            </w:tcBorders>
            <w:noWrap w:val="0"/>
            <w:vAlign w:val="top"/>
          </w:tcPr>
          <w:p>
            <w:pPr>
              <w:pStyle w:val="33"/>
              <w:widowControl/>
              <w:spacing w:before="7" w:beforeAutospacing="0"/>
              <w:rPr>
                <w:rFonts w:hint="eastAsia" w:ascii="宋体" w:hAnsi="宋体" w:eastAsia="宋体" w:cs="宋体"/>
                <w:color w:val="auto"/>
                <w:kern w:val="2"/>
                <w:sz w:val="21"/>
                <w:szCs w:val="21"/>
              </w:rPr>
            </w:pPr>
          </w:p>
          <w:p>
            <w:pPr>
              <w:pStyle w:val="33"/>
              <w:widowControl/>
              <w:spacing w:before="1" w:beforeAutospacing="0"/>
              <w:ind w:left="35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序号</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33"/>
              <w:widowControl/>
              <w:spacing w:before="1" w:beforeAutospacing="0" w:line="440" w:lineRule="exact"/>
              <w:ind w:left="489" w:right="146" w:hanging="332"/>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机械或设备名称</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33"/>
              <w:widowControl/>
              <w:spacing w:before="1" w:beforeAutospacing="0" w:line="440" w:lineRule="exact"/>
              <w:ind w:left="314" w:right="84" w:hanging="221"/>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规格型号</w:t>
            </w:r>
          </w:p>
        </w:tc>
        <w:tc>
          <w:tcPr>
            <w:tcW w:w="1058" w:type="dxa"/>
            <w:tcBorders>
              <w:top w:val="single" w:color="000000" w:sz="4" w:space="0"/>
              <w:left w:val="single" w:color="000000" w:sz="4" w:space="0"/>
              <w:bottom w:val="single" w:color="000000" w:sz="4" w:space="0"/>
              <w:right w:val="single" w:color="000000" w:sz="4" w:space="0"/>
            </w:tcBorders>
            <w:noWrap w:val="0"/>
            <w:vAlign w:val="top"/>
          </w:tcPr>
          <w:p>
            <w:pPr>
              <w:pStyle w:val="33"/>
              <w:widowControl/>
              <w:spacing w:before="7" w:beforeAutospacing="0"/>
              <w:rPr>
                <w:rFonts w:hint="eastAsia" w:ascii="宋体" w:hAnsi="宋体" w:eastAsia="宋体" w:cs="宋体"/>
                <w:color w:val="auto"/>
                <w:kern w:val="2"/>
                <w:sz w:val="21"/>
                <w:szCs w:val="21"/>
              </w:rPr>
            </w:pPr>
          </w:p>
          <w:p>
            <w:pPr>
              <w:pStyle w:val="33"/>
              <w:widowControl/>
              <w:spacing w:before="1" w:beforeAutospacing="0"/>
              <w:ind w:left="30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数量</w:t>
            </w: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pStyle w:val="33"/>
              <w:widowControl/>
              <w:spacing w:before="7" w:beforeAutospacing="0"/>
              <w:rPr>
                <w:rFonts w:hint="eastAsia" w:ascii="宋体" w:hAnsi="宋体" w:eastAsia="宋体" w:cs="宋体"/>
                <w:color w:val="auto"/>
                <w:kern w:val="2"/>
                <w:sz w:val="21"/>
                <w:szCs w:val="21"/>
              </w:rPr>
            </w:pPr>
          </w:p>
          <w:p>
            <w:pPr>
              <w:pStyle w:val="33"/>
              <w:widowControl/>
              <w:spacing w:before="1" w:beforeAutospacing="0"/>
              <w:ind w:left="22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产地</w:t>
            </w: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pStyle w:val="33"/>
              <w:widowControl/>
              <w:spacing w:before="1" w:beforeAutospacing="0" w:line="440" w:lineRule="exact"/>
              <w:ind w:left="399" w:right="167" w:hanging="21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制造年份</w:t>
            </w:r>
          </w:p>
        </w:tc>
        <w:tc>
          <w:tcPr>
            <w:tcW w:w="1480" w:type="dxa"/>
            <w:tcBorders>
              <w:top w:val="single" w:color="000000" w:sz="4" w:space="0"/>
              <w:left w:val="single" w:color="000000" w:sz="4" w:space="0"/>
              <w:bottom w:val="single" w:color="000000" w:sz="4" w:space="0"/>
              <w:right w:val="single" w:color="000000" w:sz="4" w:space="0"/>
            </w:tcBorders>
            <w:noWrap w:val="0"/>
            <w:vAlign w:val="top"/>
          </w:tcPr>
          <w:p>
            <w:pPr>
              <w:pStyle w:val="33"/>
              <w:widowControl/>
              <w:spacing w:before="133" w:beforeAutospacing="0"/>
              <w:ind w:left="3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额定功率</w:t>
            </w:r>
          </w:p>
          <w:p>
            <w:pPr>
              <w:pStyle w:val="33"/>
              <w:widowControl/>
              <w:spacing w:before="157" w:beforeAutospacing="0"/>
              <w:ind w:left="408"/>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（kW）</w:t>
            </w: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pStyle w:val="33"/>
              <w:widowControl/>
              <w:spacing w:before="1" w:beforeAutospacing="0" w:line="440" w:lineRule="exact"/>
              <w:ind w:left="399" w:right="168" w:hanging="221"/>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生产能力</w:t>
            </w:r>
          </w:p>
        </w:tc>
        <w:tc>
          <w:tcPr>
            <w:tcW w:w="921" w:type="dxa"/>
            <w:tcBorders>
              <w:top w:val="single" w:color="000000" w:sz="4" w:space="0"/>
              <w:left w:val="single" w:color="000000" w:sz="4" w:space="0"/>
              <w:bottom w:val="single" w:color="000000" w:sz="4" w:space="0"/>
              <w:right w:val="single" w:color="000000" w:sz="4" w:space="0"/>
            </w:tcBorders>
            <w:noWrap w:val="0"/>
            <w:vAlign w:val="top"/>
          </w:tcPr>
          <w:p>
            <w:pPr>
              <w:pStyle w:val="33"/>
              <w:widowControl/>
              <w:spacing w:before="7" w:beforeAutospacing="0"/>
              <w:rPr>
                <w:rFonts w:hint="eastAsia" w:ascii="宋体" w:hAnsi="宋体" w:eastAsia="宋体" w:cs="宋体"/>
                <w:color w:val="auto"/>
                <w:kern w:val="2"/>
                <w:sz w:val="21"/>
                <w:szCs w:val="21"/>
              </w:rPr>
            </w:pPr>
          </w:p>
          <w:p>
            <w:pPr>
              <w:pStyle w:val="33"/>
              <w:widowControl/>
              <w:spacing w:before="1" w:beforeAutospacing="0"/>
              <w:ind w:left="23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line="440" w:lineRule="exact"/>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line="440" w:lineRule="exact"/>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bl>
    <w:p>
      <w:pPr>
        <w:rPr>
          <w:rFonts w:hint="eastAsia" w:ascii="宋体" w:hAnsi="宋体" w:eastAsia="宋体" w:cs="宋体"/>
          <w:color w:val="auto"/>
          <w:kern w:val="2"/>
          <w:sz w:val="21"/>
          <w:szCs w:val="21"/>
        </w:rPr>
        <w:sectPr>
          <w:footerReference r:id="rId9" w:type="default"/>
          <w:pgSz w:w="11920" w:h="16840"/>
          <w:pgMar w:top="1580" w:right="800" w:bottom="1040" w:left="800" w:header="1" w:footer="857" w:gutter="0"/>
          <w:pgNumType w:fmt="decimal"/>
          <w:cols w:space="720" w:num="1"/>
        </w:sectPr>
      </w:pPr>
    </w:p>
    <w:p>
      <w:pPr>
        <w:pStyle w:val="20"/>
        <w:keepNext w:val="0"/>
        <w:keepLines w:val="0"/>
        <w:widowControl w:val="0"/>
        <w:suppressLineNumbers w:val="0"/>
        <w:spacing w:before="36" w:beforeAutospacing="0" w:after="100" w:afterAutospacing="1"/>
        <w:ind w:left="332" w:right="0"/>
        <w:jc w:val="left"/>
        <w:outlineLvl w:val="6"/>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附件 3：</w:t>
      </w:r>
    </w:p>
    <w:p>
      <w:pPr>
        <w:pStyle w:val="20"/>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pStyle w:val="8"/>
        <w:widowControl/>
        <w:spacing w:before="54" w:beforeAutospacing="0"/>
        <w:ind w:lef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工程质量保修书</w:t>
      </w:r>
    </w:p>
    <w:p>
      <w:pPr>
        <w:spacing w:line="440" w:lineRule="exact"/>
        <w:ind w:firstLine="420" w:firstLineChars="200"/>
        <w:rPr>
          <w:color w:val="auto"/>
          <w:szCs w:val="21"/>
          <w:highlight w:val="none"/>
        </w:rPr>
      </w:pPr>
      <w:r>
        <w:rPr>
          <w:rFonts w:hint="eastAsia" w:ascii="宋体" w:hAnsi="宋体" w:eastAsia="宋体" w:cs="宋体"/>
          <w:color w:val="auto"/>
          <w:kern w:val="0"/>
          <w:sz w:val="21"/>
          <w:szCs w:val="21"/>
          <w:highlight w:val="none"/>
          <w:lang w:val="en-US" w:eastAsia="zh-CN" w:bidi="ar"/>
        </w:rPr>
        <w:t xml:space="preserve"> </w:t>
      </w:r>
      <w:r>
        <w:rPr>
          <w:rFonts w:hAnsi="宋体"/>
          <w:color w:val="auto"/>
          <w:szCs w:val="21"/>
          <w:highlight w:val="none"/>
        </w:rPr>
        <w:t>发包人（全称）：</w:t>
      </w:r>
      <w:r>
        <w:rPr>
          <w:color w:val="auto"/>
          <w:szCs w:val="21"/>
          <w:highlight w:val="none"/>
          <w:u w:val="single"/>
        </w:rPr>
        <w:t xml:space="preserve">                                </w:t>
      </w:r>
      <w:r>
        <w:rPr>
          <w:color w:val="auto"/>
          <w:szCs w:val="21"/>
          <w:highlight w:val="none"/>
        </w:rPr>
        <w:t xml:space="preserve"> </w:t>
      </w:r>
    </w:p>
    <w:p>
      <w:pPr>
        <w:spacing w:line="440" w:lineRule="exact"/>
        <w:ind w:firstLine="420" w:firstLineChars="200"/>
        <w:rPr>
          <w:color w:val="auto"/>
          <w:szCs w:val="21"/>
          <w:highlight w:val="none"/>
        </w:rPr>
      </w:pPr>
      <w:r>
        <w:rPr>
          <w:rFonts w:hAnsi="宋体"/>
          <w:color w:val="auto"/>
          <w:szCs w:val="21"/>
          <w:highlight w:val="none"/>
        </w:rPr>
        <w:t>承包人（全称）：</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p>
    <w:p>
      <w:pPr>
        <w:spacing w:line="360" w:lineRule="auto"/>
        <w:ind w:firstLine="420" w:firstLineChars="200"/>
        <w:rPr>
          <w:rFonts w:hAnsi="宋体"/>
          <w:color w:val="auto"/>
          <w:szCs w:val="21"/>
          <w:highlight w:val="none"/>
        </w:rPr>
      </w:pPr>
      <w:r>
        <w:rPr>
          <w:rFonts w:hAnsi="宋体"/>
          <w:color w:val="auto"/>
          <w:szCs w:val="21"/>
          <w:highlight w:val="none"/>
        </w:rPr>
        <w:t>发包人和承包人根据《中华人民共和国建筑法》和《建设工程质量管理条例》，经协商一致就</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（工程全称）签订工程质量保修书。</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一、</w:t>
      </w:r>
      <w:r>
        <w:rPr>
          <w:rFonts w:hint="eastAsia" w:hAnsi="宋体"/>
          <w:b/>
          <w:bCs/>
          <w:color w:val="auto"/>
          <w:szCs w:val="21"/>
          <w:highlight w:val="none"/>
        </w:rPr>
        <w:t>工程质量保修范围和内容</w:t>
      </w:r>
    </w:p>
    <w:p>
      <w:pPr>
        <w:spacing w:line="360" w:lineRule="auto"/>
        <w:ind w:firstLine="420" w:firstLineChars="200"/>
        <w:rPr>
          <w:color w:val="auto"/>
          <w:szCs w:val="21"/>
          <w:highlight w:val="none"/>
        </w:rPr>
      </w:pPr>
      <w:r>
        <w:rPr>
          <w:rFonts w:hAnsi="宋体"/>
          <w:color w:val="auto"/>
          <w:szCs w:val="21"/>
          <w:highlight w:val="none"/>
        </w:rPr>
        <w:t>承包人在质量保修期内，按照有关法律规定和合同约定，承担工程质量保修责任。</w:t>
      </w:r>
    </w:p>
    <w:p>
      <w:pPr>
        <w:spacing w:line="360" w:lineRule="auto"/>
        <w:ind w:firstLine="420"/>
        <w:rPr>
          <w:rFonts w:hAnsi="宋体"/>
          <w:color w:val="auto"/>
          <w:szCs w:val="21"/>
          <w:highlight w:val="none"/>
        </w:rPr>
      </w:pPr>
      <w:r>
        <w:rPr>
          <w:rFonts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rPr>
          <w:rFonts w:hAnsi="宋体"/>
          <w:color w:val="auto"/>
          <w:szCs w:val="21"/>
          <w:highlight w:val="none"/>
        </w:rPr>
      </w:pPr>
      <w:r>
        <w:rPr>
          <w:color w:val="auto"/>
          <w:szCs w:val="21"/>
          <w:highlight w:val="none"/>
          <w:u w:val="single"/>
        </w:rPr>
        <w:t xml:space="preserve">                                                                             </w:t>
      </w:r>
      <w:r>
        <w:rPr>
          <w:rFonts w:hAnsi="宋体"/>
          <w:color w:val="auto"/>
          <w:szCs w:val="21"/>
          <w:highlight w:val="none"/>
        </w:rPr>
        <w:t>。</w:t>
      </w:r>
    </w:p>
    <w:p>
      <w:pPr>
        <w:spacing w:line="360" w:lineRule="auto"/>
        <w:ind w:firstLine="420"/>
        <w:rPr>
          <w:rFonts w:ascii="黑体" w:hAnsi="宋体" w:eastAsia="黑体"/>
          <w:color w:val="auto"/>
          <w:szCs w:val="21"/>
          <w:highlight w:val="none"/>
        </w:rPr>
      </w:pPr>
      <w:r>
        <w:rPr>
          <w:rFonts w:hint="eastAsia" w:ascii="黑体" w:hAnsi="宋体" w:eastAsia="黑体"/>
          <w:color w:val="auto"/>
          <w:szCs w:val="21"/>
          <w:highlight w:val="none"/>
        </w:rPr>
        <w:t>二、</w:t>
      </w:r>
      <w:r>
        <w:rPr>
          <w:rFonts w:hint="eastAsia" w:hAnsi="宋体"/>
          <w:b/>
          <w:bCs/>
          <w:color w:val="auto"/>
          <w:szCs w:val="21"/>
          <w:highlight w:val="none"/>
        </w:rPr>
        <w:t>质量保修期</w:t>
      </w:r>
    </w:p>
    <w:p>
      <w:pPr>
        <w:spacing w:line="360" w:lineRule="auto"/>
        <w:ind w:firstLine="420"/>
        <w:rPr>
          <w:rFonts w:hAnsi="宋体"/>
          <w:color w:val="auto"/>
          <w:szCs w:val="21"/>
          <w:highlight w:val="none"/>
        </w:rPr>
      </w:pPr>
      <w:r>
        <w:rPr>
          <w:rFonts w:hAnsi="宋体"/>
          <w:color w:val="auto"/>
          <w:szCs w:val="21"/>
          <w:highlight w:val="none"/>
        </w:rPr>
        <w:t>根据《建设工程质量管理条例》及有关规定，工程的质量保修期如下：</w:t>
      </w:r>
    </w:p>
    <w:p>
      <w:pPr>
        <w:spacing w:line="360" w:lineRule="auto"/>
        <w:ind w:firstLine="420"/>
        <w:rPr>
          <w:rFonts w:hAnsi="宋体"/>
          <w:color w:val="auto"/>
          <w:szCs w:val="21"/>
          <w:highlight w:val="none"/>
        </w:rPr>
      </w:pPr>
      <w:r>
        <w:rPr>
          <w:color w:val="auto"/>
          <w:szCs w:val="21"/>
          <w:highlight w:val="none"/>
        </w:rPr>
        <w:t>1</w:t>
      </w:r>
      <w:r>
        <w:rPr>
          <w:rFonts w:hAnsi="宋体"/>
          <w:color w:val="auto"/>
          <w:szCs w:val="21"/>
          <w:highlight w:val="none"/>
        </w:rPr>
        <w:t>．地基基础工程和主体结构工程为设计文件规定的工程合理使用年限；</w:t>
      </w:r>
    </w:p>
    <w:p>
      <w:pPr>
        <w:spacing w:line="360" w:lineRule="auto"/>
        <w:ind w:firstLine="420"/>
        <w:rPr>
          <w:rFonts w:hAnsi="宋体"/>
          <w:color w:val="auto"/>
          <w:szCs w:val="21"/>
          <w:highlight w:val="none"/>
        </w:rPr>
      </w:pPr>
      <w:r>
        <w:rPr>
          <w:color w:val="auto"/>
          <w:szCs w:val="21"/>
          <w:highlight w:val="none"/>
        </w:rPr>
        <w:t>2</w:t>
      </w:r>
      <w:r>
        <w:rPr>
          <w:rFonts w:hAnsi="宋体"/>
          <w:color w:val="auto"/>
          <w:szCs w:val="21"/>
          <w:highlight w:val="none"/>
        </w:rPr>
        <w:t>．屋面防水工程、有防水要求的卫生间、房间和外墙面的防渗为</w:t>
      </w:r>
      <w:r>
        <w:rPr>
          <w:color w:val="auto"/>
          <w:szCs w:val="21"/>
          <w:highlight w:val="none"/>
          <w:u w:val="single"/>
        </w:rPr>
        <w:t xml:space="preserve">        </w:t>
      </w:r>
      <w:r>
        <w:rPr>
          <w:rFonts w:hAnsi="宋体"/>
          <w:color w:val="auto"/>
          <w:szCs w:val="21"/>
          <w:highlight w:val="none"/>
        </w:rPr>
        <w:t>年；</w:t>
      </w:r>
    </w:p>
    <w:p>
      <w:pPr>
        <w:spacing w:line="360" w:lineRule="auto"/>
        <w:ind w:firstLine="420"/>
        <w:rPr>
          <w:rFonts w:hAnsi="宋体"/>
          <w:color w:val="auto"/>
          <w:szCs w:val="21"/>
        </w:rPr>
      </w:pPr>
      <w:r>
        <w:rPr>
          <w:color w:val="auto"/>
          <w:szCs w:val="21"/>
        </w:rPr>
        <w:t>3</w:t>
      </w:r>
      <w:r>
        <w:rPr>
          <w:rFonts w:hAnsi="宋体"/>
          <w:color w:val="auto"/>
          <w:szCs w:val="21"/>
        </w:rPr>
        <w:t>．装修工程为</w:t>
      </w:r>
      <w:r>
        <w:rPr>
          <w:color w:val="auto"/>
          <w:szCs w:val="21"/>
          <w:u w:val="single"/>
        </w:rPr>
        <w:t xml:space="preserve">         </w:t>
      </w:r>
      <w:r>
        <w:rPr>
          <w:rFonts w:hAnsi="宋体"/>
          <w:color w:val="auto"/>
          <w:szCs w:val="21"/>
        </w:rPr>
        <w:t>年；</w:t>
      </w:r>
    </w:p>
    <w:p>
      <w:pPr>
        <w:spacing w:line="360" w:lineRule="auto"/>
        <w:ind w:firstLine="420"/>
        <w:rPr>
          <w:rFonts w:hAnsi="宋体"/>
          <w:color w:val="auto"/>
          <w:szCs w:val="21"/>
        </w:rPr>
      </w:pPr>
      <w:r>
        <w:rPr>
          <w:color w:val="auto"/>
          <w:szCs w:val="21"/>
        </w:rPr>
        <w:t>4</w:t>
      </w:r>
      <w:r>
        <w:rPr>
          <w:rFonts w:hAnsi="宋体"/>
          <w:color w:val="auto"/>
          <w:szCs w:val="21"/>
        </w:rPr>
        <w:t>．电气管线、给排水管道、设备安装工程为</w:t>
      </w:r>
      <w:r>
        <w:rPr>
          <w:color w:val="auto"/>
          <w:szCs w:val="21"/>
          <w:u w:val="single"/>
        </w:rPr>
        <w:t xml:space="preserve">         </w:t>
      </w:r>
      <w:r>
        <w:rPr>
          <w:rFonts w:hAnsi="宋体"/>
          <w:color w:val="auto"/>
          <w:szCs w:val="21"/>
        </w:rPr>
        <w:t>年；</w:t>
      </w:r>
    </w:p>
    <w:p>
      <w:pPr>
        <w:spacing w:line="360" w:lineRule="auto"/>
        <w:ind w:firstLine="420"/>
        <w:rPr>
          <w:rFonts w:hAnsi="宋体"/>
          <w:color w:val="auto"/>
          <w:szCs w:val="21"/>
        </w:rPr>
      </w:pPr>
      <w:r>
        <w:rPr>
          <w:color w:val="auto"/>
          <w:szCs w:val="21"/>
        </w:rPr>
        <w:t>5</w:t>
      </w:r>
      <w:r>
        <w:rPr>
          <w:rFonts w:hAnsi="宋体"/>
          <w:color w:val="auto"/>
          <w:szCs w:val="21"/>
        </w:rPr>
        <w:t>．供热与供冷系统为</w:t>
      </w:r>
      <w:r>
        <w:rPr>
          <w:color w:val="auto"/>
          <w:szCs w:val="21"/>
          <w:u w:val="single"/>
        </w:rPr>
        <w:t xml:space="preserve">         </w:t>
      </w:r>
      <w:r>
        <w:rPr>
          <w:rFonts w:hAnsi="宋体"/>
          <w:color w:val="auto"/>
          <w:szCs w:val="21"/>
        </w:rPr>
        <w:t>个采暖期、供冷期；</w:t>
      </w:r>
    </w:p>
    <w:p>
      <w:pPr>
        <w:spacing w:line="360" w:lineRule="auto"/>
        <w:ind w:firstLine="420"/>
        <w:rPr>
          <w:rFonts w:hAnsi="宋体"/>
          <w:color w:val="auto"/>
          <w:szCs w:val="21"/>
        </w:rPr>
      </w:pPr>
      <w:r>
        <w:rPr>
          <w:color w:val="auto"/>
          <w:szCs w:val="21"/>
        </w:rPr>
        <w:t>6</w:t>
      </w:r>
      <w:r>
        <w:rPr>
          <w:rFonts w:hAnsi="宋体"/>
          <w:color w:val="auto"/>
          <w:szCs w:val="21"/>
        </w:rPr>
        <w:t>．住宅小区内的给排水设施、道路等配套工程为</w:t>
      </w:r>
      <w:r>
        <w:rPr>
          <w:color w:val="auto"/>
          <w:szCs w:val="21"/>
          <w:u w:val="single"/>
        </w:rPr>
        <w:t xml:space="preserve">         </w:t>
      </w:r>
      <w:r>
        <w:rPr>
          <w:rFonts w:hAnsi="宋体"/>
          <w:color w:val="auto"/>
          <w:szCs w:val="21"/>
        </w:rPr>
        <w:t>年；</w:t>
      </w:r>
    </w:p>
    <w:p>
      <w:pPr>
        <w:spacing w:line="360" w:lineRule="auto"/>
        <w:ind w:firstLine="420"/>
        <w:rPr>
          <w:rFonts w:hAnsi="宋体"/>
          <w:color w:val="auto"/>
          <w:szCs w:val="21"/>
        </w:rPr>
      </w:pPr>
      <w:r>
        <w:rPr>
          <w:color w:val="auto"/>
          <w:szCs w:val="21"/>
        </w:rPr>
        <w:t>7</w:t>
      </w:r>
      <w:r>
        <w:rPr>
          <w:rFonts w:hAnsi="宋体"/>
          <w:color w:val="auto"/>
          <w:szCs w:val="21"/>
        </w:rPr>
        <w:t>．其他项目保修期限约定如下：</w:t>
      </w:r>
    </w:p>
    <w:p>
      <w:pPr>
        <w:spacing w:line="360" w:lineRule="auto"/>
        <w:ind w:firstLine="420"/>
        <w:rPr>
          <w:rFonts w:hAnsi="宋体"/>
          <w:color w:val="auto"/>
          <w:szCs w:val="21"/>
        </w:rPr>
      </w:pPr>
      <w:r>
        <w:rPr>
          <w:color w:val="auto"/>
          <w:szCs w:val="21"/>
          <w:u w:val="single"/>
        </w:rPr>
        <w:t xml:space="preserve">                                                                             </w:t>
      </w:r>
      <w:r>
        <w:rPr>
          <w:rFonts w:hAnsi="宋体"/>
          <w:color w:val="auto"/>
          <w:szCs w:val="21"/>
        </w:rPr>
        <w:t>。</w:t>
      </w:r>
    </w:p>
    <w:p>
      <w:pPr>
        <w:spacing w:line="360" w:lineRule="auto"/>
        <w:ind w:firstLine="420"/>
        <w:rPr>
          <w:rFonts w:hAnsi="宋体"/>
          <w:color w:val="auto"/>
          <w:szCs w:val="21"/>
        </w:rPr>
      </w:pPr>
      <w:r>
        <w:rPr>
          <w:rFonts w:hAnsi="宋体"/>
          <w:color w:val="auto"/>
          <w:szCs w:val="21"/>
        </w:rPr>
        <w:t>质量保修期自工程竣工验收合格之日起计算。</w:t>
      </w:r>
    </w:p>
    <w:p>
      <w:pPr>
        <w:spacing w:line="360" w:lineRule="auto"/>
        <w:ind w:firstLine="420"/>
        <w:rPr>
          <w:rFonts w:ascii="黑体" w:hAnsi="宋体" w:eastAsia="黑体"/>
          <w:color w:val="auto"/>
          <w:szCs w:val="21"/>
        </w:rPr>
      </w:pPr>
      <w:r>
        <w:rPr>
          <w:rFonts w:hint="eastAsia" w:ascii="黑体" w:hAnsi="宋体" w:eastAsia="黑体"/>
          <w:color w:val="auto"/>
          <w:szCs w:val="21"/>
        </w:rPr>
        <w:t>三、</w:t>
      </w:r>
      <w:r>
        <w:rPr>
          <w:rFonts w:hint="eastAsia" w:hAnsi="宋体"/>
          <w:b/>
          <w:bCs/>
          <w:color w:val="auto"/>
          <w:szCs w:val="21"/>
        </w:rPr>
        <w:t>缺陷责任期</w:t>
      </w:r>
    </w:p>
    <w:p>
      <w:pPr>
        <w:spacing w:line="360" w:lineRule="auto"/>
        <w:ind w:firstLine="420"/>
        <w:rPr>
          <w:rFonts w:hAnsi="宋体"/>
          <w:color w:val="auto"/>
          <w:szCs w:val="21"/>
        </w:rPr>
      </w:pPr>
      <w:r>
        <w:rPr>
          <w:rFonts w:hAnsi="宋体"/>
          <w:color w:val="auto"/>
          <w:szCs w:val="21"/>
        </w:rPr>
        <w:t>工程缺陷责任期为</w:t>
      </w:r>
      <w:r>
        <w:rPr>
          <w:color w:val="auto"/>
          <w:szCs w:val="21"/>
          <w:u w:val="single"/>
        </w:rPr>
        <w:t xml:space="preserve">         </w:t>
      </w:r>
      <w:r>
        <w:rPr>
          <w:rFonts w:hAnsi="宋体"/>
          <w:color w:val="auto"/>
          <w:szCs w:val="21"/>
        </w:rPr>
        <w:t>个月</w:t>
      </w:r>
      <w:r>
        <w:rPr>
          <w:rFonts w:hint="eastAsia" w:hAnsi="宋体"/>
          <w:color w:val="auto"/>
          <w:szCs w:val="21"/>
        </w:rPr>
        <w:t>（最长不超过24个月）</w:t>
      </w:r>
      <w:r>
        <w:rPr>
          <w:rFonts w:hAnsi="宋体"/>
          <w:color w:val="auto"/>
          <w:szCs w:val="21"/>
        </w:rPr>
        <w:t>，缺陷责任期自工程竣工验收合格之日起计算。单位工程先于全部工程进行验收，单位工程缺陷责任期自单位工程验收合格之日起算。</w:t>
      </w:r>
    </w:p>
    <w:p>
      <w:pPr>
        <w:spacing w:line="360" w:lineRule="auto"/>
        <w:ind w:firstLine="420"/>
        <w:rPr>
          <w:rFonts w:hAnsi="宋体"/>
          <w:color w:val="auto"/>
          <w:szCs w:val="21"/>
        </w:rPr>
      </w:pPr>
      <w:r>
        <w:rPr>
          <w:rFonts w:hAnsi="宋体"/>
          <w:color w:val="auto"/>
          <w:szCs w:val="21"/>
        </w:rPr>
        <w:t>缺陷责任期终止后，发包人应退还剩余的质量保证金。</w:t>
      </w:r>
    </w:p>
    <w:p>
      <w:pPr>
        <w:spacing w:line="360" w:lineRule="auto"/>
        <w:ind w:firstLine="420"/>
        <w:rPr>
          <w:rFonts w:hint="eastAsia" w:ascii="宋体" w:hAnsi="宋体" w:eastAsia="宋体" w:cs="宋体"/>
          <w:color w:val="auto"/>
          <w:szCs w:val="21"/>
        </w:rPr>
      </w:pPr>
      <w:r>
        <w:rPr>
          <w:rFonts w:hint="eastAsia" w:ascii="宋体" w:hAnsi="宋体" w:eastAsia="宋体" w:cs="宋体"/>
          <w:b/>
          <w:bCs/>
          <w:color w:val="auto"/>
          <w:szCs w:val="21"/>
        </w:rPr>
        <w:t>四、质量保修责任</w:t>
      </w:r>
    </w:p>
    <w:p>
      <w:pPr>
        <w:spacing w:line="360" w:lineRule="auto"/>
        <w:ind w:left="105" w:leftChars="50" w:firstLine="430" w:firstLineChars="205"/>
        <w:rPr>
          <w:rFonts w:hAnsi="宋体"/>
          <w:color w:val="auto"/>
          <w:szCs w:val="21"/>
        </w:rPr>
      </w:pPr>
      <w:r>
        <w:rPr>
          <w:color w:val="auto"/>
          <w:szCs w:val="21"/>
        </w:rPr>
        <w:t>1</w:t>
      </w:r>
      <w:r>
        <w:rPr>
          <w:rFonts w:hAnsi="宋体"/>
          <w:color w:val="auto"/>
          <w:szCs w:val="21"/>
        </w:rPr>
        <w:t>．属于保修范围、内容的项目，承包人应当在接到保修通知之日起</w:t>
      </w:r>
      <w:r>
        <w:rPr>
          <w:rFonts w:hint="eastAsia"/>
          <w:color w:val="auto"/>
          <w:szCs w:val="21"/>
          <w:u w:val="single"/>
        </w:rPr>
        <w:t xml:space="preserve">      </w:t>
      </w:r>
      <w:r>
        <w:rPr>
          <w:rFonts w:hAnsi="宋体"/>
          <w:color w:val="auto"/>
          <w:szCs w:val="21"/>
        </w:rPr>
        <w:t>天内派人保修。承包人不在约定期限内派人保修的，发包人可以委托他人修理</w:t>
      </w:r>
      <w:r>
        <w:rPr>
          <w:rFonts w:hint="eastAsia" w:hAnsi="宋体"/>
          <w:color w:val="auto"/>
          <w:szCs w:val="21"/>
        </w:rPr>
        <w:t>，修理费用从质量保修金内扣除</w:t>
      </w:r>
      <w:r>
        <w:rPr>
          <w:rFonts w:hAnsi="宋体"/>
          <w:color w:val="auto"/>
          <w:szCs w:val="21"/>
        </w:rPr>
        <w:t>。</w:t>
      </w:r>
    </w:p>
    <w:p>
      <w:pPr>
        <w:spacing w:line="360" w:lineRule="auto"/>
        <w:ind w:firstLine="420"/>
        <w:rPr>
          <w:rFonts w:hAnsi="宋体"/>
          <w:color w:val="auto"/>
          <w:szCs w:val="21"/>
        </w:rPr>
      </w:pPr>
      <w:r>
        <w:rPr>
          <w:color w:val="auto"/>
          <w:szCs w:val="21"/>
        </w:rPr>
        <w:t>2</w:t>
      </w:r>
      <w:r>
        <w:rPr>
          <w:rFonts w:hAnsi="宋体"/>
          <w:color w:val="auto"/>
          <w:szCs w:val="21"/>
        </w:rPr>
        <w:t>．发生紧急事故需抢修的，承包人在接到事故通知后，应当立即到达事故现场抢修。</w:t>
      </w:r>
    </w:p>
    <w:p>
      <w:pPr>
        <w:spacing w:line="360" w:lineRule="auto"/>
        <w:ind w:firstLine="420"/>
        <w:rPr>
          <w:rFonts w:hAnsi="宋体"/>
          <w:color w:val="auto"/>
          <w:szCs w:val="21"/>
        </w:rPr>
      </w:pPr>
      <w:r>
        <w:rPr>
          <w:color w:val="auto"/>
          <w:szCs w:val="21"/>
        </w:rPr>
        <w:t>3</w:t>
      </w:r>
      <w:r>
        <w:rPr>
          <w:rFonts w:hAnsi="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color w:val="auto"/>
          <w:szCs w:val="21"/>
        </w:rPr>
      </w:pPr>
      <w:r>
        <w:rPr>
          <w:color w:val="auto"/>
          <w:szCs w:val="21"/>
        </w:rPr>
        <w:t>4</w:t>
      </w:r>
      <w:r>
        <w:rPr>
          <w:rFonts w:hAnsi="宋体"/>
          <w:color w:val="auto"/>
          <w:szCs w:val="21"/>
        </w:rPr>
        <w:t>．质量保修完成后，由发包人组织验收。</w:t>
      </w:r>
    </w:p>
    <w:p>
      <w:pPr>
        <w:spacing w:line="360" w:lineRule="auto"/>
        <w:ind w:firstLine="420"/>
        <w:rPr>
          <w:rFonts w:hint="eastAsia" w:ascii="宋体" w:hAnsi="宋体" w:eastAsia="宋体" w:cs="宋体"/>
          <w:b/>
          <w:bCs/>
          <w:color w:val="auto"/>
          <w:szCs w:val="21"/>
        </w:rPr>
      </w:pPr>
      <w:r>
        <w:rPr>
          <w:rFonts w:hint="eastAsia" w:ascii="宋体" w:hAnsi="宋体" w:eastAsia="宋体" w:cs="宋体"/>
          <w:b/>
          <w:bCs/>
          <w:color w:val="auto"/>
          <w:szCs w:val="21"/>
        </w:rPr>
        <w:t>五、保修费用</w:t>
      </w:r>
    </w:p>
    <w:p>
      <w:pPr>
        <w:tabs>
          <w:tab w:val="left" w:pos="7380"/>
        </w:tabs>
        <w:spacing w:line="360" w:lineRule="auto"/>
        <w:ind w:firstLine="420"/>
        <w:rPr>
          <w:rFonts w:hAnsi="宋体"/>
          <w:color w:val="auto"/>
          <w:szCs w:val="21"/>
        </w:rPr>
      </w:pPr>
      <w:r>
        <w:rPr>
          <w:rFonts w:hAnsi="宋体"/>
          <w:color w:val="auto"/>
          <w:szCs w:val="21"/>
        </w:rPr>
        <w:t>保修费用由造成质量缺陷的责任方承担。</w:t>
      </w:r>
    </w:p>
    <w:p>
      <w:pPr>
        <w:spacing w:line="360" w:lineRule="auto"/>
        <w:ind w:firstLine="420"/>
        <w:rPr>
          <w:rFonts w:ascii="黑体" w:hAnsi="宋体" w:eastAsia="黑体"/>
          <w:color w:val="auto"/>
          <w:szCs w:val="21"/>
        </w:rPr>
      </w:pPr>
      <w:r>
        <w:rPr>
          <w:rFonts w:hint="eastAsia" w:ascii="宋体" w:hAnsi="宋体" w:eastAsia="宋体" w:cs="宋体"/>
          <w:b/>
          <w:bCs/>
          <w:color w:val="auto"/>
          <w:szCs w:val="21"/>
        </w:rPr>
        <w:t>六、双方约定的其他工程质量保修事项：</w:t>
      </w:r>
      <w:r>
        <w:rPr>
          <w:rFonts w:hint="eastAsia" w:ascii="黑体" w:hAnsi="宋体" w:eastAsia="黑体"/>
          <w:color w:val="auto"/>
          <w:szCs w:val="21"/>
        </w:rPr>
        <w:t xml:space="preserve"> </w:t>
      </w:r>
    </w:p>
    <w:p>
      <w:pPr>
        <w:spacing w:line="360" w:lineRule="auto"/>
        <w:ind w:firstLine="420" w:firstLineChars="200"/>
        <w:jc w:val="left"/>
        <w:rPr>
          <w:color w:val="auto"/>
          <w:szCs w:val="21"/>
        </w:rPr>
      </w:pPr>
      <w:r>
        <w:rPr>
          <w:color w:val="auto"/>
          <w:szCs w:val="21"/>
          <w:u w:val="single"/>
        </w:rPr>
        <w:t xml:space="preserve">                                                                             </w:t>
      </w:r>
      <w:r>
        <w:rPr>
          <w:rFonts w:hAnsi="宋体"/>
          <w:color w:val="auto"/>
          <w:szCs w:val="21"/>
        </w:rPr>
        <w:t>。</w:t>
      </w:r>
    </w:p>
    <w:p>
      <w:pPr>
        <w:spacing w:line="360" w:lineRule="auto"/>
        <w:ind w:firstLine="399" w:firstLineChars="190"/>
        <w:rPr>
          <w:color w:val="auto"/>
          <w:szCs w:val="21"/>
        </w:rPr>
      </w:pPr>
      <w:r>
        <w:rPr>
          <w:rFonts w:hAnsi="宋体"/>
          <w:color w:val="auto"/>
          <w:szCs w:val="21"/>
        </w:rPr>
        <w:t>工程质量保修书由发包人、承包人在工程竣工验收前共同签署，作为施工合同附件，其有效期限至保修期满。</w:t>
      </w:r>
    </w:p>
    <w:p>
      <w:pPr>
        <w:spacing w:line="360" w:lineRule="auto"/>
        <w:ind w:firstLine="420"/>
        <w:rPr>
          <w:color w:val="auto"/>
          <w:szCs w:val="21"/>
        </w:rPr>
      </w:pPr>
    </w:p>
    <w:p>
      <w:pPr>
        <w:spacing w:line="360" w:lineRule="auto"/>
        <w:rPr>
          <w:color w:val="auto"/>
          <w:szCs w:val="21"/>
        </w:rPr>
      </w:pPr>
      <w:r>
        <w:rPr>
          <w:rFonts w:hAnsi="宋体"/>
          <w:color w:val="auto"/>
          <w:szCs w:val="21"/>
        </w:rPr>
        <w:t>发包人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color w:val="auto"/>
          <w:szCs w:val="21"/>
          <w:u w:val="single"/>
        </w:rPr>
        <w:t xml:space="preserve"> </w:t>
      </w:r>
      <w:r>
        <w:rPr>
          <w:rFonts w:ascii="宋体" w:hAnsi="宋体"/>
          <w:color w:val="auto"/>
          <w:szCs w:val="21"/>
          <w:u w:val="single"/>
        </w:rPr>
        <w:t></w:t>
      </w:r>
      <w:r>
        <w:rPr>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承包人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rFonts w:ascii="宋体" w:hAnsi="宋体"/>
          <w:color w:val="auto"/>
          <w:szCs w:val="21"/>
          <w:u w:val="single"/>
        </w:rPr>
        <w:t></w:t>
      </w:r>
      <w:r>
        <w:rPr>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地</w:t>
      </w:r>
      <w:r>
        <w:rPr>
          <w:color w:val="auto"/>
          <w:szCs w:val="21"/>
        </w:rPr>
        <w:t xml:space="preserve">  </w:t>
      </w:r>
      <w:r>
        <w:rPr>
          <w:rFonts w:hAnsi="宋体"/>
          <w:color w:val="auto"/>
          <w:szCs w:val="21"/>
        </w:rPr>
        <w:t>址：</w:t>
      </w:r>
      <w:r>
        <w:rPr>
          <w:color w:val="auto"/>
          <w:szCs w:val="21"/>
          <w:u w:val="single"/>
        </w:rPr>
        <w:t xml:space="preserve"> </w:t>
      </w:r>
      <w:r>
        <w:rPr>
          <w:rFonts w:hint="eastAsia"/>
          <w:color w:val="auto"/>
          <w:szCs w:val="21"/>
          <w:u w:val="single"/>
          <w:lang w:val="en-US" w:eastAsia="zh-CN"/>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地</w:t>
      </w:r>
      <w:r>
        <w:rPr>
          <w:color w:val="auto"/>
          <w:szCs w:val="21"/>
        </w:rPr>
        <w:t xml:space="preserve">  </w:t>
      </w:r>
      <w:r>
        <w:rPr>
          <w:rFonts w:hAnsi="宋体"/>
          <w:color w:val="auto"/>
          <w:szCs w:val="21"/>
        </w:rPr>
        <w:t>址：</w:t>
      </w:r>
      <w:r>
        <w:rPr>
          <w:rFonts w:hint="eastAsia" w:hAnsi="宋体"/>
          <w:color w:val="auto"/>
          <w:szCs w:val="21"/>
          <w:lang w:val="en-US" w:eastAsia="zh-CN"/>
        </w:rPr>
        <w:t xml:space="preserve"> </w:t>
      </w:r>
      <w:r>
        <w:rPr>
          <w:rFonts w:hint="eastAsia" w:hAnsi="宋体"/>
          <w:color w:val="auto"/>
          <w:szCs w:val="21"/>
          <w:u w:val="single"/>
          <w:lang w:val="en-US" w:eastAsia="zh-CN"/>
        </w:rPr>
        <w:t xml:space="preserve">    </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hint="eastAsia" w:hAnsi="宋体"/>
          <w:color w:val="auto"/>
          <w:szCs w:val="21"/>
          <w:u w:val="single"/>
          <w:lang w:val="en-US" w:eastAsia="zh-CN"/>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hint="eastAsia" w:hAnsi="宋体"/>
          <w:color w:val="auto"/>
          <w:szCs w:val="21"/>
          <w:u w:val="single"/>
          <w:lang w:val="en-US" w:eastAsia="zh-CN"/>
        </w:rPr>
        <w:t xml:space="preserve"> </w:t>
      </w:r>
      <w:r>
        <w:rPr>
          <w:color w:val="auto"/>
          <w:szCs w:val="21"/>
          <w:u w:val="single"/>
        </w:rPr>
        <w:t xml:space="preserve">    </w:t>
      </w:r>
      <w:r>
        <w:rPr>
          <w:rFonts w:hint="eastAsia"/>
          <w:color w:val="auto"/>
          <w:szCs w:val="21"/>
          <w:u w:val="single"/>
          <w:lang w:val="en-US" w:eastAsia="zh-CN"/>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电</w:t>
      </w:r>
      <w:r>
        <w:rPr>
          <w:color w:val="auto"/>
          <w:szCs w:val="21"/>
        </w:rPr>
        <w:t xml:space="preserve">  </w:t>
      </w:r>
      <w:r>
        <w:rPr>
          <w:rFonts w:hAnsi="宋体"/>
          <w:color w:val="auto"/>
          <w:szCs w:val="21"/>
        </w:rPr>
        <w:t>话：</w:t>
      </w:r>
      <w:r>
        <w:rPr>
          <w:rFonts w:hint="eastAsia" w:hAnsi="宋体"/>
          <w:color w:val="auto"/>
          <w:szCs w:val="21"/>
          <w:u w:val="single"/>
          <w:lang w:val="en-US" w:eastAsia="zh-CN"/>
        </w:rPr>
        <w:t xml:space="preserve">        </w:t>
      </w:r>
      <w:r>
        <w:rPr>
          <w:rFonts w:hint="eastAsia"/>
          <w:color w:val="auto"/>
          <w:szCs w:val="21"/>
          <w:u w:val="single"/>
        </w:rPr>
        <w:t xml:space="preserve"> </w:t>
      </w:r>
      <w:r>
        <w:rPr>
          <w:rFonts w:hint="eastAsia"/>
          <w:color w:val="auto"/>
          <w:szCs w:val="21"/>
          <w:u w:val="single"/>
          <w:lang w:val="en-US" w:eastAsia="zh-CN"/>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电</w:t>
      </w:r>
      <w:r>
        <w:rPr>
          <w:color w:val="auto"/>
          <w:szCs w:val="21"/>
        </w:rPr>
        <w:t xml:space="preserve">  </w:t>
      </w:r>
      <w:r>
        <w:rPr>
          <w:rFonts w:hAnsi="宋体"/>
          <w:color w:val="auto"/>
          <w:szCs w:val="21"/>
        </w:rPr>
        <w:t>话：</w:t>
      </w:r>
      <w:r>
        <w:rPr>
          <w:rFonts w:hint="eastAsia" w:hAnsi="宋体"/>
          <w:color w:val="auto"/>
          <w:szCs w:val="21"/>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传</w:t>
      </w:r>
      <w:r>
        <w:rPr>
          <w:color w:val="auto"/>
          <w:szCs w:val="21"/>
        </w:rPr>
        <w:t xml:space="preserve">  </w:t>
      </w:r>
      <w:r>
        <w:rPr>
          <w:rFonts w:hAnsi="宋体"/>
          <w:color w:val="auto"/>
          <w:szCs w:val="21"/>
        </w:rPr>
        <w:t>真：</w:t>
      </w:r>
      <w:r>
        <w:rPr>
          <w:rFonts w:hint="eastAsia" w:hAnsi="宋体"/>
          <w:color w:val="auto"/>
          <w:szCs w:val="21"/>
          <w:u w:val="single"/>
          <w:lang w:val="en-US" w:eastAsia="zh-CN"/>
        </w:rPr>
        <w:t xml:space="preserve">                 </w:t>
      </w:r>
      <w:r>
        <w:rPr>
          <w:rFonts w:hint="eastAsia" w:ascii="宋体" w:hAnsi="宋体"/>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传</w:t>
      </w:r>
      <w:r>
        <w:rPr>
          <w:color w:val="auto"/>
          <w:szCs w:val="21"/>
        </w:rPr>
        <w:t xml:space="preserve">  </w:t>
      </w:r>
      <w:r>
        <w:rPr>
          <w:rFonts w:hAnsi="宋体"/>
          <w:color w:val="auto"/>
          <w:szCs w:val="21"/>
        </w:rPr>
        <w:t>真：</w:t>
      </w:r>
      <w:r>
        <w:rPr>
          <w:rFonts w:ascii="宋体" w:hAnsi="宋体"/>
          <w:color w:val="auto"/>
          <w:szCs w:val="21"/>
          <w:u w:val="single"/>
        </w:rPr>
        <w:t></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color w:val="auto"/>
          <w:szCs w:val="21"/>
          <w:u w:val="single"/>
        </w:rPr>
        <w:t xml:space="preserve"> </w:t>
      </w:r>
      <w:r>
        <w:rPr>
          <w:rFonts w:hint="eastAsia"/>
          <w:color w:val="auto"/>
          <w:szCs w:val="21"/>
          <w:u w:val="single"/>
          <w:lang w:val="en-US" w:eastAsia="zh-CN"/>
        </w:rPr>
        <w:t xml:space="preserve">  </w:t>
      </w:r>
      <w:r>
        <w:rPr>
          <w:color w:val="auto"/>
          <w:szCs w:val="21"/>
          <w:u w:val="single"/>
        </w:rPr>
        <w:t xml:space="preserve"> </w:t>
      </w:r>
      <w:r>
        <w:rPr>
          <w:rFonts w:ascii="宋体" w:hAnsi="宋体"/>
          <w:color w:val="auto"/>
          <w:szCs w:val="21"/>
          <w:u w:val="single"/>
        </w:rPr>
        <w:t></w:t>
      </w:r>
    </w:p>
    <w:p>
      <w:pPr>
        <w:spacing w:line="360" w:lineRule="auto"/>
        <w:rPr>
          <w:rFonts w:hint="default" w:eastAsia="宋体"/>
          <w:color w:val="auto"/>
          <w:szCs w:val="21"/>
          <w:u w:val="single"/>
          <w:lang w:val="en-US" w:eastAsia="zh-CN"/>
        </w:rPr>
      </w:pPr>
      <w:r>
        <w:rPr>
          <w:rFonts w:hAnsi="宋体"/>
          <w:color w:val="auto"/>
          <w:szCs w:val="21"/>
        </w:rPr>
        <w:t>开户银行：</w:t>
      </w:r>
      <w:r>
        <w:rPr>
          <w:rFonts w:hint="eastAsia" w:hAnsi="宋体"/>
          <w:color w:val="auto"/>
          <w:szCs w:val="21"/>
          <w:u w:val="single"/>
          <w:lang w:val="en-US" w:eastAsia="zh-CN"/>
        </w:rPr>
        <w:t xml:space="preserve">              </w:t>
      </w:r>
      <w:r>
        <w:rPr>
          <w:rFonts w:hint="eastAsia" w:ascii="宋体" w:hAnsi="宋体"/>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开户银行：</w:t>
      </w:r>
      <w:r>
        <w:rPr>
          <w:rFonts w:hint="eastAsia" w:hAnsi="宋体"/>
          <w:color w:val="auto"/>
          <w:szCs w:val="21"/>
          <w:u w:val="single"/>
          <w:lang w:val="en-US" w:eastAsia="zh-CN"/>
        </w:rPr>
        <w:t xml:space="preserve">                    </w:t>
      </w:r>
    </w:p>
    <w:p>
      <w:pPr>
        <w:tabs>
          <w:tab w:val="left" w:pos="2880"/>
          <w:tab w:val="left" w:pos="3060"/>
          <w:tab w:val="left" w:pos="4500"/>
        </w:tabs>
        <w:spacing w:line="360" w:lineRule="auto"/>
        <w:rPr>
          <w:color w:val="auto"/>
          <w:szCs w:val="21"/>
        </w:rPr>
      </w:pPr>
      <w:r>
        <w:rPr>
          <w:rFonts w:hAnsi="宋体"/>
          <w:color w:val="auto"/>
          <w:szCs w:val="21"/>
        </w:rPr>
        <w:t>账</w:t>
      </w:r>
      <w:r>
        <w:rPr>
          <w:color w:val="auto"/>
          <w:szCs w:val="21"/>
        </w:rPr>
        <w:t xml:space="preserve">  </w:t>
      </w:r>
      <w:r>
        <w:rPr>
          <w:rFonts w:hAnsi="宋体"/>
          <w:color w:val="auto"/>
          <w:szCs w:val="21"/>
        </w:rPr>
        <w:t>号：</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账</w:t>
      </w:r>
      <w:r>
        <w:rPr>
          <w:color w:val="auto"/>
          <w:szCs w:val="21"/>
        </w:rPr>
        <w:t xml:space="preserve">  </w:t>
      </w:r>
      <w:r>
        <w:rPr>
          <w:rFonts w:hAnsi="宋体"/>
          <w:color w:val="auto"/>
          <w:szCs w:val="21"/>
        </w:rPr>
        <w:t>号：</w:t>
      </w:r>
      <w:r>
        <w:rPr>
          <w:rFonts w:hint="eastAsia"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宋体" w:hAnsi="宋体"/>
          <w:color w:val="auto"/>
          <w:szCs w:val="21"/>
          <w:u w:val="single"/>
        </w:rPr>
        <w:t></w:t>
      </w:r>
    </w:p>
    <w:p>
      <w:pPr>
        <w:rPr>
          <w:rFonts w:ascii="宋体"/>
          <w:color w:val="auto"/>
          <w:szCs w:val="21"/>
        </w:rPr>
        <w:sectPr>
          <w:pgSz w:w="11907" w:h="16840"/>
          <w:pgMar w:top="1440" w:right="1440" w:bottom="1440" w:left="1797" w:header="851" w:footer="851" w:gutter="0"/>
          <w:cols w:space="720" w:num="1"/>
          <w:docGrid w:linePitch="312" w:charSpace="0"/>
        </w:sectPr>
      </w:pPr>
      <w:r>
        <w:rPr>
          <w:rFonts w:hAnsi="宋体"/>
          <w:color w:val="auto"/>
          <w:szCs w:val="21"/>
        </w:rPr>
        <w:t>邮政编码：</w:t>
      </w:r>
      <w:r>
        <w:rPr>
          <w:color w:val="auto"/>
          <w:szCs w:val="21"/>
          <w:u w:val="single"/>
        </w:rPr>
        <w:t xml:space="preserve"> </w:t>
      </w:r>
      <w:r>
        <w:rPr>
          <w:rFonts w:hint="eastAsia"/>
          <w:color w:val="auto"/>
          <w:szCs w:val="21"/>
          <w:u w:val="single"/>
          <w:lang w:val="en-US" w:eastAsia="zh-CN"/>
        </w:rPr>
        <w:t xml:space="preserve">           </w:t>
      </w:r>
      <w:r>
        <w:rPr>
          <w:rFonts w:hint="eastAsia" w:ascii="宋体" w:hAnsi="宋体"/>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邮政编码：</w:t>
      </w:r>
      <w:r>
        <w:rPr>
          <w:rFonts w:ascii="宋体" w:hAnsi="宋体"/>
          <w:color w:val="auto"/>
          <w:szCs w:val="21"/>
          <w:u w:val="single"/>
        </w:rPr>
        <w:t></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pPr>
        <w:spacing w:line="362" w:lineRule="auto"/>
        <w:rPr>
          <w:rFonts w:hint="eastAsia" w:ascii="宋体" w:hAnsi="宋体" w:eastAsia="宋体" w:cs="宋体"/>
          <w:color w:val="auto"/>
          <w:kern w:val="0"/>
          <w:sz w:val="21"/>
          <w:szCs w:val="21"/>
        </w:rPr>
      </w:pPr>
    </w:p>
    <w:p>
      <w:pPr>
        <w:rPr>
          <w:rFonts w:hint="eastAsia" w:ascii="宋体" w:hAnsi="宋体" w:eastAsia="宋体" w:cs="宋体"/>
          <w:color w:val="auto"/>
          <w:lang w:val="en-US" w:eastAsia="zh-CN"/>
        </w:rPr>
      </w:pPr>
      <w:r>
        <w:rPr>
          <w:rFonts w:hint="eastAsia" w:ascii="宋体" w:hAnsi="宋体" w:eastAsia="宋体" w:cs="宋体"/>
          <w:color w:val="auto"/>
          <w:kern w:val="0"/>
          <w:sz w:val="24"/>
          <w:szCs w:val="24"/>
          <w:lang w:val="zh-CN"/>
        </w:rPr>
        <w:t>附件</w:t>
      </w:r>
      <w:r>
        <w:rPr>
          <w:rFonts w:hint="eastAsia" w:ascii="宋体" w:hAnsi="宋体" w:eastAsia="宋体" w:cs="宋体"/>
          <w:color w:val="auto"/>
          <w:kern w:val="0"/>
          <w:sz w:val="24"/>
          <w:szCs w:val="24"/>
          <w:lang w:val="en-US" w:eastAsia="zh-CN"/>
        </w:rPr>
        <w:t>4</w:t>
      </w:r>
    </w:p>
    <w:p>
      <w:pPr>
        <w:pStyle w:val="5"/>
        <w:adjustRightInd w:val="0"/>
        <w:snapToGrid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廉</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政</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同</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lang w:val="zh-CN"/>
        </w:rPr>
        <w:t>根据国家有关工程建设、廉政建设的规定，为做好工程建设中的党风廉政建设，保证工程建设高效优质，保证建设资金的安全和有效使用以及投资效益，建设工程的项目法人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（以下简称“甲方”）与施工单位</w:t>
      </w:r>
      <w:r>
        <w:rPr>
          <w:rFonts w:hint="eastAsia" w:ascii="宋体" w:hAnsi="宋体" w:eastAsia="宋体" w:cs="宋体"/>
          <w:color w:val="auto"/>
          <w:kern w:val="0"/>
          <w:sz w:val="24"/>
          <w:szCs w:val="24"/>
          <w:u w:val="single"/>
          <w:lang w:val="en-US" w:eastAsia="zh-CN"/>
        </w:rPr>
        <w:t xml:space="preserve">           </w:t>
      </w:r>
    </w:p>
    <w:p>
      <w:pPr>
        <w:autoSpaceDE w:val="0"/>
        <w:autoSpaceDN w:val="0"/>
        <w:adjustRightInd w:val="0"/>
        <w:snapToGri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（以下简称“乙方”），特订立如下合同。</w:t>
      </w:r>
    </w:p>
    <w:p>
      <w:pPr>
        <w:autoSpaceDE w:val="0"/>
        <w:autoSpaceDN w:val="0"/>
        <w:adjustRightInd w:val="0"/>
        <w:snapToGrid w:val="0"/>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1.甲、乙双方的权利和义务</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（1）严格遵守党和国家的有关法律法规及中纪委监察部的有关规定。</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（2）严格执行</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工程的合同文件，自觉按合同办事。</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（4）建立健全廉政制度，开展廉政教育，设立廉政告示牌，公布举报电话，监督并认真查处违法违纪行为。</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（5）发现对方在业务活动中有违反廉政规定的行为，有及时提醒对方纠正的权利和义务。</w:t>
      </w:r>
    </w:p>
    <w:p>
      <w:pPr>
        <w:autoSpaceDE w:val="0"/>
        <w:autoSpaceDN w:val="0"/>
        <w:adjustRightInd w:val="0"/>
        <w:snapToGrid w:val="0"/>
        <w:spacing w:line="360" w:lineRule="auto"/>
        <w:ind w:firstLine="480" w:firstLineChars="200"/>
        <w:rPr>
          <w:rFonts w:hint="eastAsia" w:ascii="宋体" w:hAnsi="宋体" w:eastAsia="宋体" w:cs="宋体"/>
          <w:color w:val="auto"/>
          <w:spacing w:val="-20"/>
          <w:kern w:val="0"/>
          <w:sz w:val="24"/>
          <w:szCs w:val="24"/>
          <w:lang w:val="zh-CN"/>
        </w:rPr>
      </w:pPr>
      <w:r>
        <w:rPr>
          <w:rFonts w:hint="eastAsia" w:ascii="宋体" w:hAnsi="宋体" w:eastAsia="宋体" w:cs="宋体"/>
          <w:color w:val="auto"/>
          <w:kern w:val="0"/>
          <w:sz w:val="24"/>
          <w:szCs w:val="24"/>
          <w:lang w:val="zh-CN"/>
        </w:rPr>
        <w:t>（6）发现对方严重违反本合同义务条款的行为，有向其上级有关部门举报、建议给予处理并要求告知处理结果的权利。</w:t>
      </w:r>
    </w:p>
    <w:p>
      <w:pPr>
        <w:autoSpaceDE w:val="0"/>
        <w:autoSpaceDN w:val="0"/>
        <w:adjustRightInd w:val="0"/>
        <w:snapToGrid w:val="0"/>
        <w:spacing w:line="360" w:lineRule="auto"/>
        <w:ind w:firstLine="480" w:firstLineChars="200"/>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2</w:t>
      </w:r>
      <w:r>
        <w:rPr>
          <w:rFonts w:hint="eastAsia" w:ascii="宋体" w:hAnsi="宋体" w:eastAsia="宋体" w:cs="宋体"/>
          <w:b/>
          <w:bCs/>
          <w:color w:val="auto"/>
          <w:kern w:val="0"/>
          <w:sz w:val="24"/>
          <w:szCs w:val="24"/>
          <w:lang w:val="zh-CN"/>
        </w:rPr>
        <w:t>.甲方的义务</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（1）甲方及其工作人员不得索要或接受乙方的礼金、有价证券和贵重物品，不得在乙方报销任何应由甲方或甲方工作人员个人支付的费用等。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（2）甲方工作人员不得参加乙方安排的超标准宴请和娱乐活动；不得接受乙方提供的通讯工具、交通工具和高档办公用品等。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（3）甲方及其工作人员不得要求或者接受乙方为其住房装修、婚丧嫁娶活动、配偶子女的工作安排以及出国出境、旅游等提供方便等。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（4）甲方工作人及其配偶、子女不得从事与甲方工程有关的材料设备供应、工程分包、劳务等经济活动等。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（5）甲方及其工作人员不得以任何理由向乙方推荐分包单位或推销材料，不得要求乙方购买合同规定外的材料和设备。</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（6）甲方工作人员要秉公办事，不准营私舞弊，不准利用职权从事各种个人有偿中介活动和安排个人施工队伍。</w:t>
      </w:r>
    </w:p>
    <w:p>
      <w:pPr>
        <w:autoSpaceDE w:val="0"/>
        <w:autoSpaceDN w:val="0"/>
        <w:adjustRightInd w:val="0"/>
        <w:snapToGrid w:val="0"/>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3.乙方义务</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（1）乙方不得以任何理由向甲方及其工作人员行贿或馈赠礼金、有价证券、贵重礼品。</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（2）乙方不得以任何名义为甲方及其工作人员报销应由甲方单位或个人支付的任何费用。</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（3）乙方不得以任何理由安排甲方工作人员参加超标准宴请及娱乐活动。</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（4）乙方不得为甲方单位和个人购置或提供通讯工具、交通工具和高档办公用品等。</w:t>
      </w:r>
    </w:p>
    <w:p>
      <w:pPr>
        <w:autoSpaceDE w:val="0"/>
        <w:autoSpaceDN w:val="0"/>
        <w:adjustRightInd w:val="0"/>
        <w:snapToGrid w:val="0"/>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4.违约责任</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（1）甲方及其工作人员违反本合同第</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val="zh-CN"/>
        </w:rPr>
        <w:t>条，按管理权限，依据有关规定给予党纪、政纪或组织处理；涉嫌犯罪的，移交司法机关追究刑事责任；给乙方单位造成经济损失的，应予以赔偿。</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（2）乙方及其工作人员违反本合同第</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val="zh-CN"/>
        </w:rPr>
        <w:t>条，按管理权限，依据有关规定给予党纪、政纪或组织处理；给甲方单位造成经济损失的，应予以赔偿；情节严重的，甲方建议工程建设主管部门给予乙方一至三年内不得进入其主管的工程建设市场的处罚。</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b w:val="0"/>
          <w:bCs w:val="0"/>
          <w:color w:val="auto"/>
          <w:kern w:val="0"/>
          <w:sz w:val="24"/>
          <w:szCs w:val="24"/>
          <w:lang w:val="zh-CN"/>
        </w:rPr>
        <w:t>5.双方约定：本合同由</w:t>
      </w:r>
      <w:r>
        <w:rPr>
          <w:rFonts w:hint="eastAsia" w:ascii="宋体" w:hAnsi="宋体" w:eastAsia="宋体" w:cs="宋体"/>
          <w:color w:val="auto"/>
          <w:kern w:val="0"/>
          <w:sz w:val="24"/>
          <w:szCs w:val="24"/>
          <w:lang w:val="zh-CN"/>
        </w:rPr>
        <w:t>双方或双方上级单位的纪检监察机关负责监督执行。由甲方或甲方上级单位的纪检监察机关约请乙方或乙方上级单位纪检监察机关对本合同执行情况进行检查，提出在本合同规定范围内的裁定意见。</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6.本合同有效期为甲乙双签署之日起至该工程项目竣工验收后止。</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7.本合同作为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工程施工合同的附件，与工程施工合同具有同等的法律效力，经合同双方签署立即生效。</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8.本合同一式四份，由甲、乙双方各执一份，送交甲、乙双方的监督单位各一份。</w:t>
      </w:r>
    </w:p>
    <w:p>
      <w:pPr>
        <w:pStyle w:val="18"/>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（签章页以下无正文）</w:t>
      </w:r>
    </w:p>
    <w:p>
      <w:pPr>
        <w:pStyle w:val="18"/>
        <w:rPr>
          <w:rFonts w:hint="eastAsia" w:ascii="宋体" w:hAnsi="宋体" w:eastAsia="宋体" w:cs="宋体"/>
          <w:color w:val="auto"/>
          <w:kern w:val="0"/>
          <w:sz w:val="24"/>
          <w:szCs w:val="24"/>
          <w:lang w:val="zh-CN"/>
        </w:rPr>
      </w:pPr>
    </w:p>
    <w:p>
      <w:pPr>
        <w:pStyle w:val="18"/>
        <w:rPr>
          <w:rFonts w:hint="eastAsia" w:ascii="宋体" w:hAnsi="宋体" w:eastAsia="宋体" w:cs="宋体"/>
          <w:color w:val="auto"/>
          <w:kern w:val="0"/>
          <w:sz w:val="24"/>
          <w:szCs w:val="24"/>
          <w:lang w:val="zh-CN"/>
        </w:rPr>
      </w:pPr>
    </w:p>
    <w:p>
      <w:pPr>
        <w:adjustRightInd w:val="0"/>
        <w:snapToGrid w:val="0"/>
        <w:spacing w:line="360" w:lineRule="auto"/>
        <w:rPr>
          <w:rFonts w:hint="eastAsia" w:ascii="宋体" w:hAnsi="宋体" w:eastAsia="宋体" w:cs="宋体"/>
          <w:color w:val="auto"/>
          <w:sz w:val="24"/>
          <w:szCs w:val="24"/>
        </w:rPr>
      </w:pPr>
      <w:bookmarkStart w:id="1091" w:name="_Toc535413845"/>
      <w:r>
        <w:rPr>
          <w:rFonts w:hint="eastAsia" w:ascii="宋体" w:hAnsi="宋体" w:eastAsia="宋体" w:cs="宋体"/>
          <w:color w:val="auto"/>
          <w:sz w:val="24"/>
          <w:szCs w:val="24"/>
        </w:rPr>
        <w:t xml:space="preserve">发包人：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（公章）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承包人：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（公章）</w:t>
      </w:r>
    </w:p>
    <w:p>
      <w:pPr>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p>
      <w:pPr>
        <w:adjustRightInd w:val="0"/>
        <w:snapToGrid w:val="0"/>
        <w:spacing w:line="360" w:lineRule="auto"/>
        <w:ind w:left="6000" w:hanging="6000" w:hangingChars="2500"/>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委托代理人（签字）：</w:t>
      </w:r>
      <w:r>
        <w:rPr>
          <w:rFonts w:hint="eastAsia" w:ascii="宋体" w:hAnsi="宋体" w:eastAsia="宋体" w:cs="宋体"/>
          <w:color w:val="auto"/>
          <w:sz w:val="24"/>
          <w:szCs w:val="24"/>
          <w:u w:val="single"/>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adjustRightInd w:val="0"/>
        <w:snapToGrid w:val="0"/>
        <w:spacing w:line="360" w:lineRule="auto"/>
        <w:ind w:left="6120" w:hanging="6120" w:hangingChars="2550"/>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adjustRightInd w:val="0"/>
        <w:snapToGrid w:val="0"/>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p>
    <w:p>
      <w:pPr>
        <w:adjustRightInd w:val="0"/>
        <w:snapToGrid w:val="0"/>
        <w:spacing w:line="360" w:lineRule="auto"/>
        <w:rPr>
          <w:rFonts w:hint="eastAsia" w:ascii="宋体" w:hAnsi="宋体" w:eastAsia="宋体" w:cs="宋体"/>
          <w:color w:val="auto"/>
          <w:lang w:val="zh-CN"/>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仿宋" w:hAnsi="仿宋" w:eastAsia="仿宋" w:cs="仿宋"/>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附件</w:t>
      </w:r>
      <w:r>
        <w:rPr>
          <w:rFonts w:hint="eastAsia" w:ascii="宋体" w:hAnsi="宋体" w:eastAsia="宋体" w:cs="宋体"/>
          <w:color w:val="auto"/>
          <w:sz w:val="24"/>
          <w:szCs w:val="24"/>
          <w:lang w:val="en-US" w:eastAsia="zh-CN"/>
        </w:rPr>
        <w:t>5</w:t>
      </w:r>
    </w:p>
    <w:p>
      <w:pPr>
        <w:pStyle w:val="5"/>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安全生产合同</w:t>
      </w:r>
      <w:bookmarkEnd w:id="1091"/>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为在</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工程施工合同的实施过程中创造安全、高效的施工环境，切实搞好本项目的安全管理工作，本项目业主</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（以下简称“甲方”）与承包人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（以下简称“乙方”）特此签订安全生产合同：</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 xml:space="preserve"> </w:t>
      </w:r>
      <w:r>
        <w:rPr>
          <w:rFonts w:hint="eastAsia" w:ascii="宋体" w:hAnsi="宋体" w:eastAsia="宋体" w:cs="宋体"/>
          <w:b/>
          <w:bCs/>
          <w:color w:val="auto"/>
          <w:kern w:val="0"/>
          <w:sz w:val="24"/>
          <w:szCs w:val="24"/>
          <w:lang w:val="zh-CN"/>
        </w:rPr>
        <w:t>一、甲方职责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1.严格遵守国家有关安全生产的法律法规，认真执行工程承包合同中的有关安全要求。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4.定期召开安全生产调度会，及时传达中央及地方有关安全生产的精神。</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5.组织对乙方施工现场安全生产检查，监督乙方及时处理发现的各种安全隐患。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二、乙方职责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1.严格遵守国家有关安全生产的法律法规及建筑工程有关安全生产的规定，认真执行工程承包合同中的有关安全要求。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4.乙方在任何时候都应采取各种合理的预防措施，防止其员工发生任何违法、违禁、暴力或妨碍治安的行为。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8.所有施工机械设备和高空作业的设备均应定期检查，并有安全员的签字记录，保证其经常处于完好状态；不合格的机具、设备和劳动保护用品严禁使用。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9.施工中采用新技术、新工艺、新设备、新材料时，必须制定相应的安全技术措施，施工现场必须具有相关的安全标志牌。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 xml:space="preserve">  </w:t>
      </w:r>
      <w:r>
        <w:rPr>
          <w:rFonts w:hint="eastAsia" w:ascii="宋体" w:hAnsi="宋体" w:eastAsia="宋体" w:cs="宋体"/>
          <w:b/>
          <w:bCs/>
          <w:color w:val="auto"/>
          <w:kern w:val="0"/>
          <w:sz w:val="24"/>
          <w:szCs w:val="24"/>
          <w:lang w:val="zh-CN"/>
        </w:rPr>
        <w:t>三、违约责任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如因乙方违约造成安全事故，乙方承担全部赔偿责任。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 xml:space="preserve"> 本合同正本一式</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份，合同双方各执</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份。由双方法定代表人或其授权的代理人签署与加盖公章后生效，全部工程竣工验收后失效。</w:t>
      </w:r>
    </w:p>
    <w:p>
      <w:pPr>
        <w:pStyle w:val="18"/>
        <w:keepNext w:val="0"/>
        <w:keepLines w:val="0"/>
        <w:pageBreakBefore w:val="0"/>
        <w:widowControl w:val="0"/>
        <w:kinsoku/>
        <w:wordWrap/>
        <w:overflowPunct/>
        <w:topLinePunct w:val="0"/>
        <w:bidi w:val="0"/>
        <w:snapToGrid w:val="0"/>
        <w:spacing w:line="440" w:lineRule="exact"/>
        <w:textAlignment w:val="auto"/>
        <w:rPr>
          <w:rFonts w:hint="eastAsia" w:ascii="宋体" w:hAnsi="宋体" w:eastAsia="宋体" w:cs="宋体"/>
          <w:color w:val="auto"/>
          <w:spacing w:val="-4"/>
          <w:sz w:val="24"/>
          <w:szCs w:val="24"/>
          <w:lang w:eastAsia="zh-CN"/>
        </w:rPr>
      </w:pPr>
      <w:r>
        <w:rPr>
          <w:rFonts w:hint="eastAsia" w:ascii="宋体" w:hAnsi="宋体" w:eastAsia="宋体" w:cs="宋体"/>
          <w:color w:val="auto"/>
          <w:kern w:val="0"/>
          <w:sz w:val="24"/>
          <w:szCs w:val="24"/>
          <w:lang w:val="zh-CN"/>
        </w:rPr>
        <w:t>（签章页以下无正文）</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发包人：  （公章）                       承包人：  （公章）                                 </w:t>
      </w:r>
    </w:p>
    <w:p>
      <w:pPr>
        <w:keepNext w:val="0"/>
        <w:keepLines w:val="0"/>
        <w:pageBreakBefore w:val="0"/>
        <w:widowControl w:val="0"/>
        <w:kinsoku/>
        <w:wordWrap/>
        <w:overflowPunct/>
        <w:topLinePunct w:val="0"/>
        <w:bidi w:val="0"/>
        <w:adjustRightInd w:val="0"/>
        <w:snapToGrid w:val="0"/>
        <w:spacing w:line="440" w:lineRule="exact"/>
        <w:ind w:left="6000" w:hanging="6000" w:hangingChars="25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委托代理人（签字）：</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ind w:left="6120" w:hanging="6120" w:hangingChars="25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color w:val="auto"/>
          <w:sz w:val="21"/>
          <w:lang w:val="en-US" w:eastAsia="zh-CN"/>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p>
    <w:p>
      <w:pPr>
        <w:rPr>
          <w:color w:val="auto"/>
        </w:rPr>
      </w:pPr>
    </w:p>
    <w:sectPr>
      <w:footerReference r:id="rId11" w:type="first"/>
      <w:footerReference r:id="rId10"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1" w:csb1="00000000"/>
  </w:font>
  <w:font w:name="方正小标宋简体">
    <w:altName w:val="黑体"/>
    <w:panose1 w:val="02000000000000000000"/>
    <w:charset w:val="86"/>
    <w:family w:val="script"/>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MingLiU_HKSCS">
    <w:altName w:val="PMingLiU-ExtB"/>
    <w:panose1 w:val="02020500000000000000"/>
    <w:charset w:val="88"/>
    <w:family w:val="roman"/>
    <w:pitch w:val="default"/>
    <w:sig w:usb0="00000000" w:usb1="00000000" w:usb2="00000016" w:usb3="00000000" w:csb0="00100001"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8"/>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&#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5hbuow4CAAAPBAAADgAAAAAAAAABACAAAAAf&#10;AQAAZHJzL2Uyb0RvYy54bWxQSwUGAAAAAAYABgBZAQAAn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10</w:t>
                    </w:r>
                    <w:r>
                      <w:fldChar w:fldCharType="end"/>
                    </w:r>
                  </w:p>
                </w:txbxContent>
              </v:textbox>
            </v:shape>
          </w:pict>
        </mc:Fallback>
      </mc:AlternateConten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39"/>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438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&#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kFT5rQAAAAAwEAAA8AAAAAAAAAAQAgAAAAIgAAAGRy&#10;cy9kb3ducmV2LnhtbFBLAQIUABQAAAAIAIdO4kCWNHdUDQIAABAEAAAOAAAAAAAAAAEAIAAAAB8B&#10;AABkcnMvZTJvRG9jLnhtbFBLBQYAAAAABgAGAFkBAACe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8"/>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5160"/>
        <w:tab w:val="clear" w:pos="4153"/>
      </w:tabs>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Dfc5/XAQAAsQ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duULPIyTDiJ09h7suKwHSai&#10;W9cekWePC9FQi/tPif5iUe+0O7MRZmM7G3sf1K7Ly5Vqgb/ZR2wu95wqjLDINTk4ycx62rq0Kk/9&#10;nPX4p6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A33Of1wEAALEDAAAOAAAAAAAAAAEA&#10;IAAAACIBAABkcnMvZTJvRG9jLnhtbFBLBQYAAAAABgAGAFkBAABrBQ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5160"/>
        <w:tab w:val="clear" w:pos="4153"/>
      </w:tabs>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8"/>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sg2SHYAQAAsQ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2JYu8DBNO4jT2nqw4bIeJ&#10;6Na1R+TZ40I01OL+U6I/WdQ77c5shNnYzsbeB7Xr8nKlWuA/7C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6yDZIdgBAACxAwAADgAAAAAAAAAB&#10;ACAAAAAiAQAAZHJzL2Uyb0RvYy54bWxQSwUGAAAAAAYABgBZAQAAbAU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46</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pPr>
                            <w:pStyle w:val="18"/>
                            <w:jc w:val="center"/>
                          </w:pPr>
                          <w:r>
                            <w:fldChar w:fldCharType="begin"/>
                          </w:r>
                          <w:r>
                            <w:instrText xml:space="preserve"> PAGE  \* MERGEFORMAT </w:instrText>
                          </w:r>
                          <w:r>
                            <w:fldChar w:fldCharType="separate"/>
                          </w:r>
                          <w:r>
                            <w:t>147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1312;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ldDlzwAAAAMBAAAPAAAAAAAAAAEAIAAAACIAAABk&#10;cnMvZG93bnJldi54bWxQSwECFAAUAAAACACHTuJAzS7eiQ8CAAAQBAAADgAAAAAAAAABACAAAAAe&#10;AQAAZHJzL2Uyb0RvYy54bWxQSwUGAAAAAAYABgBZAQAAnwUAA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t>147</w:t>
                    </w:r>
                    <w:r>
                      <w:fldChar w:fldCharType="end"/>
                    </w:r>
                  </w:p>
                </w:txbxContent>
              </v:textbox>
            </v:shape>
          </w:pict>
        </mc:Fallback>
      </mc:AlternateContent>
    </w:r>
  </w:p>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pPr>
                            <w:pStyle w:val="18"/>
                          </w:pPr>
                          <w:r>
                            <w:fldChar w:fldCharType="begin"/>
                          </w:r>
                          <w:r>
                            <w:instrText xml:space="preserve"> PAGE  \* MERGEFORMAT </w:instrText>
                          </w:r>
                          <w:r>
                            <w:fldChar w:fldCharType="separate"/>
                          </w:r>
                          <w:r>
                            <w:t>125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&#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ldDlzwAAAAMBAAAPAAAAAAAAAAEAIAAAACIAAABk&#10;cnMvZG93bnJldi54bWxQSwECFAAUAAAACACHTuJAQiuLgQ8CAAAQBAAADgAAAAAAAAABACAAAAAe&#10;AQAAZHJzL2Uyb0RvYy54bWxQSwUGAAAAAAYABgBZAQAAn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74AEB"/>
    <w:multiLevelType w:val="singleLevel"/>
    <w:tmpl w:val="A2E74AEB"/>
    <w:lvl w:ilvl="0" w:tentative="0">
      <w:start w:val="3"/>
      <w:numFmt w:val="decimal"/>
      <w:suff w:val="nothing"/>
      <w:lvlText w:val="%1、"/>
      <w:lvlJc w:val="left"/>
    </w:lvl>
  </w:abstractNum>
  <w:abstractNum w:abstractNumId="1">
    <w:nsid w:val="AE0F2DF6"/>
    <w:multiLevelType w:val="singleLevel"/>
    <w:tmpl w:val="AE0F2DF6"/>
    <w:lvl w:ilvl="0" w:tentative="0">
      <w:start w:val="7"/>
      <w:numFmt w:val="decimal"/>
      <w:lvlText w:val="%1."/>
      <w:lvlJc w:val="left"/>
      <w:pPr>
        <w:tabs>
          <w:tab w:val="left" w:pos="312"/>
        </w:tabs>
      </w:pPr>
    </w:lvl>
  </w:abstractNum>
  <w:abstractNum w:abstractNumId="2">
    <w:nsid w:val="324499CC"/>
    <w:multiLevelType w:val="singleLevel"/>
    <w:tmpl w:val="324499CC"/>
    <w:lvl w:ilvl="0" w:tentative="0">
      <w:start w:val="2"/>
      <w:numFmt w:val="decimal"/>
      <w:suff w:val="nothing"/>
      <w:lvlText w:val="（%1）"/>
      <w:lvlJc w:val="left"/>
    </w:lvl>
  </w:abstractNum>
  <w:abstractNum w:abstractNumId="3">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540930D1"/>
    <w:multiLevelType w:val="singleLevel"/>
    <w:tmpl w:val="540930D1"/>
    <w:lvl w:ilvl="0" w:tentative="0">
      <w:start w:val="1"/>
      <w:numFmt w:val="decimal"/>
      <w:pStyle w:val="11"/>
      <w:lvlText w:val="%1."/>
      <w:lvlJc w:val="left"/>
      <w:pPr>
        <w:tabs>
          <w:tab w:val="left" w:pos="360"/>
        </w:tabs>
        <w:ind w:left="360" w:hanging="360"/>
      </w:pPr>
    </w:lvl>
  </w:abstractNum>
  <w:abstractNum w:abstractNumId="5">
    <w:nsid w:val="5498E193"/>
    <w:multiLevelType w:val="singleLevel"/>
    <w:tmpl w:val="5498E193"/>
    <w:lvl w:ilvl="0" w:tentative="0">
      <w:start w:val="11"/>
      <w:numFmt w:val="decimal"/>
      <w:suff w:val="space"/>
      <w:lvlText w:val="%1."/>
      <w:lvlJc w:val="left"/>
    </w:lvl>
  </w:abstractNum>
  <w:abstractNum w:abstractNumId="6">
    <w:nsid w:val="552414AA"/>
    <w:multiLevelType w:val="singleLevel"/>
    <w:tmpl w:val="552414AA"/>
    <w:lvl w:ilvl="0" w:tentative="0">
      <w:start w:val="21"/>
      <w:numFmt w:val="decimal"/>
      <w:suff w:val="space"/>
      <w:lvlText w:val="%1."/>
      <w:lvlJc w:val="left"/>
    </w:lvl>
  </w:abstractNum>
  <w:abstractNum w:abstractNumId="7">
    <w:nsid w:val="6FC7E7CC"/>
    <w:multiLevelType w:val="singleLevel"/>
    <w:tmpl w:val="6FC7E7CC"/>
    <w:lvl w:ilvl="0" w:tentative="0">
      <w:start w:val="3"/>
      <w:numFmt w:val="decimal"/>
      <w:suff w:val="nothing"/>
      <w:lvlText w:val="（%1）"/>
      <w:lvlJc w:val="left"/>
    </w:lvl>
  </w:abstractNum>
  <w:num w:numId="1">
    <w:abstractNumId w:val="4"/>
  </w:num>
  <w:num w:numId="2">
    <w:abstractNumId w:val="0"/>
  </w:num>
  <w:num w:numId="3">
    <w:abstractNumId w:val="2"/>
  </w:num>
  <w:num w:numId="4">
    <w:abstractNumId w:val="1"/>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65BC"/>
    <w:rsid w:val="00484BB4"/>
    <w:rsid w:val="013A4FFB"/>
    <w:rsid w:val="01690194"/>
    <w:rsid w:val="020657F1"/>
    <w:rsid w:val="04A30A31"/>
    <w:rsid w:val="054356C4"/>
    <w:rsid w:val="056A6AF3"/>
    <w:rsid w:val="05800BFE"/>
    <w:rsid w:val="05C8421F"/>
    <w:rsid w:val="061139B4"/>
    <w:rsid w:val="06A925B5"/>
    <w:rsid w:val="082574F0"/>
    <w:rsid w:val="09C32A45"/>
    <w:rsid w:val="09EF4EEB"/>
    <w:rsid w:val="0A0C040C"/>
    <w:rsid w:val="0A2E3722"/>
    <w:rsid w:val="0ABB2720"/>
    <w:rsid w:val="0B720554"/>
    <w:rsid w:val="0D8D7D83"/>
    <w:rsid w:val="0E7B7969"/>
    <w:rsid w:val="0E8069BB"/>
    <w:rsid w:val="0EB214FB"/>
    <w:rsid w:val="0F0D1A20"/>
    <w:rsid w:val="0FE209F7"/>
    <w:rsid w:val="0FF17E99"/>
    <w:rsid w:val="10344AEF"/>
    <w:rsid w:val="10E97C8F"/>
    <w:rsid w:val="11091FA9"/>
    <w:rsid w:val="11644D1A"/>
    <w:rsid w:val="12DC1CD5"/>
    <w:rsid w:val="141C4C32"/>
    <w:rsid w:val="146353B3"/>
    <w:rsid w:val="14840CDA"/>
    <w:rsid w:val="15687BC5"/>
    <w:rsid w:val="15C87862"/>
    <w:rsid w:val="16447FB0"/>
    <w:rsid w:val="17F03637"/>
    <w:rsid w:val="18C05A6A"/>
    <w:rsid w:val="19170A54"/>
    <w:rsid w:val="192B7D81"/>
    <w:rsid w:val="19B570E6"/>
    <w:rsid w:val="1A6C3541"/>
    <w:rsid w:val="1A792BA7"/>
    <w:rsid w:val="1AD07505"/>
    <w:rsid w:val="1CC97FAC"/>
    <w:rsid w:val="1E832E4B"/>
    <w:rsid w:val="1EC7049F"/>
    <w:rsid w:val="1F186F99"/>
    <w:rsid w:val="1FDD089D"/>
    <w:rsid w:val="205778FE"/>
    <w:rsid w:val="214D5538"/>
    <w:rsid w:val="218442FA"/>
    <w:rsid w:val="226C0449"/>
    <w:rsid w:val="23E64F51"/>
    <w:rsid w:val="247C7260"/>
    <w:rsid w:val="25567959"/>
    <w:rsid w:val="29C2174E"/>
    <w:rsid w:val="2A99428B"/>
    <w:rsid w:val="2BA654C6"/>
    <w:rsid w:val="2C101601"/>
    <w:rsid w:val="2C1243BA"/>
    <w:rsid w:val="2C731B32"/>
    <w:rsid w:val="2CE60717"/>
    <w:rsid w:val="2D285C08"/>
    <w:rsid w:val="2D777267"/>
    <w:rsid w:val="2E667DED"/>
    <w:rsid w:val="2F184176"/>
    <w:rsid w:val="34482882"/>
    <w:rsid w:val="34DF2CF9"/>
    <w:rsid w:val="35A967D4"/>
    <w:rsid w:val="367113C1"/>
    <w:rsid w:val="369C20B6"/>
    <w:rsid w:val="377B7BCA"/>
    <w:rsid w:val="378315E1"/>
    <w:rsid w:val="38B257FE"/>
    <w:rsid w:val="3A9A7393"/>
    <w:rsid w:val="3C141395"/>
    <w:rsid w:val="3CD46A87"/>
    <w:rsid w:val="3D156F73"/>
    <w:rsid w:val="3FBF6D95"/>
    <w:rsid w:val="4276638E"/>
    <w:rsid w:val="431306E8"/>
    <w:rsid w:val="43EE57CB"/>
    <w:rsid w:val="44A54AA8"/>
    <w:rsid w:val="44B27A2D"/>
    <w:rsid w:val="46722FD5"/>
    <w:rsid w:val="477D5BA0"/>
    <w:rsid w:val="490D7539"/>
    <w:rsid w:val="49A634DC"/>
    <w:rsid w:val="4A5C7663"/>
    <w:rsid w:val="4AEB7564"/>
    <w:rsid w:val="4BD24864"/>
    <w:rsid w:val="4BE81C85"/>
    <w:rsid w:val="4C52040A"/>
    <w:rsid w:val="4CDD7107"/>
    <w:rsid w:val="4D1351FC"/>
    <w:rsid w:val="4D8647CA"/>
    <w:rsid w:val="4DB63920"/>
    <w:rsid w:val="4E6A7BE7"/>
    <w:rsid w:val="4ECD3577"/>
    <w:rsid w:val="50073C78"/>
    <w:rsid w:val="50D763CF"/>
    <w:rsid w:val="514A62C4"/>
    <w:rsid w:val="52D340BC"/>
    <w:rsid w:val="53035E65"/>
    <w:rsid w:val="53D714FA"/>
    <w:rsid w:val="53D71E8D"/>
    <w:rsid w:val="56C57370"/>
    <w:rsid w:val="575A1671"/>
    <w:rsid w:val="57B358D1"/>
    <w:rsid w:val="588C09F2"/>
    <w:rsid w:val="598E31C5"/>
    <w:rsid w:val="5AB4390C"/>
    <w:rsid w:val="5B763298"/>
    <w:rsid w:val="5B882B3D"/>
    <w:rsid w:val="5BBE08A3"/>
    <w:rsid w:val="5D601539"/>
    <w:rsid w:val="5E3C7BD9"/>
    <w:rsid w:val="5FFB32C0"/>
    <w:rsid w:val="61A36F79"/>
    <w:rsid w:val="620C4DCA"/>
    <w:rsid w:val="6261044B"/>
    <w:rsid w:val="63BC5A36"/>
    <w:rsid w:val="63C55208"/>
    <w:rsid w:val="649B7E9B"/>
    <w:rsid w:val="64F83E5D"/>
    <w:rsid w:val="652B07EF"/>
    <w:rsid w:val="66361290"/>
    <w:rsid w:val="67050E9E"/>
    <w:rsid w:val="67707C0E"/>
    <w:rsid w:val="67CC2D78"/>
    <w:rsid w:val="67FA10FD"/>
    <w:rsid w:val="6835605A"/>
    <w:rsid w:val="68CC0A0E"/>
    <w:rsid w:val="698B1901"/>
    <w:rsid w:val="6AFF39B1"/>
    <w:rsid w:val="6B031B97"/>
    <w:rsid w:val="6BDF0C31"/>
    <w:rsid w:val="6C607655"/>
    <w:rsid w:val="6C6D0D46"/>
    <w:rsid w:val="6C800E37"/>
    <w:rsid w:val="6D3D5E2A"/>
    <w:rsid w:val="6D777180"/>
    <w:rsid w:val="6E5F53F2"/>
    <w:rsid w:val="6EA346F2"/>
    <w:rsid w:val="6F0F449A"/>
    <w:rsid w:val="6F216669"/>
    <w:rsid w:val="6F416228"/>
    <w:rsid w:val="6F4E6DC8"/>
    <w:rsid w:val="70840AF4"/>
    <w:rsid w:val="70867870"/>
    <w:rsid w:val="70D5018A"/>
    <w:rsid w:val="7261608C"/>
    <w:rsid w:val="734963B7"/>
    <w:rsid w:val="741A3847"/>
    <w:rsid w:val="74C474DA"/>
    <w:rsid w:val="765D0324"/>
    <w:rsid w:val="77972A15"/>
    <w:rsid w:val="78DD1FE5"/>
    <w:rsid w:val="79397943"/>
    <w:rsid w:val="7BE66B59"/>
    <w:rsid w:val="7CAB78A0"/>
    <w:rsid w:val="7D5272BB"/>
    <w:rsid w:val="7E293EDB"/>
    <w:rsid w:val="7EDF221D"/>
    <w:rsid w:val="7F655B72"/>
    <w:rsid w:val="7F8D47F7"/>
    <w:rsid w:val="7FE27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0"/>
    <w:pPr>
      <w:keepNext/>
      <w:keepLines/>
      <w:spacing w:before="340" w:beforeLines="0" w:beforeAutospacing="0" w:after="330" w:afterLines="0" w:afterAutospacing="0" w:line="360" w:lineRule="auto"/>
      <w:outlineLvl w:val="0"/>
    </w:pPr>
    <w:rPr>
      <w:rFonts w:ascii="Times New Roman" w:hAnsi="Times New Roman" w:eastAsia="宋体" w:cs="Times New Roman"/>
      <w:b/>
      <w:kern w:val="44"/>
      <w:sz w:val="32"/>
      <w:szCs w:val="28"/>
    </w:rPr>
  </w:style>
  <w:style w:type="paragraph" w:styleId="5">
    <w:name w:val="heading 2"/>
    <w:basedOn w:val="1"/>
    <w:next w:val="1"/>
    <w:link w:val="25"/>
    <w:semiHidden/>
    <w:unhideWhenUsed/>
    <w:qFormat/>
    <w:uiPriority w:val="0"/>
    <w:pPr>
      <w:keepNext/>
      <w:keepLines/>
      <w:spacing w:before="260" w:after="260" w:line="415" w:lineRule="auto"/>
      <w:jc w:val="center"/>
      <w:outlineLvl w:val="1"/>
    </w:pPr>
    <w:rPr>
      <w:rFonts w:ascii="Arial" w:hAnsi="Arial" w:eastAsia="黑体" w:cs="Times New Roman"/>
      <w:b/>
      <w:bCs/>
      <w:sz w:val="28"/>
      <w:szCs w:val="32"/>
    </w:rPr>
  </w:style>
  <w:style w:type="paragraph" w:styleId="6">
    <w:name w:val="heading 3"/>
    <w:basedOn w:val="1"/>
    <w:next w:val="1"/>
    <w:link w:val="26"/>
    <w:semiHidden/>
    <w:unhideWhenUsed/>
    <w:qFormat/>
    <w:uiPriority w:val="0"/>
    <w:pPr>
      <w:keepNext/>
      <w:keepLines/>
      <w:spacing w:before="260" w:beforeLines="0" w:beforeAutospacing="0" w:after="260" w:afterLines="0" w:afterAutospacing="0" w:line="413" w:lineRule="auto"/>
      <w:jc w:val="center"/>
      <w:outlineLvl w:val="2"/>
    </w:pPr>
    <w:rPr>
      <w:rFonts w:ascii="Times New Roman" w:hAnsi="Times New Roman" w:eastAsia="宋体" w:cs="Times New Roman"/>
      <w:b/>
      <w:sz w:val="24"/>
    </w:rPr>
  </w:style>
  <w:style w:type="paragraph" w:styleId="7">
    <w:name w:val="heading 4"/>
    <w:basedOn w:val="1"/>
    <w:next w:val="1"/>
    <w:link w:val="24"/>
    <w:semiHidden/>
    <w:unhideWhenUsed/>
    <w:qFormat/>
    <w:uiPriority w:val="0"/>
    <w:pPr>
      <w:keepNext/>
      <w:keepLines/>
      <w:spacing w:before="280" w:beforeLines="0" w:beforeAutospacing="0" w:after="290" w:afterLines="0" w:afterAutospacing="0" w:line="372" w:lineRule="auto"/>
      <w:jc w:val="center"/>
      <w:outlineLvl w:val="3"/>
    </w:pPr>
    <w:rPr>
      <w:rFonts w:ascii="Arial" w:hAnsi="Arial" w:eastAsia="黑体" w:cs="Times New Roman"/>
      <w:sz w:val="24"/>
    </w:rPr>
  </w:style>
  <w:style w:type="paragraph" w:styleId="8">
    <w:name w:val="heading 5"/>
    <w:basedOn w:val="1"/>
    <w:next w:val="1"/>
    <w:qFormat/>
    <w:uiPriority w:val="99"/>
    <w:pPr>
      <w:keepNext/>
      <w:keepLines/>
      <w:spacing w:before="280" w:after="290" w:line="376" w:lineRule="auto"/>
      <w:outlineLvl w:val="4"/>
    </w:pPr>
    <w:rPr>
      <w:b/>
      <w:bCs/>
      <w:sz w:val="28"/>
      <w:szCs w:val="28"/>
    </w:rPr>
  </w:style>
  <w:style w:type="paragraph" w:styleId="9">
    <w:name w:val="heading 6"/>
    <w:basedOn w:val="1"/>
    <w:next w:val="10"/>
    <w:qFormat/>
    <w:uiPriority w:val="9"/>
    <w:pPr>
      <w:keepNext/>
      <w:keepLines/>
      <w:spacing w:before="240" w:after="64" w:line="317" w:lineRule="auto"/>
      <w:outlineLvl w:val="5"/>
    </w:pPr>
    <w:rPr>
      <w:rFonts w:ascii="Cambria" w:hAnsi="Cambria"/>
      <w:b/>
      <w:bCs/>
      <w:kern w:val="0"/>
      <w:sz w:val="24"/>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header"/>
    <w:basedOn w:val="1"/>
    <w:next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Indent"/>
    <w:basedOn w:val="1"/>
    <w:qFormat/>
    <w:uiPriority w:val="99"/>
    <w:pPr>
      <w:ind w:firstLine="420"/>
    </w:pPr>
    <w:rPr>
      <w:szCs w:val="20"/>
    </w:rPr>
  </w:style>
  <w:style w:type="paragraph" w:styleId="11">
    <w:name w:val="List Number"/>
    <w:basedOn w:val="1"/>
    <w:qFormat/>
    <w:uiPriority w:val="0"/>
    <w:pPr>
      <w:numPr>
        <w:ilvl w:val="0"/>
        <w:numId w:val="1"/>
      </w:numPr>
    </w:pPr>
  </w:style>
  <w:style w:type="paragraph" w:styleId="12">
    <w:name w:val="annotation text"/>
    <w:basedOn w:val="1"/>
    <w:qFormat/>
    <w:uiPriority w:val="0"/>
    <w:pPr>
      <w:jc w:val="left"/>
    </w:pPr>
  </w:style>
  <w:style w:type="paragraph" w:styleId="13">
    <w:name w:val="Body Text Indent"/>
    <w:basedOn w:val="1"/>
    <w:qFormat/>
    <w:uiPriority w:val="99"/>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1"/>
    <w:qFormat/>
    <w:uiPriority w:val="0"/>
    <w:rPr>
      <w:rFonts w:ascii="宋体" w:hAnsi="Courier New"/>
      <w:kern w:val="0"/>
      <w:sz w:val="20"/>
      <w:szCs w:val="21"/>
    </w:rPr>
  </w:style>
  <w:style w:type="paragraph" w:styleId="16">
    <w:name w:val="Body Text Indent 2"/>
    <w:basedOn w:val="1"/>
    <w:next w:val="17"/>
    <w:qFormat/>
    <w:uiPriority w:val="99"/>
    <w:pPr>
      <w:spacing w:after="120" w:line="480" w:lineRule="auto"/>
      <w:ind w:left="420" w:leftChars="200"/>
    </w:pPr>
    <w:rPr>
      <w:sz w:val="24"/>
    </w:rPr>
  </w:style>
  <w:style w:type="paragraph" w:customStyle="1" w:styleId="17">
    <w:name w:val="正文缩进1"/>
    <w:basedOn w:val="1"/>
    <w:next w:val="1"/>
    <w:qFormat/>
    <w:uiPriority w:val="0"/>
    <w:pPr>
      <w:ind w:firstLine="420"/>
    </w:pPr>
  </w:style>
  <w:style w:type="paragraph" w:styleId="18">
    <w:name w:val="footer"/>
    <w:basedOn w:val="1"/>
    <w:next w:val="1"/>
    <w:unhideWhenUsed/>
    <w:qFormat/>
    <w:uiPriority w:val="99"/>
    <w:pPr>
      <w:tabs>
        <w:tab w:val="center" w:pos="4153"/>
        <w:tab w:val="right" w:pos="8306"/>
      </w:tabs>
      <w:snapToGrid w:val="0"/>
      <w:jc w:val="left"/>
    </w:pPr>
    <w:rPr>
      <w:kern w:val="0"/>
      <w:sz w:val="18"/>
      <w:szCs w:val="18"/>
    </w:rPr>
  </w:style>
  <w:style w:type="paragraph" w:styleId="19">
    <w:name w:val="toc 1"/>
    <w:basedOn w:val="1"/>
    <w:next w:val="1"/>
    <w:unhideWhenUsed/>
    <w:qFormat/>
    <w:uiPriority w:val="39"/>
  </w:style>
  <w:style w:type="paragraph" w:styleId="20">
    <w:name w:val="Normal (Web)"/>
    <w:basedOn w:val="1"/>
    <w:unhideWhenUsed/>
    <w:qFormat/>
    <w:uiPriority w:val="0"/>
    <w:rPr>
      <w:rFonts w:ascii="Calibri" w:hAnsi="Calibri"/>
      <w:kern w:val="0"/>
      <w:sz w:val="24"/>
    </w:rPr>
  </w:style>
  <w:style w:type="paragraph" w:styleId="21">
    <w:name w:val="Body Text First Indent 2"/>
    <w:basedOn w:val="13"/>
    <w:unhideWhenUsed/>
    <w:qFormat/>
    <w:uiPriority w:val="99"/>
    <w:pPr>
      <w:spacing w:after="120"/>
      <w:ind w:left="420" w:leftChars="200" w:firstLine="420" w:firstLineChars="200"/>
    </w:pPr>
    <w:rPr>
      <w:rFonts w:ascii="Times New Roman" w:eastAsia="宋体"/>
      <w:kern w:val="2"/>
      <w:sz w:val="21"/>
      <w:szCs w:val="24"/>
    </w:rPr>
  </w:style>
  <w:style w:type="character" w:customStyle="1" w:styleId="24">
    <w:name w:val="标题 4 Char"/>
    <w:link w:val="7"/>
    <w:qFormat/>
    <w:uiPriority w:val="0"/>
    <w:rPr>
      <w:rFonts w:ascii="Arial" w:hAnsi="Arial" w:eastAsia="黑体" w:cs="Times New Roman"/>
      <w:sz w:val="24"/>
    </w:rPr>
  </w:style>
  <w:style w:type="character" w:customStyle="1" w:styleId="25">
    <w:name w:val="标题 2 Char"/>
    <w:link w:val="5"/>
    <w:qFormat/>
    <w:uiPriority w:val="1"/>
    <w:rPr>
      <w:rFonts w:ascii="Arial" w:hAnsi="Arial" w:eastAsia="黑体" w:cs="Times New Roman"/>
      <w:b/>
      <w:bCs/>
      <w:sz w:val="24"/>
      <w:szCs w:val="32"/>
    </w:rPr>
  </w:style>
  <w:style w:type="character" w:customStyle="1" w:styleId="26">
    <w:name w:val="标题 3 Char"/>
    <w:link w:val="6"/>
    <w:qFormat/>
    <w:uiPriority w:val="0"/>
    <w:rPr>
      <w:rFonts w:ascii="Times New Roman" w:hAnsi="Times New Roman" w:eastAsia="宋体" w:cs="Times New Roman"/>
      <w:b/>
      <w:sz w:val="24"/>
    </w:rPr>
  </w:style>
  <w:style w:type="character" w:customStyle="1" w:styleId="27">
    <w:name w:val="标题 1 Char"/>
    <w:link w:val="4"/>
    <w:qFormat/>
    <w:uiPriority w:val="0"/>
    <w:rPr>
      <w:rFonts w:ascii="Times New Roman" w:hAnsi="Times New Roman" w:eastAsia="宋体" w:cs="Times New Roman"/>
      <w:b/>
      <w:kern w:val="44"/>
      <w:sz w:val="32"/>
      <w:szCs w:val="28"/>
    </w:rPr>
  </w:style>
  <w:style w:type="paragraph" w:customStyle="1" w:styleId="28">
    <w:name w:val="正文2"/>
    <w:basedOn w:val="1"/>
    <w:next w:val="1"/>
    <w:qFormat/>
    <w:uiPriority w:val="0"/>
    <w:pPr>
      <w:adjustRightInd w:val="0"/>
      <w:spacing w:before="156" w:line="360" w:lineRule="auto"/>
      <w:ind w:firstLine="510" w:firstLineChars="200"/>
    </w:pPr>
    <w:rPr>
      <w:sz w:val="24"/>
      <w:szCs w:val="20"/>
    </w:rPr>
  </w:style>
  <w:style w:type="paragraph" w:customStyle="1" w:styleId="29">
    <w:name w:val="Body text|1"/>
    <w:basedOn w:val="1"/>
    <w:qFormat/>
    <w:uiPriority w:val="0"/>
    <w:pPr>
      <w:spacing w:line="360" w:lineRule="auto"/>
      <w:ind w:firstLine="400"/>
    </w:pPr>
    <w:rPr>
      <w:rFonts w:ascii="宋体" w:hAnsi="宋体" w:cs="宋体"/>
      <w:szCs w:val="20"/>
      <w:lang w:val="zh-CN" w:bidi="zh-CN"/>
    </w:rPr>
  </w:style>
  <w:style w:type="paragraph" w:customStyle="1" w:styleId="30">
    <w:name w:val="Other|1"/>
    <w:basedOn w:val="1"/>
    <w:qFormat/>
    <w:uiPriority w:val="0"/>
    <w:pPr>
      <w:spacing w:line="360" w:lineRule="auto"/>
      <w:ind w:firstLine="400"/>
      <w:jc w:val="left"/>
    </w:pPr>
    <w:rPr>
      <w:rFonts w:ascii="宋体" w:hAnsi="宋体" w:cs="宋体"/>
      <w:kern w:val="0"/>
      <w:sz w:val="20"/>
      <w:szCs w:val="20"/>
      <w:lang w:val="zh-CN" w:bidi="zh-CN"/>
    </w:rPr>
  </w:style>
  <w:style w:type="paragraph" w:customStyle="1" w:styleId="3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32">
    <w:name w:val="List Paragraph"/>
    <w:basedOn w:val="1"/>
    <w:qFormat/>
    <w:uiPriority w:val="34"/>
    <w:pPr>
      <w:ind w:firstLine="420" w:firstLineChars="200"/>
    </w:pPr>
  </w:style>
  <w:style w:type="paragraph" w:customStyle="1" w:styleId="33">
    <w:name w:val="Table Paragraph"/>
    <w:basedOn w:val="1"/>
    <w:qFormat/>
    <w:uiPriority w:val="1"/>
    <w:pPr>
      <w:jc w:val="left"/>
    </w:pPr>
    <w:rPr>
      <w:rFonts w:ascii="Calibri" w:hAnsi="Calibri"/>
      <w:kern w:val="0"/>
      <w:sz w:val="22"/>
      <w:szCs w:val="22"/>
      <w:lang w:eastAsia="en-US"/>
    </w:rPr>
  </w:style>
  <w:style w:type="paragraph" w:customStyle="1" w:styleId="34">
    <w:name w:val="发改1"/>
    <w:basedOn w:val="1"/>
    <w:qFormat/>
    <w:uiPriority w:val="0"/>
    <w:pPr>
      <w:jc w:val="center"/>
    </w:pPr>
    <w:rPr>
      <w:rFonts w:ascii="宋体" w:hAnsi="宋体" w:eastAsia="黑体"/>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2024-01-17T01:39:00Z</dcterms:created>
  <dc:creator>Administrator</dc:creator>
  <cp:lastModifiedBy>娇娇</cp:lastModifiedBy>
  <dcterms:modified xsi:type="dcterms:W3CDTF">2025-06-11T08:00:11Z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