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hint="eastAsia" w:ascii="宋体" w:hAnsi="宋体" w:eastAsia="宋体" w:cs="Times New Roman"/>
          <w:color w:val="auto"/>
          <w:sz w:val="52"/>
          <w:szCs w:val="52"/>
          <w:highlight w:val="none"/>
        </w:rPr>
      </w:pPr>
    </w:p>
    <w:p>
      <w:pPr>
        <w:snapToGrid w:val="0"/>
        <w:spacing w:before="156" w:beforeLines="50" w:line="360" w:lineRule="auto"/>
        <w:jc w:val="center"/>
        <w:rPr>
          <w:rFonts w:hint="eastAsia" w:ascii="宋体" w:hAnsi="宋体" w:eastAsia="宋体" w:cs="宋体"/>
          <w:color w:val="auto"/>
          <w:sz w:val="36"/>
          <w:szCs w:val="36"/>
          <w:highlight w:val="none"/>
        </w:rPr>
      </w:pPr>
    </w:p>
    <w:p>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竞争性谈判文件</w:t>
      </w:r>
    </w:p>
    <w:p>
      <w:pPr>
        <w:spacing w:before="312" w:beforeLines="10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pPr>
        <w:spacing w:line="360" w:lineRule="auto"/>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p>
    <w:p>
      <w:pPr>
        <w:snapToGrid w:val="0"/>
        <w:spacing w:before="50" w:after="120" w:line="360" w:lineRule="auto"/>
        <w:ind w:firstLine="1205" w:firstLineChars="400"/>
        <w:jc w:val="both"/>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项目</w:t>
      </w:r>
      <w:r>
        <w:rPr>
          <w:rFonts w:hint="eastAsia" w:ascii="宋体" w:hAnsi="宋体" w:eastAsia="宋体" w:cs="宋体"/>
          <w:b/>
          <w:bCs/>
          <w:color w:val="auto"/>
          <w:w w:val="95"/>
          <w:kern w:val="0"/>
          <w:sz w:val="30"/>
          <w:szCs w:val="30"/>
          <w:highlight w:val="none"/>
          <w:lang w:val="zh-CN"/>
        </w:rPr>
        <w:t>名称</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kern w:val="0"/>
          <w:sz w:val="30"/>
          <w:szCs w:val="30"/>
          <w:highlight w:val="none"/>
          <w:lang w:val="zh-CN"/>
        </w:rPr>
        <w:t>崇左市公安局安保维稳装备项目</w:t>
      </w:r>
    </w:p>
    <w:p>
      <w:pPr>
        <w:snapToGrid w:val="0"/>
        <w:spacing w:before="50" w:after="120" w:line="360" w:lineRule="auto"/>
        <w:ind w:firstLine="1193" w:firstLineChars="396"/>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项目编号：</w:t>
      </w:r>
      <w:r>
        <w:rPr>
          <w:rFonts w:hint="eastAsia" w:ascii="宋体" w:hAnsi="宋体" w:eastAsia="宋体" w:cs="宋体"/>
          <w:b/>
          <w:bCs/>
          <w:color w:val="auto"/>
          <w:kern w:val="0"/>
          <w:sz w:val="30"/>
          <w:szCs w:val="30"/>
          <w:highlight w:val="none"/>
          <w:lang w:val="zh-CN"/>
        </w:rPr>
        <w:t>CZZC2025-J1-990240-HSZB</w:t>
      </w:r>
    </w:p>
    <w:p>
      <w:pPr>
        <w:snapToGrid w:val="0"/>
        <w:spacing w:before="50" w:after="120" w:line="360" w:lineRule="auto"/>
        <w:rPr>
          <w:rFonts w:hint="eastAsia" w:ascii="宋体" w:hAnsi="宋体" w:eastAsia="宋体" w:cs="宋体"/>
          <w:b/>
          <w:bCs/>
          <w:color w:val="auto"/>
          <w:w w:val="95"/>
          <w:kern w:val="0"/>
          <w:sz w:val="30"/>
          <w:szCs w:val="30"/>
          <w:highlight w:val="none"/>
          <w:lang w:val="zh-CN"/>
        </w:rPr>
      </w:pPr>
    </w:p>
    <w:p>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r>
        <w:rPr>
          <w:rFonts w:hint="eastAsia" w:ascii="宋体" w:hAnsi="宋体" w:eastAsia="宋体" w:cs="宋体"/>
          <w:b/>
          <w:bCs/>
          <w:color w:val="auto"/>
          <w:w w:val="95"/>
          <w:kern w:val="0"/>
          <w:sz w:val="30"/>
          <w:szCs w:val="30"/>
          <w:highlight w:val="none"/>
          <w:lang w:val="zh-CN"/>
        </w:rPr>
        <w:t>采 购 人：</w:t>
      </w:r>
      <w:r>
        <w:rPr>
          <w:rFonts w:hint="eastAsia" w:hAnsi="宋体"/>
          <w:b/>
          <w:color w:val="auto"/>
          <w:sz w:val="30"/>
          <w:szCs w:val="72"/>
          <w:highlight w:val="none"/>
        </w:rPr>
        <w:t>崇左市公安局</w:t>
      </w:r>
      <w:r>
        <w:rPr>
          <w:rFonts w:hint="eastAsia" w:ascii="宋体" w:hAnsi="宋体" w:eastAsia="宋体" w:cs="宋体"/>
          <w:b/>
          <w:bCs/>
          <w:color w:val="auto"/>
          <w:w w:val="95"/>
          <w:kern w:val="0"/>
          <w:sz w:val="30"/>
          <w:szCs w:val="30"/>
          <w:highlight w:val="none"/>
          <w:lang w:val="zh-CN"/>
        </w:rPr>
        <w:t xml:space="preserve"> </w:t>
      </w:r>
      <w:r>
        <w:rPr>
          <w:rFonts w:hint="eastAsia" w:ascii="宋体" w:hAnsi="宋体" w:eastAsia="宋体" w:cs="宋体"/>
          <w:b/>
          <w:bCs/>
          <w:color w:val="auto"/>
          <w:w w:val="95"/>
          <w:kern w:val="0"/>
          <w:sz w:val="30"/>
          <w:szCs w:val="30"/>
          <w:highlight w:val="none"/>
        </w:rPr>
        <w:t xml:space="preserve"> </w:t>
      </w:r>
    </w:p>
    <w:p>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r>
        <w:rPr>
          <w:rFonts w:hint="eastAsia" w:ascii="宋体" w:hAnsi="宋体" w:eastAsia="宋体" w:cs="宋体"/>
          <w:b/>
          <w:bCs/>
          <w:color w:val="auto"/>
          <w:w w:val="95"/>
          <w:kern w:val="0"/>
          <w:sz w:val="30"/>
          <w:szCs w:val="30"/>
          <w:highlight w:val="none"/>
          <w:lang w:val="zh-CN"/>
        </w:rPr>
        <w:t>采购代理机构：</w:t>
      </w:r>
      <w:r>
        <w:rPr>
          <w:rFonts w:hint="eastAsia" w:hAnsi="宋体"/>
          <w:b/>
          <w:color w:val="auto"/>
          <w:sz w:val="30"/>
          <w:szCs w:val="72"/>
        </w:rPr>
        <w:t>广西</w:t>
      </w:r>
      <w:r>
        <w:rPr>
          <w:rFonts w:hint="eastAsia" w:hAnsi="宋体"/>
          <w:b/>
          <w:color w:val="auto"/>
          <w:sz w:val="30"/>
          <w:szCs w:val="72"/>
          <w:lang w:val="en-US" w:eastAsia="zh-CN"/>
        </w:rPr>
        <w:t>华晟</w:t>
      </w:r>
      <w:r>
        <w:rPr>
          <w:rFonts w:hint="eastAsia" w:hAnsi="宋体"/>
          <w:b/>
          <w:color w:val="auto"/>
          <w:sz w:val="30"/>
          <w:szCs w:val="72"/>
        </w:rPr>
        <w:t>招标</w:t>
      </w:r>
      <w:r>
        <w:rPr>
          <w:rFonts w:hint="eastAsia" w:hAnsi="宋体"/>
          <w:b/>
          <w:color w:val="auto"/>
          <w:sz w:val="30"/>
          <w:szCs w:val="72"/>
          <w:lang w:val="en-US" w:eastAsia="zh-CN"/>
        </w:rPr>
        <w:t>代理</w:t>
      </w:r>
      <w:r>
        <w:rPr>
          <w:rFonts w:hint="eastAsia" w:hAnsi="宋体"/>
          <w:b/>
          <w:color w:val="auto"/>
          <w:sz w:val="30"/>
          <w:szCs w:val="72"/>
        </w:rPr>
        <w:t>有限公司</w:t>
      </w: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ascii="宋体" w:hAnsi="宋体" w:eastAsia="宋体" w:cs="宋体"/>
          <w:b/>
          <w:color w:val="auto"/>
          <w:sz w:val="32"/>
          <w:szCs w:val="32"/>
          <w:highlight w:val="none"/>
        </w:rPr>
        <w:t>02</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11</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lang w:val="en-US" w:eastAsia="zh-CN"/>
        </w:rPr>
        <w:t>17</w:t>
      </w:r>
      <w:r>
        <w:rPr>
          <w:rFonts w:hint="eastAsia" w:ascii="宋体" w:hAnsi="宋体" w:eastAsia="宋体" w:cs="宋体"/>
          <w:b/>
          <w:color w:val="auto"/>
          <w:sz w:val="32"/>
          <w:szCs w:val="32"/>
          <w:highlight w:val="none"/>
        </w:rPr>
        <w:t>日</w:t>
      </w:r>
    </w:p>
    <w:p>
      <w:pPr>
        <w:ind w:firstLine="803"/>
        <w:rPr>
          <w:rFonts w:hint="eastAsia" w:ascii="宋体" w:hAnsi="宋体" w:eastAsia="宋体" w:cs="宋体"/>
          <w:b/>
          <w:color w:val="auto"/>
          <w:sz w:val="32"/>
          <w:szCs w:val="32"/>
          <w:highlight w:val="none"/>
          <w:lang w:val="zh-CN"/>
        </w:rPr>
        <w:sectPr>
          <w:headerReference r:id="rId6" w:type="first"/>
          <w:footerReference r:id="rId8" w:type="first"/>
          <w:headerReference r:id="rId5" w:type="default"/>
          <w:footerReference r:id="rId7" w:type="default"/>
          <w:pgSz w:w="11906" w:h="16838"/>
          <w:pgMar w:top="1440" w:right="1440" w:bottom="1440" w:left="1587" w:header="851" w:footer="992" w:gutter="0"/>
          <w:pgNumType w:start="0"/>
          <w:cols w:space="720" w:num="1"/>
          <w:titlePg/>
          <w:docGrid w:type="lines" w:linePitch="312" w:charSpace="0"/>
        </w:sectPr>
      </w:pPr>
    </w:p>
    <w:p>
      <w:pPr>
        <w:spacing w:line="400" w:lineRule="exact"/>
        <w:jc w:val="left"/>
        <w:rPr>
          <w:rFonts w:hint="eastAsia" w:ascii="宋体" w:hAnsi="宋体" w:eastAsia="宋体" w:cs="Times New Roman"/>
          <w:b/>
          <w:color w:val="auto"/>
          <w:sz w:val="32"/>
          <w:szCs w:val="32"/>
          <w:highlight w:val="none"/>
        </w:rPr>
      </w:pPr>
    </w:p>
    <w:p>
      <w:pPr>
        <w:spacing w:line="360" w:lineRule="auto"/>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pPr>
        <w:spacing w:line="400" w:lineRule="exact"/>
        <w:jc w:val="center"/>
        <w:rPr>
          <w:rFonts w:hint="eastAsia" w:ascii="宋体" w:hAnsi="宋体" w:eastAsia="宋体" w:cs="Times New Roman"/>
          <w:b/>
          <w:color w:val="auto"/>
          <w:sz w:val="44"/>
          <w:szCs w:val="44"/>
          <w:highlight w:val="none"/>
        </w:rPr>
      </w:pPr>
    </w:p>
    <w:p>
      <w:pPr>
        <w:pStyle w:val="26"/>
        <w:tabs>
          <w:tab w:val="right" w:leader="dot" w:pos="8879"/>
        </w:tabs>
        <w:rPr>
          <w:rFonts w:hint="eastAsia" w:ascii="宋体" w:hAnsi="宋体" w:eastAsia="宋体" w:cs="宋体"/>
          <w:b/>
          <w:color w:val="auto"/>
          <w:sz w:val="28"/>
          <w:szCs w:val="28"/>
          <w:highlight w:val="none"/>
        </w:rPr>
      </w:pP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"_Toc28468"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第一章 竞争性谈判公告</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_Toc28468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2</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"_Toc7676"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第二章 采购需求</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_Toc7676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6</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"_Toc16363"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第三章 供应商须知</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_Toc16363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38</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"_Toc17139" </w:instrText>
      </w:r>
      <w:r>
        <w:rPr>
          <w:color w:val="auto"/>
          <w:highlight w:val="none"/>
        </w:rPr>
        <w:fldChar w:fldCharType="separate"/>
      </w:r>
      <w:r>
        <w:rPr>
          <w:rFonts w:hint="eastAsia" w:asciiTheme="majorEastAsia" w:hAnsiTheme="majorEastAsia" w:eastAsiaTheme="majorEastAsia" w:cstheme="majorEastAsia"/>
          <w:b/>
          <w:bCs/>
          <w:color w:val="auto"/>
          <w:sz w:val="24"/>
          <w:szCs w:val="24"/>
          <w:highlight w:val="none"/>
          <w:lang w:val="zh-CN"/>
        </w:rPr>
        <w:t>第四章 评审程序、评审方法和成交标准</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_Toc17139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62</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"_Toc25678"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第五章 响应文件格式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_Toc25678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69</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"_Toc4631"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第六章 合同文本</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_Toc4631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94</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color w:val="auto"/>
          <w:highlight w:val="none"/>
        </w:rPr>
      </w:pPr>
      <w:r>
        <w:rPr>
          <w:color w:val="auto"/>
          <w:highlight w:val="none"/>
        </w:rPr>
        <w:fldChar w:fldCharType="begin"/>
      </w:r>
      <w:r>
        <w:rPr>
          <w:color w:val="auto"/>
          <w:highlight w:val="none"/>
        </w:rPr>
        <w:instrText xml:space="preserve"> HYPERLINK \l "_Toc24483"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第七章 质疑、投诉材料格式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_Toc24483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102</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spacing w:line="48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end"/>
      </w:r>
    </w:p>
    <w:p>
      <w:pPr>
        <w:spacing w:line="400" w:lineRule="exact"/>
        <w:jc w:val="center"/>
        <w:rPr>
          <w:rFonts w:hint="eastAsia" w:ascii="宋体" w:hAnsi="宋体" w:eastAsia="宋体" w:cs="Times New Roman"/>
          <w:b/>
          <w:color w:val="auto"/>
          <w:sz w:val="32"/>
          <w:szCs w:val="32"/>
          <w:highlight w:val="none"/>
        </w:rPr>
      </w:pPr>
    </w:p>
    <w:p>
      <w:pPr>
        <w:spacing w:line="400" w:lineRule="exact"/>
        <w:jc w:val="center"/>
        <w:rPr>
          <w:rFonts w:hint="eastAsia" w:ascii="宋体" w:hAnsi="宋体" w:eastAsia="宋体" w:cs="Times New Roman"/>
          <w:b/>
          <w:color w:val="auto"/>
          <w:sz w:val="32"/>
          <w:szCs w:val="32"/>
          <w:highlight w:val="none"/>
        </w:rPr>
      </w:pPr>
    </w:p>
    <w:p>
      <w:pPr>
        <w:spacing w:line="400" w:lineRule="exact"/>
        <w:rPr>
          <w:rFonts w:hint="eastAsia" w:ascii="宋体" w:hAnsi="宋体" w:eastAsia="宋体" w:cs="Times New Roman"/>
          <w:b/>
          <w:color w:val="auto"/>
          <w:sz w:val="32"/>
          <w:szCs w:val="32"/>
          <w:highlight w:val="none"/>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p>
    <w:p>
      <w:pPr>
        <w:keepNext/>
        <w:keepLines/>
        <w:spacing w:before="340" w:after="330" w:line="400" w:lineRule="exact"/>
        <w:jc w:val="center"/>
        <w:outlineLvl w:val="0"/>
        <w:rPr>
          <w:rFonts w:ascii="Times New Roman" w:hAnsi="Times New Roman" w:eastAsia="宋体" w:cs="Times New Roman"/>
          <w:b/>
          <w:bCs/>
          <w:color w:val="auto"/>
          <w:kern w:val="44"/>
          <w:sz w:val="44"/>
          <w:szCs w:val="44"/>
          <w:highlight w:val="none"/>
          <w:lang w:val="zh-CN"/>
        </w:rPr>
      </w:pPr>
      <w:bookmarkStart w:id="0" w:name="_Toc21011"/>
      <w:bookmarkStart w:id="1" w:name="_Toc28468"/>
      <w:bookmarkStart w:id="2" w:name="_Toc6626"/>
      <w:bookmarkStart w:id="3" w:name="_Toc21558"/>
      <w:bookmarkStart w:id="4" w:name="_Toc7085"/>
      <w:bookmarkStart w:id="5" w:name="_Toc15375"/>
      <w:bookmarkStart w:id="6" w:name="_Toc80205920"/>
      <w:bookmarkStart w:id="7" w:name="_Toc2567"/>
      <w:bookmarkStart w:id="8" w:name="_Toc32002"/>
      <w:r>
        <w:rPr>
          <w:rFonts w:hint="eastAsia" w:ascii="Times New Roman" w:hAnsi="Times New Roman" w:eastAsia="宋体" w:cs="Times New Roman"/>
          <w:b/>
          <w:bCs/>
          <w:color w:val="auto"/>
          <w:kern w:val="44"/>
          <w:sz w:val="44"/>
          <w:szCs w:val="44"/>
          <w:highlight w:val="none"/>
          <w:lang w:val="zh-CN"/>
        </w:rPr>
        <w:t>第一章 竞争性谈判公告</w:t>
      </w:r>
      <w:bookmarkEnd w:id="0"/>
      <w:bookmarkEnd w:id="1"/>
      <w:bookmarkEnd w:id="2"/>
      <w:bookmarkEnd w:id="3"/>
      <w:bookmarkEnd w:id="4"/>
      <w:bookmarkEnd w:id="5"/>
      <w:bookmarkEnd w:id="6"/>
      <w:bookmarkEnd w:id="7"/>
      <w:bookmarkEnd w:id="8"/>
      <w:bookmarkStart w:id="9" w:name="_Toc28359012"/>
      <w:bookmarkStart w:id="10" w:name="_Toc35393629"/>
      <w:bookmarkStart w:id="11" w:name="_Toc44229878"/>
      <w:bookmarkStart w:id="12" w:name="_Toc35393798"/>
      <w:bookmarkStart w:id="13" w:name="_Toc28359089"/>
      <w:bookmarkStart w:id="14" w:name="_Toc28359081"/>
      <w:bookmarkStart w:id="15" w:name="_Toc35393792"/>
      <w:bookmarkStart w:id="16" w:name="_Toc35393623"/>
      <w:bookmarkStart w:id="17" w:name="_Toc28359004"/>
    </w:p>
    <w:tbl>
      <w:tblPr>
        <w:tblStyle w:val="32"/>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560" w:type="dxa"/>
          </w:tcPr>
          <w:p>
            <w:pPr>
              <w:spacing w:line="360" w:lineRule="auto"/>
              <w:ind w:firstLine="420" w:firstLineChars="200"/>
              <w:rPr>
                <w:color w:val="auto"/>
                <w:szCs w:val="21"/>
                <w:highlight w:val="none"/>
              </w:rPr>
            </w:pPr>
            <w:r>
              <w:rPr>
                <w:rFonts w:hint="eastAsia"/>
                <w:color w:val="auto"/>
                <w:szCs w:val="21"/>
                <w:highlight w:val="none"/>
              </w:rPr>
              <w:t>项目概况</w:t>
            </w:r>
          </w:p>
          <w:p>
            <w:pPr>
              <w:spacing w:line="360" w:lineRule="auto"/>
              <w:ind w:firstLine="420" w:firstLineChars="200"/>
              <w:rPr>
                <w:rFonts w:hint="eastAsia" w:ascii="黑体" w:hAnsi="黑体" w:eastAsia="黑体" w:cs="宋体"/>
                <w:bCs/>
                <w:color w:val="auto"/>
                <w:sz w:val="24"/>
                <w:highlight w:val="none"/>
              </w:rPr>
            </w:pPr>
            <w:r>
              <w:rPr>
                <w:rFonts w:hint="eastAsia" w:ascii="宋体" w:hAnsi="宋体"/>
                <w:color w:val="auto"/>
                <w:szCs w:val="21"/>
                <w:highlight w:val="none"/>
                <w:u w:val="single"/>
                <w:lang w:val="zh-CN"/>
              </w:rPr>
              <w:t>崇左市公安局安保维稳装备项目</w:t>
            </w:r>
            <w:r>
              <w:rPr>
                <w:rFonts w:hint="eastAsia" w:ascii="宋体" w:hAnsi="宋体"/>
                <w:color w:val="auto"/>
                <w:szCs w:val="21"/>
                <w:highlight w:val="none"/>
              </w:rPr>
              <w:t>采购项目</w:t>
            </w:r>
            <w:r>
              <w:rPr>
                <w:rFonts w:hint="eastAsia"/>
                <w:color w:val="auto"/>
                <w:szCs w:val="21"/>
                <w:highlight w:val="none"/>
              </w:rPr>
              <w:t>的潜在供应商应在</w:t>
            </w:r>
            <w:r>
              <w:rPr>
                <w:rFonts w:hint="eastAsia" w:ascii="宋体" w:hAnsi="宋体" w:cs="宋体"/>
                <w:color w:val="auto"/>
                <w:szCs w:val="21"/>
                <w:highlight w:val="none"/>
              </w:rPr>
              <w:t>广西政府采购云平台（</w:t>
            </w:r>
            <w:r>
              <w:rPr>
                <w:color w:val="auto"/>
                <w:highlight w:val="none"/>
                <w:u w:val="none"/>
              </w:rPr>
              <w:fldChar w:fldCharType="begin"/>
            </w:r>
            <w:r>
              <w:rPr>
                <w:color w:val="auto"/>
                <w:highlight w:val="none"/>
                <w:u w:val="none"/>
              </w:rPr>
              <w:instrText xml:space="preserve"> HYPERLINK "https://www.gcy.zfcg.gxzf.gov.cn/）获取采购文件，并于" </w:instrText>
            </w:r>
            <w:r>
              <w:rPr>
                <w:color w:val="auto"/>
                <w:highlight w:val="none"/>
                <w:u w:val="none"/>
              </w:rPr>
              <w:fldChar w:fldCharType="separate"/>
            </w:r>
            <w:r>
              <w:rPr>
                <w:rStyle w:val="39"/>
                <w:rFonts w:hint="eastAsia" w:ascii="宋体" w:hAnsi="宋体" w:eastAsia="宋体" w:cs="宋体"/>
                <w:bCs/>
                <w:color w:val="auto"/>
                <w:szCs w:val="21"/>
                <w:highlight w:val="none"/>
                <w:u w:val="none"/>
              </w:rPr>
              <w:t>https://www.gcy.zfcg.gxzf.gov.cn/</w:t>
            </w:r>
            <w:r>
              <w:rPr>
                <w:rStyle w:val="39"/>
                <w:rFonts w:hint="eastAsia" w:ascii="宋体" w:hAnsi="宋体" w:cs="宋体"/>
                <w:color w:val="auto"/>
                <w:szCs w:val="21"/>
                <w:highlight w:val="none"/>
                <w:u w:val="none"/>
              </w:rPr>
              <w:t>）</w:t>
            </w:r>
            <w:r>
              <w:rPr>
                <w:rStyle w:val="39"/>
                <w:rFonts w:hint="eastAsia"/>
                <w:color w:val="auto"/>
                <w:szCs w:val="21"/>
                <w:highlight w:val="none"/>
                <w:u w:val="none"/>
              </w:rPr>
              <w:t>获取采购文件，并于</w:t>
            </w:r>
            <w:r>
              <w:rPr>
                <w:rStyle w:val="39"/>
                <w:rFonts w:hint="eastAsia"/>
                <w:color w:val="auto"/>
                <w:szCs w:val="21"/>
                <w:highlight w:val="none"/>
                <w:u w:val="none"/>
              </w:rPr>
              <w:fldChar w:fldCharType="end"/>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分（北京时间）前提交响应文件</w:t>
            </w:r>
            <w:r>
              <w:rPr>
                <w:rFonts w:hint="eastAsia"/>
                <w:color w:val="auto"/>
                <w:szCs w:val="21"/>
                <w:highlight w:val="none"/>
              </w:rPr>
              <w:t>。</w:t>
            </w:r>
          </w:p>
        </w:tc>
      </w:tr>
    </w:tbl>
    <w:p>
      <w:pPr>
        <w:rPr>
          <w:rFonts w:ascii="Times New Roman" w:hAnsi="Times New Roman" w:eastAsia="宋体" w:cs="Times New Roman"/>
          <w:color w:val="auto"/>
          <w:szCs w:val="24"/>
          <w:highlight w:val="none"/>
        </w:rPr>
      </w:pPr>
    </w:p>
    <w:p>
      <w:pPr>
        <w:keepNext w:val="0"/>
        <w:keepLines w:val="0"/>
        <w:pageBreakBefore w:val="0"/>
        <w:kinsoku/>
        <w:wordWrap/>
        <w:overflowPunct/>
        <w:topLinePunct w:val="0"/>
        <w:autoSpaceDE/>
        <w:autoSpaceDN/>
        <w:bidi w:val="0"/>
        <w:adjustRightInd/>
        <w:spacing w:line="360" w:lineRule="exact"/>
        <w:textAlignment w:val="auto"/>
        <w:rPr>
          <w:rFonts w:ascii="Times New Roman" w:hAnsi="Times New Roman" w:eastAsia="宋体" w:cs="Times New Roman"/>
          <w:color w:val="auto"/>
          <w:szCs w:val="24"/>
          <w:highlight w:val="none"/>
        </w:rPr>
      </w:pPr>
      <w:r>
        <w:rPr>
          <w:rFonts w:hint="eastAsia" w:ascii="黑体" w:hAnsi="黑体" w:eastAsia="黑体" w:cs="宋体"/>
          <w:bCs/>
          <w:color w:val="auto"/>
          <w:sz w:val="24"/>
          <w:szCs w:val="24"/>
          <w:highlight w:val="none"/>
        </w:rPr>
        <w:t>一、项目基本情况</w:t>
      </w:r>
      <w:bookmarkEnd w:id="9"/>
      <w:bookmarkEnd w:id="10"/>
      <w:bookmarkEnd w:id="11"/>
      <w:bookmarkEnd w:id="12"/>
      <w:bookmarkEnd w:id="13"/>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项目</w:t>
      </w:r>
      <w:r>
        <w:rPr>
          <w:rFonts w:hint="eastAsia" w:ascii="宋体" w:hAnsi="宋体" w:eastAsia="宋体" w:cs="Times New Roman"/>
          <w:color w:val="auto"/>
          <w:szCs w:val="21"/>
          <w:highlight w:val="none"/>
          <w:lang w:val="zh-CN"/>
        </w:rPr>
        <w:t>编号：CZZC2025-J1-990240-HSZB</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崇左市公安局安保维稳装备项目</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采购方式：</w:t>
      </w:r>
      <w:r>
        <w:rPr>
          <w:rFonts w:hint="eastAsia" w:ascii="Segoe UI Symbol" w:hAnsi="Segoe UI Symbol" w:cs="Segoe UI Symbol"/>
          <w:color w:val="auto"/>
          <w:szCs w:val="21"/>
          <w:highlight w:val="none"/>
        </w:rPr>
        <w:t>☑</w:t>
      </w:r>
      <w:r>
        <w:rPr>
          <w:rFonts w:hint="eastAsia" w:ascii="宋体" w:hAnsi="宋体"/>
          <w:color w:val="auto"/>
          <w:szCs w:val="21"/>
          <w:highlight w:val="none"/>
        </w:rPr>
        <w:t xml:space="preserve"> 竞争性谈判 □竞争性磋商 □询价</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rPr>
        <w:t>预算总金额（元）：</w:t>
      </w:r>
      <w:r>
        <w:rPr>
          <w:rFonts w:hint="eastAsia" w:ascii="宋体" w:hAnsi="宋体"/>
          <w:color w:val="auto"/>
          <w:szCs w:val="21"/>
          <w:highlight w:val="none"/>
          <w:lang w:val="en-US" w:eastAsia="zh-CN"/>
        </w:rPr>
        <w:t>柒拾壹万壹仟肆佰捌拾伍元整（￥</w:t>
      </w:r>
      <w:r>
        <w:rPr>
          <w:rFonts w:hint="eastAsia" w:ascii="宋体" w:hAnsi="宋体"/>
          <w:color w:val="auto"/>
          <w:szCs w:val="21"/>
          <w:highlight w:val="none"/>
        </w:rPr>
        <w:t>711</w:t>
      </w:r>
      <w:r>
        <w:rPr>
          <w:rFonts w:hint="eastAsia" w:ascii="宋体" w:hAnsi="宋体"/>
          <w:color w:val="auto"/>
          <w:szCs w:val="21"/>
          <w:highlight w:val="none"/>
          <w:lang w:val="en-US" w:eastAsia="zh-CN"/>
        </w:rPr>
        <w:t>,</w:t>
      </w:r>
      <w:r>
        <w:rPr>
          <w:rFonts w:hint="eastAsia" w:ascii="宋体" w:hAnsi="宋体"/>
          <w:color w:val="auto"/>
          <w:szCs w:val="21"/>
          <w:highlight w:val="none"/>
        </w:rPr>
        <w:t>485</w:t>
      </w:r>
      <w:r>
        <w:rPr>
          <w:rFonts w:hint="eastAsia" w:ascii="宋体" w:hAnsi="宋体"/>
          <w:color w:val="auto"/>
          <w:szCs w:val="21"/>
          <w:highlight w:val="none"/>
          <w:lang w:val="en-US" w:eastAsia="zh-CN"/>
        </w:rPr>
        <w:t>.00）</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ascii="宋体" w:hAnsi="宋体"/>
          <w:color w:val="auto"/>
          <w:szCs w:val="21"/>
          <w:highlight w:val="none"/>
        </w:rPr>
      </w:pPr>
      <w:r>
        <w:rPr>
          <w:rFonts w:hint="eastAsia" w:ascii="宋体" w:hAnsi="宋体" w:eastAsia="宋体" w:cs="Times New Roman"/>
          <w:color w:val="auto"/>
          <w:szCs w:val="21"/>
          <w:highlight w:val="none"/>
        </w:rPr>
        <w:t>采购需求：</w:t>
      </w:r>
      <w:r>
        <w:rPr>
          <w:rFonts w:ascii="宋体" w:hAnsi="宋体"/>
          <w:color w:val="auto"/>
          <w:szCs w:val="21"/>
          <w:highlight w:val="none"/>
        </w:rPr>
        <w:t xml:space="preserve"> </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0" w:right="0" w:firstLine="632" w:firstLineChars="300"/>
        <w:textAlignment w:val="auto"/>
        <w:rPr>
          <w:rFonts w:hint="eastAsia" w:ascii="宋体" w:hAnsi="宋体" w:eastAsia="宋体" w:cs="宋体"/>
          <w:b/>
          <w:bCs/>
          <w:i w:val="0"/>
          <w:iCs w:val="0"/>
          <w:caps w:val="0"/>
          <w:color w:val="auto"/>
          <w:spacing w:val="0"/>
          <w:sz w:val="21"/>
          <w:szCs w:val="21"/>
          <w:lang w:val="en-US" w:eastAsia="zh-CN"/>
        </w:rPr>
      </w:pPr>
      <w:r>
        <w:rPr>
          <w:rFonts w:hint="eastAsia" w:ascii="宋体" w:hAnsi="宋体" w:eastAsia="宋体" w:cs="宋体"/>
          <w:b/>
          <w:bCs/>
          <w:i w:val="0"/>
          <w:iCs w:val="0"/>
          <w:caps w:val="0"/>
          <w:color w:val="auto"/>
          <w:spacing w:val="0"/>
          <w:sz w:val="21"/>
          <w:szCs w:val="21"/>
          <w:lang w:val="en-US" w:eastAsia="zh-CN"/>
        </w:rPr>
        <w:t>分标1</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538" w:leftChars="256" w:right="0" w:firstLine="0" w:firstLine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i w:val="0"/>
          <w:iCs w:val="0"/>
          <w:caps w:val="0"/>
          <w:color w:val="auto"/>
          <w:spacing w:val="0"/>
          <w:sz w:val="21"/>
          <w:szCs w:val="21"/>
        </w:rPr>
        <w:t>标项名称:</w:t>
      </w:r>
      <w:r>
        <w:rPr>
          <w:rFonts w:hint="eastAsia" w:ascii="宋体" w:hAnsi="宋体" w:cs="宋体"/>
          <w:i w:val="0"/>
          <w:iCs w:val="0"/>
          <w:caps w:val="0"/>
          <w:color w:val="auto"/>
          <w:spacing w:val="0"/>
          <w:sz w:val="21"/>
          <w:szCs w:val="21"/>
          <w:lang w:eastAsia="zh-CN"/>
        </w:rPr>
        <w:t>崇左市公安局安保维稳装备项目</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数量:1</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预算金额（元）:</w:t>
      </w:r>
      <w:r>
        <w:rPr>
          <w:rFonts w:hint="eastAsia" w:ascii="宋体" w:hAnsi="宋体" w:eastAsia="宋体" w:cs="宋体"/>
          <w:b w:val="0"/>
          <w:bCs/>
          <w:color w:val="auto"/>
          <w:sz w:val="21"/>
          <w:szCs w:val="21"/>
          <w:highlight w:val="none"/>
          <w:lang w:val="en-US" w:eastAsia="zh-CN"/>
        </w:rPr>
        <w:t>人民币叁拾伍万贰仟零贰元整（￥352,002.00）</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538" w:leftChars="256" w:right="0" w:firstLine="0" w:firstLineChars="0"/>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简要规格描述或项目基本概况介绍、用途：</w:t>
      </w:r>
      <w:bookmarkStart w:id="18" w:name="OLE_LINK7"/>
      <w:r>
        <w:rPr>
          <w:rFonts w:hint="eastAsia" w:ascii="宋体" w:hAnsi="宋体" w:eastAsia="宋体" w:cs="宋体"/>
          <w:i w:val="0"/>
          <w:iCs w:val="0"/>
          <w:caps w:val="0"/>
          <w:color w:val="auto"/>
          <w:spacing w:val="0"/>
          <w:sz w:val="21"/>
          <w:szCs w:val="21"/>
        </w:rPr>
        <w:t>详见</w:t>
      </w:r>
      <w:r>
        <w:rPr>
          <w:rFonts w:hint="eastAsia" w:ascii="宋体" w:hAnsi="宋体" w:eastAsia="宋体" w:cs="宋体"/>
          <w:i w:val="0"/>
          <w:iCs w:val="0"/>
          <w:caps w:val="0"/>
          <w:color w:val="auto"/>
          <w:spacing w:val="0"/>
          <w:sz w:val="21"/>
          <w:szCs w:val="21"/>
          <w:lang w:val="zh-CN"/>
        </w:rPr>
        <w:t>竞争性谈判公告</w:t>
      </w:r>
      <w:r>
        <w:rPr>
          <w:rFonts w:hint="eastAsia" w:ascii="宋体" w:hAnsi="宋体" w:eastAsia="宋体" w:cs="宋体"/>
          <w:i w:val="0"/>
          <w:iCs w:val="0"/>
          <w:caps w:val="0"/>
          <w:color w:val="auto"/>
          <w:spacing w:val="0"/>
          <w:sz w:val="21"/>
          <w:szCs w:val="21"/>
        </w:rPr>
        <w:t>附件的采购需求</w:t>
      </w:r>
      <w:bookmarkEnd w:id="18"/>
      <w:r>
        <w:rPr>
          <w:rFonts w:hint="eastAsia" w:ascii="宋体" w:hAnsi="宋体" w:cs="宋体"/>
          <w:i w:val="0"/>
          <w:iCs w:val="0"/>
          <w:caps w:val="0"/>
          <w:color w:val="auto"/>
          <w:spacing w:val="0"/>
          <w:sz w:val="21"/>
          <w:szCs w:val="21"/>
          <w:lang w:eastAsia="zh-CN"/>
        </w:rPr>
        <w:t>。</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0" w:right="0" w:firstLine="420" w:firstLineChars="200"/>
        <w:textAlignment w:val="auto"/>
        <w:rPr>
          <w:rFonts w:hint="eastAsia" w:ascii="宋体" w:hAnsi="宋体" w:eastAsia="宋体" w:cs="宋体"/>
          <w:b w:val="0"/>
          <w:bCs/>
          <w:i w:val="0"/>
          <w:iCs w:val="0"/>
          <w:caps w:val="0"/>
          <w:color w:val="auto"/>
          <w:spacing w:val="0"/>
          <w:sz w:val="21"/>
          <w:szCs w:val="21"/>
        </w:rPr>
      </w:pPr>
      <w:r>
        <w:rPr>
          <w:rFonts w:hint="eastAsia" w:ascii="宋体" w:hAnsi="宋体" w:eastAsia="宋体" w:cs="宋体"/>
          <w:i w:val="0"/>
          <w:iCs w:val="0"/>
          <w:caps w:val="0"/>
          <w:color w:val="auto"/>
          <w:spacing w:val="0"/>
          <w:sz w:val="21"/>
          <w:szCs w:val="21"/>
        </w:rPr>
        <w:t>最高限价（如有）：</w:t>
      </w:r>
      <w:r>
        <w:rPr>
          <w:rFonts w:hint="eastAsia" w:ascii="宋体" w:hAnsi="宋体" w:eastAsia="宋体" w:cs="宋体"/>
          <w:b w:val="0"/>
          <w:bCs/>
          <w:color w:val="auto"/>
          <w:sz w:val="21"/>
          <w:szCs w:val="21"/>
          <w:highlight w:val="none"/>
          <w:lang w:val="en-US" w:eastAsia="zh-CN"/>
        </w:rPr>
        <w:t>人民币叁拾伍万贰仟零贰元整（￥352,002.00）</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rPr>
        <w:t>合同履约期限：</w:t>
      </w:r>
      <w:r>
        <w:rPr>
          <w:rFonts w:hint="eastAsia" w:ascii="宋体" w:hAnsi="宋体" w:eastAsia="宋体" w:cs="宋体"/>
          <w:color w:val="auto"/>
          <w:sz w:val="21"/>
          <w:szCs w:val="21"/>
        </w:rPr>
        <w:t>交付使用</w:t>
      </w:r>
      <w:r>
        <w:rPr>
          <w:rFonts w:hint="eastAsia" w:ascii="宋体" w:hAnsi="宋体" w:eastAsia="宋体" w:cs="宋体"/>
          <w:color w:val="auto"/>
          <w:sz w:val="21"/>
          <w:szCs w:val="21"/>
          <w:lang w:val="en-US" w:eastAsia="zh-CN"/>
        </w:rPr>
        <w:t>期</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接到甲方供货通知后20日内交付使用；紧急通知供货的通用货物当天送达。</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420" w:leftChars="200" w:right="0" w:firstLine="0" w:firstLineChars="0"/>
        <w:textAlignment w:val="auto"/>
        <w:rPr>
          <w:rFonts w:hint="eastAsia" w:ascii="仿宋" w:hAnsi="仿宋" w:eastAsia="仿宋" w:cs="仿宋"/>
          <w:i w:val="0"/>
          <w:iCs w:val="0"/>
          <w:caps w:val="0"/>
          <w:color w:val="auto"/>
          <w:spacing w:val="0"/>
          <w:sz w:val="27"/>
          <w:szCs w:val="27"/>
        </w:rPr>
      </w:pPr>
      <w:r>
        <w:rPr>
          <w:rFonts w:hint="eastAsia" w:ascii="宋体" w:hAnsi="宋体" w:eastAsia="宋体" w:cs="宋体"/>
          <w:i w:val="0"/>
          <w:iCs w:val="0"/>
          <w:caps w:val="0"/>
          <w:color w:val="auto"/>
          <w:spacing w:val="0"/>
          <w:sz w:val="21"/>
          <w:szCs w:val="21"/>
        </w:rPr>
        <w:t>本标项（</w:t>
      </w:r>
      <w:r>
        <w:rPr>
          <w:rStyle w:val="41"/>
          <w:rFonts w:hint="eastAsia" w:ascii="宋体" w:hAnsi="宋体" w:eastAsia="宋体" w:cs="宋体"/>
          <w:i w:val="0"/>
          <w:iCs w:val="0"/>
          <w:caps w:val="0"/>
          <w:color w:val="auto"/>
          <w:spacing w:val="0"/>
          <w:sz w:val="21"/>
          <w:szCs w:val="21"/>
        </w:rPr>
        <w:t>否</w:t>
      </w:r>
      <w:r>
        <w:rPr>
          <w:rFonts w:hint="eastAsia" w:ascii="宋体" w:hAnsi="宋体" w:eastAsia="宋体" w:cs="宋体"/>
          <w:i w:val="0"/>
          <w:iCs w:val="0"/>
          <w:caps w:val="0"/>
          <w:color w:val="auto"/>
          <w:spacing w:val="0"/>
          <w:sz w:val="21"/>
          <w:szCs w:val="21"/>
        </w:rPr>
        <w:t>）接受联合体投标</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0" w:right="0" w:firstLine="632" w:firstLineChars="300"/>
        <w:textAlignment w:val="auto"/>
        <w:rPr>
          <w:rFonts w:hint="eastAsia" w:ascii="宋体" w:hAnsi="宋体" w:eastAsia="宋体" w:cs="宋体"/>
          <w:b/>
          <w:bCs/>
          <w:i w:val="0"/>
          <w:iCs w:val="0"/>
          <w:caps w:val="0"/>
          <w:color w:val="auto"/>
          <w:spacing w:val="0"/>
          <w:sz w:val="21"/>
          <w:szCs w:val="21"/>
          <w:lang w:val="en-US" w:eastAsia="zh-CN"/>
        </w:rPr>
      </w:pPr>
      <w:bookmarkStart w:id="19" w:name="_Toc44229879"/>
      <w:bookmarkStart w:id="20" w:name="_Toc28359013"/>
      <w:bookmarkStart w:id="21" w:name="_Toc35393630"/>
      <w:bookmarkStart w:id="22" w:name="_Toc28359090"/>
      <w:bookmarkStart w:id="23" w:name="_Toc35393799"/>
      <w:r>
        <w:rPr>
          <w:rFonts w:hint="eastAsia" w:ascii="宋体" w:hAnsi="宋体" w:eastAsia="宋体" w:cs="宋体"/>
          <w:b/>
          <w:bCs/>
          <w:i w:val="0"/>
          <w:iCs w:val="0"/>
          <w:caps w:val="0"/>
          <w:color w:val="auto"/>
          <w:spacing w:val="0"/>
          <w:sz w:val="21"/>
          <w:szCs w:val="21"/>
          <w:lang w:val="en-US" w:eastAsia="zh-CN"/>
        </w:rPr>
        <w:t>分标</w:t>
      </w:r>
      <w:r>
        <w:rPr>
          <w:rFonts w:hint="eastAsia" w:ascii="宋体" w:hAnsi="宋体" w:cs="宋体"/>
          <w:b/>
          <w:bCs/>
          <w:i w:val="0"/>
          <w:iCs w:val="0"/>
          <w:caps w:val="0"/>
          <w:color w:val="auto"/>
          <w:spacing w:val="0"/>
          <w:sz w:val="21"/>
          <w:szCs w:val="21"/>
          <w:lang w:val="en-US" w:eastAsia="zh-CN"/>
        </w:rPr>
        <w:t>2</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538" w:leftChars="256" w:right="0" w:firstLine="0" w:firstLine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i w:val="0"/>
          <w:iCs w:val="0"/>
          <w:caps w:val="0"/>
          <w:color w:val="auto"/>
          <w:spacing w:val="0"/>
          <w:sz w:val="21"/>
          <w:szCs w:val="21"/>
        </w:rPr>
        <w:t>标项名称:</w:t>
      </w:r>
      <w:r>
        <w:rPr>
          <w:rFonts w:hint="eastAsia" w:ascii="宋体" w:hAnsi="宋体" w:cs="宋体"/>
          <w:i w:val="0"/>
          <w:iCs w:val="0"/>
          <w:caps w:val="0"/>
          <w:color w:val="auto"/>
          <w:spacing w:val="0"/>
          <w:sz w:val="21"/>
          <w:szCs w:val="21"/>
          <w:lang w:eastAsia="zh-CN"/>
        </w:rPr>
        <w:t>崇左市公安局安保维稳装备项目</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数量:1</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预算金额（元）:</w:t>
      </w:r>
      <w:r>
        <w:rPr>
          <w:rFonts w:hint="eastAsia" w:ascii="宋体" w:hAnsi="宋体" w:cs="宋体"/>
          <w:b w:val="0"/>
          <w:bCs/>
          <w:color w:val="auto"/>
          <w:sz w:val="21"/>
          <w:szCs w:val="21"/>
          <w:highlight w:val="none"/>
          <w:lang w:val="en-US" w:eastAsia="zh-CN"/>
        </w:rPr>
        <w:t>人民币壹拾贰万捌仟零叁元整（￥128,003.00）</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538" w:leftChars="256" w:right="0" w:firstLine="0" w:firstLineChars="0"/>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简要规格描述或项目基本概况介绍、用途：详见</w:t>
      </w:r>
      <w:r>
        <w:rPr>
          <w:rFonts w:hint="eastAsia" w:ascii="宋体" w:hAnsi="宋体" w:eastAsia="宋体" w:cs="宋体"/>
          <w:i w:val="0"/>
          <w:iCs w:val="0"/>
          <w:caps w:val="0"/>
          <w:color w:val="auto"/>
          <w:spacing w:val="0"/>
          <w:sz w:val="21"/>
          <w:szCs w:val="21"/>
          <w:lang w:val="zh-CN"/>
        </w:rPr>
        <w:t>竞争性谈判公告</w:t>
      </w:r>
      <w:r>
        <w:rPr>
          <w:rFonts w:hint="eastAsia" w:ascii="宋体" w:hAnsi="宋体" w:eastAsia="宋体" w:cs="宋体"/>
          <w:i w:val="0"/>
          <w:iCs w:val="0"/>
          <w:caps w:val="0"/>
          <w:color w:val="auto"/>
          <w:spacing w:val="0"/>
          <w:sz w:val="21"/>
          <w:szCs w:val="21"/>
        </w:rPr>
        <w:t>附件的采购需求</w:t>
      </w:r>
      <w:r>
        <w:rPr>
          <w:rFonts w:hint="eastAsia" w:ascii="宋体" w:hAnsi="宋体" w:cs="宋体"/>
          <w:i w:val="0"/>
          <w:iCs w:val="0"/>
          <w:caps w:val="0"/>
          <w:color w:val="auto"/>
          <w:spacing w:val="0"/>
          <w:sz w:val="21"/>
          <w:szCs w:val="21"/>
          <w:lang w:eastAsia="zh-CN"/>
        </w:rPr>
        <w:t>。</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0" w:right="0" w:firstLine="420" w:firstLineChars="200"/>
        <w:textAlignment w:val="auto"/>
        <w:rPr>
          <w:rFonts w:hint="eastAsia" w:ascii="宋体" w:hAnsi="宋体" w:eastAsia="宋体" w:cs="宋体"/>
          <w:b w:val="0"/>
          <w:bCs/>
          <w:i w:val="0"/>
          <w:iCs w:val="0"/>
          <w:caps w:val="0"/>
          <w:color w:val="auto"/>
          <w:spacing w:val="0"/>
          <w:sz w:val="21"/>
          <w:szCs w:val="21"/>
        </w:rPr>
      </w:pPr>
      <w:r>
        <w:rPr>
          <w:rFonts w:hint="eastAsia" w:ascii="宋体" w:hAnsi="宋体" w:eastAsia="宋体" w:cs="宋体"/>
          <w:i w:val="0"/>
          <w:iCs w:val="0"/>
          <w:caps w:val="0"/>
          <w:color w:val="auto"/>
          <w:spacing w:val="0"/>
          <w:sz w:val="21"/>
          <w:szCs w:val="21"/>
        </w:rPr>
        <w:t>最高限价（如有）：</w:t>
      </w:r>
      <w:r>
        <w:rPr>
          <w:rFonts w:hint="eastAsia" w:ascii="宋体" w:hAnsi="宋体" w:cs="宋体"/>
          <w:b w:val="0"/>
          <w:bCs/>
          <w:color w:val="auto"/>
          <w:sz w:val="21"/>
          <w:szCs w:val="21"/>
          <w:highlight w:val="none"/>
          <w:lang w:val="en-US" w:eastAsia="zh-CN"/>
        </w:rPr>
        <w:t>人民币壹拾贰万捌仟零叁元整（￥128,003.00）</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rPr>
        <w:t>合同履约期限：</w:t>
      </w:r>
      <w:r>
        <w:rPr>
          <w:rFonts w:hint="eastAsia" w:ascii="宋体" w:hAnsi="宋体" w:eastAsia="宋体" w:cs="宋体"/>
          <w:color w:val="auto"/>
          <w:sz w:val="21"/>
          <w:szCs w:val="21"/>
        </w:rPr>
        <w:t>交付使用</w:t>
      </w:r>
      <w:r>
        <w:rPr>
          <w:rFonts w:hint="eastAsia" w:ascii="宋体" w:hAnsi="宋体" w:eastAsia="宋体" w:cs="宋体"/>
          <w:color w:val="auto"/>
          <w:sz w:val="21"/>
          <w:szCs w:val="21"/>
          <w:lang w:val="en-US" w:eastAsia="zh-CN"/>
        </w:rPr>
        <w:t>期</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接到甲方供货通知后20日内交付使用；紧急通知供货的通用货物当天送达。</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黑体" w:hAnsi="黑体" w:eastAsia="黑体" w:cs="宋体"/>
          <w:b/>
          <w:color w:val="auto"/>
          <w:kern w:val="44"/>
          <w:sz w:val="21"/>
          <w:szCs w:val="21"/>
          <w:highlight w:val="none"/>
        </w:rPr>
      </w:pPr>
      <w:r>
        <w:rPr>
          <w:rFonts w:hint="eastAsia" w:ascii="宋体" w:hAnsi="宋体" w:eastAsia="宋体" w:cs="宋体"/>
          <w:i w:val="0"/>
          <w:iCs w:val="0"/>
          <w:caps w:val="0"/>
          <w:color w:val="auto"/>
          <w:spacing w:val="0"/>
          <w:sz w:val="21"/>
          <w:szCs w:val="21"/>
        </w:rPr>
        <w:t>本标项（</w:t>
      </w:r>
      <w:r>
        <w:rPr>
          <w:rStyle w:val="41"/>
          <w:rFonts w:hint="eastAsia" w:ascii="宋体" w:hAnsi="宋体" w:eastAsia="宋体" w:cs="宋体"/>
          <w:i w:val="0"/>
          <w:iCs w:val="0"/>
          <w:caps w:val="0"/>
          <w:color w:val="auto"/>
          <w:spacing w:val="0"/>
          <w:sz w:val="21"/>
          <w:szCs w:val="21"/>
        </w:rPr>
        <w:t>否</w:t>
      </w:r>
      <w:r>
        <w:rPr>
          <w:rFonts w:hint="eastAsia" w:ascii="宋体" w:hAnsi="宋体" w:eastAsia="宋体" w:cs="宋体"/>
          <w:i w:val="0"/>
          <w:iCs w:val="0"/>
          <w:caps w:val="0"/>
          <w:color w:val="auto"/>
          <w:spacing w:val="0"/>
          <w:sz w:val="21"/>
          <w:szCs w:val="21"/>
        </w:rPr>
        <w:t>）接受联合体投标</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0" w:right="0" w:firstLine="632" w:firstLineChars="300"/>
        <w:textAlignment w:val="auto"/>
        <w:rPr>
          <w:rFonts w:hint="default" w:ascii="宋体" w:hAnsi="宋体" w:eastAsia="宋体" w:cs="宋体"/>
          <w:b/>
          <w:bCs/>
          <w:i w:val="0"/>
          <w:iCs w:val="0"/>
          <w:caps w:val="0"/>
          <w:color w:val="auto"/>
          <w:spacing w:val="0"/>
          <w:sz w:val="21"/>
          <w:szCs w:val="21"/>
          <w:lang w:val="en-US" w:eastAsia="zh-CN"/>
        </w:rPr>
      </w:pPr>
      <w:r>
        <w:rPr>
          <w:rFonts w:hint="eastAsia" w:ascii="宋体" w:hAnsi="宋体" w:eastAsia="宋体" w:cs="宋体"/>
          <w:b/>
          <w:bCs/>
          <w:i w:val="0"/>
          <w:iCs w:val="0"/>
          <w:caps w:val="0"/>
          <w:color w:val="auto"/>
          <w:spacing w:val="0"/>
          <w:sz w:val="21"/>
          <w:szCs w:val="21"/>
          <w:lang w:val="en-US" w:eastAsia="zh-CN"/>
        </w:rPr>
        <w:t>分标</w:t>
      </w:r>
      <w:r>
        <w:rPr>
          <w:rFonts w:hint="eastAsia" w:ascii="宋体" w:hAnsi="宋体" w:cs="宋体"/>
          <w:b/>
          <w:bCs/>
          <w:i w:val="0"/>
          <w:iCs w:val="0"/>
          <w:caps w:val="0"/>
          <w:color w:val="auto"/>
          <w:spacing w:val="0"/>
          <w:sz w:val="21"/>
          <w:szCs w:val="21"/>
          <w:lang w:val="en-US" w:eastAsia="zh-CN"/>
        </w:rPr>
        <w:t>3</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538" w:leftChars="256" w:right="0" w:firstLine="0" w:firstLine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i w:val="0"/>
          <w:iCs w:val="0"/>
          <w:caps w:val="0"/>
          <w:color w:val="auto"/>
          <w:spacing w:val="0"/>
          <w:sz w:val="21"/>
          <w:szCs w:val="21"/>
        </w:rPr>
        <w:t>标项名称:</w:t>
      </w:r>
      <w:r>
        <w:rPr>
          <w:rFonts w:hint="eastAsia" w:ascii="宋体" w:hAnsi="宋体" w:cs="宋体"/>
          <w:i w:val="0"/>
          <w:iCs w:val="0"/>
          <w:caps w:val="0"/>
          <w:color w:val="auto"/>
          <w:spacing w:val="0"/>
          <w:sz w:val="21"/>
          <w:szCs w:val="21"/>
          <w:lang w:eastAsia="zh-CN"/>
        </w:rPr>
        <w:t>崇左市公安局安保维稳装备项目</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数量:1</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预算金额（元）:</w:t>
      </w:r>
      <w:r>
        <w:rPr>
          <w:rFonts w:hint="eastAsia" w:ascii="宋体" w:hAnsi="宋体" w:cs="宋体"/>
          <w:b w:val="0"/>
          <w:bCs/>
          <w:color w:val="auto"/>
          <w:sz w:val="21"/>
          <w:szCs w:val="21"/>
          <w:highlight w:val="none"/>
          <w:lang w:val="en-US" w:eastAsia="zh-CN"/>
        </w:rPr>
        <w:t>人民币贰拾叁万壹仟肆佰捌拾元整（￥231,480.00）</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538" w:leftChars="256" w:right="0" w:firstLine="0" w:firstLineChars="0"/>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简要规格描述或项目基本概况介绍、用途：详见</w:t>
      </w:r>
      <w:r>
        <w:rPr>
          <w:rFonts w:hint="eastAsia" w:ascii="宋体" w:hAnsi="宋体" w:eastAsia="宋体" w:cs="宋体"/>
          <w:i w:val="0"/>
          <w:iCs w:val="0"/>
          <w:caps w:val="0"/>
          <w:color w:val="auto"/>
          <w:spacing w:val="0"/>
          <w:sz w:val="21"/>
          <w:szCs w:val="21"/>
          <w:lang w:val="zh-CN"/>
        </w:rPr>
        <w:t>竞争性谈判公告</w:t>
      </w:r>
      <w:r>
        <w:rPr>
          <w:rFonts w:hint="eastAsia" w:ascii="宋体" w:hAnsi="宋体" w:eastAsia="宋体" w:cs="宋体"/>
          <w:i w:val="0"/>
          <w:iCs w:val="0"/>
          <w:caps w:val="0"/>
          <w:color w:val="auto"/>
          <w:spacing w:val="0"/>
          <w:sz w:val="21"/>
          <w:szCs w:val="21"/>
        </w:rPr>
        <w:t>附件的采购需求</w:t>
      </w:r>
      <w:r>
        <w:rPr>
          <w:rFonts w:hint="eastAsia" w:ascii="宋体" w:hAnsi="宋体" w:cs="宋体"/>
          <w:i w:val="0"/>
          <w:iCs w:val="0"/>
          <w:caps w:val="0"/>
          <w:color w:val="auto"/>
          <w:spacing w:val="0"/>
          <w:sz w:val="21"/>
          <w:szCs w:val="21"/>
          <w:lang w:eastAsia="zh-CN"/>
        </w:rPr>
        <w:t>。</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0" w:right="0" w:firstLine="420" w:firstLineChars="200"/>
        <w:textAlignment w:val="auto"/>
        <w:rPr>
          <w:rFonts w:hint="eastAsia" w:ascii="宋体" w:hAnsi="宋体" w:eastAsia="宋体" w:cs="宋体"/>
          <w:b w:val="0"/>
          <w:bCs/>
          <w:i w:val="0"/>
          <w:iCs w:val="0"/>
          <w:caps w:val="0"/>
          <w:color w:val="auto"/>
          <w:spacing w:val="0"/>
          <w:sz w:val="21"/>
          <w:szCs w:val="21"/>
        </w:rPr>
      </w:pPr>
      <w:r>
        <w:rPr>
          <w:rFonts w:hint="eastAsia" w:ascii="宋体" w:hAnsi="宋体" w:eastAsia="宋体" w:cs="宋体"/>
          <w:i w:val="0"/>
          <w:iCs w:val="0"/>
          <w:caps w:val="0"/>
          <w:color w:val="auto"/>
          <w:spacing w:val="0"/>
          <w:sz w:val="21"/>
          <w:szCs w:val="21"/>
        </w:rPr>
        <w:t>最高限价（如有）：</w:t>
      </w:r>
      <w:r>
        <w:rPr>
          <w:rFonts w:hint="eastAsia" w:ascii="宋体" w:hAnsi="宋体" w:cs="宋体"/>
          <w:b w:val="0"/>
          <w:bCs/>
          <w:color w:val="auto"/>
          <w:sz w:val="21"/>
          <w:szCs w:val="21"/>
          <w:highlight w:val="none"/>
          <w:lang w:val="en-US" w:eastAsia="zh-CN"/>
        </w:rPr>
        <w:t>人民币贰拾叁万壹仟肆佰捌拾元整（￥231,480.00）</w:t>
      </w:r>
    </w:p>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rPr>
        <w:t>合同履约期限：</w:t>
      </w:r>
      <w:bookmarkStart w:id="24" w:name="OLE_LINK27"/>
      <w:r>
        <w:rPr>
          <w:rFonts w:hint="eastAsia" w:ascii="宋体" w:hAnsi="宋体" w:eastAsia="宋体" w:cs="宋体"/>
          <w:color w:val="auto"/>
          <w:sz w:val="21"/>
          <w:szCs w:val="21"/>
        </w:rPr>
        <w:t>交付使用</w:t>
      </w:r>
      <w:r>
        <w:rPr>
          <w:rFonts w:hint="eastAsia" w:ascii="宋体" w:hAnsi="宋体" w:eastAsia="宋体" w:cs="宋体"/>
          <w:color w:val="auto"/>
          <w:sz w:val="21"/>
          <w:szCs w:val="21"/>
          <w:lang w:val="en-US" w:eastAsia="zh-CN"/>
        </w:rPr>
        <w:t>期</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接到甲方供货通知后20日内交付使用；紧急通知供货的通用货物当天送达。</w:t>
      </w:r>
    </w:p>
    <w:bookmarkEnd w:id="24"/>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黑体" w:hAnsi="黑体" w:eastAsia="黑体" w:cs="宋体"/>
          <w:b/>
          <w:color w:val="auto"/>
          <w:kern w:val="44"/>
          <w:sz w:val="24"/>
          <w:szCs w:val="24"/>
          <w:highlight w:val="none"/>
        </w:rPr>
      </w:pPr>
      <w:r>
        <w:rPr>
          <w:rFonts w:hint="eastAsia" w:ascii="宋体" w:hAnsi="宋体" w:eastAsia="宋体" w:cs="宋体"/>
          <w:i w:val="0"/>
          <w:iCs w:val="0"/>
          <w:caps w:val="0"/>
          <w:color w:val="auto"/>
          <w:spacing w:val="0"/>
          <w:sz w:val="21"/>
          <w:szCs w:val="21"/>
        </w:rPr>
        <w:t>本标项（</w:t>
      </w:r>
      <w:r>
        <w:rPr>
          <w:rStyle w:val="41"/>
          <w:rFonts w:hint="eastAsia" w:ascii="宋体" w:hAnsi="宋体" w:eastAsia="宋体" w:cs="宋体"/>
          <w:i w:val="0"/>
          <w:iCs w:val="0"/>
          <w:caps w:val="0"/>
          <w:color w:val="auto"/>
          <w:spacing w:val="0"/>
          <w:sz w:val="21"/>
          <w:szCs w:val="21"/>
        </w:rPr>
        <w:t>否</w:t>
      </w:r>
      <w:r>
        <w:rPr>
          <w:rFonts w:hint="eastAsia" w:ascii="宋体" w:hAnsi="宋体" w:eastAsia="宋体" w:cs="宋体"/>
          <w:i w:val="0"/>
          <w:iCs w:val="0"/>
          <w:caps w:val="0"/>
          <w:color w:val="auto"/>
          <w:spacing w:val="0"/>
          <w:sz w:val="21"/>
          <w:szCs w:val="21"/>
        </w:rPr>
        <w:t>）接受联合体投标</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color w:val="auto"/>
        </w:rPr>
      </w:pPr>
      <w:r>
        <w:rPr>
          <w:rFonts w:hint="eastAsia" w:ascii="黑体" w:hAnsi="黑体" w:eastAsia="黑体" w:cs="宋体"/>
          <w:b/>
          <w:color w:val="auto"/>
          <w:kern w:val="44"/>
          <w:sz w:val="24"/>
          <w:szCs w:val="24"/>
          <w:highlight w:val="none"/>
        </w:rPr>
        <w:t>二、申请人的资格</w:t>
      </w:r>
      <w:bookmarkEnd w:id="19"/>
      <w:bookmarkEnd w:id="20"/>
      <w:bookmarkEnd w:id="21"/>
      <w:bookmarkEnd w:id="22"/>
      <w:bookmarkEnd w:id="23"/>
      <w:r>
        <w:rPr>
          <w:rFonts w:hint="eastAsia" w:ascii="黑体" w:hAnsi="黑体" w:eastAsia="黑体" w:cs="宋体"/>
          <w:b/>
          <w:color w:val="auto"/>
          <w:kern w:val="44"/>
          <w:sz w:val="24"/>
          <w:szCs w:val="24"/>
          <w:highlight w:val="none"/>
        </w:rPr>
        <w:t>要求</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bookmarkStart w:id="25" w:name="OLE_LINK33"/>
      <w:r>
        <w:rPr>
          <w:rFonts w:hint="eastAsia" w:ascii="宋体" w:hAnsi="宋体" w:cs="宋体"/>
          <w:color w:val="auto"/>
          <w:szCs w:val="21"/>
        </w:rPr>
        <w:t>分标1</w:t>
      </w:r>
      <w:r>
        <w:rPr>
          <w:rFonts w:hint="eastAsia" w:ascii="宋体" w:hAnsi="宋体" w:eastAsia="宋体" w:cs="宋体"/>
          <w:color w:val="auto"/>
          <w:szCs w:val="21"/>
          <w:highlight w:val="none"/>
          <w:lang w:val="en-US" w:eastAsia="zh-CN"/>
        </w:rPr>
        <w:t>：</w:t>
      </w:r>
      <w:r>
        <w:rPr>
          <w:rFonts w:hint="eastAsia" w:ascii="宋体" w:hAnsi="宋体" w:cs="宋体"/>
          <w:color w:val="auto"/>
          <w:szCs w:val="21"/>
          <w:lang w:val="en-US" w:eastAsia="zh-CN"/>
        </w:rPr>
        <w:t>无</w:t>
      </w:r>
      <w:r>
        <w:rPr>
          <w:rFonts w:hint="eastAsia" w:ascii="宋体" w:hAnsi="宋体" w:cs="宋体"/>
          <w:color w:val="auto"/>
          <w:szCs w:val="21"/>
          <w:lang w:eastAsia="zh-CN"/>
        </w:rPr>
        <w:t>；</w:t>
      </w:r>
      <w:r>
        <w:rPr>
          <w:rFonts w:hint="eastAsia" w:ascii="宋体" w:hAnsi="宋体" w:cs="宋体"/>
          <w:color w:val="auto"/>
          <w:szCs w:val="21"/>
        </w:rPr>
        <w:t>分标2</w:t>
      </w:r>
      <w:r>
        <w:rPr>
          <w:rFonts w:hint="eastAsia" w:ascii="宋体" w:hAnsi="宋体" w:cs="宋体"/>
          <w:color w:val="auto"/>
          <w:szCs w:val="21"/>
          <w:lang w:eastAsia="zh-CN"/>
        </w:rPr>
        <w:t>：</w:t>
      </w:r>
      <w:r>
        <w:rPr>
          <w:rFonts w:hint="eastAsia" w:ascii="宋体" w:hAnsi="宋体" w:cs="宋体"/>
          <w:color w:val="auto"/>
          <w:szCs w:val="21"/>
          <w:lang w:val="en-US" w:eastAsia="zh-CN"/>
        </w:rPr>
        <w:t>无</w:t>
      </w:r>
      <w:r>
        <w:rPr>
          <w:rFonts w:hint="eastAsia" w:ascii="宋体" w:hAnsi="宋体" w:cs="宋体"/>
          <w:color w:val="auto"/>
          <w:szCs w:val="21"/>
          <w:lang w:eastAsia="zh-CN"/>
        </w:rPr>
        <w:t>；</w:t>
      </w:r>
      <w:r>
        <w:rPr>
          <w:rFonts w:hint="eastAsia" w:ascii="宋体" w:hAnsi="宋体" w:cs="宋体"/>
          <w:color w:val="auto"/>
          <w:szCs w:val="21"/>
          <w:lang w:val="en-US" w:eastAsia="zh-CN"/>
        </w:rPr>
        <w:t>分标3</w:t>
      </w:r>
      <w:r>
        <w:rPr>
          <w:rFonts w:hint="eastAsia" w:ascii="宋体" w:hAnsi="宋体" w:eastAsia="宋体" w:cs="宋体"/>
          <w:color w:val="auto"/>
          <w:szCs w:val="21"/>
          <w:highlight w:val="none"/>
          <w:lang w:val="en-US" w:eastAsia="zh-CN"/>
        </w:rPr>
        <w:t>：</w:t>
      </w:r>
      <w:r>
        <w:rPr>
          <w:rFonts w:hint="eastAsia" w:ascii="宋体" w:hAnsi="宋体" w:cs="宋体"/>
          <w:color w:val="auto"/>
          <w:szCs w:val="21"/>
          <w:lang w:val="en-US" w:eastAsia="zh-CN"/>
        </w:rPr>
        <w:t>无</w:t>
      </w:r>
      <w:r>
        <w:rPr>
          <w:rFonts w:hint="eastAsia" w:ascii="宋体" w:hAnsi="宋体" w:eastAsia="宋体" w:cs="宋体"/>
          <w:color w:val="auto"/>
          <w:szCs w:val="21"/>
          <w:highlight w:val="none"/>
          <w:lang w:val="en-US" w:eastAsia="zh-CN"/>
        </w:rPr>
        <w:t>；</w:t>
      </w:r>
      <w:bookmarkEnd w:id="25"/>
    </w:p>
    <w:p>
      <w:pPr>
        <w:keepNext w:val="0"/>
        <w:keepLines w:val="0"/>
        <w:pageBreakBefore w:val="0"/>
        <w:numPr>
          <w:ilvl w:val="0"/>
          <w:numId w:val="0"/>
        </w:numP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cs="宋体"/>
          <w:color w:val="auto"/>
          <w:szCs w:val="21"/>
        </w:rPr>
        <w:t>分标1</w:t>
      </w:r>
      <w:r>
        <w:rPr>
          <w:rFonts w:hint="eastAsia" w:ascii="宋体" w:hAnsi="宋体" w:eastAsia="宋体" w:cs="宋体"/>
          <w:color w:val="auto"/>
          <w:szCs w:val="21"/>
          <w:highlight w:val="none"/>
          <w:lang w:val="en-US" w:eastAsia="zh-CN"/>
        </w:rPr>
        <w:t>无</w:t>
      </w:r>
      <w:r>
        <w:rPr>
          <w:rFonts w:hint="eastAsia" w:ascii="宋体" w:hAnsi="宋体" w:cs="宋体"/>
          <w:color w:val="auto"/>
          <w:szCs w:val="21"/>
        </w:rPr>
        <w:t>、分标2</w:t>
      </w:r>
      <w:r>
        <w:rPr>
          <w:rFonts w:hint="eastAsia" w:ascii="宋体" w:hAnsi="宋体" w:eastAsia="宋体" w:cs="宋体"/>
          <w:color w:val="auto"/>
          <w:szCs w:val="21"/>
          <w:highlight w:val="none"/>
          <w:lang w:val="en-US" w:eastAsia="zh-CN"/>
        </w:rPr>
        <w:t>无</w:t>
      </w:r>
      <w:r>
        <w:rPr>
          <w:rFonts w:hint="eastAsia" w:ascii="宋体" w:hAnsi="宋体" w:cs="宋体"/>
          <w:color w:val="auto"/>
          <w:szCs w:val="21"/>
          <w:lang w:eastAsia="zh-CN"/>
        </w:rPr>
        <w:t>、</w:t>
      </w:r>
      <w:r>
        <w:rPr>
          <w:rFonts w:hint="eastAsia" w:ascii="宋体" w:hAnsi="宋体" w:cs="宋体"/>
          <w:color w:val="auto"/>
          <w:szCs w:val="21"/>
          <w:lang w:val="en-US" w:eastAsia="zh-CN"/>
        </w:rPr>
        <w:t>分标3</w:t>
      </w:r>
      <w:r>
        <w:rPr>
          <w:rFonts w:hint="eastAsia" w:ascii="宋体" w:hAnsi="宋体" w:eastAsia="宋体" w:cs="宋体"/>
          <w:color w:val="auto"/>
          <w:szCs w:val="21"/>
          <w:highlight w:val="none"/>
          <w:lang w:val="en-US" w:eastAsia="zh-CN"/>
        </w:rPr>
        <w:t>无；</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三、获取采购文件</w:t>
      </w:r>
      <w:bookmarkEnd w:id="14"/>
      <w:bookmarkEnd w:id="15"/>
      <w:bookmarkEnd w:id="16"/>
      <w:bookmarkEnd w:id="17"/>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kern w:val="0"/>
          <w:szCs w:val="21"/>
          <w:highlight w:val="none"/>
        </w:rPr>
      </w:pPr>
      <w:bookmarkStart w:id="26" w:name="_Toc28359005"/>
      <w:bookmarkStart w:id="27" w:name="_Toc35393624"/>
      <w:bookmarkStart w:id="28" w:name="_Toc35393793"/>
      <w:bookmarkStart w:id="29" w:name="_Toc28359082"/>
      <w:r>
        <w:rPr>
          <w:rFonts w:hint="eastAsia" w:ascii="宋体" w:hAnsi="宋体" w:eastAsia="宋体" w:cs="宋体"/>
          <w:bCs/>
          <w:color w:val="auto"/>
          <w:kern w:val="0"/>
          <w:szCs w:val="21"/>
          <w:highlight w:val="none"/>
        </w:rPr>
        <w:t>时间：</w:t>
      </w:r>
      <w:bookmarkStart w:id="30" w:name="OLE_LINK8"/>
      <w:r>
        <w:rPr>
          <w:rFonts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17</w:t>
      </w:r>
      <w:r>
        <w:rPr>
          <w:rFonts w:hint="eastAsia" w:ascii="宋体" w:hAnsi="宋体" w:eastAsia="宋体" w:cs="宋体"/>
          <w:bCs/>
          <w:color w:val="auto"/>
          <w:kern w:val="0"/>
          <w:szCs w:val="21"/>
          <w:highlight w:val="none"/>
        </w:rPr>
        <w:t>日</w:t>
      </w:r>
      <w:bookmarkEnd w:id="30"/>
      <w:r>
        <w:rPr>
          <w:rFonts w:hint="eastAsia" w:ascii="宋体" w:hAnsi="宋体" w:eastAsia="宋体" w:cs="宋体"/>
          <w:bCs/>
          <w:color w:val="auto"/>
          <w:kern w:val="0"/>
          <w:szCs w:val="21"/>
          <w:highlight w:val="none"/>
        </w:rPr>
        <w:t>至</w:t>
      </w:r>
      <w:r>
        <w:rPr>
          <w:rFonts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20</w:t>
      </w:r>
      <w:r>
        <w:rPr>
          <w:rFonts w:hint="eastAsia" w:ascii="宋体" w:hAnsi="宋体" w:eastAsia="宋体" w:cs="宋体"/>
          <w:bCs/>
          <w:color w:val="auto"/>
          <w:kern w:val="0"/>
          <w:szCs w:val="21"/>
          <w:highlight w:val="none"/>
        </w:rPr>
        <w:t>日，每天上午00:00至12:00，下午12:00至23:59（北京时间，法定节假日除外）</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w:t>
      </w:r>
      <w:bookmarkStart w:id="31" w:name="OLE_LINK9"/>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bookmarkEnd w:id="31"/>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Cs w:val="21"/>
          <w:highlight w:val="none"/>
        </w:rPr>
        <w:t>方式：</w:t>
      </w:r>
      <w:bookmarkStart w:id="32" w:name="OLE_LINK10"/>
      <w:r>
        <w:rPr>
          <w:rFonts w:hint="eastAsia" w:ascii="宋体" w:hAnsi="宋体" w:eastAsia="宋体" w:cs="宋体"/>
          <w:color w:val="auto"/>
          <w:szCs w:val="21"/>
          <w:highlight w:val="none"/>
        </w:rPr>
        <w:t>网上下载。本项目不发放纸质采购文件，潜在供应商可自行在</w:t>
      </w:r>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下载采购文件（操作路径：登录</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获取的采购文件编制。</w:t>
      </w:r>
      <w:bookmarkEnd w:id="32"/>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售价：人民币0元。</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26"/>
      <w:bookmarkEnd w:id="27"/>
      <w:bookmarkEnd w:id="28"/>
      <w:bookmarkEnd w:id="29"/>
      <w:r>
        <w:rPr>
          <w:rFonts w:hint="eastAsia" w:ascii="黑体" w:hAnsi="黑体" w:eastAsia="黑体" w:cs="Times New Roman"/>
          <w:b/>
          <w:bCs/>
          <w:color w:val="auto"/>
          <w:sz w:val="24"/>
          <w:szCs w:val="24"/>
          <w:highlight w:val="none"/>
        </w:rPr>
        <w:t>响应文件提交</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Times New Roman"/>
          <w:color w:val="auto"/>
          <w:szCs w:val="21"/>
          <w:highlight w:val="none"/>
        </w:rPr>
        <w:t>1、首次响应文件提交截止时间：</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r>
        <w:rPr>
          <w:rFonts w:hint="eastAsia"/>
          <w:bCs/>
          <w:color w:val="auto"/>
          <w:szCs w:val="21"/>
          <w:highlight w:val="none"/>
        </w:rPr>
        <w:t>（北京时间）</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2、首次响应文件提交地点：</w:t>
      </w:r>
      <w:r>
        <w:rPr>
          <w:rFonts w:hint="eastAsia" w:ascii="宋体" w:hAnsi="宋体"/>
          <w:color w:val="auto"/>
          <w:szCs w:val="21"/>
          <w:highlight w:val="none"/>
        </w:rPr>
        <w:t>广西政府采购云平台（https://www.gcy.zfcg.gxzf.gov.cn/）</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五、开启（首次响应文件开启时间）</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bCs/>
          <w:color w:val="auto"/>
          <w:szCs w:val="21"/>
          <w:highlight w:val="none"/>
        </w:rPr>
      </w:pPr>
      <w:r>
        <w:rPr>
          <w:rFonts w:hint="eastAsia" w:ascii="宋体" w:hAnsi="宋体" w:eastAsia="宋体" w:cs="Times New Roman"/>
          <w:color w:val="auto"/>
          <w:szCs w:val="21"/>
          <w:highlight w:val="none"/>
        </w:rPr>
        <w:t>时间</w:t>
      </w:r>
      <w:bookmarkStart w:id="33" w:name="PO_3000001871_PM015_2"/>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r>
        <w:rPr>
          <w:rFonts w:hint="eastAsia"/>
          <w:bCs/>
          <w:color w:val="auto"/>
          <w:szCs w:val="21"/>
          <w:highlight w:val="none"/>
        </w:rPr>
        <w:t>（北京时间）</w:t>
      </w:r>
      <w:bookmarkEnd w:id="33"/>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地点：</w:t>
      </w:r>
      <w:bookmarkStart w:id="34" w:name="OLE_LINK11"/>
      <w:r>
        <w:rPr>
          <w:rFonts w:hint="eastAsia" w:ascii="宋体" w:hAnsi="宋体"/>
          <w:color w:val="auto"/>
          <w:szCs w:val="21"/>
          <w:highlight w:val="none"/>
        </w:rPr>
        <w:t>广西政府采购云平台电子开标大厅</w:t>
      </w:r>
      <w:bookmarkEnd w:id="34"/>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bookmarkStart w:id="35" w:name="_Toc28359084"/>
      <w:bookmarkStart w:id="36" w:name="_Toc35393625"/>
      <w:bookmarkStart w:id="37" w:name="_Toc28359007"/>
      <w:bookmarkStart w:id="38" w:name="_Toc35393794"/>
      <w:r>
        <w:rPr>
          <w:rFonts w:hint="eastAsia" w:ascii="黑体" w:hAnsi="黑体" w:eastAsia="黑体" w:cs="Times New Roman"/>
          <w:b/>
          <w:bCs/>
          <w:color w:val="auto"/>
          <w:sz w:val="24"/>
          <w:szCs w:val="24"/>
          <w:highlight w:val="none"/>
        </w:rPr>
        <w:t>六、公告期限</w:t>
      </w:r>
      <w:bookmarkEnd w:id="35"/>
      <w:bookmarkEnd w:id="36"/>
      <w:bookmarkEnd w:id="37"/>
      <w:bookmarkEnd w:id="38"/>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bookmarkStart w:id="39" w:name="_Toc35393626"/>
      <w:bookmarkStart w:id="40" w:name="_Toc35393795"/>
      <w:r>
        <w:rPr>
          <w:rFonts w:hint="eastAsia" w:ascii="黑体" w:hAnsi="黑体" w:eastAsia="黑体" w:cs="Times New Roman"/>
          <w:b/>
          <w:bCs/>
          <w:color w:val="auto"/>
          <w:sz w:val="24"/>
          <w:szCs w:val="24"/>
          <w:highlight w:val="none"/>
        </w:rPr>
        <w:t>七、其他补充事宜</w:t>
      </w:r>
      <w:bookmarkEnd w:id="39"/>
      <w:bookmarkEnd w:id="40"/>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u w:val="single"/>
        </w:rPr>
      </w:pPr>
      <w:bookmarkStart w:id="41" w:name="OLE_LINK12"/>
      <w:r>
        <w:rPr>
          <w:rFonts w:hint="eastAsia" w:ascii="宋体" w:hAnsi="宋体" w:eastAsia="宋体" w:cs="宋体"/>
          <w:color w:val="auto"/>
          <w:kern w:val="0"/>
          <w:szCs w:val="21"/>
          <w:highlight w:val="none"/>
        </w:rPr>
        <w:t xml:space="preserve">1.谈判保证金： </w:t>
      </w:r>
      <w:r>
        <w:rPr>
          <w:rFonts w:hint="eastAsia" w:ascii="宋体" w:hAnsi="宋体" w:eastAsia="宋体" w:cs="宋体"/>
          <w:b/>
          <w:bCs/>
          <w:color w:val="auto"/>
          <w:szCs w:val="21"/>
          <w:highlight w:val="none"/>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谈判保证金。</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lang w:eastAsia="zh-CN"/>
        </w:rPr>
      </w:pPr>
      <w:bookmarkStart w:id="42" w:name="_Hlk37429595"/>
      <w:bookmarkStart w:id="43" w:name="_Hlk37429585"/>
      <w:r>
        <w:rPr>
          <w:rFonts w:hint="eastAsia" w:ascii="宋体" w:hAnsi="宋体" w:eastAsia="宋体" w:cs="宋体"/>
          <w:color w:val="auto"/>
          <w:kern w:val="0"/>
          <w:szCs w:val="21"/>
          <w:highlight w:val="none"/>
        </w:rPr>
        <w:t>2.网上查询地址</w:t>
      </w:r>
      <w:r>
        <w:rPr>
          <w:rFonts w:hint="eastAsia" w:ascii="宋体" w:hAnsi="宋体" w:eastAsia="宋体" w:cs="宋体"/>
          <w:color w:val="auto"/>
          <w:kern w:val="0"/>
          <w:szCs w:val="21"/>
          <w:highlight w:val="none"/>
          <w:lang w:eastAsia="zh-CN"/>
        </w:rPr>
        <w:t>：</w:t>
      </w:r>
    </w:p>
    <w:bookmarkEnd w:id="42"/>
    <w:bookmarkEnd w:id="43"/>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bookmarkStart w:id="44" w:name="_Hlk37429674"/>
      <w:r>
        <w:rPr>
          <w:rFonts w:hint="eastAsia" w:ascii="宋体" w:hAnsi="宋体" w:eastAsia="宋体" w:cs="宋体"/>
          <w:color w:val="auto"/>
          <w:kern w:val="0"/>
          <w:szCs w:val="21"/>
          <w:highlight w:val="none"/>
        </w:rPr>
        <w:t>http://www.ccgp.gov.cn/（中国政府采购网）、</w:t>
      </w:r>
      <w:r>
        <w:rPr>
          <w:rFonts w:hint="eastAsia" w:ascii="宋体" w:hAnsi="宋体" w:eastAsia="宋体" w:cs="宋体"/>
          <w:color w:val="auto"/>
          <w:szCs w:val="21"/>
          <w:highlight w:val="none"/>
        </w:rPr>
        <w:t>http://zfcg.gxzf.gov.cn/</w:t>
      </w:r>
      <w:r>
        <w:rPr>
          <w:rFonts w:hint="eastAsia" w:ascii="宋体" w:hAnsi="宋体" w:cs="宋体"/>
          <w:color w:val="auto"/>
          <w:kern w:val="0"/>
          <w:szCs w:val="21"/>
          <w:highlight w:val="none"/>
        </w:rPr>
        <w:t xml:space="preserve"> </w:t>
      </w:r>
      <w:r>
        <w:rPr>
          <w:rFonts w:hint="eastAsia" w:ascii="宋体" w:hAnsi="宋体" w:eastAsia="宋体" w:cs="宋体"/>
          <w:color w:val="auto"/>
          <w:kern w:val="0"/>
          <w:szCs w:val="21"/>
          <w:highlight w:val="none"/>
        </w:rPr>
        <w:t xml:space="preserve"> (广西政府采购网)</w:t>
      </w:r>
      <w:r>
        <w:rPr>
          <w:rFonts w:ascii="宋体" w:hAnsi="宋体" w:eastAsia="宋体" w:cs="宋体"/>
          <w:color w:val="auto"/>
          <w:kern w:val="0"/>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3.本项目需要落实的政府采购政策</w:t>
      </w:r>
      <w:r>
        <w:rPr>
          <w:rFonts w:hint="eastAsia" w:ascii="宋体" w:hAnsi="宋体" w:eastAsia="宋体" w:cs="宋体"/>
          <w:color w:val="auto"/>
          <w:kern w:val="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bookmarkEnd w:id="44"/>
    <w:p>
      <w:pPr>
        <w:keepNext w:val="0"/>
        <w:keepLines w:val="0"/>
        <w:pageBreakBefore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w:t>
      </w:r>
      <w:r>
        <w:rPr>
          <w:rFonts w:hint="eastAsia" w:ascii="宋体" w:hAnsi="宋体" w:eastAsia="宋体" w:cs="宋体"/>
          <w:b/>
          <w:bCs/>
          <w:color w:val="auto"/>
          <w:szCs w:val="21"/>
          <w:highlight w:val="none"/>
        </w:rPr>
        <w:t>在线竞标的有关说明</w:t>
      </w:r>
      <w:r>
        <w:rPr>
          <w:rFonts w:hint="eastAsia" w:ascii="宋体" w:hAnsi="宋体" w:eastAsia="宋体" w:cs="宋体"/>
          <w:b/>
          <w:bCs/>
          <w:color w:val="auto"/>
          <w:kern w:val="0"/>
          <w:szCs w:val="21"/>
          <w:highlight w:val="none"/>
        </w:rPr>
        <w:t>：</w:t>
      </w:r>
    </w:p>
    <w:p>
      <w:pPr>
        <w:keepNext w:val="0"/>
        <w:keepLines w:val="0"/>
        <w:pageBreakBefore w:val="0"/>
        <w:widowControl/>
        <w:kinsoku/>
        <w:wordWrap/>
        <w:overflowPunct/>
        <w:topLinePunct w:val="0"/>
        <w:autoSpaceDE/>
        <w:autoSpaceDN/>
        <w:bidi w:val="0"/>
        <w:adjustRightIn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实行在线电子响应，供应商应先安装</w:t>
      </w:r>
      <w:r>
        <w:rPr>
          <w:rFonts w:hint="eastAsia" w:ascii="宋体" w:hAnsi="宋体" w:cs="宋体"/>
          <w:color w:val="auto"/>
          <w:szCs w:val="21"/>
          <w:highlight w:val="none"/>
        </w:rPr>
        <w:t>广西政府采购云平台新版客户端（新版</w:t>
      </w:r>
      <w:r>
        <w:rPr>
          <w:rFonts w:hint="eastAsia" w:ascii="宋体" w:hAnsi="宋体" w:eastAsia="宋体" w:cs="宋体"/>
          <w:color w:val="auto"/>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的要求编制、加密后在响应文件提交截止时间前通过网络上传至</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供应商在广西政府采购云平台提交电子版响应文件时，请填写参加远程采购活动经办人联系方式</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rPr>
        <w:t>响应文件提交</w:t>
      </w:r>
      <w:r>
        <w:rPr>
          <w:rFonts w:hint="eastAsia" w:ascii="宋体" w:hAnsi="宋体" w:eastAsia="宋体" w:cs="宋体"/>
          <w:b/>
          <w:color w:val="auto"/>
          <w:szCs w:val="21"/>
          <w:highlight w:val="none"/>
          <w:u w:val="single"/>
        </w:rPr>
        <w:t>截止时间前未完成上传、递交的，视为撤回响应文件。响应文件提交截止时间以后上传递交的响应文件的，广西政府采购云平台将予以拒收。</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（4）CA证书在线解密：首次响应文件开启时，需要供应商登录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电子开标大厅按规定时间对加密的响应文件进行解密。</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（5）供应商需要在具备有摄像头及语音功能且互联网网络状况良好的电脑登录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远程开标大厅参与本次谈判，否则后果自负。</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7.若对项目采购电子交易系统操作有疑问，可登录</w:t>
      </w:r>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服务热线95763获取热线服务帮助。</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8.根据《崇左市财政局关于进一步做好线上“政采贷”融资业务工作的通知》( 崇财采(2023)10号) ,供应商可凭成交通知书、政府采购合同，通过中征应收账款融资服务平台向银行在线申请“政采贷”融资。(具体详见竞争性谈判文件中关于“政采贷”相关信息)。</w:t>
      </w:r>
    </w:p>
    <w:p>
      <w:pPr>
        <w:keepNext w:val="0"/>
        <w:keepLines w:val="0"/>
        <w:pageBreakBefore w:val="0"/>
        <w:kinsoku/>
        <w:wordWrap/>
        <w:overflowPunct/>
        <w:topLinePunct w:val="0"/>
        <w:autoSpaceDE/>
        <w:autoSpaceDN/>
        <w:bidi w:val="0"/>
        <w:spacing w:line="40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.本项目采用远程异地评审</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评标主会场地址</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广西</w:t>
      </w:r>
      <w:r>
        <w:rPr>
          <w:rFonts w:hint="eastAsia" w:ascii="宋体" w:hAnsi="宋体" w:eastAsia="宋体" w:cs="宋体"/>
          <w:b/>
          <w:bCs/>
          <w:color w:val="auto"/>
          <w:kern w:val="0"/>
          <w:szCs w:val="21"/>
          <w:highlight w:val="none"/>
          <w:lang w:val="en-US" w:eastAsia="zh-CN"/>
        </w:rPr>
        <w:t>华晟</w:t>
      </w:r>
      <w:r>
        <w:rPr>
          <w:rFonts w:hint="eastAsia" w:ascii="宋体" w:hAnsi="宋体" w:eastAsia="宋体" w:cs="宋体"/>
          <w:b/>
          <w:bCs/>
          <w:color w:val="auto"/>
          <w:kern w:val="0"/>
          <w:szCs w:val="21"/>
          <w:highlight w:val="none"/>
        </w:rPr>
        <w:t>招标</w:t>
      </w:r>
      <w:r>
        <w:rPr>
          <w:rFonts w:hint="eastAsia" w:ascii="宋体" w:hAnsi="宋体" w:eastAsia="宋体" w:cs="宋体"/>
          <w:b/>
          <w:bCs/>
          <w:color w:val="auto"/>
          <w:kern w:val="0"/>
          <w:szCs w:val="21"/>
          <w:highlight w:val="none"/>
          <w:lang w:val="en-US" w:eastAsia="zh-CN"/>
        </w:rPr>
        <w:t>代理</w:t>
      </w:r>
      <w:r>
        <w:rPr>
          <w:rFonts w:hint="eastAsia" w:ascii="宋体" w:hAnsi="宋体" w:eastAsia="宋体" w:cs="宋体"/>
          <w:b/>
          <w:bCs/>
          <w:color w:val="auto"/>
          <w:kern w:val="0"/>
          <w:szCs w:val="21"/>
          <w:highlight w:val="none"/>
        </w:rPr>
        <w:t>有限公司（崇左市城南八路万隆商务领寓三楼31</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室</w:t>
      </w:r>
      <w:r>
        <w:rPr>
          <w:rFonts w:hint="eastAsia" w:ascii="宋体" w:hAnsi="宋体" w:eastAsia="宋体" w:cs="宋体"/>
          <w:b/>
          <w:bCs/>
          <w:color w:val="auto"/>
          <w:kern w:val="0"/>
          <w:szCs w:val="21"/>
          <w:highlight w:val="none"/>
          <w:lang w:val="en-US" w:eastAsia="zh-CN"/>
        </w:rPr>
        <w:t>），联系方式：0771-7963762；百色市右江区前程路8号三祺城光中心1613-1614号 ，联系方式：0776-2820866</w:t>
      </w:r>
      <w:r>
        <w:rPr>
          <w:rFonts w:hint="eastAsia" w:ascii="宋体" w:hAnsi="宋体" w:eastAsia="宋体" w:cs="宋体"/>
          <w:b/>
          <w:bCs/>
          <w:color w:val="auto"/>
          <w:kern w:val="0"/>
          <w:szCs w:val="21"/>
          <w:highlight w:val="none"/>
        </w:rPr>
        <w:t>。</w:t>
      </w:r>
    </w:p>
    <w:bookmarkEnd w:id="41"/>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八、凡对本次采购提出询问，请按</w:t>
      </w:r>
      <w:r>
        <w:rPr>
          <w:rFonts w:ascii="黑体" w:hAnsi="黑体" w:eastAsia="黑体" w:cs="宋体"/>
          <w:b/>
          <w:color w:val="auto"/>
          <w:kern w:val="44"/>
          <w:sz w:val="24"/>
          <w:szCs w:val="24"/>
          <w:highlight w:val="none"/>
        </w:rPr>
        <w:t>以下方式</w:t>
      </w:r>
      <w:r>
        <w:rPr>
          <w:rFonts w:hint="eastAsia" w:ascii="黑体" w:hAnsi="黑体" w:eastAsia="黑体" w:cs="宋体"/>
          <w:b/>
          <w:color w:val="auto"/>
          <w:kern w:val="44"/>
          <w:sz w:val="24"/>
          <w:szCs w:val="24"/>
          <w:highlight w:val="none"/>
        </w:rPr>
        <w:t>联系。</w:t>
      </w:r>
    </w:p>
    <w:p>
      <w:pPr>
        <w:keepNext w:val="0"/>
        <w:keepLines w:val="0"/>
        <w:pageBreakBefore w:val="0"/>
        <w:widowControl w:val="0"/>
        <w:kinsoku/>
        <w:wordWrap/>
        <w:overflowPunct/>
        <w:topLinePunct w:val="0"/>
        <w:autoSpaceDE/>
        <w:autoSpaceDN/>
        <w:bidi w:val="0"/>
        <w:adjustRightInd/>
        <w:snapToGrid/>
        <w:spacing w:line="36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宋体"/>
          <w:color w:val="auto"/>
          <w:szCs w:val="21"/>
        </w:rPr>
      </w:pPr>
      <w:r>
        <w:rPr>
          <w:rFonts w:hint="eastAsia" w:ascii="宋体" w:hAnsi="宋体" w:cs="宋体"/>
          <w:color w:val="auto"/>
          <w:szCs w:val="21"/>
        </w:rPr>
        <w:t xml:space="preserve">名  </w:t>
      </w:r>
      <w:r>
        <w:rPr>
          <w:rFonts w:hint="eastAsia" w:ascii="宋体" w:hAnsi="宋体" w:eastAsia="宋体" w:cs="宋体"/>
          <w:color w:val="auto"/>
          <w:szCs w:val="21"/>
        </w:rPr>
        <w:t>称：崇左市公安局</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地  址：</w:t>
      </w:r>
      <w:r>
        <w:rPr>
          <w:rFonts w:hint="eastAsia" w:ascii="宋体" w:hAnsi="宋体" w:eastAsia="宋体" w:cs="宋体"/>
          <w:color w:val="auto"/>
          <w:szCs w:val="21"/>
          <w:lang w:val="en-US" w:eastAsia="zh-CN"/>
        </w:rPr>
        <w:t>崇左市江州区石景林路8号</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蔡警官</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bookmarkStart w:id="45" w:name="OLE_LINK28"/>
      <w:r>
        <w:rPr>
          <w:rFonts w:hint="eastAsia" w:ascii="宋体" w:hAnsi="宋体" w:eastAsia="宋体" w:cs="宋体"/>
          <w:color w:val="auto"/>
          <w:szCs w:val="21"/>
          <w:lang w:val="en-US" w:eastAsia="zh-CN"/>
        </w:rPr>
        <w:t>0771-7966013</w:t>
      </w:r>
      <w:bookmarkEnd w:id="45"/>
    </w:p>
    <w:p>
      <w:pPr>
        <w:keepNext w:val="0"/>
        <w:keepLines w:val="0"/>
        <w:pageBreakBefore w:val="0"/>
        <w:widowControl w:val="0"/>
        <w:kinsoku/>
        <w:wordWrap/>
        <w:overflowPunct/>
        <w:topLinePunct w:val="0"/>
        <w:autoSpaceDE/>
        <w:autoSpaceDN/>
        <w:bidi w:val="0"/>
        <w:adjustRightInd/>
        <w:snapToGrid/>
        <w:spacing w:line="360" w:lineRule="exact"/>
        <w:ind w:left="1041" w:leftChars="371" w:hanging="262" w:hangingChars="125"/>
        <w:jc w:val="left"/>
        <w:textAlignment w:val="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名  称：广西华晟招标代理有限公司                            </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地　址：</w:t>
      </w:r>
      <w:bookmarkStart w:id="46" w:name="OLE_LINK32"/>
      <w:r>
        <w:rPr>
          <w:rFonts w:hint="eastAsia" w:ascii="宋体" w:hAnsi="宋体" w:eastAsia="宋体" w:cs="宋体"/>
          <w:color w:val="auto"/>
          <w:szCs w:val="21"/>
          <w:lang w:val="en-US" w:eastAsia="zh-CN"/>
        </w:rPr>
        <w:t>崇左市城南八路万隆商务领寓三楼312室</w:t>
      </w:r>
      <w:bookmarkEnd w:id="46"/>
      <w:r>
        <w:rPr>
          <w:rFonts w:hint="eastAsia" w:ascii="宋体" w:hAnsi="宋体" w:eastAsia="宋体" w:cs="宋体"/>
          <w:color w:val="auto"/>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cs="宋体"/>
          <w:color w:val="auto"/>
          <w:kern w:val="0"/>
          <w:szCs w:val="21"/>
        </w:rPr>
      </w:pPr>
      <w:r>
        <w:rPr>
          <w:rFonts w:hint="eastAsia" w:ascii="宋体" w:hAnsi="宋体" w:eastAsia="宋体" w:cs="宋体"/>
          <w:color w:val="auto"/>
          <w:szCs w:val="21"/>
          <w:lang w:val="en-US" w:eastAsia="zh-CN"/>
        </w:rPr>
        <w:t>联系方式：赵工　0771-7963762</w:t>
      </w:r>
      <w:r>
        <w:rPr>
          <w:rFonts w:hint="eastAsia" w:ascii="宋体" w:hAnsi="宋体" w:cs="宋体"/>
          <w:color w:val="auto"/>
          <w:kern w:val="0"/>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3.项目联系</w:t>
      </w:r>
      <w:r>
        <w:rPr>
          <w:rFonts w:ascii="宋体" w:hAnsi="宋体" w:eastAsia="宋体" w:cs="Times New Roman"/>
          <w:color w:val="auto"/>
          <w:szCs w:val="21"/>
          <w:highlight w:val="none"/>
        </w:rPr>
        <w:t>方式</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cs="宋体"/>
          <w:color w:val="auto"/>
          <w:szCs w:val="21"/>
        </w:rPr>
      </w:pPr>
      <w:r>
        <w:rPr>
          <w:rFonts w:hint="eastAsia" w:ascii="宋体" w:hAnsi="宋体" w:cs="宋体"/>
          <w:color w:val="auto"/>
          <w:szCs w:val="21"/>
        </w:rPr>
        <w:t>项目联系人：</w:t>
      </w:r>
      <w:r>
        <w:rPr>
          <w:rFonts w:hint="eastAsia" w:ascii="宋体" w:hAnsi="宋体" w:eastAsia="宋体" w:cs="宋体"/>
          <w:color w:val="auto"/>
          <w:szCs w:val="21"/>
          <w:lang w:val="en-US" w:eastAsia="zh-CN"/>
        </w:rPr>
        <w:t>赵工</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cs="宋体"/>
          <w:color w:val="auto"/>
          <w:szCs w:val="21"/>
        </w:rPr>
      </w:pPr>
      <w:r>
        <w:rPr>
          <w:rFonts w:hint="eastAsia" w:ascii="宋体" w:hAnsi="宋体" w:cs="宋体"/>
          <w:color w:val="auto"/>
          <w:szCs w:val="21"/>
        </w:rPr>
        <w:t>电  话：</w:t>
      </w:r>
      <w:r>
        <w:rPr>
          <w:rFonts w:hint="eastAsia" w:ascii="宋体" w:hAnsi="宋体" w:eastAsia="宋体" w:cs="宋体"/>
          <w:color w:val="auto"/>
          <w:szCs w:val="21"/>
          <w:lang w:val="en-US" w:eastAsia="zh-CN"/>
        </w:rPr>
        <w:t>0771-7963762</w:t>
      </w:r>
      <w:r>
        <w:rPr>
          <w:rFonts w:hint="eastAsia" w:ascii="宋体" w:hAnsi="宋体" w:cs="宋体"/>
          <w:color w:val="auto"/>
          <w:szCs w:val="21"/>
        </w:rPr>
        <w:t xml:space="preserve"> </w:t>
      </w:r>
    </w:p>
    <w:p>
      <w:pPr>
        <w:pStyle w:val="2"/>
        <w:rPr>
          <w:rFonts w:hint="eastAsia" w:ascii="宋体" w:hAnsi="宋体" w:cs="宋体"/>
          <w:color w:val="auto"/>
          <w:szCs w:val="21"/>
        </w:rPr>
      </w:pPr>
    </w:p>
    <w:p>
      <w:pPr>
        <w:rPr>
          <w:rFonts w:hint="eastAsia"/>
          <w:color w:val="auto"/>
        </w:r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47" w:name="_Toc7676"/>
      <w:bookmarkStart w:id="48" w:name="_Toc16263"/>
      <w:bookmarkStart w:id="49" w:name="_Toc7360"/>
      <w:bookmarkStart w:id="50" w:name="_Toc30021"/>
      <w:bookmarkStart w:id="51" w:name="_Toc27517"/>
      <w:bookmarkStart w:id="52" w:name="_Toc14086"/>
      <w:bookmarkStart w:id="53" w:name="_Toc30720"/>
      <w:bookmarkStart w:id="54" w:name="_Toc80205921"/>
      <w:bookmarkStart w:id="55" w:name="_Toc21351"/>
      <w:r>
        <w:rPr>
          <w:rFonts w:hint="eastAsia" w:ascii="Cambria" w:hAnsi="Cambria" w:eastAsia="宋体" w:cs="Times New Roman"/>
          <w:b/>
          <w:color w:val="auto"/>
          <w:kern w:val="44"/>
          <w:sz w:val="32"/>
          <w:szCs w:val="32"/>
          <w:highlight w:val="none"/>
          <w:lang w:val="zh-CN"/>
        </w:rPr>
        <w:t xml:space="preserve">第二章 </w:t>
      </w:r>
      <w:bookmarkStart w:id="56" w:name="OLE_LINK31"/>
      <w:r>
        <w:rPr>
          <w:rFonts w:hint="eastAsia" w:ascii="Cambria" w:hAnsi="Cambria" w:eastAsia="宋体" w:cs="Times New Roman"/>
          <w:b/>
          <w:color w:val="auto"/>
          <w:kern w:val="44"/>
          <w:sz w:val="32"/>
          <w:szCs w:val="32"/>
          <w:highlight w:val="none"/>
          <w:lang w:val="zh-CN"/>
        </w:rPr>
        <w:t>采购需求</w:t>
      </w:r>
      <w:bookmarkEnd w:id="47"/>
      <w:bookmarkEnd w:id="48"/>
      <w:bookmarkEnd w:id="49"/>
      <w:bookmarkEnd w:id="50"/>
      <w:bookmarkEnd w:id="51"/>
      <w:bookmarkEnd w:id="52"/>
      <w:bookmarkEnd w:id="53"/>
      <w:bookmarkEnd w:id="54"/>
      <w:bookmarkEnd w:id="55"/>
      <w:bookmarkEnd w:id="56"/>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bCs/>
          <w:color w:val="auto"/>
          <w:szCs w:val="21"/>
          <w:highlight w:val="none"/>
        </w:rPr>
      </w:pPr>
      <w:bookmarkStart w:id="57" w:name="OLE_LINK46"/>
      <w:r>
        <w:rPr>
          <w:rFonts w:hint="eastAsia" w:ascii="宋体" w:hAnsi="宋体" w:eastAsia="宋体" w:cs="宋体"/>
          <w:b/>
          <w:bCs/>
          <w:color w:val="auto"/>
          <w:szCs w:val="21"/>
          <w:highlight w:val="none"/>
        </w:rPr>
        <w:t>说明：</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4"/>
          <w:highlight w:val="none"/>
        </w:rPr>
        <w:t>1. 为落实政府采购政策需满足的要求：</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（1）本竞争性谈判文件所称中小企业必须符合《政府采购促进中小企业发展管理办法》（财库〔2020〕46号）的规定。</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bookmarkStart w:id="58" w:name="OLE_LINK35"/>
      <w:r>
        <w:rPr>
          <w:rFonts w:hint="eastAsia" w:ascii="宋体" w:hAnsi="宋体" w:eastAsia="宋体" w:cs="宋体"/>
          <w:b/>
          <w:bCs/>
          <w:color w:val="auto"/>
          <w:szCs w:val="21"/>
          <w:highlight w:val="none"/>
        </w:rPr>
        <w:t>★</w:t>
      </w:r>
      <w:bookmarkEnd w:id="58"/>
      <w:r>
        <w:rPr>
          <w:rFonts w:hint="eastAsia" w:ascii="宋体" w:hAnsi="宋体" w:eastAsia="宋体" w:cs="宋体"/>
          <w:b/>
          <w:bCs/>
          <w:color w:val="auto"/>
          <w:szCs w:val="21"/>
          <w:highlight w:val="none"/>
        </w:rPr>
        <w:t>”的，供应商必须在响应文件中提供所竞标产品有效期内的节能产品认证证书复印件（加盖供应商公章），否则响应文件作无效处理。如本项目包含的配套货物属于品目清单内非标注“★”的产品时，应优先采购，具体详见“第四章 评审程序、评审方法和成交标准”。</w:t>
      </w:r>
    </w:p>
    <w:p>
      <w:pPr>
        <w:pStyle w:val="2"/>
        <w:keepNext w:val="0"/>
        <w:keepLines w:val="0"/>
        <w:pageBreakBefore w:val="0"/>
        <w:widowControl w:val="0"/>
        <w:kinsoku/>
        <w:wordWrap/>
        <w:overflowPunct/>
        <w:topLinePunct w:val="0"/>
        <w:autoSpaceDE/>
        <w:autoSpaceDN/>
        <w:bidi w:val="0"/>
        <w:adjustRightInd/>
        <w:spacing w:line="360" w:lineRule="exact"/>
        <w:ind w:firstLine="422" w:firstLineChars="200"/>
        <w:jc w:val="both"/>
        <w:textAlignment w:val="auto"/>
        <w:rPr>
          <w:rFonts w:hint="eastAsia" w:ascii="宋体" w:hAnsi="宋体" w:cs="宋体"/>
          <w:b/>
          <w:bCs/>
          <w:color w:val="auto"/>
          <w:kern w:val="2"/>
          <w:sz w:val="21"/>
          <w:szCs w:val="24"/>
          <w:highlight w:val="none"/>
          <w:lang w:val="en-US"/>
        </w:rPr>
      </w:pPr>
      <w:r>
        <w:rPr>
          <w:rFonts w:hint="eastAsia" w:ascii="宋体" w:hAnsi="宋体" w:cs="宋体"/>
          <w:b/>
          <w:bCs/>
          <w:color w:val="auto"/>
          <w:kern w:val="2"/>
          <w:sz w:val="21"/>
          <w:szCs w:val="24"/>
          <w:highlight w:val="none"/>
          <w:lang w:val="en-US"/>
        </w:rPr>
        <w:t>2.“实质性要求”是指竞争性谈判文件中已经指明不满足则响应文件作无效响应处理的条款，或者不能负偏离的条款，或者采购需求中带“▲”的条款。</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szCs w:val="21"/>
          <w:highlight w:val="none"/>
        </w:rPr>
      </w:pPr>
      <w:r>
        <w:rPr>
          <w:rStyle w:val="102"/>
          <w:rFonts w:hint="eastAsia" w:ascii="宋体" w:hAnsi="宋体"/>
          <w:b/>
          <w:bCs/>
          <w:color w:val="auto"/>
          <w:szCs w:val="21"/>
          <w:highlight w:val="none"/>
        </w:rPr>
        <w:t>▲</w:t>
      </w:r>
      <w:r>
        <w:rPr>
          <w:rFonts w:hint="eastAsia" w:ascii="宋体" w:hAnsi="宋体" w:eastAsia="宋体" w:cs="宋体"/>
          <w:b/>
          <w:color w:val="auto"/>
          <w:szCs w:val="21"/>
          <w:highlight w:val="none"/>
        </w:rPr>
        <w:t>3、竞标产品属于国家强制性认证产品的，供应商须在响应文件中提供产品的有效强制性认证证书的复印件并加盖供应商公章。</w:t>
      </w:r>
    </w:p>
    <w:p>
      <w:pPr>
        <w:keepNext w:val="0"/>
        <w:keepLines w:val="0"/>
        <w:pageBreakBefore w:val="0"/>
        <w:widowControl w:val="0"/>
        <w:kinsoku/>
        <w:wordWrap/>
        <w:overflowPunct/>
        <w:topLinePunct w:val="0"/>
        <w:autoSpaceDE/>
        <w:autoSpaceDN/>
        <w:bidi w:val="0"/>
        <w:adjustRightInd/>
        <w:spacing w:line="360" w:lineRule="exact"/>
        <w:ind w:firstLine="424" w:firstLineChars="202"/>
        <w:textAlignment w:val="auto"/>
        <w:rPr>
          <w:rFonts w:hint="eastAsia" w:ascii="宋体" w:hAnsi="宋体" w:eastAsia="宋体" w:cs="宋体"/>
          <w:b/>
          <w:color w:val="auto"/>
          <w:szCs w:val="21"/>
          <w:highlight w:val="none"/>
        </w:rPr>
      </w:pPr>
      <w:bookmarkStart w:id="59" w:name="OLE_LINK34"/>
      <w:bookmarkStart w:id="60" w:name="PO_3000001871_PM050"/>
      <w:r>
        <w:rPr>
          <w:rFonts w:hint="eastAsia" w:ascii="宋体" w:hAnsi="宋体" w:eastAsia="宋体" w:cs="宋体"/>
          <w:color w:val="auto"/>
          <w:szCs w:val="21"/>
          <w:highlight w:val="none"/>
        </w:rPr>
        <w:t>▲</w:t>
      </w:r>
      <w:bookmarkEnd w:id="59"/>
      <w:r>
        <w:rPr>
          <w:rFonts w:hint="eastAsia" w:ascii="宋体" w:hAnsi="宋体" w:eastAsia="宋体" w:cs="宋体"/>
          <w:color w:val="auto"/>
          <w:szCs w:val="21"/>
          <w:highlight w:val="none"/>
        </w:rPr>
        <w:t>4、</w:t>
      </w:r>
      <w:r>
        <w:rPr>
          <w:rFonts w:hint="eastAsia" w:ascii="宋体" w:hAnsi="宋体" w:eastAsia="宋体" w:cs="宋体"/>
          <w:b/>
          <w:color w:val="auto"/>
          <w:szCs w:val="21"/>
          <w:highlight w:val="none"/>
        </w:rPr>
        <w:t>供应商应承诺响应文件中提供的证明材料和资质文件真实，并承诺如出现虚假应标情况，供应商除了应接受有关部门的处罚外，还应根据采购人的实际损失来确定赔偿金额。</w:t>
      </w:r>
      <w:bookmarkEnd w:id="57"/>
    </w:p>
    <w:p>
      <w:pPr>
        <w:pStyle w:val="2"/>
        <w:rPr>
          <w:rFonts w:hint="eastAsia" w:ascii="宋体" w:hAnsi="宋体" w:cs="宋体"/>
          <w:b/>
          <w:color w:val="auto"/>
          <w:szCs w:val="21"/>
          <w:highlight w:val="none"/>
          <w:lang w:val="en-US" w:eastAsia="zh-CN"/>
        </w:rPr>
      </w:pPr>
      <w:bookmarkStart w:id="61" w:name="OLE_LINK13"/>
      <w:bookmarkStart w:id="62" w:name="OLE_LINK14"/>
      <w:r>
        <w:rPr>
          <w:rFonts w:hint="eastAsia" w:ascii="宋体" w:hAnsi="宋体" w:cs="宋体"/>
          <w:b/>
          <w:color w:val="auto"/>
          <w:szCs w:val="21"/>
          <w:highlight w:val="none"/>
          <w:lang w:val="en-US" w:eastAsia="zh-CN"/>
        </w:rPr>
        <w:t xml:space="preserve">分标1  </w:t>
      </w:r>
    </w:p>
    <w:bookmarkEnd w:id="61"/>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869"/>
        <w:gridCol w:w="837"/>
        <w:gridCol w:w="874"/>
        <w:gridCol w:w="1173"/>
        <w:gridCol w:w="461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34" w:type="dxa"/>
            <w:gridSpan w:val="7"/>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rPr>
                <w:rFonts w:hint="eastAsia" w:ascii="宋体" w:hAnsi="宋体" w:eastAsia="宋体" w:cs="宋体"/>
                <w:b/>
                <w:bCs/>
                <w:color w:val="auto"/>
                <w:szCs w:val="21"/>
              </w:rPr>
            </w:pPr>
            <w:bookmarkStart w:id="63" w:name="OLE_LINK4"/>
            <w:r>
              <w:rPr>
                <w:rFonts w:hint="eastAsia" w:ascii="宋体" w:hAnsi="宋体" w:eastAsia="宋体" w:cs="宋体"/>
                <w:b/>
                <w:bCs/>
                <w:color w:val="auto"/>
                <w:szCs w:val="21"/>
              </w:rPr>
              <w:t>第一部分 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426"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869"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标的的名称</w:t>
            </w:r>
          </w:p>
        </w:tc>
        <w:tc>
          <w:tcPr>
            <w:tcW w:w="837"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单位</w:t>
            </w:r>
          </w:p>
        </w:tc>
        <w:tc>
          <w:tcPr>
            <w:tcW w:w="874"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173"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both"/>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预算单价</w:t>
            </w:r>
            <w:r>
              <w:rPr>
                <w:rFonts w:hint="eastAsia" w:ascii="宋体" w:hAnsi="宋体" w:eastAsia="宋体" w:cs="宋体"/>
                <w:color w:val="auto"/>
                <w:szCs w:val="21"/>
              </w:rPr>
              <w:t>（元）</w:t>
            </w:r>
          </w:p>
        </w:tc>
        <w:tc>
          <w:tcPr>
            <w:tcW w:w="4615"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bCs/>
                <w:color w:val="auto"/>
                <w:szCs w:val="21"/>
              </w:rPr>
            </w:pPr>
            <w:r>
              <w:rPr>
                <w:rFonts w:hint="eastAsia"/>
                <w:color w:val="auto"/>
                <w:lang w:val="en-US" w:eastAsia="zh-CN"/>
              </w:rPr>
              <w:t>技术参数及性能要求</w:t>
            </w:r>
          </w:p>
        </w:tc>
        <w:tc>
          <w:tcPr>
            <w:tcW w:w="840"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rPr>
            </w:pPr>
            <w:r>
              <w:rPr>
                <w:rFonts w:hint="eastAsia"/>
                <w:color w:val="auto"/>
              </w:rPr>
              <w:t>1</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无人机察打诱一体设备</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default"/>
                <w:color w:val="auto"/>
                <w:sz w:val="21"/>
                <w:szCs w:val="21"/>
                <w:lang w:val="en-US" w:eastAsia="zh-CN"/>
              </w:rPr>
              <w:t>台</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1</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131000</w:t>
            </w:r>
            <w:r>
              <w:rPr>
                <w:rFonts w:hint="eastAsia"/>
                <w:color w:val="auto"/>
                <w:sz w:val="21"/>
                <w:szCs w:val="21"/>
                <w:lang w:val="en-US" w:eastAsia="zh-CN"/>
              </w:rPr>
              <w:t>.00</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配置清单：</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1.设备主机1台</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2.锂电池1块</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3.充电器1个</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4.设备包装箱1个</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技术性能指标要求（必须满足或优于）：</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1.设备为一体式结构，具有无人机侦测、测向和干扰功能</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2.▲状态指示：设备应具有工作状态、电池电量等指示功能，各种指示应醒目直观，显示屏应能显示探测到的无人机品牌、型号、工作频段及剩余电池电量百分比。</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3.▲探测定位功能：设备能对无人机和遥控器（飞手）进行单站定位，在显示屏可实时显示探测到的无人机品牌、型号、工作频段、电子ID（机身序列号）、入侵角度、方位、距离，连接管理平台后能在定位列表显示探测到的无人机经纬度、飞行高度、速度及遥控器（飞手）经纬度、距离。</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4.报警提示功能：设备应具有报警提示功能，探测到无人机时应能发出声音报警提示。</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 xml:space="preserve">5.▲频谱探测范围：支持频谱探测范围≥25MHz～6000MHz； </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6.▲重点频段：设备应能探测识别的工作频段为≥433MHz、 840～900MHz、1.4GHz、2.4GHz、5.8GHz的无人机信号。</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7.诱骗功能：设备应支持对目标进行驱离、迫降，使目标按照圆周或螺旋远离方式飞行。</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8.▲发射频段：第1信道：（840±10）MHz-（930±10）MHz；第2信道：（1550±10）MHz-（1620±10）MHz；第3信道：（2400±10）-（2500±10）MHz；第4信道：（5650±10）-（580±10）MHz。各信道中，最大的发射带宽应≥100MHz。</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9.▲探测距离：设备能探测定位无人机的距离≥2km（因测试环境及机型不同，干扰距离能力存在差异性）；</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10.▲干扰距离：设备能干扰无人机的距离≥1.5km。（因测试环境及机型不同，干扰距离能力存在差异性）</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11.▲诱骗方式：设备诱骗信号应≥GPS-L1、GLONASS-L1。</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12.等效全向辐射功率检查：设备发射信号的功率应≤10mW；设备的发射功率衰减值应支持按照实际使用环境进行可调。</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13.▲干通比：≥20:1。</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14.▲多目标识别：能同时探测并识别无人机的数量：≥15架；能同时探测并识别无人机遥控器的数量：≥10个。</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15.响应时间：设备探测发现无人机所需的时间应≤2s；</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16.▲定位精度：设备对无人机的定位误差应≤3m，设备对遥控器（飞手）的定位误差应≤5m，设备对无人机的高度定位误差≤1m。</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17.续航时长：持续探测时间应≥6h；持续反制时间应≥40min。</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18.供电方式：采用可更换式锂电池，电池更换时间应≤5s。</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19.工作温度：-25℃-65℃。</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20.设备重量：设备重量应≤5.5kg（含电池）。</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21尺寸：≥730mm×385mm×120mm（±2mm）（长×宽×厚）</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22.电场强度：按照GB/T 8702-2014《电磁环境控制限值》要求，距离设备0.1m处应符合，在30MHz-3000MHz时，环境电场强度的方均根值应≤12V/m。</w:t>
            </w:r>
          </w:p>
          <w:p>
            <w:pPr>
              <w:pStyle w:val="2"/>
              <w:rPr>
                <w:rFonts w:hint="eastAsia"/>
                <w:color w:val="auto"/>
                <w:lang w:val="en-US" w:eastAsia="zh-CN"/>
              </w:rPr>
            </w:pPr>
            <w:bookmarkStart w:id="64" w:name="OLE_LINK3"/>
            <w:r>
              <w:rPr>
                <w:rFonts w:hint="eastAsia" w:asciiTheme="minorHAnsi" w:hAnsiTheme="minorHAnsi" w:eastAsiaTheme="minorEastAsia" w:cstheme="minorBidi"/>
                <w:color w:val="auto"/>
                <w:kern w:val="2"/>
                <w:sz w:val="21"/>
                <w:szCs w:val="22"/>
                <w:lang w:val="en-US" w:eastAsia="zh-CN" w:bidi="ar-SA"/>
              </w:rPr>
              <w:t>注：响应文件中需提供国家认可的第三方检测机构出具的检测报告复印件，并加盖供应商公章。</w:t>
            </w:r>
            <w:bookmarkEnd w:id="64"/>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bookmarkStart w:id="65" w:name="OLE_LINK1"/>
            <w:r>
              <w:rPr>
                <w:rFonts w:hint="eastAsia"/>
                <w:color w:val="auto"/>
                <w:lang w:val="en-US" w:eastAsia="zh-CN"/>
              </w:rPr>
              <w:t>工业</w:t>
            </w:r>
            <w:bookmarkEnd w:id="6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eastAsiaTheme="minorEastAsia"/>
                <w:color w:val="auto"/>
                <w:lang w:val="en-US" w:eastAsia="zh-CN"/>
              </w:rPr>
            </w:pPr>
            <w:r>
              <w:rPr>
                <w:rFonts w:hint="eastAsia"/>
                <w:color w:val="auto"/>
                <w:lang w:val="en-US" w:eastAsia="zh-CN"/>
              </w:rPr>
              <w:t>2</w:t>
            </w:r>
          </w:p>
        </w:tc>
        <w:tc>
          <w:tcPr>
            <w:tcW w:w="869"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eastAsia="zh-CN"/>
              </w:rPr>
            </w:pPr>
            <w:bookmarkStart w:id="66" w:name="OLE_LINK6"/>
            <w:r>
              <w:rPr>
                <w:rFonts w:hint="eastAsia"/>
                <w:color w:val="auto"/>
                <w:lang w:eastAsia="zh-CN"/>
              </w:rPr>
              <w:t>手持式无人机探测定位设备</w:t>
            </w:r>
            <w:bookmarkEnd w:id="66"/>
          </w:p>
        </w:tc>
        <w:tc>
          <w:tcPr>
            <w:tcW w:w="83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台</w:t>
            </w:r>
          </w:p>
        </w:tc>
        <w:tc>
          <w:tcPr>
            <w:tcW w:w="87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 xml:space="preserve">2 </w:t>
            </w:r>
          </w:p>
        </w:tc>
        <w:tc>
          <w:tcPr>
            <w:tcW w:w="1173"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 xml:space="preserve">58000.00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配置清单：</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1.设备主机1台</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2.设备包装箱1个</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3.设备包装箱内衬</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4.双频全向玻璃钢天线</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5.全向终端天线2根（大功率）</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6.充电器插头1个</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7.USB数据线1根</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8.充电宝1个</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技术性能指标要求（必须满足或优于）：</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外观结构：外观应整洁，表面应无锈蚀、霉斑、污渍、镀涂层剥落及明显的划痕、毛刺，文字、符号、标志和各种显示应清晰；结构件与控制件应完整、无机械损伤。开关、按键、旋钮的操作灵活可靠、无阻滞、零部件应紧固无松动，设备按键、SIM卡槽等装置应放置侧面板。设备应为一体式结构，天线可拆卸。</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2.设备尺寸：</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设备长*宽*高应≤177mm*88mm*30mm</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3.重量检查：≤580g（不含天线）。</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4.显示屏：设备应具有电容触摸屏，支持多点触摸式操作，屏幕尺寸应≥6英寸。</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5.▲无源探测：设备应为无源探测，在工作状态下，设备不会主动发射无线电信号，对周边环境无影响。</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6.▲探测定位功能：设备定位到无人机后，应能在显示屏实时显示探测定位到的无人机品牌型号、SN 码(机身序列号）、工作频段、方位、距离、经纬度坐标（示值显示到小数点后 6 位）、飞行高度、飞行速度，并能在电子地图上显示无人机位置图标、入侵角度和飞行轨迹；设备定位到无人机后，应能在探测列表实时显示遥控器（飞手）经纬度坐标（示值显示到小数点后 6 位）、方位、距离等，并能在电子地图上显示遥控器（飞手）位置图标、遥控器（飞手）位置图标与对应无人机的连线。</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7.▲探测范围：设备应能探测频率范围在≥50MHz～6000MHz内的无线信号，探测频段可设置。</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8.▲重点频段侦测：设备应能侦测识别工作频段为≥433MHz、915MHz、933MHz、1.2GHz、1.4GHz、2.4GHz、5.2GHz、5.8GHz等无人机信号。</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9.探测距离：设备对无人机的定位距离应≥3km（因测试环境及机型不同，干扰距离能力存在差异性）。</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10.▲探测高度≤0-1200m。</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11.▲定位精度：设备探测到的经纬度坐标与无人机实际经纬度坐标的平均定位误差应≤2.5m，设备探测到无人机的飞行高度与无人机实际飞行高度的平均高度误差应≤1m，设备探测到的经纬度坐标与遥控器（飞手）实际经纬度坐标的平均定位误差应≤1m。</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12.▲同一无人机入侵识别功能：同一架无人机多次入侵时，应能整合该无人机的多条入侵提示并融合为一条提示，且整合的多条入侵提示中无人机的 SN 码应相同。</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13.▲多目标跳频跟踪能力：设备具有多目标跳频信号跟踪功能，目标无人机改变工作频段后，设备应仍能自动跟踪、并识别为同一架次无人机，并在电子地图上显示为同一条轨迹；同时支持多目标跳频并跟踪的数量应≥10 架次。</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14.模拟图传侦测功能：设备应实时显示探测到的1.2GHz、5.8GHz等工作频段的模拟图传截图画面，应能将探测到的模拟图传截图画面存储到事件列表中，并能对截图画面进行查看。</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15.▲目标导航功能：支持无人机、遥控器（飞手）位置一键导航，应能对探测列表中实时显示的无人机、遥控器（飞手）位置生成二维码，扫描二维码后应能联动打开地图 APP并自动导航至定位点。</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16.▲非标无人机侦测定位功能：设备应支持对TBS Crossfire等非标通信模快进行探测定位，并能进行目标导航，设备定位到非标通信模块后，应能在探测列表实时显示经纬度坐标。</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17.▲PTT语音对讲：多台（≥2）设备通过无线网络组网后应能一键调用对讲APP开启即时通信。</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18.电子地图：设备应具有电子地图功能，支持在线或离线电子地图；支持加载谷歌、高德在线电子地图并能切换显示标准平面地图、卫星地图、经纬度网格地图等不同图层。</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19.报警提示：设备探测到无人机后，应通过声音、振动、屏幕界面闪烁的方式告警提示，蜂鸣器、振动器支持设置打开与关闭。</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20.版本维护升级：设备应支持在线升级，应能从服务器下载安装包自动更新升级版本，设备应支持离线升级，支持通过SD卡导入安装包进行版本升级。</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21.设备状态监测管理：设备正常运行时应能实时监测并显示设备固件版本、模块运行状态、在线时长、定位状态、设备温度、收包状态、授权期限。</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22.▲定位功能：设备应具有卫星定位功能，能自动定位设备当前经纬度，并能在电子地图上显示设备位置，应能手动输入设备经纬度并锁定。</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23.信号抓取功能：设备应具有无人机信号抓取采集功能，应能设置无人机机型、测试距离、测试高度、测试地点、中心频点、信号增益、抓包个数，对非机库内的无人机信号进行抓取，并能对抓取到的信号进行下载。</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24.▲动态目标侦测跟踪：设备应能探测定位到飞行速度≥21m/s的无人机，并能实时显示飞行轨迹。</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asciiTheme="minorHAnsi" w:hAnsiTheme="minorHAnsi" w:eastAsiaTheme="minorEastAsia" w:cstheme="minorBidi"/>
                <w:color w:val="auto"/>
                <w:kern w:val="2"/>
                <w:sz w:val="21"/>
                <w:szCs w:val="22"/>
                <w:lang w:val="en-US" w:eastAsia="zh-CN" w:bidi="ar-SA"/>
              </w:rPr>
              <w:t>注：响应文件中需提供国家认可的第三方检测机构出具的检测报告复印件，并加盖供应商公章。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3</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无人机控制工具</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台</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1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24182.00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技术性能指标要求（必须满足或优于）：</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1、支持标准地图/卫星地图切换加载；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2、支持地图高程显隐切换；</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3、支持地图上切换禁飞限飞区显、隐；</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4、支持显示2.5维基础地图（2.5D基础地图指在二维画面的基础上，带有高程情况的画面）</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5、支持用户创建组织，在组织管理页面修改人员组织名称、用户角色，也可根据组织角色项目名称和加入方式筛选组织人员；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6、组织层级下的角色不少于5种；</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7、组织下支持包含多个项目；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8、支持在图上对项目作业中心点进行设置，设置完成后，当用户进入项目时，项目作业中心点将呈现在页面的中央位置；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9、支持开启申请码加入项目功能</w:t>
            </w:r>
            <w:r>
              <w:rPr>
                <w:rFonts w:hint="eastAsia"/>
                <w:color w:val="auto"/>
                <w:sz w:val="21"/>
                <w:szCs w:val="21"/>
                <w:lang w:val="en-US" w:eastAsia="zh-CN"/>
              </w:rPr>
              <w:t>。</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10、支持添加组织成员、组织设备进入项目；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11、支持进入人员管理页面，点击添加人员按钮，录入人员账号、人员组织名称和用户角色；</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12、支持批量添加人员，通过Excel模板录入账号并导入设备；</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13、管理员支持批量更改人员组织角色或删除组织人员；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14、管理员可在网页端设备管理页面查看和管理设备；</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15、设备管理页面支持查看内容包括但不限于：设备型号、设备SN、设备组织名称、固件版本、在线状态、所属项目、加入组织时间等；</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16、项目成员进入项目后支持在左侧面板查看团队设备状态和独立人员列表；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17、设备状态包括但不限于：飞行器及关联遥控情况、设备在线、离线状态；</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18、地图界面支持实时显示飞行器和遥控器位置；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19、飞行器飘窗支持显示飞行器项目呼号和海拔高度等，支持打开设备详情与直播面板；</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20、支持实时查看图传信号、搜星质量和飞行器高度等；</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21、支持查看飞行相机或负载直播画面；</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22、支持开启直播录制，录制内容支持自动保存至媒体库；</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23、支持在地图上绘制点、线和面标注文字；</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24、web端支持将标注情况分发到遥控器端APP，使项目成员都可以在地图上看到任务标注文字；</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25、支持导入标注文字文件功能，以及导出标注文字文件的功能；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26、支持可见光以及红外的二维建模功能；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27、支持实时查看建图进度以及建图成果；</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28、支持加载建图成果的高程数据；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29、web端支持将建图成果分发到遥控器端APP，使项目成员都可以看到建图成果；</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30、支持遥控器端手动上传媒体文件至具体项目；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31、支持媒体资源自动上传功能；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32、支持查看文件上传的实时状态情况；</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33、支持在网页端查看、编辑、移动和删除从遥控器上传的媒体文件，也支持压缩文件后下载媒体资源；</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34、支持将带有坐标的图片加载到地图上；</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35、支持在设备上统一创建并管理航线，航线情况包括：航线名称、飞行器与负载选择、航线类型选择；</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36、支持航线编辑功能，编辑内容包括但不限于：起飞点设置、安全起飞高度设置、高度模式设置、返航高度设置等；</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37、支持航点编辑功能，编辑内容包括但不限于：地图上添加航点、航点高度、航点类型、飞行器偏航角模式、飞行速度、添加航点动作等；</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38、支持添加的航点动作包括但不限于：飞行器动作（悬停、飞行器偏航角）、云台动作（云台偏航角、云台俯仰角）、负载动作（拍照、开始录像、停止录像、相机变焦、创建文件夹）。</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 xml:space="preserve">39、工具使用时限不少于3年，无人机视频直播时长不少于2000分钟/月，云存储不少于500G，建图数量不少于3000张/月。 </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4</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无人机制图工具</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台</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1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34320.00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技术性能指标要求（必须满足或优于）：</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可支持可见光精准高效二三维重建以及激光雷达的数据处理。结合无人机及智模，可形成完美搭配，形成从数据采集到数据处理，使航测工作更加简单、高效和精细。</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1.能够通过照片迅速生成细腻逼真的三维模型，真实还原文物古建、建筑工程、城市街区及景区园林等多样场景。</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2.摄影测量：能够通过照片迅速生成高精度三维模型、点云、真正射影像（TDOM）和数字表面模型（DSM）。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3.雷达重建：支持激光雷达与可见光数据的深度融合，通过激光雷达一次采集，可同时输出高精度的点云、二维地图和三维网格模型。</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4.针对多光谱版飞行器，支持辐射校正，可输出反射率地图用于遥感科学研究；也可直接生成 NDVI、NDRE 等植被指数图，帮助判断植物生长状况及异常问题。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5.结合多款飞行器使用，可打造经济高效的可见光以及专业级雷达测绘方案。</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6.支持在线授权和离线授权。</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技术性能指标：</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1.三维重建自动分块：当用以重建的照片数量大于当前PC配置（内存）可支持的照片数量时，算法自动进入分块处理，以满足重建需求；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2.全自动二维/三维重建 ：对于飞行器拍摄的照片，全自动完成二维/三维重建,所有参数均内置，无需用户设定；</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3.建模效率高：能够进行快速的三维建模，普通配置的PC单机处理100张照片的高精度三维重建耗时不超过1小时；</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4.排队重建：支持同时开启多个任务，多任务排队重建；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5.二维正射图多任务叠加显示：可将生成的多个二维模型进行叠加显示，加载效率为秒级；</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6.同时输出二三维成果 ：支持一个任务同时输出二维和三维成果；</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7.支持激光雷达相机数据处理，支持激光雷达相机数据处理，包含轨迹解算、点云与可见光数据精准融合、点云精度优化、点云平滑；</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8.支持激光雷达相机数据的地面点提取，支持生成 DEM 在激光雷达点云任务模块中，支持激光雷达相机数据的地面点提取，并支持生成 DEM 和等高线；</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9.支持无人机多光谱数据建模，能直接生成多光谱数据的正射影像和数字高程模型，还能同时支持 NDVI、NDRE 等植被指数的输出；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10.相机参数编辑：可见光重建项目，支持对导入照片数据的相机参数编辑；</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11.支持 P4M、M3M 辐射校正 支持P4M、M3M 辐射校正，输出反射率为单位的多光谱成果；</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12.精度质量报告：可根据像控点刺点结果，生成详细的质量报告；</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13.二维正射支持分幅输出：二维正射影像支持以像素为单位进行分幅输出；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14.仿地DSM生成：二维正射支持直接输出用于无人机仿地飞行的DSM文件；</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15.支持像控点功能：空三后可导入控制点、检查点，并可通过刺点结果实时调整预刺位置；</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16.支持自动识别像控点功能：在进行刺点操作时，支持自动识别像控点功能，设备将根据手动刺点自动识别其他照片的刺点；</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17.POS 导入支持POS 数据导入，可自定义 POS 精度；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18.水面平整：在三维重建项目中，水面平整功能，可识别水面区域并自动平整；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19.支持激光雷达数据处理：支持激光雷相机达数据处理，输出las等格式点云成果及航迹文件；</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20.支持框选照片删除：支持框选照片，正选或反选删除照片；</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21.在线/离线登录：支持在线或离线登录。</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22.有效期：永久（后期无人机智图工具有新“标准版”版本，可免费升级。）</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5</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bookmarkStart w:id="67" w:name="OLE_LINK5"/>
            <w:r>
              <w:rPr>
                <w:rFonts w:hint="eastAsia"/>
                <w:color w:val="auto"/>
                <w:sz w:val="21"/>
                <w:szCs w:val="21"/>
                <w:lang w:eastAsia="zh-CN"/>
              </w:rPr>
              <w:t>穿刺式柔性阻车路障</w:t>
            </w:r>
            <w:bookmarkEnd w:id="67"/>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个</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1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46500.00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配置清单：</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1.阻车带主体1台</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w:t>
            </w:r>
            <w:r>
              <w:rPr>
                <w:rFonts w:hint="eastAsia"/>
                <w:color w:val="auto"/>
                <w:sz w:val="21"/>
                <w:szCs w:val="21"/>
                <w:lang w:val="en-US" w:eastAsia="zh-CN"/>
              </w:rPr>
              <w:t xml:space="preserve"> </w:t>
            </w:r>
            <w:r>
              <w:rPr>
                <w:rFonts w:hint="default" w:eastAsiaTheme="minorEastAsia"/>
                <w:color w:val="auto"/>
                <w:sz w:val="21"/>
                <w:szCs w:val="21"/>
                <w:lang w:val="en-US" w:eastAsia="zh-CN"/>
              </w:rPr>
              <w:t>5套替换耗损设备，每套含一组阻车钉和阻车网组合体。</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3.包装箱1个</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4.充电器1个</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5.遥控器1个</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6.遥控器电池1块</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技术性能指标要求（必须满足或优于）：</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1.路障规格≥3370mmx410mmx50mm;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2.路障主机箱体尺寸≥665mmx495mmx665mm;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3.产品质量(含箱体)≥38.8kg。</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4.产品净重≥28kg;</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5.路障有效长度≥3067mm;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6.刺针有效长度≥52.8mm;阻拦方式:阻车钉+阻拦网两种联合形式;</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7.单板的刺针有效间距≥56mm;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8.两板连接处的刺针有效间距≥87.8mm;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9.产品展开时间≤14.17s;收拢时间≤23.22s;</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10.放气钉打起(回收)速度:打起&lt;0.5秒，回收&lt;0.5秒;</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11.阻截车型:总质量&lt;3.75吨轮式车辆;</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12.主板承重:&lt;20T静态承压;</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13.遥控距离:&lt;100m无障碍;</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14.安全阻截距离:&lt;50米;</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15.工作电压:DC11.2V-14.6V，内置电压保护;16.内置电源容量:2200mA/h;</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17.连续工作时间:连续收放操作&lt;2000次;</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18.待机时间:&gt;72小时;</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19.市电充电电源:INPUT AC85-220V 50Hz OUTPUT DC12V 5A;20.车载充电电源:DC12-24V;</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21.充电时间:1小时充电80% 充满4-5小时;</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22.环境适应性:-30℃~+70℃;</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23.穿刺式柔性阻车路障表面无锈蚀和机械损伤，紧固部位牢靠无松动,活动部位灵活可靠，各部件之间联接方便;</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24.在穿刺式柔性阻车路障的刺针与底座间施加压力，刺针的轴向力10N不脱落;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25.试验汽车的车轮压过路障后轮胎完全失去充气压力的时间，左前轮为≤ 22.48s，右前轮为≤56.37s;</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26.将路障放置在水泥路面上并展开到有效长度，质量为1500kg的汽车以40km/h的速度压过路障后,刺针刺入轮胎并带动与刺针相连的阻拦网使其包覆住轮胎阻停汽车,阻停距离为≥16.5m。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27</w:t>
            </w:r>
            <w:r>
              <w:rPr>
                <w:rFonts w:hint="eastAsia"/>
                <w:color w:val="auto"/>
                <w:sz w:val="21"/>
                <w:szCs w:val="21"/>
                <w:lang w:val="en-US" w:eastAsia="zh-CN"/>
              </w:rPr>
              <w:t>.</w:t>
            </w:r>
            <w:r>
              <w:rPr>
                <w:rFonts w:hint="eastAsia" w:asciiTheme="minorHAnsi" w:hAnsiTheme="minorHAnsi" w:eastAsiaTheme="minorEastAsia" w:cstheme="minorBidi"/>
                <w:color w:val="auto"/>
                <w:kern w:val="2"/>
                <w:sz w:val="21"/>
                <w:szCs w:val="22"/>
                <w:lang w:val="en-US" w:eastAsia="zh-CN" w:bidi="ar-SA"/>
              </w:rPr>
              <w:t>响应文件中需提供国家认可的第三方检测机构出具的检测报告复印件，并加盖供应商公章。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63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color w:val="auto"/>
                <w:szCs w:val="21"/>
              </w:rPr>
            </w:pPr>
            <w:r>
              <w:rPr>
                <w:rFonts w:hint="eastAsia" w:ascii="宋体" w:hAnsi="宋体" w:eastAsia="宋体" w:cs="宋体"/>
                <w:b/>
                <w:color w:val="auto"/>
                <w:szCs w:val="21"/>
              </w:rPr>
              <w:t>第二部分 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numPr>
                <w:ilvl w:val="0"/>
                <w:numId w:val="0"/>
              </w:numPr>
              <w:kinsoku/>
              <w:wordWrap/>
              <w:overflowPunct/>
              <w:topLinePunct w:val="0"/>
              <w:autoSpaceDE/>
              <w:autoSpaceDN/>
              <w:bidi w:val="0"/>
              <w:adjustRightInd/>
              <w:spacing w:line="36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合同签订时间</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pacing w:line="360" w:lineRule="exac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eastAsia="宋体" w:cs="宋体"/>
                <w:color w:val="auto"/>
                <w:szCs w:val="21"/>
              </w:rPr>
              <w:t>自</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通知书发出之日起15日内，因不可抗力原因延迟签订合同的，自不可抗力事由消除之日起5个工作日内完成合同签订事宜。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numPr>
                <w:ilvl w:val="0"/>
                <w:numId w:val="0"/>
              </w:numPr>
              <w:kinsoku/>
              <w:wordWrap/>
              <w:overflowPunct/>
              <w:topLinePunct w:val="0"/>
              <w:autoSpaceDE/>
              <w:autoSpaceDN/>
              <w:bidi w:val="0"/>
              <w:adjustRightInd/>
              <w:spacing w:line="3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▲交付的时间和地点</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bookmarkStart w:id="68" w:name="OLE_LINK51"/>
            <w:r>
              <w:rPr>
                <w:rFonts w:hint="eastAsia" w:ascii="Times New Roman" w:hAnsi="Times New Roman" w:eastAsia="宋体" w:cs="Times New Roman"/>
                <w:color w:val="auto"/>
                <w:highlight w:val="none"/>
              </w:rPr>
              <w:t>交付使用期</w:t>
            </w:r>
            <w:bookmarkEnd w:id="68"/>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接到甲方供货通知后20日</w:t>
            </w:r>
            <w:r>
              <w:rPr>
                <w:rFonts w:hint="eastAsia" w:ascii="Times New Roman" w:hAnsi="Times New Roman" w:eastAsia="宋体" w:cs="Times New Roman"/>
                <w:color w:val="auto"/>
                <w:sz w:val="21"/>
                <w:szCs w:val="21"/>
                <w:highlight w:val="none"/>
                <w:lang w:val="en-US" w:eastAsia="zh-CN"/>
              </w:rPr>
              <w:t>内</w:t>
            </w:r>
            <w:r>
              <w:rPr>
                <w:rFonts w:hint="eastAsia" w:ascii="Times New Roman" w:hAnsi="Times New Roman" w:eastAsia="宋体" w:cs="Times New Roman"/>
                <w:color w:val="auto"/>
                <w:highlight w:val="none"/>
                <w:lang w:val="en-US" w:eastAsia="zh-CN"/>
              </w:rPr>
              <w:t>交付使用；紧急通知供货的通用货物当天送达。</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▲付款条件</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textAlignment w:val="center"/>
              <w:rPr>
                <w:rFonts w:hint="default"/>
                <w:color w:val="auto"/>
                <w:lang w:val="en-US" w:eastAsia="zh-CN"/>
              </w:rPr>
            </w:pPr>
            <w:r>
              <w:rPr>
                <w:rFonts w:hint="eastAsia" w:ascii="宋体" w:hAnsi="宋体" w:eastAsia="宋体" w:cs="宋体"/>
                <w:color w:val="auto"/>
                <w:kern w:val="0"/>
                <w:szCs w:val="21"/>
                <w:lang w:val="en-US" w:eastAsia="zh-CN"/>
              </w:rPr>
              <w:t>货物供货完毕并经采购人验收合格后成交供应商开具合同总金额100%的合法的发票给采购人，采购人在收到合法有效的发票之日起10个工作日内向成交供应商支付合同金额100%的货款。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 xml:space="preserve">▲质保期 </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color w:val="auto"/>
              </w:rPr>
            </w:pPr>
            <w:r>
              <w:rPr>
                <w:rFonts w:hint="eastAsia"/>
                <w:color w:val="auto"/>
              </w:rPr>
              <w:t>质保期</w:t>
            </w:r>
            <w:r>
              <w:rPr>
                <w:rFonts w:hint="eastAsia"/>
                <w:color w:val="auto"/>
                <w:lang w:val="en-US" w:eastAsia="zh-CN"/>
              </w:rPr>
              <w:t>三</w:t>
            </w:r>
            <w:r>
              <w:rPr>
                <w:rFonts w:hint="eastAsia"/>
                <w:color w:val="auto"/>
              </w:rPr>
              <w:t>年（如“技术参数及其性能（配置）要求”中另有要求，按其规定</w:t>
            </w:r>
            <w:r>
              <w:rPr>
                <w:rFonts w:hint="eastAsia"/>
                <w:color w:val="auto"/>
                <w:lang w:eastAsia="zh-CN"/>
              </w:rPr>
              <w:t>。</w:t>
            </w:r>
            <w:r>
              <w:rPr>
                <w:rFonts w:hint="eastAsia" w:ascii="宋体" w:hAnsi="宋体" w:eastAsia="宋体" w:cs="宋体"/>
                <w:bCs/>
                <w:color w:val="auto"/>
                <w:kern w:val="0"/>
                <w:sz w:val="21"/>
                <w:szCs w:val="21"/>
                <w:lang w:eastAsia="zh-CN"/>
              </w:rPr>
              <w:t>厂家质保期超过此年限的按厂家规定执行。</w:t>
            </w:r>
            <w:r>
              <w:rPr>
                <w:rFonts w:hint="eastAsia"/>
                <w:color w:val="auto"/>
              </w:rPr>
              <w:t>），质保期内维修及更换配件，终身维修（质保期外只收配件费，差旅费由厂家或</w:t>
            </w:r>
            <w:r>
              <w:rPr>
                <w:rFonts w:hint="eastAsia"/>
                <w:color w:val="auto"/>
                <w:lang w:val="en-US" w:eastAsia="zh-CN"/>
              </w:rPr>
              <w:t>成交</w:t>
            </w:r>
            <w:r>
              <w:rPr>
                <w:rFonts w:hint="eastAsia"/>
                <w:color w:val="auto"/>
                <w:lang w:eastAsia="zh-CN"/>
              </w:rPr>
              <w:t>供应商</w:t>
            </w:r>
            <w:r>
              <w:rPr>
                <w:rFonts w:hint="eastAsia"/>
                <w:color w:val="auto"/>
              </w:rPr>
              <w:t>负责）。 质保期内非用户原因引起的质量事故</w:t>
            </w:r>
            <w:r>
              <w:rPr>
                <w:rFonts w:hint="eastAsia"/>
                <w:color w:val="auto"/>
                <w:lang w:val="en-US" w:eastAsia="zh-CN"/>
              </w:rPr>
              <w:t>成交</w:t>
            </w:r>
            <w:r>
              <w:rPr>
                <w:rFonts w:hint="eastAsia"/>
                <w:color w:val="auto"/>
                <w:lang w:eastAsia="zh-CN"/>
              </w:rPr>
              <w:t>供应商</w:t>
            </w:r>
            <w:r>
              <w:rPr>
                <w:rFonts w:hint="eastAsia"/>
                <w:color w:val="auto"/>
              </w:rPr>
              <w:t>应负全部责任。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▲售后服务</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1、售后服务：（1）按国家有关规定实行产品“三包”；（2）</w:t>
            </w:r>
            <w:r>
              <w:rPr>
                <w:rFonts w:hint="eastAsia" w:ascii="宋体" w:hAnsi="宋体" w:eastAsia="宋体" w:cs="宋体"/>
                <w:color w:val="auto"/>
                <w:kern w:val="0"/>
                <w:sz w:val="21"/>
                <w:szCs w:val="21"/>
                <w:lang w:val="en-US" w:eastAsia="zh-CN"/>
              </w:rPr>
              <w:t>提供</w:t>
            </w:r>
            <w:r>
              <w:rPr>
                <w:rFonts w:hint="eastAsia" w:ascii="宋体" w:hAnsi="宋体" w:eastAsia="宋体" w:cs="宋体"/>
                <w:color w:val="auto"/>
                <w:kern w:val="0"/>
                <w:sz w:val="21"/>
                <w:szCs w:val="21"/>
              </w:rPr>
              <w:t>送货上门、调试直至设备验收合格（期间所需器材及相关费用均由</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人承担）；（3）接到故障通知后60分钟内响应，4小时内到达现场，并在8小时内解决问题或提供备用机，以保证设备正常运行，并承担一切相关费用；（4）定期回访以及维修；（5）质保期内所有设备</w:t>
            </w:r>
            <w:r>
              <w:rPr>
                <w:rFonts w:hint="eastAsia" w:ascii="宋体" w:hAnsi="宋体" w:eastAsia="宋体" w:cs="宋体"/>
                <w:color w:val="auto"/>
                <w:kern w:val="0"/>
                <w:sz w:val="21"/>
                <w:szCs w:val="21"/>
                <w:lang w:val="en-US" w:eastAsia="zh-CN"/>
              </w:rPr>
              <w:t>提供</w:t>
            </w:r>
            <w:r>
              <w:rPr>
                <w:rFonts w:hint="eastAsia" w:ascii="宋体" w:hAnsi="宋体" w:eastAsia="宋体" w:cs="宋体"/>
                <w:color w:val="auto"/>
                <w:kern w:val="0"/>
                <w:sz w:val="21"/>
                <w:szCs w:val="21"/>
              </w:rPr>
              <w:t>上门维修服务、更换零部件，提供应用软件升级；（6）提供终身维护；（7）其余按厂家承诺进行。</w:t>
            </w:r>
          </w:p>
          <w:p>
            <w:pPr>
              <w:keepNext w:val="0"/>
              <w:keepLines w:val="0"/>
              <w:pageBreakBefore w:val="0"/>
              <w:widowControl/>
              <w:kinsoku/>
              <w:wordWrap/>
              <w:overflowPunct/>
              <w:topLinePunct w:val="0"/>
              <w:bidi w:val="0"/>
              <w:adjustRightInd/>
              <w:spacing w:line="400" w:lineRule="exact"/>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2、培训：</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人负责培训使用人员和维护人员，内容包括设备及软件系统操作、日常维护，确保熟练掌握全部功能为止。</w:t>
            </w:r>
          </w:p>
          <w:p>
            <w:pPr>
              <w:keepNext w:val="0"/>
              <w:keepLines w:val="0"/>
              <w:pageBreakBefore w:val="0"/>
              <w:widowControl/>
              <w:kinsoku/>
              <w:wordWrap/>
              <w:overflowPunct/>
              <w:topLinePunct w:val="0"/>
              <w:bidi w:val="0"/>
              <w:adjustRightInd/>
              <w:spacing w:line="400" w:lineRule="exact"/>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3、安装调试：</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人负责本项目所有货物的安装、调试及项目整体测试、联调和开通，并在试运行结束后由</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人整理验收材料提交采购人验收。</w:t>
            </w:r>
          </w:p>
          <w:p>
            <w:pPr>
              <w:keepNext w:val="0"/>
              <w:keepLines w:val="0"/>
              <w:pageBreakBefore w:val="0"/>
              <w:widowControl/>
              <w:kinsoku/>
              <w:wordWrap/>
              <w:overflowPunct/>
              <w:topLinePunct w:val="0"/>
              <w:bidi w:val="0"/>
              <w:adjustRightInd/>
              <w:spacing w:line="400" w:lineRule="exact"/>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4、技术支持与服务：</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 w:val="21"/>
                <w:szCs w:val="21"/>
              </w:rPr>
              <w:t>提供每周7×24小时技术响应服务，</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人应负责所售产品的售后服务，并提供至少一年的原厂保修服务；质保期内设备发生故障，维修或更换配件所需的全部费用由</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人承担；维修完毕后工程师及时填写维修报告，维修报告包括故障原因、处理情况及用户意见，维修报告由双方各持一份备案。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报价要求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1、竞标</w:t>
            </w:r>
            <w:r>
              <w:rPr>
                <w:rFonts w:hint="eastAsia" w:ascii="宋体" w:hAnsi="宋体" w:eastAsia="宋体" w:cs="宋体"/>
                <w:color w:val="auto"/>
                <w:kern w:val="0"/>
                <w:szCs w:val="21"/>
              </w:rPr>
              <w:t>报价必须包含满足本次竞标全部采购需求所应提供的货物（包括备品备件、专用工具等）的价格及其运输（含保险）、安装（如有）、调试、检验、技术服务、培训和采购文件要求提供的所有伴随服务、工程等费用和税费。</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r>
              <w:rPr>
                <w:rFonts w:hint="eastAsia" w:ascii="宋体" w:hAnsi="宋体" w:eastAsia="宋体" w:cs="宋体"/>
                <w:b/>
                <w:bCs/>
                <w:color w:val="auto"/>
                <w:kern w:val="0"/>
                <w:szCs w:val="21"/>
                <w:lang w:val="en-US" w:eastAsia="zh-CN"/>
              </w:rPr>
              <w:t>竞标报价总价不能超预算总价，竞标报价单项报价不能超预算单价，</w:t>
            </w:r>
            <w:r>
              <w:rPr>
                <w:rFonts w:hint="eastAsia" w:ascii="宋体" w:hAnsi="宋体" w:eastAsia="宋体" w:cs="宋体"/>
                <w:b/>
                <w:color w:val="auto"/>
                <w:szCs w:val="21"/>
                <w:highlight w:val="none"/>
              </w:rPr>
              <w:t>否则响应文件作无效响应处理</w:t>
            </w:r>
            <w:r>
              <w:rPr>
                <w:rFonts w:hint="eastAsia" w:ascii="宋体" w:hAnsi="宋体" w:eastAsia="宋体" w:cs="宋体"/>
                <w:b/>
                <w:bCs/>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5"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▲验收标准、验收方法及方案</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人对</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提交的货物依据</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文件及</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文件上的技术规格要求和国家有关质量标准进行现场签收，外观、说明书符合采购文件技术要求的，给予签收，不合格的不予签收。</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交货前应对产品作出全面检查和对验收文件进行整理，并列出清单，作为</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人收货验收和使用的技术条件依据，检验的结果应随货物交</w:t>
            </w:r>
            <w:r>
              <w:rPr>
                <w:rFonts w:hint="eastAsia" w:ascii="宋体" w:hAnsi="宋体" w:eastAsia="宋体" w:cs="宋体"/>
                <w:color w:val="auto"/>
                <w:kern w:val="0"/>
                <w:szCs w:val="21"/>
                <w:lang w:val="en-US" w:eastAsia="zh-CN"/>
              </w:rPr>
              <w:t>采购人</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不能完整交付货物及本款规定的单证和工具的，必须负责补齐，否则视为未按合同约定交货。</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人组织验收，</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必须到场配合，验收合格后双方签署验收合格凭证。</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4、其他未尽事宜应严格按照《关于印发广西壮族自治区政府采购项目履约验收管理办法的通知》[桂财采〔2015〕22 号]以及《财政部关于进一步加强政府采购需求和履约验收管理的指导意见》[财库〔2016〕205 号]规定执行。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5"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其他要求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、货物必须是全新的；货物到货后，</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和</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人应在现场进行清点；清点过程中如果发现因包装或运输不当引起的外观或内部的损坏，</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应负责更换；若发现错发/漏发情况，</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 xml:space="preserve">应负责更换和补发。 </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、其余按第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rPr>
              <w:t>章《合同文本》要求。</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、供应商可根据</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文件及评分办法的要求，在</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文件中提供产品性能、项目实施方案、售后服务方案、信誉、人员配备等证明材料。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6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color w:val="auto"/>
                <w:szCs w:val="21"/>
              </w:rPr>
            </w:pPr>
            <w:r>
              <w:rPr>
                <w:rFonts w:hint="eastAsia" w:ascii="宋体" w:hAnsi="宋体" w:eastAsia="宋体" w:cs="宋体"/>
                <w:b/>
                <w:color w:val="auto"/>
                <w:szCs w:val="21"/>
              </w:rPr>
              <w:t>第三部分 进口产品说明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96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Cs w:val="21"/>
              </w:rPr>
            </w:pPr>
            <w:r>
              <w:rPr>
                <w:rFonts w:hint="eastAsia" w:ascii="宋体" w:hAnsi="宋体" w:eastAsia="宋体" w:cs="宋体"/>
                <w:color w:val="auto"/>
                <w:szCs w:val="21"/>
              </w:rPr>
              <w:t>本分标中所有产品均不接受进口产品投标。</w:t>
            </w:r>
            <w:r>
              <w:rPr>
                <w:rFonts w:hint="eastAsia" w:ascii="宋体" w:hAnsi="宋体" w:eastAsia="宋体" w:cs="宋体"/>
                <w:b/>
                <w:bCs/>
                <w:color w:val="auto"/>
                <w:szCs w:val="21"/>
              </w:rPr>
              <w:t>进口产品投标的，投标无效。</w:t>
            </w:r>
          </w:p>
        </w:tc>
      </w:tr>
      <w:bookmarkEnd w:id="60"/>
      <w:bookmarkEnd w:id="63"/>
    </w:tbl>
    <w:p>
      <w:pPr>
        <w:pStyle w:val="42"/>
        <w:rPr>
          <w:rFonts w:hint="eastAsia" w:ascii="Arial Unicode MS" w:hAnsi="Arial Unicode MS" w:eastAsia="Arial Unicode MS" w:cs="Arial Unicode MS"/>
          <w:color w:val="auto"/>
          <w:sz w:val="32"/>
          <w:szCs w:val="32"/>
          <w:highlight w:val="none"/>
        </w:rPr>
      </w:pPr>
    </w:p>
    <w:bookmarkEnd w:id="62"/>
    <w:p>
      <w:pPr>
        <w:pStyle w:val="2"/>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分标2</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869"/>
        <w:gridCol w:w="837"/>
        <w:gridCol w:w="874"/>
        <w:gridCol w:w="1173"/>
        <w:gridCol w:w="461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34" w:type="dxa"/>
            <w:gridSpan w:val="7"/>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rPr>
                <w:rFonts w:hint="eastAsia" w:ascii="宋体" w:hAnsi="宋体" w:eastAsia="宋体" w:cs="宋体"/>
                <w:b/>
                <w:bCs/>
                <w:color w:val="auto"/>
                <w:szCs w:val="21"/>
              </w:rPr>
            </w:pPr>
            <w:r>
              <w:rPr>
                <w:rFonts w:hint="eastAsia" w:ascii="宋体" w:hAnsi="宋体" w:eastAsia="宋体" w:cs="宋体"/>
                <w:b/>
                <w:bCs/>
                <w:color w:val="auto"/>
                <w:szCs w:val="21"/>
              </w:rPr>
              <w:t>第一部分 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426"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869"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标的的名称</w:t>
            </w:r>
          </w:p>
        </w:tc>
        <w:tc>
          <w:tcPr>
            <w:tcW w:w="837"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单位</w:t>
            </w:r>
          </w:p>
        </w:tc>
        <w:tc>
          <w:tcPr>
            <w:tcW w:w="874"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173"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both"/>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预算单价</w:t>
            </w:r>
            <w:r>
              <w:rPr>
                <w:rFonts w:hint="eastAsia" w:ascii="宋体" w:hAnsi="宋体" w:eastAsia="宋体" w:cs="宋体"/>
                <w:color w:val="auto"/>
                <w:szCs w:val="21"/>
              </w:rPr>
              <w:t>（元）</w:t>
            </w:r>
          </w:p>
        </w:tc>
        <w:tc>
          <w:tcPr>
            <w:tcW w:w="4615"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bCs/>
                <w:color w:val="auto"/>
                <w:szCs w:val="21"/>
              </w:rPr>
            </w:pPr>
            <w:r>
              <w:rPr>
                <w:rFonts w:hint="eastAsia"/>
                <w:color w:val="auto"/>
                <w:lang w:val="en-US" w:eastAsia="zh-CN"/>
              </w:rPr>
              <w:t>技术参数及性能要求</w:t>
            </w:r>
          </w:p>
        </w:tc>
        <w:tc>
          <w:tcPr>
            <w:tcW w:w="840"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rPr>
            </w:pPr>
            <w:r>
              <w:rPr>
                <w:rFonts w:hint="eastAsia"/>
                <w:color w:val="auto"/>
              </w:rPr>
              <w:t>1</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急流水域救生衣</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套</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23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2979.00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1、总体尺寸：长55±1cm，宽63±1cm，厚13±1cm。</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2、净重：2.4±1kg。</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3、面料：420DPU尼龙面料，耐磨性好，抗撕拉力强。</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4、浮力：浮力≥152N，采用国际UL认证二次发泡超轻闭孔PVC+NBR浮力棉。</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5、外观：救生衣的颜色为黑色；救生衣系固采用扣件和拉链形式；救生衣的属具及配件无尖角、毛刺等导致穿着者和被救者受伤的缺陷；救生衣上逆向反光带的总面积≥300cm2，且救生衣的胸腹部、肩部和背部的外表面均贴着逆向反光带；救生衣装有腋下带，能使穿着人员入水后救生衣上浮窜动更小。</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▲6、救生衣在淡水浸泡24h后，其浮力损失9%。</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▲7、救生衣衣身能承受≥3200N的作用力30min而不损坏。</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▲8、救生衣肩部能承受 ≥900N的作用力30min而不损坏。</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▲9、腋下带与救生衣衣体之间能承受900N的作用力而不发生脱离或损坏；</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10、人员穿着救生衣以任意方式下水，能在10s内解开快脱带，且快脱带的开启力110N。</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▲11、快脱带在扣件闭合状态下能承受2500N 的拉力，且扣件未出现开启或损坏现象。</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12、人员穿着救生衣以任意方式下水后，在自由漂浮状态下，人嘴能高出水面120 mm 以上。</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13、扣具：采用多耐福(UTX)扣具，抗拉、抗撕裂性能强。</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14、拉链：采用YKK树脂拉链，树脂带锁拉头，有锁止功能，使用时防止拉链拖开，树脂材料，耐腐蚀，强度高。</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15、不锈钢配件：采用优质316材质不锈钢，主扣≥4mm厚，带有凸槽(快速脱离时，更顺畅)，D型环为直径≥6mm一体D型环，牛尾日字扣，为≥3mm厚不锈钢日字扣。</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16、织带：快脱主带选用高强涤纶材料，强度大，质量轻，快脱牛尾选用筒型尼龙织带，其强度大，体积小，便于携带；</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17、反光材料：采用 3M反光条，反光性能好，强度大，耐撕拉。</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18、缝线：缝线采用邦迪N66 尼龙线，强度高，耐拉伸。</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19、每件救生衣配备细索系牢的哨笛1只。使用时，穿着者任何一只手能将哨笛移出或放入。</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20、每件救生衣配备细索系牢的示位灯1只。</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▲21、响应文件中需提供国家认可的第三方检测机构出具的</w:t>
            </w:r>
            <w:r>
              <w:rPr>
                <w:rFonts w:hint="eastAsia"/>
                <w:color w:val="auto"/>
                <w:lang w:val="en-US" w:eastAsia="zh-CN"/>
              </w:rPr>
              <w:t>产品</w:t>
            </w:r>
            <w:r>
              <w:rPr>
                <w:rFonts w:hint="eastAsia" w:eastAsiaTheme="minorEastAsia"/>
                <w:color w:val="auto"/>
                <w:lang w:val="en-US" w:eastAsia="zh-CN"/>
              </w:rPr>
              <w:t>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eastAsiaTheme="minorEastAsia"/>
                <w:color w:val="auto"/>
                <w:lang w:val="en-US" w:eastAsia="zh-CN"/>
              </w:rPr>
            </w:pPr>
            <w:r>
              <w:rPr>
                <w:rFonts w:hint="eastAsia"/>
                <w:color w:val="auto"/>
                <w:lang w:val="en-US" w:eastAsia="zh-CN"/>
              </w:rPr>
              <w:t>2</w:t>
            </w:r>
          </w:p>
        </w:tc>
        <w:tc>
          <w:tcPr>
            <w:tcW w:w="869"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eastAsia="zh-CN"/>
              </w:rPr>
            </w:pPr>
            <w:r>
              <w:rPr>
                <w:rFonts w:hint="eastAsia"/>
                <w:color w:val="auto"/>
                <w:lang w:eastAsia="zh-CN"/>
              </w:rPr>
              <w:t>水域救援头盔</w:t>
            </w:r>
          </w:p>
        </w:tc>
        <w:tc>
          <w:tcPr>
            <w:tcW w:w="83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个</w:t>
            </w:r>
          </w:p>
        </w:tc>
        <w:tc>
          <w:tcPr>
            <w:tcW w:w="87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 xml:space="preserve">23 </w:t>
            </w:r>
          </w:p>
        </w:tc>
        <w:tc>
          <w:tcPr>
            <w:tcW w:w="1173"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 xml:space="preserve">800.00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1、符合消防员水域救援防护头盔实验大纲、XF44-2015消防头盔标准。</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2、应用空气动力学设计≥11个透气孔，头盔内腔气流通畅，大温差环境中，具有高舒适度。</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3、头盔两侧带战术导轨前端墨鱼干设计，两侧护耳拥有模压一体式通气排水孔，更能保证水流排出、通气顺畅，方便清洗，保护耳部的同时不影响听力。</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4、ABS工程塑料注塑成型盔壳，高冲击强度，良好的机械性能。</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5、高密度EVA缓冲垫，密闭泡孔结构，不吸水，回弹性和抗张力高，良好的耐水性能和低速冲击能量吸收能力。</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6、头箍设有整体包裹全防护型EVA衬垫，增加佩戴者后脑勺部分的舒适性，魔术贴固位，易于拆卸清洁和更换。</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7、快调式帽衬，可单手操作，全方位满足个性化尺寸调节需求</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8、盔壳材质为优质ABS工程塑料;</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9、缓冲垫：高密度EVA泡棉;</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10、系带为宽15MM尼龙织带材质，塑钢快插扣闭合</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11、帽衬调节为快调式帽衬，带有缓冲软垫</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12、头盔的漂浮性能佳，经过检验测试，放入水中漂浮24小时后，头盔能始终漂浮在水面上。</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▲13、冲击吸收性能：头模受到最大冲击力最大值≥ 3668.5N。</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14、重量：≤550g</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▲15、顶部抗冲击最大加速度：141gn，加速度超过150g的作用时间：≤5ms</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16、耐穿透性能钢锥为穿透头盔与头模产生接触。</w:t>
            </w:r>
          </w:p>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▲17、响应文件中需提供国家认可的第三方检测机构出具的</w:t>
            </w:r>
            <w:r>
              <w:rPr>
                <w:rFonts w:hint="eastAsia"/>
                <w:color w:val="auto"/>
                <w:lang w:val="en-US" w:eastAsia="zh-CN"/>
              </w:rPr>
              <w:t>产品</w:t>
            </w:r>
            <w:r>
              <w:rPr>
                <w:rFonts w:hint="eastAsia" w:eastAsiaTheme="minorEastAsia"/>
                <w:color w:val="auto"/>
                <w:lang w:val="en-US" w:eastAsia="zh-CN"/>
              </w:rPr>
              <w:t>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3</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抛绳包</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件</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23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830.00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1、腰挂式水域救援抛绳包由腰带和抛绳包组成，能很方便地环绕在腰间。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2、绳包可漂浮于水面，收口型顶端设计，方便进行抛投动作和便捷填充。</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 xml:space="preserve">3、绳包采用1680D/PU尼龙面料，结合尼龙布与PU涂层特性，实现防水功能。  </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防水性能 ≥IPX4，水珠接触后擦拭不留渗透痕迹。</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4、经向断裂强力 ≥5000N，纬向强力 ≥4500N，可承受 ≥15kg静态载荷。</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5、经≥7500转磨耗测试后仅出现轻微起毛，表面无纤维断裂，耐磨性强。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6、漂浮绳长度 ≥25m，绳径 ≥8mm，拉力 ≥27N。</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7、绳包两侧采用编织PVC网眼布，多孔结构，可快速排出保内积水，同时保持空气流通，避免积水滞留导致包体潮湿。</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8、绳包有明显的反光条，提高弱光环境下的能见度。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9、配有2个快卸扣，可快速卸下绳包投入使用。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10、可调节腰围的腰带采用≥5mm厚双面贴合SBR材料，腰带上配有4个D扣和不锈钢环，方便挂其他救援装备。</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4</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牛尾绳</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23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275.00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▲1、重量≤150g,主体采用25mm弹力尼龙织带，具有韧性、防割、耐磨性，能够承受高强度的拉力，而且在长期使用过程中不易变形、断裂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2、表面编入3股反光丝，在光线较暗的环境下，反光丝能够反射光线，提高牛尾绳的辨识度。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3、两端采用先进三层密集2*5cm四方、X形线迹加固机缝，强度更高。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▲4、静态长度≥51cm,在≥25N的轴向拉力作用下，伸展后长度≥100cm,且伸展长度控制在静态长度的1.5倍=20倍之间；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▲5、绳两端各配备316不锈钢O型环和铝合金D型安全钩，不锈钢0型环内径5cm,重量</w:t>
            </w:r>
            <w:r>
              <w:rPr>
                <w:rFonts w:hint="eastAsia"/>
                <w:color w:val="auto"/>
                <w:sz w:val="21"/>
                <w:szCs w:val="21"/>
                <w:lang w:val="en-US" w:eastAsia="zh-CN"/>
              </w:rPr>
              <w:t>约</w:t>
            </w:r>
            <w:r>
              <w:rPr>
                <w:rFonts w:hint="eastAsia" w:eastAsiaTheme="minorEastAsia"/>
                <w:color w:val="auto"/>
                <w:sz w:val="21"/>
                <w:szCs w:val="21"/>
                <w:lang w:val="en-US" w:eastAsia="zh-CN"/>
              </w:rPr>
              <w:t>45g:铝合金D型安全钩重量</w:t>
            </w:r>
            <w:r>
              <w:rPr>
                <w:rFonts w:hint="eastAsia"/>
                <w:color w:val="auto"/>
                <w:sz w:val="21"/>
                <w:szCs w:val="21"/>
                <w:lang w:val="en-US" w:eastAsia="zh-CN"/>
              </w:rPr>
              <w:t>约</w:t>
            </w:r>
            <w:r>
              <w:rPr>
                <w:rFonts w:hint="eastAsia" w:eastAsiaTheme="minorEastAsia"/>
                <w:color w:val="auto"/>
                <w:sz w:val="21"/>
                <w:szCs w:val="21"/>
                <w:lang w:val="en-US" w:eastAsia="zh-CN"/>
              </w:rPr>
              <w:t>50g,开口尺寸25mm,纵向拉力23kN,横向拉力8kN。</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3:1绳索倍力工具</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3500.00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该工具由高效轻量大直径制停滑轮 1个，高效小滑轮 1个、尼龙扁带环2条、O型锁4个以及静力绳 1条组成；</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▲1、高效轻量应急救援大直径制停滑轮：采用铝材质，重量</w:t>
            </w:r>
            <w:r>
              <w:rPr>
                <w:rFonts w:hint="eastAsia"/>
                <w:color w:val="auto"/>
                <w:sz w:val="21"/>
                <w:szCs w:val="21"/>
                <w:lang w:val="en-US" w:eastAsia="zh-CN"/>
              </w:rPr>
              <w:t>约</w:t>
            </w:r>
            <w:r>
              <w:rPr>
                <w:rFonts w:hint="default" w:eastAsiaTheme="minorEastAsia"/>
                <w:color w:val="auto"/>
                <w:sz w:val="21"/>
                <w:szCs w:val="21"/>
                <w:lang w:val="en-US" w:eastAsia="zh-CN"/>
              </w:rPr>
              <w:t>85g，直径25mm，效率91%，最大工作负荷 2.5kN×2=5kN，断裂负荷15kn，适用绳索直径8-11mm。滑轮轻巧、效率高。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▲2、高效小滑轮：采用铝材质，重量</w:t>
            </w:r>
            <w:r>
              <w:rPr>
                <w:rFonts w:hint="eastAsia"/>
                <w:color w:val="auto"/>
                <w:sz w:val="21"/>
                <w:szCs w:val="21"/>
                <w:lang w:val="en-US" w:eastAsia="zh-CN"/>
              </w:rPr>
              <w:t>约</w:t>
            </w:r>
            <w:r>
              <w:rPr>
                <w:rFonts w:hint="default" w:eastAsiaTheme="minorEastAsia"/>
                <w:color w:val="auto"/>
                <w:sz w:val="21"/>
                <w:szCs w:val="21"/>
                <w:lang w:val="en-US" w:eastAsia="zh-CN"/>
              </w:rPr>
              <w:t>56g，效率90%，最大工作负荷 2.5kN×2=5kN，适用绳经 7-11mm，滚轮直径25mm。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3、尼龙扁带环：采用聚酯纤维材质编织，重量 </w:t>
            </w:r>
            <w:r>
              <w:rPr>
                <w:rFonts w:hint="eastAsia"/>
                <w:color w:val="auto"/>
                <w:sz w:val="21"/>
                <w:szCs w:val="21"/>
                <w:lang w:val="en-US" w:eastAsia="zh-CN"/>
              </w:rPr>
              <w:t>约</w:t>
            </w:r>
            <w:r>
              <w:rPr>
                <w:rFonts w:hint="default" w:eastAsiaTheme="minorEastAsia"/>
                <w:color w:val="auto"/>
                <w:sz w:val="21"/>
                <w:szCs w:val="21"/>
                <w:lang w:val="en-US" w:eastAsia="zh-CN"/>
              </w:rPr>
              <w:t>100g，长度120cm，断裂强度22kN；拉力损耗小；自重轻，表面光滑，摩擦系数小且耐磨。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4、轻型O型锁扣：由铝合金制成，重量</w:t>
            </w:r>
            <w:bookmarkStart w:id="69" w:name="OLE_LINK30"/>
            <w:r>
              <w:rPr>
                <w:rFonts w:hint="eastAsia"/>
                <w:color w:val="auto"/>
                <w:sz w:val="21"/>
                <w:szCs w:val="21"/>
                <w:lang w:val="en-US" w:eastAsia="zh-CN"/>
              </w:rPr>
              <w:t>约</w:t>
            </w:r>
            <w:bookmarkEnd w:id="69"/>
            <w:r>
              <w:rPr>
                <w:rFonts w:hint="default" w:eastAsiaTheme="minorEastAsia"/>
                <w:color w:val="auto"/>
                <w:sz w:val="21"/>
                <w:szCs w:val="21"/>
                <w:lang w:val="en-US" w:eastAsia="zh-CN"/>
              </w:rPr>
              <w:t>75g，主轴强度25kN，副轴强度8kN，开门拉力7kN,开口尺寸22mm。使用简便，且能保护标记不受磨损。</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▲5、静力绳：结构采用尼龙绳芯和聚酯纤维绳皮，绳直径10.5mm，长度 30米，重量 </w:t>
            </w:r>
            <w:r>
              <w:rPr>
                <w:rFonts w:hint="eastAsia"/>
                <w:color w:val="auto"/>
                <w:sz w:val="21"/>
                <w:szCs w:val="21"/>
                <w:lang w:val="en-US" w:eastAsia="zh-CN"/>
              </w:rPr>
              <w:t>约</w:t>
            </w:r>
            <w:r>
              <w:rPr>
                <w:rFonts w:hint="default" w:eastAsiaTheme="minorEastAsia"/>
                <w:color w:val="auto"/>
                <w:sz w:val="21"/>
                <w:szCs w:val="21"/>
                <w:lang w:val="en-US" w:eastAsia="zh-CN"/>
              </w:rPr>
              <w:t>2250g，8字结的强度 15kN，缝合末端的强度 22kN,冲击力(系数0.3) 5.2kN，线束股数 32线轴，绳皮占有率 45%，静态伸长率 3.5%；延展少，柔软性好。</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水域救援刀</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23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377.00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1.刀片为钛合金（不会氧化生锈）， 钛合金是超轻材质，比钢更强韧并且也足够锋刃。</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 平刃和齿刃，还有一个绳索切割钩，满足绝大部分需求。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3. 高耐腐蚀的钛合金刀刃使得它可以胜任各种水域类型的作业。</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4.平头的设计是为了防止刀尖伤到使用者或者其他穿刺伤害。同时这个平头也可以作为一字螺丝刀。</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5. 特制的刀鞘可以将刀稳稳的固定住，然而只要轻松的按一下，刀就会自动弹出。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6.波浪形的手柄可以提供良好的摩擦力，即使在湿润的环境下也不会脱落。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7.刀鞘的卡子可以牢固的固定在PFD上面。</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8.刀长</w:t>
            </w:r>
            <w:r>
              <w:rPr>
                <w:rFonts w:hint="eastAsia"/>
                <w:color w:val="auto"/>
                <w:sz w:val="21"/>
                <w:szCs w:val="21"/>
                <w:lang w:val="en-US" w:eastAsia="zh-CN"/>
              </w:rPr>
              <w:t>约</w:t>
            </w:r>
            <w:r>
              <w:rPr>
                <w:rFonts w:hint="default" w:eastAsiaTheme="minorEastAsia"/>
                <w:color w:val="auto"/>
                <w:sz w:val="21"/>
                <w:szCs w:val="21"/>
                <w:lang w:val="en-US" w:eastAsia="zh-CN"/>
              </w:rPr>
              <w:t>18.7cm，刃长</w:t>
            </w:r>
            <w:r>
              <w:rPr>
                <w:rFonts w:hint="eastAsia"/>
                <w:color w:val="auto"/>
                <w:sz w:val="21"/>
                <w:szCs w:val="21"/>
                <w:lang w:val="en-US" w:eastAsia="zh-CN"/>
              </w:rPr>
              <w:t>约</w:t>
            </w:r>
            <w:r>
              <w:rPr>
                <w:rFonts w:hint="default" w:eastAsiaTheme="minorEastAsia"/>
                <w:color w:val="auto"/>
                <w:sz w:val="21"/>
                <w:szCs w:val="21"/>
                <w:lang w:val="en-US" w:eastAsia="zh-CN"/>
              </w:rPr>
              <w:t>7.3cm，硬度50hrc。</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▲9. </w:t>
            </w:r>
            <w:r>
              <w:rPr>
                <w:rFonts w:hint="eastAsia" w:eastAsiaTheme="minorEastAsia"/>
                <w:color w:val="auto"/>
                <w:lang w:val="en-US" w:eastAsia="zh-CN"/>
              </w:rPr>
              <w:t>响应文件中需提供国家认可的第三方检测机构出具的检测报告复印件，并加盖供应商公章。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63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color w:val="auto"/>
                <w:szCs w:val="21"/>
              </w:rPr>
            </w:pPr>
            <w:r>
              <w:rPr>
                <w:rFonts w:hint="eastAsia" w:ascii="宋体" w:hAnsi="宋体" w:eastAsia="宋体" w:cs="宋体"/>
                <w:b/>
                <w:color w:val="auto"/>
                <w:szCs w:val="21"/>
              </w:rPr>
              <w:t>第二部分 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numPr>
                <w:ilvl w:val="0"/>
                <w:numId w:val="0"/>
              </w:numPr>
              <w:kinsoku/>
              <w:wordWrap/>
              <w:overflowPunct/>
              <w:topLinePunct w:val="0"/>
              <w:autoSpaceDE/>
              <w:autoSpaceDN/>
              <w:bidi w:val="0"/>
              <w:adjustRightInd/>
              <w:spacing w:line="36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合同签订时间</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pacing w:line="360" w:lineRule="exac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eastAsia="宋体" w:cs="宋体"/>
                <w:color w:val="auto"/>
                <w:szCs w:val="21"/>
              </w:rPr>
              <w:t>自</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通知书发出之日起15日内，因不可抗力原因延迟签订合同的，自不可抗力事由消除之日起5个工作日内完成合同签订事宜。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numPr>
                <w:ilvl w:val="0"/>
                <w:numId w:val="0"/>
              </w:numPr>
              <w:kinsoku/>
              <w:wordWrap/>
              <w:overflowPunct/>
              <w:topLinePunct w:val="0"/>
              <w:autoSpaceDE/>
              <w:autoSpaceDN/>
              <w:bidi w:val="0"/>
              <w:adjustRightInd/>
              <w:spacing w:line="3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▲交付的时间和地点</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Times New Roman" w:hAnsi="Times New Roman" w:eastAsia="宋体" w:cs="Times New Roman"/>
                <w:color w:val="auto"/>
                <w:highlight w:val="none"/>
              </w:rPr>
              <w:t>交付使用期：</w:t>
            </w:r>
            <w:r>
              <w:rPr>
                <w:rFonts w:hint="eastAsia" w:ascii="Times New Roman" w:hAnsi="Times New Roman" w:eastAsia="宋体" w:cs="Times New Roman"/>
                <w:color w:val="auto"/>
                <w:highlight w:val="none"/>
                <w:lang w:val="en-US" w:eastAsia="zh-CN"/>
              </w:rPr>
              <w:t>接到甲方供货通知后20日</w:t>
            </w:r>
            <w:r>
              <w:rPr>
                <w:rFonts w:hint="eastAsia" w:ascii="Times New Roman" w:hAnsi="Times New Roman" w:eastAsia="宋体" w:cs="Times New Roman"/>
                <w:color w:val="auto"/>
                <w:sz w:val="21"/>
                <w:szCs w:val="21"/>
                <w:highlight w:val="none"/>
                <w:lang w:val="en-US" w:eastAsia="zh-CN"/>
              </w:rPr>
              <w:t>内</w:t>
            </w:r>
            <w:r>
              <w:rPr>
                <w:rFonts w:hint="eastAsia" w:ascii="Times New Roman" w:hAnsi="Times New Roman" w:eastAsia="宋体" w:cs="Times New Roman"/>
                <w:color w:val="auto"/>
                <w:highlight w:val="none"/>
                <w:lang w:val="en-US" w:eastAsia="zh-CN"/>
              </w:rPr>
              <w:t>交付使用；紧急通知供货的通用货物当天送达。</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▲付款条件</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textAlignment w:val="center"/>
              <w:rPr>
                <w:rFonts w:hint="default"/>
                <w:color w:val="auto"/>
                <w:lang w:val="en-US" w:eastAsia="zh-CN"/>
              </w:rPr>
            </w:pPr>
            <w:r>
              <w:rPr>
                <w:rFonts w:hint="eastAsia" w:ascii="宋体" w:hAnsi="宋体" w:eastAsia="宋体" w:cs="宋体"/>
                <w:color w:val="auto"/>
                <w:kern w:val="0"/>
                <w:szCs w:val="21"/>
                <w:lang w:val="en-US" w:eastAsia="zh-CN"/>
              </w:rPr>
              <w:t>货物供货完毕并经采购人验收合格后成交供应商开具合同总金额100%的合法的发票给采购人，采购人在收到合法有效的发票之日起10个工作日内向成交供应商支付合同金额100%的货款。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 xml:space="preserve">▲质保期 </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color w:val="auto"/>
              </w:rPr>
            </w:pPr>
            <w:r>
              <w:rPr>
                <w:rFonts w:hint="eastAsia"/>
                <w:color w:val="auto"/>
              </w:rPr>
              <w:t>质保期</w:t>
            </w:r>
            <w:r>
              <w:rPr>
                <w:rFonts w:hint="eastAsia"/>
                <w:color w:val="auto"/>
                <w:lang w:val="en-US" w:eastAsia="zh-CN"/>
              </w:rPr>
              <w:t>三</w:t>
            </w:r>
            <w:r>
              <w:rPr>
                <w:rFonts w:hint="eastAsia"/>
                <w:color w:val="auto"/>
              </w:rPr>
              <w:t>年（如“技术参数及其性能（配置）要求”中另有要求，按其规定</w:t>
            </w:r>
            <w:r>
              <w:rPr>
                <w:rFonts w:hint="eastAsia"/>
                <w:color w:val="auto"/>
                <w:lang w:eastAsia="zh-CN"/>
              </w:rPr>
              <w:t>。</w:t>
            </w:r>
            <w:r>
              <w:rPr>
                <w:rFonts w:hint="eastAsia" w:ascii="宋体" w:hAnsi="宋体" w:eastAsia="宋体" w:cs="宋体"/>
                <w:bCs/>
                <w:color w:val="auto"/>
                <w:kern w:val="0"/>
                <w:sz w:val="21"/>
                <w:szCs w:val="21"/>
                <w:lang w:eastAsia="zh-CN"/>
              </w:rPr>
              <w:t>厂家质保期超过此年限的按厂家规定执行。</w:t>
            </w:r>
            <w:r>
              <w:rPr>
                <w:rFonts w:hint="eastAsia"/>
                <w:color w:val="auto"/>
              </w:rPr>
              <w:t>），质保期内维修及更换配件，终身维修（质保期外只收配件费，差旅费由厂家或</w:t>
            </w:r>
            <w:r>
              <w:rPr>
                <w:rFonts w:hint="eastAsia"/>
                <w:color w:val="auto"/>
                <w:lang w:val="en-US" w:eastAsia="zh-CN"/>
              </w:rPr>
              <w:t>成交</w:t>
            </w:r>
            <w:r>
              <w:rPr>
                <w:rFonts w:hint="eastAsia"/>
                <w:color w:val="auto"/>
                <w:lang w:eastAsia="zh-CN"/>
              </w:rPr>
              <w:t>供应商</w:t>
            </w:r>
            <w:r>
              <w:rPr>
                <w:rFonts w:hint="eastAsia"/>
                <w:color w:val="auto"/>
              </w:rPr>
              <w:t>负责）。 质保期内非用户原因引起的质量事故</w:t>
            </w:r>
            <w:r>
              <w:rPr>
                <w:rFonts w:hint="eastAsia"/>
                <w:color w:val="auto"/>
                <w:lang w:val="en-US" w:eastAsia="zh-CN"/>
              </w:rPr>
              <w:t>成交</w:t>
            </w:r>
            <w:r>
              <w:rPr>
                <w:rFonts w:hint="eastAsia"/>
                <w:color w:val="auto"/>
                <w:lang w:eastAsia="zh-CN"/>
              </w:rPr>
              <w:t>供应商</w:t>
            </w:r>
            <w:r>
              <w:rPr>
                <w:rFonts w:hint="eastAsia"/>
                <w:color w:val="auto"/>
              </w:rPr>
              <w:t>应负全部责任。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▲售后服务</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、成交供应商负责送货到采购人现场，在</w:t>
            </w:r>
            <w:r>
              <w:rPr>
                <w:rFonts w:hint="eastAsia"/>
                <w:color w:val="auto"/>
                <w:sz w:val="21"/>
                <w:szCs w:val="21"/>
                <w:highlight w:val="none"/>
                <w:lang w:eastAsia="zh-CN"/>
              </w:rPr>
              <w:t>竞争</w:t>
            </w:r>
            <w:r>
              <w:rPr>
                <w:rFonts w:hint="eastAsia"/>
                <w:color w:val="auto"/>
                <w:sz w:val="21"/>
                <w:szCs w:val="21"/>
                <w:highlight w:val="none"/>
                <w:lang w:val="en-US" w:eastAsia="zh-CN"/>
              </w:rPr>
              <w:t>性谈判</w:t>
            </w:r>
            <w:r>
              <w:rPr>
                <w:rFonts w:hint="eastAsia"/>
                <w:color w:val="auto"/>
                <w:sz w:val="21"/>
                <w:szCs w:val="21"/>
                <w:highlight w:val="none"/>
                <w:lang w:eastAsia="zh-CN"/>
              </w:rPr>
              <w:t>文件规定的或成交供应商承诺</w:t>
            </w:r>
            <w:r>
              <w:rPr>
                <w:rFonts w:hint="eastAsia"/>
                <w:color w:val="auto"/>
                <w:sz w:val="21"/>
                <w:szCs w:val="21"/>
                <w:highlight w:val="none"/>
              </w:rPr>
              <w:t>的时间内完成本</w:t>
            </w:r>
            <w:r>
              <w:rPr>
                <w:rFonts w:hint="eastAsia"/>
                <w:color w:val="auto"/>
                <w:sz w:val="21"/>
                <w:szCs w:val="21"/>
                <w:highlight w:val="none"/>
                <w:lang w:eastAsia="zh-CN"/>
              </w:rPr>
              <w:t>项目</w:t>
            </w:r>
            <w:r>
              <w:rPr>
                <w:rFonts w:hint="eastAsia"/>
                <w:color w:val="auto"/>
                <w:sz w:val="21"/>
                <w:szCs w:val="21"/>
                <w:highlight w:val="none"/>
              </w:rPr>
              <w:t>采购需求中所有内容的交付，若逾期交货，成交供应商需承担相应的违约责任。</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所有货物必须是全新、原装的，未使用过的产品，货物到货后，成交供应商和采购人应在现场进行清点核对，清点核对过程中如果发现因包装或运输不当引起的设备外观或内部的损坏，成交供应商承担所有责任。</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、成交供应商交货时需提供产品说明书、保修卡、合格证产品目录、图纸、操作手册、试用说明、维护手册或服务指南等供货商品的配套资料。</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w:t>
            </w:r>
            <w:r>
              <w:rPr>
                <w:rFonts w:hint="eastAsia"/>
                <w:color w:val="auto"/>
                <w:sz w:val="21"/>
                <w:szCs w:val="21"/>
                <w:highlight w:val="none"/>
              </w:rPr>
              <w:t>、响应时间：按国家及行业标准进行及时处理，出现故障时在30分钟内响应，4小时内</w:t>
            </w:r>
            <w:r>
              <w:rPr>
                <w:rFonts w:hint="eastAsia"/>
                <w:color w:val="auto"/>
                <w:sz w:val="21"/>
                <w:szCs w:val="21"/>
                <w:highlight w:val="none"/>
                <w:lang w:eastAsia="zh-CN"/>
              </w:rPr>
              <w:t>到达现场</w:t>
            </w:r>
            <w:r>
              <w:rPr>
                <w:rFonts w:hint="eastAsia"/>
                <w:color w:val="auto"/>
                <w:sz w:val="21"/>
                <w:szCs w:val="21"/>
                <w:highlight w:val="none"/>
              </w:rPr>
              <w:t>。</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color w:val="auto"/>
                <w:sz w:val="21"/>
                <w:szCs w:val="21"/>
                <w:highlight w:val="none"/>
                <w:lang w:val="en-US" w:eastAsia="zh-CN"/>
              </w:rPr>
              <w:t>5</w:t>
            </w:r>
            <w:r>
              <w:rPr>
                <w:rFonts w:hint="eastAsia"/>
                <w:color w:val="auto"/>
                <w:sz w:val="21"/>
                <w:szCs w:val="21"/>
                <w:highlight w:val="none"/>
              </w:rPr>
              <w:t>、培训要求：</w:t>
            </w:r>
            <w:r>
              <w:rPr>
                <w:rFonts w:hint="eastAsia"/>
                <w:color w:val="auto"/>
                <w:sz w:val="21"/>
                <w:szCs w:val="21"/>
                <w:highlight w:val="none"/>
                <w:lang w:eastAsia="zh-CN"/>
              </w:rPr>
              <w:t>成交</w:t>
            </w:r>
            <w:r>
              <w:rPr>
                <w:rFonts w:hint="eastAsia"/>
                <w:color w:val="auto"/>
                <w:sz w:val="21"/>
                <w:szCs w:val="21"/>
                <w:highlight w:val="none"/>
              </w:rPr>
              <w:t>供应商应提供对采购人的基本培训，使采购人使用人员熟练掌握所培训内容。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报价要求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1、竞标</w:t>
            </w:r>
            <w:r>
              <w:rPr>
                <w:rFonts w:hint="eastAsia" w:ascii="宋体" w:hAnsi="宋体" w:eastAsia="宋体" w:cs="宋体"/>
                <w:color w:val="auto"/>
                <w:kern w:val="0"/>
                <w:szCs w:val="21"/>
              </w:rPr>
              <w:t>报价必须包含满足本次竞标全部采购需求所应提供的货物（包括备品备件、专用工具等）的价格及其运输（含保险）、安装（如有）、调试、检验、技术服务、培训和采购文件要求提供的所有伴随服务、工程等费用和税费。</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r>
              <w:rPr>
                <w:rFonts w:hint="eastAsia" w:ascii="宋体" w:hAnsi="宋体" w:eastAsia="宋体" w:cs="宋体"/>
                <w:b/>
                <w:bCs/>
                <w:color w:val="auto"/>
                <w:kern w:val="0"/>
                <w:szCs w:val="21"/>
                <w:lang w:val="en-US" w:eastAsia="zh-CN"/>
              </w:rPr>
              <w:t>竞标报价总价不能超预算总价，竞标报价单项报价不能超预算单价，</w:t>
            </w:r>
            <w:r>
              <w:rPr>
                <w:rFonts w:hint="eastAsia" w:ascii="宋体" w:hAnsi="宋体" w:eastAsia="宋体" w:cs="宋体"/>
                <w:b/>
                <w:color w:val="auto"/>
                <w:szCs w:val="21"/>
                <w:highlight w:val="none"/>
              </w:rPr>
              <w:t>否则响应文件作无效响应处理</w:t>
            </w:r>
            <w:r>
              <w:rPr>
                <w:rFonts w:hint="eastAsia" w:ascii="宋体" w:hAnsi="宋体" w:eastAsia="宋体" w:cs="宋体"/>
                <w:b/>
                <w:bCs/>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▲验收标准、验收方法及方案</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人对</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提交的货物依据</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文件及</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文件上的技术规格要求和国家有关质量标准进行现场签收，外观、说明书符合采购文件技术要求的，给予签收，不合格的不予签收。</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交货前应对产品作出全面检查和对验收文件进行整理，并列出清单，作为</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人收货验收和使用的技术条件依据，检验的结果应随货物交</w:t>
            </w:r>
            <w:r>
              <w:rPr>
                <w:rFonts w:hint="eastAsia" w:ascii="宋体" w:hAnsi="宋体" w:eastAsia="宋体" w:cs="宋体"/>
                <w:color w:val="auto"/>
                <w:kern w:val="0"/>
                <w:szCs w:val="21"/>
                <w:lang w:val="en-US" w:eastAsia="zh-CN"/>
              </w:rPr>
              <w:t>采购人</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不能完整交付货物及本款规定的单证和工具的，必须负责补齐，否则视为未按合同约定交货。</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人组织验收，</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必须到场配合，验收合格后双方签署验收合格凭证。</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4、其他未尽事宜应严格按照《关于印发广西壮族自治区政府采购项目履约验收管理办法的通知》[桂财采〔2015〕22 号]以及《财政部关于进一步加强政府采购需求和履约验收管理的指导意见》[财库〔2016〕205 号]规定执行。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5"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其他要求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、货物必须是全新的；货物到货后，</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和</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人应在现场进行清点；清点过程中如果发现因包装或运输不当引起的外观或内部的损坏，</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应负责更换；若发现错发/漏发情况，</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 xml:space="preserve">应负责更换和补发。 </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、其余按第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rPr>
              <w:t>章《合同文本》要求。</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、供应商可根据</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文件及评分办法的要求，在</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文件中提供产品性能、项目实施方案、售后服务方案、信誉、人员配备等证明材料。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6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color w:val="auto"/>
                <w:szCs w:val="21"/>
              </w:rPr>
            </w:pPr>
            <w:r>
              <w:rPr>
                <w:rFonts w:hint="eastAsia" w:ascii="宋体" w:hAnsi="宋体" w:eastAsia="宋体" w:cs="宋体"/>
                <w:b/>
                <w:color w:val="auto"/>
                <w:szCs w:val="21"/>
              </w:rPr>
              <w:t>第三部分 进口产品说明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96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Cs w:val="21"/>
              </w:rPr>
            </w:pPr>
            <w:r>
              <w:rPr>
                <w:rFonts w:hint="eastAsia" w:ascii="宋体" w:hAnsi="宋体" w:eastAsia="宋体" w:cs="宋体"/>
                <w:color w:val="auto"/>
                <w:szCs w:val="21"/>
              </w:rPr>
              <w:t>本分标中所有产品均不接受进口产品投标。</w:t>
            </w:r>
            <w:r>
              <w:rPr>
                <w:rFonts w:hint="eastAsia" w:ascii="宋体" w:hAnsi="宋体" w:eastAsia="宋体" w:cs="宋体"/>
                <w:b/>
                <w:bCs/>
                <w:color w:val="auto"/>
                <w:szCs w:val="21"/>
              </w:rPr>
              <w:t>进口产品投标的，投标无效。</w:t>
            </w:r>
          </w:p>
        </w:tc>
      </w:tr>
    </w:tbl>
    <w:p>
      <w:pPr>
        <w:pStyle w:val="42"/>
        <w:rPr>
          <w:rFonts w:hint="eastAsia" w:ascii="Arial Unicode MS" w:hAnsi="Arial Unicode MS" w:eastAsia="Arial Unicode MS" w:cs="Arial Unicode MS"/>
          <w:color w:val="auto"/>
          <w:sz w:val="32"/>
          <w:szCs w:val="32"/>
          <w:highlight w:val="none"/>
        </w:rPr>
      </w:pPr>
    </w:p>
    <w:p>
      <w:pPr>
        <w:pStyle w:val="2"/>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分标3</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869"/>
        <w:gridCol w:w="837"/>
        <w:gridCol w:w="874"/>
        <w:gridCol w:w="1173"/>
        <w:gridCol w:w="461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34" w:type="dxa"/>
            <w:gridSpan w:val="7"/>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rPr>
                <w:rFonts w:hint="eastAsia" w:ascii="宋体" w:hAnsi="宋体" w:eastAsia="宋体" w:cs="宋体"/>
                <w:b/>
                <w:bCs/>
                <w:color w:val="auto"/>
                <w:szCs w:val="21"/>
              </w:rPr>
            </w:pPr>
            <w:r>
              <w:rPr>
                <w:rFonts w:hint="eastAsia" w:ascii="宋体" w:hAnsi="宋体" w:eastAsia="宋体" w:cs="宋体"/>
                <w:b/>
                <w:bCs/>
                <w:color w:val="auto"/>
                <w:szCs w:val="21"/>
              </w:rPr>
              <w:t>第一部分 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426"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869"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标的的名称</w:t>
            </w:r>
          </w:p>
        </w:tc>
        <w:tc>
          <w:tcPr>
            <w:tcW w:w="837"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单位</w:t>
            </w:r>
          </w:p>
        </w:tc>
        <w:tc>
          <w:tcPr>
            <w:tcW w:w="874"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173"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both"/>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预算单价</w:t>
            </w:r>
            <w:r>
              <w:rPr>
                <w:rFonts w:hint="eastAsia" w:ascii="宋体" w:hAnsi="宋体" w:eastAsia="宋体" w:cs="宋体"/>
                <w:color w:val="auto"/>
                <w:szCs w:val="21"/>
              </w:rPr>
              <w:t>（元）</w:t>
            </w:r>
          </w:p>
        </w:tc>
        <w:tc>
          <w:tcPr>
            <w:tcW w:w="4615"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bCs/>
                <w:color w:val="auto"/>
                <w:szCs w:val="21"/>
              </w:rPr>
            </w:pPr>
            <w:r>
              <w:rPr>
                <w:rFonts w:hint="eastAsia"/>
                <w:color w:val="auto"/>
                <w:lang w:val="en-US" w:eastAsia="zh-CN"/>
              </w:rPr>
              <w:t>技术参数及性能要求</w:t>
            </w:r>
          </w:p>
        </w:tc>
        <w:tc>
          <w:tcPr>
            <w:tcW w:w="840"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rPr>
            </w:pPr>
            <w:r>
              <w:rPr>
                <w:rFonts w:hint="eastAsia"/>
                <w:color w:val="auto"/>
              </w:rPr>
              <w:t>1</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防护头盔</w:t>
            </w:r>
          </w:p>
        </w:tc>
        <w:tc>
          <w:tcPr>
            <w:tcW w:w="837"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 xml:space="preserve">10 </w:t>
            </w:r>
          </w:p>
        </w:tc>
        <w:tc>
          <w:tcPr>
            <w:tcW w:w="1173"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 xml:space="preserve">120.00 </w:t>
            </w:r>
          </w:p>
        </w:tc>
        <w:tc>
          <w:tcPr>
            <w:tcW w:w="4615" w:type="dxa"/>
            <w:vAlign w:val="center"/>
          </w:tcPr>
          <w:p>
            <w:pPr>
              <w:keepNext w:val="0"/>
              <w:keepLines w:val="0"/>
              <w:widowControl/>
              <w:suppressLineNumbers w:val="0"/>
              <w:jc w:val="left"/>
              <w:textAlignment w:val="center"/>
              <w:rPr>
                <w:rFonts w:hint="eastAsia"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材料：ABS熟料  EPP泡沫抗震层  记忆海绵垫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重量：≥480G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尺寸：27.5±2cm×15±1cm×22±2cm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支持头围：58-62CM</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eastAsiaTheme="minorEastAsia"/>
                <w:color w:val="auto"/>
                <w:lang w:val="en-US" w:eastAsia="zh-CN"/>
              </w:rPr>
            </w:pPr>
            <w:r>
              <w:rPr>
                <w:rFonts w:hint="eastAsia"/>
                <w:color w:val="auto"/>
                <w:lang w:val="en-US" w:eastAsia="zh-CN"/>
              </w:rPr>
              <w:t>2</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95-1步枪灯</w:t>
            </w:r>
          </w:p>
        </w:tc>
        <w:tc>
          <w:tcPr>
            <w:tcW w:w="837" w:type="dxa"/>
            <w:vAlign w:val="center"/>
          </w:tcPr>
          <w:p>
            <w:pPr>
              <w:keepNext w:val="0"/>
              <w:keepLines w:val="0"/>
              <w:widowControl/>
              <w:suppressLineNumbers w:val="0"/>
              <w:jc w:val="center"/>
              <w:textAlignment w:val="center"/>
              <w:rPr>
                <w:rFonts w:hint="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1173"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 xml:space="preserve">1500.00 </w:t>
            </w:r>
          </w:p>
        </w:tc>
        <w:tc>
          <w:tcPr>
            <w:tcW w:w="4615" w:type="dxa"/>
            <w:vAlign w:val="center"/>
          </w:tcPr>
          <w:p>
            <w:pPr>
              <w:keepNext w:val="0"/>
              <w:keepLines w:val="0"/>
              <w:widowControl/>
              <w:suppressLineNumbers w:val="0"/>
              <w:jc w:val="left"/>
              <w:textAlignment w:val="center"/>
              <w:rPr>
                <w:rFonts w:hint="eastAsia"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光亮：≥750流明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续航时间：≥1小时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最大射程：≥260M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最大光强：≥17000坎德拉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防跌落高度：≥1.5M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防水等级：≥IPX-8   水下≥2M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尺寸：160±5MM(长度）*25.4±2MM（直径）*40±5MM（筒头）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净重：≥240G（含电池和夹具）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材质：T6061航空铝材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使用寿命：CREE XM-L2 T6 白光LED， 寿命≥50000小时</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3</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95-1步枪瞄准镜</w:t>
            </w:r>
          </w:p>
        </w:tc>
        <w:tc>
          <w:tcPr>
            <w:tcW w:w="837" w:type="dxa"/>
            <w:vAlign w:val="center"/>
          </w:tcPr>
          <w:p>
            <w:pPr>
              <w:keepNext w:val="0"/>
              <w:keepLines w:val="0"/>
              <w:widowControl/>
              <w:suppressLineNumbers w:val="0"/>
              <w:jc w:val="center"/>
              <w:textAlignment w:val="center"/>
              <w:rPr>
                <w:rFonts w:hint="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1173" w:type="dxa"/>
            <w:vAlign w:val="center"/>
          </w:tcPr>
          <w:p>
            <w:pPr>
              <w:keepNext w:val="0"/>
              <w:keepLines w:val="0"/>
              <w:widowControl/>
              <w:suppressLineNumbers w:val="0"/>
              <w:jc w:val="center"/>
              <w:textAlignment w:val="center"/>
              <w:rPr>
                <w:rFonts w:hint="default"/>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 xml:space="preserve">3200.00 </w:t>
            </w:r>
          </w:p>
        </w:tc>
        <w:tc>
          <w:tcPr>
            <w:tcW w:w="4615" w:type="dxa"/>
            <w:vAlign w:val="center"/>
          </w:tcPr>
          <w:p>
            <w:pPr>
              <w:keepNext w:val="0"/>
              <w:keepLines w:val="0"/>
              <w:widowControl/>
              <w:suppressLineNumbers w:val="0"/>
              <w:jc w:val="left"/>
              <w:textAlignment w:val="center"/>
              <w:rPr>
                <w:rFonts w:hint="eastAsia"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尺寸：85±3*30±1*58±3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重量：≥186G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防水等级：≥30米/30分钟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材料：7075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调整范围：±50MOA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安装方式：95/95-1装夹支架，兼容皮卡丁尼导轨。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光源：LED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视窗：≥22MM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功能：振动传感器开关，自动休眠，亮度记忆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分化显示：点、圈切换；红点尺寸：≥2OA  圈环尺寸：≥65MOA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特点：无视差、透镜多层镀膜、支持电量低报警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电池：CR2032   电池最长寿命≥50000小时（手动切换）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亮度调节：加减按键</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4</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高精度狙击枪微光前置镜</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88000.00 </w:t>
            </w:r>
          </w:p>
        </w:tc>
        <w:tc>
          <w:tcPr>
            <w:tcW w:w="4615" w:type="dxa"/>
            <w:vAlign w:val="center"/>
          </w:tcPr>
          <w:p>
            <w:pPr>
              <w:keepNext w:val="0"/>
              <w:keepLines w:val="0"/>
              <w:widowControl/>
              <w:suppressLineNumbers w:val="0"/>
              <w:jc w:val="left"/>
              <w:textAlignment w:val="center"/>
              <w:rPr>
                <w:rFonts w:hint="eastAsia"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 xml:space="preserve">主要性能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放大倍率 ≥1× ；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视视场角（度）≥8°；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物镜口径（毫米） ≥70；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尺寸（毫米） 213±5×82±5×96±5；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重量（克） ≥1000；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接口方式 皮卡接口；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像管等级 三代；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阴极类型 ≥18mm GaAs；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阴极敏感度，μA/lm ≥1800；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分辨率，lp/mm 60-72；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增益 fl/fcd 45000-55000；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性噪比 23：1 or bette</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双目微光夜视仪</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58500.00 </w:t>
            </w:r>
          </w:p>
        </w:tc>
        <w:tc>
          <w:tcPr>
            <w:tcW w:w="4615" w:type="dxa"/>
            <w:vAlign w:val="center"/>
          </w:tcPr>
          <w:p>
            <w:pPr>
              <w:keepNext w:val="0"/>
              <w:keepLines w:val="0"/>
              <w:widowControl/>
              <w:suppressLineNumbers w:val="0"/>
              <w:jc w:val="left"/>
              <w:textAlignment w:val="center"/>
              <w:rPr>
                <w:rFonts w:hint="default"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像管等级：准三代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放大倍率：≥1倍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透镜参数：F1.2,26.8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分辨率：57-64lp/mm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视场：≥40度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屈光度调整范围：-5-+5度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聚焦调整范围：0.25米至无限远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工作温度：-40-50摄氏度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存放温度：-50-70摄氏度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电源供给：3伏锂电池一节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电池使用寿命：≥40小时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单个体积：115±5mm×62±5mm×42±5mm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主机+连接桥重量：≥700克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双目可头戴免手持使用轻巧。</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RSTAR头盔灯</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450.00 </w:t>
            </w:r>
          </w:p>
        </w:tc>
        <w:tc>
          <w:tcPr>
            <w:tcW w:w="4615" w:type="dxa"/>
            <w:vAlign w:val="center"/>
          </w:tcPr>
          <w:p>
            <w:pPr>
              <w:keepNext w:val="0"/>
              <w:keepLines w:val="0"/>
              <w:widowControl/>
              <w:suppressLineNumbers w:val="0"/>
              <w:jc w:val="left"/>
              <w:textAlignment w:val="center"/>
              <w:rPr>
                <w:rFonts w:hint="default"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标配ARC导轨卡扣、织带夹和魔术贴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敌我识别信标：IR光、红蓝闪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亮度：≥80流明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低光：≥8 流  (波长)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AA碱性电池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续航时间：≥1小时30分钟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1.5V AA锂离子电池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防跌高度：≥2米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防水等级：IPX4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规格：重量:≥50克(不含电池)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材料：铝合金、工程塑料、尼龙玻纤</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便携手电</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410.00 </w:t>
            </w:r>
          </w:p>
        </w:tc>
        <w:tc>
          <w:tcPr>
            <w:tcW w:w="4615" w:type="dxa"/>
            <w:vAlign w:val="center"/>
          </w:tcPr>
          <w:p>
            <w:pPr>
              <w:keepNext w:val="0"/>
              <w:keepLines w:val="0"/>
              <w:widowControl/>
              <w:suppressLineNumbers w:val="0"/>
              <w:jc w:val="left"/>
              <w:textAlignment w:val="center"/>
              <w:rPr>
                <w:rFonts w:hint="default" w:eastAsia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ANSI/PLATO-FL1:点射、战术爆闪、高亮、中亮、低亮、爆闪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亮度：点射≥1600、战术爆闪≥1600、高亮≥1600、中亮≥330、低亮≥20、爆闪≥1600（流明）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续航时间：高亮≥2小时30分钟、中亮≥4小时20分钟、低亮≥50小时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最大照射距离：≥303M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材质：铝材，阳极氧化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最大发光亮度：22952坎德拉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防跌落：≥2M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功率：≥16W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防水等级：IPX8，2米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规格：97G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尺寸：136±5*30±52*23±2</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63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color w:val="auto"/>
                <w:szCs w:val="21"/>
              </w:rPr>
            </w:pPr>
            <w:r>
              <w:rPr>
                <w:rFonts w:hint="eastAsia" w:ascii="宋体" w:hAnsi="宋体" w:eastAsia="宋体" w:cs="宋体"/>
                <w:b/>
                <w:color w:val="auto"/>
                <w:szCs w:val="21"/>
              </w:rPr>
              <w:t>第二部分 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numPr>
                <w:ilvl w:val="0"/>
                <w:numId w:val="0"/>
              </w:numPr>
              <w:kinsoku/>
              <w:wordWrap/>
              <w:overflowPunct/>
              <w:topLinePunct w:val="0"/>
              <w:autoSpaceDE/>
              <w:autoSpaceDN/>
              <w:bidi w:val="0"/>
              <w:adjustRightInd/>
              <w:spacing w:line="36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合同签订时间</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pacing w:line="360" w:lineRule="exac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eastAsia="宋体" w:cs="宋体"/>
                <w:color w:val="auto"/>
                <w:szCs w:val="21"/>
              </w:rPr>
              <w:t>自</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通知书发出之日起15日内，因不可抗力原因延迟签订合同的，自不可抗力事由消除之日起5个工作日内完成合同签订事宜。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numPr>
                <w:ilvl w:val="0"/>
                <w:numId w:val="0"/>
              </w:numPr>
              <w:kinsoku/>
              <w:wordWrap/>
              <w:overflowPunct/>
              <w:topLinePunct w:val="0"/>
              <w:autoSpaceDE/>
              <w:autoSpaceDN/>
              <w:bidi w:val="0"/>
              <w:adjustRightInd/>
              <w:spacing w:line="3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▲交付的时间和地点</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Times New Roman" w:hAnsi="Times New Roman" w:eastAsia="宋体" w:cs="Times New Roman"/>
                <w:color w:val="auto"/>
                <w:highlight w:val="none"/>
              </w:rPr>
              <w:t>交付使用期：</w:t>
            </w:r>
            <w:r>
              <w:rPr>
                <w:rFonts w:hint="eastAsia" w:ascii="Times New Roman" w:hAnsi="Times New Roman" w:eastAsia="宋体" w:cs="Times New Roman"/>
                <w:color w:val="auto"/>
                <w:highlight w:val="none"/>
                <w:lang w:val="en-US" w:eastAsia="zh-CN"/>
              </w:rPr>
              <w:t>接到甲方供货通知后20日</w:t>
            </w:r>
            <w:r>
              <w:rPr>
                <w:rFonts w:hint="eastAsia" w:ascii="Times New Roman" w:hAnsi="Times New Roman" w:eastAsia="宋体" w:cs="Times New Roman"/>
                <w:color w:val="auto"/>
                <w:sz w:val="21"/>
                <w:szCs w:val="21"/>
                <w:highlight w:val="none"/>
                <w:lang w:val="en-US" w:eastAsia="zh-CN"/>
              </w:rPr>
              <w:t>内</w:t>
            </w:r>
            <w:r>
              <w:rPr>
                <w:rFonts w:hint="eastAsia" w:ascii="Times New Roman" w:hAnsi="Times New Roman" w:eastAsia="宋体" w:cs="Times New Roman"/>
                <w:color w:val="auto"/>
                <w:highlight w:val="none"/>
                <w:lang w:val="en-US" w:eastAsia="zh-CN"/>
              </w:rPr>
              <w:t>交付使用；紧急通知供货的通用货物当天送达。</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▲付款条件</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textAlignment w:val="center"/>
              <w:rPr>
                <w:rFonts w:hint="default"/>
                <w:color w:val="auto"/>
                <w:lang w:val="en-US" w:eastAsia="zh-CN"/>
              </w:rPr>
            </w:pPr>
            <w:r>
              <w:rPr>
                <w:rFonts w:hint="eastAsia" w:ascii="宋体" w:hAnsi="宋体" w:eastAsia="宋体" w:cs="宋体"/>
                <w:color w:val="auto"/>
                <w:kern w:val="0"/>
                <w:szCs w:val="21"/>
                <w:lang w:val="en-US" w:eastAsia="zh-CN"/>
              </w:rPr>
              <w:t>货物供货完毕并经采购人验收合格后成交供应商开具合同总金额100%的合法的发票给采购人，采购人在收到合法有效的发票之日起10个工作日内向成交供应商支付合同金额100%的货款。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 xml:space="preserve">▲质保期 </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color w:val="auto"/>
              </w:rPr>
            </w:pPr>
            <w:r>
              <w:rPr>
                <w:rFonts w:hint="eastAsia"/>
                <w:color w:val="auto"/>
              </w:rPr>
              <w:t>质保期</w:t>
            </w:r>
            <w:r>
              <w:rPr>
                <w:rFonts w:hint="eastAsia"/>
                <w:color w:val="auto"/>
                <w:lang w:val="en-US" w:eastAsia="zh-CN"/>
              </w:rPr>
              <w:t>三</w:t>
            </w:r>
            <w:r>
              <w:rPr>
                <w:rFonts w:hint="eastAsia"/>
                <w:color w:val="auto"/>
              </w:rPr>
              <w:t>年（如“技术参数及其性能（配置）要求”中另有要求，按其规定</w:t>
            </w:r>
            <w:r>
              <w:rPr>
                <w:rFonts w:hint="eastAsia"/>
                <w:color w:val="auto"/>
                <w:lang w:eastAsia="zh-CN"/>
              </w:rPr>
              <w:t>。</w:t>
            </w:r>
            <w:r>
              <w:rPr>
                <w:rFonts w:hint="eastAsia" w:ascii="宋体" w:hAnsi="宋体" w:eastAsia="宋体" w:cs="宋体"/>
                <w:bCs/>
                <w:color w:val="auto"/>
                <w:kern w:val="0"/>
                <w:sz w:val="21"/>
                <w:szCs w:val="21"/>
                <w:lang w:eastAsia="zh-CN"/>
              </w:rPr>
              <w:t>厂家质保期超过此年限的按厂家规定执行。</w:t>
            </w:r>
            <w:r>
              <w:rPr>
                <w:rFonts w:hint="eastAsia"/>
                <w:color w:val="auto"/>
              </w:rPr>
              <w:t>），质保期内维修及更换配件，终身维修（质保期外只收配件费，差旅费由厂家或</w:t>
            </w:r>
            <w:r>
              <w:rPr>
                <w:rFonts w:hint="eastAsia"/>
                <w:color w:val="auto"/>
                <w:lang w:val="en-US" w:eastAsia="zh-CN"/>
              </w:rPr>
              <w:t>成交</w:t>
            </w:r>
            <w:r>
              <w:rPr>
                <w:rFonts w:hint="eastAsia"/>
                <w:color w:val="auto"/>
                <w:lang w:eastAsia="zh-CN"/>
              </w:rPr>
              <w:t>供应商</w:t>
            </w:r>
            <w:r>
              <w:rPr>
                <w:rFonts w:hint="eastAsia"/>
                <w:color w:val="auto"/>
              </w:rPr>
              <w:t>负责）。 质保期内非用户原因引起的质量事故</w:t>
            </w:r>
            <w:r>
              <w:rPr>
                <w:rFonts w:hint="eastAsia"/>
                <w:color w:val="auto"/>
                <w:lang w:val="en-US" w:eastAsia="zh-CN"/>
              </w:rPr>
              <w:t>成交</w:t>
            </w:r>
            <w:r>
              <w:rPr>
                <w:rFonts w:hint="eastAsia"/>
                <w:color w:val="auto"/>
                <w:lang w:eastAsia="zh-CN"/>
              </w:rPr>
              <w:t>供应商</w:t>
            </w:r>
            <w:r>
              <w:rPr>
                <w:rFonts w:hint="eastAsia"/>
                <w:color w:val="auto"/>
              </w:rPr>
              <w:t>应负全部责任。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▲售后服务</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400" w:lineRule="exact"/>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1、售后服务：（1）按国家有关规定实行产品“三包”；（2）</w:t>
            </w:r>
            <w:r>
              <w:rPr>
                <w:rFonts w:hint="eastAsia" w:ascii="宋体" w:hAnsi="宋体" w:eastAsia="宋体" w:cs="宋体"/>
                <w:color w:val="auto"/>
                <w:kern w:val="0"/>
                <w:sz w:val="21"/>
                <w:szCs w:val="21"/>
                <w:lang w:val="en-US" w:eastAsia="zh-CN"/>
              </w:rPr>
              <w:t>提供</w:t>
            </w:r>
            <w:r>
              <w:rPr>
                <w:rFonts w:hint="eastAsia" w:ascii="宋体" w:hAnsi="宋体" w:eastAsia="宋体" w:cs="宋体"/>
                <w:color w:val="auto"/>
                <w:kern w:val="0"/>
                <w:sz w:val="21"/>
                <w:szCs w:val="21"/>
              </w:rPr>
              <w:t>送货上门、调试直至设备验收合格（期间所需器材及相关费用均由</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人承担）；（3）接到故障通知后60分钟内响应，4小时内到达现场，并在8小时内解决问题或提供备</w:t>
            </w:r>
            <w:r>
              <w:rPr>
                <w:rFonts w:hint="eastAsia" w:ascii="宋体" w:hAnsi="宋体" w:eastAsia="宋体" w:cs="宋体"/>
                <w:color w:val="auto"/>
                <w:kern w:val="0"/>
                <w:sz w:val="21"/>
                <w:szCs w:val="21"/>
                <w:lang w:val="en-US" w:eastAsia="zh-CN"/>
              </w:rPr>
              <w:t>设备</w:t>
            </w:r>
            <w:r>
              <w:rPr>
                <w:rFonts w:hint="eastAsia" w:ascii="宋体" w:hAnsi="宋体" w:eastAsia="宋体" w:cs="宋体"/>
                <w:color w:val="auto"/>
                <w:kern w:val="0"/>
                <w:sz w:val="21"/>
                <w:szCs w:val="21"/>
              </w:rPr>
              <w:t>，以保证设备正常运行，并承担一切相关费用；（4）定期回访以及维修；（5）质保期内所有设备</w:t>
            </w:r>
            <w:r>
              <w:rPr>
                <w:rFonts w:hint="eastAsia" w:ascii="宋体" w:hAnsi="宋体" w:eastAsia="宋体" w:cs="宋体"/>
                <w:color w:val="auto"/>
                <w:kern w:val="0"/>
                <w:sz w:val="21"/>
                <w:szCs w:val="21"/>
                <w:lang w:val="en-US" w:eastAsia="zh-CN"/>
              </w:rPr>
              <w:t>提供</w:t>
            </w:r>
            <w:r>
              <w:rPr>
                <w:rFonts w:hint="eastAsia" w:ascii="宋体" w:hAnsi="宋体" w:eastAsia="宋体" w:cs="宋体"/>
                <w:color w:val="auto"/>
                <w:kern w:val="0"/>
                <w:sz w:val="21"/>
                <w:szCs w:val="21"/>
              </w:rPr>
              <w:t>上门维修服务、更换零部件，提供应用软件升级；（6）提供终身维护；（7）其余按厂家承诺进行。</w:t>
            </w:r>
          </w:p>
          <w:p>
            <w:pPr>
              <w:keepNext w:val="0"/>
              <w:keepLines w:val="0"/>
              <w:pageBreakBefore w:val="0"/>
              <w:widowControl/>
              <w:kinsoku/>
              <w:wordWrap/>
              <w:overflowPunct/>
              <w:topLinePunct w:val="0"/>
              <w:bidi w:val="0"/>
              <w:adjustRightInd/>
              <w:spacing w:line="400" w:lineRule="exact"/>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2、培训：</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人负责培训使用人员和维护人员，内容包括设备</w:t>
            </w:r>
            <w:r>
              <w:rPr>
                <w:rFonts w:hint="eastAsia" w:ascii="宋体" w:hAnsi="宋体" w:eastAsia="宋体" w:cs="宋体"/>
                <w:color w:val="auto"/>
                <w:kern w:val="0"/>
                <w:sz w:val="21"/>
                <w:szCs w:val="21"/>
                <w:lang w:val="en-US" w:eastAsia="zh-CN"/>
              </w:rPr>
              <w:t>使用</w:t>
            </w:r>
            <w:r>
              <w:rPr>
                <w:rFonts w:hint="eastAsia" w:ascii="宋体" w:hAnsi="宋体" w:eastAsia="宋体" w:cs="宋体"/>
                <w:color w:val="auto"/>
                <w:kern w:val="0"/>
                <w:sz w:val="21"/>
                <w:szCs w:val="21"/>
              </w:rPr>
              <w:t>、日常维护，确保熟练掌握全部功能为止。</w:t>
            </w:r>
          </w:p>
          <w:p>
            <w:pPr>
              <w:keepNext w:val="0"/>
              <w:keepLines w:val="0"/>
              <w:pageBreakBefore w:val="0"/>
              <w:widowControl/>
              <w:kinsoku/>
              <w:wordWrap/>
              <w:overflowPunct/>
              <w:topLinePunct w:val="0"/>
              <w:bidi w:val="0"/>
              <w:adjustRightInd/>
              <w:spacing w:line="400" w:lineRule="exact"/>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、技术支持与服务：</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 w:val="21"/>
                <w:szCs w:val="21"/>
              </w:rPr>
              <w:t>提供每周7×24小时技术响应服务，</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人应负责所售产品的售后服务，并提供至少一年的原厂保修服务；质保期内设备发生故障，维修或更换配件所需的全部费用由</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人承担；维修完毕后工程师及时填写维修报告，维修报告包括故障原因、处理情况及用户意见，维修报告由双方各持一份备案。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报价要求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1、竞标</w:t>
            </w:r>
            <w:r>
              <w:rPr>
                <w:rFonts w:hint="eastAsia" w:ascii="宋体" w:hAnsi="宋体" w:eastAsia="宋体" w:cs="宋体"/>
                <w:color w:val="auto"/>
                <w:kern w:val="0"/>
                <w:szCs w:val="21"/>
              </w:rPr>
              <w:t>报价必须包含满足本次竞标全部采购需求所应提供的货物（包括备品备件、专用工具等）的价格及其运输（含保险）、安装（如有）、调试、检验、技术服务、培训和采购文件要求提供的所有伴随服务、工程等费用和税费。</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r>
              <w:rPr>
                <w:rFonts w:hint="eastAsia" w:ascii="宋体" w:hAnsi="宋体" w:eastAsia="宋体" w:cs="宋体"/>
                <w:b/>
                <w:bCs/>
                <w:color w:val="auto"/>
                <w:kern w:val="0"/>
                <w:szCs w:val="21"/>
                <w:lang w:val="en-US" w:eastAsia="zh-CN"/>
              </w:rPr>
              <w:t>竞标报价总价不能超预算总价，竞标报价单项报价不能超预算单价，</w:t>
            </w:r>
            <w:r>
              <w:rPr>
                <w:rFonts w:hint="eastAsia" w:ascii="宋体" w:hAnsi="宋体" w:eastAsia="宋体" w:cs="宋体"/>
                <w:b/>
                <w:color w:val="auto"/>
                <w:szCs w:val="21"/>
                <w:highlight w:val="none"/>
              </w:rPr>
              <w:t>否则响应文件作无效响应处理</w:t>
            </w:r>
            <w:r>
              <w:rPr>
                <w:rFonts w:hint="eastAsia" w:ascii="宋体" w:hAnsi="宋体" w:eastAsia="宋体" w:cs="宋体"/>
                <w:b/>
                <w:bCs/>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5"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▲验收标准、验收方法及方案</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人对</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提交的货物依据</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文件及</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文件上的技术规格要求和国家有关质量标准进行现场签收，外观、说明书符合采购文件技术要求的，给予签收，不合格的不予签收。</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交货前应对产品作出全面检查和对验收文件进行整理，并列出清单，作为</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人收货验收和使用的技术条件依据，检验的结果应随货物交</w:t>
            </w:r>
            <w:r>
              <w:rPr>
                <w:rFonts w:hint="eastAsia" w:ascii="宋体" w:hAnsi="宋体" w:eastAsia="宋体" w:cs="宋体"/>
                <w:color w:val="auto"/>
                <w:kern w:val="0"/>
                <w:szCs w:val="21"/>
                <w:lang w:val="en-US" w:eastAsia="zh-CN"/>
              </w:rPr>
              <w:t>采购人</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不能完整交付货物及本款规定的单证和工具的，必须负责补齐，否则视为未按合同约定交货。</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人组织验收，</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必须到场配合，验收合格后双方签署验收合格凭证。</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4、其他未尽事宜应严格按照《关于印发广西壮族自治区政府采购项目履约验收管理办法的通知》[桂财采〔2015〕22 号]以及《财政部关于进一步加强政府采购需求和履约验收管理的指导意见》[财库〔2016〕205 号]规定执行。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其他要求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、货物必须是全新的；货物到货后，</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和</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人应在现场进行清点；清点过程中如果发现因包装或运输不当引起的外观或内部的损坏，</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应负责更换；若发现错发/漏发情况，</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 xml:space="preserve">应负责更换和补发。 </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、其余按第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rPr>
              <w:t>章《合同文本》要求。</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、供应商可根据</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文件及评分办法的要求，在</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文件中提供产品性能、项目实施方案、售后服务方案、信誉、人员配备等证明材料。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6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color w:val="auto"/>
                <w:szCs w:val="21"/>
              </w:rPr>
            </w:pPr>
            <w:r>
              <w:rPr>
                <w:rFonts w:hint="eastAsia" w:ascii="宋体" w:hAnsi="宋体" w:eastAsia="宋体" w:cs="宋体"/>
                <w:b/>
                <w:color w:val="auto"/>
                <w:szCs w:val="21"/>
              </w:rPr>
              <w:t>第三部分 进口产品说明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96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Cs w:val="21"/>
              </w:rPr>
            </w:pPr>
            <w:r>
              <w:rPr>
                <w:rFonts w:hint="eastAsia" w:ascii="宋体" w:hAnsi="宋体" w:eastAsia="宋体" w:cs="宋体"/>
                <w:color w:val="auto"/>
                <w:szCs w:val="21"/>
              </w:rPr>
              <w:t>本分标中所有产品均不接受进口产品投标。</w:t>
            </w:r>
            <w:r>
              <w:rPr>
                <w:rFonts w:hint="eastAsia" w:ascii="宋体" w:hAnsi="宋体" w:eastAsia="宋体" w:cs="宋体"/>
                <w:b/>
                <w:bCs/>
                <w:color w:val="auto"/>
                <w:szCs w:val="21"/>
              </w:rPr>
              <w:t>进口产品投标的，投标无效。</w:t>
            </w:r>
          </w:p>
        </w:tc>
      </w:tr>
    </w:tbl>
    <w:p>
      <w:pPr>
        <w:pStyle w:val="42"/>
        <w:rPr>
          <w:rFonts w:hint="eastAsia" w:ascii="Arial Unicode MS" w:hAnsi="Arial Unicode MS" w:eastAsia="Arial Unicode MS" w:cs="Arial Unicode MS"/>
          <w:color w:val="auto"/>
          <w:sz w:val="32"/>
          <w:szCs w:val="32"/>
          <w:highlight w:val="none"/>
        </w:rPr>
      </w:pPr>
    </w:p>
    <w:p>
      <w:pPr>
        <w:pStyle w:val="42"/>
        <w:rPr>
          <w:rFonts w:hint="eastAsia" w:ascii="Arial Unicode MS" w:hAnsi="Arial Unicode MS" w:eastAsia="Arial Unicode MS" w:cs="Arial Unicode MS"/>
          <w:color w:val="auto"/>
          <w:sz w:val="32"/>
          <w:szCs w:val="32"/>
          <w:highlight w:val="none"/>
        </w:rPr>
      </w:pPr>
    </w:p>
    <w:p>
      <w:pPr>
        <w:spacing w:line="240" w:lineRule="auto"/>
        <w:rPr>
          <w:rFonts w:hint="eastAsia" w:ascii="Arial Unicode MS" w:hAnsi="Arial Unicode MS" w:eastAsia="Arial Unicode MS" w:cs="Arial Unicode MS"/>
          <w:color w:val="auto"/>
          <w:sz w:val="17"/>
          <w:szCs w:val="17"/>
          <w:highlight w:val="none"/>
        </w:rPr>
      </w:pPr>
      <w:r>
        <w:rPr>
          <w:rFonts w:hint="eastAsia" w:ascii="Arial Unicode MS" w:hAnsi="Arial Unicode MS" w:eastAsia="Arial Unicode MS" w:cs="Arial Unicode MS"/>
          <w:color w:val="auto"/>
          <w:sz w:val="32"/>
          <w:szCs w:val="32"/>
          <w:highlight w:val="none"/>
        </w:rPr>
        <w:t>附件1：</w:t>
      </w:r>
    </w:p>
    <w:p>
      <w:pPr>
        <w:keepNext w:val="0"/>
        <w:keepLines w:val="0"/>
        <w:pageBreakBefore w:val="0"/>
        <w:widowControl/>
        <w:kinsoku/>
        <w:wordWrap/>
        <w:overflowPunct/>
        <w:topLinePunct w:val="0"/>
        <w:autoSpaceDE/>
        <w:autoSpaceDN/>
        <w:bidi w:val="0"/>
        <w:adjustRightInd/>
        <w:snapToGrid/>
        <w:spacing w:before="165" w:beforeLines="50" w:after="165" w:afterLines="50" w:line="400" w:lineRule="exact"/>
        <w:jc w:val="center"/>
        <w:textAlignment w:val="auto"/>
        <w:rPr>
          <w:rFonts w:hint="eastAsia" w:ascii="宋体" w:hAnsi="宋体" w:cs="宋体"/>
          <w:b/>
          <w:bCs/>
          <w:color w:val="auto"/>
          <w:kern w:val="0"/>
          <w:sz w:val="30"/>
          <w:szCs w:val="30"/>
          <w:highlight w:val="none"/>
        </w:rPr>
      </w:pPr>
      <w:bookmarkStart w:id="70" w:name="_Toc28361_WPSOffice_Level2"/>
      <w:bookmarkStart w:id="71" w:name="_Toc20724"/>
      <w:bookmarkStart w:id="72" w:name="_Toc80205922"/>
      <w:r>
        <w:rPr>
          <w:rFonts w:hint="eastAsia" w:ascii="宋体" w:hAnsi="宋体" w:cs="宋体"/>
          <w:b/>
          <w:bCs/>
          <w:color w:val="auto"/>
          <w:kern w:val="0"/>
          <w:sz w:val="30"/>
          <w:szCs w:val="30"/>
          <w:highlight w:val="none"/>
        </w:rPr>
        <w:t>统计上大中小微型企业划分标准</w:t>
      </w:r>
      <w:bookmarkEnd w:id="70"/>
    </w:p>
    <w:tbl>
      <w:tblPr>
        <w:tblStyle w:val="3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blHeader/>
          <w:jc w:val="center"/>
        </w:trPr>
        <w:tc>
          <w:tcPr>
            <w:tcW w:w="2113" w:type="dxa"/>
            <w:shd w:val="clear" w:color="auto" w:fill="8DB3E2"/>
            <w:vAlign w:val="center"/>
          </w:tcPr>
          <w:p>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cs="宋体"/>
                <w:b/>
                <w:bCs/>
                <w:color w:val="auto"/>
                <w:kern w:val="0"/>
                <w:sz w:val="18"/>
                <w:szCs w:val="18"/>
                <w:highlight w:val="none"/>
              </w:rPr>
              <w:t>计量</w:t>
            </w:r>
          </w:p>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spacing w:val="-12"/>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hint="eastAsia" w:ascii="宋体" w:hAnsi="宋体" w:cs="宋体"/>
          <w:color w:val="auto"/>
          <w:spacing w:val="8"/>
          <w:kern w:val="0"/>
          <w:sz w:val="24"/>
          <w:highlight w:val="none"/>
        </w:rPr>
      </w:pPr>
    </w:p>
    <w:p>
      <w:pPr>
        <w:widowControl/>
        <w:spacing w:line="360" w:lineRule="auto"/>
        <w:rPr>
          <w:rFonts w:hint="eastAsia" w:asciiTheme="minorEastAsia" w:hAnsiTheme="minorEastAsia" w:cstheme="minorEastAsia"/>
          <w:color w:val="auto"/>
          <w:spacing w:val="8"/>
          <w:kern w:val="0"/>
          <w:szCs w:val="21"/>
          <w:highlight w:val="none"/>
        </w:rPr>
      </w:pPr>
      <w:r>
        <w:rPr>
          <w:rFonts w:hint="eastAsia" w:asciiTheme="minorEastAsia" w:hAnsiTheme="minorEastAsia" w:cstheme="minorEastAsia"/>
          <w:color w:val="auto"/>
          <w:spacing w:val="8"/>
          <w:kern w:val="0"/>
          <w:szCs w:val="21"/>
          <w:highlight w:val="none"/>
        </w:rPr>
        <w:t>说明：</w:t>
      </w:r>
    </w:p>
    <w:p>
      <w:pPr>
        <w:pStyle w:val="20"/>
        <w:adjustRightInd w:val="0"/>
        <w:spacing w:line="360" w:lineRule="auto"/>
        <w:ind w:firstLine="452" w:firstLineChars="200"/>
        <w:contextualSpacing/>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1.大型、中型和小型企业须同时满足所列指标的下限，否则下划一档；微型企业只须满足所列指标中的一项即可。</w:t>
      </w:r>
    </w:p>
    <w:p>
      <w:pPr>
        <w:pStyle w:val="20"/>
        <w:adjustRightInd w:val="0"/>
        <w:spacing w:line="360" w:lineRule="auto"/>
        <w:ind w:firstLine="452" w:firstLineChars="200"/>
        <w:contextualSpacing/>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20"/>
        <w:spacing w:line="360" w:lineRule="auto"/>
        <w:ind w:firstLine="452" w:firstLineChars="200"/>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1"/>
        <w:rPr>
          <w:color w:val="auto"/>
          <w:highlight w:val="none"/>
          <w:lang w:val="zh-CN"/>
        </w:rPr>
      </w:pPr>
    </w:p>
    <w:p>
      <w:pPr>
        <w:spacing w:line="428" w:lineRule="exact"/>
        <w:rPr>
          <w:rFonts w:hint="eastAsia" w:ascii="微软雅黑" w:hAnsi="微软雅黑" w:eastAsia="微软雅黑" w:cs="微软雅黑"/>
          <w:color w:val="auto"/>
          <w:sz w:val="30"/>
          <w:szCs w:val="30"/>
          <w:highlight w:val="none"/>
        </w:rPr>
        <w:sectPr>
          <w:footerReference r:id="rId11" w:type="default"/>
          <w:pgSz w:w="11906" w:h="16838"/>
          <w:pgMar w:top="1134" w:right="1134" w:bottom="1134" w:left="1354" w:header="720" w:footer="720" w:gutter="0"/>
          <w:pgNumType w:fmt="decimal"/>
          <w:cols w:space="720" w:num="1"/>
          <w:docGrid w:type="lines" w:linePitch="331" w:charSpace="0"/>
        </w:sectPr>
      </w:pPr>
    </w:p>
    <w:p>
      <w:pPr>
        <w:spacing w:line="428" w:lineRule="exact"/>
        <w:rPr>
          <w:rFonts w:hint="eastAsia" w:ascii="Arial Unicode MS" w:hAnsi="Arial Unicode MS" w:eastAsia="Arial Unicode MS" w:cs="Arial Unicode MS"/>
          <w:color w:val="auto"/>
          <w:sz w:val="30"/>
          <w:szCs w:val="30"/>
          <w:highlight w:val="none"/>
        </w:rPr>
      </w:pPr>
      <w:r>
        <w:rPr>
          <w:rFonts w:hint="eastAsia" w:ascii="微软雅黑" w:hAnsi="微软雅黑" w:eastAsia="微软雅黑" w:cs="微软雅黑"/>
          <w:color w:val="auto"/>
          <w:sz w:val="30"/>
          <w:szCs w:val="30"/>
          <w:highlight w:val="none"/>
        </w:rPr>
        <w:t>附件2：</w:t>
      </w:r>
      <w:bookmarkStart w:id="202" w:name="_GoBack"/>
      <w:bookmarkEnd w:id="202"/>
    </w:p>
    <w:p>
      <w:pPr>
        <w:spacing w:line="528" w:lineRule="exact"/>
        <w:ind w:left="1871" w:firstLine="600" w:firstLineChars="200"/>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30"/>
          <w:szCs w:val="30"/>
          <w:highlight w:val="none"/>
        </w:rPr>
        <w:t>节能产品政府采购品目清单</w:t>
      </w:r>
    </w:p>
    <w:tbl>
      <w:tblPr>
        <w:tblStyle w:val="32"/>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1" w:type="dxa"/>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品目序号</w:t>
            </w:r>
          </w:p>
        </w:tc>
        <w:tc>
          <w:tcPr>
            <w:tcW w:w="4244" w:type="dxa"/>
            <w:gridSpan w:val="3"/>
            <w:vAlign w:val="center"/>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名称</w:t>
            </w:r>
          </w:p>
        </w:tc>
        <w:tc>
          <w:tcPr>
            <w:tcW w:w="4335" w:type="dxa"/>
            <w:vAlign w:val="center"/>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A02010104台式计算机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A02010105便携式计算机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A02010107平板式微型计算机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A0201060102激光打印机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A0201060104针式打印机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A0201060401液晶显示器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A02052301制冷压缩机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A02052305空调机组</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A02052309专用制冷、空调设备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A020609镇流器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A0206180203空调机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电热水器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普通照明用双端荧光灯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A020910电视设备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A020911视频设备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A060805便器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A060806水嘴</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pStyle w:val="15"/>
        <w:spacing w:line="360" w:lineRule="auto"/>
        <w:ind w:firstLine="408" w:firstLineChars="200"/>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pPr>
        <w:ind w:firstLine="408" w:firstLineChars="200"/>
        <w:rPr>
          <w:rFonts w:ascii="Times New Roman" w:hAnsi="Times New Roman" w:eastAsia="宋体" w:cs="Times New Roman"/>
          <w:color w:val="auto"/>
          <w:spacing w:val="-3"/>
          <w:szCs w:val="21"/>
          <w:highlight w:val="none"/>
          <w:lang w:val="zh-CN"/>
        </w:rPr>
        <w:sectPr>
          <w:pgSz w:w="11906" w:h="16838"/>
          <w:pgMar w:top="1134" w:right="1134" w:bottom="1134" w:left="1354" w:header="720" w:footer="720" w:gutter="0"/>
          <w:pgNumType w:fmt="decimal"/>
          <w:cols w:space="720" w:num="1"/>
          <w:docGrid w:type="lines" w:linePitch="331" w:charSpace="0"/>
        </w:sectPr>
      </w:pPr>
      <w:r>
        <w:rPr>
          <w:rFonts w:hint="eastAsia" w:ascii="Times New Roman" w:hAnsi="Times New Roman" w:eastAsia="宋体" w:cs="Times New Roman"/>
          <w:color w:val="auto"/>
          <w:spacing w:val="-3"/>
          <w:szCs w:val="21"/>
          <w:highlight w:val="none"/>
          <w:lang w:val="zh-CN"/>
        </w:rPr>
        <w:t>2.“</w:t>
      </w:r>
      <w:r>
        <w:rPr>
          <w:rFonts w:hint="eastAsia" w:ascii="宋体" w:hAnsi="宋体" w:eastAsia="宋体" w:cs="宋体"/>
          <w:b/>
          <w:bCs/>
          <w:color w:val="auto"/>
          <w:szCs w:val="21"/>
          <w:highlight w:val="none"/>
        </w:rPr>
        <w:t>★</w:t>
      </w:r>
      <w:r>
        <w:rPr>
          <w:rFonts w:hint="eastAsia" w:ascii="Times New Roman" w:hAnsi="Times New Roman" w:eastAsia="宋体" w:cs="Times New Roman"/>
          <w:color w:val="auto"/>
          <w:spacing w:val="-3"/>
          <w:szCs w:val="21"/>
          <w:highlight w:val="none"/>
          <w:lang w:val="zh-CN"/>
        </w:rPr>
        <w:t>”标注的为政府强制采购产品</w:t>
      </w:r>
    </w:p>
    <w:p>
      <w:pPr>
        <w:keepNext/>
        <w:keepLines/>
        <w:spacing w:before="340" w:after="330" w:line="360" w:lineRule="auto"/>
        <w:jc w:val="center"/>
        <w:outlineLvl w:val="0"/>
        <w:rPr>
          <w:rFonts w:ascii="Times New Roman" w:hAnsi="Times New Roman" w:eastAsia="宋体" w:cs="Times New Roman"/>
          <w:b/>
          <w:bCs/>
          <w:color w:val="auto"/>
          <w:kern w:val="44"/>
          <w:sz w:val="44"/>
          <w:szCs w:val="44"/>
          <w:highlight w:val="none"/>
          <w:lang w:val="zh-CN"/>
        </w:rPr>
      </w:pPr>
      <w:bookmarkStart w:id="73" w:name="_Toc25569"/>
      <w:bookmarkStart w:id="74" w:name="_Toc382"/>
      <w:bookmarkStart w:id="75" w:name="_Toc2044"/>
      <w:bookmarkStart w:id="76" w:name="_Toc16363"/>
      <w:bookmarkStart w:id="77" w:name="_Toc10873"/>
      <w:bookmarkStart w:id="78" w:name="_Toc9409"/>
      <w:bookmarkStart w:id="79" w:name="_Toc1222"/>
      <w:r>
        <w:rPr>
          <w:rFonts w:hint="eastAsia" w:ascii="Cambria" w:hAnsi="Cambria" w:eastAsia="宋体" w:cs="Times New Roman"/>
          <w:b/>
          <w:color w:val="auto"/>
          <w:kern w:val="44"/>
          <w:sz w:val="32"/>
          <w:szCs w:val="32"/>
          <w:highlight w:val="none"/>
          <w:lang w:val="zh-CN"/>
        </w:rPr>
        <w:t>第三章 供应商须知</w:t>
      </w:r>
      <w:bookmarkEnd w:id="71"/>
      <w:bookmarkEnd w:id="72"/>
      <w:bookmarkEnd w:id="73"/>
      <w:bookmarkEnd w:id="74"/>
      <w:bookmarkEnd w:id="75"/>
      <w:bookmarkEnd w:id="76"/>
      <w:bookmarkEnd w:id="77"/>
      <w:bookmarkEnd w:id="78"/>
      <w:bookmarkEnd w:id="79"/>
    </w:p>
    <w:p>
      <w:pPr>
        <w:keepNext/>
        <w:keepLines/>
        <w:spacing w:before="260" w:after="260" w:line="416" w:lineRule="auto"/>
        <w:jc w:val="center"/>
        <w:outlineLvl w:val="1"/>
        <w:rPr>
          <w:rFonts w:hint="eastAsia" w:ascii="宋体" w:hAnsi="宋体" w:eastAsia="宋体" w:cs="Times New Roman"/>
          <w:b/>
          <w:color w:val="auto"/>
          <w:sz w:val="32"/>
          <w:szCs w:val="32"/>
          <w:highlight w:val="none"/>
        </w:rPr>
      </w:pPr>
      <w:bookmarkStart w:id="80" w:name="_Toc28658"/>
      <w:bookmarkStart w:id="81" w:name="_Toc80205923"/>
      <w:bookmarkStart w:id="82" w:name="_Toc10590"/>
      <w:r>
        <w:rPr>
          <w:rFonts w:hint="eastAsia" w:ascii="宋体" w:hAnsi="宋体" w:eastAsia="宋体" w:cs="Times New Roman"/>
          <w:bCs/>
          <w:color w:val="auto"/>
          <w:sz w:val="32"/>
          <w:szCs w:val="32"/>
          <w:highlight w:val="none"/>
          <w:lang w:val="zh-CN"/>
        </w:rPr>
        <w:t>第一节 供应商须知前附表</w:t>
      </w:r>
      <w:bookmarkEnd w:id="80"/>
      <w:bookmarkEnd w:id="81"/>
      <w:bookmarkEnd w:id="82"/>
    </w:p>
    <w:tbl>
      <w:tblPr>
        <w:tblStyle w:val="32"/>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82" w:type="dxa"/>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86" w:type="dxa"/>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86" w:type="dxa"/>
          </w:tcPr>
          <w:p>
            <w:pPr>
              <w:spacing w:line="400" w:lineRule="exact"/>
              <w:rPr>
                <w:rFonts w:hint="eastAsia" w:ascii="宋体" w:hAnsi="宋体" w:eastAsia="宋体" w:cs="宋体"/>
                <w:b/>
                <w:color w:val="auto"/>
                <w:szCs w:val="21"/>
                <w:highlight w:val="none"/>
              </w:rPr>
            </w:pPr>
            <w:r>
              <w:rPr>
                <w:rFonts w:hint="eastAsia" w:ascii="宋体" w:hAnsi="宋体" w:eastAsia="宋体" w:cs="Times New Roman"/>
                <w:color w:val="auto"/>
                <w:szCs w:val="21"/>
                <w:highlight w:val="none"/>
              </w:rPr>
              <w:t xml:space="preserve">供应商资格条件要求详见竞争性谈判公告。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86" w:type="dxa"/>
            <w:vAlign w:val="center"/>
          </w:tcPr>
          <w:p>
            <w:pPr>
              <w:spacing w:line="360" w:lineRule="auto"/>
              <w:rPr>
                <w:rFonts w:hint="eastAsia" w:ascii="宋体" w:hAnsi="宋体" w:eastAsia="宋体" w:cs="宋体"/>
                <w:color w:val="auto"/>
                <w:szCs w:val="21"/>
                <w:highlight w:val="none"/>
              </w:rPr>
            </w:pPr>
            <w:bookmarkStart w:id="83" w:name="PO_3000001871_PM007_1"/>
            <w:r>
              <w:rPr>
                <w:rFonts w:hint="eastAsia" w:ascii="宋体" w:hAnsi="宋体" w:eastAsia="宋体" w:cs="Times New Roman"/>
                <w:color w:val="auto"/>
                <w:szCs w:val="21"/>
                <w:highlight w:val="none"/>
              </w:rPr>
              <w:t>详见竞争性谈判公告</w:t>
            </w:r>
            <w:bookmarkEnd w:id="83"/>
            <w:r>
              <w:rPr>
                <w:rFonts w:hint="eastAsia" w:ascii="宋体" w:hAnsi="宋体" w:eastAsia="宋体" w:cs="Times New Roman"/>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586"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86" w:type="dxa"/>
            <w:vAlign w:val="center"/>
          </w:tcPr>
          <w:p>
            <w:pPr>
              <w:spacing w:line="360" w:lineRule="auto"/>
              <w:jc w:val="left"/>
              <w:rPr>
                <w:rFonts w:hint="eastAsia" w:ascii="宋体" w:hAnsi="宋体" w:eastAsia="宋体" w:cs="Times New Roman"/>
                <w:color w:val="auto"/>
                <w:szCs w:val="21"/>
                <w:highlight w:val="none"/>
              </w:rPr>
            </w:pPr>
            <w:bookmarkStart w:id="84" w:name="PO_3000001871_PM044"/>
            <w:r>
              <w:rPr>
                <w:rFonts w:ascii="Segoe UI Symbol" w:hAnsi="Segoe UI Symbol" w:cs="Segoe UI Symbol"/>
                <w:color w:val="auto"/>
                <w:highlight w:val="none"/>
              </w:rPr>
              <w:t>☑</w:t>
            </w:r>
            <w:r>
              <w:rPr>
                <w:rFonts w:hint="eastAsia" w:ascii="宋体" w:hAnsi="宋体" w:eastAsia="宋体" w:cs="Times New Roman"/>
                <w:color w:val="auto"/>
                <w:szCs w:val="21"/>
                <w:highlight w:val="none"/>
              </w:rPr>
              <w:t>不允许分包</w:t>
            </w:r>
            <w:bookmarkEnd w:id="84"/>
          </w:p>
          <w:p>
            <w:pPr>
              <w:pStyle w:val="13"/>
              <w:spacing w:line="360" w:lineRule="auto"/>
              <w:rPr>
                <w:color w:val="auto"/>
                <w:highlight w:val="none"/>
                <w:lang w:val="en-US"/>
              </w:rPr>
            </w:pPr>
            <w:r>
              <w:rPr>
                <w:rFonts w:hint="eastAsia"/>
                <w:color w:val="auto"/>
                <w:highlight w:val="none"/>
                <w:lang w:val="en-US"/>
              </w:rPr>
              <w:t>□允许分包</w:t>
            </w:r>
          </w:p>
          <w:p>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                                     。</w:t>
            </w:r>
          </w:p>
          <w:p>
            <w:pPr>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2382" w:type="dxa"/>
            <w:vAlign w:val="center"/>
          </w:tcPr>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pPr>
              <w:spacing w:line="360" w:lineRule="auto"/>
              <w:jc w:val="center"/>
              <w:rPr>
                <w:rFonts w:hint="eastAsia" w:ascii="宋体" w:hAnsi="宋体" w:eastAsia="宋体" w:cs="宋体"/>
                <w:color w:val="auto"/>
                <w:szCs w:val="21"/>
                <w:highlight w:val="none"/>
              </w:rPr>
            </w:pPr>
          </w:p>
        </w:tc>
        <w:tc>
          <w:tcPr>
            <w:tcW w:w="6586" w:type="dxa"/>
            <w:vAlign w:val="center"/>
          </w:tcPr>
          <w:p>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1.崇左市政府采购供应商信用承诺函（格式后附）。</w:t>
            </w:r>
            <w:r>
              <w:rPr>
                <w:rFonts w:hint="eastAsia" w:ascii="宋体" w:hAnsi="宋体" w:eastAsia="宋体" w:cs="宋体"/>
                <w:b/>
                <w:bCs/>
                <w:color w:val="auto"/>
                <w:szCs w:val="21"/>
                <w:highlight w:val="none"/>
              </w:rPr>
              <w:t>（必须提供，否则响应文件按无效响应处理）</w:t>
            </w:r>
          </w:p>
          <w:p>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bookmarkStart w:id="85" w:name="OLE_LINK15"/>
            <w:r>
              <w:rPr>
                <w:rFonts w:hint="eastAsia" w:ascii="宋体" w:hAnsi="宋体" w:eastAsia="宋体" w:cs="宋体"/>
                <w:color w:val="auto"/>
                <w:szCs w:val="21"/>
                <w:highlight w:val="none"/>
              </w:rPr>
              <w:t>声明函</w:t>
            </w:r>
            <w:bookmarkEnd w:id="85"/>
            <w:bookmarkStart w:id="86" w:name="OLE_LINK55"/>
            <w:r>
              <w:rPr>
                <w:rFonts w:hint="eastAsia" w:ascii="宋体" w:hAnsi="宋体" w:eastAsia="宋体" w:cs="宋体"/>
                <w:color w:val="auto"/>
                <w:szCs w:val="21"/>
                <w:highlight w:val="none"/>
              </w:rPr>
              <w:t>（格式后附）</w:t>
            </w:r>
            <w:bookmarkEnd w:id="86"/>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bookmarkStart w:id="87" w:name="OLE_LINK29"/>
            <w:r>
              <w:rPr>
                <w:rFonts w:hint="eastAsia" w:ascii="宋体" w:hAnsi="宋体" w:eastAsia="宋体" w:cs="宋体"/>
                <w:b/>
                <w:bCs/>
                <w:color w:val="auto"/>
                <w:szCs w:val="21"/>
                <w:highlight w:val="none"/>
              </w:rPr>
              <w:t>必须提供，否则响应文件作无效响应处理</w:t>
            </w:r>
            <w:bookmarkEnd w:id="87"/>
            <w:r>
              <w:rPr>
                <w:rFonts w:hint="eastAsia" w:ascii="宋体" w:hAnsi="宋体" w:eastAsia="宋体" w:cs="宋体"/>
                <w:b/>
                <w:bCs/>
                <w:color w:val="auto"/>
                <w:szCs w:val="21"/>
                <w:highlight w:val="none"/>
              </w:rPr>
              <w:t>）</w:t>
            </w:r>
          </w:p>
          <w:p>
            <w:pPr>
              <w:keepNext w:val="0"/>
              <w:keepLines w:val="0"/>
              <w:widowControl/>
              <w:suppressLineNumbers w:val="0"/>
              <w:jc w:val="left"/>
              <w:rPr>
                <w:rFonts w:hint="default" w:eastAsia="宋体"/>
                <w:color w:val="auto"/>
                <w:lang w:val="en-US" w:eastAsia="zh-CN"/>
              </w:rPr>
            </w:pPr>
            <w:r>
              <w:rPr>
                <w:rFonts w:hint="eastAsia" w:ascii="宋体" w:hAnsi="宋体" w:eastAsia="宋体" w:cs="宋体"/>
                <w:color w:val="auto"/>
                <w:szCs w:val="21"/>
                <w:highlight w:val="none"/>
                <w:lang w:val="en-US" w:eastAsia="zh-CN"/>
              </w:rPr>
              <w:t>3.中小企业或监狱企业或残疾人福利单位声明函；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val="en-US" w:eastAsia="zh-CN"/>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bookmarkStart w:id="88" w:name="OLE_LINK17"/>
            <w:r>
              <w:rPr>
                <w:rFonts w:hint="eastAsia" w:ascii="宋体" w:hAnsi="宋体" w:eastAsia="宋体" w:cs="宋体"/>
                <w:color w:val="auto"/>
                <w:szCs w:val="21"/>
                <w:highlight w:val="none"/>
              </w:rPr>
              <w:t>除谈判文件规定必须提供以外，供应商认为需要提供的其他证明材料</w:t>
            </w:r>
            <w:bookmarkEnd w:id="88"/>
            <w:r>
              <w:rPr>
                <w:rFonts w:hint="eastAsia" w:ascii="宋体" w:hAnsi="宋体" w:eastAsia="宋体" w:cs="宋体"/>
                <w:color w:val="auto"/>
                <w:szCs w:val="21"/>
                <w:highlight w:val="none"/>
              </w:rPr>
              <w:t>（格式自拟）。</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1.以上标明“必须提供”的材料属于复印件的扫描件的，必须加盖供应商公章，否则响应文件作无效响应处理。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86"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89" w:name="OLE_LINK26"/>
            <w:r>
              <w:rPr>
                <w:rFonts w:hint="eastAsia" w:ascii="宋体" w:hAnsi="宋体" w:eastAsia="宋体" w:cs="宋体"/>
                <w:color w:val="auto"/>
                <w:szCs w:val="21"/>
                <w:highlight w:val="none"/>
              </w:rPr>
              <w:t>无串通竞标行为的承诺函</w:t>
            </w:r>
            <w:bookmarkEnd w:id="89"/>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委托时必须提供，否则响应文件作无效响应处理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.商务条款偏离表（格式后附）；（</w:t>
            </w:r>
            <w:bookmarkStart w:id="90" w:name="OLE_LINK20"/>
            <w:r>
              <w:rPr>
                <w:rFonts w:hint="eastAsia" w:ascii="宋体" w:hAnsi="宋体" w:eastAsia="宋体" w:cs="宋体"/>
                <w:b/>
                <w:color w:val="auto"/>
                <w:szCs w:val="21"/>
                <w:highlight w:val="none"/>
              </w:rPr>
              <w:t>必须提供，否则响应文件作无效响应处理</w:t>
            </w:r>
            <w:bookmarkEnd w:id="90"/>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.供应商情况介绍（格式自拟）；</w:t>
            </w:r>
          </w:p>
          <w:p>
            <w:pPr>
              <w:spacing w:line="360" w:lineRule="auto"/>
              <w:rPr>
                <w:rFonts w:hint="eastAsia" w:ascii="宋体" w:hAnsi="宋体" w:eastAsia="宋体" w:cs="宋体"/>
                <w:b/>
                <w:bCs/>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w:t>
            </w:r>
            <w:bookmarkStart w:id="91" w:name="OLE_LINK18"/>
            <w:r>
              <w:rPr>
                <w:rFonts w:hint="eastAsia" w:ascii="宋体" w:hAnsi="宋体" w:eastAsia="宋体" w:cs="宋体"/>
                <w:color w:val="auto"/>
                <w:szCs w:val="21"/>
                <w:highlight w:val="none"/>
              </w:rPr>
              <w:t>对应采购需求的商务条款提供的其他文件资料</w:t>
            </w:r>
            <w:bookmarkEnd w:id="91"/>
            <w:r>
              <w:rPr>
                <w:rFonts w:hint="eastAsia" w:ascii="宋体" w:hAnsi="宋体" w:eastAsia="宋体" w:cs="宋体"/>
                <w:color w:val="auto"/>
                <w:szCs w:val="21"/>
                <w:highlight w:val="none"/>
              </w:rPr>
              <w:t>（格式自拟）；</w:t>
            </w:r>
            <w:r>
              <w:rPr>
                <w:rFonts w:hint="eastAsia" w:ascii="宋体" w:hAnsi="宋体" w:eastAsia="宋体" w:cs="宋体"/>
                <w:b/>
                <w:bCs/>
                <w:color w:val="auto"/>
                <w:szCs w:val="21"/>
                <w:highlight w:val="none"/>
              </w:rPr>
              <w:t>(</w:t>
            </w:r>
            <w:bookmarkStart w:id="92" w:name="OLE_LINK19"/>
            <w:r>
              <w:rPr>
                <w:rFonts w:hint="eastAsia" w:ascii="宋体" w:hAnsi="宋体" w:eastAsia="宋体" w:cs="宋体"/>
                <w:b/>
                <w:bCs/>
                <w:color w:val="auto"/>
                <w:szCs w:val="21"/>
                <w:highlight w:val="none"/>
              </w:rPr>
              <w:t>如有要求，必须提供</w:t>
            </w:r>
            <w:bookmarkEnd w:id="92"/>
            <w:r>
              <w:rPr>
                <w:rFonts w:hint="eastAsia" w:ascii="宋体" w:hAnsi="宋体" w:eastAsia="宋体" w:cs="宋体"/>
                <w:b/>
                <w:bCs/>
                <w:color w:val="auto"/>
                <w:szCs w:val="21"/>
                <w:highlight w:val="none"/>
              </w:rPr>
              <w:t>）</w:t>
            </w:r>
          </w:p>
          <w:p>
            <w:pPr>
              <w:spacing w:line="360" w:lineRule="auto"/>
              <w:rPr>
                <w:rFonts w:hint="eastAsia" w:ascii="宋体" w:hAnsi="宋体" w:eastAsia="宋体" w:cs="宋体"/>
                <w:color w:val="auto"/>
                <w:szCs w:val="21"/>
                <w:highlight w:val="none"/>
              </w:rPr>
            </w:pPr>
            <w:r>
              <w:rPr>
                <w:rFonts w:ascii="宋体" w:hAnsi="宋体" w:eastAsia="宋体" w:cs="宋体"/>
                <w:color w:val="auto"/>
                <w:szCs w:val="21"/>
                <w:highlight w:val="none"/>
              </w:rPr>
              <w:t>7</w:t>
            </w:r>
            <w:r>
              <w:rPr>
                <w:rFonts w:hint="eastAsia" w:ascii="宋体" w:hAnsi="宋体" w:eastAsia="宋体" w:cs="宋体"/>
                <w:color w:val="auto"/>
                <w:szCs w:val="21"/>
                <w:highlight w:val="none"/>
              </w:rPr>
              <w:t>.供应商认为需要提供的其他有关资料（格式自拟）。</w:t>
            </w:r>
          </w:p>
          <w:p>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1.法定代表人授权委托书必须由法定代表人及委托代理人签字，并加盖供应商公章，否则响应文件作无效响应处理。</w:t>
            </w:r>
          </w:p>
          <w:p>
            <w:pPr>
              <w:spacing w:line="360" w:lineRule="auto"/>
              <w:ind w:firstLine="413" w:firstLineChars="196"/>
              <w:rPr>
                <w:rFonts w:hint="eastAsia" w:ascii="宋体" w:hAnsi="宋体" w:eastAsia="宋体" w:cs="宋体"/>
                <w:b/>
                <w:color w:val="auto"/>
                <w:szCs w:val="21"/>
                <w:highlight w:val="none"/>
              </w:rPr>
            </w:pPr>
            <w:r>
              <w:rPr>
                <w:rFonts w:ascii="宋体" w:hAnsi="宋体" w:eastAsia="宋体" w:cs="宋体"/>
                <w:b/>
                <w:color w:val="auto"/>
                <w:szCs w:val="21"/>
                <w:highlight w:val="none"/>
              </w:rPr>
              <w:t>2</w:t>
            </w:r>
            <w:r>
              <w:rPr>
                <w:rFonts w:hint="eastAsia" w:ascii="宋体" w:hAnsi="宋体" w:eastAsia="宋体" w:cs="宋体"/>
                <w:b/>
                <w:color w:val="auto"/>
                <w:szCs w:val="21"/>
                <w:highlight w:val="none"/>
              </w:rPr>
              <w:t>.</w:t>
            </w:r>
            <w:bookmarkStart w:id="93" w:name="OLE_LINK52"/>
            <w:r>
              <w:rPr>
                <w:rFonts w:hint="eastAsia" w:ascii="宋体" w:hAnsi="宋体" w:eastAsia="宋体" w:cs="宋体"/>
                <w:b/>
                <w:color w:val="auto"/>
                <w:szCs w:val="21"/>
                <w:highlight w:val="none"/>
              </w:rPr>
              <w:t>以上标明“必须提供”的材料属于复印件的扫描件的，必须加盖供应商公章，否则响应文件作无效响应处理。</w:t>
            </w:r>
            <w:bookmarkEnd w:id="9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86"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1.技术需求偏离表（格式后附）；（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2.技术实施方案；（</w:t>
            </w:r>
            <w:r>
              <w:rPr>
                <w:rFonts w:hint="eastAsia" w:ascii="宋体" w:hAnsi="宋体" w:eastAsia="宋体" w:cs="宋体"/>
                <w:b/>
                <w:color w:val="auto"/>
                <w:szCs w:val="21"/>
                <w:highlight w:val="none"/>
              </w:rPr>
              <w:t>如有请提供，格式自拟</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cs="宋体"/>
                <w:color w:val="auto"/>
                <w:sz w:val="20"/>
                <w:highlight w:val="none"/>
              </w:rPr>
              <w:t>3</w:t>
            </w:r>
            <w:r>
              <w:rPr>
                <w:rFonts w:hint="eastAsia" w:ascii="宋体" w:hAnsi="宋体" w:eastAsia="宋体" w:cs="宋体"/>
                <w:color w:val="auto"/>
                <w:szCs w:val="21"/>
                <w:highlight w:val="none"/>
              </w:rPr>
              <w:t>.</w:t>
            </w:r>
            <w:bookmarkStart w:id="94" w:name="OLE_LINK21"/>
            <w:r>
              <w:rPr>
                <w:rFonts w:hint="eastAsia" w:ascii="宋体" w:hAnsi="宋体" w:eastAsia="宋体" w:cs="宋体"/>
                <w:color w:val="auto"/>
                <w:szCs w:val="21"/>
                <w:highlight w:val="none"/>
              </w:rPr>
              <w:t>售后服务承诺函</w:t>
            </w:r>
            <w:bookmarkEnd w:id="94"/>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（必须提供，否则响应文件作无效响应处理）</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bookmarkStart w:id="95" w:name="OLE_LINK22"/>
            <w:r>
              <w:rPr>
                <w:rFonts w:hint="eastAsia" w:ascii="宋体" w:hAnsi="宋体" w:eastAsia="宋体" w:cs="宋体"/>
                <w:color w:val="auto"/>
                <w:szCs w:val="21"/>
                <w:highlight w:val="none"/>
              </w:rPr>
              <w:t>对应采购需求的技术需求提供的其他文件资料</w:t>
            </w:r>
            <w:bookmarkEnd w:id="95"/>
            <w:r>
              <w:rPr>
                <w:rFonts w:hint="eastAsia" w:ascii="宋体" w:hAnsi="宋体" w:eastAsia="宋体" w:cs="宋体"/>
                <w:color w:val="auto"/>
                <w:szCs w:val="21"/>
                <w:highlight w:val="none"/>
              </w:rPr>
              <w:t>（格式自拟）；</w:t>
            </w:r>
            <w:r>
              <w:rPr>
                <w:rFonts w:hint="eastAsia" w:ascii="宋体" w:hAnsi="宋体" w:eastAsia="宋体" w:cs="宋体"/>
                <w:b/>
                <w:bCs/>
                <w:color w:val="auto"/>
                <w:szCs w:val="21"/>
                <w:highlight w:val="none"/>
              </w:rPr>
              <w:t>(</w:t>
            </w:r>
            <w:bookmarkStart w:id="96" w:name="OLE_LINK23"/>
            <w:r>
              <w:rPr>
                <w:rFonts w:hint="eastAsia" w:ascii="宋体" w:hAnsi="宋体" w:eastAsia="宋体" w:cs="宋体"/>
                <w:b/>
                <w:bCs/>
                <w:color w:val="auto"/>
                <w:szCs w:val="21"/>
                <w:highlight w:val="none"/>
              </w:rPr>
              <w:t>如有要求，必须提供</w:t>
            </w:r>
            <w:bookmarkEnd w:id="96"/>
            <w:r>
              <w:rPr>
                <w:rFonts w:hint="eastAsia" w:ascii="宋体" w:hAnsi="宋体" w:eastAsia="宋体" w:cs="宋体"/>
                <w:b/>
                <w:bCs/>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5.供应商认为需要提供的其他有关资料（格式自拟）。</w:t>
            </w:r>
          </w:p>
          <w:p>
            <w:pPr>
              <w:spacing w:line="360" w:lineRule="auto"/>
              <w:rPr>
                <w:rFonts w:hint="eastAsia" w:ascii="宋体" w:hAnsi="宋体" w:eastAsia="宋体" w:cs="宋体"/>
                <w:color w:val="auto"/>
                <w:szCs w:val="21"/>
                <w:highlight w:val="none"/>
              </w:rPr>
            </w:pPr>
            <w:bookmarkStart w:id="97" w:name="OLE_LINK53"/>
            <w:r>
              <w:rPr>
                <w:rFonts w:hint="eastAsia" w:ascii="宋体" w:hAnsi="宋体" w:eastAsia="宋体" w:cs="宋体"/>
                <w:b/>
                <w:color w:val="auto"/>
                <w:szCs w:val="21"/>
                <w:highlight w:val="none"/>
              </w:rPr>
              <w:t>注：1.以上标明“必须提供”的材料属于复印件的扫描件的，必须加盖供应商公章，否则响应文件作无效响应处理。</w:t>
            </w:r>
            <w:bookmarkEnd w:id="9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.3</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86" w:type="dxa"/>
            <w:vAlign w:val="center"/>
          </w:tcPr>
          <w:p>
            <w:pPr>
              <w:spacing w:line="360" w:lineRule="auto"/>
              <w:jc w:val="left"/>
              <w:rPr>
                <w:rFonts w:hint="eastAsia"/>
                <w:color w:val="auto"/>
              </w:rPr>
            </w:pPr>
            <w:r>
              <w:rPr>
                <w:rFonts w:hint="eastAsia"/>
                <w:color w:val="auto"/>
              </w:rPr>
              <w:t>1.</w:t>
            </w:r>
            <w:bookmarkStart w:id="98" w:name="OLE_LINK24"/>
            <w:r>
              <w:rPr>
                <w:rFonts w:hint="eastAsia"/>
                <w:color w:val="auto"/>
              </w:rPr>
              <w:t>响应函</w:t>
            </w:r>
            <w:bookmarkEnd w:id="98"/>
            <w:r>
              <w:rPr>
                <w:rFonts w:hint="eastAsia"/>
                <w:color w:val="auto"/>
              </w:rPr>
              <w:t>（格式后附）；（必须提供，否则响应文件作无效响应处理）</w:t>
            </w:r>
          </w:p>
          <w:p>
            <w:pPr>
              <w:spacing w:line="360" w:lineRule="auto"/>
              <w:jc w:val="left"/>
              <w:rPr>
                <w:rFonts w:hint="eastAsia"/>
                <w:color w:val="auto"/>
              </w:rPr>
            </w:pPr>
            <w:r>
              <w:rPr>
                <w:rFonts w:hint="eastAsia"/>
                <w:color w:val="auto"/>
              </w:rPr>
              <w:t>2.</w:t>
            </w:r>
            <w:bookmarkStart w:id="99" w:name="OLE_LINK25"/>
            <w:r>
              <w:rPr>
                <w:rFonts w:hint="eastAsia"/>
                <w:color w:val="auto"/>
              </w:rPr>
              <w:t>响应报价表</w:t>
            </w:r>
            <w:bookmarkEnd w:id="99"/>
            <w:r>
              <w:rPr>
                <w:rFonts w:hint="eastAsia"/>
                <w:color w:val="auto"/>
              </w:rPr>
              <w:t>（格式后附）；（必须提供，否则响应文件作无效响应处理）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.供应商针对报价需要说明的其他文件和说明（格式自拟）。</w:t>
            </w:r>
          </w:p>
          <w:p>
            <w:pPr>
              <w:rPr>
                <w:rFonts w:hint="eastAsia"/>
                <w:color w:val="auto"/>
              </w:rPr>
            </w:pPr>
            <w:bookmarkStart w:id="100" w:name="OLE_LINK54"/>
            <w:r>
              <w:rPr>
                <w:rFonts w:hint="eastAsia" w:ascii="宋体" w:hAnsi="宋体" w:eastAsia="宋体" w:cs="宋体"/>
                <w:b/>
                <w:color w:val="auto"/>
                <w:szCs w:val="21"/>
                <w:highlight w:val="none"/>
              </w:rPr>
              <w:t>注：1.以上标明“必须提供”的材料属于复印件的扫描件的，必须加盖供应商公章，否则响应文件作无效响应处理。</w:t>
            </w:r>
            <w:bookmarkEnd w:id="10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86" w:type="dxa"/>
            <w:vAlign w:val="center"/>
          </w:tcPr>
          <w:p>
            <w:pPr>
              <w:pStyle w:val="13"/>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w:t>
            </w:r>
            <w:r>
              <w:rPr>
                <w:rFonts w:hint="eastAsia" w:ascii="宋体" w:hAnsi="宋体" w:cs="宋体"/>
                <w:color w:val="auto"/>
                <w:szCs w:val="21"/>
                <w:highlight w:val="none"/>
                <w:lang w:val="en-US"/>
              </w:rPr>
              <w:t>竞争性谈判</w:t>
            </w:r>
            <w:r>
              <w:rPr>
                <w:rFonts w:hint="eastAsia" w:ascii="宋体" w:hAnsi="宋体" w:cs="宋体"/>
                <w:color w:val="auto"/>
                <w:szCs w:val="21"/>
                <w:highlight w:val="none"/>
              </w:rPr>
              <w:t>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.响应文件电子版密封方式：电子响应文件通过平台有效CA加密后在</w:t>
            </w:r>
            <w:r>
              <w:rPr>
                <w:rFonts w:hint="eastAsia" w:ascii="宋体" w:hAnsi="宋体" w:cs="宋体"/>
                <w:color w:val="auto"/>
                <w:szCs w:val="21"/>
                <w:highlight w:val="none"/>
              </w:rPr>
              <w:t>广西政府采购云平台</w:t>
            </w:r>
            <w:r>
              <w:rPr>
                <w:rFonts w:hint="eastAsia" w:ascii="宋体" w:hAnsi="宋体" w:eastAsia="宋体" w:cs="Courier New"/>
                <w:color w:val="auto"/>
                <w:szCs w:val="21"/>
                <w:highlight w:val="none"/>
              </w:rPr>
              <w:t>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586" w:type="dxa"/>
            <w:vAlign w:val="center"/>
          </w:tcPr>
          <w:p>
            <w:pPr>
              <w:snapToGrid w:val="0"/>
              <w:spacing w:line="360" w:lineRule="auto"/>
              <w:jc w:val="left"/>
              <w:rPr>
                <w:color w:val="auto"/>
                <w:highlight w:val="none"/>
              </w:rPr>
            </w:pPr>
            <w:bookmarkStart w:id="101" w:name="OLE_LINK2"/>
            <w:r>
              <w:rPr>
                <w:rFonts w:hint="eastAsia"/>
                <w:color w:val="auto"/>
                <w:highlight w:val="none"/>
              </w:rPr>
              <w:t>响应报价必须包含满足本次竞标全部采购需求所应提供的</w:t>
            </w:r>
            <w:r>
              <w:rPr>
                <w:rFonts w:hint="eastAsia" w:ascii="宋体" w:hAnsi="宋体" w:cs="宋体"/>
                <w:color w:val="auto"/>
                <w:highlight w:val="none"/>
              </w:rPr>
              <w:t>货物（包括备品备件、专用工具等）的价格及其运输（含保险）、安装（如有）、调试、检验、技术服务、培训和采购文件要求提供的所有伴随服务、工程等费用和税费。</w:t>
            </w:r>
          </w:p>
          <w:bookmarkEnd w:id="101"/>
          <w:p>
            <w:pPr>
              <w:pStyle w:val="15"/>
              <w:rPr>
                <w:b/>
                <w:bCs/>
                <w:color w:val="auto"/>
                <w:highlight w:val="none"/>
              </w:rPr>
            </w:pPr>
            <w:r>
              <w:rPr>
                <w:rFonts w:ascii="Segoe UI Symbol" w:hAnsi="Segoe UI Symbol" w:cs="Segoe UI Symbol"/>
                <w:b/>
                <w:bCs/>
                <w:color w:val="auto"/>
                <w:highlight w:val="none"/>
              </w:rPr>
              <w:t>☑</w:t>
            </w:r>
            <w:r>
              <w:rPr>
                <w:rFonts w:hint="eastAsia"/>
                <w:b/>
                <w:bCs/>
                <w:color w:val="auto"/>
                <w:highlight w:val="none"/>
              </w:rPr>
              <w:t>响应报价包含验收费用</w:t>
            </w:r>
          </w:p>
          <w:p>
            <w:pPr>
              <w:pStyle w:val="15"/>
              <w:rPr>
                <w:color w:val="auto"/>
                <w:highlight w:val="none"/>
              </w:rPr>
            </w:pPr>
            <w:r>
              <w:rPr>
                <w:rFonts w:hint="eastAsia"/>
                <w:b/>
                <w:bCs/>
                <w:color w:val="auto"/>
                <w:highlight w:val="none"/>
              </w:rPr>
              <w:t>□响应报价不包含验收费用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86" w:type="dxa"/>
            <w:vAlign w:val="center"/>
          </w:tcPr>
          <w:p>
            <w:pPr>
              <w:tabs>
                <w:tab w:val="left" w:pos="720"/>
                <w:tab w:val="left" w:pos="840"/>
              </w:tabs>
              <w:snapToGrid w:val="0"/>
              <w:spacing w:after="50"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ascii="宋体" w:hAnsi="宋体" w:eastAsia="宋体" w:cs="宋体"/>
                <w:color w:val="auto"/>
                <w:szCs w:val="21"/>
                <w:highlight w:val="none"/>
                <w:u w:val="single"/>
              </w:rPr>
              <w:t>60</w:t>
            </w:r>
            <w:r>
              <w:rPr>
                <w:rFonts w:hint="eastAsia" w:ascii="宋体" w:hAnsi="宋体" w:eastAsia="宋体" w:cs="宋体"/>
                <w:color w:val="auto"/>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6586" w:type="dxa"/>
            <w:vAlign w:val="center"/>
          </w:tcPr>
          <w:p>
            <w:pPr>
              <w:spacing w:line="360" w:lineRule="auto"/>
              <w:rPr>
                <w:rFonts w:hint="eastAsia" w:ascii="宋体" w:hAnsi="宋体" w:eastAsia="宋体" w:cs="Times New Roman"/>
                <w:color w:val="auto"/>
                <w:szCs w:val="21"/>
                <w:highlight w:val="none"/>
              </w:rPr>
            </w:pPr>
            <w:r>
              <w:rPr>
                <w:rFonts w:hint="eastAsia" w:ascii="宋体" w:hAnsi="宋体"/>
                <w:b/>
                <w:bCs/>
                <w:color w:val="auto"/>
                <w:szCs w:val="21"/>
                <w:highlight w:val="none"/>
              </w:rPr>
              <w:t>本项目不需要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首次响应文件提交截止时间</w:t>
            </w:r>
          </w:p>
        </w:tc>
        <w:tc>
          <w:tcPr>
            <w:tcW w:w="6586" w:type="dxa"/>
            <w:vAlign w:val="center"/>
          </w:tcPr>
          <w:p>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w:t>
            </w:r>
          </w:p>
        </w:tc>
        <w:tc>
          <w:tcPr>
            <w:tcW w:w="6586"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86" w:type="dxa"/>
            <w:vAlign w:val="center"/>
          </w:tcPr>
          <w:p>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86"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首次响应文件的补充、修改与撤回</w:t>
            </w:r>
          </w:p>
        </w:tc>
        <w:tc>
          <w:tcPr>
            <w:tcW w:w="6586"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bCs/>
                <w:color w:val="auto"/>
                <w:highlight w:val="none"/>
              </w:rPr>
              <w:t>供应商须知正文</w:t>
            </w: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谈判的顺序</w:t>
            </w:r>
          </w:p>
          <w:p>
            <w:pPr>
              <w:spacing w:line="360" w:lineRule="auto"/>
              <w:jc w:val="center"/>
              <w:rPr>
                <w:rFonts w:hint="eastAsia" w:ascii="宋体" w:hAnsi="宋体" w:eastAsia="宋体" w:cs="宋体"/>
                <w:color w:val="auto"/>
                <w:szCs w:val="21"/>
                <w:highlight w:val="none"/>
              </w:rPr>
            </w:pP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系统自动提取的顺序</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参与谈判前，谈判小组如有要求，供应商法定代表人或者委托代理人必须通过电脑摄像头向谈判小组出示本人有效证件原件</w:t>
            </w:r>
            <w:r>
              <w:rPr>
                <w:rFonts w:ascii="宋体" w:hAnsi="宋体" w:eastAsia="宋体" w:cs="宋体"/>
                <w:b/>
                <w:color w:val="auto"/>
                <w:szCs w:val="21"/>
                <w:highlight w:val="none"/>
              </w:rPr>
              <w:t>[</w:t>
            </w:r>
            <w:r>
              <w:rPr>
                <w:rFonts w:hint="eastAsia" w:ascii="宋体" w:hAnsi="宋体" w:eastAsia="宋体" w:cs="宋体"/>
                <w:b/>
                <w:color w:val="auto"/>
                <w:szCs w:val="21"/>
                <w:highlight w:val="none"/>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w:t>
            </w: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color w:val="auto"/>
                <w:highlight w:val="none"/>
              </w:rPr>
              <w:t>本项目采用最低评标价法。最低评标价法是指响应文件满足竞争性谈判文件全部实质性要求且评</w:t>
            </w:r>
            <w:r>
              <w:rPr>
                <w:rFonts w:hint="eastAsia" w:ascii="宋体" w:hAnsi="宋体" w:eastAsia="宋体" w:cs="宋体"/>
                <w:color w:val="auto"/>
                <w:szCs w:val="21"/>
                <w:highlight w:val="none"/>
              </w:rPr>
              <w:t>审价</w:t>
            </w:r>
            <w:r>
              <w:rPr>
                <w:rFonts w:hint="eastAsia"/>
                <w:color w:val="auto"/>
                <w:highlight w:val="none"/>
              </w:rPr>
              <w:t>最低的供应商为成交候选人的评审方法。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评审价相同时成交原则</w:t>
            </w: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节能、环保产品累计项数多的优先、带“▲”的实质性要求正偏离项数多的优先、均无正偏离或者正偏离项数一致时负偏离项数少的优先、质量保证期长优先、交付使用期短优先、故障响应时间短优先的顺序排列。</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7</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86" w:type="dxa"/>
            <w:vAlign w:val="center"/>
          </w:tcPr>
          <w:p>
            <w:pPr>
              <w:snapToGrid w:val="0"/>
              <w:spacing w:line="360" w:lineRule="auto"/>
              <w:rPr>
                <w:rFonts w:hint="eastAsia"/>
                <w:color w:val="auto"/>
              </w:rPr>
            </w:pPr>
            <w:r>
              <w:rPr>
                <w:rFonts w:hint="eastAsia" w:ascii="宋体" w:hAnsi="宋体" w:eastAsia="宋体" w:cs="宋体"/>
                <w:color w:val="auto"/>
                <w:szCs w:val="21"/>
                <w:highlight w:val="none"/>
              </w:rPr>
              <w:t>本项目不需要缴纳履约保证金。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8</w:t>
            </w:r>
            <w:r>
              <w:rPr>
                <w:rFonts w:ascii="宋体" w:hAnsi="宋体" w:eastAsia="宋体" w:cs="宋体"/>
                <w:color w:val="auto"/>
                <w:szCs w:val="21"/>
                <w:highlight w:val="none"/>
              </w:rPr>
              <w:t>.</w:t>
            </w:r>
            <w:r>
              <w:rPr>
                <w:rFonts w:hint="eastAsia" w:ascii="宋体" w:hAnsi="宋体" w:eastAsia="宋体" w:cs="宋体"/>
                <w:color w:val="auto"/>
                <w:szCs w:val="21"/>
                <w:highlight w:val="none"/>
              </w:rPr>
              <w:t>5</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586" w:type="dxa"/>
            <w:vAlign w:val="center"/>
          </w:tcPr>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r>
              <w:rPr>
                <w:rFonts w:ascii="宋体" w:hAnsi="宋体" w:eastAsia="宋体" w:cs="宋体"/>
                <w:color w:val="auto"/>
                <w:szCs w:val="21"/>
                <w:highlight w:val="none"/>
              </w:rPr>
              <w:t>.2</w:t>
            </w:r>
          </w:p>
        </w:tc>
        <w:tc>
          <w:tcPr>
            <w:tcW w:w="2382" w:type="dxa"/>
            <w:vAlign w:val="center"/>
          </w:tcPr>
          <w:p>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586" w:type="dxa"/>
            <w:vAlign w:val="center"/>
          </w:tcPr>
          <w:p>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586" w:type="dxa"/>
            <w:vAlign w:val="center"/>
          </w:tcPr>
          <w:p>
            <w:pPr>
              <w:numPr>
                <w:ilvl w:val="0"/>
                <w:numId w:val="1"/>
              </w:numPr>
              <w:snapToGrid w:val="0"/>
              <w:spacing w:line="380" w:lineRule="exact"/>
              <w:rPr>
                <w:rFonts w:hint="eastAsia" w:ascii="宋体" w:hAnsi="宋体" w:eastAsia="宋体" w:cs="宋体"/>
                <w:color w:val="auto"/>
                <w:szCs w:val="21"/>
              </w:rPr>
            </w:pPr>
            <w:r>
              <w:rPr>
                <w:rFonts w:hint="eastAsia"/>
                <w:color w:val="auto"/>
                <w:szCs w:val="21"/>
                <w:highlight w:val="none"/>
              </w:rPr>
              <w:t>名称：</w:t>
            </w:r>
            <w:r>
              <w:rPr>
                <w:rFonts w:hint="eastAsia" w:ascii="宋体" w:hAnsi="宋体" w:eastAsia="宋体" w:cs="宋体"/>
                <w:color w:val="auto"/>
                <w:szCs w:val="21"/>
              </w:rPr>
              <w:t>崇左市公安局</w:t>
            </w:r>
            <w:r>
              <w:rPr>
                <w:rFonts w:hint="eastAsia"/>
                <w:color w:val="auto"/>
                <w:szCs w:val="21"/>
                <w:highlight w:val="none"/>
              </w:rPr>
              <w:t>（采购人）</w:t>
            </w:r>
          </w:p>
          <w:p>
            <w:pPr>
              <w:spacing w:line="380" w:lineRule="exact"/>
              <w:rPr>
                <w:rFonts w:hint="eastAsia"/>
                <w:color w:val="auto"/>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 xml:space="preserve"> 0771-7966013</w:t>
            </w:r>
          </w:p>
          <w:p>
            <w:pPr>
              <w:spacing w:line="38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地  址：</w:t>
            </w:r>
            <w:r>
              <w:rPr>
                <w:rFonts w:hint="eastAsia" w:ascii="宋体" w:hAnsi="宋体" w:eastAsia="宋体" w:cs="宋体"/>
                <w:color w:val="auto"/>
                <w:szCs w:val="21"/>
                <w:lang w:val="en-US" w:eastAsia="zh-CN"/>
              </w:rPr>
              <w:t>崇左市江州区石景林路8号</w:t>
            </w:r>
          </w:p>
          <w:p>
            <w:pPr>
              <w:snapToGrid w:val="0"/>
              <w:spacing w:line="380" w:lineRule="exact"/>
              <w:rPr>
                <w:rFonts w:hint="eastAsia"/>
                <w:color w:val="auto"/>
                <w:szCs w:val="21"/>
                <w:highlight w:val="none"/>
              </w:rPr>
            </w:pPr>
            <w:r>
              <w:rPr>
                <w:rFonts w:hint="eastAsia"/>
                <w:color w:val="auto"/>
                <w:szCs w:val="21"/>
                <w:highlight w:val="none"/>
              </w:rPr>
              <w:t>（2）名称：广西</w:t>
            </w:r>
            <w:r>
              <w:rPr>
                <w:rFonts w:hint="eastAsia"/>
                <w:color w:val="auto"/>
                <w:szCs w:val="21"/>
                <w:highlight w:val="none"/>
                <w:lang w:val="en-US" w:eastAsia="zh-CN"/>
              </w:rPr>
              <w:t>华晟</w:t>
            </w:r>
            <w:r>
              <w:rPr>
                <w:rFonts w:hint="eastAsia"/>
                <w:color w:val="auto"/>
                <w:szCs w:val="21"/>
                <w:highlight w:val="none"/>
              </w:rPr>
              <w:t>招标</w:t>
            </w:r>
            <w:r>
              <w:rPr>
                <w:rFonts w:hint="eastAsia"/>
                <w:color w:val="auto"/>
                <w:szCs w:val="21"/>
                <w:highlight w:val="none"/>
                <w:lang w:val="en-US" w:eastAsia="zh-CN"/>
              </w:rPr>
              <w:t>代理</w:t>
            </w:r>
            <w:r>
              <w:rPr>
                <w:rFonts w:hint="eastAsia"/>
                <w:color w:val="auto"/>
                <w:szCs w:val="21"/>
                <w:highlight w:val="none"/>
              </w:rPr>
              <w:t>有限公司（采购代理机构）</w:t>
            </w:r>
          </w:p>
          <w:p>
            <w:pPr>
              <w:snapToGrid w:val="0"/>
              <w:spacing w:line="380" w:lineRule="exact"/>
              <w:rPr>
                <w:rFonts w:hint="default" w:eastAsiaTheme="minorEastAsia"/>
                <w:color w:val="auto"/>
                <w:szCs w:val="21"/>
                <w:highlight w:val="none"/>
                <w:lang w:val="en-US" w:eastAsia="zh-CN"/>
              </w:rPr>
            </w:pPr>
            <w:r>
              <w:rPr>
                <w:rFonts w:hint="eastAsia"/>
                <w:color w:val="auto"/>
                <w:szCs w:val="21"/>
                <w:highlight w:val="none"/>
              </w:rPr>
              <w:t>联系电话：</w:t>
            </w:r>
            <w:r>
              <w:rPr>
                <w:rFonts w:hint="eastAsia"/>
                <w:color w:val="auto"/>
                <w:szCs w:val="21"/>
                <w:highlight w:val="none"/>
                <w:lang w:eastAsia="zh-CN"/>
              </w:rPr>
              <w:t>0771-</w:t>
            </w:r>
            <w:r>
              <w:rPr>
                <w:rFonts w:hint="eastAsia"/>
                <w:color w:val="auto"/>
                <w:szCs w:val="21"/>
                <w:highlight w:val="none"/>
                <w:lang w:val="en-US" w:eastAsia="zh-CN"/>
              </w:rPr>
              <w:t>7963762</w:t>
            </w:r>
          </w:p>
          <w:p>
            <w:pPr>
              <w:snapToGrid w:val="0"/>
              <w:spacing w:line="380" w:lineRule="exact"/>
              <w:rPr>
                <w:rFonts w:hint="eastAsia" w:ascii="宋体" w:hAnsi="宋体" w:cs="Times New Roman"/>
                <w:color w:val="auto"/>
                <w:szCs w:val="21"/>
                <w:highlight w:val="none"/>
              </w:rPr>
            </w:pPr>
            <w:r>
              <w:rPr>
                <w:color w:val="auto"/>
                <w:szCs w:val="21"/>
                <w:highlight w:val="none"/>
              </w:rPr>
              <w:t>通讯地址</w:t>
            </w:r>
            <w:r>
              <w:rPr>
                <w:rFonts w:hint="eastAsia" w:cs="Helvetica"/>
                <w:color w:val="auto"/>
                <w:szCs w:val="21"/>
                <w:highlight w:val="none"/>
              </w:rPr>
              <w:t>：</w:t>
            </w:r>
            <w:r>
              <w:rPr>
                <w:rFonts w:hint="eastAsia" w:ascii="宋体" w:hAnsi="宋体" w:cs="宋体"/>
                <w:color w:val="auto"/>
                <w:highlight w:val="none"/>
              </w:rPr>
              <w:t>崇左市城南八路万隆商务领寓三楼31</w:t>
            </w:r>
            <w:r>
              <w:rPr>
                <w:rFonts w:hint="eastAsia" w:ascii="宋体" w:hAnsi="宋体" w:cs="宋体"/>
                <w:color w:val="auto"/>
                <w:highlight w:val="none"/>
                <w:lang w:val="en-US" w:eastAsia="zh-CN"/>
              </w:rPr>
              <w:t>2</w:t>
            </w:r>
            <w:r>
              <w:rPr>
                <w:rFonts w:hint="eastAsia" w:ascii="宋体" w:hAnsi="宋体" w:cs="宋体"/>
                <w:color w:val="auto"/>
                <w:highlight w:val="none"/>
              </w:rPr>
              <w:t>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80" w:lineRule="exact"/>
              <w:jc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586" w:type="dxa"/>
            <w:vAlign w:val="center"/>
          </w:tcPr>
          <w:p>
            <w:pPr>
              <w:snapToGrid w:val="0"/>
              <w:spacing w:line="380" w:lineRule="exact"/>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w:t>
            </w:r>
            <w:r>
              <w:rPr>
                <w:rFonts w:hint="eastAsia" w:ascii="宋体" w:hAnsi="宋体" w:eastAsia="宋体" w:cs="宋体"/>
                <w:color w:val="auto"/>
                <w:highlight w:val="none"/>
              </w:rPr>
              <w:t>（北京时间）上午</w:t>
            </w:r>
            <w:r>
              <w:rPr>
                <w:rFonts w:hint="eastAsia" w:ascii="宋体" w:hAnsi="宋体" w:eastAsia="宋体" w:cs="宋体"/>
                <w:color w:val="auto"/>
                <w:highlight w:val="none"/>
                <w:u w:val="single"/>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分，下午</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Calibri"/>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586" w:type="dxa"/>
            <w:vAlign w:val="center"/>
          </w:tcPr>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是否收取采购代理服务费：</w:t>
            </w:r>
          </w:p>
          <w:p>
            <w:pPr>
              <w:snapToGrid w:val="0"/>
              <w:spacing w:line="360" w:lineRule="auto"/>
              <w:rPr>
                <w:rFonts w:hint="eastAsia" w:ascii="宋体" w:hAnsi="宋体" w:eastAsia="宋体" w:cs="宋体"/>
                <w:color w:val="auto"/>
                <w:kern w:val="0"/>
                <w:szCs w:val="21"/>
                <w:highlight w:val="none"/>
              </w:rPr>
            </w:pPr>
            <w:r>
              <w:rPr>
                <w:rFonts w:ascii="Segoe UI Symbol" w:hAnsi="Segoe UI Symbol" w:eastAsia="宋体" w:cs="Segoe UI Symbol"/>
                <w:color w:val="auto"/>
                <w:kern w:val="0"/>
                <w:szCs w:val="21"/>
                <w:highlight w:val="none"/>
              </w:rPr>
              <w:t>☑</w:t>
            </w:r>
            <w:r>
              <w:rPr>
                <w:rFonts w:hint="eastAsia" w:ascii="宋体" w:hAnsi="宋体" w:eastAsia="宋体" w:cs="宋体"/>
                <w:color w:val="auto"/>
                <w:kern w:val="0"/>
                <w:szCs w:val="21"/>
                <w:highlight w:val="none"/>
              </w:rPr>
              <w:t>是    □ 否</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2.采购代理服务费支付方式：</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本项目采购代理服务费由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在签订合同前，</w:t>
            </w:r>
            <w:r>
              <w:rPr>
                <w:rFonts w:hint="eastAsia" w:ascii="宋体" w:hAnsi="宋体" w:eastAsia="宋体" w:cs="宋体"/>
                <w:color w:val="auto"/>
                <w:highlight w:val="none"/>
              </w:rPr>
              <w:t>以银行转账、电汇等方式</w:t>
            </w:r>
            <w:r>
              <w:rPr>
                <w:rFonts w:hint="eastAsia" w:ascii="宋体" w:hAnsi="宋体" w:eastAsia="宋体" w:cs="宋体"/>
                <w:color w:val="auto"/>
                <w:kern w:val="0"/>
                <w:szCs w:val="21"/>
                <w:highlight w:val="none"/>
              </w:rPr>
              <w:t>一次性向采购代理机构支付。</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pPr>
              <w:snapToGrid w:val="0"/>
              <w:spacing w:line="360" w:lineRule="auto"/>
              <w:rPr>
                <w:rFonts w:hint="eastAsia" w:ascii="宋体" w:hAnsi="宋体" w:eastAsia="宋体" w:cs="宋体"/>
                <w:color w:val="auto"/>
                <w:kern w:val="0"/>
                <w:szCs w:val="21"/>
                <w:highlight w:val="none"/>
              </w:rPr>
            </w:pPr>
            <w:r>
              <w:rPr>
                <w:rFonts w:hint="eastAsia"/>
                <w:color w:val="auto"/>
                <w:sz w:val="21"/>
                <w:szCs w:val="21"/>
                <w:lang w:val="en-US" w:eastAsia="zh-CN"/>
              </w:rPr>
              <w:t>本项目代理服务费按分标固定收费。分标1代理服务费陆仟元整（￥6000.00），分标2代理服务费贰仟伍佰元整（￥2500.00），分标3代理服务费肆仟元整（￥4000.00）</w:t>
            </w:r>
            <w:r>
              <w:rPr>
                <w:rFonts w:hint="eastAsia" w:ascii="宋体" w:hAnsi="宋体" w:eastAsia="宋体" w:cs="宋体"/>
                <w:color w:val="auto"/>
                <w:kern w:val="0"/>
                <w:szCs w:val="21"/>
                <w:highlight w:val="none"/>
              </w:rPr>
              <w:t>。</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采购代理服务费收取银行账户的信息</w:t>
            </w:r>
          </w:p>
          <w:p>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账户名称：</w:t>
            </w:r>
            <w:r>
              <w:rPr>
                <w:rFonts w:hint="eastAsia" w:ascii="宋体" w:hAnsi="宋体" w:eastAsia="宋体" w:cs="宋体"/>
                <w:color w:val="auto"/>
                <w:kern w:val="0"/>
                <w:szCs w:val="21"/>
                <w:highlight w:val="none"/>
                <w:lang w:eastAsia="zh-CN"/>
              </w:rPr>
              <w:t>广西华晟招标代理有限公司</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r>
              <w:rPr>
                <w:rFonts w:hint="eastAsia" w:ascii="宋体" w:hAnsi="宋体" w:eastAsia="宋体" w:cs="宋体"/>
                <w:color w:val="auto"/>
                <w:kern w:val="0"/>
                <w:szCs w:val="21"/>
                <w:highlight w:val="none"/>
                <w:lang w:eastAsia="zh-CN"/>
              </w:rPr>
              <w:t>广西北部湾银行股份有限公司崇左分行</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r>
              <w:rPr>
                <w:rFonts w:hint="eastAsia" w:ascii="宋体" w:hAnsi="宋体" w:eastAsia="宋体" w:cs="宋体"/>
                <w:color w:val="auto"/>
                <w:kern w:val="0"/>
                <w:szCs w:val="21"/>
                <w:highlight w:val="none"/>
                <w:lang w:eastAsia="zh-CN"/>
              </w:rPr>
              <w:t>8050 0445 0500 001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586" w:type="dxa"/>
            <w:vAlign w:val="center"/>
          </w:tcPr>
          <w:p>
            <w:pPr>
              <w:tabs>
                <w:tab w:val="left" w:pos="1080"/>
              </w:tabs>
              <w:spacing w:line="360" w:lineRule="auto"/>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解释：</w:t>
            </w:r>
            <w:r>
              <w:rPr>
                <w:rFonts w:ascii="宋体" w:hAnsi="宋体" w:eastAsia="宋体" w:cs="Times New Roman"/>
                <w:color w:val="auto"/>
                <w:kern w:val="0"/>
                <w:szCs w:val="21"/>
                <w:highlight w:val="none"/>
              </w:rPr>
              <w:t>构成本</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的各个组成文件应互为解释，互为说明；除</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中有特别规定外，仅适用于</w:t>
            </w:r>
            <w:r>
              <w:rPr>
                <w:rFonts w:hint="eastAsia" w:ascii="宋体" w:hAnsi="宋体" w:eastAsia="宋体" w:cs="Times New Roman"/>
                <w:color w:val="auto"/>
                <w:kern w:val="0"/>
                <w:szCs w:val="21"/>
                <w:highlight w:val="none"/>
              </w:rPr>
              <w:t>竞标</w:t>
            </w:r>
            <w:r>
              <w:rPr>
                <w:rFonts w:ascii="宋体" w:hAnsi="宋体" w:eastAsia="宋体" w:cs="Times New Roman"/>
                <w:color w:val="auto"/>
                <w:kern w:val="0"/>
                <w:szCs w:val="21"/>
                <w:highlight w:val="none"/>
              </w:rPr>
              <w:t>阶段的规定，按</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竞争性谈判</w:t>
            </w:r>
            <w:r>
              <w:rPr>
                <w:rFonts w:ascii="宋体" w:hAnsi="宋体" w:eastAsia="宋体" w:cs="Times New Roman"/>
                <w:color w:val="auto"/>
                <w:kern w:val="0"/>
                <w:szCs w:val="21"/>
                <w:highlight w:val="none"/>
              </w:rPr>
              <w:t>公告、</w:t>
            </w:r>
            <w:r>
              <w:rPr>
                <w:rFonts w:hint="eastAsia" w:ascii="宋体" w:hAnsi="宋体" w:eastAsia="宋体" w:cs="Times New Roman"/>
                <w:color w:val="auto"/>
                <w:kern w:val="0"/>
                <w:szCs w:val="21"/>
                <w:highlight w:val="none"/>
              </w:rPr>
              <w:t>采购需求</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供应商</w:t>
            </w:r>
            <w:r>
              <w:rPr>
                <w:rFonts w:ascii="宋体" w:hAnsi="宋体" w:eastAsia="宋体" w:cs="Times New Roman"/>
                <w:color w:val="auto"/>
                <w:kern w:val="0"/>
                <w:szCs w:val="21"/>
                <w:highlight w:val="none"/>
              </w:rPr>
              <w:t>须知</w:t>
            </w:r>
            <w:r>
              <w:rPr>
                <w:rFonts w:hint="eastAsia" w:ascii="宋体" w:hAnsi="宋体" w:eastAsia="宋体" w:cs="Times New Roman"/>
                <w:color w:val="auto"/>
                <w:kern w:val="0"/>
                <w:szCs w:val="21"/>
                <w:highlight w:val="none"/>
              </w:rPr>
              <w:t>、</w:t>
            </w:r>
            <w:r>
              <w:rPr>
                <w:rFonts w:hint="eastAsia" w:ascii="Times New Roman" w:hAnsi="Times New Roman" w:eastAsia="宋体" w:cs="Times New Roman"/>
                <w:bCs/>
                <w:color w:val="auto"/>
                <w:kern w:val="44"/>
                <w:szCs w:val="44"/>
                <w:highlight w:val="none"/>
                <w:lang w:val="zh-CN"/>
              </w:rPr>
              <w:t>评审程序、评审方法和成交标准</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w:t>
            </w:r>
            <w:r>
              <w:rPr>
                <w:rFonts w:ascii="宋体" w:hAnsi="宋体" w:eastAsia="宋体" w:cs="Times New Roman"/>
                <w:color w:val="auto"/>
                <w:kern w:val="0"/>
                <w:szCs w:val="21"/>
                <w:highlight w:val="none"/>
              </w:rPr>
              <w:t>文件格式</w:t>
            </w:r>
            <w:r>
              <w:rPr>
                <w:rFonts w:hint="eastAsia" w:ascii="宋体" w:hAnsi="宋体" w:eastAsia="宋体" w:cs="Times New Roman"/>
                <w:color w:val="auto"/>
                <w:kern w:val="0"/>
                <w:szCs w:val="21"/>
                <w:highlight w:val="none"/>
              </w:rPr>
              <w:t>、合同文本</w:t>
            </w:r>
            <w:r>
              <w:rPr>
                <w:rFonts w:ascii="宋体" w:hAnsi="宋体" w:eastAsia="宋体" w:cs="Times New Roman"/>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与同步更新的</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不一致时以</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为准。按本款前述规定仍不能形成结论的，</w:t>
            </w:r>
            <w:r>
              <w:rPr>
                <w:rFonts w:ascii="宋体" w:hAnsi="宋体" w:eastAsia="宋体" w:cs="Times New Roman"/>
                <w:b/>
                <w:color w:val="auto"/>
                <w:kern w:val="0"/>
                <w:szCs w:val="21"/>
                <w:highlight w:val="none"/>
              </w:rPr>
              <w:t>由</w:t>
            </w:r>
            <w:r>
              <w:rPr>
                <w:rFonts w:hint="eastAsia" w:ascii="宋体" w:hAnsi="宋体" w:eastAsia="宋体" w:cs="Times New Roman"/>
                <w:b/>
                <w:color w:val="auto"/>
                <w:kern w:val="0"/>
                <w:szCs w:val="21"/>
                <w:highlight w:val="none"/>
              </w:rPr>
              <w:t>采购</w:t>
            </w:r>
            <w:r>
              <w:rPr>
                <w:rFonts w:ascii="宋体" w:hAnsi="宋体" w:eastAsia="宋体" w:cs="Times New Roman"/>
                <w:b/>
                <w:color w:val="auto"/>
                <w:kern w:val="0"/>
                <w:szCs w:val="21"/>
                <w:highlight w:val="none"/>
              </w:rPr>
              <w:t>人</w:t>
            </w:r>
            <w:r>
              <w:rPr>
                <w:rFonts w:hint="eastAsia" w:ascii="宋体" w:hAnsi="宋体" w:eastAsia="宋体" w:cs="Times New Roman"/>
                <w:b/>
                <w:color w:val="auto"/>
                <w:kern w:val="0"/>
                <w:szCs w:val="21"/>
                <w:highlight w:val="none"/>
              </w:rPr>
              <w:t>或者采购代理机构</w:t>
            </w:r>
            <w:r>
              <w:rPr>
                <w:rFonts w:ascii="宋体" w:hAnsi="宋体" w:eastAsia="宋体" w:cs="Times New Roman"/>
                <w:b/>
                <w:color w:val="auto"/>
                <w:kern w:val="0"/>
                <w:szCs w:val="21"/>
                <w:highlight w:val="none"/>
              </w:rPr>
              <w:t>负责解释。</w:t>
            </w:r>
          </w:p>
          <w:p>
            <w:pPr>
              <w:tabs>
                <w:tab w:val="left" w:pos="1080"/>
              </w:tabs>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法律责任：</w:t>
            </w:r>
          </w:p>
          <w:p>
            <w:pPr>
              <w:tabs>
                <w:tab w:val="left" w:pos="1080"/>
              </w:tabs>
              <w:spacing w:line="360" w:lineRule="auto"/>
              <w:rPr>
                <w:rFonts w:hint="eastAsia" w:ascii="宋体" w:hAnsi="宋体" w:eastAsia="宋体" w:cs="宋体"/>
                <w:color w:val="auto"/>
                <w:szCs w:val="24"/>
                <w:highlight w:val="none"/>
              </w:rPr>
            </w:pPr>
            <w:r>
              <w:rPr>
                <w:rFonts w:hint="eastAsia" w:ascii="宋体" w:hAnsi="宋体" w:eastAsia="宋体" w:cs="Times New Roman"/>
                <w:color w:val="auto"/>
                <w:kern w:val="0"/>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86" w:type="dxa"/>
            <w:vAlign w:val="center"/>
          </w:tcPr>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投标专用章、业务专用章及银行的转账章、现金收讫章、现金付讫章等其他形式印章均不能代替公章。</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2.本竞争性谈判文件中描述供应商的“签字”是指供应商通过指定电子化政府采购平台办理数字证书（CA认证）获得的以供应商法定代表人或者委托代理人姓名制作的电子印章或手写签字。</w:t>
            </w:r>
          </w:p>
          <w:p>
            <w:pPr>
              <w:pStyle w:val="13"/>
              <w:tabs>
                <w:tab w:val="center" w:pos="4153"/>
                <w:tab w:val="right" w:pos="8306"/>
              </w:tabs>
              <w:spacing w:line="360" w:lineRule="auto"/>
              <w:ind w:firstLine="420" w:firstLineChars="200"/>
              <w:rPr>
                <w:rFonts w:hint="eastAsia" w:ascii="宋体" w:hAnsi="宋体" w:cs="宋体"/>
                <w:color w:val="auto"/>
                <w:szCs w:val="21"/>
                <w:highlight w:val="none"/>
                <w:lang w:val="en-US"/>
              </w:rPr>
            </w:pPr>
            <w:r>
              <w:rPr>
                <w:rFonts w:hint="eastAsia" w:ascii="宋体" w:hAnsi="宋体" w:cs="宋体"/>
                <w:color w:val="auto"/>
                <w:szCs w:val="21"/>
                <w:highlight w:val="none"/>
                <w:lang w:val="en-US"/>
              </w:rPr>
              <w:t>3.本竞争性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rPr>
              <w:t>4</w:t>
            </w:r>
            <w:r>
              <w:rPr>
                <w:rFonts w:hint="eastAsia" w:ascii="宋体" w:hAnsi="宋体" w:cs="宋体"/>
                <w:color w:val="auto"/>
                <w:szCs w:val="21"/>
                <w:highlight w:val="none"/>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rPr>
              <w:t>5</w:t>
            </w:r>
            <w:r>
              <w:rPr>
                <w:rFonts w:hint="eastAsia" w:ascii="宋体" w:hAnsi="宋体" w:cs="宋体"/>
                <w:color w:val="auto"/>
                <w:szCs w:val="21"/>
                <w:highlight w:val="none"/>
              </w:rPr>
              <w:t>.自然人竞标的，竞争性谈判文件规定盖公章处由自然人摁手指指印。</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6.本竞争性谈判文件所称的“以上”“以下”“以内”“届满”，包括本数；所称的“不满”“超过”“以外”，不包括本数。</w:t>
            </w:r>
          </w:p>
        </w:tc>
      </w:tr>
    </w:tbl>
    <w:p>
      <w:pPr>
        <w:keepNext/>
        <w:keepLines/>
        <w:spacing w:before="260" w:after="260" w:line="420" w:lineRule="exact"/>
        <w:jc w:val="center"/>
        <w:outlineLvl w:val="1"/>
        <w:rPr>
          <w:rFonts w:hint="eastAsia" w:ascii="宋体" w:hAnsi="宋体" w:eastAsia="宋体" w:cs="Times New Roman"/>
          <w:bCs/>
          <w:color w:val="auto"/>
          <w:sz w:val="32"/>
          <w:szCs w:val="32"/>
          <w:highlight w:val="none"/>
          <w:lang w:val="zh-CN"/>
        </w:rPr>
      </w:pPr>
      <w:r>
        <w:rPr>
          <w:rFonts w:ascii="宋体" w:hAnsi="宋体" w:eastAsia="宋体" w:cs="Times New Roman"/>
          <w:bCs/>
          <w:color w:val="auto"/>
          <w:sz w:val="32"/>
          <w:szCs w:val="32"/>
          <w:highlight w:val="none"/>
          <w:lang w:val="zh-CN"/>
        </w:rPr>
        <w:br w:type="page"/>
      </w:r>
      <w:bookmarkStart w:id="102" w:name="_Toc80205924"/>
      <w:bookmarkStart w:id="103" w:name="_Toc29286"/>
      <w:bookmarkStart w:id="104" w:name="_Toc20165"/>
      <w:r>
        <w:rPr>
          <w:rFonts w:hint="eastAsia" w:ascii="宋体" w:hAnsi="宋体" w:eastAsia="宋体" w:cs="Times New Roman"/>
          <w:bCs/>
          <w:color w:val="auto"/>
          <w:sz w:val="32"/>
          <w:szCs w:val="32"/>
          <w:highlight w:val="none"/>
          <w:lang w:val="zh-CN"/>
        </w:rPr>
        <w:t>第二节 供应商须知正文</w:t>
      </w:r>
      <w:bookmarkEnd w:id="102"/>
      <w:bookmarkEnd w:id="103"/>
      <w:bookmarkEnd w:id="104"/>
    </w:p>
    <w:p>
      <w:pPr>
        <w:keepNext/>
        <w:keepLines/>
        <w:spacing w:line="360" w:lineRule="auto"/>
        <w:ind w:firstLine="640" w:firstLineChars="200"/>
        <w:outlineLvl w:val="2"/>
        <w:rPr>
          <w:rFonts w:hint="eastAsia" w:ascii="宋体" w:hAnsi="宋体" w:eastAsia="宋体" w:cs="Times New Roman"/>
          <w:bCs/>
          <w:color w:val="auto"/>
          <w:sz w:val="32"/>
          <w:szCs w:val="32"/>
          <w:highlight w:val="none"/>
          <w:lang w:val="zh-CN"/>
        </w:rPr>
      </w:pPr>
      <w:bookmarkStart w:id="105" w:name="_Toc80205925"/>
      <w:bookmarkStart w:id="106" w:name="_Toc18711"/>
      <w:bookmarkStart w:id="107" w:name="_Toc27704"/>
      <w:r>
        <w:rPr>
          <w:rFonts w:hint="eastAsia" w:ascii="宋体" w:hAnsi="宋体" w:eastAsia="宋体" w:cs="Times New Roman"/>
          <w:bCs/>
          <w:color w:val="auto"/>
          <w:sz w:val="32"/>
          <w:szCs w:val="32"/>
          <w:highlight w:val="none"/>
          <w:lang w:val="zh-CN"/>
        </w:rPr>
        <w:t>一、总则</w:t>
      </w:r>
      <w:bookmarkEnd w:id="105"/>
      <w:bookmarkEnd w:id="106"/>
      <w:bookmarkEnd w:id="107"/>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2.定义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2.5“竞标”是指按照本项目竞争性谈判公告规定的方式供应商获取谈判文件、提交响应文件并希望获得标的的行为。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是指：供应商根据本文件要求，编制包含报价、技术和货物等所有内容的文件。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“实质性要求”是指竞争性谈判文件中已经指明不满足则响应文件作无效响应处理的条款，或者不能负偏离的条款，或者采购需求中带“▲”的条款。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2.14“评审价”是指供应商提交的最后报价并经修正和政策功能价格扣除后的价格。</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ascii="宋体" w:hAnsi="宋体" w:eastAsia="宋体" w:cs="Times New Roman"/>
          <w:bCs/>
          <w:color w:val="auto"/>
          <w:szCs w:val="21"/>
          <w:highlight w:val="none"/>
        </w:rPr>
        <w:t>。</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6.1本项目不允许转包。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r>
        <w:rPr>
          <w:rFonts w:ascii="宋体" w:hAnsi="宋体" w:eastAsia="宋体" w:cs="Times New Roman"/>
          <w:bCs/>
          <w:color w:val="auto"/>
          <w:szCs w:val="21"/>
          <w:highlight w:val="none"/>
        </w:rPr>
        <w:t>。</w:t>
      </w:r>
    </w:p>
    <w:p>
      <w:pPr>
        <w:spacing w:line="360" w:lineRule="auto"/>
        <w:ind w:firstLine="482" w:firstLineChars="200"/>
        <w:rPr>
          <w:rFonts w:hint="eastAsia" w:ascii="黑体" w:hAnsi="黑体" w:eastAsia="黑体" w:cs="宋体"/>
          <w:b/>
          <w:bCs/>
          <w:color w:val="auto"/>
          <w:sz w:val="24"/>
          <w:szCs w:val="24"/>
          <w:highlight w:val="none"/>
        </w:rPr>
      </w:pPr>
      <w:bookmarkStart w:id="108" w:name="_Toc254970673"/>
      <w:bookmarkStart w:id="109" w:name="_Toc254970532"/>
      <w:r>
        <w:rPr>
          <w:rFonts w:hint="eastAsia" w:ascii="黑体" w:hAnsi="黑体" w:eastAsia="黑体" w:cs="宋体"/>
          <w:b/>
          <w:bCs/>
          <w:color w:val="auto"/>
          <w:sz w:val="24"/>
          <w:szCs w:val="24"/>
          <w:highlight w:val="none"/>
        </w:rPr>
        <w:t>7.特别说明</w:t>
      </w:r>
      <w:bookmarkEnd w:id="108"/>
      <w:bookmarkEnd w:id="109"/>
    </w:p>
    <w:p>
      <w:pPr>
        <w:spacing w:line="360" w:lineRule="auto"/>
        <w:ind w:firstLine="420" w:firstLineChars="200"/>
        <w:rPr>
          <w:rFonts w:hint="eastAsia" w:ascii="宋体" w:hAnsi="宋体" w:eastAsia="宋体" w:cs="宋体"/>
          <w:color w:val="auto"/>
          <w:szCs w:val="21"/>
          <w:highlight w:val="none"/>
        </w:rPr>
      </w:pPr>
      <w:bookmarkStart w:id="110" w:name="_8.1提供相同品牌产品且通过资格审查、符合性审查的不同投标人参加同一合"/>
      <w:bookmarkEnd w:id="110"/>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（1）不同供应商的响应文件由同一单位或者个人编制；或不同供应商报名的IP地址一致的；</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w:t>
      </w:r>
      <w:bookmarkStart w:id="111" w:name="_Hlk54682620"/>
      <w:r>
        <w:rPr>
          <w:rFonts w:hint="eastAsia" w:ascii="宋体" w:hAnsi="宋体" w:eastAsia="宋体" w:cs="宋体"/>
          <w:b/>
          <w:bCs/>
          <w:color w:val="auto"/>
          <w:szCs w:val="21"/>
          <w:highlight w:val="none"/>
        </w:rPr>
        <w:t>，将报同级监督管理部门</w:t>
      </w:r>
      <w:bookmarkEnd w:id="111"/>
      <w:r>
        <w:rPr>
          <w:rFonts w:hint="eastAsia" w:ascii="宋体" w:hAnsi="宋体" w:eastAsia="宋体" w:cs="宋体"/>
          <w:b/>
          <w:bCs/>
          <w:color w:val="auto"/>
          <w:szCs w:val="21"/>
          <w:highlight w:val="none"/>
        </w:rPr>
        <w:t>：</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pPr>
        <w:spacing w:line="360" w:lineRule="auto"/>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（7）供应商与采购人或者采购代理机构之间、供应商相互之间，为谋求特定供应商成交或者排斥其他供应商的其他串通行为。</w:t>
      </w:r>
      <w:bookmarkStart w:id="112" w:name="_Toc254970675"/>
      <w:bookmarkStart w:id="113" w:name="_Toc254970534"/>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4"/>
          <w:highlight w:val="none"/>
        </w:rPr>
        <w:t>7.7</w:t>
      </w:r>
      <w:r>
        <w:rPr>
          <w:rFonts w:hint="eastAsia" w:ascii="宋体" w:hAnsi="宋体" w:eastAsia="宋体" w:cs="宋体"/>
          <w:b/>
          <w:bCs/>
          <w:color w:val="auto"/>
          <w:szCs w:val="21"/>
          <w:highlight w:val="none"/>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color w:val="auto"/>
          <w:kern w:val="0"/>
          <w:szCs w:val="21"/>
          <w:highlight w:val="none"/>
        </w:rPr>
        <w:t>其他竞标无效</w:t>
      </w:r>
      <w:r>
        <w:rPr>
          <w:rFonts w:hint="eastAsia" w:ascii="宋体" w:hAnsi="宋体" w:eastAsia="宋体" w:cs="宋体"/>
          <w:b/>
          <w:bCs/>
          <w:color w:val="auto"/>
          <w:szCs w:val="21"/>
          <w:highlight w:val="none"/>
        </w:rPr>
        <w:t>。</w:t>
      </w:r>
    </w:p>
    <w:p>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非单一产品采购项目，多家供应商提供的核心产品品牌相同的，按前款规定处理。</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bookmarkStart w:id="114" w:name="_Toc10931"/>
      <w:bookmarkStart w:id="115" w:name="_Toc30516"/>
      <w:bookmarkStart w:id="116" w:name="_Toc80205926"/>
      <w:r>
        <w:rPr>
          <w:rFonts w:hint="eastAsia" w:ascii="宋体" w:hAnsi="宋体" w:eastAsia="宋体" w:cs="Times New Roman"/>
          <w:color w:val="auto"/>
          <w:sz w:val="32"/>
          <w:szCs w:val="32"/>
          <w:highlight w:val="none"/>
          <w:lang w:val="zh-CN"/>
        </w:rPr>
        <w:t>二、谈判文件</w:t>
      </w:r>
      <w:bookmarkEnd w:id="112"/>
      <w:bookmarkEnd w:id="113"/>
      <w:bookmarkEnd w:id="114"/>
      <w:bookmarkEnd w:id="115"/>
      <w:bookmarkEnd w:id="116"/>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8.谈判文件的构成</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竞争性谈判公告；</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评审程序、评审方法和成交标准；</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供应商应认真阅读谈判文件的采购需求，如供应商对谈判文件有疑问的，如要求采购人作出澄清或者修改的，供应商尽应在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10.谈判文件的澄清和修改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w:t>
      </w:r>
      <w:bookmarkStart w:id="117" w:name="OLE_LINK16"/>
      <w:r>
        <w:rPr>
          <w:rFonts w:hint="eastAsia" w:ascii="宋体" w:hAnsi="宋体" w:eastAsia="宋体" w:cs="宋体"/>
          <w:color w:val="auto"/>
          <w:szCs w:val="21"/>
          <w:highlight w:val="none"/>
        </w:rPr>
        <w:t>3个工作日</w:t>
      </w:r>
      <w:bookmarkEnd w:id="117"/>
      <w:r>
        <w:rPr>
          <w:rFonts w:hint="eastAsia" w:ascii="宋体" w:hAnsi="宋体" w:eastAsia="宋体" w:cs="宋体"/>
          <w:color w:val="auto"/>
          <w:szCs w:val="21"/>
          <w:highlight w:val="none"/>
        </w:rPr>
        <w:t>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10.5  采购人和采购代理机构可以视采购具体情况，变更提交首次响应文件截止时间和竞谈时间，将变更时间将在“竞争性谈判公告”中“七、其他补充事宜</w:t>
      </w:r>
      <w:r>
        <w:rPr>
          <w:rFonts w:hint="eastAsia" w:ascii="宋体" w:hAnsi="宋体" w:eastAsia="宋体" w:cs="宋体"/>
          <w:color w:val="auto"/>
          <w:kern w:val="0"/>
          <w:szCs w:val="21"/>
          <w:highlight w:val="none"/>
        </w:rPr>
        <w:t>（二）</w:t>
      </w:r>
      <w:r>
        <w:rPr>
          <w:rFonts w:hint="eastAsia" w:ascii="宋体" w:hAnsi="宋体" w:eastAsia="宋体" w:cs="宋体"/>
          <w:color w:val="auto"/>
          <w:szCs w:val="24"/>
          <w:highlight w:val="none"/>
        </w:rPr>
        <w:t>网上查询地址”规定的政府采购信息发布媒体上发布更正公告。</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响应文件未按谈判文件的澄清、修改的内容编制，又不符合实质性要求的，其响应文件作无效处理。</w:t>
      </w:r>
    </w:p>
    <w:p>
      <w:pPr>
        <w:keepNext/>
        <w:keepLines/>
        <w:spacing w:line="360" w:lineRule="auto"/>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18" w:name="_Toc12627"/>
      <w:bookmarkStart w:id="119" w:name="_Toc11107"/>
      <w:bookmarkStart w:id="120" w:name="_Toc80205927"/>
      <w:r>
        <w:rPr>
          <w:rFonts w:hint="eastAsia" w:ascii="宋体" w:hAnsi="宋体" w:eastAsia="宋体" w:cs="Times New Roman"/>
          <w:color w:val="auto"/>
          <w:sz w:val="32"/>
          <w:szCs w:val="32"/>
          <w:highlight w:val="none"/>
          <w:lang w:val="zh-CN"/>
        </w:rPr>
        <w:t>三、响应文件的编制</w:t>
      </w:r>
      <w:bookmarkEnd w:id="118"/>
      <w:bookmarkEnd w:id="119"/>
      <w:bookmarkEnd w:id="120"/>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2.1.1</w:t>
      </w:r>
      <w:r>
        <w:rPr>
          <w:rFonts w:hint="eastAsia" w:ascii="宋体" w:hAnsi="宋体" w:eastAsia="宋体" w:cs="宋体"/>
          <w:color w:val="auto"/>
          <w:szCs w:val="21"/>
          <w:highlight w:val="none"/>
        </w:rPr>
        <w:t>资格证明文件：详见供应商须知前附表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w:t>
      </w:r>
      <w:r>
        <w:rPr>
          <w:rFonts w:hint="eastAsia" w:ascii="宋体" w:hAnsi="宋体" w:eastAsia="宋体" w:cs="宋体"/>
          <w:color w:val="auto"/>
          <w:szCs w:val="21"/>
          <w:highlight w:val="none"/>
        </w:rPr>
        <w:t>3报价文件：详见供应商须知前附表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r>
        <w:rPr>
          <w:rFonts w:hint="eastAsia" w:ascii="宋体" w:hAnsi="宋体" w:eastAsia="宋体" w:cs="宋体"/>
          <w:color w:val="auto"/>
          <w:szCs w:val="21"/>
          <w:highlight w:val="none"/>
        </w:rPr>
        <w:t>响应文件电子版：详见供应商须知前附表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15.3.1供应商的响应报价应符合以下要求，否则响应文件作无效响应处理：</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（1）供应商必须就“采购需求”中所竞标的项目的全部内容分别作完整唯一总价报价，不得存在漏项报价；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（2）供应商必须就所竞标的项目的单项内容作唯一报价。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15.3.2响应报价（包含首次报价、最后报价）超过所竞标项目规定的采购预算金额或者最高限价的（如本项目公布了最高限价），其响应文件将作无效处理。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121"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响应报价（包含首次报价、最后报价）超过分项采购预算金额或者最高限价的（如本项目公布了最高限价），其响应文件将作无效处理。</w:t>
      </w:r>
    </w:p>
    <w:bookmarkEnd w:id="121"/>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17.谈判保证金：本项目不收取谈判保证金。</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18.2响应文件应按资格证明、报价分别编制，商务技术文件合并编制，本谈判只接收电子版响应文件，要求见本章“12.2响应文件电子版要求”。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122"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响应文件须由供应商按</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要求</w:t>
      </w:r>
      <w:r>
        <w:rPr>
          <w:rFonts w:hint="eastAsia" w:ascii="宋体" w:hAnsi="宋体" w:eastAsia="宋体" w:cs="仿宋_GB2312"/>
          <w:color w:val="auto"/>
          <w:szCs w:val="21"/>
          <w:highlight w:val="none"/>
        </w:rPr>
        <w:t>进行签署、盖章</w:t>
      </w:r>
      <w:bookmarkEnd w:id="122"/>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w:t>
      </w:r>
      <w:r>
        <w:rPr>
          <w:rFonts w:hint="eastAsia" w:ascii="宋体" w:hAnsi="宋体" w:eastAsia="宋体" w:cs="宋体"/>
          <w:b/>
          <w:bCs/>
          <w:color w:val="auto"/>
          <w:szCs w:val="21"/>
          <w:highlight w:val="none"/>
        </w:rPr>
        <w:t>否则其响应文件作无效响应处理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19.响应文件的密封和标记</w:t>
      </w:r>
    </w:p>
    <w:p>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w:t>
      </w:r>
      <w:r>
        <w:rPr>
          <w:rFonts w:hint="eastAsia" w:ascii="宋体" w:hAnsi="宋体" w:cs="宋体"/>
          <w:color w:val="auto"/>
          <w:szCs w:val="21"/>
          <w:highlight w:val="none"/>
        </w:rPr>
        <w:t>广西政府采购云平台新版客户端</w:t>
      </w:r>
      <w:r>
        <w:rPr>
          <w:rFonts w:hint="eastAsia" w:ascii="宋体" w:hAnsi="宋体" w:eastAsia="宋体" w:cs="仿宋_GB2312"/>
          <w:color w:val="auto"/>
          <w:kern w:val="0"/>
          <w:szCs w:val="21"/>
          <w:highlight w:val="none"/>
          <w:lang w:val="zh-CN"/>
        </w:rPr>
        <w:t>”，并按照谈判文件和电子交易平台的要求编制并加密响应文件。供应商未按规定加密的响应文件，电子交易平台将拒收并提示。</w:t>
      </w:r>
    </w:p>
    <w:p>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电子交易客户端”需要提前申领CA数字证书。</w:t>
      </w:r>
    </w:p>
    <w:p>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19.3为确保网上操作合法、有效和安全，供应商应当在响应文件提交截止时间前完成在“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”的身份认证，确保在电子交易过程中能够对相关数据电文进行加密和使用电子签名。</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在提交“最后报价”后，供应商不能退出谈判。</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pPr>
        <w:spacing w:line="360" w:lineRule="auto"/>
        <w:ind w:firstLine="420" w:firstLineChars="200"/>
        <w:rPr>
          <w:rFonts w:hint="eastAsia"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pPr>
        <w:adjustRightInd w:val="0"/>
        <w:spacing w:line="360" w:lineRule="auto"/>
        <w:ind w:firstLine="420" w:firstLineChars="200"/>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hint="eastAsia" w:ascii="黑体" w:hAnsi="黑体" w:eastAsia="黑体" w:cs="宋体"/>
          <w:b/>
          <w:bCs/>
          <w:color w:val="auto"/>
          <w:sz w:val="24"/>
          <w:szCs w:val="24"/>
          <w:highlight w:val="none"/>
        </w:rPr>
      </w:pPr>
      <w:bookmarkStart w:id="123" w:name="_Hlk45702405"/>
      <w:r>
        <w:rPr>
          <w:rFonts w:hint="eastAsia" w:ascii="黑体" w:hAnsi="黑体" w:eastAsia="黑体" w:cs="宋体"/>
          <w:b/>
          <w:bCs/>
          <w:color w:val="auto"/>
          <w:sz w:val="24"/>
          <w:szCs w:val="24"/>
          <w:highlight w:val="none"/>
        </w:rPr>
        <w:t>22. 截止时间后的撤回</w:t>
      </w:r>
    </w:p>
    <w:bookmarkEnd w:id="123"/>
    <w:p>
      <w:pPr>
        <w:pStyle w:val="15"/>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24" w:name="_Toc29978"/>
      <w:bookmarkStart w:id="125" w:name="_Toc8836"/>
      <w:bookmarkStart w:id="126" w:name="_Toc80205928"/>
      <w:r>
        <w:rPr>
          <w:rFonts w:hint="eastAsia" w:ascii="宋体" w:hAnsi="宋体" w:eastAsia="宋体" w:cs="Times New Roman"/>
          <w:color w:val="auto"/>
          <w:sz w:val="32"/>
          <w:szCs w:val="32"/>
          <w:highlight w:val="none"/>
          <w:lang w:val="zh-CN"/>
        </w:rPr>
        <w:t>四、评审及谈判</w:t>
      </w:r>
      <w:bookmarkEnd w:id="124"/>
      <w:bookmarkEnd w:id="125"/>
      <w:bookmarkEnd w:id="126"/>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23.谈判小组成立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23.2评审专家应当从政府采购评审专家库内相关专业的专家名单中随机抽取。</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4</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首次响应文件的开启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24.1首次响应文件由谈判小组或者采购代理机构在“供应商须知前附表”规定的时间开启。</w:t>
      </w:r>
    </w:p>
    <w:p>
      <w:pPr>
        <w:spacing w:line="360" w:lineRule="auto"/>
        <w:ind w:firstLine="400" w:firstLineChars="200"/>
        <w:rPr>
          <w:rFonts w:hint="eastAsia" w:ascii="宋体" w:hAnsi="宋体" w:eastAsia="宋体" w:cs="宋体"/>
          <w:bCs/>
          <w:color w:val="auto"/>
          <w:kern w:val="0"/>
          <w:sz w:val="20"/>
          <w:szCs w:val="21"/>
          <w:highlight w:val="none"/>
          <w:lang w:val="zh-CN"/>
        </w:rPr>
      </w:pPr>
      <w:r>
        <w:rPr>
          <w:rFonts w:hint="eastAsia" w:ascii="宋体" w:hAnsi="宋体" w:eastAsia="宋体" w:cs="宋体"/>
          <w:color w:val="auto"/>
          <w:kern w:val="0"/>
          <w:sz w:val="20"/>
          <w:szCs w:val="21"/>
          <w:highlight w:val="none"/>
          <w:lang w:val="zh-CN"/>
        </w:rPr>
        <w:t>2</w:t>
      </w:r>
      <w:r>
        <w:rPr>
          <w:rFonts w:hint="eastAsia" w:ascii="宋体" w:hAnsi="宋体" w:eastAsia="宋体" w:cs="宋体"/>
          <w:color w:val="auto"/>
          <w:kern w:val="0"/>
          <w:sz w:val="20"/>
          <w:szCs w:val="21"/>
          <w:highlight w:val="none"/>
        </w:rPr>
        <w:t>4</w:t>
      </w:r>
      <w:r>
        <w:rPr>
          <w:rFonts w:hint="eastAsia" w:ascii="宋体" w:hAnsi="宋体" w:eastAsia="宋体" w:cs="宋体"/>
          <w:color w:val="auto"/>
          <w:kern w:val="0"/>
          <w:sz w:val="20"/>
          <w:szCs w:val="21"/>
          <w:highlight w:val="none"/>
          <w:lang w:val="zh-CN"/>
        </w:rPr>
        <w:t xml:space="preserve">.2 </w:t>
      </w:r>
      <w:r>
        <w:rPr>
          <w:rFonts w:hint="eastAsia" w:ascii="宋体" w:hAnsi="宋体" w:eastAsia="宋体" w:cs="宋体"/>
          <w:bCs/>
          <w:color w:val="auto"/>
          <w:kern w:val="0"/>
          <w:sz w:val="20"/>
          <w:szCs w:val="21"/>
          <w:highlight w:val="none"/>
          <w:lang w:val="zh-CN"/>
        </w:rPr>
        <w:t>响应文件解密</w:t>
      </w:r>
    </w:p>
    <w:p>
      <w:pPr>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bCs/>
          <w:color w:val="auto"/>
          <w:kern w:val="0"/>
          <w:szCs w:val="21"/>
          <w:highlight w:val="none"/>
          <w:lang w:val="zh-CN"/>
        </w:rPr>
        <w:t>采购代理机构将在“供应商须知前附表”规定的时</w:t>
      </w:r>
      <w:r>
        <w:rPr>
          <w:rFonts w:hint="eastAsia" w:ascii="宋体" w:hAnsi="宋体" w:eastAsia="宋体" w:cs="宋体"/>
          <w:color w:val="auto"/>
          <w:kern w:val="0"/>
          <w:szCs w:val="21"/>
          <w:highlight w:val="none"/>
          <w:lang w:val="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lang w:val="zh-CN"/>
        </w:rPr>
        <w:t>须携带加密时所用的CA锁按平台提示和采购文件的规定登录到广西政府采购云平台电子开标大厅签到并在发起解密指令之时起在</w:t>
      </w:r>
      <w:r>
        <w:rPr>
          <w:rFonts w:hint="eastAsia" w:ascii="宋体" w:hAnsi="宋体" w:eastAsia="宋体" w:cs="宋体"/>
          <w:b/>
          <w:color w:val="auto"/>
          <w:kern w:val="0"/>
          <w:szCs w:val="21"/>
          <w:highlight w:val="none"/>
        </w:rPr>
        <w:t>规定的时间内</w:t>
      </w:r>
      <w:r>
        <w:rPr>
          <w:rFonts w:hint="eastAsia" w:ascii="宋体" w:hAnsi="宋体" w:eastAsia="宋体" w:cs="宋体"/>
          <w:b/>
          <w:color w:val="auto"/>
          <w:kern w:val="0"/>
          <w:szCs w:val="21"/>
          <w:highlight w:val="none"/>
          <w:lang w:val="zh-CN"/>
        </w:rPr>
        <w:t>完成对电子响应文件在线解密</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1"/>
          <w:szCs w:val="21"/>
          <w:highlight w:val="none"/>
        </w:rPr>
        <w:t>响应文件未按时</w:t>
      </w:r>
      <w:r>
        <w:rPr>
          <w:rFonts w:hint="eastAsia" w:ascii="宋体" w:hAnsi="宋体" w:eastAsia="宋体" w:cs="宋体"/>
          <w:color w:val="auto"/>
          <w:kern w:val="0"/>
          <w:szCs w:val="21"/>
          <w:highlight w:val="none"/>
          <w:lang w:val="zh-CN"/>
        </w:rPr>
        <w:t>解密的，</w:t>
      </w:r>
      <w:r>
        <w:rPr>
          <w:rFonts w:hint="eastAsia" w:ascii="宋体" w:hAnsi="宋体" w:eastAsia="宋体" w:cs="宋体"/>
          <w:b/>
          <w:color w:val="auto"/>
          <w:kern w:val="0"/>
          <w:szCs w:val="21"/>
          <w:highlight w:val="none"/>
          <w:lang w:val="zh-CN"/>
        </w:rPr>
        <w:t>视为响应文件无效。</w:t>
      </w:r>
      <w:r>
        <w:rPr>
          <w:rFonts w:hint="eastAsia" w:ascii="宋体" w:hAnsi="宋体" w:eastAsia="宋体" w:cs="宋体"/>
          <w:color w:val="auto"/>
          <w:kern w:val="0"/>
          <w:szCs w:val="21"/>
          <w:highlight w:val="none"/>
          <w:lang w:val="zh-CN"/>
        </w:rPr>
        <w:t>（解密</w:t>
      </w:r>
      <w:r>
        <w:rPr>
          <w:rFonts w:hint="eastAsia" w:ascii="宋体" w:hAnsi="宋体" w:eastAsia="宋体" w:cs="宋体"/>
          <w:bCs/>
          <w:color w:val="auto"/>
          <w:kern w:val="0"/>
          <w:szCs w:val="21"/>
          <w:highlight w:val="none"/>
          <w:lang w:val="zh-CN"/>
        </w:rPr>
        <w:t>异常情况处理：详见本章</w:t>
      </w: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.3 电子交易活动的中止。）</w:t>
      </w:r>
    </w:p>
    <w:p>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如</w:t>
      </w:r>
      <w:r>
        <w:rPr>
          <w:rFonts w:hint="eastAsia" w:ascii="宋体" w:hAnsi="宋体" w:eastAsia="宋体" w:cs="宋体"/>
          <w:bCs/>
          <w:color w:val="auto"/>
          <w:kern w:val="0"/>
          <w:szCs w:val="21"/>
          <w:highlight w:val="none"/>
          <w:lang w:val="zh-CN"/>
        </w:rPr>
        <w:t>供应商成功解密响应文件，但未在“</w:t>
      </w:r>
      <w:r>
        <w:rPr>
          <w:rFonts w:hint="eastAsia" w:ascii="宋体" w:hAnsi="宋体" w:cs="宋体"/>
          <w:color w:val="auto"/>
          <w:szCs w:val="21"/>
          <w:highlight w:val="none"/>
        </w:rPr>
        <w:t>广西政府采购云平台</w:t>
      </w:r>
      <w:r>
        <w:rPr>
          <w:rFonts w:hint="eastAsia" w:ascii="宋体" w:hAnsi="宋体" w:eastAsia="宋体" w:cs="宋体"/>
          <w:bCs/>
          <w:color w:val="auto"/>
          <w:kern w:val="0"/>
          <w:szCs w:val="21"/>
          <w:highlight w:val="none"/>
          <w:lang w:val="zh-CN"/>
        </w:rPr>
        <w:t>”电子开标大厅参加谈判的，视同认可谈判过程和结果，</w:t>
      </w:r>
      <w:r>
        <w:rPr>
          <w:rFonts w:hint="eastAsia" w:ascii="宋体" w:hAnsi="宋体" w:eastAsia="宋体" w:cs="宋体"/>
          <w:color w:val="auto"/>
          <w:kern w:val="0"/>
          <w:szCs w:val="21"/>
          <w:highlight w:val="none"/>
          <w:lang w:val="zh-CN"/>
        </w:rPr>
        <w:t>由此产生的后果由供应商自行负责。 参与谈判的供应商不足3家的，不得谈判。</w:t>
      </w:r>
    </w:p>
    <w:p>
      <w:pPr>
        <w:spacing w:line="360" w:lineRule="auto"/>
        <w:ind w:firstLine="422" w:firstLineChars="200"/>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5.评审程序、评审方法和成交标准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w:t>
      </w:r>
      <w:r>
        <w:rPr>
          <w:rFonts w:hint="eastAsia" w:ascii="宋体" w:hAnsi="宋体" w:eastAsia="宋体" w:cs="宋体"/>
          <w:color w:val="auto"/>
          <w:highlight w:val="none"/>
        </w:rPr>
        <w:t>本项目的评审方法详见“供应商须知前附表”。</w:t>
      </w:r>
      <w:r>
        <w:rPr>
          <w:rFonts w:hint="eastAsia" w:ascii="宋体" w:hAnsi="宋体" w:eastAsia="宋体" w:cs="宋体"/>
          <w:color w:val="auto"/>
          <w:szCs w:val="21"/>
          <w:highlight w:val="none"/>
        </w:rPr>
        <w:t>谈判小组按照“第四章 评审程序、评审方法和成交标准”规定的方法、评审因素、标准和程序对响应文件进行评审。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 采购需求负偏离要求及谈判顺序详见 “供应商须知前附表”。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（5）其他无法保证电子交易的公平、公正和安全的情况。</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27" w:name="_Toc27003"/>
      <w:bookmarkStart w:id="128" w:name="_Toc80205929"/>
      <w:bookmarkStart w:id="129" w:name="_Toc29707"/>
      <w:r>
        <w:rPr>
          <w:rFonts w:hint="eastAsia" w:ascii="宋体" w:hAnsi="宋体" w:eastAsia="宋体" w:cs="Times New Roman"/>
          <w:color w:val="auto"/>
          <w:sz w:val="32"/>
          <w:szCs w:val="32"/>
          <w:highlight w:val="none"/>
          <w:lang w:val="zh-CN"/>
        </w:rPr>
        <w:t>五、成交及合同</w:t>
      </w:r>
      <w:bookmarkEnd w:id="127"/>
      <w:bookmarkEnd w:id="128"/>
      <w:bookmarkEnd w:id="129"/>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6.确定成交供应商及结果公告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26.1确定成交供应商。采购代理机构应当在评审结束后2个工作日内将评审报告送采购人确认。采购人应当在收到评审报告后</w:t>
      </w:r>
      <w:r>
        <w:rPr>
          <w:rFonts w:ascii="宋体" w:hAnsi="宋体" w:eastAsia="宋体" w:cs="宋体"/>
          <w:color w:val="auto"/>
          <w:szCs w:val="21"/>
          <w:highlight w:val="none"/>
        </w:rPr>
        <w:t>2</w:t>
      </w:r>
      <w:r>
        <w:rPr>
          <w:rFonts w:hint="eastAsia" w:ascii="宋体" w:hAnsi="宋体" w:eastAsia="宋体" w:cs="宋体"/>
          <w:color w:val="auto"/>
          <w:szCs w:val="21"/>
          <w:highlight w:val="none"/>
        </w:rPr>
        <w:t>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130"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3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26.5排名第一的成交候选人放弃成交，采购人可以按照评审报告推荐的成交候选人名单排序，依法确定下一候选人为成交</w:t>
      </w:r>
      <w:r>
        <w:rPr>
          <w:rFonts w:hint="eastAsia" w:ascii="宋体" w:hAnsi="宋体" w:eastAsia="宋体" w:cs="宋体"/>
          <w:color w:val="auto"/>
          <w:szCs w:val="21"/>
          <w:highlight w:val="none"/>
        </w:rPr>
        <w:t>供应商</w:t>
      </w:r>
      <w:r>
        <w:rPr>
          <w:rFonts w:hint="eastAsia" w:ascii="宋体" w:hAnsi="宋体" w:eastAsia="宋体" w:cs="宋体"/>
          <w:bCs/>
          <w:color w:val="auto"/>
          <w:szCs w:val="21"/>
          <w:highlight w:val="none"/>
        </w:rPr>
        <w:t>，也可以重新开展政府采购活动。</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7.履约保证金：本项目不收取履约保证金。</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8.签订合同</w:t>
      </w:r>
    </w:p>
    <w:p>
      <w:pPr>
        <w:adjustRightInd w:val="0"/>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28.1采购人与成交供应商应当在成交通知书规定的时间内，按照谈判文件确定的合同文本以及采购标的、货物技术、采购金额、采购数量、技术和货物要求等事项签订政府采购合同。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28.4如签订合同并生效后，供应商无故拒绝或延期，除按照合同条款处理外，列入不良行为记录，并给予通报。</w:t>
      </w:r>
    </w:p>
    <w:p>
      <w:pPr>
        <w:spacing w:line="360" w:lineRule="auto"/>
        <w:ind w:firstLine="420" w:firstLineChars="200"/>
        <w:rPr>
          <w:rFonts w:hint="eastAsia" w:ascii="宋体" w:hAnsi="宋体" w:eastAsia="宋体" w:cs="宋体"/>
          <w:b/>
          <w:bCs/>
          <w:i/>
          <w:iCs/>
          <w:color w:val="auto"/>
          <w:szCs w:val="21"/>
          <w:highlight w:val="none"/>
        </w:rPr>
      </w:pPr>
      <w:r>
        <w:rPr>
          <w:rFonts w:hint="eastAsia" w:ascii="宋体" w:hAnsi="宋体" w:eastAsia="宋体" w:cs="宋体"/>
          <w:color w:val="auto"/>
          <w:kern w:val="0"/>
          <w:szCs w:val="21"/>
          <w:highlight w:val="none"/>
        </w:rPr>
        <w:t>28.5采购合同由采购人与成交供应商根据谈判文件、响应文件等内容通过政府采购电子交易平台在线签订，自动备案，在线签订须携带的材料见“</w:t>
      </w: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Cs w:val="21"/>
          <w:highlight w:val="none"/>
        </w:rPr>
        <w:t>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29.政府采购合同公告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0. 询问、质疑和投诉</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4"/>
          <w:highlight w:val="none"/>
        </w:rPr>
        <w:t>30.2供应商认为谈判文件、采购过程或者成交结果使自己的合法权益受到损害的，应当在知道或者应知其权益受到损害之日起7个工作日内，以书面形式向采购人或者采购代理机构提出质疑，</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宋体"/>
          <w:b/>
          <w:color w:val="auto"/>
          <w:szCs w:val="21"/>
          <w:highlight w:val="none"/>
        </w:rPr>
        <w:t xml:space="preserve">具体质疑起算时间及处理方式如下： </w:t>
      </w:r>
    </w:p>
    <w:p>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（1）潜在供应商依法获取采购文件后，认为采购文件使自己的权益受到损害的，应当在竞争性谈判文件公告期限届满之日起7个工作日内提出质疑。</w:t>
      </w:r>
      <w:r>
        <w:rPr>
          <w:rFonts w:hint="eastAsia" w:ascii="宋体" w:hAnsi="宋体" w:eastAsia="宋体" w:cs="宋体"/>
          <w:color w:val="auto"/>
          <w:szCs w:val="24"/>
          <w:highlight w:val="none"/>
        </w:rPr>
        <w:t>委托代理协议无特殊约定的，</w:t>
      </w:r>
      <w:r>
        <w:rPr>
          <w:rFonts w:hint="eastAsia" w:ascii="宋体" w:hAnsi="宋体" w:eastAsia="宋体" w:cs="宋体"/>
          <w:bCs/>
          <w:color w:val="auto"/>
          <w:szCs w:val="24"/>
          <w:highlight w:val="none"/>
        </w:rPr>
        <w:t>对竞争性谈判文件中采购需求（含资格要求、采购预算和评分办法）的质疑由采购人受理并负责答复；对竞争性谈判文件中的采购执行程序的质疑由采购代理机构受理并负责答复。</w:t>
      </w:r>
    </w:p>
    <w:p>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30.4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w:t>
      </w:r>
    </w:p>
    <w:p>
      <w:pPr>
        <w:keepNext/>
        <w:keepLines/>
        <w:spacing w:line="360" w:lineRule="auto"/>
        <w:ind w:firstLine="643" w:firstLineChars="200"/>
        <w:outlineLvl w:val="2"/>
        <w:rPr>
          <w:rFonts w:hint="eastAsia" w:ascii="宋体" w:hAnsi="宋体" w:eastAsia="宋体" w:cs="Times New Roman"/>
          <w:bCs/>
          <w:color w:val="auto"/>
          <w:sz w:val="32"/>
          <w:szCs w:val="32"/>
          <w:highlight w:val="none"/>
          <w:lang w:val="zh-CN"/>
        </w:rPr>
      </w:pPr>
      <w:bookmarkStart w:id="131" w:name="_Toc80205930"/>
      <w:bookmarkStart w:id="132" w:name="_Toc6502"/>
      <w:bookmarkStart w:id="133" w:name="_Toc25772"/>
      <w:r>
        <w:rPr>
          <w:rFonts w:hint="eastAsia" w:ascii="宋体" w:hAnsi="宋体" w:eastAsia="宋体" w:cs="Times New Roman"/>
          <w:b/>
          <w:bCs/>
          <w:color w:val="auto"/>
          <w:sz w:val="32"/>
          <w:szCs w:val="32"/>
          <w:highlight w:val="none"/>
          <w:lang w:val="zh-CN"/>
        </w:rPr>
        <w:t>六</w:t>
      </w:r>
      <w:r>
        <w:rPr>
          <w:rFonts w:hint="eastAsia" w:ascii="宋体" w:hAnsi="宋体" w:eastAsia="宋体" w:cs="Times New Roman"/>
          <w:bCs/>
          <w:color w:val="auto"/>
          <w:sz w:val="32"/>
          <w:szCs w:val="32"/>
          <w:highlight w:val="none"/>
          <w:lang w:val="zh-CN"/>
        </w:rPr>
        <w:t>、验收</w:t>
      </w:r>
      <w:bookmarkEnd w:id="131"/>
      <w:bookmarkEnd w:id="132"/>
      <w:bookmarkEnd w:id="133"/>
    </w:p>
    <w:p>
      <w:pPr>
        <w:tabs>
          <w:tab w:val="left" w:pos="0"/>
        </w:tabs>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31.验收</w:t>
      </w:r>
    </w:p>
    <w:p>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条件挂钩。履约验收的各项资料应当存档备查。</w:t>
      </w:r>
    </w:p>
    <w:p>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Helvetica"/>
          <w:color w:val="auto"/>
          <w:kern w:val="0"/>
          <w:szCs w:val="21"/>
          <w:highlight w:val="none"/>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34" w:name="_Toc15842"/>
      <w:bookmarkStart w:id="135" w:name="_Toc80205931"/>
      <w:bookmarkStart w:id="136" w:name="_Toc1379"/>
      <w:r>
        <w:rPr>
          <w:rFonts w:hint="eastAsia" w:ascii="宋体" w:hAnsi="宋体" w:eastAsia="宋体" w:cs="Times New Roman"/>
          <w:color w:val="auto"/>
          <w:sz w:val="32"/>
          <w:szCs w:val="32"/>
          <w:highlight w:val="none"/>
          <w:lang w:val="zh-CN"/>
        </w:rPr>
        <w:t>七、其他事项</w:t>
      </w:r>
      <w:bookmarkEnd w:id="134"/>
      <w:bookmarkEnd w:id="135"/>
      <w:bookmarkEnd w:id="136"/>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2.采购代理服务费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32.1采购代理服务费收费标准及缴费账户详见“供应商须知前附表”。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33</w:t>
      </w:r>
      <w:r>
        <w:rPr>
          <w:rFonts w:ascii="黑体" w:hAnsi="黑体" w:eastAsia="黑体" w:cs="宋体"/>
          <w:b/>
          <w:bCs/>
          <w:color w:val="auto"/>
          <w:sz w:val="24"/>
          <w:szCs w:val="24"/>
          <w:highlight w:val="none"/>
        </w:rPr>
        <w:t>.需要补充的其他内容</w:t>
      </w:r>
    </w:p>
    <w:p>
      <w:pPr>
        <w:spacing w:line="360" w:lineRule="auto"/>
        <w:ind w:firstLine="420" w:firstLineChars="200"/>
        <w:contextualSpacing/>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.1</w:t>
      </w:r>
      <w:r>
        <w:rPr>
          <w:rFonts w:hint="eastAsia" w:ascii="宋体" w:hAnsi="宋体" w:eastAsia="宋体" w:cs="宋体"/>
          <w:color w:val="auto"/>
          <w:kern w:val="0"/>
          <w:szCs w:val="21"/>
          <w:highlight w:val="none"/>
          <w:lang w:val="zh-CN"/>
        </w:rPr>
        <w:t>本谈判文件解释规则详见</w:t>
      </w:r>
      <w:r>
        <w:rPr>
          <w:rFonts w:hint="eastAsia" w:ascii="宋体" w:hAnsi="宋体" w:eastAsia="宋体" w:cs="Times New Roman"/>
          <w:color w:val="auto"/>
          <w:kern w:val="0"/>
          <w:szCs w:val="21"/>
          <w:highlight w:val="none"/>
          <w:lang w:val="zh-CN"/>
        </w:rPr>
        <w:t>“供应商须知前附表”。</w:t>
      </w:r>
    </w:p>
    <w:p>
      <w:pPr>
        <w:spacing w:line="360" w:lineRule="auto"/>
        <w:ind w:firstLine="420" w:firstLineChars="200"/>
        <w:contextualSpacing/>
        <w:rPr>
          <w:rFonts w:hint="eastAsia" w:ascii="Times New Roman" w:hAnsi="宋体" w:eastAsia="宋体" w:cs="Times New Roman"/>
          <w:color w:val="auto"/>
          <w:szCs w:val="24"/>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3</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 xml:space="preserve"> 其他事</w:t>
      </w:r>
      <w:r>
        <w:rPr>
          <w:rFonts w:hint="eastAsia" w:ascii="Times New Roman" w:hAnsi="宋体" w:eastAsia="宋体" w:cs="Times New Roman"/>
          <w:color w:val="auto"/>
          <w:szCs w:val="24"/>
          <w:highlight w:val="none"/>
        </w:rPr>
        <w:t>项详见“供应商须知前附表”。</w:t>
      </w:r>
    </w:p>
    <w:p>
      <w:pPr>
        <w:spacing w:line="360" w:lineRule="auto"/>
        <w:ind w:firstLine="420" w:firstLineChars="200"/>
        <w:contextualSpacing/>
        <w:rPr>
          <w:rFonts w:hint="eastAsia" w:hAnsi="宋体" w:cs="宋体"/>
          <w:color w:val="auto"/>
          <w:highlight w:val="none"/>
        </w:rPr>
      </w:pPr>
      <w:r>
        <w:rPr>
          <w:rFonts w:hint="eastAsia"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.3</w:t>
      </w:r>
      <w:bookmarkStart w:id="137" w:name="_Hlk65857140"/>
      <w:r>
        <w:rPr>
          <w:rFonts w:hint="eastAsia" w:ascii="宋体" w:hAnsi="宋体" w:eastAsia="宋体" w:cs="Times New Roman"/>
          <w:color w:val="auto"/>
          <w:kern w:val="0"/>
          <w:szCs w:val="21"/>
          <w:highlight w:val="none"/>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highlight w:val="none"/>
        </w:rPr>
        <w:t>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pPr>
        <w:pStyle w:val="20"/>
        <w:spacing w:after="0" w:line="360" w:lineRule="auto"/>
        <w:ind w:firstLine="420" w:firstLineChars="200"/>
        <w:rPr>
          <w:rFonts w:hint="eastAsia" w:hAnsi="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依据本文件规定享受扶持政策获得政府采购合同的，小微企业不得将合同分包给大中型企业，中型企业不得将合同分包给大型企业。</w:t>
      </w:r>
      <w:bookmarkEnd w:id="137"/>
    </w:p>
    <w:p>
      <w:pPr>
        <w:spacing w:line="360" w:lineRule="auto"/>
        <w:ind w:firstLine="480" w:firstLineChars="200"/>
        <w:rPr>
          <w:rFonts w:hint="eastAsia" w:ascii="宋体" w:hAnsi="宋体" w:cs="宋体"/>
          <w:b/>
          <w:bCs/>
          <w:color w:val="auto"/>
          <w:sz w:val="24"/>
          <w:highlight w:val="none"/>
        </w:rPr>
      </w:pPr>
      <w:r>
        <w:rPr>
          <w:rFonts w:hint="eastAsia" w:ascii="宋体" w:hAnsi="宋体" w:eastAsia="宋体" w:cs="宋体"/>
          <w:color w:val="auto"/>
          <w:sz w:val="24"/>
          <w:szCs w:val="24"/>
          <w:highlight w:val="none"/>
        </w:rPr>
        <w:t xml:space="preserve">34. </w:t>
      </w:r>
      <w:r>
        <w:rPr>
          <w:rFonts w:hint="eastAsia" w:ascii="宋体" w:hAnsi="宋体" w:cs="宋体"/>
          <w:b/>
          <w:bCs/>
          <w:color w:val="auto"/>
          <w:sz w:val="24"/>
          <w:highlight w:val="none"/>
        </w:rPr>
        <w:t>崇左市线上“政采贷”政策告知函</w:t>
      </w:r>
    </w:p>
    <w:p>
      <w:pPr>
        <w:spacing w:line="580" w:lineRule="exact"/>
        <w:jc w:val="center"/>
        <w:rPr>
          <w:rFonts w:hint="eastAsia" w:ascii="宋体" w:hAnsi="宋体" w:cs="宋体"/>
          <w:color w:val="auto"/>
          <w:sz w:val="44"/>
          <w:szCs w:val="44"/>
          <w:highlight w:val="none"/>
        </w:rPr>
      </w:pPr>
    </w:p>
    <w:p>
      <w:pPr>
        <w:rPr>
          <w:color w:val="auto"/>
          <w:highlight w:val="none"/>
        </w:rPr>
      </w:pPr>
    </w:p>
    <w:p>
      <w:pPr>
        <w:spacing w:line="580" w:lineRule="exact"/>
        <w:jc w:val="center"/>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崇左市线上“政采贷”政策告知函</w:t>
      </w:r>
    </w:p>
    <w:p>
      <w:pPr>
        <w:spacing w:line="580" w:lineRule="exact"/>
        <w:ind w:firstLine="420" w:firstLineChars="200"/>
        <w:rPr>
          <w:color w:val="auto"/>
          <w:szCs w:val="32"/>
          <w:highlight w:val="none"/>
        </w:rPr>
      </w:pPr>
    </w:p>
    <w:p>
      <w:pPr>
        <w:spacing w:line="58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t>各供应商：</w:t>
      </w:r>
    </w:p>
    <w:p>
      <w:pPr>
        <w:spacing w:line="58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欢迎贵公司参与崇左市政府采购活动！</w:t>
      </w:r>
    </w:p>
    <w:p>
      <w:pPr>
        <w:spacing w:line="58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8"/>
          <w:rFonts w:hint="eastAsia" w:ascii="宋体" w:hAnsi="宋体" w:eastAsia="宋体" w:cs="宋体"/>
          <w:color w:val="auto"/>
          <w:szCs w:val="32"/>
          <w:highlight w:val="none"/>
        </w:rPr>
        <w:t>https://www.crcrfsp.com/</w:t>
      </w:r>
      <w:r>
        <w:rPr>
          <w:rStyle w:val="38"/>
          <w:rFonts w:hint="eastAsia" w:ascii="宋体" w:hAnsi="宋体" w:eastAsia="宋体" w:cs="宋体"/>
          <w:color w:val="auto"/>
          <w:szCs w:val="32"/>
          <w:highlight w:val="none"/>
        </w:rPr>
        <w:fldChar w:fldCharType="end"/>
      </w:r>
      <w:r>
        <w:rPr>
          <w:rFonts w:hint="eastAsia" w:ascii="宋体" w:hAnsi="宋体" w:eastAsia="宋体" w:cs="宋体"/>
          <w:color w:val="auto"/>
          <w:szCs w:val="32"/>
          <w:highlight w:val="none"/>
        </w:rPr>
        <w:t>，客服电话：400-009-0001）。</w:t>
      </w: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color w:val="auto"/>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1：</w:t>
      </w:r>
    </w:p>
    <w:p>
      <w:pPr>
        <w:spacing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rPr>
        <w:t>崇左市线上“政采贷”业务流程图</w:t>
      </w:r>
    </w:p>
    <w:p>
      <w:pPr>
        <w:jc w:val="center"/>
        <w:rPr>
          <w:color w:val="auto"/>
          <w:highlight w:val="none"/>
        </w:rPr>
      </w:pPr>
      <w:r>
        <w:rPr>
          <w:rFonts w:hint="eastAsia" w:eastAsia="仿宋_GB2312"/>
          <w:color w:val="auto"/>
          <w:highlight w:val="none"/>
        </w:rPr>
        <w:drawing>
          <wp:inline distT="0" distB="0" distL="114300" distR="114300">
            <wp:extent cx="4926965" cy="7002780"/>
            <wp:effectExtent l="0" t="0" r="6985"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6" cstate="print"/>
                    <a:stretch>
                      <a:fillRect/>
                    </a:stretch>
                  </pic:blipFill>
                  <pic:spPr>
                    <a:xfrm>
                      <a:off x="0" y="0"/>
                      <a:ext cx="4926965" cy="7002780"/>
                    </a:xfrm>
                    <a:prstGeom prst="rect">
                      <a:avLst/>
                    </a:prstGeom>
                    <a:noFill/>
                    <a:ln>
                      <a:noFill/>
                    </a:ln>
                  </pic:spPr>
                </pic:pic>
              </a:graphicData>
            </a:graphic>
          </wp:inline>
        </w:drawing>
      </w:r>
    </w:p>
    <w:p>
      <w:pPr>
        <w:widowControl/>
        <w:ind w:firstLine="420" w:firstLineChars="200"/>
        <w:rPr>
          <w:color w:val="auto"/>
          <w:highlight w:val="none"/>
        </w:rPr>
      </w:pPr>
    </w:p>
    <w:p>
      <w:pPr>
        <w:widowControl/>
        <w:spacing w:line="720" w:lineRule="exact"/>
        <w:jc w:val="left"/>
        <w:rPr>
          <w:rFonts w:hint="eastAsia" w:ascii="黑体" w:hAnsi="黑体" w:eastAsia="黑体" w:cs="黑体"/>
          <w:color w:val="auto"/>
          <w:sz w:val="32"/>
          <w:szCs w:val="32"/>
          <w:highlight w:val="none"/>
          <w:lang w:val="zh-CN"/>
        </w:rPr>
      </w:pPr>
    </w:p>
    <w:p>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2</w:t>
      </w:r>
    </w:p>
    <w:p>
      <w:pPr>
        <w:pStyle w:val="98"/>
        <w:ind w:firstLine="480"/>
        <w:rPr>
          <w:color w:val="auto"/>
          <w:highlight w:val="none"/>
        </w:rPr>
      </w:pPr>
    </w:p>
    <w:p>
      <w:pPr>
        <w:pStyle w:val="98"/>
        <w:ind w:firstLine="720"/>
        <w:jc w:val="cente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32"/>
        <w:tblW w:w="8314" w:type="dxa"/>
        <w:jc w:val="center"/>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rPr>
              <w:t>业务</w:t>
            </w:r>
            <w:r>
              <w:rPr>
                <w:rFonts w:hint="eastAsia" w:ascii="宋体" w:hAnsi="宋体" w:eastAsia="宋体" w:cs="宋体"/>
                <w:b/>
                <w:bCs/>
                <w:color w:val="auto"/>
                <w:kern w:val="0"/>
                <w:sz w:val="28"/>
                <w:szCs w:val="28"/>
                <w:highlight w:val="none"/>
              </w:rPr>
              <w:t>咨询电话</w:t>
            </w:r>
          </w:p>
        </w:tc>
      </w:tr>
      <w:tr>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宋体" w:cs="宋体"/>
                <w:color w:val="auto"/>
                <w:szCs w:val="21"/>
                <w:highlight w:val="none"/>
              </w:rPr>
            </w:pPr>
            <w:r>
              <w:rPr>
                <w:rFonts w:hint="eastAsia" w:eastAsia="宋体" w:cs="宋体"/>
                <w:b/>
                <w:bCs/>
                <w:color w:val="auto"/>
                <w:szCs w:val="21"/>
                <w:highlight w:val="none"/>
              </w:rPr>
              <w:t>崇左市本级及江州区</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0771-7820436 0771-7820439</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0771-7917212</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0771-7917054</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0771-7831103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0771-7928650 0771-7920613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0771-7925660</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0771-7968699</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0771-7916636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0771-7988895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0771-7960855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0771-7821126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0771-7831866</w:t>
            </w:r>
          </w:p>
        </w:tc>
      </w:tr>
      <w:tr>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扶绥县</w:t>
            </w:r>
          </w:p>
        </w:tc>
      </w:tr>
      <w:tr>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0771-7535612</w:t>
            </w:r>
          </w:p>
        </w:tc>
      </w:tr>
      <w:tr>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0771-7917330</w:t>
            </w:r>
          </w:p>
        </w:tc>
      </w:tr>
      <w:tr>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0771-7516511 0771-7531157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0771-7525822</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0771-5025887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0771-7533041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0771-7536178 0771-7536177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0771-7661101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0771-7500768</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0771-7525678</w:t>
            </w:r>
          </w:p>
        </w:tc>
      </w:tr>
      <w:tr>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0771-8620729</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0771-7917093</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after="90" w:line="23" w:lineRule="atLeas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0771-8629006</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0771-8628166</w:t>
            </w:r>
          </w:p>
        </w:tc>
      </w:tr>
      <w:tr>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0771-8630787</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0771-8622237</w:t>
            </w:r>
          </w:p>
        </w:tc>
      </w:tr>
      <w:tr>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大新县</w:t>
            </w:r>
          </w:p>
        </w:tc>
      </w:tr>
      <w:tr>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0771-3628078</w:t>
            </w:r>
          </w:p>
        </w:tc>
      </w:tr>
      <w:tr>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w:t>
            </w:r>
            <w:r>
              <w:rPr>
                <w:rFonts w:hint="eastAsia" w:ascii="宋体" w:hAnsi="宋体" w:eastAsia="宋体" w:cs="宋体"/>
                <w:color w:val="auto"/>
                <w:szCs w:val="21"/>
                <w:highlight w:val="none"/>
              </w:rPr>
              <w:t>7917015</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0771-3689766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0771-3623887</w:t>
            </w:r>
          </w:p>
        </w:tc>
      </w:tr>
      <w:tr>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0771-3621996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0771-3628366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0771-3698002</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0771-3626199</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0771-8868619</w:t>
            </w:r>
          </w:p>
        </w:tc>
      </w:tr>
      <w:tr>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0771-8812504</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0771-8820525</w:t>
            </w:r>
          </w:p>
        </w:tc>
      </w:tr>
      <w:tr>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龙州农商行公司机构金融</w:t>
            </w:r>
            <w:r>
              <w:rPr>
                <w:rFonts w:hint="eastAsia" w:eastAsia="宋体"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0771-8813013</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0771-8871021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0771-8811533</w:t>
            </w:r>
          </w:p>
        </w:tc>
      </w:tr>
      <w:tr>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0771-3532211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0771-7917046</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0771-3521361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0771-3522157</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0771-3528688</w:t>
            </w:r>
          </w:p>
        </w:tc>
      </w:tr>
      <w:tr>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凭祥市</w:t>
            </w:r>
          </w:p>
        </w:tc>
      </w:tr>
      <w:tr>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0771-8529259</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0771-7917258</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0771-85250680771-8536852</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0771-8551161</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0771-8561665</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0771-8520356</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0771-8535667</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0771-8520550</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0771-8556667</w:t>
            </w:r>
          </w:p>
        </w:tc>
      </w:tr>
    </w:tbl>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pStyle w:val="98"/>
        <w:ind w:firstLine="480"/>
        <w:rPr>
          <w:color w:val="auto"/>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02" w:firstLineChars="200"/>
        <w:contextualSpacing/>
        <w:rPr>
          <w:rFonts w:hint="eastAsia" w:ascii="宋体" w:hAnsi="宋体" w:eastAsia="宋体" w:cs="Times New Roman"/>
          <w:b/>
          <w:color w:val="auto"/>
          <w:kern w:val="0"/>
          <w:sz w:val="20"/>
          <w:szCs w:val="21"/>
          <w:highlight w:val="none"/>
        </w:rPr>
      </w:pPr>
    </w:p>
    <w:p>
      <w:pPr>
        <w:spacing w:line="240" w:lineRule="auto"/>
        <w:rPr>
          <w:rFonts w:hint="eastAsia" w:ascii="宋体" w:hAnsi="宋体" w:eastAsia="宋体" w:cs="Times New Roman"/>
          <w:b/>
          <w:color w:val="auto"/>
          <w:kern w:val="0"/>
          <w:sz w:val="20"/>
          <w:szCs w:val="21"/>
          <w:highlight w:val="none"/>
        </w:rPr>
      </w:pPr>
      <w:r>
        <w:rPr>
          <w:rFonts w:ascii="宋体" w:hAnsi="宋体" w:eastAsia="宋体" w:cs="Times New Roman"/>
          <w:b/>
          <w:color w:val="auto"/>
          <w:kern w:val="0"/>
          <w:sz w:val="20"/>
          <w:szCs w:val="21"/>
          <w:highlight w:val="none"/>
        </w:rPr>
        <w:br w:type="page"/>
      </w:r>
    </w:p>
    <w:p>
      <w:pPr>
        <w:pStyle w:val="3"/>
        <w:spacing w:line="360" w:lineRule="auto"/>
        <w:ind w:firstLine="1325" w:firstLineChars="300"/>
        <w:rPr>
          <w:color w:val="auto"/>
          <w:highlight w:val="none"/>
        </w:rPr>
      </w:pPr>
      <w:bookmarkStart w:id="138" w:name="_Toc23199"/>
      <w:bookmarkStart w:id="139" w:name="_Toc11174"/>
      <w:bookmarkStart w:id="140" w:name="_Toc80205932"/>
      <w:bookmarkStart w:id="141" w:name="_Toc17139"/>
      <w:r>
        <w:rPr>
          <w:rFonts w:hint="eastAsia"/>
          <w:color w:val="auto"/>
          <w:highlight w:val="none"/>
        </w:rPr>
        <w:t>第四章 评审程序、评审方法和成交标准</w:t>
      </w:r>
      <w:bookmarkEnd w:id="138"/>
      <w:bookmarkEnd w:id="139"/>
      <w:bookmarkEnd w:id="140"/>
      <w:bookmarkEnd w:id="141"/>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42" w:name="_Toc10464"/>
      <w:bookmarkStart w:id="143" w:name="_Toc18230"/>
      <w:bookmarkStart w:id="144" w:name="_Toc80205933"/>
      <w:r>
        <w:rPr>
          <w:rFonts w:hint="eastAsia" w:ascii="宋体" w:hAnsi="宋体" w:eastAsia="宋体" w:cs="Times New Roman"/>
          <w:bCs/>
          <w:color w:val="auto"/>
          <w:sz w:val="32"/>
          <w:szCs w:val="32"/>
          <w:highlight w:val="none"/>
          <w:lang w:val="zh-CN"/>
        </w:rPr>
        <w:t>第一节 评审程序和评审方法</w:t>
      </w:r>
      <w:bookmarkEnd w:id="142"/>
      <w:bookmarkEnd w:id="143"/>
      <w:bookmarkEnd w:id="144"/>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1</w:t>
      </w:r>
      <w:r>
        <w:rPr>
          <w:rFonts w:hint="eastAsia" w:ascii="黑体" w:hAnsi="黑体" w:eastAsia="黑体" w:cs="宋体"/>
          <w:b/>
          <w:bCs/>
          <w:color w:val="auto"/>
          <w:sz w:val="24"/>
          <w:szCs w:val="24"/>
          <w:highlight w:val="none"/>
        </w:rPr>
        <w:t>.确认谈判文件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szCs w:val="21"/>
          <w:highlight w:val="none"/>
          <w:u w:val="single"/>
        </w:rPr>
        <w:t>www.creditchina.gov.cn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szCs w:val="21"/>
          <w:highlight w:val="none"/>
          <w:u w:val="single"/>
        </w:rPr>
        <w:t>www.ccgp.gov.cn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)链接入口。</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2.3供应商有下列情形之一的，资格审查不通过，其响应文件作无效响应处理：</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eastAsia="宋体" w:cs="宋体"/>
          <w:color w:val="auto"/>
          <w:szCs w:val="21"/>
          <w:highlight w:val="none"/>
        </w:rPr>
      </w:pPr>
      <w:bookmarkStart w:id="145"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45"/>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pPr>
        <w:spacing w:line="360" w:lineRule="auto"/>
        <w:ind w:firstLine="420" w:firstLineChars="200"/>
        <w:rPr>
          <w:rFonts w:hint="eastAsia" w:ascii="宋体" w:hAnsi="宋体" w:eastAsia="宋体" w:cs="宋体"/>
          <w:color w:val="auto"/>
          <w:szCs w:val="21"/>
          <w:highlight w:val="none"/>
        </w:rPr>
      </w:pPr>
      <w:bookmarkStart w:id="146" w:name="_Hlk42528882"/>
      <w:r>
        <w:rPr>
          <w:rFonts w:hint="eastAsia" w:ascii="宋体" w:hAnsi="宋体" w:eastAsia="宋体" w:cs="宋体"/>
          <w:color w:val="auto"/>
          <w:szCs w:val="21"/>
          <w:highlight w:val="none"/>
        </w:rPr>
        <w:t>3.1由谈判小组对通过资格审查的合格供应商的响应文件的响应报价、商务、技术等实质性要求进行符合性审查，以确定其是否满足谈判文件的实质性要求。</w:t>
      </w:r>
    </w:p>
    <w:bookmarkEnd w:id="146"/>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hAnsi="宋体" w:eastAsia="宋体" w:cs="宋体"/>
          <w:color w:val="auto"/>
          <w:spacing w:val="-6"/>
          <w:szCs w:val="21"/>
          <w:highlight w:val="none"/>
        </w:rPr>
        <w:t>。供应商为自然人的，必须由本人签字并附身份证明。</w:t>
      </w:r>
    </w:p>
    <w:p>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（1）响应文件中响应报价表内容与响应文件中相应内容不一致的，以响应报价表为准；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（3）单价金额小数点或者百分比有明显错位的，以响应报价表的总价为准，并修改单价；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5）未对竞标有效期作出响应或者响应文件承诺的竞标有效期不满足谈判文件要求；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6）响应文件的实质性内容未使用中文表述、使用计量单位不符合谈判文件要求；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7）响应文件中的文件资料因填写不齐全或者内容虚假或者出现其他情形而导致被谈判小组认定无效；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11）虚假竞标，或者出现其他情形而导致被谈判小组认定无效；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12）竞标技术方案不明确，谈判文件未允许但响应文件中存在一个或者一个以上备选（替代）竞标方案；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13）响应文件标注的项目名称或者项目编号与竞争性谈判文件标注的项目名称或者项目编号不一致的；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14）未响应谈判文件实质性要求；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5</w:t>
      </w:r>
      <w:r>
        <w:rPr>
          <w:rFonts w:hint="eastAsia" w:ascii="宋体" w:hAnsi="宋体" w:eastAsia="宋体" w:cs="宋体"/>
          <w:color w:val="auto"/>
          <w:szCs w:val="21"/>
          <w:highlight w:val="none"/>
        </w:rPr>
        <w:t>）法律、法规和谈判文件规定的其他无效情形。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项目进行报价或者存在漏项报价；供应商未就所竞标项目的单项内容作唯一报价；供应商未就所竞标项目的全部内容作唯一总价报价；供应商响应文件中存在有选择、有条件报价的（谈判文件允许有备选方案或者其他约定的除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4）响应报价（包含首次报价、最后报价）超过所竞标项目规定的采购预算金额或者最高限价的（如本项目公布了最高限价）；</w:t>
      </w:r>
      <w:bookmarkStart w:id="147" w:name="_Hlk42596405"/>
      <w:r>
        <w:rPr>
          <w:rFonts w:hint="eastAsia" w:ascii="宋体" w:hAnsi="宋体" w:eastAsia="宋体" w:cs="宋体"/>
          <w:color w:val="auto"/>
          <w:szCs w:val="21"/>
          <w:highlight w:val="none"/>
        </w:rPr>
        <w:t>响应报价（包含首次报价、最后报价）</w:t>
      </w:r>
      <w:bookmarkEnd w:id="147"/>
      <w:bookmarkStart w:id="148" w:name="_Hlk42596276"/>
      <w:r>
        <w:rPr>
          <w:rFonts w:hint="eastAsia" w:ascii="宋体" w:hAnsi="宋体" w:eastAsia="宋体" w:cs="宋体"/>
          <w:color w:val="auto"/>
          <w:szCs w:val="21"/>
          <w:highlight w:val="none"/>
        </w:rPr>
        <w:t>超过谈判文件分项采购预算金额或者最高限价的</w:t>
      </w:r>
      <w:bookmarkEnd w:id="148"/>
      <w:r>
        <w:rPr>
          <w:rFonts w:hint="eastAsia" w:ascii="宋体" w:hAnsi="宋体" w:eastAsia="宋体" w:cs="宋体"/>
          <w:color w:val="auto"/>
          <w:szCs w:val="21"/>
          <w:highlight w:val="none"/>
        </w:rPr>
        <w:t>（如本项目公布了最高限价）；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6）响应文件响应的标的数量及单位与竞争性谈判文件要求实质性不一致的。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3.7通过符合性审查的合格供应商不足3家的，不得进入谈判环节，应当重新开展采购活动。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4.谈判程序</w:t>
      </w:r>
    </w:p>
    <w:p>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4.1谈判小组按照“供应商须知前附表”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w:t>
      </w:r>
      <w:r>
        <w:rPr>
          <w:rFonts w:hint="eastAsia" w:ascii="宋体" w:hAnsi="宋体" w:eastAsia="宋体" w:cs="宋体"/>
          <w:color w:val="auto"/>
          <w:spacing w:val="-6"/>
          <w:szCs w:val="21"/>
          <w:highlight w:val="none"/>
        </w:rPr>
        <w:t>谈判的任何一方不得透露与谈判有关的其他供应商的技术资料、价格和其他信息。</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4.6谈判小组应对谈判过程和重要谈判内容进行记录，作为评审报告一部分，谈判小组在记录上签字确认。</w:t>
      </w:r>
      <w:r>
        <w:rPr>
          <w:rFonts w:hint="eastAsia" w:ascii="宋体" w:hAnsi="宋体" w:eastAsia="宋体" w:cs="宋体"/>
          <w:b/>
          <w:color w:val="auto"/>
          <w:szCs w:val="24"/>
          <w:highlight w:val="none"/>
        </w:rPr>
        <w:t>主要内容包括：</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（2）谈判日期和地点，谈判人员名单；</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4.7谈判过程中重新提交的响应文件，供应商可以在开启前补充、修改。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4.8对谈判过程提交的响应文件进行有效性、完整性和响应程度审查，通过审查的合格供应商不足3家的，采购人或者采购代理机构应当重新开展采购活动。</w:t>
      </w:r>
    </w:p>
    <w:p>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5</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 xml:space="preserve"> 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pPr>
        <w:spacing w:line="360" w:lineRule="auto"/>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t>5.3 最后报价是供应商响应文件的有效组成部分。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w:t>
      </w:r>
      <w:r>
        <w:rPr>
          <w:rFonts w:hint="eastAsia" w:ascii="宋体" w:hAnsi="宋体" w:eastAsia="宋体" w:cs="宋体"/>
          <w:b/>
          <w:color w:val="auto"/>
          <w:szCs w:val="21"/>
          <w:highlight w:val="none"/>
        </w:rPr>
        <w:t>，视同放弃报价权利退出谈判。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5.6最终响应文件的报价出现前后不一致的，按照本章第3.4条的规定修正。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5.7修正后的最后报价出现下列情形的，作无效响应处理：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项目规定的采购预算金额或者最高限价的（如本项目公布了最高限价）（全流程电子化评标多轮报价设置了上线控制价，即预算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5.9供应商出现最后报价作无效响应处理或者响应文件作无效处理时，谈判小组应当告知有关供应商。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5.10最后报价结束后，谈判小组不得再与供应商进行任何形式的商谈。</w:t>
      </w:r>
    </w:p>
    <w:p>
      <w:pPr>
        <w:spacing w:line="420" w:lineRule="exact"/>
        <w:ind w:firstLine="422" w:firstLineChars="20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注：</w:t>
      </w:r>
      <w:r>
        <w:rPr>
          <w:rFonts w:hint="eastAsia" w:ascii="宋体" w:hAnsi="宋体" w:eastAsia="宋体" w:cs="宋体"/>
          <w:b/>
          <w:bCs/>
          <w:color w:val="auto"/>
          <w:highlight w:val="none"/>
        </w:rPr>
        <w:t>如谈判小组要求提供最后报价附件的，需按规定的时间提供。最后报价有时间限制，供应商可参照竞争性谈判文件“第五章 响应文件格式”的最后报价表提前准备，以免耽误最后报价</w:t>
      </w:r>
      <w:r>
        <w:rPr>
          <w:rFonts w:hint="eastAsia" w:ascii="宋体" w:hAnsi="宋体" w:eastAsia="宋体" w:cs="宋体"/>
          <w:b/>
          <w:bCs/>
          <w:color w:val="auto"/>
          <w:szCs w:val="21"/>
          <w:highlight w:val="none"/>
          <w:lang w:val="zh-CN"/>
        </w:rPr>
        <w:t>。</w:t>
      </w:r>
    </w:p>
    <w:p>
      <w:pPr>
        <w:keepNext w:val="0"/>
        <w:keepLines w:val="0"/>
        <w:widowControl/>
        <w:suppressLineNumbers w:val="0"/>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bookmarkStart w:id="149" w:name="OLE_LINK47"/>
      <w:r>
        <w:rPr>
          <w:rFonts w:hint="eastAsia" w:ascii="宋体" w:hAnsi="宋体" w:eastAsia="宋体" w:cs="宋体"/>
          <w:b/>
          <w:bCs/>
          <w:color w:val="auto"/>
          <w:sz w:val="21"/>
          <w:szCs w:val="21"/>
          <w:highlight w:val="none"/>
          <w:lang w:val="en-US" w:eastAsia="zh-CN"/>
        </w:rPr>
        <w:t>最后报价政府采购政策性扣除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6.2按照《政府采购促进中小企业发展管理办法》（财库〔2020〕46号）及《广西壮族自治区财政厅关于贯彻落实政府采购支持中小企业发展政策的通知》（桂财采〔2022〕31号）的规定，</w:t>
      </w:r>
      <w:r>
        <w:rPr>
          <w:rFonts w:hint="eastAsia" w:ascii="宋体" w:hAnsi="宋体" w:eastAsia="宋体" w:cs="宋体"/>
          <w:color w:val="auto"/>
          <w:highlight w:val="none"/>
        </w:rPr>
        <w:t>供应商在其</w:t>
      </w:r>
      <w:r>
        <w:rPr>
          <w:rFonts w:hint="eastAsia" w:ascii="宋体" w:hAnsi="宋体" w:eastAsia="宋体" w:cs="宋体"/>
          <w:color w:val="auto"/>
          <w:szCs w:val="21"/>
          <w:highlight w:val="none"/>
        </w:rPr>
        <w:t>响应文件中提供《中小企业声明函》，且其提供的货物全部由符合政策要求的小型、微型企业制造，即货物由小型、微型企业生产且使用该小型、微型企业商号或者注册商标，对其最后报价给予20%的扣除。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6.5政策性扣除计算方法。</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供应商被评定为监狱企业或者残疾人福利性单位或者其</w:t>
      </w:r>
      <w:r>
        <w:rPr>
          <w:rFonts w:hint="eastAsia" w:ascii="宋体" w:hAnsi="宋体" w:eastAsia="宋体" w:cs="宋体"/>
          <w:color w:val="auto"/>
          <w:szCs w:val="21"/>
          <w:highlight w:val="none"/>
        </w:rPr>
        <w:t>提供的货物全部由符合政策要求的小型、微型企业制造，即货物由小型、微型企业生产且使用该小型、微型企业商号或者注册商标的</w:t>
      </w:r>
      <w:r>
        <w:rPr>
          <w:rFonts w:hint="eastAsia" w:ascii="宋体" w:hAnsi="宋体" w:eastAsia="宋体" w:cs="宋体"/>
          <w:color w:val="auto"/>
          <w:highlight w:val="none"/>
        </w:rPr>
        <w:t>，该供应商的最后报价给予20%的扣除，扣除后的价格为评审价，即评审价=最后报价×（1-20%）；</w:t>
      </w:r>
      <w:r>
        <w:rPr>
          <w:rFonts w:hint="eastAsia" w:ascii="宋体" w:hAnsi="宋体" w:eastAsia="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w:t>
      </w:r>
      <w:r>
        <w:rPr>
          <w:rFonts w:hint="eastAsia" w:ascii="宋体" w:hAnsi="宋体" w:eastAsia="宋体" w:cs="宋体"/>
          <w:color w:val="auto"/>
          <w:highlight w:val="none"/>
        </w:rPr>
        <w:t>扣除后的价格为评审价，即评审价=最后报价×（1-</w:t>
      </w:r>
      <w:r>
        <w:rPr>
          <w:rFonts w:hint="eastAsia" w:ascii="宋体" w:hAnsi="宋体" w:eastAsia="宋体" w:cs="宋体"/>
          <w:color w:val="auto"/>
          <w:szCs w:val="21"/>
          <w:highlight w:val="none"/>
        </w:rPr>
        <w:t>6%</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6.6除上述情况外，评审价＝最后报价。</w:t>
      </w:r>
    </w:p>
    <w:bookmarkEnd w:id="149"/>
    <w:p>
      <w:pPr>
        <w:spacing w:line="360" w:lineRule="auto"/>
        <w:ind w:firstLine="420" w:firstLineChars="200"/>
        <w:rPr>
          <w:rFonts w:hint="eastAsia" w:ascii="宋体" w:hAnsi="宋体" w:eastAsia="宋体" w:cs="宋体"/>
          <w:color w:val="auto"/>
          <w:szCs w:val="21"/>
          <w:highlight w:val="none"/>
        </w:rPr>
      </w:pP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50" w:name="_Toc80205934"/>
      <w:bookmarkStart w:id="151" w:name="_Toc5389"/>
      <w:bookmarkStart w:id="152" w:name="_Toc17730"/>
      <w:r>
        <w:rPr>
          <w:rFonts w:hint="eastAsia" w:ascii="宋体" w:hAnsi="宋体" w:eastAsia="宋体" w:cs="Times New Roman"/>
          <w:bCs/>
          <w:color w:val="auto"/>
          <w:sz w:val="32"/>
          <w:szCs w:val="32"/>
          <w:highlight w:val="none"/>
          <w:lang w:val="zh-CN"/>
        </w:rPr>
        <w:t>第二节 评审原则</w:t>
      </w:r>
      <w:bookmarkEnd w:id="150"/>
      <w:bookmarkEnd w:id="151"/>
      <w:bookmarkEnd w:id="152"/>
    </w:p>
    <w:p>
      <w:pPr>
        <w:spacing w:line="360" w:lineRule="auto"/>
        <w:ind w:firstLine="480" w:firstLineChars="200"/>
        <w:jc w:val="left"/>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1.评审原则</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1.2根据《政府采购非招标采购方式管理办法》（财政部令第74号）第二十一条规定，</w:t>
      </w:r>
      <w:r>
        <w:rPr>
          <w:rFonts w:hint="eastAsia" w:ascii="宋体" w:hAnsi="宋体" w:eastAsia="宋体" w:cs="宋体"/>
          <w:color w:val="auto"/>
          <w:kern w:val="0"/>
          <w:szCs w:val="21"/>
          <w:highlight w:val="none"/>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highlight w:val="none"/>
        </w:rPr>
        <w:t>。</w:t>
      </w:r>
      <w:bookmarkStart w:id="153" w:name="_Toc321836413"/>
      <w:bookmarkStart w:id="154" w:name="_Toc432106535"/>
      <w:bookmarkStart w:id="155" w:name="_Toc432194885"/>
    </w:p>
    <w:bookmarkEnd w:id="153"/>
    <w:bookmarkEnd w:id="154"/>
    <w:bookmarkEnd w:id="155"/>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2.终止竞争性谈判采购活动</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（1）因情况变化，不再符合规定的竞争性谈判采购方式适用情形的； </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（3）在采购过程中符合竞争要求的供应商或者报价未超过采购预算的供应商不足3家的，但《政府采购非招标采购方式管理办法》第二十七条第二款规定的情形除外。</w:t>
      </w: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56" w:name="_Toc80205935"/>
      <w:bookmarkStart w:id="157" w:name="_Toc16039"/>
      <w:bookmarkStart w:id="158" w:name="_Toc9627"/>
      <w:r>
        <w:rPr>
          <w:rFonts w:hint="eastAsia" w:ascii="宋体" w:hAnsi="宋体" w:eastAsia="宋体" w:cs="Times New Roman"/>
          <w:bCs/>
          <w:color w:val="auto"/>
          <w:sz w:val="32"/>
          <w:szCs w:val="32"/>
          <w:highlight w:val="none"/>
          <w:lang w:val="zh-CN"/>
        </w:rPr>
        <w:t>第三节 评审报告</w:t>
      </w:r>
      <w:bookmarkEnd w:id="156"/>
      <w:bookmarkEnd w:id="157"/>
      <w:bookmarkEnd w:id="158"/>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并在线编写电子评审报告。</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pPr>
        <w:adjustRightInd w:val="0"/>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成员对需要共同认定的事项存在争议的，应当按照少数服从多数的原则作出结论。持不同意见的</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成员应当在评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报告上签署不同意见及理由，否则视为同意评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w:t>
      </w: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59" w:name="_Toc27241"/>
      <w:bookmarkStart w:id="160" w:name="_Toc17221"/>
      <w:bookmarkStart w:id="161" w:name="_Toc80205936"/>
      <w:r>
        <w:rPr>
          <w:rFonts w:hint="eastAsia" w:ascii="宋体" w:hAnsi="宋体" w:eastAsia="宋体" w:cs="Times New Roman"/>
          <w:bCs/>
          <w:color w:val="auto"/>
          <w:sz w:val="32"/>
          <w:szCs w:val="32"/>
          <w:highlight w:val="none"/>
          <w:lang w:val="zh-CN"/>
        </w:rPr>
        <w:t>第四节 评审过程的保密与录像</w:t>
      </w:r>
      <w:bookmarkEnd w:id="159"/>
      <w:bookmarkEnd w:id="160"/>
      <w:bookmarkEnd w:id="161"/>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hint="eastAsia" w:ascii="宋体" w:hAnsi="宋体" w:eastAsia="宋体" w:cs="宋体"/>
          <w:color w:val="auto"/>
          <w:szCs w:val="24"/>
          <w:highlight w:val="none"/>
        </w:rPr>
      </w:pPr>
      <w:r>
        <w:rPr>
          <w:rFonts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成员、采购人和采购机构工作人员、相关监督人员等与评审有关的人员应当予以保密。</w:t>
      </w:r>
    </w:p>
    <w:p>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rFonts w:ascii="Times New Roman" w:hAnsi="Times New Roman" w:eastAsia="宋体" w:cs="Times New Roman"/>
          <w:color w:val="auto"/>
          <w:szCs w:val="24"/>
          <w:highlight w:val="none"/>
        </w:rPr>
        <w:br w:type="page"/>
      </w: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162" w:name="_Toc80205937"/>
      <w:bookmarkStart w:id="163" w:name="_Toc25678"/>
      <w:bookmarkStart w:id="164" w:name="_Toc30615"/>
      <w:bookmarkStart w:id="165" w:name="_Toc28917"/>
      <w:bookmarkStart w:id="166" w:name="_Toc9300"/>
      <w:bookmarkStart w:id="167" w:name="_Toc21666"/>
      <w:bookmarkStart w:id="168" w:name="_Toc4187"/>
      <w:bookmarkStart w:id="169" w:name="_Toc71"/>
      <w:bookmarkStart w:id="170" w:name="_Toc916"/>
      <w:r>
        <w:rPr>
          <w:rFonts w:hint="eastAsia" w:ascii="Times New Roman" w:hAnsi="Times New Roman" w:eastAsia="宋体" w:cs="Times New Roman"/>
          <w:b/>
          <w:bCs/>
          <w:color w:val="auto"/>
          <w:kern w:val="44"/>
          <w:sz w:val="44"/>
          <w:szCs w:val="44"/>
          <w:highlight w:val="none"/>
          <w:lang w:val="zh-CN"/>
        </w:rPr>
        <w:t>第五章 响应文件格式</w:t>
      </w:r>
      <w:bookmarkEnd w:id="162"/>
      <w:r>
        <w:rPr>
          <w:rFonts w:ascii="Times New Roman" w:hAnsi="Times New Roman" w:eastAsia="宋体" w:cs="Times New Roman"/>
          <w:b/>
          <w:bCs/>
          <w:color w:val="auto"/>
          <w:kern w:val="44"/>
          <w:sz w:val="44"/>
          <w:szCs w:val="44"/>
          <w:highlight w:val="none"/>
          <w:lang w:val="zh-CN"/>
        </w:rPr>
        <w:br w:type="page"/>
      </w:r>
      <w:bookmarkEnd w:id="163"/>
      <w:bookmarkEnd w:id="164"/>
      <w:bookmarkEnd w:id="165"/>
      <w:bookmarkEnd w:id="166"/>
      <w:bookmarkEnd w:id="167"/>
      <w:bookmarkEnd w:id="168"/>
      <w:bookmarkEnd w:id="169"/>
      <w:bookmarkEnd w:id="170"/>
    </w:p>
    <w:p>
      <w:pPr>
        <w:spacing w:line="240" w:lineRule="atLeast"/>
        <w:rPr>
          <w:rFonts w:hint="eastAsia" w:ascii="宋体" w:hAnsi="宋体" w:eastAsia="宋体" w:cs="Times New Roman"/>
          <w:b/>
          <w:bCs/>
          <w:color w:val="auto"/>
          <w:szCs w:val="24"/>
          <w:highlight w:val="none"/>
        </w:rPr>
      </w:pPr>
    </w:p>
    <w:p>
      <w:pPr>
        <w:snapToGrid w:val="0"/>
        <w:spacing w:before="120" w:beforeLines="50" w:after="50" w:line="360" w:lineRule="auto"/>
        <w:jc w:val="center"/>
        <w:outlineLvl w:val="1"/>
        <w:rPr>
          <w:rFonts w:hint="eastAsia" w:ascii="宋体" w:hAnsi="宋体" w:eastAsia="宋体" w:cs="Times New Roman"/>
          <w:bCs/>
          <w:color w:val="auto"/>
          <w:sz w:val="32"/>
          <w:szCs w:val="32"/>
          <w:highlight w:val="none"/>
        </w:rPr>
      </w:pPr>
      <w:bookmarkStart w:id="171" w:name="_Toc17254"/>
      <w:bookmarkStart w:id="172" w:name="_Toc80205939"/>
      <w:bookmarkStart w:id="173" w:name="_Toc10486"/>
      <w:r>
        <w:rPr>
          <w:rFonts w:hint="eastAsia" w:ascii="宋体" w:hAnsi="宋体" w:eastAsia="宋体" w:cs="Times New Roman"/>
          <w:bCs/>
          <w:color w:val="auto"/>
          <w:sz w:val="32"/>
          <w:szCs w:val="32"/>
          <w:highlight w:val="none"/>
        </w:rPr>
        <w:t>第一节 资格证明文件格式</w:t>
      </w:r>
      <w:bookmarkEnd w:id="171"/>
      <w:bookmarkEnd w:id="172"/>
      <w:bookmarkEnd w:id="173"/>
    </w:p>
    <w:p>
      <w:pPr>
        <w:pStyle w:val="2"/>
        <w:rPr>
          <w:rFonts w:hint="eastAsia" w:ascii="宋体" w:hAnsi="宋体" w:cs="宋体"/>
          <w:b/>
          <w:bCs/>
          <w:color w:val="auto"/>
          <w:sz w:val="28"/>
          <w:szCs w:val="28"/>
          <w:highlight w:val="none"/>
        </w:rPr>
      </w:pPr>
    </w:p>
    <w:p>
      <w:pPr>
        <w:pStyle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1.资格证明文件封面的格式（参照此格式自拟）：</w:t>
      </w:r>
    </w:p>
    <w:p>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pPr>
        <w:snapToGrid w:val="0"/>
        <w:spacing w:before="120" w:beforeLines="50" w:after="50"/>
        <w:ind w:firstLine="5760" w:firstLineChars="24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1280" w:firstLineChars="400"/>
        <w:rPr>
          <w:rFonts w:hint="eastAsia" w:ascii="宋体" w:hAnsi="宋体" w:eastAsia="宋体" w:cs="仿宋_GB2312"/>
          <w:bCs/>
          <w:color w:val="auto"/>
          <w:sz w:val="32"/>
          <w:szCs w:val="32"/>
          <w:highlight w:val="none"/>
        </w:rPr>
      </w:pPr>
    </w:p>
    <w:p>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20" w:beforeLines="50" w:after="50" w:line="360" w:lineRule="auto"/>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2.资格证明文件目录</w:t>
      </w:r>
    </w:p>
    <w:p>
      <w:pPr>
        <w:spacing w:line="360" w:lineRule="auto"/>
        <w:ind w:firstLine="560" w:firstLineChars="200"/>
        <w:contextualSpacing/>
        <w:jc w:val="left"/>
        <w:rPr>
          <w:rFonts w:hint="eastAsia" w:ascii="仿宋_GB2312" w:hAnsi="仿宋" w:eastAsia="仿宋_GB2312" w:cs="仿宋_GB2312"/>
          <w:color w:val="auto"/>
          <w:kern w:val="0"/>
          <w:sz w:val="24"/>
          <w:szCs w:val="24"/>
          <w:highlight w:val="none"/>
        </w:rPr>
      </w:pPr>
      <w:r>
        <w:rPr>
          <w:rFonts w:hint="eastAsia" w:ascii="宋体" w:hAnsi="宋体" w:eastAsia="宋体" w:cs="宋体"/>
          <w:color w:val="auto"/>
          <w:sz w:val="28"/>
          <w:szCs w:val="28"/>
          <w:highlight w:val="none"/>
        </w:rPr>
        <w:t>根据竞争性谈判文件规定及供应商提供的材料自行编写目录（部分格式后附）。</w:t>
      </w:r>
      <w:r>
        <w:rPr>
          <w:rFonts w:hint="eastAsia" w:ascii="仿宋_GB2312" w:hAnsi="仿宋" w:eastAsia="仿宋_GB2312" w:cs="仿宋_GB2312"/>
          <w:color w:val="auto"/>
          <w:kern w:val="0"/>
          <w:sz w:val="24"/>
          <w:szCs w:val="24"/>
          <w:highlight w:val="none"/>
        </w:rPr>
        <w:br w:type="page"/>
      </w:r>
    </w:p>
    <w:p>
      <w:pP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 xml:space="preserve">3.崇左市政府采购供应商信用承诺函格式： </w:t>
      </w:r>
    </w:p>
    <w:p>
      <w:pPr>
        <w:widowControl/>
        <w:spacing w:line="440" w:lineRule="exact"/>
        <w:jc w:val="center"/>
        <w:rPr>
          <w:rFonts w:hint="eastAsia" w:ascii="宋体" w:hAnsi="宋体" w:cs="宋体"/>
          <w:color w:val="auto"/>
          <w:kern w:val="0"/>
          <w:sz w:val="32"/>
          <w:szCs w:val="32"/>
          <w:highlight w:val="none"/>
          <w:lang w:bidi="ar"/>
        </w:rPr>
      </w:pPr>
    </w:p>
    <w:p>
      <w:pPr>
        <w:widowControl/>
        <w:spacing w:line="440" w:lineRule="exact"/>
        <w:jc w:val="center"/>
        <w:rPr>
          <w:rFonts w:hint="eastAsia" w:ascii="宋体" w:hAnsi="宋体" w:cs="宋体"/>
          <w:color w:val="auto"/>
          <w:sz w:val="28"/>
          <w:szCs w:val="28"/>
          <w:highlight w:val="none"/>
        </w:rPr>
      </w:pPr>
      <w:r>
        <w:rPr>
          <w:rFonts w:hint="eastAsia" w:ascii="宋体" w:hAnsi="宋体" w:cs="宋体"/>
          <w:color w:val="auto"/>
          <w:kern w:val="0"/>
          <w:sz w:val="32"/>
          <w:szCs w:val="32"/>
          <w:highlight w:val="none"/>
          <w:lang w:bidi="ar"/>
        </w:rPr>
        <w:t>崇左市政府采购供应商信用承诺函</w:t>
      </w:r>
    </w:p>
    <w:p>
      <w:pPr>
        <w:widowControl/>
        <w:spacing w:line="440" w:lineRule="exact"/>
        <w:jc w:val="left"/>
        <w:rPr>
          <w:rFonts w:hint="eastAsia" w:ascii="宋体" w:hAnsi="宋体" w:cs="宋体"/>
          <w:color w:val="auto"/>
          <w:kern w:val="0"/>
          <w:sz w:val="28"/>
          <w:szCs w:val="28"/>
          <w:highlight w:val="none"/>
          <w:lang w:bidi="ar"/>
        </w:rPr>
      </w:pPr>
    </w:p>
    <w:p>
      <w:pPr>
        <w:widowControl/>
        <w:spacing w:line="440" w:lineRule="exact"/>
        <w:rPr>
          <w:rFonts w:hint="eastAsia" w:ascii="宋体" w:hAnsi="宋体" w:cs="宋体"/>
          <w:color w:val="auto"/>
          <w:sz w:val="22"/>
          <w:highlight w:val="none"/>
          <w:u w:val="single"/>
        </w:rPr>
      </w:pPr>
      <w:r>
        <w:rPr>
          <w:rFonts w:hint="eastAsia" w:ascii="宋体" w:hAnsi="宋体" w:cs="宋体"/>
          <w:color w:val="auto"/>
          <w:kern w:val="0"/>
          <w:sz w:val="22"/>
          <w:highlight w:val="none"/>
          <w:lang w:bidi="ar"/>
        </w:rPr>
        <w:t>致</w:t>
      </w:r>
      <w:r>
        <w:rPr>
          <w:rFonts w:hint="eastAsia" w:ascii="宋体" w:hAnsi="宋体" w:cs="宋体"/>
          <w:color w:val="auto"/>
          <w:kern w:val="0"/>
          <w:sz w:val="22"/>
          <w:highlight w:val="none"/>
          <w:u w:val="single"/>
          <w:lang w:bidi="ar"/>
        </w:rPr>
        <w:t>（采购代理机构名称）</w:t>
      </w:r>
      <w:r>
        <w:rPr>
          <w:rFonts w:hint="eastAsia" w:ascii="宋体" w:hAnsi="宋体" w:cs="宋体"/>
          <w:color w:val="auto"/>
          <w:kern w:val="0"/>
          <w:sz w:val="22"/>
          <w:highlight w:val="none"/>
          <w:lang w:bidi="ar"/>
        </w:rPr>
        <w:t>:</w:t>
      </w:r>
    </w:p>
    <w:p>
      <w:pPr>
        <w:widowControl/>
        <w:spacing w:line="440" w:lineRule="exact"/>
        <w:ind w:firstLine="440" w:firstLineChars="200"/>
        <w:rPr>
          <w:rFonts w:hint="eastAsia" w:ascii="宋体" w:hAnsi="宋体" w:cs="宋体"/>
          <w:color w:val="auto"/>
          <w:spacing w:val="-6"/>
          <w:sz w:val="22"/>
          <w:highlight w:val="none"/>
        </w:rPr>
      </w:pPr>
      <w:r>
        <w:rPr>
          <w:rFonts w:hint="eastAsia" w:ascii="宋体" w:hAnsi="宋体" w:cs="宋体"/>
          <w:color w:val="auto"/>
          <w:kern w:val="0"/>
          <w:sz w:val="22"/>
          <w:highlight w:val="none"/>
          <w:lang w:bidi="ar"/>
        </w:rPr>
        <w:t>我方自愿参加</w:t>
      </w:r>
      <w:r>
        <w:rPr>
          <w:rFonts w:hint="eastAsia" w:ascii="宋体" w:hAnsi="宋体" w:cs="宋体"/>
          <w:color w:val="auto"/>
          <w:kern w:val="0"/>
          <w:sz w:val="22"/>
          <w:highlight w:val="none"/>
          <w:u w:val="single"/>
          <w:lang w:bidi="ar"/>
        </w:rPr>
        <w:t xml:space="preserve"> （项目名称） </w:t>
      </w:r>
      <w:r>
        <w:rPr>
          <w:rFonts w:hint="eastAsia" w:ascii="宋体" w:hAnsi="宋体" w:cs="宋体"/>
          <w:color w:val="auto"/>
          <w:kern w:val="0"/>
          <w:sz w:val="22"/>
          <w:highlight w:val="none"/>
          <w:lang w:bidi="ar"/>
        </w:rPr>
        <w:t>项目</w:t>
      </w:r>
      <w:r>
        <w:rPr>
          <w:rFonts w:hint="eastAsia" w:ascii="宋体" w:hAnsi="宋体" w:cs="宋体"/>
          <w:color w:val="auto"/>
          <w:spacing w:val="6"/>
          <w:sz w:val="22"/>
          <w:highlight w:val="none"/>
        </w:rPr>
        <w:t>（项目编号：</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w:t>
      </w:r>
      <w:r>
        <w:rPr>
          <w:rFonts w:hint="eastAsia" w:ascii="宋体" w:hAnsi="宋体" w:cs="宋体"/>
          <w:color w:val="auto"/>
          <w:kern w:val="0"/>
          <w:sz w:val="22"/>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kern w:val="0"/>
          <w:sz w:val="22"/>
          <w:highlight w:val="none"/>
          <w:lang w:bidi="ar"/>
        </w:rPr>
        <w:t xml:space="preserve">： </w:t>
      </w:r>
    </w:p>
    <w:p>
      <w:pPr>
        <w:widowControl/>
        <w:spacing w:line="440" w:lineRule="exact"/>
        <w:ind w:firstLine="440" w:firstLineChars="200"/>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1.我方</w:t>
      </w:r>
      <w:r>
        <w:rPr>
          <w:rFonts w:hint="eastAsia" w:ascii="宋体" w:hAnsi="宋体" w:cs="宋体"/>
          <w:color w:val="auto"/>
          <w:spacing w:val="6"/>
          <w:sz w:val="22"/>
          <w:highlight w:val="none"/>
        </w:rPr>
        <w:t>具有独立承担民事责任的能力或我方属于银行、保险、石油石化、电力、电信等有行业特殊情况的法人的分支机构在参加本次政府采购活动前已取得总公司的授权。</w:t>
      </w:r>
    </w:p>
    <w:p>
      <w:pPr>
        <w:widowControl/>
        <w:spacing w:line="44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2.我方具有符合采购文件资格要求的财务状况报告。 </w:t>
      </w:r>
    </w:p>
    <w:p>
      <w:pPr>
        <w:widowControl/>
        <w:spacing w:line="440" w:lineRule="exact"/>
        <w:ind w:firstLine="416" w:firstLineChars="200"/>
        <w:rPr>
          <w:rFonts w:hint="eastAsia" w:ascii="宋体" w:hAnsi="宋体" w:cs="宋体"/>
          <w:color w:val="auto"/>
          <w:spacing w:val="-17"/>
          <w:sz w:val="22"/>
          <w:highlight w:val="none"/>
        </w:rPr>
      </w:pPr>
      <w:r>
        <w:rPr>
          <w:rFonts w:hint="eastAsia" w:ascii="宋体" w:hAnsi="宋体" w:cs="宋体"/>
          <w:color w:val="auto"/>
          <w:spacing w:val="-6"/>
          <w:kern w:val="0"/>
          <w:sz w:val="22"/>
          <w:highlight w:val="none"/>
          <w:lang w:bidi="ar"/>
        </w:rPr>
        <w:t>3.我方具有符合采购文件资格要求的依法缴纳税收和社会保障资金的良好记录。</w:t>
      </w:r>
      <w:r>
        <w:rPr>
          <w:rFonts w:hint="eastAsia" w:ascii="宋体" w:hAnsi="宋体" w:cs="宋体"/>
          <w:color w:val="auto"/>
          <w:spacing w:val="-17"/>
          <w:kern w:val="0"/>
          <w:sz w:val="22"/>
          <w:highlight w:val="none"/>
          <w:lang w:bidi="ar"/>
        </w:rPr>
        <w:t xml:space="preserve"> </w:t>
      </w:r>
    </w:p>
    <w:p>
      <w:pPr>
        <w:widowControl/>
        <w:spacing w:line="44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4.我方具有符合采购文件资格要求履行合同所必需的设备和专业技术能力。 </w:t>
      </w:r>
    </w:p>
    <w:p>
      <w:pPr>
        <w:widowControl/>
        <w:spacing w:line="44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5.我方参加政府采购活动前3年内在经营活动中没有重大违法记录。 </w:t>
      </w:r>
    </w:p>
    <w:p>
      <w:pPr>
        <w:widowControl/>
        <w:spacing w:line="440" w:lineRule="exact"/>
        <w:ind w:firstLine="440" w:firstLineChars="200"/>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我方对以上承诺内容的真实性负责。如有虚假，将依法承担相应责任。</w:t>
      </w:r>
    </w:p>
    <w:p>
      <w:pPr>
        <w:widowControl/>
        <w:spacing w:line="440" w:lineRule="exact"/>
        <w:rPr>
          <w:rFonts w:hint="eastAsia" w:ascii="宋体" w:hAnsi="宋体" w:cs="宋体"/>
          <w:color w:val="auto"/>
          <w:kern w:val="0"/>
          <w:sz w:val="22"/>
          <w:highlight w:val="none"/>
          <w:lang w:bidi="ar"/>
        </w:rPr>
      </w:pPr>
    </w:p>
    <w:p>
      <w:pPr>
        <w:widowControl/>
        <w:spacing w:line="440" w:lineRule="exact"/>
        <w:ind w:firstLine="3300" w:firstLineChars="1500"/>
        <w:jc w:val="left"/>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供应商名称（盖章）： </w:t>
      </w:r>
    </w:p>
    <w:p>
      <w:pPr>
        <w:tabs>
          <w:tab w:val="left" w:pos="7560"/>
        </w:tabs>
        <w:spacing w:line="440" w:lineRule="exact"/>
        <w:ind w:firstLine="3300" w:firstLineChars="1500"/>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日期：</w:t>
      </w:r>
    </w:p>
    <w:p>
      <w:pPr>
        <w:pStyle w:val="29"/>
        <w:widowControl/>
        <w:wordWrap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注：1.</w:t>
      </w:r>
      <w:r>
        <w:rPr>
          <w:rFonts w:hint="eastAsia" w:ascii="宋体" w:hAnsi="宋体" w:cs="宋体"/>
          <w:color w:val="auto"/>
          <w:sz w:val="22"/>
          <w:szCs w:val="22"/>
          <w:highlight w:val="none"/>
        </w:rPr>
        <w:t>参与政府采购活动的供应商可按第1点的内容：“</w:t>
      </w:r>
      <w:r>
        <w:rPr>
          <w:rFonts w:hint="eastAsia" w:ascii="宋体" w:hAnsi="宋体" w:cs="宋体"/>
          <w:color w:val="auto"/>
          <w:sz w:val="22"/>
          <w:szCs w:val="22"/>
          <w:highlight w:val="none"/>
          <w:lang w:bidi="ar"/>
        </w:rPr>
        <w:t>我方</w:t>
      </w:r>
      <w:r>
        <w:rPr>
          <w:rFonts w:hint="eastAsia" w:ascii="宋体" w:hAnsi="宋体" w:cs="宋体"/>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color w:val="auto"/>
          <w:sz w:val="22"/>
          <w:szCs w:val="22"/>
          <w:highlight w:val="none"/>
          <w:lang w:bidi="ar"/>
        </w:rPr>
        <w:t>我方</w:t>
      </w:r>
      <w:r>
        <w:rPr>
          <w:rFonts w:hint="eastAsia" w:ascii="宋体" w:hAnsi="宋体" w:cs="宋体"/>
          <w:color w:val="auto"/>
          <w:spacing w:val="6"/>
          <w:sz w:val="22"/>
          <w:szCs w:val="22"/>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pPr>
        <w:spacing w:line="320" w:lineRule="exact"/>
        <w:jc w:val="left"/>
        <w:rPr>
          <w:rFonts w:hint="eastAsia" w:ascii="宋体" w:hAnsi="宋体" w:eastAsia="宋体" w:cs="宋体"/>
          <w:color w:val="auto"/>
          <w:sz w:val="28"/>
          <w:szCs w:val="28"/>
          <w:highlight w:val="none"/>
        </w:rPr>
      </w:pPr>
      <w:r>
        <w:rPr>
          <w:rFonts w:ascii="宋体" w:hAnsi="宋体" w:eastAsia="宋体" w:cs="宋体"/>
          <w:b/>
          <w:bCs/>
          <w:color w:val="auto"/>
          <w:kern w:val="0"/>
          <w:sz w:val="28"/>
          <w:szCs w:val="28"/>
          <w:highlight w:val="none"/>
        </w:rPr>
        <w:t>4</w:t>
      </w:r>
      <w:r>
        <w:rPr>
          <w:rFonts w:hint="eastAsia" w:ascii="宋体" w:hAnsi="宋体" w:eastAsia="宋体" w:cs="宋体"/>
          <w:b/>
          <w:color w:val="auto"/>
          <w:kern w:val="0"/>
          <w:sz w:val="28"/>
          <w:szCs w:val="28"/>
          <w:highlight w:val="none"/>
        </w:rPr>
        <w:t>、声明函的格式：</w:t>
      </w:r>
    </w:p>
    <w:p>
      <w:pPr>
        <w:spacing w:line="320" w:lineRule="exact"/>
        <w:jc w:val="center"/>
        <w:rPr>
          <w:rFonts w:hint="eastAsia" w:ascii="宋体" w:hAnsi="宋体" w:eastAsia="宋体" w:cs="Times New Roman"/>
          <w:b/>
          <w:color w:val="auto"/>
          <w:sz w:val="32"/>
          <w:szCs w:val="32"/>
          <w:highlight w:val="none"/>
        </w:rPr>
      </w:pPr>
    </w:p>
    <w:p>
      <w:pPr>
        <w:spacing w:line="32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pPr>
        <w:spacing w:line="320" w:lineRule="exact"/>
        <w:jc w:val="center"/>
        <w:rPr>
          <w:rFonts w:hint="eastAsia" w:ascii="宋体" w:hAnsi="宋体" w:eastAsia="宋体" w:cs="Times New Roman"/>
          <w:color w:val="auto"/>
          <w:sz w:val="24"/>
          <w:szCs w:val="20"/>
          <w:highlight w:val="none"/>
        </w:rPr>
      </w:pPr>
    </w:p>
    <w:p>
      <w:pPr>
        <w:spacing w:line="3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致：广西</w:t>
      </w:r>
      <w:r>
        <w:rPr>
          <w:rFonts w:hint="eastAsia" w:ascii="宋体" w:hAnsi="宋体" w:eastAsia="宋体" w:cs="宋体"/>
          <w:color w:val="auto"/>
          <w:sz w:val="24"/>
          <w:szCs w:val="24"/>
          <w:highlight w:val="none"/>
          <w:lang w:val="en-US" w:eastAsia="zh-CN"/>
        </w:rPr>
        <w:t>华晟</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有限公司</w:t>
      </w:r>
    </w:p>
    <w:p>
      <w:pPr>
        <w:spacing w:line="360" w:lineRule="exact"/>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i/>
          <w:iCs/>
          <w:color w:val="auto"/>
          <w:sz w:val="24"/>
          <w:szCs w:val="24"/>
          <w:highlight w:val="none"/>
          <w:u w:val="single"/>
        </w:rPr>
        <w:t>（供应商名称）</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bookmarkStart w:id="174" w:name="PO_3000001871_PM002_4"/>
      <w:r>
        <w:rPr>
          <w:rFonts w:hint="eastAsia" w:ascii="宋体" w:hAnsi="宋体" w:eastAsia="宋体" w:cs="宋体"/>
          <w:i/>
          <w:iCs/>
          <w:color w:val="auto"/>
          <w:sz w:val="24"/>
          <w:szCs w:val="24"/>
          <w:highlight w:val="none"/>
        </w:rPr>
        <w:t>（</w:t>
      </w:r>
      <w:bookmarkEnd w:id="174"/>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项目的竞标，为便于贵方公正、择优地确定成交供应商及其竞标产品和服务，我方就本次竞标有关事项郑重声明如下：</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2.在此，我方宣布同意如下：</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（1）将按谈判文件的约定履行合同责任和义务；</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（2）已详细审查谈判文件的全部内容，包括澄清或者更正公告（如有）；</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（3）同意提供按照贵方可能要求的与谈判有关的一切数据或者资料。</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5.以上事项如有虚假或者隐瞒，我方愿意承担一切后果，并不再寻求任何旨在减轻或者免除法律责任的辩解。</w:t>
      </w:r>
    </w:p>
    <w:p>
      <w:pPr>
        <w:tabs>
          <w:tab w:val="left" w:pos="939"/>
        </w:tabs>
        <w:spacing w:line="360" w:lineRule="exact"/>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p>
    <w:p>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exact"/>
        <w:ind w:firstLine="6120" w:firstLineChars="2550"/>
        <w:rPr>
          <w:rFonts w:hint="eastAsia" w:ascii="宋体" w:hAnsi="宋体" w:eastAsia="宋体" w:cs="宋体"/>
          <w:color w:val="auto"/>
          <w:kern w:val="0"/>
          <w:sz w:val="24"/>
          <w:szCs w:val="24"/>
          <w:highlight w:val="none"/>
          <w:lang w:val="zh-CN"/>
        </w:rPr>
        <w:sectPr>
          <w:footerReference r:id="rId12" w:type="default"/>
          <w:pgSz w:w="11910" w:h="16840"/>
          <w:pgMar w:top="1134" w:right="1134" w:bottom="1134" w:left="1134" w:header="720" w:footer="720" w:gutter="0"/>
          <w:pgNumType w:fmt="decimal"/>
          <w:cols w:space="720" w:num="1"/>
        </w:sectPr>
      </w:pPr>
      <w:r>
        <w:rPr>
          <w:rFonts w:hint="eastAsia" w:ascii="宋体" w:hAnsi="宋体" w:eastAsia="宋体" w:cs="宋体"/>
          <w:color w:val="auto"/>
          <w:kern w:val="0"/>
          <w:sz w:val="24"/>
          <w:szCs w:val="24"/>
          <w:highlight w:val="none"/>
          <w:lang w:val="zh-CN"/>
        </w:rPr>
        <w:t>日期：  年  月   日</w:t>
      </w:r>
    </w:p>
    <w:p>
      <w:pPr>
        <w:spacing w:line="500" w:lineRule="exact"/>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zh-CN"/>
        </w:rPr>
        <w:t>中小企业声明函的格式：</w:t>
      </w:r>
    </w:p>
    <w:p>
      <w:pPr>
        <w:pStyle w:val="15"/>
        <w:rPr>
          <w:rFonts w:hint="eastAsia" w:ascii="宋体" w:hAnsi="宋体" w:cs="宋体"/>
          <w:color w:val="auto"/>
          <w:highlight w:val="none"/>
        </w:rPr>
      </w:pPr>
    </w:p>
    <w:p>
      <w:pPr>
        <w:spacing w:line="300" w:lineRule="auto"/>
        <w:ind w:firstLine="3534" w:firstLineChars="1100"/>
        <w:rPr>
          <w:rFonts w:hint="eastAsia"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中小企业声明函</w:t>
      </w:r>
    </w:p>
    <w:p>
      <w:pPr>
        <w:spacing w:line="360" w:lineRule="auto"/>
        <w:ind w:left="-426" w:right="142" w:firstLine="640"/>
        <w:contextualSpacing/>
        <w:rPr>
          <w:rFonts w:hint="eastAsia" w:ascii="宋体" w:hAnsi="宋体" w:eastAsia="宋体" w:cs="宋体"/>
          <w:color w:val="auto"/>
          <w:sz w:val="24"/>
          <w:szCs w:val="24"/>
          <w:highlight w:val="none"/>
          <w:lang w:val="zh-CN"/>
        </w:rPr>
      </w:pPr>
    </w:p>
    <w:p>
      <w:pPr>
        <w:spacing w:line="360" w:lineRule="auto"/>
        <w:ind w:left="-426" w:right="142" w:firstLine="64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lang w:val="zh-CN"/>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tabs>
          <w:tab w:val="left" w:pos="1065"/>
          <w:tab w:val="left" w:pos="6477"/>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360" w:lineRule="auto"/>
        <w:ind w:left="142" w:right="142"/>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p>
    <w:p>
      <w:pPr>
        <w:spacing w:line="360" w:lineRule="auto"/>
        <w:ind w:left="-405" w:leftChars="-193" w:right="142" w:firstLine="453" w:firstLineChars="189"/>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pPr>
        <w:spacing w:line="360" w:lineRule="auto"/>
        <w:ind w:left="-426" w:right="142" w:firstLine="567"/>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本企业对上述声明内容的真实性负责。如有虚假，将依法承担相应责任。</w:t>
      </w:r>
    </w:p>
    <w:p>
      <w:pPr>
        <w:spacing w:line="360" w:lineRule="auto"/>
        <w:ind w:left="3960" w:right="1808"/>
        <w:contextualSpacing/>
        <w:rPr>
          <w:rFonts w:hint="eastAsia" w:ascii="宋体" w:hAnsi="宋体" w:eastAsia="宋体" w:cs="宋体"/>
          <w:color w:val="auto"/>
          <w:sz w:val="24"/>
          <w:szCs w:val="24"/>
          <w:highlight w:val="none"/>
          <w:lang w:val="zh-CN"/>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spacing w:line="360" w:lineRule="auto"/>
        <w:ind w:left="3960" w:right="1808"/>
        <w:contextualSpacing/>
        <w:rPr>
          <w:rFonts w:hint="eastAsia" w:ascii="宋体" w:hAnsi="宋体" w:eastAsia="宋体" w:cs="宋体"/>
          <w:color w:val="auto"/>
          <w:szCs w:val="24"/>
          <w:highlight w:val="none"/>
          <w:lang w:val="zh-CN"/>
        </w:rPr>
      </w:pPr>
    </w:p>
    <w:p>
      <w:pPr>
        <w:spacing w:line="360" w:lineRule="auto"/>
        <w:contextualSpacing/>
        <w:jc w:val="left"/>
        <w:rPr>
          <w:rFonts w:hint="eastAsia" w:ascii="宋体" w:hAnsi="宋体" w:eastAsia="宋体" w:cs="宋体"/>
          <w:color w:val="auto"/>
          <w:szCs w:val="21"/>
          <w:highlight w:val="none"/>
        </w:rPr>
      </w:pPr>
    </w:p>
    <w:p>
      <w:pPr>
        <w:spacing w:line="40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pStyle w:val="42"/>
        <w:rPr>
          <w:rFonts w:hint="eastAsia" w:ascii="宋体" w:hAnsi="宋体" w:eastAsia="宋体" w:cs="宋体"/>
          <w:color w:val="auto"/>
          <w:sz w:val="24"/>
          <w:szCs w:val="24"/>
          <w:highlight w:val="none"/>
        </w:rPr>
      </w:pPr>
    </w:p>
    <w:p>
      <w:pPr>
        <w:pStyle w:val="42"/>
        <w:rPr>
          <w:rFonts w:hint="eastAsia" w:ascii="宋体" w:hAnsi="宋体" w:eastAsia="宋体" w:cs="宋体"/>
          <w:color w:val="auto"/>
          <w:sz w:val="24"/>
          <w:szCs w:val="24"/>
          <w:highlight w:val="none"/>
        </w:rPr>
      </w:pPr>
    </w:p>
    <w:p>
      <w:pPr>
        <w:numPr>
          <w:ilvl w:val="255"/>
          <w:numId w:val="0"/>
        </w:numPr>
        <w:spacing w:line="520" w:lineRule="exact"/>
        <w:rPr>
          <w:rFonts w:hint="eastAsia" w:hAnsi="宋体" w:cs="宋体"/>
          <w:b/>
          <w:color w:val="auto"/>
          <w:sz w:val="28"/>
          <w:szCs w:val="28"/>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rPr>
        <w:t>残疾人福利性单位声明函的格式：</w:t>
      </w:r>
    </w:p>
    <w:p>
      <w:pPr>
        <w:numPr>
          <w:ilvl w:val="255"/>
          <w:numId w:val="0"/>
        </w:numPr>
        <w:spacing w:line="520" w:lineRule="exact"/>
        <w:rPr>
          <w:rFonts w:hint="eastAsia" w:hAnsi="宋体" w:cs="宋体"/>
          <w:b/>
          <w:color w:val="auto"/>
          <w:sz w:val="28"/>
          <w:szCs w:val="28"/>
          <w:highlight w:val="none"/>
        </w:rPr>
      </w:pPr>
    </w:p>
    <w:p>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pPr>
        <w:spacing w:line="520" w:lineRule="exact"/>
        <w:rPr>
          <w:rFonts w:hint="eastAsia" w:ascii="仿宋_GB2312" w:hAnsi="仿宋_GB2312" w:eastAsia="仿宋_GB2312" w:cs="仿宋_GB2312"/>
          <w:color w:val="auto"/>
          <w:sz w:val="32"/>
          <w:szCs w:val="32"/>
          <w:highlight w:val="none"/>
        </w:rPr>
      </w:pP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ind w:firstLine="2400" w:firstLineChars="10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w:t>
      </w:r>
    </w:p>
    <w:p>
      <w:pPr>
        <w:spacing w:line="360" w:lineRule="auto"/>
        <w:ind w:firstLine="4320" w:firstLineChars="18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pPr>
        <w:pStyle w:val="2"/>
        <w:rPr>
          <w:rFonts w:hint="eastAsia" w:ascii="宋体" w:hAnsi="宋体" w:cs="仿宋_GB2312"/>
          <w:color w:val="auto"/>
          <w:sz w:val="24"/>
          <w:szCs w:val="24"/>
          <w:highlight w:val="none"/>
        </w:rPr>
      </w:pPr>
    </w:p>
    <w:p>
      <w:pPr>
        <w:autoSpaceDE w:val="0"/>
        <w:autoSpaceDN w:val="0"/>
        <w:spacing w:line="360" w:lineRule="auto"/>
        <w:ind w:firstLine="6120" w:firstLineChars="2550"/>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keepNext/>
        <w:keepLines/>
        <w:spacing w:before="260" w:after="260" w:line="416" w:lineRule="auto"/>
        <w:jc w:val="center"/>
        <w:outlineLvl w:val="1"/>
        <w:rPr>
          <w:rFonts w:hint="eastAsia" w:ascii="宋体" w:hAnsi="宋体" w:eastAsia="宋体" w:cs="Times New Roman"/>
          <w:bCs/>
          <w:color w:val="auto"/>
          <w:sz w:val="32"/>
          <w:szCs w:val="32"/>
          <w:highlight w:val="none"/>
          <w:lang w:val="zh-CN"/>
        </w:rPr>
      </w:pPr>
      <w:bookmarkStart w:id="175" w:name="_Toc26899"/>
      <w:bookmarkStart w:id="176" w:name="_Toc798"/>
      <w:bookmarkStart w:id="177" w:name="_Toc80205940"/>
      <w:r>
        <w:rPr>
          <w:rFonts w:hint="eastAsia" w:ascii="宋体" w:hAnsi="宋体" w:eastAsia="宋体" w:cs="Times New Roman"/>
          <w:color w:val="auto"/>
          <w:sz w:val="32"/>
          <w:szCs w:val="32"/>
          <w:highlight w:val="none"/>
          <w:lang w:val="zh-CN"/>
        </w:rPr>
        <w:t xml:space="preserve">第二节 </w:t>
      </w:r>
      <w:r>
        <w:rPr>
          <w:rFonts w:hint="eastAsia" w:ascii="宋体" w:hAnsi="宋体" w:eastAsia="宋体" w:cs="Times New Roman"/>
          <w:bCs/>
          <w:color w:val="auto"/>
          <w:sz w:val="32"/>
          <w:szCs w:val="32"/>
          <w:highlight w:val="none"/>
          <w:lang w:val="zh-CN"/>
        </w:rPr>
        <w:t>商务技术文件格式</w:t>
      </w:r>
      <w:bookmarkEnd w:id="175"/>
      <w:bookmarkEnd w:id="176"/>
      <w:bookmarkEnd w:id="177"/>
    </w:p>
    <w:p>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cs="宋体"/>
          <w:b/>
          <w:color w:val="auto"/>
          <w:sz w:val="28"/>
          <w:szCs w:val="28"/>
          <w:highlight w:val="none"/>
        </w:rPr>
        <w:t>1.</w:t>
      </w:r>
      <w:r>
        <w:rPr>
          <w:rFonts w:hint="eastAsia" w:ascii="宋体" w:hAnsi="宋体" w:eastAsia="宋体" w:cs="宋体"/>
          <w:b/>
          <w:color w:val="auto"/>
          <w:sz w:val="28"/>
          <w:szCs w:val="28"/>
          <w:highlight w:val="none"/>
        </w:rPr>
        <w:t>商务技术文件封面</w:t>
      </w:r>
      <w:r>
        <w:rPr>
          <w:rFonts w:hint="eastAsia" w:ascii="宋体" w:hAnsi="宋体" w:cs="宋体"/>
          <w:b/>
          <w:color w:val="auto"/>
          <w:sz w:val="28"/>
          <w:szCs w:val="28"/>
          <w:highlight w:val="none"/>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rPr>
        <w:t>（参照此格式自拟）</w:t>
      </w:r>
      <w:r>
        <w:rPr>
          <w:rFonts w:hint="eastAsia" w:ascii="宋体" w:hAnsi="宋体" w:eastAsia="宋体" w:cs="宋体"/>
          <w:b/>
          <w:color w:val="auto"/>
          <w:sz w:val="28"/>
          <w:szCs w:val="28"/>
          <w:highlight w:val="none"/>
        </w:rPr>
        <w:t>：</w:t>
      </w:r>
      <w:r>
        <w:rPr>
          <w:rFonts w:hint="eastAsia" w:ascii="宋体" w:hAnsi="宋体" w:eastAsia="宋体" w:cs="Times New Roman"/>
          <w:color w:val="auto"/>
          <w:sz w:val="24"/>
          <w:szCs w:val="24"/>
          <w:highlight w:val="none"/>
        </w:rPr>
        <w:t xml:space="preserve">                                                   </w:t>
      </w:r>
    </w:p>
    <w:p>
      <w:pPr>
        <w:snapToGrid w:val="0"/>
        <w:spacing w:before="120" w:beforeLines="50" w:after="50"/>
        <w:ind w:firstLine="6480" w:firstLineChars="27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1280" w:firstLineChars="400"/>
        <w:rPr>
          <w:rFonts w:hint="eastAsia" w:ascii="宋体" w:hAnsi="宋体" w:eastAsia="宋体" w:cs="仿宋_GB2312"/>
          <w:bCs/>
          <w:color w:val="auto"/>
          <w:sz w:val="32"/>
          <w:szCs w:val="32"/>
          <w:highlight w:val="none"/>
        </w:rPr>
      </w:pPr>
    </w:p>
    <w:p>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pacing w:line="360" w:lineRule="auto"/>
        <w:ind w:right="420"/>
        <w:rPr>
          <w:rFonts w:hint="eastAsia" w:ascii="宋体" w:hAnsi="宋体" w:cs="宋体"/>
          <w:color w:val="auto"/>
          <w:sz w:val="24"/>
          <w:szCs w:val="20"/>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2.商务技术文件目录</w:t>
      </w:r>
    </w:p>
    <w:p>
      <w:pPr>
        <w:spacing w:line="360" w:lineRule="auto"/>
        <w:rPr>
          <w:rFonts w:hint="eastAsia"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rPr>
        <w:t>根据竞争性谈判文件规定及供应商提供的材料自行编写目录（部分格式后附）。</w:t>
      </w:r>
    </w:p>
    <w:p>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spacing w:line="520" w:lineRule="exact"/>
        <w:ind w:firstLine="220" w:firstLineChars="50"/>
        <w:jc w:val="left"/>
        <w:rPr>
          <w:rFonts w:hint="eastAsia" w:ascii="宋体" w:hAnsi="宋体" w:eastAsia="宋体" w:cs="宋体"/>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3.无串通竞标行为的承诺函的格式：</w:t>
      </w:r>
    </w:p>
    <w:p>
      <w:pPr>
        <w:spacing w:line="52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2"/>
          <w:szCs w:val="32"/>
          <w:highlight w:val="none"/>
        </w:rPr>
        <w:t>无串通竞标行为的承诺函</w:t>
      </w:r>
    </w:p>
    <w:p>
      <w:pPr>
        <w:spacing w:line="400" w:lineRule="exact"/>
        <w:contextualSpacing/>
        <w:rPr>
          <w:rFonts w:hint="eastAsia" w:ascii="仿宋_GB2312" w:hAnsi="仿宋_GB2312" w:eastAsia="仿宋_GB2312" w:cs="仿宋_GB2312"/>
          <w:color w:val="auto"/>
          <w:sz w:val="32"/>
          <w:szCs w:val="32"/>
          <w:highlight w:val="none"/>
        </w:rPr>
      </w:pPr>
    </w:p>
    <w:p>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1.不同供应商的响应文件由同一单位或者个人编制；或不同供应商报名的IP地址一致的；</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3.不同的供应商的响应文件载明的项目管理员为同一个人；</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同供应商的响应文件异常一致或者竞标报价呈规律性差异；</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pPr>
        <w:spacing w:line="400" w:lineRule="exact"/>
        <w:ind w:firstLine="480" w:firstLineChars="200"/>
        <w:contextualSpacing/>
        <w:rPr>
          <w:rFonts w:hint="eastAsia" w:ascii="宋体" w:hAnsi="宋体" w:eastAsia="宋体" w:cs="仿宋_GB2312"/>
          <w:color w:val="auto"/>
          <w:sz w:val="24"/>
          <w:szCs w:val="24"/>
          <w:highlight w:val="none"/>
        </w:rPr>
      </w:pPr>
    </w:p>
    <w:p>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color w:val="auto"/>
          <w:sz w:val="24"/>
          <w:szCs w:val="24"/>
          <w:highlight w:val="none"/>
        </w:rPr>
        <w:t>。</w:t>
      </w:r>
    </w:p>
    <w:p>
      <w:pPr>
        <w:pStyle w:val="2"/>
        <w:rPr>
          <w:rFonts w:hint="eastAsia" w:ascii="宋体" w:hAnsi="宋体" w:cs="仿宋_GB2312"/>
          <w:b/>
          <w:bCs/>
          <w:color w:val="auto"/>
          <w:sz w:val="24"/>
          <w:szCs w:val="24"/>
          <w:highlight w:val="none"/>
        </w:rPr>
      </w:pPr>
    </w:p>
    <w:p>
      <w:pPr>
        <w:pStyle w:val="2"/>
        <w:rPr>
          <w:rFonts w:hint="eastAsia" w:ascii="宋体" w:hAnsi="宋体" w:cs="仿宋_GB2312"/>
          <w:b/>
          <w:bCs/>
          <w:color w:val="auto"/>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spacing w:line="520" w:lineRule="exact"/>
        <w:ind w:firstLine="6360" w:firstLineChars="2650"/>
        <w:jc w:val="left"/>
        <w:rPr>
          <w:rFonts w:hint="eastAsia" w:ascii="仿宋" w:hAnsi="仿宋" w:eastAsia="仿宋" w:cs="仿宋_GB2312"/>
          <w:b/>
          <w:color w:val="auto"/>
          <w:sz w:val="28"/>
          <w:szCs w:val="28"/>
          <w:highlight w:val="none"/>
        </w:rPr>
      </w:pPr>
      <w:r>
        <w:rPr>
          <w:rFonts w:hint="eastAsia" w:ascii="宋体" w:hAnsi="宋体" w:eastAsia="宋体" w:cs="宋体"/>
          <w:color w:val="auto"/>
          <w:kern w:val="0"/>
          <w:sz w:val="24"/>
          <w:szCs w:val="24"/>
          <w:highlight w:val="none"/>
          <w:lang w:val="zh-CN"/>
        </w:rPr>
        <w:t xml:space="preserve">日期：  年  月   日 </w:t>
      </w:r>
      <w:r>
        <w:rPr>
          <w:rFonts w:hint="eastAsia" w:ascii="仿宋_GB2312" w:hAnsi="仿宋" w:eastAsia="仿宋_GB2312" w:cs="仿宋_GB2312"/>
          <w:color w:val="auto"/>
          <w:kern w:val="0"/>
          <w:sz w:val="24"/>
          <w:szCs w:val="24"/>
          <w:highlight w:val="none"/>
          <w:lang w:val="zh-CN"/>
        </w:rPr>
        <w:t xml:space="preserve">       </w:t>
      </w:r>
      <w:r>
        <w:rPr>
          <w:rFonts w:ascii="宋体" w:hAnsi="宋体" w:eastAsia="宋体" w:cs="Times New Roman"/>
          <w:b/>
          <w:bCs/>
          <w:color w:val="auto"/>
          <w:sz w:val="32"/>
          <w:szCs w:val="32"/>
          <w:highlight w:val="none"/>
        </w:rPr>
        <w:br w:type="page"/>
      </w:r>
      <w:r>
        <w:rPr>
          <w:rFonts w:hint="eastAsia" w:ascii="宋体" w:hAnsi="宋体" w:eastAsia="宋体" w:cs="宋体"/>
          <w:b/>
          <w:color w:val="auto"/>
          <w:sz w:val="28"/>
          <w:szCs w:val="28"/>
          <w:highlight w:val="none"/>
        </w:rPr>
        <w:t>4.法定代表人身份证明的格式：</w:t>
      </w:r>
    </w:p>
    <w:p>
      <w:pPr>
        <w:pStyle w:val="2"/>
        <w:rPr>
          <w:color w:val="auto"/>
          <w:highlight w:val="none"/>
        </w:rPr>
      </w:pPr>
    </w:p>
    <w:p>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
          <w:color w:val="auto"/>
          <w:sz w:val="32"/>
          <w:szCs w:val="32"/>
          <w:highlight w:val="none"/>
        </w:rPr>
        <w:t>法定代表人身份证明</w:t>
      </w:r>
    </w:p>
    <w:p>
      <w:pPr>
        <w:spacing w:line="360" w:lineRule="auto"/>
        <w:ind w:left="540"/>
        <w:contextualSpacing/>
        <w:rPr>
          <w:rFonts w:hint="eastAsia" w:ascii="仿宋_GB2312" w:hAnsi="仿宋_GB2312" w:eastAsia="仿宋_GB2312" w:cs="仿宋_GB2312"/>
          <w:color w:val="auto"/>
          <w:sz w:val="32"/>
          <w:szCs w:val="32"/>
          <w:highlight w:val="none"/>
        </w:rPr>
      </w:pPr>
    </w:p>
    <w:p>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pPr>
        <w:spacing w:line="360" w:lineRule="auto"/>
        <w:ind w:left="540"/>
        <w:contextualSpacing/>
        <w:rPr>
          <w:rFonts w:hint="eastAsia" w:ascii="宋体" w:hAnsi="宋体" w:eastAsia="宋体" w:cs="宋体"/>
          <w:color w:val="auto"/>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pacing w:line="360" w:lineRule="auto"/>
        <w:contextualSpacing/>
        <w:jc w:val="left"/>
        <w:rPr>
          <w:rFonts w:hint="eastAsia" w:ascii="宋体" w:hAnsi="宋体" w:eastAsia="宋体" w:cs="宋体"/>
          <w:color w:val="auto"/>
          <w:sz w:val="24"/>
          <w:szCs w:val="24"/>
          <w:highlight w:val="none"/>
        </w:rPr>
      </w:pPr>
    </w:p>
    <w:p>
      <w:pPr>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注：1.自然人竞标的无需提供，联合体竞标的只需牵头人出具。</w:t>
      </w:r>
    </w:p>
    <w:p>
      <w:pPr>
        <w:spacing w:line="360" w:lineRule="auto"/>
        <w:ind w:firstLine="480" w:firstLineChars="200"/>
        <w:contextualSpacing/>
        <w:jc w:val="left"/>
        <w:rPr>
          <w:rFonts w:hint="eastAsia" w:ascii="宋体" w:hAnsi="宋体" w:eastAsia="宋体" w:cs="仿宋_GB2312"/>
          <w:color w:val="auto"/>
          <w:sz w:val="24"/>
          <w:szCs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32"/>
        <w:tblpPr w:leftFromText="180" w:rightFromText="180" w:vertAnchor="text" w:horzAnchor="margin" w:tblpY="1169"/>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2" w:hRule="atLeast"/>
        </w:trPr>
        <w:tc>
          <w:tcPr>
            <w:tcW w:w="8600" w:type="dxa"/>
          </w:tcPr>
          <w:p>
            <w:pPr>
              <w:spacing w:line="360" w:lineRule="auto"/>
              <w:rPr>
                <w:rFonts w:ascii="宋体" w:hAnsi="Times New Roman" w:eastAsia="宋体" w:cs="Times New Roman"/>
                <w:b/>
                <w:color w:val="auto"/>
                <w:sz w:val="24"/>
                <w:szCs w:val="24"/>
                <w:highlight w:val="none"/>
              </w:rPr>
            </w:pPr>
          </w:p>
          <w:p>
            <w:pPr>
              <w:spacing w:line="360" w:lineRule="auto"/>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法定代表身份证复印件粘帖处（正、反面）</w:t>
            </w:r>
          </w:p>
        </w:tc>
      </w:tr>
    </w:tbl>
    <w:p>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pPr>
        <w:adjustRightInd w:val="0"/>
        <w:snapToGrid w:val="0"/>
        <w:spacing w:line="300" w:lineRule="auto"/>
        <w:jc w:val="left"/>
        <w:rPr>
          <w:rFonts w:hint="eastAsia" w:ascii="宋体" w:hAnsi="宋体" w:eastAsia="宋体" w:cs="Times New Roman"/>
          <w:b/>
          <w:color w:val="auto"/>
          <w:szCs w:val="21"/>
          <w:highlight w:val="none"/>
        </w:rPr>
      </w:pPr>
    </w:p>
    <w:p>
      <w:pPr>
        <w:snapToGrid w:val="0"/>
        <w:spacing w:line="360" w:lineRule="auto"/>
        <w:jc w:val="left"/>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5.法定代表人授权委托书的格式：</w:t>
      </w:r>
    </w:p>
    <w:p>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授权委托书</w:t>
      </w:r>
    </w:p>
    <w:p>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（如有委托时）</w:t>
      </w:r>
    </w:p>
    <w:p>
      <w:pPr>
        <w:spacing w:line="520" w:lineRule="exact"/>
        <w:rPr>
          <w:rFonts w:hint="eastAsia" w:ascii="仿宋_GB2312" w:hAnsi="仿宋_GB2312" w:eastAsia="仿宋_GB2312" w:cs="仿宋_GB2312"/>
          <w:color w:val="auto"/>
          <w:sz w:val="32"/>
          <w:szCs w:val="32"/>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致：广西</w:t>
      </w:r>
      <w:r>
        <w:rPr>
          <w:rFonts w:hint="eastAsia" w:ascii="宋体" w:hAnsi="宋体" w:eastAsia="宋体" w:cs="宋体"/>
          <w:color w:val="auto"/>
          <w:sz w:val="24"/>
          <w:szCs w:val="24"/>
          <w:highlight w:val="none"/>
          <w:lang w:val="en-US" w:eastAsia="zh-CN"/>
        </w:rPr>
        <w:t>华晟</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□法定代表人/□负责人/□自然人本人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rPr>
        <w:t>项目的竞标活动，并代表我方全权办理针对上述项目的所有采购程序和环节的具体事务和签署相关文件。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我方对委托代理人的签字事项负全部责任。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附：委托代理人有效身份证正反面复印件</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法定代表人（签字）：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委托代理人身份证号码：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法定代表人和委托代理人必须在授权委托书上签字，</w:t>
      </w:r>
      <w:r>
        <w:rPr>
          <w:rFonts w:hint="eastAsia" w:ascii="宋体" w:hAnsi="宋体" w:eastAsia="宋体" w:cs="宋体"/>
          <w:b/>
          <w:color w:val="auto"/>
          <w:sz w:val="24"/>
          <w:szCs w:val="24"/>
          <w:highlight w:val="none"/>
        </w:rPr>
        <w:t>否则其响应文件作无效响应处理。</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法人、其他组织竞标时“我方”是指“我单位”，自然人竞标时“我方”是指“本人”。</w:t>
      </w:r>
    </w:p>
    <w:p>
      <w:pPr>
        <w:snapToGrid w:val="0"/>
        <w:spacing w:line="360" w:lineRule="auto"/>
        <w:rPr>
          <w:rFonts w:hint="eastAsia" w:ascii="宋体" w:hAnsi="宋体" w:eastAsia="宋体" w:cs="Times New Roman"/>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28"/>
          <w:szCs w:val="28"/>
          <w:highlight w:val="none"/>
        </w:rPr>
        <w:t>6.商务条款偏离表的格式：</w:t>
      </w:r>
    </w:p>
    <w:p>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商务条款偏离表</w:t>
      </w:r>
    </w:p>
    <w:p>
      <w:pPr>
        <w:spacing w:line="360" w:lineRule="auto"/>
        <w:contextualSpacing/>
        <w:rPr>
          <w:rFonts w:cs="仿宋_GB2312"/>
          <w:color w:val="auto"/>
          <w:sz w:val="24"/>
          <w:highlight w:val="none"/>
        </w:rPr>
      </w:pPr>
    </w:p>
    <w:p>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3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eastAsia="宋体" w:cs="宋体"/>
                <w:color w:val="auto"/>
                <w:szCs w:val="21"/>
                <w:highlight w:val="none"/>
              </w:rPr>
            </w:pPr>
          </w:p>
        </w:tc>
      </w:tr>
    </w:tbl>
    <w:p>
      <w:pPr>
        <w:spacing w:line="400" w:lineRule="exact"/>
        <w:ind w:left="42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pPr>
        <w:spacing w:line="400" w:lineRule="exact"/>
        <w:ind w:firstLine="420" w:firstLineChars="175"/>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1.说明：应对照谈判文件“第二章 采购需求”中的商务条款逐条作出明确响应，并作出偏离说明。</w:t>
      </w:r>
    </w:p>
    <w:p>
      <w:pPr>
        <w:spacing w:line="40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3.表格内容均需按要求填写并盖公章，不得留空，</w:t>
      </w:r>
      <w:r>
        <w:rPr>
          <w:rFonts w:hint="eastAsia" w:ascii="宋体" w:hAnsi="宋体" w:eastAsia="宋体" w:cs="宋体"/>
          <w:b/>
          <w:bCs/>
          <w:color w:val="auto"/>
          <w:kern w:val="0"/>
          <w:sz w:val="24"/>
          <w:szCs w:val="24"/>
          <w:highlight w:val="none"/>
        </w:rPr>
        <w:t>否则按竞标无效处理</w:t>
      </w:r>
      <w:r>
        <w:rPr>
          <w:rFonts w:hint="eastAsia" w:ascii="宋体" w:hAnsi="宋体" w:eastAsia="宋体" w:cs="宋体"/>
          <w:color w:val="auto"/>
          <w:kern w:val="0"/>
          <w:sz w:val="24"/>
          <w:szCs w:val="24"/>
          <w:highlight w:val="none"/>
        </w:rPr>
        <w:t>。</w:t>
      </w:r>
    </w:p>
    <w:p>
      <w:pPr>
        <w:spacing w:line="400" w:lineRule="exact"/>
        <w:ind w:firstLine="480" w:firstLineChars="200"/>
        <w:contextualSpacing/>
        <w:rPr>
          <w:rFonts w:hint="eastAsia" w:ascii="宋体" w:hAnsi="宋体" w:eastAsia="宋体" w:cs="宋体"/>
          <w:color w:val="auto"/>
          <w:kern w:val="0"/>
          <w:sz w:val="24"/>
          <w:szCs w:val="24"/>
          <w:highlight w:val="none"/>
          <w:lang w:val="zh-CN"/>
        </w:rPr>
      </w:pPr>
    </w:p>
    <w:p>
      <w:pPr>
        <w:spacing w:line="400" w:lineRule="exact"/>
        <w:ind w:firstLine="480" w:firstLineChars="200"/>
        <w:contextualSpacing/>
        <w:rPr>
          <w:rFonts w:hint="eastAsia" w:ascii="宋体" w:hAnsi="宋体" w:eastAsia="宋体" w:cs="宋体"/>
          <w:color w:val="auto"/>
          <w:kern w:val="0"/>
          <w:sz w:val="24"/>
          <w:szCs w:val="24"/>
          <w:highlight w:val="none"/>
          <w:lang w:val="zh-CN"/>
        </w:rPr>
      </w:pPr>
    </w:p>
    <w:p>
      <w:pPr>
        <w:spacing w:line="360" w:lineRule="auto"/>
        <w:ind w:right="-817" w:rightChars="-389"/>
        <w:contextualSpacing/>
        <w:rPr>
          <w:rFonts w:hint="eastAsia" w:ascii="宋体" w:hAnsi="宋体" w:eastAsia="宋体" w:cs="宋体"/>
          <w:color w:val="auto"/>
          <w:sz w:val="24"/>
          <w:szCs w:val="24"/>
          <w:highlight w:val="none"/>
        </w:rPr>
      </w:pPr>
    </w:p>
    <w:p>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日期：  年  月   日</w:t>
      </w:r>
    </w:p>
    <w:p>
      <w:pPr>
        <w:pStyle w:val="22"/>
        <w:rPr>
          <w:rFonts w:hint="eastAsia" w:ascii="宋体" w:hAnsi="宋体" w:eastAsia="宋体" w:cs="宋体"/>
          <w:color w:val="auto"/>
          <w:kern w:val="0"/>
          <w:sz w:val="24"/>
          <w:szCs w:val="24"/>
          <w:highlight w:val="none"/>
          <w:lang w:val="zh-CN"/>
        </w:rPr>
      </w:pPr>
    </w:p>
    <w:p>
      <w:pPr>
        <w:pStyle w:val="23"/>
        <w:rPr>
          <w:rFonts w:hint="eastAsia"/>
          <w:color w:val="auto"/>
        </w:rPr>
      </w:pPr>
    </w:p>
    <w:p>
      <w:pPr>
        <w:snapToGrid w:val="0"/>
        <w:spacing w:before="120" w:beforeLines="50" w:after="50"/>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rPr>
        <w:t>7.供应商类似的业绩证明文件</w:t>
      </w:r>
      <w:r>
        <w:rPr>
          <w:rFonts w:hint="eastAsia" w:ascii="宋体" w:hAnsi="宋体" w:eastAsia="宋体" w:cs="宋体"/>
          <w:b/>
          <w:bCs/>
          <w:color w:val="auto"/>
          <w:sz w:val="30"/>
          <w:szCs w:val="30"/>
          <w:highlight w:val="none"/>
        </w:rPr>
        <w:t>（如有要求）：</w:t>
      </w:r>
    </w:p>
    <w:p>
      <w:pPr>
        <w:snapToGrid w:val="0"/>
        <w:ind w:left="480" w:hanging="480" w:hangingChars="200"/>
        <w:contextualSpacing/>
        <w:rPr>
          <w:rFonts w:hint="eastAsia" w:ascii="宋体" w:hAnsi="宋体" w:eastAsia="宋体" w:cs="Times New Roman"/>
          <w:color w:val="auto"/>
          <w:sz w:val="24"/>
          <w:szCs w:val="24"/>
          <w:highlight w:val="none"/>
        </w:rPr>
      </w:pPr>
    </w:p>
    <w:p>
      <w:pPr>
        <w:snapToGrid w:val="0"/>
        <w:ind w:left="480" w:hanging="480" w:hangingChars="200"/>
        <w:contextualSpacing/>
        <w:rPr>
          <w:rFonts w:hint="eastAsia" w:ascii="宋体" w:hAnsi="宋体" w:eastAsia="宋体" w:cs="Times New Roman"/>
          <w:color w:val="auto"/>
          <w:sz w:val="24"/>
          <w:szCs w:val="24"/>
          <w:highlight w:val="none"/>
        </w:rPr>
      </w:pPr>
    </w:p>
    <w:p>
      <w:pPr>
        <w:snapToGrid w:val="0"/>
        <w:ind w:left="480" w:hanging="480" w:hangingChars="200"/>
        <w:contextualSpacing/>
        <w:rPr>
          <w:rFonts w:hint="eastAsia" w:ascii="宋体" w:hAnsi="宋体" w:eastAsia="宋体" w:cs="Times New Roman"/>
          <w:color w:val="auto"/>
          <w:sz w:val="24"/>
          <w:szCs w:val="24"/>
          <w:highlight w:val="none"/>
        </w:rPr>
      </w:pPr>
    </w:p>
    <w:p>
      <w:pPr>
        <w:autoSpaceDE w:val="0"/>
        <w:autoSpaceDN w:val="0"/>
        <w:spacing w:line="360" w:lineRule="auto"/>
        <w:ind w:left="-420" w:leftChars="-200" w:firstLine="2416" w:firstLineChars="75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类似项目的业绩一览表</w:t>
      </w:r>
    </w:p>
    <w:p>
      <w:pPr>
        <w:spacing w:line="360" w:lineRule="auto"/>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tbl>
      <w:tblPr>
        <w:tblStyle w:val="32"/>
        <w:tblpPr w:leftFromText="180" w:rightFromText="180" w:vertAnchor="page" w:horzAnchor="page" w:tblpX="1376" w:tblpY="4514"/>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w:t>
            </w:r>
          </w:p>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用户</w:t>
            </w:r>
          </w:p>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bl>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注：在填写时，如本表格不适合供应商的实际情况，可参照本表格式自行制表填写，并附上相关证明材料。 </w:t>
      </w:r>
    </w:p>
    <w:p>
      <w:pPr>
        <w:snapToGrid w:val="0"/>
        <w:spacing w:line="360" w:lineRule="auto"/>
        <w:ind w:firstLine="4935" w:firstLineChars="2350"/>
        <w:rPr>
          <w:rFonts w:hint="eastAsia" w:ascii="宋体" w:hAnsi="宋体" w:eastAsia="宋体" w:cs="宋体"/>
          <w:color w:val="auto"/>
          <w:szCs w:val="21"/>
          <w:highlight w:val="none"/>
        </w:rPr>
      </w:pPr>
    </w:p>
    <w:p>
      <w:pPr>
        <w:snapToGrid w:val="0"/>
        <w:spacing w:line="360" w:lineRule="auto"/>
        <w:ind w:left="4410" w:leftChars="2100" w:firstLine="5670" w:firstLineChars="2700"/>
        <w:rPr>
          <w:rFonts w:hint="eastAsia"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供应商名称(盖公章)：</w:t>
      </w:r>
    </w:p>
    <w:p>
      <w:pPr>
        <w:spacing w:line="500" w:lineRule="exact"/>
        <w:jc w:val="center"/>
        <w:rPr>
          <w:rFonts w:hint="eastAsia"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pPr>
        <w:snapToGrid w:val="0"/>
        <w:spacing w:line="360" w:lineRule="auto"/>
        <w:jc w:val="left"/>
        <w:rPr>
          <w:rFonts w:hint="eastAsia" w:ascii="仿宋" w:hAnsi="仿宋" w:eastAsia="仿宋" w:cs="仿宋_GB2312"/>
          <w:b/>
          <w:color w:val="auto"/>
          <w:sz w:val="30"/>
          <w:szCs w:val="30"/>
          <w:highlight w:val="none"/>
        </w:rPr>
      </w:pPr>
      <w:r>
        <w:rPr>
          <w:rFonts w:hint="eastAsia" w:ascii="宋体" w:hAnsi="宋体" w:eastAsia="宋体" w:cs="宋体"/>
          <w:b/>
          <w:color w:val="auto"/>
          <w:sz w:val="30"/>
          <w:szCs w:val="30"/>
          <w:highlight w:val="none"/>
        </w:rPr>
        <w:t>8.技术需求偏离表的格式：</w:t>
      </w:r>
    </w:p>
    <w:p>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技术需求偏离表</w:t>
      </w:r>
    </w:p>
    <w:p>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pPr>
        <w:spacing w:line="360" w:lineRule="auto"/>
        <w:contextualSpacing/>
        <w:jc w:val="left"/>
        <w:rPr>
          <w:rFonts w:hint="eastAsia" w:ascii="宋体" w:hAnsi="宋体" w:eastAsia="宋体" w:cs="宋体"/>
          <w:color w:val="auto"/>
          <w:sz w:val="24"/>
          <w:szCs w:val="24"/>
          <w:highlight w:val="none"/>
        </w:rPr>
      </w:pPr>
    </w:p>
    <w:p>
      <w:pPr>
        <w:spacing w:line="360" w:lineRule="auto"/>
        <w:ind w:firstLine="240" w:firstLineChars="1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ind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ind w:firstLine="240" w:firstLineChars="1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288"/>
        <w:gridCol w:w="278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2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w:t>
            </w:r>
            <w:r>
              <w:rPr>
                <w:rFonts w:hint="eastAsia" w:ascii="宋体" w:hAnsi="宋体" w:cs="Times New Roman"/>
                <w:color w:val="auto"/>
                <w:szCs w:val="21"/>
                <w:highlight w:val="none"/>
              </w:rPr>
              <w:t>采购需求中的</w:t>
            </w:r>
            <w:r>
              <w:rPr>
                <w:rFonts w:hint="eastAsia" w:ascii="宋体" w:hAnsi="宋体" w:cs="宋体"/>
                <w:color w:val="auto"/>
                <w:szCs w:val="21"/>
                <w:highlight w:val="none"/>
              </w:rPr>
              <w:t>技术参数及配置</w:t>
            </w:r>
          </w:p>
        </w:tc>
        <w:tc>
          <w:tcPr>
            <w:tcW w:w="27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响应文件响应的</w:t>
            </w:r>
            <w:r>
              <w:rPr>
                <w:rFonts w:hint="eastAsia" w:ascii="宋体" w:hAnsi="宋体" w:cs="宋体"/>
                <w:color w:val="auto"/>
                <w:szCs w:val="21"/>
                <w:highlight w:val="none"/>
              </w:rPr>
              <w:t>技术参数及配置</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8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竞标货物中，属于优先采购节能产品</w:t>
            </w:r>
            <w:r>
              <w:rPr>
                <w:rFonts w:hint="eastAsia" w:ascii="宋体" w:hAnsi="宋体" w:cs="宋体"/>
                <w:color w:val="auto"/>
                <w:highlight w:val="none"/>
              </w:rPr>
              <w:t>为</w:t>
            </w:r>
            <w:r>
              <w:rPr>
                <w:rFonts w:hint="eastAsia" w:ascii="宋体" w:hAnsi="宋体" w:eastAsia="宋体" w:cs="宋体"/>
                <w:color w:val="auto"/>
                <w:szCs w:val="21"/>
                <w:highlight w:val="none"/>
              </w:rPr>
              <w:t>本项目竞争性谈判文件“第二章 采购需求”中</w:t>
            </w:r>
            <w:r>
              <w:rPr>
                <w:rFonts w:hint="eastAsia" w:ascii="宋体" w:hAnsi="宋体" w:cs="宋体"/>
                <w:color w:val="auto"/>
                <w:highlight w:val="none"/>
              </w:rPr>
              <w:t>“</w:t>
            </w:r>
            <w:r>
              <w:rPr>
                <w:rFonts w:hint="eastAsia" w:ascii="宋体" w:hAnsi="宋体" w:cs="宋体"/>
                <w:color w:val="auto"/>
                <w:szCs w:val="21"/>
                <w:highlight w:val="none"/>
              </w:rPr>
              <w:t>需求一览表</w:t>
            </w:r>
            <w:r>
              <w:rPr>
                <w:rFonts w:hint="eastAsia" w:ascii="宋体" w:hAnsi="宋体" w:cs="宋体"/>
                <w:color w:val="auto"/>
                <w:highlight w:val="none"/>
              </w:rPr>
              <w:t>”的第   项产品</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，合计</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w:t>
            </w:r>
            <w:r>
              <w:rPr>
                <w:rFonts w:hint="eastAsia" w:ascii="宋体" w:hAnsi="宋体" w:eastAsia="宋体" w:cs="宋体"/>
                <w:color w:val="auto"/>
                <w:szCs w:val="21"/>
                <w:highlight w:val="none"/>
              </w:rPr>
              <w:t>；属于优先采购环境标志产品为本项目竞争性谈判文件“第二章 采购需求”中</w:t>
            </w:r>
            <w:r>
              <w:rPr>
                <w:rFonts w:hint="eastAsia" w:ascii="宋体" w:hAnsi="宋体" w:cs="宋体"/>
                <w:color w:val="auto"/>
                <w:highlight w:val="none"/>
              </w:rPr>
              <w:t>“</w:t>
            </w:r>
            <w:r>
              <w:rPr>
                <w:rFonts w:hint="eastAsia" w:ascii="宋体" w:hAnsi="宋体" w:cs="宋体"/>
                <w:color w:val="auto"/>
                <w:szCs w:val="21"/>
                <w:highlight w:val="none"/>
              </w:rPr>
              <w:t>需求一览表</w:t>
            </w:r>
            <w:r>
              <w:rPr>
                <w:rFonts w:hint="eastAsia" w:ascii="宋体" w:hAnsi="宋体" w:cs="宋体"/>
                <w:color w:val="auto"/>
                <w:highlight w:val="none"/>
              </w:rPr>
              <w:t>”的第   项产品</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，合计</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w:t>
            </w:r>
            <w:r>
              <w:rPr>
                <w:rFonts w:hint="eastAsia" w:ascii="宋体" w:hAnsi="宋体" w:eastAsia="宋体" w:cs="宋体"/>
                <w:color w:val="auto"/>
                <w:szCs w:val="21"/>
                <w:highlight w:val="none"/>
              </w:rPr>
              <w:t>。</w:t>
            </w:r>
            <w:r>
              <w:rPr>
                <w:rFonts w:hint="eastAsia" w:ascii="宋体" w:hAnsi="宋体" w:eastAsia="宋体" w:cs="宋体"/>
                <w:color w:val="auto"/>
                <w:highlight w:val="none"/>
              </w:rPr>
              <w:t xml:space="preserve"> </w:t>
            </w:r>
            <w:r>
              <w:rPr>
                <w:rFonts w:hint="eastAsia" w:ascii="宋体" w:hAnsi="宋体" w:eastAsia="宋体" w:cs="宋体"/>
                <w:b/>
                <w:bCs/>
                <w:color w:val="auto"/>
                <w:szCs w:val="21"/>
                <w:highlight w:val="none"/>
              </w:rPr>
              <w:t>（注：如有，请逐项列出，如无填写“无”或者留空。）</w:t>
            </w:r>
          </w:p>
        </w:tc>
      </w:tr>
    </w:tbl>
    <w:p>
      <w:pPr>
        <w:spacing w:line="360" w:lineRule="auto"/>
        <w:contextualSpacing/>
        <w:rPr>
          <w:rFonts w:hint="eastAsia" w:ascii="宋体" w:hAnsi="宋体" w:eastAsia="宋体" w:cs="宋体"/>
          <w:color w:val="auto"/>
          <w:kern w:val="0"/>
          <w:szCs w:val="21"/>
          <w:highlight w:val="none"/>
          <w:lang w:val="zh-CN"/>
        </w:rPr>
      </w:pPr>
    </w:p>
    <w:p>
      <w:pPr>
        <w:spacing w:line="360" w:lineRule="auto"/>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注：</w:t>
      </w:r>
    </w:p>
    <w:p>
      <w:pPr>
        <w:spacing w:line="360" w:lineRule="auto"/>
        <w:ind w:firstLine="420" w:firstLineChars="200"/>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1.说明：应对照谈判文件“第二章</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采购需求”中“需求一览表”的技术参数及配置条款逐条作出明确响应，并作出偏离说明。</w:t>
      </w:r>
    </w:p>
    <w:p>
      <w:pPr>
        <w:spacing w:line="360" w:lineRule="auto"/>
        <w:ind w:firstLine="420" w:firstLineChars="200"/>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2.供应商应根据自身的承诺，对照谈判文件要求，在“偏离说明”中注明“正偏离”或者“负偏离”或者“无偏离”。既不属于“正偏离”也不属于“负偏离”即为“无偏离”。 当响应文件的技术参数及配置内容低于竞争性谈判文件要求时，供应商应当如实写明“负偏离”。</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3.表格内容均需按要求填写并盖公章，不得留空，</w:t>
      </w:r>
      <w:r>
        <w:rPr>
          <w:rFonts w:hint="eastAsia" w:ascii="宋体" w:hAnsi="宋体" w:eastAsia="宋体" w:cs="宋体"/>
          <w:b/>
          <w:bCs/>
          <w:color w:val="auto"/>
          <w:kern w:val="0"/>
          <w:szCs w:val="21"/>
          <w:highlight w:val="none"/>
        </w:rPr>
        <w:t>否则按竞标无效处理。</w:t>
      </w:r>
    </w:p>
    <w:p>
      <w:pPr>
        <w:autoSpaceDE w:val="0"/>
        <w:autoSpaceDN w:val="0"/>
        <w:spacing w:line="360" w:lineRule="auto"/>
        <w:ind w:firstLine="6000" w:firstLineChars="2500"/>
        <w:rPr>
          <w:rFonts w:hint="eastAsia" w:ascii="宋体" w:hAnsi="宋体" w:eastAsia="宋体" w:cs="宋体"/>
          <w:color w:val="auto"/>
          <w:kern w:val="0"/>
          <w:sz w:val="24"/>
          <w:szCs w:val="24"/>
          <w:highlight w:val="none"/>
        </w:rPr>
      </w:pPr>
    </w:p>
    <w:p>
      <w:pPr>
        <w:autoSpaceDE w:val="0"/>
        <w:autoSpaceDN w:val="0"/>
        <w:spacing w:line="360" w:lineRule="auto"/>
        <w:ind w:firstLine="6000" w:firstLineChars="25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仿宋_GB2312" w:hAnsi="仿宋_GB2312" w:eastAsia="仿宋_GB2312" w:cs="仿宋_GB2312"/>
          <w:color w:val="auto"/>
          <w:sz w:val="32"/>
          <w:szCs w:val="32"/>
          <w:highlight w:val="none"/>
        </w:rPr>
        <w:sectPr>
          <w:pgSz w:w="11910" w:h="16840"/>
          <w:pgMar w:top="1111" w:right="1332" w:bottom="283" w:left="1508" w:header="720" w:footer="720" w:gutter="0"/>
          <w:pgNumType w:fmt="decimal"/>
          <w:cols w:space="720" w:num="1"/>
        </w:sectPr>
      </w:pPr>
      <w:r>
        <w:rPr>
          <w:rFonts w:hint="eastAsia" w:ascii="宋体" w:hAnsi="宋体" w:eastAsia="宋体" w:cs="宋体"/>
          <w:color w:val="auto"/>
          <w:kern w:val="0"/>
          <w:sz w:val="24"/>
          <w:szCs w:val="24"/>
          <w:highlight w:val="none"/>
          <w:lang w:val="zh-CN"/>
        </w:rPr>
        <w:t>日期：  年  月   日</w:t>
      </w:r>
    </w:p>
    <w:p>
      <w:pPr>
        <w:snapToGrid w:val="0"/>
        <w:spacing w:before="165" w:beforeLines="50" w:after="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9.技术实施方案；（格式自拟） </w:t>
      </w:r>
    </w:p>
    <w:p>
      <w:pPr>
        <w:snapToGrid w:val="0"/>
        <w:spacing w:before="165" w:beforeLines="50" w:after="50"/>
        <w:rPr>
          <w:rFonts w:hint="eastAsia" w:ascii="宋体" w:hAnsi="宋体" w:eastAsia="宋体" w:cs="宋体"/>
          <w:b/>
          <w:color w:val="auto"/>
          <w:sz w:val="28"/>
          <w:szCs w:val="28"/>
          <w:highlight w:val="none"/>
        </w:rPr>
      </w:pPr>
    </w:p>
    <w:p>
      <w:pPr>
        <w:snapToGrid w:val="0"/>
        <w:spacing w:before="165" w:beforeLines="50" w:after="50"/>
        <w:rPr>
          <w:rFonts w:hint="eastAsia" w:ascii="宋体" w:hAnsi="宋体" w:eastAsia="宋体" w:cs="宋体"/>
          <w:b/>
          <w:color w:val="auto"/>
          <w:sz w:val="28"/>
          <w:szCs w:val="28"/>
          <w:highlight w:val="none"/>
        </w:rPr>
      </w:pPr>
    </w:p>
    <w:p>
      <w:pPr>
        <w:snapToGrid w:val="0"/>
        <w:spacing w:before="165" w:beforeLines="50" w:after="50"/>
        <w:rPr>
          <w:rFonts w:hint="eastAsia" w:ascii="宋体" w:hAnsi="宋体" w:eastAsia="宋体" w:cs="宋体"/>
          <w:b/>
          <w:color w:val="auto"/>
          <w:sz w:val="28"/>
          <w:szCs w:val="28"/>
          <w:highlight w:val="none"/>
        </w:rPr>
      </w:pPr>
    </w:p>
    <w:p>
      <w:pPr>
        <w:pStyle w:val="2"/>
        <w:rPr>
          <w:rFonts w:hint="eastAsia" w:ascii="宋体" w:hAnsi="宋体" w:cs="宋体"/>
          <w:b/>
          <w:color w:val="auto"/>
          <w:sz w:val="28"/>
          <w:szCs w:val="28"/>
          <w:highlight w:val="none"/>
          <w:lang w:val="en-US"/>
        </w:rPr>
      </w:pPr>
    </w:p>
    <w:p>
      <w:pPr>
        <w:rPr>
          <w:rFonts w:hint="eastAsia" w:ascii="宋体" w:hAnsi="宋体" w:eastAsia="宋体" w:cs="宋体"/>
          <w:b/>
          <w:color w:val="auto"/>
          <w:sz w:val="28"/>
          <w:szCs w:val="28"/>
          <w:highlight w:val="none"/>
        </w:rPr>
      </w:pPr>
    </w:p>
    <w:p>
      <w:pPr>
        <w:pStyle w:val="2"/>
        <w:rPr>
          <w:color w:val="auto"/>
          <w:highlight w:val="none"/>
          <w:lang w:val="en-US"/>
        </w:rPr>
      </w:pPr>
    </w:p>
    <w:p>
      <w:pPr>
        <w:snapToGrid w:val="0"/>
        <w:spacing w:before="165" w:beforeLines="50" w:after="50"/>
        <w:rPr>
          <w:rFonts w:hint="eastAsia" w:ascii="宋体" w:hAnsi="宋体" w:eastAsia="宋体" w:cs="宋体"/>
          <w:b/>
          <w:color w:val="auto"/>
          <w:sz w:val="28"/>
          <w:szCs w:val="28"/>
          <w:highlight w:val="none"/>
        </w:rPr>
      </w:pPr>
    </w:p>
    <w:p>
      <w:pPr>
        <w:snapToGrid w:val="0"/>
        <w:spacing w:before="165" w:beforeLines="50" w:after="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10.售后服务承诺函；（格式自拟）</w:t>
      </w:r>
    </w:p>
    <w:p>
      <w:pPr>
        <w:snapToGrid w:val="0"/>
        <w:spacing w:before="165" w:beforeLines="50" w:after="50"/>
        <w:rPr>
          <w:rFonts w:hint="eastAsia" w:ascii="宋体" w:hAnsi="宋体" w:eastAsia="宋体" w:cs="宋体"/>
          <w:b/>
          <w:color w:val="auto"/>
          <w:sz w:val="28"/>
          <w:szCs w:val="28"/>
          <w:highlight w:val="none"/>
          <w:lang w:val="zh-CN"/>
        </w:rPr>
      </w:pPr>
    </w:p>
    <w:p>
      <w:pPr>
        <w:pStyle w:val="2"/>
        <w:rPr>
          <w:color w:val="auto"/>
          <w:highlight w:val="none"/>
        </w:rPr>
      </w:pPr>
    </w:p>
    <w:p>
      <w:pPr>
        <w:adjustRightInd w:val="0"/>
        <w:snapToGrid w:val="0"/>
        <w:spacing w:line="300" w:lineRule="auto"/>
        <w:rPr>
          <w:rFonts w:hint="eastAsia" w:ascii="宋体" w:hAnsi="宋体" w:eastAsia="宋体" w:cs="Times New Roman"/>
          <w:color w:val="auto"/>
          <w:szCs w:val="21"/>
          <w:highlight w:val="none"/>
          <w:u w:val="single"/>
        </w:rPr>
      </w:pPr>
    </w:p>
    <w:p>
      <w:pPr>
        <w:pStyle w:val="2"/>
        <w:rPr>
          <w:rFonts w:hint="eastAsia" w:ascii="宋体" w:hAnsi="宋体"/>
          <w:color w:val="auto"/>
          <w:szCs w:val="21"/>
          <w:highlight w:val="none"/>
          <w:u w:val="single"/>
        </w:rPr>
      </w:pPr>
    </w:p>
    <w:p>
      <w:pPr>
        <w:adjustRightInd w:val="0"/>
        <w:snapToGrid w:val="0"/>
        <w:spacing w:line="300" w:lineRule="auto"/>
        <w:rPr>
          <w:rFonts w:hint="eastAsia" w:ascii="宋体" w:hAnsi="宋体" w:eastAsia="宋体" w:cs="Times New Roman"/>
          <w:color w:val="auto"/>
          <w:szCs w:val="21"/>
          <w:highlight w:val="none"/>
          <w:u w:val="single"/>
        </w:rPr>
      </w:pPr>
    </w:p>
    <w:p>
      <w:pPr>
        <w:pStyle w:val="2"/>
        <w:rPr>
          <w:color w:val="auto"/>
          <w:highlight w:val="none"/>
          <w:lang w:val="en-US"/>
        </w:rPr>
      </w:pPr>
    </w:p>
    <w:p>
      <w:pPr>
        <w:rPr>
          <w:color w:val="auto"/>
          <w:highlight w:val="none"/>
        </w:rPr>
      </w:pPr>
    </w:p>
    <w:p>
      <w:pPr>
        <w:pStyle w:val="2"/>
        <w:rPr>
          <w:color w:val="auto"/>
          <w:highlight w:val="none"/>
          <w:lang w:val="en-US"/>
        </w:rPr>
      </w:pPr>
    </w:p>
    <w:p>
      <w:pPr>
        <w:rPr>
          <w:color w:val="auto"/>
          <w:highlight w:val="none"/>
        </w:rPr>
      </w:pPr>
    </w:p>
    <w:p>
      <w:pPr>
        <w:pStyle w:val="2"/>
        <w:rPr>
          <w:color w:val="auto"/>
          <w:highlight w:val="none"/>
          <w:lang w:val="en-US"/>
        </w:rPr>
      </w:pPr>
    </w:p>
    <w:p>
      <w:pPr>
        <w:rPr>
          <w:color w:val="auto"/>
          <w:highlight w:val="none"/>
        </w:rPr>
      </w:pPr>
    </w:p>
    <w:p>
      <w:pPr>
        <w:pStyle w:val="2"/>
        <w:rPr>
          <w:color w:val="auto"/>
          <w:highlight w:val="none"/>
        </w:rPr>
      </w:pPr>
    </w:p>
    <w:p>
      <w:pPr>
        <w:rPr>
          <w:color w:val="auto"/>
          <w:highlight w:val="none"/>
        </w:rPr>
      </w:pPr>
    </w:p>
    <w:p>
      <w:pPr>
        <w:pStyle w:val="2"/>
        <w:rPr>
          <w:color w:val="auto"/>
          <w:highlight w:val="none"/>
          <w:lang w:val="en-US"/>
        </w:rPr>
      </w:pPr>
    </w:p>
    <w:p>
      <w:pPr>
        <w:rPr>
          <w:color w:val="auto"/>
          <w:highlight w:val="none"/>
        </w:rPr>
      </w:pPr>
    </w:p>
    <w:p>
      <w:pPr>
        <w:pStyle w:val="2"/>
        <w:rPr>
          <w:color w:val="auto"/>
          <w:highlight w:val="none"/>
          <w:lang w:val="en-US"/>
        </w:rPr>
      </w:pPr>
    </w:p>
    <w:p>
      <w:pPr>
        <w:rPr>
          <w:color w:val="auto"/>
          <w:highlight w:val="none"/>
        </w:rPr>
      </w:pPr>
    </w:p>
    <w:p>
      <w:pPr>
        <w:keepNext/>
        <w:keepLines/>
        <w:spacing w:before="260" w:after="260" w:line="416" w:lineRule="auto"/>
        <w:jc w:val="center"/>
        <w:outlineLvl w:val="1"/>
        <w:rPr>
          <w:rFonts w:hint="eastAsia" w:ascii="宋体" w:hAnsi="宋体" w:eastAsia="宋体" w:cs="Times New Roman"/>
          <w:b/>
          <w:bCs/>
          <w:color w:val="auto"/>
          <w:sz w:val="32"/>
          <w:szCs w:val="32"/>
          <w:highlight w:val="none"/>
          <w:lang w:val="zh-CN"/>
        </w:rPr>
      </w:pPr>
      <w:bookmarkStart w:id="178" w:name="_Toc13020"/>
      <w:bookmarkStart w:id="179" w:name="_Toc80205941"/>
      <w:bookmarkStart w:id="180" w:name="_Toc17296"/>
      <w:r>
        <w:rPr>
          <w:rFonts w:hint="eastAsia" w:ascii="宋体" w:hAnsi="宋体" w:eastAsia="宋体" w:cs="Times New Roman"/>
          <w:b/>
          <w:bCs/>
          <w:color w:val="auto"/>
          <w:sz w:val="32"/>
          <w:szCs w:val="32"/>
          <w:highlight w:val="none"/>
          <w:lang w:val="zh-CN"/>
        </w:rPr>
        <w:t>第三节 报价文件格式</w:t>
      </w:r>
      <w:bookmarkEnd w:id="178"/>
      <w:bookmarkEnd w:id="179"/>
      <w:bookmarkEnd w:id="180"/>
    </w:p>
    <w:p>
      <w:pPr>
        <w:pStyle w:val="2"/>
        <w:rPr>
          <w:color w:val="auto"/>
          <w:highlight w:val="none"/>
        </w:rPr>
      </w:pPr>
    </w:p>
    <w:p>
      <w:pPr>
        <w:pStyle w:val="2"/>
        <w:rPr>
          <w:color w:val="auto"/>
          <w:highlight w:val="none"/>
        </w:rPr>
      </w:pPr>
      <w:r>
        <w:rPr>
          <w:rFonts w:hint="eastAsia" w:ascii="宋体" w:hAnsi="宋体" w:cs="宋体"/>
          <w:b/>
          <w:bCs/>
          <w:color w:val="auto"/>
          <w:sz w:val="28"/>
          <w:szCs w:val="28"/>
          <w:highlight w:val="none"/>
          <w:lang w:val="en-US"/>
        </w:rPr>
        <w:t>1.</w:t>
      </w:r>
      <w:r>
        <w:rPr>
          <w:rFonts w:hint="eastAsia" w:ascii="宋体" w:hAnsi="宋体" w:cs="宋体"/>
          <w:b/>
          <w:bCs/>
          <w:color w:val="auto"/>
          <w:sz w:val="28"/>
          <w:szCs w:val="28"/>
          <w:highlight w:val="none"/>
        </w:rPr>
        <w:t>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w:t>
      </w:r>
    </w:p>
    <w:p>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65" w:beforeLines="50" w:after="50"/>
        <w:ind w:firstLine="720" w:firstLineChars="225"/>
        <w:rPr>
          <w:rFonts w:hint="eastAsia" w:ascii="宋体" w:hAnsi="宋体" w:eastAsia="宋体" w:cs="仿宋_GB2312"/>
          <w:bCs/>
          <w:color w:val="auto"/>
          <w:sz w:val="32"/>
          <w:szCs w:val="32"/>
          <w:highlight w:val="none"/>
        </w:rPr>
      </w:pPr>
    </w:p>
    <w:p>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65"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65" w:beforeLines="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1280" w:firstLineChars="400"/>
        <w:rPr>
          <w:rFonts w:hint="eastAsia" w:ascii="宋体" w:hAnsi="宋体" w:eastAsia="宋体" w:cs="仿宋_GB2312"/>
          <w:bCs/>
          <w:color w:val="auto"/>
          <w:sz w:val="32"/>
          <w:szCs w:val="32"/>
          <w:highlight w:val="none"/>
        </w:rPr>
      </w:pPr>
    </w:p>
    <w:p>
      <w:pPr>
        <w:snapToGrid w:val="0"/>
        <w:spacing w:before="165"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65" w:beforeLines="50" w:after="50" w:line="360" w:lineRule="auto"/>
        <w:jc w:val="left"/>
        <w:rPr>
          <w:rFonts w:hint="eastAsia" w:ascii="宋体" w:hAnsi="宋体" w:eastAsia="宋体" w:cs="宋体"/>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szCs w:val="28"/>
          <w:highlight w:val="none"/>
        </w:rPr>
        <w:t>2.</w:t>
      </w:r>
      <w:r>
        <w:rPr>
          <w:rFonts w:hint="eastAsia" w:ascii="宋体" w:hAnsi="宋体" w:eastAsia="宋体" w:cs="宋体"/>
          <w:b/>
          <w:bCs/>
          <w:color w:val="auto"/>
          <w:sz w:val="28"/>
          <w:szCs w:val="28"/>
          <w:highlight w:val="none"/>
        </w:rPr>
        <w:t>报价文件目录</w:t>
      </w:r>
    </w:p>
    <w:p>
      <w:pPr>
        <w:snapToGrid w:val="0"/>
        <w:spacing w:before="50" w:after="165"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根据竞争性谈判文件规定及供应商提供的材料自行编写目录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pPr>
        <w:spacing w:line="360" w:lineRule="auto"/>
        <w:rPr>
          <w:rFonts w:hint="eastAsia" w:ascii="仿宋_GB2312" w:hAnsi="仿宋" w:eastAsia="仿宋_GB2312" w:cs="仿宋_GB2312"/>
          <w:b/>
          <w:bCs/>
          <w:i/>
          <w:iCs/>
          <w:color w:val="auto"/>
          <w:sz w:val="24"/>
          <w:szCs w:val="24"/>
          <w:highlight w:val="none"/>
        </w:rPr>
      </w:pPr>
    </w:p>
    <w:p>
      <w:pPr>
        <w:snapToGrid w:val="0"/>
        <w:spacing w:before="165"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spacing w:line="500" w:lineRule="exact"/>
        <w:rPr>
          <w:rFonts w:hint="eastAsia" w:ascii="宋体" w:hAnsi="宋体" w:eastAsia="宋体" w:cs="仿宋_GB2312"/>
          <w:color w:val="auto"/>
          <w:kern w:val="0"/>
          <w:sz w:val="24"/>
          <w:szCs w:val="21"/>
          <w:highlight w:val="none"/>
          <w:lang w:val="zh-CN"/>
        </w:rPr>
      </w:pPr>
      <w:r>
        <w:rPr>
          <w:rFonts w:ascii="宋体" w:hAnsi="宋体" w:eastAsia="宋体" w:cs="仿宋_GB2312"/>
          <w:color w:val="auto"/>
          <w:kern w:val="0"/>
          <w:sz w:val="24"/>
          <w:szCs w:val="21"/>
          <w:highlight w:val="none"/>
          <w:lang w:val="zh-CN"/>
        </w:rPr>
        <w:br w:type="page"/>
      </w:r>
      <w:r>
        <w:rPr>
          <w:rFonts w:hint="eastAsia" w:ascii="宋体" w:hAnsi="宋体" w:eastAsia="宋体" w:cs="宋体"/>
          <w:b/>
          <w:color w:val="auto"/>
          <w:sz w:val="28"/>
          <w:szCs w:val="28"/>
          <w:highlight w:val="none"/>
        </w:rPr>
        <w:t>3.</w:t>
      </w:r>
      <w:r>
        <w:rPr>
          <w:rFonts w:hint="eastAsia" w:ascii="宋体" w:hAnsi="宋体" w:eastAsia="宋体" w:cs="宋体"/>
          <w:b/>
          <w:color w:val="auto"/>
          <w:sz w:val="28"/>
          <w:szCs w:val="28"/>
          <w:highlight w:val="none"/>
          <w:lang w:val="zh-CN"/>
        </w:rPr>
        <w:t>响应函的格式：</w:t>
      </w:r>
    </w:p>
    <w:p>
      <w:pPr>
        <w:spacing w:line="500" w:lineRule="exact"/>
        <w:jc w:val="center"/>
        <w:rPr>
          <w:rFonts w:ascii="Times New Roman" w:hAnsi="Times New Roman" w:eastAsia="宋体" w:cs="Times New Roman"/>
          <w:b/>
          <w:bCs/>
          <w:color w:val="auto"/>
          <w:kern w:val="0"/>
          <w:sz w:val="30"/>
          <w:szCs w:val="30"/>
          <w:highlight w:val="none"/>
          <w:lang w:val="zh-CN"/>
        </w:rPr>
      </w:pPr>
      <w:r>
        <w:rPr>
          <w:rFonts w:hint="eastAsia" w:ascii="Times New Roman" w:hAnsi="Times New Roman" w:eastAsia="宋体" w:cs="Times New Roman"/>
          <w:b/>
          <w:bCs/>
          <w:color w:val="auto"/>
          <w:kern w:val="0"/>
          <w:sz w:val="30"/>
          <w:szCs w:val="30"/>
          <w:highlight w:val="none"/>
          <w:lang w:val="zh-CN"/>
        </w:rPr>
        <w:t>响应函</w:t>
      </w:r>
    </w:p>
    <w:p>
      <w:pPr>
        <w:spacing w:line="360" w:lineRule="auto"/>
        <w:rPr>
          <w:rFonts w:ascii="Times New Roman" w:hAnsi="Times New Roman" w:eastAsia="宋体" w:cs="Times New Roman"/>
          <w:color w:val="auto"/>
          <w:kern w:val="0"/>
          <w:sz w:val="20"/>
          <w:szCs w:val="21"/>
          <w:highlight w:val="none"/>
          <w:lang w:val="zh-CN"/>
        </w:rPr>
      </w:pPr>
    </w:p>
    <w:p>
      <w:pPr>
        <w:spacing w:line="360" w:lineRule="auto"/>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zh-CN"/>
        </w:rPr>
        <w:t>致：</w:t>
      </w:r>
      <w:r>
        <w:rPr>
          <w:rFonts w:hint="eastAsia" w:ascii="宋体" w:hAnsi="宋体" w:eastAsia="宋体" w:cs="宋体"/>
          <w:color w:val="auto"/>
          <w:kern w:val="0"/>
          <w:sz w:val="20"/>
          <w:szCs w:val="21"/>
          <w:highlight w:val="none"/>
          <w:u w:val="single"/>
          <w:lang w:val="zh-CN"/>
        </w:rPr>
        <w:t xml:space="preserve"> 广西</w:t>
      </w:r>
      <w:r>
        <w:rPr>
          <w:rFonts w:hint="eastAsia" w:ascii="宋体" w:hAnsi="宋体" w:eastAsia="宋体" w:cs="宋体"/>
          <w:color w:val="auto"/>
          <w:kern w:val="0"/>
          <w:sz w:val="20"/>
          <w:szCs w:val="21"/>
          <w:highlight w:val="none"/>
          <w:u w:val="single"/>
          <w:lang w:val="zh-CN" w:eastAsia="zh-CN"/>
        </w:rPr>
        <w:t>华晟</w:t>
      </w:r>
      <w:r>
        <w:rPr>
          <w:rFonts w:hint="eastAsia" w:ascii="宋体" w:hAnsi="宋体" w:eastAsia="宋体" w:cs="宋体"/>
          <w:color w:val="auto"/>
          <w:kern w:val="0"/>
          <w:sz w:val="20"/>
          <w:szCs w:val="21"/>
          <w:highlight w:val="none"/>
          <w:u w:val="single"/>
          <w:lang w:val="zh-CN"/>
        </w:rPr>
        <w:t>招标</w:t>
      </w:r>
      <w:r>
        <w:rPr>
          <w:rFonts w:hint="eastAsia" w:ascii="宋体" w:hAnsi="宋体" w:eastAsia="宋体" w:cs="宋体"/>
          <w:color w:val="auto"/>
          <w:kern w:val="0"/>
          <w:sz w:val="20"/>
          <w:szCs w:val="21"/>
          <w:highlight w:val="none"/>
          <w:u w:val="single"/>
          <w:lang w:val="zh-CN" w:eastAsia="zh-CN"/>
        </w:rPr>
        <w:t>代理</w:t>
      </w:r>
      <w:r>
        <w:rPr>
          <w:rFonts w:hint="eastAsia" w:ascii="宋体" w:hAnsi="宋体" w:eastAsia="宋体" w:cs="宋体"/>
          <w:color w:val="auto"/>
          <w:kern w:val="0"/>
          <w:sz w:val="20"/>
          <w:szCs w:val="21"/>
          <w:highlight w:val="none"/>
          <w:u w:val="single"/>
          <w:lang w:val="zh-CN"/>
        </w:rPr>
        <w:t>有限公司</w:t>
      </w:r>
      <w:r>
        <w:rPr>
          <w:rFonts w:hint="eastAsia" w:ascii="宋体" w:hAnsi="宋体" w:eastAsia="宋体" w:cs="宋体"/>
          <w:color w:val="auto"/>
          <w:kern w:val="0"/>
          <w:sz w:val="20"/>
          <w:szCs w:val="21"/>
          <w:highlight w:val="none"/>
          <w:u w:val="single"/>
        </w:rPr>
        <w:t xml:space="preserve"> </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lang w:val="zh-CN"/>
        </w:rPr>
        <w:t xml:space="preserve">）的竞争性谈判文件的全部内容，现正式递交下述文件参加贵方组织的本次政府采购活动： </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一、首次报价文件电子版（包含按“第三章 供应商须知”提交的全部文件）；</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二、技术文件电子版（包含按“第三章 供应商须知”提交的全部文件）；商务文件电子版（包含按“第三章 供应商须知”提交的全部文件）；</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三、资格证明文件电子版（包含按“第三章供应商须知”提交的全部文件）。</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据此函，</w:t>
      </w:r>
      <w:r>
        <w:rPr>
          <w:rFonts w:hint="eastAsia" w:ascii="宋体" w:hAnsi="宋体" w:eastAsia="宋体" w:cs="宋体"/>
          <w:color w:val="auto"/>
          <w:kern w:val="0"/>
          <w:sz w:val="20"/>
          <w:szCs w:val="21"/>
          <w:highlight w:val="none"/>
        </w:rPr>
        <w:t>我方</w:t>
      </w:r>
      <w:r>
        <w:rPr>
          <w:rFonts w:hint="eastAsia" w:ascii="宋体" w:hAnsi="宋体" w:eastAsia="宋体" w:cs="宋体"/>
          <w:color w:val="auto"/>
          <w:kern w:val="0"/>
          <w:sz w:val="20"/>
          <w:szCs w:val="21"/>
          <w:highlight w:val="none"/>
          <w:lang w:val="zh-CN"/>
        </w:rPr>
        <w:t>兹宣布：</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1、我方愿意以谈判时提交的最后报价表中的竞标总报价，在承诺的交付使用期内提供本项目竞争性谈判文件“第二章</w:t>
      </w:r>
      <w:r>
        <w:rPr>
          <w:rFonts w:hint="eastAsia" w:ascii="宋体" w:hAnsi="宋体" w:eastAsia="宋体" w:cs="宋体"/>
          <w:color w:val="auto"/>
          <w:kern w:val="0"/>
          <w:sz w:val="20"/>
          <w:szCs w:val="21"/>
          <w:highlight w:val="none"/>
        </w:rPr>
        <w:t xml:space="preserve">  采购需求</w:t>
      </w:r>
      <w:r>
        <w:rPr>
          <w:rFonts w:hint="eastAsia" w:ascii="宋体" w:hAnsi="宋体" w:eastAsia="宋体" w:cs="宋体"/>
          <w:color w:val="auto"/>
          <w:kern w:val="0"/>
          <w:sz w:val="20"/>
          <w:szCs w:val="21"/>
          <w:highlight w:val="none"/>
          <w:lang w:val="zh-CN"/>
        </w:rPr>
        <w:t>”的“需求一览表”中相应的采购内容，具体详见最后报价表。</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2、我方同意自本项目竞争性谈判文件采购公告规定的提交响应文件截止时间起遵循本响应函，并承诺在“第三章 供应商须知”规定的</w:t>
      </w:r>
      <w:r>
        <w:rPr>
          <w:rFonts w:hint="eastAsia" w:ascii="宋体" w:hAnsi="宋体" w:eastAsia="宋体" w:cs="宋体"/>
          <w:color w:val="auto"/>
          <w:kern w:val="0"/>
          <w:sz w:val="20"/>
          <w:szCs w:val="21"/>
          <w:highlight w:val="none"/>
        </w:rPr>
        <w:t>竞标</w:t>
      </w:r>
      <w:r>
        <w:rPr>
          <w:rFonts w:hint="eastAsia" w:ascii="宋体" w:hAnsi="宋体" w:eastAsia="宋体" w:cs="宋体"/>
          <w:color w:val="auto"/>
          <w:kern w:val="0"/>
          <w:sz w:val="20"/>
          <w:szCs w:val="21"/>
          <w:highlight w:val="none"/>
          <w:lang w:val="zh-CN"/>
        </w:rPr>
        <w:t>有效期内不修改、撤销响应文件。</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3</w:t>
      </w:r>
      <w:r>
        <w:rPr>
          <w:rFonts w:hint="eastAsia" w:ascii="宋体" w:hAnsi="宋体" w:eastAsia="宋体" w:cs="宋体"/>
          <w:color w:val="auto"/>
          <w:kern w:val="0"/>
          <w:sz w:val="20"/>
          <w:szCs w:val="21"/>
          <w:highlight w:val="none"/>
          <w:lang w:val="zh-CN"/>
        </w:rPr>
        <w:t>、如本项目采购内容涉及须符合国家强制规定的，我方承诺我方本次竞标均符合国家有关强制规定。</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4</w:t>
      </w:r>
      <w:r>
        <w:rPr>
          <w:rFonts w:hint="eastAsia" w:ascii="宋体" w:hAnsi="宋体" w:eastAsia="宋体" w:cs="宋体"/>
          <w:color w:val="auto"/>
          <w:kern w:val="0"/>
          <w:sz w:val="20"/>
          <w:szCs w:val="21"/>
          <w:highlight w:val="none"/>
          <w:lang w:val="zh-CN"/>
        </w:rPr>
        <w:t>、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5</w:t>
      </w:r>
      <w:r>
        <w:rPr>
          <w:rFonts w:hint="eastAsia" w:ascii="宋体" w:hAnsi="宋体" w:eastAsia="宋体" w:cs="宋体"/>
          <w:color w:val="auto"/>
          <w:kern w:val="0"/>
          <w:sz w:val="20"/>
          <w:szCs w:val="21"/>
          <w:highlight w:val="none"/>
          <w:lang w:val="zh-CN"/>
        </w:rPr>
        <w:t>、我方已详细审核竞争性谈判文件，我方知道必须放弃提出含糊不清或误解问题的权利。</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6</w:t>
      </w:r>
      <w:r>
        <w:rPr>
          <w:rFonts w:hint="eastAsia" w:ascii="宋体" w:hAnsi="宋体" w:eastAsia="宋体" w:cs="宋体"/>
          <w:color w:val="auto"/>
          <w:kern w:val="0"/>
          <w:sz w:val="20"/>
          <w:szCs w:val="21"/>
          <w:highlight w:val="none"/>
          <w:lang w:val="zh-CN"/>
        </w:rPr>
        <w:t>、我方承诺满足竞争性谈判文件第六章“合同文本”的条款，承担完成合同的责任和义务。</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7</w:t>
      </w:r>
      <w:r>
        <w:rPr>
          <w:rFonts w:hint="eastAsia" w:ascii="宋体" w:hAnsi="宋体" w:eastAsia="宋体" w:cs="宋体"/>
          <w:color w:val="auto"/>
          <w:kern w:val="0"/>
          <w:sz w:val="20"/>
          <w:szCs w:val="21"/>
          <w:highlight w:val="none"/>
          <w:lang w:val="zh-CN"/>
        </w:rPr>
        <w:t>、我方同意应贵方要求提供与本竞标有关的任何数据或资料。若贵方需要，我方愿意提供我方作出的一切承诺的证明材料。</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8</w:t>
      </w:r>
      <w:r>
        <w:rPr>
          <w:rFonts w:hint="eastAsia" w:ascii="宋体" w:hAnsi="宋体" w:eastAsia="宋体" w:cs="宋体"/>
          <w:color w:val="auto"/>
          <w:kern w:val="0"/>
          <w:sz w:val="20"/>
          <w:szCs w:val="21"/>
          <w:highlight w:val="none"/>
          <w:lang w:val="zh-CN"/>
        </w:rPr>
        <w:t>、我方完全理解贵方不一定接受响应报价最低的供应商为成交供应商的行为。</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9</w:t>
      </w:r>
      <w:r>
        <w:rPr>
          <w:rFonts w:hint="eastAsia" w:ascii="宋体" w:hAnsi="宋体" w:eastAsia="宋体" w:cs="宋体"/>
          <w:color w:val="auto"/>
          <w:kern w:val="0"/>
          <w:sz w:val="20"/>
          <w:szCs w:val="21"/>
          <w:highlight w:val="none"/>
          <w:lang w:val="zh-CN"/>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2"/>
        </w:numPr>
        <w:tabs>
          <w:tab w:val="left" w:pos="945"/>
        </w:tabs>
        <w:spacing w:line="360" w:lineRule="auto"/>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采取不正当手段诋毁、排挤其他供应商的；</w:t>
      </w:r>
    </w:p>
    <w:p>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与采购人、其他供应商或者采购代理机构恶意串通的；</w:t>
      </w:r>
    </w:p>
    <w:p>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向采购人、采购代理机构行贿或者提供其他不正当利益的；</w:t>
      </w:r>
    </w:p>
    <w:p>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在采购过程中与采购人进行协商谈判的；</w:t>
      </w:r>
    </w:p>
    <w:p>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拒绝有关部门监督检查或提供虚假情况的。</w:t>
      </w:r>
    </w:p>
    <w:p>
      <w:pPr>
        <w:spacing w:line="360" w:lineRule="auto"/>
        <w:ind w:firstLine="420"/>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10、</w:t>
      </w:r>
      <w:r>
        <w:rPr>
          <w:rFonts w:hint="eastAsia" w:ascii="宋体" w:hAnsi="宋体" w:eastAsia="宋体" w:cs="宋体"/>
          <w:color w:val="auto"/>
          <w:kern w:val="0"/>
          <w:sz w:val="20"/>
          <w:szCs w:val="20"/>
          <w:highlight w:val="none"/>
          <w:lang w:val="zh-CN"/>
        </w:rPr>
        <w:t>与本谈判有关的一切正式往来信函请寄：</w:t>
      </w:r>
    </w:p>
    <w:p>
      <w:pPr>
        <w:spacing w:line="360" w:lineRule="auto"/>
        <w:ind w:firstLine="42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地址：</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电话：</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传真：</w:t>
      </w:r>
      <w:r>
        <w:rPr>
          <w:rFonts w:hint="eastAsia" w:ascii="宋体" w:hAnsi="宋体" w:eastAsia="宋体" w:cs="宋体"/>
          <w:color w:val="auto"/>
          <w:kern w:val="0"/>
          <w:sz w:val="20"/>
          <w:szCs w:val="21"/>
          <w:highlight w:val="none"/>
          <w:u w:val="single"/>
          <w:lang w:val="zh-CN"/>
        </w:rPr>
        <w:t>　　　　　　　　　　　　　　　　　　　　　　　　　　　　</w:t>
      </w:r>
    </w:p>
    <w:p>
      <w:pPr>
        <w:spacing w:line="360" w:lineRule="auto"/>
        <w:ind w:firstLine="42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电子邮箱：</w:t>
      </w:r>
      <w:r>
        <w:rPr>
          <w:rFonts w:hint="eastAsia" w:ascii="宋体" w:hAnsi="宋体" w:eastAsia="宋体" w:cs="宋体"/>
          <w:color w:val="auto"/>
          <w:kern w:val="0"/>
          <w:sz w:val="20"/>
          <w:szCs w:val="21"/>
          <w:highlight w:val="none"/>
          <w:u w:val="single"/>
          <w:lang w:val="zh-CN"/>
        </w:rPr>
        <w:t>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邮政编码：</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开户名称：</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开户银行：</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银行账号：</w:t>
      </w:r>
      <w:r>
        <w:rPr>
          <w:rFonts w:hint="eastAsia" w:ascii="宋体" w:hAnsi="宋体" w:eastAsia="宋体" w:cs="宋体"/>
          <w:color w:val="auto"/>
          <w:kern w:val="0"/>
          <w:sz w:val="20"/>
          <w:szCs w:val="21"/>
          <w:highlight w:val="none"/>
          <w:u w:val="single"/>
          <w:lang w:val="zh-CN"/>
        </w:rPr>
        <w:t xml:space="preserve">                                                    </w:t>
      </w:r>
    </w:p>
    <w:p>
      <w:pPr>
        <w:tabs>
          <w:tab w:val="left" w:pos="939"/>
        </w:tabs>
        <w:spacing w:line="360" w:lineRule="auto"/>
        <w:ind w:left="141" w:leftChars="67" w:firstLine="315" w:firstLineChars="15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ind w:firstLine="6000" w:firstLineChars="2500"/>
        <w:rPr>
          <w:rFonts w:hint="eastAsia" w:ascii="宋体" w:hAnsi="宋体" w:eastAsia="宋体" w:cs="宋体"/>
          <w:color w:val="auto"/>
          <w:kern w:val="0"/>
          <w:sz w:val="24"/>
          <w:szCs w:val="24"/>
          <w:highlight w:val="none"/>
          <w:lang w:val="zh-CN"/>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kern w:val="0"/>
          <w:sz w:val="24"/>
          <w:szCs w:val="24"/>
          <w:highlight w:val="none"/>
          <w:lang w:val="zh-CN"/>
        </w:rPr>
        <w:t xml:space="preserve">日期：  年  月   </w:t>
      </w:r>
    </w:p>
    <w:p>
      <w:pPr>
        <w:spacing w:line="500" w:lineRule="exact"/>
        <w:rPr>
          <w:rFonts w:hint="eastAsia"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zh-CN"/>
        </w:rPr>
        <w:t>响应报价表的格式：</w:t>
      </w:r>
      <w:r>
        <w:rPr>
          <w:rFonts w:hint="eastAsia" w:ascii="仿宋" w:hAnsi="仿宋" w:eastAsia="仿宋" w:cs="仿宋_GB2312"/>
          <w:b/>
          <w:color w:val="auto"/>
          <w:sz w:val="30"/>
          <w:szCs w:val="30"/>
          <w:highlight w:val="none"/>
          <w:lang w:val="zh-CN"/>
        </w:rPr>
        <w:t xml:space="preserve"> </w:t>
      </w:r>
    </w:p>
    <w:p>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响应报价表</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pStyle w:val="22"/>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2"/>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934"/>
        <w:gridCol w:w="926"/>
        <w:gridCol w:w="721"/>
        <w:gridCol w:w="1099"/>
        <w:gridCol w:w="968"/>
        <w:gridCol w:w="864"/>
        <w:gridCol w:w="1223"/>
        <w:gridCol w:w="1765"/>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6" w:hRule="atLeast"/>
        </w:trPr>
        <w:tc>
          <w:tcPr>
            <w:tcW w:w="53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序号</w:t>
            </w:r>
          </w:p>
        </w:tc>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标的</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名称</w:t>
            </w:r>
          </w:p>
        </w:tc>
        <w:tc>
          <w:tcPr>
            <w:tcW w:w="92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商标</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品牌</w:t>
            </w:r>
          </w:p>
        </w:tc>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lang w:eastAsia="zh-CN"/>
              </w:rPr>
            </w:pPr>
            <w:r>
              <w:rPr>
                <w:rFonts w:hint="eastAsia" w:ascii="宋体" w:hAnsi="宋体" w:cs="宋体"/>
                <w:color w:val="auto"/>
                <w:szCs w:val="21"/>
                <w:lang w:eastAsia="zh-CN"/>
              </w:rPr>
              <w:t>规格</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型号</w:t>
            </w: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生产</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厂家</w:t>
            </w:r>
          </w:p>
        </w:tc>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数 量</w:t>
            </w:r>
            <w:r>
              <w:rPr>
                <w:rFonts w:hint="eastAsia" w:ascii="宋体" w:hAnsi="宋体" w:eastAsia="宋体" w:cs="宋体"/>
                <w:color w:val="auto"/>
                <w:highlight w:val="none"/>
              </w:rPr>
              <w:t>①</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单位</w:t>
            </w:r>
          </w:p>
        </w:tc>
        <w:tc>
          <w:tcPr>
            <w:tcW w:w="122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单  价</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（元）</w:t>
            </w:r>
            <w:r>
              <w:rPr>
                <w:rFonts w:hint="eastAsia" w:ascii="宋体" w:hAnsi="宋体" w:eastAsia="宋体" w:cs="宋体"/>
                <w:color w:val="auto"/>
                <w:highlight w:val="none"/>
              </w:rPr>
              <w:t>②</w:t>
            </w:r>
          </w:p>
        </w:tc>
        <w:tc>
          <w:tcPr>
            <w:tcW w:w="176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单项合价</w:t>
            </w:r>
            <w:r>
              <w:rPr>
                <w:rFonts w:hint="eastAsia" w:ascii="宋体" w:hAnsi="宋体" w:eastAsia="宋体" w:cs="宋体"/>
                <w:color w:val="auto"/>
                <w:szCs w:val="21"/>
              </w:rPr>
              <w:t>（元）</w:t>
            </w:r>
          </w:p>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highlight w:val="none"/>
              </w:rPr>
              <w:t>③＝①×②</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6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9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6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6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9714" w:type="dxa"/>
            <w:gridSpan w:val="10"/>
            <w:tcBorders>
              <w:top w:val="single" w:color="auto" w:sz="4" w:space="0"/>
              <w:left w:val="single" w:color="auto" w:sz="4" w:space="0"/>
              <w:bottom w:val="single" w:color="auto" w:sz="4" w:space="0"/>
              <w:right w:val="single" w:color="auto" w:sz="4" w:space="0"/>
            </w:tcBorders>
            <w:vAlign w:val="bottom"/>
          </w:tcPr>
          <w:p>
            <w:pPr>
              <w:rPr>
                <w:rFonts w:hint="default" w:eastAsiaTheme="minorEastAsia"/>
                <w:color w:val="auto"/>
                <w:highlight w:val="none"/>
                <w:lang w:val="en-US" w:eastAsia="zh-CN"/>
              </w:rPr>
            </w:pPr>
            <w:r>
              <w:rPr>
                <w:rFonts w:hint="eastAsia"/>
                <w:color w:val="auto"/>
                <w:highlight w:val="none"/>
              </w:rPr>
              <w:t>竞标总报价（包含税费等所有费用）：</w:t>
            </w:r>
            <w:r>
              <w:rPr>
                <w:rFonts w:hint="eastAsia"/>
                <w:color w:val="auto"/>
                <w:highlight w:val="none"/>
                <w:u w:val="single"/>
              </w:rPr>
              <w:t>人民币（大写）                     （小写）</w:t>
            </w:r>
            <w:r>
              <w:rPr>
                <w:rFonts w:hint="eastAsia" w:ascii="宋体" w:hAnsi="宋体" w:eastAsia="宋体" w:cs="宋体"/>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9714"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Times New Roman" w:hAnsi="Times New Roman" w:eastAsia="宋体" w:cs="Times New Roman"/>
                <w:color w:val="auto"/>
                <w:highlight w:val="none"/>
              </w:rPr>
              <w:t>交付使用期</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9714"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rPr>
              <w:t>（如没有填写无）</w:t>
            </w:r>
          </w:p>
        </w:tc>
      </w:tr>
    </w:tbl>
    <w:p>
      <w:pPr>
        <w:snapToGrid w:val="0"/>
        <w:spacing w:before="50" w:after="5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注： </w:t>
      </w:r>
    </w:p>
    <w:p>
      <w:pPr>
        <w:pStyle w:val="2"/>
        <w:numPr>
          <w:ilvl w:val="255"/>
          <w:numId w:val="0"/>
        </w:num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rPr>
        <w:t>1、</w:t>
      </w:r>
      <w:r>
        <w:rPr>
          <w:rFonts w:hint="eastAsia" w:ascii="宋体" w:hAnsi="宋体" w:cs="宋体"/>
          <w:color w:val="auto"/>
          <w:sz w:val="21"/>
          <w:szCs w:val="21"/>
          <w:highlight w:val="none"/>
        </w:rPr>
        <w:t>供应商需按本表格式填写，不得自行更改，也不得留空（备注除外）, 如有多分标，按分标分别提供响应报价表，</w:t>
      </w:r>
      <w:r>
        <w:rPr>
          <w:rFonts w:hint="eastAsia" w:ascii="宋体" w:hAnsi="宋体" w:cs="宋体"/>
          <w:b/>
          <w:color w:val="auto"/>
          <w:sz w:val="21"/>
          <w:szCs w:val="21"/>
          <w:highlight w:val="none"/>
        </w:rPr>
        <w:t>否则其响应按无效响应处理</w:t>
      </w:r>
      <w:r>
        <w:rPr>
          <w:rFonts w:hint="eastAsia" w:ascii="宋体" w:hAnsi="宋体" w:cs="宋体"/>
          <w:bCs/>
          <w:color w:val="auto"/>
          <w:sz w:val="21"/>
          <w:szCs w:val="21"/>
          <w:highlight w:val="none"/>
        </w:rPr>
        <w:t>。</w:t>
      </w:r>
    </w:p>
    <w:p>
      <w:pPr>
        <w:snapToGrid w:val="0"/>
        <w:spacing w:before="50" w:after="50" w:line="360" w:lineRule="auto"/>
        <w:ind w:firstLine="420" w:firstLineChars="200"/>
        <w:jc w:val="left"/>
        <w:rPr>
          <w:rFonts w:hint="eastAsia" w:ascii="宋体" w:hAnsi="宋体" w:eastAsia="宋体" w:cs="宋体"/>
          <w:b/>
          <w:color w:val="auto"/>
          <w:kern w:val="0"/>
          <w:szCs w:val="21"/>
          <w:highlight w:val="none"/>
          <w:lang w:val="zh-CN"/>
        </w:rPr>
      </w:pPr>
      <w:r>
        <w:rPr>
          <w:rFonts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lang w:val="zh-CN"/>
        </w:rPr>
        <w:t>、以上表格要求细分项目及报价，在“标的名称”一栏中，填写具体货物，在“规格型号”一栏中，填写具体货物规格和型号，</w:t>
      </w:r>
      <w:r>
        <w:rPr>
          <w:rFonts w:hint="eastAsia" w:ascii="宋体" w:hAnsi="宋体" w:eastAsia="宋体" w:cs="宋体"/>
          <w:b/>
          <w:color w:val="auto"/>
          <w:kern w:val="0"/>
          <w:szCs w:val="21"/>
          <w:highlight w:val="none"/>
          <w:lang w:val="zh-CN"/>
        </w:rPr>
        <w:t>否则其响应作无效响应处理。</w:t>
      </w:r>
    </w:p>
    <w:p>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ascii="宋体" w:hAnsi="宋体" w:eastAsia="宋体" w:cs="宋体"/>
          <w:color w:val="auto"/>
          <w:kern w:val="0"/>
          <w:szCs w:val="21"/>
          <w:highlight w:val="none"/>
          <w:lang w:val="zh-CN"/>
        </w:rPr>
        <w:t>3</w:t>
      </w:r>
      <w:r>
        <w:rPr>
          <w:rFonts w:hint="eastAsia" w:ascii="宋体" w:hAnsi="宋体" w:eastAsia="宋体" w:cs="宋体"/>
          <w:color w:val="auto"/>
          <w:kern w:val="0"/>
          <w:szCs w:val="21"/>
          <w:highlight w:val="none"/>
          <w:lang w:val="zh-CN"/>
        </w:rPr>
        <w:t>、特别提示：采购代理机构将对项目名称和项目编号，成交供应商名称、地址和成交金额，主要成交标的的名称、规格型号、数量、单价等予以公示。</w:t>
      </w:r>
    </w:p>
    <w:p>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供应商提供的中小企业声明函内容不实的，属于提供虚假材料谋取中标、成交，依照《中华人民共和国政府采购法》等国家有关规定追究相应责任。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spacing w:line="500" w:lineRule="exact"/>
        <w:rPr>
          <w:rFonts w:hint="eastAsia"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5.</w:t>
      </w:r>
      <w:r>
        <w:rPr>
          <w:rFonts w:hint="eastAsia" w:ascii="宋体" w:hAnsi="宋体" w:eastAsia="宋体" w:cs="宋体"/>
          <w:b/>
          <w:color w:val="auto"/>
          <w:sz w:val="28"/>
          <w:szCs w:val="28"/>
          <w:highlight w:val="none"/>
          <w:lang w:val="zh-CN"/>
        </w:rPr>
        <w:t>最后报价表的格式：</w:t>
      </w:r>
      <w:r>
        <w:rPr>
          <w:rFonts w:hint="eastAsia" w:ascii="仿宋" w:hAnsi="仿宋" w:eastAsia="仿宋" w:cs="仿宋_GB2312"/>
          <w:b/>
          <w:color w:val="auto"/>
          <w:sz w:val="30"/>
          <w:szCs w:val="30"/>
          <w:highlight w:val="none"/>
          <w:lang w:val="zh-CN"/>
        </w:rPr>
        <w:t xml:space="preserve"> </w:t>
      </w:r>
    </w:p>
    <w:p>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最后报价表</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pStyle w:val="22"/>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2"/>
        <w:tblW w:w="9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46"/>
        <w:gridCol w:w="938"/>
        <w:gridCol w:w="730"/>
        <w:gridCol w:w="1113"/>
        <w:gridCol w:w="980"/>
        <w:gridCol w:w="875"/>
        <w:gridCol w:w="1238"/>
        <w:gridCol w:w="1786"/>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trPr>
        <w:tc>
          <w:tcPr>
            <w:tcW w:w="53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序号</w:t>
            </w:r>
          </w:p>
        </w:tc>
        <w:tc>
          <w:tcPr>
            <w:tcW w:w="9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标的</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名称</w:t>
            </w:r>
          </w:p>
        </w:tc>
        <w:tc>
          <w:tcPr>
            <w:tcW w:w="93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商标</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品牌</w:t>
            </w:r>
          </w:p>
        </w:tc>
        <w:tc>
          <w:tcPr>
            <w:tcW w:w="7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lang w:eastAsia="zh-CN"/>
              </w:rPr>
            </w:pPr>
            <w:r>
              <w:rPr>
                <w:rFonts w:hint="eastAsia" w:ascii="宋体" w:hAnsi="宋体" w:cs="宋体"/>
                <w:color w:val="auto"/>
                <w:szCs w:val="21"/>
                <w:lang w:eastAsia="zh-CN"/>
              </w:rPr>
              <w:t>规格</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型号</w:t>
            </w:r>
          </w:p>
        </w:tc>
        <w:tc>
          <w:tcPr>
            <w:tcW w:w="111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生产</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厂家</w:t>
            </w:r>
          </w:p>
        </w:tc>
        <w:tc>
          <w:tcPr>
            <w:tcW w:w="9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数 量</w:t>
            </w:r>
            <w:r>
              <w:rPr>
                <w:rFonts w:hint="eastAsia" w:ascii="宋体" w:hAnsi="宋体" w:eastAsia="宋体" w:cs="宋体"/>
                <w:color w:val="auto"/>
                <w:highlight w:val="none"/>
              </w:rPr>
              <w:t>①</w:t>
            </w:r>
          </w:p>
        </w:tc>
        <w:tc>
          <w:tcPr>
            <w:tcW w:w="8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单位</w:t>
            </w:r>
          </w:p>
        </w:tc>
        <w:tc>
          <w:tcPr>
            <w:tcW w:w="123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单  价</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（元）</w:t>
            </w:r>
            <w:r>
              <w:rPr>
                <w:rFonts w:hint="eastAsia" w:ascii="宋体" w:hAnsi="宋体" w:eastAsia="宋体" w:cs="宋体"/>
                <w:color w:val="auto"/>
                <w:highlight w:val="none"/>
              </w:rPr>
              <w:t>②</w:t>
            </w: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单项合价</w:t>
            </w:r>
            <w:r>
              <w:rPr>
                <w:rFonts w:hint="eastAsia" w:ascii="宋体" w:hAnsi="宋体" w:eastAsia="宋体" w:cs="宋体"/>
                <w:color w:val="auto"/>
                <w:szCs w:val="21"/>
              </w:rPr>
              <w:t>（元）</w:t>
            </w:r>
          </w:p>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highlight w:val="none"/>
              </w:rPr>
              <w:t>③＝①×②</w:t>
            </w:r>
          </w:p>
        </w:tc>
        <w:tc>
          <w:tcPr>
            <w:tcW w:w="6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3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38"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3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38"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5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3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38"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835" w:type="dxa"/>
            <w:gridSpan w:val="10"/>
            <w:tcBorders>
              <w:top w:val="single" w:color="auto" w:sz="4" w:space="0"/>
              <w:left w:val="single" w:color="auto" w:sz="4" w:space="0"/>
              <w:bottom w:val="single" w:color="auto" w:sz="4" w:space="0"/>
              <w:right w:val="single" w:color="auto" w:sz="4" w:space="0"/>
            </w:tcBorders>
            <w:vAlign w:val="bottom"/>
          </w:tcPr>
          <w:p>
            <w:pPr>
              <w:rPr>
                <w:color w:val="auto"/>
                <w:highlight w:val="none"/>
              </w:rPr>
            </w:pPr>
            <w:r>
              <w:rPr>
                <w:rFonts w:hint="eastAsia"/>
                <w:color w:val="auto"/>
                <w:highlight w:val="none"/>
              </w:rPr>
              <w:t>竞标总报价（包含税费等所有费用）：</w:t>
            </w:r>
            <w:r>
              <w:rPr>
                <w:rFonts w:hint="eastAsia"/>
                <w:color w:val="auto"/>
                <w:highlight w:val="none"/>
                <w:u w:val="single"/>
              </w:rPr>
              <w:t>人民币（大写）                     （小写）</w:t>
            </w:r>
            <w:r>
              <w:rPr>
                <w:rFonts w:hint="eastAsia" w:ascii="宋体" w:hAnsi="宋体" w:eastAsia="宋体" w:cs="宋体"/>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9835"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Times New Roman" w:hAnsi="Times New Roman" w:eastAsia="宋体" w:cs="Times New Roman"/>
                <w:color w:val="auto"/>
                <w:highlight w:val="none"/>
              </w:rPr>
              <w:t>交付使用期</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9835"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rPr>
              <w:t>（如没有填写无）</w:t>
            </w:r>
          </w:p>
        </w:tc>
      </w:tr>
    </w:tbl>
    <w:p>
      <w:pPr>
        <w:autoSpaceDE w:val="0"/>
        <w:autoSpaceDN w:val="0"/>
        <w:spacing w:line="360" w:lineRule="auto"/>
        <w:rPr>
          <w:rFonts w:hint="eastAsia" w:ascii="宋体" w:hAnsi="宋体" w:eastAsia="宋体" w:cs="宋体"/>
          <w:i/>
          <w:iCs/>
          <w:color w:val="auto"/>
          <w:kern w:val="0"/>
          <w:sz w:val="32"/>
          <w:szCs w:val="32"/>
          <w:highlight w:val="none"/>
          <w:lang w:val="zh-CN"/>
        </w:rPr>
      </w:pPr>
    </w:p>
    <w:p>
      <w:pPr>
        <w:autoSpaceDE w:val="0"/>
        <w:autoSpaceDN w:val="0"/>
        <w:spacing w:line="360" w:lineRule="auto"/>
        <w:rPr>
          <w:rFonts w:hint="eastAsia" w:ascii="宋体" w:hAnsi="宋体" w:eastAsia="宋体" w:cs="宋体"/>
          <w:i/>
          <w:iCs/>
          <w:color w:val="auto"/>
          <w:kern w:val="0"/>
          <w:sz w:val="32"/>
          <w:szCs w:val="32"/>
          <w:highlight w:val="none"/>
          <w:lang w:val="zh-CN"/>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pStyle w:val="2"/>
        <w:rPr>
          <w:color w:val="auto"/>
          <w:highlight w:val="none"/>
        </w:rPr>
      </w:pPr>
    </w:p>
    <w:p>
      <w:pPr>
        <w:keepNext/>
        <w:keepLines/>
        <w:spacing w:before="260" w:after="260" w:line="416" w:lineRule="auto"/>
        <w:jc w:val="center"/>
        <w:outlineLvl w:val="1"/>
        <w:rPr>
          <w:rFonts w:hint="eastAsia" w:ascii="宋体" w:hAnsi="宋体" w:cs="仿宋_GB2312"/>
          <w:color w:val="auto"/>
          <w:sz w:val="24"/>
          <w:szCs w:val="24"/>
          <w:highlight w:val="none"/>
        </w:rPr>
      </w:pPr>
      <w:r>
        <w:rPr>
          <w:rFonts w:ascii="宋体" w:hAnsi="宋体" w:eastAsia="宋体" w:cs="Times New Roman"/>
          <w:color w:val="auto"/>
          <w:sz w:val="24"/>
          <w:szCs w:val="32"/>
          <w:highlight w:val="none"/>
          <w:lang w:val="zh-CN"/>
        </w:rPr>
        <w:br w:type="page"/>
      </w:r>
      <w:bookmarkStart w:id="181" w:name="_Toc80205942"/>
      <w:bookmarkStart w:id="182" w:name="_Toc13939"/>
      <w:bookmarkStart w:id="183" w:name="_Toc23320"/>
      <w:r>
        <w:rPr>
          <w:rFonts w:hint="eastAsia" w:ascii="宋体" w:hAnsi="宋体" w:eastAsia="宋体" w:cs="Times New Roman"/>
          <w:b/>
          <w:bCs/>
          <w:color w:val="auto"/>
          <w:sz w:val="32"/>
          <w:szCs w:val="32"/>
          <w:highlight w:val="none"/>
          <w:lang w:val="zh-CN"/>
        </w:rPr>
        <w:t>第四节 其他文书、文件格式</w:t>
      </w:r>
      <w:bookmarkEnd w:id="181"/>
      <w:bookmarkEnd w:id="182"/>
      <w:bookmarkEnd w:id="183"/>
    </w:p>
    <w:p>
      <w:pPr>
        <w:widowControl/>
        <w:shd w:val="clear" w:color="auto" w:fill="FFFFFF"/>
        <w:spacing w:line="480" w:lineRule="atLeast"/>
        <w:rPr>
          <w:rFonts w:hint="eastAsia" w:ascii="宋体" w:hAnsi="宋体" w:eastAsia="宋体" w:cs="宋体"/>
          <w:color w:val="auto"/>
          <w:kern w:val="0"/>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r>
        <w:rPr>
          <w:rFonts w:hint="eastAsia" w:ascii="宋体" w:hAnsi="宋体" w:eastAsia="宋体" w:cs="宋体"/>
          <w:color w:val="auto"/>
          <w:kern w:val="0"/>
          <w:sz w:val="28"/>
          <w:szCs w:val="28"/>
          <w:highlight w:val="none"/>
        </w:rPr>
        <w:t>广西壮族自治区政府采购项目合同验收书的格式：</w:t>
      </w:r>
    </w:p>
    <w:p>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32"/>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hint="eastAsia" w:ascii="Verdana" w:hAnsi="Verdana" w:cs="宋体"/>
                <w:color w:val="auto"/>
                <w:kern w:val="0"/>
                <w:szCs w:val="21"/>
                <w:highlight w:val="none"/>
                <w:lang w:val="en-US" w:eastAsia="zh-CN"/>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720"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rPr>
              <w:t>其他</w:t>
            </w:r>
            <w:r>
              <w:rPr>
                <w:rFonts w:ascii="Verdana" w:hAnsi="Verdana" w:cs="宋体"/>
                <w:color w:val="auto"/>
                <w:kern w:val="0"/>
                <w:szCs w:val="21"/>
                <w:highlight w:val="none"/>
              </w:rPr>
              <w:t>相关人员签字：</w:t>
            </w: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w:t>
            </w:r>
          </w:p>
          <w:p>
            <w:pPr>
              <w:widowControl/>
              <w:spacing w:before="100" w:beforeAutospacing="1" w:after="100" w:afterAutospacing="1" w:line="320" w:lineRule="atLeast"/>
              <w:ind w:firstLine="2730" w:firstLineChars="1300"/>
              <w:jc w:val="left"/>
              <w:rPr>
                <w:rFonts w:ascii="Verdana" w:hAnsi="Verdana" w:cs="宋体"/>
                <w:color w:val="auto"/>
                <w:kern w:val="0"/>
                <w:szCs w:val="21"/>
                <w:highlight w:val="none"/>
              </w:rPr>
            </w:pP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p>
          <w:p>
            <w:pPr>
              <w:widowControl/>
              <w:spacing w:before="100" w:beforeAutospacing="1" w:after="100" w:afterAutospacing="1" w:line="320" w:lineRule="atLeast"/>
              <w:ind w:firstLine="2100" w:firstLineChars="1000"/>
              <w:jc w:val="left"/>
              <w:rPr>
                <w:rFonts w:ascii="Verdana" w:hAnsi="Verdana" w:cs="宋体"/>
                <w:color w:val="auto"/>
                <w:kern w:val="0"/>
                <w:szCs w:val="21"/>
                <w:highlight w:val="none"/>
              </w:rPr>
            </w:pP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pPr>
        <w:pStyle w:val="20"/>
        <w:snapToGrid w:val="0"/>
        <w:rPr>
          <w:rFonts w:hint="eastAsia" w:hAnsi="宋体"/>
          <w:color w:val="auto"/>
          <w:highlight w:val="none"/>
        </w:rPr>
      </w:pPr>
      <w:r>
        <w:rPr>
          <w:rFonts w:hAnsi="宋体"/>
          <w:color w:val="auto"/>
          <w:highlight w:val="none"/>
        </w:rPr>
        <w:br w:type="page"/>
      </w:r>
    </w:p>
    <w:p>
      <w:pPr>
        <w:spacing w:line="520" w:lineRule="exact"/>
        <w:jc w:val="center"/>
        <w:rPr>
          <w:rFonts w:hint="eastAsia" w:ascii="宋体" w:hAnsi="宋体" w:eastAsia="宋体" w:cs="Times New Roman"/>
          <w:color w:val="auto"/>
          <w:sz w:val="24"/>
          <w:szCs w:val="24"/>
          <w:highlight w:val="none"/>
        </w:rPr>
      </w:pPr>
    </w:p>
    <w:p>
      <w:pPr>
        <w:spacing w:line="520" w:lineRule="exact"/>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b/>
          <w:bCs/>
          <w:color w:val="auto"/>
          <w:sz w:val="44"/>
          <w:szCs w:val="44"/>
          <w:highlight w:val="none"/>
        </w:rPr>
      </w:pPr>
    </w:p>
    <w:p>
      <w:pPr>
        <w:spacing w:line="360" w:lineRule="auto"/>
        <w:jc w:val="center"/>
        <w:rPr>
          <w:rFonts w:hint="eastAsia" w:ascii="宋体" w:hAnsi="宋体" w:eastAsia="宋体" w:cs="Times New Roman"/>
          <w:b/>
          <w:bCs/>
          <w:color w:val="auto"/>
          <w:sz w:val="44"/>
          <w:szCs w:val="44"/>
          <w:highlight w:val="none"/>
        </w:rPr>
      </w:pPr>
    </w:p>
    <w:p>
      <w:pPr>
        <w:keepNext/>
        <w:keepLines/>
        <w:spacing w:before="340" w:after="330" w:line="578" w:lineRule="auto"/>
        <w:jc w:val="center"/>
        <w:outlineLvl w:val="0"/>
        <w:rPr>
          <w:rFonts w:hint="eastAsia" w:ascii="宋体" w:hAnsi="宋体" w:eastAsia="宋体" w:cs="Times New Roman"/>
          <w:color w:val="auto"/>
          <w:kern w:val="44"/>
          <w:sz w:val="44"/>
          <w:szCs w:val="44"/>
          <w:highlight w:val="none"/>
          <w:lang w:val="zh-CN"/>
        </w:rPr>
      </w:pPr>
      <w:bookmarkStart w:id="184" w:name="_Toc15382"/>
      <w:bookmarkStart w:id="185" w:name="_Toc21248"/>
      <w:bookmarkStart w:id="186" w:name="_Toc20554"/>
      <w:bookmarkStart w:id="187" w:name="_Toc22077"/>
      <w:bookmarkStart w:id="188" w:name="_Toc23849"/>
      <w:bookmarkStart w:id="189" w:name="_Toc80205943"/>
      <w:bookmarkStart w:id="190" w:name="_Toc10008"/>
      <w:bookmarkStart w:id="191" w:name="_Toc4631"/>
      <w:bookmarkStart w:id="192" w:name="_Toc19175"/>
      <w:r>
        <w:rPr>
          <w:rFonts w:hint="eastAsia" w:ascii="宋体" w:hAnsi="宋体" w:eastAsia="宋体" w:cs="Times New Roman"/>
          <w:color w:val="auto"/>
          <w:kern w:val="44"/>
          <w:sz w:val="44"/>
          <w:szCs w:val="44"/>
          <w:highlight w:val="none"/>
          <w:lang w:val="zh-CN"/>
        </w:rPr>
        <w:t>第六章 合同文本</w:t>
      </w:r>
      <w:bookmarkEnd w:id="184"/>
      <w:bookmarkEnd w:id="185"/>
      <w:bookmarkEnd w:id="186"/>
      <w:bookmarkEnd w:id="187"/>
      <w:bookmarkEnd w:id="188"/>
      <w:bookmarkEnd w:id="189"/>
      <w:bookmarkEnd w:id="190"/>
      <w:bookmarkEnd w:id="191"/>
    </w:p>
    <w:bookmarkEnd w:id="192"/>
    <w:p>
      <w:pPr>
        <w:keepNext/>
        <w:keepLines/>
        <w:spacing w:before="340" w:after="330" w:line="578" w:lineRule="auto"/>
        <w:jc w:val="center"/>
        <w:outlineLvl w:val="0"/>
        <w:rPr>
          <w:rFonts w:hint="eastAsia" w:ascii="仿宋_GB2312" w:hAnsi="楷体" w:eastAsia="仿宋_GB2312" w:cs="Times New Roman"/>
          <w:b/>
          <w:bCs/>
          <w:color w:val="auto"/>
          <w:kern w:val="44"/>
          <w:sz w:val="24"/>
          <w:szCs w:val="44"/>
          <w:highlight w:val="none"/>
          <w:u w:val="single"/>
          <w:lang w:val="zh-CN"/>
        </w:rPr>
      </w:pPr>
    </w:p>
    <w:p>
      <w:pPr>
        <w:spacing w:line="24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napToGrid w:val="0"/>
        <w:spacing w:line="400" w:lineRule="exact"/>
        <w:jc w:val="center"/>
        <w:rPr>
          <w:rFonts w:hint="eastAsia" w:ascii="宋体" w:hAnsi="宋体"/>
          <w:b/>
          <w:bCs/>
          <w:color w:val="auto"/>
          <w:sz w:val="32"/>
          <w:szCs w:val="32"/>
          <w:highlight w:val="none"/>
        </w:rPr>
      </w:pPr>
      <w:bookmarkStart w:id="193" w:name="_Toc31751"/>
      <w:bookmarkStart w:id="194" w:name="_Toc80205947"/>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p>
    <w:p>
      <w:pPr>
        <w:snapToGrid w:val="0"/>
        <w:spacing w:line="400" w:lineRule="exact"/>
        <w:ind w:right="480" w:firstLine="5250" w:firstLineChars="2500"/>
        <w:rPr>
          <w:rFonts w:hint="eastAsia" w:ascii="宋体" w:hAnsi="宋体"/>
          <w:bCs/>
          <w:color w:val="auto"/>
          <w:szCs w:val="21"/>
          <w:highlight w:val="none"/>
        </w:rPr>
      </w:pPr>
    </w:p>
    <w:p>
      <w:pPr>
        <w:snapToGrid w:val="0"/>
        <w:spacing w:line="360" w:lineRule="auto"/>
        <w:ind w:right="480" w:firstLine="4410" w:firstLineChars="2100"/>
        <w:rPr>
          <w:rFonts w:hint="eastAsia" w:ascii="宋体" w:hAnsi="宋体" w:cs="宋体"/>
          <w:bCs/>
          <w:color w:val="auto"/>
          <w:szCs w:val="21"/>
          <w:highlight w:val="none"/>
        </w:rPr>
      </w:pPr>
      <w:r>
        <w:rPr>
          <w:rFonts w:hint="eastAsia" w:ascii="宋体" w:hAnsi="宋体" w:cs="宋体"/>
          <w:bCs/>
          <w:color w:val="auto"/>
          <w:szCs w:val="21"/>
          <w:highlight w:val="none"/>
        </w:rPr>
        <w:t>合同编号：</w:t>
      </w:r>
      <w:r>
        <w:rPr>
          <w:rFonts w:hint="eastAsia" w:ascii="宋体" w:hAnsi="宋体" w:cs="宋体"/>
          <w:color w:val="auto"/>
          <w:szCs w:val="21"/>
          <w:highlight w:val="none"/>
          <w:u w:val="single"/>
        </w:rPr>
        <w:t xml:space="preserve">                 </w:t>
      </w:r>
    </w:p>
    <w:p>
      <w:pPr>
        <w:pStyle w:val="2"/>
        <w:spacing w:line="360" w:lineRule="auto"/>
        <w:ind w:firstLine="4410" w:firstLineChars="2100"/>
        <w:rPr>
          <w:color w:val="auto"/>
          <w:sz w:val="21"/>
          <w:szCs w:val="21"/>
          <w:highlight w:val="none"/>
        </w:rPr>
      </w:pPr>
      <w:r>
        <w:rPr>
          <w:rFonts w:hint="eastAsia" w:ascii="宋体" w:hAnsi="宋体" w:cs="宋体"/>
          <w:color w:val="auto"/>
          <w:sz w:val="21"/>
          <w:szCs w:val="21"/>
          <w:highlight w:val="none"/>
        </w:rPr>
        <w:t>采购计划号：</w:t>
      </w:r>
      <w:r>
        <w:rPr>
          <w:rFonts w:hint="eastAsia" w:ascii="宋体" w:hAnsi="宋体" w:cs="宋体"/>
          <w:color w:val="auto"/>
          <w:sz w:val="21"/>
          <w:szCs w:val="21"/>
          <w:highlight w:val="none"/>
          <w:u w:val="single"/>
        </w:rPr>
        <w:t xml:space="preserve">               </w:t>
      </w:r>
    </w:p>
    <w:p>
      <w:pPr>
        <w:snapToGrid w:val="0"/>
        <w:spacing w:line="400" w:lineRule="exact"/>
        <w:rPr>
          <w:rFonts w:hint="eastAsia" w:ascii="宋体" w:hAnsi="宋体" w:cs="宋体"/>
          <w:color w:val="auto"/>
          <w:szCs w:val="21"/>
          <w:highlight w:val="none"/>
        </w:rPr>
      </w:pP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成交供应商（乙方）：</w:t>
      </w:r>
      <w:r>
        <w:rPr>
          <w:rFonts w:hint="eastAsia" w:ascii="宋体" w:hAnsi="宋体" w:cs="宋体"/>
          <w:color w:val="auto"/>
          <w:szCs w:val="21"/>
          <w:highlight w:val="none"/>
          <w:u w:val="single"/>
        </w:rPr>
        <w:t xml:space="preserve">                          </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根据《中华人民共和国政府采购法》、《中华人民共和国民法典》等法律、法规规定，按照竞争性谈判文件规定条款和成交供应商承诺，甲乙双方签订本合同。</w:t>
      </w:r>
    </w:p>
    <w:p>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1.合同总金额：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2.供货一览表（详见附件中的响应报价表）</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同总金额是履行合同的最终价格，必须包含竞标货物（包括备品备件、专用工具等）的价格及其运输（含保险）、安装（如有）、调试、检验、技术服务、培训和采购文件要求提供的所有伴随服务、工程等费用和税费。竞争性谈判文件另有约定的，从其约定。</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第二条　质量要求</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1.乙方所提供的产品名称、商标品牌、生产厂家、规格型号、技术参数等质量必须与竞争性谈判文件规定及响应文件承诺相一致。乙方提供的节能和环保产品必须是列入政府采购品目清单的产品。</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2.乙方所提供的货物必须是全新、未使用的原装产品，且在正常安装、使用和保养条件下，其使用寿命期内各项指标均达到竞争性谈判文件规定或者响应文件承诺的质量要求。</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1.乙方应保证所提供货物在使用时不会侵犯任何第三方的专利权、商标权、工业设计权或者其他权利。</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2.乙方应按竞争性谈判文件规定或者响应文件承诺的时间向甲方提供使用货物的有关技术资料。</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4.乙方保证将要交付的货物的所有权完全属于乙方且无任何抵押、质押、查封等产权瑕疵。</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包装和运输</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1.乙方提供的货物均应按竞争性谈判文件规定或者响应文件承诺的要求的包装材料、包装标准、包装方式进行包装，每一包装单元内应附详细的装箱单和质量合格证。</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2.货物的运输方式：</w:t>
      </w:r>
      <w:r>
        <w:rPr>
          <w:rFonts w:hint="eastAsia" w:ascii="宋体" w:hAnsi="宋体" w:eastAsia="宋体" w:cs="宋体"/>
          <w:color w:val="auto"/>
          <w:szCs w:val="21"/>
          <w:highlight w:val="none"/>
          <w:u w:val="single"/>
        </w:rPr>
        <w:t xml:space="preserve">  乙方自行负责 </w:t>
      </w:r>
      <w:r>
        <w:rPr>
          <w:rFonts w:hint="eastAsia" w:ascii="宋体" w:hAnsi="宋体" w:eastAsia="宋体" w:cs="宋体"/>
          <w:color w:val="auto"/>
          <w:szCs w:val="21"/>
          <w:highlight w:val="none"/>
        </w:rPr>
        <w:t>。</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3.乙方负责货物运输，货物运输合理损耗及计算方法：</w:t>
      </w:r>
      <w:r>
        <w:rPr>
          <w:rFonts w:hint="eastAsia" w:ascii="宋体" w:hAnsi="宋体" w:eastAsia="宋体" w:cs="宋体"/>
          <w:color w:val="auto"/>
          <w:szCs w:val="21"/>
          <w:highlight w:val="none"/>
          <w:u w:val="single"/>
        </w:rPr>
        <w:t xml:space="preserve"> 乙方自行负责 </w:t>
      </w:r>
      <w:r>
        <w:rPr>
          <w:rFonts w:hint="eastAsia" w:ascii="宋体" w:hAnsi="宋体" w:eastAsia="宋体" w:cs="宋体"/>
          <w:color w:val="auto"/>
          <w:szCs w:val="21"/>
          <w:highlight w:val="none"/>
        </w:rPr>
        <w:t>。</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交付和验收</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1.交付使用期：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；交付地点：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2.乙方提供不符合竞争性谈判文件规定或者响应文件承诺的和本合同规定的货物，甲方有权拒绝接受。</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4.甲方应当在到货（安装、调试完）后七个工作日内进行验收。验收合格后由甲乙双方签署货物验收单并加盖甲方公章，甲乙双方各执一份。</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6.甲方对验收有异议的，在验收后五个工作日内以书面形式向乙方提出，乙方应自收到甲方书面异议后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日内及时予以解决。</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安装和培训</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1.甲方应提供必要安装条件（如场地、电源、水源等）。</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2.乙方响应文件承诺负责甲方有关人员的培训。培训时间、地点：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售后服务、质保期</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1.乙方应按照国家有关法律法规和“三包”规定以及本合同所附的《服务承诺》，为甲方提供售后服务。</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2.货物质保期：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3.乙方提供的服务承诺和售后服务及保修期责任等其他具体约定事项。（见合同附件）</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第八条　付款方式</w:t>
      </w:r>
    </w:p>
    <w:p>
      <w:pPr>
        <w:widowControl/>
        <w:spacing w:line="360" w:lineRule="exact"/>
        <w:ind w:firstLine="420" w:firstLineChars="200"/>
        <w:jc w:val="left"/>
        <w:textAlignment w:val="center"/>
        <w:rPr>
          <w:rFonts w:hint="eastAsia" w:ascii="宋体" w:hAnsi="宋体" w:eastAsia="宋体" w:cs="宋体"/>
          <w:b/>
          <w:color w:val="auto"/>
          <w:szCs w:val="21"/>
          <w:highlight w:val="none"/>
        </w:rPr>
      </w:pPr>
      <w:r>
        <w:rPr>
          <w:rFonts w:hint="eastAsia" w:ascii="宋体" w:hAnsi="宋体" w:eastAsia="宋体" w:cs="宋体"/>
          <w:color w:val="auto"/>
          <w:kern w:val="0"/>
          <w:szCs w:val="21"/>
          <w:lang w:val="en-US" w:eastAsia="zh-CN"/>
        </w:rPr>
        <w:t>货物供货完毕并经采购人验收合格后成交供应商开具合同总金额100%的合法的发票给采购人，采购人在收到合法有效的发票之日起10个工作日内向成交供应商支付合同金额100%的货款。</w:t>
      </w:r>
    </w:p>
    <w:p>
      <w:pPr>
        <w:widowControl/>
        <w:spacing w:line="360" w:lineRule="exact"/>
        <w:ind w:firstLine="422" w:firstLineChars="200"/>
        <w:jc w:val="left"/>
        <w:textAlignment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第九条　履约保证金</w:t>
      </w:r>
      <w:r>
        <w:rPr>
          <w:rFonts w:hint="eastAsia" w:ascii="宋体" w:hAnsi="宋体" w:eastAsia="宋体" w:cs="宋体"/>
          <w:b/>
          <w:bCs/>
          <w:color w:val="auto"/>
          <w:szCs w:val="21"/>
          <w:highlight w:val="none"/>
        </w:rPr>
        <w:t>：</w:t>
      </w:r>
    </w:p>
    <w:p>
      <w:pPr>
        <w:widowControl/>
        <w:spacing w:line="360" w:lineRule="exact"/>
        <w:ind w:firstLine="420" w:firstLineChars="2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履约保证金：无。</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税费</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质量保证及售后服务</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bCs/>
          <w:color w:val="auto"/>
          <w:sz w:val="21"/>
          <w:highlight w:val="none"/>
        </w:rPr>
        <w:t>1.</w:t>
      </w:r>
      <w:r>
        <w:rPr>
          <w:rFonts w:hint="eastAsia" w:hAnsi="宋体" w:cs="宋体"/>
          <w:color w:val="auto"/>
          <w:sz w:val="21"/>
          <w:highlight w:val="none"/>
        </w:rPr>
        <w:t>乙方应按响应文件承诺的产品名称、商标品牌、生产厂家、规格型号、技术参数、质量标准向甲方提供未经使用的全新产品。不符合要求的，根据实际情况，经双方协商，可按以下办法处理：</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⑴更换：由乙方承担所发生的全部费用。</w:t>
      </w:r>
    </w:p>
    <w:p>
      <w:pPr>
        <w:pStyle w:val="20"/>
        <w:snapToGrid w:val="0"/>
        <w:spacing w:line="420" w:lineRule="exact"/>
        <w:ind w:firstLine="420"/>
        <w:rPr>
          <w:rFonts w:hint="eastAsia" w:hAnsi="宋体" w:cs="宋体"/>
          <w:color w:val="auto"/>
          <w:sz w:val="21"/>
          <w:highlight w:val="none"/>
        </w:rPr>
      </w:pPr>
      <w:r>
        <w:rPr>
          <w:rFonts w:hint="eastAsia" w:hAnsi="宋体" w:cs="宋体"/>
          <w:color w:val="auto"/>
          <w:sz w:val="21"/>
          <w:highlight w:val="none"/>
        </w:rPr>
        <w:t>⑵贬值处理：由甲乙双方合议定价。</w:t>
      </w:r>
    </w:p>
    <w:p>
      <w:pPr>
        <w:pStyle w:val="20"/>
        <w:snapToGrid w:val="0"/>
        <w:spacing w:line="420" w:lineRule="exact"/>
        <w:ind w:firstLine="420"/>
        <w:rPr>
          <w:rFonts w:hint="eastAsia" w:hAnsi="宋体" w:cs="宋体"/>
          <w:color w:val="auto"/>
          <w:sz w:val="21"/>
          <w:highlight w:val="none"/>
        </w:rPr>
      </w:pPr>
      <w:r>
        <w:rPr>
          <w:rFonts w:hint="eastAsia" w:hAnsi="宋体" w:cs="宋体"/>
          <w:color w:val="auto"/>
          <w:sz w:val="21"/>
          <w:highlight w:val="none"/>
        </w:rPr>
        <w:t>⑶退货处理：乙方应退还甲方支付的合同款，同时应承担该货物的直接费用（运输、保险、检验、货款利息及银行手续费等）。</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2.如在使用过程中发生质量问题，乙方在接到甲方通知后到达甲方现场处理的时间</w:t>
      </w:r>
      <w:r>
        <w:rPr>
          <w:rFonts w:hint="eastAsia" w:hAnsi="宋体" w:cs="宋体"/>
          <w:i/>
          <w:iCs/>
          <w:color w:val="auto"/>
          <w:sz w:val="21"/>
          <w:highlight w:val="none"/>
        </w:rPr>
        <w:t>（</w:t>
      </w:r>
      <w:r>
        <w:rPr>
          <w:rFonts w:hint="eastAsia" w:hAnsi="宋体" w:cs="宋体"/>
          <w:i/>
          <w:iCs/>
          <w:color w:val="auto"/>
          <w:sz w:val="21"/>
          <w:highlight w:val="none"/>
          <w:u w:val="single"/>
        </w:rPr>
        <w:t>按响应文件承诺的数据填写</w:t>
      </w:r>
      <w:r>
        <w:rPr>
          <w:rFonts w:hint="eastAsia" w:hAnsi="宋体" w:cs="宋体"/>
          <w:i/>
          <w:iCs/>
          <w:color w:val="auto"/>
          <w:sz w:val="21"/>
          <w:highlight w:val="none"/>
        </w:rPr>
        <w:t>）</w:t>
      </w:r>
      <w:r>
        <w:rPr>
          <w:rFonts w:hint="eastAsia" w:hAnsi="宋体" w:cs="宋体"/>
          <w:color w:val="auto"/>
          <w:sz w:val="21"/>
          <w:highlight w:val="none"/>
        </w:rPr>
        <w:t>小时内。</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3.在质保期内，乙方应对货物出现的质量及安全问题负责处理解决并承担一切费用。</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4.上述的货物质保期为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年，因人为因素出现的故障不在免费保修范围内。超过保修期的机器设备，终生维修，维修时只收部件成本费。</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第十二条  调试和验收</w:t>
      </w:r>
    </w:p>
    <w:p>
      <w:pPr>
        <w:pStyle w:val="20"/>
        <w:snapToGrid w:val="0"/>
        <w:spacing w:line="420" w:lineRule="exact"/>
        <w:ind w:firstLine="420" w:firstLineChars="200"/>
        <w:jc w:val="left"/>
        <w:rPr>
          <w:rFonts w:hint="eastAsia" w:hAnsi="宋体" w:cs="宋体"/>
          <w:color w:val="auto"/>
          <w:sz w:val="21"/>
          <w:highlight w:val="none"/>
        </w:rPr>
      </w:pPr>
      <w:r>
        <w:rPr>
          <w:rFonts w:hint="eastAsia" w:hAnsi="宋体" w:cs="宋体"/>
          <w:color w:val="auto"/>
          <w:sz w:val="21"/>
          <w:highlight w:val="none"/>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w:t>
      </w:r>
      <w:r>
        <w:rPr>
          <w:rFonts w:hint="eastAsia" w:hAnsi="宋体" w:cs="宋体"/>
          <w:color w:val="auto"/>
          <w:sz w:val="21"/>
          <w:highlight w:val="none"/>
          <w:lang w:val="en-US"/>
        </w:rPr>
        <w:t>七</w:t>
      </w:r>
      <w:r>
        <w:rPr>
          <w:rFonts w:hint="eastAsia" w:hAnsi="宋体" w:cs="宋体"/>
          <w:color w:val="auto"/>
          <w:sz w:val="21"/>
          <w:highlight w:val="none"/>
        </w:rPr>
        <w:t>个工作日内进行验收。</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2.乙方交货前应对产品作出全面检查和对验收文件进行整理，并列出清单，作为甲方收货验收和使用的技术条件依据，检验的结果应随货物交甲方。</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3.甲方对乙方提供的货物在使用前进行调试时，乙方需负责安装并培训甲方的使用操作人员，并协助甲方一起调试，直到符合技术要求，甲方才做最终验收。</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4.对技术复杂的货物，甲方应请国家认可的专业检测机构参与初步验收及最终验收，并由其出具质量检测报告。</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5.验收时乙方必须在现场，验收完毕后作出验收结果报告；验收费用按竞争性谈判文件约定承担方负责。</w:t>
      </w:r>
    </w:p>
    <w:p>
      <w:pPr>
        <w:pStyle w:val="20"/>
        <w:snapToGrid w:val="0"/>
        <w:spacing w:line="420" w:lineRule="exact"/>
        <w:ind w:firstLine="413" w:firstLineChars="196"/>
        <w:rPr>
          <w:rFonts w:hint="eastAsia" w:hAnsi="宋体" w:cs="宋体"/>
          <w:b/>
          <w:color w:val="auto"/>
          <w:sz w:val="21"/>
          <w:highlight w:val="none"/>
        </w:rPr>
      </w:pPr>
      <w:r>
        <w:rPr>
          <w:rFonts w:hint="eastAsia" w:hAnsi="宋体" w:cs="宋体"/>
          <w:b/>
          <w:color w:val="auto"/>
          <w:sz w:val="21"/>
          <w:highlight w:val="none"/>
        </w:rPr>
        <w:t>第十三条  货物包装、发运及运输</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1.乙方应在货物发运前对其进行满足运输距离、防潮、防震、防锈和防破损装卸等要求包装，以保证货物安全运达甲方指定地点。</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2.使用说明书（货物属于进口产品的，供货时应同时附上中文使用说明书）、质量检验证明书、随配附件和工具以及清单一并附于货物内。</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3.乙方在货物发运手续办理完毕后二十四小时内或者货到甲方四十八小时前通知甲方，以准备接货。</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4.货物在交付甲方前发生的风险均由乙方负责。</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5.货物在规定的交付期限内由乙方送达甲方指定的地点视为交付，乙方同时需通知甲方货物已送达。</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违约责任</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2.乙方提供的货物如侵犯了第三方合法权益而引发的任何纠纷或者诉讼，均由乙方负责交涉并承担全部责任。</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3.因包装、运输引起的货物损坏，按质量不合格处罚。</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4.甲方无故延期接收货物、乙方逾期交货的，每天向对方偿付违约货款额3‰违约金，但违约金累计不得超过违约货款额5%，超过</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天对方有权解除合同，违约方承担因此给对方造成经济损失；甲方延期付货款的，每天向乙方偿付延期货款额3‰滞纳金，但滞纳金累计不得超过延期货款额5%。</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5.乙方未按本合同和响应文件中规定的服务承诺提供售后服务的，乙方应按本合同总金额 5%向甲方支付违约金。</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6.乙方提供的货物在质量保证期内，因设计、工艺或者材料的缺陷和其他质量原因造成的问题，由乙方负责，费用从余款中扣除，不足另补。</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7.甲乙双方有其他违约行为的，由违约方向对方支付违约内容涉及货款额的5%，违约内容涉及货款额的5%不足以赔偿经济损失的按实际赔偿。</w:t>
      </w:r>
    </w:p>
    <w:p>
      <w:pPr>
        <w:pStyle w:val="20"/>
        <w:snapToGrid w:val="0"/>
        <w:spacing w:line="420" w:lineRule="exact"/>
        <w:ind w:firstLine="413" w:firstLineChars="196"/>
        <w:rPr>
          <w:rFonts w:hint="eastAsia" w:hAnsi="宋体" w:cs="宋体"/>
          <w:b/>
          <w:color w:val="auto"/>
          <w:sz w:val="21"/>
          <w:highlight w:val="none"/>
        </w:rPr>
      </w:pPr>
      <w:r>
        <w:rPr>
          <w:rFonts w:hint="eastAsia" w:hAnsi="宋体" w:cs="宋体"/>
          <w:b/>
          <w:color w:val="auto"/>
          <w:sz w:val="21"/>
          <w:highlight w:val="none"/>
        </w:rPr>
        <w:t>第十五条  不可抗力事件处理</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1.在合同有效期内，任何一方因不可抗力事件导致不能履行合同，则合同履行期可延长，其延长期与不可抗力影响期相同。</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2.不可抗力事件发生后，应立即通知对方，并寄送有关权威机构出具的证明。</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第十六条  合同争议解决</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2.因履行本合同引起的或者与本合同有关的争议，甲乙双方应首先通过友好协商解决，如果协商不能解决，可向甲方所在地人民法院提起诉讼。</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pPr>
        <w:pStyle w:val="20"/>
        <w:snapToGrid w:val="0"/>
        <w:spacing w:line="420" w:lineRule="exact"/>
        <w:ind w:firstLine="413" w:firstLineChars="196"/>
        <w:rPr>
          <w:rFonts w:hint="eastAsia" w:hAnsi="宋体" w:cs="宋体"/>
          <w:b/>
          <w:color w:val="auto"/>
          <w:sz w:val="21"/>
          <w:highlight w:val="none"/>
        </w:rPr>
      </w:pPr>
      <w:r>
        <w:rPr>
          <w:rFonts w:hint="eastAsia" w:hAnsi="宋体" w:cs="宋体"/>
          <w:b/>
          <w:color w:val="auto"/>
          <w:sz w:val="21"/>
          <w:highlight w:val="none"/>
        </w:rPr>
        <w:t>第十七条  合同生效及其他</w:t>
      </w:r>
    </w:p>
    <w:p>
      <w:pPr>
        <w:pStyle w:val="20"/>
        <w:snapToGrid w:val="0"/>
        <w:spacing w:line="4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1. 合同经双方法定代表人或者其委托代理人签字并加盖单位公章后生效。</w:t>
      </w:r>
    </w:p>
    <w:p>
      <w:pPr>
        <w:pStyle w:val="20"/>
        <w:snapToGrid w:val="0"/>
        <w:spacing w:line="420" w:lineRule="exact"/>
        <w:ind w:left="283" w:leftChars="135" w:firstLine="143"/>
        <w:rPr>
          <w:rFonts w:hint="eastAsia" w:hAnsi="宋体" w:cs="宋体"/>
          <w:bCs/>
          <w:color w:val="auto"/>
          <w:sz w:val="21"/>
          <w:highlight w:val="none"/>
        </w:rPr>
      </w:pPr>
      <w:r>
        <w:rPr>
          <w:rFonts w:hint="eastAsia" w:hAnsi="宋体" w:cs="宋体"/>
          <w:bCs/>
          <w:color w:val="auto"/>
          <w:sz w:val="21"/>
          <w:highlight w:val="none"/>
          <w:lang w:val="en-US" w:eastAsia="zh-CN"/>
        </w:rPr>
        <w:t>2</w:t>
      </w:r>
      <w:r>
        <w:rPr>
          <w:rFonts w:hint="eastAsia" w:hAnsi="宋体" w:cs="宋体"/>
          <w:bCs/>
          <w:color w:val="auto"/>
          <w:sz w:val="21"/>
          <w:highlight w:val="none"/>
        </w:rPr>
        <w:t>.本合同未尽事宜，遵照《中华人民共和国民法典》有关条文执行。</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第十八条　合同的变更、终止与转让</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2.乙方不得擅自转让（无进口资格的供应商委托进口货物除外）其应履行的合同义务。</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第十九条　</w:t>
      </w:r>
      <w:r>
        <w:rPr>
          <w:rFonts w:hint="eastAsia" w:ascii="宋体" w:hAnsi="宋体" w:eastAsia="宋体" w:cs="宋体"/>
          <w:b/>
          <w:bCs/>
          <w:color w:val="auto"/>
          <w:kern w:val="0"/>
          <w:szCs w:val="21"/>
          <w:highlight w:val="none"/>
        </w:rPr>
        <w:t>本合同书与下列文件一起构成合同文件</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1.成交通知书；</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2.响应函；</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3.商务条款偏离表和技术需求偏离表；</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4.采购需求；</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5.响应报价表；</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6.售后服务承诺；</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7.其他合同文件。</w:t>
      </w:r>
    </w:p>
    <w:p>
      <w:pPr>
        <w:pStyle w:val="20"/>
        <w:snapToGrid w:val="0"/>
        <w:spacing w:line="420" w:lineRule="exact"/>
        <w:ind w:firstLine="371" w:firstLineChars="177"/>
        <w:rPr>
          <w:rFonts w:hint="eastAsia" w:hAnsi="宋体" w:cs="宋体"/>
          <w:b/>
          <w:color w:val="auto"/>
          <w:sz w:val="21"/>
          <w:highlight w:val="none"/>
        </w:rPr>
      </w:pPr>
      <w:r>
        <w:rPr>
          <w:rFonts w:hint="eastAsia" w:hAnsi="宋体" w:cs="宋体"/>
          <w:color w:val="auto"/>
          <w:sz w:val="21"/>
          <w:highlight w:val="none"/>
          <w:lang w:val="en-US"/>
        </w:rPr>
        <w:t>8</w:t>
      </w:r>
      <w:r>
        <w:rPr>
          <w:rFonts w:hint="eastAsia" w:hAnsi="宋体" w:cs="宋体"/>
          <w:color w:val="auto"/>
          <w:sz w:val="21"/>
          <w:highlight w:val="none"/>
        </w:rPr>
        <w:t>.上述合同文件互相补充和解释。如果合同文件之间存在矛盾或者不一致之处，以上述文件的排列顺序在先者为准。</w:t>
      </w:r>
    </w:p>
    <w:p>
      <w:pPr>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第二十条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p>
      <w:pPr>
        <w:snapToGrid w:val="0"/>
        <w:spacing w:line="360" w:lineRule="auto"/>
        <w:rPr>
          <w:rFonts w:hint="eastAsia" w:ascii="宋体" w:hAnsi="宋体" w:cs="宋体"/>
          <w:color w:val="auto"/>
          <w:sz w:val="24"/>
          <w:highlight w:val="none"/>
        </w:rPr>
      </w:pPr>
    </w:p>
    <w:tbl>
      <w:tblPr>
        <w:tblStyle w:val="32"/>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9"/>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甲方（章）           </w:t>
            </w:r>
          </w:p>
          <w:p>
            <w:pPr>
              <w:snapToGrid w:val="0"/>
              <w:spacing w:line="360" w:lineRule="auto"/>
              <w:rPr>
                <w:rFonts w:hint="eastAsia" w:ascii="宋体" w:hAnsi="宋体"/>
                <w:color w:val="auto"/>
                <w:sz w:val="21"/>
                <w:szCs w:val="21"/>
                <w:highlight w:val="none"/>
              </w:rPr>
            </w:pPr>
          </w:p>
          <w:p>
            <w:pPr>
              <w:snapToGrid w:val="0"/>
              <w:spacing w:line="360" w:lineRule="auto"/>
              <w:ind w:firstLine="945" w:firstLineChars="450"/>
              <w:jc w:val="right"/>
              <w:rPr>
                <w:rFonts w:hint="eastAsia" w:ascii="宋体" w:hAnsi="宋体"/>
                <w:color w:val="auto"/>
                <w:sz w:val="21"/>
                <w:szCs w:val="21"/>
                <w:highlight w:val="none"/>
              </w:rPr>
            </w:pPr>
            <w:r>
              <w:rPr>
                <w:rFonts w:hint="eastAsia" w:ascii="宋体" w:hAnsi="宋体"/>
                <w:color w:val="auto"/>
                <w:sz w:val="21"/>
                <w:szCs w:val="21"/>
                <w:highlight w:val="none"/>
              </w:rPr>
              <w:t>年   月   日</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乙方（章）              </w:t>
            </w:r>
          </w:p>
          <w:p>
            <w:pPr>
              <w:snapToGrid w:val="0"/>
              <w:spacing w:line="360" w:lineRule="auto"/>
              <w:rPr>
                <w:rFonts w:hint="eastAsia" w:ascii="宋体" w:hAnsi="宋体"/>
                <w:color w:val="auto"/>
                <w:sz w:val="21"/>
                <w:szCs w:val="21"/>
                <w:highlight w:val="none"/>
              </w:rPr>
            </w:pPr>
          </w:p>
          <w:p>
            <w:pPr>
              <w:snapToGrid w:val="0"/>
              <w:spacing w:line="360" w:lineRule="auto"/>
              <w:jc w:val="right"/>
              <w:rPr>
                <w:rFonts w:hint="eastAsia" w:ascii="宋体" w:hAnsi="宋体"/>
                <w:color w:val="auto"/>
                <w:sz w:val="21"/>
                <w:szCs w:val="21"/>
                <w:highlight w:val="none"/>
              </w:rPr>
            </w:pPr>
            <w:r>
              <w:rPr>
                <w:rFonts w:hint="eastAsia" w:ascii="宋体" w:hAnsi="宋体"/>
                <w:color w:val="auto"/>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单位地址：</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4709" w:type="dxa"/>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法定代表人或者其委托代理人：</w:t>
            </w:r>
          </w:p>
        </w:tc>
        <w:tc>
          <w:tcPr>
            <w:tcW w:w="4710" w:type="dxa"/>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法定代表人或者其委托代理人：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电话：</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电子邮箱：</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开户银行：</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账号：</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邮政编码：</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邮政编码：</w:t>
            </w:r>
          </w:p>
        </w:tc>
      </w:tr>
    </w:tbl>
    <w:p>
      <w:pPr>
        <w:snapToGrid w:val="0"/>
        <w:spacing w:line="360" w:lineRule="auto"/>
        <w:jc w:val="center"/>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合 同 附 件</w:t>
      </w:r>
    </w:p>
    <w:p>
      <w:pPr>
        <w:snapToGrid w:val="0"/>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一般货物类</w:t>
      </w:r>
    </w:p>
    <w:tbl>
      <w:tblPr>
        <w:tblStyle w:val="32"/>
        <w:tblW w:w="8522" w:type="dxa"/>
        <w:jc w:val="center"/>
        <w:tblLayout w:type="fixed"/>
        <w:tblCellMar>
          <w:top w:w="0" w:type="dxa"/>
          <w:left w:w="108" w:type="dxa"/>
          <w:bottom w:w="0" w:type="dxa"/>
          <w:right w:w="108" w:type="dxa"/>
        </w:tblCellMar>
      </w:tblPr>
      <w:tblGrid>
        <w:gridCol w:w="4263"/>
        <w:gridCol w:w="4259"/>
      </w:tblGrid>
      <w:tr>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1. 供应商承诺具体事项：</w:t>
            </w:r>
          </w:p>
        </w:tc>
      </w:tr>
      <w:tr>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2. 售后服务具体事项：</w:t>
            </w:r>
          </w:p>
        </w:tc>
      </w:tr>
      <w:tr>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3. 保修期责任：</w:t>
            </w:r>
          </w:p>
        </w:tc>
      </w:tr>
      <w:tr>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4. 其他具体事项：</w:t>
            </w:r>
          </w:p>
        </w:tc>
      </w:tr>
      <w:tr>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甲方（章）</w:t>
            </w:r>
          </w:p>
          <w:p>
            <w:pPr>
              <w:snapToGrid w:val="0"/>
              <w:spacing w:line="360" w:lineRule="auto"/>
              <w:ind w:firstLine="482" w:firstLineChars="200"/>
              <w:rPr>
                <w:rFonts w:hint="eastAsia" w:ascii="宋体" w:hAnsi="宋体"/>
                <w:b/>
                <w:color w:val="auto"/>
                <w:sz w:val="24"/>
                <w:highlight w:val="none"/>
              </w:rPr>
            </w:pPr>
          </w:p>
          <w:p>
            <w:pPr>
              <w:snapToGrid w:val="0"/>
              <w:spacing w:line="360" w:lineRule="auto"/>
              <w:rPr>
                <w:rFonts w:hint="eastAsia" w:ascii="宋体" w:hAnsi="宋体"/>
                <w:b/>
                <w:color w:val="auto"/>
                <w:sz w:val="24"/>
                <w:highlight w:val="none"/>
              </w:rPr>
            </w:pPr>
          </w:p>
          <w:p>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乙方（章）</w:t>
            </w:r>
          </w:p>
          <w:p>
            <w:pPr>
              <w:snapToGrid w:val="0"/>
              <w:spacing w:line="360" w:lineRule="auto"/>
              <w:ind w:firstLine="482" w:firstLineChars="200"/>
              <w:rPr>
                <w:rFonts w:hint="eastAsia" w:ascii="宋体" w:hAnsi="宋体"/>
                <w:b/>
                <w:color w:val="auto"/>
                <w:sz w:val="24"/>
                <w:highlight w:val="none"/>
              </w:rPr>
            </w:pPr>
          </w:p>
          <w:p>
            <w:pPr>
              <w:snapToGrid w:val="0"/>
              <w:spacing w:line="360" w:lineRule="auto"/>
              <w:rPr>
                <w:rFonts w:hint="eastAsia" w:ascii="宋体" w:hAnsi="宋体"/>
                <w:b/>
                <w:color w:val="auto"/>
                <w:sz w:val="24"/>
                <w:highlight w:val="none"/>
              </w:rPr>
            </w:pPr>
          </w:p>
          <w:p>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w:t>
            </w:r>
          </w:p>
        </w:tc>
      </w:tr>
    </w:tbl>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注：售后服务事项填不下时可另加附页</w:t>
      </w:r>
    </w:p>
    <w:p>
      <w:pPr>
        <w:pStyle w:val="42"/>
        <w:rPr>
          <w:rFonts w:hint="eastAsia" w:ascii="宋体" w:hAnsi="宋体" w:eastAsia="宋体" w:cs="仿宋_GB2312"/>
          <w:bCs/>
          <w:color w:val="auto"/>
          <w:kern w:val="44"/>
          <w:sz w:val="44"/>
          <w:szCs w:val="44"/>
          <w:highlight w:val="none"/>
          <w:lang w:val="zh-CN"/>
        </w:rPr>
      </w:pPr>
    </w:p>
    <w:p>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keepNext/>
        <w:keepLines/>
        <w:spacing w:before="340" w:after="330" w:line="578" w:lineRule="auto"/>
        <w:jc w:val="center"/>
        <w:outlineLvl w:val="0"/>
        <w:rPr>
          <w:rFonts w:hint="eastAsia" w:ascii="宋体" w:hAnsi="宋体" w:eastAsia="宋体" w:cs="仿宋_GB2312"/>
          <w:b/>
          <w:bCs/>
          <w:color w:val="auto"/>
          <w:kern w:val="44"/>
          <w:sz w:val="44"/>
          <w:szCs w:val="44"/>
          <w:highlight w:val="none"/>
          <w:lang w:val="zh-CN"/>
        </w:rPr>
        <w:sectPr>
          <w:pgSz w:w="11910" w:h="16840"/>
          <w:pgMar w:top="1134" w:right="1134" w:bottom="1134" w:left="1134" w:header="720" w:footer="720" w:gutter="0"/>
          <w:pgNumType w:fmt="decimal"/>
          <w:cols w:space="720" w:num="1"/>
        </w:sectPr>
      </w:pPr>
      <w:bookmarkStart w:id="195" w:name="_Toc32254"/>
      <w:bookmarkStart w:id="196" w:name="_Toc27629"/>
      <w:bookmarkStart w:id="197" w:name="_Toc5523"/>
      <w:bookmarkStart w:id="198" w:name="_Toc6393"/>
      <w:bookmarkStart w:id="199" w:name="_Toc2169"/>
      <w:bookmarkStart w:id="200" w:name="_Toc24483"/>
      <w:bookmarkStart w:id="201" w:name="_Toc25054"/>
      <w:r>
        <w:rPr>
          <w:rFonts w:hint="eastAsia" w:ascii="宋体" w:hAnsi="宋体" w:eastAsia="宋体" w:cs="仿宋_GB2312"/>
          <w:bCs/>
          <w:color w:val="auto"/>
          <w:kern w:val="44"/>
          <w:sz w:val="44"/>
          <w:szCs w:val="44"/>
          <w:highlight w:val="none"/>
          <w:lang w:val="zh-CN"/>
        </w:rPr>
        <w:t>第七章 质疑、投诉材料格式</w:t>
      </w:r>
      <w:bookmarkEnd w:id="193"/>
      <w:bookmarkEnd w:id="194"/>
      <w:bookmarkEnd w:id="195"/>
      <w:bookmarkEnd w:id="196"/>
      <w:bookmarkEnd w:id="197"/>
      <w:bookmarkEnd w:id="198"/>
      <w:bookmarkEnd w:id="199"/>
      <w:bookmarkEnd w:id="200"/>
      <w:bookmarkEnd w:id="201"/>
    </w:p>
    <w:p>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质疑函（格式）</w:t>
      </w:r>
    </w:p>
    <w:p>
      <w:pPr>
        <w:spacing w:line="360" w:lineRule="auto"/>
        <w:ind w:firstLine="482" w:firstLineChars="200"/>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一、质疑供应商基本信息：</w:t>
      </w:r>
    </w:p>
    <w:p>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质疑供应商：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2" w:firstLineChars="200"/>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二、质疑项目基本情况：</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□采购文件   采购文件获取日期：</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□采购过程   </w:t>
      </w:r>
    </w:p>
    <w:p>
      <w:pPr>
        <w:spacing w:line="360" w:lineRule="auto"/>
        <w:ind w:left="25" w:leftChars="12" w:firstLine="352" w:firstLineChars="147"/>
        <w:contextualSpacing/>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□成交结果   </w:t>
      </w:r>
    </w:p>
    <w:p>
      <w:pPr>
        <w:spacing w:line="360" w:lineRule="auto"/>
        <w:ind w:left="25" w:leftChars="12" w:firstLine="472" w:firstLineChars="196"/>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三、质疑事项具体内容</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质疑事项1：</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事实依据：</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法律依据：</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质疑事项2</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ascii="宋体" w:hAnsi="宋体" w:eastAsia="宋体" w:cs="Times New Roman"/>
          <w:color w:val="auto"/>
          <w:kern w:val="0"/>
          <w:sz w:val="24"/>
          <w:szCs w:val="24"/>
          <w:highlight w:val="none"/>
          <w:lang w:val="zh-CN"/>
        </w:rPr>
        <w:t>……</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四、与质疑事项相关的质疑请求：</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pPr>
        <w:spacing w:line="360" w:lineRule="auto"/>
        <w:contextualSpacing/>
        <w:rPr>
          <w:rFonts w:hint="eastAsia" w:ascii="宋体" w:hAnsi="宋体" w:eastAsia="宋体" w:cs="Times New Roman"/>
          <w:b/>
          <w:color w:val="auto"/>
          <w:kern w:val="0"/>
          <w:sz w:val="24"/>
          <w:szCs w:val="24"/>
          <w:highlight w:val="none"/>
          <w:lang w:val="zh-CN"/>
        </w:rPr>
      </w:pPr>
    </w:p>
    <w:p>
      <w:pPr>
        <w:spacing w:line="360" w:lineRule="auto"/>
        <w:contextualSpacing/>
        <w:rPr>
          <w:rFonts w:hint="eastAsia" w:ascii="宋体" w:hAnsi="宋体" w:eastAsia="宋体" w:cs="Times New Roman"/>
          <w:b/>
          <w:color w:val="auto"/>
          <w:kern w:val="0"/>
          <w:sz w:val="24"/>
          <w:szCs w:val="24"/>
          <w:highlight w:val="none"/>
          <w:lang w:val="zh-CN"/>
        </w:rPr>
      </w:pPr>
    </w:p>
    <w:p>
      <w:pPr>
        <w:spacing w:line="360" w:lineRule="auto"/>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pPr>
        <w:spacing w:line="360" w:lineRule="auto"/>
        <w:ind w:left="25" w:leftChars="12" w:firstLine="354" w:firstLineChars="147"/>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1.供应商提出质疑时，应提交质疑函和必要的证明材料</w:t>
      </w:r>
      <w:r>
        <w:rPr>
          <w:rFonts w:hint="eastAsia" w:ascii="宋体" w:hAnsi="宋体" w:eastAsia="宋体" w:cs="Times New Roman"/>
          <w:b/>
          <w:bCs/>
          <w:color w:val="auto"/>
          <w:kern w:val="0"/>
          <w:sz w:val="24"/>
          <w:szCs w:val="24"/>
          <w:highlight w:val="none"/>
          <w:lang w:val="zh-CN"/>
        </w:rPr>
        <w:t>。</w:t>
      </w:r>
    </w:p>
    <w:p>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2.质疑供应商若委托代理人进行质疑的，质疑函应按要求列明“授权代表”的有关内容，并在附件中提交由质疑供应商签署的授权委托书、</w:t>
      </w:r>
      <w:r>
        <w:rPr>
          <w:rFonts w:hint="eastAsia" w:ascii="宋体" w:hAnsi="宋体" w:eastAsia="宋体" w:cs="Times New Roman"/>
          <w:b/>
          <w:color w:val="auto"/>
          <w:kern w:val="0"/>
          <w:sz w:val="24"/>
          <w:szCs w:val="24"/>
          <w:highlight w:val="none"/>
          <w:lang w:val="en-US" w:eastAsia="zh-CN"/>
        </w:rPr>
        <w:t>授权代表身份证复印件、法人身份证复印件</w:t>
      </w:r>
      <w:r>
        <w:rPr>
          <w:rFonts w:hint="eastAsia" w:ascii="宋体" w:hAnsi="宋体" w:eastAsia="宋体" w:cs="Times New Roman"/>
          <w:b/>
          <w:color w:val="auto"/>
          <w:kern w:val="0"/>
          <w:sz w:val="24"/>
          <w:szCs w:val="24"/>
          <w:highlight w:val="none"/>
          <w:lang w:val="zh-CN"/>
        </w:rPr>
        <w:t>。授权委托书应载明代理人的姓名或者名称、代理事项、具体权限、期限和相关事项。</w:t>
      </w:r>
    </w:p>
    <w:p>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3.质疑函的质疑事项应具体、明确，并有必要的事实依据和法律依据。</w:t>
      </w:r>
    </w:p>
    <w:p>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4.质疑函的质疑请求应与质疑事项相关。</w:t>
      </w:r>
    </w:p>
    <w:p>
      <w:pPr>
        <w:spacing w:line="360" w:lineRule="auto"/>
        <w:ind w:left="25" w:leftChars="12" w:firstLine="354" w:firstLineChars="147"/>
        <w:contextualSpacing/>
        <w:rPr>
          <w:rFonts w:hint="eastAsia"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5.质疑供应商为法人或者其他组织的，质疑函应由法定代表人、主要负责人，或者其授权代表签字或者盖章，并加盖公章。</w:t>
      </w:r>
    </w:p>
    <w:p>
      <w:pPr>
        <w:snapToGrid w:val="0"/>
        <w:rPr>
          <w:rFonts w:ascii="宋体" w:hAnsi="Courier New" w:eastAsia="宋体" w:cs="Times New Roman"/>
          <w:b/>
          <w:color w:val="auto"/>
          <w:kern w:val="0"/>
          <w:sz w:val="24"/>
          <w:szCs w:val="24"/>
          <w:highlight w:val="none"/>
          <w:lang w:val="zh-CN"/>
        </w:rPr>
      </w:pPr>
    </w:p>
    <w:p>
      <w:pPr>
        <w:spacing w:line="460" w:lineRule="exact"/>
        <w:jc w:val="center"/>
        <w:rPr>
          <w:rFonts w:ascii="Times New Roman" w:hAnsi="Times New Roman" w:eastAsia="隶书" w:cs="Times New Roman"/>
          <w:color w:val="auto"/>
          <w:sz w:val="44"/>
          <w:szCs w:val="24"/>
          <w:highlight w:val="none"/>
        </w:rPr>
      </w:pPr>
      <w:r>
        <w:rPr>
          <w:rFonts w:ascii="Times New Roman" w:hAnsi="Times New Roman" w:eastAsia="隶书" w:cs="Times New Roman"/>
          <w:color w:val="auto"/>
          <w:sz w:val="44"/>
          <w:szCs w:val="24"/>
          <w:highlight w:val="none"/>
        </w:rPr>
        <w:br w:type="page"/>
      </w:r>
    </w:p>
    <w:p>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投诉书（格式）</w:t>
      </w:r>
    </w:p>
    <w:p>
      <w:pPr>
        <w:snapToGrid w:val="0"/>
        <w:spacing w:line="360" w:lineRule="auto"/>
        <w:ind w:firstLine="482" w:firstLineChars="200"/>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一、投诉相关主体基本情况：</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法定代表人/主要负责人：</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被投诉人1：</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被投诉人2：</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相关供应商：</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2" w:firstLineChars="200"/>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二、投诉项目基本情况：</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color w:val="auto"/>
          <w:kern w:val="0"/>
          <w:sz w:val="24"/>
          <w:szCs w:val="24"/>
          <w:highlight w:val="none"/>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代理机构名称：</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rPr>
        <w:t>采购</w:t>
      </w:r>
      <w:r>
        <w:rPr>
          <w:rFonts w:hint="eastAsia" w:ascii="宋体" w:hAnsi="宋体" w:eastAsia="宋体" w:cs="Times New Roman"/>
          <w:bCs/>
          <w:color w:val="auto"/>
          <w:kern w:val="0"/>
          <w:sz w:val="24"/>
          <w:szCs w:val="24"/>
          <w:highlight w:val="none"/>
          <w:lang w:val="zh-CN"/>
        </w:rPr>
        <w:t>文件公告：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采购结果公告：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三、质疑基本情况</w:t>
      </w:r>
    </w:p>
    <w:p>
      <w:pPr>
        <w:spacing w:line="360" w:lineRule="auto"/>
        <w:ind w:firstLine="480" w:firstLineChars="2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投诉人于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日，向</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提出质疑，质疑事项为：</w:t>
      </w:r>
    </w:p>
    <w:p>
      <w:pPr>
        <w:spacing w:line="360" w:lineRule="auto"/>
        <w:ind w:firstLine="241"/>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241"/>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采购人/代理机构</w:t>
      </w:r>
      <w:r>
        <w:rPr>
          <w:rFonts w:hint="eastAsia" w:ascii="宋体" w:hAnsi="宋体" w:eastAsia="宋体" w:cs="Times New Roman"/>
          <w:bCs/>
          <w:color w:val="auto"/>
          <w:kern w:val="0"/>
          <w:sz w:val="24"/>
          <w:szCs w:val="24"/>
          <w:highlight w:val="none"/>
          <w:lang w:val="zh-CN"/>
        </w:rPr>
        <w:t>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w:t>
      </w:r>
      <w:r>
        <w:rPr>
          <w:rFonts w:hint="eastAsia" w:ascii="宋体" w:hAnsi="宋体" w:eastAsia="宋体" w:cs="Times New Roman"/>
          <w:bCs/>
          <w:color w:val="auto"/>
          <w:kern w:val="0"/>
          <w:sz w:val="24"/>
          <w:szCs w:val="24"/>
          <w:highlight w:val="none"/>
          <w:lang w:val="zh-CN"/>
        </w:rPr>
        <w:t xml:space="preserve">就质疑事项作出了答复/没有在法定期限内作出答复。                                                                                             </w:t>
      </w:r>
    </w:p>
    <w:p>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四、投诉事项具体内容</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投诉事项1：</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事实依据：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法律依据：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投诉事项2  </w:t>
      </w:r>
      <w:r>
        <w:rPr>
          <w:rFonts w:hint="eastAsia" w:ascii="宋体" w:hAnsi="宋体" w:eastAsia="宋体" w:cs="Times New Roman"/>
          <w:bCs/>
          <w:color w:val="auto"/>
          <w:kern w:val="0"/>
          <w:sz w:val="24"/>
          <w:szCs w:val="24"/>
          <w:highlight w:val="non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五、与投诉事项相关的投诉请求：</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pPr>
        <w:spacing w:line="360" w:lineRule="auto"/>
        <w:ind w:left="25" w:leftChars="12" w:firstLine="352" w:firstLineChars="147"/>
        <w:rPr>
          <w:rFonts w:hint="eastAsia" w:ascii="宋体" w:hAnsi="宋体" w:eastAsia="宋体" w:cs="Times New Roman"/>
          <w:color w:val="auto"/>
          <w:kern w:val="0"/>
          <w:sz w:val="24"/>
          <w:szCs w:val="24"/>
          <w:highlight w:val="none"/>
          <w:lang w:val="zh-CN"/>
        </w:rPr>
      </w:pP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pPr>
        <w:spacing w:line="360" w:lineRule="auto"/>
        <w:ind w:left="25" w:leftChars="12" w:firstLine="472" w:firstLineChars="19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 xml:space="preserve">                                                                              </w:t>
      </w:r>
    </w:p>
    <w:p>
      <w:pPr>
        <w:snapToGrid w:val="0"/>
        <w:spacing w:line="360" w:lineRule="auto"/>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pPr>
        <w:spacing w:line="360" w:lineRule="auto"/>
        <w:ind w:left="25" w:leftChars="12" w:firstLine="354" w:firstLineChars="147"/>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val="zh-CN"/>
        </w:rPr>
        <w:t>。</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3.投诉书应简要列明质疑事项，质疑函、质疑答复等作为附件材料提供。</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4.投诉书的投诉事项应具体、明确，并有必要的事实依据和法律依据。</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5.投诉书的投诉请求应与投诉事项相关。</w:t>
      </w:r>
    </w:p>
    <w:p>
      <w:pPr>
        <w:spacing w:line="360" w:lineRule="auto"/>
        <w:ind w:left="25" w:leftChars="12" w:firstLine="354" w:firstLineChars="147"/>
        <w:rPr>
          <w:rFonts w:hint="eastAsia"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6.投诉人为法人或者其他组织的，投诉书应由法定代表人、主要负责人，或者其授权代表签字或者盖章，并加盖公章。</w:t>
      </w:r>
    </w:p>
    <w:p>
      <w:pPr>
        <w:rPr>
          <w:rFonts w:ascii="Times New Roman" w:hAnsi="Times New Roman" w:eastAsia="宋体" w:cs="Times New Roman"/>
          <w:color w:val="auto"/>
          <w:szCs w:val="24"/>
          <w:highlight w:val="none"/>
          <w:lang w:val="zh-CN"/>
        </w:rPr>
      </w:pPr>
    </w:p>
    <w:p>
      <w:pPr>
        <w:rPr>
          <w:rFonts w:ascii="Times New Roman" w:hAnsi="Times New Roman" w:eastAsia="宋体" w:cs="Times New Roman"/>
          <w:color w:val="auto"/>
          <w:szCs w:val="24"/>
          <w:highlight w:val="none"/>
        </w:rPr>
      </w:pPr>
    </w:p>
    <w:p>
      <w:pPr>
        <w:rPr>
          <w:color w:val="auto"/>
          <w:highlight w:val="none"/>
        </w:rPr>
      </w:pPr>
    </w:p>
    <w:sectPr>
      <w:footerReference r:id="rId14" w:type="first"/>
      <w:footerReference r:id="rId13" w:type="default"/>
      <w:pgSz w:w="11910" w:h="16840"/>
      <w:pgMar w:top="1340" w:right="1500" w:bottom="280" w:left="168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0000000000000000000"/>
    <w:charset w:val="86"/>
    <w:family w:val="script"/>
    <w:pitch w:val="default"/>
    <w:sig w:usb0="00000000" w:usb1="00000000" w:usb2="00082016" w:usb3="00000000" w:csb0="00040001" w:csb1="00000000"/>
  </w:font>
  <w:font w:name="方正小标宋简体">
    <w:altName w:val="黑体"/>
    <w:panose1 w:val="03000509000000000000"/>
    <w:charset w:val="86"/>
    <w:family w:val="script"/>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0</w:t>
                    </w:r>
                    <w:r>
                      <w:fldChar w:fldCharType="end"/>
                    </w: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81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hanging="42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44</w:t>
                    </w:r>
                    <w:r>
                      <w:fldChar w:fldCharType="end"/>
                    </w:r>
                  </w:p>
                </w:txbxContent>
              </v:textbox>
            </v:shape>
          </w:pict>
        </mc:Fallback>
      </mc:AlternateContent>
    </w:r>
  </w:p>
  <w:p>
    <w:pPr>
      <w:pStyle w:val="2"/>
      <w:ind w:left="420" w:hanging="4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110</w:t>
                    </w:r>
                    <w:r>
                      <w:fldChar w:fldCharType="end"/>
                    </w:r>
                  </w:p>
                </w:txbxContent>
              </v:textbox>
            </v:shape>
          </w:pict>
        </mc:Fallback>
      </mc:AlternateContent>
    </w:r>
  </w:p>
  <w:p>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112EE"/>
    <w:multiLevelType w:val="singleLevel"/>
    <w:tmpl w:val="88E112EE"/>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TI0ZTk3ZWJjMGYyMzY0MWFiMTRkN2Y1Njk4NDYifQ=="/>
  </w:docVars>
  <w:rsids>
    <w:rsidRoot w:val="007C21E9"/>
    <w:rsid w:val="000126B7"/>
    <w:rsid w:val="00013A77"/>
    <w:rsid w:val="00044C1D"/>
    <w:rsid w:val="00045A4A"/>
    <w:rsid w:val="00052AB5"/>
    <w:rsid w:val="00066F40"/>
    <w:rsid w:val="000903CF"/>
    <w:rsid w:val="00092716"/>
    <w:rsid w:val="00094A16"/>
    <w:rsid w:val="000957F5"/>
    <w:rsid w:val="000976E9"/>
    <w:rsid w:val="000C4A75"/>
    <w:rsid w:val="00101A1C"/>
    <w:rsid w:val="00131824"/>
    <w:rsid w:val="001377C7"/>
    <w:rsid w:val="00142034"/>
    <w:rsid w:val="0014358B"/>
    <w:rsid w:val="00153B10"/>
    <w:rsid w:val="00153E12"/>
    <w:rsid w:val="00162460"/>
    <w:rsid w:val="00163158"/>
    <w:rsid w:val="0017272A"/>
    <w:rsid w:val="001809D0"/>
    <w:rsid w:val="001846F6"/>
    <w:rsid w:val="001A410E"/>
    <w:rsid w:val="001A56CA"/>
    <w:rsid w:val="001D1ECE"/>
    <w:rsid w:val="002069D7"/>
    <w:rsid w:val="002160FE"/>
    <w:rsid w:val="002230C4"/>
    <w:rsid w:val="0022662B"/>
    <w:rsid w:val="00275FE5"/>
    <w:rsid w:val="00293058"/>
    <w:rsid w:val="002936E3"/>
    <w:rsid w:val="00294A6D"/>
    <w:rsid w:val="002A2CA7"/>
    <w:rsid w:val="002B6928"/>
    <w:rsid w:val="00301A34"/>
    <w:rsid w:val="0030226F"/>
    <w:rsid w:val="00326F62"/>
    <w:rsid w:val="00330EE0"/>
    <w:rsid w:val="00340902"/>
    <w:rsid w:val="0034167D"/>
    <w:rsid w:val="003673B9"/>
    <w:rsid w:val="00373F41"/>
    <w:rsid w:val="00384F92"/>
    <w:rsid w:val="00386BCC"/>
    <w:rsid w:val="003A3563"/>
    <w:rsid w:val="003A6CDF"/>
    <w:rsid w:val="003C14C1"/>
    <w:rsid w:val="003C7072"/>
    <w:rsid w:val="003C7AF8"/>
    <w:rsid w:val="00410669"/>
    <w:rsid w:val="00435B8B"/>
    <w:rsid w:val="0044024C"/>
    <w:rsid w:val="0044139D"/>
    <w:rsid w:val="0047066C"/>
    <w:rsid w:val="00474CFC"/>
    <w:rsid w:val="004A01B9"/>
    <w:rsid w:val="004A34B8"/>
    <w:rsid w:val="004B2CFC"/>
    <w:rsid w:val="004B3219"/>
    <w:rsid w:val="004C3578"/>
    <w:rsid w:val="004D7926"/>
    <w:rsid w:val="004E24EA"/>
    <w:rsid w:val="005456B9"/>
    <w:rsid w:val="0058622A"/>
    <w:rsid w:val="0059131E"/>
    <w:rsid w:val="005D62D0"/>
    <w:rsid w:val="00611BB2"/>
    <w:rsid w:val="00675346"/>
    <w:rsid w:val="0067773C"/>
    <w:rsid w:val="006A0C46"/>
    <w:rsid w:val="006C28F0"/>
    <w:rsid w:val="006E60EE"/>
    <w:rsid w:val="006F0BAE"/>
    <w:rsid w:val="00735834"/>
    <w:rsid w:val="00771550"/>
    <w:rsid w:val="00787A78"/>
    <w:rsid w:val="007C21E9"/>
    <w:rsid w:val="007C2700"/>
    <w:rsid w:val="007C29AA"/>
    <w:rsid w:val="007C4EFC"/>
    <w:rsid w:val="007D13D6"/>
    <w:rsid w:val="007D61FC"/>
    <w:rsid w:val="007E682F"/>
    <w:rsid w:val="008012B0"/>
    <w:rsid w:val="008173A8"/>
    <w:rsid w:val="00830A6D"/>
    <w:rsid w:val="0086051C"/>
    <w:rsid w:val="00861FA7"/>
    <w:rsid w:val="00865EF9"/>
    <w:rsid w:val="00865F45"/>
    <w:rsid w:val="008C2444"/>
    <w:rsid w:val="008C2D7A"/>
    <w:rsid w:val="008F5EF4"/>
    <w:rsid w:val="008F6ADE"/>
    <w:rsid w:val="00907474"/>
    <w:rsid w:val="00915391"/>
    <w:rsid w:val="00915EAE"/>
    <w:rsid w:val="00940EAB"/>
    <w:rsid w:val="009511CD"/>
    <w:rsid w:val="00993D5F"/>
    <w:rsid w:val="009D4C9D"/>
    <w:rsid w:val="009D5BE7"/>
    <w:rsid w:val="009D7A73"/>
    <w:rsid w:val="009F1FB1"/>
    <w:rsid w:val="009F6765"/>
    <w:rsid w:val="00A06B78"/>
    <w:rsid w:val="00A36AD5"/>
    <w:rsid w:val="00A404AB"/>
    <w:rsid w:val="00A44EBE"/>
    <w:rsid w:val="00A612AB"/>
    <w:rsid w:val="00A6302F"/>
    <w:rsid w:val="00A84ABB"/>
    <w:rsid w:val="00AC3B63"/>
    <w:rsid w:val="00AC455F"/>
    <w:rsid w:val="00AD6C54"/>
    <w:rsid w:val="00B14ACF"/>
    <w:rsid w:val="00B15196"/>
    <w:rsid w:val="00B50C60"/>
    <w:rsid w:val="00B70362"/>
    <w:rsid w:val="00B83AD7"/>
    <w:rsid w:val="00BA48D1"/>
    <w:rsid w:val="00BB4F4B"/>
    <w:rsid w:val="00C02FF4"/>
    <w:rsid w:val="00C23A54"/>
    <w:rsid w:val="00C24FD7"/>
    <w:rsid w:val="00C74D20"/>
    <w:rsid w:val="00C9177D"/>
    <w:rsid w:val="00C91CC4"/>
    <w:rsid w:val="00C94E26"/>
    <w:rsid w:val="00CC3482"/>
    <w:rsid w:val="00D064A0"/>
    <w:rsid w:val="00D07B73"/>
    <w:rsid w:val="00D525F8"/>
    <w:rsid w:val="00D84019"/>
    <w:rsid w:val="00DB10F2"/>
    <w:rsid w:val="00DB5A31"/>
    <w:rsid w:val="00E26BD4"/>
    <w:rsid w:val="00E3133A"/>
    <w:rsid w:val="00E37B43"/>
    <w:rsid w:val="00E4032C"/>
    <w:rsid w:val="00E5206A"/>
    <w:rsid w:val="00E543C4"/>
    <w:rsid w:val="00E54CEE"/>
    <w:rsid w:val="00E55035"/>
    <w:rsid w:val="00F21695"/>
    <w:rsid w:val="00F27EFB"/>
    <w:rsid w:val="00F27FA0"/>
    <w:rsid w:val="00F911D4"/>
    <w:rsid w:val="00FD00E9"/>
    <w:rsid w:val="00FF4B64"/>
    <w:rsid w:val="0116477C"/>
    <w:rsid w:val="011D075F"/>
    <w:rsid w:val="01271AC8"/>
    <w:rsid w:val="01396E33"/>
    <w:rsid w:val="0152082E"/>
    <w:rsid w:val="01741A52"/>
    <w:rsid w:val="01AA03CC"/>
    <w:rsid w:val="01BE4AF4"/>
    <w:rsid w:val="01CB02C6"/>
    <w:rsid w:val="01D450F3"/>
    <w:rsid w:val="01E50C84"/>
    <w:rsid w:val="01FF46E4"/>
    <w:rsid w:val="020B5786"/>
    <w:rsid w:val="0210389F"/>
    <w:rsid w:val="021D2497"/>
    <w:rsid w:val="02217A18"/>
    <w:rsid w:val="0232202D"/>
    <w:rsid w:val="02441B02"/>
    <w:rsid w:val="024457B0"/>
    <w:rsid w:val="0250392C"/>
    <w:rsid w:val="025978D8"/>
    <w:rsid w:val="02597A07"/>
    <w:rsid w:val="0262017F"/>
    <w:rsid w:val="02642FF8"/>
    <w:rsid w:val="02700A12"/>
    <w:rsid w:val="02775A28"/>
    <w:rsid w:val="027E52DE"/>
    <w:rsid w:val="027F4BED"/>
    <w:rsid w:val="028615F5"/>
    <w:rsid w:val="0299209F"/>
    <w:rsid w:val="02B16DC4"/>
    <w:rsid w:val="02CD52F1"/>
    <w:rsid w:val="02D81677"/>
    <w:rsid w:val="02E55AA5"/>
    <w:rsid w:val="02F33579"/>
    <w:rsid w:val="02F8405A"/>
    <w:rsid w:val="03036BF9"/>
    <w:rsid w:val="03214847"/>
    <w:rsid w:val="032D48CD"/>
    <w:rsid w:val="034266EE"/>
    <w:rsid w:val="03443E2C"/>
    <w:rsid w:val="03504DE9"/>
    <w:rsid w:val="035C29D6"/>
    <w:rsid w:val="035D53D7"/>
    <w:rsid w:val="036201B8"/>
    <w:rsid w:val="036B6560"/>
    <w:rsid w:val="0372245E"/>
    <w:rsid w:val="037F62D3"/>
    <w:rsid w:val="03930F0A"/>
    <w:rsid w:val="03B10190"/>
    <w:rsid w:val="03BB5239"/>
    <w:rsid w:val="03C235A6"/>
    <w:rsid w:val="03D27A7B"/>
    <w:rsid w:val="03E301C6"/>
    <w:rsid w:val="03FB16C0"/>
    <w:rsid w:val="03FD5441"/>
    <w:rsid w:val="04137485"/>
    <w:rsid w:val="04153CED"/>
    <w:rsid w:val="042F4EB9"/>
    <w:rsid w:val="043C7217"/>
    <w:rsid w:val="04425896"/>
    <w:rsid w:val="044D3710"/>
    <w:rsid w:val="044F16F0"/>
    <w:rsid w:val="045F3FFA"/>
    <w:rsid w:val="046520CC"/>
    <w:rsid w:val="046C04BB"/>
    <w:rsid w:val="046D7BBB"/>
    <w:rsid w:val="048054C4"/>
    <w:rsid w:val="04936167"/>
    <w:rsid w:val="049F7B95"/>
    <w:rsid w:val="04A54B88"/>
    <w:rsid w:val="04BD7573"/>
    <w:rsid w:val="04C54BFC"/>
    <w:rsid w:val="04CB16A5"/>
    <w:rsid w:val="04CE5DB1"/>
    <w:rsid w:val="04EB6C9E"/>
    <w:rsid w:val="04F472B8"/>
    <w:rsid w:val="051B13D5"/>
    <w:rsid w:val="05296E4A"/>
    <w:rsid w:val="05304A58"/>
    <w:rsid w:val="053813CE"/>
    <w:rsid w:val="05440EDB"/>
    <w:rsid w:val="054B7AFF"/>
    <w:rsid w:val="055535F9"/>
    <w:rsid w:val="05637420"/>
    <w:rsid w:val="05651152"/>
    <w:rsid w:val="05786B54"/>
    <w:rsid w:val="05790628"/>
    <w:rsid w:val="05827A6F"/>
    <w:rsid w:val="0589736D"/>
    <w:rsid w:val="05B10123"/>
    <w:rsid w:val="05B96FC6"/>
    <w:rsid w:val="05BA0F6E"/>
    <w:rsid w:val="05C85B6F"/>
    <w:rsid w:val="05DB4964"/>
    <w:rsid w:val="05DE403A"/>
    <w:rsid w:val="05F17190"/>
    <w:rsid w:val="05F55A06"/>
    <w:rsid w:val="05FA2B93"/>
    <w:rsid w:val="06164C37"/>
    <w:rsid w:val="061C77CE"/>
    <w:rsid w:val="06304B8C"/>
    <w:rsid w:val="063E3117"/>
    <w:rsid w:val="06430846"/>
    <w:rsid w:val="064324C4"/>
    <w:rsid w:val="06502347"/>
    <w:rsid w:val="06594FCF"/>
    <w:rsid w:val="065B47F7"/>
    <w:rsid w:val="06627DE3"/>
    <w:rsid w:val="06695A20"/>
    <w:rsid w:val="06852C34"/>
    <w:rsid w:val="06896EB2"/>
    <w:rsid w:val="06B45B9F"/>
    <w:rsid w:val="06BF405D"/>
    <w:rsid w:val="06CE7026"/>
    <w:rsid w:val="06D21E10"/>
    <w:rsid w:val="06D62B5E"/>
    <w:rsid w:val="06E64FC3"/>
    <w:rsid w:val="07032602"/>
    <w:rsid w:val="072F5E18"/>
    <w:rsid w:val="07303C13"/>
    <w:rsid w:val="073B51E3"/>
    <w:rsid w:val="074E7208"/>
    <w:rsid w:val="075D0B31"/>
    <w:rsid w:val="07673A1A"/>
    <w:rsid w:val="076A70D7"/>
    <w:rsid w:val="076C2F34"/>
    <w:rsid w:val="07772C60"/>
    <w:rsid w:val="078556FE"/>
    <w:rsid w:val="07865643"/>
    <w:rsid w:val="078D4B82"/>
    <w:rsid w:val="079077ED"/>
    <w:rsid w:val="07AF4BE1"/>
    <w:rsid w:val="07E278AB"/>
    <w:rsid w:val="07EF73D0"/>
    <w:rsid w:val="08016B55"/>
    <w:rsid w:val="080A1651"/>
    <w:rsid w:val="08162E97"/>
    <w:rsid w:val="082A70DC"/>
    <w:rsid w:val="08440553"/>
    <w:rsid w:val="08452B36"/>
    <w:rsid w:val="085E3710"/>
    <w:rsid w:val="08687B52"/>
    <w:rsid w:val="086E0B2B"/>
    <w:rsid w:val="087D3545"/>
    <w:rsid w:val="08841649"/>
    <w:rsid w:val="0892386F"/>
    <w:rsid w:val="08955F46"/>
    <w:rsid w:val="0896540B"/>
    <w:rsid w:val="08A72DDC"/>
    <w:rsid w:val="08B44A65"/>
    <w:rsid w:val="08C022DD"/>
    <w:rsid w:val="08CC7772"/>
    <w:rsid w:val="08D95445"/>
    <w:rsid w:val="08DB7137"/>
    <w:rsid w:val="08E40B8D"/>
    <w:rsid w:val="08E73C68"/>
    <w:rsid w:val="08E951FE"/>
    <w:rsid w:val="08F711CC"/>
    <w:rsid w:val="090B3A39"/>
    <w:rsid w:val="090D436A"/>
    <w:rsid w:val="091820A9"/>
    <w:rsid w:val="09265A43"/>
    <w:rsid w:val="094521FA"/>
    <w:rsid w:val="094914DC"/>
    <w:rsid w:val="094F496B"/>
    <w:rsid w:val="09516593"/>
    <w:rsid w:val="095732AD"/>
    <w:rsid w:val="095C4258"/>
    <w:rsid w:val="096F5B1B"/>
    <w:rsid w:val="097256CC"/>
    <w:rsid w:val="09786076"/>
    <w:rsid w:val="098E29CC"/>
    <w:rsid w:val="09AF056B"/>
    <w:rsid w:val="09BD5AD7"/>
    <w:rsid w:val="09CE6D29"/>
    <w:rsid w:val="09CF3FB8"/>
    <w:rsid w:val="09D15281"/>
    <w:rsid w:val="09E46E3B"/>
    <w:rsid w:val="09E918B1"/>
    <w:rsid w:val="09F12419"/>
    <w:rsid w:val="0A0A59EB"/>
    <w:rsid w:val="0A0B7D82"/>
    <w:rsid w:val="0A2D2358"/>
    <w:rsid w:val="0A303492"/>
    <w:rsid w:val="0A3053D9"/>
    <w:rsid w:val="0A374E1B"/>
    <w:rsid w:val="0A3E04EE"/>
    <w:rsid w:val="0A3E13A8"/>
    <w:rsid w:val="0A4531C8"/>
    <w:rsid w:val="0A4D49DC"/>
    <w:rsid w:val="0A7D2FA4"/>
    <w:rsid w:val="0AA17A99"/>
    <w:rsid w:val="0AA72E4B"/>
    <w:rsid w:val="0ABC57B1"/>
    <w:rsid w:val="0AE75E13"/>
    <w:rsid w:val="0B097343"/>
    <w:rsid w:val="0B1E797A"/>
    <w:rsid w:val="0B254482"/>
    <w:rsid w:val="0B2D703C"/>
    <w:rsid w:val="0B340129"/>
    <w:rsid w:val="0B396189"/>
    <w:rsid w:val="0B4A3976"/>
    <w:rsid w:val="0B520597"/>
    <w:rsid w:val="0B5551FE"/>
    <w:rsid w:val="0B570858"/>
    <w:rsid w:val="0B571D8E"/>
    <w:rsid w:val="0B8F0142"/>
    <w:rsid w:val="0B914008"/>
    <w:rsid w:val="0BA83124"/>
    <w:rsid w:val="0BA85E8E"/>
    <w:rsid w:val="0BCF46DA"/>
    <w:rsid w:val="0BEA62BE"/>
    <w:rsid w:val="0BF42D78"/>
    <w:rsid w:val="0C045A54"/>
    <w:rsid w:val="0C2748B3"/>
    <w:rsid w:val="0C3A0EA2"/>
    <w:rsid w:val="0C423B4C"/>
    <w:rsid w:val="0C55043B"/>
    <w:rsid w:val="0C5532A7"/>
    <w:rsid w:val="0C5F7EC9"/>
    <w:rsid w:val="0C64361A"/>
    <w:rsid w:val="0C7975C1"/>
    <w:rsid w:val="0C7D0D4A"/>
    <w:rsid w:val="0C846C10"/>
    <w:rsid w:val="0CA25589"/>
    <w:rsid w:val="0CA87A4E"/>
    <w:rsid w:val="0CB72F3E"/>
    <w:rsid w:val="0CBC262F"/>
    <w:rsid w:val="0CC61B2F"/>
    <w:rsid w:val="0CCC4DA5"/>
    <w:rsid w:val="0CD1284A"/>
    <w:rsid w:val="0CDD3BCD"/>
    <w:rsid w:val="0CE76116"/>
    <w:rsid w:val="0CF3028A"/>
    <w:rsid w:val="0D2224C9"/>
    <w:rsid w:val="0D22418C"/>
    <w:rsid w:val="0D2274EF"/>
    <w:rsid w:val="0D2C7FCD"/>
    <w:rsid w:val="0D30158F"/>
    <w:rsid w:val="0D4314F7"/>
    <w:rsid w:val="0D46764F"/>
    <w:rsid w:val="0D4A5B83"/>
    <w:rsid w:val="0D4F3378"/>
    <w:rsid w:val="0D72538D"/>
    <w:rsid w:val="0D72646C"/>
    <w:rsid w:val="0D8900CC"/>
    <w:rsid w:val="0D92122F"/>
    <w:rsid w:val="0D982CF5"/>
    <w:rsid w:val="0D9B41DD"/>
    <w:rsid w:val="0DBA1896"/>
    <w:rsid w:val="0DCF45A5"/>
    <w:rsid w:val="0DF44EF1"/>
    <w:rsid w:val="0E022BDA"/>
    <w:rsid w:val="0E2860EE"/>
    <w:rsid w:val="0E343CE0"/>
    <w:rsid w:val="0E353853"/>
    <w:rsid w:val="0E411532"/>
    <w:rsid w:val="0E5A016E"/>
    <w:rsid w:val="0E616ECB"/>
    <w:rsid w:val="0E690136"/>
    <w:rsid w:val="0E752256"/>
    <w:rsid w:val="0E7C6ECA"/>
    <w:rsid w:val="0E9D4D60"/>
    <w:rsid w:val="0EAE428B"/>
    <w:rsid w:val="0EC1744B"/>
    <w:rsid w:val="0EC41AF2"/>
    <w:rsid w:val="0EC838E6"/>
    <w:rsid w:val="0ECA4573"/>
    <w:rsid w:val="0ED76162"/>
    <w:rsid w:val="0EF00EF4"/>
    <w:rsid w:val="0F2C2E76"/>
    <w:rsid w:val="0F2E21F6"/>
    <w:rsid w:val="0F3038CA"/>
    <w:rsid w:val="0F305B6B"/>
    <w:rsid w:val="0F3504E0"/>
    <w:rsid w:val="0F4466C5"/>
    <w:rsid w:val="0F4930D9"/>
    <w:rsid w:val="0F6A1F1A"/>
    <w:rsid w:val="0F6F0B41"/>
    <w:rsid w:val="0F7A2703"/>
    <w:rsid w:val="0F7C03B6"/>
    <w:rsid w:val="0F7C513B"/>
    <w:rsid w:val="0F7E6819"/>
    <w:rsid w:val="0F8065DE"/>
    <w:rsid w:val="0F8D1D3B"/>
    <w:rsid w:val="0FA55D25"/>
    <w:rsid w:val="0FB55CA2"/>
    <w:rsid w:val="0FC81674"/>
    <w:rsid w:val="0FCA66C9"/>
    <w:rsid w:val="0FD36916"/>
    <w:rsid w:val="0FF410EA"/>
    <w:rsid w:val="1001271D"/>
    <w:rsid w:val="1018013C"/>
    <w:rsid w:val="101F264D"/>
    <w:rsid w:val="10240EAE"/>
    <w:rsid w:val="10267F1F"/>
    <w:rsid w:val="104027E9"/>
    <w:rsid w:val="10586187"/>
    <w:rsid w:val="106A4FF5"/>
    <w:rsid w:val="107C111A"/>
    <w:rsid w:val="10873C17"/>
    <w:rsid w:val="108924FE"/>
    <w:rsid w:val="109E1CBC"/>
    <w:rsid w:val="10C845AF"/>
    <w:rsid w:val="10CF7081"/>
    <w:rsid w:val="10D2164E"/>
    <w:rsid w:val="11004354"/>
    <w:rsid w:val="1102743D"/>
    <w:rsid w:val="111326AB"/>
    <w:rsid w:val="1136394B"/>
    <w:rsid w:val="113E5504"/>
    <w:rsid w:val="113F075A"/>
    <w:rsid w:val="11514792"/>
    <w:rsid w:val="11534D38"/>
    <w:rsid w:val="11694069"/>
    <w:rsid w:val="116C2CA8"/>
    <w:rsid w:val="11702477"/>
    <w:rsid w:val="117F5778"/>
    <w:rsid w:val="1181395C"/>
    <w:rsid w:val="11856D23"/>
    <w:rsid w:val="11972CDA"/>
    <w:rsid w:val="119A30B8"/>
    <w:rsid w:val="119E326A"/>
    <w:rsid w:val="11A56003"/>
    <w:rsid w:val="11AB207C"/>
    <w:rsid w:val="11B56492"/>
    <w:rsid w:val="11BE25D8"/>
    <w:rsid w:val="11D26172"/>
    <w:rsid w:val="11EF6458"/>
    <w:rsid w:val="12013B8C"/>
    <w:rsid w:val="12035828"/>
    <w:rsid w:val="12290F0E"/>
    <w:rsid w:val="122B6114"/>
    <w:rsid w:val="12412737"/>
    <w:rsid w:val="12415A70"/>
    <w:rsid w:val="12564A26"/>
    <w:rsid w:val="125E6E7A"/>
    <w:rsid w:val="128053FC"/>
    <w:rsid w:val="128E5246"/>
    <w:rsid w:val="12B14A74"/>
    <w:rsid w:val="12C66D28"/>
    <w:rsid w:val="12D762D5"/>
    <w:rsid w:val="12DA7718"/>
    <w:rsid w:val="12DB1FEF"/>
    <w:rsid w:val="12E77597"/>
    <w:rsid w:val="12EE40B1"/>
    <w:rsid w:val="12F67BB8"/>
    <w:rsid w:val="12FC289B"/>
    <w:rsid w:val="12FC28BE"/>
    <w:rsid w:val="130009D7"/>
    <w:rsid w:val="131468C3"/>
    <w:rsid w:val="13264E55"/>
    <w:rsid w:val="13405A87"/>
    <w:rsid w:val="134402E0"/>
    <w:rsid w:val="13700994"/>
    <w:rsid w:val="13813795"/>
    <w:rsid w:val="138153A3"/>
    <w:rsid w:val="138A650F"/>
    <w:rsid w:val="139D238D"/>
    <w:rsid w:val="13B128C5"/>
    <w:rsid w:val="13BF3162"/>
    <w:rsid w:val="13CC58CF"/>
    <w:rsid w:val="13E32EE9"/>
    <w:rsid w:val="13E71044"/>
    <w:rsid w:val="13EC6D28"/>
    <w:rsid w:val="13F24D5E"/>
    <w:rsid w:val="13F44897"/>
    <w:rsid w:val="13F61207"/>
    <w:rsid w:val="140A45FC"/>
    <w:rsid w:val="143A0B3D"/>
    <w:rsid w:val="144933C4"/>
    <w:rsid w:val="1454104D"/>
    <w:rsid w:val="146F13F3"/>
    <w:rsid w:val="14741614"/>
    <w:rsid w:val="1477630D"/>
    <w:rsid w:val="147D4F72"/>
    <w:rsid w:val="148A3D0B"/>
    <w:rsid w:val="1497248C"/>
    <w:rsid w:val="149C28BF"/>
    <w:rsid w:val="14A136D6"/>
    <w:rsid w:val="14A23940"/>
    <w:rsid w:val="14A45FB0"/>
    <w:rsid w:val="14A6243D"/>
    <w:rsid w:val="14AB192A"/>
    <w:rsid w:val="14AB25B1"/>
    <w:rsid w:val="14B15786"/>
    <w:rsid w:val="14BE75D9"/>
    <w:rsid w:val="14C40355"/>
    <w:rsid w:val="14C44422"/>
    <w:rsid w:val="14C87812"/>
    <w:rsid w:val="14FE0762"/>
    <w:rsid w:val="15141AAA"/>
    <w:rsid w:val="152A0D1B"/>
    <w:rsid w:val="152C3A7F"/>
    <w:rsid w:val="15412561"/>
    <w:rsid w:val="15491A7F"/>
    <w:rsid w:val="15520B0B"/>
    <w:rsid w:val="155234DD"/>
    <w:rsid w:val="156A7853"/>
    <w:rsid w:val="15746AF1"/>
    <w:rsid w:val="15790FD7"/>
    <w:rsid w:val="15810990"/>
    <w:rsid w:val="158A10C8"/>
    <w:rsid w:val="158E19C1"/>
    <w:rsid w:val="159B7CA7"/>
    <w:rsid w:val="159C4EFE"/>
    <w:rsid w:val="15C60DCC"/>
    <w:rsid w:val="162611E2"/>
    <w:rsid w:val="162C2366"/>
    <w:rsid w:val="162F52A8"/>
    <w:rsid w:val="16415A71"/>
    <w:rsid w:val="16493163"/>
    <w:rsid w:val="165401BC"/>
    <w:rsid w:val="16576AE2"/>
    <w:rsid w:val="165E170D"/>
    <w:rsid w:val="16622C66"/>
    <w:rsid w:val="166C5666"/>
    <w:rsid w:val="167C40D7"/>
    <w:rsid w:val="16A0567C"/>
    <w:rsid w:val="16A353AA"/>
    <w:rsid w:val="16BA0FCD"/>
    <w:rsid w:val="16C14BCE"/>
    <w:rsid w:val="16D1745F"/>
    <w:rsid w:val="16E46F14"/>
    <w:rsid w:val="16E87E3D"/>
    <w:rsid w:val="16F52191"/>
    <w:rsid w:val="17083517"/>
    <w:rsid w:val="17120F22"/>
    <w:rsid w:val="1713355E"/>
    <w:rsid w:val="171F0F1C"/>
    <w:rsid w:val="173364D6"/>
    <w:rsid w:val="1736426D"/>
    <w:rsid w:val="17410E5B"/>
    <w:rsid w:val="17460521"/>
    <w:rsid w:val="17780F55"/>
    <w:rsid w:val="178E73E6"/>
    <w:rsid w:val="179C641F"/>
    <w:rsid w:val="179D2AA3"/>
    <w:rsid w:val="17B32DED"/>
    <w:rsid w:val="17B86748"/>
    <w:rsid w:val="17BA0187"/>
    <w:rsid w:val="17BD082D"/>
    <w:rsid w:val="17C02893"/>
    <w:rsid w:val="17C375A1"/>
    <w:rsid w:val="17C47764"/>
    <w:rsid w:val="17E3570D"/>
    <w:rsid w:val="17E413A1"/>
    <w:rsid w:val="17F606C0"/>
    <w:rsid w:val="18023817"/>
    <w:rsid w:val="183C5D37"/>
    <w:rsid w:val="18461532"/>
    <w:rsid w:val="186268BD"/>
    <w:rsid w:val="186436F7"/>
    <w:rsid w:val="188D6481"/>
    <w:rsid w:val="18927CF1"/>
    <w:rsid w:val="18974E94"/>
    <w:rsid w:val="189824E5"/>
    <w:rsid w:val="189D29F4"/>
    <w:rsid w:val="189F703B"/>
    <w:rsid w:val="18AF432C"/>
    <w:rsid w:val="18DA42E0"/>
    <w:rsid w:val="18DF0FE7"/>
    <w:rsid w:val="18E25D4D"/>
    <w:rsid w:val="18E30ED6"/>
    <w:rsid w:val="19072175"/>
    <w:rsid w:val="191E61A8"/>
    <w:rsid w:val="195B17F6"/>
    <w:rsid w:val="196F7D5A"/>
    <w:rsid w:val="197B6835"/>
    <w:rsid w:val="198E56A0"/>
    <w:rsid w:val="1992381E"/>
    <w:rsid w:val="199505C2"/>
    <w:rsid w:val="199E0DC0"/>
    <w:rsid w:val="19AA594A"/>
    <w:rsid w:val="19AC7FD2"/>
    <w:rsid w:val="19BC734C"/>
    <w:rsid w:val="19BE4B96"/>
    <w:rsid w:val="19C21A99"/>
    <w:rsid w:val="19C40971"/>
    <w:rsid w:val="19C51FBF"/>
    <w:rsid w:val="19CC23BE"/>
    <w:rsid w:val="19E46E1D"/>
    <w:rsid w:val="19F17C09"/>
    <w:rsid w:val="19F36457"/>
    <w:rsid w:val="19FD6095"/>
    <w:rsid w:val="19FF4CB5"/>
    <w:rsid w:val="1A043AF4"/>
    <w:rsid w:val="1A0C05D9"/>
    <w:rsid w:val="1A0E41E2"/>
    <w:rsid w:val="1A1B57CD"/>
    <w:rsid w:val="1A542DB4"/>
    <w:rsid w:val="1A603DC4"/>
    <w:rsid w:val="1A6744B2"/>
    <w:rsid w:val="1A6A04F8"/>
    <w:rsid w:val="1A6A4676"/>
    <w:rsid w:val="1A6E2C04"/>
    <w:rsid w:val="1A74720F"/>
    <w:rsid w:val="1A7D169C"/>
    <w:rsid w:val="1A7F3176"/>
    <w:rsid w:val="1A8228B4"/>
    <w:rsid w:val="1A884D1F"/>
    <w:rsid w:val="1A98283F"/>
    <w:rsid w:val="1A99412E"/>
    <w:rsid w:val="1AB33A4E"/>
    <w:rsid w:val="1AC43E85"/>
    <w:rsid w:val="1AC71182"/>
    <w:rsid w:val="1AE64D67"/>
    <w:rsid w:val="1AEF38D5"/>
    <w:rsid w:val="1AF53DAD"/>
    <w:rsid w:val="1AF67D2B"/>
    <w:rsid w:val="1B1661A3"/>
    <w:rsid w:val="1B1904FB"/>
    <w:rsid w:val="1B382423"/>
    <w:rsid w:val="1B4D5278"/>
    <w:rsid w:val="1B4E247D"/>
    <w:rsid w:val="1B5003D3"/>
    <w:rsid w:val="1B56170E"/>
    <w:rsid w:val="1B5909BD"/>
    <w:rsid w:val="1B6612C9"/>
    <w:rsid w:val="1B8A5845"/>
    <w:rsid w:val="1BA063C0"/>
    <w:rsid w:val="1BA75F7D"/>
    <w:rsid w:val="1BBA1B7D"/>
    <w:rsid w:val="1BBC7BDE"/>
    <w:rsid w:val="1BC35473"/>
    <w:rsid w:val="1BCB5828"/>
    <w:rsid w:val="1BE41A08"/>
    <w:rsid w:val="1BF3022C"/>
    <w:rsid w:val="1BF64E38"/>
    <w:rsid w:val="1C096E21"/>
    <w:rsid w:val="1C0B1233"/>
    <w:rsid w:val="1C0F2192"/>
    <w:rsid w:val="1C110426"/>
    <w:rsid w:val="1C252D11"/>
    <w:rsid w:val="1C347061"/>
    <w:rsid w:val="1C3B6356"/>
    <w:rsid w:val="1C3D560A"/>
    <w:rsid w:val="1C4A28E3"/>
    <w:rsid w:val="1C4F1CA9"/>
    <w:rsid w:val="1C64250D"/>
    <w:rsid w:val="1C642B1A"/>
    <w:rsid w:val="1C643E00"/>
    <w:rsid w:val="1C8062F9"/>
    <w:rsid w:val="1C830837"/>
    <w:rsid w:val="1C8B2EA7"/>
    <w:rsid w:val="1C960A70"/>
    <w:rsid w:val="1C990CD0"/>
    <w:rsid w:val="1C9E6531"/>
    <w:rsid w:val="1CAB5E94"/>
    <w:rsid w:val="1CB75DAF"/>
    <w:rsid w:val="1CC5557A"/>
    <w:rsid w:val="1D2233C9"/>
    <w:rsid w:val="1D5860E0"/>
    <w:rsid w:val="1D724EB4"/>
    <w:rsid w:val="1D7853F7"/>
    <w:rsid w:val="1D791EBF"/>
    <w:rsid w:val="1D8A2C26"/>
    <w:rsid w:val="1D8A4E7B"/>
    <w:rsid w:val="1D915452"/>
    <w:rsid w:val="1D9D1A60"/>
    <w:rsid w:val="1D9E0182"/>
    <w:rsid w:val="1DB409DB"/>
    <w:rsid w:val="1DC34DD9"/>
    <w:rsid w:val="1DE541AF"/>
    <w:rsid w:val="1E147321"/>
    <w:rsid w:val="1E33033A"/>
    <w:rsid w:val="1E396C74"/>
    <w:rsid w:val="1E415936"/>
    <w:rsid w:val="1E487F9E"/>
    <w:rsid w:val="1E5753E0"/>
    <w:rsid w:val="1E6E4A92"/>
    <w:rsid w:val="1E6E6747"/>
    <w:rsid w:val="1E703DB9"/>
    <w:rsid w:val="1E74383F"/>
    <w:rsid w:val="1E8C745D"/>
    <w:rsid w:val="1E941792"/>
    <w:rsid w:val="1E9D5E53"/>
    <w:rsid w:val="1EB7105D"/>
    <w:rsid w:val="1EB92499"/>
    <w:rsid w:val="1EC111FD"/>
    <w:rsid w:val="1ED60FB6"/>
    <w:rsid w:val="1F002B00"/>
    <w:rsid w:val="1F0840C0"/>
    <w:rsid w:val="1F0C4D92"/>
    <w:rsid w:val="1F166DCB"/>
    <w:rsid w:val="1F1E75C5"/>
    <w:rsid w:val="1F2A0E70"/>
    <w:rsid w:val="1F2D669E"/>
    <w:rsid w:val="1F3D4768"/>
    <w:rsid w:val="1F526FB3"/>
    <w:rsid w:val="1F573DB5"/>
    <w:rsid w:val="1F731F8D"/>
    <w:rsid w:val="1F807A5E"/>
    <w:rsid w:val="1F813F89"/>
    <w:rsid w:val="1F8F38DB"/>
    <w:rsid w:val="1F9F7F10"/>
    <w:rsid w:val="1FA60322"/>
    <w:rsid w:val="1FC4206E"/>
    <w:rsid w:val="1FC73078"/>
    <w:rsid w:val="1FC9696C"/>
    <w:rsid w:val="1FF5004C"/>
    <w:rsid w:val="1FF67E6D"/>
    <w:rsid w:val="200E1A0A"/>
    <w:rsid w:val="20106230"/>
    <w:rsid w:val="201B279C"/>
    <w:rsid w:val="2029041F"/>
    <w:rsid w:val="203647AA"/>
    <w:rsid w:val="2043534D"/>
    <w:rsid w:val="20654239"/>
    <w:rsid w:val="20682955"/>
    <w:rsid w:val="206A1062"/>
    <w:rsid w:val="206F45D9"/>
    <w:rsid w:val="20700891"/>
    <w:rsid w:val="20703FDE"/>
    <w:rsid w:val="209F6526"/>
    <w:rsid w:val="20A02F96"/>
    <w:rsid w:val="20A22E61"/>
    <w:rsid w:val="20AA183D"/>
    <w:rsid w:val="20D11800"/>
    <w:rsid w:val="20D17529"/>
    <w:rsid w:val="20DC1BC4"/>
    <w:rsid w:val="20DF35F5"/>
    <w:rsid w:val="20E078AD"/>
    <w:rsid w:val="20E60491"/>
    <w:rsid w:val="20F71370"/>
    <w:rsid w:val="210431F4"/>
    <w:rsid w:val="211D4B06"/>
    <w:rsid w:val="21317AF7"/>
    <w:rsid w:val="2149415F"/>
    <w:rsid w:val="214D1347"/>
    <w:rsid w:val="214D436C"/>
    <w:rsid w:val="215C59D3"/>
    <w:rsid w:val="21661858"/>
    <w:rsid w:val="216B36F2"/>
    <w:rsid w:val="218E49DB"/>
    <w:rsid w:val="21962F2C"/>
    <w:rsid w:val="21D224B0"/>
    <w:rsid w:val="21DA13C0"/>
    <w:rsid w:val="21DB43E4"/>
    <w:rsid w:val="21DB5AB4"/>
    <w:rsid w:val="21FE4245"/>
    <w:rsid w:val="220B2862"/>
    <w:rsid w:val="221670A8"/>
    <w:rsid w:val="22316151"/>
    <w:rsid w:val="223A547D"/>
    <w:rsid w:val="224B187A"/>
    <w:rsid w:val="224C4E3C"/>
    <w:rsid w:val="225B1540"/>
    <w:rsid w:val="22621B6A"/>
    <w:rsid w:val="227C25D8"/>
    <w:rsid w:val="229E2670"/>
    <w:rsid w:val="22A14CB0"/>
    <w:rsid w:val="22A84E25"/>
    <w:rsid w:val="22AD570A"/>
    <w:rsid w:val="230107DF"/>
    <w:rsid w:val="231057D2"/>
    <w:rsid w:val="231878C3"/>
    <w:rsid w:val="231E655E"/>
    <w:rsid w:val="23227345"/>
    <w:rsid w:val="2338459A"/>
    <w:rsid w:val="233F18A9"/>
    <w:rsid w:val="234006EC"/>
    <w:rsid w:val="2352251D"/>
    <w:rsid w:val="235D59EF"/>
    <w:rsid w:val="237130FB"/>
    <w:rsid w:val="237A74F0"/>
    <w:rsid w:val="237F7B4B"/>
    <w:rsid w:val="238306FE"/>
    <w:rsid w:val="23993600"/>
    <w:rsid w:val="239B7D19"/>
    <w:rsid w:val="239D6F3C"/>
    <w:rsid w:val="23CA7D6F"/>
    <w:rsid w:val="23D15758"/>
    <w:rsid w:val="23EC2B26"/>
    <w:rsid w:val="23EC6867"/>
    <w:rsid w:val="2401320B"/>
    <w:rsid w:val="24076EE0"/>
    <w:rsid w:val="242171C1"/>
    <w:rsid w:val="24230B74"/>
    <w:rsid w:val="243107C7"/>
    <w:rsid w:val="24367BD5"/>
    <w:rsid w:val="243D27A3"/>
    <w:rsid w:val="245B23CF"/>
    <w:rsid w:val="245C50AD"/>
    <w:rsid w:val="24603FA7"/>
    <w:rsid w:val="246F2458"/>
    <w:rsid w:val="247F57C7"/>
    <w:rsid w:val="24910693"/>
    <w:rsid w:val="24963CCF"/>
    <w:rsid w:val="24986210"/>
    <w:rsid w:val="24B81ED1"/>
    <w:rsid w:val="24BC52F1"/>
    <w:rsid w:val="24CC7AE7"/>
    <w:rsid w:val="24E000F6"/>
    <w:rsid w:val="24E15797"/>
    <w:rsid w:val="24E753E1"/>
    <w:rsid w:val="24F36015"/>
    <w:rsid w:val="24F93F35"/>
    <w:rsid w:val="250059A5"/>
    <w:rsid w:val="25285A33"/>
    <w:rsid w:val="25290C20"/>
    <w:rsid w:val="2544425A"/>
    <w:rsid w:val="254E3BE9"/>
    <w:rsid w:val="25644CFB"/>
    <w:rsid w:val="258830E8"/>
    <w:rsid w:val="258D733A"/>
    <w:rsid w:val="25924D10"/>
    <w:rsid w:val="25A06DE0"/>
    <w:rsid w:val="25BF3B53"/>
    <w:rsid w:val="25C17777"/>
    <w:rsid w:val="25C17B97"/>
    <w:rsid w:val="25C84173"/>
    <w:rsid w:val="25CF27C6"/>
    <w:rsid w:val="25D81CFE"/>
    <w:rsid w:val="25DE4D65"/>
    <w:rsid w:val="25FA77AA"/>
    <w:rsid w:val="260333EF"/>
    <w:rsid w:val="26037C97"/>
    <w:rsid w:val="261017C6"/>
    <w:rsid w:val="26203D3E"/>
    <w:rsid w:val="263F5510"/>
    <w:rsid w:val="2641436D"/>
    <w:rsid w:val="26425671"/>
    <w:rsid w:val="265440D7"/>
    <w:rsid w:val="266153E4"/>
    <w:rsid w:val="26650CFE"/>
    <w:rsid w:val="266E33AC"/>
    <w:rsid w:val="266F5212"/>
    <w:rsid w:val="2670621F"/>
    <w:rsid w:val="2680228A"/>
    <w:rsid w:val="26815D1A"/>
    <w:rsid w:val="26866639"/>
    <w:rsid w:val="26931184"/>
    <w:rsid w:val="26B17E46"/>
    <w:rsid w:val="26D8755C"/>
    <w:rsid w:val="26DB604A"/>
    <w:rsid w:val="26E45D07"/>
    <w:rsid w:val="26F2574A"/>
    <w:rsid w:val="26F8589B"/>
    <w:rsid w:val="271A2C96"/>
    <w:rsid w:val="27261C55"/>
    <w:rsid w:val="272C2121"/>
    <w:rsid w:val="274204A2"/>
    <w:rsid w:val="2745690B"/>
    <w:rsid w:val="274715AA"/>
    <w:rsid w:val="278A09FD"/>
    <w:rsid w:val="27996369"/>
    <w:rsid w:val="279A76B8"/>
    <w:rsid w:val="279F1523"/>
    <w:rsid w:val="27A060EE"/>
    <w:rsid w:val="27A83535"/>
    <w:rsid w:val="27B839C1"/>
    <w:rsid w:val="27BF551C"/>
    <w:rsid w:val="27D35EB6"/>
    <w:rsid w:val="27DD6030"/>
    <w:rsid w:val="27F62352"/>
    <w:rsid w:val="27F70088"/>
    <w:rsid w:val="27F80870"/>
    <w:rsid w:val="28033475"/>
    <w:rsid w:val="282310EA"/>
    <w:rsid w:val="283E7BF4"/>
    <w:rsid w:val="285E1230"/>
    <w:rsid w:val="285E2CA9"/>
    <w:rsid w:val="286B40D0"/>
    <w:rsid w:val="287D7284"/>
    <w:rsid w:val="28802BA7"/>
    <w:rsid w:val="288D2BA7"/>
    <w:rsid w:val="28A56D74"/>
    <w:rsid w:val="28A72C93"/>
    <w:rsid w:val="28B17AFC"/>
    <w:rsid w:val="28CA5E86"/>
    <w:rsid w:val="28E03BAC"/>
    <w:rsid w:val="28E0766B"/>
    <w:rsid w:val="29095871"/>
    <w:rsid w:val="290C539D"/>
    <w:rsid w:val="29132204"/>
    <w:rsid w:val="29230B26"/>
    <w:rsid w:val="293D6886"/>
    <w:rsid w:val="295335C6"/>
    <w:rsid w:val="296D6704"/>
    <w:rsid w:val="29705D44"/>
    <w:rsid w:val="297635ED"/>
    <w:rsid w:val="297B1949"/>
    <w:rsid w:val="298E4DCE"/>
    <w:rsid w:val="299506CD"/>
    <w:rsid w:val="299F3E73"/>
    <w:rsid w:val="29A90AEE"/>
    <w:rsid w:val="29BF7193"/>
    <w:rsid w:val="29D61C04"/>
    <w:rsid w:val="29E10367"/>
    <w:rsid w:val="29E1562F"/>
    <w:rsid w:val="29EF02F3"/>
    <w:rsid w:val="2A046273"/>
    <w:rsid w:val="2A077C31"/>
    <w:rsid w:val="2A0A792B"/>
    <w:rsid w:val="2A0E329E"/>
    <w:rsid w:val="2A2D5253"/>
    <w:rsid w:val="2A415CB0"/>
    <w:rsid w:val="2A4223DA"/>
    <w:rsid w:val="2A4C1CBA"/>
    <w:rsid w:val="2A580C7F"/>
    <w:rsid w:val="2A6016D6"/>
    <w:rsid w:val="2A7E12DF"/>
    <w:rsid w:val="2A831526"/>
    <w:rsid w:val="2A900557"/>
    <w:rsid w:val="2A9D29C0"/>
    <w:rsid w:val="2AA07BC7"/>
    <w:rsid w:val="2AB96B3B"/>
    <w:rsid w:val="2AD01E8E"/>
    <w:rsid w:val="2ADB3552"/>
    <w:rsid w:val="2AEA63A2"/>
    <w:rsid w:val="2AF31700"/>
    <w:rsid w:val="2AF72DD8"/>
    <w:rsid w:val="2B0C0DAA"/>
    <w:rsid w:val="2B1F56FE"/>
    <w:rsid w:val="2B426EE1"/>
    <w:rsid w:val="2B55197B"/>
    <w:rsid w:val="2B564195"/>
    <w:rsid w:val="2B5A7FF7"/>
    <w:rsid w:val="2B5F51ED"/>
    <w:rsid w:val="2B606D53"/>
    <w:rsid w:val="2B9D5D15"/>
    <w:rsid w:val="2BB31691"/>
    <w:rsid w:val="2BCF2EA1"/>
    <w:rsid w:val="2BE72198"/>
    <w:rsid w:val="2BE74F7F"/>
    <w:rsid w:val="2C132F13"/>
    <w:rsid w:val="2C17787B"/>
    <w:rsid w:val="2C18479F"/>
    <w:rsid w:val="2C327C2A"/>
    <w:rsid w:val="2C50160E"/>
    <w:rsid w:val="2C510D8C"/>
    <w:rsid w:val="2C526025"/>
    <w:rsid w:val="2C5741F8"/>
    <w:rsid w:val="2C594637"/>
    <w:rsid w:val="2C693A8C"/>
    <w:rsid w:val="2C882884"/>
    <w:rsid w:val="2CA912D0"/>
    <w:rsid w:val="2CB0095D"/>
    <w:rsid w:val="2CB814C7"/>
    <w:rsid w:val="2CD900B6"/>
    <w:rsid w:val="2CE7299B"/>
    <w:rsid w:val="2CEE0749"/>
    <w:rsid w:val="2CFC7DA1"/>
    <w:rsid w:val="2D0C7BAE"/>
    <w:rsid w:val="2D0D404F"/>
    <w:rsid w:val="2D1235E8"/>
    <w:rsid w:val="2D2C7429"/>
    <w:rsid w:val="2D354F55"/>
    <w:rsid w:val="2D3A4579"/>
    <w:rsid w:val="2D3B1434"/>
    <w:rsid w:val="2D482DF1"/>
    <w:rsid w:val="2D581270"/>
    <w:rsid w:val="2D586C07"/>
    <w:rsid w:val="2D5B0444"/>
    <w:rsid w:val="2D6B5423"/>
    <w:rsid w:val="2D6D16C5"/>
    <w:rsid w:val="2D6F2D58"/>
    <w:rsid w:val="2D742CEC"/>
    <w:rsid w:val="2D987C5C"/>
    <w:rsid w:val="2D9E434B"/>
    <w:rsid w:val="2DB539CE"/>
    <w:rsid w:val="2DB91479"/>
    <w:rsid w:val="2DC30723"/>
    <w:rsid w:val="2DE52580"/>
    <w:rsid w:val="2E1B26CF"/>
    <w:rsid w:val="2E1E0904"/>
    <w:rsid w:val="2E267AAE"/>
    <w:rsid w:val="2E27148B"/>
    <w:rsid w:val="2E2D0682"/>
    <w:rsid w:val="2E3E3EC9"/>
    <w:rsid w:val="2E5D7317"/>
    <w:rsid w:val="2E8E29D8"/>
    <w:rsid w:val="2EB90909"/>
    <w:rsid w:val="2EBC5ED0"/>
    <w:rsid w:val="2EC73BAC"/>
    <w:rsid w:val="2EE43201"/>
    <w:rsid w:val="2EF45FDD"/>
    <w:rsid w:val="2EF818D0"/>
    <w:rsid w:val="2F0012FC"/>
    <w:rsid w:val="2F165E76"/>
    <w:rsid w:val="2F28021B"/>
    <w:rsid w:val="2F30688E"/>
    <w:rsid w:val="2F3B6D01"/>
    <w:rsid w:val="2F4460DD"/>
    <w:rsid w:val="2F464E20"/>
    <w:rsid w:val="2F4E0AC1"/>
    <w:rsid w:val="2F546A5B"/>
    <w:rsid w:val="2F586D29"/>
    <w:rsid w:val="2F6061FA"/>
    <w:rsid w:val="2F801A83"/>
    <w:rsid w:val="2F835441"/>
    <w:rsid w:val="2FA11555"/>
    <w:rsid w:val="2FAE1719"/>
    <w:rsid w:val="2FB4479F"/>
    <w:rsid w:val="2FC54A11"/>
    <w:rsid w:val="2FD405AB"/>
    <w:rsid w:val="2FE54BD7"/>
    <w:rsid w:val="2FE6259D"/>
    <w:rsid w:val="2FFA6E34"/>
    <w:rsid w:val="300A2253"/>
    <w:rsid w:val="300A330D"/>
    <w:rsid w:val="300F463E"/>
    <w:rsid w:val="301536F0"/>
    <w:rsid w:val="30341880"/>
    <w:rsid w:val="30581CD0"/>
    <w:rsid w:val="30643430"/>
    <w:rsid w:val="306E18C1"/>
    <w:rsid w:val="307A7FB1"/>
    <w:rsid w:val="307C438B"/>
    <w:rsid w:val="308E4E8D"/>
    <w:rsid w:val="30905E99"/>
    <w:rsid w:val="30D22ED3"/>
    <w:rsid w:val="30DE42A1"/>
    <w:rsid w:val="30EC5718"/>
    <w:rsid w:val="30F377D3"/>
    <w:rsid w:val="30F56C6E"/>
    <w:rsid w:val="31013CC3"/>
    <w:rsid w:val="31217A1D"/>
    <w:rsid w:val="31306402"/>
    <w:rsid w:val="31396EFD"/>
    <w:rsid w:val="31450DEE"/>
    <w:rsid w:val="31456C33"/>
    <w:rsid w:val="314A776A"/>
    <w:rsid w:val="31550607"/>
    <w:rsid w:val="31647AAC"/>
    <w:rsid w:val="316629F9"/>
    <w:rsid w:val="31733CCA"/>
    <w:rsid w:val="31B54A45"/>
    <w:rsid w:val="31B95D43"/>
    <w:rsid w:val="31D06C42"/>
    <w:rsid w:val="31DF66F8"/>
    <w:rsid w:val="31FE64F7"/>
    <w:rsid w:val="32077110"/>
    <w:rsid w:val="32095497"/>
    <w:rsid w:val="3216323D"/>
    <w:rsid w:val="321C46BC"/>
    <w:rsid w:val="323B2880"/>
    <w:rsid w:val="323E0DF6"/>
    <w:rsid w:val="32597EB9"/>
    <w:rsid w:val="326049B5"/>
    <w:rsid w:val="3294295C"/>
    <w:rsid w:val="329514F5"/>
    <w:rsid w:val="32A67D44"/>
    <w:rsid w:val="32AA4AAD"/>
    <w:rsid w:val="32AF3A8A"/>
    <w:rsid w:val="32B4131B"/>
    <w:rsid w:val="32B9110C"/>
    <w:rsid w:val="32C963C0"/>
    <w:rsid w:val="32DA429C"/>
    <w:rsid w:val="32F068DB"/>
    <w:rsid w:val="32FC0218"/>
    <w:rsid w:val="33043D22"/>
    <w:rsid w:val="33064CF1"/>
    <w:rsid w:val="331C5AD4"/>
    <w:rsid w:val="332018FF"/>
    <w:rsid w:val="333655ED"/>
    <w:rsid w:val="333C6AAF"/>
    <w:rsid w:val="333F343F"/>
    <w:rsid w:val="335C4EDA"/>
    <w:rsid w:val="3368441C"/>
    <w:rsid w:val="33696733"/>
    <w:rsid w:val="336E38A2"/>
    <w:rsid w:val="33701C5E"/>
    <w:rsid w:val="33722773"/>
    <w:rsid w:val="33914FBA"/>
    <w:rsid w:val="33A45D96"/>
    <w:rsid w:val="33B04C93"/>
    <w:rsid w:val="33C5268F"/>
    <w:rsid w:val="33F36E6A"/>
    <w:rsid w:val="34104D6D"/>
    <w:rsid w:val="342437A7"/>
    <w:rsid w:val="34243E61"/>
    <w:rsid w:val="342F3889"/>
    <w:rsid w:val="34317897"/>
    <w:rsid w:val="34555347"/>
    <w:rsid w:val="345722F4"/>
    <w:rsid w:val="34613F15"/>
    <w:rsid w:val="3463243E"/>
    <w:rsid w:val="34743D26"/>
    <w:rsid w:val="348273D4"/>
    <w:rsid w:val="34831DEB"/>
    <w:rsid w:val="34863656"/>
    <w:rsid w:val="34B66CA2"/>
    <w:rsid w:val="34CC28C6"/>
    <w:rsid w:val="34D77B87"/>
    <w:rsid w:val="34E225AA"/>
    <w:rsid w:val="34FE36EA"/>
    <w:rsid w:val="34FF2296"/>
    <w:rsid w:val="35015C8F"/>
    <w:rsid w:val="35054DB5"/>
    <w:rsid w:val="351F32FB"/>
    <w:rsid w:val="352D0A6E"/>
    <w:rsid w:val="353906E9"/>
    <w:rsid w:val="353D7AC0"/>
    <w:rsid w:val="354262A8"/>
    <w:rsid w:val="35447101"/>
    <w:rsid w:val="35480275"/>
    <w:rsid w:val="3567106F"/>
    <w:rsid w:val="356963EF"/>
    <w:rsid w:val="35882E55"/>
    <w:rsid w:val="359A4309"/>
    <w:rsid w:val="359C3F8A"/>
    <w:rsid w:val="35B4523A"/>
    <w:rsid w:val="35BC10A1"/>
    <w:rsid w:val="35E7420C"/>
    <w:rsid w:val="35EA4635"/>
    <w:rsid w:val="35EE5FE2"/>
    <w:rsid w:val="35EF1431"/>
    <w:rsid w:val="35F5353E"/>
    <w:rsid w:val="363539B2"/>
    <w:rsid w:val="3642553F"/>
    <w:rsid w:val="365F03BF"/>
    <w:rsid w:val="365F7460"/>
    <w:rsid w:val="367624D9"/>
    <w:rsid w:val="367A5C07"/>
    <w:rsid w:val="3680524F"/>
    <w:rsid w:val="36847BBB"/>
    <w:rsid w:val="36885F45"/>
    <w:rsid w:val="368D08AD"/>
    <w:rsid w:val="368F2BEB"/>
    <w:rsid w:val="368F71DF"/>
    <w:rsid w:val="36996539"/>
    <w:rsid w:val="36AA02D3"/>
    <w:rsid w:val="36B17CE4"/>
    <w:rsid w:val="36B53B20"/>
    <w:rsid w:val="36B967BC"/>
    <w:rsid w:val="36BC5FEB"/>
    <w:rsid w:val="36BD7F50"/>
    <w:rsid w:val="36BF6E15"/>
    <w:rsid w:val="36D04089"/>
    <w:rsid w:val="36D13CC6"/>
    <w:rsid w:val="36D64D94"/>
    <w:rsid w:val="36DE7383"/>
    <w:rsid w:val="36DF163C"/>
    <w:rsid w:val="36F6627E"/>
    <w:rsid w:val="3717778E"/>
    <w:rsid w:val="371F5976"/>
    <w:rsid w:val="3724787C"/>
    <w:rsid w:val="37307DA0"/>
    <w:rsid w:val="37373799"/>
    <w:rsid w:val="373B15E6"/>
    <w:rsid w:val="3747202B"/>
    <w:rsid w:val="374B3131"/>
    <w:rsid w:val="374E017D"/>
    <w:rsid w:val="375B57D6"/>
    <w:rsid w:val="376C581A"/>
    <w:rsid w:val="37756826"/>
    <w:rsid w:val="37AC1F65"/>
    <w:rsid w:val="37B517FA"/>
    <w:rsid w:val="37B868A2"/>
    <w:rsid w:val="37BF2E0D"/>
    <w:rsid w:val="37C31D4B"/>
    <w:rsid w:val="37C410E3"/>
    <w:rsid w:val="37C90503"/>
    <w:rsid w:val="37D85F99"/>
    <w:rsid w:val="37DB3873"/>
    <w:rsid w:val="37E54FA0"/>
    <w:rsid w:val="37E6666B"/>
    <w:rsid w:val="37F0066B"/>
    <w:rsid w:val="37FD2E72"/>
    <w:rsid w:val="381A1731"/>
    <w:rsid w:val="38233DE5"/>
    <w:rsid w:val="382F2AB4"/>
    <w:rsid w:val="383179F9"/>
    <w:rsid w:val="38425BDA"/>
    <w:rsid w:val="38444C84"/>
    <w:rsid w:val="38482654"/>
    <w:rsid w:val="38482684"/>
    <w:rsid w:val="384C2DA8"/>
    <w:rsid w:val="384E79F8"/>
    <w:rsid w:val="385A55DE"/>
    <w:rsid w:val="385F2FBF"/>
    <w:rsid w:val="386629E9"/>
    <w:rsid w:val="387C1787"/>
    <w:rsid w:val="38845E7E"/>
    <w:rsid w:val="38A3375B"/>
    <w:rsid w:val="38A70067"/>
    <w:rsid w:val="38B56191"/>
    <w:rsid w:val="38BC699C"/>
    <w:rsid w:val="38C3660C"/>
    <w:rsid w:val="38D60B41"/>
    <w:rsid w:val="38D926C7"/>
    <w:rsid w:val="38DE3F67"/>
    <w:rsid w:val="38F35031"/>
    <w:rsid w:val="39013815"/>
    <w:rsid w:val="39032616"/>
    <w:rsid w:val="390B4155"/>
    <w:rsid w:val="39195460"/>
    <w:rsid w:val="39204C99"/>
    <w:rsid w:val="392A049E"/>
    <w:rsid w:val="39553A19"/>
    <w:rsid w:val="3970374E"/>
    <w:rsid w:val="39855E95"/>
    <w:rsid w:val="39886599"/>
    <w:rsid w:val="39894A1A"/>
    <w:rsid w:val="398A077C"/>
    <w:rsid w:val="399D0FAB"/>
    <w:rsid w:val="39A122D0"/>
    <w:rsid w:val="39AB655A"/>
    <w:rsid w:val="39B079CB"/>
    <w:rsid w:val="39B730CA"/>
    <w:rsid w:val="39B95146"/>
    <w:rsid w:val="39C103DA"/>
    <w:rsid w:val="39C54356"/>
    <w:rsid w:val="39DA6BB7"/>
    <w:rsid w:val="39E16DE1"/>
    <w:rsid w:val="39EA2F5F"/>
    <w:rsid w:val="39F03604"/>
    <w:rsid w:val="39FD4DBB"/>
    <w:rsid w:val="3A054B67"/>
    <w:rsid w:val="3A2E4BE8"/>
    <w:rsid w:val="3A3A1FDD"/>
    <w:rsid w:val="3A5A096E"/>
    <w:rsid w:val="3A5B056F"/>
    <w:rsid w:val="3A6A4AE7"/>
    <w:rsid w:val="3A6F521E"/>
    <w:rsid w:val="3A756C76"/>
    <w:rsid w:val="3A771D02"/>
    <w:rsid w:val="3A9F4B60"/>
    <w:rsid w:val="3AB30FC3"/>
    <w:rsid w:val="3ABD7FBE"/>
    <w:rsid w:val="3ABF3EF4"/>
    <w:rsid w:val="3ACB483F"/>
    <w:rsid w:val="3ADD73C6"/>
    <w:rsid w:val="3AE53F9C"/>
    <w:rsid w:val="3AEA785E"/>
    <w:rsid w:val="3AF675FE"/>
    <w:rsid w:val="3B081418"/>
    <w:rsid w:val="3B1C6D1C"/>
    <w:rsid w:val="3B3D06C1"/>
    <w:rsid w:val="3B5509C6"/>
    <w:rsid w:val="3B60275C"/>
    <w:rsid w:val="3B7A3826"/>
    <w:rsid w:val="3B9201D1"/>
    <w:rsid w:val="3B994577"/>
    <w:rsid w:val="3BA260E2"/>
    <w:rsid w:val="3BB728EB"/>
    <w:rsid w:val="3BC84D19"/>
    <w:rsid w:val="3C0A28BB"/>
    <w:rsid w:val="3C270BE1"/>
    <w:rsid w:val="3C355B1A"/>
    <w:rsid w:val="3C596FA8"/>
    <w:rsid w:val="3C632D56"/>
    <w:rsid w:val="3C8243D1"/>
    <w:rsid w:val="3C864A14"/>
    <w:rsid w:val="3C89787F"/>
    <w:rsid w:val="3C8C59A8"/>
    <w:rsid w:val="3C9012E0"/>
    <w:rsid w:val="3CB238B3"/>
    <w:rsid w:val="3CD03719"/>
    <w:rsid w:val="3CD177A5"/>
    <w:rsid w:val="3CD321D2"/>
    <w:rsid w:val="3CD92F2B"/>
    <w:rsid w:val="3CDC6722"/>
    <w:rsid w:val="3CDD26E6"/>
    <w:rsid w:val="3CE720A5"/>
    <w:rsid w:val="3CF6323C"/>
    <w:rsid w:val="3CFF4663"/>
    <w:rsid w:val="3D055824"/>
    <w:rsid w:val="3D213BF6"/>
    <w:rsid w:val="3D2D2373"/>
    <w:rsid w:val="3D3B536E"/>
    <w:rsid w:val="3D505CFA"/>
    <w:rsid w:val="3D6861D2"/>
    <w:rsid w:val="3D6B7F80"/>
    <w:rsid w:val="3D757314"/>
    <w:rsid w:val="3D7A3ED4"/>
    <w:rsid w:val="3D881B26"/>
    <w:rsid w:val="3D8F6352"/>
    <w:rsid w:val="3DB135FF"/>
    <w:rsid w:val="3DB339C8"/>
    <w:rsid w:val="3DB51BFC"/>
    <w:rsid w:val="3DDE30D7"/>
    <w:rsid w:val="3DF6186C"/>
    <w:rsid w:val="3E082B8C"/>
    <w:rsid w:val="3E140A26"/>
    <w:rsid w:val="3E1C5682"/>
    <w:rsid w:val="3E2E75BE"/>
    <w:rsid w:val="3E351BF4"/>
    <w:rsid w:val="3E3E403C"/>
    <w:rsid w:val="3E5C28BB"/>
    <w:rsid w:val="3E646774"/>
    <w:rsid w:val="3E686C7D"/>
    <w:rsid w:val="3E736717"/>
    <w:rsid w:val="3E862809"/>
    <w:rsid w:val="3E880339"/>
    <w:rsid w:val="3E9C0A83"/>
    <w:rsid w:val="3EA215A6"/>
    <w:rsid w:val="3ED80B2E"/>
    <w:rsid w:val="3EDC2530"/>
    <w:rsid w:val="3EE03D79"/>
    <w:rsid w:val="3EF732F4"/>
    <w:rsid w:val="3F060785"/>
    <w:rsid w:val="3F1F460F"/>
    <w:rsid w:val="3F2C3542"/>
    <w:rsid w:val="3F302E94"/>
    <w:rsid w:val="3F3514F6"/>
    <w:rsid w:val="3F3538AF"/>
    <w:rsid w:val="3F5D6FAF"/>
    <w:rsid w:val="3F646EED"/>
    <w:rsid w:val="3F6C516D"/>
    <w:rsid w:val="3F93322F"/>
    <w:rsid w:val="3F967FAC"/>
    <w:rsid w:val="3FA20366"/>
    <w:rsid w:val="3FAE1F3A"/>
    <w:rsid w:val="3FAE3300"/>
    <w:rsid w:val="3FAF321B"/>
    <w:rsid w:val="3FB670F9"/>
    <w:rsid w:val="3FC1296F"/>
    <w:rsid w:val="3FD3306E"/>
    <w:rsid w:val="3FD54C06"/>
    <w:rsid w:val="3FDD2A8F"/>
    <w:rsid w:val="3FE17866"/>
    <w:rsid w:val="3FFB07ED"/>
    <w:rsid w:val="3FFF0E43"/>
    <w:rsid w:val="40142AAB"/>
    <w:rsid w:val="40367ED5"/>
    <w:rsid w:val="403F2197"/>
    <w:rsid w:val="4048611C"/>
    <w:rsid w:val="404F338B"/>
    <w:rsid w:val="405B6FC5"/>
    <w:rsid w:val="40672FCC"/>
    <w:rsid w:val="406820FE"/>
    <w:rsid w:val="4071177C"/>
    <w:rsid w:val="407B3F61"/>
    <w:rsid w:val="407C448C"/>
    <w:rsid w:val="40853C52"/>
    <w:rsid w:val="40890989"/>
    <w:rsid w:val="40C4190E"/>
    <w:rsid w:val="40DA01AA"/>
    <w:rsid w:val="40E6355F"/>
    <w:rsid w:val="40F61E34"/>
    <w:rsid w:val="410459C4"/>
    <w:rsid w:val="412664EB"/>
    <w:rsid w:val="412A4DF8"/>
    <w:rsid w:val="412C0C24"/>
    <w:rsid w:val="414448A1"/>
    <w:rsid w:val="41480BFA"/>
    <w:rsid w:val="4156169D"/>
    <w:rsid w:val="4164006C"/>
    <w:rsid w:val="416750F2"/>
    <w:rsid w:val="41696467"/>
    <w:rsid w:val="417141B2"/>
    <w:rsid w:val="41793E0F"/>
    <w:rsid w:val="419A0BD5"/>
    <w:rsid w:val="41BE6E1B"/>
    <w:rsid w:val="41C3102A"/>
    <w:rsid w:val="41C64225"/>
    <w:rsid w:val="41E927CD"/>
    <w:rsid w:val="41EA200B"/>
    <w:rsid w:val="41F35E7D"/>
    <w:rsid w:val="41FF056E"/>
    <w:rsid w:val="42087D0C"/>
    <w:rsid w:val="420E7F39"/>
    <w:rsid w:val="420F229C"/>
    <w:rsid w:val="421760F3"/>
    <w:rsid w:val="421D470E"/>
    <w:rsid w:val="421D4EA6"/>
    <w:rsid w:val="423A69B9"/>
    <w:rsid w:val="423B39A1"/>
    <w:rsid w:val="425A2949"/>
    <w:rsid w:val="42733C6F"/>
    <w:rsid w:val="42766D6B"/>
    <w:rsid w:val="427D5BBD"/>
    <w:rsid w:val="427E7942"/>
    <w:rsid w:val="427F1068"/>
    <w:rsid w:val="42826E1F"/>
    <w:rsid w:val="429320CB"/>
    <w:rsid w:val="42993D4D"/>
    <w:rsid w:val="42B36835"/>
    <w:rsid w:val="42D07534"/>
    <w:rsid w:val="42D742D1"/>
    <w:rsid w:val="42EB443B"/>
    <w:rsid w:val="42F05AF9"/>
    <w:rsid w:val="42F129A1"/>
    <w:rsid w:val="42F645BD"/>
    <w:rsid w:val="42FE0ECA"/>
    <w:rsid w:val="430867ED"/>
    <w:rsid w:val="430D14F2"/>
    <w:rsid w:val="432A5A06"/>
    <w:rsid w:val="43524737"/>
    <w:rsid w:val="43587409"/>
    <w:rsid w:val="436446AC"/>
    <w:rsid w:val="43656323"/>
    <w:rsid w:val="43777787"/>
    <w:rsid w:val="437F6034"/>
    <w:rsid w:val="43830D3E"/>
    <w:rsid w:val="43912053"/>
    <w:rsid w:val="439628F6"/>
    <w:rsid w:val="43A95474"/>
    <w:rsid w:val="43C87895"/>
    <w:rsid w:val="43D15605"/>
    <w:rsid w:val="43D227C4"/>
    <w:rsid w:val="43EE1E21"/>
    <w:rsid w:val="43F5652A"/>
    <w:rsid w:val="43FA0D9A"/>
    <w:rsid w:val="4415104C"/>
    <w:rsid w:val="44242B4E"/>
    <w:rsid w:val="44473DD4"/>
    <w:rsid w:val="44490E95"/>
    <w:rsid w:val="44674C73"/>
    <w:rsid w:val="446C3689"/>
    <w:rsid w:val="4472318E"/>
    <w:rsid w:val="4479576C"/>
    <w:rsid w:val="447F61FD"/>
    <w:rsid w:val="4497149C"/>
    <w:rsid w:val="44A03543"/>
    <w:rsid w:val="44CE4B84"/>
    <w:rsid w:val="44D44A53"/>
    <w:rsid w:val="44E60D79"/>
    <w:rsid w:val="44F00076"/>
    <w:rsid w:val="44F50092"/>
    <w:rsid w:val="44F52C26"/>
    <w:rsid w:val="452B4CAC"/>
    <w:rsid w:val="45386DA3"/>
    <w:rsid w:val="454241CE"/>
    <w:rsid w:val="45432136"/>
    <w:rsid w:val="45493E2E"/>
    <w:rsid w:val="454D0A3A"/>
    <w:rsid w:val="4572404B"/>
    <w:rsid w:val="45732B43"/>
    <w:rsid w:val="457635EC"/>
    <w:rsid w:val="459C6E95"/>
    <w:rsid w:val="45A271CF"/>
    <w:rsid w:val="45B46C32"/>
    <w:rsid w:val="45C04752"/>
    <w:rsid w:val="45CE6836"/>
    <w:rsid w:val="45F54D27"/>
    <w:rsid w:val="45F778F0"/>
    <w:rsid w:val="45FA7CB5"/>
    <w:rsid w:val="46025D9C"/>
    <w:rsid w:val="4624449B"/>
    <w:rsid w:val="46382E6D"/>
    <w:rsid w:val="46397012"/>
    <w:rsid w:val="465C5446"/>
    <w:rsid w:val="4662163F"/>
    <w:rsid w:val="468948B3"/>
    <w:rsid w:val="468B2CAD"/>
    <w:rsid w:val="469640DE"/>
    <w:rsid w:val="46B57629"/>
    <w:rsid w:val="46C14906"/>
    <w:rsid w:val="46C56785"/>
    <w:rsid w:val="46C94C42"/>
    <w:rsid w:val="46CB0A6B"/>
    <w:rsid w:val="46CE73EA"/>
    <w:rsid w:val="46E870E2"/>
    <w:rsid w:val="46ED0231"/>
    <w:rsid w:val="47045B50"/>
    <w:rsid w:val="47072173"/>
    <w:rsid w:val="471717BE"/>
    <w:rsid w:val="472C05EE"/>
    <w:rsid w:val="473D387B"/>
    <w:rsid w:val="47514530"/>
    <w:rsid w:val="4762121A"/>
    <w:rsid w:val="47633125"/>
    <w:rsid w:val="4768159F"/>
    <w:rsid w:val="47775A7B"/>
    <w:rsid w:val="47937301"/>
    <w:rsid w:val="47B0283A"/>
    <w:rsid w:val="47BB51E8"/>
    <w:rsid w:val="47C8182E"/>
    <w:rsid w:val="47EE76AB"/>
    <w:rsid w:val="47F409BD"/>
    <w:rsid w:val="47F704B5"/>
    <w:rsid w:val="47FB3498"/>
    <w:rsid w:val="47FC6B7A"/>
    <w:rsid w:val="481868B4"/>
    <w:rsid w:val="485052D8"/>
    <w:rsid w:val="485540D4"/>
    <w:rsid w:val="485F073C"/>
    <w:rsid w:val="48685BA7"/>
    <w:rsid w:val="48780B5A"/>
    <w:rsid w:val="487A19D6"/>
    <w:rsid w:val="48A13519"/>
    <w:rsid w:val="48AE2506"/>
    <w:rsid w:val="48CF747F"/>
    <w:rsid w:val="48F93E8A"/>
    <w:rsid w:val="48FA2A51"/>
    <w:rsid w:val="490D6A9A"/>
    <w:rsid w:val="491403CF"/>
    <w:rsid w:val="49156D95"/>
    <w:rsid w:val="491D6308"/>
    <w:rsid w:val="49247E0F"/>
    <w:rsid w:val="493424A6"/>
    <w:rsid w:val="494749D8"/>
    <w:rsid w:val="4955729B"/>
    <w:rsid w:val="495855AE"/>
    <w:rsid w:val="495B04FB"/>
    <w:rsid w:val="496074EF"/>
    <w:rsid w:val="496F7073"/>
    <w:rsid w:val="49714CFD"/>
    <w:rsid w:val="49882C0E"/>
    <w:rsid w:val="498976A6"/>
    <w:rsid w:val="498F1A34"/>
    <w:rsid w:val="49965291"/>
    <w:rsid w:val="499D56E0"/>
    <w:rsid w:val="49A2731F"/>
    <w:rsid w:val="49C05B5F"/>
    <w:rsid w:val="49C26AF7"/>
    <w:rsid w:val="49CA56E4"/>
    <w:rsid w:val="49CC5CF4"/>
    <w:rsid w:val="49CD7AD1"/>
    <w:rsid w:val="49D8660C"/>
    <w:rsid w:val="49D9570B"/>
    <w:rsid w:val="49DF4588"/>
    <w:rsid w:val="49E014E1"/>
    <w:rsid w:val="49F16E20"/>
    <w:rsid w:val="49F3708B"/>
    <w:rsid w:val="4A085C5C"/>
    <w:rsid w:val="4A0F4768"/>
    <w:rsid w:val="4A1258A3"/>
    <w:rsid w:val="4A1C3D8B"/>
    <w:rsid w:val="4A27127D"/>
    <w:rsid w:val="4A286C52"/>
    <w:rsid w:val="4A3009D4"/>
    <w:rsid w:val="4A302258"/>
    <w:rsid w:val="4A3A7371"/>
    <w:rsid w:val="4A4016CC"/>
    <w:rsid w:val="4A4871ED"/>
    <w:rsid w:val="4A4A2573"/>
    <w:rsid w:val="4A502D0F"/>
    <w:rsid w:val="4A563CE5"/>
    <w:rsid w:val="4A8406A9"/>
    <w:rsid w:val="4A843730"/>
    <w:rsid w:val="4A9E5D7B"/>
    <w:rsid w:val="4A9E7AB6"/>
    <w:rsid w:val="4ADC2979"/>
    <w:rsid w:val="4AE61714"/>
    <w:rsid w:val="4B0163AF"/>
    <w:rsid w:val="4B0515BD"/>
    <w:rsid w:val="4B07648B"/>
    <w:rsid w:val="4B1B05A1"/>
    <w:rsid w:val="4B29541F"/>
    <w:rsid w:val="4B402AB5"/>
    <w:rsid w:val="4B4C42EA"/>
    <w:rsid w:val="4B4C6B5F"/>
    <w:rsid w:val="4B531011"/>
    <w:rsid w:val="4B56223B"/>
    <w:rsid w:val="4B5B5F59"/>
    <w:rsid w:val="4B651054"/>
    <w:rsid w:val="4B741C91"/>
    <w:rsid w:val="4B762575"/>
    <w:rsid w:val="4B790C73"/>
    <w:rsid w:val="4B8438BD"/>
    <w:rsid w:val="4B9925A9"/>
    <w:rsid w:val="4BA57E94"/>
    <w:rsid w:val="4BA874DD"/>
    <w:rsid w:val="4BB626BF"/>
    <w:rsid w:val="4BBC5966"/>
    <w:rsid w:val="4BC57DDA"/>
    <w:rsid w:val="4BC7189F"/>
    <w:rsid w:val="4BC8612A"/>
    <w:rsid w:val="4BCC5A8A"/>
    <w:rsid w:val="4BDB0594"/>
    <w:rsid w:val="4BDF5949"/>
    <w:rsid w:val="4BE000FF"/>
    <w:rsid w:val="4BE67354"/>
    <w:rsid w:val="4BE815B5"/>
    <w:rsid w:val="4BF52E1B"/>
    <w:rsid w:val="4C086CCB"/>
    <w:rsid w:val="4C1F79BB"/>
    <w:rsid w:val="4C2B02D4"/>
    <w:rsid w:val="4C353356"/>
    <w:rsid w:val="4C357A96"/>
    <w:rsid w:val="4C3D0C4A"/>
    <w:rsid w:val="4C3F6109"/>
    <w:rsid w:val="4C5A0F89"/>
    <w:rsid w:val="4C6657B1"/>
    <w:rsid w:val="4C7A781B"/>
    <w:rsid w:val="4C8A0551"/>
    <w:rsid w:val="4C8E6715"/>
    <w:rsid w:val="4C9734BF"/>
    <w:rsid w:val="4C9E5CED"/>
    <w:rsid w:val="4CA853B8"/>
    <w:rsid w:val="4CCC41C0"/>
    <w:rsid w:val="4CE13B50"/>
    <w:rsid w:val="4CF4135C"/>
    <w:rsid w:val="4CF97816"/>
    <w:rsid w:val="4CFE646D"/>
    <w:rsid w:val="4D075106"/>
    <w:rsid w:val="4D1C2E8A"/>
    <w:rsid w:val="4D2E6FC4"/>
    <w:rsid w:val="4D2E7493"/>
    <w:rsid w:val="4D394CB6"/>
    <w:rsid w:val="4D4A034A"/>
    <w:rsid w:val="4D767F1E"/>
    <w:rsid w:val="4D8F32A0"/>
    <w:rsid w:val="4D91475A"/>
    <w:rsid w:val="4D9973BC"/>
    <w:rsid w:val="4D9B3FF3"/>
    <w:rsid w:val="4DD16A27"/>
    <w:rsid w:val="4E023513"/>
    <w:rsid w:val="4E0D7324"/>
    <w:rsid w:val="4E1A512D"/>
    <w:rsid w:val="4E1F3EE9"/>
    <w:rsid w:val="4E2509D2"/>
    <w:rsid w:val="4E374B25"/>
    <w:rsid w:val="4E3F0E64"/>
    <w:rsid w:val="4E5D0DBD"/>
    <w:rsid w:val="4E614C78"/>
    <w:rsid w:val="4E6605CA"/>
    <w:rsid w:val="4E6F6750"/>
    <w:rsid w:val="4E830E1E"/>
    <w:rsid w:val="4EA12107"/>
    <w:rsid w:val="4EAB0114"/>
    <w:rsid w:val="4EB2609A"/>
    <w:rsid w:val="4EB701B0"/>
    <w:rsid w:val="4EB702FA"/>
    <w:rsid w:val="4EC21D09"/>
    <w:rsid w:val="4EE96625"/>
    <w:rsid w:val="4F0409F3"/>
    <w:rsid w:val="4F044D97"/>
    <w:rsid w:val="4F0A3C0E"/>
    <w:rsid w:val="4F0D705E"/>
    <w:rsid w:val="4F2503AF"/>
    <w:rsid w:val="4F4F29EA"/>
    <w:rsid w:val="4F522C31"/>
    <w:rsid w:val="4F5A4104"/>
    <w:rsid w:val="4F654F68"/>
    <w:rsid w:val="4F6B5950"/>
    <w:rsid w:val="4F8003E4"/>
    <w:rsid w:val="4F8254D6"/>
    <w:rsid w:val="4F8D576D"/>
    <w:rsid w:val="4F8E15DA"/>
    <w:rsid w:val="4F8F6D42"/>
    <w:rsid w:val="4F94624A"/>
    <w:rsid w:val="4FA908D9"/>
    <w:rsid w:val="4FE966F4"/>
    <w:rsid w:val="4FEE6883"/>
    <w:rsid w:val="4FEF61AD"/>
    <w:rsid w:val="4FF138FE"/>
    <w:rsid w:val="500408DE"/>
    <w:rsid w:val="500A7FBC"/>
    <w:rsid w:val="500B65F9"/>
    <w:rsid w:val="50163486"/>
    <w:rsid w:val="503C2CE4"/>
    <w:rsid w:val="504A12A2"/>
    <w:rsid w:val="50577A06"/>
    <w:rsid w:val="505E4C9B"/>
    <w:rsid w:val="507241CA"/>
    <w:rsid w:val="5080374E"/>
    <w:rsid w:val="50850DFC"/>
    <w:rsid w:val="50932B8C"/>
    <w:rsid w:val="5097410C"/>
    <w:rsid w:val="50A14F50"/>
    <w:rsid w:val="50B27017"/>
    <w:rsid w:val="50C6631B"/>
    <w:rsid w:val="50D52E3B"/>
    <w:rsid w:val="50FC5596"/>
    <w:rsid w:val="50FF53A9"/>
    <w:rsid w:val="51002837"/>
    <w:rsid w:val="51056A0E"/>
    <w:rsid w:val="51083745"/>
    <w:rsid w:val="510B03DA"/>
    <w:rsid w:val="51251B2F"/>
    <w:rsid w:val="5147293F"/>
    <w:rsid w:val="514B6354"/>
    <w:rsid w:val="516850BA"/>
    <w:rsid w:val="516F3258"/>
    <w:rsid w:val="51701E2B"/>
    <w:rsid w:val="517A52D9"/>
    <w:rsid w:val="51873006"/>
    <w:rsid w:val="518C2C3D"/>
    <w:rsid w:val="5190504B"/>
    <w:rsid w:val="51A01538"/>
    <w:rsid w:val="51AD470D"/>
    <w:rsid w:val="51B1339A"/>
    <w:rsid w:val="51B55EA3"/>
    <w:rsid w:val="51C36465"/>
    <w:rsid w:val="51CD49C8"/>
    <w:rsid w:val="51DB39B9"/>
    <w:rsid w:val="51E46B68"/>
    <w:rsid w:val="5203531B"/>
    <w:rsid w:val="520A1683"/>
    <w:rsid w:val="521E5155"/>
    <w:rsid w:val="521F55F1"/>
    <w:rsid w:val="521F7E78"/>
    <w:rsid w:val="52214DEA"/>
    <w:rsid w:val="5257234F"/>
    <w:rsid w:val="52665790"/>
    <w:rsid w:val="52720BC3"/>
    <w:rsid w:val="527A2805"/>
    <w:rsid w:val="527C55E3"/>
    <w:rsid w:val="52922181"/>
    <w:rsid w:val="52A34524"/>
    <w:rsid w:val="52AB41DD"/>
    <w:rsid w:val="52CF1650"/>
    <w:rsid w:val="52DD5D4B"/>
    <w:rsid w:val="52E0467E"/>
    <w:rsid w:val="52ED67CF"/>
    <w:rsid w:val="52F6182A"/>
    <w:rsid w:val="52F8183E"/>
    <w:rsid w:val="5303269D"/>
    <w:rsid w:val="53070C6E"/>
    <w:rsid w:val="53082A12"/>
    <w:rsid w:val="5317565E"/>
    <w:rsid w:val="53236C8C"/>
    <w:rsid w:val="532924FD"/>
    <w:rsid w:val="5334454D"/>
    <w:rsid w:val="53746B8D"/>
    <w:rsid w:val="5385626C"/>
    <w:rsid w:val="538C78B4"/>
    <w:rsid w:val="53AE36E2"/>
    <w:rsid w:val="53BE0835"/>
    <w:rsid w:val="53BE59EE"/>
    <w:rsid w:val="53C4320D"/>
    <w:rsid w:val="53EB2313"/>
    <w:rsid w:val="5405684E"/>
    <w:rsid w:val="541378E1"/>
    <w:rsid w:val="54154CB7"/>
    <w:rsid w:val="541F6F1A"/>
    <w:rsid w:val="54256540"/>
    <w:rsid w:val="542B6926"/>
    <w:rsid w:val="542E308F"/>
    <w:rsid w:val="543A1458"/>
    <w:rsid w:val="544131DC"/>
    <w:rsid w:val="54510D56"/>
    <w:rsid w:val="54567CD5"/>
    <w:rsid w:val="5463114F"/>
    <w:rsid w:val="54652931"/>
    <w:rsid w:val="546A0247"/>
    <w:rsid w:val="546B79B9"/>
    <w:rsid w:val="54887D86"/>
    <w:rsid w:val="54AB4637"/>
    <w:rsid w:val="54AD202B"/>
    <w:rsid w:val="54B20A58"/>
    <w:rsid w:val="54B836B4"/>
    <w:rsid w:val="54C77974"/>
    <w:rsid w:val="54D336A0"/>
    <w:rsid w:val="54D77047"/>
    <w:rsid w:val="54DC3F89"/>
    <w:rsid w:val="54E258CE"/>
    <w:rsid w:val="550C20D5"/>
    <w:rsid w:val="550E69C8"/>
    <w:rsid w:val="55172D74"/>
    <w:rsid w:val="551B16A3"/>
    <w:rsid w:val="552F1E34"/>
    <w:rsid w:val="55514833"/>
    <w:rsid w:val="555E20EE"/>
    <w:rsid w:val="55652A9B"/>
    <w:rsid w:val="556663F3"/>
    <w:rsid w:val="557B55A4"/>
    <w:rsid w:val="557C72B7"/>
    <w:rsid w:val="55894560"/>
    <w:rsid w:val="559258C7"/>
    <w:rsid w:val="55A1249C"/>
    <w:rsid w:val="55A62B8A"/>
    <w:rsid w:val="55B93F88"/>
    <w:rsid w:val="55DF61D7"/>
    <w:rsid w:val="55DF6414"/>
    <w:rsid w:val="55EE75C0"/>
    <w:rsid w:val="55F06C6D"/>
    <w:rsid w:val="55F36882"/>
    <w:rsid w:val="56096307"/>
    <w:rsid w:val="56155BB7"/>
    <w:rsid w:val="56235D24"/>
    <w:rsid w:val="563B4721"/>
    <w:rsid w:val="56477D8E"/>
    <w:rsid w:val="564A12F8"/>
    <w:rsid w:val="566B3EB2"/>
    <w:rsid w:val="56897838"/>
    <w:rsid w:val="568D7B85"/>
    <w:rsid w:val="56936561"/>
    <w:rsid w:val="569531AF"/>
    <w:rsid w:val="5698643C"/>
    <w:rsid w:val="569F1989"/>
    <w:rsid w:val="56A82B3F"/>
    <w:rsid w:val="56BC3C0F"/>
    <w:rsid w:val="56BC64CE"/>
    <w:rsid w:val="56CD2E78"/>
    <w:rsid w:val="56F31E5F"/>
    <w:rsid w:val="56F67C83"/>
    <w:rsid w:val="56FE3162"/>
    <w:rsid w:val="570538D3"/>
    <w:rsid w:val="57061B4B"/>
    <w:rsid w:val="571768BE"/>
    <w:rsid w:val="571C0E7C"/>
    <w:rsid w:val="5736758D"/>
    <w:rsid w:val="573A3817"/>
    <w:rsid w:val="57515444"/>
    <w:rsid w:val="57560E52"/>
    <w:rsid w:val="57636BF7"/>
    <w:rsid w:val="5766386C"/>
    <w:rsid w:val="57670253"/>
    <w:rsid w:val="576E0CCC"/>
    <w:rsid w:val="577242C3"/>
    <w:rsid w:val="577352F5"/>
    <w:rsid w:val="57775CAB"/>
    <w:rsid w:val="57802C5C"/>
    <w:rsid w:val="57833DBD"/>
    <w:rsid w:val="57895367"/>
    <w:rsid w:val="578E6489"/>
    <w:rsid w:val="57900228"/>
    <w:rsid w:val="57AB500F"/>
    <w:rsid w:val="57AC1BE5"/>
    <w:rsid w:val="57C60CD7"/>
    <w:rsid w:val="57CB2142"/>
    <w:rsid w:val="57CD7318"/>
    <w:rsid w:val="57D30501"/>
    <w:rsid w:val="57DD0052"/>
    <w:rsid w:val="57DE367D"/>
    <w:rsid w:val="57DF5467"/>
    <w:rsid w:val="57E30AE1"/>
    <w:rsid w:val="57EB014A"/>
    <w:rsid w:val="580954F6"/>
    <w:rsid w:val="580C421F"/>
    <w:rsid w:val="58127246"/>
    <w:rsid w:val="581773FE"/>
    <w:rsid w:val="58311AAA"/>
    <w:rsid w:val="58361C31"/>
    <w:rsid w:val="583B7D66"/>
    <w:rsid w:val="584E04C9"/>
    <w:rsid w:val="5855579C"/>
    <w:rsid w:val="58646AC6"/>
    <w:rsid w:val="58663347"/>
    <w:rsid w:val="58955A10"/>
    <w:rsid w:val="58984351"/>
    <w:rsid w:val="58AF1DF6"/>
    <w:rsid w:val="58B43FEA"/>
    <w:rsid w:val="58C27B64"/>
    <w:rsid w:val="58D11D9B"/>
    <w:rsid w:val="58E25FF4"/>
    <w:rsid w:val="58F84C93"/>
    <w:rsid w:val="58FA27D7"/>
    <w:rsid w:val="58FA76E7"/>
    <w:rsid w:val="59130CC1"/>
    <w:rsid w:val="591D4DE0"/>
    <w:rsid w:val="592438F8"/>
    <w:rsid w:val="593F20D6"/>
    <w:rsid w:val="59540C9F"/>
    <w:rsid w:val="596078FE"/>
    <w:rsid w:val="597F637D"/>
    <w:rsid w:val="59882C3D"/>
    <w:rsid w:val="59980303"/>
    <w:rsid w:val="599B19F7"/>
    <w:rsid w:val="59A01A61"/>
    <w:rsid w:val="59B04FE8"/>
    <w:rsid w:val="59BF56A8"/>
    <w:rsid w:val="59C06FE9"/>
    <w:rsid w:val="59C91ACF"/>
    <w:rsid w:val="59CB739A"/>
    <w:rsid w:val="59D91D7F"/>
    <w:rsid w:val="59E30E1F"/>
    <w:rsid w:val="59EC3ED5"/>
    <w:rsid w:val="59F53FE4"/>
    <w:rsid w:val="5A107157"/>
    <w:rsid w:val="5A1233D7"/>
    <w:rsid w:val="5A2426EB"/>
    <w:rsid w:val="5A332E9C"/>
    <w:rsid w:val="5A3426BC"/>
    <w:rsid w:val="5A454117"/>
    <w:rsid w:val="5A501676"/>
    <w:rsid w:val="5A6D5C4E"/>
    <w:rsid w:val="5A6E50B9"/>
    <w:rsid w:val="5AAC1340"/>
    <w:rsid w:val="5AC039E7"/>
    <w:rsid w:val="5AC1221A"/>
    <w:rsid w:val="5AEA4543"/>
    <w:rsid w:val="5AEE26CA"/>
    <w:rsid w:val="5AEE4EAE"/>
    <w:rsid w:val="5AF63771"/>
    <w:rsid w:val="5B0A12CC"/>
    <w:rsid w:val="5B0B331A"/>
    <w:rsid w:val="5B1672BC"/>
    <w:rsid w:val="5B195D4F"/>
    <w:rsid w:val="5B21679D"/>
    <w:rsid w:val="5B2C167F"/>
    <w:rsid w:val="5B2F6F83"/>
    <w:rsid w:val="5B3926EE"/>
    <w:rsid w:val="5B450578"/>
    <w:rsid w:val="5B4C010D"/>
    <w:rsid w:val="5B673AB6"/>
    <w:rsid w:val="5B6F17AB"/>
    <w:rsid w:val="5B835D00"/>
    <w:rsid w:val="5B912183"/>
    <w:rsid w:val="5B956676"/>
    <w:rsid w:val="5BB140EE"/>
    <w:rsid w:val="5BB66465"/>
    <w:rsid w:val="5BCE2B31"/>
    <w:rsid w:val="5BCF1759"/>
    <w:rsid w:val="5BCF5517"/>
    <w:rsid w:val="5BD504D9"/>
    <w:rsid w:val="5BD61BB0"/>
    <w:rsid w:val="5C0025B3"/>
    <w:rsid w:val="5C056636"/>
    <w:rsid w:val="5C067F8B"/>
    <w:rsid w:val="5C141790"/>
    <w:rsid w:val="5C232770"/>
    <w:rsid w:val="5C33344D"/>
    <w:rsid w:val="5C352B43"/>
    <w:rsid w:val="5C47491A"/>
    <w:rsid w:val="5C653A49"/>
    <w:rsid w:val="5C7215C2"/>
    <w:rsid w:val="5CA5043C"/>
    <w:rsid w:val="5CAC7FF0"/>
    <w:rsid w:val="5CB7107E"/>
    <w:rsid w:val="5CB94636"/>
    <w:rsid w:val="5CBE0434"/>
    <w:rsid w:val="5CC15F16"/>
    <w:rsid w:val="5CC4676D"/>
    <w:rsid w:val="5CC83EA7"/>
    <w:rsid w:val="5CCE18CF"/>
    <w:rsid w:val="5CD00EAA"/>
    <w:rsid w:val="5D10610F"/>
    <w:rsid w:val="5D293D84"/>
    <w:rsid w:val="5D3662B3"/>
    <w:rsid w:val="5D3B0092"/>
    <w:rsid w:val="5D3D0E3B"/>
    <w:rsid w:val="5D4413AE"/>
    <w:rsid w:val="5D65289B"/>
    <w:rsid w:val="5D6621FB"/>
    <w:rsid w:val="5D66629F"/>
    <w:rsid w:val="5D6A7321"/>
    <w:rsid w:val="5D82193F"/>
    <w:rsid w:val="5D8D1FB6"/>
    <w:rsid w:val="5D9224DA"/>
    <w:rsid w:val="5D9C7622"/>
    <w:rsid w:val="5DBC2E9F"/>
    <w:rsid w:val="5DD82C75"/>
    <w:rsid w:val="5DE3535B"/>
    <w:rsid w:val="5DF302D4"/>
    <w:rsid w:val="5E006713"/>
    <w:rsid w:val="5E326B7D"/>
    <w:rsid w:val="5E4173F2"/>
    <w:rsid w:val="5E467691"/>
    <w:rsid w:val="5E493FE8"/>
    <w:rsid w:val="5E566771"/>
    <w:rsid w:val="5E5F3ECB"/>
    <w:rsid w:val="5E6C6963"/>
    <w:rsid w:val="5E8400EC"/>
    <w:rsid w:val="5E8C11C5"/>
    <w:rsid w:val="5EA00D2C"/>
    <w:rsid w:val="5EC04439"/>
    <w:rsid w:val="5ECA1FC9"/>
    <w:rsid w:val="5ECB4F8C"/>
    <w:rsid w:val="5ED42812"/>
    <w:rsid w:val="5ED5673A"/>
    <w:rsid w:val="5EE65064"/>
    <w:rsid w:val="5EEE5B65"/>
    <w:rsid w:val="5EFA3655"/>
    <w:rsid w:val="5F141469"/>
    <w:rsid w:val="5F406AF7"/>
    <w:rsid w:val="5F4B6652"/>
    <w:rsid w:val="5F667A6A"/>
    <w:rsid w:val="5F692A19"/>
    <w:rsid w:val="5F6B7B9D"/>
    <w:rsid w:val="5F703EC9"/>
    <w:rsid w:val="5F76621D"/>
    <w:rsid w:val="5F9D643E"/>
    <w:rsid w:val="5FA944AC"/>
    <w:rsid w:val="5FAC32ED"/>
    <w:rsid w:val="5FB3694F"/>
    <w:rsid w:val="5FB54B12"/>
    <w:rsid w:val="5FB970DF"/>
    <w:rsid w:val="5FC5106F"/>
    <w:rsid w:val="5FD170ED"/>
    <w:rsid w:val="5FD21DA9"/>
    <w:rsid w:val="5FDB6C7B"/>
    <w:rsid w:val="5FF519D0"/>
    <w:rsid w:val="600F33B6"/>
    <w:rsid w:val="60126829"/>
    <w:rsid w:val="601E3E49"/>
    <w:rsid w:val="60203B3D"/>
    <w:rsid w:val="602D199B"/>
    <w:rsid w:val="602F6B06"/>
    <w:rsid w:val="6057691E"/>
    <w:rsid w:val="60595417"/>
    <w:rsid w:val="60620641"/>
    <w:rsid w:val="60711F15"/>
    <w:rsid w:val="607131DD"/>
    <w:rsid w:val="607169C6"/>
    <w:rsid w:val="609C008D"/>
    <w:rsid w:val="60A42C31"/>
    <w:rsid w:val="60A56862"/>
    <w:rsid w:val="60B90E90"/>
    <w:rsid w:val="60BC3E74"/>
    <w:rsid w:val="60C166EF"/>
    <w:rsid w:val="60CE77E7"/>
    <w:rsid w:val="60E4592E"/>
    <w:rsid w:val="60EB3462"/>
    <w:rsid w:val="60EC6C56"/>
    <w:rsid w:val="60F3473F"/>
    <w:rsid w:val="610358C6"/>
    <w:rsid w:val="610E3558"/>
    <w:rsid w:val="611857DD"/>
    <w:rsid w:val="612647AE"/>
    <w:rsid w:val="614421A1"/>
    <w:rsid w:val="614B0915"/>
    <w:rsid w:val="614E60D8"/>
    <w:rsid w:val="61533697"/>
    <w:rsid w:val="61673AB0"/>
    <w:rsid w:val="61734C5D"/>
    <w:rsid w:val="617952B6"/>
    <w:rsid w:val="61B03543"/>
    <w:rsid w:val="61C25864"/>
    <w:rsid w:val="61C72942"/>
    <w:rsid w:val="61D62E9B"/>
    <w:rsid w:val="61E01682"/>
    <w:rsid w:val="61E87411"/>
    <w:rsid w:val="61E933C0"/>
    <w:rsid w:val="61F30E62"/>
    <w:rsid w:val="61FC7438"/>
    <w:rsid w:val="61FD59BC"/>
    <w:rsid w:val="62057807"/>
    <w:rsid w:val="620938BD"/>
    <w:rsid w:val="624409C0"/>
    <w:rsid w:val="62585A7C"/>
    <w:rsid w:val="626557F0"/>
    <w:rsid w:val="62954E79"/>
    <w:rsid w:val="6299063F"/>
    <w:rsid w:val="629A5011"/>
    <w:rsid w:val="62A754F8"/>
    <w:rsid w:val="62B563CE"/>
    <w:rsid w:val="62DF391A"/>
    <w:rsid w:val="62EE71CA"/>
    <w:rsid w:val="63026FAC"/>
    <w:rsid w:val="630D016D"/>
    <w:rsid w:val="63156D86"/>
    <w:rsid w:val="63397EC3"/>
    <w:rsid w:val="63400C10"/>
    <w:rsid w:val="63403FBC"/>
    <w:rsid w:val="63700ACF"/>
    <w:rsid w:val="638C05C9"/>
    <w:rsid w:val="638F7433"/>
    <w:rsid w:val="63AF79F5"/>
    <w:rsid w:val="63B91A80"/>
    <w:rsid w:val="63BD730C"/>
    <w:rsid w:val="63C57239"/>
    <w:rsid w:val="63CB32E9"/>
    <w:rsid w:val="63D124F5"/>
    <w:rsid w:val="63D43630"/>
    <w:rsid w:val="63DC415A"/>
    <w:rsid w:val="63E956DB"/>
    <w:rsid w:val="63F4531A"/>
    <w:rsid w:val="63F54556"/>
    <w:rsid w:val="64083C3F"/>
    <w:rsid w:val="64117515"/>
    <w:rsid w:val="641D1D57"/>
    <w:rsid w:val="64266D68"/>
    <w:rsid w:val="64323514"/>
    <w:rsid w:val="643711BC"/>
    <w:rsid w:val="64441FD9"/>
    <w:rsid w:val="64477515"/>
    <w:rsid w:val="64637306"/>
    <w:rsid w:val="64714BA0"/>
    <w:rsid w:val="64857D05"/>
    <w:rsid w:val="649557C1"/>
    <w:rsid w:val="64A2506B"/>
    <w:rsid w:val="64A65841"/>
    <w:rsid w:val="64B70D07"/>
    <w:rsid w:val="64B77BC7"/>
    <w:rsid w:val="64C51ACF"/>
    <w:rsid w:val="64CC7737"/>
    <w:rsid w:val="64D375A3"/>
    <w:rsid w:val="64E42288"/>
    <w:rsid w:val="64E46D1A"/>
    <w:rsid w:val="64ED3A94"/>
    <w:rsid w:val="64FC3B9A"/>
    <w:rsid w:val="65247F7A"/>
    <w:rsid w:val="652F5305"/>
    <w:rsid w:val="653D1B90"/>
    <w:rsid w:val="655D015B"/>
    <w:rsid w:val="656C1E51"/>
    <w:rsid w:val="659B7170"/>
    <w:rsid w:val="65DA6397"/>
    <w:rsid w:val="65DA6E5E"/>
    <w:rsid w:val="65EA6E69"/>
    <w:rsid w:val="65FD47A4"/>
    <w:rsid w:val="65FE6D3A"/>
    <w:rsid w:val="66052F39"/>
    <w:rsid w:val="66086F6A"/>
    <w:rsid w:val="660A0B49"/>
    <w:rsid w:val="661908DF"/>
    <w:rsid w:val="661F6354"/>
    <w:rsid w:val="66290BAB"/>
    <w:rsid w:val="66374F48"/>
    <w:rsid w:val="66403993"/>
    <w:rsid w:val="664D5A12"/>
    <w:rsid w:val="665138CC"/>
    <w:rsid w:val="666B47EA"/>
    <w:rsid w:val="6672235B"/>
    <w:rsid w:val="6677718C"/>
    <w:rsid w:val="668A4D5C"/>
    <w:rsid w:val="66A02DED"/>
    <w:rsid w:val="66BF0F94"/>
    <w:rsid w:val="66C6117D"/>
    <w:rsid w:val="66D137F4"/>
    <w:rsid w:val="66D622C8"/>
    <w:rsid w:val="66DE1386"/>
    <w:rsid w:val="66E17AC7"/>
    <w:rsid w:val="66E452AB"/>
    <w:rsid w:val="67045800"/>
    <w:rsid w:val="670612D1"/>
    <w:rsid w:val="67303947"/>
    <w:rsid w:val="67321D40"/>
    <w:rsid w:val="673422A1"/>
    <w:rsid w:val="673D1BBD"/>
    <w:rsid w:val="673D6B47"/>
    <w:rsid w:val="67445100"/>
    <w:rsid w:val="674C6803"/>
    <w:rsid w:val="674E2499"/>
    <w:rsid w:val="675237C7"/>
    <w:rsid w:val="67677DBA"/>
    <w:rsid w:val="6774799F"/>
    <w:rsid w:val="67855FB8"/>
    <w:rsid w:val="67B0102D"/>
    <w:rsid w:val="67B43BF2"/>
    <w:rsid w:val="67B84974"/>
    <w:rsid w:val="67DD352F"/>
    <w:rsid w:val="67EE5572"/>
    <w:rsid w:val="67F021C3"/>
    <w:rsid w:val="68136BD7"/>
    <w:rsid w:val="68166C13"/>
    <w:rsid w:val="682C19E2"/>
    <w:rsid w:val="682F280A"/>
    <w:rsid w:val="684652E9"/>
    <w:rsid w:val="68552E02"/>
    <w:rsid w:val="68585D4B"/>
    <w:rsid w:val="685B5350"/>
    <w:rsid w:val="685B6425"/>
    <w:rsid w:val="687A2479"/>
    <w:rsid w:val="687F6274"/>
    <w:rsid w:val="68986CC6"/>
    <w:rsid w:val="68A15869"/>
    <w:rsid w:val="68AE6441"/>
    <w:rsid w:val="68BA149C"/>
    <w:rsid w:val="68BE6802"/>
    <w:rsid w:val="68CA586D"/>
    <w:rsid w:val="68D92243"/>
    <w:rsid w:val="68EC2B74"/>
    <w:rsid w:val="68FF69BE"/>
    <w:rsid w:val="690D6941"/>
    <w:rsid w:val="691C2C81"/>
    <w:rsid w:val="691D6BEF"/>
    <w:rsid w:val="692270F9"/>
    <w:rsid w:val="69411343"/>
    <w:rsid w:val="695E0CA3"/>
    <w:rsid w:val="696238F4"/>
    <w:rsid w:val="696635C7"/>
    <w:rsid w:val="69693549"/>
    <w:rsid w:val="69725991"/>
    <w:rsid w:val="6984779F"/>
    <w:rsid w:val="698A7029"/>
    <w:rsid w:val="69A24299"/>
    <w:rsid w:val="69A74C01"/>
    <w:rsid w:val="69CA08FD"/>
    <w:rsid w:val="69DC0891"/>
    <w:rsid w:val="69EC7A0C"/>
    <w:rsid w:val="6A125FEB"/>
    <w:rsid w:val="6A151732"/>
    <w:rsid w:val="6A243EFF"/>
    <w:rsid w:val="6A310ACA"/>
    <w:rsid w:val="6A33711A"/>
    <w:rsid w:val="6A475C3C"/>
    <w:rsid w:val="6A762D68"/>
    <w:rsid w:val="6A7F2149"/>
    <w:rsid w:val="6A8230BA"/>
    <w:rsid w:val="6A8D524E"/>
    <w:rsid w:val="6AA66D7C"/>
    <w:rsid w:val="6ACA6E39"/>
    <w:rsid w:val="6ACB2D3F"/>
    <w:rsid w:val="6AE54395"/>
    <w:rsid w:val="6AE97230"/>
    <w:rsid w:val="6AF86250"/>
    <w:rsid w:val="6B072B94"/>
    <w:rsid w:val="6B31373A"/>
    <w:rsid w:val="6B4526D0"/>
    <w:rsid w:val="6B542D63"/>
    <w:rsid w:val="6B545906"/>
    <w:rsid w:val="6B7226E0"/>
    <w:rsid w:val="6B7554DF"/>
    <w:rsid w:val="6BA742AC"/>
    <w:rsid w:val="6BA77944"/>
    <w:rsid w:val="6BA81731"/>
    <w:rsid w:val="6BB9071D"/>
    <w:rsid w:val="6BBC39AC"/>
    <w:rsid w:val="6BDA195D"/>
    <w:rsid w:val="6BDA2004"/>
    <w:rsid w:val="6BDB7D87"/>
    <w:rsid w:val="6BF37332"/>
    <w:rsid w:val="6C0B6D4F"/>
    <w:rsid w:val="6C131243"/>
    <w:rsid w:val="6C1508EB"/>
    <w:rsid w:val="6C18471C"/>
    <w:rsid w:val="6C1B069D"/>
    <w:rsid w:val="6C1D3760"/>
    <w:rsid w:val="6C1D7BCE"/>
    <w:rsid w:val="6C1E7A1C"/>
    <w:rsid w:val="6C21415E"/>
    <w:rsid w:val="6C5C7431"/>
    <w:rsid w:val="6C663333"/>
    <w:rsid w:val="6C6B2C20"/>
    <w:rsid w:val="6C74103E"/>
    <w:rsid w:val="6C790792"/>
    <w:rsid w:val="6C793FCF"/>
    <w:rsid w:val="6C7C4979"/>
    <w:rsid w:val="6C800049"/>
    <w:rsid w:val="6C820C0F"/>
    <w:rsid w:val="6C947AB0"/>
    <w:rsid w:val="6CA4362D"/>
    <w:rsid w:val="6CA8627A"/>
    <w:rsid w:val="6CBE5109"/>
    <w:rsid w:val="6CD20281"/>
    <w:rsid w:val="6CD21729"/>
    <w:rsid w:val="6CD46F14"/>
    <w:rsid w:val="6CD8269F"/>
    <w:rsid w:val="6CDC5EBB"/>
    <w:rsid w:val="6CE43AF7"/>
    <w:rsid w:val="6D167FE2"/>
    <w:rsid w:val="6D2C14AD"/>
    <w:rsid w:val="6D311F7D"/>
    <w:rsid w:val="6D39117E"/>
    <w:rsid w:val="6D4042F1"/>
    <w:rsid w:val="6D556E3C"/>
    <w:rsid w:val="6D5D2B62"/>
    <w:rsid w:val="6D5E58B7"/>
    <w:rsid w:val="6D6745F5"/>
    <w:rsid w:val="6D7B3CDC"/>
    <w:rsid w:val="6D8117F8"/>
    <w:rsid w:val="6DB07FFA"/>
    <w:rsid w:val="6DB56881"/>
    <w:rsid w:val="6DCE40CE"/>
    <w:rsid w:val="6DD40D81"/>
    <w:rsid w:val="6DE75033"/>
    <w:rsid w:val="6DFB70B6"/>
    <w:rsid w:val="6E0809B1"/>
    <w:rsid w:val="6E09106D"/>
    <w:rsid w:val="6E0923D8"/>
    <w:rsid w:val="6E127AFC"/>
    <w:rsid w:val="6E2E1A6D"/>
    <w:rsid w:val="6E362CCF"/>
    <w:rsid w:val="6E3F2877"/>
    <w:rsid w:val="6E482931"/>
    <w:rsid w:val="6E6648EE"/>
    <w:rsid w:val="6E7243FD"/>
    <w:rsid w:val="6E78008B"/>
    <w:rsid w:val="6E833393"/>
    <w:rsid w:val="6E8610ED"/>
    <w:rsid w:val="6E94384D"/>
    <w:rsid w:val="6E9532FA"/>
    <w:rsid w:val="6EA06A3C"/>
    <w:rsid w:val="6EA16137"/>
    <w:rsid w:val="6ECC2851"/>
    <w:rsid w:val="6EF01BCF"/>
    <w:rsid w:val="6EF126E3"/>
    <w:rsid w:val="6F131AD9"/>
    <w:rsid w:val="6F140FE6"/>
    <w:rsid w:val="6F2E1F3D"/>
    <w:rsid w:val="6F3D70DA"/>
    <w:rsid w:val="6F41302D"/>
    <w:rsid w:val="6F42354B"/>
    <w:rsid w:val="6F4300A0"/>
    <w:rsid w:val="6F5324B5"/>
    <w:rsid w:val="6F610C1F"/>
    <w:rsid w:val="6F780A9C"/>
    <w:rsid w:val="6F931E11"/>
    <w:rsid w:val="6F933F5B"/>
    <w:rsid w:val="6F9D5714"/>
    <w:rsid w:val="6FBE3AB1"/>
    <w:rsid w:val="6FCA221F"/>
    <w:rsid w:val="6FCE7735"/>
    <w:rsid w:val="6FD93DB4"/>
    <w:rsid w:val="6FE43380"/>
    <w:rsid w:val="70307F15"/>
    <w:rsid w:val="703A4DE0"/>
    <w:rsid w:val="70522332"/>
    <w:rsid w:val="705A50F3"/>
    <w:rsid w:val="706207E5"/>
    <w:rsid w:val="706B1943"/>
    <w:rsid w:val="707B198B"/>
    <w:rsid w:val="70AB67CF"/>
    <w:rsid w:val="70B87A79"/>
    <w:rsid w:val="70BB6549"/>
    <w:rsid w:val="70C8462E"/>
    <w:rsid w:val="70D00039"/>
    <w:rsid w:val="70D9311B"/>
    <w:rsid w:val="70E16376"/>
    <w:rsid w:val="70FD314E"/>
    <w:rsid w:val="711322DF"/>
    <w:rsid w:val="711557D2"/>
    <w:rsid w:val="711A3121"/>
    <w:rsid w:val="71290211"/>
    <w:rsid w:val="714810E1"/>
    <w:rsid w:val="7156088F"/>
    <w:rsid w:val="7163560D"/>
    <w:rsid w:val="716B1837"/>
    <w:rsid w:val="716D637C"/>
    <w:rsid w:val="71762C26"/>
    <w:rsid w:val="71974966"/>
    <w:rsid w:val="71A0693C"/>
    <w:rsid w:val="71A74636"/>
    <w:rsid w:val="71B62D75"/>
    <w:rsid w:val="71C64795"/>
    <w:rsid w:val="71DE3202"/>
    <w:rsid w:val="71E068B0"/>
    <w:rsid w:val="71E13CF8"/>
    <w:rsid w:val="71E36583"/>
    <w:rsid w:val="71E661C1"/>
    <w:rsid w:val="71EB3471"/>
    <w:rsid w:val="71EC182A"/>
    <w:rsid w:val="71EF64BF"/>
    <w:rsid w:val="71F5344F"/>
    <w:rsid w:val="720A1AC4"/>
    <w:rsid w:val="720B694C"/>
    <w:rsid w:val="721676A2"/>
    <w:rsid w:val="72197A69"/>
    <w:rsid w:val="721A6020"/>
    <w:rsid w:val="722331A5"/>
    <w:rsid w:val="722902E6"/>
    <w:rsid w:val="7229583B"/>
    <w:rsid w:val="72345FC4"/>
    <w:rsid w:val="72360F62"/>
    <w:rsid w:val="724044F2"/>
    <w:rsid w:val="725C3A76"/>
    <w:rsid w:val="726E72DD"/>
    <w:rsid w:val="72716757"/>
    <w:rsid w:val="72717CBC"/>
    <w:rsid w:val="72755AAD"/>
    <w:rsid w:val="727C121B"/>
    <w:rsid w:val="7281304D"/>
    <w:rsid w:val="729A6D3C"/>
    <w:rsid w:val="729D5541"/>
    <w:rsid w:val="72C429AD"/>
    <w:rsid w:val="72D002E0"/>
    <w:rsid w:val="72D73503"/>
    <w:rsid w:val="72E53841"/>
    <w:rsid w:val="72EE21D4"/>
    <w:rsid w:val="72F53F87"/>
    <w:rsid w:val="730D1CCA"/>
    <w:rsid w:val="731D5552"/>
    <w:rsid w:val="731F0F7C"/>
    <w:rsid w:val="732539AE"/>
    <w:rsid w:val="73281380"/>
    <w:rsid w:val="734E18AE"/>
    <w:rsid w:val="734E1DFC"/>
    <w:rsid w:val="7350232C"/>
    <w:rsid w:val="735143BA"/>
    <w:rsid w:val="73597C8A"/>
    <w:rsid w:val="736413B0"/>
    <w:rsid w:val="737F23C2"/>
    <w:rsid w:val="73802173"/>
    <w:rsid w:val="738C7846"/>
    <w:rsid w:val="73946DE8"/>
    <w:rsid w:val="73956BEF"/>
    <w:rsid w:val="73BB617F"/>
    <w:rsid w:val="73CD4ED4"/>
    <w:rsid w:val="73EB46AD"/>
    <w:rsid w:val="73EF6ABA"/>
    <w:rsid w:val="73F13BF6"/>
    <w:rsid w:val="74035F0C"/>
    <w:rsid w:val="741572BE"/>
    <w:rsid w:val="741E4D72"/>
    <w:rsid w:val="743254BC"/>
    <w:rsid w:val="744637BC"/>
    <w:rsid w:val="747F0E60"/>
    <w:rsid w:val="748010C6"/>
    <w:rsid w:val="748D2C82"/>
    <w:rsid w:val="74C15EA3"/>
    <w:rsid w:val="74C760A8"/>
    <w:rsid w:val="74C97E89"/>
    <w:rsid w:val="74DC5087"/>
    <w:rsid w:val="74F5031E"/>
    <w:rsid w:val="75023CFC"/>
    <w:rsid w:val="75066CC8"/>
    <w:rsid w:val="75220121"/>
    <w:rsid w:val="7526156F"/>
    <w:rsid w:val="75371179"/>
    <w:rsid w:val="753D2E6F"/>
    <w:rsid w:val="754444B6"/>
    <w:rsid w:val="7551416C"/>
    <w:rsid w:val="756D69D5"/>
    <w:rsid w:val="758449E9"/>
    <w:rsid w:val="758E4672"/>
    <w:rsid w:val="75B349B0"/>
    <w:rsid w:val="75C10251"/>
    <w:rsid w:val="75D51592"/>
    <w:rsid w:val="75DE3A90"/>
    <w:rsid w:val="75E0148D"/>
    <w:rsid w:val="762C3780"/>
    <w:rsid w:val="76393874"/>
    <w:rsid w:val="763A4A42"/>
    <w:rsid w:val="763D6C92"/>
    <w:rsid w:val="76401CC0"/>
    <w:rsid w:val="76443C72"/>
    <w:rsid w:val="7647717D"/>
    <w:rsid w:val="764D6A4B"/>
    <w:rsid w:val="76545F0B"/>
    <w:rsid w:val="768B2013"/>
    <w:rsid w:val="769979B2"/>
    <w:rsid w:val="769F05AF"/>
    <w:rsid w:val="76AD636B"/>
    <w:rsid w:val="76AE11FD"/>
    <w:rsid w:val="76C02375"/>
    <w:rsid w:val="76CB1E88"/>
    <w:rsid w:val="76DF70E1"/>
    <w:rsid w:val="76E45D4E"/>
    <w:rsid w:val="76E538A6"/>
    <w:rsid w:val="77030DE2"/>
    <w:rsid w:val="770A2BAD"/>
    <w:rsid w:val="770B541D"/>
    <w:rsid w:val="772103AE"/>
    <w:rsid w:val="77345A04"/>
    <w:rsid w:val="77361AE6"/>
    <w:rsid w:val="773F2A18"/>
    <w:rsid w:val="77547417"/>
    <w:rsid w:val="775556D0"/>
    <w:rsid w:val="7765236E"/>
    <w:rsid w:val="777664D0"/>
    <w:rsid w:val="77775D89"/>
    <w:rsid w:val="77865594"/>
    <w:rsid w:val="77875AFD"/>
    <w:rsid w:val="778827F0"/>
    <w:rsid w:val="779C20FF"/>
    <w:rsid w:val="77A7245B"/>
    <w:rsid w:val="77AB774B"/>
    <w:rsid w:val="77BC0F27"/>
    <w:rsid w:val="77D5375D"/>
    <w:rsid w:val="77DA667F"/>
    <w:rsid w:val="77DD4D27"/>
    <w:rsid w:val="77DE766F"/>
    <w:rsid w:val="77EE5C9C"/>
    <w:rsid w:val="78021845"/>
    <w:rsid w:val="78166FF5"/>
    <w:rsid w:val="781B6F23"/>
    <w:rsid w:val="784573F7"/>
    <w:rsid w:val="78473797"/>
    <w:rsid w:val="78674783"/>
    <w:rsid w:val="786848AD"/>
    <w:rsid w:val="78685C72"/>
    <w:rsid w:val="788E2B01"/>
    <w:rsid w:val="788E4FCD"/>
    <w:rsid w:val="78954711"/>
    <w:rsid w:val="78A45166"/>
    <w:rsid w:val="78A52233"/>
    <w:rsid w:val="78AC1AE9"/>
    <w:rsid w:val="78DE7D9E"/>
    <w:rsid w:val="78FE3DD4"/>
    <w:rsid w:val="790D1655"/>
    <w:rsid w:val="791023BA"/>
    <w:rsid w:val="79152DDB"/>
    <w:rsid w:val="792A7B89"/>
    <w:rsid w:val="793F0B00"/>
    <w:rsid w:val="79447889"/>
    <w:rsid w:val="7966655A"/>
    <w:rsid w:val="79680051"/>
    <w:rsid w:val="79890482"/>
    <w:rsid w:val="79AD438E"/>
    <w:rsid w:val="79AF1C2F"/>
    <w:rsid w:val="79C10D1D"/>
    <w:rsid w:val="79C64B1D"/>
    <w:rsid w:val="79C74800"/>
    <w:rsid w:val="79CF280D"/>
    <w:rsid w:val="79D92C52"/>
    <w:rsid w:val="7A0523AC"/>
    <w:rsid w:val="7A263151"/>
    <w:rsid w:val="7A3709AF"/>
    <w:rsid w:val="7A3C57B4"/>
    <w:rsid w:val="7A3E2FCE"/>
    <w:rsid w:val="7A40213B"/>
    <w:rsid w:val="7A416AE8"/>
    <w:rsid w:val="7A6016BC"/>
    <w:rsid w:val="7A633642"/>
    <w:rsid w:val="7A780B2F"/>
    <w:rsid w:val="7A78350B"/>
    <w:rsid w:val="7AA92729"/>
    <w:rsid w:val="7AA97D3A"/>
    <w:rsid w:val="7AB35B04"/>
    <w:rsid w:val="7AC14F90"/>
    <w:rsid w:val="7ACF0F5F"/>
    <w:rsid w:val="7AD0558D"/>
    <w:rsid w:val="7AD263B8"/>
    <w:rsid w:val="7AF32EC7"/>
    <w:rsid w:val="7AF71457"/>
    <w:rsid w:val="7AF96CEC"/>
    <w:rsid w:val="7B0B3A59"/>
    <w:rsid w:val="7B140B3F"/>
    <w:rsid w:val="7B181296"/>
    <w:rsid w:val="7B2265B0"/>
    <w:rsid w:val="7B307F57"/>
    <w:rsid w:val="7B344379"/>
    <w:rsid w:val="7B3F19BB"/>
    <w:rsid w:val="7B423C5A"/>
    <w:rsid w:val="7B46197D"/>
    <w:rsid w:val="7B5559C8"/>
    <w:rsid w:val="7B56348E"/>
    <w:rsid w:val="7B602190"/>
    <w:rsid w:val="7B7245C1"/>
    <w:rsid w:val="7B8405E7"/>
    <w:rsid w:val="7B95459C"/>
    <w:rsid w:val="7B9619B6"/>
    <w:rsid w:val="7BBC6CC3"/>
    <w:rsid w:val="7BBD43B9"/>
    <w:rsid w:val="7BC17811"/>
    <w:rsid w:val="7BC77F3E"/>
    <w:rsid w:val="7BD7176C"/>
    <w:rsid w:val="7BD73672"/>
    <w:rsid w:val="7BDA577B"/>
    <w:rsid w:val="7BEA7349"/>
    <w:rsid w:val="7C0B68C6"/>
    <w:rsid w:val="7C0F6958"/>
    <w:rsid w:val="7C194312"/>
    <w:rsid w:val="7C1973BE"/>
    <w:rsid w:val="7C207C89"/>
    <w:rsid w:val="7C247CA2"/>
    <w:rsid w:val="7C4645D9"/>
    <w:rsid w:val="7C47271E"/>
    <w:rsid w:val="7C5400E1"/>
    <w:rsid w:val="7C5610DE"/>
    <w:rsid w:val="7C6764B7"/>
    <w:rsid w:val="7C6D03C2"/>
    <w:rsid w:val="7C74092F"/>
    <w:rsid w:val="7C7D6A0E"/>
    <w:rsid w:val="7C824FF2"/>
    <w:rsid w:val="7C977DA4"/>
    <w:rsid w:val="7CAB1251"/>
    <w:rsid w:val="7CB742E4"/>
    <w:rsid w:val="7CC649F4"/>
    <w:rsid w:val="7CD14019"/>
    <w:rsid w:val="7CE80ED9"/>
    <w:rsid w:val="7CF16334"/>
    <w:rsid w:val="7CF3413E"/>
    <w:rsid w:val="7D1E05D4"/>
    <w:rsid w:val="7D3A60D5"/>
    <w:rsid w:val="7D6062EB"/>
    <w:rsid w:val="7D61609A"/>
    <w:rsid w:val="7D630980"/>
    <w:rsid w:val="7D703770"/>
    <w:rsid w:val="7D8708EF"/>
    <w:rsid w:val="7DA72C8C"/>
    <w:rsid w:val="7DA94EE7"/>
    <w:rsid w:val="7DAB2A7A"/>
    <w:rsid w:val="7DC83C58"/>
    <w:rsid w:val="7DCC36D7"/>
    <w:rsid w:val="7DDF6880"/>
    <w:rsid w:val="7DEA16C0"/>
    <w:rsid w:val="7E077EAD"/>
    <w:rsid w:val="7E081D9F"/>
    <w:rsid w:val="7E184E34"/>
    <w:rsid w:val="7E1D367D"/>
    <w:rsid w:val="7E213C36"/>
    <w:rsid w:val="7E2D0177"/>
    <w:rsid w:val="7E312A34"/>
    <w:rsid w:val="7E36490C"/>
    <w:rsid w:val="7E3E1F98"/>
    <w:rsid w:val="7E3E6585"/>
    <w:rsid w:val="7E3F68A0"/>
    <w:rsid w:val="7E4137A6"/>
    <w:rsid w:val="7E5C2E35"/>
    <w:rsid w:val="7E600DC3"/>
    <w:rsid w:val="7E694279"/>
    <w:rsid w:val="7E765D97"/>
    <w:rsid w:val="7E7E700C"/>
    <w:rsid w:val="7E857DAD"/>
    <w:rsid w:val="7E9303BC"/>
    <w:rsid w:val="7EA50B70"/>
    <w:rsid w:val="7EB43BC0"/>
    <w:rsid w:val="7EC47289"/>
    <w:rsid w:val="7ED50E6D"/>
    <w:rsid w:val="7EE069B6"/>
    <w:rsid w:val="7EEF0E7A"/>
    <w:rsid w:val="7EF621FE"/>
    <w:rsid w:val="7EFD0989"/>
    <w:rsid w:val="7F0251EE"/>
    <w:rsid w:val="7F263D72"/>
    <w:rsid w:val="7F284CFC"/>
    <w:rsid w:val="7F4F0A7E"/>
    <w:rsid w:val="7F5A4CF0"/>
    <w:rsid w:val="7F5C31CD"/>
    <w:rsid w:val="7F632921"/>
    <w:rsid w:val="7F6B5095"/>
    <w:rsid w:val="7F812C76"/>
    <w:rsid w:val="7F857B2A"/>
    <w:rsid w:val="7FA00E7C"/>
    <w:rsid w:val="7FA12889"/>
    <w:rsid w:val="7FA147C6"/>
    <w:rsid w:val="7FB41999"/>
    <w:rsid w:val="7FC17032"/>
    <w:rsid w:val="7FD41BDA"/>
    <w:rsid w:val="7FE50115"/>
    <w:rsid w:val="7FE63EB7"/>
    <w:rsid w:val="7FEC244E"/>
    <w:rsid w:val="7FEE66E4"/>
    <w:rsid w:val="7FEF0C9A"/>
    <w:rsid w:val="7FF9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7"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9"/>
    <w:qFormat/>
    <w:uiPriority w:val="7"/>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4">
    <w:name w:val="heading 2"/>
    <w:basedOn w:val="1"/>
    <w:next w:val="1"/>
    <w:link w:val="50"/>
    <w:qFormat/>
    <w:uiPriority w:val="9"/>
    <w:pPr>
      <w:keepNext/>
      <w:keepLines/>
      <w:spacing w:before="260" w:after="260" w:line="416" w:lineRule="auto"/>
      <w:outlineLvl w:val="1"/>
    </w:pPr>
    <w:rPr>
      <w:rFonts w:ascii="Cambria" w:hAnsi="Cambria" w:eastAsia="宋体" w:cs="Times New Roman"/>
      <w:b/>
      <w:bCs/>
      <w:sz w:val="32"/>
      <w:szCs w:val="32"/>
      <w:lang w:val="zh-CN"/>
    </w:rPr>
  </w:style>
  <w:style w:type="paragraph" w:styleId="5">
    <w:name w:val="heading 3"/>
    <w:basedOn w:val="1"/>
    <w:next w:val="1"/>
    <w:link w:val="51"/>
    <w:qFormat/>
    <w:uiPriority w:val="9"/>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6">
    <w:name w:val="heading 4"/>
    <w:basedOn w:val="1"/>
    <w:next w:val="1"/>
    <w:link w:val="121"/>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8"/>
    <w:link w:val="52"/>
    <w:qFormat/>
    <w:uiPriority w:val="9"/>
    <w:pPr>
      <w:keepNext/>
      <w:keepLines/>
      <w:spacing w:before="280" w:after="290" w:line="376" w:lineRule="auto"/>
      <w:outlineLvl w:val="4"/>
    </w:pPr>
    <w:rPr>
      <w:rFonts w:ascii="Times New Roman" w:hAnsi="Times New Roman" w:eastAsia="宋体" w:cs="Times New Roman"/>
      <w:b/>
      <w:bCs/>
      <w:sz w:val="28"/>
      <w:szCs w:val="28"/>
      <w:lang w:val="zh-CN"/>
    </w:rPr>
  </w:style>
  <w:style w:type="paragraph" w:styleId="9">
    <w:name w:val="heading 8"/>
    <w:basedOn w:val="1"/>
    <w:next w:val="1"/>
    <w:link w:val="53"/>
    <w:qFormat/>
    <w:uiPriority w:val="9"/>
    <w:pPr>
      <w:keepNext/>
      <w:keepLines/>
      <w:spacing w:before="240" w:after="64" w:line="320" w:lineRule="auto"/>
      <w:outlineLvl w:val="7"/>
    </w:pPr>
    <w:rPr>
      <w:rFonts w:ascii="等线 Light" w:hAnsi="等线 Light" w:eastAsia="等线 Light" w:cs="Times New Roman"/>
      <w:sz w:val="24"/>
      <w:szCs w:val="24"/>
      <w:lang w:val="zh-CN"/>
    </w:rPr>
  </w:style>
  <w:style w:type="paragraph" w:styleId="10">
    <w:name w:val="heading 9"/>
    <w:basedOn w:val="1"/>
    <w:next w:val="1"/>
    <w:link w:val="54"/>
    <w:qFormat/>
    <w:uiPriority w:val="9"/>
    <w:pPr>
      <w:keepNext/>
      <w:keepLines/>
      <w:spacing w:before="240" w:after="64" w:line="320" w:lineRule="auto"/>
      <w:outlineLvl w:val="8"/>
    </w:pPr>
    <w:rPr>
      <w:rFonts w:ascii="Cambria" w:hAnsi="Cambria" w:eastAsia="宋体" w:cs="Times New Roman"/>
      <w:szCs w:val="21"/>
      <w:lang w:val="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71"/>
    <w:unhideWhenUsed/>
    <w:qFormat/>
    <w:uiPriority w:val="99"/>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8">
    <w:name w:val="Normal Indent"/>
    <w:basedOn w:val="1"/>
    <w:qFormat/>
    <w:uiPriority w:val="0"/>
    <w:pPr>
      <w:ind w:firstLine="420"/>
    </w:pPr>
    <w:rPr>
      <w:rFonts w:ascii="Times New Roman" w:hAnsi="Times New Roman" w:eastAsia="宋体" w:cs="Times New Roman"/>
      <w:szCs w:val="20"/>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3">
    <w:name w:val="annotation text"/>
    <w:basedOn w:val="1"/>
    <w:link w:val="56"/>
    <w:qFormat/>
    <w:uiPriority w:val="0"/>
    <w:pPr>
      <w:jc w:val="left"/>
    </w:pPr>
    <w:rPr>
      <w:rFonts w:ascii="Times New Roman" w:hAnsi="Times New Roman" w:eastAsia="宋体" w:cs="Times New Roman"/>
      <w:szCs w:val="24"/>
      <w:lang w:val="zh-CN"/>
    </w:rPr>
  </w:style>
  <w:style w:type="paragraph" w:styleId="14">
    <w:name w:val="Body Text 3"/>
    <w:basedOn w:val="1"/>
    <w:link w:val="58"/>
    <w:unhideWhenUsed/>
    <w:qFormat/>
    <w:uiPriority w:val="99"/>
    <w:pPr>
      <w:spacing w:after="120"/>
    </w:pPr>
    <w:rPr>
      <w:rFonts w:ascii="Times New Roman" w:hAnsi="Times New Roman" w:eastAsia="宋体" w:cs="Times New Roman"/>
      <w:sz w:val="16"/>
      <w:szCs w:val="16"/>
      <w:lang w:val="zh-CN"/>
    </w:rPr>
  </w:style>
  <w:style w:type="paragraph" w:styleId="15">
    <w:name w:val="Body Text"/>
    <w:basedOn w:val="1"/>
    <w:next w:val="16"/>
    <w:link w:val="60"/>
    <w:unhideWhenUsed/>
    <w:qFormat/>
    <w:uiPriority w:val="0"/>
    <w:pPr>
      <w:spacing w:after="120"/>
    </w:pPr>
    <w:rPr>
      <w:rFonts w:ascii="Times New Roman" w:hAnsi="Times New Roman" w:eastAsia="宋体" w:cs="Times New Roman"/>
      <w:szCs w:val="24"/>
      <w:lang w:val="zh-CN"/>
    </w:rPr>
  </w:style>
  <w:style w:type="paragraph" w:styleId="16">
    <w:name w:val="Body Text First Indent 2"/>
    <w:basedOn w:val="1"/>
    <w:link w:val="112"/>
    <w:semiHidden/>
    <w:unhideWhenUsed/>
    <w:qFormat/>
    <w:uiPriority w:val="99"/>
    <w:pPr>
      <w:spacing w:after="120"/>
      <w:ind w:left="420" w:leftChars="200" w:firstLine="420" w:firstLineChars="200"/>
    </w:pPr>
    <w:rPr>
      <w:rFonts w:ascii="Times New Roman" w:eastAsia="宋体"/>
      <w:szCs w:val="24"/>
    </w:rPr>
  </w:style>
  <w:style w:type="paragraph" w:styleId="17">
    <w:name w:val="Body Text Indent"/>
    <w:basedOn w:val="1"/>
    <w:link w:val="62"/>
    <w:qFormat/>
    <w:uiPriority w:val="0"/>
    <w:pPr>
      <w:ind w:firstLine="830" w:firstLineChars="352"/>
    </w:pPr>
    <w:rPr>
      <w:rFonts w:ascii="仿宋_GB2312" w:hAnsi="Times New Roman" w:eastAsia="仿宋_GB2312" w:cs="Times New Roman"/>
      <w:kern w:val="0"/>
      <w:sz w:val="32"/>
      <w:szCs w:val="20"/>
      <w:lang w:val="zh-CN"/>
    </w:rPr>
  </w:style>
  <w:style w:type="paragraph" w:styleId="18">
    <w:name w:val="List 2"/>
    <w:basedOn w:val="1"/>
    <w:unhideWhenUsed/>
    <w:qFormat/>
    <w:uiPriority w:val="99"/>
    <w:pPr>
      <w:ind w:left="100" w:leftChars="200" w:hanging="200" w:hangingChars="200"/>
      <w:contextualSpacing/>
    </w:pPr>
    <w:rPr>
      <w:rFonts w:ascii="Times New Roman" w:hAnsi="Times New Roman" w:eastAsia="宋体" w:cs="Times New Roman"/>
      <w:szCs w:val="24"/>
    </w:rPr>
  </w:style>
  <w:style w:type="paragraph" w:styleId="19">
    <w:name w:val="toc 3"/>
    <w:basedOn w:val="1"/>
    <w:next w:val="1"/>
    <w:semiHidden/>
    <w:unhideWhenUsed/>
    <w:qFormat/>
    <w:uiPriority w:val="39"/>
    <w:pPr>
      <w:ind w:left="840" w:leftChars="400"/>
    </w:pPr>
  </w:style>
  <w:style w:type="paragraph" w:styleId="20">
    <w:name w:val="Plain Text"/>
    <w:basedOn w:val="1"/>
    <w:next w:val="6"/>
    <w:link w:val="66"/>
    <w:qFormat/>
    <w:uiPriority w:val="0"/>
    <w:rPr>
      <w:rFonts w:ascii="宋体" w:hAnsi="Courier New" w:eastAsia="宋体" w:cs="Times New Roman"/>
      <w:kern w:val="0"/>
      <w:sz w:val="20"/>
      <w:szCs w:val="21"/>
      <w:lang w:val="zh-CN"/>
    </w:rPr>
  </w:style>
  <w:style w:type="paragraph" w:styleId="21">
    <w:name w:val="Date"/>
    <w:basedOn w:val="1"/>
    <w:next w:val="1"/>
    <w:link w:val="68"/>
    <w:unhideWhenUsed/>
    <w:qFormat/>
    <w:uiPriority w:val="99"/>
    <w:pPr>
      <w:ind w:left="100" w:leftChars="2500"/>
    </w:pPr>
    <w:rPr>
      <w:rFonts w:ascii="Times New Roman" w:hAnsi="Times New Roman" w:eastAsia="宋体" w:cs="Times New Roman"/>
      <w:szCs w:val="24"/>
      <w:lang w:val="zh-CN"/>
    </w:rPr>
  </w:style>
  <w:style w:type="paragraph" w:styleId="22">
    <w:name w:val="Body Text Indent 2"/>
    <w:basedOn w:val="1"/>
    <w:next w:val="23"/>
    <w:qFormat/>
    <w:uiPriority w:val="99"/>
    <w:pPr>
      <w:spacing w:after="120" w:line="480" w:lineRule="auto"/>
      <w:ind w:left="420" w:leftChars="200"/>
    </w:pPr>
    <w:rPr>
      <w:sz w:val="24"/>
      <w:szCs w:val="20"/>
    </w:rPr>
  </w:style>
  <w:style w:type="paragraph" w:customStyle="1" w:styleId="23">
    <w:name w:val="正文缩进1"/>
    <w:basedOn w:val="1"/>
    <w:next w:val="1"/>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styleId="24">
    <w:name w:val="Balloon Text"/>
    <w:basedOn w:val="1"/>
    <w:link w:val="103"/>
    <w:semiHidden/>
    <w:qFormat/>
    <w:uiPriority w:val="0"/>
    <w:rPr>
      <w:rFonts w:ascii="Times New Roman" w:hAnsi="Times New Roman" w:eastAsia="宋体" w:cs="Times New Roman"/>
      <w:sz w:val="18"/>
      <w:szCs w:val="18"/>
    </w:rPr>
  </w:style>
  <w:style w:type="paragraph" w:styleId="25">
    <w:name w:val="header"/>
    <w:basedOn w:val="1"/>
    <w:link w:val="73"/>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rPr>
  </w:style>
  <w:style w:type="paragraph" w:styleId="26">
    <w:name w:val="toc 1"/>
    <w:basedOn w:val="1"/>
    <w:next w:val="1"/>
    <w:semiHidden/>
    <w:unhideWhenUsed/>
    <w:qFormat/>
    <w:uiPriority w:val="39"/>
  </w:style>
  <w:style w:type="paragraph" w:styleId="27">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28">
    <w:name w:val="toc 2"/>
    <w:basedOn w:val="1"/>
    <w:next w:val="1"/>
    <w:semiHidden/>
    <w:unhideWhenUsed/>
    <w:qFormat/>
    <w:uiPriority w:val="39"/>
    <w:pPr>
      <w:ind w:left="420" w:leftChars="200"/>
    </w:pPr>
  </w:style>
  <w:style w:type="paragraph" w:styleId="29">
    <w:name w:val="Normal (Web)"/>
    <w:basedOn w:val="1"/>
    <w:unhideWhenUsed/>
    <w:qFormat/>
    <w:uiPriority w:val="99"/>
    <w:rPr>
      <w:rFonts w:ascii="Calibri" w:hAnsi="Calibri" w:eastAsia="宋体" w:cs="Times New Roman"/>
      <w:kern w:val="0"/>
      <w:sz w:val="24"/>
      <w:szCs w:val="24"/>
    </w:rPr>
  </w:style>
  <w:style w:type="paragraph" w:styleId="30">
    <w:name w:val="Title"/>
    <w:basedOn w:val="1"/>
    <w:next w:val="1"/>
    <w:link w:val="75"/>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rPr>
  </w:style>
  <w:style w:type="paragraph" w:styleId="31">
    <w:name w:val="annotation subject"/>
    <w:basedOn w:val="13"/>
    <w:next w:val="13"/>
    <w:link w:val="77"/>
    <w:qFormat/>
    <w:uiPriority w:val="0"/>
    <w:rPr>
      <w:b/>
      <w:bCs/>
    </w:rPr>
  </w:style>
  <w:style w:type="table" w:styleId="33">
    <w:name w:val="Table Grid"/>
    <w:basedOn w:val="32"/>
    <w:qFormat/>
    <w:uiPriority w:val="3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0"/>
    <w:rPr>
      <w:b/>
    </w:rPr>
  </w:style>
  <w:style w:type="character" w:styleId="36">
    <w:name w:val="endnote reference"/>
    <w:unhideWhenUsed/>
    <w:qFormat/>
    <w:uiPriority w:val="99"/>
    <w:rPr>
      <w:vertAlign w:val="superscript"/>
    </w:rPr>
  </w:style>
  <w:style w:type="character" w:styleId="37">
    <w:name w:val="page number"/>
    <w:qFormat/>
    <w:uiPriority w:val="0"/>
    <w:rPr>
      <w:rFonts w:ascii="Arial" w:hAnsi="Arial" w:eastAsia="黑体" w:cs="Arial"/>
      <w:snapToGrid w:val="0"/>
      <w:kern w:val="0"/>
      <w:szCs w:val="21"/>
    </w:rPr>
  </w:style>
  <w:style w:type="character" w:styleId="38">
    <w:name w:val="FollowedHyperlink"/>
    <w:basedOn w:val="34"/>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qFormat/>
    <w:uiPriority w:val="0"/>
    <w:rPr>
      <w:sz w:val="21"/>
      <w:szCs w:val="21"/>
    </w:rPr>
  </w:style>
  <w:style w:type="character" w:styleId="41">
    <w:name w:val="HTML Sample"/>
    <w:basedOn w:val="34"/>
    <w:semiHidden/>
    <w:unhideWhenUsed/>
    <w:qFormat/>
    <w:uiPriority w:val="99"/>
    <w:rPr>
      <w:rFonts w:ascii="Courier New" w:hAnsi="Courier New"/>
    </w:r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3">
    <w:name w:val="标题 2 Char"/>
    <w:basedOn w:val="34"/>
    <w:qFormat/>
    <w:uiPriority w:val="9"/>
    <w:rPr>
      <w:rFonts w:asciiTheme="majorHAnsi" w:hAnsiTheme="majorHAnsi" w:eastAsiaTheme="majorEastAsia" w:cstheme="majorBidi"/>
      <w:b/>
      <w:bCs/>
      <w:sz w:val="32"/>
      <w:szCs w:val="32"/>
    </w:rPr>
  </w:style>
  <w:style w:type="character" w:customStyle="1" w:styleId="44">
    <w:name w:val="标题 3 Char"/>
    <w:basedOn w:val="34"/>
    <w:qFormat/>
    <w:uiPriority w:val="9"/>
    <w:rPr>
      <w:b/>
      <w:bCs/>
      <w:sz w:val="32"/>
      <w:szCs w:val="32"/>
    </w:rPr>
  </w:style>
  <w:style w:type="character" w:customStyle="1" w:styleId="45">
    <w:name w:val="标题 1 Char"/>
    <w:basedOn w:val="34"/>
    <w:qFormat/>
    <w:uiPriority w:val="9"/>
    <w:rPr>
      <w:b/>
      <w:bCs/>
      <w:kern w:val="44"/>
      <w:sz w:val="44"/>
      <w:szCs w:val="44"/>
    </w:rPr>
  </w:style>
  <w:style w:type="character" w:customStyle="1" w:styleId="46">
    <w:name w:val="标题 5 Char"/>
    <w:basedOn w:val="34"/>
    <w:qFormat/>
    <w:uiPriority w:val="9"/>
    <w:rPr>
      <w:b/>
      <w:bCs/>
      <w:sz w:val="28"/>
      <w:szCs w:val="28"/>
    </w:rPr>
  </w:style>
  <w:style w:type="character" w:customStyle="1" w:styleId="47">
    <w:name w:val="标题 8 Char"/>
    <w:basedOn w:val="34"/>
    <w:qFormat/>
    <w:uiPriority w:val="0"/>
    <w:rPr>
      <w:rFonts w:asciiTheme="majorHAnsi" w:hAnsiTheme="majorHAnsi" w:eastAsiaTheme="majorEastAsia" w:cstheme="majorBidi"/>
      <w:sz w:val="24"/>
      <w:szCs w:val="24"/>
    </w:rPr>
  </w:style>
  <w:style w:type="character" w:customStyle="1" w:styleId="48">
    <w:name w:val="标题 9 Char"/>
    <w:basedOn w:val="34"/>
    <w:semiHidden/>
    <w:qFormat/>
    <w:uiPriority w:val="9"/>
    <w:rPr>
      <w:rFonts w:asciiTheme="majorHAnsi" w:hAnsiTheme="majorHAnsi" w:eastAsiaTheme="majorEastAsia" w:cstheme="majorBidi"/>
      <w:szCs w:val="21"/>
    </w:rPr>
  </w:style>
  <w:style w:type="character" w:customStyle="1" w:styleId="49">
    <w:name w:val="标题 1 字符"/>
    <w:link w:val="3"/>
    <w:qFormat/>
    <w:uiPriority w:val="9"/>
    <w:rPr>
      <w:rFonts w:ascii="Times New Roman" w:hAnsi="Times New Roman" w:eastAsia="宋体" w:cs="Times New Roman"/>
      <w:b/>
      <w:bCs/>
      <w:kern w:val="44"/>
      <w:sz w:val="44"/>
      <w:szCs w:val="44"/>
      <w:lang w:val="zh-CN" w:eastAsia="zh-CN"/>
    </w:rPr>
  </w:style>
  <w:style w:type="character" w:customStyle="1" w:styleId="50">
    <w:name w:val="标题 2 字符"/>
    <w:link w:val="4"/>
    <w:qFormat/>
    <w:uiPriority w:val="9"/>
    <w:rPr>
      <w:rFonts w:ascii="Cambria" w:hAnsi="Cambria" w:eastAsia="宋体" w:cs="Times New Roman"/>
      <w:b/>
      <w:bCs/>
      <w:sz w:val="32"/>
      <w:szCs w:val="32"/>
      <w:lang w:val="zh-CN" w:eastAsia="zh-CN"/>
    </w:rPr>
  </w:style>
  <w:style w:type="character" w:customStyle="1" w:styleId="51">
    <w:name w:val="标题 3 字符"/>
    <w:link w:val="5"/>
    <w:qFormat/>
    <w:uiPriority w:val="9"/>
    <w:rPr>
      <w:rFonts w:ascii="Times New Roman" w:hAnsi="Times New Roman" w:eastAsia="宋体" w:cs="Times New Roman"/>
      <w:b/>
      <w:bCs/>
      <w:sz w:val="32"/>
      <w:szCs w:val="32"/>
      <w:lang w:val="zh-CN" w:eastAsia="zh-CN"/>
    </w:rPr>
  </w:style>
  <w:style w:type="character" w:customStyle="1" w:styleId="52">
    <w:name w:val="标题 5 字符"/>
    <w:link w:val="7"/>
    <w:qFormat/>
    <w:uiPriority w:val="9"/>
    <w:rPr>
      <w:rFonts w:ascii="Times New Roman" w:hAnsi="Times New Roman" w:eastAsia="宋体" w:cs="Times New Roman"/>
      <w:b/>
      <w:bCs/>
      <w:sz w:val="28"/>
      <w:szCs w:val="28"/>
      <w:lang w:val="zh-CN" w:eastAsia="zh-CN"/>
    </w:rPr>
  </w:style>
  <w:style w:type="character" w:customStyle="1" w:styleId="53">
    <w:name w:val="标题 8 字符"/>
    <w:link w:val="9"/>
    <w:qFormat/>
    <w:uiPriority w:val="9"/>
    <w:rPr>
      <w:rFonts w:ascii="等线 Light" w:hAnsi="等线 Light" w:eastAsia="等线 Light" w:cs="Times New Roman"/>
      <w:sz w:val="24"/>
      <w:szCs w:val="24"/>
      <w:lang w:val="zh-CN" w:eastAsia="zh-CN"/>
    </w:rPr>
  </w:style>
  <w:style w:type="character" w:customStyle="1" w:styleId="54">
    <w:name w:val="标题 9 字符"/>
    <w:link w:val="10"/>
    <w:qFormat/>
    <w:uiPriority w:val="9"/>
    <w:rPr>
      <w:rFonts w:ascii="Cambria" w:hAnsi="Cambria" w:eastAsia="宋体" w:cs="Times New Roman"/>
      <w:szCs w:val="21"/>
      <w:lang w:val="zh-CN" w:eastAsia="zh-CN"/>
    </w:rPr>
  </w:style>
  <w:style w:type="character" w:customStyle="1" w:styleId="55">
    <w:name w:val="批注文字 Char"/>
    <w:basedOn w:val="34"/>
    <w:qFormat/>
    <w:uiPriority w:val="0"/>
  </w:style>
  <w:style w:type="character" w:customStyle="1" w:styleId="56">
    <w:name w:val="批注文字 字符2"/>
    <w:link w:val="13"/>
    <w:qFormat/>
    <w:uiPriority w:val="0"/>
    <w:rPr>
      <w:rFonts w:ascii="Times New Roman" w:hAnsi="Times New Roman" w:eastAsia="宋体" w:cs="Times New Roman"/>
      <w:szCs w:val="24"/>
      <w:lang w:val="zh-CN" w:eastAsia="zh-CN"/>
    </w:rPr>
  </w:style>
  <w:style w:type="character" w:customStyle="1" w:styleId="57">
    <w:name w:val="正文文本 3 Char"/>
    <w:basedOn w:val="34"/>
    <w:qFormat/>
    <w:uiPriority w:val="99"/>
    <w:rPr>
      <w:sz w:val="16"/>
      <w:szCs w:val="16"/>
    </w:rPr>
  </w:style>
  <w:style w:type="character" w:customStyle="1" w:styleId="58">
    <w:name w:val="正文文本 3 字符"/>
    <w:link w:val="14"/>
    <w:qFormat/>
    <w:uiPriority w:val="99"/>
    <w:rPr>
      <w:rFonts w:ascii="Times New Roman" w:hAnsi="Times New Roman" w:eastAsia="宋体" w:cs="Times New Roman"/>
      <w:sz w:val="16"/>
      <w:szCs w:val="16"/>
      <w:lang w:val="zh-CN" w:eastAsia="zh-CN"/>
    </w:rPr>
  </w:style>
  <w:style w:type="character" w:customStyle="1" w:styleId="59">
    <w:name w:val="正文文本 Char"/>
    <w:basedOn w:val="34"/>
    <w:qFormat/>
    <w:uiPriority w:val="0"/>
  </w:style>
  <w:style w:type="character" w:customStyle="1" w:styleId="60">
    <w:name w:val="正文文本 字符1"/>
    <w:link w:val="15"/>
    <w:qFormat/>
    <w:uiPriority w:val="0"/>
    <w:rPr>
      <w:rFonts w:ascii="Times New Roman" w:hAnsi="Times New Roman" w:eastAsia="宋体" w:cs="Times New Roman"/>
      <w:szCs w:val="24"/>
      <w:lang w:val="zh-CN" w:eastAsia="zh-CN"/>
    </w:rPr>
  </w:style>
  <w:style w:type="character" w:customStyle="1" w:styleId="61">
    <w:name w:val="正文文本缩进 Char"/>
    <w:basedOn w:val="34"/>
    <w:qFormat/>
    <w:uiPriority w:val="0"/>
  </w:style>
  <w:style w:type="character" w:customStyle="1" w:styleId="62">
    <w:name w:val="正文文本缩进 字符1"/>
    <w:link w:val="17"/>
    <w:qFormat/>
    <w:uiPriority w:val="0"/>
    <w:rPr>
      <w:rFonts w:ascii="仿宋_GB2312" w:hAnsi="Times New Roman" w:eastAsia="仿宋_GB2312" w:cs="Times New Roman"/>
      <w:kern w:val="0"/>
      <w:sz w:val="32"/>
      <w:szCs w:val="20"/>
      <w:lang w:val="zh-CN" w:eastAsia="zh-CN"/>
    </w:rPr>
  </w:style>
  <w:style w:type="paragraph" w:customStyle="1" w:styleId="63">
    <w:name w:val="_Style 36"/>
    <w:basedOn w:val="1"/>
    <w:next w:val="64"/>
    <w:qFormat/>
    <w:uiPriority w:val="99"/>
    <w:pPr>
      <w:ind w:firstLine="420" w:firstLineChars="200"/>
    </w:pPr>
    <w:rPr>
      <w:rFonts w:ascii="Times New Roman" w:hAnsi="Times New Roman" w:eastAsia="宋体" w:cs="Times New Roman"/>
      <w:szCs w:val="24"/>
    </w:rPr>
  </w:style>
  <w:style w:type="paragraph" w:styleId="64">
    <w:name w:val="List Paragraph"/>
    <w:basedOn w:val="1"/>
    <w:link w:val="118"/>
    <w:qFormat/>
    <w:uiPriority w:val="26"/>
    <w:pPr>
      <w:ind w:firstLine="420" w:firstLineChars="200"/>
    </w:pPr>
    <w:rPr>
      <w:rFonts w:ascii="Times New Roman" w:hAnsi="Times New Roman" w:eastAsia="宋体" w:cs="Times New Roman"/>
      <w:szCs w:val="24"/>
    </w:rPr>
  </w:style>
  <w:style w:type="character" w:customStyle="1" w:styleId="65">
    <w:name w:val="纯文本 Char"/>
    <w:basedOn w:val="34"/>
    <w:qFormat/>
    <w:uiPriority w:val="0"/>
    <w:rPr>
      <w:rFonts w:ascii="宋体" w:hAnsi="Courier New" w:eastAsia="宋体" w:cs="Courier New"/>
      <w:szCs w:val="21"/>
    </w:rPr>
  </w:style>
  <w:style w:type="character" w:customStyle="1" w:styleId="66">
    <w:name w:val="纯文本 字符3"/>
    <w:link w:val="20"/>
    <w:qFormat/>
    <w:uiPriority w:val="0"/>
    <w:rPr>
      <w:rFonts w:ascii="宋体" w:hAnsi="Courier New" w:eastAsia="宋体" w:cs="Times New Roman"/>
      <w:kern w:val="0"/>
      <w:sz w:val="20"/>
      <w:szCs w:val="21"/>
      <w:lang w:val="zh-CN" w:eastAsia="zh-CN"/>
    </w:rPr>
  </w:style>
  <w:style w:type="character" w:customStyle="1" w:styleId="67">
    <w:name w:val="日期 Char"/>
    <w:basedOn w:val="34"/>
    <w:qFormat/>
    <w:uiPriority w:val="99"/>
  </w:style>
  <w:style w:type="character" w:customStyle="1" w:styleId="68">
    <w:name w:val="日期 字符"/>
    <w:link w:val="21"/>
    <w:qFormat/>
    <w:uiPriority w:val="99"/>
    <w:rPr>
      <w:rFonts w:ascii="Times New Roman" w:hAnsi="Times New Roman" w:eastAsia="宋体" w:cs="Times New Roman"/>
      <w:szCs w:val="24"/>
      <w:lang w:val="zh-CN" w:eastAsia="zh-CN"/>
    </w:rPr>
  </w:style>
  <w:style w:type="character" w:customStyle="1" w:styleId="69">
    <w:name w:val="批注框文本 Char"/>
    <w:basedOn w:val="34"/>
    <w:semiHidden/>
    <w:qFormat/>
    <w:uiPriority w:val="0"/>
    <w:rPr>
      <w:sz w:val="18"/>
      <w:szCs w:val="18"/>
    </w:rPr>
  </w:style>
  <w:style w:type="character" w:customStyle="1" w:styleId="70">
    <w:name w:val="页脚 Char"/>
    <w:basedOn w:val="34"/>
    <w:qFormat/>
    <w:uiPriority w:val="99"/>
    <w:rPr>
      <w:sz w:val="18"/>
      <w:szCs w:val="18"/>
    </w:rPr>
  </w:style>
  <w:style w:type="character" w:customStyle="1" w:styleId="71">
    <w:name w:val="页脚 字符"/>
    <w:link w:val="2"/>
    <w:qFormat/>
    <w:uiPriority w:val="99"/>
    <w:rPr>
      <w:rFonts w:ascii="Times New Roman" w:hAnsi="Times New Roman" w:eastAsia="宋体" w:cs="Times New Roman"/>
      <w:kern w:val="0"/>
      <w:sz w:val="18"/>
      <w:szCs w:val="18"/>
      <w:lang w:val="zh-CN" w:eastAsia="zh-CN"/>
    </w:rPr>
  </w:style>
  <w:style w:type="character" w:customStyle="1" w:styleId="72">
    <w:name w:val="页眉 Char"/>
    <w:basedOn w:val="34"/>
    <w:qFormat/>
    <w:uiPriority w:val="99"/>
    <w:rPr>
      <w:sz w:val="18"/>
      <w:szCs w:val="18"/>
    </w:rPr>
  </w:style>
  <w:style w:type="character" w:customStyle="1" w:styleId="73">
    <w:name w:val="页眉 字符"/>
    <w:link w:val="25"/>
    <w:qFormat/>
    <w:uiPriority w:val="0"/>
    <w:rPr>
      <w:rFonts w:ascii="Times New Roman" w:hAnsi="Times New Roman" w:eastAsia="宋体" w:cs="Times New Roman"/>
      <w:kern w:val="0"/>
      <w:sz w:val="18"/>
      <w:szCs w:val="18"/>
      <w:lang w:val="zh-CN" w:eastAsia="zh-CN"/>
    </w:rPr>
  </w:style>
  <w:style w:type="character" w:customStyle="1" w:styleId="74">
    <w:name w:val="标题 Char"/>
    <w:basedOn w:val="34"/>
    <w:qFormat/>
    <w:uiPriority w:val="10"/>
    <w:rPr>
      <w:rFonts w:eastAsia="宋体" w:asciiTheme="majorHAnsi" w:hAnsiTheme="majorHAnsi" w:cstheme="majorBidi"/>
      <w:b/>
      <w:bCs/>
      <w:sz w:val="32"/>
      <w:szCs w:val="32"/>
    </w:rPr>
  </w:style>
  <w:style w:type="character" w:customStyle="1" w:styleId="75">
    <w:name w:val="标题 字符"/>
    <w:link w:val="30"/>
    <w:qFormat/>
    <w:uiPriority w:val="10"/>
    <w:rPr>
      <w:rFonts w:ascii="Cambria" w:hAnsi="Cambria" w:eastAsia="宋体" w:cs="Times New Roman"/>
      <w:b/>
      <w:bCs/>
      <w:sz w:val="32"/>
      <w:szCs w:val="32"/>
      <w:lang w:val="zh-CN" w:eastAsia="zh-CN"/>
    </w:rPr>
  </w:style>
  <w:style w:type="character" w:customStyle="1" w:styleId="76">
    <w:name w:val="批注主题 Char"/>
    <w:basedOn w:val="55"/>
    <w:qFormat/>
    <w:uiPriority w:val="99"/>
    <w:rPr>
      <w:b/>
      <w:bCs/>
    </w:rPr>
  </w:style>
  <w:style w:type="character" w:customStyle="1" w:styleId="77">
    <w:name w:val="批注主题 字符"/>
    <w:link w:val="31"/>
    <w:qFormat/>
    <w:uiPriority w:val="0"/>
    <w:rPr>
      <w:rFonts w:ascii="Times New Roman" w:hAnsi="Times New Roman" w:eastAsia="宋体" w:cs="Times New Roman"/>
      <w:b/>
      <w:bCs/>
      <w:szCs w:val="24"/>
      <w:lang w:val="zh-CN" w:eastAsia="zh-CN"/>
    </w:rPr>
  </w:style>
  <w:style w:type="character" w:customStyle="1" w:styleId="78">
    <w:name w:val="正文文本首行缩进 2 字符"/>
    <w:qFormat/>
    <w:uiPriority w:val="99"/>
    <w:rPr>
      <w:kern w:val="2"/>
      <w:sz w:val="21"/>
      <w:szCs w:val="24"/>
    </w:rPr>
  </w:style>
  <w:style w:type="character" w:customStyle="1" w:styleId="79">
    <w:name w:val="标题 Char1"/>
    <w:qFormat/>
    <w:uiPriority w:val="0"/>
    <w:rPr>
      <w:rFonts w:ascii="Calibri" w:hAnsi="Calibri"/>
      <w:b/>
      <w:sz w:val="24"/>
      <w:lang w:val="en-GB"/>
    </w:rPr>
  </w:style>
  <w:style w:type="character" w:customStyle="1" w:styleId="8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1">
    <w:name w:val="正文文本 字符"/>
    <w:qFormat/>
    <w:uiPriority w:val="0"/>
    <w:rPr>
      <w:rFonts w:ascii="Times New Roman" w:hAnsi="Times New Roman"/>
      <w:kern w:val="2"/>
      <w:sz w:val="21"/>
      <w:szCs w:val="24"/>
    </w:rPr>
  </w:style>
  <w:style w:type="character" w:customStyle="1" w:styleId="82">
    <w:name w:val="批注文字 字符1"/>
    <w:qFormat/>
    <w:uiPriority w:val="0"/>
    <w:rPr>
      <w:rFonts w:ascii="Times New Roman" w:hAnsi="Times New Roman"/>
      <w:kern w:val="2"/>
      <w:sz w:val="21"/>
      <w:szCs w:val="24"/>
    </w:rPr>
  </w:style>
  <w:style w:type="character" w:customStyle="1" w:styleId="83">
    <w:name w:val="批注文字 字符"/>
    <w:qFormat/>
    <w:uiPriority w:val="0"/>
    <w:rPr>
      <w:rFonts w:ascii="Times New Roman" w:hAnsi="Times New Roman"/>
      <w:kern w:val="2"/>
      <w:sz w:val="21"/>
      <w:szCs w:val="24"/>
    </w:rPr>
  </w:style>
  <w:style w:type="character" w:customStyle="1" w:styleId="84">
    <w:name w:val="未处理的提及1"/>
    <w:unhideWhenUsed/>
    <w:qFormat/>
    <w:uiPriority w:val="99"/>
    <w:rPr>
      <w:color w:val="605E5C"/>
      <w:shd w:val="clear" w:color="auto" w:fill="E1DFDD"/>
    </w:rPr>
  </w:style>
  <w:style w:type="character" w:customStyle="1" w:styleId="85">
    <w:name w:val="apple-style-span"/>
    <w:qFormat/>
    <w:uiPriority w:val="0"/>
  </w:style>
  <w:style w:type="character" w:customStyle="1" w:styleId="86">
    <w:name w:val="纯文本 字符2"/>
    <w:qFormat/>
    <w:uiPriority w:val="0"/>
    <w:rPr>
      <w:rFonts w:ascii="宋体" w:hAnsi="Courier New" w:eastAsia="宋体" w:cs="Courier New"/>
      <w:szCs w:val="21"/>
    </w:rPr>
  </w:style>
  <w:style w:type="character" w:customStyle="1" w:styleId="87">
    <w:name w:val="textcontents"/>
    <w:qFormat/>
    <w:uiPriority w:val="0"/>
  </w:style>
  <w:style w:type="character" w:customStyle="1" w:styleId="88">
    <w:name w:val="纯文本 字符1"/>
    <w:qFormat/>
    <w:uiPriority w:val="0"/>
    <w:rPr>
      <w:rFonts w:ascii="宋体" w:hAnsi="Courier New"/>
    </w:rPr>
  </w:style>
  <w:style w:type="character" w:customStyle="1" w:styleId="89">
    <w:name w:val="标题 1 字符1"/>
    <w:qFormat/>
    <w:uiPriority w:val="0"/>
    <w:rPr>
      <w:b/>
      <w:bCs/>
      <w:kern w:val="44"/>
      <w:sz w:val="44"/>
      <w:szCs w:val="44"/>
    </w:rPr>
  </w:style>
  <w:style w:type="character" w:customStyle="1" w:styleId="90">
    <w:name w:val="纯文本 字符"/>
    <w:qFormat/>
    <w:uiPriority w:val="0"/>
    <w:rPr>
      <w:rFonts w:ascii="宋体" w:hAnsi="Courier New" w:eastAsia="宋体" w:cs="Courier New"/>
      <w:szCs w:val="21"/>
    </w:rPr>
  </w:style>
  <w:style w:type="paragraph" w:customStyle="1" w:styleId="91">
    <w:name w:val="Char Char Char Char"/>
    <w:basedOn w:val="1"/>
    <w:qFormat/>
    <w:uiPriority w:val="0"/>
    <w:pPr>
      <w:widowControl/>
      <w:spacing w:line="240" w:lineRule="exact"/>
      <w:jc w:val="left"/>
    </w:pPr>
    <w:rPr>
      <w:rFonts w:ascii="Times New Roman" w:hAnsi="Times New Roman" w:eastAsia="宋体" w:cs="Times New Roman"/>
      <w:szCs w:val="24"/>
    </w:rPr>
  </w:style>
  <w:style w:type="paragraph" w:customStyle="1" w:styleId="92">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93">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94">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95">
    <w:name w:val="Table Paragraph"/>
    <w:basedOn w:val="1"/>
    <w:qFormat/>
    <w:uiPriority w:val="1"/>
    <w:pPr>
      <w:jc w:val="left"/>
    </w:pPr>
    <w:rPr>
      <w:rFonts w:ascii="Calibri" w:hAnsi="Calibri" w:eastAsia="宋体" w:cs="Times New Roman"/>
      <w:kern w:val="0"/>
      <w:sz w:val="22"/>
      <w:lang w:eastAsia="en-US"/>
    </w:rPr>
  </w:style>
  <w:style w:type="character" w:customStyle="1" w:styleId="96">
    <w:name w:val="正文文本缩进 字符"/>
    <w:qFormat/>
    <w:uiPriority w:val="0"/>
    <w:rPr>
      <w:rFonts w:ascii="仿宋_GB2312" w:hAnsi="Times New Roman" w:eastAsia="仿宋_GB2312" w:cs="Times New Roman"/>
      <w:sz w:val="32"/>
      <w:szCs w:val="20"/>
    </w:rPr>
  </w:style>
  <w:style w:type="character" w:customStyle="1" w:styleId="97">
    <w:name w:val="正文2 Char Char"/>
    <w:link w:val="98"/>
    <w:qFormat/>
    <w:uiPriority w:val="0"/>
    <w:rPr>
      <w:sz w:val="24"/>
    </w:rPr>
  </w:style>
  <w:style w:type="paragraph" w:customStyle="1" w:styleId="98">
    <w:name w:val="正文2"/>
    <w:basedOn w:val="1"/>
    <w:link w:val="97"/>
    <w:qFormat/>
    <w:uiPriority w:val="0"/>
    <w:pPr>
      <w:adjustRightInd w:val="0"/>
      <w:spacing w:before="156" w:line="360" w:lineRule="auto"/>
      <w:ind w:firstLine="510" w:firstLineChars="200"/>
    </w:pPr>
    <w:rPr>
      <w:sz w:val="24"/>
    </w:rPr>
  </w:style>
  <w:style w:type="character" w:customStyle="1" w:styleId="99">
    <w:name w:val="纯文本 Char2"/>
    <w:qFormat/>
    <w:uiPriority w:val="0"/>
    <w:rPr>
      <w:rFonts w:ascii="宋体" w:hAnsi="Courier New" w:cs="Arial"/>
      <w:snapToGrid w:val="0"/>
      <w:szCs w:val="21"/>
    </w:rPr>
  </w:style>
  <w:style w:type="paragraph" w:customStyle="1" w:styleId="100">
    <w:name w:val="表格文字"/>
    <w:basedOn w:val="1"/>
    <w:next w:val="15"/>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101">
    <w:name w:val="样式5"/>
    <w:basedOn w:val="1"/>
    <w:qFormat/>
    <w:uiPriority w:val="0"/>
    <w:pPr>
      <w:adjustRightInd w:val="0"/>
      <w:spacing w:line="440" w:lineRule="exact"/>
      <w:ind w:left="2" w:firstLine="480" w:firstLineChars="200"/>
    </w:pPr>
    <w:rPr>
      <w:rFonts w:ascii="仿宋_GB2312" w:hAnsi="仿宋" w:eastAsia="仿宋_GB2312" w:cs="Times New Roman"/>
      <w:sz w:val="24"/>
      <w:szCs w:val="24"/>
    </w:rPr>
  </w:style>
  <w:style w:type="character" w:customStyle="1" w:styleId="102">
    <w:name w:val="NormalCharacter"/>
    <w:qFormat/>
    <w:uiPriority w:val="0"/>
  </w:style>
  <w:style w:type="character" w:customStyle="1" w:styleId="103">
    <w:name w:val="批注框文本 字符"/>
    <w:link w:val="24"/>
    <w:semiHidden/>
    <w:qFormat/>
    <w:uiPriority w:val="0"/>
    <w:rPr>
      <w:rFonts w:ascii="Times New Roman" w:hAnsi="Times New Roman" w:eastAsia="宋体" w:cs="Times New Roman"/>
      <w:sz w:val="18"/>
      <w:szCs w:val="18"/>
    </w:rPr>
  </w:style>
  <w:style w:type="character" w:customStyle="1" w:styleId="104">
    <w:name w:val="正文首行缩进 2 字符"/>
    <w:qFormat/>
    <w:uiPriority w:val="99"/>
    <w:rPr>
      <w:rFonts w:ascii="仿宋_GB2312" w:hAnsi="Times New Roman" w:eastAsia="仿宋_GB2312" w:cs="Times New Roman"/>
      <w:kern w:val="2"/>
      <w:sz w:val="21"/>
      <w:szCs w:val="24"/>
    </w:rPr>
  </w:style>
  <w:style w:type="character" w:customStyle="1" w:styleId="105">
    <w:name w:val="纯文本 Char1"/>
    <w:qFormat/>
    <w:uiPriority w:val="0"/>
    <w:rPr>
      <w:rFonts w:ascii="宋体" w:hAnsi="Courier New" w:eastAsia="宋体" w:cs="Times New Roman"/>
      <w:kern w:val="0"/>
      <w:sz w:val="20"/>
      <w:szCs w:val="21"/>
    </w:rPr>
  </w:style>
  <w:style w:type="character" w:customStyle="1" w:styleId="106">
    <w:name w:val="标题 2 Char1"/>
    <w:qFormat/>
    <w:uiPriority w:val="9"/>
    <w:rPr>
      <w:rFonts w:ascii="Cambria" w:hAnsi="Cambria"/>
      <w:b/>
      <w:bCs/>
      <w:kern w:val="2"/>
      <w:sz w:val="32"/>
      <w:szCs w:val="32"/>
      <w:lang w:val="zh-CN" w:eastAsia="zh-CN"/>
    </w:rPr>
  </w:style>
  <w:style w:type="character" w:customStyle="1" w:styleId="107">
    <w:name w:val="标题 8 Char1"/>
    <w:qFormat/>
    <w:uiPriority w:val="9"/>
    <w:rPr>
      <w:rFonts w:ascii="等线 Light" w:hAnsi="等线 Light" w:eastAsia="等线 Light"/>
      <w:kern w:val="2"/>
      <w:sz w:val="24"/>
      <w:szCs w:val="24"/>
      <w:lang w:val="zh-CN" w:eastAsia="zh-CN"/>
    </w:rPr>
  </w:style>
  <w:style w:type="character" w:customStyle="1" w:styleId="108">
    <w:name w:val="批注文字 Char1"/>
    <w:qFormat/>
    <w:uiPriority w:val="0"/>
    <w:rPr>
      <w:kern w:val="2"/>
      <w:sz w:val="21"/>
      <w:szCs w:val="24"/>
      <w:lang w:val="zh-CN" w:eastAsia="zh-CN"/>
    </w:rPr>
  </w:style>
  <w:style w:type="character" w:customStyle="1" w:styleId="109">
    <w:name w:val="正文文本 Char1"/>
    <w:qFormat/>
    <w:uiPriority w:val="0"/>
    <w:rPr>
      <w:kern w:val="2"/>
      <w:sz w:val="21"/>
      <w:szCs w:val="24"/>
      <w:lang w:val="zh-CN" w:eastAsia="zh-CN"/>
    </w:rPr>
  </w:style>
  <w:style w:type="character" w:customStyle="1" w:styleId="110">
    <w:name w:val="正文首行缩进 2 字符1"/>
    <w:semiHidden/>
    <w:qFormat/>
    <w:uiPriority w:val="99"/>
    <w:rPr>
      <w:rFonts w:ascii="仿宋_GB2312" w:hAnsi="Times New Roman" w:eastAsia="仿宋_GB2312" w:cs="Times New Roman"/>
      <w:kern w:val="2"/>
      <w:sz w:val="21"/>
      <w:szCs w:val="24"/>
      <w:lang w:val="zh-CN" w:eastAsia="zh-CN"/>
    </w:rPr>
  </w:style>
  <w:style w:type="character" w:customStyle="1" w:styleId="111">
    <w:name w:val="正文首行缩进 2 字符2"/>
    <w:semiHidden/>
    <w:qFormat/>
    <w:uiPriority w:val="99"/>
    <w:rPr>
      <w:rFonts w:ascii="仿宋_GB2312" w:hAnsi="Times New Roman" w:eastAsia="仿宋_GB2312" w:cs="Times New Roman"/>
      <w:kern w:val="2"/>
      <w:sz w:val="21"/>
      <w:szCs w:val="24"/>
      <w:lang w:val="zh-CN" w:eastAsia="zh-CN"/>
    </w:rPr>
  </w:style>
  <w:style w:type="character" w:customStyle="1" w:styleId="112">
    <w:name w:val="正文文本首行缩进 2 字符1"/>
    <w:basedOn w:val="61"/>
    <w:link w:val="16"/>
    <w:semiHidden/>
    <w:qFormat/>
    <w:uiPriority w:val="99"/>
    <w:rPr>
      <w:rFonts w:ascii="Times New Roman" w:hAnsi="Times New Roman" w:eastAsia="宋体" w:cs="Times New Roman"/>
      <w:szCs w:val="24"/>
    </w:rPr>
  </w:style>
  <w:style w:type="paragraph" w:customStyle="1" w:styleId="113">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1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styleId="115">
    <w:name w:val="No Spacing"/>
    <w:qFormat/>
    <w:uiPriority w:val="5"/>
    <w:pPr>
      <w:spacing w:before="120" w:line="300" w:lineRule="auto"/>
      <w:jc w:val="both"/>
    </w:pPr>
    <w:rPr>
      <w:rFonts w:ascii="宋体" w:hAnsi="宋体" w:eastAsia="宋体" w:cs="Times New Roman"/>
      <w:color w:val="000000"/>
      <w:sz w:val="18"/>
      <w:szCs w:val="18"/>
      <w:lang w:val="en-US" w:eastAsia="zh-CN" w:bidi="ar-SA"/>
    </w:rPr>
  </w:style>
  <w:style w:type="paragraph" w:customStyle="1" w:styleId="116">
    <w:name w:val="Table Text"/>
    <w:basedOn w:val="1"/>
    <w:link w:val="117"/>
    <w:qFormat/>
    <w:uiPriority w:val="0"/>
    <w:pPr>
      <w:widowControl/>
      <w:snapToGrid w:val="0"/>
      <w:spacing w:before="80" w:after="80" w:line="240" w:lineRule="atLeast"/>
      <w:ind w:left="420" w:hanging="420"/>
      <w:jc w:val="left"/>
    </w:pPr>
    <w:rPr>
      <w:rFonts w:ascii="Times New Roman" w:hAnsi="Times New Roman" w:eastAsia="宋体" w:cs="Arial"/>
      <w:kern w:val="0"/>
      <w:szCs w:val="21"/>
    </w:rPr>
  </w:style>
  <w:style w:type="character" w:customStyle="1" w:styleId="117">
    <w:name w:val="Table Text Char"/>
    <w:basedOn w:val="34"/>
    <w:link w:val="116"/>
    <w:qFormat/>
    <w:uiPriority w:val="0"/>
    <w:rPr>
      <w:rFonts w:cs="Arial"/>
      <w:sz w:val="21"/>
      <w:szCs w:val="21"/>
    </w:rPr>
  </w:style>
  <w:style w:type="character" w:customStyle="1" w:styleId="118">
    <w:name w:val="列表段落 字符"/>
    <w:link w:val="64"/>
    <w:qFormat/>
    <w:uiPriority w:val="26"/>
    <w:rPr>
      <w:kern w:val="2"/>
      <w:sz w:val="21"/>
      <w:szCs w:val="24"/>
    </w:rPr>
  </w:style>
  <w:style w:type="paragraph" w:customStyle="1" w:styleId="119">
    <w:name w:val="p15"/>
    <w:basedOn w:val="1"/>
    <w:qFormat/>
    <w:uiPriority w:val="0"/>
    <w:pPr>
      <w:widowControl/>
      <w:spacing w:after="0" w:line="240" w:lineRule="auto"/>
      <w:ind w:left="420" w:firstLine="420"/>
      <w:jc w:val="left"/>
    </w:pPr>
    <w:rPr>
      <w:rFonts w:ascii="Calibri" w:hAnsi="Calibri" w:cs="Calibri"/>
      <w:kern w:val="0"/>
      <w:szCs w:val="21"/>
    </w:rPr>
  </w:style>
  <w:style w:type="paragraph" w:customStyle="1" w:styleId="120">
    <w:name w:val="修订11"/>
    <w:hidden/>
    <w:semiHidden/>
    <w:qFormat/>
    <w:uiPriority w:val="99"/>
    <w:rPr>
      <w:rFonts w:asciiTheme="minorHAnsi" w:hAnsiTheme="minorHAnsi" w:eastAsiaTheme="minorEastAsia" w:cstheme="minorBidi"/>
      <w:sz w:val="21"/>
      <w:szCs w:val="21"/>
      <w:lang w:val="en-US" w:eastAsia="zh-CN" w:bidi="ar-SA"/>
    </w:rPr>
  </w:style>
  <w:style w:type="character" w:customStyle="1" w:styleId="121">
    <w:name w:val="标题 4 字符"/>
    <w:basedOn w:val="34"/>
    <w:link w:val="6"/>
    <w:qFormat/>
    <w:uiPriority w:val="0"/>
    <w:rPr>
      <w:rFonts w:ascii="Arial" w:hAnsi="Arial" w:eastAsia="黑体"/>
      <w:b/>
      <w:bCs/>
      <w:kern w:val="2"/>
      <w:sz w:val="28"/>
      <w:szCs w:val="28"/>
    </w:rPr>
  </w:style>
  <w:style w:type="character" w:customStyle="1" w:styleId="122">
    <w:name w:val="font01"/>
    <w:basedOn w:val="34"/>
    <w:qFormat/>
    <w:uiPriority w:val="0"/>
    <w:rPr>
      <w:rFonts w:hint="eastAsia" w:ascii="宋体" w:hAnsi="宋体" w:eastAsia="宋体" w:cs="宋体"/>
      <w:color w:val="000000"/>
      <w:sz w:val="22"/>
      <w:szCs w:val="22"/>
      <w:u w:val="none"/>
    </w:rPr>
  </w:style>
  <w:style w:type="character" w:customStyle="1" w:styleId="123">
    <w:name w:val="font31"/>
    <w:basedOn w:val="34"/>
    <w:qFormat/>
    <w:uiPriority w:val="0"/>
    <w:rPr>
      <w:rFonts w:hint="eastAsia" w:ascii="宋体" w:hAnsi="宋体" w:eastAsia="宋体" w:cs="宋体"/>
      <w:color w:val="000000"/>
      <w:sz w:val="22"/>
      <w:szCs w:val="22"/>
      <w:u w:val="none"/>
    </w:rPr>
  </w:style>
  <w:style w:type="character" w:customStyle="1" w:styleId="124">
    <w:name w:val="font11"/>
    <w:basedOn w:val="34"/>
    <w:qFormat/>
    <w:uiPriority w:val="0"/>
    <w:rPr>
      <w:rFonts w:hint="eastAsia" w:ascii="宋体" w:hAnsi="宋体" w:eastAsia="宋体" w:cs="宋体"/>
      <w:color w:val="000000"/>
      <w:sz w:val="22"/>
      <w:szCs w:val="22"/>
      <w:u w:val="none"/>
    </w:rPr>
  </w:style>
  <w:style w:type="character" w:customStyle="1" w:styleId="125">
    <w:name w:val="font51"/>
    <w:basedOn w:val="34"/>
    <w:qFormat/>
    <w:uiPriority w:val="0"/>
    <w:rPr>
      <w:rFonts w:hint="eastAsia" w:ascii="宋体" w:hAnsi="宋体" w:eastAsia="宋体" w:cs="宋体"/>
      <w:color w:val="C00000"/>
      <w:sz w:val="22"/>
      <w:szCs w:val="22"/>
      <w:u w:val="none"/>
    </w:rPr>
  </w:style>
  <w:style w:type="character" w:customStyle="1" w:styleId="126">
    <w:name w:val="font61"/>
    <w:basedOn w:val="34"/>
    <w:qFormat/>
    <w:uiPriority w:val="0"/>
    <w:rPr>
      <w:rFonts w:hint="eastAsia" w:ascii="宋体" w:hAnsi="宋体" w:eastAsia="宋体" w:cs="宋体"/>
      <w:b/>
      <w:bCs/>
      <w:color w:val="000000"/>
      <w:sz w:val="22"/>
      <w:szCs w:val="22"/>
      <w:u w:val="none"/>
    </w:rPr>
  </w:style>
  <w:style w:type="character" w:customStyle="1" w:styleId="127">
    <w:name w:val="font71"/>
    <w:basedOn w:val="34"/>
    <w:qFormat/>
    <w:uiPriority w:val="0"/>
    <w:rPr>
      <w:rFonts w:hint="eastAsia" w:ascii="宋体" w:hAnsi="宋体" w:eastAsia="宋体" w:cs="宋体"/>
      <w:color w:val="0070C0"/>
      <w:sz w:val="22"/>
      <w:szCs w:val="22"/>
      <w:u w:val="none"/>
    </w:rPr>
  </w:style>
  <w:style w:type="paragraph" w:customStyle="1" w:styleId="12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9">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0">
    <w:name w:val="font41"/>
    <w:basedOn w:val="3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116</Pages>
  <Words>20424</Words>
  <Characters>23015</Characters>
  <Lines>537</Lines>
  <Paragraphs>151</Paragraphs>
  <TotalTime>29</TotalTime>
  <ScaleCrop>false</ScaleCrop>
  <LinksUpToDate>false</LinksUpToDate>
  <CharactersWithSpaces>23431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2022-03-23T06:45:00Z</dcterms:created>
  <dc:creator>个人用户</dc:creator>
  <cp:lastModifiedBy>Administrator</cp:lastModifiedBy>
  <cp:lastPrinted>2025-07-02T03:48:00Z</cp:lastPrinted>
  <dcterms:modified xsi:type="dcterms:W3CDTF">2025-11-17T07:29:39Z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9A15646266BA46F1ACB07FD67CB990A8_13</vt:lpwstr>
  </property>
  <property fmtid="{D5CDD505-2E9C-101B-9397-08002B2CF9AE}" pid="4" name="KSOTemplateDocerSaveRecord">
    <vt:lpwstr>eyJoZGlkIjoiYWZlNTI0ZTk3ZWJjMGYyMzY0MWFiMTRkN2Y1Njk4NDYiLCJ1c2VySWQiOiI0NTY3MTcwNjgifQ==</vt:lpwstr>
  </property>
</Properties>
</file>