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0C6BF">
      <w:pPr>
        <w:spacing w:before="120" w:beforeLines="50" w:line="360" w:lineRule="auto"/>
        <w:jc w:val="center"/>
        <w:rPr>
          <w:sz w:val="36"/>
          <w:szCs w:val="36"/>
        </w:rPr>
      </w:pPr>
    </w:p>
    <w:p w14:paraId="290561AF">
      <w:pPr>
        <w:spacing w:before="120" w:beforeLines="50" w:line="360" w:lineRule="auto"/>
        <w:jc w:val="center"/>
        <w:rPr>
          <w:sz w:val="36"/>
          <w:szCs w:val="36"/>
        </w:rPr>
      </w:pPr>
      <w:r>
        <w:rPr>
          <w:rFonts w:hint="eastAsia" w:ascii="Arial"/>
        </w:rPr>
        <w:drawing>
          <wp:anchor distT="0" distB="0" distL="114300" distR="114300" simplePos="0" relativeHeight="251659264" behindDoc="0" locked="0" layoutInCell="1" allowOverlap="1">
            <wp:simplePos x="0" y="0"/>
            <wp:positionH relativeFrom="column">
              <wp:posOffset>2332990</wp:posOffset>
            </wp:positionH>
            <wp:positionV relativeFrom="paragraph">
              <wp:posOffset>28575</wp:posOffset>
            </wp:positionV>
            <wp:extent cx="1407795" cy="1482725"/>
            <wp:effectExtent l="0" t="0" r="1905" b="3175"/>
            <wp:wrapSquare wrapText="bothSides"/>
            <wp:docPr id="1" name="图片 6" descr="广西桂盛项目管理有限公司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广西桂盛项目管理有限公司_画板 1"/>
                    <pic:cNvPicPr>
                      <a:picLocks noChangeAspect="1"/>
                    </pic:cNvPicPr>
                  </pic:nvPicPr>
                  <pic:blipFill>
                    <a:blip r:embed="rId17"/>
                    <a:srcRect l="24776" t="22791" r="23814" b="23071"/>
                    <a:stretch>
                      <a:fillRect/>
                    </a:stretch>
                  </pic:blipFill>
                  <pic:spPr>
                    <a:xfrm>
                      <a:off x="0" y="0"/>
                      <a:ext cx="1407795" cy="1482725"/>
                    </a:xfrm>
                    <a:prstGeom prst="rect">
                      <a:avLst/>
                    </a:prstGeom>
                    <a:noFill/>
                    <a:ln>
                      <a:noFill/>
                    </a:ln>
                  </pic:spPr>
                </pic:pic>
              </a:graphicData>
            </a:graphic>
          </wp:anchor>
        </w:drawing>
      </w:r>
    </w:p>
    <w:p w14:paraId="4E813750">
      <w:pPr>
        <w:spacing w:before="120" w:beforeLines="50" w:line="360" w:lineRule="auto"/>
        <w:jc w:val="center"/>
        <w:rPr>
          <w:sz w:val="36"/>
          <w:szCs w:val="36"/>
        </w:rPr>
      </w:pPr>
    </w:p>
    <w:p w14:paraId="4E33CF81">
      <w:pPr>
        <w:pStyle w:val="12"/>
        <w:rPr>
          <w:sz w:val="36"/>
          <w:szCs w:val="36"/>
        </w:rPr>
      </w:pPr>
    </w:p>
    <w:p w14:paraId="34AC60BB">
      <w:pPr>
        <w:rPr>
          <w:sz w:val="36"/>
          <w:szCs w:val="36"/>
        </w:rPr>
      </w:pPr>
    </w:p>
    <w:p w14:paraId="5407A9BE">
      <w:pPr>
        <w:pStyle w:val="12"/>
        <w:rPr>
          <w:sz w:val="36"/>
          <w:szCs w:val="36"/>
        </w:rPr>
      </w:pPr>
    </w:p>
    <w:p w14:paraId="4507C6A0">
      <w:pPr>
        <w:rPr>
          <w:sz w:val="36"/>
          <w:szCs w:val="36"/>
        </w:rPr>
      </w:pPr>
    </w:p>
    <w:p w14:paraId="565BB17B">
      <w:pPr>
        <w:pStyle w:val="12"/>
        <w:ind w:firstLine="1297" w:firstLineChars="200"/>
        <w:rPr>
          <w:sz w:val="36"/>
          <w:szCs w:val="36"/>
        </w:rPr>
      </w:pPr>
      <w:r>
        <w:rPr>
          <w:rFonts w:ascii="微软雅黑" w:hAnsi="宋体" w:eastAsia="微软雅黑" w:cs="宋体"/>
          <w:b/>
          <w:w w:val="90"/>
          <w:sz w:val="72"/>
          <w:szCs w:val="72"/>
          <w:lang w:bidi="zh-CN"/>
        </w:rPr>
        <w:t>广西桂盛项目管理有限公司</w:t>
      </w:r>
    </w:p>
    <w:p w14:paraId="16B48EDB">
      <w:pPr>
        <w:rPr>
          <w:sz w:val="36"/>
          <w:szCs w:val="36"/>
        </w:rPr>
      </w:pPr>
    </w:p>
    <w:p w14:paraId="27D932DD">
      <w:pPr>
        <w:rPr>
          <w:sz w:val="36"/>
          <w:szCs w:val="36"/>
        </w:rPr>
      </w:pPr>
    </w:p>
    <w:p w14:paraId="528110D1">
      <w:pPr>
        <w:pStyle w:val="12"/>
      </w:pPr>
    </w:p>
    <w:p w14:paraId="3C6EF52C">
      <w:pPr>
        <w:snapToGrid w:val="0"/>
        <w:spacing w:before="120" w:beforeLines="50" w:line="360" w:lineRule="auto"/>
        <w:ind w:firstLine="1680" w:firstLineChars="200"/>
        <w:rPr>
          <w:rFonts w:hint="eastAsia" w:ascii="方正小标宋简体" w:hAnsi="方正小标宋简体" w:eastAsia="方正小标宋简体" w:cs="方正小标宋简体"/>
          <w:sz w:val="84"/>
          <w:szCs w:val="84"/>
        </w:rPr>
      </w:pPr>
      <w:r>
        <w:rPr>
          <w:rFonts w:hint="eastAsia" w:ascii="华文新魏" w:eastAsia="华文新魏"/>
          <w:sz w:val="84"/>
          <w:szCs w:val="84"/>
        </w:rPr>
        <w:t>竞争性磋商文件</w:t>
      </w:r>
    </w:p>
    <w:p w14:paraId="07C06B42">
      <w:pPr>
        <w:spacing w:before="240" w:beforeLines="100" w:after="120" w:afterLines="50" w:line="360" w:lineRule="auto"/>
        <w:ind w:firstLine="420" w:firstLineChars="200"/>
        <w:jc w:val="center"/>
        <w:rPr>
          <w:szCs w:val="21"/>
        </w:rPr>
      </w:pPr>
      <w:r>
        <w:rPr>
          <w:rFonts w:hint="eastAsia"/>
          <w:szCs w:val="21"/>
        </w:rPr>
        <w:t>（全流程电子化评标）</w:t>
      </w:r>
    </w:p>
    <w:p w14:paraId="7BDF8762">
      <w:pPr>
        <w:spacing w:line="360" w:lineRule="auto"/>
        <w:rPr>
          <w:b/>
          <w:sz w:val="32"/>
          <w:szCs w:val="32"/>
        </w:rPr>
      </w:pPr>
    </w:p>
    <w:p w14:paraId="4959B496">
      <w:pPr>
        <w:spacing w:line="360" w:lineRule="auto"/>
        <w:jc w:val="center"/>
        <w:rPr>
          <w:b/>
          <w:sz w:val="32"/>
          <w:szCs w:val="32"/>
        </w:rPr>
      </w:pPr>
    </w:p>
    <w:p w14:paraId="1171AD3F">
      <w:pPr>
        <w:snapToGrid w:val="0"/>
        <w:spacing w:before="50" w:after="120" w:line="360" w:lineRule="auto"/>
        <w:ind w:firstLine="1124" w:firstLineChars="400"/>
        <w:rPr>
          <w:rFonts w:ascii="仿宋_GB2312" w:eastAsia="仿宋_GB2312"/>
          <w:b/>
          <w:bCs/>
          <w:kern w:val="0"/>
          <w:sz w:val="28"/>
          <w:szCs w:val="28"/>
        </w:rPr>
      </w:pPr>
      <w:r>
        <w:rPr>
          <w:rFonts w:hint="eastAsia" w:ascii="仿宋_GB2312" w:eastAsia="仿宋_GB2312"/>
          <w:b/>
          <w:bCs/>
          <w:kern w:val="0"/>
          <w:sz w:val="28"/>
          <w:szCs w:val="28"/>
        </w:rPr>
        <w:t>项目</w:t>
      </w:r>
      <w:r>
        <w:rPr>
          <w:rFonts w:hint="eastAsia" w:ascii="仿宋_GB2312" w:eastAsia="仿宋_GB2312" w:cs="Courier New"/>
          <w:b/>
          <w:bCs/>
          <w:w w:val="95"/>
          <w:kern w:val="0"/>
          <w:sz w:val="28"/>
          <w:szCs w:val="28"/>
        </w:rPr>
        <w:t>名称</w:t>
      </w:r>
      <w:r>
        <w:rPr>
          <w:rFonts w:hint="eastAsia" w:ascii="仿宋_GB2312" w:eastAsia="仿宋_GB2312"/>
          <w:b/>
          <w:bCs/>
          <w:kern w:val="0"/>
          <w:sz w:val="28"/>
          <w:szCs w:val="28"/>
        </w:rPr>
        <w:t>：来宾市兴宾区“十五五”规划纲要编制项目</w:t>
      </w:r>
    </w:p>
    <w:p w14:paraId="510FF9B1">
      <w:pPr>
        <w:snapToGrid w:val="0"/>
        <w:spacing w:before="50" w:after="120" w:line="360" w:lineRule="auto"/>
        <w:ind w:firstLine="1124" w:firstLineChars="400"/>
        <w:rPr>
          <w:rFonts w:ascii="仿宋_GB2312" w:eastAsia="仿宋_GB2312"/>
          <w:b/>
          <w:bCs/>
          <w:kern w:val="0"/>
          <w:sz w:val="28"/>
          <w:szCs w:val="28"/>
        </w:rPr>
      </w:pPr>
      <w:r>
        <w:rPr>
          <w:rFonts w:hint="eastAsia" w:ascii="仿宋_GB2312" w:eastAsia="仿宋_GB2312"/>
          <w:b/>
          <w:bCs/>
          <w:kern w:val="0"/>
          <w:sz w:val="28"/>
          <w:szCs w:val="28"/>
        </w:rPr>
        <w:t>项目编号： LBZC2025-C3-020109-GXGS</w:t>
      </w:r>
    </w:p>
    <w:p w14:paraId="6CEAD0CB">
      <w:pPr>
        <w:snapToGrid w:val="0"/>
        <w:spacing w:before="50" w:after="120" w:line="360" w:lineRule="auto"/>
        <w:ind w:firstLine="1571" w:firstLineChars="559"/>
        <w:jc w:val="center"/>
        <w:rPr>
          <w:rFonts w:ascii="仿宋_GB2312" w:eastAsia="仿宋_GB2312"/>
          <w:b/>
          <w:bCs/>
          <w:kern w:val="0"/>
          <w:sz w:val="28"/>
          <w:szCs w:val="28"/>
        </w:rPr>
      </w:pPr>
    </w:p>
    <w:p w14:paraId="0758DF41">
      <w:pPr>
        <w:snapToGrid w:val="0"/>
        <w:spacing w:before="50" w:after="120" w:line="360" w:lineRule="auto"/>
        <w:ind w:firstLine="562" w:firstLineChars="200"/>
        <w:jc w:val="center"/>
        <w:rPr>
          <w:rFonts w:ascii="仿宋_GB2312" w:eastAsia="仿宋_GB2312"/>
          <w:b/>
          <w:bCs/>
          <w:kern w:val="0"/>
          <w:sz w:val="28"/>
          <w:szCs w:val="28"/>
        </w:rPr>
      </w:pPr>
      <w:r>
        <w:rPr>
          <w:rFonts w:hint="eastAsia" w:ascii="仿宋_GB2312" w:eastAsia="仿宋_GB2312"/>
          <w:b/>
          <w:bCs/>
          <w:kern w:val="0"/>
          <w:sz w:val="28"/>
          <w:szCs w:val="28"/>
        </w:rPr>
        <w:t xml:space="preserve">采购人：来宾市兴宾区发展和改革局 </w:t>
      </w:r>
    </w:p>
    <w:p w14:paraId="77797C7A">
      <w:pPr>
        <w:snapToGrid w:val="0"/>
        <w:spacing w:before="50" w:after="120" w:line="360" w:lineRule="auto"/>
        <w:ind w:firstLine="562" w:firstLineChars="200"/>
        <w:jc w:val="center"/>
        <w:rPr>
          <w:rFonts w:ascii="仿宋_GB2312" w:eastAsia="仿宋_GB2312"/>
          <w:b/>
          <w:bCs/>
          <w:kern w:val="0"/>
          <w:sz w:val="28"/>
          <w:szCs w:val="28"/>
        </w:rPr>
      </w:pPr>
      <w:r>
        <w:rPr>
          <w:rFonts w:hint="eastAsia" w:ascii="仿宋_GB2312" w:eastAsia="仿宋_GB2312"/>
          <w:b/>
          <w:bCs/>
          <w:kern w:val="0"/>
          <w:sz w:val="28"/>
          <w:szCs w:val="28"/>
        </w:rPr>
        <w:t>采购代理机构：广西桂盛项目管理有限公司</w:t>
      </w:r>
    </w:p>
    <w:p w14:paraId="61BA0744">
      <w:pPr>
        <w:pStyle w:val="10"/>
        <w:ind w:firstLine="534" w:firstLineChars="200"/>
        <w:jc w:val="center"/>
        <w:rPr>
          <w:rFonts w:ascii="仿宋_GB2312" w:eastAsia="仿宋_GB2312"/>
          <w:b/>
          <w:bCs/>
          <w:w w:val="95"/>
          <w:sz w:val="30"/>
          <w:szCs w:val="30"/>
        </w:rPr>
        <w:sectPr>
          <w:headerReference r:id="rId3" w:type="default"/>
          <w:footerReference r:id="rId4" w:type="default"/>
          <w:footerReference r:id="rId5" w:type="even"/>
          <w:pgSz w:w="11911" w:h="16838"/>
          <w:pgMar w:top="1134" w:right="1134" w:bottom="1134" w:left="1134" w:header="720" w:footer="720" w:gutter="0"/>
          <w:pgNumType w:start="1"/>
          <w:cols w:space="720" w:num="1"/>
          <w:docGrid w:linePitch="331" w:charSpace="0"/>
        </w:sectPr>
      </w:pPr>
      <w:r>
        <w:rPr>
          <w:rFonts w:hint="eastAsia" w:ascii="仿宋_GB2312" w:eastAsia="仿宋_GB2312"/>
          <w:b/>
          <w:bCs/>
          <w:w w:val="95"/>
          <w:sz w:val="28"/>
          <w:szCs w:val="28"/>
        </w:rPr>
        <w:t xml:space="preserve">  2025年8月</w:t>
      </w:r>
      <w:r>
        <w:rPr>
          <w:rFonts w:hint="eastAsia" w:ascii="仿宋_GB2312" w:eastAsia="仿宋_GB2312"/>
          <w:b/>
          <w:bCs/>
          <w:w w:val="95"/>
          <w:sz w:val="28"/>
          <w:szCs w:val="28"/>
          <w:lang w:val="en-US" w:eastAsia="zh-CN"/>
        </w:rPr>
        <w:t>29</w:t>
      </w:r>
      <w:r>
        <w:rPr>
          <w:rFonts w:hint="eastAsia" w:ascii="仿宋_GB2312" w:eastAsia="仿宋_GB2312"/>
          <w:b/>
          <w:bCs/>
          <w:w w:val="95"/>
          <w:sz w:val="28"/>
          <w:szCs w:val="28"/>
        </w:rPr>
        <w:t>日</w:t>
      </w:r>
    </w:p>
    <w:p w14:paraId="1DDD01D7">
      <w:pPr>
        <w:spacing w:line="360" w:lineRule="auto"/>
        <w:ind w:firstLine="3534" w:firstLineChars="800"/>
        <w:rPr>
          <w:b/>
          <w:sz w:val="44"/>
          <w:szCs w:val="44"/>
        </w:rPr>
      </w:pPr>
      <w:r>
        <w:rPr>
          <w:rFonts w:hint="eastAsia"/>
          <w:b/>
          <w:sz w:val="44"/>
          <w:szCs w:val="44"/>
        </w:rPr>
        <w:t>目   录</w:t>
      </w:r>
    </w:p>
    <w:p w14:paraId="429C4E80">
      <w:pPr>
        <w:spacing w:line="400" w:lineRule="exact"/>
        <w:jc w:val="center"/>
        <w:rPr>
          <w:b/>
          <w:sz w:val="44"/>
          <w:szCs w:val="44"/>
        </w:rPr>
      </w:pPr>
    </w:p>
    <w:p w14:paraId="017C6397">
      <w:pPr>
        <w:pStyle w:val="18"/>
        <w:tabs>
          <w:tab w:val="right" w:leader="dot" w:pos="9643"/>
        </w:tabs>
        <w:spacing w:line="360" w:lineRule="auto"/>
        <w:rPr>
          <w:rFonts w:hint="eastAsia" w:ascii="宋体" w:hAnsi="宋体" w:cs="宋体"/>
          <w:sz w:val="28"/>
          <w:szCs w:val="28"/>
        </w:rPr>
      </w:pPr>
      <w:r>
        <w:rPr>
          <w:rFonts w:hint="eastAsia" w:ascii="宋体" w:hAnsi="宋体" w:cs="宋体"/>
          <w:b/>
          <w:sz w:val="24"/>
        </w:rPr>
        <w:fldChar w:fldCharType="begin"/>
      </w:r>
      <w:r>
        <w:rPr>
          <w:rFonts w:hint="eastAsia" w:ascii="宋体" w:hAnsi="宋体" w:cs="宋体"/>
          <w:b/>
          <w:sz w:val="24"/>
        </w:rPr>
        <w:instrText xml:space="preserve">TOC \o "1-1" \h \u </w:instrText>
      </w:r>
      <w:r>
        <w:rPr>
          <w:rFonts w:hint="eastAsia" w:ascii="宋体" w:hAnsi="宋体" w:cs="宋体"/>
          <w:b/>
          <w:sz w:val="24"/>
        </w:rPr>
        <w:fldChar w:fldCharType="separate"/>
      </w:r>
      <w:r>
        <w:fldChar w:fldCharType="begin"/>
      </w:r>
      <w:r>
        <w:instrText xml:space="preserve"> HYPERLINK \l "_Toc32264" </w:instrText>
      </w:r>
      <w:r>
        <w:fldChar w:fldCharType="separate"/>
      </w:r>
      <w:r>
        <w:rPr>
          <w:rFonts w:hint="eastAsia" w:ascii="宋体" w:hAnsi="宋体" w:cs="宋体"/>
          <w:sz w:val="28"/>
          <w:szCs w:val="28"/>
        </w:rPr>
        <w:t>第一章 竞争性磋商公告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_Toc32264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14:paraId="1C05383A">
      <w:pPr>
        <w:pStyle w:val="18"/>
        <w:tabs>
          <w:tab w:val="right" w:leader="dot" w:pos="9643"/>
        </w:tabs>
        <w:spacing w:line="360" w:lineRule="auto"/>
        <w:rPr>
          <w:rFonts w:hint="eastAsia" w:ascii="宋体" w:hAnsi="宋体" w:cs="宋体"/>
          <w:sz w:val="28"/>
          <w:szCs w:val="28"/>
        </w:rPr>
      </w:pPr>
      <w:r>
        <w:fldChar w:fldCharType="begin"/>
      </w:r>
      <w:r>
        <w:instrText xml:space="preserve"> HYPERLINK \l "_Toc26836" </w:instrText>
      </w:r>
      <w:r>
        <w:fldChar w:fldCharType="separate"/>
      </w:r>
      <w:r>
        <w:rPr>
          <w:rFonts w:hint="eastAsia" w:ascii="宋体" w:hAnsi="宋体" w:cs="宋体"/>
          <w:bCs/>
          <w:sz w:val="28"/>
          <w:szCs w:val="28"/>
        </w:rPr>
        <w:t>第二章 采购需求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_Toc26836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14:paraId="0F4ACE89">
      <w:pPr>
        <w:pStyle w:val="18"/>
        <w:tabs>
          <w:tab w:val="right" w:leader="dot" w:pos="9643"/>
        </w:tabs>
        <w:spacing w:line="360" w:lineRule="auto"/>
        <w:rPr>
          <w:rFonts w:hint="eastAsia" w:ascii="宋体" w:hAnsi="宋体" w:cs="宋体"/>
          <w:sz w:val="28"/>
          <w:szCs w:val="28"/>
        </w:rPr>
      </w:pPr>
      <w:r>
        <w:fldChar w:fldCharType="begin"/>
      </w:r>
      <w:r>
        <w:instrText xml:space="preserve"> HYPERLINK \l "_Toc2072" </w:instrText>
      </w:r>
      <w:r>
        <w:fldChar w:fldCharType="separate"/>
      </w:r>
      <w:r>
        <w:rPr>
          <w:rFonts w:hint="eastAsia" w:ascii="宋体" w:hAnsi="宋体" w:cs="宋体"/>
          <w:bCs/>
          <w:sz w:val="28"/>
          <w:szCs w:val="28"/>
        </w:rPr>
        <w:t>第三章 供应商须知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_Toc2072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14:paraId="43E204FF">
      <w:pPr>
        <w:pStyle w:val="18"/>
        <w:tabs>
          <w:tab w:val="right" w:leader="dot" w:pos="9643"/>
        </w:tabs>
        <w:spacing w:line="360" w:lineRule="auto"/>
        <w:rPr>
          <w:rFonts w:hint="eastAsia" w:ascii="宋体" w:hAnsi="宋体" w:cs="宋体"/>
          <w:sz w:val="28"/>
          <w:szCs w:val="28"/>
        </w:rPr>
      </w:pPr>
      <w:r>
        <w:fldChar w:fldCharType="begin"/>
      </w:r>
      <w:r>
        <w:instrText xml:space="preserve"> HYPERLINK \l "_Toc1088" </w:instrText>
      </w:r>
      <w:r>
        <w:fldChar w:fldCharType="separate"/>
      </w:r>
      <w:r>
        <w:rPr>
          <w:rFonts w:hint="eastAsia" w:ascii="宋体" w:hAnsi="宋体" w:cs="宋体"/>
          <w:sz w:val="28"/>
          <w:szCs w:val="28"/>
        </w:rPr>
        <w:t>第四章  评审程序、评审方法和评审标准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_Toc1088 </w:instrText>
      </w:r>
      <w:r>
        <w:rPr>
          <w:rFonts w:hint="eastAsia" w:ascii="宋体" w:hAnsi="宋体" w:cs="宋体"/>
          <w:sz w:val="28"/>
          <w:szCs w:val="28"/>
        </w:rPr>
        <w:fldChar w:fldCharType="separate"/>
      </w:r>
      <w:r>
        <w:rPr>
          <w:rFonts w:hint="eastAsia"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fldChar w:fldCharType="end"/>
      </w:r>
    </w:p>
    <w:p w14:paraId="50E674B4">
      <w:pPr>
        <w:pStyle w:val="18"/>
        <w:tabs>
          <w:tab w:val="right" w:leader="dot" w:pos="9643"/>
        </w:tabs>
        <w:spacing w:line="360" w:lineRule="auto"/>
        <w:rPr>
          <w:rFonts w:hint="eastAsia" w:ascii="宋体" w:hAnsi="宋体" w:cs="宋体"/>
          <w:sz w:val="28"/>
          <w:szCs w:val="28"/>
        </w:rPr>
      </w:pPr>
      <w:r>
        <w:fldChar w:fldCharType="begin"/>
      </w:r>
      <w:r>
        <w:instrText xml:space="preserve"> HYPERLINK \l "_Toc22302" </w:instrText>
      </w:r>
      <w:r>
        <w:fldChar w:fldCharType="separate"/>
      </w:r>
      <w:r>
        <w:rPr>
          <w:rFonts w:hint="eastAsia" w:ascii="宋体" w:hAnsi="宋体" w:cs="宋体"/>
          <w:sz w:val="28"/>
          <w:szCs w:val="28"/>
        </w:rPr>
        <w:t>第五章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_Toc22302 </w:instrText>
      </w:r>
      <w:r>
        <w:rPr>
          <w:rFonts w:hint="eastAsia" w:ascii="宋体" w:hAnsi="宋体" w:cs="宋体"/>
          <w:sz w:val="28"/>
          <w:szCs w:val="28"/>
        </w:rPr>
        <w:fldChar w:fldCharType="separate"/>
      </w:r>
      <w:r>
        <w:rPr>
          <w:rFonts w:hint="eastAsia" w:ascii="宋体" w:hAnsi="宋体" w:cs="宋体"/>
          <w:sz w:val="28"/>
          <w:szCs w:val="28"/>
        </w:rPr>
        <w:t>37</w:t>
      </w:r>
      <w:r>
        <w:rPr>
          <w:rFonts w:hint="eastAsia" w:ascii="宋体" w:hAnsi="宋体" w:cs="宋体"/>
          <w:sz w:val="28"/>
          <w:szCs w:val="28"/>
        </w:rPr>
        <w:fldChar w:fldCharType="end"/>
      </w:r>
      <w:r>
        <w:rPr>
          <w:rFonts w:hint="eastAsia" w:ascii="宋体" w:hAnsi="宋体" w:cs="宋体"/>
          <w:sz w:val="28"/>
          <w:szCs w:val="28"/>
        </w:rPr>
        <w:fldChar w:fldCharType="end"/>
      </w:r>
    </w:p>
    <w:p w14:paraId="3417F941">
      <w:pPr>
        <w:pStyle w:val="18"/>
        <w:tabs>
          <w:tab w:val="right" w:leader="dot" w:pos="9643"/>
        </w:tabs>
        <w:spacing w:line="360" w:lineRule="auto"/>
        <w:rPr>
          <w:rFonts w:hint="eastAsia" w:ascii="宋体" w:hAnsi="宋体" w:cs="宋体"/>
          <w:sz w:val="28"/>
          <w:szCs w:val="28"/>
        </w:rPr>
      </w:pPr>
      <w:r>
        <w:fldChar w:fldCharType="begin"/>
      </w:r>
      <w:r>
        <w:instrText xml:space="preserve"> HYPERLINK \l "_Toc18676" </w:instrText>
      </w:r>
      <w:r>
        <w:fldChar w:fldCharType="separate"/>
      </w:r>
      <w:r>
        <w:rPr>
          <w:rFonts w:hint="eastAsia" w:ascii="宋体" w:hAnsi="宋体" w:cs="宋体"/>
          <w:bCs/>
          <w:sz w:val="28"/>
          <w:szCs w:val="28"/>
        </w:rPr>
        <w:t>第六章  合同文本</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_Toc18676 </w:instrText>
      </w:r>
      <w:r>
        <w:rPr>
          <w:rFonts w:hint="eastAsia" w:ascii="宋体" w:hAnsi="宋体" w:cs="宋体"/>
          <w:sz w:val="28"/>
          <w:szCs w:val="28"/>
        </w:rPr>
        <w:fldChar w:fldCharType="separate"/>
      </w:r>
      <w:r>
        <w:rPr>
          <w:rFonts w:hint="eastAsia" w:ascii="宋体" w:hAnsi="宋体" w:cs="宋体"/>
          <w:sz w:val="28"/>
          <w:szCs w:val="28"/>
        </w:rPr>
        <w:t>58</w:t>
      </w:r>
      <w:r>
        <w:rPr>
          <w:rFonts w:hint="eastAsia" w:ascii="宋体" w:hAnsi="宋体" w:cs="宋体"/>
          <w:sz w:val="28"/>
          <w:szCs w:val="28"/>
        </w:rPr>
        <w:fldChar w:fldCharType="end"/>
      </w:r>
      <w:r>
        <w:rPr>
          <w:rFonts w:hint="eastAsia" w:ascii="宋体" w:hAnsi="宋体" w:cs="宋体"/>
          <w:sz w:val="28"/>
          <w:szCs w:val="28"/>
        </w:rPr>
        <w:fldChar w:fldCharType="end"/>
      </w:r>
    </w:p>
    <w:p w14:paraId="16C2009E">
      <w:pPr>
        <w:pStyle w:val="18"/>
        <w:tabs>
          <w:tab w:val="right" w:leader="dot" w:pos="9643"/>
        </w:tabs>
        <w:spacing w:line="360" w:lineRule="auto"/>
      </w:pPr>
      <w:r>
        <w:fldChar w:fldCharType="begin"/>
      </w:r>
      <w:r>
        <w:instrText xml:space="preserve"> HYPERLINK \l "_Toc13011" </w:instrText>
      </w:r>
      <w:r>
        <w:fldChar w:fldCharType="separate"/>
      </w:r>
      <w:r>
        <w:rPr>
          <w:rFonts w:hint="eastAsia" w:ascii="宋体" w:hAnsi="宋体" w:cs="宋体"/>
          <w:sz w:val="28"/>
          <w:szCs w:val="28"/>
        </w:rPr>
        <w:t>第七章 质疑、投诉材料格式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_Toc13011 </w:instrText>
      </w:r>
      <w:r>
        <w:rPr>
          <w:rFonts w:hint="eastAsia" w:ascii="宋体" w:hAnsi="宋体" w:cs="宋体"/>
          <w:sz w:val="28"/>
          <w:szCs w:val="28"/>
        </w:rPr>
        <w:fldChar w:fldCharType="separate"/>
      </w:r>
      <w:r>
        <w:rPr>
          <w:rFonts w:hint="eastAsia" w:ascii="宋体" w:hAnsi="宋体" w:cs="宋体"/>
          <w:sz w:val="28"/>
          <w:szCs w:val="28"/>
        </w:rPr>
        <w:t>63</w:t>
      </w:r>
      <w:r>
        <w:rPr>
          <w:rFonts w:hint="eastAsia" w:ascii="宋体" w:hAnsi="宋体" w:cs="宋体"/>
          <w:sz w:val="28"/>
          <w:szCs w:val="28"/>
        </w:rPr>
        <w:fldChar w:fldCharType="end"/>
      </w:r>
      <w:r>
        <w:rPr>
          <w:rFonts w:hint="eastAsia" w:ascii="宋体" w:hAnsi="宋体" w:cs="宋体"/>
          <w:sz w:val="28"/>
          <w:szCs w:val="28"/>
        </w:rPr>
        <w:fldChar w:fldCharType="end"/>
      </w:r>
    </w:p>
    <w:p w14:paraId="2B9E643F">
      <w:pPr>
        <w:pStyle w:val="19"/>
        <w:spacing w:line="480" w:lineRule="auto"/>
        <w:rPr>
          <w:rFonts w:hint="eastAsia" w:ascii="宋体" w:hAnsi="宋体" w:cs="宋体"/>
          <w:sz w:val="24"/>
        </w:rPr>
      </w:pPr>
      <w:r>
        <w:rPr>
          <w:rFonts w:hint="eastAsia" w:ascii="宋体" w:hAnsi="宋体" w:cs="宋体"/>
          <w:sz w:val="24"/>
        </w:rPr>
        <w:fldChar w:fldCharType="end"/>
      </w:r>
    </w:p>
    <w:p w14:paraId="76789D39">
      <w:pPr>
        <w:spacing w:line="400" w:lineRule="exact"/>
        <w:jc w:val="left"/>
        <w:rPr>
          <w:b/>
          <w:sz w:val="32"/>
          <w:szCs w:val="32"/>
        </w:rPr>
      </w:pPr>
    </w:p>
    <w:p w14:paraId="0C3499D5">
      <w:pPr>
        <w:spacing w:line="400" w:lineRule="exact"/>
        <w:jc w:val="center"/>
        <w:rPr>
          <w:b/>
          <w:sz w:val="32"/>
          <w:szCs w:val="32"/>
        </w:rPr>
      </w:pPr>
    </w:p>
    <w:p w14:paraId="58FE3940">
      <w:pPr>
        <w:spacing w:line="400" w:lineRule="exact"/>
        <w:jc w:val="center"/>
        <w:rPr>
          <w:b/>
          <w:sz w:val="32"/>
          <w:szCs w:val="32"/>
        </w:rPr>
      </w:pPr>
      <w:bookmarkStart w:id="180" w:name="_GoBack"/>
      <w:bookmarkEnd w:id="180"/>
    </w:p>
    <w:p w14:paraId="2BE720EC">
      <w:pPr>
        <w:spacing w:line="400" w:lineRule="exact"/>
        <w:jc w:val="center"/>
        <w:rPr>
          <w:b/>
          <w:sz w:val="32"/>
          <w:szCs w:val="32"/>
        </w:rPr>
      </w:pPr>
    </w:p>
    <w:p w14:paraId="5CE6BAF3">
      <w:pPr>
        <w:spacing w:line="400" w:lineRule="exact"/>
        <w:jc w:val="center"/>
        <w:rPr>
          <w:b/>
          <w:sz w:val="32"/>
          <w:szCs w:val="32"/>
        </w:rPr>
      </w:pPr>
    </w:p>
    <w:p w14:paraId="1602D89F">
      <w:pPr>
        <w:spacing w:line="400" w:lineRule="exact"/>
        <w:rPr>
          <w:b/>
          <w:sz w:val="32"/>
          <w:szCs w:val="32"/>
        </w:rPr>
        <w:sectPr>
          <w:headerReference r:id="rId7" w:type="first"/>
          <w:footerReference r:id="rId9" w:type="first"/>
          <w:headerReference r:id="rId6" w:type="default"/>
          <w:footerReference r:id="rId8" w:type="default"/>
          <w:pgSz w:w="11911" w:h="16838"/>
          <w:pgMar w:top="1134" w:right="1134" w:bottom="1134" w:left="1134" w:header="720" w:footer="720" w:gutter="0"/>
          <w:pgNumType w:start="1"/>
          <w:cols w:space="720" w:num="1"/>
          <w:docGrid w:linePitch="312" w:charSpace="0"/>
        </w:sectPr>
      </w:pPr>
    </w:p>
    <w:p w14:paraId="5CD6540F">
      <w:pPr>
        <w:pStyle w:val="3"/>
        <w:spacing w:line="400" w:lineRule="exact"/>
        <w:jc w:val="center"/>
        <w:rPr>
          <w:rFonts w:ascii="Calibri" w:hAnsi="Calibri"/>
        </w:rPr>
      </w:pPr>
      <w:bookmarkStart w:id="0" w:name="_Toc12242"/>
      <w:bookmarkStart w:id="1" w:name="_Toc32264"/>
      <w:bookmarkStart w:id="2" w:name="_Toc18838"/>
      <w:bookmarkStart w:id="3" w:name="_Toc15624"/>
      <w:bookmarkStart w:id="4" w:name="_Toc11382"/>
      <w:bookmarkStart w:id="5" w:name="_Toc27000"/>
      <w:bookmarkStart w:id="6" w:name="_Toc11989"/>
      <w:bookmarkStart w:id="7" w:name="_Toc80886925"/>
      <w:r>
        <w:rPr>
          <w:rFonts w:hint="eastAsia" w:ascii="Calibri" w:hAnsi="Calibri"/>
        </w:rPr>
        <w:t>第一章 竞争性磋商公告</w:t>
      </w:r>
      <w:bookmarkEnd w:id="0"/>
      <w:bookmarkEnd w:id="1"/>
      <w:bookmarkEnd w:id="2"/>
      <w:bookmarkEnd w:id="3"/>
      <w:bookmarkEnd w:id="4"/>
      <w:bookmarkEnd w:id="5"/>
      <w:bookmarkEnd w:id="6"/>
      <w:bookmarkEnd w:id="7"/>
      <w:bookmarkStart w:id="8" w:name="_Toc35393798"/>
      <w:bookmarkStart w:id="9" w:name="_Toc28359089"/>
      <w:bookmarkStart w:id="10" w:name="_Toc35393629"/>
      <w:bookmarkStart w:id="11" w:name="_Toc44229878"/>
      <w:bookmarkStart w:id="12" w:name="_Toc28359012"/>
      <w:bookmarkStart w:id="13" w:name="_Toc28359081"/>
      <w:bookmarkStart w:id="14" w:name="_Toc28359004"/>
      <w:bookmarkStart w:id="15" w:name="_Toc35393792"/>
      <w:bookmarkStart w:id="16" w:name="_Toc35393623"/>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35B3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25639C04">
            <w:pPr>
              <w:spacing w:line="360" w:lineRule="auto"/>
              <w:ind w:firstLine="420" w:firstLineChars="200"/>
              <w:rPr>
                <w:szCs w:val="21"/>
              </w:rPr>
            </w:pPr>
            <w:r>
              <w:rPr>
                <w:rFonts w:hint="eastAsia"/>
                <w:szCs w:val="21"/>
              </w:rPr>
              <w:t>项目概况</w:t>
            </w:r>
          </w:p>
          <w:p w14:paraId="796513C0">
            <w:pPr>
              <w:pStyle w:val="10"/>
              <w:spacing w:line="360" w:lineRule="auto"/>
              <w:ind w:firstLine="630" w:firstLineChars="300"/>
              <w:rPr>
                <w:rFonts w:hint="eastAsia" w:ascii="黑体" w:hAnsi="黑体" w:eastAsia="黑体" w:cs="宋体"/>
                <w:bCs/>
                <w:sz w:val="24"/>
              </w:rPr>
            </w:pPr>
            <w:r>
              <w:rPr>
                <w:rFonts w:hint="eastAsia" w:ascii="宋体" w:hAnsi="宋体"/>
                <w:szCs w:val="21"/>
                <w:u w:val="single"/>
              </w:rPr>
              <w:t xml:space="preserve"> (来宾市兴宾区“十五五”规划纲要编制项目</w:t>
            </w:r>
            <w:r>
              <w:rPr>
                <w:rFonts w:ascii="宋体" w:hAnsi="宋体"/>
                <w:szCs w:val="21"/>
                <w:u w:val="single"/>
              </w:rPr>
              <w:t>)</w:t>
            </w:r>
            <w:r>
              <w:rPr>
                <w:rFonts w:hint="eastAsia" w:ascii="宋体" w:hAnsi="宋体"/>
                <w:szCs w:val="21"/>
                <w:u w:val="single"/>
              </w:rPr>
              <w:t xml:space="preserve"> </w:t>
            </w:r>
            <w:r>
              <w:rPr>
                <w:rFonts w:hint="eastAsia" w:ascii="宋体" w:hAnsi="宋体"/>
                <w:szCs w:val="21"/>
              </w:rPr>
              <w:t>采购项目</w:t>
            </w:r>
            <w:r>
              <w:rPr>
                <w:rFonts w:hint="eastAsia"/>
                <w:szCs w:val="21"/>
              </w:rPr>
              <w:t>的潜在供应商应在</w:t>
            </w:r>
            <w:r>
              <w:rPr>
                <w:rFonts w:hint="eastAsia" w:ascii="宋体" w:hAnsi="宋体" w:cs="宋体"/>
                <w:szCs w:val="21"/>
              </w:rPr>
              <w:t>广西政府采购云平台（https://www.gcy.zfcg.gxzf.gov.cn/）</w:t>
            </w:r>
            <w:r>
              <w:rPr>
                <w:rFonts w:hint="eastAsia"/>
                <w:szCs w:val="21"/>
              </w:rPr>
              <w:t>获取采购文件，并于2025年</w:t>
            </w:r>
            <w:r>
              <w:rPr>
                <w:rFonts w:hint="eastAsia"/>
                <w:szCs w:val="21"/>
                <w:lang w:val="en-US" w:eastAsia="zh-CN"/>
              </w:rPr>
              <w:t>9</w:t>
            </w:r>
            <w:r>
              <w:rPr>
                <w:rFonts w:hint="eastAsia"/>
                <w:szCs w:val="21"/>
              </w:rPr>
              <w:t>月</w:t>
            </w:r>
            <w:r>
              <w:rPr>
                <w:rFonts w:hint="eastAsia"/>
                <w:szCs w:val="21"/>
                <w:lang w:val="en-US" w:eastAsia="zh-CN"/>
              </w:rPr>
              <w:t>9</w:t>
            </w:r>
            <w:r>
              <w:rPr>
                <w:rFonts w:hint="eastAsia"/>
                <w:szCs w:val="21"/>
              </w:rPr>
              <w:t>日10点00分（北京时间）前提交响应文件。</w:t>
            </w:r>
          </w:p>
        </w:tc>
      </w:tr>
    </w:tbl>
    <w:p w14:paraId="47EDCA99">
      <w:pPr>
        <w:spacing w:line="360" w:lineRule="auto"/>
        <w:ind w:firstLine="480" w:firstLineChars="200"/>
        <w:rPr>
          <w:rFonts w:hint="eastAsia" w:ascii="黑体" w:hAnsi="黑体" w:eastAsia="黑体" w:cs="宋体"/>
          <w:bCs/>
          <w:sz w:val="24"/>
        </w:rPr>
      </w:pPr>
    </w:p>
    <w:p w14:paraId="088230D8">
      <w:pPr>
        <w:spacing w:line="360" w:lineRule="auto"/>
        <w:ind w:firstLine="480" w:firstLineChars="200"/>
        <w:rPr>
          <w:rFonts w:ascii="Calibri" w:hAnsi="Calibri"/>
        </w:rPr>
      </w:pPr>
      <w:r>
        <w:rPr>
          <w:rFonts w:hint="eastAsia" w:ascii="黑体" w:hAnsi="黑体" w:eastAsia="黑体" w:cs="宋体"/>
          <w:bCs/>
          <w:sz w:val="24"/>
        </w:rPr>
        <w:t>一、项目基本情况</w:t>
      </w:r>
      <w:bookmarkEnd w:id="8"/>
      <w:bookmarkEnd w:id="9"/>
      <w:bookmarkEnd w:id="10"/>
      <w:bookmarkEnd w:id="11"/>
      <w:bookmarkEnd w:id="12"/>
    </w:p>
    <w:p w14:paraId="0598791B">
      <w:pPr>
        <w:spacing w:line="360" w:lineRule="auto"/>
        <w:ind w:firstLine="420" w:firstLineChars="200"/>
        <w:rPr>
          <w:szCs w:val="21"/>
        </w:rPr>
      </w:pPr>
      <w:r>
        <w:rPr>
          <w:rFonts w:hint="eastAsia"/>
          <w:szCs w:val="21"/>
        </w:rPr>
        <w:t>项目编号：LBZC2025-C3-020109-GXGS</w:t>
      </w:r>
    </w:p>
    <w:p w14:paraId="456AC1D9">
      <w:pPr>
        <w:spacing w:line="360" w:lineRule="auto"/>
        <w:ind w:firstLine="420" w:firstLineChars="200"/>
        <w:rPr>
          <w:szCs w:val="21"/>
          <w:u w:val="single"/>
        </w:rPr>
      </w:pPr>
      <w:r>
        <w:rPr>
          <w:rFonts w:hint="eastAsia"/>
          <w:szCs w:val="21"/>
        </w:rPr>
        <w:t>项目名称：来宾市兴宾区“十五五”规划纲要编制项目</w:t>
      </w:r>
    </w:p>
    <w:p w14:paraId="2B9B6EC9">
      <w:pPr>
        <w:spacing w:line="360" w:lineRule="auto"/>
        <w:ind w:firstLine="420" w:firstLineChars="200"/>
        <w:rPr>
          <w:szCs w:val="21"/>
        </w:rPr>
      </w:pPr>
      <w:r>
        <w:rPr>
          <w:rFonts w:hint="eastAsia"/>
          <w:szCs w:val="21"/>
        </w:rPr>
        <w:t>采购方式：</w:t>
      </w:r>
      <w:r>
        <w:rPr>
          <w:rFonts w:hint="eastAsia" w:ascii="宋体" w:hAnsi="宋体"/>
          <w:szCs w:val="21"/>
        </w:rPr>
        <w:t>□ 竞争性谈判 ☑竞争性磋商 □询价</w:t>
      </w:r>
    </w:p>
    <w:p w14:paraId="04F5DD67">
      <w:pPr>
        <w:spacing w:line="360" w:lineRule="auto"/>
        <w:ind w:firstLine="420" w:firstLineChars="200"/>
        <w:rPr>
          <w:szCs w:val="21"/>
        </w:rPr>
      </w:pPr>
      <w:r>
        <w:rPr>
          <w:rFonts w:hint="eastAsia"/>
          <w:szCs w:val="21"/>
        </w:rPr>
        <w:t>预算金额：</w:t>
      </w:r>
      <w:r>
        <w:rPr>
          <w:rFonts w:hint="eastAsia" w:ascii="宋体" w:hAnsi="宋体"/>
          <w:szCs w:val="21"/>
        </w:rPr>
        <w:t>人民币玖拾万元整（</w:t>
      </w:r>
      <w:r>
        <w:rPr>
          <w:rFonts w:hint="eastAsia" w:ascii="宋体" w:hAnsi="宋体" w:cs="宋体"/>
          <w:szCs w:val="21"/>
        </w:rPr>
        <w:t>¥900000.00）</w:t>
      </w:r>
    </w:p>
    <w:p w14:paraId="673B7DB9">
      <w:pPr>
        <w:spacing w:line="360" w:lineRule="auto"/>
        <w:ind w:firstLine="420" w:firstLineChars="200"/>
        <w:rPr>
          <w:szCs w:val="21"/>
        </w:rPr>
      </w:pPr>
      <w:r>
        <w:rPr>
          <w:rFonts w:hint="eastAsia"/>
          <w:szCs w:val="21"/>
        </w:rPr>
        <w:t>最高限价</w:t>
      </w:r>
      <w:r>
        <w:rPr>
          <w:rFonts w:hint="eastAsia" w:ascii="宋体" w:hAnsi="宋体"/>
          <w:szCs w:val="21"/>
        </w:rPr>
        <w:t>（如有）</w:t>
      </w:r>
      <w:r>
        <w:rPr>
          <w:rFonts w:hint="eastAsia"/>
          <w:szCs w:val="21"/>
        </w:rPr>
        <w:t>：</w:t>
      </w:r>
      <w:r>
        <w:rPr>
          <w:rFonts w:hint="eastAsia" w:ascii="宋体" w:hAnsi="宋体"/>
          <w:szCs w:val="21"/>
        </w:rPr>
        <w:t>人民币玖拾万元整（</w:t>
      </w:r>
      <w:r>
        <w:rPr>
          <w:rFonts w:hint="eastAsia" w:ascii="宋体" w:hAnsi="宋体" w:cs="宋体"/>
          <w:szCs w:val="21"/>
        </w:rPr>
        <w:t>¥900000.00）</w:t>
      </w:r>
    </w:p>
    <w:p w14:paraId="70532315">
      <w:pPr>
        <w:spacing w:line="360" w:lineRule="auto"/>
        <w:ind w:firstLine="420" w:firstLineChars="200"/>
        <w:rPr>
          <w:szCs w:val="21"/>
        </w:rPr>
      </w:pPr>
      <w:r>
        <w:rPr>
          <w:rFonts w:hint="eastAsia"/>
          <w:szCs w:val="21"/>
        </w:rPr>
        <w:t>采购需求：</w:t>
      </w:r>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5"/>
        <w:gridCol w:w="2463"/>
        <w:gridCol w:w="1274"/>
        <w:gridCol w:w="5009"/>
      </w:tblGrid>
      <w:tr w14:paraId="02DAA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05" w:type="dxa"/>
            <w:tcBorders>
              <w:top w:val="single" w:color="auto" w:sz="4" w:space="0"/>
              <w:left w:val="single" w:color="auto" w:sz="4" w:space="0"/>
              <w:bottom w:val="single" w:color="auto" w:sz="4" w:space="0"/>
              <w:right w:val="single" w:color="auto" w:sz="4" w:space="0"/>
            </w:tcBorders>
            <w:vAlign w:val="center"/>
          </w:tcPr>
          <w:p w14:paraId="4075C6A7">
            <w:pPr>
              <w:snapToGrid w:val="0"/>
              <w:spacing w:line="360" w:lineRule="auto"/>
              <w:jc w:val="center"/>
              <w:rPr>
                <w:rFonts w:hint="eastAsia" w:ascii="宋体" w:hAnsi="宋体"/>
                <w:b/>
                <w:bCs/>
                <w:szCs w:val="21"/>
              </w:rPr>
            </w:pPr>
            <w:r>
              <w:rPr>
                <w:rFonts w:hint="eastAsia" w:ascii="宋体" w:hAnsi="宋体"/>
                <w:b/>
                <w:bCs/>
                <w:szCs w:val="21"/>
              </w:rPr>
              <w:t>序号</w:t>
            </w:r>
          </w:p>
        </w:tc>
        <w:tc>
          <w:tcPr>
            <w:tcW w:w="2463" w:type="dxa"/>
            <w:tcBorders>
              <w:top w:val="single" w:color="auto" w:sz="4" w:space="0"/>
              <w:left w:val="single" w:color="auto" w:sz="4" w:space="0"/>
              <w:bottom w:val="single" w:color="auto" w:sz="4" w:space="0"/>
              <w:right w:val="single" w:color="auto" w:sz="4" w:space="0"/>
            </w:tcBorders>
            <w:vAlign w:val="center"/>
          </w:tcPr>
          <w:p w14:paraId="0152CF69">
            <w:pPr>
              <w:snapToGrid w:val="0"/>
              <w:spacing w:line="360" w:lineRule="auto"/>
              <w:jc w:val="center"/>
              <w:rPr>
                <w:rFonts w:hint="eastAsia" w:ascii="宋体" w:hAnsi="宋体"/>
                <w:b/>
                <w:bCs/>
                <w:szCs w:val="21"/>
              </w:rPr>
            </w:pPr>
            <w:r>
              <w:rPr>
                <w:rFonts w:hint="eastAsia" w:ascii="宋体" w:hAnsi="宋体"/>
                <w:b/>
                <w:bCs/>
                <w:szCs w:val="21"/>
              </w:rPr>
              <w:t>标的的名称</w:t>
            </w:r>
          </w:p>
        </w:tc>
        <w:tc>
          <w:tcPr>
            <w:tcW w:w="1274" w:type="dxa"/>
            <w:tcBorders>
              <w:top w:val="single" w:color="auto" w:sz="4" w:space="0"/>
              <w:left w:val="single" w:color="auto" w:sz="4" w:space="0"/>
              <w:bottom w:val="single" w:color="auto" w:sz="4" w:space="0"/>
              <w:right w:val="single" w:color="auto" w:sz="4" w:space="0"/>
            </w:tcBorders>
            <w:vAlign w:val="center"/>
          </w:tcPr>
          <w:p w14:paraId="60EBA158">
            <w:pPr>
              <w:snapToGrid w:val="0"/>
              <w:spacing w:line="360" w:lineRule="auto"/>
              <w:jc w:val="center"/>
              <w:rPr>
                <w:rFonts w:hint="eastAsia" w:ascii="宋体" w:hAnsi="宋体"/>
                <w:b/>
                <w:bCs/>
                <w:szCs w:val="21"/>
              </w:rPr>
            </w:pPr>
            <w:r>
              <w:rPr>
                <w:rFonts w:hint="eastAsia" w:ascii="宋体" w:hAnsi="宋体"/>
                <w:b/>
                <w:bCs/>
                <w:szCs w:val="21"/>
              </w:rPr>
              <w:t>数量及单位</w:t>
            </w:r>
          </w:p>
        </w:tc>
        <w:tc>
          <w:tcPr>
            <w:tcW w:w="5009" w:type="dxa"/>
            <w:tcBorders>
              <w:top w:val="single" w:color="auto" w:sz="4" w:space="0"/>
              <w:left w:val="single" w:color="auto" w:sz="4" w:space="0"/>
              <w:bottom w:val="single" w:color="auto" w:sz="4" w:space="0"/>
              <w:right w:val="single" w:color="auto" w:sz="4" w:space="0"/>
            </w:tcBorders>
            <w:vAlign w:val="center"/>
          </w:tcPr>
          <w:p w14:paraId="4A99A1A2">
            <w:pPr>
              <w:snapToGrid w:val="0"/>
              <w:spacing w:line="360" w:lineRule="auto"/>
              <w:jc w:val="center"/>
              <w:rPr>
                <w:rFonts w:hint="eastAsia" w:ascii="宋体" w:hAnsi="宋体"/>
                <w:b/>
                <w:bCs/>
                <w:szCs w:val="21"/>
              </w:rPr>
            </w:pPr>
            <w:r>
              <w:rPr>
                <w:rFonts w:hint="eastAsia" w:ascii="宋体" w:hAnsi="宋体"/>
                <w:b/>
                <w:bCs/>
                <w:szCs w:val="21"/>
              </w:rPr>
              <w:t>简要技术需求或者服务要求</w:t>
            </w:r>
          </w:p>
        </w:tc>
      </w:tr>
      <w:tr w14:paraId="52781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05" w:type="dxa"/>
            <w:tcBorders>
              <w:top w:val="single" w:color="auto" w:sz="4" w:space="0"/>
              <w:left w:val="single" w:color="auto" w:sz="4" w:space="0"/>
              <w:bottom w:val="single" w:color="auto" w:sz="4" w:space="0"/>
              <w:right w:val="single" w:color="auto" w:sz="4" w:space="0"/>
            </w:tcBorders>
            <w:vAlign w:val="center"/>
          </w:tcPr>
          <w:p w14:paraId="18871979">
            <w:pPr>
              <w:snapToGrid w:val="0"/>
              <w:spacing w:line="360" w:lineRule="auto"/>
              <w:jc w:val="center"/>
              <w:rPr>
                <w:rFonts w:hint="eastAsia" w:ascii="宋体" w:hAnsi="宋体"/>
                <w:szCs w:val="21"/>
              </w:rPr>
            </w:pPr>
            <w:r>
              <w:rPr>
                <w:rFonts w:hint="eastAsia" w:ascii="宋体" w:hAnsi="宋体"/>
                <w:szCs w:val="21"/>
              </w:rPr>
              <w:t>01</w:t>
            </w:r>
          </w:p>
        </w:tc>
        <w:tc>
          <w:tcPr>
            <w:tcW w:w="2463" w:type="dxa"/>
            <w:tcBorders>
              <w:top w:val="single" w:color="auto" w:sz="4" w:space="0"/>
              <w:left w:val="single" w:color="auto" w:sz="4" w:space="0"/>
              <w:bottom w:val="single" w:color="auto" w:sz="4" w:space="0"/>
              <w:right w:val="single" w:color="auto" w:sz="4" w:space="0"/>
            </w:tcBorders>
            <w:vAlign w:val="center"/>
          </w:tcPr>
          <w:p w14:paraId="11E90783">
            <w:pPr>
              <w:snapToGrid w:val="0"/>
              <w:spacing w:line="360" w:lineRule="auto"/>
              <w:jc w:val="center"/>
              <w:rPr>
                <w:rFonts w:hint="eastAsia" w:ascii="宋体" w:hAnsi="宋体"/>
                <w:szCs w:val="21"/>
              </w:rPr>
            </w:pPr>
            <w:r>
              <w:rPr>
                <w:rFonts w:hint="eastAsia" w:ascii="宋体" w:hAnsi="宋体"/>
                <w:szCs w:val="21"/>
              </w:rPr>
              <w:t>来宾市兴宾区“十五五”规划纲要编制项目</w:t>
            </w:r>
          </w:p>
        </w:tc>
        <w:tc>
          <w:tcPr>
            <w:tcW w:w="1274" w:type="dxa"/>
            <w:tcBorders>
              <w:top w:val="single" w:color="auto" w:sz="4" w:space="0"/>
              <w:left w:val="single" w:color="auto" w:sz="4" w:space="0"/>
              <w:bottom w:val="single" w:color="auto" w:sz="4" w:space="0"/>
              <w:right w:val="single" w:color="auto" w:sz="4" w:space="0"/>
            </w:tcBorders>
            <w:vAlign w:val="center"/>
          </w:tcPr>
          <w:p w14:paraId="33D1DAD2">
            <w:pPr>
              <w:snapToGrid w:val="0"/>
              <w:spacing w:line="360" w:lineRule="auto"/>
              <w:jc w:val="center"/>
              <w:rPr>
                <w:rFonts w:hint="eastAsia" w:ascii="宋体" w:hAnsi="宋体"/>
                <w:szCs w:val="21"/>
              </w:rPr>
            </w:pPr>
            <w:r>
              <w:rPr>
                <w:rFonts w:hint="eastAsia" w:ascii="宋体" w:hAnsi="宋体"/>
                <w:szCs w:val="21"/>
              </w:rPr>
              <w:t>1项</w:t>
            </w:r>
          </w:p>
        </w:tc>
        <w:tc>
          <w:tcPr>
            <w:tcW w:w="5009" w:type="dxa"/>
            <w:tcBorders>
              <w:top w:val="single" w:color="auto" w:sz="4" w:space="0"/>
              <w:left w:val="single" w:color="auto" w:sz="4" w:space="0"/>
              <w:right w:val="single" w:color="auto" w:sz="4" w:space="0"/>
            </w:tcBorders>
            <w:vAlign w:val="center"/>
          </w:tcPr>
          <w:p w14:paraId="14C486E7">
            <w:pPr>
              <w:snapToGrid w:val="0"/>
              <w:spacing w:line="360" w:lineRule="auto"/>
              <w:jc w:val="left"/>
              <w:rPr>
                <w:rFonts w:hint="eastAsia" w:ascii="宋体" w:hAnsi="宋体" w:eastAsia="宋体"/>
                <w:szCs w:val="21"/>
                <w:lang w:eastAsia="zh-CN"/>
              </w:rPr>
            </w:pPr>
            <w:r>
              <w:rPr>
                <w:rFonts w:hint="eastAsia" w:ascii="宋体" w:hAnsi="宋体"/>
                <w:szCs w:val="21"/>
              </w:rPr>
              <w:t>详见竞争性磋商文件采购需求</w:t>
            </w:r>
            <w:r>
              <w:rPr>
                <w:rFonts w:hint="eastAsia" w:ascii="宋体" w:hAnsi="宋体"/>
                <w:szCs w:val="21"/>
                <w:lang w:eastAsia="zh-CN"/>
              </w:rPr>
              <w:t>。</w:t>
            </w:r>
          </w:p>
        </w:tc>
      </w:tr>
    </w:tbl>
    <w:p w14:paraId="6378F5BD">
      <w:pPr>
        <w:spacing w:line="360" w:lineRule="auto"/>
        <w:ind w:firstLine="420" w:firstLineChars="200"/>
        <w:rPr>
          <w:szCs w:val="21"/>
        </w:rPr>
      </w:pPr>
      <w:r>
        <w:rPr>
          <w:rFonts w:hint="eastAsia"/>
          <w:szCs w:val="21"/>
        </w:rPr>
        <w:t>合同履约期限：</w:t>
      </w:r>
      <w:bookmarkStart w:id="17" w:name="_Toc35393799"/>
      <w:bookmarkStart w:id="18" w:name="_Toc28359013"/>
      <w:bookmarkStart w:id="19" w:name="_Toc44229879"/>
      <w:bookmarkStart w:id="20" w:name="_Toc35393630"/>
      <w:bookmarkStart w:id="21" w:name="_Toc28359090"/>
      <w:r>
        <w:rPr>
          <w:rFonts w:hint="eastAsia" w:ascii="宋体" w:hAnsi="宋体" w:cs="宋体"/>
          <w:szCs w:val="21"/>
        </w:rPr>
        <w:t>2025年10月31日前完成兴宾区“十五五”规划纲要框架，2025年12月31日前完成兴宾区“十五五”规划纲要初稿，2026年1月31日前形成兴宾区“十五五”规划纲要成果并通过专家评审，2026年1月31日前形成兴宾区“十四五”规划实施总结评估并通过专家评审，2028年12月31日前完成兴宾区“十五五”规划纲要中期评估报告，相关成果需经兴宾区发展和改革局验收后，并按有关程序上报同级党委政府、人大代表会议审议。</w:t>
      </w:r>
      <w:r>
        <w:rPr>
          <w:rFonts w:hint="eastAsia"/>
          <w:szCs w:val="21"/>
        </w:rPr>
        <w:t xml:space="preserve"> </w:t>
      </w:r>
    </w:p>
    <w:p w14:paraId="32782FC0">
      <w:pPr>
        <w:spacing w:line="360" w:lineRule="auto"/>
        <w:ind w:firstLine="420" w:firstLineChars="200"/>
        <w:rPr>
          <w:szCs w:val="21"/>
        </w:rPr>
      </w:pPr>
      <w:r>
        <w:rPr>
          <w:rFonts w:hint="eastAsia"/>
          <w:szCs w:val="21"/>
        </w:rPr>
        <w:t>本项目（否）接受联合体。</w:t>
      </w:r>
    </w:p>
    <w:p w14:paraId="47CC954B">
      <w:pPr>
        <w:spacing w:line="360" w:lineRule="auto"/>
        <w:ind w:firstLine="482" w:firstLineChars="200"/>
        <w:rPr>
          <w:rFonts w:hint="eastAsia" w:ascii="黑体" w:hAnsi="黑体" w:eastAsia="黑体" w:cs="宋体"/>
          <w:bCs/>
          <w:sz w:val="24"/>
        </w:rPr>
      </w:pPr>
      <w:r>
        <w:rPr>
          <w:rFonts w:hint="eastAsia" w:ascii="黑体" w:hAnsi="黑体" w:eastAsia="黑体" w:cs="宋体"/>
          <w:b/>
          <w:kern w:val="44"/>
          <w:sz w:val="24"/>
        </w:rPr>
        <w:t>二、申请人的资格</w:t>
      </w:r>
      <w:bookmarkEnd w:id="17"/>
      <w:bookmarkEnd w:id="18"/>
      <w:bookmarkEnd w:id="19"/>
      <w:bookmarkEnd w:id="20"/>
      <w:bookmarkEnd w:id="21"/>
      <w:r>
        <w:rPr>
          <w:rFonts w:hint="eastAsia" w:ascii="黑体" w:hAnsi="黑体" w:eastAsia="黑体" w:cs="宋体"/>
          <w:b/>
          <w:kern w:val="44"/>
          <w:sz w:val="24"/>
        </w:rPr>
        <w:t>要求</w:t>
      </w:r>
    </w:p>
    <w:p w14:paraId="0E882F19">
      <w:pPr>
        <w:spacing w:line="360" w:lineRule="auto"/>
        <w:ind w:firstLine="420" w:firstLineChars="200"/>
        <w:rPr>
          <w:rFonts w:hint="eastAsia" w:ascii="宋体" w:hAnsi="宋体" w:cs="宋体"/>
          <w:szCs w:val="21"/>
        </w:rPr>
      </w:pPr>
      <w:r>
        <w:rPr>
          <w:rFonts w:hint="eastAsia" w:ascii="宋体" w:hAnsi="宋体" w:cs="宋体"/>
          <w:szCs w:val="21"/>
        </w:rPr>
        <w:t>1.满足《中华人民共和国政府采购法》第二十二条规定；</w:t>
      </w:r>
    </w:p>
    <w:p w14:paraId="19838530">
      <w:pPr>
        <w:spacing w:line="360" w:lineRule="auto"/>
        <w:ind w:firstLine="420" w:firstLineChars="200"/>
        <w:rPr>
          <w:rFonts w:hint="eastAsia" w:ascii="宋体" w:hAnsi="宋体" w:cs="宋体"/>
          <w:szCs w:val="21"/>
        </w:rPr>
      </w:pPr>
      <w:r>
        <w:rPr>
          <w:rFonts w:hint="eastAsia" w:ascii="宋体" w:hAnsi="宋体" w:cs="宋体"/>
          <w:szCs w:val="21"/>
        </w:rPr>
        <w:t>2.落实政府采购政策需满足的资格要求：无；</w:t>
      </w:r>
    </w:p>
    <w:p w14:paraId="65993144">
      <w:pPr>
        <w:spacing w:line="360" w:lineRule="auto"/>
        <w:ind w:firstLine="420" w:firstLineChars="200"/>
        <w:rPr>
          <w:rFonts w:hint="eastAsia" w:ascii="宋体" w:hAnsi="宋体" w:cs="宋体"/>
          <w:szCs w:val="21"/>
        </w:rPr>
      </w:pPr>
      <w:r>
        <w:rPr>
          <w:rFonts w:hint="eastAsia" w:ascii="宋体" w:hAnsi="宋体" w:cs="宋体"/>
          <w:szCs w:val="21"/>
        </w:rPr>
        <w:t>3.本项目的特定资格要求：无。</w:t>
      </w:r>
    </w:p>
    <w:p w14:paraId="4103EBB3">
      <w:pPr>
        <w:spacing w:line="360" w:lineRule="auto"/>
        <w:ind w:firstLine="482" w:firstLineChars="200"/>
        <w:rPr>
          <w:rFonts w:hint="eastAsia" w:ascii="黑体" w:hAnsi="黑体" w:eastAsia="黑体"/>
          <w:b/>
          <w:bCs/>
          <w:sz w:val="24"/>
        </w:rPr>
      </w:pPr>
      <w:r>
        <w:rPr>
          <w:rFonts w:hint="eastAsia" w:ascii="黑体" w:hAnsi="黑体" w:eastAsia="黑体"/>
          <w:b/>
          <w:bCs/>
          <w:sz w:val="24"/>
        </w:rPr>
        <w:t>三、获取采购文件</w:t>
      </w:r>
      <w:bookmarkEnd w:id="13"/>
      <w:bookmarkEnd w:id="14"/>
      <w:bookmarkEnd w:id="15"/>
      <w:bookmarkEnd w:id="16"/>
    </w:p>
    <w:p w14:paraId="4E75FE61">
      <w:pPr>
        <w:spacing w:line="360" w:lineRule="auto"/>
        <w:ind w:firstLine="420" w:firstLineChars="200"/>
        <w:rPr>
          <w:rFonts w:hint="eastAsia" w:ascii="宋体" w:hAnsi="宋体" w:cs="宋体"/>
          <w:szCs w:val="21"/>
        </w:rPr>
      </w:pPr>
      <w:bookmarkStart w:id="22" w:name="_Toc28359005"/>
      <w:bookmarkStart w:id="23" w:name="_Toc28359082"/>
      <w:bookmarkStart w:id="24" w:name="_Toc35393624"/>
      <w:bookmarkStart w:id="25" w:name="_Toc35393793"/>
      <w:r>
        <w:rPr>
          <w:rFonts w:hint="eastAsia" w:ascii="宋体" w:hAnsi="宋体" w:cs="宋体"/>
          <w:szCs w:val="21"/>
        </w:rPr>
        <w:t>时间：2025年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29</w:t>
      </w:r>
      <w:r>
        <w:rPr>
          <w:rFonts w:hint="eastAsia" w:ascii="宋体" w:hAnsi="宋体" w:cs="宋体"/>
          <w:szCs w:val="21"/>
        </w:rPr>
        <w:t>日至2025年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日，每天上午0:00至11:59，下午12:00至23:59（北京时间，法定节假日除外）。</w:t>
      </w:r>
    </w:p>
    <w:p w14:paraId="1FACAC9A">
      <w:pPr>
        <w:pStyle w:val="10"/>
        <w:spacing w:line="360" w:lineRule="auto"/>
        <w:ind w:firstLine="420" w:firstLineChars="200"/>
        <w:rPr>
          <w:rFonts w:hint="eastAsia" w:ascii="宋体" w:hAnsi="宋体" w:cs="宋体"/>
          <w:szCs w:val="21"/>
        </w:rPr>
      </w:pPr>
      <w:r>
        <w:rPr>
          <w:rFonts w:hint="eastAsia" w:ascii="宋体" w:hAnsi="宋体" w:cs="宋体"/>
          <w:bCs/>
          <w:kern w:val="0"/>
          <w:szCs w:val="21"/>
        </w:rPr>
        <w:t>地点：</w:t>
      </w:r>
      <w:r>
        <w:rPr>
          <w:rFonts w:hint="eastAsia" w:ascii="宋体" w:hAnsi="宋体" w:cs="宋体"/>
          <w:szCs w:val="21"/>
        </w:rPr>
        <w:t xml:space="preserve"> 广西政府采购云平台（https://www.gcy.zfcg.gxzf.gov.cn/）</w:t>
      </w:r>
    </w:p>
    <w:p w14:paraId="3E664FDC">
      <w:pPr>
        <w:pStyle w:val="10"/>
        <w:spacing w:line="360" w:lineRule="auto"/>
        <w:rPr>
          <w:rFonts w:hint="eastAsia" w:ascii="宋体" w:hAnsi="宋体" w:cs="宋体"/>
          <w:b/>
          <w:bCs/>
          <w:sz w:val="24"/>
        </w:rPr>
      </w:pPr>
      <w:r>
        <w:rPr>
          <w:rFonts w:hint="eastAsia" w:ascii="宋体" w:hAnsi="宋体" w:cs="宋体"/>
          <w:szCs w:val="21"/>
        </w:rPr>
        <w:t>　　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w:t>
      </w:r>
    </w:p>
    <w:p w14:paraId="7612826F">
      <w:pPr>
        <w:snapToGrid w:val="0"/>
        <w:spacing w:line="360" w:lineRule="auto"/>
        <w:ind w:firstLine="420" w:firstLineChars="200"/>
        <w:rPr>
          <w:rFonts w:hint="eastAsia" w:ascii="宋体" w:hAnsi="宋体" w:cs="宋体"/>
          <w:szCs w:val="21"/>
        </w:rPr>
      </w:pPr>
      <w:r>
        <w:rPr>
          <w:rFonts w:hint="eastAsia" w:ascii="宋体" w:hAnsi="宋体" w:cs="宋体"/>
          <w:szCs w:val="21"/>
        </w:rPr>
        <w:t>售价：人民币0元。</w:t>
      </w:r>
    </w:p>
    <w:p w14:paraId="3F22E285">
      <w:pPr>
        <w:spacing w:line="360" w:lineRule="auto"/>
        <w:ind w:firstLine="482" w:firstLineChars="200"/>
        <w:rPr>
          <w:rFonts w:hint="eastAsia" w:ascii="黑体" w:hAnsi="黑体" w:eastAsia="黑体"/>
          <w:b/>
          <w:bCs/>
          <w:sz w:val="24"/>
        </w:rPr>
      </w:pPr>
      <w:r>
        <w:rPr>
          <w:rFonts w:hint="eastAsia" w:ascii="黑体" w:hAnsi="黑体" w:eastAsia="黑体"/>
          <w:b/>
          <w:bCs/>
          <w:sz w:val="24"/>
        </w:rPr>
        <w:t>四、</w:t>
      </w:r>
      <w:bookmarkEnd w:id="22"/>
      <w:bookmarkEnd w:id="23"/>
      <w:bookmarkEnd w:id="24"/>
      <w:bookmarkEnd w:id="25"/>
      <w:r>
        <w:rPr>
          <w:rFonts w:hint="eastAsia" w:ascii="黑体" w:hAnsi="黑体" w:eastAsia="黑体"/>
          <w:b/>
          <w:bCs/>
          <w:sz w:val="24"/>
        </w:rPr>
        <w:t>响应文件提交</w:t>
      </w:r>
    </w:p>
    <w:p w14:paraId="3858EE72">
      <w:pPr>
        <w:spacing w:line="360" w:lineRule="auto"/>
        <w:ind w:firstLine="420" w:firstLineChars="200"/>
        <w:rPr>
          <w:rFonts w:hint="eastAsia" w:ascii="宋体" w:hAnsi="宋体" w:cs="宋体"/>
          <w:i/>
          <w:iCs/>
          <w:szCs w:val="21"/>
          <w:u w:val="single"/>
        </w:rPr>
      </w:pPr>
      <w:r>
        <w:rPr>
          <w:rFonts w:hint="eastAsia" w:ascii="宋体" w:hAnsi="宋体" w:cs="宋体"/>
          <w:szCs w:val="21"/>
        </w:rPr>
        <w:t>1、首次响应文件提交截止时间</w:t>
      </w:r>
      <w:r>
        <w:rPr>
          <w:rFonts w:hint="eastAsia" w:ascii="宋体" w:hAnsi="宋体" w:cs="宋体"/>
          <w:bCs/>
          <w:szCs w:val="21"/>
        </w:rPr>
        <w:t>：2025年</w:t>
      </w:r>
      <w:r>
        <w:rPr>
          <w:rFonts w:hint="eastAsia" w:ascii="宋体" w:hAnsi="宋体" w:cs="宋体"/>
          <w:bCs/>
          <w:szCs w:val="21"/>
          <w:lang w:val="en-US" w:eastAsia="zh-CN"/>
        </w:rPr>
        <w:t>9</w:t>
      </w:r>
      <w:r>
        <w:rPr>
          <w:rFonts w:hint="eastAsia" w:ascii="宋体" w:hAnsi="宋体" w:cs="宋体"/>
          <w:bCs/>
          <w:szCs w:val="21"/>
        </w:rPr>
        <w:t>月</w:t>
      </w:r>
      <w:r>
        <w:rPr>
          <w:rFonts w:hint="eastAsia" w:ascii="宋体" w:hAnsi="宋体" w:cs="宋体"/>
          <w:bCs/>
          <w:szCs w:val="21"/>
          <w:lang w:val="en-US" w:eastAsia="zh-CN"/>
        </w:rPr>
        <w:t>9</w:t>
      </w:r>
      <w:r>
        <w:rPr>
          <w:rFonts w:hint="eastAsia" w:ascii="宋体" w:hAnsi="宋体" w:cs="宋体"/>
          <w:bCs/>
          <w:szCs w:val="21"/>
        </w:rPr>
        <w:t>日10点00分</w:t>
      </w:r>
    </w:p>
    <w:p w14:paraId="46C054FE">
      <w:pPr>
        <w:spacing w:line="360" w:lineRule="auto"/>
        <w:ind w:firstLine="420" w:firstLineChars="200"/>
        <w:rPr>
          <w:rFonts w:hint="eastAsia" w:ascii="宋体" w:hAnsi="宋体" w:cs="宋体"/>
          <w:szCs w:val="21"/>
        </w:rPr>
      </w:pPr>
      <w:r>
        <w:rPr>
          <w:rFonts w:hint="eastAsia" w:ascii="宋体" w:hAnsi="宋体" w:cs="宋体"/>
          <w:szCs w:val="21"/>
        </w:rPr>
        <w:t>2、首次响应文件提交地点：广西政府采购云平台（https://www.gcy.zfcg.gxzf.gov.cn/）</w:t>
      </w:r>
    </w:p>
    <w:p w14:paraId="5B897C59">
      <w:pPr>
        <w:spacing w:line="360" w:lineRule="auto"/>
        <w:ind w:firstLine="482" w:firstLineChars="200"/>
        <w:rPr>
          <w:rFonts w:hint="eastAsia" w:ascii="黑体" w:hAnsi="黑体" w:eastAsia="黑体"/>
          <w:b/>
          <w:bCs/>
          <w:sz w:val="24"/>
        </w:rPr>
      </w:pPr>
      <w:r>
        <w:rPr>
          <w:rFonts w:hint="eastAsia" w:ascii="黑体" w:hAnsi="黑体" w:eastAsia="黑体"/>
          <w:b/>
          <w:bCs/>
          <w:sz w:val="24"/>
        </w:rPr>
        <w:t>五、开启（首次响应文件开启时间）</w:t>
      </w:r>
    </w:p>
    <w:p w14:paraId="447447A3">
      <w:pPr>
        <w:spacing w:line="360" w:lineRule="auto"/>
        <w:ind w:firstLine="420" w:firstLineChars="200"/>
        <w:rPr>
          <w:bCs/>
          <w:szCs w:val="21"/>
          <w:u w:val="single"/>
        </w:rPr>
      </w:pPr>
      <w:r>
        <w:rPr>
          <w:rFonts w:hint="eastAsia"/>
          <w:szCs w:val="21"/>
        </w:rPr>
        <w:t>时间：2025年</w:t>
      </w:r>
      <w:r>
        <w:rPr>
          <w:rFonts w:hint="eastAsia"/>
          <w:szCs w:val="21"/>
          <w:lang w:val="en-US" w:eastAsia="zh-CN"/>
        </w:rPr>
        <w:t>9</w:t>
      </w:r>
      <w:r>
        <w:rPr>
          <w:rFonts w:hint="eastAsia"/>
          <w:szCs w:val="21"/>
        </w:rPr>
        <w:t>月</w:t>
      </w:r>
      <w:r>
        <w:rPr>
          <w:rFonts w:hint="eastAsia"/>
          <w:szCs w:val="21"/>
          <w:lang w:val="en-US" w:eastAsia="zh-CN"/>
        </w:rPr>
        <w:t>9</w:t>
      </w:r>
      <w:r>
        <w:rPr>
          <w:rFonts w:hint="eastAsia"/>
          <w:szCs w:val="21"/>
        </w:rPr>
        <w:t>日10点00分</w:t>
      </w:r>
      <w:r>
        <w:rPr>
          <w:rFonts w:hint="eastAsia"/>
          <w:bCs/>
          <w:szCs w:val="21"/>
        </w:rPr>
        <w:t>（北京时间）</w:t>
      </w:r>
      <w:r>
        <w:rPr>
          <w:rFonts w:hint="eastAsia"/>
          <w:szCs w:val="21"/>
        </w:rPr>
        <w:t>后</w:t>
      </w:r>
    </w:p>
    <w:p w14:paraId="3BED01DF">
      <w:pPr>
        <w:spacing w:line="360" w:lineRule="auto"/>
        <w:ind w:firstLine="420" w:firstLineChars="200"/>
        <w:rPr>
          <w:bCs/>
          <w:szCs w:val="21"/>
          <w:u w:val="single"/>
        </w:rPr>
      </w:pPr>
      <w:r>
        <w:rPr>
          <w:rFonts w:hint="eastAsia"/>
          <w:szCs w:val="21"/>
        </w:rPr>
        <w:t>地点：</w:t>
      </w:r>
      <w:r>
        <w:rPr>
          <w:rFonts w:hint="eastAsia"/>
        </w:rPr>
        <w:t>广西壮族自治区来宾市兴宾区来宾市红水河大道331号开标</w:t>
      </w:r>
      <w:r>
        <w:rPr>
          <w:rFonts w:hint="eastAsia"/>
          <w:color w:val="auto"/>
        </w:rPr>
        <w:t>室三（开标位</w:t>
      </w:r>
      <w:r>
        <w:rPr>
          <w:rFonts w:hint="eastAsia"/>
          <w:color w:val="auto"/>
          <w:lang w:val="en-US" w:eastAsia="zh-CN"/>
        </w:rPr>
        <w:t>7</w:t>
      </w:r>
      <w:r>
        <w:rPr>
          <w:rFonts w:hint="eastAsia"/>
          <w:color w:val="auto"/>
        </w:rPr>
        <w:t>）</w:t>
      </w:r>
      <w:r>
        <w:rPr>
          <w:rFonts w:hint="eastAsia" w:ascii="宋体" w:hAnsi="宋体" w:cs="宋体"/>
          <w:color w:val="auto"/>
          <w:szCs w:val="21"/>
        </w:rPr>
        <w:t>。</w:t>
      </w:r>
    </w:p>
    <w:p w14:paraId="0E6D90B2">
      <w:pPr>
        <w:spacing w:line="360" w:lineRule="auto"/>
        <w:ind w:firstLine="482" w:firstLineChars="200"/>
        <w:rPr>
          <w:rFonts w:hint="eastAsia" w:ascii="黑体" w:hAnsi="黑体" w:eastAsia="黑体"/>
          <w:b/>
          <w:bCs/>
          <w:sz w:val="24"/>
        </w:rPr>
      </w:pPr>
      <w:bookmarkStart w:id="26" w:name="_Toc28359007"/>
      <w:bookmarkStart w:id="27" w:name="_Toc28359084"/>
      <w:bookmarkStart w:id="28" w:name="_Toc35393625"/>
      <w:bookmarkStart w:id="29" w:name="_Toc35393794"/>
      <w:r>
        <w:rPr>
          <w:rFonts w:hint="eastAsia" w:ascii="黑体" w:hAnsi="黑体" w:eastAsia="黑体"/>
          <w:b/>
          <w:bCs/>
          <w:sz w:val="24"/>
        </w:rPr>
        <w:t>六、公告期限</w:t>
      </w:r>
      <w:bookmarkEnd w:id="26"/>
      <w:bookmarkEnd w:id="27"/>
      <w:bookmarkEnd w:id="28"/>
      <w:bookmarkEnd w:id="29"/>
    </w:p>
    <w:p w14:paraId="1C54B77C">
      <w:pPr>
        <w:spacing w:line="360" w:lineRule="auto"/>
        <w:ind w:firstLine="420" w:firstLineChars="200"/>
        <w:rPr>
          <w:rFonts w:cs="宋体"/>
          <w:kern w:val="0"/>
          <w:szCs w:val="21"/>
        </w:rPr>
      </w:pPr>
      <w:r>
        <w:rPr>
          <w:rFonts w:hint="eastAsia" w:cs="宋体"/>
          <w:kern w:val="0"/>
          <w:szCs w:val="21"/>
        </w:rPr>
        <w:t>自本公告发布之日起5个工作日。</w:t>
      </w:r>
    </w:p>
    <w:p w14:paraId="790FDA13">
      <w:pPr>
        <w:spacing w:line="360" w:lineRule="auto"/>
        <w:ind w:firstLine="482" w:firstLineChars="200"/>
        <w:rPr>
          <w:rFonts w:hint="eastAsia" w:ascii="黑体" w:hAnsi="黑体" w:eastAsia="黑体"/>
          <w:b/>
          <w:bCs/>
          <w:sz w:val="24"/>
        </w:rPr>
      </w:pPr>
      <w:bookmarkStart w:id="30" w:name="_Toc35393626"/>
      <w:bookmarkStart w:id="31" w:name="_Toc35393795"/>
      <w:r>
        <w:rPr>
          <w:rFonts w:hint="eastAsia" w:ascii="黑体" w:hAnsi="黑体" w:eastAsia="黑体"/>
          <w:b/>
          <w:bCs/>
          <w:sz w:val="24"/>
        </w:rPr>
        <w:t>七、其他补充事宜</w:t>
      </w:r>
      <w:bookmarkEnd w:id="30"/>
      <w:bookmarkEnd w:id="31"/>
    </w:p>
    <w:p w14:paraId="702DF66C">
      <w:pPr>
        <w:spacing w:line="360" w:lineRule="auto"/>
        <w:ind w:firstLine="420" w:firstLineChars="200"/>
        <w:rPr>
          <w:rFonts w:hint="eastAsia" w:ascii="宋体" w:hAnsi="宋体" w:cs="宋体"/>
          <w:kern w:val="0"/>
          <w:szCs w:val="21"/>
        </w:rPr>
      </w:pPr>
      <w:r>
        <w:rPr>
          <w:rFonts w:hint="eastAsia" w:ascii="宋体" w:hAnsi="宋体" w:cs="宋体"/>
          <w:kern w:val="0"/>
          <w:szCs w:val="21"/>
        </w:rPr>
        <w:t>1.磋商保证金：</w:t>
      </w:r>
      <w:r>
        <w:rPr>
          <w:rFonts w:hint="eastAsia" w:ascii="宋体" w:hAnsi="宋体" w:cs="宋体"/>
          <w:b/>
          <w:bCs/>
          <w:szCs w:val="21"/>
        </w:rPr>
        <w:t xml:space="preserve"> 本项目不需要缴</w:t>
      </w:r>
      <w:r>
        <w:rPr>
          <w:rFonts w:hint="eastAsia" w:ascii="宋体" w:hAnsi="宋体" w:cs="宋体"/>
          <w:b/>
          <w:bCs/>
          <w:kern w:val="0"/>
          <w:szCs w:val="21"/>
        </w:rPr>
        <w:t>纳</w:t>
      </w:r>
      <w:r>
        <w:rPr>
          <w:rFonts w:hint="eastAsia" w:ascii="宋体" w:hAnsi="宋体" w:cs="宋体"/>
          <w:b/>
          <w:bCs/>
          <w:szCs w:val="21"/>
        </w:rPr>
        <w:t>磋商保证金。</w:t>
      </w:r>
    </w:p>
    <w:p w14:paraId="2E538040">
      <w:pPr>
        <w:spacing w:line="360" w:lineRule="auto"/>
        <w:ind w:firstLine="420" w:firstLineChars="200"/>
        <w:rPr>
          <w:rFonts w:hint="eastAsia" w:ascii="宋体" w:hAnsi="宋体" w:cs="宋体"/>
          <w:kern w:val="0"/>
          <w:szCs w:val="21"/>
        </w:rPr>
      </w:pPr>
      <w:bookmarkStart w:id="32" w:name="_Hlk37429585"/>
      <w:r>
        <w:rPr>
          <w:rFonts w:hint="eastAsia" w:ascii="宋体" w:hAnsi="宋体" w:cs="宋体"/>
          <w:kern w:val="0"/>
          <w:szCs w:val="21"/>
        </w:rPr>
        <w:t>2.</w:t>
      </w:r>
      <w:bookmarkStart w:id="33" w:name="_Hlk37429595"/>
      <w:r>
        <w:rPr>
          <w:rFonts w:hint="eastAsia" w:ascii="宋体" w:hAnsi="宋体" w:cs="宋体"/>
          <w:kern w:val="0"/>
          <w:szCs w:val="21"/>
        </w:rPr>
        <w:t>网上查询地址</w:t>
      </w:r>
      <w:bookmarkEnd w:id="32"/>
      <w:bookmarkEnd w:id="33"/>
      <w:bookmarkStart w:id="34" w:name="_Hlk37429674"/>
      <w:r>
        <w:rPr>
          <w:rFonts w:hint="eastAsia" w:ascii="宋体" w:hAnsi="宋体" w:cs="宋体"/>
          <w:kern w:val="0"/>
          <w:szCs w:val="21"/>
        </w:rPr>
        <w:t>：</w:t>
      </w:r>
      <w:r>
        <w:rPr>
          <w:kern w:val="0"/>
          <w:szCs w:val="21"/>
        </w:rPr>
        <w:t>http://www.ccgp.gov.cn/</w:t>
      </w:r>
      <w:r>
        <w:rPr>
          <w:rFonts w:hint="eastAsia" w:ascii="宋体" w:hAnsi="宋体" w:cs="宋体"/>
          <w:kern w:val="0"/>
          <w:szCs w:val="21"/>
        </w:rPr>
        <w:t>（中国政府采购网）、</w:t>
      </w:r>
      <w:r>
        <w:rPr>
          <w:rFonts w:hint="eastAsia"/>
        </w:rPr>
        <w:t>http://zfcg.gxzf.gov.cn/</w:t>
      </w:r>
      <w:r>
        <w:rPr>
          <w:rFonts w:hint="eastAsia"/>
          <w:kern w:val="0"/>
          <w:szCs w:val="21"/>
        </w:rPr>
        <w:t xml:space="preserve"> </w:t>
      </w:r>
      <w:r>
        <w:rPr>
          <w:rFonts w:hint="eastAsia" w:ascii="宋体" w:hAnsi="宋体" w:cs="宋体"/>
          <w:kern w:val="0"/>
          <w:szCs w:val="21"/>
        </w:rPr>
        <w:t>(广西政府采购网)、http://ggzy.jgswj.gxzf.gov.cn/lbggzy/（全国公共资源交易平台(广西·来宾））。</w:t>
      </w:r>
    </w:p>
    <w:p w14:paraId="546BEA32">
      <w:pPr>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szCs w:val="21"/>
        </w:rPr>
        <w:t xml:space="preserve">. </w:t>
      </w:r>
      <w:r>
        <w:rPr>
          <w:rFonts w:hint="eastAsia" w:ascii="宋体" w:hAnsi="宋体" w:cs="宋体"/>
          <w:kern w:val="0"/>
          <w:szCs w:val="21"/>
        </w:rPr>
        <w:t>本项目需要落实的政府采购政策</w:t>
      </w:r>
    </w:p>
    <w:p w14:paraId="4B045CED">
      <w:pPr>
        <w:spacing w:line="360" w:lineRule="auto"/>
        <w:ind w:firstLine="420" w:firstLineChars="200"/>
        <w:rPr>
          <w:rFonts w:hint="eastAsia" w:ascii="宋体" w:hAnsi="宋体" w:cs="宋体"/>
          <w:kern w:val="0"/>
          <w:szCs w:val="21"/>
        </w:rPr>
      </w:pPr>
      <w:r>
        <w:rPr>
          <w:rFonts w:hint="eastAsia" w:ascii="宋体" w:hAnsi="宋体" w:cs="宋体"/>
          <w:kern w:val="0"/>
          <w:szCs w:val="21"/>
        </w:rPr>
        <w:t>（1）政府采购促进中小企业发展。</w:t>
      </w:r>
    </w:p>
    <w:p w14:paraId="016DC4FF">
      <w:pPr>
        <w:spacing w:line="360" w:lineRule="auto"/>
        <w:ind w:firstLine="420" w:firstLineChars="200"/>
        <w:rPr>
          <w:rFonts w:hint="eastAsia" w:ascii="宋体" w:hAnsi="宋体" w:cs="宋体"/>
          <w:kern w:val="0"/>
          <w:szCs w:val="21"/>
        </w:rPr>
      </w:pPr>
      <w:r>
        <w:rPr>
          <w:rFonts w:hint="eastAsia" w:ascii="宋体" w:hAnsi="宋体" w:cs="宋体"/>
          <w:kern w:val="0"/>
          <w:szCs w:val="21"/>
        </w:rPr>
        <w:t>（2）政府采购支持采用本国产品的政策。</w:t>
      </w:r>
    </w:p>
    <w:p w14:paraId="6B2B1664">
      <w:pPr>
        <w:spacing w:line="360" w:lineRule="auto"/>
        <w:ind w:firstLine="420" w:firstLineChars="200"/>
        <w:rPr>
          <w:rFonts w:hint="eastAsia" w:ascii="宋体" w:hAnsi="宋体" w:cs="宋体"/>
          <w:kern w:val="0"/>
          <w:szCs w:val="21"/>
        </w:rPr>
      </w:pPr>
      <w:r>
        <w:rPr>
          <w:rFonts w:hint="eastAsia" w:ascii="宋体" w:hAnsi="宋体" w:cs="宋体"/>
          <w:kern w:val="0"/>
          <w:szCs w:val="21"/>
        </w:rPr>
        <w:t>（3）强制采购节能产品；优先采购节能产品、环境标志产品。</w:t>
      </w:r>
    </w:p>
    <w:p w14:paraId="6F06FD87">
      <w:pPr>
        <w:spacing w:line="360" w:lineRule="auto"/>
        <w:ind w:firstLine="420" w:firstLineChars="200"/>
        <w:rPr>
          <w:rFonts w:hint="eastAsia" w:ascii="宋体" w:hAnsi="宋体" w:cs="宋体"/>
          <w:kern w:val="0"/>
          <w:szCs w:val="21"/>
        </w:rPr>
      </w:pPr>
      <w:r>
        <w:rPr>
          <w:rFonts w:hint="eastAsia" w:ascii="宋体" w:hAnsi="宋体" w:cs="宋体"/>
          <w:kern w:val="0"/>
          <w:szCs w:val="21"/>
        </w:rPr>
        <w:t>（4）政府采购促进残疾人就业政策。</w:t>
      </w:r>
    </w:p>
    <w:p w14:paraId="7A390B84">
      <w:pPr>
        <w:spacing w:line="360" w:lineRule="auto"/>
        <w:ind w:firstLine="420" w:firstLineChars="200"/>
        <w:rPr>
          <w:rFonts w:hint="eastAsia" w:ascii="宋体" w:hAnsi="宋体" w:cs="宋体"/>
          <w:kern w:val="0"/>
          <w:szCs w:val="21"/>
        </w:rPr>
      </w:pPr>
      <w:r>
        <w:rPr>
          <w:rFonts w:hint="eastAsia" w:ascii="宋体" w:hAnsi="宋体" w:cs="宋体"/>
          <w:kern w:val="0"/>
          <w:szCs w:val="21"/>
        </w:rPr>
        <w:t>（5）政府采购支持监狱企业发展。</w:t>
      </w:r>
      <w:bookmarkEnd w:id="34"/>
    </w:p>
    <w:p w14:paraId="797BC14F">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4.</w:t>
      </w:r>
      <w:r>
        <w:rPr>
          <w:rFonts w:hint="eastAsia" w:ascii="宋体" w:hAnsi="宋体" w:cs="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B3E55E">
      <w:pPr>
        <w:spacing w:line="360" w:lineRule="auto"/>
        <w:ind w:firstLine="420" w:firstLineChars="200"/>
        <w:rPr>
          <w:rFonts w:hint="eastAsia" w:ascii="宋体" w:hAnsi="宋体" w:cs="宋体"/>
          <w:kern w:val="0"/>
          <w:szCs w:val="21"/>
        </w:rPr>
      </w:pPr>
      <w:r>
        <w:rPr>
          <w:rFonts w:hint="eastAsia" w:ascii="宋体" w:hAnsi="宋体" w:cs="宋体"/>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F730FC1">
      <w:pPr>
        <w:spacing w:line="360" w:lineRule="auto"/>
        <w:ind w:firstLine="422" w:firstLineChars="200"/>
        <w:rPr>
          <w:rFonts w:hint="eastAsia" w:ascii="宋体" w:hAnsi="宋体" w:cs="宋体"/>
          <w:kern w:val="0"/>
          <w:szCs w:val="21"/>
        </w:rPr>
      </w:pPr>
      <w:r>
        <w:rPr>
          <w:rFonts w:hint="eastAsia" w:ascii="宋体" w:hAnsi="宋体" w:cs="宋体"/>
          <w:b/>
          <w:bCs/>
          <w:kern w:val="0"/>
          <w:szCs w:val="21"/>
        </w:rPr>
        <w:t>6.</w:t>
      </w:r>
      <w:r>
        <w:rPr>
          <w:rFonts w:hint="eastAsia" w:ascii="宋体" w:hAnsi="宋体" w:cs="宋体"/>
          <w:b/>
          <w:bCs/>
          <w:szCs w:val="21"/>
        </w:rPr>
        <w:t>在线竞标的有关说明</w:t>
      </w:r>
      <w:r>
        <w:rPr>
          <w:rFonts w:hint="eastAsia" w:ascii="宋体" w:hAnsi="宋体" w:cs="宋体"/>
          <w:b/>
          <w:bCs/>
          <w:kern w:val="0"/>
          <w:szCs w:val="21"/>
        </w:rPr>
        <w:t>：</w:t>
      </w:r>
    </w:p>
    <w:p w14:paraId="5C303953">
      <w:pPr>
        <w:widowControl/>
        <w:spacing w:line="360" w:lineRule="auto"/>
        <w:ind w:firstLine="420" w:firstLineChars="200"/>
        <w:jc w:val="left"/>
        <w:rPr>
          <w:rFonts w:hint="eastAsia" w:ascii="宋体" w:hAnsi="宋体" w:cs="宋体"/>
          <w:szCs w:val="21"/>
        </w:rPr>
      </w:pPr>
      <w:r>
        <w:rPr>
          <w:rFonts w:hint="eastAsia" w:ascii="宋体" w:hAnsi="宋体" w:cs="宋体"/>
          <w:szCs w:val="21"/>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w:t>
      </w:r>
      <w:r>
        <w:rPr>
          <w:rFonts w:hint="eastAsia" w:ascii="宋体" w:hAnsi="宋体" w:cs="宋体"/>
          <w:b/>
          <w:szCs w:val="21"/>
        </w:rPr>
        <w:t>供应商在广西政府采购云平台提交电子版响应文件时，请填写参加远程开标活动经办人联系方式</w:t>
      </w:r>
      <w:r>
        <w:rPr>
          <w:rFonts w:hint="eastAsia" w:ascii="宋体" w:hAnsi="宋体" w:cs="宋体"/>
          <w:szCs w:val="21"/>
        </w:rPr>
        <w:t>。</w:t>
      </w:r>
    </w:p>
    <w:p w14:paraId="411419AB">
      <w:pPr>
        <w:widowControl/>
        <w:spacing w:line="360" w:lineRule="auto"/>
        <w:ind w:firstLine="420" w:firstLineChars="200"/>
        <w:jc w:val="left"/>
        <w:rPr>
          <w:rFonts w:hint="eastAsia" w:ascii="宋体" w:hAnsi="宋体" w:cs="宋体"/>
          <w:szCs w:val="21"/>
        </w:rPr>
      </w:pPr>
      <w:r>
        <w:rPr>
          <w:rFonts w:hint="eastAsia" w:ascii="宋体" w:hAnsi="宋体" w:cs="宋体"/>
          <w:szCs w:val="21"/>
        </w:rPr>
        <w:t>（2）未进行网上注册并办理数字证书（CA认证）的供应商将无法参与本项目政府采购活动，潜在供应商应当在首次响应文件提交截止时间前，完成电子交易平台上的CA数字证书办理及响应文件的提交。（3）为确保网上操作合法、有效和安全，请供应商确保在电子响应过程中能够对相关数据电文进行加密和使用电子签章，妥善保管CA数字证书并使用有效的CA数字证书参与整个采购活动。</w:t>
      </w:r>
    </w:p>
    <w:p w14:paraId="3B2979E8">
      <w:pPr>
        <w:spacing w:line="360" w:lineRule="auto"/>
        <w:ind w:firstLine="422" w:firstLineChars="200"/>
        <w:rPr>
          <w:rFonts w:hint="eastAsia" w:ascii="宋体" w:hAnsi="宋体" w:cs="宋体"/>
          <w:b/>
          <w:szCs w:val="21"/>
          <w:u w:val="single"/>
        </w:rPr>
      </w:pPr>
      <w:r>
        <w:rPr>
          <w:rFonts w:hint="eastAsia" w:ascii="宋体" w:hAnsi="宋体" w:cs="宋体"/>
          <w:b/>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w:t>
      </w:r>
      <w:r>
        <w:rPr>
          <w:rFonts w:hint="eastAsia" w:ascii="宋体" w:hAnsi="宋体" w:cs="宋体"/>
          <w:b/>
          <w:szCs w:val="21"/>
        </w:rPr>
        <w:t>响应文件提交</w:t>
      </w:r>
      <w:r>
        <w:rPr>
          <w:rFonts w:hint="eastAsia" w:ascii="宋体" w:hAnsi="宋体" w:cs="宋体"/>
          <w:b/>
          <w:szCs w:val="21"/>
          <w:u w:val="single"/>
        </w:rPr>
        <w:t>截止时间前未完成上传、递交的，视为撤回响应文件。响应文件提交截止时间以后上传递交的响应文件的，广西政府采购云平台将予以拒收。</w:t>
      </w:r>
    </w:p>
    <w:p w14:paraId="41368961">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（4）CA证书在线解密：首次响应文件开启时，需要供应商携带制作响应文件时用来加密的有效数字证书（CA认证）登录</w:t>
      </w:r>
      <w:r>
        <w:rPr>
          <w:rFonts w:hint="eastAsia" w:ascii="宋体" w:hAnsi="宋体" w:cs="宋体"/>
          <w:szCs w:val="21"/>
        </w:rPr>
        <w:t>广西政府采购云平台</w:t>
      </w:r>
      <w:r>
        <w:rPr>
          <w:rFonts w:hint="eastAsia" w:ascii="宋体" w:hAnsi="宋体" w:cs="宋体"/>
          <w:kern w:val="0"/>
          <w:szCs w:val="21"/>
        </w:rPr>
        <w:t>电子开标大厅现场按规定时间对加密的响应文件进行解密。</w:t>
      </w:r>
      <w:r>
        <w:rPr>
          <w:rFonts w:hint="eastAsia" w:hAnsi="宋体" w:cs="宋体"/>
        </w:rPr>
        <w:t>若供应商在规定时间内无法解密或解密失败,请及时联系代理机构，代理机构与项目归属监督部门备案后告知供应商通过邮件传输递交电子备份响应文件(以通知时所告知的电子邮箱地址为准)，若供应商在规定时间内无法解密或解密失败且未提供电子备份响应文件的(包含提供的电子备份响应文件无效或无法解密的情况)，视为竞标无效。</w:t>
      </w:r>
    </w:p>
    <w:p w14:paraId="64412EBE">
      <w:pPr>
        <w:spacing w:line="360" w:lineRule="auto"/>
        <w:ind w:firstLine="420" w:firstLineChars="200"/>
        <w:rPr>
          <w:rFonts w:hint="eastAsia" w:ascii="宋体" w:hAnsi="宋体" w:cs="宋体"/>
        </w:rPr>
      </w:pPr>
      <w:r>
        <w:rPr>
          <w:rFonts w:hint="eastAsia" w:ascii="宋体" w:hAnsi="宋体" w:cs="宋体"/>
          <w:kern w:val="0"/>
          <w:szCs w:val="21"/>
        </w:rPr>
        <w:t>（5）供应商需要在具备有摄像头及语音功能且互联网网络状况良好的电脑登录</w:t>
      </w:r>
      <w:r>
        <w:rPr>
          <w:rFonts w:hint="eastAsia" w:ascii="宋体" w:hAnsi="宋体" w:cs="宋体"/>
          <w:szCs w:val="21"/>
        </w:rPr>
        <w:t>广西政府采购云平台</w:t>
      </w:r>
      <w:r>
        <w:rPr>
          <w:rFonts w:hint="eastAsia" w:ascii="宋体" w:hAnsi="宋体" w:cs="宋体"/>
          <w:kern w:val="0"/>
          <w:szCs w:val="21"/>
        </w:rPr>
        <w:t>远程开标大厅参与本次磋商，否则后果自负。</w:t>
      </w:r>
    </w:p>
    <w:p w14:paraId="33AB2D6E">
      <w:pPr>
        <w:pStyle w:val="10"/>
        <w:spacing w:line="360" w:lineRule="auto"/>
        <w:ind w:firstLine="420" w:firstLineChars="200"/>
        <w:rPr>
          <w:rFonts w:hint="eastAsia" w:ascii="宋体" w:hAnsi="宋体" w:cs="宋体"/>
          <w:kern w:val="0"/>
          <w:szCs w:val="21"/>
        </w:rPr>
      </w:pPr>
      <w:r>
        <w:rPr>
          <w:rFonts w:hint="eastAsia" w:ascii="宋体" w:hAnsi="宋体" w:cs="宋体"/>
          <w:kern w:val="0"/>
          <w:szCs w:val="21"/>
        </w:rPr>
        <w:t>7. 若对项目采购电子交易系统操作有疑问，可登录</w:t>
      </w:r>
      <w:r>
        <w:rPr>
          <w:rFonts w:hint="eastAsia" w:ascii="宋体" w:hAnsi="宋体" w:cs="宋体"/>
          <w:szCs w:val="21"/>
        </w:rPr>
        <w:t>广西政府采购云平台（https://www.gcy.zfcg.gxzf.gov.cn/）</w:t>
      </w:r>
      <w:r>
        <w:rPr>
          <w:rFonts w:hint="eastAsia" w:ascii="宋体" w:hAnsi="宋体" w:cs="宋体"/>
          <w:kern w:val="0"/>
          <w:szCs w:val="21"/>
        </w:rPr>
        <w:t>，点击右侧咨询小采，获取采小蜜智能服务管家帮助，或拨打</w:t>
      </w:r>
      <w:r>
        <w:rPr>
          <w:rFonts w:hint="eastAsia" w:ascii="宋体" w:hAnsi="宋体" w:cs="宋体"/>
          <w:szCs w:val="21"/>
        </w:rPr>
        <w:t>广西政府采购云平台</w:t>
      </w:r>
      <w:r>
        <w:rPr>
          <w:rFonts w:hint="eastAsia" w:ascii="宋体" w:hAnsi="宋体" w:cs="宋体"/>
          <w:kern w:val="0"/>
          <w:szCs w:val="21"/>
        </w:rPr>
        <w:t xml:space="preserve">服务热线95763获取热线服务帮助。 </w:t>
      </w:r>
    </w:p>
    <w:p w14:paraId="48FA98D9">
      <w:pPr>
        <w:pStyle w:val="10"/>
        <w:spacing w:line="360" w:lineRule="auto"/>
        <w:ind w:firstLine="420" w:firstLineChars="200"/>
        <w:rPr>
          <w:rFonts w:hint="eastAsia" w:ascii="宋体" w:hAnsi="宋体" w:cs="宋体"/>
          <w:kern w:val="0"/>
          <w:szCs w:val="21"/>
        </w:rPr>
      </w:pPr>
      <w:r>
        <w:rPr>
          <w:rFonts w:hint="eastAsia" w:ascii="宋体" w:hAnsi="宋体" w:cs="宋体"/>
          <w:kern w:val="0"/>
          <w:szCs w:val="21"/>
        </w:rPr>
        <w:t>8.监督部门：</w:t>
      </w:r>
      <w:r>
        <w:rPr>
          <w:rFonts w:hint="eastAsia" w:ascii="宋体" w:hAnsi="宋体" w:cs="宋体"/>
        </w:rPr>
        <w:t>来宾市兴宾区财政局政府采购监督管理办公室</w:t>
      </w:r>
      <w:r>
        <w:rPr>
          <w:rFonts w:hint="eastAsia" w:ascii="宋体" w:hAnsi="宋体" w:cs="宋体"/>
          <w:szCs w:val="21"/>
          <w:shd w:val="clear" w:color="auto" w:fill="FFFFFF"/>
        </w:rPr>
        <w:t> 电话：0772-4218580</w:t>
      </w:r>
    </w:p>
    <w:p w14:paraId="50C68609">
      <w:pPr>
        <w:spacing w:line="360" w:lineRule="auto"/>
        <w:ind w:firstLine="482" w:firstLineChars="200"/>
        <w:rPr>
          <w:rFonts w:hint="eastAsia" w:ascii="黑体" w:hAnsi="黑体" w:eastAsia="黑体" w:cs="宋体"/>
          <w:bCs/>
          <w:sz w:val="24"/>
        </w:rPr>
      </w:pPr>
      <w:r>
        <w:rPr>
          <w:rFonts w:hint="eastAsia" w:ascii="黑体" w:hAnsi="黑体" w:eastAsia="黑体" w:cs="宋体"/>
          <w:b/>
          <w:kern w:val="44"/>
          <w:sz w:val="24"/>
        </w:rPr>
        <w:t>八、凡对本次采购提出询问，请按</w:t>
      </w:r>
      <w:r>
        <w:rPr>
          <w:rFonts w:ascii="黑体" w:hAnsi="黑体" w:eastAsia="黑体" w:cs="宋体"/>
          <w:b/>
          <w:kern w:val="44"/>
          <w:sz w:val="24"/>
        </w:rPr>
        <w:t>以下方式</w:t>
      </w:r>
      <w:r>
        <w:rPr>
          <w:rFonts w:hint="eastAsia" w:ascii="黑体" w:hAnsi="黑体" w:eastAsia="黑体" w:cs="宋体"/>
          <w:b/>
          <w:kern w:val="44"/>
          <w:sz w:val="24"/>
        </w:rPr>
        <w:t>联系。</w:t>
      </w:r>
    </w:p>
    <w:p w14:paraId="6B10F2DD">
      <w:pPr>
        <w:spacing w:line="360" w:lineRule="auto"/>
        <w:ind w:firstLine="420" w:firstLineChars="200"/>
        <w:jc w:val="left"/>
        <w:rPr>
          <w:rFonts w:hint="eastAsia" w:ascii="宋体" w:hAnsi="宋体" w:cs="宋体"/>
          <w:szCs w:val="21"/>
        </w:rPr>
      </w:pPr>
      <w:r>
        <w:rPr>
          <w:rFonts w:hint="eastAsia" w:ascii="宋体" w:hAnsi="宋体" w:cs="宋体"/>
          <w:szCs w:val="21"/>
        </w:rPr>
        <w:t>1.采购人信息</w:t>
      </w:r>
    </w:p>
    <w:p w14:paraId="04420233">
      <w:pPr>
        <w:spacing w:line="360" w:lineRule="auto"/>
        <w:ind w:firstLine="420" w:firstLineChars="200"/>
        <w:jc w:val="left"/>
        <w:rPr>
          <w:rFonts w:hint="eastAsia" w:ascii="宋体" w:hAnsi="宋体" w:cs="宋体"/>
          <w:kern w:val="0"/>
          <w:szCs w:val="21"/>
        </w:rPr>
      </w:pPr>
      <w:r>
        <w:rPr>
          <w:rFonts w:hint="eastAsia" w:ascii="宋体" w:hAnsi="宋体" w:cs="宋体"/>
          <w:szCs w:val="21"/>
        </w:rPr>
        <w:t>名  称：</w:t>
      </w:r>
      <w:r>
        <w:rPr>
          <w:rFonts w:hint="eastAsia" w:ascii="宋体" w:hAnsi="宋体" w:cs="宋体"/>
          <w:kern w:val="0"/>
          <w:szCs w:val="21"/>
        </w:rPr>
        <w:t xml:space="preserve">来宾市兴宾区发展和改革局 </w:t>
      </w:r>
    </w:p>
    <w:p w14:paraId="4589DB0E">
      <w:pPr>
        <w:spacing w:line="360" w:lineRule="auto"/>
        <w:ind w:firstLine="420" w:firstLineChars="200"/>
        <w:jc w:val="left"/>
        <w:rPr>
          <w:rFonts w:hint="eastAsia" w:ascii="宋体" w:hAnsi="宋体" w:cs="宋体"/>
          <w:szCs w:val="21"/>
        </w:rPr>
      </w:pPr>
      <w:r>
        <w:rPr>
          <w:rFonts w:hint="eastAsia" w:ascii="宋体" w:hAnsi="宋体" w:cs="宋体"/>
          <w:szCs w:val="21"/>
        </w:rPr>
        <w:t>地  址：广西来宾市兴宾区福安路城南企业总部大楼附楼（东）四楼</w:t>
      </w:r>
    </w:p>
    <w:p w14:paraId="051CA114">
      <w:pPr>
        <w:spacing w:line="360" w:lineRule="auto"/>
        <w:ind w:firstLine="420" w:firstLineChars="200"/>
        <w:jc w:val="left"/>
        <w:rPr>
          <w:rFonts w:hint="eastAsia" w:ascii="宋体" w:hAnsi="宋体" w:cs="宋体"/>
          <w:szCs w:val="21"/>
        </w:rPr>
      </w:pPr>
      <w:r>
        <w:rPr>
          <w:rFonts w:hint="eastAsia" w:ascii="宋体" w:hAnsi="宋体" w:cs="宋体"/>
          <w:szCs w:val="21"/>
        </w:rPr>
        <w:t>联系方式：韦  工</w:t>
      </w:r>
      <w:r>
        <w:rPr>
          <w:rFonts w:hint="eastAsia" w:ascii="宋体" w:hAnsi="宋体" w:cs="宋体"/>
          <w:kern w:val="0"/>
          <w:szCs w:val="21"/>
        </w:rPr>
        <w:t>，电话： 0772- 6656536</w:t>
      </w:r>
    </w:p>
    <w:p w14:paraId="365C270D">
      <w:pPr>
        <w:spacing w:line="360" w:lineRule="auto"/>
        <w:ind w:firstLine="420" w:firstLineChars="200"/>
        <w:jc w:val="left"/>
        <w:rPr>
          <w:rFonts w:hint="eastAsia" w:ascii="宋体" w:hAnsi="宋体"/>
        </w:rPr>
      </w:pPr>
      <w:r>
        <w:rPr>
          <w:rFonts w:hint="eastAsia" w:ascii="宋体" w:hAnsi="宋体"/>
        </w:rPr>
        <w:t>2.采购代理机构信息</w:t>
      </w:r>
    </w:p>
    <w:p w14:paraId="0852ECB3">
      <w:pPr>
        <w:spacing w:line="360" w:lineRule="auto"/>
        <w:ind w:firstLine="420" w:firstLineChars="200"/>
        <w:rPr>
          <w:rFonts w:hint="eastAsia" w:ascii="宋体" w:hAnsi="宋体"/>
        </w:rPr>
      </w:pPr>
      <w:r>
        <w:rPr>
          <w:rFonts w:hint="eastAsia" w:ascii="宋体" w:hAnsi="宋体"/>
        </w:rPr>
        <w:t>名 称： 广西桂盛项目管理有限公司</w:t>
      </w:r>
    </w:p>
    <w:p w14:paraId="704F53BC">
      <w:pPr>
        <w:spacing w:line="360" w:lineRule="auto"/>
        <w:ind w:firstLine="420" w:firstLineChars="200"/>
        <w:rPr>
          <w:rFonts w:hint="eastAsia" w:ascii="宋体" w:hAnsi="宋体"/>
        </w:rPr>
      </w:pPr>
      <w:r>
        <w:rPr>
          <w:rFonts w:hint="eastAsia" w:ascii="宋体" w:hAnsi="宋体"/>
        </w:rPr>
        <w:t>地 址：来宾市兴宾区红水河大道333号翠屏水坊9号楼201号</w:t>
      </w:r>
    </w:p>
    <w:p w14:paraId="2E4C42CB">
      <w:pPr>
        <w:spacing w:line="360" w:lineRule="auto"/>
        <w:ind w:firstLine="420" w:firstLineChars="200"/>
        <w:rPr>
          <w:rFonts w:hint="eastAsia" w:ascii="宋体" w:hAnsi="宋体"/>
        </w:rPr>
      </w:pPr>
      <w:r>
        <w:rPr>
          <w:rFonts w:hint="eastAsia" w:ascii="宋体" w:hAnsi="宋体"/>
        </w:rPr>
        <w:t xml:space="preserve">联系方式：覃  工，0772-4201213 </w:t>
      </w:r>
    </w:p>
    <w:p w14:paraId="3EAB2403">
      <w:pPr>
        <w:spacing w:line="360" w:lineRule="auto"/>
        <w:ind w:firstLine="420" w:firstLineChars="200"/>
        <w:rPr>
          <w:rFonts w:hint="eastAsia" w:ascii="宋体" w:hAnsi="宋体"/>
        </w:rPr>
      </w:pPr>
      <w:r>
        <w:rPr>
          <w:rFonts w:hint="eastAsia" w:ascii="宋体" w:hAnsi="宋体"/>
        </w:rPr>
        <w:t>3.项目联系方式</w:t>
      </w:r>
    </w:p>
    <w:p w14:paraId="46915EC2">
      <w:pPr>
        <w:spacing w:line="360" w:lineRule="auto"/>
        <w:ind w:firstLine="420" w:firstLineChars="200"/>
        <w:rPr>
          <w:rFonts w:hint="eastAsia" w:ascii="宋体" w:hAnsi="宋体"/>
        </w:rPr>
      </w:pPr>
      <w:r>
        <w:rPr>
          <w:rFonts w:hint="eastAsia" w:ascii="宋体" w:hAnsi="宋体"/>
        </w:rPr>
        <w:t>项目联系人：覃  工</w:t>
      </w:r>
    </w:p>
    <w:p w14:paraId="51ECFFE2">
      <w:pPr>
        <w:spacing w:line="360" w:lineRule="auto"/>
        <w:ind w:firstLine="420" w:firstLineChars="200"/>
        <w:rPr>
          <w:szCs w:val="21"/>
        </w:rPr>
      </w:pPr>
      <w:r>
        <w:rPr>
          <w:rFonts w:hint="eastAsia" w:ascii="宋体" w:hAnsi="宋体"/>
        </w:rPr>
        <w:t xml:space="preserve">电    话：0772-4201213 </w:t>
      </w:r>
    </w:p>
    <w:p w14:paraId="0C215EEA">
      <w:pPr>
        <w:rPr>
          <w:rFonts w:ascii="Cambria" w:hAnsi="Cambria"/>
          <w:sz w:val="32"/>
          <w:szCs w:val="32"/>
        </w:rPr>
      </w:pPr>
      <w:bookmarkStart w:id="35" w:name="_Toc80886926"/>
      <w:bookmarkStart w:id="36" w:name="_Toc25520"/>
      <w:bookmarkStart w:id="37" w:name="_Toc11093"/>
      <w:bookmarkStart w:id="38" w:name="_Toc26836"/>
      <w:bookmarkStart w:id="39" w:name="_Toc9127"/>
      <w:bookmarkStart w:id="40" w:name="_Toc22325"/>
      <w:bookmarkStart w:id="41" w:name="_Toc7184"/>
      <w:bookmarkStart w:id="42" w:name="_Toc22760"/>
      <w:r>
        <w:rPr>
          <w:rFonts w:hint="eastAsia" w:ascii="Cambria" w:hAnsi="Cambria"/>
          <w:sz w:val="32"/>
          <w:szCs w:val="32"/>
        </w:rPr>
        <w:br w:type="page"/>
      </w:r>
    </w:p>
    <w:p w14:paraId="7742FA5E">
      <w:pPr>
        <w:pStyle w:val="3"/>
        <w:ind w:firstLine="3855" w:firstLineChars="1200"/>
        <w:rPr>
          <w:rFonts w:ascii="Cambria" w:hAnsi="Cambria"/>
          <w:bCs w:val="0"/>
          <w:sz w:val="32"/>
          <w:szCs w:val="32"/>
        </w:rPr>
      </w:pPr>
      <w:r>
        <w:rPr>
          <w:rFonts w:hint="eastAsia" w:ascii="Cambria" w:hAnsi="Cambria"/>
          <w:bCs w:val="0"/>
          <w:sz w:val="32"/>
          <w:szCs w:val="32"/>
        </w:rPr>
        <w:t>第二章 采购需求</w:t>
      </w:r>
      <w:bookmarkEnd w:id="35"/>
      <w:bookmarkEnd w:id="36"/>
      <w:bookmarkEnd w:id="37"/>
      <w:bookmarkEnd w:id="38"/>
      <w:bookmarkEnd w:id="39"/>
      <w:bookmarkEnd w:id="40"/>
      <w:bookmarkEnd w:id="41"/>
    </w:p>
    <w:bookmarkEnd w:id="42"/>
    <w:p w14:paraId="5F8BCD4D">
      <w:pPr>
        <w:spacing w:line="420" w:lineRule="exact"/>
        <w:jc w:val="left"/>
        <w:rPr>
          <w:rFonts w:cs="宋体"/>
          <w:szCs w:val="21"/>
        </w:rPr>
      </w:pPr>
      <w:r>
        <w:rPr>
          <w:rFonts w:hint="eastAsia" w:cs="宋体"/>
          <w:szCs w:val="21"/>
        </w:rPr>
        <w:t>说明：</w:t>
      </w:r>
    </w:p>
    <w:p w14:paraId="114FE535">
      <w:pPr>
        <w:spacing w:line="420" w:lineRule="exact"/>
        <w:ind w:firstLine="420" w:firstLineChars="200"/>
        <w:jc w:val="left"/>
        <w:rPr>
          <w:rFonts w:hint="eastAsia" w:ascii="宋体" w:hAnsi="宋体" w:cs="宋体"/>
          <w:szCs w:val="21"/>
        </w:rPr>
      </w:pPr>
      <w:r>
        <w:rPr>
          <w:rFonts w:hint="eastAsia" w:ascii="宋体" w:hAnsi="宋体" w:cs="宋体"/>
        </w:rPr>
        <w:t>1. 为落实政府采购政策需满足的要求：</w:t>
      </w:r>
    </w:p>
    <w:p w14:paraId="4118DAC0">
      <w:pPr>
        <w:spacing w:line="420" w:lineRule="exact"/>
        <w:ind w:firstLine="420" w:firstLineChars="200"/>
        <w:jc w:val="left"/>
        <w:rPr>
          <w:rFonts w:hint="eastAsia" w:ascii="宋体" w:hAnsi="宋体" w:cs="宋体"/>
          <w:szCs w:val="21"/>
        </w:rPr>
      </w:pPr>
      <w:r>
        <w:rPr>
          <w:rFonts w:hint="eastAsia" w:ascii="宋体" w:hAnsi="宋体" w:cs="宋体"/>
          <w:szCs w:val="21"/>
        </w:rPr>
        <w:t>（1）本竞争性磋商文件所称中小企业必须符合《政府采购促进中小企业发展管理办法》（财库〔2020〕46号）的规定。</w:t>
      </w:r>
    </w:p>
    <w:p w14:paraId="718CCFF0">
      <w:pPr>
        <w:spacing w:line="420" w:lineRule="exact"/>
        <w:ind w:firstLine="420" w:firstLineChars="200"/>
        <w:jc w:val="left"/>
        <w:rPr>
          <w:rFonts w:hint="eastAsia" w:ascii="宋体" w:hAnsi="宋体" w:cs="宋体"/>
          <w:szCs w:val="21"/>
        </w:rPr>
      </w:pPr>
      <w:r>
        <w:rPr>
          <w:rFonts w:hint="eastAsia" w:ascii="宋体" w:hAnsi="宋体" w:cs="宋体"/>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b/>
          <w:bCs/>
          <w:szCs w:val="21"/>
        </w:rPr>
        <w:t>供应商必须在响应文件中提供所竞标产品有效期内的节能产品认证证书复印件（加盖供应商公章），否则响应文件按无效处理</w:t>
      </w:r>
      <w:r>
        <w:rPr>
          <w:rFonts w:hint="eastAsia" w:ascii="宋体" w:hAnsi="宋体" w:cs="宋体"/>
          <w:szCs w:val="21"/>
        </w:rPr>
        <w:t xml:space="preserve">。如本项目包含的配套货物属于品目清单内非标注“★”的产品时，应优先采购，具体详见“第四章 </w:t>
      </w:r>
      <w:r>
        <w:rPr>
          <w:rStyle w:val="26"/>
          <w:rFonts w:hint="eastAsia" w:ascii="宋体" w:hAnsi="宋体" w:cs="宋体"/>
          <w:color w:val="auto"/>
        </w:rPr>
        <w:t>评审程序、评审方法和评审标准</w:t>
      </w:r>
      <w:r>
        <w:rPr>
          <w:rFonts w:hint="eastAsia" w:ascii="宋体" w:hAnsi="宋体" w:cs="宋体"/>
          <w:szCs w:val="21"/>
        </w:rPr>
        <w:t>”。</w:t>
      </w:r>
    </w:p>
    <w:p w14:paraId="4212225F">
      <w:pPr>
        <w:spacing w:line="420" w:lineRule="exact"/>
        <w:ind w:firstLine="413" w:firstLineChars="196"/>
        <w:rPr>
          <w:rFonts w:hint="eastAsia" w:ascii="宋体" w:hAnsi="宋体" w:cs="宋体"/>
          <w:b/>
          <w:bCs/>
          <w:szCs w:val="21"/>
        </w:rPr>
      </w:pPr>
      <w:r>
        <w:rPr>
          <w:rFonts w:hint="eastAsia" w:ascii="宋体" w:hAnsi="宋体" w:cs="宋体"/>
          <w:b/>
          <w:bCs/>
          <w:szCs w:val="21"/>
        </w:rPr>
        <w:t>2.“实质性要求”是指磋商文件中已经指明不满足则响应文件按无效响应处理的条款，或者不能负偏离的条款，或者采购需求中带“▲”的条款。</w:t>
      </w:r>
    </w:p>
    <w:p w14:paraId="4CBD7DD6">
      <w:pPr>
        <w:pStyle w:val="10"/>
        <w:spacing w:line="420" w:lineRule="exact"/>
        <w:ind w:firstLine="420" w:firstLineChars="200"/>
        <w:rPr>
          <w:rFonts w:hint="eastAsia" w:ascii="宋体" w:hAnsi="宋体" w:cs="宋体"/>
        </w:rPr>
      </w:pPr>
      <w:r>
        <w:rPr>
          <w:rFonts w:hint="eastAsia" w:ascii="宋体" w:hAnsi="宋体" w:cs="宋体"/>
          <w:szCs w:val="21"/>
        </w:rPr>
        <w:t xml:space="preserve">3. </w:t>
      </w:r>
      <w:r>
        <w:rPr>
          <w:rFonts w:hint="eastAsia" w:ascii="宋体" w:hAnsi="宋体" w:cs="宋体"/>
        </w:rPr>
        <w:t>如竞标产品存在侵犯他人的知识产权或者专利成果行为的，应承担相应法律责任。</w:t>
      </w:r>
    </w:p>
    <w:p w14:paraId="1C916717">
      <w:pPr>
        <w:tabs>
          <w:tab w:val="left" w:pos="180"/>
          <w:tab w:val="left" w:pos="1620"/>
        </w:tabs>
        <w:spacing w:line="420" w:lineRule="exact"/>
        <w:ind w:firstLine="420" w:firstLineChars="200"/>
        <w:rPr>
          <w:rFonts w:hint="eastAsia" w:ascii="宋体" w:hAnsi="宋体" w:cs="宋体"/>
          <w:i/>
          <w:iCs/>
        </w:rPr>
      </w:pPr>
      <w:r>
        <w:rPr>
          <w:rFonts w:hint="eastAsia" w:ascii="宋体" w:hAnsi="宋体" w:cs="宋体"/>
        </w:rPr>
        <w:t>4.采购标的对应的中小企业划分标准所属行业名称采购内容所属行业：</w:t>
      </w:r>
      <w:r>
        <w:rPr>
          <w:rFonts w:hint="eastAsia" w:ascii="宋体" w:hAnsi="宋体" w:cs="宋体"/>
          <w:u w:val="single"/>
        </w:rPr>
        <w:t xml:space="preserve">    其他未列明行业 *</w:t>
      </w:r>
    </w:p>
    <w:p w14:paraId="112CA9DC">
      <w:pPr>
        <w:tabs>
          <w:tab w:val="left" w:pos="180"/>
          <w:tab w:val="left" w:pos="1620"/>
        </w:tabs>
        <w:spacing w:line="360" w:lineRule="auto"/>
        <w:rPr>
          <w:rFonts w:cs="宋体"/>
          <w:b/>
          <w:bCs/>
          <w:szCs w:val="21"/>
        </w:rPr>
      </w:pPr>
      <w:bookmarkStart w:id="43" w:name="_Hlk207013219"/>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1"/>
        <w:gridCol w:w="1096"/>
        <w:gridCol w:w="715"/>
        <w:gridCol w:w="6869"/>
      </w:tblGrid>
      <w:tr w14:paraId="5088A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9251" w:type="dxa"/>
            <w:gridSpan w:val="4"/>
            <w:noWrap/>
            <w:vAlign w:val="center"/>
          </w:tcPr>
          <w:p w14:paraId="797D21DA">
            <w:pPr>
              <w:tabs>
                <w:tab w:val="left" w:pos="180"/>
                <w:tab w:val="left" w:pos="1620"/>
              </w:tabs>
              <w:spacing w:line="360" w:lineRule="auto"/>
              <w:rPr>
                <w:rFonts w:hint="eastAsia" w:ascii="宋体" w:hAnsi="宋体" w:cs="宋体"/>
                <w:b/>
                <w:bCs/>
                <w:szCs w:val="21"/>
              </w:rPr>
            </w:pPr>
            <w:r>
              <w:rPr>
                <w:rFonts w:hint="eastAsia" w:ascii="宋体" w:hAnsi="宋体" w:cs="宋体"/>
                <w:b/>
                <w:bCs/>
                <w:szCs w:val="21"/>
              </w:rPr>
              <w:t>一、需求一览表</w:t>
            </w:r>
          </w:p>
        </w:tc>
      </w:tr>
      <w:tr w14:paraId="0BECA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9" w:hRule="atLeast"/>
          <w:jc w:val="center"/>
        </w:trPr>
        <w:tc>
          <w:tcPr>
            <w:tcW w:w="571" w:type="dxa"/>
            <w:noWrap/>
            <w:vAlign w:val="center"/>
          </w:tcPr>
          <w:p w14:paraId="26521B90">
            <w:pPr>
              <w:tabs>
                <w:tab w:val="left" w:pos="180"/>
                <w:tab w:val="left" w:pos="1620"/>
              </w:tabs>
              <w:spacing w:line="360" w:lineRule="auto"/>
              <w:jc w:val="center"/>
              <w:rPr>
                <w:rFonts w:hint="eastAsia" w:ascii="宋体" w:hAnsi="宋体" w:cs="宋体"/>
                <w:b/>
                <w:bCs/>
                <w:szCs w:val="21"/>
              </w:rPr>
            </w:pPr>
            <w:bookmarkStart w:id="44" w:name="OLE_LINK18"/>
            <w:r>
              <w:rPr>
                <w:rFonts w:hint="eastAsia" w:ascii="宋体" w:hAnsi="宋体" w:cs="宋体"/>
                <w:b/>
                <w:bCs/>
                <w:szCs w:val="21"/>
              </w:rPr>
              <w:t>序号</w:t>
            </w:r>
          </w:p>
        </w:tc>
        <w:tc>
          <w:tcPr>
            <w:tcW w:w="1096" w:type="dxa"/>
            <w:noWrap/>
            <w:vAlign w:val="center"/>
          </w:tcPr>
          <w:p w14:paraId="36F81CB5">
            <w:pPr>
              <w:tabs>
                <w:tab w:val="left" w:pos="180"/>
                <w:tab w:val="left" w:pos="1620"/>
              </w:tabs>
              <w:spacing w:line="360" w:lineRule="auto"/>
              <w:jc w:val="center"/>
              <w:rPr>
                <w:rFonts w:hint="eastAsia" w:ascii="宋体" w:hAnsi="宋体" w:cs="宋体"/>
                <w:b/>
                <w:bCs/>
                <w:szCs w:val="21"/>
              </w:rPr>
            </w:pPr>
            <w:r>
              <w:rPr>
                <w:rFonts w:hint="eastAsia" w:ascii="宋体" w:hAnsi="宋体" w:cs="宋体"/>
                <w:b/>
                <w:bCs/>
                <w:szCs w:val="21"/>
              </w:rPr>
              <w:t>标的名称</w:t>
            </w:r>
          </w:p>
        </w:tc>
        <w:tc>
          <w:tcPr>
            <w:tcW w:w="715" w:type="dxa"/>
            <w:noWrap/>
            <w:vAlign w:val="center"/>
          </w:tcPr>
          <w:p w14:paraId="67722AD6">
            <w:pPr>
              <w:tabs>
                <w:tab w:val="left" w:pos="180"/>
                <w:tab w:val="left" w:pos="1620"/>
              </w:tabs>
              <w:spacing w:line="360" w:lineRule="auto"/>
              <w:jc w:val="center"/>
              <w:rPr>
                <w:rFonts w:hint="eastAsia" w:ascii="宋体" w:hAnsi="宋体" w:cs="宋体"/>
                <w:b/>
                <w:bCs/>
                <w:szCs w:val="21"/>
              </w:rPr>
            </w:pPr>
            <w:r>
              <w:rPr>
                <w:rFonts w:hint="eastAsia" w:ascii="宋体" w:hAnsi="宋体" w:cs="宋体"/>
                <w:b/>
                <w:bCs/>
                <w:szCs w:val="21"/>
              </w:rPr>
              <w:t>数量及单位</w:t>
            </w:r>
          </w:p>
          <w:p w14:paraId="21E240D7">
            <w:pPr>
              <w:tabs>
                <w:tab w:val="left" w:pos="180"/>
                <w:tab w:val="left" w:pos="1620"/>
              </w:tabs>
              <w:spacing w:line="360" w:lineRule="auto"/>
              <w:jc w:val="center"/>
              <w:rPr>
                <w:rFonts w:hint="eastAsia" w:ascii="宋体" w:hAnsi="宋体" w:cs="宋体"/>
                <w:b/>
                <w:bCs/>
                <w:szCs w:val="21"/>
              </w:rPr>
            </w:pPr>
          </w:p>
        </w:tc>
        <w:tc>
          <w:tcPr>
            <w:tcW w:w="6869" w:type="dxa"/>
            <w:noWrap/>
            <w:vAlign w:val="center"/>
          </w:tcPr>
          <w:p w14:paraId="7FDE3D8F">
            <w:pPr>
              <w:tabs>
                <w:tab w:val="left" w:pos="180"/>
                <w:tab w:val="left" w:pos="1620"/>
              </w:tabs>
              <w:spacing w:line="360" w:lineRule="auto"/>
              <w:jc w:val="center"/>
              <w:rPr>
                <w:rFonts w:hint="eastAsia" w:ascii="宋体" w:hAnsi="宋体" w:cs="宋体"/>
                <w:b/>
                <w:bCs/>
                <w:szCs w:val="21"/>
              </w:rPr>
            </w:pPr>
            <w:r>
              <w:rPr>
                <w:rFonts w:hint="eastAsia" w:ascii="宋体" w:hAnsi="宋体" w:cs="宋体"/>
                <w:b/>
                <w:bCs/>
                <w:szCs w:val="21"/>
              </w:rPr>
              <w:t>服务参数</w:t>
            </w:r>
          </w:p>
        </w:tc>
      </w:tr>
      <w:bookmarkEnd w:id="44"/>
      <w:tr w14:paraId="7A729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571" w:type="dxa"/>
            <w:noWrap/>
            <w:vAlign w:val="center"/>
          </w:tcPr>
          <w:p w14:paraId="10A00BC6">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w:t>
            </w:r>
          </w:p>
        </w:tc>
        <w:tc>
          <w:tcPr>
            <w:tcW w:w="1096" w:type="dxa"/>
            <w:noWrap/>
            <w:vAlign w:val="center"/>
          </w:tcPr>
          <w:p w14:paraId="66F06DEA">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来宾市兴宾区“十五五”规划纲要编制项目</w:t>
            </w:r>
          </w:p>
        </w:tc>
        <w:tc>
          <w:tcPr>
            <w:tcW w:w="715" w:type="dxa"/>
            <w:noWrap/>
            <w:vAlign w:val="center"/>
          </w:tcPr>
          <w:p w14:paraId="30B592AF">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1项</w:t>
            </w:r>
          </w:p>
          <w:p w14:paraId="40C913E6">
            <w:pPr>
              <w:tabs>
                <w:tab w:val="left" w:pos="180"/>
                <w:tab w:val="left" w:pos="1620"/>
              </w:tabs>
              <w:spacing w:line="360" w:lineRule="auto"/>
              <w:jc w:val="center"/>
              <w:rPr>
                <w:rFonts w:hint="eastAsia" w:ascii="宋体" w:hAnsi="宋体" w:cs="宋体"/>
                <w:szCs w:val="21"/>
              </w:rPr>
            </w:pPr>
          </w:p>
        </w:tc>
        <w:tc>
          <w:tcPr>
            <w:tcW w:w="6869" w:type="dxa"/>
            <w:noWrap/>
            <w:vAlign w:val="center"/>
          </w:tcPr>
          <w:p w14:paraId="7D0D2D9A">
            <w:pPr>
              <w:spacing w:line="360" w:lineRule="auto"/>
              <w:ind w:firstLine="422" w:firstLineChars="200"/>
              <w:rPr>
                <w:rFonts w:hint="eastAsia" w:ascii="宋体" w:hAnsi="宋体" w:cs="宋体"/>
                <w:b/>
                <w:bCs/>
                <w:szCs w:val="21"/>
              </w:rPr>
            </w:pPr>
            <w:r>
              <w:rPr>
                <w:rFonts w:hint="eastAsia" w:ascii="宋体" w:hAnsi="宋体" w:cs="宋体"/>
                <w:b/>
                <w:bCs/>
                <w:szCs w:val="21"/>
              </w:rPr>
              <w:t>一、项目背景</w:t>
            </w:r>
          </w:p>
          <w:p w14:paraId="7D9B5EFC">
            <w:pPr>
              <w:spacing w:line="360" w:lineRule="auto"/>
              <w:ind w:firstLine="420" w:firstLineChars="200"/>
              <w:rPr>
                <w:rFonts w:hint="eastAsia" w:ascii="宋体" w:hAnsi="宋体" w:cs="宋体"/>
                <w:szCs w:val="21"/>
              </w:rPr>
            </w:pPr>
            <w:r>
              <w:rPr>
                <w:rFonts w:hint="eastAsia" w:ascii="宋体" w:hAnsi="宋体" w:cs="宋体"/>
                <w:szCs w:val="21"/>
              </w:rPr>
              <w:t>“十五五”时期（2026—2030 年）是我国全方位推进高质量发展、基本实现社会主义现代化承上启下的关键时期。科学编制和实施好兴宾区“十五五”规划，明确未来五年乃至更长时间发展方向、目标任务和战略重点，对兴宾区全面落实自治区“一区两地一园一通道”战略任务，奋力推进经济社会高质量发展意义重大、影响深远。</w:t>
            </w:r>
          </w:p>
          <w:p w14:paraId="4C97D512">
            <w:pPr>
              <w:spacing w:line="360" w:lineRule="auto"/>
              <w:ind w:firstLine="422" w:firstLineChars="200"/>
              <w:rPr>
                <w:rFonts w:hint="eastAsia" w:ascii="宋体" w:hAnsi="宋体" w:cs="宋体"/>
                <w:b/>
                <w:bCs/>
                <w:szCs w:val="21"/>
              </w:rPr>
            </w:pPr>
            <w:bookmarkStart w:id="45" w:name="OLE_LINK21"/>
            <w:r>
              <w:rPr>
                <w:rFonts w:hint="eastAsia" w:ascii="宋体" w:hAnsi="宋体" w:cs="宋体"/>
                <w:b/>
                <w:bCs/>
                <w:szCs w:val="21"/>
              </w:rPr>
              <w:t>二、编制要求</w:t>
            </w:r>
          </w:p>
          <w:bookmarkEnd w:id="45"/>
          <w:p w14:paraId="77D5E030">
            <w:pPr>
              <w:spacing w:line="360" w:lineRule="auto"/>
              <w:ind w:firstLine="422" w:firstLineChars="200"/>
              <w:rPr>
                <w:rFonts w:hint="eastAsia" w:ascii="宋体" w:hAnsi="宋体" w:cs="宋体"/>
                <w:szCs w:val="21"/>
              </w:rPr>
            </w:pPr>
            <w:r>
              <w:rPr>
                <w:rFonts w:hint="eastAsia" w:ascii="宋体" w:hAnsi="宋体" w:cs="宋体"/>
                <w:b/>
                <w:bCs/>
                <w:szCs w:val="21"/>
              </w:rPr>
              <w:t>（一）</w:t>
            </w:r>
            <w:bookmarkStart w:id="46" w:name="OLE_LINK20"/>
            <w:r>
              <w:rPr>
                <w:rFonts w:hint="eastAsia" w:ascii="宋体" w:hAnsi="宋体" w:cs="宋体"/>
                <w:b/>
                <w:bCs/>
                <w:szCs w:val="21"/>
              </w:rPr>
              <w:t>来宾市兴宾区国民经济和社会发展第十四个五年规划和2035年远景目标总结评估报告</w:t>
            </w:r>
            <w:bookmarkEnd w:id="46"/>
            <w:r>
              <w:rPr>
                <w:rFonts w:hint="eastAsia" w:ascii="宋体" w:hAnsi="宋体" w:cs="宋体"/>
                <w:b/>
                <w:bCs/>
                <w:szCs w:val="21"/>
              </w:rPr>
              <w:t>。</w:t>
            </w:r>
            <w:r>
              <w:rPr>
                <w:rFonts w:hint="eastAsia" w:ascii="宋体" w:hAnsi="宋体" w:cs="宋体"/>
                <w:szCs w:val="21"/>
              </w:rPr>
              <w:t>对兴宾区国民经济和社会发展第十四个五年规划纲要实施情况进行全面、系统、深入的总结评估，形成高质量的总结评估报告，并进行专家评审。对“十四五”规划和2035年远景目标纲要提出的目标完成情况、重点任务推进成效进行评估总结，剖析制约高质量发展存在的堵点、难点和痛点，分析原因，并提出针对性改进建议和未来发展思路，为政府决策和编制“十五五”规划提供坚实的数据支撑和专业参考，助力后续经济社会高质量发展。</w:t>
            </w:r>
          </w:p>
          <w:p w14:paraId="63068AAB">
            <w:pPr>
              <w:spacing w:line="360" w:lineRule="auto"/>
              <w:ind w:firstLine="422" w:firstLineChars="200"/>
              <w:rPr>
                <w:rFonts w:hint="eastAsia" w:ascii="宋体" w:hAnsi="宋体" w:cs="宋体"/>
                <w:szCs w:val="21"/>
              </w:rPr>
            </w:pPr>
            <w:r>
              <w:rPr>
                <w:rFonts w:hint="eastAsia" w:ascii="宋体" w:hAnsi="宋体" w:cs="宋体"/>
                <w:b/>
                <w:bCs/>
                <w:szCs w:val="21"/>
              </w:rPr>
              <w:t>（二）来宾市兴宾区国民经济和社会发展第十五个五年规划纲要编制。</w:t>
            </w:r>
            <w:r>
              <w:rPr>
                <w:rFonts w:hint="eastAsia" w:ascii="宋体" w:hAnsi="宋体" w:cs="宋体"/>
                <w:szCs w:val="21"/>
              </w:rPr>
              <w:t>在兴宾区“十四五”规划纲要执行情况和兴宾区“十五五”经济社会发展基本思路的基础上，系统提出“十五五”经济社会发展的环境形势、总体要求、指导思想、基本原则、主要目标和重点任务等，形成兴宾区国民经济和社会发展第十五个五年规划纲要框架，并根据来宾市委、兴宾区委提出的“十五五”规划建议的发展方向和目标任务，进一步形成兴宾区国民经济和社会发展第十五个五年规划纲要成果。</w:t>
            </w:r>
          </w:p>
          <w:p w14:paraId="0D02BE6E">
            <w:pPr>
              <w:spacing w:line="360" w:lineRule="auto"/>
              <w:ind w:firstLine="422" w:firstLineChars="200"/>
              <w:rPr>
                <w:rFonts w:hint="eastAsia" w:ascii="宋体" w:hAnsi="宋体" w:cs="宋体"/>
                <w:szCs w:val="21"/>
              </w:rPr>
            </w:pPr>
            <w:r>
              <w:rPr>
                <w:rFonts w:hint="eastAsia" w:ascii="宋体" w:hAnsi="宋体" w:cs="宋体"/>
                <w:b/>
                <w:bCs/>
                <w:szCs w:val="21"/>
              </w:rPr>
              <w:t>（三）来宾市兴宾区国民经济和社会发展第十五个五年规划纲要相关培训服务。</w:t>
            </w:r>
            <w:r>
              <w:rPr>
                <w:rFonts w:hint="eastAsia" w:ascii="宋体" w:hAnsi="宋体" w:cs="宋体"/>
                <w:szCs w:val="21"/>
              </w:rPr>
              <w:t>组织区内各部门、镇街的相关人员开展“十五五”规划编制专题培训，邀请高水平专家或由服务团队资深顾问担任讲师，围绕规划编制工作实务、经济形势和社会热点、地方特色经验等方面制定培训方案，提供培训所需的教材、讲义、PPT等资料。</w:t>
            </w:r>
          </w:p>
          <w:p w14:paraId="3D50428D">
            <w:pPr>
              <w:spacing w:line="360" w:lineRule="auto"/>
              <w:ind w:firstLine="422" w:firstLineChars="200"/>
              <w:rPr>
                <w:rFonts w:hint="eastAsia" w:ascii="宋体" w:hAnsi="宋体" w:cs="宋体"/>
                <w:szCs w:val="21"/>
              </w:rPr>
            </w:pPr>
            <w:r>
              <w:rPr>
                <w:rFonts w:hint="eastAsia" w:ascii="宋体" w:hAnsi="宋体" w:cs="宋体"/>
                <w:b/>
                <w:bCs/>
                <w:szCs w:val="21"/>
              </w:rPr>
              <w:t>（四）专家评审服务。</w:t>
            </w:r>
            <w:r>
              <w:rPr>
                <w:rFonts w:hint="eastAsia" w:ascii="宋体" w:hAnsi="宋体" w:cs="宋体"/>
                <w:szCs w:val="21"/>
              </w:rPr>
              <w:t>包括来宾市兴宾区国民经济和社会发展第十五个五年规划纲要专家评审服务、来宾市兴宾区国民经济和社会发展第十四个五年规划和2035年远景目标总结评估报告专家评审服务。根据规划内容，遴选5-7名宏观经济、产业经济、科技创新、社会民生、环境资源等领域的资深权威专家，详细记录专家评审意见、建议和论证，形成正式的《兴宾区“十五五”规划纲要专家评审论证报告》和《兴宾区“十四五”规划纲要总结评估专家评审报告》，并提供评审会全套会议资料（签名表、议程、现场照片、专家发言记录、评审意见汇总等）。</w:t>
            </w:r>
          </w:p>
          <w:p w14:paraId="4B15E4BA">
            <w:pPr>
              <w:spacing w:line="360" w:lineRule="auto"/>
              <w:ind w:firstLine="422" w:firstLineChars="200"/>
              <w:rPr>
                <w:rFonts w:hint="eastAsia" w:ascii="宋体" w:hAnsi="宋体" w:cs="宋体"/>
                <w:szCs w:val="21"/>
              </w:rPr>
            </w:pPr>
            <w:r>
              <w:rPr>
                <w:rFonts w:hint="eastAsia" w:ascii="宋体" w:hAnsi="宋体" w:cs="宋体"/>
                <w:b/>
                <w:bCs/>
                <w:szCs w:val="21"/>
              </w:rPr>
              <w:t>（五）来宾市兴宾区国民经济和社会发展第十五个五年规划纲要中期评估服务。</w:t>
            </w:r>
            <w:r>
              <w:rPr>
                <w:rFonts w:hint="eastAsia" w:ascii="宋体" w:hAnsi="宋体" w:cs="宋体"/>
                <w:szCs w:val="21"/>
              </w:rPr>
              <w:t>在规划实施约两年半到三年时，设计科学、系统的中期评估报告框架体系，对照规划目标，全面分析规划实施的成效、亮点、存在的困难、问题及深层次原因，编制《兴宾区“十五五”规划纲要中期评估报告》。</w:t>
            </w:r>
          </w:p>
          <w:p w14:paraId="21F494AE">
            <w:pPr>
              <w:spacing w:line="360" w:lineRule="auto"/>
              <w:ind w:firstLine="422" w:firstLineChars="200"/>
              <w:rPr>
                <w:rFonts w:hint="eastAsia" w:ascii="宋体" w:hAnsi="宋体" w:cs="宋体"/>
                <w:b/>
                <w:bCs/>
                <w:szCs w:val="21"/>
              </w:rPr>
            </w:pPr>
            <w:r>
              <w:rPr>
                <w:rFonts w:hint="eastAsia" w:ascii="宋体" w:hAnsi="宋体" w:cs="宋体"/>
                <w:b/>
                <w:bCs/>
                <w:szCs w:val="21"/>
              </w:rPr>
              <w:t>三、服务要求</w:t>
            </w:r>
          </w:p>
          <w:p w14:paraId="3EF89A46">
            <w:pPr>
              <w:pStyle w:val="27"/>
              <w:spacing w:line="360" w:lineRule="auto"/>
              <w:ind w:firstLine="420" w:firstLineChars="200"/>
              <w:rPr>
                <w:rFonts w:hint="eastAsia" w:eastAsia="宋体" w:cs="宋体"/>
                <w:kern w:val="2"/>
                <w:sz w:val="21"/>
              </w:rPr>
            </w:pPr>
            <w:r>
              <w:rPr>
                <w:rFonts w:hint="eastAsia" w:eastAsia="宋体" w:cs="宋体"/>
                <w:kern w:val="2"/>
                <w:sz w:val="21"/>
              </w:rPr>
              <w:t>深入调研，摸透区情。要与国家、自治区、市级政策文件和相关规划要求相衔接，开阔视野，系统全面分析研究新形势下兴宾区国民经济和社会发展策略。加强重大问题研究和编制调研工作，深入相关部门、各街镇进行深入调研，吃透市情。</w:t>
            </w:r>
          </w:p>
          <w:p w14:paraId="624338B5">
            <w:pPr>
              <w:pStyle w:val="27"/>
              <w:spacing w:line="360" w:lineRule="auto"/>
              <w:ind w:firstLine="420" w:firstLineChars="200"/>
              <w:rPr>
                <w:rFonts w:hint="eastAsia" w:eastAsia="宋体" w:cs="宋体"/>
                <w:kern w:val="2"/>
                <w:sz w:val="21"/>
              </w:rPr>
            </w:pPr>
            <w:r>
              <w:rPr>
                <w:rFonts w:hint="eastAsia" w:eastAsia="宋体" w:cs="宋体"/>
                <w:kern w:val="2"/>
                <w:sz w:val="21"/>
              </w:rPr>
              <w:t>突出重点，体现特色。根据兴宾区实际，突出重点问题，把握国民经济和社会发展的规律与重点，找准关键突破口，明确指导思想，体现地方特色。</w:t>
            </w:r>
          </w:p>
          <w:p w14:paraId="47E36A52">
            <w:pPr>
              <w:pStyle w:val="27"/>
              <w:spacing w:line="360" w:lineRule="auto"/>
              <w:ind w:firstLine="420" w:firstLineChars="200"/>
              <w:rPr>
                <w:rFonts w:hint="eastAsia" w:eastAsia="宋体" w:cs="宋体"/>
                <w:sz w:val="21"/>
              </w:rPr>
            </w:pPr>
            <w:r>
              <w:rPr>
                <w:rFonts w:hint="eastAsia" w:eastAsia="宋体" w:cs="宋体"/>
                <w:kern w:val="2"/>
                <w:sz w:val="21"/>
              </w:rPr>
              <w:t>科学研究，注重质量。广泛征求各部门、街镇意见，集思广益，确保如期高质量完成研究和编制工作，形成高质量的研究报告和规划文本。</w:t>
            </w:r>
          </w:p>
        </w:tc>
      </w:tr>
      <w:tr w14:paraId="7603F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251" w:type="dxa"/>
            <w:gridSpan w:val="4"/>
            <w:noWrap/>
            <w:vAlign w:val="center"/>
          </w:tcPr>
          <w:p w14:paraId="19B95524">
            <w:pPr>
              <w:spacing w:line="360" w:lineRule="auto"/>
              <w:jc w:val="left"/>
              <w:rPr>
                <w:rFonts w:hint="eastAsia" w:ascii="宋体" w:hAnsi="宋体" w:cs="宋体"/>
                <w:b/>
                <w:bCs/>
                <w:iCs/>
                <w:szCs w:val="21"/>
              </w:rPr>
            </w:pPr>
            <w:bookmarkStart w:id="47" w:name="OLE_LINK19"/>
            <w:r>
              <w:rPr>
                <w:rFonts w:hint="eastAsia" w:ascii="宋体" w:hAnsi="宋体" w:cs="宋体"/>
                <w:b/>
                <w:bCs/>
                <w:iCs/>
                <w:szCs w:val="21"/>
              </w:rPr>
              <w:t>二、商务</w:t>
            </w:r>
            <w:bookmarkEnd w:id="47"/>
            <w:r>
              <w:rPr>
                <w:rFonts w:hint="eastAsia" w:ascii="宋体" w:hAnsi="宋体" w:cs="宋体"/>
                <w:b/>
                <w:bCs/>
                <w:iCs/>
                <w:szCs w:val="21"/>
              </w:rPr>
              <w:t>条款</w:t>
            </w:r>
          </w:p>
        </w:tc>
      </w:tr>
      <w:tr w14:paraId="135B4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2382" w:type="dxa"/>
            <w:gridSpan w:val="3"/>
            <w:noWrap/>
            <w:vAlign w:val="center"/>
          </w:tcPr>
          <w:p w14:paraId="1116936F">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合同签订时间</w:t>
            </w:r>
          </w:p>
        </w:tc>
        <w:tc>
          <w:tcPr>
            <w:tcW w:w="6869" w:type="dxa"/>
            <w:noWrap/>
            <w:vAlign w:val="center"/>
          </w:tcPr>
          <w:p w14:paraId="2A22C7E4">
            <w:pPr>
              <w:spacing w:line="360" w:lineRule="auto"/>
              <w:rPr>
                <w:rFonts w:hint="eastAsia" w:ascii="宋体" w:hAnsi="宋体" w:cs="宋体"/>
                <w:bCs/>
                <w:iCs/>
                <w:szCs w:val="21"/>
              </w:rPr>
            </w:pPr>
            <w:r>
              <w:rPr>
                <w:rFonts w:hint="eastAsia" w:ascii="宋体" w:hAnsi="宋体" w:cs="宋体"/>
                <w:szCs w:val="21"/>
              </w:rPr>
              <w:t>自成交通知书发出之日起25日内。</w:t>
            </w:r>
          </w:p>
        </w:tc>
      </w:tr>
      <w:tr w14:paraId="0DC36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2382" w:type="dxa"/>
            <w:gridSpan w:val="3"/>
            <w:noWrap/>
            <w:vAlign w:val="center"/>
          </w:tcPr>
          <w:p w14:paraId="2F265AA6">
            <w:pPr>
              <w:spacing w:line="360" w:lineRule="auto"/>
              <w:jc w:val="center"/>
              <w:rPr>
                <w:rFonts w:hint="eastAsia" w:ascii="宋体" w:hAnsi="宋体" w:cs="宋体"/>
                <w:szCs w:val="21"/>
              </w:rPr>
            </w:pPr>
            <w:r>
              <w:rPr>
                <w:rFonts w:hint="eastAsia" w:ascii="宋体" w:hAnsi="宋体" w:cs="宋体"/>
                <w:szCs w:val="21"/>
              </w:rPr>
              <w:t>服务成果交付时间</w:t>
            </w:r>
          </w:p>
        </w:tc>
        <w:tc>
          <w:tcPr>
            <w:tcW w:w="6869" w:type="dxa"/>
            <w:noWrap/>
            <w:vAlign w:val="center"/>
          </w:tcPr>
          <w:p w14:paraId="6D70719C">
            <w:pPr>
              <w:spacing w:line="360" w:lineRule="auto"/>
              <w:rPr>
                <w:rFonts w:hint="eastAsia" w:ascii="宋体" w:hAnsi="宋体" w:cs="宋体"/>
                <w:bCs/>
                <w:iCs/>
                <w:szCs w:val="21"/>
              </w:rPr>
            </w:pPr>
            <w:r>
              <w:rPr>
                <w:rFonts w:hint="eastAsia" w:ascii="宋体" w:hAnsi="宋体" w:cs="宋体"/>
                <w:szCs w:val="21"/>
              </w:rPr>
              <w:t>2025年10月31日前完成兴宾区“十五五”规划纲要框架，2025年12月31日前完成兴宾区“十五五”规划纲要初稿，2026年1月31日前形成兴宾区“十五五”规划纲要成果并通过专家评审，2026年1月31日前形成兴宾区“十四五”规划实施总结评估并通过专家评审，2028年12月31日前完成兴宾区“十五五”规划纲要中期评估报告，相关成果需经兴宾区发展和改革局验收后，并按有关程序上报同级党委政府、人大代表会议审议。</w:t>
            </w:r>
          </w:p>
        </w:tc>
      </w:tr>
      <w:tr w14:paraId="34E70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2382" w:type="dxa"/>
            <w:gridSpan w:val="3"/>
            <w:noWrap/>
            <w:vAlign w:val="center"/>
          </w:tcPr>
          <w:p w14:paraId="1D9FF905">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付款方式</w:t>
            </w:r>
          </w:p>
        </w:tc>
        <w:tc>
          <w:tcPr>
            <w:tcW w:w="6869" w:type="dxa"/>
            <w:noWrap/>
            <w:vAlign w:val="center"/>
          </w:tcPr>
          <w:p w14:paraId="1D20FEFF">
            <w:pPr>
              <w:spacing w:line="360" w:lineRule="auto"/>
              <w:ind w:firstLine="420" w:firstLineChars="200"/>
              <w:rPr>
                <w:rFonts w:hint="eastAsia" w:ascii="宋体" w:hAnsi="宋体" w:cs="宋体"/>
                <w:szCs w:val="21"/>
              </w:rPr>
            </w:pPr>
            <w:r>
              <w:rPr>
                <w:rFonts w:hint="eastAsia" w:ascii="宋体" w:hAnsi="宋体" w:cs="宋体"/>
                <w:szCs w:val="21"/>
              </w:rPr>
              <w:t>1. 完成兴宾区“十五五”规划纲要框架初稿后，采购人向成交供应商支付总合同价的30%，成交供应商开具发票给采购人，采购人收到发票后立即向财政申请拨款，于10个工作日内支付给成交供应商，且采购人不承担迟延付款的违约责任。</w:t>
            </w:r>
          </w:p>
          <w:p w14:paraId="15E34FBC">
            <w:pPr>
              <w:spacing w:line="360" w:lineRule="auto"/>
              <w:ind w:firstLine="420" w:firstLineChars="200"/>
              <w:rPr>
                <w:rFonts w:hint="eastAsia" w:ascii="宋体" w:hAnsi="宋体" w:cs="宋体"/>
                <w:szCs w:val="21"/>
              </w:rPr>
            </w:pPr>
            <w:r>
              <w:rPr>
                <w:rFonts w:hint="eastAsia" w:ascii="宋体" w:hAnsi="宋体" w:cs="宋体"/>
                <w:szCs w:val="21"/>
              </w:rPr>
              <w:t>2.完成兴宾区“十五五”规划纲要初稿和“十四五”规划实施总结评估初稿后，采购人向成交供应商支付总合同价的20%，成交供应商开具发票给采购人，采购人收到发票后立即向财政申请拨款，于10个工作日内支付给成交供应商，且采购人不承担迟延付款的违约责任。</w:t>
            </w:r>
          </w:p>
          <w:p w14:paraId="4C76A3A2">
            <w:pPr>
              <w:spacing w:line="360" w:lineRule="auto"/>
              <w:ind w:firstLine="420" w:firstLineChars="200"/>
              <w:rPr>
                <w:rFonts w:hint="eastAsia" w:ascii="宋体" w:hAnsi="宋体" w:cs="宋体"/>
                <w:szCs w:val="21"/>
              </w:rPr>
            </w:pPr>
            <w:r>
              <w:rPr>
                <w:rFonts w:hint="eastAsia" w:ascii="宋体" w:hAnsi="宋体" w:cs="宋体"/>
                <w:szCs w:val="21"/>
              </w:rPr>
              <w:t>3.完成兴宾区“十五五”规划纲要成果和兴宾区“十四五”规划实施总结评估并通过专家评审，按程序提请兴宾区人民代表大会并通过审议后，采购人向成交供应商支付总合同价的30%，成交供应商开具发票给采购人，采购人收到发票后立即向财政申请拨款，于10个工作日内支付给成交供应商，且采购人不承担迟延付款的违约责任。</w:t>
            </w:r>
          </w:p>
          <w:p w14:paraId="7E704A80">
            <w:pPr>
              <w:spacing w:line="360" w:lineRule="auto"/>
              <w:ind w:firstLine="420" w:firstLineChars="200"/>
              <w:rPr>
                <w:rFonts w:hint="eastAsia" w:ascii="宋体" w:hAnsi="宋体" w:cs="宋体"/>
                <w:szCs w:val="21"/>
              </w:rPr>
            </w:pPr>
            <w:r>
              <w:rPr>
                <w:rFonts w:hint="eastAsia" w:ascii="宋体" w:hAnsi="宋体" w:cs="宋体"/>
                <w:szCs w:val="21"/>
              </w:rPr>
              <w:t>4.完成“十五五”规划纲要中期评估报告并通过兴宾区人民代表大会审议后，采购人向成交供应商支付总合同价的20%，成交供应商开具发票给采购人，采购人收到发票后立即向财政申请拨款，于10个工作日内支付给成交供应商，且采购人不承担迟延付款的违约责任。</w:t>
            </w:r>
          </w:p>
        </w:tc>
      </w:tr>
      <w:tr w14:paraId="55FDF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jc w:val="center"/>
        </w:trPr>
        <w:tc>
          <w:tcPr>
            <w:tcW w:w="2382" w:type="dxa"/>
            <w:gridSpan w:val="3"/>
            <w:noWrap/>
            <w:vAlign w:val="center"/>
          </w:tcPr>
          <w:p w14:paraId="1E6D473E">
            <w:pPr>
              <w:spacing w:line="360" w:lineRule="auto"/>
              <w:jc w:val="center"/>
              <w:rPr>
                <w:rFonts w:hint="eastAsia" w:ascii="宋体" w:hAnsi="宋体" w:cs="宋体"/>
                <w:b/>
                <w:szCs w:val="21"/>
              </w:rPr>
            </w:pPr>
            <w:r>
              <w:rPr>
                <w:rFonts w:hint="eastAsia" w:ascii="宋体" w:hAnsi="宋体" w:cs="宋体"/>
                <w:szCs w:val="21"/>
              </w:rPr>
              <w:t>服务要求</w:t>
            </w:r>
          </w:p>
        </w:tc>
        <w:tc>
          <w:tcPr>
            <w:tcW w:w="6869" w:type="dxa"/>
            <w:noWrap/>
            <w:vAlign w:val="center"/>
          </w:tcPr>
          <w:p w14:paraId="6152D61C">
            <w:pPr>
              <w:spacing w:line="360" w:lineRule="auto"/>
              <w:ind w:firstLine="420" w:firstLineChars="200"/>
              <w:rPr>
                <w:rFonts w:hint="eastAsia" w:ascii="宋体" w:hAnsi="宋体" w:cs="宋体"/>
                <w:szCs w:val="21"/>
              </w:rPr>
            </w:pPr>
            <w:r>
              <w:rPr>
                <w:rFonts w:hint="eastAsia" w:ascii="宋体" w:hAnsi="宋体" w:cs="宋体"/>
                <w:szCs w:val="21"/>
              </w:rPr>
              <w:t>1.构建规划编制团队且投入人员不少于5人，团队需具备完成本项目的技术能力、组织协调及沟通能力，确保项目顺利实施。团队成员名单须经采购人书面审核同意，采购人有权随时核查成交供应商服务团队人员数量及资质，并要求更换不合格人员，成交供应商须配合采购人检查并及时提供相关证明材料。未经采购人书面同意，成交供应商不得擅自更换项目负责人或减少团队成员。</w:t>
            </w:r>
          </w:p>
          <w:p w14:paraId="41ECE00A">
            <w:pPr>
              <w:spacing w:line="360" w:lineRule="auto"/>
              <w:ind w:firstLine="420" w:firstLineChars="200"/>
              <w:rPr>
                <w:rFonts w:hint="eastAsia" w:ascii="宋体" w:hAnsi="宋体" w:cs="宋体"/>
                <w:szCs w:val="21"/>
              </w:rPr>
            </w:pPr>
            <w:r>
              <w:rPr>
                <w:rFonts w:hint="eastAsia" w:ascii="宋体" w:hAnsi="宋体" w:cs="宋体"/>
                <w:szCs w:val="21"/>
              </w:rPr>
              <w:t>2.对其提交的服务成果有进行答疑的义务。在采购人需要进行现场解答时，成交供应商必须在接到通知后 24个小时内派出主要技术人员到达现场进行答疑。</w:t>
            </w:r>
          </w:p>
          <w:p w14:paraId="375BC0BE">
            <w:pPr>
              <w:spacing w:line="360" w:lineRule="auto"/>
              <w:ind w:firstLine="420" w:firstLineChars="200"/>
              <w:rPr>
                <w:rFonts w:hint="eastAsia" w:ascii="宋体" w:hAnsi="宋体" w:cs="宋体"/>
                <w:szCs w:val="21"/>
              </w:rPr>
            </w:pPr>
            <w:r>
              <w:rPr>
                <w:rFonts w:hint="eastAsia" w:ascii="宋体" w:hAnsi="宋体" w:cs="宋体"/>
                <w:szCs w:val="21"/>
              </w:rPr>
              <w:t>3.按照采购文件规定、响应文件承诺、工作进度以及合同条款等提供服务，承诺在服务过程中，按评审专家意见及采购人规定的时间修改完善并交付服务成果直至获得相关部门的批复，未按规定时间履约或因整改延误交付期限对采购人造成损失的，自行承担相应责任。</w:t>
            </w:r>
          </w:p>
        </w:tc>
      </w:tr>
      <w:tr w14:paraId="00680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jc w:val="center"/>
        </w:trPr>
        <w:tc>
          <w:tcPr>
            <w:tcW w:w="2382" w:type="dxa"/>
            <w:gridSpan w:val="3"/>
            <w:noWrap/>
            <w:vAlign w:val="center"/>
          </w:tcPr>
          <w:p w14:paraId="0BBCA147">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报价要求</w:t>
            </w:r>
          </w:p>
        </w:tc>
        <w:tc>
          <w:tcPr>
            <w:tcW w:w="6869" w:type="dxa"/>
            <w:noWrap/>
            <w:vAlign w:val="center"/>
          </w:tcPr>
          <w:p w14:paraId="5E83C6A1">
            <w:pPr>
              <w:spacing w:line="360" w:lineRule="auto"/>
              <w:ind w:firstLine="420" w:firstLineChars="200"/>
              <w:jc w:val="left"/>
              <w:rPr>
                <w:rFonts w:hint="eastAsia" w:ascii="宋体" w:hAnsi="宋体" w:cs="宋体"/>
                <w:bCs/>
                <w:iCs/>
                <w:szCs w:val="21"/>
              </w:rPr>
            </w:pPr>
            <w:r>
              <w:rPr>
                <w:rFonts w:hint="eastAsia" w:ascii="宋体" w:hAnsi="宋体" w:cs="宋体"/>
                <w:bCs/>
                <w:iCs/>
                <w:szCs w:val="21"/>
              </w:rPr>
              <w:t>报价包含与本项目相关所产生的一切费用，包括但不限于调研费、咨询费、专家费、差旅费、资料费、报告编制费、全额含税发票、雇员费用、合同实施过程中的应预见和不可预见费用等完成合同规定责任和义务的一切费用及利润，并应包含本次采购的采购代理服务费。</w:t>
            </w:r>
          </w:p>
        </w:tc>
      </w:tr>
      <w:tr w14:paraId="41234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2382" w:type="dxa"/>
            <w:gridSpan w:val="3"/>
            <w:noWrap/>
            <w:vAlign w:val="center"/>
          </w:tcPr>
          <w:p w14:paraId="3178DFF3">
            <w:pPr>
              <w:pStyle w:val="20"/>
              <w:spacing w:line="360" w:lineRule="auto"/>
              <w:ind w:right="105" w:rightChars="50"/>
              <w:jc w:val="center"/>
              <w:rPr>
                <w:rFonts w:hint="eastAsia" w:ascii="宋体" w:hAnsi="宋体" w:cs="宋体"/>
                <w:sz w:val="21"/>
                <w:szCs w:val="21"/>
              </w:rPr>
            </w:pPr>
            <w:r>
              <w:rPr>
                <w:rFonts w:hint="eastAsia" w:ascii="宋体" w:hAnsi="宋体" w:cs="宋体"/>
                <w:sz w:val="21"/>
                <w:szCs w:val="21"/>
              </w:rPr>
              <w:t>保密要求</w:t>
            </w:r>
          </w:p>
        </w:tc>
        <w:tc>
          <w:tcPr>
            <w:tcW w:w="6869" w:type="dxa"/>
            <w:noWrap/>
            <w:vAlign w:val="center"/>
          </w:tcPr>
          <w:p w14:paraId="0534440D">
            <w:pPr>
              <w:pStyle w:val="20"/>
              <w:spacing w:line="360" w:lineRule="auto"/>
              <w:ind w:right="105" w:rightChars="50" w:firstLine="420" w:firstLineChars="200"/>
              <w:rPr>
                <w:rFonts w:hint="eastAsia" w:ascii="宋体" w:hAnsi="宋体" w:cs="宋体"/>
                <w:sz w:val="21"/>
                <w:szCs w:val="21"/>
              </w:rPr>
            </w:pPr>
            <w:r>
              <w:rPr>
                <w:rFonts w:hint="eastAsia" w:ascii="宋体" w:hAnsi="宋体" w:cs="宋体"/>
                <w:sz w:val="21"/>
                <w:szCs w:val="21"/>
              </w:rPr>
              <w:t>成交供应商应当遵循国家及自治区的工作要求，对服务范围内所有内容以及一切相关资料、数据保密，妥善保管。为履行委托服务内容而完成的一切工作成果（包括但不限于相关数据、成果等），未经购买主体书面同意，不得用作本合同以外的用途或向第三方泄露，成交供应商的保密义务为永久生效条款，不因本合同的终止而解除。否则，采购主体有权向成交供应商追索由此而引起的直接和间接的经济损失，并保留进一步追究成交供应商相应法律责任的权利。</w:t>
            </w:r>
          </w:p>
        </w:tc>
      </w:tr>
      <w:tr w14:paraId="67A0B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2382" w:type="dxa"/>
            <w:gridSpan w:val="3"/>
            <w:noWrap/>
            <w:vAlign w:val="center"/>
          </w:tcPr>
          <w:p w14:paraId="02A47B16">
            <w:pPr>
              <w:pStyle w:val="20"/>
              <w:spacing w:line="360" w:lineRule="auto"/>
              <w:ind w:right="105" w:rightChars="50"/>
              <w:jc w:val="center"/>
              <w:rPr>
                <w:rFonts w:hint="eastAsia" w:ascii="宋体" w:hAnsi="宋体" w:cs="宋体"/>
                <w:sz w:val="21"/>
                <w:szCs w:val="21"/>
              </w:rPr>
            </w:pPr>
            <w:r>
              <w:rPr>
                <w:rFonts w:hint="eastAsia" w:ascii="宋体" w:hAnsi="宋体" w:cs="宋体"/>
                <w:sz w:val="21"/>
                <w:szCs w:val="21"/>
              </w:rPr>
              <w:t>知识产权</w:t>
            </w:r>
          </w:p>
        </w:tc>
        <w:tc>
          <w:tcPr>
            <w:tcW w:w="6869" w:type="dxa"/>
            <w:noWrap/>
            <w:vAlign w:val="center"/>
          </w:tcPr>
          <w:p w14:paraId="7B12A1E0">
            <w:pPr>
              <w:pStyle w:val="20"/>
              <w:spacing w:line="360" w:lineRule="auto"/>
              <w:ind w:right="105" w:rightChars="50" w:firstLine="420" w:firstLineChars="200"/>
              <w:rPr>
                <w:rFonts w:hint="eastAsia" w:ascii="宋体" w:hAnsi="宋体" w:cs="宋体"/>
                <w:sz w:val="21"/>
                <w:szCs w:val="21"/>
              </w:rPr>
            </w:pPr>
            <w:r>
              <w:rPr>
                <w:rFonts w:hint="eastAsia" w:ascii="宋体" w:hAnsi="宋体" w:cs="宋体"/>
                <w:sz w:val="21"/>
                <w:szCs w:val="21"/>
              </w:rPr>
              <w:t>1.成交供应商应保证针对本项目的服务（或货物）所涉及到的知识产权和所提供的相关技术资料是合法取得，并享有完整的知识产权，不会因为采购人的使用而被责令停止使用、追偿或要求赔偿损失，如出现此情况，一切经济和法律责任均由成交供应商承担。</w:t>
            </w:r>
          </w:p>
          <w:p w14:paraId="14D918FF">
            <w:pPr>
              <w:pStyle w:val="20"/>
              <w:spacing w:line="360" w:lineRule="auto"/>
              <w:ind w:right="105" w:rightChars="50" w:firstLine="420" w:firstLineChars="200"/>
              <w:rPr>
                <w:rFonts w:hint="eastAsia" w:ascii="宋体" w:hAnsi="宋体" w:cs="宋体"/>
                <w:sz w:val="21"/>
                <w:szCs w:val="21"/>
              </w:rPr>
            </w:pPr>
            <w:r>
              <w:rPr>
                <w:rFonts w:hint="eastAsia" w:ascii="宋体" w:hAnsi="宋体" w:cs="宋体"/>
                <w:sz w:val="21"/>
                <w:szCs w:val="21"/>
              </w:rPr>
              <w:t>2.成交供应商提交的成果材料不得侵犯第三方知识产权。如果成交供应商提交的服务成果被第三方提出侵权指控，成交供应商应承担由此而引起的一切法律责任和费用。</w:t>
            </w:r>
          </w:p>
        </w:tc>
      </w:tr>
      <w:tr w14:paraId="5FB81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2382" w:type="dxa"/>
            <w:gridSpan w:val="3"/>
            <w:noWrap/>
            <w:vAlign w:val="center"/>
          </w:tcPr>
          <w:p w14:paraId="1C211A0D">
            <w:pPr>
              <w:pStyle w:val="20"/>
              <w:spacing w:line="360" w:lineRule="auto"/>
              <w:ind w:right="105" w:rightChars="50"/>
              <w:jc w:val="center"/>
              <w:rPr>
                <w:rFonts w:hint="eastAsia" w:ascii="宋体" w:hAnsi="宋体" w:cs="宋体"/>
                <w:sz w:val="21"/>
                <w:szCs w:val="21"/>
              </w:rPr>
            </w:pPr>
            <w:r>
              <w:rPr>
                <w:rFonts w:hint="eastAsia" w:ascii="宋体" w:hAnsi="宋体" w:cs="宋体"/>
                <w:sz w:val="21"/>
                <w:szCs w:val="21"/>
              </w:rPr>
              <w:t>其他要求</w:t>
            </w:r>
          </w:p>
        </w:tc>
        <w:tc>
          <w:tcPr>
            <w:tcW w:w="6869" w:type="dxa"/>
            <w:noWrap/>
            <w:vAlign w:val="center"/>
          </w:tcPr>
          <w:p w14:paraId="3CF11700">
            <w:pPr>
              <w:pStyle w:val="20"/>
              <w:spacing w:line="360" w:lineRule="auto"/>
              <w:ind w:right="105" w:rightChars="50" w:firstLine="420" w:firstLineChars="200"/>
              <w:rPr>
                <w:rFonts w:hint="eastAsia" w:ascii="宋体" w:hAnsi="宋体" w:cs="宋体"/>
                <w:sz w:val="21"/>
                <w:szCs w:val="21"/>
              </w:rPr>
            </w:pPr>
            <w:r>
              <w:rPr>
                <w:rFonts w:hint="eastAsia" w:ascii="宋体" w:hAnsi="宋体" w:cs="宋体"/>
                <w:sz w:val="21"/>
                <w:szCs w:val="21"/>
              </w:rPr>
              <w:t>1.本项目所形成的全部成果、数据、报告及相关资料及其知识产权归采购人独占所有。成交供应商及其关联方不得以任何形式自行或授权第三方使用、转让、披露或发表，也不得以任何理由主张署名权、所有权或使用权。成交供应商所有工作成果的知识产权自文件首次交付采购人时即归属于采购人，成交供应商不得将数据和报告发送给任何第三方，亦不得用于其他项目或用途。</w:t>
            </w:r>
          </w:p>
          <w:p w14:paraId="080C3046">
            <w:pPr>
              <w:pStyle w:val="20"/>
              <w:spacing w:line="360" w:lineRule="auto"/>
              <w:ind w:right="105" w:rightChars="50" w:firstLine="420" w:firstLineChars="200"/>
              <w:rPr>
                <w:rFonts w:hint="eastAsia" w:ascii="宋体" w:hAnsi="宋体" w:cs="宋体"/>
                <w:sz w:val="21"/>
                <w:szCs w:val="21"/>
              </w:rPr>
            </w:pPr>
            <w:r>
              <w:rPr>
                <w:rFonts w:hint="eastAsia" w:ascii="宋体" w:hAnsi="宋体" w:cs="宋体"/>
                <w:sz w:val="21"/>
                <w:szCs w:val="21"/>
              </w:rPr>
              <w:t>2.成交供应商应在成交后与采购人签订保密协议，承诺不将任何涉及本项目的信息向外界泄露，该保密义务在合同终止后继续有效。</w:t>
            </w:r>
          </w:p>
          <w:p w14:paraId="56A495AA">
            <w:pPr>
              <w:pStyle w:val="20"/>
              <w:spacing w:line="360" w:lineRule="auto"/>
              <w:ind w:right="105" w:rightChars="50" w:firstLine="420" w:firstLineChars="200"/>
              <w:rPr>
                <w:rFonts w:hint="eastAsia" w:ascii="宋体" w:hAnsi="宋体" w:cs="宋体"/>
                <w:sz w:val="21"/>
                <w:szCs w:val="21"/>
              </w:rPr>
            </w:pPr>
            <w:r>
              <w:rPr>
                <w:rFonts w:hint="eastAsia" w:ascii="宋体" w:hAnsi="宋体" w:cs="宋体"/>
                <w:sz w:val="21"/>
                <w:szCs w:val="21"/>
              </w:rPr>
              <w:t>3.成交供应商有义务随时向采购单位解释所有成果内容。</w:t>
            </w:r>
          </w:p>
          <w:p w14:paraId="030E895B">
            <w:pPr>
              <w:pStyle w:val="20"/>
              <w:spacing w:line="360" w:lineRule="auto"/>
              <w:ind w:right="105" w:rightChars="50" w:firstLine="420" w:firstLineChars="200"/>
              <w:rPr>
                <w:rFonts w:hint="eastAsia" w:ascii="宋体" w:hAnsi="宋体" w:cs="宋体"/>
                <w:b/>
                <w:bCs/>
                <w:sz w:val="21"/>
                <w:szCs w:val="21"/>
              </w:rPr>
            </w:pPr>
            <w:r>
              <w:rPr>
                <w:rFonts w:hint="eastAsia" w:ascii="宋体" w:hAnsi="宋体" w:cs="宋体"/>
                <w:sz w:val="21"/>
                <w:szCs w:val="21"/>
              </w:rPr>
              <w:t>4.遴选的评估专家需经兴宾区发展和改革局审核。采购人有权否决成交供应商推荐的评审专家，成交供应商须根据采购人要求重新遴选专家，确保专家符合项目要求。</w:t>
            </w:r>
          </w:p>
        </w:tc>
      </w:tr>
    </w:tbl>
    <w:p w14:paraId="359AA1B8">
      <w:pPr>
        <w:jc w:val="left"/>
        <w:rPr>
          <w:rFonts w:hint="eastAsia" w:ascii="Arial Unicode MS" w:hAnsi="Arial Unicode MS" w:eastAsia="Arial Unicode MS" w:cs="Arial Unicode MS"/>
          <w:kern w:val="0"/>
          <w:sz w:val="32"/>
          <w:szCs w:val="32"/>
        </w:rPr>
      </w:pPr>
      <w:r>
        <w:rPr>
          <w:rFonts w:hint="eastAsia" w:ascii="Arial Unicode MS" w:hAnsi="Arial Unicode MS" w:eastAsia="Arial Unicode MS" w:cs="Arial Unicode MS"/>
          <w:sz w:val="32"/>
          <w:szCs w:val="32"/>
        </w:rPr>
        <w:br w:type="page"/>
      </w:r>
      <w:bookmarkEnd w:id="43"/>
      <w:r>
        <w:rPr>
          <w:rFonts w:hint="eastAsia" w:ascii="Arial Unicode MS" w:hAnsi="Arial Unicode MS" w:eastAsia="Arial Unicode MS" w:cs="Arial Unicode MS"/>
          <w:sz w:val="32"/>
          <w:szCs w:val="32"/>
        </w:rPr>
        <w:t>附件</w:t>
      </w:r>
      <w:r>
        <w:rPr>
          <w:rFonts w:hint="eastAsia" w:ascii="Arial Unicode MS" w:hAnsi="Arial Unicode MS" w:cs="Arial Unicode MS"/>
          <w:sz w:val="32"/>
          <w:szCs w:val="32"/>
        </w:rPr>
        <w:t>1</w:t>
      </w:r>
      <w:r>
        <w:rPr>
          <w:rFonts w:hint="eastAsia" w:ascii="Arial Unicode MS" w:hAnsi="Arial Unicode MS" w:eastAsia="Arial Unicode MS" w:cs="Arial Unicode MS"/>
          <w:sz w:val="32"/>
          <w:szCs w:val="32"/>
        </w:rPr>
        <w:t>：</w:t>
      </w:r>
    </w:p>
    <w:p w14:paraId="083AE9C3">
      <w:pPr>
        <w:widowControl/>
        <w:spacing w:before="120" w:beforeLines="50" w:after="120" w:afterLines="50" w:line="280" w:lineRule="exact"/>
        <w:jc w:val="center"/>
        <w:rPr>
          <w:rFonts w:hint="eastAsia" w:ascii="宋体" w:hAnsi="宋体" w:cs="宋体"/>
          <w:b/>
          <w:bCs/>
          <w:kern w:val="0"/>
          <w:sz w:val="30"/>
          <w:szCs w:val="30"/>
        </w:rPr>
      </w:pPr>
      <w:bookmarkStart w:id="48" w:name="_Toc28361_WPSOffice_Level2"/>
      <w:r>
        <w:rPr>
          <w:rFonts w:hint="eastAsia" w:ascii="宋体" w:hAnsi="宋体" w:cs="宋体"/>
          <w:b/>
          <w:bCs/>
          <w:kern w:val="0"/>
          <w:sz w:val="30"/>
          <w:szCs w:val="30"/>
        </w:rPr>
        <w:t>统计上大中小微型企业划分标准</w:t>
      </w:r>
      <w:bookmarkEnd w:id="4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EA9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5726901E">
            <w:pPr>
              <w:widowControl/>
              <w:spacing w:line="280" w:lineRule="exact"/>
              <w:jc w:val="center"/>
              <w:rPr>
                <w:rFonts w:hint="eastAsia" w:ascii="宋体" w:hAnsi="宋体" w:cs="宋体"/>
                <w:b/>
                <w:bCs/>
                <w:kern w:val="0"/>
                <w:sz w:val="18"/>
                <w:szCs w:val="21"/>
              </w:rPr>
            </w:pPr>
            <w:r>
              <w:rPr>
                <w:rFonts w:hint="eastAsia" w:ascii="宋体" w:hAnsi="宋体" w:cs="宋体"/>
                <w:b/>
                <w:bCs/>
                <w:kern w:val="0"/>
                <w:sz w:val="18"/>
                <w:szCs w:val="21"/>
              </w:rPr>
              <w:t>行业名称</w:t>
            </w:r>
          </w:p>
        </w:tc>
        <w:tc>
          <w:tcPr>
            <w:tcW w:w="1369" w:type="dxa"/>
            <w:shd w:val="clear" w:color="auto" w:fill="8DB3E2"/>
            <w:vAlign w:val="center"/>
          </w:tcPr>
          <w:p w14:paraId="7D73A42A">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指标名称</w:t>
            </w:r>
          </w:p>
        </w:tc>
        <w:tc>
          <w:tcPr>
            <w:tcW w:w="709" w:type="dxa"/>
            <w:shd w:val="clear" w:color="auto" w:fill="8DB3E2"/>
            <w:vAlign w:val="center"/>
          </w:tcPr>
          <w:p w14:paraId="586DD438">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计量</w:t>
            </w:r>
          </w:p>
          <w:p w14:paraId="08735704">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单位</w:t>
            </w:r>
          </w:p>
        </w:tc>
        <w:tc>
          <w:tcPr>
            <w:tcW w:w="1125" w:type="dxa"/>
            <w:shd w:val="clear" w:color="auto" w:fill="8DB3E2"/>
            <w:vAlign w:val="center"/>
          </w:tcPr>
          <w:p w14:paraId="4BDDF2CB">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大型</w:t>
            </w:r>
          </w:p>
        </w:tc>
        <w:tc>
          <w:tcPr>
            <w:tcW w:w="1701" w:type="dxa"/>
            <w:shd w:val="clear" w:color="auto" w:fill="8DB3E2"/>
            <w:vAlign w:val="center"/>
          </w:tcPr>
          <w:p w14:paraId="1CB83462">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中型</w:t>
            </w:r>
          </w:p>
        </w:tc>
        <w:tc>
          <w:tcPr>
            <w:tcW w:w="1426" w:type="dxa"/>
            <w:shd w:val="clear" w:color="auto" w:fill="8DB3E2"/>
            <w:vAlign w:val="center"/>
          </w:tcPr>
          <w:p w14:paraId="61BE56E3">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小型</w:t>
            </w:r>
          </w:p>
        </w:tc>
        <w:tc>
          <w:tcPr>
            <w:tcW w:w="992" w:type="dxa"/>
            <w:shd w:val="clear" w:color="auto" w:fill="8DB3E2"/>
            <w:vAlign w:val="center"/>
          </w:tcPr>
          <w:p w14:paraId="5E1820A6">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微型</w:t>
            </w:r>
          </w:p>
        </w:tc>
      </w:tr>
      <w:tr w14:paraId="6058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23CE59C7">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农、林、牧、渔业</w:t>
            </w:r>
          </w:p>
        </w:tc>
        <w:tc>
          <w:tcPr>
            <w:tcW w:w="1369" w:type="dxa"/>
            <w:vAlign w:val="center"/>
          </w:tcPr>
          <w:p w14:paraId="3E56E4E2">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69797C8">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0A699C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Y≥20000</w:t>
            </w:r>
          </w:p>
        </w:tc>
        <w:tc>
          <w:tcPr>
            <w:tcW w:w="1701" w:type="dxa"/>
            <w:vAlign w:val="center"/>
          </w:tcPr>
          <w:p w14:paraId="3266B4D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500≤Y＜20000</w:t>
            </w:r>
          </w:p>
        </w:tc>
        <w:tc>
          <w:tcPr>
            <w:tcW w:w="1426" w:type="dxa"/>
            <w:vAlign w:val="center"/>
          </w:tcPr>
          <w:p w14:paraId="2933BF59">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50≤Y＜500</w:t>
            </w:r>
          </w:p>
        </w:tc>
        <w:tc>
          <w:tcPr>
            <w:tcW w:w="992" w:type="dxa"/>
            <w:vAlign w:val="center"/>
          </w:tcPr>
          <w:p w14:paraId="414071C1">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Y＜50</w:t>
            </w:r>
          </w:p>
        </w:tc>
      </w:tr>
      <w:tr w14:paraId="68FE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9571B2F">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工业 *</w:t>
            </w:r>
          </w:p>
        </w:tc>
        <w:tc>
          <w:tcPr>
            <w:tcW w:w="1369" w:type="dxa"/>
            <w:vAlign w:val="center"/>
          </w:tcPr>
          <w:p w14:paraId="2DBAC107">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708BF30C">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43F7F477">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vAlign w:val="center"/>
          </w:tcPr>
          <w:p w14:paraId="1A6A62A8">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7E57904F">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20≤X＜300</w:t>
            </w:r>
          </w:p>
        </w:tc>
        <w:tc>
          <w:tcPr>
            <w:tcW w:w="992" w:type="dxa"/>
            <w:vAlign w:val="center"/>
          </w:tcPr>
          <w:p w14:paraId="00481945">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X＜20</w:t>
            </w:r>
          </w:p>
        </w:tc>
      </w:tr>
      <w:tr w14:paraId="10F5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6803B03">
            <w:pPr>
              <w:widowControl/>
              <w:spacing w:line="280" w:lineRule="exact"/>
              <w:jc w:val="left"/>
              <w:rPr>
                <w:rFonts w:hint="eastAsia" w:ascii="宋体" w:hAnsi="宋体" w:cs="宋体"/>
                <w:kern w:val="0"/>
                <w:sz w:val="18"/>
                <w:szCs w:val="18"/>
              </w:rPr>
            </w:pPr>
          </w:p>
        </w:tc>
        <w:tc>
          <w:tcPr>
            <w:tcW w:w="1369" w:type="dxa"/>
            <w:vAlign w:val="center"/>
          </w:tcPr>
          <w:p w14:paraId="3064E97D">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A5E1C9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77B2E22">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Y≥40000</w:t>
            </w:r>
          </w:p>
        </w:tc>
        <w:tc>
          <w:tcPr>
            <w:tcW w:w="1701" w:type="dxa"/>
            <w:vAlign w:val="center"/>
          </w:tcPr>
          <w:p w14:paraId="4BA5BC6C">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2000≤Y＜40000</w:t>
            </w:r>
          </w:p>
        </w:tc>
        <w:tc>
          <w:tcPr>
            <w:tcW w:w="1426" w:type="dxa"/>
            <w:vAlign w:val="center"/>
          </w:tcPr>
          <w:p w14:paraId="303A4EA1">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300≤Y＜2000</w:t>
            </w:r>
          </w:p>
        </w:tc>
        <w:tc>
          <w:tcPr>
            <w:tcW w:w="992" w:type="dxa"/>
            <w:vAlign w:val="center"/>
          </w:tcPr>
          <w:p w14:paraId="47E756B2">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Y＜300</w:t>
            </w:r>
          </w:p>
        </w:tc>
      </w:tr>
      <w:tr w14:paraId="7059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0CDCB89">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建筑业</w:t>
            </w:r>
          </w:p>
        </w:tc>
        <w:tc>
          <w:tcPr>
            <w:tcW w:w="1369" w:type="dxa"/>
            <w:vAlign w:val="center"/>
          </w:tcPr>
          <w:p w14:paraId="32060E7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D6631A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48B39D1">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Y≥80000</w:t>
            </w:r>
          </w:p>
        </w:tc>
        <w:tc>
          <w:tcPr>
            <w:tcW w:w="1701" w:type="dxa"/>
            <w:vAlign w:val="center"/>
          </w:tcPr>
          <w:p w14:paraId="2C35ED9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6000≤Y＜80000</w:t>
            </w:r>
          </w:p>
        </w:tc>
        <w:tc>
          <w:tcPr>
            <w:tcW w:w="1426" w:type="dxa"/>
            <w:vAlign w:val="center"/>
          </w:tcPr>
          <w:p w14:paraId="2BE81AC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300≤Y＜6000</w:t>
            </w:r>
          </w:p>
        </w:tc>
        <w:tc>
          <w:tcPr>
            <w:tcW w:w="992" w:type="dxa"/>
            <w:vAlign w:val="center"/>
          </w:tcPr>
          <w:p w14:paraId="02577612">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Y＜300</w:t>
            </w:r>
          </w:p>
        </w:tc>
      </w:tr>
      <w:tr w14:paraId="0572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DAF86D1">
            <w:pPr>
              <w:widowControl/>
              <w:spacing w:line="280" w:lineRule="exact"/>
              <w:jc w:val="left"/>
              <w:rPr>
                <w:rFonts w:hint="eastAsia" w:ascii="宋体" w:hAnsi="宋体" w:cs="宋体"/>
                <w:kern w:val="0"/>
                <w:sz w:val="18"/>
                <w:szCs w:val="18"/>
              </w:rPr>
            </w:pPr>
          </w:p>
        </w:tc>
        <w:tc>
          <w:tcPr>
            <w:tcW w:w="1369" w:type="dxa"/>
            <w:vAlign w:val="center"/>
          </w:tcPr>
          <w:p w14:paraId="41D3C28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73DAEDF7">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0E801A9">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Z≥80000</w:t>
            </w:r>
          </w:p>
        </w:tc>
        <w:tc>
          <w:tcPr>
            <w:tcW w:w="1701" w:type="dxa"/>
            <w:vAlign w:val="center"/>
          </w:tcPr>
          <w:p w14:paraId="4F947DA5">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5000≤Z＜80000</w:t>
            </w:r>
          </w:p>
        </w:tc>
        <w:tc>
          <w:tcPr>
            <w:tcW w:w="1426" w:type="dxa"/>
            <w:vAlign w:val="center"/>
          </w:tcPr>
          <w:p w14:paraId="0EA5073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300≤Z＜5000</w:t>
            </w:r>
          </w:p>
        </w:tc>
        <w:tc>
          <w:tcPr>
            <w:tcW w:w="992" w:type="dxa"/>
            <w:vAlign w:val="center"/>
          </w:tcPr>
          <w:p w14:paraId="6C11E459">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Z＜300</w:t>
            </w:r>
          </w:p>
        </w:tc>
      </w:tr>
      <w:tr w14:paraId="51E2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829F7B2">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批发业</w:t>
            </w:r>
          </w:p>
        </w:tc>
        <w:tc>
          <w:tcPr>
            <w:tcW w:w="1369" w:type="dxa"/>
            <w:vAlign w:val="center"/>
          </w:tcPr>
          <w:p w14:paraId="4D101645">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7D332E27">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2F7E8D3F">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X≥200</w:t>
            </w:r>
          </w:p>
        </w:tc>
        <w:tc>
          <w:tcPr>
            <w:tcW w:w="1701" w:type="dxa"/>
            <w:vAlign w:val="center"/>
          </w:tcPr>
          <w:p w14:paraId="24FD8620">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20≤X＜200</w:t>
            </w:r>
          </w:p>
        </w:tc>
        <w:tc>
          <w:tcPr>
            <w:tcW w:w="1426" w:type="dxa"/>
            <w:vAlign w:val="center"/>
          </w:tcPr>
          <w:p w14:paraId="2D0F441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5≤X＜20</w:t>
            </w:r>
          </w:p>
        </w:tc>
        <w:tc>
          <w:tcPr>
            <w:tcW w:w="992" w:type="dxa"/>
            <w:vAlign w:val="center"/>
          </w:tcPr>
          <w:p w14:paraId="3DB4886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X＜5</w:t>
            </w:r>
          </w:p>
        </w:tc>
      </w:tr>
      <w:tr w14:paraId="307C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BA79B5B">
            <w:pPr>
              <w:widowControl/>
              <w:spacing w:line="280" w:lineRule="exact"/>
              <w:jc w:val="left"/>
              <w:rPr>
                <w:rFonts w:hint="eastAsia" w:ascii="宋体" w:hAnsi="宋体" w:cs="宋体"/>
                <w:kern w:val="0"/>
                <w:sz w:val="18"/>
                <w:szCs w:val="18"/>
              </w:rPr>
            </w:pPr>
          </w:p>
        </w:tc>
        <w:tc>
          <w:tcPr>
            <w:tcW w:w="1369" w:type="dxa"/>
            <w:vAlign w:val="center"/>
          </w:tcPr>
          <w:p w14:paraId="17FFDD35">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DD60A80">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75DBEF2">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Y≥40000</w:t>
            </w:r>
          </w:p>
        </w:tc>
        <w:tc>
          <w:tcPr>
            <w:tcW w:w="1701" w:type="dxa"/>
            <w:vAlign w:val="center"/>
          </w:tcPr>
          <w:p w14:paraId="527319B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5000≤Y＜40000</w:t>
            </w:r>
          </w:p>
        </w:tc>
        <w:tc>
          <w:tcPr>
            <w:tcW w:w="1426" w:type="dxa"/>
            <w:vAlign w:val="center"/>
          </w:tcPr>
          <w:p w14:paraId="24AE461E">
            <w:pPr>
              <w:widowControl/>
              <w:spacing w:line="280" w:lineRule="exact"/>
              <w:ind w:left="-1" w:leftChars="-1" w:hanging="1"/>
              <w:jc w:val="center"/>
              <w:rPr>
                <w:rFonts w:hint="eastAsia" w:ascii="宋体" w:hAnsi="宋体" w:cs="宋体"/>
                <w:kern w:val="0"/>
                <w:sz w:val="18"/>
                <w:szCs w:val="18"/>
              </w:rPr>
            </w:pPr>
            <w:r>
              <w:rPr>
                <w:rFonts w:hint="eastAsia" w:ascii="宋体" w:hAnsi="宋体" w:cs="宋体"/>
                <w:kern w:val="0"/>
                <w:sz w:val="18"/>
                <w:szCs w:val="18"/>
              </w:rPr>
              <w:t>1000≤Y＜5000</w:t>
            </w:r>
          </w:p>
        </w:tc>
        <w:tc>
          <w:tcPr>
            <w:tcW w:w="992" w:type="dxa"/>
            <w:vAlign w:val="center"/>
          </w:tcPr>
          <w:p w14:paraId="4CC4AF0F">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Y＜1000</w:t>
            </w:r>
          </w:p>
        </w:tc>
      </w:tr>
      <w:tr w14:paraId="69C2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C266AD2">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零售业</w:t>
            </w:r>
          </w:p>
        </w:tc>
        <w:tc>
          <w:tcPr>
            <w:tcW w:w="1369" w:type="dxa"/>
            <w:vAlign w:val="center"/>
          </w:tcPr>
          <w:p w14:paraId="28DCC538">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886C16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24B6278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7B17CFE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50≤X＜300</w:t>
            </w:r>
          </w:p>
        </w:tc>
        <w:tc>
          <w:tcPr>
            <w:tcW w:w="1426" w:type="dxa"/>
            <w:vAlign w:val="center"/>
          </w:tcPr>
          <w:p w14:paraId="5B8F5A35">
            <w:pPr>
              <w:widowControl/>
              <w:spacing w:line="280" w:lineRule="exact"/>
              <w:ind w:left="-1" w:leftChars="-1" w:hanging="1"/>
              <w:jc w:val="center"/>
              <w:rPr>
                <w:rFonts w:hint="eastAsia" w:ascii="宋体" w:hAnsi="宋体" w:cs="宋体"/>
                <w:kern w:val="0"/>
                <w:sz w:val="18"/>
                <w:szCs w:val="18"/>
              </w:rPr>
            </w:pPr>
            <w:r>
              <w:rPr>
                <w:rFonts w:hint="eastAsia" w:ascii="宋体" w:hAnsi="宋体" w:cs="宋体"/>
                <w:kern w:val="0"/>
                <w:sz w:val="18"/>
                <w:szCs w:val="18"/>
              </w:rPr>
              <w:t xml:space="preserve">10≤X＜50 </w:t>
            </w:r>
          </w:p>
        </w:tc>
        <w:tc>
          <w:tcPr>
            <w:tcW w:w="992" w:type="dxa"/>
            <w:vAlign w:val="center"/>
          </w:tcPr>
          <w:p w14:paraId="2584912D">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w:t>
            </w:r>
          </w:p>
        </w:tc>
      </w:tr>
      <w:tr w14:paraId="44D6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9D4576A">
            <w:pPr>
              <w:widowControl/>
              <w:spacing w:line="280" w:lineRule="exact"/>
              <w:jc w:val="left"/>
              <w:rPr>
                <w:rFonts w:hint="eastAsia" w:ascii="宋体" w:hAnsi="宋体" w:cs="宋体"/>
                <w:kern w:val="0"/>
                <w:sz w:val="18"/>
                <w:szCs w:val="18"/>
              </w:rPr>
            </w:pPr>
          </w:p>
        </w:tc>
        <w:tc>
          <w:tcPr>
            <w:tcW w:w="1369" w:type="dxa"/>
            <w:vAlign w:val="center"/>
          </w:tcPr>
          <w:p w14:paraId="422A6369">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6F348E2E">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E3F6F2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Y≥20000</w:t>
            </w:r>
          </w:p>
        </w:tc>
        <w:tc>
          <w:tcPr>
            <w:tcW w:w="1701" w:type="dxa"/>
            <w:vAlign w:val="center"/>
          </w:tcPr>
          <w:p w14:paraId="7297E922">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500≤Y＜20000</w:t>
            </w:r>
          </w:p>
        </w:tc>
        <w:tc>
          <w:tcPr>
            <w:tcW w:w="1426" w:type="dxa"/>
            <w:vAlign w:val="center"/>
          </w:tcPr>
          <w:p w14:paraId="48D79F82">
            <w:pPr>
              <w:widowControl/>
              <w:spacing w:line="280" w:lineRule="exact"/>
              <w:ind w:left="-1" w:leftChars="-1" w:hanging="1"/>
              <w:jc w:val="center"/>
              <w:rPr>
                <w:rFonts w:hint="eastAsia" w:ascii="宋体" w:hAnsi="宋体" w:cs="宋体"/>
                <w:kern w:val="0"/>
                <w:sz w:val="18"/>
                <w:szCs w:val="18"/>
              </w:rPr>
            </w:pPr>
            <w:r>
              <w:rPr>
                <w:rFonts w:hint="eastAsia" w:ascii="宋体" w:hAnsi="宋体" w:cs="宋体"/>
                <w:kern w:val="0"/>
                <w:sz w:val="18"/>
                <w:szCs w:val="18"/>
              </w:rPr>
              <w:t>100≤Y＜500</w:t>
            </w:r>
          </w:p>
        </w:tc>
        <w:tc>
          <w:tcPr>
            <w:tcW w:w="992" w:type="dxa"/>
            <w:vAlign w:val="center"/>
          </w:tcPr>
          <w:p w14:paraId="130F1645">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w:t>
            </w:r>
          </w:p>
        </w:tc>
      </w:tr>
      <w:tr w14:paraId="62ED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48811D8">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交通运输业 *</w:t>
            </w:r>
          </w:p>
        </w:tc>
        <w:tc>
          <w:tcPr>
            <w:tcW w:w="1369" w:type="dxa"/>
            <w:vAlign w:val="center"/>
          </w:tcPr>
          <w:p w14:paraId="53217711">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45E19AB9">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7AF972FC">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vAlign w:val="center"/>
          </w:tcPr>
          <w:p w14:paraId="4EBD2E3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4AA22FB8">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20≤X＜300</w:t>
            </w:r>
          </w:p>
        </w:tc>
        <w:tc>
          <w:tcPr>
            <w:tcW w:w="992" w:type="dxa"/>
            <w:vAlign w:val="center"/>
          </w:tcPr>
          <w:p w14:paraId="4B0D93D7">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X＜20</w:t>
            </w:r>
          </w:p>
        </w:tc>
      </w:tr>
      <w:tr w14:paraId="5B78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94044DD">
            <w:pPr>
              <w:widowControl/>
              <w:spacing w:line="280" w:lineRule="exact"/>
              <w:jc w:val="left"/>
              <w:rPr>
                <w:rFonts w:hint="eastAsia" w:ascii="宋体" w:hAnsi="宋体" w:cs="宋体"/>
                <w:kern w:val="0"/>
                <w:sz w:val="18"/>
                <w:szCs w:val="18"/>
              </w:rPr>
            </w:pPr>
          </w:p>
        </w:tc>
        <w:tc>
          <w:tcPr>
            <w:tcW w:w="1369" w:type="dxa"/>
            <w:vAlign w:val="center"/>
          </w:tcPr>
          <w:p w14:paraId="419EB890">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11B43D5">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E05FBD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vAlign w:val="center"/>
          </w:tcPr>
          <w:p w14:paraId="169B99E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3000≤Y＜30000</w:t>
            </w:r>
          </w:p>
        </w:tc>
        <w:tc>
          <w:tcPr>
            <w:tcW w:w="1426" w:type="dxa"/>
            <w:vAlign w:val="center"/>
          </w:tcPr>
          <w:p w14:paraId="6A6B679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200≤Y＜3000</w:t>
            </w:r>
          </w:p>
        </w:tc>
        <w:tc>
          <w:tcPr>
            <w:tcW w:w="992" w:type="dxa"/>
            <w:vAlign w:val="center"/>
          </w:tcPr>
          <w:p w14:paraId="35716D40">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Y＜200</w:t>
            </w:r>
          </w:p>
        </w:tc>
      </w:tr>
      <w:tr w14:paraId="3666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97CF474">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仓储业*</w:t>
            </w:r>
          </w:p>
        </w:tc>
        <w:tc>
          <w:tcPr>
            <w:tcW w:w="1369" w:type="dxa"/>
            <w:vAlign w:val="center"/>
          </w:tcPr>
          <w:p w14:paraId="59BAF52F">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745CED41">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2C06C702">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X≥200</w:t>
            </w:r>
          </w:p>
        </w:tc>
        <w:tc>
          <w:tcPr>
            <w:tcW w:w="1701" w:type="dxa"/>
            <w:vAlign w:val="center"/>
          </w:tcPr>
          <w:p w14:paraId="1B0D5CE3">
            <w:pPr>
              <w:widowControl/>
              <w:spacing w:line="280" w:lineRule="exact"/>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100≤X＜200</w:t>
            </w:r>
          </w:p>
        </w:tc>
        <w:tc>
          <w:tcPr>
            <w:tcW w:w="1426" w:type="dxa"/>
            <w:vAlign w:val="center"/>
          </w:tcPr>
          <w:p w14:paraId="6AB13D0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20≤X＜100</w:t>
            </w:r>
          </w:p>
        </w:tc>
        <w:tc>
          <w:tcPr>
            <w:tcW w:w="992" w:type="dxa"/>
            <w:vAlign w:val="center"/>
          </w:tcPr>
          <w:p w14:paraId="2C7F9AE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X＜20</w:t>
            </w:r>
          </w:p>
        </w:tc>
      </w:tr>
      <w:tr w14:paraId="2EB2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C372B3D">
            <w:pPr>
              <w:widowControl/>
              <w:spacing w:line="280" w:lineRule="exact"/>
              <w:jc w:val="left"/>
              <w:rPr>
                <w:rFonts w:hint="eastAsia" w:ascii="宋体" w:hAnsi="宋体" w:cs="宋体"/>
                <w:kern w:val="0"/>
                <w:sz w:val="18"/>
                <w:szCs w:val="18"/>
              </w:rPr>
            </w:pPr>
          </w:p>
        </w:tc>
        <w:tc>
          <w:tcPr>
            <w:tcW w:w="1369" w:type="dxa"/>
            <w:vAlign w:val="center"/>
          </w:tcPr>
          <w:p w14:paraId="3B827211">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165EC4C7">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CAFCE8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vAlign w:val="center"/>
          </w:tcPr>
          <w:p w14:paraId="0F92C86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1000≤Y＜30000</w:t>
            </w:r>
          </w:p>
        </w:tc>
        <w:tc>
          <w:tcPr>
            <w:tcW w:w="1426" w:type="dxa"/>
            <w:vAlign w:val="center"/>
          </w:tcPr>
          <w:p w14:paraId="0D1F6D4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09AF8C9E">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w:t>
            </w:r>
          </w:p>
        </w:tc>
      </w:tr>
      <w:tr w14:paraId="7780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8040179">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邮政业</w:t>
            </w:r>
          </w:p>
        </w:tc>
        <w:tc>
          <w:tcPr>
            <w:tcW w:w="1369" w:type="dxa"/>
            <w:vAlign w:val="center"/>
          </w:tcPr>
          <w:p w14:paraId="1CB92745">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06245145">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3A4E7751">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vAlign w:val="center"/>
          </w:tcPr>
          <w:p w14:paraId="6F44418E">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2893CA57">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20≤X＜300</w:t>
            </w:r>
          </w:p>
        </w:tc>
        <w:tc>
          <w:tcPr>
            <w:tcW w:w="992" w:type="dxa"/>
            <w:vAlign w:val="center"/>
          </w:tcPr>
          <w:p w14:paraId="48C638D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X＜20</w:t>
            </w:r>
          </w:p>
        </w:tc>
      </w:tr>
      <w:tr w14:paraId="5666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69EBFC1">
            <w:pPr>
              <w:widowControl/>
              <w:spacing w:line="280" w:lineRule="exact"/>
              <w:jc w:val="left"/>
              <w:rPr>
                <w:rFonts w:hint="eastAsia" w:ascii="宋体" w:hAnsi="宋体" w:cs="宋体"/>
                <w:kern w:val="0"/>
                <w:sz w:val="18"/>
                <w:szCs w:val="18"/>
              </w:rPr>
            </w:pPr>
          </w:p>
        </w:tc>
        <w:tc>
          <w:tcPr>
            <w:tcW w:w="1369" w:type="dxa"/>
            <w:vAlign w:val="center"/>
          </w:tcPr>
          <w:p w14:paraId="132F04D7">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DD968A7">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890792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vAlign w:val="center"/>
          </w:tcPr>
          <w:p w14:paraId="0984A6A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2000≤Y＜30000</w:t>
            </w:r>
          </w:p>
        </w:tc>
        <w:tc>
          <w:tcPr>
            <w:tcW w:w="1426" w:type="dxa"/>
            <w:vAlign w:val="center"/>
          </w:tcPr>
          <w:p w14:paraId="40F96A0C">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3B6615FE">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w:t>
            </w:r>
          </w:p>
        </w:tc>
      </w:tr>
      <w:tr w14:paraId="6538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4EE407D">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住宿业</w:t>
            </w:r>
          </w:p>
        </w:tc>
        <w:tc>
          <w:tcPr>
            <w:tcW w:w="1369" w:type="dxa"/>
            <w:vAlign w:val="center"/>
          </w:tcPr>
          <w:p w14:paraId="332CBB5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61B36A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6D0D1DF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2B42FFB2">
            <w:pPr>
              <w:widowControl/>
              <w:spacing w:line="280" w:lineRule="exact"/>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4458126D">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vAlign w:val="center"/>
          </w:tcPr>
          <w:p w14:paraId="01C7B35F">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w:t>
            </w:r>
          </w:p>
        </w:tc>
      </w:tr>
      <w:tr w14:paraId="6685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5D554AB">
            <w:pPr>
              <w:widowControl/>
              <w:spacing w:line="280" w:lineRule="exact"/>
              <w:jc w:val="left"/>
              <w:rPr>
                <w:rFonts w:hint="eastAsia" w:ascii="宋体" w:hAnsi="宋体" w:cs="宋体"/>
                <w:kern w:val="0"/>
                <w:sz w:val="18"/>
                <w:szCs w:val="18"/>
              </w:rPr>
            </w:pPr>
          </w:p>
        </w:tc>
        <w:tc>
          <w:tcPr>
            <w:tcW w:w="1369" w:type="dxa"/>
            <w:vAlign w:val="center"/>
          </w:tcPr>
          <w:p w14:paraId="741E115D">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08D168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FA6B2C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vAlign w:val="center"/>
          </w:tcPr>
          <w:p w14:paraId="392565C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6ABEECFE">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3996BAB8">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w:t>
            </w:r>
          </w:p>
        </w:tc>
      </w:tr>
      <w:tr w14:paraId="7FAB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C072294">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餐饮业</w:t>
            </w:r>
          </w:p>
        </w:tc>
        <w:tc>
          <w:tcPr>
            <w:tcW w:w="1369" w:type="dxa"/>
            <w:vAlign w:val="center"/>
          </w:tcPr>
          <w:p w14:paraId="78C649ED">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6A0EF1D8">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5A60E94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52E1FB4B">
            <w:pPr>
              <w:widowControl/>
              <w:spacing w:line="280" w:lineRule="exact"/>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4272566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vAlign w:val="center"/>
          </w:tcPr>
          <w:p w14:paraId="376A2F79">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w:t>
            </w:r>
          </w:p>
        </w:tc>
      </w:tr>
      <w:tr w14:paraId="44FC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448163D">
            <w:pPr>
              <w:widowControl/>
              <w:spacing w:line="280" w:lineRule="exact"/>
              <w:jc w:val="left"/>
              <w:rPr>
                <w:rFonts w:hint="eastAsia" w:ascii="宋体" w:hAnsi="宋体" w:cs="宋体"/>
                <w:kern w:val="0"/>
                <w:sz w:val="18"/>
                <w:szCs w:val="18"/>
              </w:rPr>
            </w:pPr>
          </w:p>
        </w:tc>
        <w:tc>
          <w:tcPr>
            <w:tcW w:w="1369" w:type="dxa"/>
            <w:vAlign w:val="center"/>
          </w:tcPr>
          <w:p w14:paraId="5C89C740">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CADB8B8">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F9435D9">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vAlign w:val="center"/>
          </w:tcPr>
          <w:p w14:paraId="13E298D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770EC6EC">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0CF242E0">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w:t>
            </w:r>
          </w:p>
        </w:tc>
      </w:tr>
      <w:tr w14:paraId="42AA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AF00F49">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信息传输业 *</w:t>
            </w:r>
          </w:p>
        </w:tc>
        <w:tc>
          <w:tcPr>
            <w:tcW w:w="1369" w:type="dxa"/>
            <w:vAlign w:val="center"/>
          </w:tcPr>
          <w:p w14:paraId="0687228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0944B265">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2B7C9141">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X≥2000</w:t>
            </w:r>
          </w:p>
        </w:tc>
        <w:tc>
          <w:tcPr>
            <w:tcW w:w="1701" w:type="dxa"/>
            <w:vAlign w:val="center"/>
          </w:tcPr>
          <w:p w14:paraId="64DD25CE">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100≤X＜2000</w:t>
            </w:r>
          </w:p>
        </w:tc>
        <w:tc>
          <w:tcPr>
            <w:tcW w:w="1426" w:type="dxa"/>
            <w:vAlign w:val="center"/>
          </w:tcPr>
          <w:p w14:paraId="13003CB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vAlign w:val="center"/>
          </w:tcPr>
          <w:p w14:paraId="0B25C2AD">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w:t>
            </w:r>
          </w:p>
        </w:tc>
      </w:tr>
      <w:tr w14:paraId="1DF0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10BC77C">
            <w:pPr>
              <w:widowControl/>
              <w:spacing w:line="280" w:lineRule="exact"/>
              <w:jc w:val="left"/>
              <w:rPr>
                <w:rFonts w:hint="eastAsia" w:ascii="宋体" w:hAnsi="宋体" w:cs="宋体"/>
                <w:kern w:val="0"/>
                <w:sz w:val="18"/>
                <w:szCs w:val="18"/>
              </w:rPr>
            </w:pPr>
          </w:p>
        </w:tc>
        <w:tc>
          <w:tcPr>
            <w:tcW w:w="1369" w:type="dxa"/>
            <w:vAlign w:val="center"/>
          </w:tcPr>
          <w:p w14:paraId="0BF09FA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929F867">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A2B515F">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Y≥100000</w:t>
            </w:r>
          </w:p>
        </w:tc>
        <w:tc>
          <w:tcPr>
            <w:tcW w:w="1701" w:type="dxa"/>
            <w:vAlign w:val="center"/>
          </w:tcPr>
          <w:p w14:paraId="7ADD8E10">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1000≤Y＜100000</w:t>
            </w:r>
          </w:p>
        </w:tc>
        <w:tc>
          <w:tcPr>
            <w:tcW w:w="1426" w:type="dxa"/>
            <w:vAlign w:val="center"/>
          </w:tcPr>
          <w:p w14:paraId="209FF2E0">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333546F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w:t>
            </w:r>
          </w:p>
        </w:tc>
      </w:tr>
      <w:tr w14:paraId="0E3C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96478D5">
            <w:pPr>
              <w:widowControl/>
              <w:spacing w:line="280" w:lineRule="exact"/>
              <w:jc w:val="left"/>
              <w:rPr>
                <w:rFonts w:hint="eastAsia"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vAlign w:val="center"/>
          </w:tcPr>
          <w:p w14:paraId="5E7C572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6328297D">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16CC94B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41716D45">
            <w:pPr>
              <w:widowControl/>
              <w:spacing w:line="280" w:lineRule="exact"/>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3779CC87">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vAlign w:val="center"/>
          </w:tcPr>
          <w:p w14:paraId="56A8366D">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w:t>
            </w:r>
          </w:p>
        </w:tc>
      </w:tr>
      <w:tr w14:paraId="4E03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EF2643A">
            <w:pPr>
              <w:widowControl/>
              <w:spacing w:line="280" w:lineRule="exact"/>
              <w:jc w:val="left"/>
              <w:rPr>
                <w:rFonts w:hint="eastAsia" w:ascii="宋体" w:hAnsi="宋体" w:cs="宋体"/>
                <w:spacing w:val="-12"/>
                <w:kern w:val="0"/>
                <w:sz w:val="18"/>
                <w:szCs w:val="18"/>
              </w:rPr>
            </w:pPr>
          </w:p>
        </w:tc>
        <w:tc>
          <w:tcPr>
            <w:tcW w:w="1369" w:type="dxa"/>
            <w:vAlign w:val="center"/>
          </w:tcPr>
          <w:p w14:paraId="43FBEF05">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30D668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422854F">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vAlign w:val="center"/>
          </w:tcPr>
          <w:p w14:paraId="5B60F9BF">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1000≤Y＜10000</w:t>
            </w:r>
          </w:p>
        </w:tc>
        <w:tc>
          <w:tcPr>
            <w:tcW w:w="1426" w:type="dxa"/>
            <w:vAlign w:val="center"/>
          </w:tcPr>
          <w:p w14:paraId="3259EA41">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50≤Y＜1000</w:t>
            </w:r>
          </w:p>
        </w:tc>
        <w:tc>
          <w:tcPr>
            <w:tcW w:w="992" w:type="dxa"/>
            <w:vAlign w:val="center"/>
          </w:tcPr>
          <w:p w14:paraId="3E7C9F99">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Y＜50</w:t>
            </w:r>
          </w:p>
        </w:tc>
      </w:tr>
      <w:tr w14:paraId="3C42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70D97FC">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房地产开发经营</w:t>
            </w:r>
          </w:p>
        </w:tc>
        <w:tc>
          <w:tcPr>
            <w:tcW w:w="1369" w:type="dxa"/>
            <w:vAlign w:val="center"/>
          </w:tcPr>
          <w:p w14:paraId="5F8C8B7E">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DD03ECF">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9066377">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Y≥200000</w:t>
            </w:r>
          </w:p>
        </w:tc>
        <w:tc>
          <w:tcPr>
            <w:tcW w:w="1701" w:type="dxa"/>
            <w:vAlign w:val="center"/>
          </w:tcPr>
          <w:p w14:paraId="7522A50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1000≤Y＜200000</w:t>
            </w:r>
          </w:p>
        </w:tc>
        <w:tc>
          <w:tcPr>
            <w:tcW w:w="1426" w:type="dxa"/>
            <w:vAlign w:val="center"/>
          </w:tcPr>
          <w:p w14:paraId="4D219405">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1C38708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w:t>
            </w:r>
          </w:p>
        </w:tc>
      </w:tr>
      <w:tr w14:paraId="541B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0E35A3A">
            <w:pPr>
              <w:widowControl/>
              <w:spacing w:line="280" w:lineRule="exact"/>
              <w:jc w:val="left"/>
              <w:rPr>
                <w:rFonts w:hint="eastAsia" w:ascii="宋体" w:hAnsi="宋体" w:cs="宋体"/>
                <w:kern w:val="0"/>
                <w:sz w:val="18"/>
                <w:szCs w:val="18"/>
              </w:rPr>
            </w:pPr>
          </w:p>
        </w:tc>
        <w:tc>
          <w:tcPr>
            <w:tcW w:w="1369" w:type="dxa"/>
            <w:vAlign w:val="center"/>
          </w:tcPr>
          <w:p w14:paraId="3D0942F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275B5DD8">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72BE5F5">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Z≥10000</w:t>
            </w:r>
          </w:p>
        </w:tc>
        <w:tc>
          <w:tcPr>
            <w:tcW w:w="1701" w:type="dxa"/>
            <w:vAlign w:val="center"/>
          </w:tcPr>
          <w:p w14:paraId="6A21D49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5000≤Z＜10000</w:t>
            </w:r>
          </w:p>
        </w:tc>
        <w:tc>
          <w:tcPr>
            <w:tcW w:w="1426" w:type="dxa"/>
            <w:vAlign w:val="center"/>
          </w:tcPr>
          <w:p w14:paraId="2EE4ECE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2000≤Z＜5000</w:t>
            </w:r>
          </w:p>
        </w:tc>
        <w:tc>
          <w:tcPr>
            <w:tcW w:w="992" w:type="dxa"/>
            <w:vAlign w:val="center"/>
          </w:tcPr>
          <w:p w14:paraId="1F608002">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Z＜2000</w:t>
            </w:r>
          </w:p>
        </w:tc>
      </w:tr>
      <w:tr w14:paraId="6B64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E401A7E">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物业管理</w:t>
            </w:r>
          </w:p>
        </w:tc>
        <w:tc>
          <w:tcPr>
            <w:tcW w:w="1369" w:type="dxa"/>
            <w:vAlign w:val="center"/>
          </w:tcPr>
          <w:p w14:paraId="3C4537F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46805FDC">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45EA5B0E">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vAlign w:val="center"/>
          </w:tcPr>
          <w:p w14:paraId="4AB403A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76FCCFC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100≤X＜300</w:t>
            </w:r>
          </w:p>
        </w:tc>
        <w:tc>
          <w:tcPr>
            <w:tcW w:w="992" w:type="dxa"/>
            <w:vAlign w:val="center"/>
          </w:tcPr>
          <w:p w14:paraId="5BBC8C71">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X＜100</w:t>
            </w:r>
          </w:p>
        </w:tc>
      </w:tr>
      <w:tr w14:paraId="7A60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EA395AD">
            <w:pPr>
              <w:widowControl/>
              <w:spacing w:line="280" w:lineRule="exact"/>
              <w:jc w:val="left"/>
              <w:rPr>
                <w:rFonts w:hint="eastAsia" w:ascii="宋体" w:hAnsi="宋体" w:cs="宋体"/>
                <w:kern w:val="0"/>
                <w:sz w:val="18"/>
                <w:szCs w:val="18"/>
              </w:rPr>
            </w:pPr>
          </w:p>
        </w:tc>
        <w:tc>
          <w:tcPr>
            <w:tcW w:w="1369" w:type="dxa"/>
            <w:vAlign w:val="center"/>
          </w:tcPr>
          <w:p w14:paraId="34B1CC6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3FBCBB0">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DC1D5DD">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Y≥5000</w:t>
            </w:r>
          </w:p>
        </w:tc>
        <w:tc>
          <w:tcPr>
            <w:tcW w:w="1701" w:type="dxa"/>
            <w:vAlign w:val="center"/>
          </w:tcPr>
          <w:p w14:paraId="6036383B">
            <w:pPr>
              <w:widowControl/>
              <w:spacing w:line="280" w:lineRule="exact"/>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1000≤Y＜5000</w:t>
            </w:r>
          </w:p>
        </w:tc>
        <w:tc>
          <w:tcPr>
            <w:tcW w:w="1426" w:type="dxa"/>
            <w:vAlign w:val="center"/>
          </w:tcPr>
          <w:p w14:paraId="1B180B1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500≤Y＜1000</w:t>
            </w:r>
          </w:p>
        </w:tc>
        <w:tc>
          <w:tcPr>
            <w:tcW w:w="992" w:type="dxa"/>
            <w:vAlign w:val="center"/>
          </w:tcPr>
          <w:p w14:paraId="046D9100">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Y＜500</w:t>
            </w:r>
          </w:p>
        </w:tc>
      </w:tr>
      <w:tr w14:paraId="743F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0BD9ED5">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租赁和商务服务业</w:t>
            </w:r>
          </w:p>
        </w:tc>
        <w:tc>
          <w:tcPr>
            <w:tcW w:w="1369" w:type="dxa"/>
            <w:vAlign w:val="center"/>
          </w:tcPr>
          <w:p w14:paraId="65833BB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76963890">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7C04D3C9">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603DC060">
            <w:pPr>
              <w:widowControl/>
              <w:spacing w:line="280" w:lineRule="exact"/>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3C0A148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vAlign w:val="center"/>
          </w:tcPr>
          <w:p w14:paraId="69C2E10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w:t>
            </w:r>
          </w:p>
        </w:tc>
      </w:tr>
      <w:tr w14:paraId="0DC5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76EC3A7">
            <w:pPr>
              <w:widowControl/>
              <w:spacing w:line="280" w:lineRule="exact"/>
              <w:jc w:val="left"/>
              <w:rPr>
                <w:rFonts w:hint="eastAsia" w:ascii="宋体" w:hAnsi="宋体" w:cs="宋体"/>
                <w:kern w:val="0"/>
                <w:sz w:val="18"/>
                <w:szCs w:val="18"/>
              </w:rPr>
            </w:pPr>
          </w:p>
        </w:tc>
        <w:tc>
          <w:tcPr>
            <w:tcW w:w="1369" w:type="dxa"/>
            <w:vAlign w:val="center"/>
          </w:tcPr>
          <w:p w14:paraId="7F54C89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72A02A69">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587EB2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Z≥120000</w:t>
            </w:r>
          </w:p>
        </w:tc>
        <w:tc>
          <w:tcPr>
            <w:tcW w:w="1701" w:type="dxa"/>
            <w:vAlign w:val="center"/>
          </w:tcPr>
          <w:p w14:paraId="4A558F30">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8000≤Z＜120000</w:t>
            </w:r>
          </w:p>
        </w:tc>
        <w:tc>
          <w:tcPr>
            <w:tcW w:w="1426" w:type="dxa"/>
            <w:vAlign w:val="center"/>
          </w:tcPr>
          <w:p w14:paraId="4F62F19D">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100≤Z＜8000</w:t>
            </w:r>
          </w:p>
        </w:tc>
        <w:tc>
          <w:tcPr>
            <w:tcW w:w="992" w:type="dxa"/>
            <w:vAlign w:val="center"/>
          </w:tcPr>
          <w:p w14:paraId="21DBF15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Z＜100</w:t>
            </w:r>
          </w:p>
        </w:tc>
      </w:tr>
      <w:tr w14:paraId="554A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74E7B8B7">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其他未列明行业 *</w:t>
            </w:r>
          </w:p>
        </w:tc>
        <w:tc>
          <w:tcPr>
            <w:tcW w:w="1369" w:type="dxa"/>
            <w:vAlign w:val="center"/>
          </w:tcPr>
          <w:p w14:paraId="78A64A4D">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1E7D55B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494D72E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3B3D7DE1">
            <w:pPr>
              <w:widowControl/>
              <w:spacing w:line="280" w:lineRule="exact"/>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4112ED8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vAlign w:val="center"/>
          </w:tcPr>
          <w:p w14:paraId="0E2FA7F2">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w:t>
            </w:r>
          </w:p>
        </w:tc>
      </w:tr>
    </w:tbl>
    <w:p w14:paraId="296D3D36">
      <w:pPr>
        <w:widowControl/>
        <w:spacing w:line="280" w:lineRule="exact"/>
        <w:rPr>
          <w:rFonts w:hint="eastAsia" w:ascii="宋体" w:hAnsi="宋体" w:cs="宋体"/>
          <w:spacing w:val="8"/>
          <w:kern w:val="0"/>
          <w:sz w:val="24"/>
        </w:rPr>
      </w:pPr>
    </w:p>
    <w:p w14:paraId="5ED20B52">
      <w:pPr>
        <w:widowControl/>
        <w:spacing w:line="480" w:lineRule="auto"/>
        <w:rPr>
          <w:rFonts w:hint="eastAsia" w:ascii="宋体" w:hAnsi="宋体" w:cs="宋体"/>
          <w:spacing w:val="8"/>
          <w:kern w:val="0"/>
          <w:szCs w:val="21"/>
        </w:rPr>
      </w:pPr>
    </w:p>
    <w:p w14:paraId="3B09264D">
      <w:pPr>
        <w:widowControl/>
        <w:spacing w:line="480" w:lineRule="auto"/>
        <w:rPr>
          <w:rFonts w:hint="eastAsia" w:ascii="宋体" w:hAnsi="宋体" w:cs="宋体"/>
          <w:spacing w:val="8"/>
          <w:kern w:val="0"/>
          <w:szCs w:val="21"/>
        </w:rPr>
      </w:pPr>
    </w:p>
    <w:p w14:paraId="690F25D2">
      <w:pPr>
        <w:widowControl/>
        <w:spacing w:line="480" w:lineRule="auto"/>
        <w:rPr>
          <w:rFonts w:hint="eastAsia" w:ascii="宋体" w:hAnsi="宋体" w:cs="宋体"/>
          <w:spacing w:val="8"/>
          <w:kern w:val="0"/>
          <w:szCs w:val="21"/>
        </w:rPr>
      </w:pPr>
      <w:r>
        <w:rPr>
          <w:rFonts w:hint="eastAsia" w:ascii="宋体" w:hAnsi="宋体" w:cs="宋体"/>
          <w:spacing w:val="8"/>
          <w:kern w:val="0"/>
          <w:szCs w:val="21"/>
        </w:rPr>
        <w:t>说明：</w:t>
      </w:r>
    </w:p>
    <w:p w14:paraId="052ADEEE">
      <w:pPr>
        <w:pStyle w:val="15"/>
        <w:adjustRightInd w:val="0"/>
        <w:spacing w:line="480" w:lineRule="auto"/>
        <w:ind w:firstLine="432" w:firstLineChars="200"/>
        <w:contextualSpacing/>
        <w:rPr>
          <w:rFonts w:hint="eastAsia" w:hAnsi="宋体" w:cs="宋体"/>
          <w:spacing w:val="8"/>
        </w:rPr>
      </w:pPr>
      <w:r>
        <w:rPr>
          <w:rFonts w:hint="eastAsia" w:hAnsi="宋体" w:cs="宋体"/>
          <w:spacing w:val="8"/>
        </w:rPr>
        <w:t>1.大型、中型和小型企业须同时满足所列指标的下限，否则下划一档；微型企业只须满足所列指标中的一项即可。</w:t>
      </w:r>
    </w:p>
    <w:p w14:paraId="58B70AAE">
      <w:pPr>
        <w:pStyle w:val="15"/>
        <w:adjustRightInd w:val="0"/>
        <w:spacing w:line="480" w:lineRule="auto"/>
        <w:ind w:firstLine="432" w:firstLineChars="200"/>
        <w:contextualSpacing/>
        <w:rPr>
          <w:rFonts w:hint="eastAsia" w:hAnsi="宋体" w:cs="宋体"/>
          <w:spacing w:val="8"/>
        </w:rPr>
      </w:pPr>
      <w:r>
        <w:rPr>
          <w:rFonts w:hint="eastAsia" w:hAnsi="宋体" w:cs="宋体"/>
          <w:spacing w:val="8"/>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1219439">
      <w:pPr>
        <w:pStyle w:val="15"/>
        <w:spacing w:line="480" w:lineRule="auto"/>
        <w:ind w:firstLine="432" w:firstLineChars="200"/>
        <w:rPr>
          <w:rFonts w:hint="eastAsia" w:hAnsi="宋体" w:cs="宋体"/>
          <w:spacing w:val="8"/>
          <w:sz w:val="24"/>
          <w:szCs w:val="24"/>
        </w:rPr>
      </w:pPr>
      <w:r>
        <w:rPr>
          <w:rFonts w:hint="eastAsia" w:hAnsi="宋体" w:cs="宋体"/>
          <w:spacing w:val="8"/>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0400E7A">
      <w:pPr>
        <w:pStyle w:val="3"/>
        <w:spacing w:line="480" w:lineRule="auto"/>
        <w:jc w:val="center"/>
        <w:rPr>
          <w:rFonts w:ascii="Calibri" w:hAnsi="Calibri"/>
        </w:rPr>
      </w:pPr>
      <w:bookmarkStart w:id="49" w:name="_Toc3319"/>
      <w:bookmarkStart w:id="50" w:name="_Toc80886927"/>
      <w:r>
        <w:rPr>
          <w:rFonts w:hint="eastAsia" w:ascii="Cambria" w:hAnsi="Cambria"/>
          <w:bCs w:val="0"/>
          <w:sz w:val="32"/>
          <w:szCs w:val="32"/>
        </w:rPr>
        <w:br w:type="page"/>
      </w:r>
      <w:bookmarkStart w:id="51" w:name="_Toc24174"/>
      <w:bookmarkStart w:id="52" w:name="_Toc9239"/>
      <w:bookmarkStart w:id="53" w:name="_Toc13614"/>
      <w:bookmarkStart w:id="54" w:name="_Toc2072"/>
      <w:bookmarkStart w:id="55" w:name="_Toc19152"/>
      <w:bookmarkStart w:id="56" w:name="_Toc7704"/>
      <w:r>
        <w:rPr>
          <w:rFonts w:hint="eastAsia" w:ascii="Cambria" w:hAnsi="Cambria"/>
          <w:bCs w:val="0"/>
          <w:sz w:val="32"/>
          <w:szCs w:val="32"/>
        </w:rPr>
        <w:t>第三章 供应商须知</w:t>
      </w:r>
      <w:bookmarkEnd w:id="49"/>
      <w:bookmarkEnd w:id="50"/>
      <w:bookmarkEnd w:id="51"/>
      <w:bookmarkEnd w:id="52"/>
      <w:bookmarkEnd w:id="53"/>
      <w:bookmarkEnd w:id="54"/>
      <w:bookmarkEnd w:id="55"/>
      <w:bookmarkEnd w:id="56"/>
    </w:p>
    <w:p w14:paraId="3478018A">
      <w:pPr>
        <w:pStyle w:val="4"/>
        <w:jc w:val="center"/>
        <w:rPr>
          <w:b w:val="0"/>
        </w:rPr>
      </w:pPr>
      <w:bookmarkStart w:id="57" w:name="_Toc80886928"/>
      <w:bookmarkStart w:id="58" w:name="_Toc30660"/>
      <w:bookmarkStart w:id="59" w:name="_Toc9482"/>
      <w:r>
        <w:rPr>
          <w:rFonts w:hint="eastAsia" w:ascii="宋体" w:hAnsi="宋体"/>
          <w:b w:val="0"/>
        </w:rPr>
        <w:t>第一节 供应商须知前附表</w:t>
      </w:r>
      <w:bookmarkEnd w:id="57"/>
      <w:bookmarkEnd w:id="58"/>
      <w:bookmarkEnd w:id="59"/>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548"/>
        <w:gridCol w:w="6853"/>
      </w:tblGrid>
      <w:tr w14:paraId="78184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tcPr>
          <w:p w14:paraId="7ADFD857">
            <w:pPr>
              <w:spacing w:line="360" w:lineRule="auto"/>
              <w:jc w:val="center"/>
              <w:rPr>
                <w:rFonts w:hint="eastAsia" w:ascii="宋体" w:hAnsi="宋体" w:cs="宋体"/>
                <w:b/>
                <w:szCs w:val="21"/>
              </w:rPr>
            </w:pPr>
            <w:r>
              <w:rPr>
                <w:rFonts w:hint="eastAsia" w:ascii="宋体" w:hAnsi="宋体" w:cs="宋体"/>
                <w:b/>
                <w:szCs w:val="21"/>
              </w:rPr>
              <w:t>条款号</w:t>
            </w:r>
          </w:p>
        </w:tc>
        <w:tc>
          <w:tcPr>
            <w:tcW w:w="2548" w:type="dxa"/>
            <w:vAlign w:val="center"/>
          </w:tcPr>
          <w:p w14:paraId="787B87CD">
            <w:pPr>
              <w:spacing w:line="360" w:lineRule="auto"/>
              <w:jc w:val="center"/>
              <w:rPr>
                <w:rFonts w:hint="eastAsia" w:ascii="宋体" w:hAnsi="宋体" w:cs="宋体"/>
                <w:b/>
                <w:szCs w:val="21"/>
              </w:rPr>
            </w:pPr>
            <w:r>
              <w:rPr>
                <w:rFonts w:hint="eastAsia" w:ascii="宋体" w:hAnsi="宋体" w:cs="宋体"/>
                <w:b/>
                <w:szCs w:val="21"/>
              </w:rPr>
              <w:t>条款内容</w:t>
            </w:r>
          </w:p>
        </w:tc>
        <w:tc>
          <w:tcPr>
            <w:tcW w:w="6853" w:type="dxa"/>
          </w:tcPr>
          <w:p w14:paraId="3615A99A">
            <w:pPr>
              <w:spacing w:line="360" w:lineRule="auto"/>
              <w:jc w:val="center"/>
              <w:rPr>
                <w:rFonts w:hint="eastAsia" w:ascii="宋体" w:hAnsi="宋体" w:cs="宋体"/>
                <w:b/>
                <w:szCs w:val="21"/>
              </w:rPr>
            </w:pPr>
            <w:r>
              <w:rPr>
                <w:rFonts w:hint="eastAsia" w:ascii="宋体" w:hAnsi="宋体" w:cs="宋体"/>
                <w:b/>
                <w:szCs w:val="21"/>
              </w:rPr>
              <w:t>具体要求</w:t>
            </w:r>
          </w:p>
        </w:tc>
      </w:tr>
      <w:tr w14:paraId="4FF5D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55BFD6A0">
            <w:pPr>
              <w:spacing w:line="360" w:lineRule="auto"/>
              <w:jc w:val="center"/>
              <w:rPr>
                <w:rFonts w:hint="eastAsia" w:ascii="宋体" w:hAnsi="宋体" w:cs="宋体"/>
                <w:szCs w:val="21"/>
              </w:rPr>
            </w:pPr>
            <w:r>
              <w:rPr>
                <w:rFonts w:hint="eastAsia" w:ascii="宋体" w:hAnsi="宋体" w:cs="宋体"/>
                <w:szCs w:val="21"/>
              </w:rPr>
              <w:t>3.1</w:t>
            </w:r>
          </w:p>
        </w:tc>
        <w:tc>
          <w:tcPr>
            <w:tcW w:w="2548" w:type="dxa"/>
            <w:vAlign w:val="center"/>
          </w:tcPr>
          <w:p w14:paraId="3B999975">
            <w:pPr>
              <w:spacing w:line="360" w:lineRule="auto"/>
              <w:jc w:val="center"/>
              <w:rPr>
                <w:rFonts w:hint="eastAsia" w:ascii="宋体" w:hAnsi="宋体" w:cs="宋体"/>
                <w:szCs w:val="21"/>
              </w:rPr>
            </w:pPr>
            <w:r>
              <w:rPr>
                <w:rFonts w:hint="eastAsia" w:ascii="宋体" w:hAnsi="宋体" w:cs="宋体"/>
                <w:szCs w:val="21"/>
              </w:rPr>
              <w:t>供应商资格条件</w:t>
            </w:r>
          </w:p>
        </w:tc>
        <w:tc>
          <w:tcPr>
            <w:tcW w:w="6853" w:type="dxa"/>
          </w:tcPr>
          <w:p w14:paraId="0EA0F579">
            <w:pPr>
              <w:spacing w:line="360" w:lineRule="auto"/>
              <w:rPr>
                <w:rFonts w:hint="eastAsia" w:ascii="宋体" w:hAnsi="宋体" w:cs="宋体"/>
                <w:szCs w:val="21"/>
              </w:rPr>
            </w:pPr>
            <w:r>
              <w:rPr>
                <w:rFonts w:hint="eastAsia" w:ascii="宋体" w:hAnsi="宋体" w:cs="宋体"/>
                <w:szCs w:val="21"/>
              </w:rPr>
              <w:t>详见竞争性磋商公告。</w:t>
            </w:r>
          </w:p>
        </w:tc>
      </w:tr>
      <w:tr w14:paraId="01D90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69A61B4">
            <w:pPr>
              <w:spacing w:line="360" w:lineRule="auto"/>
              <w:jc w:val="center"/>
              <w:rPr>
                <w:rFonts w:hint="eastAsia" w:ascii="宋体" w:hAnsi="宋体" w:cs="宋体"/>
                <w:szCs w:val="21"/>
              </w:rPr>
            </w:pPr>
            <w:r>
              <w:rPr>
                <w:rFonts w:hint="eastAsia" w:ascii="宋体" w:hAnsi="宋体" w:cs="宋体"/>
                <w:szCs w:val="21"/>
              </w:rPr>
              <w:t>5.1</w:t>
            </w:r>
          </w:p>
        </w:tc>
        <w:tc>
          <w:tcPr>
            <w:tcW w:w="2548" w:type="dxa"/>
            <w:vAlign w:val="center"/>
          </w:tcPr>
          <w:p w14:paraId="0BA2FB41">
            <w:pPr>
              <w:spacing w:line="360" w:lineRule="auto"/>
              <w:jc w:val="center"/>
              <w:rPr>
                <w:rFonts w:hint="eastAsia" w:ascii="宋体" w:hAnsi="宋体" w:cs="宋体"/>
                <w:szCs w:val="21"/>
              </w:rPr>
            </w:pPr>
            <w:r>
              <w:rPr>
                <w:rFonts w:hint="eastAsia" w:ascii="宋体" w:hAnsi="宋体" w:cs="宋体"/>
                <w:szCs w:val="21"/>
              </w:rPr>
              <w:t>是否接受联合体竞标</w:t>
            </w:r>
          </w:p>
        </w:tc>
        <w:tc>
          <w:tcPr>
            <w:tcW w:w="6853" w:type="dxa"/>
            <w:vAlign w:val="center"/>
          </w:tcPr>
          <w:p w14:paraId="068D9D52">
            <w:pPr>
              <w:spacing w:line="360" w:lineRule="auto"/>
              <w:rPr>
                <w:rFonts w:hint="eastAsia" w:ascii="宋体" w:hAnsi="宋体" w:cs="宋体"/>
                <w:szCs w:val="21"/>
              </w:rPr>
            </w:pPr>
            <w:bookmarkStart w:id="60" w:name="PO_3000001868_PM007"/>
            <w:r>
              <w:rPr>
                <w:rFonts w:hint="eastAsia" w:ascii="宋体" w:hAnsi="宋体" w:cs="宋体"/>
                <w:szCs w:val="21"/>
              </w:rPr>
              <w:t>详见竞争性磋商公告</w:t>
            </w:r>
            <w:bookmarkEnd w:id="60"/>
          </w:p>
        </w:tc>
      </w:tr>
      <w:tr w14:paraId="2356D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7E33EBF9">
            <w:pPr>
              <w:spacing w:line="360" w:lineRule="auto"/>
              <w:jc w:val="center"/>
              <w:rPr>
                <w:rFonts w:hint="eastAsia" w:ascii="宋体" w:hAnsi="宋体" w:cs="宋体"/>
                <w:szCs w:val="21"/>
              </w:rPr>
            </w:pPr>
            <w:r>
              <w:rPr>
                <w:rFonts w:hint="eastAsia" w:ascii="宋体" w:hAnsi="宋体" w:cs="宋体"/>
                <w:szCs w:val="21"/>
              </w:rPr>
              <w:t>5.2</w:t>
            </w:r>
          </w:p>
        </w:tc>
        <w:tc>
          <w:tcPr>
            <w:tcW w:w="2548" w:type="dxa"/>
            <w:vAlign w:val="center"/>
          </w:tcPr>
          <w:p w14:paraId="28F0BC8D">
            <w:pPr>
              <w:spacing w:line="360" w:lineRule="auto"/>
              <w:jc w:val="center"/>
              <w:rPr>
                <w:rFonts w:hint="eastAsia" w:ascii="宋体" w:hAnsi="宋体" w:cs="宋体"/>
                <w:szCs w:val="21"/>
              </w:rPr>
            </w:pPr>
            <w:r>
              <w:rPr>
                <w:rFonts w:hint="eastAsia" w:ascii="宋体" w:hAnsi="宋体" w:cs="宋体"/>
                <w:szCs w:val="21"/>
              </w:rPr>
              <w:t>联合体竞标要求</w:t>
            </w:r>
          </w:p>
        </w:tc>
        <w:tc>
          <w:tcPr>
            <w:tcW w:w="6853" w:type="dxa"/>
            <w:vAlign w:val="center"/>
          </w:tcPr>
          <w:p w14:paraId="367E38D4">
            <w:pPr>
              <w:spacing w:line="360" w:lineRule="auto"/>
              <w:rPr>
                <w:rFonts w:hint="eastAsia" w:ascii="宋体" w:hAnsi="宋体" w:cs="宋体"/>
                <w:szCs w:val="21"/>
              </w:rPr>
            </w:pPr>
            <w:r>
              <w:rPr>
                <w:rFonts w:hint="eastAsia" w:ascii="宋体" w:hAnsi="宋体" w:cs="宋体"/>
                <w:szCs w:val="21"/>
              </w:rPr>
              <w:t>　　　</w:t>
            </w:r>
            <w:r>
              <w:rPr>
                <w:rFonts w:hint="eastAsia" w:ascii="宋体" w:hAnsi="宋体" w:cs="宋体"/>
                <w:i/>
                <w:iCs/>
                <w:szCs w:val="21"/>
              </w:rPr>
              <w:t>无</w:t>
            </w:r>
          </w:p>
        </w:tc>
      </w:tr>
      <w:tr w14:paraId="5254B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561E9136">
            <w:pPr>
              <w:spacing w:line="360" w:lineRule="auto"/>
              <w:jc w:val="center"/>
              <w:rPr>
                <w:rFonts w:hint="eastAsia" w:ascii="宋体" w:hAnsi="宋体" w:cs="宋体"/>
                <w:szCs w:val="21"/>
              </w:rPr>
            </w:pPr>
            <w:r>
              <w:rPr>
                <w:rFonts w:hint="eastAsia" w:ascii="宋体" w:hAnsi="宋体" w:cs="宋体"/>
                <w:szCs w:val="21"/>
              </w:rPr>
              <w:t>6.1</w:t>
            </w:r>
          </w:p>
        </w:tc>
        <w:tc>
          <w:tcPr>
            <w:tcW w:w="2548" w:type="dxa"/>
            <w:vAlign w:val="center"/>
          </w:tcPr>
          <w:p w14:paraId="6DB59862">
            <w:pPr>
              <w:spacing w:line="360" w:lineRule="auto"/>
              <w:jc w:val="center"/>
              <w:rPr>
                <w:rFonts w:hint="eastAsia" w:ascii="宋体" w:hAnsi="宋体" w:cs="宋体"/>
                <w:szCs w:val="21"/>
              </w:rPr>
            </w:pPr>
            <w:r>
              <w:rPr>
                <w:rFonts w:hint="eastAsia" w:ascii="宋体" w:hAnsi="宋体" w:cs="宋体"/>
                <w:szCs w:val="21"/>
              </w:rPr>
              <w:t>是否允许分包</w:t>
            </w:r>
          </w:p>
        </w:tc>
        <w:tc>
          <w:tcPr>
            <w:tcW w:w="6853" w:type="dxa"/>
            <w:vAlign w:val="center"/>
          </w:tcPr>
          <w:p w14:paraId="6AA3EAA6">
            <w:pPr>
              <w:pStyle w:val="10"/>
              <w:spacing w:line="360" w:lineRule="auto"/>
              <w:rPr>
                <w:rFonts w:hint="eastAsia" w:ascii="宋体" w:hAnsi="宋体" w:cs="宋体"/>
                <w:szCs w:val="21"/>
              </w:rPr>
            </w:pPr>
            <w:r>
              <w:rPr>
                <w:rFonts w:hint="eastAsia" w:ascii="宋体" w:hAnsi="宋体" w:cs="宋体"/>
                <w:szCs w:val="21"/>
              </w:rPr>
              <w:t>□不允许分包</w:t>
            </w:r>
          </w:p>
          <w:p w14:paraId="2D6DD6AB">
            <w:pPr>
              <w:pStyle w:val="10"/>
              <w:spacing w:line="360" w:lineRule="auto"/>
              <w:rPr>
                <w:rFonts w:hint="eastAsia" w:ascii="宋体" w:hAnsi="宋体" w:cs="宋体"/>
                <w:szCs w:val="21"/>
              </w:rPr>
            </w:pPr>
            <w:r>
              <w:rPr>
                <w:rFonts w:hint="eastAsia" w:ascii="宋体" w:hAnsi="宋体" w:cs="宋体"/>
                <w:szCs w:val="21"/>
              </w:rPr>
              <w:t>☑允许分包</w:t>
            </w:r>
          </w:p>
          <w:p w14:paraId="69D13B54">
            <w:pPr>
              <w:pStyle w:val="10"/>
              <w:spacing w:line="360" w:lineRule="auto"/>
              <w:rPr>
                <w:rFonts w:hint="eastAsia" w:ascii="宋体" w:hAnsi="宋体" w:cs="宋体"/>
                <w:szCs w:val="21"/>
                <w:u w:val="single"/>
              </w:rPr>
            </w:pPr>
            <w:r>
              <w:rPr>
                <w:rFonts w:hint="eastAsia" w:ascii="宋体" w:hAnsi="宋体" w:cs="宋体"/>
                <w:szCs w:val="21"/>
              </w:rPr>
              <w:t>分包内容：</w:t>
            </w:r>
            <w:r>
              <w:rPr>
                <w:rFonts w:hint="eastAsia" w:ascii="宋体" w:hAnsi="宋体" w:cs="宋体"/>
                <w:szCs w:val="21"/>
                <w:u w:val="single"/>
              </w:rPr>
              <w:t xml:space="preserve">                                     。</w:t>
            </w:r>
          </w:p>
          <w:p w14:paraId="1ADE0439">
            <w:pPr>
              <w:pStyle w:val="10"/>
              <w:spacing w:line="360" w:lineRule="auto"/>
              <w:rPr>
                <w:rFonts w:hint="eastAsia" w:ascii="宋体" w:hAnsi="宋体" w:cs="宋体"/>
                <w:szCs w:val="21"/>
              </w:rPr>
            </w:pPr>
            <w:r>
              <w:rPr>
                <w:rFonts w:hint="eastAsia" w:ascii="宋体" w:hAnsi="宋体" w:cs="宋体"/>
                <w:szCs w:val="21"/>
              </w:rPr>
              <w:t>分包金额或者比例：</w:t>
            </w:r>
            <w:r>
              <w:rPr>
                <w:rFonts w:hint="eastAsia" w:ascii="宋体" w:hAnsi="宋体" w:cs="宋体"/>
                <w:szCs w:val="21"/>
                <w:u w:val="single"/>
              </w:rPr>
              <w:t xml:space="preserve">                                     。</w:t>
            </w:r>
          </w:p>
        </w:tc>
      </w:tr>
      <w:tr w14:paraId="2ADCF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7279C88">
            <w:pPr>
              <w:spacing w:line="360" w:lineRule="auto"/>
              <w:jc w:val="center"/>
              <w:rPr>
                <w:rFonts w:hint="eastAsia" w:ascii="宋体" w:hAnsi="宋体" w:cs="宋体"/>
                <w:szCs w:val="21"/>
              </w:rPr>
            </w:pPr>
            <w:bookmarkStart w:id="61" w:name="OLE_LINK1"/>
            <w:r>
              <w:rPr>
                <w:rFonts w:hint="eastAsia" w:ascii="宋体" w:hAnsi="宋体" w:cs="宋体"/>
                <w:szCs w:val="21"/>
              </w:rPr>
              <w:t>12.1.1</w:t>
            </w:r>
          </w:p>
        </w:tc>
        <w:tc>
          <w:tcPr>
            <w:tcW w:w="2548" w:type="dxa"/>
            <w:vAlign w:val="center"/>
          </w:tcPr>
          <w:p w14:paraId="65ACD423">
            <w:pPr>
              <w:snapToGrid w:val="0"/>
              <w:spacing w:line="360" w:lineRule="auto"/>
              <w:jc w:val="center"/>
              <w:rPr>
                <w:rFonts w:hint="eastAsia" w:ascii="宋体" w:hAnsi="宋体" w:cs="宋体"/>
                <w:szCs w:val="21"/>
              </w:rPr>
            </w:pPr>
            <w:r>
              <w:rPr>
                <w:rFonts w:hint="eastAsia" w:ascii="宋体" w:hAnsi="宋体" w:cs="宋体"/>
                <w:b/>
                <w:szCs w:val="21"/>
              </w:rPr>
              <w:t>资格证明文件组成</w:t>
            </w:r>
          </w:p>
        </w:tc>
        <w:tc>
          <w:tcPr>
            <w:tcW w:w="6853" w:type="dxa"/>
            <w:vAlign w:val="center"/>
          </w:tcPr>
          <w:p w14:paraId="32532E8A">
            <w:pPr>
              <w:pStyle w:val="10"/>
              <w:numPr>
                <w:ilvl w:val="0"/>
                <w:numId w:val="2"/>
              </w:numPr>
              <w:spacing w:line="360" w:lineRule="auto"/>
              <w:rPr>
                <w:rFonts w:hint="eastAsia" w:ascii="宋体" w:hAnsi="宋体" w:cs="宋体"/>
                <w:szCs w:val="21"/>
              </w:rPr>
            </w:pPr>
            <w:r>
              <w:rPr>
                <w:rFonts w:hint="eastAsia" w:ascii="宋体" w:hAnsi="宋体" w:cs="宋体"/>
                <w:szCs w:val="21"/>
              </w:rPr>
              <w:t>供应商为法人或者其他组织的提供其营业执照等证明文件复印件（如营业执照或者事业单位法人证书或者执业许可证等），供应商为自然人的提供其有效身份证正反面复印件；（</w:t>
            </w:r>
            <w:r>
              <w:rPr>
                <w:rFonts w:hint="eastAsia" w:ascii="宋体" w:hAnsi="宋体" w:cs="宋体"/>
                <w:b/>
                <w:szCs w:val="21"/>
              </w:rPr>
              <w:t>必须提供，否则响应文件按无效响应处理</w:t>
            </w:r>
            <w:r>
              <w:rPr>
                <w:rFonts w:hint="eastAsia" w:ascii="宋体" w:hAnsi="宋体" w:cs="宋体"/>
                <w:szCs w:val="21"/>
              </w:rPr>
              <w:t>）</w:t>
            </w:r>
          </w:p>
          <w:p w14:paraId="3C2D2638">
            <w:pPr>
              <w:snapToGrid w:val="0"/>
              <w:spacing w:line="360" w:lineRule="auto"/>
              <w:jc w:val="left"/>
              <w:rPr>
                <w:rFonts w:hint="eastAsia" w:ascii="宋体" w:hAnsi="宋体" w:cs="宋体"/>
                <w:szCs w:val="21"/>
              </w:rPr>
            </w:pPr>
            <w:r>
              <w:rPr>
                <w:rFonts w:hint="eastAsia" w:ascii="宋体" w:hAnsi="宋体" w:cs="宋体"/>
                <w:szCs w:val="21"/>
              </w:rPr>
              <w:t>2.供应商依法缴纳税收的相关材料（提供税款所属时期为</w:t>
            </w:r>
            <w:r>
              <w:rPr>
                <w:rFonts w:hint="eastAsia" w:ascii="宋体" w:hAnsi="宋体" w:cs="宋体"/>
                <w:szCs w:val="21"/>
                <w:u w:val="single"/>
              </w:rPr>
              <w:t xml:space="preserve">2025 </w:t>
            </w:r>
            <w:r>
              <w:rPr>
                <w:rFonts w:hint="eastAsia" w:ascii="宋体" w:hAnsi="宋体" w:cs="宋体"/>
                <w:szCs w:val="21"/>
              </w:rPr>
              <w:t>年</w:t>
            </w:r>
            <w:r>
              <w:rPr>
                <w:rFonts w:hint="eastAsia" w:ascii="宋体" w:hAnsi="宋体" w:cs="宋体"/>
                <w:szCs w:val="21"/>
                <w:u w:val="single"/>
              </w:rPr>
              <w:t xml:space="preserve"> 1</w:t>
            </w:r>
            <w:r>
              <w:rPr>
                <w:rFonts w:hint="eastAsia" w:ascii="宋体" w:hAnsi="宋体" w:cs="宋体"/>
                <w:szCs w:val="21"/>
              </w:rPr>
              <w:t>月至首次响应文件提交截止时间止的任意</w:t>
            </w:r>
            <w:r>
              <w:rPr>
                <w:rFonts w:hint="eastAsia" w:ascii="宋体" w:hAnsi="宋体" w:cs="宋体"/>
                <w:szCs w:val="21"/>
                <w:u w:val="single"/>
              </w:rPr>
              <w:t xml:space="preserve">  1  </w:t>
            </w:r>
            <w:r>
              <w:rPr>
                <w:rFonts w:hint="eastAsia" w:ascii="宋体" w:hAnsi="宋体" w:cs="宋体"/>
                <w:szCs w:val="21"/>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szCs w:val="21"/>
              </w:rPr>
              <w:t>必须提供，否则响应文件按无效响应处理</w:t>
            </w:r>
            <w:r>
              <w:rPr>
                <w:rFonts w:hint="eastAsia" w:ascii="宋体" w:hAnsi="宋体" w:cs="宋体"/>
                <w:szCs w:val="21"/>
              </w:rPr>
              <w:t>）</w:t>
            </w:r>
          </w:p>
          <w:p w14:paraId="2B201420">
            <w:pPr>
              <w:snapToGrid w:val="0"/>
              <w:spacing w:line="360" w:lineRule="auto"/>
              <w:jc w:val="left"/>
              <w:rPr>
                <w:rFonts w:hint="eastAsia" w:ascii="宋体" w:hAnsi="宋体" w:cs="宋体"/>
                <w:szCs w:val="21"/>
              </w:rPr>
            </w:pPr>
            <w:r>
              <w:rPr>
                <w:rFonts w:hint="eastAsia" w:ascii="宋体" w:hAnsi="宋体" w:cs="宋体"/>
                <w:szCs w:val="21"/>
              </w:rPr>
              <w:t>3.供应商依法缴纳社会保障资金的相关材料（提供税款所属时期或缴费起始时间为</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 xml:space="preserve"> 1</w:t>
            </w:r>
            <w:r>
              <w:rPr>
                <w:rFonts w:hint="eastAsia" w:ascii="宋体" w:hAnsi="宋体" w:cs="宋体"/>
                <w:szCs w:val="21"/>
              </w:rPr>
              <w:t>月至首次响应文件提交截止时间止的任意</w:t>
            </w:r>
            <w:r>
              <w:rPr>
                <w:rFonts w:hint="eastAsia" w:ascii="宋体" w:hAnsi="宋体" w:cs="宋体"/>
                <w:szCs w:val="21"/>
                <w:u w:val="single"/>
              </w:rPr>
              <w:t xml:space="preserve">  1  </w:t>
            </w:r>
            <w:r>
              <w:rPr>
                <w:rFonts w:hint="eastAsia" w:ascii="宋体" w:hAnsi="宋体" w:cs="宋体"/>
                <w:szCs w:val="21"/>
              </w:rPr>
              <w:t>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szCs w:val="21"/>
              </w:rPr>
              <w:t>必须提供，否则响应文件按无效响应处理</w:t>
            </w:r>
            <w:r>
              <w:rPr>
                <w:rFonts w:hint="eastAsia" w:ascii="宋体" w:hAnsi="宋体" w:cs="宋体"/>
                <w:szCs w:val="21"/>
              </w:rPr>
              <w:t>）</w:t>
            </w:r>
          </w:p>
          <w:p w14:paraId="08B0EB0B">
            <w:pPr>
              <w:snapToGrid w:val="0"/>
              <w:spacing w:line="360" w:lineRule="auto"/>
              <w:jc w:val="left"/>
              <w:rPr>
                <w:rFonts w:hint="eastAsia" w:ascii="宋体" w:hAnsi="宋体" w:cs="宋体"/>
                <w:b/>
                <w:szCs w:val="21"/>
              </w:rPr>
            </w:pPr>
            <w:r>
              <w:rPr>
                <w:rFonts w:hint="eastAsia" w:ascii="宋体" w:hAnsi="宋体" w:cs="宋体"/>
                <w:szCs w:val="21"/>
              </w:rPr>
              <w:t>4.供应商财务状况报告（提供</w:t>
            </w:r>
            <w:r>
              <w:rPr>
                <w:rFonts w:hint="eastAsia" w:ascii="宋体" w:hAnsi="宋体" w:cs="宋体"/>
                <w:szCs w:val="21"/>
                <w:u w:val="single"/>
              </w:rPr>
              <w:t xml:space="preserve">  2023 或2024 </w:t>
            </w:r>
            <w:r>
              <w:rPr>
                <w:rFonts w:hint="eastAsia" w:ascii="宋体" w:hAnsi="宋体" w:cs="宋体"/>
                <w:szCs w:val="21"/>
              </w:rPr>
              <w:t>年度经审计的财务报告复印件或者截标时间前半年内至少一个月能反映财务状况的报表或者供应商自拟的截标时间前半年内至少一个月的财务情况说明）；</w:t>
            </w:r>
            <w:r>
              <w:rPr>
                <w:rFonts w:hint="eastAsia" w:ascii="宋体" w:hAnsi="宋体" w:cs="宋体"/>
                <w:bCs/>
                <w:szCs w:val="21"/>
              </w:rPr>
              <w:t>（</w:t>
            </w:r>
            <w:r>
              <w:rPr>
                <w:rFonts w:hint="eastAsia" w:ascii="宋体" w:hAnsi="宋体" w:cs="宋体"/>
                <w:b/>
                <w:szCs w:val="21"/>
              </w:rPr>
              <w:t>必须提供，否则响应文件按无效响应处理</w:t>
            </w:r>
            <w:r>
              <w:rPr>
                <w:rFonts w:hint="eastAsia" w:ascii="宋体" w:hAnsi="宋体" w:cs="宋体"/>
                <w:bCs/>
                <w:szCs w:val="21"/>
              </w:rPr>
              <w:t>）</w:t>
            </w:r>
          </w:p>
          <w:p w14:paraId="0635A931">
            <w:pPr>
              <w:snapToGrid w:val="0"/>
              <w:spacing w:line="360" w:lineRule="auto"/>
              <w:jc w:val="left"/>
              <w:rPr>
                <w:rFonts w:hint="eastAsia" w:ascii="宋体" w:hAnsi="宋体" w:cs="宋体"/>
                <w:szCs w:val="21"/>
              </w:rPr>
            </w:pPr>
            <w:r>
              <w:rPr>
                <w:rFonts w:hint="eastAsia" w:ascii="宋体" w:hAnsi="宋体" w:cs="宋体"/>
                <w:szCs w:val="21"/>
              </w:rPr>
              <w:t>5.声明函（格式后附）；（</w:t>
            </w:r>
            <w:r>
              <w:rPr>
                <w:rFonts w:hint="eastAsia" w:ascii="宋体" w:hAnsi="宋体" w:cs="宋体"/>
                <w:b/>
                <w:szCs w:val="21"/>
              </w:rPr>
              <w:t>必须提供，否则响应文件按无效响应处理</w:t>
            </w:r>
            <w:r>
              <w:rPr>
                <w:rFonts w:hint="eastAsia" w:ascii="宋体" w:hAnsi="宋体" w:cs="宋体"/>
                <w:szCs w:val="21"/>
              </w:rPr>
              <w:t>）</w:t>
            </w:r>
          </w:p>
          <w:p w14:paraId="53A86603">
            <w:pPr>
              <w:snapToGrid w:val="0"/>
              <w:spacing w:line="360" w:lineRule="auto"/>
              <w:jc w:val="left"/>
              <w:rPr>
                <w:rFonts w:hint="eastAsia" w:ascii="宋体" w:hAnsi="宋体" w:cs="宋体"/>
                <w:szCs w:val="21"/>
              </w:rPr>
            </w:pPr>
            <w:r>
              <w:rPr>
                <w:rFonts w:hint="eastAsia" w:ascii="宋体" w:hAnsi="宋体" w:cs="宋体"/>
                <w:szCs w:val="21"/>
              </w:rPr>
              <w:t>6.除竞争性磋商文件规定必须提供以外，供应商认为需要提供的其他证明材料（格式自拟）。</w:t>
            </w:r>
          </w:p>
          <w:p w14:paraId="7E5E572E">
            <w:pPr>
              <w:pStyle w:val="10"/>
              <w:spacing w:line="360" w:lineRule="auto"/>
              <w:rPr>
                <w:rFonts w:hint="eastAsia" w:ascii="宋体" w:hAnsi="宋体" w:cs="宋体"/>
                <w:b/>
                <w:szCs w:val="21"/>
              </w:rPr>
            </w:pPr>
            <w:r>
              <w:rPr>
                <w:rFonts w:hint="eastAsia" w:ascii="宋体" w:hAnsi="宋体" w:cs="宋体"/>
                <w:b/>
                <w:szCs w:val="21"/>
              </w:rPr>
              <w:t>注：</w:t>
            </w:r>
          </w:p>
          <w:p w14:paraId="0443749A">
            <w:pPr>
              <w:pStyle w:val="10"/>
              <w:spacing w:line="360" w:lineRule="auto"/>
              <w:rPr>
                <w:rFonts w:hint="eastAsia" w:ascii="宋体" w:hAnsi="宋体" w:cs="宋体"/>
                <w:b/>
                <w:szCs w:val="21"/>
              </w:rPr>
            </w:pPr>
            <w:r>
              <w:rPr>
                <w:rFonts w:hint="eastAsia" w:ascii="宋体" w:hAnsi="宋体" w:cs="宋体"/>
                <w:b/>
                <w:szCs w:val="21"/>
              </w:rPr>
              <w:t>　　1.以上标明“必须提供”的材料属于复印件的扫描件的，必须加盖供应商公章，否则响应文件按无效响应处理。</w:t>
            </w:r>
          </w:p>
        </w:tc>
      </w:tr>
      <w:bookmarkEnd w:id="61"/>
      <w:tr w14:paraId="17C1E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14:paraId="7A51481B">
            <w:pPr>
              <w:spacing w:line="360" w:lineRule="auto"/>
              <w:jc w:val="center"/>
              <w:rPr>
                <w:rFonts w:hint="eastAsia" w:ascii="宋体" w:hAnsi="宋体" w:cs="宋体"/>
                <w:szCs w:val="21"/>
              </w:rPr>
            </w:pPr>
            <w:r>
              <w:rPr>
                <w:rFonts w:hint="eastAsia" w:ascii="宋体" w:hAnsi="宋体" w:cs="宋体"/>
                <w:szCs w:val="21"/>
              </w:rPr>
              <w:t>12.1.2</w:t>
            </w:r>
          </w:p>
        </w:tc>
        <w:tc>
          <w:tcPr>
            <w:tcW w:w="2548" w:type="dxa"/>
            <w:vAlign w:val="center"/>
          </w:tcPr>
          <w:p w14:paraId="1B483C8E">
            <w:pPr>
              <w:spacing w:line="360" w:lineRule="auto"/>
              <w:jc w:val="center"/>
              <w:rPr>
                <w:rFonts w:hint="eastAsia" w:ascii="宋体" w:hAnsi="宋体" w:cs="宋体"/>
                <w:b/>
                <w:bCs/>
                <w:szCs w:val="21"/>
              </w:rPr>
            </w:pPr>
            <w:r>
              <w:rPr>
                <w:rFonts w:hint="eastAsia" w:ascii="宋体" w:hAnsi="宋体" w:cs="宋体"/>
                <w:b/>
                <w:bCs/>
                <w:szCs w:val="21"/>
              </w:rPr>
              <w:t>商务文件组成</w:t>
            </w:r>
          </w:p>
        </w:tc>
        <w:tc>
          <w:tcPr>
            <w:tcW w:w="6853" w:type="dxa"/>
            <w:vAlign w:val="center"/>
          </w:tcPr>
          <w:p w14:paraId="3D47DA18">
            <w:pPr>
              <w:spacing w:line="360" w:lineRule="auto"/>
              <w:rPr>
                <w:rFonts w:hint="eastAsia" w:ascii="宋体" w:hAnsi="宋体" w:cs="宋体"/>
                <w:szCs w:val="21"/>
              </w:rPr>
            </w:pPr>
            <w:r>
              <w:rPr>
                <w:rFonts w:hint="eastAsia" w:ascii="宋体" w:hAnsi="宋体" w:cs="宋体"/>
                <w:szCs w:val="21"/>
              </w:rPr>
              <w:t>1.无串通竞标行为的承诺函（格式后附）；（</w:t>
            </w:r>
            <w:r>
              <w:rPr>
                <w:rFonts w:hint="eastAsia" w:ascii="宋体" w:hAnsi="宋体" w:cs="宋体"/>
                <w:b/>
                <w:szCs w:val="21"/>
              </w:rPr>
              <w:t>必须提供，否则响应文件按无效响应处理</w:t>
            </w:r>
            <w:r>
              <w:rPr>
                <w:rFonts w:hint="eastAsia" w:ascii="宋体" w:hAnsi="宋体" w:cs="宋体"/>
                <w:szCs w:val="21"/>
              </w:rPr>
              <w:t>）</w:t>
            </w:r>
          </w:p>
          <w:p w14:paraId="0886A1A4">
            <w:pPr>
              <w:snapToGrid w:val="0"/>
              <w:spacing w:line="360" w:lineRule="auto"/>
              <w:jc w:val="left"/>
              <w:rPr>
                <w:rFonts w:hint="eastAsia" w:ascii="宋体" w:hAnsi="宋体" w:cs="宋体"/>
                <w:szCs w:val="21"/>
              </w:rPr>
            </w:pPr>
            <w:r>
              <w:rPr>
                <w:rFonts w:hint="eastAsia" w:ascii="宋体" w:hAnsi="宋体" w:cs="宋体"/>
                <w:szCs w:val="21"/>
              </w:rPr>
              <w:t>2.法定代表人身份证明及法定代表人有效身份证正反面复印件（格式后附）；（</w:t>
            </w:r>
            <w:r>
              <w:rPr>
                <w:rFonts w:hint="eastAsia" w:ascii="宋体" w:hAnsi="宋体" w:cs="宋体"/>
                <w:b/>
                <w:bCs/>
                <w:szCs w:val="21"/>
              </w:rPr>
              <w:t>除自然人竞标外</w:t>
            </w:r>
            <w:r>
              <w:rPr>
                <w:rFonts w:hint="eastAsia" w:ascii="宋体" w:hAnsi="宋体" w:cs="宋体"/>
                <w:b/>
                <w:szCs w:val="21"/>
              </w:rPr>
              <w:t>必须提供，否则响应文件按无效响应处理</w:t>
            </w:r>
            <w:r>
              <w:rPr>
                <w:rFonts w:hint="eastAsia" w:ascii="宋体" w:hAnsi="宋体" w:cs="宋体"/>
                <w:szCs w:val="21"/>
              </w:rPr>
              <w:t>）</w:t>
            </w:r>
          </w:p>
          <w:p w14:paraId="2FF3B8AB">
            <w:pPr>
              <w:spacing w:line="360" w:lineRule="auto"/>
              <w:rPr>
                <w:rFonts w:hint="eastAsia" w:ascii="宋体" w:hAnsi="宋体" w:cs="宋体"/>
                <w:szCs w:val="21"/>
              </w:rPr>
            </w:pPr>
            <w:r>
              <w:rPr>
                <w:rFonts w:hint="eastAsia" w:ascii="宋体" w:hAnsi="宋体" w:cs="宋体"/>
                <w:szCs w:val="21"/>
              </w:rPr>
              <w:t>3.法定代表人授权委托书及委托代理人有效身份证正反面复印件（格式后附）；（</w:t>
            </w:r>
            <w:r>
              <w:rPr>
                <w:rFonts w:hint="eastAsia" w:ascii="宋体" w:hAnsi="宋体" w:cs="宋体"/>
                <w:b/>
                <w:szCs w:val="21"/>
              </w:rPr>
              <w:t>委托时必须提供，否则响应文件按无效响应处理</w:t>
            </w:r>
            <w:r>
              <w:rPr>
                <w:rFonts w:hint="eastAsia" w:ascii="宋体" w:hAnsi="宋体" w:cs="宋体"/>
                <w:szCs w:val="21"/>
              </w:rPr>
              <w:t>）</w:t>
            </w:r>
          </w:p>
          <w:p w14:paraId="3400326B">
            <w:pPr>
              <w:spacing w:line="360" w:lineRule="auto"/>
              <w:rPr>
                <w:rFonts w:hint="eastAsia" w:ascii="宋体" w:hAnsi="宋体" w:cs="宋体"/>
                <w:szCs w:val="21"/>
              </w:rPr>
            </w:pPr>
            <w:r>
              <w:rPr>
                <w:rFonts w:hint="eastAsia" w:ascii="宋体" w:hAnsi="宋体" w:cs="宋体"/>
                <w:szCs w:val="21"/>
              </w:rPr>
              <w:t>4.商务条款偏离表（格式后附）；（</w:t>
            </w:r>
            <w:r>
              <w:rPr>
                <w:rFonts w:hint="eastAsia" w:ascii="宋体" w:hAnsi="宋体" w:cs="宋体"/>
                <w:b/>
                <w:szCs w:val="21"/>
              </w:rPr>
              <w:t>必须提供，否则响应文件按无效响应处理</w:t>
            </w:r>
            <w:r>
              <w:rPr>
                <w:rFonts w:hint="eastAsia" w:ascii="宋体" w:hAnsi="宋体" w:cs="宋体"/>
                <w:szCs w:val="21"/>
              </w:rPr>
              <w:t>）</w:t>
            </w:r>
          </w:p>
          <w:p w14:paraId="069AF27D">
            <w:pPr>
              <w:spacing w:line="360" w:lineRule="auto"/>
              <w:rPr>
                <w:rFonts w:hint="eastAsia" w:ascii="宋体" w:hAnsi="宋体" w:cs="宋体"/>
                <w:szCs w:val="21"/>
              </w:rPr>
            </w:pPr>
            <w:r>
              <w:rPr>
                <w:rFonts w:hint="eastAsia" w:ascii="宋体" w:hAnsi="宋体" w:cs="宋体"/>
                <w:szCs w:val="21"/>
              </w:rPr>
              <w:t>5.供应商情况介绍（格式自拟）；</w:t>
            </w:r>
          </w:p>
          <w:p w14:paraId="0155610F">
            <w:pPr>
              <w:spacing w:line="360" w:lineRule="auto"/>
              <w:rPr>
                <w:rFonts w:hint="eastAsia" w:ascii="宋体" w:hAnsi="宋体" w:cs="宋体"/>
                <w:szCs w:val="21"/>
              </w:rPr>
            </w:pPr>
            <w:r>
              <w:rPr>
                <w:rFonts w:hint="eastAsia" w:ascii="宋体" w:hAnsi="宋体" w:cs="宋体"/>
                <w:szCs w:val="21"/>
              </w:rPr>
              <w:t>6.对应采购需求的商务条款提供的其他文件资料（格式自拟）；</w:t>
            </w:r>
          </w:p>
          <w:p w14:paraId="4379200A">
            <w:pPr>
              <w:spacing w:line="360" w:lineRule="auto"/>
              <w:rPr>
                <w:rFonts w:hint="eastAsia" w:ascii="宋体" w:hAnsi="宋体" w:cs="宋体"/>
                <w:szCs w:val="21"/>
              </w:rPr>
            </w:pPr>
            <w:r>
              <w:rPr>
                <w:rFonts w:hint="eastAsia" w:ascii="宋体" w:hAnsi="宋体" w:cs="宋体"/>
                <w:szCs w:val="21"/>
              </w:rPr>
              <w:t>7.供应商认为需要提供的其他有关资料（格式自拟）；</w:t>
            </w:r>
          </w:p>
          <w:p w14:paraId="18CF0431">
            <w:pPr>
              <w:spacing w:line="360" w:lineRule="auto"/>
              <w:rPr>
                <w:rFonts w:hint="eastAsia" w:ascii="宋体" w:hAnsi="宋体" w:cs="宋体"/>
                <w:szCs w:val="21"/>
              </w:rPr>
            </w:pPr>
            <w:r>
              <w:rPr>
                <w:rFonts w:hint="eastAsia" w:ascii="宋体" w:hAnsi="宋体" w:cs="宋体"/>
                <w:szCs w:val="21"/>
              </w:rPr>
              <w:t>8.供应商根据“第四章 评审程序、评审方法和评审标准”中商务分评审因素提供的有关证明材料（格式自拟）。</w:t>
            </w:r>
          </w:p>
          <w:p w14:paraId="58E08199">
            <w:pPr>
              <w:snapToGrid w:val="0"/>
              <w:spacing w:line="360" w:lineRule="auto"/>
              <w:jc w:val="left"/>
              <w:rPr>
                <w:rFonts w:hint="eastAsia" w:ascii="宋体" w:hAnsi="宋体" w:cs="宋体"/>
                <w:b/>
                <w:szCs w:val="21"/>
              </w:rPr>
            </w:pPr>
            <w:r>
              <w:rPr>
                <w:rFonts w:hint="eastAsia" w:ascii="宋体" w:hAnsi="宋体" w:cs="宋体"/>
                <w:b/>
                <w:szCs w:val="21"/>
              </w:rPr>
              <w:t xml:space="preserve">注： </w:t>
            </w:r>
          </w:p>
          <w:p w14:paraId="37D8B475">
            <w:pPr>
              <w:snapToGrid w:val="0"/>
              <w:spacing w:line="360" w:lineRule="auto"/>
              <w:ind w:firstLine="413" w:firstLineChars="196"/>
              <w:jc w:val="left"/>
              <w:rPr>
                <w:rFonts w:hint="eastAsia" w:ascii="宋体" w:hAnsi="宋体" w:cs="宋体"/>
                <w:b/>
                <w:szCs w:val="21"/>
              </w:rPr>
            </w:pPr>
            <w:r>
              <w:rPr>
                <w:rFonts w:hint="eastAsia" w:ascii="宋体" w:hAnsi="宋体" w:cs="宋体"/>
                <w:b/>
                <w:szCs w:val="21"/>
              </w:rPr>
              <w:t>1.法定代表人授权委托书必须由法定代表人及其委托代理人签字或盖章，并加盖供应商公章，否则响应文件按无效响应处理。</w:t>
            </w:r>
          </w:p>
          <w:p w14:paraId="0F8FB93C">
            <w:pPr>
              <w:spacing w:line="360" w:lineRule="auto"/>
              <w:ind w:firstLine="413" w:firstLineChars="196"/>
              <w:rPr>
                <w:rFonts w:hint="eastAsia" w:ascii="宋体" w:hAnsi="宋体" w:cs="宋体"/>
                <w:b/>
                <w:szCs w:val="21"/>
              </w:rPr>
            </w:pPr>
            <w:r>
              <w:rPr>
                <w:rFonts w:hint="eastAsia" w:ascii="宋体" w:hAnsi="宋体" w:cs="宋体"/>
                <w:b/>
                <w:szCs w:val="21"/>
              </w:rPr>
              <w:t>2.以上标明“必须提供”的材料属于复印件的扫描件的，必须加盖供应商公章，否则响应文件按无效响应处理。</w:t>
            </w:r>
          </w:p>
        </w:tc>
      </w:tr>
      <w:tr w14:paraId="019DA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3" w:hRule="atLeast"/>
          <w:jc w:val="center"/>
        </w:trPr>
        <w:tc>
          <w:tcPr>
            <w:tcW w:w="963" w:type="dxa"/>
            <w:vMerge w:val="continue"/>
            <w:vAlign w:val="center"/>
          </w:tcPr>
          <w:p w14:paraId="04ABDD1B">
            <w:pPr>
              <w:spacing w:line="360" w:lineRule="auto"/>
              <w:jc w:val="center"/>
              <w:rPr>
                <w:rFonts w:hint="eastAsia" w:ascii="宋体" w:hAnsi="宋体" w:cs="宋体"/>
                <w:szCs w:val="21"/>
              </w:rPr>
            </w:pPr>
          </w:p>
        </w:tc>
        <w:tc>
          <w:tcPr>
            <w:tcW w:w="2548" w:type="dxa"/>
            <w:vAlign w:val="center"/>
          </w:tcPr>
          <w:p w14:paraId="504E07D6">
            <w:pPr>
              <w:spacing w:line="360" w:lineRule="auto"/>
              <w:jc w:val="center"/>
              <w:rPr>
                <w:rFonts w:hint="eastAsia" w:ascii="宋体" w:hAnsi="宋体" w:cs="宋体"/>
                <w:b/>
                <w:bCs/>
                <w:szCs w:val="21"/>
              </w:rPr>
            </w:pPr>
            <w:r>
              <w:rPr>
                <w:rFonts w:hint="eastAsia" w:ascii="宋体" w:hAnsi="宋体" w:cs="宋体"/>
                <w:b/>
                <w:bCs/>
                <w:szCs w:val="21"/>
              </w:rPr>
              <w:t>技术文件组成</w:t>
            </w:r>
          </w:p>
        </w:tc>
        <w:tc>
          <w:tcPr>
            <w:tcW w:w="6853" w:type="dxa"/>
            <w:vAlign w:val="center"/>
          </w:tcPr>
          <w:p w14:paraId="5C8F6AF7">
            <w:pPr>
              <w:spacing w:line="360" w:lineRule="auto"/>
              <w:rPr>
                <w:rFonts w:hint="eastAsia" w:ascii="宋体" w:hAnsi="宋体" w:cs="宋体"/>
                <w:szCs w:val="21"/>
              </w:rPr>
            </w:pPr>
            <w:r>
              <w:rPr>
                <w:rFonts w:hint="eastAsia" w:ascii="宋体" w:hAnsi="宋体" w:cs="宋体"/>
                <w:szCs w:val="21"/>
              </w:rPr>
              <w:t>1.服务需求偏离表（格式后附）；（</w:t>
            </w:r>
            <w:r>
              <w:rPr>
                <w:rFonts w:hint="eastAsia" w:ascii="宋体" w:hAnsi="宋体" w:cs="宋体"/>
                <w:b/>
                <w:szCs w:val="21"/>
              </w:rPr>
              <w:t>必须提供，否则响应文件按无效响应处理</w:t>
            </w:r>
            <w:r>
              <w:rPr>
                <w:rFonts w:hint="eastAsia" w:ascii="宋体" w:hAnsi="宋体" w:cs="宋体"/>
                <w:szCs w:val="21"/>
              </w:rPr>
              <w:t>）</w:t>
            </w:r>
          </w:p>
          <w:p w14:paraId="050777DA">
            <w:pPr>
              <w:spacing w:line="360" w:lineRule="auto"/>
              <w:rPr>
                <w:rFonts w:hint="eastAsia" w:ascii="宋体" w:hAnsi="宋体" w:cs="宋体"/>
                <w:szCs w:val="21"/>
              </w:rPr>
            </w:pPr>
            <w:r>
              <w:rPr>
                <w:rFonts w:hint="eastAsia" w:ascii="宋体" w:hAnsi="宋体" w:cs="宋体"/>
                <w:szCs w:val="21"/>
              </w:rPr>
              <w:t>2.对应采购需求的服务需求提供的其他文件资料</w:t>
            </w:r>
            <w:r>
              <w:rPr>
                <w:rFonts w:hint="eastAsia" w:ascii="宋体" w:hAnsi="宋体"/>
              </w:rPr>
              <w:t>（格式自拟）</w:t>
            </w:r>
            <w:r>
              <w:rPr>
                <w:rFonts w:hint="eastAsia" w:ascii="宋体" w:hAnsi="宋体" w:cs="宋体"/>
                <w:szCs w:val="21"/>
              </w:rPr>
              <w:t>；</w:t>
            </w:r>
          </w:p>
          <w:p w14:paraId="0A8D8BD0">
            <w:pPr>
              <w:spacing w:line="360" w:lineRule="auto"/>
              <w:rPr>
                <w:rFonts w:hint="eastAsia" w:ascii="宋体" w:hAnsi="宋体" w:cs="宋体"/>
                <w:szCs w:val="21"/>
              </w:rPr>
            </w:pPr>
            <w:r>
              <w:rPr>
                <w:rFonts w:hint="eastAsia" w:ascii="宋体" w:hAnsi="宋体" w:cs="宋体"/>
                <w:szCs w:val="21"/>
              </w:rPr>
              <w:t>3.供应商认为需要提供的其他有关资料</w:t>
            </w:r>
            <w:r>
              <w:rPr>
                <w:rFonts w:hint="eastAsia" w:ascii="宋体" w:hAnsi="宋体"/>
              </w:rPr>
              <w:t>（格式自拟）</w:t>
            </w:r>
            <w:r>
              <w:rPr>
                <w:rFonts w:hint="eastAsia" w:ascii="宋体" w:hAnsi="宋体" w:cs="宋体"/>
                <w:szCs w:val="21"/>
              </w:rPr>
              <w:t>；</w:t>
            </w:r>
          </w:p>
          <w:p w14:paraId="73396514">
            <w:pPr>
              <w:spacing w:line="360" w:lineRule="auto"/>
              <w:rPr>
                <w:rFonts w:hint="eastAsia" w:ascii="宋体" w:hAnsi="宋体" w:cs="宋体"/>
                <w:szCs w:val="21"/>
              </w:rPr>
            </w:pPr>
            <w:r>
              <w:rPr>
                <w:rFonts w:hint="eastAsia" w:ascii="宋体" w:hAnsi="宋体" w:cs="宋体"/>
                <w:szCs w:val="21"/>
              </w:rPr>
              <w:t>4.供应商根据“第四章 评审程序、评审方法和评审标准”中技术分评审因素提供的有关证明材料（格式自拟）。</w:t>
            </w:r>
          </w:p>
          <w:p w14:paraId="7BE7AB25">
            <w:pPr>
              <w:spacing w:line="360" w:lineRule="auto"/>
              <w:ind w:firstLine="422" w:firstLineChars="200"/>
              <w:rPr>
                <w:rFonts w:hint="eastAsia" w:ascii="宋体" w:hAnsi="宋体" w:cs="宋体"/>
                <w:b/>
                <w:szCs w:val="21"/>
              </w:rPr>
            </w:pPr>
            <w:r>
              <w:rPr>
                <w:rFonts w:hint="eastAsia" w:ascii="宋体" w:hAnsi="宋体" w:cs="宋体"/>
                <w:b/>
                <w:szCs w:val="21"/>
              </w:rPr>
              <w:t>注：以上标明“必须提供”的材料属于复印件的扫描件的，必须加盖供应商公章，否则响应文件按无效响应处理。</w:t>
            </w:r>
          </w:p>
        </w:tc>
      </w:tr>
      <w:tr w14:paraId="31129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80754EF">
            <w:pPr>
              <w:spacing w:line="360" w:lineRule="auto"/>
              <w:jc w:val="center"/>
              <w:rPr>
                <w:rFonts w:hint="eastAsia" w:ascii="宋体" w:hAnsi="宋体" w:cs="宋体"/>
                <w:szCs w:val="21"/>
              </w:rPr>
            </w:pPr>
            <w:r>
              <w:rPr>
                <w:rFonts w:hint="eastAsia" w:ascii="宋体" w:hAnsi="宋体" w:cs="宋体"/>
                <w:szCs w:val="21"/>
              </w:rPr>
              <w:t>12.1.3</w:t>
            </w:r>
          </w:p>
        </w:tc>
        <w:tc>
          <w:tcPr>
            <w:tcW w:w="2548" w:type="dxa"/>
            <w:vAlign w:val="center"/>
          </w:tcPr>
          <w:p w14:paraId="6C520F6B">
            <w:pPr>
              <w:spacing w:line="360" w:lineRule="auto"/>
              <w:jc w:val="center"/>
              <w:rPr>
                <w:rFonts w:hint="eastAsia" w:ascii="宋体" w:hAnsi="宋体" w:cs="宋体"/>
                <w:szCs w:val="21"/>
              </w:rPr>
            </w:pPr>
            <w:r>
              <w:rPr>
                <w:rFonts w:hint="eastAsia" w:ascii="宋体" w:hAnsi="宋体" w:cs="宋体"/>
                <w:b/>
                <w:bCs/>
                <w:szCs w:val="21"/>
              </w:rPr>
              <w:t>报价文件组成</w:t>
            </w:r>
          </w:p>
        </w:tc>
        <w:tc>
          <w:tcPr>
            <w:tcW w:w="6853" w:type="dxa"/>
            <w:vAlign w:val="center"/>
          </w:tcPr>
          <w:p w14:paraId="232662DD">
            <w:pPr>
              <w:spacing w:line="360" w:lineRule="auto"/>
              <w:jc w:val="left"/>
              <w:rPr>
                <w:rFonts w:hint="eastAsia" w:ascii="宋体" w:hAnsi="宋体" w:cs="宋体"/>
                <w:szCs w:val="21"/>
              </w:rPr>
            </w:pPr>
            <w:r>
              <w:rPr>
                <w:rFonts w:hint="eastAsia" w:ascii="宋体" w:hAnsi="宋体" w:cs="宋体"/>
                <w:szCs w:val="21"/>
              </w:rPr>
              <w:t>1.响应函（格式后附）；</w:t>
            </w:r>
            <w:r>
              <w:rPr>
                <w:rFonts w:hint="eastAsia" w:ascii="宋体" w:hAnsi="宋体" w:cs="宋体"/>
                <w:b/>
                <w:szCs w:val="21"/>
              </w:rPr>
              <w:t>（必须提供，否则响应文件按无效响应处理）</w:t>
            </w:r>
          </w:p>
          <w:p w14:paraId="12AB7235">
            <w:pPr>
              <w:spacing w:line="360" w:lineRule="auto"/>
              <w:rPr>
                <w:rFonts w:hint="eastAsia" w:ascii="宋体" w:hAnsi="宋体" w:cs="宋体"/>
                <w:szCs w:val="21"/>
              </w:rPr>
            </w:pPr>
            <w:r>
              <w:rPr>
                <w:rFonts w:hint="eastAsia" w:ascii="宋体" w:hAnsi="宋体" w:cs="宋体"/>
                <w:szCs w:val="21"/>
              </w:rPr>
              <w:t>2.响应报价表（格式后附）；（</w:t>
            </w:r>
            <w:r>
              <w:rPr>
                <w:rFonts w:hint="eastAsia" w:ascii="宋体" w:hAnsi="宋体" w:cs="宋体"/>
                <w:b/>
                <w:szCs w:val="21"/>
              </w:rPr>
              <w:t>必须提供，否则响应文件按无效响应处理</w:t>
            </w:r>
            <w:r>
              <w:rPr>
                <w:rFonts w:hint="eastAsia" w:ascii="宋体" w:hAnsi="宋体" w:cs="宋体"/>
                <w:szCs w:val="21"/>
              </w:rPr>
              <w:t>）</w:t>
            </w:r>
          </w:p>
          <w:p w14:paraId="56491E63">
            <w:pPr>
              <w:pStyle w:val="16"/>
              <w:spacing w:line="360" w:lineRule="auto"/>
              <w:rPr>
                <w:rFonts w:hint="eastAsia" w:ascii="宋体" w:hAnsi="宋体" w:cs="宋体"/>
                <w:szCs w:val="21"/>
              </w:rPr>
            </w:pPr>
            <w:r>
              <w:rPr>
                <w:rFonts w:hint="eastAsia" w:ascii="宋体" w:hAnsi="宋体" w:cs="宋体"/>
                <w:sz w:val="21"/>
                <w:szCs w:val="21"/>
              </w:rPr>
              <w:t>3.中小企业声明函或者残疾人福利性单位声明函（格式后附）或者供应商属于监狱企业的，提供由省级以上监狱管理局、戒毒管理局（含新疆生产建设兵团）出具的属于监狱企业的证明文件；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sz w:val="21"/>
                <w:szCs w:val="21"/>
              </w:rPr>
              <w:t>（如有请提供）</w:t>
            </w:r>
          </w:p>
          <w:p w14:paraId="4E1FB293">
            <w:pPr>
              <w:spacing w:line="360" w:lineRule="auto"/>
              <w:rPr>
                <w:rFonts w:hint="eastAsia" w:ascii="宋体" w:hAnsi="宋体" w:cs="宋体"/>
                <w:szCs w:val="21"/>
              </w:rPr>
            </w:pPr>
            <w:r>
              <w:rPr>
                <w:rFonts w:hint="eastAsia" w:ascii="宋体" w:hAnsi="宋体" w:cs="宋体"/>
                <w:szCs w:val="21"/>
              </w:rPr>
              <w:t>4.供应商针对报价需要说明的其他文件和说明（格式自拟）。</w:t>
            </w:r>
          </w:p>
        </w:tc>
      </w:tr>
      <w:tr w14:paraId="11C64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328B17A2">
            <w:pPr>
              <w:spacing w:line="360" w:lineRule="auto"/>
              <w:jc w:val="center"/>
              <w:rPr>
                <w:rFonts w:hint="eastAsia" w:ascii="宋体" w:hAnsi="宋体" w:cs="宋体"/>
                <w:szCs w:val="21"/>
              </w:rPr>
            </w:pPr>
            <w:r>
              <w:rPr>
                <w:rFonts w:hint="eastAsia" w:ascii="宋体" w:hAnsi="宋体" w:cs="宋体"/>
                <w:szCs w:val="21"/>
              </w:rPr>
              <w:t>12.2</w:t>
            </w:r>
          </w:p>
        </w:tc>
        <w:tc>
          <w:tcPr>
            <w:tcW w:w="2548" w:type="dxa"/>
            <w:vAlign w:val="center"/>
          </w:tcPr>
          <w:p w14:paraId="1D16667D">
            <w:pPr>
              <w:spacing w:line="360" w:lineRule="auto"/>
              <w:jc w:val="center"/>
              <w:rPr>
                <w:rFonts w:hint="eastAsia" w:ascii="宋体" w:hAnsi="宋体" w:cs="宋体"/>
                <w:szCs w:val="21"/>
              </w:rPr>
            </w:pPr>
            <w:r>
              <w:rPr>
                <w:rFonts w:hint="eastAsia" w:ascii="宋体" w:hAnsi="宋体" w:cs="宋体"/>
                <w:szCs w:val="21"/>
              </w:rPr>
              <w:t>响应文件电子版要求</w:t>
            </w:r>
          </w:p>
        </w:tc>
        <w:tc>
          <w:tcPr>
            <w:tcW w:w="6853" w:type="dxa"/>
            <w:vAlign w:val="center"/>
          </w:tcPr>
          <w:p w14:paraId="7F668B91">
            <w:pPr>
              <w:snapToGrid w:val="0"/>
              <w:spacing w:line="360" w:lineRule="auto"/>
              <w:jc w:val="left"/>
              <w:rPr>
                <w:rFonts w:hint="eastAsia" w:ascii="宋体" w:hAnsi="宋体" w:cs="宋体"/>
                <w:szCs w:val="21"/>
              </w:rPr>
            </w:pPr>
            <w:r>
              <w:rPr>
                <w:rFonts w:hint="eastAsia" w:ascii="宋体" w:hAnsi="宋体" w:cs="宋体"/>
                <w:szCs w:val="21"/>
              </w:rPr>
              <w:t>1.响应文件电子版要求：按照本竞争性磋商文件“第五章 响应文件格式”编写，第五章未附格式的，由供应商自行拟定。</w:t>
            </w:r>
          </w:p>
          <w:p w14:paraId="1C0548CB">
            <w:pPr>
              <w:snapToGrid w:val="0"/>
              <w:spacing w:line="360" w:lineRule="auto"/>
              <w:jc w:val="left"/>
              <w:rPr>
                <w:rFonts w:hint="eastAsia" w:ascii="宋体" w:hAnsi="宋体" w:cs="宋体"/>
                <w:szCs w:val="21"/>
              </w:rPr>
            </w:pPr>
            <w:r>
              <w:rPr>
                <w:rFonts w:hint="eastAsia" w:ascii="宋体" w:hAnsi="宋体" w:cs="宋体"/>
                <w:szCs w:val="21"/>
              </w:rPr>
              <w:t>2.响应文件电子版密封方式：电子响应文件通过平台有效CA加密后在广西政府采购云平台投送。</w:t>
            </w:r>
          </w:p>
        </w:tc>
      </w:tr>
      <w:tr w14:paraId="0F5F9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7E4B2B84">
            <w:pPr>
              <w:spacing w:line="360" w:lineRule="auto"/>
              <w:jc w:val="center"/>
              <w:rPr>
                <w:rFonts w:hint="eastAsia" w:ascii="宋体" w:hAnsi="宋体" w:cs="宋体"/>
                <w:szCs w:val="21"/>
              </w:rPr>
            </w:pPr>
            <w:r>
              <w:rPr>
                <w:rFonts w:hint="eastAsia" w:ascii="宋体" w:hAnsi="宋体" w:cs="宋体"/>
                <w:szCs w:val="21"/>
              </w:rPr>
              <w:t>15.2</w:t>
            </w:r>
          </w:p>
        </w:tc>
        <w:tc>
          <w:tcPr>
            <w:tcW w:w="2548" w:type="dxa"/>
            <w:vAlign w:val="center"/>
          </w:tcPr>
          <w:p w14:paraId="24D15121">
            <w:pPr>
              <w:spacing w:line="360" w:lineRule="auto"/>
              <w:jc w:val="center"/>
              <w:rPr>
                <w:rFonts w:hint="eastAsia" w:ascii="宋体" w:hAnsi="宋体" w:cs="宋体"/>
                <w:szCs w:val="21"/>
              </w:rPr>
            </w:pPr>
            <w:r>
              <w:rPr>
                <w:rFonts w:hint="eastAsia" w:ascii="宋体" w:hAnsi="宋体" w:cs="宋体"/>
                <w:szCs w:val="21"/>
              </w:rPr>
              <w:t>响应报价要求</w:t>
            </w:r>
          </w:p>
        </w:tc>
        <w:tc>
          <w:tcPr>
            <w:tcW w:w="6853" w:type="dxa"/>
            <w:vAlign w:val="center"/>
          </w:tcPr>
          <w:p w14:paraId="0D22214E">
            <w:pPr>
              <w:spacing w:line="360" w:lineRule="auto"/>
              <w:rPr>
                <w:rFonts w:hint="eastAsia" w:ascii="宋体" w:hAnsi="宋体" w:cs="宋体"/>
              </w:rPr>
            </w:pPr>
            <w:r>
              <w:rPr>
                <w:rFonts w:hint="eastAsia" w:ascii="宋体" w:hAnsi="宋体" w:cs="宋体"/>
              </w:rPr>
              <w:t>响应报价必须包含：与本项目相关所产生的一切费用，包括但不限于调研费、咨询费、专家费、差旅费、资料费、报告编制费、全额含税发票、雇员费用、合同实施过程中的应预见和不可预见费用等完成合同规定责任和义务的一切费用及利润，并应包含本次采购的采购代理服务费。（采购需求另有约定的，从其约定。）</w:t>
            </w:r>
          </w:p>
          <w:p w14:paraId="7164574B">
            <w:pPr>
              <w:snapToGrid w:val="0"/>
              <w:spacing w:line="360" w:lineRule="auto"/>
              <w:rPr>
                <w:rFonts w:hint="eastAsia" w:ascii="宋体" w:hAnsi="宋体" w:cs="宋体"/>
                <w:b/>
                <w:szCs w:val="21"/>
              </w:rPr>
            </w:pPr>
            <w:r>
              <w:rPr>
                <w:rFonts w:hint="eastAsia" w:ascii="宋体" w:hAnsi="宋体" w:cs="宋体"/>
                <w:b/>
                <w:szCs w:val="21"/>
              </w:rPr>
              <w:t>☑响应报价包含验收费用</w:t>
            </w:r>
          </w:p>
          <w:p w14:paraId="3175CDA9">
            <w:pPr>
              <w:pStyle w:val="12"/>
              <w:spacing w:line="360" w:lineRule="auto"/>
              <w:rPr>
                <w:rFonts w:hint="eastAsia" w:ascii="宋体" w:hAnsi="宋体" w:cs="宋体"/>
              </w:rPr>
            </w:pPr>
            <w:r>
              <w:rPr>
                <w:rFonts w:hint="eastAsia" w:ascii="宋体" w:hAnsi="宋体" w:cs="宋体"/>
                <w:b/>
                <w:szCs w:val="21"/>
              </w:rPr>
              <w:t>□响应报价不包含验收费用</w:t>
            </w:r>
          </w:p>
        </w:tc>
      </w:tr>
      <w:tr w14:paraId="50AF0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15CB5C8">
            <w:pPr>
              <w:spacing w:line="360" w:lineRule="auto"/>
              <w:jc w:val="center"/>
              <w:rPr>
                <w:rFonts w:hint="eastAsia" w:ascii="宋体" w:hAnsi="宋体" w:cs="宋体"/>
                <w:szCs w:val="21"/>
              </w:rPr>
            </w:pPr>
            <w:r>
              <w:rPr>
                <w:rFonts w:hint="eastAsia" w:ascii="宋体" w:hAnsi="宋体" w:cs="宋体"/>
                <w:szCs w:val="21"/>
              </w:rPr>
              <w:t>16.2</w:t>
            </w:r>
          </w:p>
        </w:tc>
        <w:tc>
          <w:tcPr>
            <w:tcW w:w="2548" w:type="dxa"/>
            <w:vAlign w:val="center"/>
          </w:tcPr>
          <w:p w14:paraId="3CB69A8A">
            <w:pPr>
              <w:spacing w:line="360" w:lineRule="auto"/>
              <w:jc w:val="center"/>
              <w:rPr>
                <w:rFonts w:hint="eastAsia" w:ascii="宋体" w:hAnsi="宋体" w:cs="宋体"/>
                <w:szCs w:val="21"/>
              </w:rPr>
            </w:pPr>
            <w:r>
              <w:rPr>
                <w:rFonts w:hint="eastAsia" w:ascii="宋体" w:hAnsi="宋体" w:cs="宋体"/>
                <w:szCs w:val="21"/>
              </w:rPr>
              <w:t>竞标有效期</w:t>
            </w:r>
          </w:p>
        </w:tc>
        <w:tc>
          <w:tcPr>
            <w:tcW w:w="6853" w:type="dxa"/>
            <w:vAlign w:val="center"/>
          </w:tcPr>
          <w:p w14:paraId="445374A7">
            <w:pPr>
              <w:pStyle w:val="7"/>
              <w:tabs>
                <w:tab w:val="left" w:pos="720"/>
                <w:tab w:val="left" w:pos="840"/>
              </w:tabs>
              <w:snapToGrid w:val="0"/>
              <w:spacing w:line="360" w:lineRule="auto"/>
              <w:ind w:left="283" w:hanging="283" w:hangingChars="135"/>
              <w:rPr>
                <w:rFonts w:hint="eastAsia" w:ascii="宋体" w:hAnsi="宋体" w:cs="宋体"/>
                <w:szCs w:val="21"/>
              </w:rPr>
            </w:pPr>
            <w:r>
              <w:rPr>
                <w:rFonts w:hint="eastAsia" w:ascii="宋体" w:hAnsi="宋体" w:cs="宋体"/>
                <w:szCs w:val="21"/>
              </w:rPr>
              <w:t>自首次响应文件提交截止之日起</w:t>
            </w:r>
            <w:r>
              <w:rPr>
                <w:rFonts w:hint="eastAsia" w:ascii="宋体" w:hAnsi="宋体" w:cs="宋体"/>
                <w:szCs w:val="21"/>
                <w:u w:val="single"/>
              </w:rPr>
              <w:t xml:space="preserve"> 90  </w:t>
            </w:r>
            <w:r>
              <w:rPr>
                <w:rFonts w:hint="eastAsia" w:ascii="宋体" w:hAnsi="宋体" w:cs="宋体"/>
                <w:szCs w:val="21"/>
              </w:rPr>
              <w:t>日。</w:t>
            </w:r>
          </w:p>
        </w:tc>
      </w:tr>
      <w:tr w14:paraId="78182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4ABC824">
            <w:pPr>
              <w:spacing w:line="360" w:lineRule="auto"/>
              <w:jc w:val="center"/>
              <w:rPr>
                <w:rFonts w:hint="eastAsia" w:ascii="宋体" w:hAnsi="宋体" w:cs="宋体"/>
                <w:szCs w:val="21"/>
              </w:rPr>
            </w:pPr>
            <w:r>
              <w:rPr>
                <w:rFonts w:hint="eastAsia" w:ascii="宋体" w:hAnsi="宋体" w:cs="宋体"/>
                <w:szCs w:val="21"/>
              </w:rPr>
              <w:t>17.1</w:t>
            </w:r>
          </w:p>
        </w:tc>
        <w:tc>
          <w:tcPr>
            <w:tcW w:w="2548" w:type="dxa"/>
            <w:vAlign w:val="center"/>
          </w:tcPr>
          <w:p w14:paraId="2D29E712">
            <w:pPr>
              <w:spacing w:line="360" w:lineRule="auto"/>
              <w:jc w:val="center"/>
              <w:rPr>
                <w:rFonts w:hint="eastAsia" w:ascii="宋体" w:hAnsi="宋体" w:cs="宋体"/>
                <w:szCs w:val="21"/>
              </w:rPr>
            </w:pPr>
            <w:r>
              <w:rPr>
                <w:rFonts w:hint="eastAsia" w:ascii="宋体" w:hAnsi="宋体" w:cs="宋体"/>
                <w:szCs w:val="21"/>
              </w:rPr>
              <w:t>磋商保证金</w:t>
            </w:r>
          </w:p>
        </w:tc>
        <w:tc>
          <w:tcPr>
            <w:tcW w:w="6853" w:type="dxa"/>
            <w:vAlign w:val="center"/>
          </w:tcPr>
          <w:p w14:paraId="3B9256C9">
            <w:pPr>
              <w:autoSpaceDE w:val="0"/>
              <w:autoSpaceDN w:val="0"/>
              <w:snapToGrid w:val="0"/>
              <w:spacing w:line="360" w:lineRule="auto"/>
              <w:textAlignment w:val="bottom"/>
              <w:rPr>
                <w:rFonts w:hint="eastAsia" w:ascii="宋体" w:hAnsi="宋体" w:cs="宋体"/>
                <w:szCs w:val="21"/>
              </w:rPr>
            </w:pPr>
            <w:r>
              <w:rPr>
                <w:rFonts w:hint="eastAsia" w:ascii="宋体" w:hAnsi="宋体" w:cs="宋体"/>
                <w:b/>
                <w:bCs/>
                <w:szCs w:val="21"/>
              </w:rPr>
              <w:t>本项目不需要缴</w:t>
            </w:r>
            <w:r>
              <w:rPr>
                <w:rFonts w:hint="eastAsia" w:ascii="宋体" w:hAnsi="宋体" w:cs="宋体"/>
                <w:b/>
                <w:bCs/>
                <w:kern w:val="0"/>
                <w:szCs w:val="21"/>
              </w:rPr>
              <w:t>纳</w:t>
            </w:r>
            <w:r>
              <w:rPr>
                <w:rFonts w:hint="eastAsia" w:ascii="宋体" w:hAnsi="宋体" w:cs="宋体"/>
                <w:b/>
                <w:bCs/>
                <w:szCs w:val="21"/>
              </w:rPr>
              <w:t>磋商保证金。</w:t>
            </w:r>
          </w:p>
        </w:tc>
      </w:tr>
      <w:tr w14:paraId="31DA9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vAlign w:val="center"/>
          </w:tcPr>
          <w:p w14:paraId="52AFF698">
            <w:pPr>
              <w:spacing w:line="360" w:lineRule="auto"/>
              <w:jc w:val="center"/>
              <w:rPr>
                <w:rFonts w:hint="eastAsia" w:ascii="宋体" w:hAnsi="宋体" w:cs="宋体"/>
                <w:szCs w:val="21"/>
              </w:rPr>
            </w:pPr>
            <w:r>
              <w:rPr>
                <w:rFonts w:hint="eastAsia" w:ascii="宋体" w:hAnsi="宋体" w:cs="宋体"/>
                <w:szCs w:val="21"/>
              </w:rPr>
              <w:t>20.1</w:t>
            </w:r>
          </w:p>
        </w:tc>
        <w:tc>
          <w:tcPr>
            <w:tcW w:w="2548" w:type="dxa"/>
            <w:vAlign w:val="center"/>
          </w:tcPr>
          <w:p w14:paraId="43941071">
            <w:pPr>
              <w:spacing w:line="360" w:lineRule="auto"/>
              <w:jc w:val="center"/>
              <w:rPr>
                <w:rFonts w:hint="eastAsia" w:ascii="宋体" w:hAnsi="宋体" w:cs="宋体"/>
                <w:szCs w:val="21"/>
              </w:rPr>
            </w:pPr>
            <w:r>
              <w:rPr>
                <w:rFonts w:hint="eastAsia" w:ascii="宋体" w:hAnsi="宋体" w:cs="宋体"/>
                <w:szCs w:val="21"/>
              </w:rPr>
              <w:t>首次响应文件提交截止</w:t>
            </w:r>
          </w:p>
          <w:p w14:paraId="2247961F">
            <w:pPr>
              <w:spacing w:line="360" w:lineRule="auto"/>
              <w:jc w:val="center"/>
              <w:rPr>
                <w:rFonts w:hint="eastAsia" w:ascii="宋体" w:hAnsi="宋体" w:cs="宋体"/>
                <w:szCs w:val="21"/>
              </w:rPr>
            </w:pPr>
            <w:r>
              <w:rPr>
                <w:rFonts w:hint="eastAsia" w:ascii="宋体" w:hAnsi="宋体" w:cs="宋体"/>
                <w:szCs w:val="21"/>
              </w:rPr>
              <w:t>时间</w:t>
            </w:r>
          </w:p>
        </w:tc>
        <w:tc>
          <w:tcPr>
            <w:tcW w:w="6853" w:type="dxa"/>
            <w:vAlign w:val="center"/>
          </w:tcPr>
          <w:p w14:paraId="2F56D949">
            <w:pPr>
              <w:snapToGrid w:val="0"/>
              <w:spacing w:line="360" w:lineRule="auto"/>
              <w:jc w:val="left"/>
              <w:rPr>
                <w:rFonts w:hint="eastAsia" w:ascii="宋体" w:hAnsi="宋体" w:cs="宋体"/>
                <w:szCs w:val="21"/>
                <w:u w:val="single"/>
              </w:rPr>
            </w:pPr>
            <w:r>
              <w:rPr>
                <w:rFonts w:hint="eastAsia" w:ascii="宋体" w:hAnsi="宋体" w:cs="宋体"/>
                <w:szCs w:val="21"/>
              </w:rPr>
              <w:t>详见竞争性磋商公告。</w:t>
            </w:r>
          </w:p>
        </w:tc>
      </w:tr>
      <w:tr w14:paraId="5EBA1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vAlign w:val="center"/>
          </w:tcPr>
          <w:p w14:paraId="2AE9C08D">
            <w:pPr>
              <w:spacing w:line="360" w:lineRule="auto"/>
              <w:jc w:val="center"/>
              <w:rPr>
                <w:rFonts w:hint="eastAsia" w:ascii="宋体" w:hAnsi="宋体" w:cs="宋体"/>
                <w:szCs w:val="21"/>
              </w:rPr>
            </w:pPr>
          </w:p>
        </w:tc>
        <w:tc>
          <w:tcPr>
            <w:tcW w:w="2548" w:type="dxa"/>
            <w:vAlign w:val="center"/>
          </w:tcPr>
          <w:p w14:paraId="648CBC2F">
            <w:pPr>
              <w:spacing w:line="360" w:lineRule="auto"/>
              <w:jc w:val="center"/>
              <w:rPr>
                <w:rFonts w:hint="eastAsia" w:ascii="宋体" w:hAnsi="宋体" w:cs="宋体"/>
                <w:szCs w:val="21"/>
              </w:rPr>
            </w:pPr>
            <w:r>
              <w:rPr>
                <w:rFonts w:hint="eastAsia" w:ascii="宋体" w:hAnsi="宋体" w:cs="宋体"/>
                <w:szCs w:val="21"/>
              </w:rPr>
              <w:t>首次响应文件开启</w:t>
            </w:r>
          </w:p>
          <w:p w14:paraId="061C448C">
            <w:pPr>
              <w:spacing w:line="360" w:lineRule="auto"/>
              <w:jc w:val="center"/>
              <w:rPr>
                <w:rFonts w:hint="eastAsia" w:ascii="宋体" w:hAnsi="宋体" w:cs="宋体"/>
                <w:szCs w:val="21"/>
              </w:rPr>
            </w:pPr>
            <w:r>
              <w:rPr>
                <w:rFonts w:hint="eastAsia" w:ascii="宋体" w:hAnsi="宋体" w:cs="宋体"/>
                <w:szCs w:val="21"/>
              </w:rPr>
              <w:t>时间</w:t>
            </w:r>
          </w:p>
        </w:tc>
        <w:tc>
          <w:tcPr>
            <w:tcW w:w="6853" w:type="dxa"/>
            <w:vAlign w:val="center"/>
          </w:tcPr>
          <w:p w14:paraId="057E70CD">
            <w:pPr>
              <w:snapToGrid w:val="0"/>
              <w:spacing w:line="360" w:lineRule="auto"/>
              <w:jc w:val="left"/>
              <w:rPr>
                <w:rFonts w:hint="eastAsia" w:ascii="宋体" w:hAnsi="宋体" w:cs="宋体"/>
                <w:szCs w:val="21"/>
              </w:rPr>
            </w:pPr>
            <w:r>
              <w:rPr>
                <w:rFonts w:hint="eastAsia" w:ascii="宋体" w:hAnsi="宋体" w:cs="宋体"/>
                <w:szCs w:val="21"/>
              </w:rPr>
              <w:t>详见竞争性磋商公告。</w:t>
            </w:r>
          </w:p>
        </w:tc>
      </w:tr>
      <w:tr w14:paraId="05209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vAlign w:val="center"/>
          </w:tcPr>
          <w:p w14:paraId="23E9154C">
            <w:pPr>
              <w:spacing w:line="360" w:lineRule="auto"/>
              <w:jc w:val="center"/>
              <w:rPr>
                <w:rFonts w:hint="eastAsia" w:ascii="宋体" w:hAnsi="宋体" w:cs="宋体"/>
                <w:szCs w:val="21"/>
              </w:rPr>
            </w:pPr>
          </w:p>
        </w:tc>
        <w:tc>
          <w:tcPr>
            <w:tcW w:w="2548" w:type="dxa"/>
            <w:vAlign w:val="center"/>
          </w:tcPr>
          <w:p w14:paraId="3FE2CE6A">
            <w:pPr>
              <w:spacing w:line="360" w:lineRule="auto"/>
              <w:jc w:val="center"/>
              <w:rPr>
                <w:rFonts w:hint="eastAsia" w:ascii="宋体" w:hAnsi="宋体" w:cs="宋体"/>
                <w:szCs w:val="21"/>
              </w:rPr>
            </w:pPr>
            <w:r>
              <w:rPr>
                <w:rFonts w:hint="eastAsia" w:ascii="宋体" w:hAnsi="宋体" w:cs="宋体"/>
                <w:szCs w:val="21"/>
              </w:rPr>
              <w:t>首次响应文件提交地点</w:t>
            </w:r>
          </w:p>
        </w:tc>
        <w:tc>
          <w:tcPr>
            <w:tcW w:w="6853" w:type="dxa"/>
            <w:vAlign w:val="center"/>
          </w:tcPr>
          <w:p w14:paraId="7B158F1F">
            <w:pPr>
              <w:snapToGrid w:val="0"/>
              <w:spacing w:line="360" w:lineRule="auto"/>
              <w:jc w:val="left"/>
              <w:rPr>
                <w:rFonts w:hint="eastAsia" w:ascii="宋体" w:hAnsi="宋体" w:cs="宋体"/>
                <w:szCs w:val="21"/>
                <w:u w:val="single"/>
              </w:rPr>
            </w:pPr>
            <w:r>
              <w:rPr>
                <w:rFonts w:hint="eastAsia" w:ascii="宋体" w:hAnsi="宋体" w:cs="宋体"/>
                <w:szCs w:val="21"/>
              </w:rPr>
              <w:t>详见竞争性磋商公告。</w:t>
            </w:r>
          </w:p>
        </w:tc>
      </w:tr>
      <w:tr w14:paraId="136AE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Align w:val="center"/>
          </w:tcPr>
          <w:p w14:paraId="4E636087">
            <w:pPr>
              <w:spacing w:line="360" w:lineRule="auto"/>
              <w:jc w:val="center"/>
              <w:rPr>
                <w:rFonts w:hint="eastAsia" w:ascii="宋体" w:hAnsi="宋体" w:cs="宋体"/>
                <w:szCs w:val="21"/>
              </w:rPr>
            </w:pPr>
            <w:r>
              <w:rPr>
                <w:rFonts w:hint="eastAsia" w:ascii="宋体" w:hAnsi="宋体" w:cs="宋体"/>
                <w:szCs w:val="21"/>
              </w:rPr>
              <w:t>20.6</w:t>
            </w:r>
          </w:p>
        </w:tc>
        <w:tc>
          <w:tcPr>
            <w:tcW w:w="2548" w:type="dxa"/>
            <w:vAlign w:val="center"/>
          </w:tcPr>
          <w:p w14:paraId="557B067D">
            <w:pPr>
              <w:spacing w:line="360" w:lineRule="auto"/>
              <w:jc w:val="center"/>
              <w:rPr>
                <w:rFonts w:hint="eastAsia" w:ascii="宋体" w:hAnsi="宋体" w:cs="宋体"/>
                <w:szCs w:val="21"/>
              </w:rPr>
            </w:pPr>
            <w:r>
              <w:rPr>
                <w:rFonts w:hint="eastAsia" w:ascii="宋体" w:hAnsi="宋体" w:cs="宋体"/>
                <w:szCs w:val="21"/>
              </w:rPr>
              <w:t>备份响应文件</w:t>
            </w:r>
          </w:p>
        </w:tc>
        <w:tc>
          <w:tcPr>
            <w:tcW w:w="6853" w:type="dxa"/>
            <w:vAlign w:val="center"/>
          </w:tcPr>
          <w:p w14:paraId="6BB4D561">
            <w:pPr>
              <w:snapToGrid w:val="0"/>
              <w:spacing w:line="360" w:lineRule="auto"/>
              <w:jc w:val="left"/>
              <w:rPr>
                <w:rFonts w:hint="eastAsia" w:ascii="宋体" w:hAnsi="宋体" w:cs="宋体"/>
                <w:szCs w:val="21"/>
              </w:rPr>
            </w:pPr>
            <w:r>
              <w:rPr>
                <w:rFonts w:hint="eastAsia" w:hAnsi="宋体" w:cs="宋体"/>
              </w:rPr>
              <w:t>若供应商在规定时间内无法解密或解密失败,请及时联系代理机构，代理机构与项目归属监督部门备案后告知供应商通过邮件传输递交电子备份响应文件(以通知时所告知的电子邮箱地址为准)，若供应商在规定时间内无法解密或解密失败且未提供电子备份响应文件的(包含提供的电子备份响应文件无效或无法解密的情况)，视为竞标无效。（注：能够处理异常解密、递交电子备份响应文件的前提是供应商已上传了响应文件且未能按时正常解密响应文件；系统生成响应文件时，生成两份，一份是竞标用的响应文件，一份是备份响应文件；提供的备份响应文件要跟上传的电子响应文件是同一份，否则系统不支持其进行异常解密。）</w:t>
            </w:r>
          </w:p>
        </w:tc>
      </w:tr>
      <w:tr w14:paraId="3942F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Align w:val="center"/>
          </w:tcPr>
          <w:p w14:paraId="063833AB">
            <w:pPr>
              <w:spacing w:line="360" w:lineRule="auto"/>
              <w:jc w:val="center"/>
              <w:rPr>
                <w:rFonts w:hint="eastAsia" w:ascii="宋体" w:hAnsi="宋体" w:cs="宋体"/>
                <w:szCs w:val="21"/>
              </w:rPr>
            </w:pPr>
            <w:r>
              <w:rPr>
                <w:rFonts w:hint="eastAsia" w:ascii="宋体" w:hAnsi="宋体" w:cs="宋体"/>
                <w:szCs w:val="21"/>
              </w:rPr>
              <w:t>2</w:t>
            </w:r>
            <w:r>
              <w:rPr>
                <w:rFonts w:ascii="宋体" w:hAnsi="宋体" w:cs="宋体"/>
                <w:szCs w:val="21"/>
              </w:rPr>
              <w:t>1</w:t>
            </w:r>
          </w:p>
        </w:tc>
        <w:tc>
          <w:tcPr>
            <w:tcW w:w="2548" w:type="dxa"/>
            <w:vAlign w:val="center"/>
          </w:tcPr>
          <w:p w14:paraId="3522DCEC">
            <w:pPr>
              <w:spacing w:line="360" w:lineRule="auto"/>
              <w:jc w:val="center"/>
              <w:rPr>
                <w:rFonts w:hint="eastAsia" w:ascii="宋体" w:hAnsi="宋体" w:cs="宋体"/>
                <w:szCs w:val="21"/>
              </w:rPr>
            </w:pPr>
            <w:r>
              <w:rPr>
                <w:rFonts w:hint="eastAsia" w:ascii="宋体" w:hAnsi="宋体" w:cs="宋体"/>
                <w:szCs w:val="21"/>
              </w:rPr>
              <w:t>首次响应文件的补充、修改与撤回</w:t>
            </w:r>
          </w:p>
        </w:tc>
        <w:tc>
          <w:tcPr>
            <w:tcW w:w="6853" w:type="dxa"/>
            <w:vAlign w:val="center"/>
          </w:tcPr>
          <w:p w14:paraId="15820D3F">
            <w:pPr>
              <w:snapToGrid w:val="0"/>
              <w:spacing w:line="360" w:lineRule="auto"/>
              <w:jc w:val="left"/>
              <w:rPr>
                <w:rFonts w:hint="eastAsia" w:ascii="宋体" w:hAnsi="宋体" w:cs="宋体"/>
                <w:szCs w:val="21"/>
              </w:rPr>
            </w:pPr>
            <w:r>
              <w:rPr>
                <w:rFonts w:hint="eastAsia" w:ascii="宋体" w:hAnsi="宋体" w:cs="宋体"/>
                <w:szCs w:val="21"/>
              </w:rPr>
              <w:t>详见</w:t>
            </w:r>
            <w:r>
              <w:rPr>
                <w:rFonts w:hint="eastAsia" w:ascii="宋体" w:hAnsi="宋体"/>
                <w:bCs/>
              </w:rPr>
              <w:t>供应商须知正文</w:t>
            </w:r>
            <w:r>
              <w:rPr>
                <w:rFonts w:hint="eastAsia" w:ascii="宋体" w:hAnsi="宋体" w:cs="宋体"/>
                <w:szCs w:val="21"/>
              </w:rPr>
              <w:t>。</w:t>
            </w:r>
          </w:p>
        </w:tc>
      </w:tr>
      <w:tr w14:paraId="5BA74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restart"/>
            <w:vAlign w:val="center"/>
          </w:tcPr>
          <w:p w14:paraId="58FBBEDF">
            <w:pPr>
              <w:spacing w:line="360" w:lineRule="auto"/>
              <w:jc w:val="center"/>
              <w:rPr>
                <w:rFonts w:hint="eastAsia" w:ascii="宋体" w:hAnsi="宋体" w:cs="宋体"/>
                <w:szCs w:val="21"/>
              </w:rPr>
            </w:pPr>
            <w:r>
              <w:rPr>
                <w:rFonts w:hint="eastAsia" w:ascii="宋体" w:hAnsi="宋体" w:cs="宋体"/>
                <w:szCs w:val="21"/>
              </w:rPr>
              <w:t>25</w:t>
            </w:r>
          </w:p>
        </w:tc>
        <w:tc>
          <w:tcPr>
            <w:tcW w:w="2548" w:type="dxa"/>
            <w:vAlign w:val="center"/>
          </w:tcPr>
          <w:p w14:paraId="4CD6690C">
            <w:pPr>
              <w:spacing w:line="360" w:lineRule="auto"/>
              <w:jc w:val="center"/>
              <w:rPr>
                <w:rFonts w:hint="eastAsia" w:ascii="宋体" w:hAnsi="宋体" w:cs="宋体"/>
                <w:szCs w:val="21"/>
              </w:rPr>
            </w:pPr>
            <w:r>
              <w:rPr>
                <w:rFonts w:hint="eastAsia" w:ascii="宋体" w:hAnsi="宋体" w:cs="宋体"/>
                <w:szCs w:val="21"/>
              </w:rPr>
              <w:t>负偏离要求</w:t>
            </w:r>
          </w:p>
        </w:tc>
        <w:tc>
          <w:tcPr>
            <w:tcW w:w="6853" w:type="dxa"/>
            <w:vAlign w:val="center"/>
          </w:tcPr>
          <w:p w14:paraId="5888CABF">
            <w:pPr>
              <w:snapToGrid w:val="0"/>
              <w:spacing w:line="360" w:lineRule="auto"/>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 xml:space="preserve">  0   </w:t>
            </w:r>
            <w:r>
              <w:rPr>
                <w:rFonts w:hint="eastAsia" w:ascii="宋体" w:hAnsi="宋体" w:cs="宋体"/>
                <w:szCs w:val="21"/>
              </w:rPr>
              <w:t>项。</w:t>
            </w:r>
          </w:p>
          <w:p w14:paraId="12D6F5FA">
            <w:pPr>
              <w:snapToGrid w:val="0"/>
              <w:spacing w:line="360" w:lineRule="auto"/>
              <w:rPr>
                <w:rFonts w:hint="eastAsia" w:ascii="宋体" w:hAnsi="宋体" w:cs="宋体"/>
                <w:szCs w:val="21"/>
              </w:rPr>
            </w:pPr>
            <w:r>
              <w:rPr>
                <w:rFonts w:hint="eastAsia" w:ascii="宋体" w:hAnsi="宋体" w:cs="宋体"/>
                <w:szCs w:val="21"/>
              </w:rPr>
              <w:t>服务需求评审中允许负偏离的条款数为</w:t>
            </w:r>
            <w:r>
              <w:rPr>
                <w:rFonts w:hint="eastAsia" w:ascii="宋体" w:hAnsi="宋体" w:cs="宋体"/>
                <w:szCs w:val="21"/>
                <w:u w:val="single"/>
              </w:rPr>
              <w:t xml:space="preserve">   0  </w:t>
            </w:r>
            <w:r>
              <w:rPr>
                <w:rFonts w:hint="eastAsia" w:ascii="宋体" w:hAnsi="宋体" w:cs="宋体"/>
                <w:szCs w:val="21"/>
              </w:rPr>
              <w:t>项。</w:t>
            </w:r>
          </w:p>
        </w:tc>
      </w:tr>
      <w:tr w14:paraId="494AC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3AD82A61">
            <w:pPr>
              <w:spacing w:line="360" w:lineRule="auto"/>
              <w:jc w:val="center"/>
              <w:rPr>
                <w:rFonts w:hint="eastAsia" w:ascii="宋体" w:hAnsi="宋体" w:cs="宋体"/>
                <w:szCs w:val="21"/>
              </w:rPr>
            </w:pPr>
          </w:p>
        </w:tc>
        <w:tc>
          <w:tcPr>
            <w:tcW w:w="2548" w:type="dxa"/>
            <w:vAlign w:val="center"/>
          </w:tcPr>
          <w:p w14:paraId="11DEAC20">
            <w:pPr>
              <w:snapToGrid w:val="0"/>
              <w:spacing w:line="360" w:lineRule="auto"/>
              <w:jc w:val="center"/>
              <w:rPr>
                <w:rFonts w:hint="eastAsia" w:ascii="宋体" w:hAnsi="宋体" w:cs="宋体"/>
                <w:szCs w:val="21"/>
              </w:rPr>
            </w:pPr>
            <w:r>
              <w:rPr>
                <w:rFonts w:hint="eastAsia" w:ascii="宋体" w:hAnsi="宋体" w:cs="宋体"/>
                <w:szCs w:val="21"/>
              </w:rPr>
              <w:t>评审方法</w:t>
            </w:r>
          </w:p>
        </w:tc>
        <w:tc>
          <w:tcPr>
            <w:tcW w:w="6853" w:type="dxa"/>
            <w:vAlign w:val="center"/>
          </w:tcPr>
          <w:p w14:paraId="267DF5C8">
            <w:pPr>
              <w:pStyle w:val="10"/>
              <w:spacing w:line="360" w:lineRule="auto"/>
              <w:rPr>
                <w:rFonts w:hint="eastAsia" w:ascii="宋体" w:hAnsi="宋体" w:cs="宋体"/>
                <w:b/>
                <w:szCs w:val="21"/>
              </w:rPr>
            </w:pPr>
            <w:r>
              <w:rPr>
                <w:rFonts w:hint="eastAsia"/>
              </w:rPr>
              <w:t>本项目采用综合评分法。综合评分法是指响应文件满足竞争性磋商文件全部实质性要求且按评审因素的量化指标评审得分最高的供应商为成交候选供应商的评审方法。</w:t>
            </w:r>
          </w:p>
        </w:tc>
      </w:tr>
      <w:tr w14:paraId="4869D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55FF880D">
            <w:pPr>
              <w:spacing w:line="360" w:lineRule="auto"/>
              <w:jc w:val="center"/>
              <w:rPr>
                <w:rFonts w:hint="eastAsia" w:ascii="宋体" w:hAnsi="宋体" w:cs="宋体"/>
                <w:szCs w:val="21"/>
              </w:rPr>
            </w:pPr>
          </w:p>
        </w:tc>
        <w:tc>
          <w:tcPr>
            <w:tcW w:w="2548" w:type="dxa"/>
            <w:vAlign w:val="center"/>
          </w:tcPr>
          <w:p w14:paraId="471334B6">
            <w:pPr>
              <w:snapToGrid w:val="0"/>
              <w:spacing w:line="360" w:lineRule="auto"/>
              <w:jc w:val="center"/>
              <w:rPr>
                <w:rFonts w:hint="eastAsia" w:ascii="宋体" w:hAnsi="宋体" w:cs="宋体"/>
                <w:szCs w:val="21"/>
              </w:rPr>
            </w:pPr>
            <w:r>
              <w:rPr>
                <w:rFonts w:hint="eastAsia" w:ascii="宋体" w:hAnsi="宋体" w:cs="宋体"/>
                <w:szCs w:val="21"/>
              </w:rPr>
              <w:t>磋商的顺序</w:t>
            </w:r>
          </w:p>
        </w:tc>
        <w:tc>
          <w:tcPr>
            <w:tcW w:w="6853" w:type="dxa"/>
            <w:vAlign w:val="center"/>
          </w:tcPr>
          <w:p w14:paraId="46DA09BA">
            <w:pPr>
              <w:pStyle w:val="10"/>
              <w:spacing w:line="360" w:lineRule="auto"/>
              <w:rPr>
                <w:rFonts w:hint="eastAsia" w:ascii="宋体" w:hAnsi="宋体" w:cs="宋体"/>
                <w:szCs w:val="21"/>
              </w:rPr>
            </w:pPr>
            <w:r>
              <w:rPr>
                <w:rFonts w:hint="eastAsia" w:ascii="宋体" w:hAnsi="宋体" w:cs="宋体"/>
                <w:szCs w:val="21"/>
              </w:rPr>
              <w:t>□按照提交首次响应文件的顺序，通知磋商时，若某供应商不在通知现场时，该供应商排序到最后磋商，按照签到的顺序由其下一位供应商先参与磋商。</w:t>
            </w:r>
          </w:p>
          <w:p w14:paraId="35B3F5B8">
            <w:pPr>
              <w:snapToGrid w:val="0"/>
              <w:spacing w:line="360" w:lineRule="auto"/>
              <w:rPr>
                <w:rFonts w:hint="eastAsia" w:ascii="宋体" w:hAnsi="宋体" w:cs="宋体"/>
                <w:szCs w:val="21"/>
              </w:rPr>
            </w:pPr>
            <w:r>
              <w:rPr>
                <w:rFonts w:hint="eastAsia" w:ascii="宋体" w:hAnsi="宋体" w:cs="宋体"/>
                <w:szCs w:val="21"/>
              </w:rPr>
              <w:t>☑随机排序。</w:t>
            </w:r>
          </w:p>
          <w:p w14:paraId="53E662D1">
            <w:pPr>
              <w:pStyle w:val="10"/>
              <w:spacing w:line="360" w:lineRule="auto"/>
              <w:rPr>
                <w:rFonts w:hint="eastAsia" w:ascii="宋体" w:hAnsi="宋体" w:cs="宋体"/>
                <w:b/>
                <w:szCs w:val="21"/>
              </w:rPr>
            </w:pPr>
            <w:r>
              <w:rPr>
                <w:rFonts w:hint="eastAsia" w:ascii="宋体" w:hAnsi="宋体" w:cs="宋体"/>
                <w:b/>
                <w:szCs w:val="21"/>
              </w:rPr>
              <w:t>参与磋商前，磋商小组如有要求，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3C421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F69E422">
            <w:pPr>
              <w:spacing w:line="360" w:lineRule="auto"/>
              <w:jc w:val="center"/>
              <w:rPr>
                <w:rFonts w:hint="eastAsia" w:ascii="宋体" w:hAnsi="宋体" w:cs="宋体"/>
                <w:szCs w:val="21"/>
              </w:rPr>
            </w:pPr>
            <w:r>
              <w:rPr>
                <w:rFonts w:hint="eastAsia" w:ascii="宋体" w:hAnsi="宋体" w:cs="宋体"/>
                <w:szCs w:val="21"/>
              </w:rPr>
              <w:t>27</w:t>
            </w:r>
          </w:p>
        </w:tc>
        <w:tc>
          <w:tcPr>
            <w:tcW w:w="2548" w:type="dxa"/>
            <w:vAlign w:val="center"/>
          </w:tcPr>
          <w:p w14:paraId="3C61AA9E">
            <w:pPr>
              <w:spacing w:line="360" w:lineRule="auto"/>
              <w:jc w:val="center"/>
              <w:rPr>
                <w:rFonts w:hint="eastAsia" w:ascii="宋体" w:hAnsi="宋体" w:cs="宋体"/>
                <w:szCs w:val="21"/>
              </w:rPr>
            </w:pPr>
            <w:r>
              <w:rPr>
                <w:rFonts w:hint="eastAsia" w:ascii="宋体" w:hAnsi="宋体" w:cs="宋体"/>
                <w:szCs w:val="21"/>
              </w:rPr>
              <w:t>履约保证金</w:t>
            </w:r>
          </w:p>
        </w:tc>
        <w:tc>
          <w:tcPr>
            <w:tcW w:w="6853" w:type="dxa"/>
            <w:vAlign w:val="center"/>
          </w:tcPr>
          <w:p w14:paraId="09DB4711">
            <w:pPr>
              <w:spacing w:line="360" w:lineRule="auto"/>
              <w:rPr>
                <w:rFonts w:hint="eastAsia" w:ascii="宋体" w:hAnsi="宋体" w:cs="宋体"/>
                <w:szCs w:val="21"/>
              </w:rPr>
            </w:pPr>
            <w:r>
              <w:rPr>
                <w:rFonts w:hint="eastAsia" w:ascii="宋体" w:hAnsi="宋体" w:cs="宋体"/>
                <w:b/>
                <w:bCs/>
                <w:szCs w:val="21"/>
              </w:rPr>
              <w:t>☑ 本项目不需要缴</w:t>
            </w:r>
            <w:r>
              <w:rPr>
                <w:rFonts w:hint="eastAsia" w:ascii="宋体" w:hAnsi="宋体" w:cs="宋体"/>
                <w:b/>
                <w:bCs/>
                <w:kern w:val="0"/>
                <w:szCs w:val="21"/>
              </w:rPr>
              <w:t>纳</w:t>
            </w:r>
            <w:r>
              <w:rPr>
                <w:rFonts w:hint="eastAsia" w:ascii="宋体" w:hAnsi="宋体" w:cs="宋体"/>
                <w:b/>
                <w:bCs/>
                <w:szCs w:val="21"/>
              </w:rPr>
              <w:t>履约保证金。</w:t>
            </w:r>
          </w:p>
        </w:tc>
      </w:tr>
      <w:tr w14:paraId="0515F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4F9C17F0">
            <w:pPr>
              <w:spacing w:line="360" w:lineRule="auto"/>
              <w:jc w:val="center"/>
              <w:rPr>
                <w:rFonts w:hint="eastAsia" w:ascii="宋体" w:hAnsi="宋体" w:cs="宋体"/>
                <w:szCs w:val="21"/>
              </w:rPr>
            </w:pPr>
            <w:r>
              <w:rPr>
                <w:rFonts w:hint="eastAsia" w:ascii="宋体" w:hAnsi="宋体" w:cs="宋体"/>
                <w:szCs w:val="21"/>
              </w:rPr>
              <w:t>28.5</w:t>
            </w:r>
          </w:p>
        </w:tc>
        <w:tc>
          <w:tcPr>
            <w:tcW w:w="2548" w:type="dxa"/>
            <w:vAlign w:val="center"/>
          </w:tcPr>
          <w:p w14:paraId="324F3BEA">
            <w:pPr>
              <w:spacing w:line="360" w:lineRule="auto"/>
              <w:jc w:val="center"/>
              <w:rPr>
                <w:rFonts w:hint="eastAsia" w:ascii="宋体" w:hAnsi="宋体" w:cs="宋体"/>
                <w:szCs w:val="21"/>
              </w:rPr>
            </w:pPr>
            <w:r>
              <w:rPr>
                <w:rFonts w:hint="eastAsia" w:ascii="宋体" w:hAnsi="宋体" w:cs="宋体"/>
                <w:szCs w:val="21"/>
              </w:rPr>
              <w:t>签订合同携带的材料</w:t>
            </w:r>
          </w:p>
        </w:tc>
        <w:tc>
          <w:tcPr>
            <w:tcW w:w="6853" w:type="dxa"/>
            <w:vAlign w:val="center"/>
          </w:tcPr>
          <w:p w14:paraId="24BA3ECD">
            <w:pPr>
              <w:snapToGrid w:val="0"/>
              <w:spacing w:line="360" w:lineRule="auto"/>
              <w:rPr>
                <w:rFonts w:hint="eastAsia" w:ascii="宋体" w:hAnsi="宋体" w:cs="宋体"/>
                <w:b/>
                <w:bCs/>
                <w:i/>
                <w:iCs/>
                <w:szCs w:val="21"/>
              </w:rPr>
            </w:pPr>
            <w:r>
              <w:rPr>
                <w:rFonts w:hint="eastAsia" w:ascii="宋体" w:hAnsi="宋体" w:cs="宋体"/>
                <w:szCs w:val="21"/>
              </w:rPr>
              <w:t>使用的有效CA证书加盖单位电子公章</w:t>
            </w:r>
          </w:p>
          <w:p w14:paraId="1807FA31">
            <w:pPr>
              <w:snapToGrid w:val="0"/>
              <w:spacing w:line="360" w:lineRule="auto"/>
              <w:rPr>
                <w:rFonts w:hint="eastAsia" w:ascii="宋体" w:hAnsi="宋体" w:cs="宋体"/>
                <w:b/>
                <w:bCs/>
                <w:i/>
                <w:iCs/>
                <w:szCs w:val="21"/>
              </w:rPr>
            </w:pPr>
            <w:r>
              <w:rPr>
                <w:rFonts w:hint="eastAsia" w:ascii="宋体" w:hAnsi="宋体" w:cs="宋体"/>
                <w:szCs w:val="21"/>
              </w:rPr>
              <w:t>委托代理人负责签订合同的，须携带有效的法定代表人授权委托书及其委托代理人身份证原件等其他资格证件。</w:t>
            </w:r>
          </w:p>
        </w:tc>
      </w:tr>
      <w:tr w14:paraId="34802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14:paraId="37406BA4">
            <w:pPr>
              <w:spacing w:line="360" w:lineRule="auto"/>
              <w:jc w:val="center"/>
              <w:rPr>
                <w:rFonts w:hint="eastAsia" w:ascii="宋体" w:hAnsi="宋体" w:cs="宋体"/>
                <w:szCs w:val="21"/>
              </w:rPr>
            </w:pPr>
            <w:r>
              <w:rPr>
                <w:rFonts w:hint="eastAsia" w:ascii="宋体" w:hAnsi="宋体" w:cs="宋体"/>
                <w:szCs w:val="21"/>
              </w:rPr>
              <w:t>30.2</w:t>
            </w:r>
          </w:p>
        </w:tc>
        <w:tc>
          <w:tcPr>
            <w:tcW w:w="2548" w:type="dxa"/>
            <w:vAlign w:val="center"/>
          </w:tcPr>
          <w:p w14:paraId="3D6E43A7">
            <w:pPr>
              <w:spacing w:line="360" w:lineRule="auto"/>
              <w:jc w:val="center"/>
              <w:rPr>
                <w:rFonts w:hint="eastAsia" w:ascii="宋体" w:hAnsi="宋体" w:cs="宋体"/>
                <w:szCs w:val="21"/>
              </w:rPr>
            </w:pPr>
            <w:r>
              <w:rPr>
                <w:rFonts w:hint="eastAsia" w:ascii="宋体" w:hAnsi="宋体" w:cs="宋体"/>
                <w:szCs w:val="21"/>
              </w:rPr>
              <w:t>接收质疑函方式</w:t>
            </w:r>
          </w:p>
        </w:tc>
        <w:tc>
          <w:tcPr>
            <w:tcW w:w="6853" w:type="dxa"/>
            <w:vAlign w:val="center"/>
          </w:tcPr>
          <w:p w14:paraId="4A2625AC">
            <w:pPr>
              <w:snapToGrid w:val="0"/>
              <w:spacing w:line="360" w:lineRule="auto"/>
              <w:rPr>
                <w:rFonts w:hint="eastAsia" w:ascii="宋体" w:hAnsi="宋体" w:cs="宋体"/>
                <w:szCs w:val="21"/>
              </w:rPr>
            </w:pPr>
            <w:r>
              <w:rPr>
                <w:rFonts w:hint="eastAsia" w:ascii="宋体" w:hAnsi="宋体" w:cs="宋体"/>
                <w:szCs w:val="21"/>
              </w:rPr>
              <w:t>以书面形式</w:t>
            </w:r>
          </w:p>
        </w:tc>
      </w:tr>
      <w:tr w14:paraId="3BD8E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3358A9F8">
            <w:pPr>
              <w:spacing w:line="360" w:lineRule="auto"/>
              <w:jc w:val="center"/>
              <w:rPr>
                <w:rFonts w:hint="eastAsia" w:ascii="宋体" w:hAnsi="宋体" w:cs="宋体"/>
                <w:szCs w:val="21"/>
              </w:rPr>
            </w:pPr>
          </w:p>
        </w:tc>
        <w:tc>
          <w:tcPr>
            <w:tcW w:w="2548" w:type="dxa"/>
            <w:vAlign w:val="center"/>
          </w:tcPr>
          <w:p w14:paraId="6B7D50E1">
            <w:pPr>
              <w:spacing w:line="360" w:lineRule="auto"/>
              <w:jc w:val="center"/>
              <w:rPr>
                <w:rFonts w:hint="eastAsia" w:ascii="宋体" w:hAnsi="宋体" w:cs="宋体"/>
                <w:szCs w:val="21"/>
              </w:rPr>
            </w:pPr>
            <w:r>
              <w:rPr>
                <w:rFonts w:hint="eastAsia" w:ascii="宋体" w:hAnsi="宋体" w:cs="宋体"/>
                <w:szCs w:val="21"/>
              </w:rPr>
              <w:t>质疑联系部门及联系</w:t>
            </w:r>
          </w:p>
          <w:p w14:paraId="4194B403">
            <w:pPr>
              <w:spacing w:line="360" w:lineRule="auto"/>
              <w:jc w:val="center"/>
              <w:rPr>
                <w:rFonts w:hint="eastAsia" w:ascii="宋体" w:hAnsi="宋体" w:cs="宋体"/>
                <w:szCs w:val="21"/>
              </w:rPr>
            </w:pPr>
            <w:r>
              <w:rPr>
                <w:rFonts w:hint="eastAsia" w:ascii="宋体" w:hAnsi="宋体" w:cs="宋体"/>
                <w:szCs w:val="21"/>
              </w:rPr>
              <w:t>方式</w:t>
            </w:r>
          </w:p>
        </w:tc>
        <w:tc>
          <w:tcPr>
            <w:tcW w:w="6853" w:type="dxa"/>
            <w:vAlign w:val="center"/>
          </w:tcPr>
          <w:p w14:paraId="00CA9CB4">
            <w:pPr>
              <w:snapToGrid w:val="0"/>
              <w:spacing w:line="360" w:lineRule="auto"/>
              <w:rPr>
                <w:rFonts w:hint="eastAsia" w:ascii="宋体" w:hAnsi="宋体" w:cs="宋体"/>
                <w:szCs w:val="21"/>
              </w:rPr>
            </w:pPr>
            <w:r>
              <w:rPr>
                <w:rFonts w:hint="eastAsia" w:ascii="宋体" w:hAnsi="宋体" w:cs="宋体"/>
                <w:szCs w:val="21"/>
              </w:rPr>
              <w:t>（1）采购代理机构：广西桂盛项目管理有限公司，通讯</w:t>
            </w:r>
            <w:r>
              <w:rPr>
                <w:rFonts w:ascii="宋体" w:hAnsi="宋体" w:cs="宋体"/>
                <w:szCs w:val="21"/>
              </w:rPr>
              <w:t>地址</w:t>
            </w:r>
            <w:r>
              <w:rPr>
                <w:rFonts w:hint="eastAsia" w:ascii="宋体" w:hAnsi="宋体" w:cs="宋体"/>
                <w:szCs w:val="21"/>
              </w:rPr>
              <w:t>：来宾市兴宾区红水河大道333号翠屏水坊9号楼201号， 联系电话：0772-4201213。</w:t>
            </w:r>
          </w:p>
          <w:p w14:paraId="77EA4F0C">
            <w:pPr>
              <w:snapToGrid w:val="0"/>
              <w:spacing w:line="360" w:lineRule="auto"/>
              <w:rPr>
                <w:rFonts w:hint="eastAsia" w:ascii="宋体" w:hAnsi="宋体" w:cs="宋体"/>
                <w:szCs w:val="21"/>
              </w:rPr>
            </w:pPr>
            <w:r>
              <w:rPr>
                <w:rFonts w:hint="eastAsia" w:ascii="宋体" w:hAnsi="宋体" w:cs="宋体"/>
                <w:szCs w:val="21"/>
              </w:rPr>
              <w:t xml:space="preserve">（2）采购人：来宾市兴宾区发展和改革局 </w:t>
            </w:r>
          </w:p>
          <w:p w14:paraId="72E77F43">
            <w:pPr>
              <w:snapToGrid w:val="0"/>
              <w:spacing w:line="360" w:lineRule="auto"/>
              <w:rPr>
                <w:rFonts w:hint="eastAsia" w:ascii="宋体" w:hAnsi="宋体" w:cs="宋体"/>
                <w:szCs w:val="21"/>
              </w:rPr>
            </w:pPr>
            <w:r>
              <w:rPr>
                <w:rFonts w:hint="eastAsia" w:ascii="宋体" w:hAnsi="宋体" w:cs="宋体"/>
                <w:szCs w:val="21"/>
              </w:rPr>
              <w:t>联系方式：韦工  0772-6656536</w:t>
            </w:r>
          </w:p>
          <w:p w14:paraId="360A151E">
            <w:pPr>
              <w:snapToGrid w:val="0"/>
              <w:spacing w:line="360" w:lineRule="auto"/>
              <w:rPr>
                <w:rFonts w:hint="eastAsia" w:ascii="宋体" w:hAnsi="宋体" w:cs="宋体"/>
                <w:szCs w:val="21"/>
              </w:rPr>
            </w:pPr>
            <w:r>
              <w:rPr>
                <w:rFonts w:hint="eastAsia" w:ascii="宋体" w:hAnsi="宋体" w:cs="宋体"/>
                <w:szCs w:val="21"/>
              </w:rPr>
              <w:t>通讯地址：</w:t>
            </w:r>
            <w:r>
              <w:rPr>
                <w:rFonts w:hint="eastAsia" w:ascii="宋体" w:hAnsi="宋体" w:cs="宋体"/>
              </w:rPr>
              <w:t xml:space="preserve"> 广西来宾市兴宾区福安路城南企业总部大楼附楼（东）四楼</w:t>
            </w:r>
          </w:p>
        </w:tc>
      </w:tr>
      <w:tr w14:paraId="3102F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0B7EF587">
            <w:pPr>
              <w:spacing w:line="360" w:lineRule="auto"/>
              <w:jc w:val="center"/>
              <w:rPr>
                <w:rFonts w:hint="eastAsia" w:ascii="宋体" w:hAnsi="宋体" w:cs="宋体"/>
                <w:szCs w:val="21"/>
              </w:rPr>
            </w:pPr>
          </w:p>
        </w:tc>
        <w:tc>
          <w:tcPr>
            <w:tcW w:w="2548" w:type="dxa"/>
            <w:vAlign w:val="center"/>
          </w:tcPr>
          <w:p w14:paraId="209DFF1B">
            <w:pPr>
              <w:spacing w:line="360" w:lineRule="auto"/>
              <w:jc w:val="center"/>
              <w:rPr>
                <w:rFonts w:hint="eastAsia" w:ascii="宋体" w:hAnsi="宋体" w:cs="宋体"/>
              </w:rPr>
            </w:pPr>
            <w:r>
              <w:rPr>
                <w:rFonts w:hint="eastAsia" w:ascii="宋体" w:hAnsi="宋体" w:cs="宋体"/>
              </w:rPr>
              <w:t>现场提交质疑办理业务</w:t>
            </w:r>
          </w:p>
          <w:p w14:paraId="68507816">
            <w:pPr>
              <w:spacing w:line="360" w:lineRule="auto"/>
              <w:jc w:val="center"/>
              <w:rPr>
                <w:rFonts w:hint="eastAsia" w:ascii="宋体" w:hAnsi="宋体" w:cs="宋体"/>
                <w:szCs w:val="21"/>
              </w:rPr>
            </w:pPr>
            <w:r>
              <w:rPr>
                <w:rFonts w:hint="eastAsia" w:ascii="宋体" w:hAnsi="宋体" w:cs="宋体"/>
              </w:rPr>
              <w:t>时间</w:t>
            </w:r>
          </w:p>
        </w:tc>
        <w:tc>
          <w:tcPr>
            <w:tcW w:w="6853" w:type="dxa"/>
            <w:vAlign w:val="center"/>
          </w:tcPr>
          <w:p w14:paraId="721BD68E">
            <w:pPr>
              <w:snapToGrid w:val="0"/>
              <w:spacing w:line="360" w:lineRule="auto"/>
              <w:rPr>
                <w:rFonts w:hint="eastAsia" w:ascii="宋体" w:hAnsi="宋体" w:cs="宋体"/>
                <w:szCs w:val="21"/>
              </w:rPr>
            </w:pPr>
            <w:r>
              <w:rPr>
                <w:rFonts w:hint="eastAsia" w:ascii="宋体" w:hAnsi="宋体" w:cs="宋体"/>
              </w:rPr>
              <w:t>质疑期内每个工作日（北京时间）上午</w:t>
            </w:r>
            <w:r>
              <w:rPr>
                <w:rFonts w:hint="eastAsia" w:ascii="宋体" w:hAnsi="宋体" w:cs="宋体"/>
                <w:u w:val="single"/>
              </w:rPr>
              <w:t>8</w:t>
            </w:r>
            <w:r>
              <w:rPr>
                <w:rFonts w:hint="eastAsia" w:ascii="宋体" w:hAnsi="宋体" w:cs="宋体"/>
              </w:rPr>
              <w:t>时</w:t>
            </w:r>
            <w:r>
              <w:rPr>
                <w:rFonts w:hint="eastAsia" w:ascii="宋体" w:hAnsi="宋体" w:cs="宋体"/>
                <w:u w:val="single"/>
              </w:rPr>
              <w:t>00</w:t>
            </w:r>
            <w:r>
              <w:rPr>
                <w:rFonts w:hint="eastAsia" w:ascii="宋体" w:hAnsi="宋体" w:cs="宋体"/>
              </w:rPr>
              <w:t>分到</w:t>
            </w:r>
            <w:r>
              <w:rPr>
                <w:rFonts w:hint="eastAsia" w:ascii="宋体" w:hAnsi="宋体" w:cs="宋体"/>
                <w:u w:val="single"/>
              </w:rPr>
              <w:t>12</w:t>
            </w:r>
            <w:r>
              <w:rPr>
                <w:rFonts w:hint="eastAsia" w:ascii="宋体" w:hAnsi="宋体" w:cs="宋体"/>
              </w:rPr>
              <w:t>时</w:t>
            </w:r>
            <w:r>
              <w:rPr>
                <w:rFonts w:hint="eastAsia" w:ascii="宋体" w:hAnsi="宋体" w:cs="宋体"/>
                <w:u w:val="single"/>
              </w:rPr>
              <w:t>00</w:t>
            </w:r>
            <w:r>
              <w:rPr>
                <w:rFonts w:hint="eastAsia" w:ascii="宋体" w:hAnsi="宋体" w:cs="宋体"/>
              </w:rPr>
              <w:t>分，下午</w:t>
            </w:r>
            <w:r>
              <w:rPr>
                <w:rFonts w:hint="eastAsia" w:ascii="宋体" w:hAnsi="宋体" w:cs="宋体"/>
                <w:u w:val="single"/>
              </w:rPr>
              <w:t>15</w:t>
            </w:r>
            <w:r>
              <w:rPr>
                <w:rFonts w:hint="eastAsia" w:ascii="宋体" w:hAnsi="宋体" w:cs="宋体"/>
              </w:rPr>
              <w:t>时</w:t>
            </w:r>
            <w:r>
              <w:rPr>
                <w:rFonts w:hint="eastAsia" w:ascii="宋体" w:hAnsi="宋体" w:cs="宋体"/>
                <w:u w:val="single"/>
              </w:rPr>
              <w:t>00</w:t>
            </w:r>
            <w:r>
              <w:rPr>
                <w:rFonts w:hint="eastAsia" w:ascii="宋体" w:hAnsi="宋体" w:cs="宋体"/>
              </w:rPr>
              <w:t>分到</w:t>
            </w:r>
            <w:r>
              <w:rPr>
                <w:rFonts w:hint="eastAsia" w:ascii="宋体" w:hAnsi="宋体" w:cs="宋体"/>
                <w:u w:val="single"/>
              </w:rPr>
              <w:t>18</w:t>
            </w:r>
            <w:r>
              <w:rPr>
                <w:rFonts w:hint="eastAsia" w:ascii="宋体" w:hAnsi="宋体" w:cs="宋体"/>
              </w:rPr>
              <w:t>时</w:t>
            </w:r>
            <w:r>
              <w:rPr>
                <w:rFonts w:hint="eastAsia" w:ascii="宋体" w:hAnsi="宋体" w:cs="宋体"/>
                <w:u w:val="single"/>
              </w:rPr>
              <w:t>00</w:t>
            </w:r>
            <w:r>
              <w:rPr>
                <w:rFonts w:hint="eastAsia" w:ascii="宋体" w:hAnsi="宋体" w:cs="宋体"/>
              </w:rPr>
              <w:t>分。</w:t>
            </w:r>
          </w:p>
        </w:tc>
      </w:tr>
      <w:tr w14:paraId="133DE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5A725A08">
            <w:pPr>
              <w:spacing w:line="360" w:lineRule="auto"/>
              <w:jc w:val="center"/>
              <w:rPr>
                <w:rFonts w:hint="eastAsia" w:ascii="宋体" w:hAnsi="宋体" w:cs="宋体"/>
                <w:szCs w:val="21"/>
              </w:rPr>
            </w:pPr>
            <w:r>
              <w:rPr>
                <w:rFonts w:hint="eastAsia" w:ascii="宋体" w:hAnsi="宋体" w:cs="宋体"/>
                <w:szCs w:val="21"/>
              </w:rPr>
              <w:t>30.6</w:t>
            </w:r>
          </w:p>
        </w:tc>
        <w:tc>
          <w:tcPr>
            <w:tcW w:w="2548" w:type="dxa"/>
            <w:vAlign w:val="center"/>
          </w:tcPr>
          <w:p w14:paraId="6FF4BBAC">
            <w:pPr>
              <w:spacing w:line="360" w:lineRule="auto"/>
              <w:jc w:val="center"/>
              <w:rPr>
                <w:rFonts w:hint="eastAsia" w:ascii="宋体" w:hAnsi="宋体" w:cs="宋体"/>
                <w:szCs w:val="21"/>
              </w:rPr>
            </w:pPr>
            <w:r>
              <w:rPr>
                <w:rFonts w:hint="eastAsia" w:ascii="宋体" w:hAnsi="宋体" w:cs="宋体"/>
                <w:szCs w:val="21"/>
              </w:rPr>
              <w:t>受理投诉方式</w:t>
            </w:r>
          </w:p>
        </w:tc>
        <w:tc>
          <w:tcPr>
            <w:tcW w:w="6853" w:type="dxa"/>
            <w:vAlign w:val="center"/>
          </w:tcPr>
          <w:p w14:paraId="1AD09C5D">
            <w:pPr>
              <w:snapToGrid w:val="0"/>
              <w:spacing w:line="360" w:lineRule="auto"/>
              <w:rPr>
                <w:rFonts w:hint="eastAsia" w:ascii="宋体" w:hAnsi="宋体" w:cs="宋体"/>
              </w:rPr>
            </w:pPr>
            <w:r>
              <w:rPr>
                <w:rFonts w:hint="eastAsia" w:ascii="宋体" w:hAnsi="宋体" w:cs="宋体"/>
              </w:rPr>
              <w:t>1、受理方式：纸质方式受理，投诉书正、副本（经过质疑的事项才可投诉）。</w:t>
            </w:r>
          </w:p>
          <w:p w14:paraId="500B5E65">
            <w:pPr>
              <w:pStyle w:val="10"/>
              <w:spacing w:line="360" w:lineRule="auto"/>
            </w:pPr>
            <w:r>
              <w:rPr>
                <w:rFonts w:hint="eastAsia" w:ascii="宋体" w:hAnsi="宋体" w:cs="宋体"/>
              </w:rPr>
              <w:t>2、</w:t>
            </w:r>
            <w:r>
              <w:t>通讯方式</w:t>
            </w:r>
          </w:p>
          <w:p w14:paraId="5F3134E3">
            <w:pPr>
              <w:snapToGrid w:val="0"/>
              <w:spacing w:line="360" w:lineRule="auto"/>
              <w:rPr>
                <w:rFonts w:hint="eastAsia" w:ascii="宋体" w:hAnsi="宋体" w:cs="宋体"/>
              </w:rPr>
            </w:pPr>
            <w:r>
              <w:rPr>
                <w:rFonts w:hint="eastAsia" w:ascii="宋体" w:hAnsi="宋体" w:cs="宋体"/>
              </w:rPr>
              <w:t xml:space="preserve">名称： 来宾市兴宾区财政局政府采购监督管理办公室 </w:t>
            </w:r>
          </w:p>
          <w:p w14:paraId="7DC6CD64">
            <w:pPr>
              <w:snapToGrid w:val="0"/>
              <w:spacing w:line="360" w:lineRule="auto"/>
              <w:rPr>
                <w:rFonts w:hint="eastAsia" w:ascii="宋体" w:hAnsi="宋体" w:cs="宋体"/>
              </w:rPr>
            </w:pPr>
            <w:r>
              <w:rPr>
                <w:rFonts w:hint="eastAsia" w:ascii="宋体" w:hAnsi="宋体" w:cs="宋体"/>
              </w:rPr>
              <w:t>地址： 来宾市兴宾区裕达新世纪5号楼</w:t>
            </w:r>
          </w:p>
          <w:p w14:paraId="4EC268DE">
            <w:pPr>
              <w:snapToGrid w:val="0"/>
              <w:spacing w:line="360" w:lineRule="auto"/>
              <w:rPr>
                <w:rFonts w:hint="eastAsia" w:ascii="宋体" w:hAnsi="宋体" w:cs="宋体"/>
              </w:rPr>
            </w:pPr>
            <w:r>
              <w:rPr>
                <w:rFonts w:hint="eastAsia" w:ascii="宋体" w:hAnsi="宋体" w:cs="宋体"/>
              </w:rPr>
              <w:t>联系电话：0772-4218580</w:t>
            </w:r>
          </w:p>
        </w:tc>
      </w:tr>
      <w:tr w14:paraId="112BD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494A14E0">
            <w:pPr>
              <w:spacing w:line="360" w:lineRule="auto"/>
              <w:jc w:val="center"/>
              <w:rPr>
                <w:rFonts w:hint="eastAsia" w:ascii="宋体" w:hAnsi="宋体" w:cs="宋体"/>
                <w:szCs w:val="21"/>
              </w:rPr>
            </w:pPr>
            <w:r>
              <w:rPr>
                <w:rFonts w:hint="eastAsia" w:ascii="宋体" w:hAnsi="宋体" w:cs="宋体"/>
                <w:szCs w:val="21"/>
              </w:rPr>
              <w:t>32</w:t>
            </w:r>
          </w:p>
        </w:tc>
        <w:tc>
          <w:tcPr>
            <w:tcW w:w="2548" w:type="dxa"/>
            <w:vAlign w:val="center"/>
          </w:tcPr>
          <w:p w14:paraId="3A0FA8C5">
            <w:pPr>
              <w:spacing w:line="360" w:lineRule="auto"/>
              <w:jc w:val="center"/>
              <w:rPr>
                <w:rFonts w:hint="eastAsia" w:ascii="宋体" w:hAnsi="宋体" w:cs="宋体"/>
                <w:szCs w:val="21"/>
              </w:rPr>
            </w:pPr>
            <w:r>
              <w:rPr>
                <w:rFonts w:hint="eastAsia" w:ascii="宋体" w:hAnsi="宋体" w:cs="宋体"/>
                <w:szCs w:val="21"/>
              </w:rPr>
              <w:t>采购代理服务费</w:t>
            </w:r>
          </w:p>
        </w:tc>
        <w:tc>
          <w:tcPr>
            <w:tcW w:w="6853" w:type="dxa"/>
            <w:vAlign w:val="center"/>
          </w:tcPr>
          <w:p w14:paraId="05CA6DC7">
            <w:pPr>
              <w:snapToGrid w:val="0"/>
              <w:spacing w:line="360" w:lineRule="auto"/>
              <w:rPr>
                <w:rFonts w:hint="eastAsia" w:ascii="宋体" w:hAnsi="宋体" w:cs="宋体"/>
                <w:kern w:val="0"/>
                <w:szCs w:val="21"/>
              </w:rPr>
            </w:pPr>
            <w:r>
              <w:rPr>
                <w:rFonts w:hint="eastAsia" w:ascii="宋体" w:hAnsi="宋体" w:cs="宋体"/>
                <w:kern w:val="0"/>
                <w:szCs w:val="21"/>
              </w:rPr>
              <w:t>1. 是否收取采购代理服务费：</w:t>
            </w:r>
          </w:p>
          <w:p w14:paraId="41E22776">
            <w:pPr>
              <w:snapToGrid w:val="0"/>
              <w:spacing w:line="360" w:lineRule="auto"/>
              <w:rPr>
                <w:rFonts w:hint="eastAsia" w:ascii="宋体" w:hAnsi="宋体" w:cs="宋体"/>
                <w:kern w:val="0"/>
                <w:szCs w:val="21"/>
              </w:rPr>
            </w:pPr>
            <w:r>
              <w:rPr>
                <w:rFonts w:hint="eastAsia" w:ascii="宋体" w:hAnsi="宋体" w:cs="宋体"/>
                <w:kern w:val="0"/>
                <w:szCs w:val="21"/>
              </w:rPr>
              <w:t>☑是    □ 否</w:t>
            </w:r>
          </w:p>
          <w:p w14:paraId="1C10AE3D">
            <w:pPr>
              <w:snapToGrid w:val="0"/>
              <w:spacing w:line="360" w:lineRule="auto"/>
              <w:rPr>
                <w:rFonts w:hint="eastAsia" w:ascii="宋体" w:hAnsi="宋体" w:cs="宋体"/>
                <w:kern w:val="0"/>
                <w:szCs w:val="21"/>
              </w:rPr>
            </w:pPr>
            <w:r>
              <w:rPr>
                <w:rFonts w:hint="eastAsia" w:ascii="宋体" w:hAnsi="宋体" w:cs="宋体"/>
                <w:kern w:val="0"/>
                <w:szCs w:val="21"/>
              </w:rPr>
              <w:t>2.采购代理服务费支付方式：</w:t>
            </w:r>
          </w:p>
          <w:p w14:paraId="46F921DE">
            <w:pPr>
              <w:snapToGrid w:val="0"/>
              <w:spacing w:line="360" w:lineRule="auto"/>
              <w:rPr>
                <w:rFonts w:hint="eastAsia" w:ascii="宋体" w:hAnsi="宋体" w:cs="宋体"/>
                <w:kern w:val="0"/>
                <w:szCs w:val="21"/>
              </w:rPr>
            </w:pPr>
            <w:r>
              <w:rPr>
                <w:rFonts w:hint="eastAsia" w:ascii="宋体" w:hAnsi="宋体" w:cs="宋体"/>
                <w:kern w:val="0"/>
                <w:szCs w:val="21"/>
              </w:rPr>
              <w:t>☑本项目采购代理服务费由</w:t>
            </w:r>
            <w:r>
              <w:rPr>
                <w:rFonts w:hint="eastAsia" w:ascii="宋体" w:hAnsi="宋体" w:cs="宋体"/>
                <w:kern w:val="0"/>
                <w:szCs w:val="21"/>
                <w:u w:val="single"/>
              </w:rPr>
              <w:t>成交供应商</w:t>
            </w:r>
            <w:r>
              <w:rPr>
                <w:rFonts w:hint="eastAsia" w:ascii="宋体" w:hAnsi="宋体" w:cs="宋体"/>
                <w:kern w:val="0"/>
                <w:szCs w:val="21"/>
              </w:rPr>
              <w:t>在签订合同前，</w:t>
            </w:r>
            <w:r>
              <w:rPr>
                <w:rFonts w:hint="eastAsia" w:ascii="宋体" w:hAnsi="宋体" w:cs="宋体"/>
              </w:rPr>
              <w:t>以银行转账、电汇等方式</w:t>
            </w:r>
            <w:r>
              <w:rPr>
                <w:rFonts w:hint="eastAsia" w:ascii="宋体" w:hAnsi="宋体" w:cs="宋体"/>
                <w:kern w:val="0"/>
                <w:szCs w:val="21"/>
              </w:rPr>
              <w:t>一次性向采购代理机构支付。</w:t>
            </w:r>
          </w:p>
          <w:p w14:paraId="5E9514F8">
            <w:pPr>
              <w:snapToGrid w:val="0"/>
              <w:spacing w:line="360" w:lineRule="auto"/>
              <w:rPr>
                <w:rFonts w:hint="eastAsia" w:ascii="宋体" w:hAnsi="宋体" w:cs="宋体"/>
                <w:kern w:val="0"/>
                <w:szCs w:val="21"/>
              </w:rPr>
            </w:pPr>
            <w:r>
              <w:rPr>
                <w:rFonts w:hint="eastAsia" w:ascii="宋体" w:hAnsi="宋体" w:cs="宋体"/>
                <w:kern w:val="0"/>
                <w:szCs w:val="21"/>
              </w:rPr>
              <w:t>□采购人支付：</w:t>
            </w:r>
            <w:r>
              <w:rPr>
                <w:rFonts w:hint="eastAsia" w:ascii="宋体" w:hAnsi="宋体" w:cs="宋体"/>
                <w:i/>
                <w:iCs/>
                <w:u w:val="single"/>
              </w:rPr>
              <w:t>（支付方式）。</w:t>
            </w:r>
          </w:p>
          <w:p w14:paraId="18524756">
            <w:pPr>
              <w:snapToGrid w:val="0"/>
              <w:spacing w:line="360" w:lineRule="auto"/>
              <w:rPr>
                <w:rFonts w:hint="eastAsia" w:ascii="宋体" w:hAnsi="宋体" w:cs="宋体"/>
                <w:kern w:val="0"/>
                <w:szCs w:val="21"/>
              </w:rPr>
            </w:pPr>
            <w:r>
              <w:rPr>
                <w:rFonts w:hint="eastAsia" w:ascii="宋体" w:hAnsi="宋体" w:cs="宋体"/>
                <w:kern w:val="0"/>
                <w:szCs w:val="21"/>
              </w:rPr>
              <w:t>3.采购代理服务费收取标准：</w:t>
            </w:r>
          </w:p>
          <w:p w14:paraId="27876E88">
            <w:pPr>
              <w:snapToGrid w:val="0"/>
              <w:spacing w:line="360" w:lineRule="auto"/>
              <w:rPr>
                <w:rFonts w:hint="eastAsia" w:ascii="宋体" w:hAnsi="宋体" w:cs="宋体"/>
                <w:kern w:val="0"/>
                <w:szCs w:val="21"/>
              </w:rPr>
            </w:pPr>
            <w:r>
              <w:rPr>
                <w:rFonts w:hint="eastAsia" w:ascii="宋体" w:hAnsi="宋体" w:cs="宋体"/>
                <w:kern w:val="0"/>
                <w:szCs w:val="21"/>
              </w:rPr>
              <w:t>□项目（□成交总金额/□采购预算/□暂定成交金额/□其他</w:t>
            </w:r>
            <w:r>
              <w:rPr>
                <w:rFonts w:hint="eastAsia" w:ascii="宋体" w:hAnsi="宋体" w:cs="宋体"/>
                <w:kern w:val="0"/>
                <w:szCs w:val="21"/>
                <w:u w:val="single"/>
              </w:rPr>
              <w:t xml:space="preserve">   </w:t>
            </w:r>
            <w:r>
              <w:rPr>
                <w:rFonts w:hint="eastAsia" w:ascii="宋体" w:hAnsi="宋体" w:cs="宋体"/>
                <w:kern w:val="0"/>
                <w:szCs w:val="21"/>
              </w:rPr>
              <w:t>）为计费额，按</w:t>
            </w:r>
            <w:r>
              <w:rPr>
                <w:rFonts w:hint="eastAsia" w:ascii="宋体" w:hAnsi="宋体" w:cs="宋体"/>
              </w:rPr>
              <w:t>本须知正文第32.2条规定的收费计算标准（</w:t>
            </w:r>
            <w:r>
              <w:rPr>
                <w:rFonts w:hint="eastAsia" w:ascii="宋体" w:hAnsi="宋体" w:cs="宋体"/>
                <w:b/>
                <w:bCs/>
                <w:kern w:val="0"/>
                <w:szCs w:val="21"/>
                <w:u w:val="single"/>
              </w:rPr>
              <w:t>服务类</w:t>
            </w:r>
            <w:r>
              <w:rPr>
                <w:rFonts w:hint="eastAsia" w:ascii="宋体" w:hAnsi="宋体" w:cs="宋体"/>
              </w:rPr>
              <w:t>）</w:t>
            </w:r>
            <w:r>
              <w:rPr>
                <w:rFonts w:hint="eastAsia" w:ascii="宋体" w:hAnsi="宋体" w:cs="宋体"/>
                <w:kern w:val="0"/>
                <w:szCs w:val="21"/>
              </w:rPr>
              <w:t>采用差额定率累进法计算出收费基准价格，采购代理机构收费以（□收费基准价格/□收费基准价格下浮</w:t>
            </w:r>
            <w:r>
              <w:rPr>
                <w:rFonts w:hint="eastAsia" w:ascii="宋体" w:hAnsi="宋体" w:cs="宋体"/>
                <w:kern w:val="0"/>
                <w:szCs w:val="21"/>
                <w:u w:val="single"/>
              </w:rPr>
              <w:t xml:space="preserve">  %</w:t>
            </w:r>
            <w:r>
              <w:rPr>
                <w:rFonts w:hint="eastAsia" w:ascii="宋体" w:hAnsi="宋体" w:cs="宋体"/>
                <w:kern w:val="0"/>
                <w:szCs w:val="21"/>
              </w:rPr>
              <w:t>/□收费基准价格上浮</w:t>
            </w:r>
            <w:r>
              <w:rPr>
                <w:rFonts w:hint="eastAsia" w:ascii="宋体" w:hAnsi="宋体" w:cs="宋体"/>
                <w:kern w:val="0"/>
                <w:szCs w:val="21"/>
                <w:u w:val="single"/>
              </w:rPr>
              <w:t xml:space="preserve">   %</w:t>
            </w:r>
            <w:r>
              <w:rPr>
                <w:rFonts w:hint="eastAsia" w:ascii="宋体" w:hAnsi="宋体" w:cs="宋体"/>
                <w:kern w:val="0"/>
                <w:szCs w:val="21"/>
              </w:rPr>
              <w:t>）收取。</w:t>
            </w:r>
          </w:p>
          <w:p w14:paraId="11A82B67">
            <w:pPr>
              <w:snapToGrid w:val="0"/>
              <w:spacing w:line="360" w:lineRule="auto"/>
              <w:rPr>
                <w:rFonts w:hint="eastAsia" w:ascii="宋体" w:hAnsi="宋体" w:cs="宋体"/>
                <w:kern w:val="0"/>
                <w:szCs w:val="21"/>
                <w:u w:val="single"/>
              </w:rPr>
            </w:pPr>
            <w:r>
              <w:rPr>
                <w:rFonts w:hint="eastAsia" w:ascii="宋体" w:hAnsi="宋体" w:cs="宋体"/>
                <w:kern w:val="0"/>
                <w:szCs w:val="21"/>
              </w:rPr>
              <w:sym w:font="Wingdings 2" w:char="0052"/>
            </w:r>
            <w:r>
              <w:rPr>
                <w:rFonts w:hint="eastAsia" w:ascii="宋体" w:hAnsi="宋体" w:cs="宋体"/>
                <w:kern w:val="0"/>
                <w:szCs w:val="21"/>
              </w:rPr>
              <w:t>固定采购代理收费：</w:t>
            </w:r>
            <w:r>
              <w:rPr>
                <w:rFonts w:hint="eastAsia" w:ascii="宋体" w:hAnsi="宋体" w:cs="宋体"/>
                <w:kern w:val="0"/>
                <w:szCs w:val="21"/>
                <w:u w:val="single"/>
              </w:rPr>
              <w:t>人民币壹万壹仟肆佰柒拾伍元整（</w:t>
            </w:r>
            <w:r>
              <w:rPr>
                <w:rFonts w:hint="eastAsia" w:ascii="宋体" w:hAnsi="宋体" w:cs="宋体"/>
                <w:szCs w:val="21"/>
                <w:u w:val="single"/>
              </w:rPr>
              <w:t>¥11475.00</w:t>
            </w:r>
            <w:r>
              <w:rPr>
                <w:rFonts w:hint="eastAsia" w:ascii="宋体" w:hAnsi="宋体" w:cs="宋体"/>
                <w:kern w:val="0"/>
                <w:szCs w:val="21"/>
                <w:u w:val="single"/>
              </w:rPr>
              <w:t>）。</w:t>
            </w:r>
          </w:p>
          <w:p w14:paraId="7B95D9A5">
            <w:pPr>
              <w:snapToGrid w:val="0"/>
              <w:spacing w:line="360" w:lineRule="auto"/>
              <w:rPr>
                <w:rFonts w:hint="eastAsia" w:ascii="宋体" w:hAnsi="宋体" w:cs="宋体"/>
                <w:kern w:val="0"/>
                <w:szCs w:val="21"/>
              </w:rPr>
            </w:pPr>
            <w:r>
              <w:rPr>
                <w:rFonts w:hint="eastAsia" w:ascii="宋体" w:hAnsi="宋体" w:cs="宋体"/>
                <w:kern w:val="0"/>
                <w:szCs w:val="21"/>
              </w:rPr>
              <w:t>4. 采购代理服务费收取银行账户的信息</w:t>
            </w:r>
          </w:p>
          <w:p w14:paraId="3ECB76DE">
            <w:pPr>
              <w:snapToGrid w:val="0"/>
              <w:spacing w:line="360" w:lineRule="auto"/>
              <w:rPr>
                <w:rFonts w:hint="eastAsia" w:ascii="宋体" w:hAnsi="宋体" w:cs="宋体"/>
                <w:kern w:val="0"/>
                <w:szCs w:val="21"/>
              </w:rPr>
            </w:pPr>
            <w:r>
              <w:rPr>
                <w:rFonts w:hint="eastAsia" w:ascii="宋体" w:hAnsi="宋体" w:cs="宋体"/>
                <w:kern w:val="0"/>
                <w:szCs w:val="21"/>
              </w:rPr>
              <w:t>账户名称：广西桂盛项目管理有限公司</w:t>
            </w:r>
          </w:p>
          <w:p w14:paraId="1E9BFA18">
            <w:pPr>
              <w:snapToGrid w:val="0"/>
              <w:spacing w:line="360" w:lineRule="auto"/>
              <w:rPr>
                <w:rFonts w:hint="eastAsia" w:ascii="宋体" w:hAnsi="宋体" w:cs="宋体"/>
                <w:kern w:val="0"/>
                <w:szCs w:val="21"/>
              </w:rPr>
            </w:pPr>
            <w:r>
              <w:rPr>
                <w:rFonts w:hint="eastAsia" w:ascii="宋体" w:hAnsi="宋体" w:cs="宋体"/>
                <w:kern w:val="0"/>
                <w:szCs w:val="21"/>
              </w:rPr>
              <w:t>开户银行：柳州银行股份有限公司来宾办证厅支行</w:t>
            </w:r>
          </w:p>
          <w:p w14:paraId="60D61D38">
            <w:pPr>
              <w:snapToGrid w:val="0"/>
              <w:spacing w:line="360" w:lineRule="auto"/>
              <w:rPr>
                <w:rFonts w:hint="eastAsia" w:ascii="宋体" w:hAnsi="宋体" w:cs="宋体"/>
                <w:kern w:val="0"/>
                <w:szCs w:val="21"/>
              </w:rPr>
            </w:pPr>
            <w:r>
              <w:rPr>
                <w:rFonts w:hint="eastAsia" w:ascii="宋体" w:hAnsi="宋体" w:cs="宋体"/>
                <w:kern w:val="0"/>
                <w:szCs w:val="21"/>
              </w:rPr>
              <w:t>银行账号：72001500000000017714</w:t>
            </w:r>
          </w:p>
        </w:tc>
      </w:tr>
      <w:tr w14:paraId="2A064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59F7CB8D">
            <w:pPr>
              <w:spacing w:line="360" w:lineRule="auto"/>
              <w:jc w:val="center"/>
              <w:rPr>
                <w:rFonts w:hint="eastAsia" w:ascii="宋体" w:hAnsi="宋体" w:cs="宋体"/>
                <w:szCs w:val="21"/>
              </w:rPr>
            </w:pPr>
            <w:r>
              <w:rPr>
                <w:rFonts w:hint="eastAsia" w:ascii="宋体" w:hAnsi="宋体" w:cs="宋体"/>
                <w:szCs w:val="21"/>
              </w:rPr>
              <w:t>33.1</w:t>
            </w:r>
          </w:p>
        </w:tc>
        <w:tc>
          <w:tcPr>
            <w:tcW w:w="2548" w:type="dxa"/>
            <w:vAlign w:val="center"/>
          </w:tcPr>
          <w:p w14:paraId="1248CFF2">
            <w:pPr>
              <w:spacing w:line="360" w:lineRule="auto"/>
              <w:jc w:val="center"/>
              <w:rPr>
                <w:rFonts w:hint="eastAsia" w:ascii="宋体" w:hAnsi="宋体" w:cs="宋体"/>
                <w:szCs w:val="21"/>
              </w:rPr>
            </w:pPr>
            <w:r>
              <w:rPr>
                <w:rFonts w:hint="eastAsia" w:ascii="宋体" w:hAnsi="宋体" w:cs="宋体"/>
              </w:rPr>
              <w:t>解释</w:t>
            </w:r>
          </w:p>
        </w:tc>
        <w:tc>
          <w:tcPr>
            <w:tcW w:w="6853" w:type="dxa"/>
            <w:vAlign w:val="center"/>
          </w:tcPr>
          <w:p w14:paraId="0E5E23B9">
            <w:pPr>
              <w:snapToGrid w:val="0"/>
              <w:spacing w:line="360" w:lineRule="auto"/>
              <w:rPr>
                <w:rFonts w:hint="eastAsia" w:ascii="宋体" w:hAnsi="宋体" w:cs="宋体"/>
                <w:b/>
                <w:kern w:val="0"/>
                <w:szCs w:val="21"/>
              </w:rPr>
            </w:pPr>
            <w:r>
              <w:rPr>
                <w:rFonts w:hint="eastAsia" w:ascii="宋体" w:hAnsi="宋体" w:cs="宋体"/>
                <w:b/>
                <w:kern w:val="0"/>
                <w:szCs w:val="21"/>
              </w:rPr>
              <w:t>解释：</w:t>
            </w:r>
            <w:r>
              <w:rPr>
                <w:rFonts w:hint="eastAsia" w:ascii="宋体" w:hAnsi="宋体" w:cs="宋体"/>
                <w:kern w:val="0"/>
                <w:szCs w:val="21"/>
              </w:rPr>
              <w:t>构成本竞争性磋商文件的各个组成文件应互为解释，互为说明；除竞争性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kern w:val="0"/>
                <w:szCs w:val="21"/>
              </w:rPr>
              <w:t>由采购人或者采购代理机构负责解释。</w:t>
            </w:r>
          </w:p>
          <w:p w14:paraId="4C8D3B82">
            <w:pPr>
              <w:snapToGrid w:val="0"/>
              <w:spacing w:line="360" w:lineRule="auto"/>
              <w:rPr>
                <w:rFonts w:hint="eastAsia" w:ascii="宋体" w:hAnsi="宋体" w:cs="宋体"/>
                <w:b/>
                <w:kern w:val="0"/>
                <w:szCs w:val="21"/>
              </w:rPr>
            </w:pPr>
            <w:r>
              <w:rPr>
                <w:rFonts w:hint="eastAsia" w:ascii="宋体" w:hAnsi="宋体" w:cs="宋体"/>
                <w:b/>
                <w:kern w:val="0"/>
                <w:szCs w:val="21"/>
              </w:rPr>
              <w:t>法律责任：</w:t>
            </w:r>
          </w:p>
          <w:p w14:paraId="6130D91E">
            <w:pPr>
              <w:snapToGrid w:val="0"/>
              <w:spacing w:line="360" w:lineRule="auto"/>
              <w:rPr>
                <w:rFonts w:hint="eastAsia" w:ascii="宋体" w:hAnsi="宋体" w:cs="宋体"/>
                <w:kern w:val="0"/>
                <w:szCs w:val="21"/>
              </w:rPr>
            </w:pPr>
            <w:r>
              <w:rPr>
                <w:rFonts w:hint="eastAsia" w:ascii="宋体" w:hAnsi="宋体" w:cs="宋体"/>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0D99D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4ED8467F">
            <w:pPr>
              <w:spacing w:line="360" w:lineRule="auto"/>
              <w:jc w:val="center"/>
              <w:rPr>
                <w:rFonts w:hint="eastAsia" w:ascii="宋体" w:hAnsi="宋体" w:cs="宋体"/>
                <w:szCs w:val="21"/>
              </w:rPr>
            </w:pPr>
            <w:r>
              <w:rPr>
                <w:rFonts w:hint="eastAsia" w:ascii="宋体" w:hAnsi="宋体" w:cs="宋体"/>
                <w:szCs w:val="21"/>
              </w:rPr>
              <w:t>33.2</w:t>
            </w:r>
          </w:p>
        </w:tc>
        <w:tc>
          <w:tcPr>
            <w:tcW w:w="2548" w:type="dxa"/>
            <w:vAlign w:val="center"/>
          </w:tcPr>
          <w:p w14:paraId="5A1560E9">
            <w:pPr>
              <w:spacing w:line="360" w:lineRule="auto"/>
              <w:jc w:val="center"/>
              <w:rPr>
                <w:rFonts w:hint="eastAsia" w:ascii="宋体" w:hAnsi="宋体" w:cs="宋体"/>
                <w:szCs w:val="21"/>
              </w:rPr>
            </w:pPr>
            <w:r>
              <w:rPr>
                <w:rFonts w:hint="eastAsia" w:ascii="宋体" w:hAnsi="宋体" w:cs="宋体"/>
                <w:szCs w:val="21"/>
              </w:rPr>
              <w:t>其他</w:t>
            </w:r>
          </w:p>
        </w:tc>
        <w:tc>
          <w:tcPr>
            <w:tcW w:w="6853" w:type="dxa"/>
            <w:vAlign w:val="center"/>
          </w:tcPr>
          <w:p w14:paraId="01339E45">
            <w:pPr>
              <w:pStyle w:val="10"/>
              <w:spacing w:line="360" w:lineRule="auto"/>
              <w:ind w:firstLine="420" w:firstLineChars="200"/>
              <w:rPr>
                <w:rFonts w:hint="eastAsia" w:ascii="宋体" w:hAnsi="宋体" w:cs="宋体"/>
                <w:szCs w:val="21"/>
              </w:rPr>
            </w:pPr>
            <w:r>
              <w:rPr>
                <w:rFonts w:hint="eastAsia" w:ascii="宋体" w:hAnsi="宋体" w:cs="宋体"/>
                <w:szCs w:val="21"/>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分公司章、工会章、合同章、投标专用章、业务专用章及银行的转账章、现金收讫章、现金付讫章等其他形式印章均不能代替公章。</w:t>
            </w:r>
          </w:p>
          <w:p w14:paraId="344B6574">
            <w:pPr>
              <w:pStyle w:val="10"/>
              <w:spacing w:line="360" w:lineRule="auto"/>
              <w:ind w:firstLine="420" w:firstLineChars="200"/>
              <w:rPr>
                <w:rFonts w:hint="eastAsia" w:ascii="宋体" w:hAnsi="宋体" w:cs="宋体"/>
                <w:szCs w:val="21"/>
              </w:rPr>
            </w:pPr>
            <w:r>
              <w:rPr>
                <w:rFonts w:hint="eastAsia" w:ascii="宋体" w:hAnsi="宋体" w:cs="宋体"/>
                <w:szCs w:val="21"/>
              </w:rPr>
              <w:t>2.本竞争性磋商文件中描述供应商的“签字”是指供应商通过指定电子化政府采购平台办理数字证书（CA认证）获得的以供应商法定代表人或者委托代理人姓名制作的电子印章或手写签字。</w:t>
            </w:r>
          </w:p>
          <w:p w14:paraId="4B7FE94F">
            <w:pPr>
              <w:pStyle w:val="10"/>
              <w:tabs>
                <w:tab w:val="center" w:pos="4153"/>
                <w:tab w:val="right" w:pos="8306"/>
              </w:tabs>
              <w:spacing w:line="360" w:lineRule="auto"/>
              <w:ind w:firstLine="420" w:firstLineChars="200"/>
              <w:rPr>
                <w:rFonts w:hint="eastAsia" w:ascii="宋体" w:hAnsi="宋体" w:cs="宋体"/>
                <w:szCs w:val="21"/>
              </w:rPr>
            </w:pPr>
            <w:r>
              <w:rPr>
                <w:rFonts w:hint="eastAsia" w:ascii="宋体" w:hAnsi="宋体" w:cs="宋体"/>
                <w:szCs w:val="21"/>
              </w:rPr>
              <w:t>3.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05265CB3">
            <w:pPr>
              <w:pStyle w:val="10"/>
              <w:spacing w:line="360" w:lineRule="auto"/>
              <w:ind w:firstLine="420" w:firstLineChars="200"/>
              <w:rPr>
                <w:rFonts w:hint="eastAsia" w:ascii="宋体" w:hAnsi="宋体" w:cs="宋体"/>
                <w:szCs w:val="21"/>
              </w:rPr>
            </w:pPr>
            <w:r>
              <w:rPr>
                <w:rFonts w:hint="eastAsia" w:ascii="宋体" w:hAnsi="宋体" w:cs="宋体"/>
                <w:szCs w:val="21"/>
              </w:rPr>
              <w:t>4.供应商为其他组织或者自然人时，本竞争性磋商文件规定的法定代表人指负责人或者自然人。本竞争性磋商文件所称负责人是指参加竞标的其他组织营业执照上的负责人，本竞争性磋商文件所称自然人指参与竞标的自然人本人。</w:t>
            </w:r>
          </w:p>
          <w:p w14:paraId="2BBEE47E">
            <w:pPr>
              <w:pStyle w:val="10"/>
              <w:spacing w:line="360" w:lineRule="auto"/>
              <w:ind w:firstLine="420" w:firstLineChars="200"/>
              <w:rPr>
                <w:rFonts w:hint="eastAsia" w:ascii="宋体" w:hAnsi="宋体" w:cs="宋体"/>
                <w:szCs w:val="21"/>
              </w:rPr>
            </w:pPr>
            <w:r>
              <w:rPr>
                <w:rFonts w:hint="eastAsia" w:ascii="宋体" w:hAnsi="宋体" w:cs="宋体"/>
                <w:szCs w:val="21"/>
              </w:rPr>
              <w:t>5.自然人竞标的，竞争性磋商文件规定盖公章处由自然人摁手指指印。</w:t>
            </w:r>
          </w:p>
          <w:p w14:paraId="555088B8">
            <w:pPr>
              <w:snapToGrid w:val="0"/>
              <w:spacing w:line="360" w:lineRule="auto"/>
              <w:rPr>
                <w:rFonts w:hint="eastAsia" w:ascii="宋体" w:hAnsi="宋体" w:cs="宋体"/>
                <w:kern w:val="0"/>
                <w:szCs w:val="21"/>
              </w:rPr>
            </w:pPr>
            <w:r>
              <w:rPr>
                <w:rFonts w:hint="eastAsia" w:ascii="宋体" w:hAnsi="宋体" w:cs="宋体"/>
                <w:szCs w:val="21"/>
              </w:rPr>
              <w:t xml:space="preserve">    6.本竞争性磋商文件所称的“以上”“以下”“以内”“届满”，包括本数；所称的“不满”“超过”“以外”，不包括本数。</w:t>
            </w:r>
          </w:p>
        </w:tc>
      </w:tr>
    </w:tbl>
    <w:p w14:paraId="61F12A33">
      <w:pPr>
        <w:pStyle w:val="4"/>
        <w:spacing w:line="420" w:lineRule="exact"/>
        <w:jc w:val="center"/>
        <w:rPr>
          <w:rFonts w:hint="eastAsia" w:ascii="宋体" w:hAnsi="宋体"/>
          <w:b w:val="0"/>
        </w:rPr>
      </w:pPr>
      <w:r>
        <w:rPr>
          <w:rFonts w:ascii="宋体" w:hAnsi="宋体"/>
          <w:b w:val="0"/>
        </w:rPr>
        <w:br w:type="page"/>
      </w:r>
      <w:bookmarkStart w:id="62" w:name="_Toc80886929"/>
      <w:bookmarkStart w:id="63" w:name="_Toc27094"/>
      <w:bookmarkStart w:id="64" w:name="_Toc30957"/>
      <w:r>
        <w:rPr>
          <w:rFonts w:hint="eastAsia" w:ascii="宋体" w:hAnsi="宋体"/>
          <w:b w:val="0"/>
        </w:rPr>
        <w:t>第二节 供应商须知正文</w:t>
      </w:r>
      <w:bookmarkEnd w:id="62"/>
      <w:bookmarkEnd w:id="63"/>
      <w:bookmarkEnd w:id="64"/>
    </w:p>
    <w:p w14:paraId="7BECDF02">
      <w:pPr>
        <w:pStyle w:val="5"/>
        <w:spacing w:before="0" w:after="0" w:line="360" w:lineRule="auto"/>
        <w:ind w:firstLine="640" w:firstLineChars="200"/>
        <w:rPr>
          <w:b w:val="0"/>
        </w:rPr>
      </w:pPr>
      <w:bookmarkStart w:id="65" w:name="_Toc26166"/>
      <w:bookmarkStart w:id="66" w:name="_Toc80886930"/>
      <w:bookmarkStart w:id="67" w:name="_Toc6457"/>
      <w:r>
        <w:rPr>
          <w:rFonts w:hint="eastAsia"/>
          <w:b w:val="0"/>
        </w:rPr>
        <w:t>一、总则</w:t>
      </w:r>
      <w:bookmarkEnd w:id="65"/>
      <w:bookmarkEnd w:id="66"/>
      <w:bookmarkEnd w:id="67"/>
    </w:p>
    <w:p w14:paraId="493452E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1.适用范围</w:t>
      </w:r>
    </w:p>
    <w:p w14:paraId="775E2A08">
      <w:pPr>
        <w:spacing w:line="360" w:lineRule="auto"/>
        <w:ind w:firstLine="420" w:firstLineChars="200"/>
        <w:rPr>
          <w:rFonts w:hint="eastAsia"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27F703C">
      <w:pPr>
        <w:spacing w:line="360" w:lineRule="auto"/>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1E01AD6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2.定义</w:t>
      </w:r>
    </w:p>
    <w:p w14:paraId="416608C8">
      <w:pPr>
        <w:spacing w:line="360" w:lineRule="auto"/>
        <w:ind w:firstLine="420" w:firstLineChars="200"/>
        <w:rPr>
          <w:rFonts w:hint="eastAsia" w:ascii="宋体" w:hAnsi="宋体" w:cs="宋体"/>
          <w:szCs w:val="21"/>
        </w:rPr>
      </w:pPr>
      <w:r>
        <w:rPr>
          <w:rFonts w:hint="eastAsia" w:ascii="宋体" w:hAnsi="宋体" w:cs="宋体"/>
          <w:szCs w:val="21"/>
        </w:rPr>
        <w:t>2.1“采购人”是指依法进行政府采购的国家机关、事业单位、团体组织。</w:t>
      </w:r>
    </w:p>
    <w:p w14:paraId="026BBBA0">
      <w:pPr>
        <w:spacing w:line="360" w:lineRule="auto"/>
        <w:ind w:firstLine="420" w:firstLineChars="200"/>
        <w:rPr>
          <w:rFonts w:hint="eastAsia" w:ascii="宋体" w:hAnsi="宋体" w:cs="宋体"/>
          <w:szCs w:val="21"/>
          <w:u w:val="single"/>
        </w:rPr>
      </w:pPr>
      <w:r>
        <w:rPr>
          <w:rFonts w:hint="eastAsia" w:ascii="宋体" w:hAnsi="宋体" w:cs="宋体"/>
          <w:szCs w:val="21"/>
        </w:rPr>
        <w:t>2.2“采购代理机构”是指政府采购集中采购机构和集中采购机构以外的采购代理机构。</w:t>
      </w:r>
    </w:p>
    <w:p w14:paraId="7A0989DE">
      <w:pPr>
        <w:spacing w:line="360" w:lineRule="auto"/>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5AFAF1F3">
      <w:pPr>
        <w:spacing w:line="360" w:lineRule="auto"/>
        <w:ind w:firstLine="420" w:firstLineChars="200"/>
        <w:rPr>
          <w:rFonts w:hint="eastAsia" w:ascii="宋体" w:hAnsi="宋体" w:cs="宋体"/>
          <w:szCs w:val="21"/>
        </w:rPr>
      </w:pPr>
      <w:r>
        <w:rPr>
          <w:rFonts w:hint="eastAsia" w:ascii="宋体" w:hAnsi="宋体" w:cs="宋体"/>
          <w:szCs w:val="21"/>
        </w:rPr>
        <w:t>2.4“服务”是指除货物和工程以外的其他政府采购对象。</w:t>
      </w:r>
    </w:p>
    <w:p w14:paraId="6820E233">
      <w:pPr>
        <w:spacing w:line="360" w:lineRule="auto"/>
        <w:ind w:firstLine="420" w:firstLineChars="200"/>
        <w:rPr>
          <w:rFonts w:hint="eastAsia" w:ascii="宋体" w:hAnsi="宋体" w:cs="宋体"/>
          <w:szCs w:val="21"/>
        </w:rPr>
      </w:pPr>
      <w:r>
        <w:rPr>
          <w:rFonts w:hint="eastAsia" w:ascii="宋体" w:hAnsi="宋体" w:cs="宋体"/>
          <w:szCs w:val="21"/>
        </w:rPr>
        <w:t>2.5“竞标”是指供应商按照本项目竞争性磋商公告规定的方式获取磋商文件、提交响应文件并希望获得标的的行为。</w:t>
      </w:r>
    </w:p>
    <w:p w14:paraId="5092A015">
      <w:pPr>
        <w:spacing w:line="360" w:lineRule="auto"/>
        <w:ind w:firstLine="420" w:firstLineChars="200"/>
        <w:rPr>
          <w:rFonts w:hint="eastAsia"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w:t>
      </w:r>
      <w:r>
        <w:rPr>
          <w:rFonts w:hint="eastAsia" w:ascii="宋体" w:hAnsi="宋体" w:cs="宋体"/>
          <w:szCs w:val="21"/>
        </w:rPr>
        <w:t>报价文件、商务和技术文件</w:t>
      </w:r>
      <w:r>
        <w:rPr>
          <w:rFonts w:hint="eastAsia" w:ascii="宋体" w:hAnsi="宋体" w:cs="宋体"/>
          <w:spacing w:val="-6"/>
          <w:szCs w:val="21"/>
        </w:rPr>
        <w:t>等所有内容的文件。</w:t>
      </w:r>
    </w:p>
    <w:p w14:paraId="24143280">
      <w:pPr>
        <w:spacing w:line="360" w:lineRule="auto"/>
        <w:ind w:firstLine="420" w:firstLineChars="200"/>
        <w:rPr>
          <w:rFonts w:hint="eastAsia"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35E22F6B">
      <w:pPr>
        <w:spacing w:line="360" w:lineRule="auto"/>
        <w:ind w:firstLine="420" w:firstLineChars="200"/>
        <w:rPr>
          <w:rFonts w:hint="eastAsia"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4141EA52">
      <w:pPr>
        <w:spacing w:line="360" w:lineRule="auto"/>
        <w:ind w:firstLine="420" w:firstLineChars="200"/>
        <w:rPr>
          <w:rFonts w:hint="eastAsia"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18C72C73">
      <w:pPr>
        <w:spacing w:line="360" w:lineRule="auto"/>
        <w:ind w:firstLine="420" w:firstLineChars="200"/>
        <w:rPr>
          <w:rFonts w:hint="eastAsia" w:ascii="宋体" w:hAnsi="宋体" w:cs="宋体"/>
          <w:szCs w:val="21"/>
        </w:rPr>
      </w:pPr>
      <w:r>
        <w:rPr>
          <w:rFonts w:hint="eastAsia" w:ascii="宋体" w:hAnsi="宋体" w:cs="宋体"/>
          <w:szCs w:val="21"/>
        </w:rPr>
        <w:t>2.10“允许负偏离的条款”是指采购需求中的不属于“实质性要求”的条款。</w:t>
      </w:r>
    </w:p>
    <w:p w14:paraId="2C00F765">
      <w:pPr>
        <w:spacing w:line="360" w:lineRule="auto"/>
        <w:ind w:firstLine="420" w:firstLineChars="200"/>
        <w:rPr>
          <w:rFonts w:hint="eastAsia"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3C1F9956">
      <w:pPr>
        <w:spacing w:line="360" w:lineRule="auto"/>
        <w:ind w:firstLine="420" w:firstLineChars="200"/>
        <w:rPr>
          <w:rFonts w:hint="eastAsia" w:ascii="宋体" w:hAnsi="宋体" w:cs="宋体"/>
          <w:szCs w:val="21"/>
        </w:rPr>
      </w:pPr>
      <w:r>
        <w:rPr>
          <w:rFonts w:hint="eastAsia" w:ascii="宋体" w:hAnsi="宋体" w:cs="宋体"/>
          <w:szCs w:val="21"/>
        </w:rPr>
        <w:t>2.12“首次报价”是指供应商提交的首次响应文件中的报价。</w:t>
      </w:r>
    </w:p>
    <w:p w14:paraId="234A4233">
      <w:pPr>
        <w:spacing w:line="360" w:lineRule="auto"/>
        <w:ind w:firstLine="420" w:firstLineChars="200"/>
        <w:rPr>
          <w:rFonts w:cs="宋体"/>
          <w:szCs w:val="21"/>
        </w:rPr>
      </w:pPr>
      <w:r>
        <w:rPr>
          <w:rFonts w:hint="eastAsia" w:ascii="宋体" w:hAnsi="宋体" w:cs="宋体"/>
          <w:szCs w:val="21"/>
        </w:rPr>
        <w:t>2.13“评审报价”是指供应商提</w:t>
      </w:r>
      <w:r>
        <w:rPr>
          <w:rFonts w:hint="eastAsia" w:cs="宋体"/>
          <w:szCs w:val="21"/>
        </w:rPr>
        <w:t>交的最后报价并经修正（如有）和政策功能价格扣除（如有）后的价格。</w:t>
      </w:r>
    </w:p>
    <w:p w14:paraId="72DA5CB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3.供应商的资格条件</w:t>
      </w:r>
    </w:p>
    <w:p w14:paraId="3E23CF8B">
      <w:pPr>
        <w:spacing w:line="360" w:lineRule="auto"/>
        <w:ind w:firstLine="420" w:firstLineChars="200"/>
        <w:rPr>
          <w:rFonts w:cs="宋体"/>
          <w:szCs w:val="21"/>
        </w:rPr>
      </w:pPr>
      <w:r>
        <w:rPr>
          <w:rFonts w:hint="eastAsia" w:cs="宋体"/>
          <w:szCs w:val="21"/>
        </w:rPr>
        <w:t>供应商的资格条件详见“供应商须知前附表”。</w:t>
      </w:r>
    </w:p>
    <w:p w14:paraId="7EDDD31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4.磋商费用</w:t>
      </w:r>
    </w:p>
    <w:p w14:paraId="1EF84A7D">
      <w:pPr>
        <w:spacing w:line="360" w:lineRule="auto"/>
        <w:ind w:firstLine="420" w:firstLineChars="200"/>
        <w:rPr>
          <w:rFonts w:cs="宋体"/>
          <w:szCs w:val="21"/>
        </w:rPr>
      </w:pPr>
      <w:r>
        <w:rPr>
          <w:rFonts w:hint="eastAsia" w:cs="宋体"/>
          <w:szCs w:val="21"/>
        </w:rPr>
        <w:t>供应商应承担参与本次采购活动有关的所有费用，包括但不限于勘查现场、编制和提交响应文件、参加磋商与应答、签订合同等，不论竞标结果如何，均应自行承担。</w:t>
      </w:r>
    </w:p>
    <w:p w14:paraId="364E602C">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5.联合体竞标</w:t>
      </w:r>
    </w:p>
    <w:p w14:paraId="77CC4BC0">
      <w:pPr>
        <w:spacing w:line="360" w:lineRule="auto"/>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14:paraId="738307CC">
      <w:pPr>
        <w:spacing w:line="360" w:lineRule="auto"/>
        <w:ind w:firstLine="420" w:firstLineChars="200"/>
        <w:rPr>
          <w:rFonts w:hint="eastAsia" w:ascii="宋体" w:hAnsi="宋体" w:cs="宋体"/>
          <w:szCs w:val="21"/>
        </w:rPr>
      </w:pPr>
      <w:r>
        <w:rPr>
          <w:rFonts w:hint="eastAsia" w:ascii="宋体" w:hAnsi="宋体" w:cs="宋体"/>
          <w:szCs w:val="21"/>
        </w:rPr>
        <w:t>5.2</w:t>
      </w:r>
      <w:r>
        <w:rPr>
          <w:rFonts w:hint="eastAsia" w:ascii="宋体" w:hAnsi="宋体" w:cs="宋体"/>
        </w:rPr>
        <w:t>如接受联合体竞标，</w:t>
      </w:r>
      <w:r>
        <w:rPr>
          <w:rFonts w:hint="eastAsia" w:ascii="宋体" w:hAnsi="宋体" w:cs="宋体"/>
          <w:szCs w:val="21"/>
        </w:rPr>
        <w:t>联合体竞标要求详见“供应商须知前附表”。</w:t>
      </w:r>
    </w:p>
    <w:p w14:paraId="04CF117A">
      <w:pPr>
        <w:spacing w:line="360" w:lineRule="auto"/>
        <w:ind w:firstLine="420" w:firstLineChars="200"/>
        <w:rPr>
          <w:bCs/>
          <w:szCs w:val="21"/>
        </w:rPr>
      </w:pPr>
      <w:r>
        <w:rPr>
          <w:rFonts w:hint="eastAsia" w:ascii="宋体" w:hAnsi="宋体" w:cs="宋体"/>
          <w:szCs w:val="21"/>
        </w:rPr>
        <w:t>5.3根据《政府采购促进中小企业发展管理办法》（财库[2020]46号）第九条及《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p>
    <w:p w14:paraId="16DE2C3F">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 xml:space="preserve">6.转包与分包             </w:t>
      </w:r>
    </w:p>
    <w:p w14:paraId="645425D5">
      <w:pPr>
        <w:spacing w:line="360" w:lineRule="auto"/>
        <w:ind w:firstLine="420" w:firstLineChars="200"/>
        <w:rPr>
          <w:rFonts w:hint="eastAsia" w:ascii="宋体" w:hAnsi="宋体" w:cs="宋体"/>
          <w:szCs w:val="21"/>
        </w:rPr>
      </w:pPr>
      <w:r>
        <w:rPr>
          <w:rFonts w:hint="eastAsia" w:ascii="宋体" w:hAnsi="宋体" w:cs="宋体"/>
          <w:szCs w:val="21"/>
        </w:rPr>
        <w:t>6.1本项目不允许转包。</w:t>
      </w:r>
    </w:p>
    <w:p w14:paraId="0B3C3805">
      <w:pPr>
        <w:spacing w:line="360" w:lineRule="auto"/>
        <w:ind w:firstLine="420" w:firstLineChars="200"/>
        <w:rPr>
          <w:rFonts w:hint="eastAsia" w:ascii="宋体" w:hAnsi="宋体" w:cs="宋体"/>
          <w:szCs w:val="21"/>
        </w:rPr>
      </w:pPr>
      <w:r>
        <w:rPr>
          <w:rFonts w:hint="eastAsia" w:ascii="宋体" w:hAnsi="宋体" w:cs="宋体"/>
          <w:szCs w:val="21"/>
        </w:rPr>
        <w:t>6.2本项目是否允许分包详见“供应商须知前附表”，本项目不允许违法分包。</w:t>
      </w:r>
    </w:p>
    <w:p w14:paraId="203DD0EA">
      <w:pPr>
        <w:spacing w:line="360" w:lineRule="auto"/>
        <w:ind w:firstLine="420" w:firstLineChars="200"/>
        <w:rPr>
          <w:rFonts w:cs="宋体"/>
          <w:szCs w:val="21"/>
        </w:rPr>
      </w:pPr>
      <w:r>
        <w:rPr>
          <w:rFonts w:hint="eastAsia" w:ascii="宋体" w:hAnsi="宋体" w:cs="宋体"/>
          <w:szCs w:val="21"/>
        </w:rPr>
        <w:t>6.3根据《政府采购促进中小企业发展管理办法》（财库[2020]46号）第九条及《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r>
        <w:rPr>
          <w:rFonts w:hint="eastAsia" w:ascii="宋体" w:hAnsi="宋体" w:cs="宋体"/>
          <w:bCs/>
          <w:szCs w:val="21"/>
        </w:rPr>
        <w:t>。</w:t>
      </w:r>
    </w:p>
    <w:p w14:paraId="7E846437">
      <w:pPr>
        <w:spacing w:line="360" w:lineRule="auto"/>
        <w:ind w:firstLine="482" w:firstLineChars="200"/>
        <w:rPr>
          <w:rFonts w:hint="eastAsia" w:ascii="黑体" w:hAnsi="黑体" w:eastAsia="黑体" w:cs="宋体"/>
          <w:b/>
          <w:bCs/>
          <w:sz w:val="24"/>
        </w:rPr>
      </w:pPr>
      <w:bookmarkStart w:id="68" w:name="_Toc254970673"/>
      <w:bookmarkStart w:id="69" w:name="_Toc254970532"/>
      <w:r>
        <w:rPr>
          <w:rFonts w:hint="eastAsia" w:ascii="黑体" w:hAnsi="黑体" w:eastAsia="黑体" w:cs="宋体"/>
          <w:b/>
          <w:bCs/>
          <w:sz w:val="24"/>
        </w:rPr>
        <w:t>7.特别说明</w:t>
      </w:r>
      <w:bookmarkEnd w:id="68"/>
      <w:bookmarkEnd w:id="69"/>
    </w:p>
    <w:p w14:paraId="38058F90">
      <w:pPr>
        <w:spacing w:line="360" w:lineRule="auto"/>
        <w:ind w:firstLine="420" w:firstLineChars="200"/>
        <w:rPr>
          <w:rFonts w:hint="eastAsia" w:ascii="宋体" w:hAnsi="宋体" w:cs="宋体"/>
          <w:szCs w:val="21"/>
        </w:rPr>
      </w:pPr>
      <w:bookmarkStart w:id="70" w:name="_8.1提供相同品牌产品且通过资格审查、符合性审查的不同投标人参加同一合"/>
      <w:bookmarkEnd w:id="70"/>
      <w:r>
        <w:rPr>
          <w:rFonts w:hint="eastAsia" w:ascii="宋体" w:hAnsi="宋体" w:cs="宋体"/>
          <w:szCs w:val="21"/>
        </w:rPr>
        <w:t>7.1</w:t>
      </w:r>
      <w:bookmarkStart w:id="71" w:name="_Hlk65832145"/>
      <w:r>
        <w:rPr>
          <w:rFonts w:hint="eastAsia" w:ascii="宋体" w:hAnsi="宋体" w:cs="宋体"/>
          <w:szCs w:val="21"/>
        </w:rPr>
        <w:t>如果本磋商文件要求提供供应商或制造商的资格、信誉、荣誉、业绩与企业认证等材料的，资格、信誉、荣誉、业绩与企业认证等必须为供应商或者制造商所拥有或自身获得 。</w:t>
      </w:r>
    </w:p>
    <w:bookmarkEnd w:id="71"/>
    <w:p w14:paraId="48614B46">
      <w:pPr>
        <w:spacing w:line="360" w:lineRule="auto"/>
        <w:ind w:firstLine="420" w:firstLineChars="200"/>
        <w:rPr>
          <w:rFonts w:hint="eastAsia"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57918C9A">
      <w:pPr>
        <w:spacing w:line="360" w:lineRule="auto"/>
        <w:ind w:firstLine="420" w:firstLineChars="200"/>
        <w:rPr>
          <w:rFonts w:hint="eastAsia"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5CBD76D">
      <w:pPr>
        <w:spacing w:line="360" w:lineRule="auto"/>
        <w:ind w:firstLine="422" w:firstLineChars="200"/>
        <w:rPr>
          <w:rFonts w:hint="eastAsia" w:ascii="宋体" w:hAnsi="宋体" w:cs="宋体"/>
          <w:b/>
          <w:bCs/>
          <w:szCs w:val="21"/>
        </w:rPr>
      </w:pPr>
      <w:r>
        <w:rPr>
          <w:rFonts w:hint="eastAsia" w:ascii="宋体" w:hAnsi="宋体" w:cs="宋体"/>
          <w:b/>
          <w:bCs/>
          <w:szCs w:val="21"/>
        </w:rPr>
        <w:t>7.4在政府采购活动中，采购人员及相关人员与供应商有下列利害关系之一的，应当回避：</w:t>
      </w:r>
    </w:p>
    <w:p w14:paraId="78141E27">
      <w:pPr>
        <w:spacing w:line="360" w:lineRule="auto"/>
        <w:ind w:firstLine="422" w:firstLineChars="200"/>
        <w:rPr>
          <w:rFonts w:hint="eastAsia" w:ascii="宋体" w:hAnsi="宋体" w:cs="宋体"/>
          <w:b/>
          <w:bCs/>
          <w:szCs w:val="21"/>
        </w:rPr>
      </w:pPr>
      <w:r>
        <w:rPr>
          <w:rFonts w:hint="eastAsia" w:ascii="宋体" w:hAnsi="宋体" w:cs="宋体"/>
          <w:b/>
          <w:bCs/>
          <w:szCs w:val="21"/>
        </w:rPr>
        <w:t>（1）参加采购活动前3年内与供应商存在劳动关系；</w:t>
      </w:r>
    </w:p>
    <w:p w14:paraId="36D5A8CB">
      <w:pPr>
        <w:spacing w:line="360" w:lineRule="auto"/>
        <w:ind w:firstLine="422" w:firstLineChars="200"/>
        <w:rPr>
          <w:rFonts w:hint="eastAsia" w:ascii="宋体" w:hAnsi="宋体" w:cs="宋体"/>
          <w:b/>
          <w:bCs/>
          <w:szCs w:val="21"/>
        </w:rPr>
      </w:pPr>
      <w:r>
        <w:rPr>
          <w:rFonts w:hint="eastAsia" w:ascii="宋体" w:hAnsi="宋体" w:cs="宋体"/>
          <w:b/>
          <w:bCs/>
          <w:szCs w:val="21"/>
        </w:rPr>
        <w:t>（2）参加采购活动前3年内担任供应商的董事、监事；</w:t>
      </w:r>
    </w:p>
    <w:p w14:paraId="3DB93981">
      <w:pPr>
        <w:spacing w:line="360" w:lineRule="auto"/>
        <w:ind w:firstLine="422" w:firstLineChars="200"/>
        <w:rPr>
          <w:rFonts w:hint="eastAsia" w:ascii="宋体" w:hAnsi="宋体" w:cs="宋体"/>
          <w:b/>
          <w:bCs/>
          <w:szCs w:val="21"/>
        </w:rPr>
      </w:pPr>
      <w:r>
        <w:rPr>
          <w:rFonts w:hint="eastAsia" w:ascii="宋体" w:hAnsi="宋体" w:cs="宋体"/>
          <w:b/>
          <w:bCs/>
          <w:szCs w:val="21"/>
        </w:rPr>
        <w:t>（3）参加采购活动前3年内是供应商的控股股东或者实际控制人；</w:t>
      </w:r>
    </w:p>
    <w:p w14:paraId="05DFE7D4">
      <w:pPr>
        <w:spacing w:line="360" w:lineRule="auto"/>
        <w:ind w:firstLine="422" w:firstLineChars="200"/>
        <w:rPr>
          <w:rFonts w:hint="eastAsia" w:ascii="宋体" w:hAnsi="宋体" w:cs="宋体"/>
          <w:b/>
          <w:bCs/>
          <w:szCs w:val="21"/>
        </w:rPr>
      </w:pPr>
      <w:r>
        <w:rPr>
          <w:rFonts w:hint="eastAsia" w:ascii="宋体" w:hAnsi="宋体" w:cs="宋体"/>
          <w:b/>
          <w:bCs/>
          <w:szCs w:val="21"/>
        </w:rPr>
        <w:t>（4）与供应商的法定代表人或者负责人有夫妻、直系血亲、三代以内旁系血亲或者近姻亲关系；</w:t>
      </w:r>
    </w:p>
    <w:p w14:paraId="79CD5AF2">
      <w:pPr>
        <w:spacing w:line="360" w:lineRule="auto"/>
        <w:ind w:firstLine="422" w:firstLineChars="200"/>
        <w:rPr>
          <w:rFonts w:hint="eastAsia" w:ascii="宋体" w:hAnsi="宋体" w:cs="宋体"/>
          <w:b/>
          <w:bCs/>
          <w:szCs w:val="21"/>
        </w:rPr>
      </w:pPr>
      <w:r>
        <w:rPr>
          <w:rFonts w:hint="eastAsia" w:ascii="宋体" w:hAnsi="宋体" w:cs="宋体"/>
          <w:b/>
          <w:bCs/>
          <w:szCs w:val="21"/>
        </w:rPr>
        <w:t>（5）与供应商有其他可能影响政府采购活动公平、公正进行的关系。</w:t>
      </w:r>
    </w:p>
    <w:p w14:paraId="5626F930">
      <w:pPr>
        <w:spacing w:line="360" w:lineRule="auto"/>
        <w:ind w:firstLine="422" w:firstLineChars="200"/>
        <w:rPr>
          <w:rFonts w:hint="eastAsia" w:ascii="宋体" w:hAnsi="宋体" w:cs="宋体"/>
          <w:b/>
          <w:bCs/>
          <w:szCs w:val="21"/>
        </w:rPr>
      </w:pPr>
      <w:r>
        <w:rPr>
          <w:rFonts w:hint="eastAsia" w:ascii="宋体" w:hAnsi="宋体" w:cs="宋体"/>
          <w:b/>
          <w:bCs/>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0328945">
      <w:pPr>
        <w:spacing w:line="360" w:lineRule="auto"/>
        <w:ind w:firstLine="422" w:firstLineChars="200"/>
        <w:rPr>
          <w:rFonts w:hint="eastAsia" w:ascii="宋体" w:hAnsi="宋体" w:cs="宋体"/>
          <w:b/>
          <w:bCs/>
          <w:szCs w:val="21"/>
        </w:rPr>
      </w:pPr>
      <w:r>
        <w:rPr>
          <w:rFonts w:hint="eastAsia" w:ascii="宋体" w:hAnsi="宋体" w:cs="宋体"/>
          <w:b/>
          <w:bCs/>
          <w:szCs w:val="21"/>
        </w:rPr>
        <w:t>7.5有下列情形之一的视为供应商相互串通竞标，响应文件将被视为无效：</w:t>
      </w:r>
    </w:p>
    <w:p w14:paraId="1DC8E5F3">
      <w:pPr>
        <w:spacing w:line="360" w:lineRule="auto"/>
        <w:ind w:firstLine="422" w:firstLineChars="200"/>
        <w:rPr>
          <w:rFonts w:hint="eastAsia" w:ascii="宋体" w:hAnsi="宋体" w:cs="宋体"/>
          <w:b/>
          <w:bCs/>
          <w:szCs w:val="21"/>
        </w:rPr>
      </w:pPr>
      <w:r>
        <w:rPr>
          <w:rFonts w:hint="eastAsia" w:ascii="宋体" w:hAnsi="宋体" w:cs="宋体"/>
          <w:b/>
          <w:bCs/>
          <w:szCs w:val="21"/>
        </w:rPr>
        <w:t xml:space="preserve">（1）不同供应商的响应文件由同一单位或者个人编制；或不同供应商报名的IP地址一致的； </w:t>
      </w:r>
    </w:p>
    <w:p w14:paraId="3F2A5280">
      <w:pPr>
        <w:spacing w:line="360" w:lineRule="auto"/>
        <w:ind w:firstLine="422" w:firstLineChars="200"/>
        <w:rPr>
          <w:rFonts w:hint="eastAsia" w:ascii="宋体" w:hAnsi="宋体" w:cs="宋体"/>
          <w:b/>
          <w:bCs/>
          <w:szCs w:val="21"/>
        </w:rPr>
      </w:pPr>
      <w:r>
        <w:rPr>
          <w:rFonts w:hint="eastAsia" w:ascii="宋体" w:hAnsi="宋体" w:cs="宋体"/>
          <w:b/>
          <w:bCs/>
          <w:szCs w:val="21"/>
        </w:rPr>
        <w:t>（2）不同供应商委托同一单位或者个人办理竞标事宜；</w:t>
      </w:r>
    </w:p>
    <w:p w14:paraId="55ABCD51">
      <w:pPr>
        <w:spacing w:line="360" w:lineRule="auto"/>
        <w:ind w:firstLine="422" w:firstLineChars="200"/>
        <w:rPr>
          <w:rFonts w:hint="eastAsia" w:ascii="宋体" w:hAnsi="宋体" w:cs="宋体"/>
          <w:b/>
          <w:bCs/>
          <w:szCs w:val="21"/>
        </w:rPr>
      </w:pPr>
      <w:r>
        <w:rPr>
          <w:rFonts w:hint="eastAsia" w:ascii="宋体" w:hAnsi="宋体" w:cs="宋体"/>
          <w:b/>
          <w:bCs/>
          <w:szCs w:val="21"/>
        </w:rPr>
        <w:t>（3）不同的供应商的响应文件载明的项目管理员为同一个人；</w:t>
      </w:r>
    </w:p>
    <w:p w14:paraId="3AF08DF1">
      <w:pPr>
        <w:spacing w:line="360" w:lineRule="auto"/>
        <w:ind w:firstLine="422" w:firstLineChars="200"/>
        <w:rPr>
          <w:rFonts w:hint="eastAsia" w:ascii="宋体" w:hAnsi="宋体" w:cs="宋体"/>
          <w:b/>
          <w:bCs/>
          <w:szCs w:val="21"/>
        </w:rPr>
      </w:pPr>
      <w:r>
        <w:rPr>
          <w:rFonts w:hint="eastAsia" w:ascii="宋体" w:hAnsi="宋体" w:cs="宋体"/>
          <w:b/>
          <w:bCs/>
          <w:szCs w:val="21"/>
        </w:rPr>
        <w:t>（4）不同供应商的响应文件异常一致或者报价呈规律性差异；</w:t>
      </w:r>
    </w:p>
    <w:p w14:paraId="39823782">
      <w:pPr>
        <w:spacing w:line="360" w:lineRule="auto"/>
        <w:ind w:firstLine="422" w:firstLineChars="200"/>
        <w:rPr>
          <w:rFonts w:hint="eastAsia" w:ascii="宋体" w:hAnsi="宋体" w:cs="宋体"/>
          <w:b/>
          <w:bCs/>
          <w:szCs w:val="21"/>
        </w:rPr>
      </w:pPr>
      <w:r>
        <w:rPr>
          <w:rFonts w:hint="eastAsia" w:ascii="宋体" w:hAnsi="宋体" w:cs="宋体"/>
          <w:b/>
          <w:bCs/>
          <w:szCs w:val="21"/>
        </w:rPr>
        <w:t>（5）不同供应商的响应文件相互混装；</w:t>
      </w:r>
    </w:p>
    <w:p w14:paraId="539851B7">
      <w:pPr>
        <w:tabs>
          <w:tab w:val="left" w:pos="6931"/>
        </w:tabs>
        <w:spacing w:line="360" w:lineRule="auto"/>
        <w:ind w:firstLine="422" w:firstLineChars="200"/>
        <w:rPr>
          <w:rFonts w:hint="eastAsia" w:ascii="宋体" w:hAnsi="宋体" w:cs="宋体"/>
          <w:b/>
          <w:bCs/>
          <w:szCs w:val="21"/>
        </w:rPr>
      </w:pPr>
      <w:r>
        <w:rPr>
          <w:rFonts w:hint="eastAsia" w:ascii="宋体" w:hAnsi="宋体" w:cs="宋体"/>
          <w:b/>
          <w:bCs/>
          <w:szCs w:val="21"/>
        </w:rPr>
        <w:t>（6）不同供应商的磋商保证金从同一单位或者个人账户转出。</w:t>
      </w:r>
      <w:r>
        <w:rPr>
          <w:rFonts w:hint="eastAsia" w:ascii="宋体" w:hAnsi="宋体" w:cs="宋体"/>
          <w:b/>
          <w:bCs/>
          <w:szCs w:val="21"/>
        </w:rPr>
        <w:tab/>
      </w:r>
    </w:p>
    <w:p w14:paraId="1583AB01">
      <w:pPr>
        <w:spacing w:line="360" w:lineRule="auto"/>
        <w:ind w:firstLine="422" w:firstLineChars="200"/>
        <w:rPr>
          <w:rFonts w:hint="eastAsia" w:ascii="宋体" w:hAnsi="宋体" w:cs="宋体"/>
          <w:b/>
          <w:bCs/>
          <w:szCs w:val="21"/>
        </w:rPr>
      </w:pPr>
      <w:r>
        <w:rPr>
          <w:rFonts w:hint="eastAsia" w:ascii="宋体" w:hAnsi="宋体" w:cs="宋体"/>
          <w:b/>
          <w:bCs/>
          <w:szCs w:val="21"/>
        </w:rPr>
        <w:t>7.6供应商有下列情形之一的，属于恶意串通行为，将报同级监督管理部门：</w:t>
      </w:r>
    </w:p>
    <w:p w14:paraId="774410D0">
      <w:pPr>
        <w:spacing w:line="360" w:lineRule="auto"/>
        <w:ind w:firstLine="422" w:firstLineChars="200"/>
        <w:rPr>
          <w:rFonts w:hint="eastAsia" w:ascii="宋体" w:hAnsi="宋体" w:cs="宋体"/>
          <w:b/>
          <w:bCs/>
          <w:szCs w:val="21"/>
        </w:rPr>
      </w:pPr>
      <w:r>
        <w:rPr>
          <w:rFonts w:hint="eastAsia" w:ascii="宋体" w:hAnsi="宋体" w:cs="宋体"/>
          <w:b/>
          <w:bCs/>
          <w:szCs w:val="21"/>
        </w:rPr>
        <w:t>（1）供应商直接或者间接从采购人或者采购代理机构处获得其他供应商的相关信息并修改其响应文件；</w:t>
      </w:r>
    </w:p>
    <w:p w14:paraId="0945F866">
      <w:pPr>
        <w:spacing w:line="360" w:lineRule="auto"/>
        <w:ind w:firstLine="422" w:firstLineChars="200"/>
        <w:rPr>
          <w:rFonts w:hint="eastAsia" w:ascii="宋体" w:hAnsi="宋体" w:cs="宋体"/>
          <w:b/>
          <w:bCs/>
          <w:szCs w:val="21"/>
        </w:rPr>
      </w:pPr>
      <w:r>
        <w:rPr>
          <w:rFonts w:hint="eastAsia" w:ascii="宋体" w:hAnsi="宋体" w:cs="宋体"/>
          <w:b/>
          <w:bCs/>
          <w:szCs w:val="21"/>
        </w:rPr>
        <w:t>（2）供应商按照采购人或者采购代理机构的授意撤换、修改响应文件；</w:t>
      </w:r>
    </w:p>
    <w:p w14:paraId="5C5705D8">
      <w:pPr>
        <w:spacing w:line="360" w:lineRule="auto"/>
        <w:ind w:firstLine="422" w:firstLineChars="200"/>
        <w:rPr>
          <w:rFonts w:hint="eastAsia" w:ascii="宋体" w:hAnsi="宋体" w:cs="宋体"/>
          <w:b/>
          <w:bCs/>
          <w:szCs w:val="21"/>
        </w:rPr>
      </w:pPr>
      <w:r>
        <w:rPr>
          <w:rFonts w:hint="eastAsia" w:ascii="宋体" w:hAnsi="宋体" w:cs="宋体"/>
          <w:b/>
          <w:bCs/>
          <w:szCs w:val="21"/>
        </w:rPr>
        <w:t>（3）供应商之间协商报价、技术方案等响应文件的实质性内容；</w:t>
      </w:r>
    </w:p>
    <w:p w14:paraId="1188106E">
      <w:pPr>
        <w:spacing w:line="360" w:lineRule="auto"/>
        <w:ind w:firstLine="422" w:firstLineChars="200"/>
        <w:rPr>
          <w:rFonts w:hint="eastAsia" w:ascii="宋体" w:hAnsi="宋体" w:cs="宋体"/>
          <w:b/>
          <w:bCs/>
          <w:szCs w:val="21"/>
        </w:rPr>
      </w:pPr>
      <w:r>
        <w:rPr>
          <w:rFonts w:hint="eastAsia" w:ascii="宋体" w:hAnsi="宋体" w:cs="宋体"/>
          <w:b/>
          <w:bCs/>
          <w:szCs w:val="21"/>
        </w:rPr>
        <w:t>（4）属于同一集团、协会、商会等组织成员的供应商按照该组织要求协同参加政府采购活动；</w:t>
      </w:r>
    </w:p>
    <w:p w14:paraId="2BEB0116">
      <w:pPr>
        <w:spacing w:line="360" w:lineRule="auto"/>
        <w:ind w:firstLine="422" w:firstLineChars="200"/>
        <w:rPr>
          <w:rFonts w:hint="eastAsia" w:ascii="宋体" w:hAnsi="宋体" w:cs="宋体"/>
          <w:b/>
          <w:bCs/>
          <w:szCs w:val="21"/>
        </w:rPr>
      </w:pPr>
      <w:r>
        <w:rPr>
          <w:rFonts w:hint="eastAsia" w:ascii="宋体" w:hAnsi="宋体" w:cs="宋体"/>
          <w:b/>
          <w:bCs/>
          <w:szCs w:val="21"/>
        </w:rPr>
        <w:t>（5）供应商之间事先约定一致抬高或者压低报价，或者在政府采购活动中事先约定轮流以高价位或者低价位成交，或者事先约定由某一特定供应商成交，然后再参加竞标；</w:t>
      </w:r>
    </w:p>
    <w:p w14:paraId="71957A83">
      <w:pPr>
        <w:spacing w:line="360" w:lineRule="auto"/>
        <w:ind w:firstLine="422" w:firstLineChars="200"/>
        <w:rPr>
          <w:rFonts w:hint="eastAsia" w:ascii="宋体" w:hAnsi="宋体" w:cs="宋体"/>
          <w:b/>
          <w:bCs/>
          <w:szCs w:val="21"/>
        </w:rPr>
      </w:pPr>
      <w:r>
        <w:rPr>
          <w:rFonts w:hint="eastAsia" w:ascii="宋体" w:hAnsi="宋体" w:cs="宋体"/>
          <w:b/>
          <w:bCs/>
          <w:szCs w:val="21"/>
        </w:rPr>
        <w:t>（6）供应商之间商定部分供应商放弃参加政府采购活动或者放弃成交；</w:t>
      </w:r>
    </w:p>
    <w:p w14:paraId="0E89E569">
      <w:pPr>
        <w:spacing w:line="360" w:lineRule="auto"/>
        <w:ind w:firstLine="422" w:firstLineChars="200"/>
        <w:rPr>
          <w:rFonts w:hint="eastAsia" w:ascii="宋体" w:hAnsi="宋体" w:cs="宋体"/>
          <w:b/>
          <w:bCs/>
          <w:szCs w:val="21"/>
        </w:rPr>
      </w:pPr>
      <w:r>
        <w:rPr>
          <w:rFonts w:hint="eastAsia" w:ascii="宋体" w:hAnsi="宋体" w:cs="宋体"/>
          <w:b/>
          <w:bCs/>
          <w:szCs w:val="21"/>
        </w:rPr>
        <w:t>（7）供应商与采购人或者采购代理机构之间、供应商相互之间，为谋求特定供应商成交或者排斥其他供应商的其他串通行为。</w:t>
      </w:r>
    </w:p>
    <w:p w14:paraId="5B329D52">
      <w:pPr>
        <w:pStyle w:val="5"/>
        <w:spacing w:before="0" w:after="0" w:line="360" w:lineRule="auto"/>
        <w:ind w:firstLine="640" w:firstLineChars="200"/>
        <w:rPr>
          <w:b w:val="0"/>
          <w:bCs w:val="0"/>
        </w:rPr>
      </w:pPr>
      <w:bookmarkStart w:id="72" w:name="_Toc80886931"/>
      <w:bookmarkStart w:id="73" w:name="_Toc27583"/>
      <w:bookmarkStart w:id="74" w:name="_Toc12713"/>
      <w:bookmarkStart w:id="75" w:name="_Toc254970675"/>
      <w:bookmarkStart w:id="76" w:name="_Toc254970534"/>
      <w:r>
        <w:rPr>
          <w:rFonts w:hint="eastAsia"/>
          <w:b w:val="0"/>
          <w:bCs w:val="0"/>
        </w:rPr>
        <w:t>二、磋商文件</w:t>
      </w:r>
      <w:bookmarkEnd w:id="72"/>
      <w:bookmarkEnd w:id="73"/>
      <w:bookmarkEnd w:id="74"/>
      <w:bookmarkEnd w:id="75"/>
      <w:bookmarkEnd w:id="76"/>
    </w:p>
    <w:p w14:paraId="3FCA4B20">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8.磋商文件的构成</w:t>
      </w:r>
    </w:p>
    <w:p w14:paraId="4EB0D986">
      <w:pPr>
        <w:spacing w:line="360" w:lineRule="auto"/>
        <w:ind w:firstLine="420" w:firstLineChars="200"/>
        <w:jc w:val="left"/>
        <w:rPr>
          <w:szCs w:val="21"/>
        </w:rPr>
      </w:pPr>
      <w:r>
        <w:rPr>
          <w:rFonts w:hint="eastAsia"/>
          <w:szCs w:val="21"/>
        </w:rPr>
        <w:t>第一章 竞争性磋商公告；</w:t>
      </w:r>
    </w:p>
    <w:p w14:paraId="7195CDC8">
      <w:pPr>
        <w:spacing w:line="360" w:lineRule="auto"/>
        <w:ind w:firstLine="420" w:firstLineChars="200"/>
        <w:jc w:val="left"/>
        <w:rPr>
          <w:szCs w:val="21"/>
        </w:rPr>
      </w:pPr>
      <w:r>
        <w:rPr>
          <w:rFonts w:hint="eastAsia"/>
          <w:szCs w:val="21"/>
        </w:rPr>
        <w:t>第二章 采购需求；</w:t>
      </w:r>
    </w:p>
    <w:p w14:paraId="1B046546">
      <w:pPr>
        <w:spacing w:line="360" w:lineRule="auto"/>
        <w:ind w:firstLine="420" w:firstLineChars="200"/>
        <w:jc w:val="left"/>
        <w:rPr>
          <w:szCs w:val="21"/>
        </w:rPr>
      </w:pPr>
      <w:r>
        <w:rPr>
          <w:rFonts w:hint="eastAsia"/>
          <w:szCs w:val="21"/>
        </w:rPr>
        <w:t xml:space="preserve">第三章 供应商须知； </w:t>
      </w:r>
    </w:p>
    <w:p w14:paraId="12ADEC66">
      <w:pPr>
        <w:spacing w:line="360" w:lineRule="auto"/>
        <w:ind w:firstLine="420" w:firstLineChars="200"/>
        <w:jc w:val="left"/>
        <w:rPr>
          <w:szCs w:val="21"/>
        </w:rPr>
      </w:pPr>
      <w:r>
        <w:rPr>
          <w:rFonts w:hint="eastAsia"/>
          <w:szCs w:val="21"/>
        </w:rPr>
        <w:t>第四章 评审程序、评审方法和评审标准；</w:t>
      </w:r>
    </w:p>
    <w:p w14:paraId="3552C0D9">
      <w:pPr>
        <w:spacing w:line="360" w:lineRule="auto"/>
        <w:ind w:firstLine="420" w:firstLineChars="200"/>
        <w:jc w:val="left"/>
        <w:rPr>
          <w:szCs w:val="21"/>
        </w:rPr>
      </w:pPr>
      <w:r>
        <w:rPr>
          <w:rFonts w:hint="eastAsia"/>
          <w:szCs w:val="21"/>
        </w:rPr>
        <w:t>第五章 响应文件格式；</w:t>
      </w:r>
    </w:p>
    <w:p w14:paraId="42BD1CB9">
      <w:pPr>
        <w:spacing w:line="360" w:lineRule="auto"/>
        <w:ind w:firstLine="420" w:firstLineChars="200"/>
        <w:jc w:val="left"/>
        <w:rPr>
          <w:szCs w:val="21"/>
        </w:rPr>
      </w:pPr>
      <w:r>
        <w:rPr>
          <w:rFonts w:hint="eastAsia"/>
          <w:szCs w:val="21"/>
        </w:rPr>
        <w:t>第六章 合同文本；</w:t>
      </w:r>
    </w:p>
    <w:p w14:paraId="6C03C184">
      <w:pPr>
        <w:spacing w:line="360" w:lineRule="auto"/>
        <w:ind w:firstLine="420" w:firstLineChars="200"/>
        <w:jc w:val="left"/>
        <w:rPr>
          <w:szCs w:val="21"/>
        </w:rPr>
      </w:pPr>
      <w:r>
        <w:rPr>
          <w:rFonts w:hint="eastAsia"/>
          <w:szCs w:val="21"/>
        </w:rPr>
        <w:t>第七章 质疑、投诉材料格式。</w:t>
      </w:r>
    </w:p>
    <w:p w14:paraId="6723DCC3">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9.供应商的询问</w:t>
      </w:r>
    </w:p>
    <w:p w14:paraId="65D90FC3">
      <w:pPr>
        <w:spacing w:line="360" w:lineRule="auto"/>
        <w:ind w:firstLine="420" w:firstLineChars="200"/>
        <w:rPr>
          <w:szCs w:val="21"/>
        </w:rPr>
      </w:pPr>
      <w:r>
        <w:rPr>
          <w:rFonts w:hint="eastAsia"/>
          <w:szCs w:val="21"/>
        </w:rPr>
        <w:t>供应商应认真阅读磋商文件的采购需求，如供应商对磋商文件有疑问的，如要求采购人作出澄清或者修改的，供应商尽应在</w:t>
      </w:r>
      <w:r>
        <w:rPr>
          <w:szCs w:val="21"/>
        </w:rPr>
        <w:t>提交首次响应文件截止之日前</w:t>
      </w:r>
      <w:r>
        <w:rPr>
          <w:rFonts w:hint="eastAsia"/>
          <w:szCs w:val="21"/>
        </w:rPr>
        <w:t>，以书面形式向</w:t>
      </w:r>
      <w:r>
        <w:rPr>
          <w:szCs w:val="21"/>
        </w:rPr>
        <w:t>采购人、采购代理机构</w:t>
      </w:r>
      <w:r>
        <w:rPr>
          <w:rFonts w:hint="eastAsia"/>
          <w:szCs w:val="21"/>
        </w:rPr>
        <w:t>提出。</w:t>
      </w:r>
    </w:p>
    <w:p w14:paraId="533E8D65">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10.磋商文件的澄清和修改</w:t>
      </w:r>
    </w:p>
    <w:p w14:paraId="21C34890">
      <w:pPr>
        <w:spacing w:line="360" w:lineRule="auto"/>
        <w:ind w:firstLine="420" w:firstLineChars="200"/>
        <w:rPr>
          <w:rFonts w:hint="eastAsia" w:ascii="宋体" w:hAnsi="宋体" w:cs="宋体"/>
          <w:szCs w:val="21"/>
        </w:rPr>
      </w:pPr>
      <w:r>
        <w:rPr>
          <w:rFonts w:hint="eastAsia" w:ascii="宋体" w:hAnsi="宋体" w:cs="宋体"/>
          <w:szCs w:val="21"/>
        </w:rPr>
        <w:t>10.1已获取磋商文件的潜在供应商，若有问题需要澄清，应于应标截止时间前，以书面形式向采购代理机构提出，采购代理机构与采购人研究后，对认为有必要回答的问题，按照本章10.2的内容处理。</w:t>
      </w:r>
    </w:p>
    <w:p w14:paraId="5BC3933A">
      <w:pPr>
        <w:spacing w:line="360" w:lineRule="auto"/>
        <w:ind w:firstLine="420" w:firstLineChars="200"/>
        <w:rPr>
          <w:rFonts w:hint="eastAsia" w:ascii="宋体" w:hAnsi="宋体" w:cs="宋体"/>
          <w:szCs w:val="21"/>
        </w:rPr>
      </w:pPr>
      <w:r>
        <w:rPr>
          <w:rFonts w:hint="eastAsia" w:ascii="宋体" w:hAnsi="宋体" w:cs="宋体"/>
          <w:szCs w:val="21"/>
        </w:rPr>
        <w:t>10.2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形式）通知所有获取磋商文件的供应商，不足5日的，应当顺延提交首次响应文件截止时间。</w:t>
      </w:r>
      <w:r>
        <w:rPr>
          <w:rFonts w:hint="eastAsia" w:ascii="宋体" w:hAnsi="宋体"/>
        </w:rPr>
        <w:t>澄清或者更正公告在竞争性磋商公告发布媒体上发布</w:t>
      </w:r>
      <w:r>
        <w:rPr>
          <w:rFonts w:hint="eastAsia" w:ascii="宋体" w:hAnsi="宋体" w:cs="宋体"/>
          <w:szCs w:val="21"/>
        </w:rPr>
        <w:t>，一经发布，视作已以书面形式通知所有获取竞争性磋商文件的潜在供应商，不再另行通知，所有潜在供应商应密切关注竞争性磋商公告发布媒体，因未能及时获知，由此产生的后果均应自行承担。</w:t>
      </w:r>
    </w:p>
    <w:p w14:paraId="78F40CE1">
      <w:pPr>
        <w:spacing w:line="360" w:lineRule="auto"/>
        <w:ind w:firstLine="420" w:firstLineChars="200"/>
        <w:rPr>
          <w:rFonts w:hint="eastAsia" w:ascii="宋体" w:hAnsi="宋体" w:cs="宋体"/>
          <w:szCs w:val="21"/>
        </w:rPr>
      </w:pPr>
      <w:r>
        <w:rPr>
          <w:rFonts w:hint="eastAsia" w:ascii="宋体" w:hAnsi="宋体" w:cs="宋体"/>
          <w:szCs w:val="21"/>
        </w:rPr>
        <w:t>10.3</w:t>
      </w:r>
      <w:r>
        <w:rPr>
          <w:rFonts w:hint="eastAsia" w:ascii="宋体" w:hAnsi="宋体" w:cs="宋体"/>
          <w:shd w:val="clear" w:color="auto" w:fill="FFFFFF"/>
        </w:rPr>
        <w:t>采购信息更正公告的内容应当包括采购人和采购代理机构名称、地址、联系方式，原公告的采购项目名称及首次公告日期，更正事项、内容及日期，采购项目联系人和电话。</w:t>
      </w:r>
    </w:p>
    <w:p w14:paraId="459F1AC2">
      <w:pPr>
        <w:spacing w:line="360" w:lineRule="auto"/>
        <w:ind w:firstLine="420" w:firstLineChars="200"/>
        <w:rPr>
          <w:rFonts w:hint="eastAsia" w:ascii="宋体" w:hAnsi="宋体" w:cs="宋体"/>
        </w:rPr>
      </w:pPr>
      <w:r>
        <w:rPr>
          <w:rFonts w:hint="eastAsia" w:ascii="宋体" w:hAnsi="宋体" w:cs="宋体"/>
        </w:rPr>
        <w:t>10.4  采购人和采购代理机构可以视采购具体情况，变更提交首次响应文件截止时间和竞谈时间，将变更时间将在竞争性磋商公告”中“七、其他补充事宜2.网上查询地址”规定的政府采购信息发布媒体上发布更正公告。</w:t>
      </w:r>
    </w:p>
    <w:p w14:paraId="03D26A9C">
      <w:pPr>
        <w:spacing w:line="360" w:lineRule="auto"/>
        <w:ind w:firstLine="400" w:firstLineChars="200"/>
        <w:rPr>
          <w:rFonts w:hint="eastAsia" w:ascii="宋体" w:hAnsi="宋体" w:cs="宋体"/>
          <w:kern w:val="0"/>
          <w:sz w:val="20"/>
          <w:szCs w:val="21"/>
        </w:rPr>
      </w:pPr>
      <w:r>
        <w:rPr>
          <w:rFonts w:hint="eastAsia" w:ascii="宋体" w:hAnsi="宋体" w:cs="宋体"/>
          <w:kern w:val="0"/>
          <w:sz w:val="20"/>
          <w:szCs w:val="21"/>
        </w:rPr>
        <w:t>▲</w:t>
      </w:r>
      <w:r>
        <w:rPr>
          <w:rFonts w:hint="eastAsia" w:ascii="宋体" w:hAnsi="宋体" w:cs="宋体"/>
          <w:b/>
          <w:kern w:val="0"/>
          <w:sz w:val="20"/>
          <w:szCs w:val="21"/>
        </w:rPr>
        <w:t>响应文件未按磋商文件的澄清、修改的内容编制，又不符合实质性要求的，其响应文件按无效处理。</w:t>
      </w:r>
    </w:p>
    <w:p w14:paraId="3A5085E4">
      <w:pPr>
        <w:pStyle w:val="5"/>
        <w:spacing w:before="0" w:after="0" w:line="360" w:lineRule="auto"/>
        <w:ind w:firstLine="320" w:firstLineChars="100"/>
        <w:rPr>
          <w:b w:val="0"/>
          <w:bCs w:val="0"/>
        </w:rPr>
      </w:pPr>
      <w:bookmarkStart w:id="77" w:name="_Toc21480"/>
      <w:bookmarkStart w:id="78" w:name="_Toc21690"/>
      <w:bookmarkStart w:id="79" w:name="_Toc80886932"/>
      <w:r>
        <w:rPr>
          <w:rFonts w:hint="eastAsia"/>
          <w:b w:val="0"/>
          <w:bCs w:val="0"/>
        </w:rPr>
        <w:t>三、响应文件的编制</w:t>
      </w:r>
      <w:bookmarkEnd w:id="77"/>
      <w:bookmarkEnd w:id="78"/>
      <w:bookmarkEnd w:id="79"/>
    </w:p>
    <w:p w14:paraId="3E2D3D8A">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11.响应文件的编制原则</w:t>
      </w:r>
    </w:p>
    <w:p w14:paraId="689EBC6F">
      <w:pPr>
        <w:spacing w:line="360" w:lineRule="auto"/>
        <w:ind w:firstLine="420" w:firstLineChars="200"/>
        <w:rPr>
          <w:rFonts w:cs="宋体"/>
          <w:szCs w:val="21"/>
        </w:rPr>
      </w:pPr>
      <w:r>
        <w:rPr>
          <w:rFonts w:hint="eastAsia" w:cs="宋体"/>
          <w:szCs w:val="21"/>
        </w:rPr>
        <w:t>供应商必须按照磋商文件的要求编制响应文件，并对其提交的响应文件的真实性、合法性承担法律责任。响应文件必须对磋商文件作出实质性响应。</w:t>
      </w:r>
    </w:p>
    <w:p w14:paraId="2CAFDE5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12.响应文件的组成</w:t>
      </w:r>
    </w:p>
    <w:p w14:paraId="71F19EA5">
      <w:pPr>
        <w:spacing w:line="360" w:lineRule="auto"/>
        <w:ind w:firstLine="420" w:firstLineChars="200"/>
        <w:rPr>
          <w:rFonts w:hint="eastAsia" w:ascii="宋体" w:hAnsi="宋体" w:cs="宋体"/>
          <w:szCs w:val="21"/>
        </w:rPr>
      </w:pPr>
      <w:r>
        <w:rPr>
          <w:rFonts w:hint="eastAsia" w:ascii="宋体" w:hAnsi="宋体" w:cs="宋体"/>
          <w:szCs w:val="21"/>
        </w:rPr>
        <w:t>12.1响应文件由资格证明文件、报价文件、商务和技术文件三部分组成。</w:t>
      </w:r>
    </w:p>
    <w:p w14:paraId="5D60277C">
      <w:pPr>
        <w:spacing w:line="360" w:lineRule="auto"/>
        <w:ind w:firstLine="420" w:firstLineChars="200"/>
        <w:rPr>
          <w:rFonts w:hint="eastAsia" w:ascii="宋体" w:hAnsi="宋体" w:cs="宋体"/>
          <w:szCs w:val="21"/>
        </w:rPr>
      </w:pPr>
      <w:r>
        <w:rPr>
          <w:rFonts w:hint="eastAsia" w:ascii="宋体" w:hAnsi="宋体" w:cs="宋体"/>
          <w:szCs w:val="21"/>
        </w:rPr>
        <w:t>12.1.1资格证明文件：详见供应商须知前附表</w:t>
      </w:r>
    </w:p>
    <w:p w14:paraId="4CD7B084">
      <w:pPr>
        <w:spacing w:line="360" w:lineRule="auto"/>
        <w:ind w:firstLine="420" w:firstLineChars="200"/>
        <w:rPr>
          <w:rFonts w:hint="eastAsia" w:ascii="宋体" w:hAnsi="宋体" w:cs="宋体"/>
          <w:szCs w:val="21"/>
        </w:rPr>
      </w:pPr>
      <w:r>
        <w:rPr>
          <w:rFonts w:hint="eastAsia" w:ascii="宋体" w:hAnsi="宋体" w:cs="宋体"/>
          <w:szCs w:val="21"/>
        </w:rPr>
        <w:t>12.1.2商务技术文件：详见供应商须知前附表</w:t>
      </w:r>
    </w:p>
    <w:p w14:paraId="099B8415">
      <w:pPr>
        <w:spacing w:line="360" w:lineRule="auto"/>
        <w:ind w:firstLine="420" w:firstLineChars="200"/>
        <w:rPr>
          <w:rFonts w:hint="eastAsia" w:ascii="宋体" w:hAnsi="宋体" w:cs="宋体"/>
          <w:szCs w:val="21"/>
        </w:rPr>
      </w:pPr>
      <w:r>
        <w:rPr>
          <w:rFonts w:hint="eastAsia" w:ascii="宋体" w:hAnsi="宋体" w:cs="宋体"/>
          <w:szCs w:val="21"/>
        </w:rPr>
        <w:t>12.1.3报价文件：详见供应商须知前附表</w:t>
      </w:r>
    </w:p>
    <w:p w14:paraId="2E26E216">
      <w:pPr>
        <w:spacing w:line="360" w:lineRule="auto"/>
        <w:ind w:firstLine="420" w:firstLineChars="200"/>
        <w:rPr>
          <w:rFonts w:hint="eastAsia" w:ascii="宋体" w:hAnsi="宋体" w:cs="宋体"/>
          <w:szCs w:val="21"/>
        </w:rPr>
      </w:pPr>
      <w:r>
        <w:rPr>
          <w:rFonts w:hint="eastAsia" w:ascii="宋体" w:hAnsi="宋体" w:cs="宋体"/>
          <w:szCs w:val="21"/>
        </w:rPr>
        <w:t>12.2响应文件电子版：详见供应商须知前附表</w:t>
      </w:r>
    </w:p>
    <w:p w14:paraId="24BC3245">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13.计量单位</w:t>
      </w:r>
    </w:p>
    <w:p w14:paraId="62E15775">
      <w:pPr>
        <w:spacing w:line="360" w:lineRule="auto"/>
        <w:ind w:firstLine="420" w:firstLineChars="200"/>
        <w:rPr>
          <w:rFonts w:cs="宋体"/>
          <w:szCs w:val="21"/>
        </w:rPr>
      </w:pPr>
      <w:r>
        <w:rPr>
          <w:rFonts w:hint="eastAsia" w:cs="宋体"/>
          <w:szCs w:val="21"/>
        </w:rPr>
        <w:t>磋商文件已有明确规定的，使用磋商文件规定的计量单位；磋商文件没有规定的，应采用中华人民共和国法定计量单位，货币种类为人民币，否则视同未响应。</w:t>
      </w:r>
    </w:p>
    <w:p w14:paraId="79E50DE6">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14.竞标的风险</w:t>
      </w:r>
    </w:p>
    <w:p w14:paraId="63532E0F">
      <w:pPr>
        <w:spacing w:line="360" w:lineRule="auto"/>
        <w:ind w:firstLine="420" w:firstLineChars="200"/>
        <w:rPr>
          <w:rFonts w:cs="宋体"/>
          <w:szCs w:val="21"/>
        </w:rPr>
      </w:pPr>
      <w:r>
        <w:rPr>
          <w:rFonts w:hint="eastAsia" w:cs="宋体"/>
          <w:szCs w:val="21"/>
        </w:rPr>
        <w:t>供应商没有按照磋商文件要求提供全部资料，或者供应商没有对磋商文件在各方面作出实质性响应可能导致其响应无效，是供应商应当考虑的风险。</w:t>
      </w:r>
    </w:p>
    <w:p w14:paraId="091AD8E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15.响应报价要求和构成</w:t>
      </w:r>
    </w:p>
    <w:p w14:paraId="65FF0B00">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15.1响应报价应按“第五章 响应文件格式”中“响应报价表”格式填写。</w:t>
      </w:r>
    </w:p>
    <w:p w14:paraId="0455E1FC">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15.2响应报价的价格构成见“供应商须知前附表”。</w:t>
      </w:r>
    </w:p>
    <w:p w14:paraId="6DCB31FF">
      <w:pPr>
        <w:spacing w:line="360" w:lineRule="auto"/>
        <w:ind w:firstLine="420" w:firstLineChars="200"/>
        <w:rPr>
          <w:rFonts w:hint="eastAsia" w:ascii="宋体" w:hAnsi="宋体" w:cs="宋体"/>
          <w:szCs w:val="21"/>
        </w:rPr>
      </w:pPr>
      <w:r>
        <w:rPr>
          <w:rFonts w:hint="eastAsia" w:ascii="宋体" w:hAnsi="宋体" w:cs="宋体"/>
          <w:szCs w:val="21"/>
        </w:rPr>
        <w:t>15.3响应报价要求</w:t>
      </w:r>
    </w:p>
    <w:p w14:paraId="2749FF58">
      <w:pPr>
        <w:spacing w:line="360" w:lineRule="auto"/>
        <w:ind w:firstLine="420" w:firstLineChars="200"/>
        <w:rPr>
          <w:rFonts w:hint="eastAsia" w:ascii="宋体" w:hAnsi="宋体" w:cs="宋体"/>
          <w:szCs w:val="21"/>
        </w:rPr>
      </w:pPr>
      <w:r>
        <w:rPr>
          <w:rFonts w:hint="eastAsia" w:ascii="宋体" w:hAnsi="宋体" w:cs="宋体"/>
          <w:szCs w:val="21"/>
        </w:rPr>
        <w:t>15.3.1供应商的响应报价应符合以下要求，否则响应文件按无效响应处理：</w:t>
      </w:r>
    </w:p>
    <w:p w14:paraId="5CD5A89C">
      <w:pPr>
        <w:spacing w:line="360" w:lineRule="auto"/>
        <w:ind w:firstLine="420" w:firstLineChars="200"/>
        <w:rPr>
          <w:rFonts w:hint="eastAsia" w:ascii="宋体" w:hAnsi="宋体" w:cs="宋体"/>
          <w:szCs w:val="21"/>
        </w:rPr>
      </w:pPr>
      <w:r>
        <w:rPr>
          <w:rFonts w:hint="eastAsia" w:ascii="宋体" w:hAnsi="宋体" w:cs="宋体"/>
          <w:szCs w:val="21"/>
        </w:rPr>
        <w:t>（1）供应商必须就“采购需求”中所竞标的项目的全部内容分别作完整唯一总价报价，不得存在漏项报价；</w:t>
      </w:r>
    </w:p>
    <w:p w14:paraId="0BB25A1E">
      <w:pPr>
        <w:spacing w:line="360" w:lineRule="auto"/>
        <w:ind w:firstLine="420" w:firstLineChars="200"/>
        <w:rPr>
          <w:rFonts w:hint="eastAsia" w:ascii="宋体" w:hAnsi="宋体" w:cs="宋体"/>
          <w:szCs w:val="21"/>
        </w:rPr>
      </w:pPr>
      <w:r>
        <w:rPr>
          <w:rFonts w:hint="eastAsia" w:ascii="宋体" w:hAnsi="宋体" w:cs="宋体"/>
          <w:szCs w:val="21"/>
        </w:rPr>
        <w:t>（2）供应商必须就所竞标的项目的单项内容作唯一报价。</w:t>
      </w:r>
    </w:p>
    <w:p w14:paraId="5437E486">
      <w:pPr>
        <w:spacing w:line="360" w:lineRule="auto"/>
        <w:ind w:firstLine="420" w:firstLineChars="200"/>
        <w:rPr>
          <w:rFonts w:hint="eastAsia" w:ascii="宋体" w:hAnsi="宋体" w:cs="宋体"/>
          <w:szCs w:val="21"/>
        </w:rPr>
      </w:pPr>
      <w:r>
        <w:rPr>
          <w:rFonts w:hint="eastAsia" w:ascii="宋体" w:hAnsi="宋体" w:cs="宋体"/>
          <w:szCs w:val="21"/>
        </w:rPr>
        <w:t>15.3.2响应报价（包含首次报价、最后报价）超过所竞标项目规定的采购预算金额或者最高限价的（如本项目公布了最高限价），其响应文件将按无效处理。</w:t>
      </w:r>
    </w:p>
    <w:p w14:paraId="7F46C849">
      <w:pPr>
        <w:spacing w:line="360" w:lineRule="auto"/>
        <w:ind w:firstLine="420" w:firstLineChars="200"/>
        <w:rPr>
          <w:rFonts w:hint="eastAsia" w:ascii="宋体" w:hAnsi="宋体" w:cs="宋体"/>
          <w:szCs w:val="21"/>
        </w:rPr>
      </w:pPr>
      <w:r>
        <w:rPr>
          <w:rFonts w:hint="eastAsia" w:ascii="宋体" w:hAnsi="宋体" w:cs="宋体"/>
          <w:szCs w:val="21"/>
        </w:rPr>
        <w:t>15.3.3</w:t>
      </w:r>
      <w:bookmarkStart w:id="80" w:name="_Hlk42592874"/>
      <w:r>
        <w:rPr>
          <w:rFonts w:hint="eastAsia" w:ascii="宋体" w:hAnsi="宋体" w:cs="宋体"/>
          <w:szCs w:val="21"/>
        </w:rPr>
        <w:t>响应报价（包含首次报价、最后报价）超过分项采购预算金额或者最高限价的（如本项目公布了最高限价），其响应文件将按无效处理。</w:t>
      </w:r>
    </w:p>
    <w:bookmarkEnd w:id="80"/>
    <w:p w14:paraId="597E900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16.竞标有效期</w:t>
      </w:r>
    </w:p>
    <w:p w14:paraId="676851F4">
      <w:pPr>
        <w:spacing w:line="360" w:lineRule="auto"/>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281CEFAF">
      <w:pPr>
        <w:spacing w:line="360" w:lineRule="auto"/>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14:paraId="7923D194">
      <w:pPr>
        <w:spacing w:line="360" w:lineRule="auto"/>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14:paraId="6E2C2621">
      <w:pPr>
        <w:spacing w:line="360" w:lineRule="auto"/>
        <w:ind w:firstLine="482" w:firstLineChars="200"/>
        <w:rPr>
          <w:rFonts w:hint="eastAsia" w:ascii="黑体" w:hAnsi="黑体" w:eastAsia="黑体" w:cs="宋体"/>
          <w:b/>
          <w:bCs/>
          <w:i/>
          <w:iCs/>
          <w:sz w:val="24"/>
        </w:rPr>
      </w:pPr>
      <w:r>
        <w:rPr>
          <w:rFonts w:hint="eastAsia" w:ascii="黑体" w:hAnsi="黑体" w:eastAsia="黑体" w:cs="宋体"/>
          <w:b/>
          <w:bCs/>
          <w:sz w:val="24"/>
        </w:rPr>
        <w:t>17.磋商保证金</w:t>
      </w:r>
    </w:p>
    <w:p w14:paraId="2EBFBA7F">
      <w:pPr>
        <w:spacing w:line="360" w:lineRule="auto"/>
        <w:ind w:left="420" w:leftChars="200"/>
        <w:rPr>
          <w:rFonts w:hint="eastAsia" w:ascii="宋体" w:hAnsi="宋体" w:cs="宋体"/>
          <w:szCs w:val="21"/>
        </w:rPr>
      </w:pPr>
      <w:r>
        <w:rPr>
          <w:rFonts w:hint="eastAsia" w:ascii="宋体" w:hAnsi="宋体" w:cs="宋体"/>
          <w:szCs w:val="21"/>
        </w:rPr>
        <w:t>17.1供应商须按“供应商须知前附表”的规定提交磋商保证金。</w:t>
      </w:r>
    </w:p>
    <w:p w14:paraId="0C627361">
      <w:pPr>
        <w:spacing w:line="360" w:lineRule="auto"/>
        <w:ind w:left="420" w:leftChars="200"/>
        <w:rPr>
          <w:rFonts w:hint="eastAsia" w:ascii="宋体" w:hAnsi="宋体" w:cs="宋体"/>
          <w:szCs w:val="21"/>
        </w:rPr>
      </w:pPr>
      <w:r>
        <w:rPr>
          <w:rFonts w:hint="eastAsia" w:ascii="宋体" w:hAnsi="宋体" w:cs="宋体"/>
          <w:szCs w:val="21"/>
        </w:rPr>
        <w:t>17.2磋商保证金的退还</w:t>
      </w:r>
    </w:p>
    <w:p w14:paraId="37F11087">
      <w:pPr>
        <w:spacing w:line="360" w:lineRule="auto"/>
        <w:ind w:firstLine="420" w:firstLineChars="200"/>
        <w:rPr>
          <w:rFonts w:hint="eastAsia" w:ascii="宋体" w:hAnsi="宋体" w:cs="宋体"/>
          <w:szCs w:val="21"/>
        </w:rPr>
      </w:pPr>
      <w:r>
        <w:rPr>
          <w:rFonts w:hint="eastAsia" w:ascii="宋体" w:hAnsi="宋体" w:cs="宋体"/>
          <w:szCs w:val="21"/>
        </w:rPr>
        <w:t>17.2.1未</w:t>
      </w:r>
      <w:r>
        <w:rPr>
          <w:rFonts w:hint="eastAsia" w:ascii="宋体" w:hAnsi="宋体" w:cs="宋体"/>
          <w:spacing w:val="-6"/>
          <w:szCs w:val="21"/>
        </w:rPr>
        <w:t>成交供应商的磋商保证金自成交通知书发出之日起5个工作日内退还，退还方式如下：</w:t>
      </w:r>
    </w:p>
    <w:p w14:paraId="3613DF0A">
      <w:pPr>
        <w:spacing w:line="360" w:lineRule="auto"/>
        <w:ind w:firstLine="420" w:firstLineChars="200"/>
        <w:rPr>
          <w:rFonts w:hint="eastAsia" w:ascii="宋体" w:hAnsi="宋体" w:cs="宋体"/>
          <w:szCs w:val="21"/>
        </w:rPr>
      </w:pPr>
      <w:r>
        <w:rPr>
          <w:rFonts w:hint="eastAsia" w:ascii="宋体" w:hAnsi="宋体" w:cs="宋体"/>
          <w:szCs w:val="21"/>
        </w:rPr>
        <w:t>（1）采用银行转账方式的，以转账方式退回到供应商银行账户。</w:t>
      </w:r>
    </w:p>
    <w:p w14:paraId="33604DDD">
      <w:pPr>
        <w:pStyle w:val="8"/>
        <w:spacing w:line="360" w:lineRule="auto"/>
        <w:ind w:firstLine="315" w:firstLineChars="150"/>
        <w:rPr>
          <w:rFonts w:hint="eastAsia" w:ascii="宋体" w:hAnsi="宋体"/>
          <w:szCs w:val="21"/>
        </w:rPr>
      </w:pPr>
      <w:r>
        <w:rPr>
          <w:rFonts w:hint="eastAsia" w:ascii="宋体" w:hAnsi="宋体" w:cs="宋体"/>
          <w:szCs w:val="21"/>
        </w:rPr>
        <w:t>（2）</w:t>
      </w:r>
      <w:r>
        <w:rPr>
          <w:rFonts w:hint="eastAsia" w:ascii="宋体" w:hAnsi="宋体"/>
          <w:szCs w:val="21"/>
        </w:rPr>
        <w:t>采用支票、汇票、本票或者金融机构、担保机构出具的保函等方式的，由供应商代表持相关授权证明材料至采购代理机构办理支票、汇票、本票或者金融机构、担保机构出具的保函等原件退还手续。</w:t>
      </w:r>
    </w:p>
    <w:p w14:paraId="1097D8DA">
      <w:pPr>
        <w:spacing w:line="360" w:lineRule="auto"/>
        <w:ind w:firstLine="420" w:firstLineChars="200"/>
        <w:rPr>
          <w:rFonts w:hint="eastAsia" w:ascii="宋体" w:hAnsi="宋体" w:cs="宋体"/>
          <w:szCs w:val="21"/>
        </w:rPr>
      </w:pPr>
      <w:r>
        <w:rPr>
          <w:rFonts w:hint="eastAsia" w:ascii="宋体" w:hAnsi="宋体" w:cs="宋体"/>
          <w:szCs w:val="21"/>
        </w:rPr>
        <w:t xml:space="preserve">17.2.2成交供应商的磋商保证金自签订合同之日起5个工作日内退还，退还方式同未成交供应商的磋商保证金的退还方式。 </w:t>
      </w:r>
    </w:p>
    <w:p w14:paraId="2C66D433">
      <w:pPr>
        <w:spacing w:line="360" w:lineRule="auto"/>
        <w:ind w:left="420" w:leftChars="200"/>
        <w:rPr>
          <w:rFonts w:hint="eastAsia" w:ascii="宋体" w:hAnsi="宋体" w:cs="宋体"/>
          <w:szCs w:val="21"/>
        </w:rPr>
      </w:pPr>
      <w:r>
        <w:rPr>
          <w:rFonts w:hint="eastAsia" w:ascii="宋体" w:hAnsi="宋体" w:cs="宋体"/>
          <w:szCs w:val="21"/>
        </w:rPr>
        <w:t>17.3磋商保证金不计息。</w:t>
      </w:r>
    </w:p>
    <w:p w14:paraId="7FE77A6C">
      <w:pPr>
        <w:spacing w:line="360" w:lineRule="auto"/>
        <w:ind w:left="420" w:leftChars="200"/>
        <w:rPr>
          <w:rFonts w:hint="eastAsia" w:ascii="宋体" w:hAnsi="宋体" w:cs="宋体"/>
          <w:szCs w:val="21"/>
        </w:rPr>
      </w:pPr>
      <w:r>
        <w:rPr>
          <w:rFonts w:hint="eastAsia" w:ascii="宋体" w:hAnsi="宋体" w:cs="宋体"/>
          <w:szCs w:val="21"/>
        </w:rPr>
        <w:t xml:space="preserve">17.4供应商有下列情形之一的，磋商保证金将不予退还： </w:t>
      </w:r>
    </w:p>
    <w:p w14:paraId="6E506F87">
      <w:pPr>
        <w:spacing w:line="360" w:lineRule="auto"/>
        <w:ind w:left="420" w:leftChars="200"/>
        <w:rPr>
          <w:rFonts w:hint="eastAsia" w:ascii="宋体" w:hAnsi="宋体" w:cs="宋体"/>
          <w:szCs w:val="21"/>
        </w:rPr>
      </w:pPr>
      <w:r>
        <w:rPr>
          <w:rFonts w:hint="eastAsia" w:ascii="宋体" w:hAnsi="宋体" w:cs="宋体"/>
          <w:szCs w:val="21"/>
        </w:rPr>
        <w:t>（1）供应商在提交响应文件截止时间后撤回响应文件的；</w:t>
      </w:r>
    </w:p>
    <w:p w14:paraId="1ED37645">
      <w:pPr>
        <w:spacing w:line="360" w:lineRule="auto"/>
        <w:ind w:left="420" w:leftChars="200"/>
        <w:rPr>
          <w:rFonts w:hint="eastAsia" w:ascii="宋体" w:hAnsi="宋体" w:cs="宋体"/>
          <w:szCs w:val="21"/>
        </w:rPr>
      </w:pPr>
      <w:r>
        <w:rPr>
          <w:rFonts w:hint="eastAsia" w:ascii="宋体" w:hAnsi="宋体" w:cs="宋体"/>
          <w:szCs w:val="21"/>
        </w:rPr>
        <w:t>（2）供应商在响应文件中提供虚假材料的；</w:t>
      </w:r>
    </w:p>
    <w:p w14:paraId="316D0205">
      <w:pPr>
        <w:spacing w:line="360" w:lineRule="auto"/>
        <w:ind w:firstLine="420" w:firstLineChars="200"/>
        <w:rPr>
          <w:rFonts w:hint="eastAsia" w:ascii="宋体" w:hAnsi="宋体" w:cs="宋体"/>
          <w:szCs w:val="21"/>
        </w:rPr>
      </w:pPr>
      <w:r>
        <w:rPr>
          <w:rFonts w:hint="eastAsia" w:ascii="宋体" w:hAnsi="宋体" w:cs="宋体"/>
          <w:szCs w:val="21"/>
        </w:rPr>
        <w:t>（3）除因不可抗力或者磋商文件认可的情形以外，成交供应商不与采购人签订合同的；</w:t>
      </w:r>
    </w:p>
    <w:p w14:paraId="3DF34233">
      <w:pPr>
        <w:spacing w:line="360" w:lineRule="auto"/>
        <w:ind w:left="420" w:leftChars="200"/>
        <w:rPr>
          <w:rFonts w:hint="eastAsia" w:ascii="宋体" w:hAnsi="宋体" w:cs="宋体"/>
          <w:szCs w:val="21"/>
        </w:rPr>
      </w:pPr>
      <w:r>
        <w:rPr>
          <w:rFonts w:hint="eastAsia" w:ascii="宋体" w:hAnsi="宋体" w:cs="宋体"/>
          <w:szCs w:val="21"/>
        </w:rPr>
        <w:t>（4）供应商与采购人、其他供应商或者采购代理机构恶意串通的；</w:t>
      </w:r>
    </w:p>
    <w:p w14:paraId="383F63D6">
      <w:pPr>
        <w:spacing w:line="360" w:lineRule="auto"/>
        <w:ind w:left="420" w:leftChars="200"/>
        <w:rPr>
          <w:rFonts w:cs="宋体"/>
          <w:szCs w:val="21"/>
        </w:rPr>
      </w:pPr>
      <w:r>
        <w:rPr>
          <w:rFonts w:hint="eastAsia" w:ascii="宋体" w:hAnsi="宋体" w:cs="宋体"/>
          <w:szCs w:val="21"/>
        </w:rPr>
        <w:t>（5）磋商文件规定的其他情形。</w:t>
      </w:r>
    </w:p>
    <w:p w14:paraId="72E5E341">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18.响应文件编制的要求</w:t>
      </w:r>
    </w:p>
    <w:p w14:paraId="784C1EA2">
      <w:pPr>
        <w:spacing w:line="360" w:lineRule="auto"/>
        <w:ind w:firstLine="420" w:firstLineChars="200"/>
        <w:rPr>
          <w:rFonts w:hint="eastAsia" w:ascii="宋体" w:hAnsi="宋体" w:cs="宋体"/>
          <w:szCs w:val="21"/>
        </w:rPr>
      </w:pPr>
      <w:r>
        <w:rPr>
          <w:rFonts w:hint="eastAsia" w:ascii="宋体" w:hAnsi="宋体" w:cs="宋体"/>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rPr>
        <w:t>由此引发的</w:t>
      </w:r>
      <w:r>
        <w:rPr>
          <w:rFonts w:hint="eastAsia" w:ascii="宋体" w:hAnsi="宋体" w:cs="宋体"/>
          <w:szCs w:val="21"/>
        </w:rPr>
        <w:t>后果由供应商承担。</w:t>
      </w:r>
    </w:p>
    <w:p w14:paraId="1B402DF5">
      <w:pPr>
        <w:spacing w:line="360" w:lineRule="auto"/>
        <w:ind w:firstLine="420" w:firstLineChars="200"/>
        <w:rPr>
          <w:rFonts w:hint="eastAsia" w:ascii="宋体" w:hAnsi="宋体" w:cs="宋体"/>
          <w:szCs w:val="21"/>
        </w:rPr>
      </w:pPr>
      <w:r>
        <w:rPr>
          <w:rFonts w:hint="eastAsia" w:ascii="宋体" w:hAnsi="宋体" w:cs="宋体"/>
          <w:szCs w:val="21"/>
        </w:rPr>
        <w:t>18.2响应文件应按资格证明文件、报价文件分别编制，商务技术文件合并编制，本磋商只接受电子版响应文件，要求见本章“12.2响应文件电子版要求”。</w:t>
      </w:r>
    </w:p>
    <w:p w14:paraId="082FC249">
      <w:pPr>
        <w:spacing w:line="360" w:lineRule="auto"/>
        <w:ind w:firstLine="420" w:firstLineChars="200"/>
        <w:rPr>
          <w:rFonts w:hint="eastAsia" w:ascii="宋体" w:hAnsi="宋体" w:cs="宋体"/>
          <w:szCs w:val="21"/>
        </w:rPr>
      </w:pPr>
      <w:r>
        <w:rPr>
          <w:rFonts w:hint="eastAsia" w:ascii="宋体" w:hAnsi="宋体" w:cs="宋体"/>
          <w:szCs w:val="21"/>
        </w:rPr>
        <w:t>18.</w:t>
      </w:r>
      <w:bookmarkStart w:id="81" w:name="_Hlk65832699"/>
      <w:r>
        <w:rPr>
          <w:rFonts w:hint="eastAsia" w:ascii="宋体" w:hAnsi="宋体" w:cs="宋体"/>
          <w:szCs w:val="21"/>
        </w:rPr>
        <w:t>3响应文件须由供应商按</w:t>
      </w:r>
      <w:r>
        <w:rPr>
          <w:rFonts w:hint="eastAsia" w:ascii="宋体" w:hAnsi="宋体" w:cs="宋体"/>
          <w:kern w:val="0"/>
          <w:szCs w:val="21"/>
          <w:lang w:val="zh-CN"/>
        </w:rPr>
        <w:t>“</w:t>
      </w:r>
      <w:r>
        <w:rPr>
          <w:rFonts w:hint="eastAsia" w:ascii="宋体" w:hAnsi="宋体" w:cs="宋体"/>
          <w:szCs w:val="21"/>
        </w:rPr>
        <w:t>第五章 响应文件格式</w:t>
      </w:r>
      <w:r>
        <w:rPr>
          <w:rFonts w:hint="eastAsia" w:ascii="宋体" w:hAnsi="宋体" w:cs="宋体"/>
          <w:kern w:val="0"/>
          <w:szCs w:val="21"/>
          <w:lang w:val="zh-CN"/>
        </w:rPr>
        <w:t>”</w:t>
      </w:r>
      <w:r>
        <w:rPr>
          <w:rFonts w:hint="eastAsia" w:ascii="宋体" w:hAnsi="宋体" w:cs="宋体"/>
          <w:szCs w:val="21"/>
        </w:rPr>
        <w:t>要求进行签署、盖章</w:t>
      </w:r>
      <w:bookmarkEnd w:id="81"/>
      <w:r>
        <w:rPr>
          <w:rFonts w:hint="eastAsia" w:ascii="宋体" w:hAnsi="宋体" w:cs="宋体"/>
          <w:szCs w:val="21"/>
        </w:rPr>
        <w:t>，</w:t>
      </w:r>
      <w:r>
        <w:rPr>
          <w:rFonts w:hint="eastAsia" w:ascii="宋体" w:hAnsi="宋体" w:cs="宋体"/>
          <w:b/>
          <w:bCs/>
          <w:szCs w:val="21"/>
        </w:rPr>
        <w:t>否则其响应文件按无效响应处理</w:t>
      </w:r>
      <w:r>
        <w:rPr>
          <w:rFonts w:hint="eastAsia" w:ascii="宋体" w:hAnsi="宋体" w:cs="宋体"/>
          <w:szCs w:val="21"/>
        </w:rPr>
        <w:t>。</w:t>
      </w:r>
    </w:p>
    <w:p w14:paraId="2B3D196D">
      <w:pPr>
        <w:spacing w:line="360" w:lineRule="auto"/>
        <w:ind w:firstLine="420" w:firstLineChars="200"/>
        <w:rPr>
          <w:rFonts w:hint="eastAsia" w:ascii="宋体" w:hAnsi="宋体" w:cs="宋体"/>
          <w:szCs w:val="21"/>
        </w:rPr>
      </w:pPr>
      <w:r>
        <w:rPr>
          <w:rFonts w:hint="eastAsia" w:ascii="宋体" w:hAnsi="宋体" w:cs="宋体"/>
          <w:szCs w:val="21"/>
        </w:rPr>
        <w:t>18.4响应文件中标注的供应商名称应与营业执照（事业单位法人证书、执业许可证、自然人身份证）及供应商公章一致，</w:t>
      </w:r>
      <w:r>
        <w:rPr>
          <w:rFonts w:hint="eastAsia" w:ascii="宋体" w:hAnsi="宋体" w:cs="宋体"/>
          <w:b/>
          <w:bCs/>
          <w:szCs w:val="21"/>
        </w:rPr>
        <w:t>否则其响应文件按无效响应处理。</w:t>
      </w:r>
    </w:p>
    <w:p w14:paraId="62053932">
      <w:pPr>
        <w:spacing w:line="360" w:lineRule="auto"/>
        <w:ind w:firstLine="420" w:firstLineChars="200"/>
        <w:rPr>
          <w:rFonts w:hint="eastAsia" w:ascii="宋体" w:hAnsi="宋体" w:cs="宋体"/>
          <w:szCs w:val="21"/>
        </w:rPr>
      </w:pPr>
      <w:r>
        <w:rPr>
          <w:rFonts w:hint="eastAsia" w:ascii="宋体" w:hAnsi="宋体" w:cs="宋体"/>
          <w:szCs w:val="21"/>
        </w:rPr>
        <w:t>18.5响应文件应避免涂改、行间插字或者删除。</w:t>
      </w:r>
    </w:p>
    <w:p w14:paraId="7D7021C1">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19.响应文件的密封和标记</w:t>
      </w:r>
    </w:p>
    <w:p w14:paraId="51CBED36">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19.1供应商进行电子交易应安装客户端软件—“</w:t>
      </w:r>
      <w:r>
        <w:rPr>
          <w:rFonts w:hint="eastAsia" w:ascii="宋体" w:hAnsi="宋体" w:cs="宋体"/>
          <w:szCs w:val="21"/>
        </w:rPr>
        <w:t>广西政府采购云平台新版客户端</w:t>
      </w:r>
      <w:r>
        <w:rPr>
          <w:rFonts w:hint="eastAsia" w:ascii="宋体" w:hAnsi="宋体" w:cs="宋体"/>
          <w:kern w:val="0"/>
          <w:szCs w:val="21"/>
          <w:lang w:val="zh-CN"/>
        </w:rPr>
        <w:t>”，并按照磋商文件和电子交易平台的要求编制并加密响应文件。供应商未按规定加密的响应文件，电子交易平台将拒收并提示。</w:t>
      </w:r>
    </w:p>
    <w:p w14:paraId="17581373">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19.2使用“</w:t>
      </w:r>
      <w:r>
        <w:rPr>
          <w:rFonts w:hint="eastAsia" w:ascii="宋体" w:hAnsi="宋体" w:cs="宋体"/>
          <w:kern w:val="0"/>
          <w:szCs w:val="21"/>
        </w:rPr>
        <w:t>广西政府采购云平台</w:t>
      </w:r>
      <w:r>
        <w:rPr>
          <w:rFonts w:hint="eastAsia" w:ascii="宋体" w:hAnsi="宋体" w:cs="宋体"/>
          <w:kern w:val="0"/>
          <w:szCs w:val="21"/>
          <w:lang w:val="zh-CN"/>
        </w:rPr>
        <w:t>电子交易客户端”需要提前申领CA数字证书。</w:t>
      </w:r>
    </w:p>
    <w:p w14:paraId="28EEECA9">
      <w:pPr>
        <w:spacing w:line="360" w:lineRule="auto"/>
        <w:ind w:firstLine="420" w:firstLineChars="200"/>
        <w:rPr>
          <w:rFonts w:hint="eastAsia" w:ascii="宋体" w:hAnsi="宋体" w:cs="宋体"/>
          <w:kern w:val="0"/>
          <w:szCs w:val="21"/>
        </w:rPr>
      </w:pPr>
      <w:r>
        <w:rPr>
          <w:rFonts w:hint="eastAsia" w:ascii="宋体" w:hAnsi="宋体" w:cs="宋体"/>
          <w:kern w:val="0"/>
          <w:szCs w:val="21"/>
        </w:rPr>
        <w:t>19.3为确保网上操作合法、有效和安全，供应商应当在响应文件提交截止时间前完成在“</w:t>
      </w:r>
      <w:r>
        <w:rPr>
          <w:rFonts w:hint="eastAsia" w:ascii="宋体" w:hAnsi="宋体" w:cs="宋体"/>
          <w:szCs w:val="21"/>
        </w:rPr>
        <w:t>广西政府采购云平台</w:t>
      </w:r>
      <w:r>
        <w:rPr>
          <w:rFonts w:hint="eastAsia" w:ascii="宋体" w:hAnsi="宋体" w:cs="宋体"/>
          <w:kern w:val="0"/>
          <w:szCs w:val="21"/>
        </w:rPr>
        <w:t>”的身份认证，确保在电子交易过程中能够对相关数据电文进行加密和使用电子签名。</w:t>
      </w:r>
    </w:p>
    <w:p w14:paraId="70F9C69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20.响应文件的提交</w:t>
      </w:r>
    </w:p>
    <w:p w14:paraId="39457038">
      <w:pPr>
        <w:spacing w:line="360" w:lineRule="auto"/>
        <w:ind w:firstLine="420" w:firstLineChars="200"/>
        <w:rPr>
          <w:rFonts w:hint="eastAsia" w:ascii="宋体" w:hAnsi="宋体" w:cs="宋体"/>
          <w:szCs w:val="21"/>
        </w:rPr>
      </w:pPr>
      <w:r>
        <w:rPr>
          <w:rFonts w:hint="eastAsia" w:ascii="宋体" w:hAnsi="宋体" w:cs="宋体"/>
          <w:szCs w:val="21"/>
        </w:rPr>
        <w:t>20.1供应商必须在“供应商须知前附表”规定的时间和地点提交响应文件。</w:t>
      </w:r>
    </w:p>
    <w:p w14:paraId="37EEDF7F">
      <w:pPr>
        <w:spacing w:line="360" w:lineRule="auto"/>
        <w:ind w:firstLine="420" w:firstLineChars="200"/>
        <w:rPr>
          <w:rFonts w:hint="eastAsia" w:ascii="宋体" w:hAnsi="宋体" w:cs="宋体"/>
          <w:szCs w:val="21"/>
        </w:rPr>
      </w:pPr>
      <w:r>
        <w:rPr>
          <w:rFonts w:hint="eastAsia" w:ascii="宋体" w:hAnsi="宋体" w:cs="宋体"/>
          <w:szCs w:val="21"/>
        </w:rPr>
        <w:t>20.2 在响应文件提交截止时间以后，不能补充、修改响应文件。</w:t>
      </w:r>
    </w:p>
    <w:p w14:paraId="6200EC18">
      <w:pPr>
        <w:spacing w:line="360" w:lineRule="auto"/>
        <w:ind w:firstLine="420" w:firstLineChars="200"/>
        <w:rPr>
          <w:rFonts w:hint="eastAsia" w:ascii="宋体" w:hAnsi="宋体" w:cs="宋体"/>
          <w:szCs w:val="21"/>
        </w:rPr>
      </w:pPr>
      <w:r>
        <w:rPr>
          <w:rFonts w:hint="eastAsia" w:ascii="宋体" w:hAnsi="宋体" w:cs="宋体"/>
          <w:szCs w:val="21"/>
        </w:rPr>
        <w:t>20.3 在提交“最后报价”后，供应商不能退出磋商。</w:t>
      </w:r>
    </w:p>
    <w:p w14:paraId="586E3034">
      <w:pPr>
        <w:spacing w:line="360" w:lineRule="auto"/>
        <w:ind w:firstLine="420" w:firstLineChars="200"/>
        <w:rPr>
          <w:rFonts w:hint="eastAsia" w:ascii="宋体" w:hAnsi="宋体" w:cs="宋体"/>
          <w:szCs w:val="21"/>
        </w:rPr>
      </w:pPr>
      <w:r>
        <w:rPr>
          <w:rFonts w:hint="eastAsia" w:ascii="宋体" w:hAnsi="宋体" w:cs="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163C32C7">
      <w:pPr>
        <w:spacing w:line="360" w:lineRule="auto"/>
        <w:ind w:firstLine="420" w:firstLineChars="200"/>
        <w:rPr>
          <w:rFonts w:hint="eastAsia" w:ascii="宋体" w:hAnsi="宋体" w:cs="宋体"/>
          <w:szCs w:val="21"/>
        </w:rPr>
      </w:pPr>
      <w:r>
        <w:rPr>
          <w:rFonts w:hint="eastAsia" w:ascii="宋体" w:hAnsi="宋体" w:cs="宋体"/>
          <w:szCs w:val="21"/>
        </w:rPr>
        <w:t>20.5 采购机构不可视情况延长提交响应文件的截止时间。</w:t>
      </w:r>
    </w:p>
    <w:p w14:paraId="1E74C7C0">
      <w:pPr>
        <w:spacing w:line="360" w:lineRule="auto"/>
        <w:ind w:firstLine="420" w:firstLineChars="200"/>
        <w:rPr>
          <w:rFonts w:hint="eastAsia" w:ascii="宋体" w:hAnsi="宋体" w:cs="宋体"/>
          <w:sz w:val="24"/>
        </w:rPr>
      </w:pPr>
      <w:r>
        <w:rPr>
          <w:rFonts w:hint="eastAsia" w:ascii="宋体" w:hAnsi="宋体" w:cs="宋体"/>
          <w:szCs w:val="21"/>
        </w:rPr>
        <w:t>20.6备份响应文件。</w:t>
      </w:r>
      <w:r>
        <w:rPr>
          <w:rFonts w:hint="eastAsia" w:ascii="宋体" w:hAnsi="宋体" w:cs="宋体"/>
          <w:bCs/>
          <w:szCs w:val="21"/>
        </w:rPr>
        <w:t>详见“供应商须知前附表”。</w:t>
      </w:r>
    </w:p>
    <w:p w14:paraId="011FC0DC">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21.首次响应文件的补充、修改与撤回</w:t>
      </w:r>
    </w:p>
    <w:p w14:paraId="3A365C90">
      <w:pPr>
        <w:adjustRightInd w:val="0"/>
        <w:spacing w:line="360" w:lineRule="auto"/>
        <w:ind w:firstLine="420" w:firstLineChars="200"/>
        <w:rPr>
          <w:rFonts w:cs="宋体"/>
          <w:szCs w:val="21"/>
        </w:rPr>
      </w:pPr>
      <w:r>
        <w:rPr>
          <w:rFonts w:hint="eastAsia" w:ascii="宋体" w:hAnsi="宋体" w:cs="仿宋_GB2312"/>
          <w:kern w:val="0"/>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r>
        <w:rPr>
          <w:rFonts w:hint="eastAsia" w:cs="宋体"/>
          <w:szCs w:val="21"/>
        </w:rPr>
        <w:t>。</w:t>
      </w:r>
      <w:bookmarkStart w:id="82" w:name="_Hlk45702405"/>
    </w:p>
    <w:p w14:paraId="5289D355">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22. 截止时间后的撤回</w:t>
      </w:r>
    </w:p>
    <w:bookmarkEnd w:id="82"/>
    <w:p w14:paraId="0C7D5313">
      <w:pPr>
        <w:adjustRightInd w:val="0"/>
        <w:spacing w:line="360" w:lineRule="auto"/>
        <w:ind w:firstLine="420" w:firstLineChars="200"/>
        <w:rPr>
          <w:rFonts w:hint="eastAsia" w:ascii="宋体" w:hAnsi="宋体" w:cs="仿宋_GB2312"/>
          <w:kern w:val="0"/>
          <w:szCs w:val="21"/>
        </w:rPr>
      </w:pPr>
      <w:r>
        <w:rPr>
          <w:rFonts w:hint="eastAsia" w:ascii="宋体" w:hAnsi="宋体" w:cs="仿宋_GB2312"/>
          <w:kern w:val="0"/>
          <w:szCs w:val="21"/>
        </w:rPr>
        <w:t>供应商在首次响应文件提交截止时间后向采购人、采购代理机构书面申请撤回电子响应文件的，将根据本须知正文17.4的规定不予退还其磋商保证金（如有）。</w:t>
      </w:r>
    </w:p>
    <w:p w14:paraId="3EE8C8A8">
      <w:pPr>
        <w:pStyle w:val="5"/>
        <w:spacing w:before="0" w:after="0" w:line="360" w:lineRule="auto"/>
        <w:rPr>
          <w:b w:val="0"/>
          <w:bCs w:val="0"/>
        </w:rPr>
      </w:pPr>
      <w:r>
        <w:rPr>
          <w:rFonts w:hint="eastAsia"/>
          <w:b w:val="0"/>
          <w:bCs w:val="0"/>
        </w:rPr>
        <w:t xml:space="preserve"> </w:t>
      </w:r>
      <w:bookmarkStart w:id="83" w:name="_Toc20044"/>
      <w:bookmarkStart w:id="84" w:name="_Toc17876"/>
      <w:bookmarkStart w:id="85" w:name="_Toc80886933"/>
      <w:r>
        <w:rPr>
          <w:rFonts w:hint="eastAsia"/>
          <w:b w:val="0"/>
          <w:bCs w:val="0"/>
        </w:rPr>
        <w:t>四、评审及磋商</w:t>
      </w:r>
      <w:bookmarkEnd w:id="83"/>
      <w:bookmarkEnd w:id="84"/>
      <w:bookmarkEnd w:id="85"/>
    </w:p>
    <w:p w14:paraId="0366BD30">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23.磋商小组成立</w:t>
      </w:r>
    </w:p>
    <w:p w14:paraId="177479FC">
      <w:pPr>
        <w:spacing w:line="360" w:lineRule="auto"/>
        <w:ind w:firstLine="420" w:firstLineChars="200"/>
        <w:rPr>
          <w:rFonts w:hint="eastAsia" w:ascii="宋体" w:hAnsi="宋体" w:cs="宋体"/>
          <w:szCs w:val="21"/>
        </w:rPr>
      </w:pPr>
      <w:r>
        <w:rPr>
          <w:rFonts w:hint="eastAsia" w:ascii="宋体" w:hAnsi="宋体" w:cs="宋体"/>
          <w:szCs w:val="21"/>
        </w:rPr>
        <w:t>23.1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A787E14">
      <w:pPr>
        <w:spacing w:line="360" w:lineRule="auto"/>
        <w:ind w:firstLine="420" w:firstLineChars="200"/>
        <w:rPr>
          <w:rFonts w:hint="eastAsia" w:ascii="宋体" w:hAnsi="宋体" w:cs="宋体"/>
          <w:szCs w:val="21"/>
        </w:rPr>
      </w:pPr>
      <w:r>
        <w:rPr>
          <w:rFonts w:hint="eastAsia" w:ascii="宋体" w:hAnsi="宋体" w:cs="宋体"/>
          <w:szCs w:val="21"/>
        </w:rPr>
        <w:t>23.2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2B89B4B0">
      <w:pPr>
        <w:spacing w:line="360" w:lineRule="auto"/>
        <w:ind w:firstLine="482" w:firstLineChars="200"/>
        <w:rPr>
          <w:rFonts w:hint="eastAsia"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4</w:t>
      </w:r>
      <w:r>
        <w:rPr>
          <w:rFonts w:ascii="黑体" w:hAnsi="黑体" w:eastAsia="黑体" w:cs="宋体"/>
          <w:b/>
          <w:bCs/>
          <w:sz w:val="24"/>
        </w:rPr>
        <w:t>.</w:t>
      </w:r>
      <w:r>
        <w:rPr>
          <w:rFonts w:hint="eastAsia" w:ascii="黑体" w:hAnsi="黑体" w:eastAsia="黑体" w:cs="宋体"/>
          <w:b/>
          <w:bCs/>
          <w:sz w:val="24"/>
        </w:rPr>
        <w:t>首次响应文件的开启</w:t>
      </w:r>
    </w:p>
    <w:p w14:paraId="5CE57B3C">
      <w:pPr>
        <w:spacing w:line="360" w:lineRule="auto"/>
        <w:ind w:firstLine="420" w:firstLineChars="200"/>
        <w:rPr>
          <w:rFonts w:hint="eastAsia" w:ascii="宋体" w:hAnsi="宋体" w:cs="宋体"/>
          <w:szCs w:val="21"/>
        </w:rPr>
      </w:pPr>
      <w:r>
        <w:rPr>
          <w:rFonts w:hint="eastAsia" w:ascii="宋体" w:hAnsi="宋体" w:cs="宋体"/>
          <w:szCs w:val="21"/>
        </w:rPr>
        <w:t>24.1首次响应文件由磋商小组或者采购代理机构在“供应商须知前附表”规定的时间开启。</w:t>
      </w:r>
    </w:p>
    <w:p w14:paraId="6AB58895">
      <w:pPr>
        <w:spacing w:line="360" w:lineRule="auto"/>
        <w:ind w:firstLine="420" w:firstLineChars="200"/>
        <w:rPr>
          <w:rFonts w:hint="eastAsia" w:ascii="宋体" w:hAnsi="宋体" w:cs="宋体"/>
          <w:bCs/>
          <w:kern w:val="0"/>
          <w:szCs w:val="21"/>
        </w:rPr>
      </w:pPr>
      <w:r>
        <w:rPr>
          <w:rFonts w:hint="eastAsia" w:ascii="宋体" w:hAnsi="宋体" w:cs="宋体"/>
          <w:kern w:val="0"/>
          <w:szCs w:val="21"/>
        </w:rPr>
        <w:t xml:space="preserve">24.2 </w:t>
      </w:r>
      <w:r>
        <w:rPr>
          <w:rFonts w:hint="eastAsia" w:ascii="宋体" w:hAnsi="宋体" w:cs="宋体"/>
          <w:bCs/>
          <w:kern w:val="0"/>
          <w:szCs w:val="21"/>
        </w:rPr>
        <w:t>响应文件解密</w:t>
      </w:r>
    </w:p>
    <w:p w14:paraId="5145A986">
      <w:pPr>
        <w:snapToGrid w:val="0"/>
        <w:spacing w:line="360" w:lineRule="auto"/>
        <w:ind w:firstLine="420" w:firstLineChars="200"/>
        <w:rPr>
          <w:rFonts w:hint="eastAsia" w:ascii="宋体" w:hAnsi="宋体" w:cs="宋体"/>
          <w:kern w:val="0"/>
          <w:szCs w:val="21"/>
        </w:rPr>
      </w:pPr>
      <w:r>
        <w:rPr>
          <w:rFonts w:hint="eastAsia" w:ascii="宋体" w:hAnsi="宋体" w:cs="宋体"/>
          <w:bCs/>
          <w:kern w:val="0"/>
          <w:szCs w:val="21"/>
        </w:rPr>
        <w:t>采购代理机构将在“供应商须知前附表”规定的时</w:t>
      </w:r>
      <w:r>
        <w:rPr>
          <w:rFonts w:hint="eastAsia" w:ascii="宋体" w:hAnsi="宋体" w:cs="宋体"/>
          <w:kern w:val="0"/>
          <w:szCs w:val="21"/>
        </w:rPr>
        <w:t>间通过电子交易平台组织响应文件开启，采购机构依托电子交易平台发起开始解密指令，供应商的法定代表人或其委托代理人</w:t>
      </w:r>
      <w:r>
        <w:rPr>
          <w:rFonts w:hint="eastAsia" w:ascii="宋体" w:hAnsi="宋体" w:cs="宋体"/>
          <w:b/>
          <w:kern w:val="0"/>
          <w:szCs w:val="21"/>
        </w:rPr>
        <w:t>须携带加密时所用的CA锁按平台提示和采购文件的规定登录到广西政府采购云平台电子开标大厅签到并在规定的时间内完成对电子响应文件在线解密</w:t>
      </w:r>
      <w:r>
        <w:rPr>
          <w:rFonts w:hint="eastAsia" w:ascii="宋体" w:hAnsi="宋体" w:cs="宋体"/>
          <w:kern w:val="0"/>
          <w:szCs w:val="21"/>
        </w:rPr>
        <w:t>。</w:t>
      </w:r>
      <w:r>
        <w:rPr>
          <w:rFonts w:hint="eastAsia" w:ascii="宋体" w:hAnsi="宋体" w:cs="宋体"/>
          <w:kern w:val="1"/>
          <w:szCs w:val="21"/>
        </w:rPr>
        <w:t>响应文件未按时解密的</w:t>
      </w:r>
      <w:r>
        <w:rPr>
          <w:rFonts w:hint="eastAsia" w:ascii="宋体" w:hAnsi="宋体" w:cs="宋体"/>
          <w:kern w:val="0"/>
          <w:szCs w:val="21"/>
        </w:rPr>
        <w:t>，</w:t>
      </w:r>
      <w:r>
        <w:rPr>
          <w:rFonts w:hint="eastAsia" w:ascii="宋体" w:hAnsi="宋体" w:cs="宋体"/>
          <w:b/>
          <w:kern w:val="0"/>
          <w:szCs w:val="21"/>
        </w:rPr>
        <w:t>视为响应文件无效。</w:t>
      </w:r>
      <w:r>
        <w:rPr>
          <w:rFonts w:hint="eastAsia" w:ascii="宋体" w:hAnsi="宋体" w:cs="宋体"/>
          <w:kern w:val="0"/>
          <w:szCs w:val="21"/>
        </w:rPr>
        <w:t>（解密</w:t>
      </w:r>
      <w:r>
        <w:rPr>
          <w:rFonts w:hint="eastAsia" w:ascii="宋体" w:hAnsi="宋体" w:cs="宋体"/>
          <w:bCs/>
          <w:kern w:val="0"/>
          <w:szCs w:val="21"/>
        </w:rPr>
        <w:t>异常情况处理：详见本章</w:t>
      </w:r>
      <w:r>
        <w:rPr>
          <w:rFonts w:hint="eastAsia" w:ascii="宋体" w:hAnsi="宋体" w:cs="宋体"/>
          <w:kern w:val="0"/>
          <w:szCs w:val="21"/>
        </w:rPr>
        <w:t>25.4电子交易活动的中止。）</w:t>
      </w:r>
    </w:p>
    <w:p w14:paraId="78855B02">
      <w:pPr>
        <w:spacing w:line="360" w:lineRule="auto"/>
        <w:ind w:firstLine="420" w:firstLineChars="200"/>
        <w:rPr>
          <w:rFonts w:hint="eastAsia" w:ascii="宋体" w:hAnsi="宋体" w:cs="宋体"/>
          <w:kern w:val="0"/>
          <w:szCs w:val="21"/>
        </w:rPr>
      </w:pPr>
      <w:r>
        <w:rPr>
          <w:rFonts w:hint="eastAsia" w:ascii="宋体" w:hAnsi="宋体" w:cs="宋体"/>
          <w:kern w:val="0"/>
          <w:szCs w:val="21"/>
        </w:rPr>
        <w:t>如</w:t>
      </w:r>
      <w:r>
        <w:rPr>
          <w:rFonts w:hint="eastAsia" w:ascii="宋体" w:hAnsi="宋体" w:cs="宋体"/>
          <w:bCs/>
          <w:kern w:val="0"/>
          <w:szCs w:val="21"/>
        </w:rPr>
        <w:t>供应商成功解密响应文件，但未在“</w:t>
      </w:r>
      <w:r>
        <w:rPr>
          <w:rFonts w:hint="eastAsia" w:ascii="宋体" w:hAnsi="宋体" w:cs="宋体"/>
          <w:szCs w:val="21"/>
        </w:rPr>
        <w:t>广西政府采购云平台</w:t>
      </w:r>
      <w:r>
        <w:rPr>
          <w:rFonts w:hint="eastAsia" w:ascii="宋体" w:hAnsi="宋体" w:cs="宋体"/>
          <w:bCs/>
          <w:kern w:val="0"/>
          <w:szCs w:val="21"/>
        </w:rPr>
        <w:t>”电子开标大厅参加磋商的，视同认可磋商过程和结果，</w:t>
      </w:r>
      <w:r>
        <w:rPr>
          <w:rFonts w:hint="eastAsia" w:ascii="宋体" w:hAnsi="宋体" w:cs="宋体"/>
          <w:kern w:val="0"/>
          <w:szCs w:val="21"/>
        </w:rPr>
        <w:t>由此产生的后果由供应商自行负责。 参与磋商的供应商不足3家的，不得磋商。</w:t>
      </w:r>
    </w:p>
    <w:p w14:paraId="2F015A0F">
      <w:pPr>
        <w:spacing w:line="360" w:lineRule="auto"/>
        <w:ind w:firstLine="482" w:firstLineChars="200"/>
        <w:rPr>
          <w:rFonts w:hint="eastAsia"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5.评审程序、评审方法和评审标准</w:t>
      </w:r>
    </w:p>
    <w:p w14:paraId="61E8AE84">
      <w:pPr>
        <w:spacing w:line="360" w:lineRule="auto"/>
        <w:ind w:firstLine="420" w:firstLineChars="200"/>
        <w:rPr>
          <w:rFonts w:hint="eastAsia" w:ascii="宋体" w:hAnsi="宋体" w:cs="宋体"/>
          <w:szCs w:val="21"/>
        </w:rPr>
      </w:pPr>
      <w:r>
        <w:rPr>
          <w:rFonts w:hint="eastAsia" w:ascii="宋体" w:hAnsi="宋体" w:cs="宋体"/>
          <w:szCs w:val="21"/>
        </w:rPr>
        <w:t>25.1</w:t>
      </w:r>
      <w:r>
        <w:rPr>
          <w:rFonts w:hint="eastAsia" w:ascii="宋体" w:hAnsi="宋体" w:cs="宋体"/>
        </w:rPr>
        <w:t>本项目的评审方法详见“供应商须知前附表”。</w:t>
      </w:r>
      <w:r>
        <w:rPr>
          <w:rFonts w:hint="eastAsia" w:ascii="宋体" w:hAnsi="宋体" w:cs="宋体"/>
          <w:szCs w:val="21"/>
        </w:rPr>
        <w:t>磋商小组按照“第四章 评审程序、评审方法和评审标准”规定的方法、评审因素、标准和程序对响应文件进行评审。</w:t>
      </w:r>
    </w:p>
    <w:p w14:paraId="367BD937">
      <w:pPr>
        <w:pStyle w:val="12"/>
        <w:ind w:firstLine="420" w:firstLineChars="200"/>
        <w:rPr>
          <w:rFonts w:hint="eastAsia" w:ascii="宋体" w:hAnsi="宋体" w:cs="宋体"/>
        </w:rPr>
      </w:pPr>
      <w:r>
        <w:rPr>
          <w:rFonts w:hint="eastAsia" w:ascii="宋体" w:hAnsi="宋体" w:cs="宋体"/>
          <w:szCs w:val="21"/>
        </w:rPr>
        <w:t>25.2磋商文件内容违反国家有关强制性规定的，磋商小组应当停止评审并向采购人或者采购代理机构说明情况，并在评审报告中书面体现。</w:t>
      </w:r>
    </w:p>
    <w:p w14:paraId="4848F5F6">
      <w:pPr>
        <w:spacing w:line="360" w:lineRule="auto"/>
        <w:ind w:firstLine="420" w:firstLineChars="200"/>
        <w:rPr>
          <w:rFonts w:hint="eastAsia" w:ascii="宋体" w:hAnsi="宋体" w:cs="宋体"/>
          <w:szCs w:val="21"/>
        </w:rPr>
      </w:pPr>
      <w:r>
        <w:rPr>
          <w:rFonts w:hint="eastAsia" w:ascii="宋体" w:hAnsi="宋体" w:cs="宋体"/>
          <w:szCs w:val="21"/>
        </w:rPr>
        <w:t>25.3 采购需求负偏离要求及磋商顺序详见“供应商须知前附表”。</w:t>
      </w:r>
    </w:p>
    <w:p w14:paraId="3210B62F">
      <w:pPr>
        <w:spacing w:line="360" w:lineRule="auto"/>
        <w:ind w:firstLine="420" w:firstLineChars="200"/>
        <w:rPr>
          <w:rFonts w:hint="eastAsia" w:ascii="宋体" w:hAnsi="宋体" w:cs="宋体"/>
        </w:rPr>
      </w:pPr>
      <w:r>
        <w:rPr>
          <w:rFonts w:hint="eastAsia" w:ascii="宋体" w:hAnsi="宋体" w:cs="宋体"/>
        </w:rPr>
        <w:t>25.4电子交易活动的中止。采购过程中出现以下情形，导致电子交易平台无法正常运行，或者无法保证电子交易的公平、公正和安全时，采购机构可中止电子交易活动：</w:t>
      </w:r>
    </w:p>
    <w:p w14:paraId="4629FE6B">
      <w:pPr>
        <w:spacing w:line="360" w:lineRule="auto"/>
        <w:ind w:firstLine="420" w:firstLineChars="200"/>
        <w:rPr>
          <w:rFonts w:hint="eastAsia" w:ascii="宋体" w:hAnsi="宋体" w:cs="宋体"/>
        </w:rPr>
      </w:pPr>
      <w:r>
        <w:rPr>
          <w:rFonts w:hint="eastAsia" w:ascii="宋体" w:hAnsi="宋体" w:cs="宋体"/>
        </w:rPr>
        <w:t xml:space="preserve">（1）电子交易平台发生故障而无法登录访问的； </w:t>
      </w:r>
    </w:p>
    <w:p w14:paraId="54122470">
      <w:pPr>
        <w:spacing w:line="360" w:lineRule="auto"/>
        <w:ind w:firstLine="420" w:firstLineChars="200"/>
        <w:rPr>
          <w:rFonts w:hint="eastAsia" w:ascii="宋体" w:hAnsi="宋体" w:cs="宋体"/>
        </w:rPr>
      </w:pPr>
      <w:r>
        <w:rPr>
          <w:rFonts w:hint="eastAsia" w:ascii="宋体" w:hAnsi="宋体" w:cs="宋体"/>
        </w:rPr>
        <w:t>（2）电子交易平台应用或数据库出现错误，不能进行正常操作的；</w:t>
      </w:r>
    </w:p>
    <w:p w14:paraId="570CC729">
      <w:pPr>
        <w:spacing w:line="360" w:lineRule="auto"/>
        <w:ind w:firstLine="420" w:firstLineChars="200"/>
        <w:rPr>
          <w:rFonts w:hint="eastAsia" w:ascii="宋体" w:hAnsi="宋体" w:cs="宋体"/>
        </w:rPr>
      </w:pPr>
      <w:r>
        <w:rPr>
          <w:rFonts w:hint="eastAsia" w:ascii="宋体" w:hAnsi="宋体" w:cs="宋体"/>
        </w:rPr>
        <w:t>（3）电子交易平台发现严重安全漏洞，有潜在泄密危险的；</w:t>
      </w:r>
    </w:p>
    <w:p w14:paraId="20414E02">
      <w:pPr>
        <w:spacing w:line="360" w:lineRule="auto"/>
        <w:ind w:firstLine="420" w:firstLineChars="200"/>
        <w:rPr>
          <w:rFonts w:hint="eastAsia" w:ascii="宋体" w:hAnsi="宋体" w:cs="宋体"/>
        </w:rPr>
      </w:pPr>
      <w:r>
        <w:rPr>
          <w:rFonts w:hint="eastAsia" w:ascii="宋体" w:hAnsi="宋体" w:cs="宋体"/>
        </w:rPr>
        <w:t xml:space="preserve">（4）病毒发作导致不能进行正常操作的； </w:t>
      </w:r>
    </w:p>
    <w:p w14:paraId="045A5B9A">
      <w:pPr>
        <w:spacing w:line="360" w:lineRule="auto"/>
        <w:ind w:firstLine="420" w:firstLineChars="200"/>
        <w:rPr>
          <w:rFonts w:hint="eastAsia" w:ascii="宋体" w:hAnsi="宋体" w:cs="宋体"/>
        </w:rPr>
      </w:pPr>
      <w:r>
        <w:rPr>
          <w:rFonts w:hint="eastAsia" w:ascii="宋体" w:hAnsi="宋体" w:cs="宋体"/>
        </w:rPr>
        <w:t>（5）其他无法保证电子交易的公平、公正和安全的情况。</w:t>
      </w:r>
    </w:p>
    <w:p w14:paraId="1978D141">
      <w:pPr>
        <w:spacing w:line="360" w:lineRule="auto"/>
        <w:ind w:firstLine="420" w:firstLineChars="200"/>
        <w:rPr>
          <w:rFonts w:hint="eastAsia" w:ascii="宋体" w:hAnsi="宋体" w:cs="宋体"/>
        </w:rPr>
      </w:pPr>
      <w:r>
        <w:rPr>
          <w:rFonts w:hint="eastAsia" w:ascii="宋体" w:hAnsi="宋体" w:cs="宋体"/>
        </w:rPr>
        <w:t>25.5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B0067D4">
      <w:pPr>
        <w:pStyle w:val="5"/>
        <w:spacing w:before="0" w:after="0" w:line="360" w:lineRule="auto"/>
        <w:ind w:firstLine="480" w:firstLineChars="150"/>
        <w:rPr>
          <w:b w:val="0"/>
          <w:bCs w:val="0"/>
        </w:rPr>
      </w:pPr>
      <w:bookmarkStart w:id="86" w:name="_Toc12018"/>
      <w:bookmarkStart w:id="87" w:name="_Toc17745"/>
      <w:bookmarkStart w:id="88" w:name="_Toc80886934"/>
      <w:r>
        <w:rPr>
          <w:rFonts w:hint="eastAsia"/>
          <w:b w:val="0"/>
          <w:bCs w:val="0"/>
        </w:rPr>
        <w:t>五、成交及合同</w:t>
      </w:r>
      <w:bookmarkEnd w:id="86"/>
      <w:bookmarkEnd w:id="87"/>
      <w:bookmarkEnd w:id="88"/>
    </w:p>
    <w:p w14:paraId="699C1936">
      <w:pPr>
        <w:spacing w:line="360" w:lineRule="auto"/>
        <w:ind w:firstLine="482" w:firstLineChars="200"/>
        <w:rPr>
          <w:rFonts w:hint="eastAsia"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6.确定成交供应商及结果公告</w:t>
      </w:r>
    </w:p>
    <w:p w14:paraId="24802DB8">
      <w:pPr>
        <w:spacing w:line="360" w:lineRule="auto"/>
        <w:ind w:firstLine="420" w:firstLineChars="200"/>
        <w:rPr>
          <w:rFonts w:hint="eastAsia" w:ascii="宋体" w:hAnsi="宋体" w:cs="宋体"/>
          <w:szCs w:val="21"/>
        </w:rPr>
      </w:pPr>
      <w:r>
        <w:rPr>
          <w:rFonts w:hint="eastAsia" w:ascii="宋体" w:hAnsi="宋体" w:cs="宋体"/>
          <w:szCs w:val="21"/>
        </w:rPr>
        <w:t>26.1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466C468">
      <w:pPr>
        <w:spacing w:line="360" w:lineRule="auto"/>
        <w:ind w:firstLine="420" w:firstLineChars="200"/>
        <w:rPr>
          <w:rFonts w:hint="eastAsia" w:ascii="宋体" w:hAnsi="宋体" w:cs="宋体"/>
          <w:szCs w:val="21"/>
        </w:rPr>
      </w:pPr>
      <w:r>
        <w:rPr>
          <w:rFonts w:hint="eastAsia" w:ascii="宋体" w:hAnsi="宋体" w:cs="宋体"/>
          <w:szCs w:val="21"/>
        </w:rPr>
        <w:t>26.2成交通知及成交结果公告。采购代理机构应当在</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供应商确定后2个工作日内，在省级以上财政部门指定的媒体上公告成交结果，同时向成交供应商发出成交通知书。</w:t>
      </w:r>
    </w:p>
    <w:p w14:paraId="5589BE72">
      <w:pPr>
        <w:spacing w:line="360" w:lineRule="auto"/>
        <w:ind w:firstLine="420" w:firstLineChars="200"/>
        <w:rPr>
          <w:rFonts w:hint="eastAsia" w:ascii="宋体" w:hAnsi="宋体" w:cs="宋体"/>
          <w:szCs w:val="21"/>
        </w:rPr>
      </w:pPr>
      <w:r>
        <w:rPr>
          <w:rFonts w:hint="eastAsia" w:ascii="宋体" w:hAnsi="宋体" w:cs="宋体"/>
          <w:szCs w:val="21"/>
        </w:rPr>
        <w:t>26.3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14:paraId="205BEE23">
      <w:pPr>
        <w:spacing w:line="360" w:lineRule="auto"/>
        <w:ind w:firstLine="420" w:firstLineChars="200"/>
        <w:rPr>
          <w:rFonts w:hint="eastAsia" w:ascii="宋体" w:hAnsi="宋体" w:cs="宋体"/>
          <w:szCs w:val="21"/>
        </w:rPr>
      </w:pPr>
      <w:r>
        <w:rPr>
          <w:rFonts w:hint="eastAsia" w:ascii="宋体" w:hAnsi="宋体" w:cs="宋体"/>
          <w:szCs w:val="21"/>
        </w:rPr>
        <w:t>26.4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1CB7C93">
      <w:pPr>
        <w:spacing w:line="360" w:lineRule="auto"/>
        <w:ind w:firstLine="420" w:firstLineChars="200"/>
        <w:rPr>
          <w:rFonts w:hint="eastAsia" w:ascii="宋体" w:hAnsi="宋体" w:cs="宋体"/>
          <w:szCs w:val="21"/>
        </w:rPr>
      </w:pPr>
      <w:r>
        <w:rPr>
          <w:rFonts w:hint="eastAsia" w:ascii="宋体" w:hAnsi="宋体" w:cs="宋体"/>
          <w:bCs/>
          <w:szCs w:val="21"/>
        </w:rPr>
        <w:t>26.5排名第一的成交候选人放弃成交，采购人可以按照评审报告推荐的成交候选人名单排序，依法确定下一候选人为成交</w:t>
      </w:r>
      <w:r>
        <w:rPr>
          <w:rFonts w:hint="eastAsia" w:ascii="宋体" w:hAnsi="宋体" w:cs="宋体"/>
          <w:szCs w:val="21"/>
        </w:rPr>
        <w:t>供应商</w:t>
      </w:r>
      <w:r>
        <w:rPr>
          <w:rFonts w:hint="eastAsia" w:ascii="宋体" w:hAnsi="宋体" w:cs="宋体"/>
          <w:bCs/>
          <w:szCs w:val="21"/>
        </w:rPr>
        <w:t>，也可以重新开展政府采购活动</w:t>
      </w:r>
      <w:r>
        <w:rPr>
          <w:rFonts w:hint="eastAsia" w:ascii="宋体" w:hAnsi="宋体" w:cs="宋体"/>
          <w:szCs w:val="21"/>
        </w:rPr>
        <w:t>。</w:t>
      </w:r>
    </w:p>
    <w:p w14:paraId="7676CE4B">
      <w:pPr>
        <w:spacing w:line="360" w:lineRule="auto"/>
        <w:ind w:firstLine="482" w:firstLineChars="200"/>
        <w:rPr>
          <w:rFonts w:hint="eastAsia"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7.履约保证金</w:t>
      </w:r>
    </w:p>
    <w:p w14:paraId="46D50A9C">
      <w:pPr>
        <w:spacing w:line="360" w:lineRule="auto"/>
        <w:ind w:firstLine="424" w:firstLineChars="202"/>
        <w:rPr>
          <w:rFonts w:hint="eastAsia" w:ascii="宋体" w:hAnsi="宋体" w:cs="宋体"/>
          <w:szCs w:val="21"/>
        </w:rPr>
      </w:pPr>
      <w:r>
        <w:rPr>
          <w:rFonts w:ascii="宋体" w:hAnsi="宋体" w:cs="宋体"/>
          <w:szCs w:val="21"/>
        </w:rPr>
        <w:t>2</w:t>
      </w:r>
      <w:r>
        <w:rPr>
          <w:rFonts w:hint="eastAsia" w:ascii="宋体" w:hAnsi="宋体" w:cs="宋体"/>
          <w:szCs w:val="21"/>
        </w:rPr>
        <w:t>7.1</w:t>
      </w:r>
      <w:r>
        <w:rPr>
          <w:rFonts w:ascii="宋体" w:hAnsi="宋体" w:cs="宋体"/>
          <w:szCs w:val="21"/>
        </w:rPr>
        <w:t xml:space="preserve"> </w:t>
      </w:r>
      <w:r>
        <w:rPr>
          <w:rFonts w:hint="eastAsia" w:ascii="宋体" w:hAnsi="宋体" w:cs="宋体"/>
          <w:szCs w:val="21"/>
        </w:rPr>
        <w:t>履约保证金的金额、提交方式、退付的时间和条件详见 “供应商须知前附表”。成交供应商未按规定提交履约保证金的，视为拒绝</w:t>
      </w:r>
      <w:r>
        <w:rPr>
          <w:rFonts w:ascii="宋体" w:hAnsi="宋体"/>
        </w:rPr>
        <w:t>与采购人</w:t>
      </w:r>
      <w:r>
        <w:rPr>
          <w:rFonts w:hint="eastAsia" w:ascii="宋体" w:hAnsi="宋体" w:cs="宋体"/>
          <w:szCs w:val="21"/>
        </w:rPr>
        <w:t>签订合同，采购人可以按照评审报告推荐的成交候选人名单排序，依法确定下一候选人为成交供应商，也可以重新开展政府采购活动。</w:t>
      </w:r>
    </w:p>
    <w:p w14:paraId="7604DAB6">
      <w:pPr>
        <w:spacing w:line="360" w:lineRule="auto"/>
        <w:ind w:firstLine="424" w:firstLineChars="202"/>
        <w:rPr>
          <w:rFonts w:hint="eastAsia" w:ascii="宋体" w:hAnsi="宋体" w:cs="宋体"/>
          <w:szCs w:val="21"/>
        </w:rPr>
      </w:pPr>
      <w:r>
        <w:rPr>
          <w:rFonts w:ascii="宋体" w:hAnsi="宋体" w:cs="宋体"/>
          <w:szCs w:val="21"/>
        </w:rPr>
        <w:t>2</w:t>
      </w:r>
      <w:r>
        <w:rPr>
          <w:rFonts w:hint="eastAsia" w:ascii="宋体" w:hAnsi="宋体" w:cs="宋体"/>
          <w:szCs w:val="21"/>
        </w:rPr>
        <w:t>7.2签订合同后，如成交供应商不按双方签订的合同规定履约，则没收其全部履约保证金，履约保证金不足以赔偿损失的，按实际损失赔偿。</w:t>
      </w:r>
    </w:p>
    <w:p w14:paraId="3347625E">
      <w:pPr>
        <w:spacing w:line="360" w:lineRule="auto"/>
        <w:ind w:firstLine="424" w:firstLineChars="202"/>
        <w:rPr>
          <w:rFonts w:hint="eastAsia" w:ascii="宋体" w:hAnsi="宋体" w:cs="宋体"/>
          <w:szCs w:val="21"/>
        </w:rPr>
      </w:pPr>
      <w:r>
        <w:rPr>
          <w:rFonts w:ascii="宋体" w:hAnsi="宋体" w:cs="宋体"/>
          <w:szCs w:val="21"/>
        </w:rPr>
        <w:t>2</w:t>
      </w:r>
      <w:r>
        <w:rPr>
          <w:rFonts w:hint="eastAsia" w:ascii="宋体" w:hAnsi="宋体" w:cs="宋体"/>
          <w:szCs w:val="21"/>
        </w:rPr>
        <w:t>7.</w:t>
      </w:r>
      <w:r>
        <w:rPr>
          <w:rFonts w:ascii="宋体" w:hAnsi="宋体" w:cs="宋体"/>
          <w:szCs w:val="21"/>
        </w:rPr>
        <w:t>3</w:t>
      </w:r>
      <w:r>
        <w:rPr>
          <w:rFonts w:hint="eastAsia" w:ascii="宋体" w:hAnsi="宋体" w:cs="宋体"/>
          <w:szCs w:val="21"/>
        </w:rPr>
        <w:t>在履约保证金退还日期前，若成交供应商的开户名称、开户银行、账号有变动的，请以书面形式通知履约保证金收取单位，否则由此产生的后果由成交供应商自行承担。</w:t>
      </w:r>
    </w:p>
    <w:p w14:paraId="54957981">
      <w:pPr>
        <w:spacing w:line="360" w:lineRule="auto"/>
        <w:ind w:firstLine="482" w:firstLineChars="200"/>
        <w:rPr>
          <w:rFonts w:hint="eastAsia"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8.签订合同</w:t>
      </w:r>
    </w:p>
    <w:p w14:paraId="05631D0A">
      <w:pPr>
        <w:pStyle w:val="28"/>
        <w:snapToGrid w:val="0"/>
        <w:spacing w:before="0"/>
        <w:ind w:firstLine="420"/>
        <w:rPr>
          <w:rFonts w:hint="eastAsia" w:ascii="宋体" w:hAnsi="宋体" w:cs="宋体"/>
          <w:sz w:val="21"/>
          <w:szCs w:val="21"/>
          <w:lang w:val="zh-CN"/>
        </w:rPr>
      </w:pPr>
      <w:r>
        <w:rPr>
          <w:rFonts w:hint="eastAsia" w:ascii="宋体" w:hAnsi="宋体" w:cs="宋体"/>
          <w:sz w:val="21"/>
          <w:szCs w:val="21"/>
        </w:rPr>
        <w:t>28.1采购人与成交供应商应当在成交通知书规定的时间内，按照磋商文件确定的合同文本以及采购标的、服务技术、采购金额、采购数量、技术和服务要求等事项签订政府采购合同。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sz w:val="21"/>
          <w:szCs w:val="21"/>
          <w:lang w:val="zh-CN"/>
        </w:rPr>
        <w:t>如成交供应商为联合体的，由联合体成员各方法定代表人或其授权代表与采购人代表签订合同。</w:t>
      </w:r>
    </w:p>
    <w:p w14:paraId="465DAD93">
      <w:pPr>
        <w:spacing w:line="360" w:lineRule="auto"/>
        <w:ind w:firstLine="420" w:firstLineChars="200"/>
        <w:rPr>
          <w:rFonts w:hint="eastAsia" w:ascii="宋体" w:hAnsi="宋体" w:cs="宋体"/>
          <w:szCs w:val="21"/>
        </w:rPr>
      </w:pPr>
      <w:r>
        <w:rPr>
          <w:rFonts w:hint="eastAsia" w:ascii="宋体" w:hAnsi="宋体" w:cs="宋体"/>
          <w:szCs w:val="21"/>
        </w:rPr>
        <w:t>28.2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2D8A8F0">
      <w:pPr>
        <w:spacing w:line="360" w:lineRule="auto"/>
        <w:ind w:firstLine="420" w:firstLineChars="200"/>
        <w:rPr>
          <w:rFonts w:hint="eastAsia" w:ascii="宋体" w:hAnsi="宋体" w:cs="宋体"/>
          <w:szCs w:val="21"/>
        </w:rPr>
      </w:pPr>
      <w:r>
        <w:rPr>
          <w:rFonts w:hint="eastAsia" w:ascii="宋体" w:hAnsi="宋体" w:cs="宋体"/>
          <w:szCs w:val="21"/>
        </w:rPr>
        <w:t>28.3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14:paraId="1CD5AC12">
      <w:pPr>
        <w:spacing w:line="360" w:lineRule="auto"/>
        <w:ind w:firstLine="420" w:firstLineChars="200"/>
        <w:rPr>
          <w:rFonts w:hint="eastAsia" w:ascii="宋体" w:hAnsi="宋体" w:cs="宋体"/>
          <w:szCs w:val="21"/>
        </w:rPr>
      </w:pPr>
      <w:r>
        <w:rPr>
          <w:rFonts w:hint="eastAsia" w:ascii="宋体" w:hAnsi="宋体" w:cs="宋体"/>
          <w:szCs w:val="21"/>
        </w:rPr>
        <w:t>28.4如签订合同并生效后，供应商无故拒绝或延期，除按照合同条款处理外，列入不良行为记录，并给予通报。</w:t>
      </w:r>
    </w:p>
    <w:p w14:paraId="4C3700CF">
      <w:pPr>
        <w:spacing w:line="360" w:lineRule="auto"/>
        <w:ind w:firstLine="420" w:firstLineChars="200"/>
        <w:rPr>
          <w:rFonts w:hint="eastAsia" w:ascii="宋体" w:hAnsi="宋体" w:cs="宋体"/>
          <w:b/>
          <w:bCs/>
          <w:i/>
          <w:iCs/>
          <w:szCs w:val="21"/>
        </w:rPr>
      </w:pPr>
      <w:r>
        <w:rPr>
          <w:rFonts w:hint="eastAsia" w:ascii="宋体" w:hAnsi="宋体" w:cs="宋体"/>
          <w:szCs w:val="21"/>
        </w:rPr>
        <w:t>28.5采购合同由采购人与成交供应商根据磋商文件、响应文件等内容通过政府采购电子交易平台在线签订，自动备案，在线签订须携带的材料见“</w:t>
      </w:r>
      <w:r>
        <w:rPr>
          <w:rFonts w:hint="eastAsia" w:ascii="宋体" w:hAnsi="宋体" w:cs="宋体"/>
        </w:rPr>
        <w:t xml:space="preserve"> </w:t>
      </w:r>
      <w:r>
        <w:rPr>
          <w:rFonts w:hint="eastAsia" w:ascii="宋体" w:hAnsi="宋体" w:cs="宋体"/>
          <w:szCs w:val="21"/>
        </w:rPr>
        <w:t>供应商须知前附表”。</w:t>
      </w:r>
    </w:p>
    <w:p w14:paraId="7526EFF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29.政府采购合同公告</w:t>
      </w:r>
    </w:p>
    <w:p w14:paraId="71D0F713">
      <w:pPr>
        <w:spacing w:line="360" w:lineRule="auto"/>
        <w:ind w:firstLine="420" w:firstLineChars="200"/>
        <w:rPr>
          <w:rFonts w:ascii="Calibri"/>
        </w:rPr>
      </w:pPr>
      <w:r>
        <w:rPr>
          <w:rFonts w:hint="eastAsia" w:ascii="宋体" w:hAnsi="宋体" w:cs="宋体"/>
          <w:szCs w:val="21"/>
        </w:rPr>
        <w:t>采购人应当自政府采购合同签订之日起2个工作日内，将政府采购合同在省级以上人民政府财政部门指定的媒体上公告，但政府采购合同中涉及国家秘密、商业秘密的内容除外</w:t>
      </w:r>
      <w:r>
        <w:rPr>
          <w:rFonts w:ascii="Calibri"/>
        </w:rPr>
        <w:t>。</w:t>
      </w:r>
    </w:p>
    <w:p w14:paraId="78A38903">
      <w:pPr>
        <w:spacing w:line="360" w:lineRule="auto"/>
        <w:ind w:firstLine="482" w:firstLineChars="200"/>
        <w:rPr>
          <w:rFonts w:hint="eastAsia"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0. 询问、质疑和投诉</w:t>
      </w:r>
    </w:p>
    <w:p w14:paraId="34CC34B2">
      <w:pPr>
        <w:spacing w:line="360" w:lineRule="auto"/>
        <w:ind w:firstLine="420" w:firstLineChars="200"/>
        <w:rPr>
          <w:rFonts w:hint="eastAsia" w:ascii="宋体" w:hAnsi="宋体" w:cs="宋体"/>
        </w:rPr>
      </w:pPr>
      <w:r>
        <w:rPr>
          <w:rFonts w:hint="eastAsia" w:ascii="宋体" w:hAnsi="宋体" w:cs="宋体"/>
          <w:lang w:bidi="ar"/>
        </w:rPr>
        <w:t>30.1供应商对政府采购活动事项有疑问的，可以向采购人、采购代理机构提出询问，采购人或者采购代理机构应当在3个工作日内对供应商依法提出的询问作出答复。</w:t>
      </w:r>
    </w:p>
    <w:p w14:paraId="190E6D34">
      <w:pPr>
        <w:spacing w:line="360" w:lineRule="auto"/>
        <w:ind w:firstLine="420" w:firstLineChars="200"/>
        <w:rPr>
          <w:rFonts w:hint="eastAsia" w:ascii="宋体" w:hAnsi="宋体" w:cs="宋体"/>
        </w:rPr>
      </w:pPr>
      <w:r>
        <w:rPr>
          <w:rFonts w:hint="eastAsia" w:ascii="宋体" w:hAnsi="宋体" w:cs="宋体"/>
          <w:lang w:bidi="ar"/>
        </w:rPr>
        <w:t>30.2供应商认为磋商文件、采购过程或者成交结果使自己的合法权益受到损害的，应当在知道或者应知其权益受到损害之日起7个工作日内，以书面形式向采购人、采购代理机构提出质疑，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Arial"/>
          <w:shd w:val="clear" w:color="auto" w:fill="FFFFFF"/>
          <w:lang w:bidi="ar"/>
        </w:rPr>
        <w:t>接收质疑函的方式、联系部门、联系电话和通讯地址等信息详见</w:t>
      </w:r>
      <w:r>
        <w:rPr>
          <w:rFonts w:hint="eastAsia" w:ascii="宋体" w:hAnsi="宋体" w:cs="宋体"/>
          <w:szCs w:val="21"/>
          <w:lang w:bidi="ar"/>
        </w:rPr>
        <w:t>“供应商须知前附表”</w:t>
      </w:r>
      <w:r>
        <w:rPr>
          <w:rFonts w:hint="eastAsia" w:ascii="宋体" w:hAnsi="宋体" w:cs="宋体"/>
          <w:lang w:bidi="ar"/>
        </w:rPr>
        <w:t>。具体质疑起算时间如下：</w:t>
      </w:r>
    </w:p>
    <w:p w14:paraId="598023E1">
      <w:pPr>
        <w:spacing w:line="360" w:lineRule="auto"/>
        <w:ind w:firstLine="420" w:firstLineChars="200"/>
        <w:rPr>
          <w:rFonts w:hint="eastAsia" w:ascii="宋体" w:hAnsi="宋体" w:cs="宋体"/>
        </w:rPr>
      </w:pPr>
      <w:r>
        <w:rPr>
          <w:rFonts w:hint="eastAsia" w:ascii="宋体" w:hAnsi="宋体" w:cs="宋体"/>
          <w:lang w:bidi="ar"/>
        </w:rPr>
        <w:t>（1）对可以质疑的磋商文件提出质疑的，为收到磋商文件之日或者竞争性磋商公告期限届满之日；</w:t>
      </w:r>
    </w:p>
    <w:p w14:paraId="23ED4D3A">
      <w:pPr>
        <w:spacing w:line="360" w:lineRule="auto"/>
        <w:ind w:firstLine="420" w:firstLineChars="200"/>
        <w:rPr>
          <w:rFonts w:hint="eastAsia" w:ascii="宋体" w:hAnsi="宋体" w:cs="宋体"/>
        </w:rPr>
      </w:pPr>
      <w:r>
        <w:rPr>
          <w:rFonts w:hint="eastAsia" w:ascii="宋体" w:hAnsi="宋体" w:cs="宋体"/>
          <w:lang w:bidi="ar"/>
        </w:rPr>
        <w:t>（2）对采购过程提出质疑的，为各采购程序环节结束之日；</w:t>
      </w:r>
    </w:p>
    <w:p w14:paraId="61B85F6B">
      <w:pPr>
        <w:spacing w:line="360" w:lineRule="auto"/>
        <w:ind w:firstLine="420" w:firstLineChars="200"/>
        <w:rPr>
          <w:rFonts w:hint="eastAsia" w:ascii="宋体" w:hAnsi="宋体" w:cs="宋体"/>
        </w:rPr>
      </w:pPr>
      <w:r>
        <w:rPr>
          <w:rFonts w:hint="eastAsia" w:ascii="宋体" w:hAnsi="宋体" w:cs="宋体"/>
          <w:lang w:bidi="ar"/>
        </w:rPr>
        <w:t>（3）对成交结果提出质疑的，为成交结果公告期限届满之日。</w:t>
      </w:r>
    </w:p>
    <w:p w14:paraId="7931724B">
      <w:pPr>
        <w:spacing w:line="360" w:lineRule="auto"/>
        <w:ind w:firstLine="420" w:firstLineChars="200"/>
        <w:rPr>
          <w:rFonts w:hint="eastAsia" w:ascii="宋体" w:hAnsi="宋体" w:cs="宋体"/>
        </w:rPr>
      </w:pPr>
      <w:r>
        <w:rPr>
          <w:rFonts w:hint="eastAsia" w:ascii="宋体" w:hAnsi="宋体" w:cs="宋体"/>
          <w:lang w:bidi="ar"/>
        </w:rPr>
        <w:t>30.3供应商提出的询问或者质疑超出采购人对采购代理机构委托授权范围的，采购代理机构应当告知供应商向采购人提出。政府采购评审专家应当配合采购人或者采购代理机构答复供应商的询问和质疑。</w:t>
      </w:r>
    </w:p>
    <w:p w14:paraId="78FAB30F">
      <w:pPr>
        <w:spacing w:line="360" w:lineRule="auto"/>
        <w:ind w:firstLine="420" w:firstLineChars="200"/>
        <w:rPr>
          <w:rFonts w:hint="eastAsia" w:ascii="宋体" w:hAnsi="宋体" w:cs="宋体"/>
        </w:rPr>
      </w:pPr>
      <w:r>
        <w:rPr>
          <w:rFonts w:hint="eastAsia" w:ascii="宋体" w:hAnsi="宋体" w:cs="宋体"/>
          <w:lang w:bidi="ar"/>
        </w:rPr>
        <w:t>30.4 供应商提出质疑应当提交质疑函和必要的证明材料，针对同一采购程序环节的质疑必须在法定质疑期内一次性提出。质疑函应当包括下列内容</w:t>
      </w:r>
      <w:r>
        <w:rPr>
          <w:rFonts w:hint="eastAsia" w:hAnsi="宋体" w:cs="宋体"/>
          <w:bCs/>
          <w:lang w:bidi="ar"/>
        </w:rPr>
        <w:t>（质疑函格式后附）</w:t>
      </w:r>
      <w:r>
        <w:rPr>
          <w:rFonts w:hint="eastAsia" w:ascii="宋体" w:hAnsi="宋体" w:cs="宋体"/>
          <w:lang w:bidi="ar"/>
        </w:rPr>
        <w:t>：</w:t>
      </w:r>
    </w:p>
    <w:p w14:paraId="44B4448E">
      <w:pPr>
        <w:spacing w:line="360" w:lineRule="auto"/>
        <w:ind w:firstLine="420" w:firstLineChars="200"/>
        <w:rPr>
          <w:rFonts w:hint="eastAsia" w:ascii="宋体" w:hAnsi="宋体" w:cs="宋体"/>
        </w:rPr>
      </w:pPr>
      <w:r>
        <w:rPr>
          <w:rFonts w:hint="eastAsia" w:ascii="宋体" w:hAnsi="宋体" w:cs="宋体"/>
          <w:lang w:bidi="ar"/>
        </w:rPr>
        <w:t>（1）供应商的姓名或者名称、地址、邮编、联系人及联系电话；</w:t>
      </w:r>
    </w:p>
    <w:p w14:paraId="52B6CA09">
      <w:pPr>
        <w:spacing w:line="360" w:lineRule="auto"/>
        <w:ind w:firstLine="420" w:firstLineChars="200"/>
        <w:rPr>
          <w:rFonts w:hint="eastAsia" w:ascii="宋体" w:hAnsi="宋体" w:cs="宋体"/>
        </w:rPr>
      </w:pPr>
      <w:r>
        <w:rPr>
          <w:rFonts w:hint="eastAsia" w:ascii="宋体" w:hAnsi="宋体" w:cs="宋体"/>
          <w:lang w:bidi="ar"/>
        </w:rPr>
        <w:t>（2）质疑项目的名称、编号；</w:t>
      </w:r>
    </w:p>
    <w:p w14:paraId="49719BED">
      <w:pPr>
        <w:spacing w:line="360" w:lineRule="auto"/>
        <w:ind w:firstLine="420" w:firstLineChars="200"/>
        <w:rPr>
          <w:rFonts w:hint="eastAsia" w:ascii="宋体" w:hAnsi="宋体" w:cs="宋体"/>
        </w:rPr>
      </w:pPr>
      <w:r>
        <w:rPr>
          <w:rFonts w:hint="eastAsia" w:ascii="宋体" w:hAnsi="宋体" w:cs="宋体"/>
          <w:lang w:bidi="ar"/>
        </w:rPr>
        <w:t>（3）具体、明确的质疑事项和与质疑事项相关的请求；</w:t>
      </w:r>
    </w:p>
    <w:p w14:paraId="2677B914">
      <w:pPr>
        <w:spacing w:line="360" w:lineRule="auto"/>
        <w:ind w:firstLine="420" w:firstLineChars="200"/>
        <w:rPr>
          <w:rFonts w:hint="eastAsia" w:ascii="宋体" w:hAnsi="宋体" w:cs="宋体"/>
        </w:rPr>
      </w:pPr>
      <w:r>
        <w:rPr>
          <w:rFonts w:hint="eastAsia" w:ascii="宋体" w:hAnsi="宋体" w:cs="宋体"/>
          <w:lang w:bidi="ar"/>
        </w:rPr>
        <w:t>（4）事实依据；</w:t>
      </w:r>
    </w:p>
    <w:p w14:paraId="5A03EFE8">
      <w:pPr>
        <w:spacing w:line="360" w:lineRule="auto"/>
        <w:ind w:firstLine="420" w:firstLineChars="200"/>
        <w:rPr>
          <w:rFonts w:hint="eastAsia" w:ascii="宋体" w:hAnsi="宋体" w:cs="宋体"/>
        </w:rPr>
      </w:pPr>
      <w:r>
        <w:rPr>
          <w:rFonts w:hint="eastAsia" w:ascii="宋体" w:hAnsi="宋体" w:cs="宋体"/>
          <w:lang w:bidi="ar"/>
        </w:rPr>
        <w:t>（5）必要的法律依据；</w:t>
      </w:r>
    </w:p>
    <w:p w14:paraId="64178799">
      <w:pPr>
        <w:spacing w:line="360" w:lineRule="auto"/>
        <w:ind w:firstLine="420" w:firstLineChars="200"/>
        <w:rPr>
          <w:rFonts w:hint="eastAsia" w:ascii="宋体" w:hAnsi="宋体" w:cs="宋体"/>
        </w:rPr>
      </w:pPr>
      <w:r>
        <w:rPr>
          <w:rFonts w:hint="eastAsia" w:ascii="宋体" w:hAnsi="宋体" w:cs="宋体"/>
          <w:lang w:bidi="ar"/>
        </w:rPr>
        <w:t>（6）提出质疑的日期。</w:t>
      </w:r>
    </w:p>
    <w:p w14:paraId="75B9DD22">
      <w:pPr>
        <w:spacing w:line="360" w:lineRule="auto"/>
        <w:ind w:firstLine="420" w:firstLineChars="200"/>
        <w:rPr>
          <w:rFonts w:hint="eastAsia" w:ascii="宋体" w:hAnsi="宋体" w:cs="宋体"/>
        </w:rPr>
      </w:pPr>
      <w:r>
        <w:rPr>
          <w:rFonts w:hint="eastAsia" w:ascii="宋体" w:hAnsi="宋体" w:cs="宋体"/>
          <w:lang w:bidi="ar"/>
        </w:rPr>
        <w:t>供应商为自然人的，应当由本人签字；供应商为法人或者其他组织的，应当由法定代表人、主要负责人，或者其委托代理人签字或者盖章，并加盖公章。</w:t>
      </w:r>
    </w:p>
    <w:p w14:paraId="76655869">
      <w:pPr>
        <w:spacing w:line="360" w:lineRule="auto"/>
        <w:ind w:firstLine="420" w:firstLineChars="200"/>
        <w:rPr>
          <w:rFonts w:hint="eastAsia" w:ascii="宋体" w:hAnsi="宋体" w:cs="宋体"/>
        </w:rPr>
      </w:pPr>
      <w:r>
        <w:rPr>
          <w:rFonts w:hint="eastAsia" w:ascii="宋体" w:hAnsi="宋体" w:cs="宋体"/>
          <w:lang w:bidi="ar"/>
        </w:rPr>
        <w:t>30.5采购人、采购代理机构认为供应商质疑不成立，或者成立但未对成交结果构成影响的，继续开展采购活动；认为供应商质疑成立且影响或者可能影响成交结果的，按照下列情况处理：</w:t>
      </w:r>
    </w:p>
    <w:p w14:paraId="28FDA61D">
      <w:pPr>
        <w:spacing w:line="360" w:lineRule="auto"/>
        <w:ind w:firstLine="420" w:firstLineChars="200"/>
        <w:rPr>
          <w:rFonts w:hint="eastAsia" w:ascii="宋体" w:hAnsi="宋体" w:cs="宋体"/>
        </w:rPr>
      </w:pPr>
      <w:r>
        <w:rPr>
          <w:rFonts w:hint="eastAsia" w:ascii="宋体" w:hAnsi="宋体" w:cs="宋体"/>
          <w:lang w:bidi="ar"/>
        </w:rPr>
        <w:t>（一）对采购文件提出的质疑，依法通过澄清或者修改可以继续开展采购活动的，澄清或者修改采购文件后继续开展采购活动；否则应当修改采购文件后重新开展采购活动。</w:t>
      </w:r>
    </w:p>
    <w:p w14:paraId="25DA64A7">
      <w:pPr>
        <w:spacing w:line="360" w:lineRule="auto"/>
        <w:ind w:firstLine="420" w:firstLineChars="200"/>
        <w:rPr>
          <w:rFonts w:hint="eastAsia" w:ascii="宋体" w:hAnsi="宋体" w:cs="宋体"/>
        </w:rPr>
      </w:pPr>
      <w:r>
        <w:rPr>
          <w:rFonts w:hint="eastAsia" w:ascii="宋体" w:hAnsi="宋体" w:cs="宋体"/>
          <w:lang w:bidi="ar"/>
        </w:rPr>
        <w:t>（二）对采购过程或者成交结果提出的质疑，合格供应商符合法定数量时，可以从合格的成交候选人中另行确定成交供应商的，应当依法另行确定成交供应商；否则应当重新开展采购活动。</w:t>
      </w:r>
    </w:p>
    <w:p w14:paraId="46542466">
      <w:pPr>
        <w:spacing w:line="360" w:lineRule="auto"/>
        <w:ind w:firstLine="420" w:firstLineChars="200"/>
        <w:rPr>
          <w:rFonts w:hint="eastAsia" w:ascii="宋体" w:hAnsi="宋体" w:cs="宋体"/>
        </w:rPr>
      </w:pPr>
      <w:r>
        <w:rPr>
          <w:rFonts w:hint="eastAsia" w:ascii="宋体" w:hAnsi="宋体" w:cs="宋体"/>
          <w:lang w:bidi="ar"/>
        </w:rPr>
        <w:t>质疑答复导致成交结果改变的，采购人或者采购代理机构应当将有关情况书面报告本级财政部门。</w:t>
      </w:r>
    </w:p>
    <w:p w14:paraId="25052CB5">
      <w:pPr>
        <w:spacing w:line="360" w:lineRule="auto"/>
        <w:ind w:firstLine="420" w:firstLineChars="200"/>
        <w:rPr>
          <w:rFonts w:hint="eastAsia" w:ascii="宋体" w:hAnsi="宋体" w:cs="宋体"/>
        </w:rPr>
      </w:pPr>
      <w:r>
        <w:rPr>
          <w:rFonts w:hint="eastAsia" w:ascii="宋体" w:hAnsi="宋体" w:cs="宋体"/>
          <w:lang w:bidi="ar"/>
        </w:rPr>
        <w:t>30.6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5290D273">
      <w:pPr>
        <w:spacing w:line="360" w:lineRule="auto"/>
        <w:ind w:firstLine="420" w:firstLineChars="200"/>
        <w:rPr>
          <w:rFonts w:hint="eastAsia" w:ascii="宋体" w:hAnsi="宋体" w:cs="宋体"/>
        </w:rPr>
      </w:pPr>
    </w:p>
    <w:p w14:paraId="18E6768C">
      <w:pPr>
        <w:pStyle w:val="5"/>
        <w:spacing w:before="0" w:after="0" w:line="360" w:lineRule="auto"/>
        <w:ind w:firstLine="315" w:firstLineChars="98"/>
        <w:rPr>
          <w:b w:val="0"/>
        </w:rPr>
      </w:pPr>
      <w:bookmarkStart w:id="89" w:name="_Toc26989"/>
      <w:bookmarkStart w:id="90" w:name="_Toc9275"/>
      <w:bookmarkStart w:id="91" w:name="_Toc80205930"/>
      <w:bookmarkStart w:id="92" w:name="_Toc80886935"/>
      <w:r>
        <w:rPr>
          <w:rFonts w:hint="eastAsia"/>
        </w:rPr>
        <w:t>六</w:t>
      </w:r>
      <w:r>
        <w:rPr>
          <w:rFonts w:hint="eastAsia"/>
          <w:b w:val="0"/>
        </w:rPr>
        <w:t>、验收</w:t>
      </w:r>
      <w:bookmarkEnd w:id="89"/>
      <w:bookmarkEnd w:id="90"/>
      <w:bookmarkEnd w:id="91"/>
      <w:bookmarkEnd w:id="92"/>
    </w:p>
    <w:p w14:paraId="5C5E9A7F">
      <w:pPr>
        <w:tabs>
          <w:tab w:val="left" w:pos="0"/>
        </w:tabs>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31.验收</w:t>
      </w:r>
    </w:p>
    <w:p w14:paraId="3459D879">
      <w:pPr>
        <w:tabs>
          <w:tab w:val="left" w:pos="0"/>
        </w:tabs>
        <w:spacing w:line="360" w:lineRule="auto"/>
        <w:ind w:firstLine="420" w:firstLineChars="200"/>
        <w:rPr>
          <w:rFonts w:hint="eastAsia" w:ascii="宋体" w:hAnsi="宋体" w:cs="宋体"/>
          <w:kern w:val="0"/>
          <w:szCs w:val="21"/>
        </w:rPr>
      </w:pPr>
      <w:r>
        <w:rPr>
          <w:rFonts w:hint="eastAsia" w:ascii="宋体" w:hAnsi="宋体" w:cs="宋体"/>
          <w:kern w:val="0"/>
          <w:szCs w:val="21"/>
        </w:rPr>
        <w:t>31.1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5D267BB">
      <w:pPr>
        <w:tabs>
          <w:tab w:val="left" w:pos="0"/>
        </w:tabs>
        <w:spacing w:line="360" w:lineRule="auto"/>
        <w:ind w:firstLine="420" w:firstLineChars="200"/>
        <w:rPr>
          <w:rFonts w:hint="eastAsia" w:ascii="宋体" w:hAnsi="宋体" w:cs="宋体"/>
          <w:kern w:val="0"/>
          <w:szCs w:val="21"/>
        </w:rPr>
      </w:pPr>
      <w:r>
        <w:rPr>
          <w:rFonts w:hint="eastAsia" w:ascii="宋体" w:hAnsi="宋体" w:cs="宋体"/>
          <w:kern w:val="0"/>
          <w:szCs w:val="21"/>
        </w:rPr>
        <w:t>31.2采购人可以邀请参加本项目的其他供应商或者第三方机构参与验收。参与验收的供应商或者第三方机构的意见作为验收书的参考资料一并存档。</w:t>
      </w:r>
    </w:p>
    <w:p w14:paraId="23E25F9B">
      <w:pPr>
        <w:tabs>
          <w:tab w:val="left" w:pos="0"/>
        </w:tabs>
        <w:spacing w:line="360" w:lineRule="auto"/>
        <w:ind w:firstLine="420" w:firstLineChars="200"/>
        <w:rPr>
          <w:rFonts w:hint="eastAsia" w:ascii="宋体" w:hAnsi="宋体" w:cs="宋体"/>
          <w:kern w:val="0"/>
          <w:szCs w:val="21"/>
        </w:rPr>
      </w:pPr>
      <w:r>
        <w:rPr>
          <w:rFonts w:hint="eastAsia" w:ascii="宋体" w:hAnsi="宋体" w:cs="宋体"/>
          <w:kern w:val="0"/>
          <w:szCs w:val="21"/>
        </w:rPr>
        <w:t>31.3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14:paraId="3E7A7BB9">
      <w:pPr>
        <w:tabs>
          <w:tab w:val="left" w:pos="0"/>
        </w:tabs>
        <w:spacing w:line="360" w:lineRule="auto"/>
        <w:ind w:firstLine="420" w:firstLineChars="200"/>
        <w:rPr>
          <w:rFonts w:hint="eastAsia" w:ascii="宋体" w:hAnsi="宋体" w:cs="宋体"/>
          <w:szCs w:val="21"/>
        </w:rPr>
      </w:pPr>
      <w:r>
        <w:rPr>
          <w:rFonts w:hint="eastAsia" w:ascii="宋体" w:hAnsi="宋体" w:cs="宋体"/>
          <w:kern w:val="0"/>
          <w:szCs w:val="21"/>
        </w:rPr>
        <w:t>31.4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BE94DCE">
      <w:pPr>
        <w:pStyle w:val="5"/>
        <w:spacing w:before="0" w:after="0" w:line="360" w:lineRule="auto"/>
        <w:ind w:firstLine="320" w:firstLineChars="100"/>
        <w:rPr>
          <w:b w:val="0"/>
          <w:bCs w:val="0"/>
        </w:rPr>
      </w:pPr>
      <w:bookmarkStart w:id="93" w:name="_Toc1170"/>
      <w:bookmarkStart w:id="94" w:name="_Toc10913"/>
      <w:bookmarkStart w:id="95" w:name="_Toc80886936"/>
      <w:r>
        <w:rPr>
          <w:rFonts w:hint="eastAsia"/>
          <w:b w:val="0"/>
          <w:bCs w:val="0"/>
        </w:rPr>
        <w:t>七、其他事项</w:t>
      </w:r>
      <w:bookmarkEnd w:id="93"/>
      <w:bookmarkEnd w:id="94"/>
      <w:bookmarkEnd w:id="95"/>
    </w:p>
    <w:p w14:paraId="405AE3BA">
      <w:pPr>
        <w:spacing w:line="360" w:lineRule="auto"/>
        <w:ind w:firstLine="482" w:firstLineChars="200"/>
        <w:rPr>
          <w:rFonts w:hint="eastAsia"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2.采购代理服务费</w:t>
      </w:r>
    </w:p>
    <w:p w14:paraId="79DF3534">
      <w:pPr>
        <w:spacing w:line="360" w:lineRule="auto"/>
        <w:ind w:firstLine="420" w:firstLineChars="200"/>
        <w:rPr>
          <w:rFonts w:hint="eastAsia" w:ascii="宋体" w:hAnsi="宋体" w:cs="宋体"/>
          <w:szCs w:val="21"/>
        </w:rPr>
      </w:pPr>
      <w:r>
        <w:rPr>
          <w:rFonts w:hint="eastAsia" w:ascii="宋体" w:hAnsi="宋体" w:cs="宋体"/>
          <w:szCs w:val="21"/>
        </w:rPr>
        <w:t>32.1 采购代理服务费收费标准及缴费账户详见“供应商须知前附表”，供应商为联合体的，可以由联合体中的一方或者多方共同缴纳采购代理服务费。</w:t>
      </w:r>
    </w:p>
    <w:p w14:paraId="0308F58B">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33</w:t>
      </w:r>
      <w:r>
        <w:rPr>
          <w:rFonts w:ascii="黑体" w:hAnsi="黑体" w:eastAsia="黑体" w:cs="宋体"/>
          <w:b/>
          <w:bCs/>
          <w:sz w:val="24"/>
        </w:rPr>
        <w:t>.需要补充的其他内容</w:t>
      </w:r>
    </w:p>
    <w:p w14:paraId="09C08D79">
      <w:pPr>
        <w:spacing w:line="360" w:lineRule="auto"/>
        <w:ind w:firstLine="420" w:firstLineChars="200"/>
        <w:textAlignment w:val="center"/>
        <w:rPr>
          <w:rFonts w:hint="eastAsia" w:ascii="宋体" w:hAnsi="宋体" w:cs="宋体"/>
          <w:szCs w:val="21"/>
        </w:rPr>
      </w:pPr>
      <w:r>
        <w:rPr>
          <w:rFonts w:hint="eastAsia" w:ascii="宋体" w:hAnsi="宋体" w:cs="宋体"/>
          <w:szCs w:val="21"/>
        </w:rPr>
        <w:t>33.1本磋商文件解释规则详见“供应商须知前附表”。</w:t>
      </w:r>
    </w:p>
    <w:p w14:paraId="3B00025F">
      <w:pPr>
        <w:spacing w:line="360" w:lineRule="auto"/>
        <w:ind w:firstLine="420" w:firstLineChars="200"/>
        <w:textAlignment w:val="center"/>
        <w:rPr>
          <w:rFonts w:hint="eastAsia" w:ascii="宋体" w:hAnsi="宋体" w:cs="宋体"/>
          <w:szCs w:val="21"/>
        </w:rPr>
      </w:pPr>
      <w:r>
        <w:rPr>
          <w:rFonts w:hint="eastAsia" w:ascii="宋体" w:hAnsi="宋体" w:cs="宋体"/>
          <w:szCs w:val="21"/>
        </w:rPr>
        <w:t>33.2 其他事项详见“供应商须知前附表”。</w:t>
      </w:r>
    </w:p>
    <w:p w14:paraId="0A67D5D1">
      <w:pPr>
        <w:spacing w:line="360" w:lineRule="auto"/>
        <w:ind w:firstLine="420" w:firstLineChars="200"/>
        <w:textAlignment w:val="center"/>
        <w:rPr>
          <w:rFonts w:hint="eastAsia" w:ascii="宋体" w:hAnsi="宋体" w:cs="宋体"/>
          <w:szCs w:val="21"/>
        </w:rPr>
      </w:pPr>
      <w:r>
        <w:rPr>
          <w:rFonts w:hint="eastAsia" w:ascii="宋体" w:hAnsi="宋体" w:cs="宋体"/>
          <w:szCs w:val="21"/>
        </w:rPr>
        <w:t>33.3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kern w:val="0"/>
          <w:szCs w:val="21"/>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szCs w:val="21"/>
        </w:rPr>
        <w:t>，享受本文件规定的中小企业扶持政策。</w:t>
      </w:r>
    </w:p>
    <w:p w14:paraId="4C8258EA">
      <w:pPr>
        <w:spacing w:line="360" w:lineRule="auto"/>
        <w:ind w:firstLine="420" w:firstLineChars="200"/>
        <w:textAlignment w:val="center"/>
        <w:rPr>
          <w:rFonts w:hint="eastAsia" w:ascii="宋体" w:hAnsi="宋体" w:cs="宋体"/>
          <w:szCs w:val="21"/>
        </w:rPr>
      </w:pPr>
      <w:r>
        <w:rPr>
          <w:rFonts w:hint="eastAsia" w:ascii="宋体" w:hAnsi="宋体" w:cs="宋体"/>
          <w:szCs w:val="21"/>
        </w:rPr>
        <w:t>以联合体形式参加政府采购活动，联合体各方均为中小企业的，联合体视同中小企业。其中，联合体各方均为小微企业的，联合体视同小微企业。</w:t>
      </w:r>
    </w:p>
    <w:p w14:paraId="3F99E65E">
      <w:pPr>
        <w:spacing w:line="360" w:lineRule="auto"/>
        <w:ind w:firstLine="420" w:firstLineChars="200"/>
        <w:textAlignment w:val="center"/>
        <w:rPr>
          <w:rFonts w:hint="eastAsia" w:ascii="宋体" w:hAnsi="宋体" w:cs="宋体"/>
          <w:szCs w:val="21"/>
        </w:rPr>
      </w:pPr>
      <w:r>
        <w:rPr>
          <w:rFonts w:hint="eastAsia" w:ascii="宋体" w:hAnsi="宋体" w:cs="宋体"/>
          <w:szCs w:val="21"/>
        </w:rPr>
        <w:t>依据本文件规定享受扶持政策获得政府采购合同的，小微企业不得将合同分包给大中型企业，中型企业不得将合同分包给大型企业。</w:t>
      </w:r>
    </w:p>
    <w:p w14:paraId="0E278A6E">
      <w:pPr>
        <w:spacing w:line="360" w:lineRule="auto"/>
        <w:ind w:firstLine="480" w:firstLineChars="200"/>
        <w:rPr>
          <w:rFonts w:hint="eastAsia" w:ascii="宋体" w:hAnsi="宋体" w:cs="宋体"/>
          <w:sz w:val="32"/>
          <w:szCs w:val="32"/>
        </w:rPr>
      </w:pPr>
      <w:r>
        <w:rPr>
          <w:rFonts w:hint="eastAsia" w:ascii="宋体" w:hAnsi="宋体" w:cs="宋体"/>
          <w:sz w:val="24"/>
        </w:rPr>
        <w:t>34. 广西线上“政采贷”政策告知函</w:t>
      </w:r>
    </w:p>
    <w:p w14:paraId="1DF64F1E">
      <w:pPr>
        <w:spacing w:line="580" w:lineRule="exact"/>
        <w:jc w:val="center"/>
        <w:rPr>
          <w:rFonts w:hint="eastAsia" w:ascii="宋体" w:hAnsi="宋体" w:cs="宋体"/>
          <w:sz w:val="32"/>
          <w:szCs w:val="32"/>
        </w:rPr>
      </w:pPr>
      <w:r>
        <w:rPr>
          <w:rFonts w:hint="eastAsia" w:ascii="宋体" w:hAnsi="宋体" w:cs="宋体"/>
          <w:sz w:val="32"/>
          <w:szCs w:val="32"/>
        </w:rPr>
        <w:t>广西线上“政采贷”政策告知函</w:t>
      </w:r>
    </w:p>
    <w:p w14:paraId="0D45EB5F">
      <w:pPr>
        <w:spacing w:line="580" w:lineRule="exact"/>
        <w:ind w:firstLine="420" w:firstLineChars="200"/>
        <w:rPr>
          <w:rFonts w:hint="eastAsia" w:ascii="宋体" w:hAnsi="宋体" w:cs="宋体"/>
          <w:szCs w:val="32"/>
        </w:rPr>
      </w:pPr>
    </w:p>
    <w:p w14:paraId="4E635B33">
      <w:pPr>
        <w:spacing w:line="580" w:lineRule="exact"/>
        <w:rPr>
          <w:rFonts w:hint="eastAsia" w:ascii="宋体" w:hAnsi="宋体" w:cs="宋体"/>
          <w:szCs w:val="21"/>
        </w:rPr>
      </w:pPr>
      <w:r>
        <w:rPr>
          <w:rFonts w:hint="eastAsia" w:ascii="宋体" w:hAnsi="宋体" w:cs="宋体"/>
          <w:szCs w:val="21"/>
        </w:rPr>
        <w:t>各供应商：</w:t>
      </w:r>
    </w:p>
    <w:p w14:paraId="54AE9C80">
      <w:pPr>
        <w:spacing w:line="580" w:lineRule="exact"/>
        <w:ind w:firstLine="420" w:firstLineChars="200"/>
        <w:rPr>
          <w:rFonts w:hint="eastAsia" w:ascii="宋体" w:hAnsi="宋体" w:cs="宋体"/>
          <w:szCs w:val="21"/>
        </w:rPr>
      </w:pPr>
      <w:r>
        <w:rPr>
          <w:rFonts w:hint="eastAsia" w:ascii="宋体" w:hAnsi="宋体" w:cs="宋体"/>
          <w:szCs w:val="21"/>
        </w:rPr>
        <w:t>欢迎贵公司参与广西政府采购活动！</w:t>
      </w:r>
    </w:p>
    <w:p w14:paraId="49B6C6B2">
      <w:pPr>
        <w:spacing w:line="580" w:lineRule="exact"/>
        <w:ind w:firstLine="420" w:firstLineChars="200"/>
        <w:rPr>
          <w:rFonts w:hint="eastAsia" w:ascii="宋体" w:hAnsi="宋体" w:cs="宋体"/>
          <w:szCs w:val="21"/>
        </w:rPr>
      </w:pPr>
      <w:r>
        <w:rPr>
          <w:rFonts w:hint="eastAsia" w:ascii="宋体" w:hAnsi="宋体" w:cs="宋体"/>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3F17F99">
      <w:pPr>
        <w:spacing w:line="580" w:lineRule="exact"/>
        <w:ind w:firstLine="420" w:firstLineChars="200"/>
        <w:rPr>
          <w:rFonts w:hint="eastAsia" w:ascii="宋体" w:hAnsi="宋体" w:cs="宋体"/>
          <w:szCs w:val="21"/>
        </w:rPr>
      </w:pPr>
      <w:r>
        <w:rPr>
          <w:rFonts w:hint="eastAsia" w:ascii="宋体" w:hAnsi="宋体" w:cs="宋体"/>
          <w:szCs w:val="21"/>
        </w:rPr>
        <w:t>相关金融产品和银行业金融机构联系方式，可在中征应收账款融资服务平台查询（网址：</w:t>
      </w:r>
      <w:r>
        <w:fldChar w:fldCharType="begin"/>
      </w:r>
      <w:r>
        <w:instrText xml:space="preserve"> HYPERLINK "https://www.crcrfsp.com/" </w:instrText>
      </w:r>
      <w:r>
        <w:fldChar w:fldCharType="separate"/>
      </w:r>
      <w:r>
        <w:rPr>
          <w:rStyle w:val="25"/>
          <w:rFonts w:hint="eastAsia" w:ascii="宋体" w:hAnsi="宋体" w:cs="宋体"/>
          <w:color w:val="auto"/>
          <w:szCs w:val="21"/>
        </w:rPr>
        <w:t>https://www.crcrfsp.com/</w:t>
      </w:r>
      <w:r>
        <w:rPr>
          <w:rStyle w:val="25"/>
          <w:rFonts w:hint="eastAsia" w:ascii="宋体" w:hAnsi="宋体" w:cs="宋体"/>
          <w:color w:val="auto"/>
          <w:szCs w:val="21"/>
        </w:rPr>
        <w:fldChar w:fldCharType="end"/>
      </w:r>
      <w:r>
        <w:rPr>
          <w:rFonts w:hint="eastAsia" w:ascii="宋体" w:hAnsi="宋体" w:cs="宋体"/>
          <w:szCs w:val="21"/>
        </w:rPr>
        <w:t>，客服电话：400-009-0001）。</w:t>
      </w:r>
    </w:p>
    <w:p w14:paraId="62B8B765">
      <w:pPr>
        <w:pStyle w:val="16"/>
        <w:rPr>
          <w:rFonts w:hint="eastAsia" w:ascii="宋体" w:hAnsi="宋体" w:cs="宋体"/>
          <w:szCs w:val="21"/>
        </w:rPr>
      </w:pPr>
      <w:r>
        <w:rPr>
          <w:rFonts w:hint="eastAsia" w:ascii="宋体" w:hAnsi="宋体" w:cs="宋体"/>
          <w:szCs w:val="21"/>
        </w:rPr>
        <w:br w:type="page"/>
      </w:r>
    </w:p>
    <w:p w14:paraId="63607AFA">
      <w:pPr>
        <w:spacing w:line="360" w:lineRule="auto"/>
        <w:ind w:firstLine="400" w:firstLineChars="200"/>
        <w:textAlignment w:val="center"/>
        <w:rPr>
          <w:rFonts w:hAnsi="Courier New"/>
          <w:kern w:val="0"/>
          <w:sz w:val="20"/>
          <w:szCs w:val="21"/>
        </w:rPr>
      </w:pPr>
    </w:p>
    <w:p w14:paraId="075AA822">
      <w:pPr>
        <w:pStyle w:val="3"/>
        <w:jc w:val="center"/>
        <w:rPr>
          <w:rFonts w:ascii="Calibri" w:hAnsi="Calibri"/>
        </w:rPr>
      </w:pPr>
      <w:bookmarkStart w:id="96" w:name="_Toc3976"/>
      <w:bookmarkStart w:id="97" w:name="_Toc17511"/>
      <w:bookmarkStart w:id="98" w:name="_Toc8412"/>
      <w:bookmarkStart w:id="99" w:name="_Toc28979"/>
      <w:bookmarkStart w:id="100" w:name="_Toc1088"/>
      <w:bookmarkStart w:id="101" w:name="_Toc80886937"/>
      <w:bookmarkStart w:id="102" w:name="_Toc8593"/>
      <w:bookmarkStart w:id="103" w:name="_Toc3879"/>
      <w:r>
        <w:rPr>
          <w:rFonts w:hint="eastAsia" w:ascii="Calibri" w:hAnsi="Calibri"/>
        </w:rPr>
        <w:t>第四章  评审程序、评审方法和评审标准</w:t>
      </w:r>
      <w:bookmarkEnd w:id="96"/>
      <w:bookmarkEnd w:id="97"/>
      <w:bookmarkEnd w:id="98"/>
      <w:bookmarkEnd w:id="99"/>
      <w:bookmarkEnd w:id="100"/>
      <w:bookmarkEnd w:id="101"/>
      <w:bookmarkEnd w:id="102"/>
      <w:bookmarkEnd w:id="103"/>
    </w:p>
    <w:p w14:paraId="3BF0D5A0">
      <w:pPr>
        <w:pStyle w:val="4"/>
        <w:jc w:val="center"/>
        <w:rPr>
          <w:rFonts w:hint="eastAsia" w:ascii="宋体" w:hAnsi="宋体"/>
          <w:b w:val="0"/>
        </w:rPr>
      </w:pPr>
      <w:bookmarkStart w:id="104" w:name="_Toc11607"/>
      <w:bookmarkStart w:id="105" w:name="_Toc17424"/>
      <w:bookmarkStart w:id="106" w:name="_Toc80886938"/>
      <w:r>
        <w:rPr>
          <w:rFonts w:hint="eastAsia" w:ascii="宋体" w:hAnsi="宋体"/>
          <w:b w:val="0"/>
        </w:rPr>
        <w:t>第一节 评审程序和评审方法</w:t>
      </w:r>
      <w:bookmarkEnd w:id="104"/>
      <w:bookmarkEnd w:id="105"/>
      <w:bookmarkEnd w:id="106"/>
    </w:p>
    <w:p w14:paraId="21403A96">
      <w:pPr>
        <w:spacing w:line="360" w:lineRule="auto"/>
        <w:ind w:firstLine="482" w:firstLineChars="200"/>
        <w:rPr>
          <w:rFonts w:hint="eastAsia" w:ascii="黑体" w:hAnsi="黑体" w:eastAsia="黑体" w:cs="宋体"/>
          <w:b/>
          <w:bCs/>
          <w:sz w:val="24"/>
        </w:rPr>
      </w:pPr>
      <w:r>
        <w:rPr>
          <w:rFonts w:ascii="黑体" w:hAnsi="黑体" w:eastAsia="黑体" w:cs="宋体"/>
          <w:b/>
          <w:bCs/>
          <w:sz w:val="24"/>
        </w:rPr>
        <w:t>1</w:t>
      </w:r>
      <w:r>
        <w:rPr>
          <w:rFonts w:hint="eastAsia" w:ascii="黑体" w:hAnsi="黑体" w:eastAsia="黑体" w:cs="宋体"/>
          <w:b/>
          <w:bCs/>
          <w:sz w:val="24"/>
        </w:rPr>
        <w:t>.确认磋商文件</w:t>
      </w:r>
    </w:p>
    <w:p w14:paraId="38144FB4">
      <w:pPr>
        <w:spacing w:line="360" w:lineRule="auto"/>
        <w:ind w:firstLine="420" w:firstLineChars="200"/>
        <w:rPr>
          <w:rFonts w:cs="宋体"/>
          <w:szCs w:val="21"/>
        </w:rPr>
      </w:pPr>
      <w:r>
        <w:rPr>
          <w:rFonts w:hint="eastAsia" w:cs="宋体"/>
          <w:szCs w:val="21"/>
        </w:rPr>
        <w:t>由磋商小组确认磋商文件。</w:t>
      </w:r>
    </w:p>
    <w:p w14:paraId="7E42839B">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2.资格审查</w:t>
      </w:r>
    </w:p>
    <w:p w14:paraId="58BFBBA1">
      <w:pPr>
        <w:snapToGrid w:val="0"/>
        <w:spacing w:line="360" w:lineRule="auto"/>
        <w:ind w:firstLine="420" w:firstLineChars="200"/>
        <w:rPr>
          <w:rFonts w:hint="eastAsia" w:ascii="宋体" w:hAnsi="宋体" w:cs="宋体"/>
          <w:szCs w:val="21"/>
        </w:rPr>
      </w:pPr>
      <w:r>
        <w:rPr>
          <w:rFonts w:hint="eastAsia" w:ascii="宋体" w:hAnsi="宋体" w:cs="宋体"/>
          <w:szCs w:val="21"/>
        </w:rPr>
        <w:t>2.1响应文件开启后，磋商小组依法对供应商的资格证明文件进行审查。</w:t>
      </w:r>
    </w:p>
    <w:p w14:paraId="4E8E0619">
      <w:pPr>
        <w:snapToGrid w:val="0"/>
        <w:spacing w:line="360" w:lineRule="auto"/>
        <w:ind w:firstLine="420" w:firstLineChars="200"/>
        <w:rPr>
          <w:rFonts w:hint="eastAsia" w:ascii="宋体" w:hAnsi="宋体" w:cs="宋体"/>
          <w:szCs w:val="21"/>
        </w:rPr>
      </w:pPr>
      <w:r>
        <w:rPr>
          <w:rFonts w:hint="eastAsia" w:ascii="宋体" w:hAnsi="宋体" w:cs="宋体"/>
          <w:szCs w:val="21"/>
        </w:rPr>
        <w:t>注：采购人代表或者采购代理机构在资格审查结束前，对供应商进行信用查询。</w:t>
      </w:r>
    </w:p>
    <w:p w14:paraId="398CDB87">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（1）查询渠道：广西政府采购云平台“信用中国”网站(</w:t>
      </w:r>
      <w:r>
        <w:fldChar w:fldCharType="begin"/>
      </w:r>
      <w:r>
        <w:instrText xml:space="preserve"> HYPERLINK "http://www.creditchina.gov.cn" </w:instrText>
      </w:r>
      <w:r>
        <w:fldChar w:fldCharType="separate"/>
      </w:r>
      <w:r>
        <w:rPr>
          <w:rStyle w:val="26"/>
          <w:rFonts w:hint="eastAsia" w:ascii="宋体" w:hAnsi="宋体" w:cs="宋体"/>
          <w:color w:val="auto"/>
        </w:rPr>
        <w:t>www.creditchina.gov.cn</w:t>
      </w:r>
      <w:r>
        <w:rPr>
          <w:rStyle w:val="26"/>
          <w:rFonts w:hint="eastAsia" w:ascii="宋体" w:hAnsi="宋体" w:cs="宋体"/>
          <w:color w:val="auto"/>
        </w:rPr>
        <w:fldChar w:fldCharType="end"/>
      </w:r>
      <w:r>
        <w:rPr>
          <w:rFonts w:hint="eastAsia" w:ascii="宋体" w:hAnsi="宋体" w:cs="宋体"/>
          <w:szCs w:val="21"/>
        </w:rPr>
        <w:t>)、中国政府采购网(</w:t>
      </w:r>
      <w:r>
        <w:fldChar w:fldCharType="begin"/>
      </w:r>
      <w:r>
        <w:instrText xml:space="preserve"> HYPERLINK "http://www.ccgp.gov.cn" </w:instrText>
      </w:r>
      <w:r>
        <w:fldChar w:fldCharType="separate"/>
      </w:r>
      <w:r>
        <w:rPr>
          <w:rStyle w:val="26"/>
          <w:rFonts w:hint="eastAsia" w:ascii="宋体" w:hAnsi="宋体" w:cs="宋体"/>
          <w:color w:val="auto"/>
        </w:rPr>
        <w:t>www.ccgp.gov.cn</w:t>
      </w:r>
      <w:r>
        <w:rPr>
          <w:rStyle w:val="26"/>
          <w:rFonts w:hint="eastAsia" w:ascii="宋体" w:hAnsi="宋体" w:cs="宋体"/>
          <w:color w:val="auto"/>
        </w:rPr>
        <w:fldChar w:fldCharType="end"/>
      </w:r>
      <w:r>
        <w:rPr>
          <w:rFonts w:hint="eastAsia" w:ascii="宋体" w:hAnsi="宋体" w:cs="宋体"/>
          <w:szCs w:val="21"/>
        </w:rPr>
        <w:t>)链接入口。</w:t>
      </w:r>
    </w:p>
    <w:p w14:paraId="6BCE99D7">
      <w:pPr>
        <w:snapToGrid w:val="0"/>
        <w:spacing w:line="360" w:lineRule="auto"/>
        <w:ind w:firstLine="420" w:firstLineChars="200"/>
        <w:rPr>
          <w:rFonts w:hint="eastAsia" w:ascii="宋体" w:hAnsi="宋体" w:cs="宋体"/>
          <w:szCs w:val="21"/>
        </w:rPr>
      </w:pPr>
      <w:r>
        <w:rPr>
          <w:rFonts w:hint="eastAsia" w:ascii="宋体" w:hAnsi="宋体" w:cs="宋体"/>
          <w:szCs w:val="21"/>
        </w:rPr>
        <w:t>（2）信用查询截止时点：资格审查结束前。</w:t>
      </w:r>
    </w:p>
    <w:p w14:paraId="6FF0B81A">
      <w:pPr>
        <w:snapToGrid w:val="0"/>
        <w:spacing w:line="360" w:lineRule="auto"/>
        <w:ind w:firstLine="420" w:firstLineChars="200"/>
        <w:rPr>
          <w:rFonts w:hint="eastAsia" w:ascii="宋体" w:hAnsi="宋体" w:cs="宋体"/>
          <w:szCs w:val="21"/>
        </w:rPr>
      </w:pPr>
      <w:r>
        <w:rPr>
          <w:rFonts w:hint="eastAsia" w:ascii="宋体" w:hAnsi="宋体" w:cs="宋体"/>
          <w:szCs w:val="21"/>
        </w:rPr>
        <w:t>查询记录和证据留存方式：在查询网站中直接打印查询记录，截图另存为电子文档作为评审资料保存。</w:t>
      </w:r>
    </w:p>
    <w:p w14:paraId="00D3A5F9">
      <w:pPr>
        <w:spacing w:line="360" w:lineRule="auto"/>
        <w:ind w:firstLine="420" w:firstLineChars="200"/>
        <w:rPr>
          <w:rFonts w:hint="eastAsia" w:ascii="宋体" w:hAnsi="宋体" w:cs="宋体"/>
          <w:szCs w:val="21"/>
        </w:rPr>
      </w:pPr>
      <w:r>
        <w:rPr>
          <w:rFonts w:hint="eastAsia" w:ascii="宋体" w:hAnsi="宋体" w:cs="宋体"/>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29303EB">
      <w:pPr>
        <w:spacing w:line="360" w:lineRule="auto"/>
        <w:ind w:firstLine="420" w:firstLineChars="200"/>
        <w:rPr>
          <w:rFonts w:hint="eastAsia" w:ascii="宋体" w:hAnsi="宋体" w:cs="宋体"/>
          <w:szCs w:val="21"/>
        </w:rPr>
      </w:pPr>
      <w:r>
        <w:rPr>
          <w:rFonts w:hint="eastAsia" w:ascii="宋体" w:hAnsi="宋体" w:cs="宋体"/>
          <w:szCs w:val="21"/>
        </w:rPr>
        <w:t>2.2资格审查标准为本磋商文件中载明对供应商资格要求的条件。资格审查采用合格制，凡符合磋商文件规定的供应商资格要求的响应文件均通过资格审查。</w:t>
      </w:r>
    </w:p>
    <w:p w14:paraId="6D0A2CA1">
      <w:pPr>
        <w:spacing w:line="360" w:lineRule="auto"/>
        <w:ind w:firstLine="422" w:firstLineChars="200"/>
        <w:rPr>
          <w:rFonts w:hint="eastAsia" w:ascii="宋体" w:hAnsi="宋体" w:cs="宋体"/>
          <w:b/>
          <w:bCs/>
          <w:szCs w:val="21"/>
        </w:rPr>
      </w:pPr>
      <w:r>
        <w:rPr>
          <w:rFonts w:hint="eastAsia" w:ascii="宋体" w:hAnsi="宋体" w:cs="宋体"/>
          <w:b/>
          <w:bCs/>
          <w:szCs w:val="21"/>
        </w:rPr>
        <w:t>2.3供应商有下列情形之一的，资格审查不通过，其响应文件按无效响应处理：</w:t>
      </w:r>
    </w:p>
    <w:p w14:paraId="3A5F1520">
      <w:pPr>
        <w:snapToGrid w:val="0"/>
        <w:spacing w:line="360" w:lineRule="auto"/>
        <w:ind w:firstLine="420" w:firstLineChars="200"/>
        <w:rPr>
          <w:rFonts w:hint="eastAsia" w:ascii="宋体" w:hAnsi="宋体" w:cs="宋体"/>
          <w:szCs w:val="21"/>
        </w:rPr>
      </w:pPr>
      <w:r>
        <w:rPr>
          <w:rFonts w:hint="eastAsia" w:ascii="宋体" w:hAnsi="宋体" w:cs="宋体"/>
          <w:szCs w:val="21"/>
        </w:rPr>
        <w:t>（1）不具备磋商文件中规定的资格要求的；</w:t>
      </w:r>
    </w:p>
    <w:p w14:paraId="6CBA312F">
      <w:pPr>
        <w:spacing w:line="360" w:lineRule="auto"/>
        <w:ind w:firstLine="420" w:firstLineChars="200"/>
        <w:rPr>
          <w:rFonts w:hint="eastAsia" w:ascii="宋体" w:hAnsi="宋体" w:cs="宋体"/>
          <w:szCs w:val="21"/>
        </w:rPr>
      </w:pPr>
      <w:r>
        <w:rPr>
          <w:rFonts w:hint="eastAsia" w:ascii="宋体" w:hAnsi="宋体" w:cs="宋体"/>
          <w:szCs w:val="21"/>
        </w:rPr>
        <w:t>（2）响应文件未提供任一项“供应商须知前附表”资格证明文件规定的“必须提供”的文件资料的；</w:t>
      </w:r>
    </w:p>
    <w:p w14:paraId="3DFDB9A2">
      <w:pPr>
        <w:spacing w:line="360" w:lineRule="auto"/>
        <w:ind w:firstLine="420" w:firstLineChars="200"/>
        <w:rPr>
          <w:rFonts w:hint="eastAsia"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14:paraId="49C74282">
      <w:pPr>
        <w:spacing w:line="360" w:lineRule="auto"/>
        <w:ind w:firstLine="420" w:firstLineChars="200"/>
        <w:rPr>
          <w:rFonts w:hint="eastAsia" w:ascii="宋体" w:hAnsi="宋体" w:cs="宋体"/>
          <w:szCs w:val="21"/>
        </w:rPr>
      </w:pPr>
      <w:bookmarkStart w:id="107" w:name="_Hlk68601553"/>
      <w:r>
        <w:rPr>
          <w:rFonts w:hint="eastAsia" w:ascii="宋体" w:hAnsi="宋体" w:cs="宋体"/>
          <w:szCs w:val="21"/>
        </w:rPr>
        <w:t>（4）同一合同项下的不同供应商，单位负责人为同一人或者存在直接控股、管理关系的；为本项目提供过整体设计、规范编制或者项目管理、监理、检测等服务的。</w:t>
      </w:r>
      <w:bookmarkEnd w:id="107"/>
    </w:p>
    <w:p w14:paraId="7C4F5A14">
      <w:pPr>
        <w:spacing w:line="360" w:lineRule="auto"/>
        <w:ind w:firstLine="420" w:firstLineChars="200"/>
        <w:rPr>
          <w:rFonts w:hint="eastAsia" w:ascii="宋体" w:hAnsi="宋体" w:cs="宋体"/>
          <w:szCs w:val="21"/>
        </w:rPr>
      </w:pPr>
      <w:r>
        <w:rPr>
          <w:rFonts w:hint="eastAsia" w:ascii="宋体" w:hAnsi="宋体" w:cs="宋体"/>
          <w:szCs w:val="21"/>
        </w:rPr>
        <w:t>2.4通过资格审查的合格供应商不足3家的，不得进入符合性审查环节，采购人或者采购代理机构应当重新开展采购活动。</w:t>
      </w:r>
    </w:p>
    <w:p w14:paraId="0B3F9DD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3.符合性审查</w:t>
      </w:r>
    </w:p>
    <w:p w14:paraId="2296FC3A">
      <w:pPr>
        <w:spacing w:line="360" w:lineRule="auto"/>
        <w:ind w:firstLine="420" w:firstLineChars="200"/>
        <w:rPr>
          <w:rFonts w:hint="eastAsia" w:ascii="宋体" w:hAnsi="宋体" w:cs="宋体"/>
          <w:szCs w:val="21"/>
        </w:rPr>
      </w:pPr>
      <w:r>
        <w:rPr>
          <w:rFonts w:hint="eastAsia" w:ascii="宋体" w:hAnsi="宋体" w:cs="宋体"/>
          <w:szCs w:val="21"/>
        </w:rPr>
        <w:t>3.1由磋商小组对通过资格审查的合格供应商的响应文件的响应报价、商务、技术等实质性要求进行符合性审查，以确定其是否满足磋商文件的实质性要求。</w:t>
      </w:r>
    </w:p>
    <w:p w14:paraId="1556FC9D">
      <w:pPr>
        <w:spacing w:line="360" w:lineRule="auto"/>
        <w:ind w:firstLine="420" w:firstLineChars="200"/>
        <w:rPr>
          <w:rFonts w:hint="eastAsia" w:ascii="宋体" w:hAnsi="宋体" w:cs="宋体"/>
          <w:szCs w:val="21"/>
        </w:rPr>
      </w:pPr>
      <w:r>
        <w:rPr>
          <w:rFonts w:hint="eastAsia" w:ascii="宋体" w:hAnsi="宋体" w:cs="宋体"/>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525C7B6">
      <w:pPr>
        <w:spacing w:line="360" w:lineRule="auto"/>
        <w:ind w:firstLine="420" w:firstLineChars="200"/>
        <w:rPr>
          <w:rFonts w:hint="eastAsia" w:ascii="宋体" w:hAnsi="宋体" w:cs="宋体"/>
          <w:spacing w:val="-6"/>
          <w:szCs w:val="21"/>
        </w:rPr>
      </w:pPr>
      <w:r>
        <w:rPr>
          <w:rFonts w:hint="eastAsia" w:ascii="宋体" w:hAnsi="宋体" w:cs="宋体"/>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w:t>
      </w:r>
      <w:r>
        <w:rPr>
          <w:rFonts w:hint="eastAsia" w:ascii="宋体" w:hAnsi="宋体" w:cs="宋体"/>
          <w:spacing w:val="-6"/>
          <w:szCs w:val="21"/>
        </w:rPr>
        <w:t>。供应商为自然人的，必须由本人签字并附身份证明。</w:t>
      </w:r>
    </w:p>
    <w:p w14:paraId="556B5F31">
      <w:pPr>
        <w:spacing w:line="360" w:lineRule="auto"/>
        <w:ind w:firstLine="396" w:firstLineChars="200"/>
        <w:rPr>
          <w:rFonts w:hint="eastAsia" w:ascii="宋体" w:hAnsi="宋体" w:cs="宋体"/>
          <w:szCs w:val="21"/>
        </w:rPr>
      </w:pPr>
      <w:r>
        <w:rPr>
          <w:rFonts w:hint="eastAsia" w:ascii="宋体" w:hAnsi="宋体" w:cs="宋体"/>
          <w:spacing w:val="-6"/>
          <w:szCs w:val="21"/>
        </w:rPr>
        <w:t>3.4</w:t>
      </w:r>
      <w:r>
        <w:rPr>
          <w:rFonts w:hint="eastAsia" w:ascii="宋体" w:hAnsi="宋体" w:cs="宋体"/>
          <w:szCs w:val="21"/>
        </w:rPr>
        <w:t xml:space="preserve">首次响应文件报价出现前后不一致的，按照下列规定修正： </w:t>
      </w:r>
    </w:p>
    <w:p w14:paraId="132FBEFC">
      <w:pPr>
        <w:spacing w:line="360" w:lineRule="auto"/>
        <w:ind w:firstLine="420" w:firstLineChars="200"/>
        <w:rPr>
          <w:rFonts w:hint="eastAsia" w:ascii="宋体" w:hAnsi="宋体" w:cs="宋体"/>
          <w:szCs w:val="21"/>
        </w:rPr>
      </w:pPr>
      <w:r>
        <w:rPr>
          <w:rFonts w:hint="eastAsia" w:ascii="宋体" w:hAnsi="宋体" w:cs="宋体"/>
          <w:szCs w:val="21"/>
        </w:rPr>
        <w:t>（1）响应文件中响应报价表内容与响应文件中相应内容不一致的，以响应报价表为准；</w:t>
      </w:r>
    </w:p>
    <w:p w14:paraId="29BE7768">
      <w:pPr>
        <w:spacing w:line="360" w:lineRule="auto"/>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14:paraId="0AF78A8E">
      <w:pPr>
        <w:spacing w:line="360" w:lineRule="auto"/>
        <w:ind w:firstLine="420" w:firstLineChars="200"/>
        <w:rPr>
          <w:rFonts w:hint="eastAsia" w:ascii="宋体" w:hAnsi="宋体" w:cs="宋体"/>
          <w:szCs w:val="21"/>
        </w:rPr>
      </w:pPr>
      <w:r>
        <w:rPr>
          <w:rFonts w:hint="eastAsia" w:ascii="宋体" w:hAnsi="宋体" w:cs="宋体"/>
          <w:szCs w:val="21"/>
        </w:rPr>
        <w:t>（3）单价金额小数点或者百分比有明显错位的，以响应报价表的总价为准，并修改单价；</w:t>
      </w:r>
    </w:p>
    <w:p w14:paraId="558B1EC9">
      <w:pPr>
        <w:spacing w:line="360" w:lineRule="auto"/>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14:paraId="5528DD82">
      <w:pPr>
        <w:spacing w:line="360" w:lineRule="auto"/>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1BC6B1ED">
      <w:pPr>
        <w:spacing w:line="360" w:lineRule="auto"/>
        <w:ind w:firstLine="420" w:firstLineChars="200"/>
        <w:rPr>
          <w:rFonts w:hint="eastAsia" w:ascii="宋体" w:hAnsi="宋体" w:cs="宋体"/>
          <w:szCs w:val="21"/>
        </w:rPr>
      </w:pPr>
      <w:r>
        <w:rPr>
          <w:rFonts w:hint="eastAsia" w:ascii="宋体" w:hAnsi="宋体" w:cs="宋体"/>
          <w:szCs w:val="21"/>
        </w:rPr>
        <w:t>3.5商务技术、报价评审</w:t>
      </w:r>
    </w:p>
    <w:p w14:paraId="30A48194">
      <w:pPr>
        <w:spacing w:line="360" w:lineRule="auto"/>
        <w:ind w:firstLine="422" w:firstLineChars="200"/>
        <w:rPr>
          <w:rFonts w:hint="eastAsia" w:ascii="宋体" w:hAnsi="宋体" w:cs="宋体"/>
          <w:b/>
          <w:bCs/>
          <w:szCs w:val="21"/>
        </w:rPr>
      </w:pPr>
      <w:r>
        <w:rPr>
          <w:rFonts w:hint="eastAsia" w:ascii="宋体" w:hAnsi="宋体" w:cs="宋体"/>
          <w:b/>
          <w:bCs/>
          <w:szCs w:val="21"/>
        </w:rPr>
        <w:t>在评审时，如发现下列情形之一的，将被视为响应文件无效处理：</w:t>
      </w:r>
    </w:p>
    <w:p w14:paraId="320BD240">
      <w:pPr>
        <w:spacing w:line="360" w:lineRule="auto"/>
        <w:ind w:firstLine="420" w:firstLineChars="200"/>
        <w:rPr>
          <w:rFonts w:hint="eastAsia" w:ascii="宋体" w:hAnsi="宋体" w:cs="宋体"/>
          <w:szCs w:val="21"/>
        </w:rPr>
      </w:pPr>
      <w:r>
        <w:rPr>
          <w:rFonts w:hint="eastAsia" w:ascii="宋体" w:hAnsi="宋体" w:cs="宋体"/>
          <w:szCs w:val="21"/>
        </w:rPr>
        <w:t>（1）商务技术评审</w:t>
      </w:r>
    </w:p>
    <w:p w14:paraId="0A8D9FAB">
      <w:pPr>
        <w:spacing w:line="360" w:lineRule="auto"/>
        <w:ind w:firstLine="420" w:firstLineChars="200"/>
        <w:rPr>
          <w:rFonts w:hint="eastAsia" w:ascii="宋体" w:hAnsi="宋体" w:cs="宋体"/>
          <w:szCs w:val="21"/>
        </w:rPr>
      </w:pPr>
      <w:r>
        <w:rPr>
          <w:rFonts w:hint="eastAsia" w:ascii="宋体" w:hAnsi="宋体" w:cs="宋体"/>
          <w:szCs w:val="21"/>
        </w:rPr>
        <w:t>1）响应文件未按磋商文件要求签署、盖章；</w:t>
      </w:r>
    </w:p>
    <w:p w14:paraId="7633225C">
      <w:pPr>
        <w:spacing w:line="360" w:lineRule="auto"/>
        <w:ind w:firstLine="420" w:firstLineChars="200"/>
        <w:rPr>
          <w:rFonts w:hint="eastAsia"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14:paraId="22BA08F4">
      <w:pPr>
        <w:spacing w:line="360" w:lineRule="auto"/>
        <w:ind w:firstLine="420" w:firstLineChars="200"/>
        <w:rPr>
          <w:rFonts w:hint="eastAsia" w:ascii="宋体" w:hAnsi="宋体" w:cs="宋体"/>
          <w:szCs w:val="21"/>
        </w:rPr>
      </w:pPr>
      <w:r>
        <w:rPr>
          <w:rFonts w:hint="eastAsia" w:ascii="宋体" w:hAnsi="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5F630E9">
      <w:pPr>
        <w:spacing w:line="360" w:lineRule="auto"/>
        <w:ind w:firstLine="420" w:firstLineChars="200"/>
        <w:rPr>
          <w:rFonts w:hint="eastAsia" w:ascii="宋体" w:hAnsi="宋体" w:cs="宋体"/>
          <w:szCs w:val="21"/>
        </w:rPr>
      </w:pPr>
      <w:r>
        <w:rPr>
          <w:rFonts w:hint="eastAsia" w:ascii="宋体" w:hAnsi="宋体" w:cs="宋体"/>
          <w:szCs w:val="21"/>
        </w:rPr>
        <w:t>4）商务条款中标“▲”的条款发生负偏离的或者允许负偏离的条款数超过“供应商须知前附表”规定项数的或者标明实质性的要求发生负偏离；</w:t>
      </w:r>
    </w:p>
    <w:p w14:paraId="60BF444B">
      <w:pPr>
        <w:spacing w:line="360" w:lineRule="auto"/>
        <w:ind w:firstLine="420" w:firstLineChars="200"/>
        <w:rPr>
          <w:rFonts w:hint="eastAsia" w:ascii="宋体" w:hAnsi="宋体" w:cs="宋体"/>
          <w:szCs w:val="21"/>
        </w:rPr>
      </w:pPr>
      <w:r>
        <w:rPr>
          <w:rFonts w:hint="eastAsia" w:ascii="宋体" w:hAnsi="宋体" w:cs="宋体"/>
          <w:szCs w:val="21"/>
        </w:rPr>
        <w:t>5）未对竞标有效期作出响应或者响应文件承诺的竞标有效期不满足磋商文件要求；</w:t>
      </w:r>
    </w:p>
    <w:p w14:paraId="24ABCF6F">
      <w:pPr>
        <w:spacing w:line="360" w:lineRule="auto"/>
        <w:ind w:firstLine="420" w:firstLineChars="200"/>
        <w:rPr>
          <w:rFonts w:hint="eastAsia" w:ascii="宋体" w:hAnsi="宋体" w:cs="宋体"/>
          <w:szCs w:val="21"/>
        </w:rPr>
      </w:pPr>
      <w:r>
        <w:rPr>
          <w:rFonts w:hint="eastAsia" w:ascii="宋体" w:hAnsi="宋体" w:cs="宋体"/>
          <w:szCs w:val="21"/>
        </w:rPr>
        <w:t>6）响应文件的实质性内容未使用中文表述、使用计量单位不符合磋商文件要求；</w:t>
      </w:r>
    </w:p>
    <w:p w14:paraId="6E419529">
      <w:pPr>
        <w:spacing w:line="360" w:lineRule="auto"/>
        <w:ind w:firstLine="420" w:firstLineChars="200"/>
        <w:rPr>
          <w:rFonts w:hint="eastAsia" w:ascii="宋体" w:hAnsi="宋体" w:cs="宋体"/>
          <w:szCs w:val="21"/>
        </w:rPr>
      </w:pPr>
      <w:r>
        <w:rPr>
          <w:rFonts w:hint="eastAsia" w:ascii="宋体" w:hAnsi="宋体" w:cs="宋体"/>
          <w:szCs w:val="21"/>
        </w:rPr>
        <w:t>7）响应文件中的文件资料因填写不齐全或者内容虚假或者出现其他情形而导致被磋商小组认定无效；</w:t>
      </w:r>
    </w:p>
    <w:p w14:paraId="65043CCE">
      <w:pPr>
        <w:spacing w:line="360" w:lineRule="auto"/>
        <w:ind w:firstLine="420" w:firstLineChars="200"/>
        <w:rPr>
          <w:rFonts w:hint="eastAsia" w:ascii="宋体" w:hAnsi="宋体" w:cs="宋体"/>
          <w:szCs w:val="21"/>
        </w:rPr>
      </w:pPr>
      <w:r>
        <w:rPr>
          <w:rFonts w:hint="eastAsia" w:ascii="宋体" w:hAnsi="宋体" w:cs="宋体"/>
          <w:szCs w:val="21"/>
        </w:rPr>
        <w:t>8）响应文件含有采购人不能接受的附加条件；</w:t>
      </w:r>
    </w:p>
    <w:p w14:paraId="6E9D8EDD">
      <w:pPr>
        <w:spacing w:line="360" w:lineRule="auto"/>
        <w:ind w:firstLine="420" w:firstLineChars="200"/>
        <w:rPr>
          <w:rFonts w:hint="eastAsia" w:ascii="宋体" w:hAnsi="宋体" w:cs="宋体"/>
          <w:szCs w:val="21"/>
        </w:rPr>
      </w:pPr>
      <w:r>
        <w:rPr>
          <w:rFonts w:hint="eastAsia" w:ascii="宋体" w:hAnsi="宋体" w:cs="宋体"/>
          <w:szCs w:val="21"/>
        </w:rPr>
        <w:t>9）属于“供应商须知正文”第7.5条情形；</w:t>
      </w:r>
    </w:p>
    <w:p w14:paraId="2D7EA0EF">
      <w:pPr>
        <w:spacing w:line="360" w:lineRule="auto"/>
        <w:ind w:firstLine="420" w:firstLineChars="200"/>
        <w:rPr>
          <w:rFonts w:hint="eastAsia" w:ascii="宋体" w:hAnsi="宋体" w:cs="宋体"/>
          <w:szCs w:val="21"/>
        </w:rPr>
      </w:pPr>
      <w:r>
        <w:rPr>
          <w:rFonts w:hint="eastAsia" w:ascii="宋体" w:hAnsi="宋体" w:cs="宋体"/>
          <w:szCs w:val="21"/>
        </w:rPr>
        <w:t>10）技术需求允许负偏离的条款数超过“供应商须知前附表”规定项数；</w:t>
      </w:r>
    </w:p>
    <w:p w14:paraId="6DF0B2FC">
      <w:pPr>
        <w:spacing w:line="360" w:lineRule="auto"/>
        <w:ind w:firstLine="420" w:firstLineChars="200"/>
        <w:rPr>
          <w:rFonts w:hint="eastAsia" w:ascii="宋体" w:hAnsi="宋体" w:cs="宋体"/>
          <w:szCs w:val="21"/>
        </w:rPr>
      </w:pPr>
      <w:r>
        <w:rPr>
          <w:rFonts w:hint="eastAsia" w:ascii="宋体" w:hAnsi="宋体" w:cs="宋体"/>
          <w:szCs w:val="21"/>
        </w:rPr>
        <w:t>11）虚假竞标，或者出现其他情形而导致被磋商小组认定无效；</w:t>
      </w:r>
    </w:p>
    <w:p w14:paraId="460F564C">
      <w:pPr>
        <w:spacing w:line="360" w:lineRule="auto"/>
        <w:ind w:firstLine="420" w:firstLineChars="200"/>
        <w:rPr>
          <w:rFonts w:hint="eastAsia" w:ascii="宋体" w:hAnsi="宋体" w:cs="宋体"/>
          <w:szCs w:val="21"/>
        </w:rPr>
      </w:pPr>
      <w:r>
        <w:rPr>
          <w:rFonts w:hint="eastAsia" w:ascii="宋体" w:hAnsi="宋体" w:cs="宋体"/>
          <w:szCs w:val="21"/>
        </w:rPr>
        <w:t>12）竞标技术方案不明确，磋商文件未允许但响应文件中存在一个或者一个以上备选（替代）竞标方案；</w:t>
      </w:r>
    </w:p>
    <w:p w14:paraId="556E790D">
      <w:pPr>
        <w:spacing w:line="360" w:lineRule="auto"/>
        <w:ind w:firstLine="420" w:firstLineChars="200"/>
        <w:rPr>
          <w:rFonts w:hint="eastAsia" w:ascii="宋体" w:hAnsi="宋体" w:cs="宋体"/>
          <w:szCs w:val="21"/>
        </w:rPr>
      </w:pPr>
      <w:r>
        <w:rPr>
          <w:rFonts w:hint="eastAsia" w:ascii="宋体" w:hAnsi="宋体" w:cs="宋体"/>
          <w:szCs w:val="21"/>
        </w:rPr>
        <w:t>13）响应文件标注的项目名称或者项目编号与竞争性磋商文件标注的项目名称或者项目编号不一致的；</w:t>
      </w:r>
    </w:p>
    <w:p w14:paraId="0A26C097">
      <w:pPr>
        <w:spacing w:line="360" w:lineRule="auto"/>
        <w:ind w:firstLine="420" w:firstLineChars="200"/>
        <w:rPr>
          <w:rFonts w:hint="eastAsia" w:ascii="宋体" w:hAnsi="宋体" w:cs="宋体"/>
          <w:szCs w:val="21"/>
        </w:rPr>
      </w:pPr>
      <w:r>
        <w:rPr>
          <w:rFonts w:hint="eastAsia" w:ascii="宋体" w:hAnsi="宋体" w:cs="宋体"/>
          <w:szCs w:val="21"/>
        </w:rPr>
        <w:t>14）未响应磋商文件实质性要求；</w:t>
      </w:r>
    </w:p>
    <w:p w14:paraId="0BB724AB">
      <w:pPr>
        <w:pStyle w:val="12"/>
        <w:ind w:firstLine="420" w:firstLineChars="200"/>
        <w:rPr>
          <w:rFonts w:hint="eastAsia" w:ascii="宋体" w:hAnsi="宋体" w:cs="宋体"/>
        </w:rPr>
      </w:pPr>
      <w:r>
        <w:rPr>
          <w:rFonts w:hint="eastAsia" w:ascii="宋体" w:hAnsi="宋体" w:cs="宋体"/>
          <w:szCs w:val="21"/>
        </w:rPr>
        <w:t>15）提交的磋商保证金无效的或者未按照磋商文件的规定提交磋商保证金；</w:t>
      </w:r>
    </w:p>
    <w:p w14:paraId="0C06765C">
      <w:pPr>
        <w:spacing w:line="360" w:lineRule="auto"/>
        <w:ind w:firstLine="420" w:firstLineChars="200"/>
        <w:rPr>
          <w:rFonts w:hint="eastAsia" w:ascii="宋体" w:hAnsi="宋体" w:cs="宋体"/>
          <w:szCs w:val="21"/>
        </w:rPr>
      </w:pPr>
      <w:r>
        <w:rPr>
          <w:rFonts w:hint="eastAsia" w:ascii="宋体" w:hAnsi="宋体" w:cs="宋体"/>
          <w:szCs w:val="21"/>
        </w:rPr>
        <w:t>16）法律、法规和磋商文件规定的其他无效情形。</w:t>
      </w:r>
    </w:p>
    <w:p w14:paraId="6EF770C6">
      <w:pPr>
        <w:spacing w:line="360" w:lineRule="auto"/>
        <w:ind w:firstLine="420" w:firstLineChars="200"/>
        <w:rPr>
          <w:rFonts w:hint="eastAsia" w:ascii="宋体" w:hAnsi="宋体" w:cs="宋体"/>
          <w:szCs w:val="21"/>
        </w:rPr>
      </w:pPr>
      <w:r>
        <w:rPr>
          <w:rFonts w:hint="eastAsia" w:ascii="宋体" w:hAnsi="宋体" w:cs="宋体"/>
          <w:szCs w:val="21"/>
        </w:rPr>
        <w:t>（2）报价评审</w:t>
      </w:r>
    </w:p>
    <w:p w14:paraId="25AE5577">
      <w:pPr>
        <w:spacing w:line="360" w:lineRule="auto"/>
        <w:ind w:firstLine="420" w:firstLineChars="200"/>
        <w:rPr>
          <w:rFonts w:hint="eastAsia" w:ascii="宋体" w:hAnsi="宋体" w:cs="宋体"/>
          <w:szCs w:val="21"/>
        </w:rPr>
      </w:pPr>
      <w:r>
        <w:rPr>
          <w:rFonts w:hint="eastAsia" w:ascii="宋体" w:hAnsi="宋体" w:cs="宋体"/>
          <w:szCs w:val="21"/>
        </w:rPr>
        <w:t>1) 响应文件未提供“供应商须知前附表” 报价文件中规定的“响应报价表”；</w:t>
      </w:r>
    </w:p>
    <w:p w14:paraId="2C1181AF">
      <w:pPr>
        <w:spacing w:line="360" w:lineRule="auto"/>
        <w:ind w:firstLine="420" w:firstLineChars="200"/>
        <w:rPr>
          <w:rFonts w:hint="eastAsia" w:ascii="宋体" w:hAnsi="宋体" w:cs="宋体"/>
          <w:szCs w:val="21"/>
        </w:rPr>
      </w:pPr>
      <w:r>
        <w:rPr>
          <w:rFonts w:hint="eastAsia" w:ascii="宋体" w:hAnsi="宋体" w:cs="宋体"/>
          <w:szCs w:val="21"/>
        </w:rPr>
        <w:t>2）未采用人民币报价或者未按照磋商文件标明的币种报价；</w:t>
      </w:r>
    </w:p>
    <w:p w14:paraId="36A8ED0B">
      <w:pPr>
        <w:spacing w:line="360" w:lineRule="auto"/>
        <w:ind w:firstLine="420" w:firstLineChars="200"/>
        <w:rPr>
          <w:rFonts w:hint="eastAsia" w:ascii="宋体" w:hAnsi="宋体" w:cs="宋体"/>
          <w:szCs w:val="21"/>
        </w:rPr>
      </w:pPr>
      <w:r>
        <w:rPr>
          <w:rFonts w:hint="eastAsia" w:ascii="宋体" w:hAnsi="宋体" w:cs="宋体"/>
          <w:szCs w:val="21"/>
        </w:rPr>
        <w:t>3）供应商未就所竞标项目进行报价或者存在漏项报价；供应商未就所竞标项目的单项内容作唯一报价；供应商未就所竞标项目的全部内容作唯一总价报价；供应商响应文件中存在有选择、有条件报价的（磋商文件允许有备选方案或者其他约定的除外）；</w:t>
      </w:r>
    </w:p>
    <w:p w14:paraId="099A8A01">
      <w:pPr>
        <w:spacing w:line="360" w:lineRule="auto"/>
        <w:ind w:firstLine="420" w:firstLineChars="200"/>
        <w:rPr>
          <w:rFonts w:hint="eastAsia" w:ascii="宋体" w:hAnsi="宋体" w:cs="宋体"/>
          <w:szCs w:val="21"/>
        </w:rPr>
      </w:pPr>
      <w:r>
        <w:rPr>
          <w:rFonts w:hint="eastAsia" w:ascii="宋体" w:hAnsi="宋体" w:cs="宋体"/>
          <w:szCs w:val="21"/>
        </w:rPr>
        <w:t>4）响应报价（包含首次报价、最后报价）超过所竞标项目规定的采购预算金额或者最高限价的（如本项目公布了最高限价）；响应报价（包含首次报价、最后报价）超过磋商文件分项采购预算金额或者最高限价的（如本项目公布了最高限价）；</w:t>
      </w:r>
    </w:p>
    <w:p w14:paraId="08ACF506">
      <w:pPr>
        <w:spacing w:line="360" w:lineRule="auto"/>
        <w:ind w:firstLine="420" w:firstLineChars="200"/>
        <w:rPr>
          <w:rFonts w:hint="eastAsia" w:ascii="宋体" w:hAnsi="宋体" w:cs="宋体"/>
          <w:szCs w:val="21"/>
        </w:rPr>
      </w:pPr>
      <w:r>
        <w:rPr>
          <w:rFonts w:hint="eastAsia" w:ascii="宋体" w:hAnsi="宋体" w:cs="宋体"/>
          <w:szCs w:val="21"/>
        </w:rPr>
        <w:t>5）修正后的报价，供应商不确认的；或者经供应商确认修正后的响应报价（包含首次报价、最后报价）超过所竞标项目规定的采购预算金额或者最高限价（如本项目公布了最高限价）；或者经供应商确认修正后响应报价（包含首次报价、最后报价）超过磋商文件分项采购预算金额或者最高限价的（如本项目公布了最高限价）。</w:t>
      </w:r>
    </w:p>
    <w:p w14:paraId="6E40A48B">
      <w:pPr>
        <w:spacing w:line="360" w:lineRule="auto"/>
        <w:ind w:firstLine="420" w:firstLineChars="200"/>
        <w:rPr>
          <w:rFonts w:hint="eastAsia" w:ascii="宋体" w:hAnsi="宋体" w:cs="宋体"/>
          <w:szCs w:val="21"/>
        </w:rPr>
      </w:pPr>
      <w:r>
        <w:rPr>
          <w:rFonts w:hint="eastAsia" w:ascii="宋体" w:hAnsi="宋体" w:cs="宋体"/>
          <w:szCs w:val="21"/>
        </w:rPr>
        <w:t>6）响应文件响应的标的数量及单位与竞争性磋商文件要求实质性不一致的。</w:t>
      </w:r>
    </w:p>
    <w:p w14:paraId="40F55FA2">
      <w:pPr>
        <w:spacing w:line="360" w:lineRule="auto"/>
        <w:ind w:firstLine="420" w:firstLineChars="200"/>
        <w:rPr>
          <w:rFonts w:hint="eastAsia" w:ascii="宋体" w:hAnsi="宋体" w:cs="宋体"/>
          <w:szCs w:val="21"/>
        </w:rPr>
      </w:pPr>
      <w:r>
        <w:rPr>
          <w:rFonts w:hint="eastAsia" w:ascii="宋体" w:hAnsi="宋体" w:cs="宋体"/>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0629C80">
      <w:pPr>
        <w:spacing w:line="360" w:lineRule="auto"/>
        <w:ind w:firstLine="420" w:firstLineChars="200"/>
        <w:rPr>
          <w:rFonts w:hint="eastAsia" w:ascii="宋体" w:hAnsi="宋体" w:cs="宋体"/>
          <w:szCs w:val="21"/>
        </w:rPr>
      </w:pPr>
      <w:r>
        <w:rPr>
          <w:rFonts w:hint="eastAsia" w:ascii="宋体" w:hAnsi="宋体" w:cs="宋体"/>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21A9B64">
      <w:pPr>
        <w:ind w:firstLine="482" w:firstLineChars="200"/>
        <w:rPr>
          <w:rFonts w:hint="eastAsia" w:ascii="宋体" w:hAnsi="宋体" w:cs="宋体"/>
          <w:b/>
          <w:bCs/>
          <w:sz w:val="24"/>
        </w:rPr>
      </w:pPr>
      <w:r>
        <w:rPr>
          <w:rFonts w:hint="eastAsia" w:ascii="宋体" w:hAnsi="宋体" w:cs="宋体"/>
          <w:b/>
          <w:bCs/>
          <w:sz w:val="24"/>
        </w:rPr>
        <w:t>4.磋商程序</w:t>
      </w:r>
    </w:p>
    <w:p w14:paraId="51C80A58">
      <w:pPr>
        <w:spacing w:line="360" w:lineRule="auto"/>
        <w:ind w:firstLine="420" w:firstLineChars="200"/>
        <w:rPr>
          <w:rFonts w:hint="eastAsia" w:ascii="宋体" w:hAnsi="宋体" w:cs="宋体"/>
          <w:kern w:val="0"/>
          <w:szCs w:val="21"/>
        </w:rPr>
      </w:pPr>
      <w:r>
        <w:rPr>
          <w:rFonts w:hint="eastAsia" w:ascii="宋体" w:hAnsi="宋体" w:cs="宋体"/>
          <w:kern w:val="0"/>
          <w:szCs w:val="21"/>
        </w:rPr>
        <w:t>4.1磋商小组按照“供应商须知前附表”</w:t>
      </w:r>
      <w:r>
        <w:rPr>
          <w:rFonts w:hint="eastAsia" w:ascii="宋体" w:hAnsi="宋体" w:cs="宋体"/>
          <w:szCs w:val="21"/>
        </w:rPr>
        <w:t xml:space="preserve"> </w:t>
      </w:r>
      <w:r>
        <w:rPr>
          <w:rFonts w:hint="eastAsia" w:ascii="宋体" w:hAnsi="宋体" w:cs="宋体"/>
          <w:kern w:val="0"/>
          <w:szCs w:val="21"/>
        </w:rPr>
        <w:t>确定的</w:t>
      </w:r>
      <w:r>
        <w:rPr>
          <w:rFonts w:hint="eastAsia" w:ascii="宋体" w:hAnsi="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241A299">
      <w:pPr>
        <w:spacing w:line="360" w:lineRule="auto"/>
        <w:ind w:firstLine="420" w:firstLineChars="200"/>
        <w:rPr>
          <w:rFonts w:hint="eastAsia" w:ascii="宋体" w:hAnsi="宋体" w:cs="宋体"/>
          <w:szCs w:val="21"/>
        </w:rPr>
      </w:pPr>
      <w:r>
        <w:rPr>
          <w:rFonts w:hint="eastAsia" w:ascii="宋体" w:hAnsi="宋体" w:cs="宋体"/>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B077CC8">
      <w:pPr>
        <w:spacing w:line="360" w:lineRule="auto"/>
        <w:ind w:firstLine="420" w:firstLineChars="200"/>
        <w:rPr>
          <w:rFonts w:hint="eastAsia" w:ascii="宋体" w:hAnsi="宋体" w:cs="宋体"/>
          <w:szCs w:val="21"/>
        </w:rPr>
      </w:pPr>
      <w:r>
        <w:rPr>
          <w:rFonts w:hint="eastAsia" w:ascii="宋体" w:hAnsi="宋体" w:cs="宋体"/>
          <w:szCs w:val="21"/>
        </w:rPr>
        <w:t>4.3对磋商文件作出的实质性变动是磋商文件的有效组成部分，由磋商小组及时以电子澄清函形式同时通知所有参加磋商的供应商。</w:t>
      </w:r>
    </w:p>
    <w:p w14:paraId="594ADD26">
      <w:pPr>
        <w:spacing w:line="360" w:lineRule="auto"/>
        <w:ind w:firstLine="420" w:firstLineChars="200"/>
        <w:rPr>
          <w:rFonts w:hint="eastAsia" w:ascii="宋体" w:hAnsi="宋体" w:cs="宋体"/>
          <w:szCs w:val="21"/>
        </w:rPr>
      </w:pPr>
      <w:r>
        <w:rPr>
          <w:rFonts w:hint="eastAsia" w:ascii="宋体" w:hAnsi="宋体" w:cs="宋体"/>
          <w:szCs w:val="21"/>
        </w:rPr>
        <w:t>4.4供应商必须按照磋商文件的变动情况和磋商小组的要求以回函的形式重新提交响应文件，并加盖供应商公章。供应商为自然人的，必须由本人签字并附身份证明。参加磋商的供应商未在规定时间内重新提交响应文件的，视同退出磋商。</w:t>
      </w:r>
    </w:p>
    <w:p w14:paraId="2812D924">
      <w:pPr>
        <w:spacing w:line="360" w:lineRule="auto"/>
        <w:ind w:firstLine="420" w:firstLineChars="200"/>
        <w:rPr>
          <w:rFonts w:hint="eastAsia" w:ascii="宋体" w:hAnsi="宋体" w:cs="宋体"/>
          <w:szCs w:val="21"/>
        </w:rPr>
      </w:pPr>
      <w:r>
        <w:rPr>
          <w:rFonts w:hint="eastAsia" w:ascii="宋体" w:hAnsi="宋体" w:cs="宋体"/>
          <w:szCs w:val="21"/>
        </w:rPr>
        <w:t>4.5磋商中，</w:t>
      </w:r>
      <w:r>
        <w:rPr>
          <w:rFonts w:hint="eastAsia" w:ascii="宋体" w:hAnsi="宋体" w:cs="宋体"/>
          <w:spacing w:val="-6"/>
          <w:szCs w:val="21"/>
        </w:rPr>
        <w:t>磋商的任何一方不得透露与磋商有关的其他供应商的技术资料、价格和其他信息。</w:t>
      </w:r>
    </w:p>
    <w:p w14:paraId="762107DA">
      <w:pPr>
        <w:widowControl/>
        <w:tabs>
          <w:tab w:val="left" w:pos="540"/>
        </w:tabs>
        <w:spacing w:line="360" w:lineRule="auto"/>
        <w:ind w:firstLine="420" w:firstLineChars="200"/>
        <w:jc w:val="left"/>
        <w:rPr>
          <w:rFonts w:hint="eastAsia" w:ascii="宋体" w:hAnsi="宋体" w:cs="宋体"/>
          <w:b/>
        </w:rPr>
      </w:pPr>
      <w:r>
        <w:rPr>
          <w:rFonts w:hint="eastAsia" w:ascii="宋体" w:hAnsi="宋体" w:cs="宋体"/>
          <w:szCs w:val="21"/>
        </w:rPr>
        <w:t>4.6磋商小组应对磋商过程和重要磋商内容进行记录，作为评审报告一部分，磋商小组在记录上签字确认。</w:t>
      </w:r>
      <w:r>
        <w:rPr>
          <w:rFonts w:hint="eastAsia" w:ascii="宋体" w:hAnsi="宋体" w:cs="宋体"/>
          <w:b/>
        </w:rPr>
        <w:t>主要内容包括：</w:t>
      </w:r>
    </w:p>
    <w:p w14:paraId="6C3724DD">
      <w:pPr>
        <w:pStyle w:val="28"/>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（1）按照相关规定进行公示的，公示情况说明；</w:t>
      </w:r>
    </w:p>
    <w:p w14:paraId="1A8E1711">
      <w:pPr>
        <w:pStyle w:val="28"/>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（2）磋商日期和地点，磋商人员名单；</w:t>
      </w:r>
    </w:p>
    <w:p w14:paraId="5817A67D">
      <w:pPr>
        <w:pStyle w:val="28"/>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（3）合同主要条款及价格商定情况。</w:t>
      </w:r>
    </w:p>
    <w:p w14:paraId="1E5AF5E9">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4.7磋商过程中重新提交的响应文件，供应商可以在开启前补充、修改。</w:t>
      </w:r>
    </w:p>
    <w:p w14:paraId="22989FB9">
      <w:pPr>
        <w:tabs>
          <w:tab w:val="left" w:pos="2835"/>
        </w:tabs>
        <w:spacing w:line="360" w:lineRule="auto"/>
        <w:ind w:firstLine="420" w:firstLineChars="200"/>
        <w:rPr>
          <w:rFonts w:hint="eastAsia" w:ascii="宋体" w:hAnsi="宋体" w:cs="宋体"/>
          <w:szCs w:val="21"/>
        </w:rPr>
      </w:pPr>
      <w:r>
        <w:rPr>
          <w:rFonts w:hint="eastAsia" w:ascii="宋体" w:hAnsi="宋体" w:cs="宋体"/>
          <w:szCs w:val="21"/>
        </w:rPr>
        <w:t>4.8对磋商过程提交的响应文件进行有效性、完整性和响应程度审查，通过审查的合格供应商不足3家的，采购人或者采购代理机构应当重新开展采购活动。</w:t>
      </w:r>
    </w:p>
    <w:p w14:paraId="543438E6">
      <w:pPr>
        <w:ind w:firstLine="200"/>
        <w:rPr>
          <w:rFonts w:hint="eastAsia" w:ascii="宋体" w:hAnsi="宋体" w:cs="宋体"/>
          <w:szCs w:val="21"/>
        </w:rPr>
      </w:pPr>
      <w:r>
        <w:rPr>
          <w:rFonts w:hint="eastAsia" w:ascii="宋体" w:hAnsi="宋体" w:cs="宋体"/>
          <w:b/>
          <w:bCs/>
          <w:sz w:val="24"/>
        </w:rPr>
        <w:t>5. 最后报价</w:t>
      </w:r>
    </w:p>
    <w:p w14:paraId="7277AE56">
      <w:pPr>
        <w:spacing w:line="360" w:lineRule="auto"/>
        <w:ind w:firstLine="420" w:firstLineChars="200"/>
        <w:rPr>
          <w:rFonts w:hint="eastAsia" w:ascii="宋体" w:hAnsi="宋体" w:cs="宋体"/>
          <w:szCs w:val="21"/>
        </w:rPr>
      </w:pPr>
      <w:r>
        <w:rPr>
          <w:rFonts w:hint="eastAsia" w:ascii="宋体" w:hAnsi="宋体" w:cs="宋体"/>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46810D3">
      <w:pPr>
        <w:spacing w:line="360" w:lineRule="auto"/>
        <w:ind w:firstLine="420" w:firstLineChars="200"/>
        <w:rPr>
          <w:rFonts w:hint="eastAsia" w:ascii="宋体" w:hAnsi="宋体" w:cs="宋体"/>
          <w:szCs w:val="21"/>
        </w:rPr>
      </w:pPr>
      <w:r>
        <w:rPr>
          <w:rFonts w:hint="eastAsia" w:ascii="宋体" w:hAnsi="宋体" w:cs="宋体"/>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75A6AF5">
      <w:pPr>
        <w:spacing w:line="360" w:lineRule="auto"/>
        <w:ind w:firstLine="420" w:firstLineChars="200"/>
        <w:rPr>
          <w:rFonts w:hint="eastAsia" w:ascii="宋体" w:hAnsi="宋体" w:cs="宋体"/>
          <w:szCs w:val="21"/>
        </w:rPr>
      </w:pPr>
      <w:r>
        <w:rPr>
          <w:rFonts w:hint="eastAsia" w:ascii="宋体" w:hAnsi="宋体" w:cs="宋体"/>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2C62008">
      <w:pPr>
        <w:spacing w:line="360" w:lineRule="auto"/>
        <w:ind w:firstLine="420" w:firstLineChars="200"/>
        <w:rPr>
          <w:rFonts w:hint="eastAsia" w:ascii="宋体" w:hAnsi="宋体" w:cs="宋体"/>
          <w:szCs w:val="21"/>
        </w:rPr>
      </w:pPr>
      <w:r>
        <w:rPr>
          <w:rFonts w:hint="eastAsia" w:ascii="宋体" w:hAnsi="宋体" w:cs="宋体"/>
          <w:szCs w:val="21"/>
        </w:rPr>
        <w:t>5.4已经提交响应文件的供应商，在提交最后报价之前，可以根据磋商情况退出磋商，退出磋商的供应商的响应文件按无效响应处理。</w:t>
      </w:r>
    </w:p>
    <w:p w14:paraId="45C7A361">
      <w:pPr>
        <w:spacing w:line="360" w:lineRule="auto"/>
        <w:ind w:firstLine="420" w:firstLineChars="200"/>
        <w:rPr>
          <w:rFonts w:hint="eastAsia" w:ascii="宋体" w:hAnsi="宋体" w:cs="宋体"/>
          <w:szCs w:val="21"/>
        </w:rPr>
      </w:pPr>
      <w:r>
        <w:rPr>
          <w:rFonts w:hint="eastAsia" w:ascii="宋体" w:hAnsi="宋体" w:cs="宋体"/>
          <w:szCs w:val="21"/>
        </w:rPr>
        <w:t>5.5供应商未在规定时间内提交最后报价的，视同退出磋商，其响应文件按无效处理。</w:t>
      </w:r>
    </w:p>
    <w:p w14:paraId="16D39D3A">
      <w:pPr>
        <w:spacing w:line="360" w:lineRule="auto"/>
        <w:ind w:firstLine="420" w:firstLineChars="200"/>
        <w:rPr>
          <w:rFonts w:hint="eastAsia" w:ascii="宋体" w:hAnsi="宋体" w:cs="宋体"/>
          <w:szCs w:val="21"/>
        </w:rPr>
      </w:pPr>
      <w:r>
        <w:rPr>
          <w:rFonts w:hint="eastAsia" w:ascii="宋体" w:hAnsi="宋体" w:cs="宋体"/>
          <w:szCs w:val="21"/>
        </w:rPr>
        <w:t>5.6磋商小组收齐本项目最后报价后统一开启，磋商小组对最后报价进行有效性、完整性和响应程度的审查。</w:t>
      </w:r>
    </w:p>
    <w:p w14:paraId="4F437D81">
      <w:pPr>
        <w:spacing w:line="360" w:lineRule="auto"/>
        <w:ind w:firstLine="420" w:firstLineChars="200"/>
        <w:rPr>
          <w:rFonts w:hint="eastAsia" w:ascii="宋体" w:hAnsi="宋体" w:cs="宋体"/>
          <w:szCs w:val="21"/>
        </w:rPr>
      </w:pPr>
      <w:r>
        <w:rPr>
          <w:rFonts w:hint="eastAsia" w:ascii="宋体" w:hAnsi="宋体" w:cs="宋体"/>
          <w:szCs w:val="21"/>
        </w:rPr>
        <w:t xml:space="preserve">5.7最终响应文件的报价出现前后不一致的，按照本章第3.4条的规定修正。 </w:t>
      </w:r>
    </w:p>
    <w:p w14:paraId="6B32A9FC">
      <w:pPr>
        <w:spacing w:line="360" w:lineRule="auto"/>
        <w:ind w:firstLine="420" w:firstLineChars="200"/>
        <w:rPr>
          <w:rFonts w:hint="eastAsia" w:ascii="宋体" w:hAnsi="宋体" w:cs="宋体"/>
          <w:szCs w:val="21"/>
        </w:rPr>
      </w:pPr>
      <w:r>
        <w:rPr>
          <w:rFonts w:hint="eastAsia" w:ascii="宋体" w:hAnsi="宋体" w:cs="宋体"/>
          <w:szCs w:val="21"/>
        </w:rPr>
        <w:t>5.8修正后的最后报价出现下列情形的，按无效响应处理：</w:t>
      </w:r>
    </w:p>
    <w:p w14:paraId="11B00683">
      <w:pPr>
        <w:spacing w:line="360" w:lineRule="auto"/>
        <w:ind w:firstLine="420" w:firstLineChars="200"/>
        <w:rPr>
          <w:rFonts w:hint="eastAsia" w:ascii="宋体" w:hAnsi="宋体" w:cs="宋体"/>
          <w:szCs w:val="21"/>
        </w:rPr>
      </w:pPr>
      <w:r>
        <w:rPr>
          <w:rFonts w:hint="eastAsia" w:ascii="宋体" w:hAnsi="宋体" w:cs="宋体"/>
          <w:szCs w:val="21"/>
        </w:rPr>
        <w:t>（1）供应商不确认的（全流程电子化评标采取在线确认）；</w:t>
      </w:r>
    </w:p>
    <w:p w14:paraId="28F67AAD">
      <w:pPr>
        <w:spacing w:line="360" w:lineRule="auto"/>
        <w:ind w:firstLine="420" w:firstLineChars="200"/>
        <w:rPr>
          <w:rFonts w:hint="eastAsia" w:ascii="宋体" w:hAnsi="宋体" w:cs="宋体"/>
          <w:szCs w:val="21"/>
        </w:rPr>
      </w:pPr>
      <w:r>
        <w:rPr>
          <w:rFonts w:hint="eastAsia" w:ascii="宋体" w:hAnsi="宋体" w:cs="宋体"/>
          <w:szCs w:val="21"/>
        </w:rPr>
        <w:t>（2）经供应商确认修正后的响应报价（包含首次报价、最后报价）超过所竞标项目规定的采购预算金额或者最高限价的（如本项目公布了最高限价）；</w:t>
      </w:r>
    </w:p>
    <w:p w14:paraId="12CD0356">
      <w:pPr>
        <w:spacing w:line="360" w:lineRule="auto"/>
        <w:ind w:firstLine="420" w:firstLineChars="200"/>
        <w:rPr>
          <w:rFonts w:hint="eastAsia" w:ascii="宋体" w:hAnsi="宋体" w:cs="宋体"/>
          <w:szCs w:val="21"/>
        </w:rPr>
      </w:pPr>
      <w:r>
        <w:rPr>
          <w:rFonts w:hint="eastAsia" w:ascii="宋体" w:hAnsi="宋体" w:cs="宋体"/>
          <w:szCs w:val="21"/>
        </w:rPr>
        <w:t>（3）经供应商确认修正后的响应报价（包含首次报价、最后报价）超过分项采购预算金额或者最高限价的（如本项目公布了最高限价）。</w:t>
      </w:r>
    </w:p>
    <w:p w14:paraId="5E05AE77">
      <w:pPr>
        <w:spacing w:line="360" w:lineRule="auto"/>
        <w:ind w:firstLine="420" w:firstLineChars="200"/>
        <w:rPr>
          <w:rFonts w:hint="eastAsia" w:ascii="宋体" w:hAnsi="宋体" w:cs="宋体"/>
          <w:szCs w:val="21"/>
        </w:rPr>
      </w:pPr>
      <w:r>
        <w:rPr>
          <w:rFonts w:hint="eastAsia" w:ascii="宋体" w:hAnsi="宋体" w:cs="宋体"/>
          <w:szCs w:val="21"/>
        </w:rPr>
        <w:t>5.9经供应商确认修正后的最后报价作为评审及签订合同的依据。</w:t>
      </w:r>
    </w:p>
    <w:p w14:paraId="1B02FC3A">
      <w:pPr>
        <w:spacing w:line="360" w:lineRule="auto"/>
        <w:ind w:firstLine="420" w:firstLineChars="200"/>
        <w:rPr>
          <w:rFonts w:hint="eastAsia" w:ascii="宋体" w:hAnsi="宋体" w:cs="宋体"/>
          <w:szCs w:val="21"/>
        </w:rPr>
      </w:pPr>
      <w:r>
        <w:rPr>
          <w:rFonts w:hint="eastAsia" w:ascii="宋体" w:hAnsi="宋体" w:cs="宋体"/>
          <w:szCs w:val="21"/>
        </w:rPr>
        <w:t>5.10供应商出现最后报价按无效响应处理或者响应文件按无效处理时</w:t>
      </w:r>
      <w:r>
        <w:rPr>
          <w:rFonts w:hint="eastAsia" w:ascii="宋体" w:hAnsi="宋体" w:cs="宋体"/>
          <w:sz w:val="22"/>
          <w:szCs w:val="22"/>
        </w:rPr>
        <w:t>，磋商小组应当告知有关供应商</w:t>
      </w:r>
      <w:r>
        <w:rPr>
          <w:rFonts w:hint="eastAsia" w:ascii="宋体" w:hAnsi="宋体" w:cs="宋体"/>
          <w:szCs w:val="21"/>
        </w:rPr>
        <w:t>。</w:t>
      </w:r>
    </w:p>
    <w:p w14:paraId="5C92ED3F">
      <w:pPr>
        <w:spacing w:line="360" w:lineRule="auto"/>
        <w:ind w:firstLine="420" w:firstLineChars="200"/>
        <w:rPr>
          <w:rFonts w:hint="eastAsia" w:ascii="宋体" w:hAnsi="宋体" w:cs="宋体"/>
          <w:szCs w:val="21"/>
        </w:rPr>
      </w:pPr>
      <w:r>
        <w:rPr>
          <w:rFonts w:hint="eastAsia" w:ascii="宋体" w:hAnsi="宋体" w:cs="宋体"/>
          <w:szCs w:val="21"/>
        </w:rPr>
        <w:t>5.11最后报价结束后，磋商小组不得再与供应商进行任何形式的商谈。</w:t>
      </w:r>
    </w:p>
    <w:p w14:paraId="0BA4823A">
      <w:pPr>
        <w:pStyle w:val="16"/>
        <w:spacing w:line="360" w:lineRule="auto"/>
        <w:ind w:firstLine="422" w:firstLineChars="200"/>
      </w:pPr>
      <w:r>
        <w:rPr>
          <w:rFonts w:hint="eastAsia" w:ascii="宋体" w:hAnsi="宋体" w:cs="宋体"/>
          <w:b/>
          <w:bCs/>
          <w:sz w:val="21"/>
          <w:szCs w:val="21"/>
        </w:rPr>
        <w:t>注：</w:t>
      </w:r>
      <w:r>
        <w:rPr>
          <w:rFonts w:hint="eastAsia"/>
          <w:b/>
          <w:bCs/>
          <w:sz w:val="21"/>
          <w:szCs w:val="21"/>
        </w:rPr>
        <w:t>如磋商小组要求提供最后报价附件的，需按规定的时间提供。最后报价有时间限制，供应商可参照竞争性磋商文件“第五章 响应文件格式”的最后报价表提前准备，以免耽误最后报价</w:t>
      </w:r>
      <w:r>
        <w:rPr>
          <w:rFonts w:hint="eastAsia" w:ascii="宋体" w:hAnsi="宋体" w:cs="宋体"/>
          <w:b/>
          <w:bCs/>
          <w:sz w:val="21"/>
          <w:szCs w:val="21"/>
          <w:lang w:val="zh-CN"/>
        </w:rPr>
        <w:t>。</w:t>
      </w:r>
    </w:p>
    <w:p w14:paraId="4124939B">
      <w:pPr>
        <w:ind w:firstLine="200"/>
        <w:rPr>
          <w:rFonts w:hint="eastAsia" w:ascii="黑体" w:hAnsi="黑体" w:eastAsia="黑体" w:cs="宋体"/>
          <w:b/>
          <w:bCs/>
          <w:sz w:val="24"/>
        </w:rPr>
      </w:pPr>
      <w:r>
        <w:rPr>
          <w:rFonts w:hint="eastAsia" w:ascii="黑体" w:hAnsi="黑体" w:eastAsia="黑体" w:cs="宋体"/>
          <w:b/>
          <w:bCs/>
          <w:sz w:val="24"/>
        </w:rPr>
        <w:t>6</w:t>
      </w:r>
      <w:r>
        <w:rPr>
          <w:rFonts w:ascii="黑体" w:hAnsi="黑体" w:eastAsia="黑体" w:cs="宋体"/>
          <w:b/>
          <w:bCs/>
          <w:sz w:val="24"/>
        </w:rPr>
        <w:t>.</w:t>
      </w:r>
      <w:r>
        <w:rPr>
          <w:rFonts w:hint="eastAsia" w:ascii="黑体" w:hAnsi="黑体" w:eastAsia="黑体" w:cs="宋体"/>
          <w:b/>
          <w:bCs/>
          <w:sz w:val="24"/>
        </w:rPr>
        <w:t>比较与评价</w:t>
      </w:r>
    </w:p>
    <w:p w14:paraId="333F856A">
      <w:pPr>
        <w:spacing w:line="360" w:lineRule="auto"/>
        <w:ind w:firstLine="420" w:firstLineChars="200"/>
        <w:rPr>
          <w:rFonts w:hint="eastAsia" w:ascii="宋体" w:hAnsi="宋体" w:cs="宋体"/>
          <w:szCs w:val="21"/>
        </w:rPr>
      </w:pPr>
      <w:r>
        <w:rPr>
          <w:rFonts w:hint="eastAsia" w:ascii="宋体" w:hAnsi="宋体" w:cs="宋体"/>
          <w:szCs w:val="21"/>
        </w:rPr>
        <w:t>6.1评审方法：综合评分法。</w:t>
      </w:r>
    </w:p>
    <w:p w14:paraId="26EE00C3">
      <w:pPr>
        <w:spacing w:line="360" w:lineRule="auto"/>
        <w:ind w:firstLine="420" w:firstLineChars="200"/>
        <w:rPr>
          <w:rFonts w:hint="eastAsia" w:ascii="宋体" w:hAnsi="宋体" w:cs="宋体"/>
          <w:szCs w:val="21"/>
        </w:rPr>
      </w:pPr>
      <w:r>
        <w:rPr>
          <w:rFonts w:hint="eastAsia" w:ascii="宋体" w:hAnsi="宋体" w:cs="宋体"/>
          <w:szCs w:val="21"/>
        </w:rPr>
        <w:t>6.2经磋商确定最终采购需求和提交最后报价的供应商后，由磋商小组采用综合评分法对提交最后报价的供应商的响应文件和最后报价进行综合评分。</w:t>
      </w:r>
    </w:p>
    <w:p w14:paraId="139FF6BC">
      <w:pPr>
        <w:spacing w:line="360" w:lineRule="auto"/>
        <w:ind w:firstLine="420" w:firstLineChars="200"/>
        <w:rPr>
          <w:rFonts w:hint="eastAsia" w:ascii="宋体" w:hAnsi="宋体" w:cs="宋体"/>
          <w:szCs w:val="21"/>
        </w:rPr>
      </w:pPr>
      <w:r>
        <w:rPr>
          <w:rFonts w:hint="eastAsia" w:ascii="宋体" w:hAnsi="宋体" w:cs="宋体"/>
          <w:szCs w:val="21"/>
        </w:rPr>
        <w:t>6.3评审时，磋商小组各成员应当独立对每个有效响应的文件进行评价、打分，然后汇总每个供应商每项评分因素的得分。</w:t>
      </w:r>
    </w:p>
    <w:p w14:paraId="7AC93F1E">
      <w:pPr>
        <w:pStyle w:val="12"/>
        <w:ind w:firstLine="420" w:firstLineChars="200"/>
        <w:rPr>
          <w:rFonts w:hint="eastAsia" w:ascii="宋体" w:hAnsi="宋体" w:cs="宋体"/>
        </w:rPr>
      </w:pPr>
      <w:r>
        <w:rPr>
          <w:rFonts w:hint="eastAsia" w:ascii="宋体" w:hAnsi="宋体" w:cs="宋体"/>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5876447">
      <w:pPr>
        <w:spacing w:line="360" w:lineRule="auto"/>
        <w:ind w:firstLine="420" w:firstLineChars="200"/>
        <w:rPr>
          <w:rFonts w:hint="eastAsia" w:ascii="宋体" w:hAnsi="宋体" w:cs="宋体"/>
          <w:szCs w:val="21"/>
        </w:rPr>
      </w:pPr>
      <w:r>
        <w:rPr>
          <w:rFonts w:hint="eastAsia" w:ascii="宋体" w:hAnsi="宋体" w:cs="宋体"/>
          <w:szCs w:val="21"/>
        </w:rPr>
        <w:t>（2）磋商小组按照磋商文件中规定的评审标准计算各供应商的报价得分。项目评审过程中，不得去掉最后报价中的最高报价和最低报价。</w:t>
      </w:r>
    </w:p>
    <w:p w14:paraId="061EAD5F">
      <w:pPr>
        <w:spacing w:line="360" w:lineRule="auto"/>
        <w:ind w:firstLine="420" w:firstLineChars="200"/>
        <w:rPr>
          <w:rFonts w:hint="eastAsia" w:ascii="宋体" w:hAnsi="宋体" w:cs="宋体"/>
        </w:rPr>
      </w:pPr>
      <w:r>
        <w:rPr>
          <w:rFonts w:hint="eastAsia" w:ascii="宋体" w:hAnsi="宋体" w:cs="宋体"/>
          <w:szCs w:val="21"/>
        </w:rPr>
        <w:t>（3）各供应商的得分为磋商小组所有成员的有效评分的算术平均数。</w:t>
      </w:r>
    </w:p>
    <w:p w14:paraId="61EDC41E">
      <w:pPr>
        <w:spacing w:line="360" w:lineRule="auto"/>
        <w:ind w:firstLine="420" w:firstLineChars="200"/>
        <w:rPr>
          <w:rFonts w:hint="eastAsia" w:ascii="宋体" w:hAnsi="宋体" w:cs="宋体"/>
          <w:szCs w:val="21"/>
        </w:rPr>
      </w:pPr>
      <w:r>
        <w:rPr>
          <w:rFonts w:hint="eastAsia" w:ascii="宋体" w:hAnsi="宋体" w:cs="宋体"/>
          <w:szCs w:val="21"/>
        </w:rPr>
        <w:t>6.4评审</w:t>
      </w:r>
      <w:r>
        <w:rPr>
          <w:rFonts w:hint="eastAsia" w:ascii="宋体" w:hAnsi="宋体" w:cs="宋体"/>
        </w:rPr>
        <w:t>报价</w:t>
      </w:r>
      <w:r>
        <w:rPr>
          <w:rFonts w:hint="eastAsia" w:ascii="宋体" w:hAnsi="宋体" w:cs="宋体"/>
          <w:szCs w:val="21"/>
        </w:rPr>
        <w:t>为供应商的最后报价进行政策性扣除后的价格，评审</w:t>
      </w:r>
      <w:r>
        <w:rPr>
          <w:rFonts w:hint="eastAsia" w:ascii="宋体" w:hAnsi="宋体" w:cs="宋体"/>
        </w:rPr>
        <w:t>报价</w:t>
      </w:r>
      <w:r>
        <w:rPr>
          <w:rFonts w:hint="eastAsia" w:ascii="宋体" w:hAnsi="宋体" w:cs="宋体"/>
          <w:szCs w:val="21"/>
        </w:rPr>
        <w:t>只是作为评审时使用。最终成交供应商的成交金额等于最后报价（如有修正，以确认修正后的最后报价为准）。</w:t>
      </w:r>
    </w:p>
    <w:p w14:paraId="79898BFC">
      <w:pPr>
        <w:spacing w:line="360" w:lineRule="auto"/>
        <w:ind w:firstLine="420" w:firstLineChars="200"/>
        <w:rPr>
          <w:rFonts w:hint="eastAsia" w:ascii="宋体" w:hAnsi="宋体" w:cs="宋体"/>
          <w:kern w:val="0"/>
          <w:szCs w:val="21"/>
        </w:rPr>
      </w:pPr>
      <w:r>
        <w:rPr>
          <w:rFonts w:hint="eastAsia" w:ascii="宋体" w:hAnsi="宋体" w:cs="宋体"/>
          <w:szCs w:val="21"/>
        </w:rPr>
        <w:t>6.5由磋商小组根据综合评分情况，按照评审得分由高到低顺序推荐3名以上成交候选供应商，并编写评</w:t>
      </w:r>
      <w:r>
        <w:rPr>
          <w:rFonts w:hint="eastAsia" w:ascii="宋体" w:hAnsi="宋体" w:cs="宋体"/>
          <w:kern w:val="0"/>
          <w:szCs w:val="21"/>
        </w:rPr>
        <w:t>审报告。符合本章第5.3条情形的，可以推荐2家成交候选供应商。评审得分相同的，</w:t>
      </w:r>
      <w:r>
        <w:rPr>
          <w:rFonts w:hint="eastAsia" w:ascii="宋体" w:hAnsi="宋体" w:cs="宋体"/>
          <w:bCs/>
          <w:szCs w:val="21"/>
        </w:rPr>
        <w:t>按照最后报价（不计算价格折扣）由低到高的顺序推荐。评审得分且最后报价（不计算价格折扣）相同的，按照技术指标优劣顺序推荐</w:t>
      </w:r>
      <w:r>
        <w:rPr>
          <w:rFonts w:hint="eastAsia" w:ascii="宋体" w:hAnsi="宋体" w:cs="宋体"/>
          <w:szCs w:val="21"/>
        </w:rPr>
        <w:t>（按技术分得分由高到低排序，技术分得分相同的按照商务分得分由高到低排序）。评审得分、最后报价（不计算价格折扣）、技术分得分、商务分得分均相同的，由磋商小组随机抽取推荐。</w:t>
      </w:r>
    </w:p>
    <w:p w14:paraId="2CCC41A0">
      <w:pPr>
        <w:spacing w:line="360" w:lineRule="auto"/>
        <w:ind w:firstLine="420" w:firstLineChars="200"/>
        <w:rPr>
          <w:rFonts w:hint="eastAsia" w:ascii="宋体" w:hAnsi="宋体" w:cs="宋体"/>
          <w:szCs w:val="21"/>
        </w:rPr>
      </w:pPr>
      <w:r>
        <w:rPr>
          <w:rFonts w:hint="eastAsia" w:ascii="宋体" w:hAnsi="宋体" w:cs="宋体"/>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2FE735D">
      <w:pPr>
        <w:ind w:firstLine="200"/>
        <w:rPr>
          <w:rFonts w:hint="eastAsia" w:ascii="黑体" w:hAnsi="黑体" w:eastAsia="黑体" w:cs="宋体"/>
          <w:b/>
          <w:bCs/>
          <w:sz w:val="24"/>
        </w:rPr>
      </w:pPr>
    </w:p>
    <w:p w14:paraId="669C8143">
      <w:pPr>
        <w:ind w:firstLine="200"/>
        <w:rPr>
          <w:rFonts w:hint="eastAsia" w:ascii="黑体" w:hAnsi="黑体" w:eastAsia="黑体" w:cs="宋体"/>
          <w:b/>
          <w:bCs/>
          <w:sz w:val="24"/>
        </w:rPr>
      </w:pPr>
      <w:r>
        <w:rPr>
          <w:rFonts w:hint="eastAsia" w:ascii="黑体" w:hAnsi="黑体" w:eastAsia="黑体" w:cs="宋体"/>
          <w:b/>
          <w:bCs/>
          <w:sz w:val="24"/>
        </w:rPr>
        <w:t>7</w:t>
      </w:r>
      <w:r>
        <w:rPr>
          <w:rFonts w:ascii="黑体" w:hAnsi="黑体" w:eastAsia="黑体" w:cs="宋体"/>
          <w:b/>
          <w:bCs/>
          <w:sz w:val="24"/>
        </w:rPr>
        <w:t>.</w:t>
      </w:r>
      <w:r>
        <w:rPr>
          <w:rFonts w:hint="eastAsia" w:ascii="黑体" w:hAnsi="黑体" w:eastAsia="黑体" w:cs="宋体"/>
          <w:b/>
          <w:bCs/>
          <w:sz w:val="24"/>
        </w:rPr>
        <w:t>评审标准</w:t>
      </w:r>
    </w:p>
    <w:p w14:paraId="1D17D650">
      <w:pPr>
        <w:spacing w:line="360" w:lineRule="auto"/>
        <w:ind w:firstLine="420" w:firstLineChars="200"/>
        <w:rPr>
          <w:rFonts w:hint="eastAsia" w:ascii="宋体" w:hAnsi="宋体" w:cs="宋体"/>
          <w:bCs/>
          <w:szCs w:val="21"/>
        </w:rPr>
      </w:pPr>
      <w:r>
        <w:rPr>
          <w:rFonts w:hint="eastAsia" w:ascii="宋体" w:hAnsi="宋体" w:cs="宋体"/>
          <w:bCs/>
        </w:rPr>
        <w:t>7.</w:t>
      </w:r>
      <w:r>
        <w:rPr>
          <w:rFonts w:hint="eastAsia" w:ascii="宋体" w:hAnsi="宋体" w:cs="宋体"/>
          <w:bCs/>
          <w:szCs w:val="21"/>
        </w:rPr>
        <w:t>1评审依据：磋商小组将以响应文件为评审依据，对供应商的报价、技术、商务等方面内容按百分制打分。（计分方法按四舍五入取至百分位）</w:t>
      </w:r>
    </w:p>
    <w:p w14:paraId="36856EEA">
      <w:pPr>
        <w:spacing w:line="360" w:lineRule="auto"/>
        <w:ind w:firstLine="420" w:firstLineChars="200"/>
        <w:rPr>
          <w:bCs/>
          <w:szCs w:val="21"/>
        </w:rPr>
      </w:pPr>
      <w:r>
        <w:rPr>
          <w:rFonts w:hint="eastAsia"/>
          <w:bCs/>
          <w:szCs w:val="21"/>
        </w:rPr>
        <w:br w:type="page"/>
      </w:r>
      <w:bookmarkStart w:id="108" w:name="_Toc80205935"/>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540"/>
        <w:gridCol w:w="6748"/>
        <w:gridCol w:w="836"/>
      </w:tblGrid>
      <w:tr w14:paraId="69DE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30" w:type="dxa"/>
          </w:tcPr>
          <w:p w14:paraId="37FCD529">
            <w:pPr>
              <w:spacing w:line="360" w:lineRule="auto"/>
              <w:jc w:val="center"/>
              <w:rPr>
                <w:rFonts w:hint="eastAsia" w:ascii="宋体" w:hAnsi="宋体" w:cs="宋体"/>
                <w:bCs/>
                <w:szCs w:val="21"/>
              </w:rPr>
            </w:pPr>
            <w:r>
              <w:rPr>
                <w:rFonts w:hint="eastAsia" w:ascii="宋体" w:hAnsi="宋体" w:cs="宋体"/>
                <w:bCs/>
                <w:szCs w:val="21"/>
              </w:rPr>
              <w:t>序号</w:t>
            </w:r>
          </w:p>
        </w:tc>
        <w:tc>
          <w:tcPr>
            <w:tcW w:w="1540" w:type="dxa"/>
          </w:tcPr>
          <w:p w14:paraId="798A4AAD">
            <w:pPr>
              <w:spacing w:line="360" w:lineRule="auto"/>
              <w:jc w:val="center"/>
              <w:rPr>
                <w:rFonts w:hint="eastAsia" w:ascii="宋体" w:hAnsi="宋体" w:cs="宋体"/>
                <w:bCs/>
                <w:szCs w:val="21"/>
              </w:rPr>
            </w:pPr>
            <w:r>
              <w:rPr>
                <w:rFonts w:hint="eastAsia" w:ascii="宋体" w:hAnsi="宋体" w:cs="宋体"/>
                <w:bCs/>
                <w:szCs w:val="21"/>
              </w:rPr>
              <w:t>评分类型</w:t>
            </w:r>
          </w:p>
        </w:tc>
        <w:tc>
          <w:tcPr>
            <w:tcW w:w="6748" w:type="dxa"/>
          </w:tcPr>
          <w:p w14:paraId="495FC54F">
            <w:pPr>
              <w:spacing w:line="360" w:lineRule="auto"/>
              <w:jc w:val="center"/>
              <w:rPr>
                <w:rFonts w:hint="eastAsia" w:ascii="宋体" w:hAnsi="宋体" w:cs="宋体"/>
                <w:bCs/>
                <w:szCs w:val="21"/>
              </w:rPr>
            </w:pPr>
            <w:r>
              <w:rPr>
                <w:rFonts w:hint="eastAsia" w:ascii="宋体" w:hAnsi="宋体" w:cs="宋体"/>
                <w:bCs/>
                <w:szCs w:val="21"/>
              </w:rPr>
              <w:t>评分标准</w:t>
            </w:r>
          </w:p>
        </w:tc>
        <w:tc>
          <w:tcPr>
            <w:tcW w:w="836" w:type="dxa"/>
            <w:vAlign w:val="center"/>
          </w:tcPr>
          <w:p w14:paraId="7A214847">
            <w:pPr>
              <w:pStyle w:val="15"/>
              <w:spacing w:line="360" w:lineRule="auto"/>
              <w:jc w:val="center"/>
              <w:rPr>
                <w:rFonts w:hint="eastAsia" w:hAnsi="宋体" w:cs="宋体"/>
                <w:b/>
                <w:bCs/>
                <w:sz w:val="21"/>
              </w:rPr>
            </w:pPr>
            <w:r>
              <w:rPr>
                <w:rFonts w:hint="eastAsia" w:hAnsi="宋体" w:cs="宋体"/>
                <w:b/>
                <w:bCs/>
                <w:sz w:val="21"/>
              </w:rPr>
              <w:t>分值</w:t>
            </w:r>
          </w:p>
        </w:tc>
      </w:tr>
      <w:tr w14:paraId="4A93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30" w:type="dxa"/>
            <w:vAlign w:val="center"/>
          </w:tcPr>
          <w:p w14:paraId="240B1E63">
            <w:pPr>
              <w:pStyle w:val="15"/>
              <w:spacing w:line="360" w:lineRule="auto"/>
              <w:rPr>
                <w:rFonts w:hint="eastAsia" w:hAnsi="宋体" w:cs="宋体"/>
                <w:bCs/>
                <w:sz w:val="21"/>
              </w:rPr>
            </w:pPr>
            <w:r>
              <w:rPr>
                <w:rFonts w:hint="eastAsia" w:hAnsi="宋体" w:cs="宋体"/>
                <w:bCs/>
                <w:sz w:val="21"/>
              </w:rPr>
              <w:t>1</w:t>
            </w:r>
          </w:p>
        </w:tc>
        <w:tc>
          <w:tcPr>
            <w:tcW w:w="1540" w:type="dxa"/>
            <w:vAlign w:val="center"/>
          </w:tcPr>
          <w:p w14:paraId="5999858B">
            <w:pPr>
              <w:pStyle w:val="15"/>
              <w:spacing w:line="360" w:lineRule="auto"/>
              <w:jc w:val="center"/>
              <w:rPr>
                <w:rFonts w:hint="eastAsia" w:hAnsi="宋体" w:cs="宋体"/>
                <w:kern w:val="2"/>
                <w:sz w:val="21"/>
              </w:rPr>
            </w:pPr>
            <w:r>
              <w:rPr>
                <w:rFonts w:hint="eastAsia" w:hAnsi="宋体" w:cs="宋体"/>
                <w:kern w:val="2"/>
                <w:sz w:val="21"/>
              </w:rPr>
              <w:t>报价分</w:t>
            </w:r>
          </w:p>
          <w:p w14:paraId="71A50D92">
            <w:pPr>
              <w:pStyle w:val="15"/>
              <w:spacing w:line="360" w:lineRule="auto"/>
              <w:jc w:val="center"/>
              <w:rPr>
                <w:rFonts w:hint="eastAsia" w:hAnsi="宋体" w:cs="宋体"/>
                <w:kern w:val="2"/>
                <w:sz w:val="21"/>
              </w:rPr>
            </w:pPr>
            <w:r>
              <w:rPr>
                <w:rFonts w:hint="eastAsia" w:hAnsi="宋体" w:cs="宋体"/>
                <w:kern w:val="2"/>
                <w:sz w:val="21"/>
              </w:rPr>
              <w:t>(满分10分)</w:t>
            </w:r>
          </w:p>
        </w:tc>
        <w:tc>
          <w:tcPr>
            <w:tcW w:w="6748" w:type="dxa"/>
          </w:tcPr>
          <w:p w14:paraId="64067F57">
            <w:pPr>
              <w:spacing w:line="360" w:lineRule="auto"/>
              <w:ind w:firstLine="420" w:firstLineChars="200"/>
              <w:rPr>
                <w:rFonts w:hint="eastAsia" w:ascii="宋体" w:hAnsi="宋体" w:cs="宋体"/>
                <w:szCs w:val="21"/>
              </w:rPr>
            </w:pPr>
            <w:r>
              <w:rPr>
                <w:rFonts w:hint="eastAsia" w:ascii="宋体" w:hAnsi="宋体" w:cs="宋体"/>
                <w:szCs w:val="21"/>
              </w:rPr>
              <w:t>1.评审报价为供应商的最后报价进行政策性扣除后的价格，评审报价只是作为评审时使用。最终成交供应商的成交金额等于最后报价（如有修正，以确认修正后的最后报价为准）。</w:t>
            </w:r>
          </w:p>
          <w:p w14:paraId="68501C9F">
            <w:pPr>
              <w:spacing w:line="360" w:lineRule="auto"/>
              <w:ind w:firstLine="420" w:firstLineChars="200"/>
              <w:rPr>
                <w:rFonts w:hint="eastAsia" w:ascii="宋体" w:hAnsi="宋体" w:cs="宋体"/>
                <w:szCs w:val="21"/>
              </w:rPr>
            </w:pPr>
            <w:r>
              <w:rPr>
                <w:rFonts w:hint="eastAsia" w:ascii="宋体" w:hAnsi="宋体" w:cs="宋体"/>
                <w:szCs w:val="21"/>
              </w:rPr>
              <w:t>2.政府采购政策性扣除计算方法</w:t>
            </w:r>
          </w:p>
          <w:p w14:paraId="6466EECE">
            <w:pPr>
              <w:spacing w:line="360" w:lineRule="auto"/>
              <w:ind w:firstLine="420" w:firstLineChars="200"/>
              <w:rPr>
                <w:rFonts w:hint="eastAsia" w:ascii="宋体" w:hAnsi="宋体" w:cs="宋体"/>
                <w:szCs w:val="21"/>
              </w:rPr>
            </w:pPr>
            <w:r>
              <w:rPr>
                <w:rFonts w:hint="eastAsia" w:ascii="宋体" w:hAnsi="宋体" w:cs="宋体"/>
                <w:szCs w:val="21"/>
              </w:rPr>
              <w:t>（1）按照《政府采购促进中小企业发展管理办法》（财库〔2020〕46号）及《广西壮族自治区财政厅关于贯彻落实政府采购支持中小企业发展政策的通知》（桂财采〔2022〕31号）的规定，供应商在其响应文件中提供《中小企业声明函》，且服务全部由符合政策要求的小型、微型企业承接的，对其最后报价给予10%的扣除。</w:t>
            </w:r>
          </w:p>
          <w:p w14:paraId="5BE43604">
            <w:pPr>
              <w:spacing w:line="360" w:lineRule="auto"/>
              <w:ind w:firstLine="420" w:firstLineChars="200"/>
              <w:rPr>
                <w:rFonts w:hint="eastAsia" w:ascii="宋体" w:hAnsi="宋体" w:cs="宋体"/>
                <w:szCs w:val="21"/>
              </w:rPr>
            </w:pPr>
            <w:r>
              <w:rPr>
                <w:rFonts w:hint="eastAsia" w:ascii="宋体" w:hAnsi="宋体" w:cs="宋体"/>
                <w:szCs w:val="21"/>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CF927D8">
            <w:pPr>
              <w:spacing w:line="360" w:lineRule="auto"/>
              <w:ind w:firstLine="420" w:firstLineChars="200"/>
              <w:rPr>
                <w:rFonts w:hint="eastAsia" w:ascii="宋体" w:hAnsi="宋体" w:cs="宋体"/>
                <w:szCs w:val="21"/>
              </w:rPr>
            </w:pPr>
            <w:r>
              <w:rPr>
                <w:rFonts w:hint="eastAsia" w:ascii="宋体" w:hAnsi="宋体" w:cs="宋体"/>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D7A74FD">
            <w:pPr>
              <w:spacing w:line="360" w:lineRule="auto"/>
              <w:ind w:firstLine="420" w:firstLineChars="200"/>
              <w:rPr>
                <w:rFonts w:hint="eastAsia" w:ascii="宋体" w:hAnsi="宋体" w:cs="宋体"/>
                <w:szCs w:val="21"/>
              </w:rPr>
            </w:pPr>
            <w:r>
              <w:rPr>
                <w:rFonts w:hint="eastAsia" w:ascii="宋体" w:hAnsi="宋体" w:cs="宋体"/>
                <w:szCs w:val="21"/>
              </w:rPr>
              <w:t>（4）政策性扣除计算方法。</w:t>
            </w:r>
          </w:p>
          <w:p w14:paraId="3DE700DA">
            <w:pPr>
              <w:spacing w:line="360" w:lineRule="auto"/>
              <w:ind w:firstLine="420" w:firstLineChars="200"/>
              <w:rPr>
                <w:rFonts w:hint="eastAsia" w:ascii="宋体" w:hAnsi="宋体" w:cs="宋体"/>
                <w:szCs w:val="21"/>
              </w:rPr>
            </w:pPr>
            <w:r>
              <w:rPr>
                <w:rFonts w:hint="eastAsia" w:ascii="宋体" w:hAnsi="宋体" w:cs="宋体"/>
                <w:szCs w:val="21"/>
              </w:rPr>
              <w:t>供应商被评定为监狱企业或者残疾人福利性单位或者其服务全部由符合政策要求的小型、微型企业承接的，该供应商的最后报价给予10%的扣除，扣除后的价格为评审报价，即评审报价=最后报价×（1-10%）。</w:t>
            </w:r>
          </w:p>
          <w:p w14:paraId="62187719">
            <w:pPr>
              <w:spacing w:line="360" w:lineRule="auto"/>
              <w:ind w:firstLine="420" w:firstLineChars="200"/>
              <w:rPr>
                <w:rFonts w:hint="eastAsia" w:ascii="宋体" w:hAnsi="宋体" w:cs="宋体"/>
                <w:szCs w:val="21"/>
              </w:rPr>
            </w:pPr>
            <w:r>
              <w:rPr>
                <w:rFonts w:hint="eastAsia" w:ascii="宋体" w:hAnsi="宋体" w:cs="宋体"/>
                <w:szCs w:val="21"/>
              </w:rPr>
              <w:t>（5）除上述情况外，评审报价＝最后报价。</w:t>
            </w:r>
          </w:p>
          <w:p w14:paraId="5F9DD3FF">
            <w:pPr>
              <w:spacing w:line="360" w:lineRule="auto"/>
              <w:ind w:firstLine="420" w:firstLineChars="200"/>
              <w:rPr>
                <w:rFonts w:hint="eastAsia" w:ascii="宋体" w:hAnsi="宋体" w:cs="宋体"/>
                <w:szCs w:val="21"/>
              </w:rPr>
            </w:pPr>
            <w:r>
              <w:rPr>
                <w:rFonts w:hint="eastAsia" w:ascii="宋体" w:hAnsi="宋体" w:cs="宋体"/>
                <w:szCs w:val="21"/>
              </w:rPr>
              <w:t>（6）以进入比较与评价环节的最低的评审报价为基准价，基准价得分为10分。</w:t>
            </w:r>
          </w:p>
          <w:p w14:paraId="44DAB647">
            <w:pPr>
              <w:spacing w:line="360" w:lineRule="auto"/>
              <w:ind w:firstLine="420" w:firstLineChars="200"/>
              <w:rPr>
                <w:rFonts w:hint="eastAsia" w:ascii="宋体" w:hAnsi="宋体" w:cs="宋体"/>
                <w:szCs w:val="21"/>
              </w:rPr>
            </w:pPr>
            <w:r>
              <w:rPr>
                <w:rFonts w:hint="eastAsia" w:ascii="宋体" w:hAnsi="宋体" w:cs="宋体"/>
                <w:szCs w:val="21"/>
              </w:rPr>
              <w:t>（7）价格分计算公式：</w:t>
            </w:r>
          </w:p>
          <w:p w14:paraId="158F9710">
            <w:pPr>
              <w:spacing w:line="360" w:lineRule="auto"/>
              <w:ind w:firstLine="420" w:firstLineChars="200"/>
              <w:rPr>
                <w:rFonts w:hint="eastAsia" w:ascii="宋体" w:hAnsi="宋体" w:cs="宋体"/>
                <w:szCs w:val="21"/>
              </w:rPr>
            </w:pPr>
            <w:r>
              <w:rPr>
                <w:rFonts w:hint="eastAsia" w:ascii="宋体" w:hAnsi="宋体" w:cs="宋体"/>
                <w:szCs w:val="21"/>
              </w:rPr>
              <w:t>报价得分=（基准价/评审报价）×10分</w:t>
            </w:r>
          </w:p>
        </w:tc>
        <w:tc>
          <w:tcPr>
            <w:tcW w:w="836" w:type="dxa"/>
            <w:vAlign w:val="center"/>
          </w:tcPr>
          <w:p w14:paraId="40A30F6A">
            <w:pPr>
              <w:pStyle w:val="15"/>
              <w:spacing w:line="360" w:lineRule="auto"/>
              <w:jc w:val="center"/>
              <w:rPr>
                <w:rFonts w:hint="eastAsia" w:hAnsi="宋体" w:cs="宋体"/>
                <w:bCs/>
                <w:sz w:val="21"/>
              </w:rPr>
            </w:pPr>
            <w:r>
              <w:rPr>
                <w:rFonts w:hint="eastAsia" w:hAnsi="宋体" w:cs="宋体"/>
                <w:kern w:val="2"/>
                <w:sz w:val="21"/>
              </w:rPr>
              <w:t>10分</w:t>
            </w:r>
          </w:p>
        </w:tc>
      </w:tr>
      <w:tr w14:paraId="1485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30" w:type="dxa"/>
            <w:vAlign w:val="center"/>
          </w:tcPr>
          <w:p w14:paraId="08E8B966">
            <w:pPr>
              <w:pStyle w:val="15"/>
              <w:spacing w:line="360" w:lineRule="auto"/>
              <w:jc w:val="center"/>
              <w:rPr>
                <w:rFonts w:hint="eastAsia" w:hAnsi="宋体" w:cs="宋体"/>
                <w:b/>
                <w:sz w:val="21"/>
              </w:rPr>
            </w:pPr>
            <w:r>
              <w:rPr>
                <w:rFonts w:hint="eastAsia" w:hAnsi="宋体" w:cs="宋体"/>
                <w:b/>
                <w:sz w:val="21"/>
              </w:rPr>
              <w:t>2</w:t>
            </w:r>
          </w:p>
        </w:tc>
        <w:tc>
          <w:tcPr>
            <w:tcW w:w="1540" w:type="dxa"/>
            <w:vAlign w:val="center"/>
          </w:tcPr>
          <w:p w14:paraId="631D3A72">
            <w:pPr>
              <w:pStyle w:val="15"/>
              <w:spacing w:line="360" w:lineRule="auto"/>
              <w:jc w:val="center"/>
              <w:rPr>
                <w:rFonts w:hint="eastAsia" w:hAnsi="宋体" w:cs="宋体"/>
                <w:b/>
                <w:sz w:val="21"/>
              </w:rPr>
            </w:pPr>
            <w:r>
              <w:rPr>
                <w:rFonts w:hint="eastAsia" w:hAnsi="宋体" w:cs="宋体"/>
                <w:b/>
                <w:sz w:val="21"/>
              </w:rPr>
              <w:t>技术分</w:t>
            </w:r>
          </w:p>
        </w:tc>
        <w:tc>
          <w:tcPr>
            <w:tcW w:w="7584" w:type="dxa"/>
            <w:gridSpan w:val="2"/>
            <w:vAlign w:val="center"/>
          </w:tcPr>
          <w:p w14:paraId="735810AF">
            <w:pPr>
              <w:spacing w:line="360" w:lineRule="auto"/>
              <w:rPr>
                <w:rFonts w:hint="eastAsia" w:ascii="宋体" w:hAnsi="宋体" w:cs="宋体"/>
                <w:b/>
                <w:szCs w:val="21"/>
              </w:rPr>
            </w:pPr>
            <w:r>
              <w:rPr>
                <w:rFonts w:hint="eastAsia" w:ascii="宋体" w:hAnsi="宋体" w:cs="宋体"/>
                <w:b/>
                <w:szCs w:val="21"/>
              </w:rPr>
              <w:t>满分（55分）</w:t>
            </w:r>
          </w:p>
        </w:tc>
      </w:tr>
      <w:tr w14:paraId="394C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5002BB63">
            <w:pPr>
              <w:spacing w:line="360" w:lineRule="auto"/>
              <w:ind w:left="-105" w:leftChars="-50" w:right="-105" w:rightChars="-50"/>
              <w:rPr>
                <w:rFonts w:hint="eastAsia" w:ascii="宋体" w:hAnsi="宋体" w:cs="宋体"/>
                <w:bCs/>
                <w:szCs w:val="21"/>
              </w:rPr>
            </w:pPr>
            <w:r>
              <w:rPr>
                <w:rFonts w:hint="eastAsia" w:ascii="宋体" w:hAnsi="宋体" w:cs="宋体"/>
                <w:bCs/>
                <w:szCs w:val="21"/>
              </w:rPr>
              <w:t>2.1</w:t>
            </w:r>
          </w:p>
        </w:tc>
        <w:tc>
          <w:tcPr>
            <w:tcW w:w="1540" w:type="dxa"/>
            <w:vAlign w:val="center"/>
          </w:tcPr>
          <w:p w14:paraId="13DB93A4">
            <w:pPr>
              <w:spacing w:line="360" w:lineRule="auto"/>
              <w:jc w:val="center"/>
              <w:rPr>
                <w:rFonts w:hint="eastAsia" w:ascii="宋体" w:hAnsi="宋体" w:cs="宋体"/>
                <w:szCs w:val="21"/>
              </w:rPr>
            </w:pPr>
            <w:r>
              <w:rPr>
                <w:rFonts w:hint="eastAsia" w:ascii="宋体" w:hAnsi="宋体" w:cs="宋体"/>
                <w:szCs w:val="21"/>
              </w:rPr>
              <w:t>项目需求理解</w:t>
            </w:r>
          </w:p>
          <w:p w14:paraId="69BBC9C6">
            <w:pPr>
              <w:spacing w:line="360" w:lineRule="auto"/>
              <w:jc w:val="center"/>
              <w:rPr>
                <w:rFonts w:hint="eastAsia" w:ascii="宋体" w:hAnsi="宋体" w:cs="宋体"/>
                <w:bCs/>
                <w:szCs w:val="21"/>
              </w:rPr>
            </w:pPr>
            <w:r>
              <w:rPr>
                <w:rFonts w:hint="eastAsia" w:ascii="宋体" w:hAnsi="宋体" w:cs="宋体"/>
                <w:szCs w:val="21"/>
              </w:rPr>
              <w:t>（满分6分）</w:t>
            </w:r>
          </w:p>
        </w:tc>
        <w:tc>
          <w:tcPr>
            <w:tcW w:w="6748" w:type="dxa"/>
          </w:tcPr>
          <w:p w14:paraId="6438B0E8">
            <w:pPr>
              <w:spacing w:line="360" w:lineRule="auto"/>
              <w:rPr>
                <w:rFonts w:hint="eastAsia" w:ascii="宋体" w:hAnsi="宋体" w:cs="宋体"/>
                <w:szCs w:val="21"/>
              </w:rPr>
            </w:pPr>
            <w:r>
              <w:rPr>
                <w:rFonts w:ascii="宋体" w:hAnsi="宋体" w:cs="宋体"/>
                <w:szCs w:val="21"/>
              </w:rPr>
              <w:t>根据供应商提供的对项目背景和需求理解进行评审：</w:t>
            </w:r>
          </w:p>
          <w:p w14:paraId="49827C1E">
            <w:pPr>
              <w:spacing w:line="360" w:lineRule="auto"/>
              <w:rPr>
                <w:rFonts w:hint="eastAsia" w:ascii="宋体" w:hAnsi="宋体" w:cs="宋体"/>
                <w:szCs w:val="21"/>
              </w:rPr>
            </w:pPr>
            <w:bookmarkStart w:id="109" w:name="OLE_LINK3"/>
            <w:r>
              <w:rPr>
                <w:rFonts w:hint="eastAsia" w:ascii="宋体" w:hAnsi="宋体" w:eastAsia="宋体" w:cs="微软雅黑"/>
                <w:bCs/>
                <w:color w:val="auto"/>
                <w:sz w:val="21"/>
                <w:highlight w:val="none"/>
                <w:lang w:eastAsia="zh-CN"/>
              </w:rPr>
              <w:t>一档（</w:t>
            </w:r>
            <w:r>
              <w:rPr>
                <w:rFonts w:hint="eastAsia" w:ascii="宋体" w:hAnsi="宋体" w:eastAsia="宋体"/>
                <w:bCs/>
                <w:color w:val="auto"/>
                <w:sz w:val="21"/>
                <w:highlight w:val="none"/>
                <w:lang w:eastAsia="zh-CN"/>
              </w:rPr>
              <w:t>2</w:t>
            </w:r>
            <w:r>
              <w:rPr>
                <w:rFonts w:hint="eastAsia" w:ascii="宋体" w:hAnsi="宋体" w:eastAsia="宋体" w:cs="微软雅黑"/>
                <w:bCs/>
                <w:color w:val="auto"/>
                <w:sz w:val="21"/>
                <w:highlight w:val="none"/>
                <w:lang w:eastAsia="zh-CN"/>
              </w:rPr>
              <w:t>分）</w:t>
            </w:r>
            <w:r>
              <w:rPr>
                <w:rFonts w:hint="eastAsia" w:ascii="宋体" w:hAnsi="宋体" w:cs="微软雅黑"/>
                <w:bCs/>
                <w:color w:val="auto"/>
                <w:sz w:val="21"/>
                <w:highlight w:val="none"/>
                <w:lang w:eastAsia="zh-CN"/>
              </w:rPr>
              <w:t>：</w:t>
            </w:r>
            <w:r>
              <w:rPr>
                <w:rFonts w:ascii="宋体" w:hAnsi="宋体" w:cs="宋体"/>
                <w:szCs w:val="21"/>
              </w:rPr>
              <w:t>分析要点有缺漏或内容与要点不明确；</w:t>
            </w:r>
          </w:p>
          <w:p w14:paraId="4D9B8E0F">
            <w:pPr>
              <w:spacing w:line="360" w:lineRule="auto"/>
              <w:rPr>
                <w:rFonts w:hint="eastAsia" w:ascii="宋体" w:hAnsi="宋体" w:cs="宋体"/>
                <w:szCs w:val="21"/>
              </w:rPr>
            </w:pPr>
            <w:r>
              <w:rPr>
                <w:rFonts w:hint="eastAsia" w:ascii="宋体" w:hAnsi="宋体" w:eastAsia="宋体" w:cs="微软雅黑"/>
                <w:bCs/>
                <w:color w:val="auto"/>
                <w:sz w:val="21"/>
                <w:highlight w:val="none"/>
                <w:lang w:eastAsia="zh-CN"/>
              </w:rPr>
              <w:t>二档（</w:t>
            </w:r>
            <w:r>
              <w:rPr>
                <w:rFonts w:hint="eastAsia" w:ascii="宋体" w:hAnsi="宋体" w:eastAsia="宋体"/>
                <w:bCs/>
                <w:color w:val="auto"/>
                <w:sz w:val="21"/>
                <w:highlight w:val="none"/>
                <w:lang w:eastAsia="zh-CN"/>
              </w:rPr>
              <w:t>4</w:t>
            </w:r>
            <w:r>
              <w:rPr>
                <w:rFonts w:hint="eastAsia" w:ascii="宋体" w:hAnsi="宋体" w:eastAsia="宋体" w:cs="微软雅黑"/>
                <w:bCs/>
                <w:color w:val="auto"/>
                <w:sz w:val="21"/>
                <w:highlight w:val="none"/>
                <w:lang w:eastAsia="zh-CN"/>
              </w:rPr>
              <w:t>分）</w:t>
            </w:r>
            <w:r>
              <w:rPr>
                <w:rFonts w:hint="eastAsia" w:ascii="宋体" w:hAnsi="宋体" w:cs="微软雅黑"/>
                <w:bCs/>
                <w:color w:val="auto"/>
                <w:sz w:val="21"/>
                <w:highlight w:val="none"/>
                <w:lang w:eastAsia="zh-CN"/>
              </w:rPr>
              <w:t>：</w:t>
            </w:r>
            <w:r>
              <w:rPr>
                <w:rFonts w:ascii="宋体" w:hAnsi="宋体" w:cs="宋体"/>
                <w:szCs w:val="21"/>
              </w:rPr>
              <w:t>分析</w:t>
            </w:r>
            <w:r>
              <w:rPr>
                <w:rFonts w:hint="eastAsia" w:ascii="宋体" w:hAnsi="宋体" w:cs="宋体"/>
                <w:szCs w:val="21"/>
              </w:rPr>
              <w:t>较全面、不够精准</w:t>
            </w:r>
            <w:r>
              <w:rPr>
                <w:rFonts w:ascii="宋体" w:hAnsi="宋体" w:cs="宋体"/>
                <w:szCs w:val="21"/>
              </w:rPr>
              <w:t>；</w:t>
            </w:r>
          </w:p>
          <w:p w14:paraId="6DE79769">
            <w:pPr>
              <w:spacing w:line="360" w:lineRule="auto"/>
              <w:rPr>
                <w:rFonts w:hint="eastAsia" w:ascii="宋体" w:hAnsi="宋体" w:eastAsia="宋体" w:cs="宋体"/>
                <w:szCs w:val="21"/>
                <w:lang w:eastAsia="zh-CN"/>
              </w:rPr>
            </w:pPr>
            <w:r>
              <w:rPr>
                <w:rFonts w:hint="eastAsia" w:ascii="宋体" w:hAnsi="宋体" w:cs="微软雅黑"/>
                <w:bCs/>
                <w:color w:val="auto"/>
                <w:sz w:val="21"/>
                <w:highlight w:val="none"/>
                <w:lang w:val="en-US" w:eastAsia="zh-CN"/>
              </w:rPr>
              <w:t>三</w:t>
            </w:r>
            <w:r>
              <w:rPr>
                <w:rFonts w:hint="eastAsia" w:ascii="宋体" w:hAnsi="宋体" w:eastAsia="宋体" w:cs="微软雅黑"/>
                <w:bCs/>
                <w:color w:val="auto"/>
                <w:sz w:val="21"/>
                <w:highlight w:val="none"/>
                <w:lang w:eastAsia="zh-CN"/>
              </w:rPr>
              <w:t>档（</w:t>
            </w:r>
            <w:r>
              <w:rPr>
                <w:rFonts w:hint="eastAsia" w:ascii="宋体" w:hAnsi="宋体"/>
                <w:bCs/>
                <w:color w:val="auto"/>
                <w:sz w:val="21"/>
                <w:highlight w:val="none"/>
                <w:lang w:val="en-US" w:eastAsia="zh-CN"/>
              </w:rPr>
              <w:t>6</w:t>
            </w:r>
            <w:r>
              <w:rPr>
                <w:rFonts w:hint="eastAsia" w:ascii="宋体" w:hAnsi="宋体" w:eastAsia="宋体" w:cs="微软雅黑"/>
                <w:bCs/>
                <w:color w:val="auto"/>
                <w:sz w:val="21"/>
                <w:highlight w:val="none"/>
                <w:lang w:eastAsia="zh-CN"/>
              </w:rPr>
              <w:t>分）</w:t>
            </w:r>
            <w:r>
              <w:rPr>
                <w:rFonts w:hint="eastAsia" w:ascii="宋体" w:hAnsi="宋体" w:cs="微软雅黑"/>
                <w:bCs/>
                <w:color w:val="auto"/>
                <w:sz w:val="21"/>
                <w:highlight w:val="none"/>
                <w:lang w:eastAsia="zh-CN"/>
              </w:rPr>
              <w:t>：</w:t>
            </w:r>
            <w:r>
              <w:rPr>
                <w:rFonts w:ascii="宋体" w:hAnsi="宋体" w:cs="宋体"/>
                <w:szCs w:val="21"/>
              </w:rPr>
              <w:t>分析</w:t>
            </w:r>
            <w:r>
              <w:rPr>
                <w:rFonts w:hint="eastAsia" w:ascii="宋体" w:hAnsi="宋体" w:cs="宋体"/>
                <w:szCs w:val="21"/>
              </w:rPr>
              <w:t>准确全面</w:t>
            </w:r>
            <w:r>
              <w:rPr>
                <w:rFonts w:ascii="宋体" w:hAnsi="宋体" w:cs="宋体"/>
                <w:szCs w:val="21"/>
              </w:rPr>
              <w:t>、</w:t>
            </w:r>
            <w:r>
              <w:rPr>
                <w:rFonts w:hint="eastAsia" w:ascii="宋体" w:hAnsi="宋体" w:cs="宋体"/>
                <w:szCs w:val="21"/>
              </w:rPr>
              <w:t>精准把握本项目采购需求</w:t>
            </w:r>
            <w:r>
              <w:rPr>
                <w:rFonts w:hint="eastAsia" w:ascii="宋体" w:hAnsi="宋体" w:cs="宋体"/>
                <w:szCs w:val="21"/>
                <w:lang w:eastAsia="zh-CN"/>
              </w:rPr>
              <w:t>。</w:t>
            </w:r>
          </w:p>
          <w:p w14:paraId="1344D318">
            <w:pPr>
              <w:spacing w:line="360" w:lineRule="auto"/>
              <w:rPr>
                <w:rFonts w:hint="eastAsia" w:ascii="宋体" w:hAnsi="宋体" w:cs="宋体"/>
                <w:bCs/>
                <w:szCs w:val="21"/>
              </w:rPr>
            </w:pPr>
            <w:r>
              <w:rPr>
                <w:rFonts w:ascii="宋体" w:hAnsi="宋体" w:cs="宋体"/>
                <w:szCs w:val="21"/>
              </w:rPr>
              <w:t>无展开阐述的或不满足</w:t>
            </w:r>
            <w:r>
              <w:rPr>
                <w:rFonts w:hint="eastAsia" w:ascii="宋体" w:hAnsi="宋体" w:cs="宋体"/>
                <w:szCs w:val="21"/>
              </w:rPr>
              <w:t>本项目采购需求</w:t>
            </w:r>
            <w:r>
              <w:rPr>
                <w:rFonts w:ascii="宋体" w:hAnsi="宋体" w:cs="宋体"/>
                <w:szCs w:val="21"/>
              </w:rPr>
              <w:t>的不得分。</w:t>
            </w:r>
            <w:bookmarkEnd w:id="109"/>
          </w:p>
        </w:tc>
        <w:tc>
          <w:tcPr>
            <w:tcW w:w="836" w:type="dxa"/>
            <w:vAlign w:val="center"/>
          </w:tcPr>
          <w:p w14:paraId="5262F48B">
            <w:pPr>
              <w:spacing w:line="360" w:lineRule="auto"/>
              <w:jc w:val="center"/>
              <w:rPr>
                <w:rFonts w:hint="eastAsia" w:ascii="宋体" w:hAnsi="宋体" w:cs="宋体"/>
                <w:szCs w:val="21"/>
              </w:rPr>
            </w:pPr>
            <w:r>
              <w:rPr>
                <w:rFonts w:hint="eastAsia" w:ascii="宋体" w:hAnsi="宋体" w:cs="宋体"/>
                <w:szCs w:val="21"/>
              </w:rPr>
              <w:t>6分</w:t>
            </w:r>
          </w:p>
        </w:tc>
      </w:tr>
      <w:tr w14:paraId="2392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4052DB2A">
            <w:pPr>
              <w:spacing w:line="360" w:lineRule="auto"/>
              <w:ind w:left="-105" w:leftChars="-50" w:right="-105" w:rightChars="-50"/>
              <w:rPr>
                <w:rFonts w:hint="eastAsia" w:ascii="宋体" w:hAnsi="宋体" w:cs="宋体"/>
                <w:bCs/>
                <w:szCs w:val="21"/>
              </w:rPr>
            </w:pPr>
            <w:r>
              <w:rPr>
                <w:rFonts w:hint="eastAsia" w:ascii="宋体" w:hAnsi="宋体" w:cs="宋体"/>
                <w:bCs/>
                <w:szCs w:val="21"/>
              </w:rPr>
              <w:t>2.2</w:t>
            </w:r>
          </w:p>
        </w:tc>
        <w:tc>
          <w:tcPr>
            <w:tcW w:w="1540" w:type="dxa"/>
            <w:vAlign w:val="center"/>
          </w:tcPr>
          <w:p w14:paraId="45AEAF3A">
            <w:pPr>
              <w:spacing w:line="360" w:lineRule="auto"/>
              <w:jc w:val="center"/>
              <w:rPr>
                <w:rFonts w:hint="eastAsia" w:ascii="宋体" w:hAnsi="宋体" w:cs="宋体"/>
                <w:szCs w:val="21"/>
              </w:rPr>
            </w:pPr>
            <w:r>
              <w:rPr>
                <w:rFonts w:hint="eastAsia" w:ascii="宋体" w:hAnsi="宋体" w:cs="宋体"/>
                <w:szCs w:val="21"/>
              </w:rPr>
              <w:t>项目技术方案1</w:t>
            </w:r>
          </w:p>
          <w:p w14:paraId="59851D29">
            <w:pPr>
              <w:spacing w:line="360" w:lineRule="auto"/>
              <w:jc w:val="center"/>
              <w:rPr>
                <w:rFonts w:hint="eastAsia" w:ascii="宋体" w:hAnsi="宋体" w:cs="宋体"/>
                <w:szCs w:val="21"/>
              </w:rPr>
            </w:pPr>
            <w:r>
              <w:rPr>
                <w:rFonts w:hint="eastAsia" w:ascii="宋体" w:hAnsi="宋体" w:cs="宋体"/>
                <w:szCs w:val="21"/>
              </w:rPr>
              <w:t>（满分15分）</w:t>
            </w:r>
          </w:p>
        </w:tc>
        <w:tc>
          <w:tcPr>
            <w:tcW w:w="6748" w:type="dxa"/>
          </w:tcPr>
          <w:p w14:paraId="62BC869C">
            <w:pPr>
              <w:spacing w:line="360" w:lineRule="auto"/>
              <w:rPr>
                <w:rFonts w:hint="eastAsia" w:ascii="宋体" w:hAnsi="宋体" w:cs="宋体"/>
                <w:szCs w:val="21"/>
              </w:rPr>
            </w:pPr>
            <w:r>
              <w:rPr>
                <w:rFonts w:hint="eastAsia" w:ascii="宋体" w:hAnsi="宋体" w:cs="宋体"/>
                <w:szCs w:val="21"/>
              </w:rPr>
              <w:t>根据供应商提供的对兴宾区“十四五”发展成绩、当前所处发展阶段和发展形势、存在的问题分析进行评审：</w:t>
            </w:r>
          </w:p>
          <w:p w14:paraId="7BAA93B9">
            <w:pPr>
              <w:spacing w:line="360" w:lineRule="auto"/>
              <w:rPr>
                <w:rFonts w:hint="eastAsia" w:ascii="宋体" w:hAnsi="宋体" w:cs="宋体"/>
                <w:szCs w:val="21"/>
              </w:rPr>
            </w:pPr>
            <w:bookmarkStart w:id="110" w:name="OLE_LINK2"/>
            <w:bookmarkStart w:id="111" w:name="OLE_LINK6"/>
            <w:bookmarkStart w:id="112" w:name="OLE_LINK5"/>
            <w:r>
              <w:rPr>
                <w:rFonts w:hint="eastAsia" w:ascii="宋体" w:hAnsi="宋体" w:eastAsia="宋体" w:cs="微软雅黑"/>
                <w:bCs/>
                <w:color w:val="auto"/>
                <w:sz w:val="21"/>
                <w:highlight w:val="none"/>
                <w:lang w:eastAsia="zh-CN"/>
              </w:rPr>
              <w:t>一档（</w:t>
            </w:r>
            <w:r>
              <w:rPr>
                <w:rFonts w:hint="eastAsia" w:ascii="宋体" w:hAnsi="宋体"/>
                <w:bCs/>
                <w:color w:val="auto"/>
                <w:sz w:val="21"/>
                <w:highlight w:val="none"/>
                <w:lang w:val="en-US" w:eastAsia="zh-CN"/>
              </w:rPr>
              <w:t>5</w:t>
            </w:r>
            <w:r>
              <w:rPr>
                <w:rFonts w:hint="eastAsia" w:ascii="宋体" w:hAnsi="宋体" w:eastAsia="宋体" w:cs="微软雅黑"/>
                <w:bCs/>
                <w:color w:val="auto"/>
                <w:sz w:val="21"/>
                <w:highlight w:val="none"/>
                <w:lang w:eastAsia="zh-CN"/>
              </w:rPr>
              <w:t>分）</w:t>
            </w:r>
            <w:r>
              <w:rPr>
                <w:rFonts w:hint="eastAsia" w:ascii="宋体" w:hAnsi="宋体" w:cs="微软雅黑"/>
                <w:bCs/>
                <w:color w:val="auto"/>
                <w:sz w:val="21"/>
                <w:highlight w:val="none"/>
                <w:lang w:eastAsia="zh-CN"/>
              </w:rPr>
              <w:t>：</w:t>
            </w:r>
            <w:r>
              <w:rPr>
                <w:rFonts w:hint="eastAsia" w:ascii="宋体" w:hAnsi="宋体" w:cs="宋体"/>
                <w:szCs w:val="21"/>
              </w:rPr>
              <w:t>内容</w:t>
            </w:r>
            <w:r>
              <w:rPr>
                <w:rFonts w:ascii="宋体" w:hAnsi="宋体" w:cs="宋体"/>
                <w:szCs w:val="21"/>
              </w:rPr>
              <w:t>有缺漏或内容与要点不明确；</w:t>
            </w:r>
          </w:p>
          <w:p w14:paraId="775A33B4">
            <w:pPr>
              <w:spacing w:line="360" w:lineRule="auto"/>
              <w:rPr>
                <w:rFonts w:hint="eastAsia" w:ascii="宋体" w:hAnsi="宋体" w:cs="宋体"/>
                <w:szCs w:val="21"/>
              </w:rPr>
            </w:pPr>
            <w:r>
              <w:rPr>
                <w:rFonts w:hint="eastAsia" w:ascii="宋体" w:hAnsi="宋体" w:eastAsia="宋体" w:cs="微软雅黑"/>
                <w:bCs/>
                <w:color w:val="auto"/>
                <w:sz w:val="21"/>
                <w:highlight w:val="none"/>
                <w:lang w:eastAsia="zh-CN"/>
              </w:rPr>
              <w:t>二档（</w:t>
            </w:r>
            <w:r>
              <w:rPr>
                <w:rFonts w:hint="eastAsia" w:ascii="宋体" w:hAnsi="宋体"/>
                <w:bCs/>
                <w:color w:val="auto"/>
                <w:sz w:val="21"/>
                <w:highlight w:val="none"/>
                <w:lang w:val="en-US" w:eastAsia="zh-CN"/>
              </w:rPr>
              <w:t>10</w:t>
            </w:r>
            <w:r>
              <w:rPr>
                <w:rFonts w:hint="eastAsia" w:ascii="宋体" w:hAnsi="宋体" w:eastAsia="宋体" w:cs="微软雅黑"/>
                <w:bCs/>
                <w:color w:val="auto"/>
                <w:sz w:val="21"/>
                <w:highlight w:val="none"/>
                <w:lang w:eastAsia="zh-CN"/>
              </w:rPr>
              <w:t>分）</w:t>
            </w:r>
            <w:r>
              <w:rPr>
                <w:rFonts w:hint="eastAsia" w:ascii="宋体" w:hAnsi="宋体" w:cs="微软雅黑"/>
                <w:bCs/>
                <w:color w:val="auto"/>
                <w:sz w:val="21"/>
                <w:highlight w:val="none"/>
                <w:lang w:eastAsia="zh-CN"/>
              </w:rPr>
              <w:t>：</w:t>
            </w:r>
            <w:r>
              <w:rPr>
                <w:rFonts w:hint="eastAsia" w:ascii="宋体" w:hAnsi="宋体" w:cs="宋体"/>
                <w:szCs w:val="21"/>
              </w:rPr>
              <w:t>提供全部内容、分析较准确</w:t>
            </w:r>
            <w:r>
              <w:rPr>
                <w:rFonts w:ascii="宋体" w:hAnsi="宋体" w:cs="宋体"/>
                <w:szCs w:val="21"/>
              </w:rPr>
              <w:t>；</w:t>
            </w:r>
          </w:p>
          <w:p w14:paraId="7584EAE8">
            <w:pPr>
              <w:spacing w:line="360" w:lineRule="auto"/>
              <w:rPr>
                <w:rFonts w:hint="eastAsia" w:ascii="宋体" w:hAnsi="宋体" w:eastAsia="宋体" w:cs="宋体"/>
                <w:szCs w:val="21"/>
                <w:lang w:val="en-US" w:eastAsia="zh-CN"/>
              </w:rPr>
            </w:pPr>
            <w:r>
              <w:rPr>
                <w:rFonts w:hint="eastAsia" w:ascii="宋体" w:hAnsi="宋体" w:cs="微软雅黑"/>
                <w:bCs/>
                <w:color w:val="auto"/>
                <w:sz w:val="21"/>
                <w:highlight w:val="none"/>
                <w:lang w:val="en-US" w:eastAsia="zh-CN"/>
              </w:rPr>
              <w:t>三</w:t>
            </w:r>
            <w:r>
              <w:rPr>
                <w:rFonts w:hint="eastAsia" w:ascii="宋体" w:hAnsi="宋体" w:eastAsia="宋体" w:cs="微软雅黑"/>
                <w:bCs/>
                <w:color w:val="auto"/>
                <w:sz w:val="21"/>
                <w:highlight w:val="none"/>
                <w:lang w:eastAsia="zh-CN"/>
              </w:rPr>
              <w:t>档（</w:t>
            </w:r>
            <w:r>
              <w:rPr>
                <w:rFonts w:hint="eastAsia" w:ascii="宋体" w:hAnsi="宋体"/>
                <w:bCs/>
                <w:color w:val="auto"/>
                <w:sz w:val="21"/>
                <w:highlight w:val="none"/>
                <w:lang w:val="en-US" w:eastAsia="zh-CN"/>
              </w:rPr>
              <w:t>15</w:t>
            </w:r>
            <w:r>
              <w:rPr>
                <w:rFonts w:hint="eastAsia" w:ascii="宋体" w:hAnsi="宋体" w:eastAsia="宋体" w:cs="微软雅黑"/>
                <w:bCs/>
                <w:color w:val="auto"/>
                <w:sz w:val="21"/>
                <w:highlight w:val="none"/>
                <w:lang w:eastAsia="zh-CN"/>
              </w:rPr>
              <w:t>分）</w:t>
            </w:r>
            <w:r>
              <w:rPr>
                <w:rFonts w:hint="eastAsia" w:ascii="宋体" w:hAnsi="宋体" w:cs="微软雅黑"/>
                <w:bCs/>
                <w:color w:val="auto"/>
                <w:sz w:val="21"/>
                <w:highlight w:val="none"/>
                <w:lang w:eastAsia="zh-CN"/>
              </w:rPr>
              <w:t>：</w:t>
            </w:r>
            <w:r>
              <w:rPr>
                <w:rFonts w:hint="eastAsia" w:ascii="宋体" w:hAnsi="宋体" w:cs="宋体"/>
                <w:szCs w:val="21"/>
              </w:rPr>
              <w:t>提供全部内容、</w:t>
            </w:r>
            <w:bookmarkEnd w:id="110"/>
            <w:r>
              <w:rPr>
                <w:rFonts w:ascii="宋体" w:hAnsi="宋体" w:cs="宋体"/>
                <w:szCs w:val="21"/>
              </w:rPr>
              <w:t>分析准确</w:t>
            </w:r>
            <w:r>
              <w:rPr>
                <w:rFonts w:hint="eastAsia" w:ascii="宋体" w:hAnsi="宋体" w:cs="宋体"/>
                <w:szCs w:val="21"/>
              </w:rPr>
              <w:t>、</w:t>
            </w:r>
            <w:bookmarkStart w:id="113" w:name="OLE_LINK34"/>
            <w:r>
              <w:rPr>
                <w:rFonts w:hint="eastAsia" w:ascii="宋体" w:hAnsi="宋体" w:cs="宋体"/>
                <w:szCs w:val="21"/>
              </w:rPr>
              <w:t>核心内容具备指导意义</w:t>
            </w:r>
            <w:bookmarkEnd w:id="113"/>
            <w:r>
              <w:rPr>
                <w:rFonts w:hint="eastAsia" w:ascii="宋体" w:hAnsi="宋体" w:cs="宋体"/>
                <w:szCs w:val="21"/>
                <w:lang w:eastAsia="zh-CN"/>
              </w:rPr>
              <w:t>。</w:t>
            </w:r>
          </w:p>
          <w:p w14:paraId="28F4E464">
            <w:pPr>
              <w:spacing w:line="360" w:lineRule="auto"/>
              <w:rPr>
                <w:rFonts w:hint="eastAsia" w:ascii="宋体" w:hAnsi="宋体" w:cs="宋体"/>
                <w:szCs w:val="21"/>
              </w:rPr>
            </w:pPr>
            <w:r>
              <w:rPr>
                <w:rFonts w:ascii="宋体" w:hAnsi="宋体" w:cs="宋体"/>
                <w:szCs w:val="21"/>
              </w:rPr>
              <w:t>无展开阐述的或不满足</w:t>
            </w:r>
            <w:r>
              <w:rPr>
                <w:rFonts w:hint="eastAsia" w:ascii="宋体" w:hAnsi="宋体" w:cs="宋体"/>
                <w:szCs w:val="21"/>
              </w:rPr>
              <w:t>本项目采购需求</w:t>
            </w:r>
            <w:r>
              <w:rPr>
                <w:rFonts w:ascii="宋体" w:hAnsi="宋体" w:cs="宋体"/>
                <w:szCs w:val="21"/>
              </w:rPr>
              <w:t>的不得分</w:t>
            </w:r>
            <w:bookmarkEnd w:id="111"/>
            <w:r>
              <w:rPr>
                <w:rFonts w:ascii="宋体" w:hAnsi="宋体" w:cs="宋体"/>
                <w:szCs w:val="21"/>
              </w:rPr>
              <w:t>。</w:t>
            </w:r>
            <w:bookmarkEnd w:id="112"/>
          </w:p>
        </w:tc>
        <w:tc>
          <w:tcPr>
            <w:tcW w:w="836" w:type="dxa"/>
            <w:vAlign w:val="center"/>
          </w:tcPr>
          <w:p w14:paraId="55EA963C">
            <w:pPr>
              <w:spacing w:line="360" w:lineRule="auto"/>
              <w:jc w:val="center"/>
              <w:rPr>
                <w:rFonts w:hint="eastAsia" w:ascii="宋体" w:hAnsi="宋体" w:cs="宋体"/>
                <w:szCs w:val="21"/>
              </w:rPr>
            </w:pPr>
            <w:r>
              <w:rPr>
                <w:rFonts w:hint="eastAsia" w:ascii="宋体" w:hAnsi="宋体" w:cs="宋体"/>
                <w:szCs w:val="21"/>
              </w:rPr>
              <w:t>15分</w:t>
            </w:r>
          </w:p>
        </w:tc>
      </w:tr>
      <w:tr w14:paraId="5E81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42A0E0B8">
            <w:pPr>
              <w:spacing w:line="360" w:lineRule="auto"/>
              <w:rPr>
                <w:rFonts w:hint="eastAsia" w:ascii="宋体" w:hAnsi="宋体" w:cs="宋体"/>
                <w:bCs/>
                <w:szCs w:val="21"/>
              </w:rPr>
            </w:pPr>
            <w:bookmarkStart w:id="114" w:name="OLE_LINK4"/>
            <w:r>
              <w:rPr>
                <w:rFonts w:hint="eastAsia" w:ascii="宋体" w:hAnsi="宋体" w:cs="宋体"/>
                <w:bCs/>
                <w:szCs w:val="21"/>
              </w:rPr>
              <w:t>2.3</w:t>
            </w:r>
          </w:p>
        </w:tc>
        <w:tc>
          <w:tcPr>
            <w:tcW w:w="1540" w:type="dxa"/>
            <w:vAlign w:val="center"/>
          </w:tcPr>
          <w:p w14:paraId="30D9D081">
            <w:pPr>
              <w:spacing w:line="360" w:lineRule="auto"/>
              <w:jc w:val="center"/>
              <w:rPr>
                <w:rFonts w:hint="eastAsia" w:ascii="宋体" w:hAnsi="宋体" w:cs="宋体"/>
                <w:szCs w:val="21"/>
              </w:rPr>
            </w:pPr>
            <w:r>
              <w:rPr>
                <w:rFonts w:hint="eastAsia" w:ascii="宋体" w:hAnsi="宋体" w:cs="宋体"/>
                <w:szCs w:val="21"/>
              </w:rPr>
              <w:t>项目技术方案2</w:t>
            </w:r>
          </w:p>
          <w:p w14:paraId="2F20C0A7">
            <w:pPr>
              <w:spacing w:line="360" w:lineRule="auto"/>
              <w:jc w:val="center"/>
              <w:rPr>
                <w:rFonts w:hint="eastAsia" w:ascii="宋体" w:hAnsi="宋体" w:cs="宋体"/>
                <w:bCs/>
                <w:szCs w:val="21"/>
              </w:rPr>
            </w:pPr>
            <w:r>
              <w:rPr>
                <w:rFonts w:hint="eastAsia" w:ascii="宋体" w:hAnsi="宋体" w:cs="宋体"/>
                <w:szCs w:val="21"/>
              </w:rPr>
              <w:t>（满分15分）</w:t>
            </w:r>
          </w:p>
        </w:tc>
        <w:tc>
          <w:tcPr>
            <w:tcW w:w="6748" w:type="dxa"/>
          </w:tcPr>
          <w:p w14:paraId="168B8DB4">
            <w:pPr>
              <w:spacing w:line="360" w:lineRule="auto"/>
              <w:rPr>
                <w:rFonts w:hint="eastAsia" w:ascii="宋体" w:hAnsi="宋体" w:cs="宋体"/>
                <w:szCs w:val="21"/>
              </w:rPr>
            </w:pPr>
            <w:r>
              <w:rPr>
                <w:rFonts w:hint="eastAsia" w:ascii="宋体" w:hAnsi="宋体" w:cs="宋体"/>
                <w:szCs w:val="21"/>
              </w:rPr>
              <w:t>根据供应商提供</w:t>
            </w:r>
            <w:bookmarkStart w:id="115" w:name="OLE_LINK32"/>
            <w:r>
              <w:rPr>
                <w:rFonts w:hint="eastAsia" w:ascii="宋体" w:hAnsi="宋体" w:cs="宋体"/>
                <w:szCs w:val="21"/>
              </w:rPr>
              <w:t>的对兴宾区“十五五”发展主要思路与策略、发展主要目标与指标、“十五五”主要发展任务分析进</w:t>
            </w:r>
            <w:bookmarkEnd w:id="115"/>
            <w:r>
              <w:rPr>
                <w:rFonts w:hint="eastAsia" w:ascii="宋体" w:hAnsi="宋体" w:cs="宋体"/>
                <w:szCs w:val="21"/>
              </w:rPr>
              <w:t>行评审:</w:t>
            </w:r>
          </w:p>
          <w:p w14:paraId="2BEE6655">
            <w:pPr>
              <w:spacing w:line="360" w:lineRule="auto"/>
              <w:rPr>
                <w:rFonts w:hint="eastAsia" w:ascii="宋体" w:hAnsi="宋体" w:cs="宋体"/>
                <w:szCs w:val="21"/>
              </w:rPr>
            </w:pPr>
            <w:r>
              <w:rPr>
                <w:rFonts w:hint="eastAsia" w:ascii="宋体" w:hAnsi="宋体" w:eastAsia="宋体" w:cs="微软雅黑"/>
                <w:bCs/>
                <w:color w:val="auto"/>
                <w:sz w:val="21"/>
                <w:highlight w:val="none"/>
                <w:lang w:eastAsia="zh-CN"/>
              </w:rPr>
              <w:t>一档（</w:t>
            </w:r>
            <w:r>
              <w:rPr>
                <w:rFonts w:hint="eastAsia" w:ascii="宋体" w:hAnsi="宋体"/>
                <w:bCs/>
                <w:color w:val="auto"/>
                <w:sz w:val="21"/>
                <w:highlight w:val="none"/>
                <w:lang w:val="en-US" w:eastAsia="zh-CN"/>
              </w:rPr>
              <w:t>5</w:t>
            </w:r>
            <w:r>
              <w:rPr>
                <w:rFonts w:hint="eastAsia" w:ascii="宋体" w:hAnsi="宋体" w:eastAsia="宋体" w:cs="微软雅黑"/>
                <w:bCs/>
                <w:color w:val="auto"/>
                <w:sz w:val="21"/>
                <w:highlight w:val="none"/>
                <w:lang w:eastAsia="zh-CN"/>
              </w:rPr>
              <w:t>分）</w:t>
            </w:r>
            <w:r>
              <w:rPr>
                <w:rFonts w:hint="eastAsia" w:ascii="宋体" w:hAnsi="宋体" w:cs="微软雅黑"/>
                <w:bCs/>
                <w:color w:val="auto"/>
                <w:sz w:val="21"/>
                <w:highlight w:val="none"/>
                <w:lang w:eastAsia="zh-CN"/>
              </w:rPr>
              <w:t>：</w:t>
            </w:r>
            <w:r>
              <w:rPr>
                <w:rFonts w:hint="eastAsia" w:ascii="宋体" w:hAnsi="宋体" w:cs="宋体"/>
                <w:szCs w:val="21"/>
              </w:rPr>
              <w:t>内容</w:t>
            </w:r>
            <w:r>
              <w:rPr>
                <w:rFonts w:ascii="宋体" w:hAnsi="宋体" w:cs="宋体"/>
                <w:szCs w:val="21"/>
              </w:rPr>
              <w:t>有缺漏或内容与要点不明确；</w:t>
            </w:r>
          </w:p>
          <w:p w14:paraId="3B73F5B9">
            <w:pPr>
              <w:spacing w:line="360" w:lineRule="auto"/>
              <w:rPr>
                <w:rFonts w:hint="eastAsia" w:ascii="宋体" w:hAnsi="宋体" w:cs="宋体"/>
                <w:szCs w:val="21"/>
              </w:rPr>
            </w:pPr>
            <w:r>
              <w:rPr>
                <w:rFonts w:hint="eastAsia" w:ascii="宋体" w:hAnsi="宋体" w:eastAsia="宋体" w:cs="微软雅黑"/>
                <w:bCs/>
                <w:color w:val="auto"/>
                <w:sz w:val="21"/>
                <w:highlight w:val="none"/>
                <w:lang w:eastAsia="zh-CN"/>
              </w:rPr>
              <w:t>二档（</w:t>
            </w:r>
            <w:r>
              <w:rPr>
                <w:rFonts w:hint="eastAsia" w:ascii="宋体" w:hAnsi="宋体"/>
                <w:bCs/>
                <w:color w:val="auto"/>
                <w:sz w:val="21"/>
                <w:highlight w:val="none"/>
                <w:lang w:val="en-US" w:eastAsia="zh-CN"/>
              </w:rPr>
              <w:t>10</w:t>
            </w:r>
            <w:r>
              <w:rPr>
                <w:rFonts w:hint="eastAsia" w:ascii="宋体" w:hAnsi="宋体" w:eastAsia="宋体" w:cs="微软雅黑"/>
                <w:bCs/>
                <w:color w:val="auto"/>
                <w:sz w:val="21"/>
                <w:highlight w:val="none"/>
                <w:lang w:eastAsia="zh-CN"/>
              </w:rPr>
              <w:t>分</w:t>
            </w:r>
            <w:r>
              <w:rPr>
                <w:rFonts w:hint="eastAsia" w:ascii="宋体" w:hAnsi="宋体" w:cs="微软雅黑"/>
                <w:bCs/>
                <w:color w:val="auto"/>
                <w:sz w:val="21"/>
                <w:highlight w:val="none"/>
                <w:lang w:eastAsia="zh-CN"/>
              </w:rPr>
              <w:t>）：</w:t>
            </w:r>
            <w:r>
              <w:rPr>
                <w:rFonts w:hint="eastAsia" w:ascii="宋体" w:hAnsi="宋体" w:cs="宋体"/>
                <w:szCs w:val="21"/>
              </w:rPr>
              <w:t>提供全部内容、分析较准确</w:t>
            </w:r>
            <w:r>
              <w:rPr>
                <w:rFonts w:ascii="宋体" w:hAnsi="宋体" w:cs="宋体"/>
                <w:szCs w:val="21"/>
              </w:rPr>
              <w:t>；</w:t>
            </w:r>
          </w:p>
          <w:p w14:paraId="02C7ED5D">
            <w:pPr>
              <w:spacing w:line="360" w:lineRule="auto"/>
              <w:rPr>
                <w:rFonts w:hint="eastAsia" w:ascii="宋体" w:hAnsi="宋体" w:eastAsia="宋体" w:cs="宋体"/>
                <w:szCs w:val="21"/>
                <w:lang w:eastAsia="zh-CN"/>
              </w:rPr>
            </w:pPr>
            <w:r>
              <w:rPr>
                <w:rFonts w:hint="eastAsia" w:ascii="宋体" w:hAnsi="宋体" w:cs="微软雅黑"/>
                <w:bCs/>
                <w:color w:val="auto"/>
                <w:sz w:val="21"/>
                <w:highlight w:val="none"/>
                <w:lang w:val="en-US" w:eastAsia="zh-CN"/>
              </w:rPr>
              <w:t>三</w:t>
            </w:r>
            <w:r>
              <w:rPr>
                <w:rFonts w:hint="eastAsia" w:ascii="宋体" w:hAnsi="宋体" w:eastAsia="宋体" w:cs="微软雅黑"/>
                <w:bCs/>
                <w:color w:val="auto"/>
                <w:sz w:val="21"/>
                <w:highlight w:val="none"/>
                <w:lang w:eastAsia="zh-CN"/>
              </w:rPr>
              <w:t>档（</w:t>
            </w:r>
            <w:r>
              <w:rPr>
                <w:rFonts w:hint="eastAsia" w:ascii="宋体" w:hAnsi="宋体"/>
                <w:bCs/>
                <w:color w:val="auto"/>
                <w:sz w:val="21"/>
                <w:highlight w:val="none"/>
                <w:lang w:val="en-US" w:eastAsia="zh-CN"/>
              </w:rPr>
              <w:t>15</w:t>
            </w:r>
            <w:r>
              <w:rPr>
                <w:rFonts w:hint="eastAsia" w:ascii="宋体" w:hAnsi="宋体" w:eastAsia="宋体" w:cs="微软雅黑"/>
                <w:bCs/>
                <w:color w:val="auto"/>
                <w:sz w:val="21"/>
                <w:highlight w:val="none"/>
                <w:lang w:eastAsia="zh-CN"/>
              </w:rPr>
              <w:t>分）</w:t>
            </w:r>
            <w:r>
              <w:rPr>
                <w:rFonts w:hint="eastAsia" w:ascii="宋体" w:hAnsi="宋体" w:cs="微软雅黑"/>
                <w:bCs/>
                <w:color w:val="auto"/>
                <w:sz w:val="21"/>
                <w:highlight w:val="none"/>
                <w:lang w:eastAsia="zh-CN"/>
              </w:rPr>
              <w:t>：</w:t>
            </w:r>
            <w:r>
              <w:rPr>
                <w:rFonts w:hint="eastAsia" w:ascii="宋体" w:hAnsi="宋体" w:cs="宋体"/>
                <w:szCs w:val="21"/>
              </w:rPr>
              <w:t>提供全部内容、</w:t>
            </w:r>
            <w:r>
              <w:rPr>
                <w:rFonts w:ascii="宋体" w:hAnsi="宋体" w:cs="宋体"/>
                <w:szCs w:val="21"/>
              </w:rPr>
              <w:t>分析准确、</w:t>
            </w:r>
            <w:r>
              <w:rPr>
                <w:rFonts w:hint="eastAsia" w:ascii="宋体" w:hAnsi="宋体" w:cs="宋体"/>
                <w:szCs w:val="21"/>
              </w:rPr>
              <w:t>核心内容具备指导意义</w:t>
            </w:r>
            <w:r>
              <w:rPr>
                <w:rFonts w:hint="eastAsia" w:ascii="宋体" w:hAnsi="宋体" w:cs="宋体"/>
                <w:szCs w:val="21"/>
                <w:lang w:eastAsia="zh-CN"/>
              </w:rPr>
              <w:t>。</w:t>
            </w:r>
          </w:p>
          <w:p w14:paraId="37739437">
            <w:pPr>
              <w:spacing w:line="360" w:lineRule="auto"/>
              <w:rPr>
                <w:rFonts w:hint="eastAsia" w:ascii="宋体" w:hAnsi="宋体" w:cs="宋体"/>
                <w:bCs/>
                <w:szCs w:val="21"/>
              </w:rPr>
            </w:pPr>
            <w:r>
              <w:rPr>
                <w:rFonts w:ascii="宋体" w:hAnsi="宋体" w:cs="宋体"/>
                <w:szCs w:val="21"/>
              </w:rPr>
              <w:t>无展开阐述的或不满足</w:t>
            </w:r>
            <w:r>
              <w:rPr>
                <w:rFonts w:hint="eastAsia" w:ascii="宋体" w:hAnsi="宋体" w:cs="宋体"/>
                <w:szCs w:val="21"/>
              </w:rPr>
              <w:t>本项目采购需求</w:t>
            </w:r>
            <w:r>
              <w:rPr>
                <w:rFonts w:ascii="宋体" w:hAnsi="宋体" w:cs="宋体"/>
                <w:szCs w:val="21"/>
              </w:rPr>
              <w:t>的不得分</w:t>
            </w:r>
            <w:r>
              <w:rPr>
                <w:rFonts w:hint="eastAsia" w:ascii="宋体" w:hAnsi="宋体" w:cs="宋体"/>
                <w:bCs/>
                <w:szCs w:val="21"/>
              </w:rPr>
              <w:t>。</w:t>
            </w:r>
          </w:p>
        </w:tc>
        <w:tc>
          <w:tcPr>
            <w:tcW w:w="836" w:type="dxa"/>
            <w:vAlign w:val="center"/>
          </w:tcPr>
          <w:p w14:paraId="6809E422">
            <w:pPr>
              <w:spacing w:line="360" w:lineRule="auto"/>
              <w:jc w:val="center"/>
              <w:rPr>
                <w:rFonts w:hint="eastAsia" w:ascii="宋体" w:hAnsi="宋体" w:cs="宋体"/>
                <w:szCs w:val="21"/>
              </w:rPr>
            </w:pPr>
            <w:r>
              <w:rPr>
                <w:rFonts w:hint="eastAsia" w:ascii="宋体" w:hAnsi="宋体" w:cs="宋体"/>
                <w:szCs w:val="21"/>
              </w:rPr>
              <w:t>15分</w:t>
            </w:r>
          </w:p>
        </w:tc>
      </w:tr>
      <w:tr w14:paraId="0CEB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3912189F">
            <w:pPr>
              <w:spacing w:line="360" w:lineRule="auto"/>
              <w:rPr>
                <w:rFonts w:hint="eastAsia" w:ascii="宋体" w:hAnsi="宋体" w:cs="宋体"/>
                <w:bCs/>
                <w:szCs w:val="21"/>
              </w:rPr>
            </w:pPr>
            <w:r>
              <w:rPr>
                <w:rFonts w:hint="eastAsia" w:ascii="宋体" w:hAnsi="宋体" w:cs="宋体"/>
                <w:bCs/>
                <w:szCs w:val="21"/>
              </w:rPr>
              <w:t>2.4</w:t>
            </w:r>
          </w:p>
        </w:tc>
        <w:tc>
          <w:tcPr>
            <w:tcW w:w="1540" w:type="dxa"/>
            <w:vAlign w:val="center"/>
          </w:tcPr>
          <w:p w14:paraId="06475D36">
            <w:pPr>
              <w:spacing w:line="360" w:lineRule="auto"/>
              <w:jc w:val="center"/>
              <w:rPr>
                <w:rFonts w:hint="eastAsia" w:ascii="宋体" w:hAnsi="宋体" w:cs="宋体"/>
                <w:szCs w:val="21"/>
              </w:rPr>
            </w:pPr>
            <w:r>
              <w:rPr>
                <w:rFonts w:hint="eastAsia" w:ascii="宋体" w:hAnsi="宋体" w:cs="宋体"/>
                <w:szCs w:val="21"/>
              </w:rPr>
              <w:t>框架</w:t>
            </w:r>
            <w:r>
              <w:rPr>
                <w:rFonts w:ascii="宋体" w:hAnsi="宋体" w:cs="宋体"/>
                <w:szCs w:val="21"/>
              </w:rPr>
              <w:t>结构安排</w:t>
            </w:r>
            <w:r>
              <w:rPr>
                <w:rFonts w:hint="eastAsia" w:ascii="宋体" w:hAnsi="宋体" w:cs="宋体"/>
                <w:szCs w:val="21"/>
              </w:rPr>
              <w:t>（满分4分）</w:t>
            </w:r>
          </w:p>
        </w:tc>
        <w:tc>
          <w:tcPr>
            <w:tcW w:w="6748" w:type="dxa"/>
          </w:tcPr>
          <w:p w14:paraId="7ACFA519">
            <w:pPr>
              <w:spacing w:line="360" w:lineRule="auto"/>
              <w:rPr>
                <w:rFonts w:hint="eastAsia" w:ascii="宋体" w:hAnsi="宋体" w:cs="宋体"/>
                <w:szCs w:val="21"/>
              </w:rPr>
            </w:pPr>
            <w:r>
              <w:rPr>
                <w:rFonts w:hint="eastAsia" w:ascii="宋体" w:hAnsi="宋体" w:cs="宋体"/>
                <w:szCs w:val="21"/>
              </w:rPr>
              <w:t>根据供应商提供的报告框架</w:t>
            </w:r>
            <w:r>
              <w:rPr>
                <w:rFonts w:ascii="宋体" w:hAnsi="宋体" w:cs="宋体"/>
                <w:szCs w:val="21"/>
              </w:rPr>
              <w:t>结构初步安排进行</w:t>
            </w:r>
            <w:r>
              <w:rPr>
                <w:rFonts w:hint="eastAsia" w:ascii="宋体" w:hAnsi="宋体" w:cs="宋体"/>
                <w:szCs w:val="21"/>
              </w:rPr>
              <w:t>评审</w:t>
            </w:r>
            <w:r>
              <w:rPr>
                <w:rFonts w:ascii="宋体" w:hAnsi="宋体" w:cs="宋体"/>
                <w:szCs w:val="21"/>
              </w:rPr>
              <w:t>：</w:t>
            </w:r>
          </w:p>
          <w:p w14:paraId="502F0850">
            <w:pPr>
              <w:spacing w:line="360" w:lineRule="auto"/>
              <w:rPr>
                <w:rFonts w:hint="eastAsia" w:ascii="宋体" w:hAnsi="宋体" w:cs="宋体"/>
                <w:szCs w:val="21"/>
              </w:rPr>
            </w:pPr>
            <w:bookmarkStart w:id="116" w:name="OLE_LINK35"/>
            <w:r>
              <w:rPr>
                <w:rFonts w:hint="eastAsia" w:ascii="宋体" w:hAnsi="宋体" w:eastAsia="宋体" w:cs="微软雅黑"/>
                <w:bCs/>
                <w:color w:val="auto"/>
                <w:sz w:val="21"/>
                <w:highlight w:val="none"/>
                <w:lang w:eastAsia="zh-CN"/>
              </w:rPr>
              <w:t>一档（</w:t>
            </w:r>
            <w:r>
              <w:rPr>
                <w:rFonts w:hint="eastAsia" w:ascii="宋体" w:hAnsi="宋体"/>
                <w:bCs/>
                <w:color w:val="auto"/>
                <w:sz w:val="21"/>
                <w:highlight w:val="none"/>
                <w:lang w:val="en-US" w:eastAsia="zh-CN"/>
              </w:rPr>
              <w:t>1</w:t>
            </w:r>
            <w:r>
              <w:rPr>
                <w:rFonts w:hint="eastAsia" w:ascii="宋体" w:hAnsi="宋体" w:eastAsia="宋体" w:cs="微软雅黑"/>
                <w:bCs/>
                <w:color w:val="auto"/>
                <w:sz w:val="21"/>
                <w:highlight w:val="none"/>
                <w:lang w:eastAsia="zh-CN"/>
              </w:rPr>
              <w:t>分）</w:t>
            </w:r>
            <w:r>
              <w:rPr>
                <w:rFonts w:hint="eastAsia" w:ascii="宋体" w:hAnsi="宋体" w:cs="微软雅黑"/>
                <w:bCs/>
                <w:color w:val="auto"/>
                <w:sz w:val="21"/>
                <w:highlight w:val="none"/>
                <w:lang w:eastAsia="zh-CN"/>
              </w:rPr>
              <w:t>：</w:t>
            </w:r>
            <w:r>
              <w:rPr>
                <w:rFonts w:hint="eastAsia" w:ascii="宋体" w:hAnsi="宋体" w:cs="宋体"/>
                <w:szCs w:val="21"/>
              </w:rPr>
              <w:t>框架</w:t>
            </w:r>
            <w:r>
              <w:rPr>
                <w:rFonts w:ascii="宋体" w:hAnsi="宋体" w:cs="宋体"/>
                <w:szCs w:val="21"/>
              </w:rPr>
              <w:t>结构初步安排存在缺项；</w:t>
            </w:r>
          </w:p>
          <w:p w14:paraId="3D58D16E">
            <w:pPr>
              <w:spacing w:line="360" w:lineRule="auto"/>
              <w:rPr>
                <w:rFonts w:hint="eastAsia" w:ascii="宋体" w:hAnsi="宋体" w:cs="宋体"/>
                <w:szCs w:val="21"/>
              </w:rPr>
            </w:pPr>
            <w:r>
              <w:rPr>
                <w:rFonts w:hint="eastAsia" w:ascii="宋体" w:hAnsi="宋体" w:eastAsia="宋体" w:cs="微软雅黑"/>
                <w:bCs/>
                <w:color w:val="auto"/>
                <w:sz w:val="21"/>
                <w:highlight w:val="none"/>
                <w:lang w:eastAsia="zh-CN"/>
              </w:rPr>
              <w:t>二档（</w:t>
            </w:r>
            <w:r>
              <w:rPr>
                <w:rFonts w:hint="eastAsia" w:ascii="宋体" w:hAnsi="宋体"/>
                <w:bCs/>
                <w:color w:val="auto"/>
                <w:sz w:val="21"/>
                <w:highlight w:val="none"/>
                <w:lang w:val="en-US" w:eastAsia="zh-CN"/>
              </w:rPr>
              <w:t>2</w:t>
            </w:r>
            <w:r>
              <w:rPr>
                <w:rFonts w:hint="eastAsia" w:ascii="宋体" w:hAnsi="宋体" w:eastAsia="宋体" w:cs="微软雅黑"/>
                <w:bCs/>
                <w:color w:val="auto"/>
                <w:sz w:val="21"/>
                <w:highlight w:val="none"/>
                <w:lang w:eastAsia="zh-CN"/>
              </w:rPr>
              <w:t>分）</w:t>
            </w:r>
            <w:r>
              <w:rPr>
                <w:rFonts w:hint="eastAsia" w:ascii="宋体" w:hAnsi="宋体" w:cs="微软雅黑"/>
                <w:bCs/>
                <w:color w:val="auto"/>
                <w:sz w:val="21"/>
                <w:highlight w:val="none"/>
                <w:lang w:eastAsia="zh-CN"/>
              </w:rPr>
              <w:t>：</w:t>
            </w:r>
            <w:r>
              <w:rPr>
                <w:rFonts w:hint="eastAsia" w:ascii="宋体" w:hAnsi="宋体" w:cs="宋体"/>
                <w:szCs w:val="21"/>
              </w:rPr>
              <w:t>框架</w:t>
            </w:r>
            <w:r>
              <w:rPr>
                <w:rFonts w:ascii="宋体" w:hAnsi="宋体" w:cs="宋体"/>
                <w:szCs w:val="21"/>
              </w:rPr>
              <w:t>结构初步安排内容简</w:t>
            </w:r>
            <w:r>
              <w:rPr>
                <w:rFonts w:hint="eastAsia" w:ascii="宋体" w:hAnsi="宋体" w:cs="宋体"/>
                <w:szCs w:val="21"/>
              </w:rPr>
              <w:t>单、可行性不足</w:t>
            </w:r>
            <w:r>
              <w:rPr>
                <w:rFonts w:ascii="宋体" w:hAnsi="宋体" w:cs="宋体"/>
                <w:szCs w:val="21"/>
              </w:rPr>
              <w:t>；</w:t>
            </w:r>
          </w:p>
          <w:p w14:paraId="0AFDB10A">
            <w:pPr>
              <w:spacing w:line="360" w:lineRule="auto"/>
              <w:rPr>
                <w:rFonts w:hint="eastAsia" w:ascii="宋体" w:hAnsi="宋体" w:eastAsia="宋体" w:cs="宋体"/>
                <w:szCs w:val="21"/>
                <w:lang w:eastAsia="zh-CN"/>
              </w:rPr>
            </w:pPr>
            <w:r>
              <w:rPr>
                <w:rFonts w:hint="eastAsia" w:ascii="宋体" w:hAnsi="宋体" w:cs="微软雅黑"/>
                <w:bCs/>
                <w:color w:val="auto"/>
                <w:sz w:val="21"/>
                <w:highlight w:val="none"/>
                <w:lang w:val="en-US" w:eastAsia="zh-CN"/>
              </w:rPr>
              <w:t>三</w:t>
            </w:r>
            <w:r>
              <w:rPr>
                <w:rFonts w:hint="eastAsia" w:ascii="宋体" w:hAnsi="宋体" w:eastAsia="宋体" w:cs="微软雅黑"/>
                <w:bCs/>
                <w:color w:val="auto"/>
                <w:sz w:val="21"/>
                <w:highlight w:val="none"/>
                <w:lang w:eastAsia="zh-CN"/>
              </w:rPr>
              <w:t>档（</w:t>
            </w:r>
            <w:r>
              <w:rPr>
                <w:rFonts w:hint="eastAsia" w:ascii="宋体" w:hAnsi="宋体"/>
                <w:bCs/>
                <w:color w:val="auto"/>
                <w:sz w:val="21"/>
                <w:highlight w:val="none"/>
                <w:lang w:val="en-US" w:eastAsia="zh-CN"/>
              </w:rPr>
              <w:t>4</w:t>
            </w:r>
            <w:r>
              <w:rPr>
                <w:rFonts w:hint="eastAsia" w:ascii="宋体" w:hAnsi="宋体" w:eastAsia="宋体" w:cs="微软雅黑"/>
                <w:bCs/>
                <w:color w:val="auto"/>
                <w:sz w:val="21"/>
                <w:highlight w:val="none"/>
                <w:lang w:eastAsia="zh-CN"/>
              </w:rPr>
              <w:t>分）</w:t>
            </w:r>
            <w:r>
              <w:rPr>
                <w:rFonts w:hint="eastAsia" w:ascii="宋体" w:hAnsi="宋体" w:cs="微软雅黑"/>
                <w:bCs/>
                <w:color w:val="auto"/>
                <w:sz w:val="21"/>
                <w:highlight w:val="none"/>
                <w:lang w:eastAsia="zh-CN"/>
              </w:rPr>
              <w:t>：</w:t>
            </w:r>
            <w:r>
              <w:rPr>
                <w:rFonts w:hint="eastAsia" w:ascii="宋体" w:hAnsi="宋体" w:cs="宋体"/>
                <w:szCs w:val="21"/>
              </w:rPr>
              <w:t>框架</w:t>
            </w:r>
            <w:r>
              <w:rPr>
                <w:rFonts w:ascii="宋体" w:hAnsi="宋体" w:cs="宋体"/>
                <w:szCs w:val="21"/>
              </w:rPr>
              <w:t>结构</w:t>
            </w:r>
            <w:bookmarkStart w:id="117" w:name="OLE_LINK25"/>
            <w:r>
              <w:rPr>
                <w:rFonts w:ascii="宋体" w:hAnsi="宋体" w:cs="宋体"/>
                <w:szCs w:val="21"/>
              </w:rPr>
              <w:t>初步安排内容全面</w:t>
            </w:r>
            <w:r>
              <w:rPr>
                <w:rFonts w:hint="eastAsia" w:ascii="宋体" w:hAnsi="宋体" w:cs="宋体"/>
                <w:szCs w:val="21"/>
              </w:rPr>
              <w:t>、</w:t>
            </w:r>
            <w:r>
              <w:rPr>
                <w:rFonts w:ascii="宋体" w:hAnsi="宋体" w:cs="宋体"/>
                <w:szCs w:val="21"/>
              </w:rPr>
              <w:t>详细</w:t>
            </w:r>
            <w:r>
              <w:rPr>
                <w:rFonts w:hint="eastAsia" w:ascii="宋体" w:hAnsi="宋体" w:cs="宋体"/>
                <w:szCs w:val="21"/>
              </w:rPr>
              <w:t>、</w:t>
            </w:r>
            <w:r>
              <w:rPr>
                <w:rFonts w:ascii="宋体" w:hAnsi="宋体" w:cs="宋体"/>
                <w:szCs w:val="21"/>
              </w:rPr>
              <w:t>可执行</w:t>
            </w:r>
            <w:r>
              <w:rPr>
                <w:rFonts w:hint="eastAsia" w:ascii="宋体" w:hAnsi="宋体" w:cs="宋体"/>
                <w:szCs w:val="21"/>
                <w:lang w:eastAsia="zh-CN"/>
              </w:rPr>
              <w:t>。</w:t>
            </w:r>
          </w:p>
          <w:bookmarkEnd w:id="116"/>
          <w:p w14:paraId="064740F3">
            <w:pPr>
              <w:spacing w:line="360" w:lineRule="auto"/>
              <w:rPr>
                <w:rFonts w:hint="eastAsia" w:ascii="宋体" w:hAnsi="宋体" w:cs="宋体"/>
                <w:szCs w:val="21"/>
              </w:rPr>
            </w:pPr>
            <w:r>
              <w:rPr>
                <w:rFonts w:ascii="宋体" w:hAnsi="宋体" w:cs="宋体"/>
                <w:szCs w:val="21"/>
              </w:rPr>
              <w:t>无展开阐述的或不满足</w:t>
            </w:r>
            <w:r>
              <w:rPr>
                <w:rFonts w:hint="eastAsia" w:ascii="宋体" w:hAnsi="宋体" w:cs="宋体"/>
                <w:szCs w:val="21"/>
              </w:rPr>
              <w:t>本项目采购需求</w:t>
            </w:r>
            <w:r>
              <w:rPr>
                <w:rFonts w:ascii="宋体" w:hAnsi="宋体" w:cs="宋体"/>
                <w:szCs w:val="21"/>
              </w:rPr>
              <w:t>的不得分。</w:t>
            </w:r>
            <w:bookmarkEnd w:id="117"/>
          </w:p>
        </w:tc>
        <w:tc>
          <w:tcPr>
            <w:tcW w:w="836" w:type="dxa"/>
            <w:vAlign w:val="center"/>
          </w:tcPr>
          <w:p w14:paraId="7693532F">
            <w:pPr>
              <w:spacing w:line="360" w:lineRule="auto"/>
              <w:jc w:val="center"/>
              <w:rPr>
                <w:rFonts w:hint="eastAsia" w:ascii="宋体" w:hAnsi="宋体" w:cs="宋体"/>
                <w:szCs w:val="21"/>
              </w:rPr>
            </w:pPr>
            <w:r>
              <w:rPr>
                <w:rFonts w:hint="eastAsia" w:ascii="宋体" w:hAnsi="宋体" w:cs="宋体"/>
                <w:szCs w:val="21"/>
              </w:rPr>
              <w:t>4分</w:t>
            </w:r>
          </w:p>
        </w:tc>
      </w:tr>
      <w:bookmarkEnd w:id="114"/>
      <w:tr w14:paraId="70E5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36F753E7">
            <w:pPr>
              <w:spacing w:line="360" w:lineRule="auto"/>
              <w:rPr>
                <w:rFonts w:hint="eastAsia" w:ascii="宋体" w:hAnsi="宋体" w:cs="宋体"/>
                <w:bCs/>
                <w:szCs w:val="21"/>
              </w:rPr>
            </w:pPr>
            <w:r>
              <w:rPr>
                <w:rFonts w:hint="eastAsia" w:ascii="宋体" w:hAnsi="宋体" w:cs="宋体"/>
                <w:bCs/>
                <w:szCs w:val="21"/>
              </w:rPr>
              <w:t>2.5</w:t>
            </w:r>
          </w:p>
        </w:tc>
        <w:tc>
          <w:tcPr>
            <w:tcW w:w="1540" w:type="dxa"/>
            <w:vAlign w:val="center"/>
          </w:tcPr>
          <w:p w14:paraId="495A8BA6">
            <w:pPr>
              <w:spacing w:line="360" w:lineRule="auto"/>
              <w:jc w:val="center"/>
              <w:rPr>
                <w:rFonts w:hint="eastAsia" w:ascii="宋体" w:hAnsi="宋体" w:cs="宋体"/>
                <w:szCs w:val="21"/>
              </w:rPr>
            </w:pPr>
            <w:r>
              <w:rPr>
                <w:rFonts w:hint="eastAsia" w:ascii="宋体" w:hAnsi="宋体" w:cs="宋体"/>
                <w:szCs w:val="21"/>
              </w:rPr>
              <w:t>项目实施方案</w:t>
            </w:r>
          </w:p>
          <w:p w14:paraId="31AC4B21">
            <w:pPr>
              <w:spacing w:line="360" w:lineRule="auto"/>
              <w:jc w:val="center"/>
              <w:rPr>
                <w:rFonts w:hint="eastAsia" w:ascii="宋体" w:hAnsi="宋体" w:cs="宋体"/>
                <w:bCs/>
                <w:szCs w:val="21"/>
              </w:rPr>
            </w:pPr>
            <w:r>
              <w:rPr>
                <w:rFonts w:hint="eastAsia" w:ascii="宋体" w:hAnsi="宋体" w:cs="宋体"/>
                <w:szCs w:val="21"/>
              </w:rPr>
              <w:t>（满分6分）</w:t>
            </w:r>
          </w:p>
        </w:tc>
        <w:tc>
          <w:tcPr>
            <w:tcW w:w="6748" w:type="dxa"/>
          </w:tcPr>
          <w:p w14:paraId="39CAF313">
            <w:pPr>
              <w:spacing w:line="360" w:lineRule="auto"/>
              <w:rPr>
                <w:rFonts w:hint="eastAsia" w:ascii="宋体" w:hAnsi="宋体" w:cs="宋体"/>
                <w:szCs w:val="21"/>
              </w:rPr>
            </w:pPr>
            <w:bookmarkStart w:id="118" w:name="OLE_LINK9"/>
            <w:r>
              <w:rPr>
                <w:rFonts w:hint="eastAsia" w:ascii="宋体" w:hAnsi="宋体" w:cs="宋体"/>
                <w:szCs w:val="21"/>
              </w:rPr>
              <w:t>根据供应商提供的研究方法和技术路线、调研方案等项目实施方案进行评审：</w:t>
            </w:r>
            <w:bookmarkEnd w:id="118"/>
          </w:p>
          <w:p w14:paraId="3B8E98EC">
            <w:pPr>
              <w:spacing w:line="360" w:lineRule="auto"/>
              <w:rPr>
                <w:rFonts w:hint="eastAsia" w:ascii="宋体" w:hAnsi="宋体" w:cs="宋体"/>
                <w:szCs w:val="21"/>
              </w:rPr>
            </w:pPr>
            <w:r>
              <w:rPr>
                <w:rFonts w:hint="eastAsia" w:ascii="宋体" w:hAnsi="宋体" w:eastAsia="宋体" w:cs="微软雅黑"/>
                <w:bCs/>
                <w:color w:val="auto"/>
                <w:sz w:val="21"/>
                <w:highlight w:val="none"/>
                <w:lang w:eastAsia="zh-CN"/>
              </w:rPr>
              <w:t>一档（</w:t>
            </w:r>
            <w:r>
              <w:rPr>
                <w:rFonts w:hint="eastAsia" w:ascii="宋体" w:hAnsi="宋体" w:eastAsia="宋体"/>
                <w:bCs/>
                <w:color w:val="auto"/>
                <w:sz w:val="21"/>
                <w:highlight w:val="none"/>
                <w:lang w:eastAsia="zh-CN"/>
              </w:rPr>
              <w:t>2</w:t>
            </w:r>
            <w:r>
              <w:rPr>
                <w:rFonts w:hint="eastAsia" w:ascii="宋体" w:hAnsi="宋体" w:eastAsia="宋体" w:cs="微软雅黑"/>
                <w:bCs/>
                <w:color w:val="auto"/>
                <w:sz w:val="21"/>
                <w:highlight w:val="none"/>
                <w:lang w:eastAsia="zh-CN"/>
              </w:rPr>
              <w:t>分）</w:t>
            </w:r>
            <w:r>
              <w:rPr>
                <w:rFonts w:hint="eastAsia" w:ascii="宋体" w:hAnsi="宋体" w:cs="微软雅黑"/>
                <w:bCs/>
                <w:color w:val="auto"/>
                <w:sz w:val="21"/>
                <w:highlight w:val="none"/>
                <w:lang w:eastAsia="zh-CN"/>
              </w:rPr>
              <w:t>：</w:t>
            </w:r>
            <w:r>
              <w:rPr>
                <w:rFonts w:ascii="宋体" w:hAnsi="宋体" w:cs="宋体"/>
                <w:szCs w:val="21"/>
              </w:rPr>
              <w:t>方案</w:t>
            </w:r>
            <w:r>
              <w:rPr>
                <w:rFonts w:hint="eastAsia" w:ascii="宋体" w:hAnsi="宋体" w:cs="宋体"/>
                <w:szCs w:val="21"/>
              </w:rPr>
              <w:t>缺项、执行难度大</w:t>
            </w:r>
            <w:r>
              <w:rPr>
                <w:rFonts w:ascii="宋体" w:hAnsi="宋体" w:cs="宋体"/>
                <w:szCs w:val="21"/>
              </w:rPr>
              <w:t>；</w:t>
            </w:r>
          </w:p>
          <w:p w14:paraId="03B2C164">
            <w:pPr>
              <w:spacing w:line="360" w:lineRule="auto"/>
              <w:rPr>
                <w:rFonts w:hint="eastAsia" w:ascii="宋体" w:hAnsi="宋体" w:cs="宋体"/>
                <w:szCs w:val="21"/>
              </w:rPr>
            </w:pPr>
            <w:r>
              <w:rPr>
                <w:rFonts w:hint="eastAsia" w:ascii="宋体" w:hAnsi="宋体" w:eastAsia="宋体" w:cs="微软雅黑"/>
                <w:bCs/>
                <w:color w:val="auto"/>
                <w:sz w:val="21"/>
                <w:highlight w:val="none"/>
                <w:lang w:eastAsia="zh-CN"/>
              </w:rPr>
              <w:t>二档（</w:t>
            </w:r>
            <w:r>
              <w:rPr>
                <w:rFonts w:hint="eastAsia" w:ascii="宋体" w:hAnsi="宋体" w:eastAsia="宋体"/>
                <w:bCs/>
                <w:color w:val="auto"/>
                <w:sz w:val="21"/>
                <w:highlight w:val="none"/>
                <w:lang w:eastAsia="zh-CN"/>
              </w:rPr>
              <w:t>4</w:t>
            </w:r>
            <w:r>
              <w:rPr>
                <w:rFonts w:hint="eastAsia" w:ascii="宋体" w:hAnsi="宋体" w:eastAsia="宋体" w:cs="微软雅黑"/>
                <w:bCs/>
                <w:color w:val="auto"/>
                <w:sz w:val="21"/>
                <w:highlight w:val="none"/>
                <w:lang w:eastAsia="zh-CN"/>
              </w:rPr>
              <w:t>分）</w:t>
            </w:r>
            <w:r>
              <w:rPr>
                <w:rFonts w:hint="eastAsia" w:ascii="宋体" w:hAnsi="宋体" w:cs="微软雅黑"/>
                <w:bCs/>
                <w:color w:val="auto"/>
                <w:sz w:val="21"/>
                <w:highlight w:val="none"/>
                <w:lang w:eastAsia="zh-CN"/>
              </w:rPr>
              <w:t>：</w:t>
            </w:r>
            <w:r>
              <w:rPr>
                <w:rFonts w:ascii="宋体" w:hAnsi="宋体" w:cs="宋体"/>
                <w:szCs w:val="21"/>
              </w:rPr>
              <w:t>方案</w:t>
            </w:r>
            <w:bookmarkStart w:id="119" w:name="OLE_LINK8"/>
            <w:r>
              <w:rPr>
                <w:rFonts w:hint="eastAsia" w:ascii="宋体" w:hAnsi="宋体" w:cs="宋体"/>
                <w:szCs w:val="21"/>
              </w:rPr>
              <w:t>详细、实施路径不清晰、可行性不足</w:t>
            </w:r>
            <w:r>
              <w:rPr>
                <w:rFonts w:ascii="宋体" w:hAnsi="宋体" w:cs="宋体"/>
                <w:szCs w:val="21"/>
              </w:rPr>
              <w:t>；</w:t>
            </w:r>
          </w:p>
          <w:bookmarkEnd w:id="119"/>
          <w:p w14:paraId="39DC01AF">
            <w:pPr>
              <w:spacing w:line="360" w:lineRule="auto"/>
              <w:rPr>
                <w:rFonts w:hint="eastAsia" w:ascii="宋体" w:hAnsi="宋体" w:eastAsia="宋体" w:cs="宋体"/>
                <w:szCs w:val="21"/>
                <w:lang w:eastAsia="zh-CN"/>
              </w:rPr>
            </w:pPr>
            <w:r>
              <w:rPr>
                <w:rFonts w:hint="eastAsia" w:ascii="宋体" w:hAnsi="宋体" w:cs="微软雅黑"/>
                <w:bCs/>
                <w:color w:val="auto"/>
                <w:sz w:val="21"/>
                <w:highlight w:val="none"/>
                <w:lang w:val="en-US" w:eastAsia="zh-CN"/>
              </w:rPr>
              <w:t>三</w:t>
            </w:r>
            <w:r>
              <w:rPr>
                <w:rFonts w:hint="eastAsia" w:ascii="宋体" w:hAnsi="宋体" w:eastAsia="宋体" w:cs="微软雅黑"/>
                <w:bCs/>
                <w:color w:val="auto"/>
                <w:sz w:val="21"/>
                <w:highlight w:val="none"/>
                <w:lang w:eastAsia="zh-CN"/>
              </w:rPr>
              <w:t>档（</w:t>
            </w:r>
            <w:r>
              <w:rPr>
                <w:rFonts w:hint="eastAsia" w:ascii="宋体" w:hAnsi="宋体"/>
                <w:bCs/>
                <w:color w:val="auto"/>
                <w:sz w:val="21"/>
                <w:highlight w:val="none"/>
                <w:lang w:val="en-US" w:eastAsia="zh-CN"/>
              </w:rPr>
              <w:t>6</w:t>
            </w:r>
            <w:r>
              <w:rPr>
                <w:rFonts w:hint="eastAsia" w:ascii="宋体" w:hAnsi="宋体" w:eastAsia="宋体" w:cs="微软雅黑"/>
                <w:bCs/>
                <w:color w:val="auto"/>
                <w:sz w:val="21"/>
                <w:highlight w:val="none"/>
                <w:lang w:eastAsia="zh-CN"/>
              </w:rPr>
              <w:t>分）</w:t>
            </w:r>
            <w:r>
              <w:rPr>
                <w:rFonts w:hint="eastAsia" w:ascii="宋体" w:hAnsi="宋体" w:cs="微软雅黑"/>
                <w:bCs/>
                <w:color w:val="auto"/>
                <w:sz w:val="21"/>
                <w:highlight w:val="none"/>
                <w:lang w:eastAsia="zh-CN"/>
              </w:rPr>
              <w:t>：</w:t>
            </w:r>
            <w:r>
              <w:rPr>
                <w:rFonts w:ascii="宋体" w:hAnsi="宋体" w:cs="宋体"/>
                <w:szCs w:val="21"/>
              </w:rPr>
              <w:t>方案详细</w:t>
            </w:r>
            <w:r>
              <w:rPr>
                <w:rFonts w:hint="eastAsia" w:ascii="宋体" w:hAnsi="宋体" w:cs="宋体"/>
                <w:szCs w:val="21"/>
              </w:rPr>
              <w:t>、</w:t>
            </w:r>
            <w:bookmarkStart w:id="120" w:name="OLE_LINK7"/>
            <w:r>
              <w:rPr>
                <w:rFonts w:hint="eastAsia" w:ascii="宋体" w:hAnsi="宋体" w:cs="宋体"/>
                <w:szCs w:val="21"/>
              </w:rPr>
              <w:t>实施脉络清晰、</w:t>
            </w:r>
            <w:bookmarkEnd w:id="120"/>
            <w:r>
              <w:rPr>
                <w:rFonts w:hint="eastAsia" w:ascii="宋体" w:hAnsi="宋体" w:cs="宋体"/>
                <w:szCs w:val="21"/>
              </w:rPr>
              <w:t>具备可行性</w:t>
            </w:r>
            <w:r>
              <w:rPr>
                <w:rFonts w:hint="eastAsia" w:ascii="宋体" w:hAnsi="宋体" w:cs="宋体"/>
                <w:szCs w:val="21"/>
                <w:lang w:eastAsia="zh-CN"/>
              </w:rPr>
              <w:t>。</w:t>
            </w:r>
          </w:p>
          <w:p w14:paraId="6FC8C1CD">
            <w:pPr>
              <w:spacing w:line="360" w:lineRule="auto"/>
              <w:rPr>
                <w:rFonts w:hint="eastAsia" w:ascii="宋体" w:hAnsi="宋体" w:cs="宋体"/>
                <w:szCs w:val="21"/>
              </w:rPr>
            </w:pPr>
            <w:r>
              <w:rPr>
                <w:rFonts w:ascii="宋体" w:hAnsi="宋体" w:cs="宋体"/>
                <w:szCs w:val="21"/>
              </w:rPr>
              <w:t>无展开</w:t>
            </w:r>
            <w:bookmarkStart w:id="121" w:name="OLE_LINK26"/>
            <w:r>
              <w:rPr>
                <w:rFonts w:ascii="宋体" w:hAnsi="宋体" w:cs="宋体"/>
                <w:szCs w:val="21"/>
              </w:rPr>
              <w:t>阐述</w:t>
            </w:r>
            <w:bookmarkEnd w:id="121"/>
            <w:r>
              <w:rPr>
                <w:rFonts w:ascii="宋体" w:hAnsi="宋体" w:cs="宋体"/>
                <w:szCs w:val="21"/>
              </w:rPr>
              <w:t>的或不满足</w:t>
            </w:r>
            <w:r>
              <w:rPr>
                <w:rFonts w:hint="eastAsia" w:ascii="宋体" w:hAnsi="宋体" w:cs="宋体"/>
                <w:szCs w:val="21"/>
              </w:rPr>
              <w:t>本项目采购需求</w:t>
            </w:r>
            <w:r>
              <w:rPr>
                <w:rFonts w:ascii="宋体" w:hAnsi="宋体" w:cs="宋体"/>
                <w:szCs w:val="21"/>
              </w:rPr>
              <w:t>的不得分。</w:t>
            </w:r>
          </w:p>
        </w:tc>
        <w:tc>
          <w:tcPr>
            <w:tcW w:w="836" w:type="dxa"/>
            <w:vAlign w:val="center"/>
          </w:tcPr>
          <w:p w14:paraId="03BFD1EF">
            <w:pPr>
              <w:spacing w:line="360" w:lineRule="auto"/>
              <w:jc w:val="center"/>
              <w:rPr>
                <w:rFonts w:hint="eastAsia" w:ascii="宋体" w:hAnsi="宋体" w:cs="宋体"/>
                <w:szCs w:val="21"/>
              </w:rPr>
            </w:pPr>
            <w:r>
              <w:rPr>
                <w:rFonts w:hint="eastAsia" w:ascii="宋体" w:hAnsi="宋体" w:cs="宋体"/>
                <w:szCs w:val="21"/>
              </w:rPr>
              <w:t>6分</w:t>
            </w:r>
          </w:p>
        </w:tc>
      </w:tr>
      <w:tr w14:paraId="03B1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B893C0C">
            <w:pPr>
              <w:spacing w:line="360" w:lineRule="auto"/>
              <w:rPr>
                <w:rFonts w:hint="eastAsia" w:ascii="宋体" w:hAnsi="宋体" w:cs="宋体"/>
                <w:bCs/>
                <w:szCs w:val="21"/>
              </w:rPr>
            </w:pPr>
            <w:r>
              <w:rPr>
                <w:rFonts w:hint="eastAsia" w:ascii="宋体" w:hAnsi="宋体" w:cs="宋体"/>
                <w:bCs/>
                <w:szCs w:val="21"/>
              </w:rPr>
              <w:t>2.6</w:t>
            </w:r>
          </w:p>
        </w:tc>
        <w:tc>
          <w:tcPr>
            <w:tcW w:w="1540" w:type="dxa"/>
            <w:vAlign w:val="center"/>
          </w:tcPr>
          <w:p w14:paraId="4AD14FBB">
            <w:pPr>
              <w:spacing w:line="360" w:lineRule="auto"/>
              <w:jc w:val="center"/>
              <w:rPr>
                <w:rFonts w:hint="eastAsia" w:ascii="宋体" w:hAnsi="宋体" w:cs="宋体"/>
                <w:szCs w:val="21"/>
              </w:rPr>
            </w:pPr>
            <w:r>
              <w:rPr>
                <w:rFonts w:hint="eastAsia" w:ascii="宋体" w:hAnsi="宋体" w:cs="宋体"/>
                <w:szCs w:val="21"/>
              </w:rPr>
              <w:t>项目培训方案（满分5分）</w:t>
            </w:r>
          </w:p>
        </w:tc>
        <w:tc>
          <w:tcPr>
            <w:tcW w:w="6748" w:type="dxa"/>
          </w:tcPr>
          <w:p w14:paraId="5AEC9BB0">
            <w:pPr>
              <w:spacing w:line="360" w:lineRule="auto"/>
              <w:rPr>
                <w:rFonts w:hint="eastAsia" w:ascii="宋体" w:hAnsi="宋体" w:cs="宋体"/>
                <w:szCs w:val="21"/>
              </w:rPr>
            </w:pPr>
            <w:r>
              <w:rPr>
                <w:rFonts w:hint="eastAsia" w:ascii="宋体" w:hAnsi="宋体" w:cs="宋体"/>
                <w:szCs w:val="21"/>
              </w:rPr>
              <w:t>根据供应商提供的项目培训方案等进行评审：</w:t>
            </w:r>
          </w:p>
          <w:p w14:paraId="27D03388">
            <w:pPr>
              <w:spacing w:line="360" w:lineRule="auto"/>
              <w:rPr>
                <w:rFonts w:hint="eastAsia" w:ascii="宋体" w:hAnsi="宋体" w:cs="宋体"/>
                <w:szCs w:val="21"/>
              </w:rPr>
            </w:pPr>
            <w:r>
              <w:rPr>
                <w:rFonts w:hint="eastAsia" w:ascii="宋体" w:hAnsi="宋体" w:eastAsia="宋体" w:cs="微软雅黑"/>
                <w:bCs/>
                <w:color w:val="auto"/>
                <w:sz w:val="21"/>
                <w:highlight w:val="none"/>
                <w:lang w:eastAsia="zh-CN"/>
              </w:rPr>
              <w:t>一档（</w:t>
            </w:r>
            <w:r>
              <w:rPr>
                <w:rFonts w:hint="eastAsia" w:ascii="宋体" w:hAnsi="宋体"/>
                <w:bCs/>
                <w:color w:val="auto"/>
                <w:sz w:val="21"/>
                <w:highlight w:val="none"/>
                <w:lang w:val="en-US" w:eastAsia="zh-CN"/>
              </w:rPr>
              <w:t>1</w:t>
            </w:r>
            <w:r>
              <w:rPr>
                <w:rFonts w:hint="eastAsia" w:ascii="宋体" w:hAnsi="宋体" w:eastAsia="宋体" w:cs="微软雅黑"/>
                <w:bCs/>
                <w:color w:val="auto"/>
                <w:sz w:val="21"/>
                <w:highlight w:val="none"/>
                <w:lang w:eastAsia="zh-CN"/>
              </w:rPr>
              <w:t>分）</w:t>
            </w:r>
            <w:r>
              <w:rPr>
                <w:rFonts w:hint="eastAsia" w:ascii="宋体" w:hAnsi="宋体" w:cs="微软雅黑"/>
                <w:bCs/>
                <w:color w:val="auto"/>
                <w:sz w:val="21"/>
                <w:highlight w:val="none"/>
                <w:lang w:eastAsia="zh-CN"/>
              </w:rPr>
              <w:t>：</w:t>
            </w:r>
            <w:r>
              <w:rPr>
                <w:rFonts w:ascii="宋体" w:hAnsi="宋体" w:cs="宋体"/>
                <w:szCs w:val="21"/>
              </w:rPr>
              <w:t>方案</w:t>
            </w:r>
            <w:r>
              <w:rPr>
                <w:rFonts w:hint="eastAsia" w:ascii="宋体" w:hAnsi="宋体" w:cs="宋体"/>
                <w:szCs w:val="21"/>
              </w:rPr>
              <w:t>简单、不够合理</w:t>
            </w:r>
            <w:r>
              <w:rPr>
                <w:rFonts w:ascii="宋体" w:hAnsi="宋体" w:cs="宋体"/>
                <w:szCs w:val="21"/>
              </w:rPr>
              <w:t>；</w:t>
            </w:r>
          </w:p>
          <w:p w14:paraId="78C36107">
            <w:pPr>
              <w:spacing w:line="360" w:lineRule="auto"/>
              <w:rPr>
                <w:rFonts w:hint="eastAsia" w:ascii="宋体" w:hAnsi="宋体" w:cs="宋体"/>
                <w:szCs w:val="21"/>
              </w:rPr>
            </w:pPr>
            <w:r>
              <w:rPr>
                <w:rFonts w:hint="eastAsia" w:ascii="宋体" w:hAnsi="宋体" w:eastAsia="宋体" w:cs="微软雅黑"/>
                <w:bCs/>
                <w:color w:val="auto"/>
                <w:sz w:val="21"/>
                <w:highlight w:val="none"/>
                <w:lang w:eastAsia="zh-CN"/>
              </w:rPr>
              <w:t>二档（</w:t>
            </w:r>
            <w:r>
              <w:rPr>
                <w:rFonts w:hint="eastAsia" w:ascii="宋体" w:hAnsi="宋体"/>
                <w:bCs/>
                <w:color w:val="auto"/>
                <w:sz w:val="21"/>
                <w:highlight w:val="none"/>
                <w:lang w:val="en-US" w:eastAsia="zh-CN"/>
              </w:rPr>
              <w:t>3</w:t>
            </w:r>
            <w:r>
              <w:rPr>
                <w:rFonts w:hint="eastAsia" w:ascii="宋体" w:hAnsi="宋体" w:eastAsia="宋体" w:cs="微软雅黑"/>
                <w:bCs/>
                <w:color w:val="auto"/>
                <w:sz w:val="21"/>
                <w:highlight w:val="none"/>
                <w:lang w:eastAsia="zh-CN"/>
              </w:rPr>
              <w:t>分）</w:t>
            </w:r>
            <w:r>
              <w:rPr>
                <w:rFonts w:hint="eastAsia" w:ascii="宋体" w:hAnsi="宋体" w:cs="微软雅黑"/>
                <w:bCs/>
                <w:color w:val="auto"/>
                <w:sz w:val="21"/>
                <w:highlight w:val="none"/>
                <w:lang w:eastAsia="zh-CN"/>
              </w:rPr>
              <w:t>：</w:t>
            </w:r>
            <w:r>
              <w:rPr>
                <w:rFonts w:ascii="宋体" w:hAnsi="宋体" w:cs="宋体"/>
                <w:szCs w:val="21"/>
              </w:rPr>
              <w:t>方案</w:t>
            </w:r>
            <w:r>
              <w:rPr>
                <w:rFonts w:hint="eastAsia" w:ascii="宋体" w:hAnsi="宋体" w:cs="宋体"/>
                <w:szCs w:val="21"/>
              </w:rPr>
              <w:t>较合理，基本满足本项目采购需求</w:t>
            </w:r>
            <w:r>
              <w:rPr>
                <w:rFonts w:ascii="宋体" w:hAnsi="宋体" w:cs="宋体"/>
                <w:szCs w:val="21"/>
              </w:rPr>
              <w:t>；</w:t>
            </w:r>
          </w:p>
          <w:p w14:paraId="421D9836">
            <w:pPr>
              <w:spacing w:line="360" w:lineRule="auto"/>
              <w:rPr>
                <w:rFonts w:hint="eastAsia" w:ascii="宋体" w:hAnsi="宋体" w:eastAsia="宋体" w:cs="宋体"/>
                <w:szCs w:val="21"/>
                <w:lang w:eastAsia="zh-CN"/>
              </w:rPr>
            </w:pPr>
            <w:r>
              <w:rPr>
                <w:rFonts w:hint="eastAsia" w:ascii="宋体" w:hAnsi="宋体" w:cs="微软雅黑"/>
                <w:bCs/>
                <w:color w:val="auto"/>
                <w:sz w:val="21"/>
                <w:highlight w:val="none"/>
                <w:lang w:val="en-US" w:eastAsia="zh-CN"/>
              </w:rPr>
              <w:t>三</w:t>
            </w:r>
            <w:r>
              <w:rPr>
                <w:rFonts w:hint="eastAsia" w:ascii="宋体" w:hAnsi="宋体" w:eastAsia="宋体" w:cs="微软雅黑"/>
                <w:bCs/>
                <w:color w:val="auto"/>
                <w:sz w:val="21"/>
                <w:highlight w:val="none"/>
                <w:lang w:eastAsia="zh-CN"/>
              </w:rPr>
              <w:t>档（</w:t>
            </w:r>
            <w:r>
              <w:rPr>
                <w:rFonts w:hint="eastAsia" w:ascii="宋体" w:hAnsi="宋体"/>
                <w:bCs/>
                <w:color w:val="auto"/>
                <w:sz w:val="21"/>
                <w:highlight w:val="none"/>
                <w:lang w:val="en-US" w:eastAsia="zh-CN"/>
              </w:rPr>
              <w:t>5</w:t>
            </w:r>
            <w:r>
              <w:rPr>
                <w:rFonts w:hint="eastAsia" w:ascii="宋体" w:hAnsi="宋体" w:eastAsia="宋体" w:cs="微软雅黑"/>
                <w:bCs/>
                <w:color w:val="auto"/>
                <w:sz w:val="21"/>
                <w:highlight w:val="none"/>
                <w:lang w:eastAsia="zh-CN"/>
              </w:rPr>
              <w:t>分）</w:t>
            </w:r>
            <w:r>
              <w:rPr>
                <w:rFonts w:hint="eastAsia" w:ascii="宋体" w:hAnsi="宋体" w:cs="微软雅黑"/>
                <w:bCs/>
                <w:color w:val="auto"/>
                <w:sz w:val="21"/>
                <w:highlight w:val="none"/>
                <w:lang w:eastAsia="zh-CN"/>
              </w:rPr>
              <w:t>：</w:t>
            </w:r>
            <w:r>
              <w:rPr>
                <w:rFonts w:ascii="宋体" w:hAnsi="宋体" w:cs="宋体"/>
                <w:szCs w:val="21"/>
              </w:rPr>
              <w:t>方案</w:t>
            </w:r>
            <w:r>
              <w:rPr>
                <w:rFonts w:hint="eastAsia" w:ascii="宋体" w:hAnsi="宋体" w:cs="宋体"/>
                <w:szCs w:val="21"/>
              </w:rPr>
              <w:t>合理科学、具备可行性，完全满足本项目采购需求</w:t>
            </w:r>
            <w:r>
              <w:rPr>
                <w:rFonts w:hint="eastAsia" w:ascii="宋体" w:hAnsi="宋体" w:cs="宋体"/>
                <w:szCs w:val="21"/>
                <w:lang w:eastAsia="zh-CN"/>
              </w:rPr>
              <w:t>。</w:t>
            </w:r>
          </w:p>
          <w:p w14:paraId="6B09E941">
            <w:pPr>
              <w:spacing w:line="360" w:lineRule="auto"/>
              <w:rPr>
                <w:rFonts w:hint="eastAsia" w:ascii="宋体" w:hAnsi="宋体" w:cs="宋体"/>
                <w:szCs w:val="21"/>
              </w:rPr>
            </w:pPr>
            <w:r>
              <w:rPr>
                <w:rFonts w:ascii="宋体" w:hAnsi="宋体" w:cs="宋体"/>
                <w:szCs w:val="21"/>
              </w:rPr>
              <w:t>无展开阐述的或不满足</w:t>
            </w:r>
            <w:r>
              <w:rPr>
                <w:rFonts w:hint="eastAsia" w:ascii="宋体" w:hAnsi="宋体" w:cs="宋体"/>
                <w:szCs w:val="21"/>
              </w:rPr>
              <w:t>本项目采购需求</w:t>
            </w:r>
            <w:r>
              <w:rPr>
                <w:rFonts w:ascii="宋体" w:hAnsi="宋体" w:cs="宋体"/>
                <w:szCs w:val="21"/>
              </w:rPr>
              <w:t>的不得分。</w:t>
            </w:r>
          </w:p>
        </w:tc>
        <w:tc>
          <w:tcPr>
            <w:tcW w:w="836" w:type="dxa"/>
            <w:vAlign w:val="center"/>
          </w:tcPr>
          <w:p w14:paraId="7646582C">
            <w:pPr>
              <w:spacing w:line="360" w:lineRule="auto"/>
              <w:jc w:val="center"/>
              <w:rPr>
                <w:rFonts w:hint="eastAsia" w:ascii="宋体" w:hAnsi="宋体" w:cs="宋体"/>
                <w:szCs w:val="21"/>
              </w:rPr>
            </w:pPr>
            <w:r>
              <w:rPr>
                <w:rFonts w:hint="eastAsia" w:ascii="宋体" w:hAnsi="宋体" w:cs="宋体"/>
                <w:szCs w:val="21"/>
              </w:rPr>
              <w:t>5分</w:t>
            </w:r>
          </w:p>
        </w:tc>
      </w:tr>
      <w:tr w14:paraId="295E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4DEF9371">
            <w:pPr>
              <w:spacing w:line="360" w:lineRule="auto"/>
              <w:rPr>
                <w:rFonts w:hint="eastAsia" w:ascii="宋体" w:hAnsi="宋体" w:cs="宋体"/>
                <w:bCs/>
                <w:szCs w:val="21"/>
              </w:rPr>
            </w:pPr>
            <w:bookmarkStart w:id="122" w:name="OLE_LINK10"/>
            <w:r>
              <w:rPr>
                <w:rFonts w:hint="eastAsia" w:ascii="宋体" w:hAnsi="宋体" w:cs="宋体"/>
                <w:szCs w:val="21"/>
              </w:rPr>
              <w:t>2.7</w:t>
            </w:r>
          </w:p>
        </w:tc>
        <w:tc>
          <w:tcPr>
            <w:tcW w:w="1540" w:type="dxa"/>
            <w:vAlign w:val="center"/>
          </w:tcPr>
          <w:p w14:paraId="7AF83EA6">
            <w:pPr>
              <w:spacing w:line="360" w:lineRule="auto"/>
              <w:jc w:val="center"/>
              <w:rPr>
                <w:rFonts w:hint="eastAsia" w:ascii="宋体" w:hAnsi="宋体" w:cs="宋体"/>
                <w:szCs w:val="21"/>
              </w:rPr>
            </w:pPr>
            <w:r>
              <w:rPr>
                <w:rFonts w:hint="eastAsia" w:ascii="宋体" w:hAnsi="宋体" w:cs="宋体"/>
                <w:szCs w:val="21"/>
              </w:rPr>
              <w:t>项目保障措施</w:t>
            </w:r>
          </w:p>
          <w:p w14:paraId="20885606">
            <w:pPr>
              <w:spacing w:line="360" w:lineRule="auto"/>
              <w:jc w:val="center"/>
              <w:rPr>
                <w:rFonts w:hint="eastAsia" w:ascii="宋体" w:hAnsi="宋体" w:cs="宋体"/>
                <w:bCs/>
                <w:szCs w:val="21"/>
              </w:rPr>
            </w:pPr>
            <w:r>
              <w:rPr>
                <w:rFonts w:hint="eastAsia" w:ascii="宋体" w:hAnsi="宋体" w:cs="宋体"/>
                <w:szCs w:val="21"/>
              </w:rPr>
              <w:t>（满分4分）</w:t>
            </w:r>
          </w:p>
        </w:tc>
        <w:tc>
          <w:tcPr>
            <w:tcW w:w="6748" w:type="dxa"/>
          </w:tcPr>
          <w:p w14:paraId="2958F76D">
            <w:pPr>
              <w:spacing w:line="360" w:lineRule="auto"/>
              <w:rPr>
                <w:rFonts w:hint="eastAsia" w:ascii="宋体" w:hAnsi="宋体" w:cs="宋体"/>
                <w:szCs w:val="21"/>
              </w:rPr>
            </w:pPr>
            <w:r>
              <w:rPr>
                <w:rFonts w:hint="eastAsia" w:ascii="宋体" w:hAnsi="宋体" w:cs="宋体"/>
                <w:szCs w:val="21"/>
              </w:rPr>
              <w:t>根据供应商提供的进度保障、组织保障等项目保障措施进行评审：</w:t>
            </w:r>
          </w:p>
          <w:p w14:paraId="1521DAC6">
            <w:pPr>
              <w:spacing w:line="360" w:lineRule="auto"/>
              <w:rPr>
                <w:rFonts w:hint="eastAsia" w:ascii="宋体" w:hAnsi="宋体" w:cs="宋体"/>
                <w:szCs w:val="21"/>
              </w:rPr>
            </w:pPr>
            <w:r>
              <w:rPr>
                <w:rFonts w:hint="eastAsia" w:ascii="宋体" w:hAnsi="宋体" w:eastAsia="宋体" w:cs="微软雅黑"/>
                <w:bCs/>
                <w:color w:val="auto"/>
                <w:sz w:val="21"/>
                <w:highlight w:val="none"/>
                <w:lang w:eastAsia="zh-CN"/>
              </w:rPr>
              <w:t>一档（</w:t>
            </w:r>
            <w:r>
              <w:rPr>
                <w:rFonts w:hint="eastAsia" w:ascii="宋体" w:hAnsi="宋体"/>
                <w:bCs/>
                <w:color w:val="auto"/>
                <w:sz w:val="21"/>
                <w:highlight w:val="none"/>
                <w:lang w:val="en-US" w:eastAsia="zh-CN"/>
              </w:rPr>
              <w:t>1</w:t>
            </w:r>
            <w:r>
              <w:rPr>
                <w:rFonts w:hint="eastAsia" w:ascii="宋体" w:hAnsi="宋体" w:eastAsia="宋体" w:cs="微软雅黑"/>
                <w:bCs/>
                <w:color w:val="auto"/>
                <w:sz w:val="21"/>
                <w:highlight w:val="none"/>
                <w:lang w:eastAsia="zh-CN"/>
              </w:rPr>
              <w:t>分）</w:t>
            </w:r>
            <w:r>
              <w:rPr>
                <w:rFonts w:hint="eastAsia" w:ascii="宋体" w:hAnsi="宋体" w:cs="微软雅黑"/>
                <w:bCs/>
                <w:color w:val="auto"/>
                <w:sz w:val="21"/>
                <w:highlight w:val="none"/>
                <w:lang w:eastAsia="zh-CN"/>
              </w:rPr>
              <w:t>：</w:t>
            </w:r>
            <w:r>
              <w:rPr>
                <w:rFonts w:hint="eastAsia" w:ascii="宋体" w:hAnsi="宋体" w:cs="宋体"/>
                <w:szCs w:val="21"/>
              </w:rPr>
              <w:t>措施缺项、</w:t>
            </w:r>
            <w:r>
              <w:rPr>
                <w:rFonts w:ascii="宋体" w:hAnsi="宋体" w:cs="宋体"/>
                <w:szCs w:val="21"/>
              </w:rPr>
              <w:t>执行难度大；</w:t>
            </w:r>
          </w:p>
          <w:p w14:paraId="7311E7C9">
            <w:pPr>
              <w:spacing w:line="360" w:lineRule="auto"/>
              <w:rPr>
                <w:rFonts w:hint="eastAsia" w:ascii="宋体" w:hAnsi="宋体" w:cs="宋体"/>
                <w:szCs w:val="21"/>
              </w:rPr>
            </w:pPr>
            <w:r>
              <w:rPr>
                <w:rFonts w:hint="eastAsia" w:ascii="宋体" w:hAnsi="宋体" w:eastAsia="宋体" w:cs="微软雅黑"/>
                <w:bCs/>
                <w:color w:val="auto"/>
                <w:sz w:val="21"/>
                <w:highlight w:val="none"/>
                <w:lang w:eastAsia="zh-CN"/>
              </w:rPr>
              <w:t>二档（</w:t>
            </w:r>
            <w:r>
              <w:rPr>
                <w:rFonts w:hint="eastAsia" w:ascii="宋体" w:hAnsi="宋体"/>
                <w:bCs/>
                <w:color w:val="auto"/>
                <w:sz w:val="21"/>
                <w:highlight w:val="none"/>
                <w:lang w:val="en-US" w:eastAsia="zh-CN"/>
              </w:rPr>
              <w:t>2</w:t>
            </w:r>
            <w:r>
              <w:rPr>
                <w:rFonts w:hint="eastAsia" w:ascii="宋体" w:hAnsi="宋体" w:eastAsia="宋体" w:cs="微软雅黑"/>
                <w:bCs/>
                <w:color w:val="auto"/>
                <w:sz w:val="21"/>
                <w:highlight w:val="none"/>
                <w:lang w:eastAsia="zh-CN"/>
              </w:rPr>
              <w:t>分）</w:t>
            </w:r>
            <w:r>
              <w:rPr>
                <w:rFonts w:hint="eastAsia" w:ascii="宋体" w:hAnsi="宋体" w:cs="微软雅黑"/>
                <w:bCs/>
                <w:color w:val="auto"/>
                <w:sz w:val="21"/>
                <w:highlight w:val="none"/>
                <w:lang w:eastAsia="zh-CN"/>
              </w:rPr>
              <w:t>：</w:t>
            </w:r>
            <w:r>
              <w:rPr>
                <w:rFonts w:hint="eastAsia" w:ascii="宋体" w:hAnsi="宋体" w:cs="宋体"/>
                <w:szCs w:val="21"/>
              </w:rPr>
              <w:t>措施详细、保障路径</w:t>
            </w:r>
            <w:r>
              <w:rPr>
                <w:rFonts w:ascii="宋体" w:hAnsi="宋体" w:cs="宋体"/>
                <w:szCs w:val="21"/>
              </w:rPr>
              <w:t>不清</w:t>
            </w:r>
            <w:r>
              <w:rPr>
                <w:rFonts w:hint="eastAsia" w:ascii="宋体" w:hAnsi="宋体" w:cs="宋体"/>
                <w:szCs w:val="21"/>
              </w:rPr>
              <w:t>晰、可行性不足</w:t>
            </w:r>
            <w:r>
              <w:rPr>
                <w:rFonts w:ascii="宋体" w:hAnsi="宋体" w:cs="宋体"/>
                <w:szCs w:val="21"/>
              </w:rPr>
              <w:t>；</w:t>
            </w:r>
          </w:p>
          <w:p w14:paraId="5518E2DE">
            <w:pPr>
              <w:spacing w:line="360" w:lineRule="auto"/>
              <w:rPr>
                <w:rFonts w:hint="eastAsia" w:ascii="宋体" w:hAnsi="宋体" w:eastAsia="宋体" w:cs="宋体"/>
                <w:szCs w:val="21"/>
                <w:lang w:eastAsia="zh-CN"/>
              </w:rPr>
            </w:pPr>
            <w:r>
              <w:rPr>
                <w:rFonts w:hint="eastAsia" w:ascii="宋体" w:hAnsi="宋体" w:cs="微软雅黑"/>
                <w:bCs/>
                <w:color w:val="auto"/>
                <w:sz w:val="21"/>
                <w:highlight w:val="none"/>
                <w:lang w:val="en-US" w:eastAsia="zh-CN"/>
              </w:rPr>
              <w:t>三</w:t>
            </w:r>
            <w:r>
              <w:rPr>
                <w:rFonts w:hint="eastAsia" w:ascii="宋体" w:hAnsi="宋体" w:eastAsia="宋体" w:cs="微软雅黑"/>
                <w:bCs/>
                <w:color w:val="auto"/>
                <w:sz w:val="21"/>
                <w:highlight w:val="none"/>
                <w:lang w:eastAsia="zh-CN"/>
              </w:rPr>
              <w:t>档（</w:t>
            </w:r>
            <w:r>
              <w:rPr>
                <w:rFonts w:hint="eastAsia" w:ascii="宋体" w:hAnsi="宋体"/>
                <w:bCs/>
                <w:color w:val="auto"/>
                <w:sz w:val="21"/>
                <w:highlight w:val="none"/>
                <w:lang w:val="en-US" w:eastAsia="zh-CN"/>
              </w:rPr>
              <w:t>4</w:t>
            </w:r>
            <w:r>
              <w:rPr>
                <w:rFonts w:hint="eastAsia" w:ascii="宋体" w:hAnsi="宋体" w:eastAsia="宋体" w:cs="微软雅黑"/>
                <w:bCs/>
                <w:color w:val="auto"/>
                <w:sz w:val="21"/>
                <w:highlight w:val="none"/>
                <w:lang w:eastAsia="zh-CN"/>
              </w:rPr>
              <w:t>分）</w:t>
            </w:r>
            <w:r>
              <w:rPr>
                <w:rFonts w:hint="eastAsia" w:ascii="宋体" w:hAnsi="宋体" w:cs="微软雅黑"/>
                <w:bCs/>
                <w:color w:val="auto"/>
                <w:sz w:val="21"/>
                <w:highlight w:val="none"/>
                <w:lang w:eastAsia="zh-CN"/>
              </w:rPr>
              <w:t>：</w:t>
            </w:r>
            <w:r>
              <w:rPr>
                <w:rFonts w:hint="eastAsia" w:ascii="宋体" w:hAnsi="宋体" w:cs="宋体"/>
                <w:szCs w:val="21"/>
              </w:rPr>
              <w:t>措施</w:t>
            </w:r>
            <w:r>
              <w:rPr>
                <w:rFonts w:ascii="宋体" w:hAnsi="宋体" w:cs="宋体"/>
                <w:szCs w:val="21"/>
              </w:rPr>
              <w:t>详细、</w:t>
            </w:r>
            <w:r>
              <w:rPr>
                <w:rFonts w:hint="eastAsia" w:ascii="宋体" w:hAnsi="宋体" w:cs="宋体"/>
                <w:szCs w:val="21"/>
              </w:rPr>
              <w:t>保障路径清晰</w:t>
            </w:r>
            <w:r>
              <w:rPr>
                <w:rFonts w:ascii="宋体" w:hAnsi="宋体" w:cs="宋体"/>
                <w:szCs w:val="21"/>
              </w:rPr>
              <w:t>、</w:t>
            </w:r>
            <w:r>
              <w:rPr>
                <w:rFonts w:hint="eastAsia" w:ascii="宋体" w:hAnsi="宋体" w:cs="宋体"/>
                <w:szCs w:val="21"/>
              </w:rPr>
              <w:t>具备可行性</w:t>
            </w:r>
            <w:r>
              <w:rPr>
                <w:rFonts w:hint="eastAsia" w:ascii="宋体" w:hAnsi="宋体" w:cs="宋体"/>
                <w:szCs w:val="21"/>
                <w:lang w:eastAsia="zh-CN"/>
              </w:rPr>
              <w:t>。</w:t>
            </w:r>
          </w:p>
          <w:p w14:paraId="2405AB4F">
            <w:pPr>
              <w:spacing w:line="360" w:lineRule="auto"/>
              <w:rPr>
                <w:rFonts w:hint="eastAsia" w:ascii="宋体" w:hAnsi="宋体" w:cs="宋体"/>
                <w:bCs/>
                <w:szCs w:val="21"/>
              </w:rPr>
            </w:pPr>
            <w:r>
              <w:rPr>
                <w:rFonts w:ascii="宋体" w:hAnsi="宋体" w:cs="宋体"/>
                <w:szCs w:val="21"/>
              </w:rPr>
              <w:t>无展</w:t>
            </w:r>
            <w:r>
              <w:rPr>
                <w:rFonts w:hint="eastAsia" w:ascii="宋体" w:hAnsi="宋体" w:cs="宋体"/>
                <w:szCs w:val="21"/>
              </w:rPr>
              <w:t>开</w:t>
            </w:r>
            <w:r>
              <w:rPr>
                <w:rFonts w:ascii="宋体" w:hAnsi="宋体" w:cs="宋体"/>
                <w:szCs w:val="21"/>
              </w:rPr>
              <w:t>阐述的或不满足</w:t>
            </w:r>
            <w:r>
              <w:rPr>
                <w:rFonts w:hint="eastAsia" w:ascii="宋体" w:hAnsi="宋体" w:cs="宋体"/>
                <w:szCs w:val="21"/>
              </w:rPr>
              <w:t>本项目采购需求</w:t>
            </w:r>
            <w:r>
              <w:rPr>
                <w:rFonts w:ascii="宋体" w:hAnsi="宋体" w:cs="宋体"/>
                <w:szCs w:val="21"/>
              </w:rPr>
              <w:t>的不得分</w:t>
            </w:r>
            <w:r>
              <w:rPr>
                <w:rFonts w:hint="eastAsia" w:ascii="宋体" w:hAnsi="宋体" w:cs="宋体"/>
                <w:bCs/>
                <w:szCs w:val="21"/>
              </w:rPr>
              <w:t>。</w:t>
            </w:r>
          </w:p>
        </w:tc>
        <w:tc>
          <w:tcPr>
            <w:tcW w:w="836" w:type="dxa"/>
            <w:vAlign w:val="center"/>
          </w:tcPr>
          <w:p w14:paraId="0889CBDF">
            <w:pPr>
              <w:spacing w:line="360" w:lineRule="auto"/>
              <w:jc w:val="center"/>
              <w:rPr>
                <w:rFonts w:hint="eastAsia" w:ascii="宋体" w:hAnsi="宋体" w:cs="宋体"/>
                <w:szCs w:val="21"/>
              </w:rPr>
            </w:pPr>
            <w:r>
              <w:rPr>
                <w:rFonts w:hint="eastAsia" w:ascii="宋体" w:hAnsi="宋体" w:cs="宋体"/>
                <w:szCs w:val="21"/>
              </w:rPr>
              <w:t>4分</w:t>
            </w:r>
          </w:p>
        </w:tc>
      </w:tr>
      <w:bookmarkEnd w:id="122"/>
      <w:tr w14:paraId="35A1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36BD1D95">
            <w:pPr>
              <w:spacing w:line="360" w:lineRule="auto"/>
              <w:rPr>
                <w:rFonts w:hint="eastAsia" w:ascii="宋体" w:hAnsi="宋体" w:cs="宋体"/>
                <w:b/>
                <w:bCs/>
                <w:szCs w:val="21"/>
              </w:rPr>
            </w:pPr>
            <w:r>
              <w:rPr>
                <w:rFonts w:hint="eastAsia" w:ascii="宋体" w:hAnsi="宋体" w:cs="宋体"/>
                <w:b/>
                <w:bCs/>
                <w:szCs w:val="21"/>
              </w:rPr>
              <w:t>3</w:t>
            </w:r>
          </w:p>
        </w:tc>
        <w:tc>
          <w:tcPr>
            <w:tcW w:w="1540" w:type="dxa"/>
            <w:vAlign w:val="center"/>
          </w:tcPr>
          <w:p w14:paraId="1024BF5D">
            <w:pPr>
              <w:spacing w:line="360" w:lineRule="auto"/>
              <w:rPr>
                <w:rFonts w:hint="eastAsia" w:ascii="宋体" w:hAnsi="宋体" w:cs="宋体"/>
                <w:b/>
                <w:bCs/>
                <w:szCs w:val="21"/>
              </w:rPr>
            </w:pPr>
            <w:r>
              <w:rPr>
                <w:rFonts w:hint="eastAsia" w:ascii="宋体" w:hAnsi="宋体" w:cs="宋体"/>
                <w:b/>
                <w:bCs/>
                <w:szCs w:val="21"/>
              </w:rPr>
              <w:t>商务分</w:t>
            </w:r>
          </w:p>
        </w:tc>
        <w:tc>
          <w:tcPr>
            <w:tcW w:w="6748" w:type="dxa"/>
          </w:tcPr>
          <w:p w14:paraId="6CCE0B47">
            <w:pPr>
              <w:pStyle w:val="29"/>
              <w:widowControl/>
              <w:snapToGrid w:val="0"/>
              <w:spacing w:line="360" w:lineRule="auto"/>
              <w:ind w:firstLine="422" w:firstLineChars="200"/>
              <w:rPr>
                <w:rFonts w:hint="eastAsia" w:hAnsi="宋体"/>
                <w:b/>
                <w:bCs/>
                <w:snapToGrid w:val="0"/>
                <w:sz w:val="21"/>
                <w:szCs w:val="21"/>
              </w:rPr>
            </w:pPr>
            <w:r>
              <w:rPr>
                <w:rFonts w:hint="eastAsia" w:hAnsi="宋体"/>
                <w:b/>
                <w:bCs/>
                <w:snapToGrid w:val="0"/>
                <w:sz w:val="21"/>
                <w:szCs w:val="21"/>
              </w:rPr>
              <w:t>满分35分</w:t>
            </w:r>
          </w:p>
        </w:tc>
        <w:tc>
          <w:tcPr>
            <w:tcW w:w="836" w:type="dxa"/>
            <w:vAlign w:val="center"/>
          </w:tcPr>
          <w:p w14:paraId="3793A159">
            <w:pPr>
              <w:spacing w:line="360" w:lineRule="auto"/>
              <w:jc w:val="center"/>
              <w:rPr>
                <w:rFonts w:hint="eastAsia" w:ascii="宋体" w:hAnsi="宋体" w:cs="宋体"/>
                <w:szCs w:val="21"/>
              </w:rPr>
            </w:pPr>
          </w:p>
        </w:tc>
      </w:tr>
      <w:tr w14:paraId="21C3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154C905E">
            <w:pPr>
              <w:spacing w:line="360" w:lineRule="auto"/>
              <w:rPr>
                <w:rFonts w:hint="eastAsia" w:ascii="宋体" w:hAnsi="宋体" w:cs="宋体"/>
                <w:szCs w:val="21"/>
              </w:rPr>
            </w:pPr>
            <w:r>
              <w:rPr>
                <w:rFonts w:hint="eastAsia" w:ascii="宋体" w:hAnsi="宋体" w:cs="宋体"/>
                <w:szCs w:val="21"/>
              </w:rPr>
              <w:t>3.1</w:t>
            </w:r>
          </w:p>
        </w:tc>
        <w:tc>
          <w:tcPr>
            <w:tcW w:w="1540" w:type="dxa"/>
            <w:vAlign w:val="center"/>
          </w:tcPr>
          <w:p w14:paraId="354B2803">
            <w:pPr>
              <w:spacing w:line="360" w:lineRule="auto"/>
              <w:jc w:val="center"/>
              <w:rPr>
                <w:rFonts w:hint="eastAsia" w:ascii="宋体" w:hAnsi="宋体" w:cs="宋体"/>
                <w:szCs w:val="21"/>
              </w:rPr>
            </w:pPr>
            <w:r>
              <w:rPr>
                <w:rFonts w:hint="eastAsia" w:ascii="宋体" w:hAnsi="宋体" w:cs="宋体"/>
                <w:szCs w:val="21"/>
              </w:rPr>
              <w:t>履约能力分</w:t>
            </w:r>
          </w:p>
          <w:p w14:paraId="1F4AC7F8">
            <w:pPr>
              <w:spacing w:line="360" w:lineRule="auto"/>
              <w:jc w:val="center"/>
              <w:rPr>
                <w:rFonts w:hint="eastAsia" w:ascii="宋体" w:hAnsi="宋体" w:cs="宋体"/>
                <w:szCs w:val="21"/>
              </w:rPr>
            </w:pPr>
            <w:r>
              <w:rPr>
                <w:rFonts w:hint="eastAsia" w:ascii="宋体" w:hAnsi="宋体" w:cs="宋体"/>
                <w:szCs w:val="21"/>
              </w:rPr>
              <w:t>（满分11分）</w:t>
            </w:r>
          </w:p>
        </w:tc>
        <w:tc>
          <w:tcPr>
            <w:tcW w:w="6748" w:type="dxa"/>
          </w:tcPr>
          <w:p w14:paraId="12E63682">
            <w:pPr>
              <w:spacing w:line="360" w:lineRule="auto"/>
              <w:rPr>
                <w:rFonts w:hint="eastAsia" w:ascii="宋体" w:hAnsi="宋体" w:cs="宋体"/>
                <w:szCs w:val="21"/>
              </w:rPr>
            </w:pPr>
            <w:r>
              <w:rPr>
                <w:rFonts w:hint="eastAsia" w:ascii="宋体" w:hAnsi="宋体" w:cs="宋体"/>
                <w:szCs w:val="21"/>
              </w:rPr>
              <w:t>1.供应商</w:t>
            </w:r>
            <w:r>
              <w:rPr>
                <w:rFonts w:ascii="宋体" w:hAnsi="宋体" w:cs="宋体"/>
                <w:szCs w:val="21"/>
              </w:rPr>
              <w:t>为国家级研究机构或国家高端智库试点单位</w:t>
            </w:r>
            <w:r>
              <w:rPr>
                <w:rFonts w:hint="eastAsia" w:ascii="宋体" w:hAnsi="宋体" w:cs="宋体"/>
                <w:szCs w:val="21"/>
              </w:rPr>
              <w:t>，得5分，</w:t>
            </w:r>
            <w:r>
              <w:rPr>
                <w:rFonts w:ascii="宋体" w:hAnsi="宋体" w:cs="宋体"/>
                <w:szCs w:val="21"/>
              </w:rPr>
              <w:t>省级研究机构或省重点培育智库</w:t>
            </w:r>
            <w:r>
              <w:rPr>
                <w:rFonts w:hint="eastAsia" w:ascii="宋体" w:hAnsi="宋体" w:cs="宋体"/>
                <w:szCs w:val="21"/>
              </w:rPr>
              <w:t>，得2分，最高得5分。</w:t>
            </w:r>
          </w:p>
          <w:p w14:paraId="24C5E2A9">
            <w:pPr>
              <w:spacing w:line="360" w:lineRule="auto"/>
              <w:rPr>
                <w:rFonts w:hint="eastAsia" w:ascii="宋体" w:hAnsi="宋体" w:cs="宋体"/>
                <w:szCs w:val="21"/>
              </w:rPr>
            </w:pPr>
            <w:r>
              <w:rPr>
                <w:rFonts w:hint="eastAsia" w:ascii="宋体" w:hAnsi="宋体" w:cs="宋体"/>
                <w:szCs w:val="21"/>
              </w:rPr>
              <w:t>2.供应商</w:t>
            </w:r>
            <w:r>
              <w:rPr>
                <w:rFonts w:ascii="宋体" w:hAnsi="宋体" w:cs="宋体"/>
                <w:szCs w:val="21"/>
              </w:rPr>
              <w:t>研究咨询成果获得国家级奖项的，每提供一个获奖证书的得</w:t>
            </w:r>
            <w:r>
              <w:rPr>
                <w:rFonts w:hint="eastAsia" w:ascii="宋体" w:hAnsi="宋体" w:cs="宋体"/>
                <w:szCs w:val="21"/>
              </w:rPr>
              <w:t>2</w:t>
            </w:r>
            <w:r>
              <w:rPr>
                <w:rFonts w:ascii="宋体" w:hAnsi="宋体" w:cs="宋体"/>
                <w:szCs w:val="21"/>
              </w:rPr>
              <w:t>分，满分</w:t>
            </w:r>
            <w:r>
              <w:rPr>
                <w:rFonts w:hint="eastAsia" w:ascii="宋体" w:hAnsi="宋体" w:cs="宋体"/>
                <w:szCs w:val="21"/>
              </w:rPr>
              <w:t>6</w:t>
            </w:r>
            <w:r>
              <w:rPr>
                <w:rFonts w:ascii="宋体" w:hAnsi="宋体" w:cs="宋体"/>
                <w:szCs w:val="21"/>
              </w:rPr>
              <w:t>分。</w:t>
            </w:r>
          </w:p>
          <w:p w14:paraId="32265C2B">
            <w:pPr>
              <w:spacing w:line="360" w:lineRule="auto"/>
              <w:rPr>
                <w:rFonts w:hint="eastAsia" w:ascii="宋体" w:hAnsi="宋体" w:cs="宋体"/>
                <w:bCs/>
                <w:szCs w:val="21"/>
              </w:rPr>
            </w:pPr>
            <w:r>
              <w:rPr>
                <w:rFonts w:hint="eastAsia" w:ascii="宋体" w:hAnsi="宋体" w:cs="宋体"/>
                <w:szCs w:val="21"/>
              </w:rPr>
              <w:t>评审依据:供应商提供证明材料扫描件或复印件并加盖供应商公章，</w:t>
            </w:r>
            <w:bookmarkStart w:id="123" w:name="OLE_LINK12"/>
            <w:r>
              <w:rPr>
                <w:rFonts w:hint="eastAsia" w:ascii="宋体" w:hAnsi="宋体" w:cs="宋体"/>
                <w:szCs w:val="21"/>
              </w:rPr>
              <w:t>未提供的不得分。</w:t>
            </w:r>
            <w:bookmarkEnd w:id="123"/>
          </w:p>
        </w:tc>
        <w:tc>
          <w:tcPr>
            <w:tcW w:w="836" w:type="dxa"/>
            <w:vAlign w:val="center"/>
          </w:tcPr>
          <w:p w14:paraId="04AAA688">
            <w:pPr>
              <w:spacing w:line="360" w:lineRule="auto"/>
              <w:jc w:val="center"/>
              <w:rPr>
                <w:rFonts w:hint="eastAsia" w:ascii="宋体" w:hAnsi="宋体" w:cs="宋体"/>
                <w:szCs w:val="21"/>
              </w:rPr>
            </w:pPr>
            <w:r>
              <w:rPr>
                <w:rFonts w:hint="eastAsia" w:ascii="宋体" w:hAnsi="宋体" w:cs="宋体"/>
                <w:szCs w:val="21"/>
              </w:rPr>
              <w:t>11分</w:t>
            </w:r>
          </w:p>
        </w:tc>
      </w:tr>
      <w:tr w14:paraId="47B7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5E313B3B">
            <w:pPr>
              <w:spacing w:line="360" w:lineRule="auto"/>
              <w:rPr>
                <w:rFonts w:hint="eastAsia" w:ascii="宋体" w:hAnsi="宋体" w:cs="宋体"/>
                <w:szCs w:val="21"/>
              </w:rPr>
            </w:pPr>
            <w:r>
              <w:rPr>
                <w:rFonts w:hint="eastAsia" w:ascii="宋体" w:hAnsi="宋体" w:cs="宋体"/>
                <w:szCs w:val="21"/>
              </w:rPr>
              <w:t>3.2</w:t>
            </w:r>
          </w:p>
        </w:tc>
        <w:tc>
          <w:tcPr>
            <w:tcW w:w="1540" w:type="dxa"/>
            <w:vAlign w:val="center"/>
          </w:tcPr>
          <w:p w14:paraId="21BA3315">
            <w:pPr>
              <w:spacing w:line="360" w:lineRule="auto"/>
              <w:jc w:val="center"/>
              <w:rPr>
                <w:rFonts w:hint="eastAsia" w:ascii="宋体" w:hAnsi="宋体" w:cs="宋体"/>
                <w:szCs w:val="21"/>
              </w:rPr>
            </w:pPr>
            <w:r>
              <w:rPr>
                <w:rFonts w:hint="eastAsia" w:ascii="宋体" w:hAnsi="宋体" w:cs="宋体"/>
                <w:szCs w:val="21"/>
              </w:rPr>
              <w:t>项目业绩分（满分9分）</w:t>
            </w:r>
          </w:p>
        </w:tc>
        <w:tc>
          <w:tcPr>
            <w:tcW w:w="6748" w:type="dxa"/>
          </w:tcPr>
          <w:p w14:paraId="7F466EA3">
            <w:pPr>
              <w:spacing w:line="360" w:lineRule="auto"/>
              <w:rPr>
                <w:rFonts w:hint="eastAsia" w:ascii="宋体" w:hAnsi="宋体" w:cs="宋体"/>
                <w:szCs w:val="21"/>
              </w:rPr>
            </w:pPr>
            <w:r>
              <w:rPr>
                <w:rFonts w:hint="eastAsia" w:ascii="宋体" w:hAnsi="宋体" w:cs="宋体"/>
                <w:szCs w:val="21"/>
              </w:rPr>
              <w:t>1.</w:t>
            </w:r>
            <w:bookmarkStart w:id="124" w:name="OLE_LINK37"/>
            <w:r>
              <w:rPr>
                <w:rFonts w:ascii="宋体" w:hAnsi="宋体" w:cs="宋体"/>
                <w:szCs w:val="21"/>
              </w:rPr>
              <w:t>自2020年1月1日以来（以合同签订日期为准），供应商承担过本项目同类业绩</w:t>
            </w:r>
            <w:bookmarkStart w:id="125" w:name="OLE_LINK40"/>
            <w:r>
              <w:rPr>
                <w:rFonts w:hint="eastAsia" w:ascii="宋体" w:hAnsi="宋体" w:cs="宋体"/>
                <w:szCs w:val="21"/>
              </w:rPr>
              <w:t>（五年规划、中期评估、五年规划前期研究等）</w:t>
            </w:r>
            <w:bookmarkEnd w:id="125"/>
            <w:r>
              <w:rPr>
                <w:rFonts w:ascii="宋体" w:hAnsi="宋体" w:cs="宋体"/>
                <w:szCs w:val="21"/>
              </w:rPr>
              <w:t>，每提供一份业绩得</w:t>
            </w:r>
            <w:r>
              <w:rPr>
                <w:rFonts w:hint="eastAsia" w:ascii="宋体" w:hAnsi="宋体" w:cs="宋体"/>
                <w:szCs w:val="21"/>
              </w:rPr>
              <w:t>1</w:t>
            </w:r>
            <w:r>
              <w:rPr>
                <w:rFonts w:ascii="宋体" w:hAnsi="宋体" w:cs="宋体"/>
                <w:szCs w:val="21"/>
              </w:rPr>
              <w:t>分，满分</w:t>
            </w:r>
            <w:r>
              <w:rPr>
                <w:rFonts w:hint="eastAsia" w:ascii="宋体" w:hAnsi="宋体" w:cs="宋体"/>
                <w:szCs w:val="21"/>
              </w:rPr>
              <w:t>9</w:t>
            </w:r>
            <w:r>
              <w:rPr>
                <w:rFonts w:ascii="宋体" w:hAnsi="宋体" w:cs="宋体"/>
                <w:szCs w:val="21"/>
              </w:rPr>
              <w:t>分。</w:t>
            </w:r>
            <w:bookmarkEnd w:id="124"/>
          </w:p>
          <w:p w14:paraId="4C0F6464">
            <w:pPr>
              <w:spacing w:line="360" w:lineRule="auto"/>
              <w:rPr>
                <w:rFonts w:hint="eastAsia" w:ascii="宋体" w:hAnsi="宋体" w:cs="宋体"/>
                <w:szCs w:val="21"/>
              </w:rPr>
            </w:pPr>
            <w:r>
              <w:rPr>
                <w:rFonts w:hint="eastAsia" w:ascii="宋体" w:hAnsi="宋体" w:cs="宋体"/>
                <w:szCs w:val="21"/>
              </w:rPr>
              <w:t>评审依据：供应商提供</w:t>
            </w:r>
            <w:r>
              <w:rPr>
                <w:rFonts w:ascii="宋体" w:hAnsi="宋体" w:cs="宋体"/>
                <w:szCs w:val="21"/>
              </w:rPr>
              <w:t>合同文本关键页复印件或</w:t>
            </w:r>
            <w:r>
              <w:rPr>
                <w:rFonts w:hint="eastAsia" w:ascii="宋体" w:hAnsi="宋体" w:cs="宋体"/>
                <w:szCs w:val="21"/>
              </w:rPr>
              <w:t>其他</w:t>
            </w:r>
            <w:r>
              <w:rPr>
                <w:rFonts w:ascii="宋体" w:hAnsi="宋体" w:cs="宋体"/>
                <w:szCs w:val="21"/>
              </w:rPr>
              <w:t>相关证明文件</w:t>
            </w:r>
            <w:r>
              <w:rPr>
                <w:rFonts w:hint="eastAsia" w:ascii="宋体" w:hAnsi="宋体" w:cs="宋体"/>
                <w:szCs w:val="21"/>
              </w:rPr>
              <w:t>，并加盖供应商公章，未提供的不得分。</w:t>
            </w:r>
          </w:p>
        </w:tc>
        <w:tc>
          <w:tcPr>
            <w:tcW w:w="836" w:type="dxa"/>
            <w:vAlign w:val="center"/>
          </w:tcPr>
          <w:p w14:paraId="058B2FDE">
            <w:pPr>
              <w:spacing w:line="360" w:lineRule="auto"/>
              <w:jc w:val="center"/>
              <w:rPr>
                <w:rFonts w:hint="eastAsia" w:ascii="宋体" w:hAnsi="宋体" w:cs="宋体"/>
                <w:szCs w:val="21"/>
              </w:rPr>
            </w:pPr>
            <w:r>
              <w:rPr>
                <w:rFonts w:hint="eastAsia" w:ascii="宋体" w:hAnsi="宋体" w:cs="宋体"/>
                <w:szCs w:val="21"/>
              </w:rPr>
              <w:t>9分</w:t>
            </w:r>
          </w:p>
        </w:tc>
      </w:tr>
      <w:tr w14:paraId="6D7B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1" w:hRule="atLeast"/>
        </w:trPr>
        <w:tc>
          <w:tcPr>
            <w:tcW w:w="730" w:type="dxa"/>
            <w:vAlign w:val="center"/>
          </w:tcPr>
          <w:p w14:paraId="7836D753">
            <w:pPr>
              <w:spacing w:line="360" w:lineRule="auto"/>
              <w:rPr>
                <w:rFonts w:hint="eastAsia" w:ascii="宋体" w:hAnsi="宋体" w:cs="宋体"/>
                <w:szCs w:val="21"/>
              </w:rPr>
            </w:pPr>
            <w:r>
              <w:rPr>
                <w:rFonts w:hint="eastAsia" w:ascii="宋体" w:hAnsi="宋体" w:cs="宋体"/>
                <w:szCs w:val="21"/>
              </w:rPr>
              <w:t>3.3</w:t>
            </w:r>
          </w:p>
        </w:tc>
        <w:tc>
          <w:tcPr>
            <w:tcW w:w="1540" w:type="dxa"/>
            <w:vAlign w:val="center"/>
          </w:tcPr>
          <w:p w14:paraId="6AEF75D9">
            <w:pPr>
              <w:spacing w:line="360" w:lineRule="auto"/>
              <w:jc w:val="center"/>
              <w:rPr>
                <w:rFonts w:hint="eastAsia" w:ascii="宋体" w:hAnsi="宋体" w:cs="宋体"/>
                <w:szCs w:val="21"/>
              </w:rPr>
            </w:pPr>
            <w:r>
              <w:rPr>
                <w:rFonts w:hint="eastAsia" w:ascii="宋体" w:hAnsi="宋体" w:cs="宋体"/>
                <w:szCs w:val="21"/>
              </w:rPr>
              <w:t>项目团队分</w:t>
            </w:r>
          </w:p>
          <w:p w14:paraId="7F88F8D8">
            <w:pPr>
              <w:spacing w:line="360" w:lineRule="auto"/>
              <w:jc w:val="center"/>
              <w:rPr>
                <w:rFonts w:hint="eastAsia" w:ascii="宋体" w:hAnsi="宋体" w:cs="宋体"/>
                <w:bCs/>
                <w:szCs w:val="21"/>
              </w:rPr>
            </w:pPr>
            <w:r>
              <w:rPr>
                <w:rFonts w:hint="eastAsia" w:ascii="宋体" w:hAnsi="宋体" w:cs="宋体"/>
                <w:szCs w:val="21"/>
              </w:rPr>
              <w:t>（满分15分）</w:t>
            </w:r>
          </w:p>
        </w:tc>
        <w:tc>
          <w:tcPr>
            <w:tcW w:w="6748" w:type="dxa"/>
          </w:tcPr>
          <w:p w14:paraId="44BF6FC7">
            <w:pPr>
              <w:spacing w:line="360" w:lineRule="auto"/>
              <w:rPr>
                <w:rFonts w:hint="eastAsia" w:ascii="宋体" w:hAnsi="宋体" w:cs="宋体"/>
                <w:szCs w:val="21"/>
              </w:rPr>
            </w:pPr>
            <w:r>
              <w:rPr>
                <w:rFonts w:hint="eastAsia" w:ascii="宋体" w:hAnsi="宋体" w:cs="宋体"/>
                <w:szCs w:val="21"/>
              </w:rPr>
              <w:t>本项目要求构建规划编制团队且投入人员不少于5人，其中:</w:t>
            </w:r>
          </w:p>
          <w:p w14:paraId="7F300220">
            <w:pPr>
              <w:spacing w:line="360" w:lineRule="auto"/>
              <w:rPr>
                <w:rFonts w:hint="eastAsia" w:ascii="宋体" w:hAnsi="宋体" w:cs="宋体"/>
                <w:szCs w:val="21"/>
              </w:rPr>
            </w:pPr>
            <w:r>
              <w:rPr>
                <w:rFonts w:hint="eastAsia" w:ascii="宋体" w:hAnsi="宋体" w:cs="宋体"/>
                <w:szCs w:val="21"/>
              </w:rPr>
              <w:t>1.项目团队所有成员</w:t>
            </w:r>
            <w:r>
              <w:rPr>
                <w:rFonts w:ascii="宋体" w:hAnsi="宋体" w:cs="宋体"/>
                <w:szCs w:val="21"/>
              </w:rPr>
              <w:t>均具有硕士及以上学历、学位</w:t>
            </w:r>
            <w:r>
              <w:rPr>
                <w:rFonts w:hint="eastAsia" w:ascii="宋体" w:hAnsi="宋体" w:cs="宋体"/>
                <w:szCs w:val="21"/>
              </w:rPr>
              <w:t>，得2分，最高得2分。</w:t>
            </w:r>
            <w:bookmarkStart w:id="126" w:name="OLE_LINK28"/>
          </w:p>
          <w:p w14:paraId="6FCE87D9">
            <w:pPr>
              <w:spacing w:line="360" w:lineRule="auto"/>
              <w:rPr>
                <w:rFonts w:hint="eastAsia" w:ascii="宋体" w:hAnsi="宋体" w:cs="宋体"/>
                <w:szCs w:val="21"/>
              </w:rPr>
            </w:pPr>
            <w:r>
              <w:rPr>
                <w:rFonts w:hint="eastAsia" w:ascii="宋体" w:hAnsi="宋体" w:cs="宋体"/>
                <w:szCs w:val="21"/>
              </w:rPr>
              <w:t>2.拟派项目团</w:t>
            </w:r>
            <w:bookmarkStart w:id="127" w:name="OLE_LINK30"/>
            <w:r>
              <w:rPr>
                <w:rFonts w:hint="eastAsia" w:ascii="宋体" w:hAnsi="宋体" w:cs="宋体"/>
                <w:szCs w:val="21"/>
              </w:rPr>
              <w:t>队中，具备经济类副高级及以上职称人员的，得2分，最高得2分</w:t>
            </w:r>
            <w:bookmarkEnd w:id="126"/>
            <w:r>
              <w:rPr>
                <w:rFonts w:hint="eastAsia" w:ascii="宋体" w:hAnsi="宋体" w:cs="宋体"/>
                <w:szCs w:val="21"/>
              </w:rPr>
              <w:t>。</w:t>
            </w:r>
            <w:bookmarkEnd w:id="127"/>
          </w:p>
          <w:p w14:paraId="613E8458">
            <w:pPr>
              <w:spacing w:line="360" w:lineRule="auto"/>
              <w:rPr>
                <w:rFonts w:hint="eastAsia" w:ascii="宋体" w:hAnsi="宋体" w:cs="宋体"/>
                <w:szCs w:val="21"/>
              </w:rPr>
            </w:pPr>
            <w:r>
              <w:rPr>
                <w:rFonts w:hint="eastAsia" w:ascii="宋体" w:hAnsi="宋体" w:cs="宋体"/>
                <w:szCs w:val="21"/>
              </w:rPr>
              <w:t>3.</w:t>
            </w:r>
            <w:bookmarkStart w:id="128" w:name="OLE_LINK17"/>
            <w:r>
              <w:rPr>
                <w:rFonts w:hint="eastAsia" w:ascii="宋体" w:hAnsi="宋体" w:cs="宋体"/>
                <w:szCs w:val="21"/>
              </w:rPr>
              <w:t>拟派项目团队中，具备</w:t>
            </w:r>
            <w:bookmarkEnd w:id="128"/>
            <w:r>
              <w:rPr>
                <w:rFonts w:hint="eastAsia" w:ascii="宋体" w:hAnsi="宋体" w:cs="宋体"/>
                <w:szCs w:val="21"/>
              </w:rPr>
              <w:t>经</w:t>
            </w:r>
            <w:bookmarkStart w:id="129" w:name="OLE_LINK31"/>
            <w:r>
              <w:rPr>
                <w:rFonts w:hint="eastAsia" w:ascii="宋体" w:hAnsi="宋体" w:cs="宋体"/>
                <w:szCs w:val="21"/>
              </w:rPr>
              <w:t>济学专业人员，得1分；具备管理学专业人员，得1分；具备理学专业人员,</w:t>
            </w:r>
            <w:bookmarkStart w:id="130" w:name="OLE_LINK16"/>
            <w:r>
              <w:rPr>
                <w:rFonts w:hint="eastAsia" w:ascii="宋体" w:hAnsi="宋体" w:cs="宋体"/>
                <w:szCs w:val="21"/>
              </w:rPr>
              <w:t>得1分</w:t>
            </w:r>
            <w:bookmarkEnd w:id="130"/>
            <w:r>
              <w:rPr>
                <w:rFonts w:hint="eastAsia" w:ascii="宋体" w:hAnsi="宋体" w:cs="宋体"/>
                <w:szCs w:val="21"/>
              </w:rPr>
              <w:t>；具备社会学专业人员，得1分；最高得4分。</w:t>
            </w:r>
            <w:bookmarkEnd w:id="129"/>
          </w:p>
          <w:p w14:paraId="36680F31">
            <w:pPr>
              <w:spacing w:line="360" w:lineRule="auto"/>
              <w:rPr>
                <w:rFonts w:hint="eastAsia" w:ascii="宋体" w:hAnsi="宋体" w:cs="宋体"/>
                <w:szCs w:val="21"/>
              </w:rPr>
            </w:pPr>
            <w:r>
              <w:rPr>
                <w:rFonts w:hint="eastAsia" w:ascii="宋体" w:hAnsi="宋体" w:cs="宋体"/>
                <w:szCs w:val="21"/>
              </w:rPr>
              <w:t>4.拟派项目团队中，具备注册咨询工程师人员，</w:t>
            </w:r>
            <w:r>
              <w:rPr>
                <w:rFonts w:hint="eastAsia" w:ascii="宋体" w:hAnsi="宋体" w:cs="微软雅黑"/>
                <w:bCs/>
              </w:rPr>
              <w:t>每提供1人</w:t>
            </w:r>
            <w:r>
              <w:rPr>
                <w:rFonts w:hint="eastAsia" w:ascii="宋体" w:hAnsi="宋体" w:cs="宋体"/>
                <w:szCs w:val="21"/>
              </w:rPr>
              <w:t>得2分，最高得4分。</w:t>
            </w:r>
          </w:p>
          <w:p w14:paraId="511BA1DE">
            <w:pPr>
              <w:spacing w:line="360" w:lineRule="auto"/>
              <w:rPr>
                <w:rFonts w:hint="eastAsia" w:ascii="宋体" w:hAnsi="宋体" w:cs="宋体"/>
                <w:szCs w:val="21"/>
              </w:rPr>
            </w:pPr>
            <w:r>
              <w:rPr>
                <w:rFonts w:hint="eastAsia" w:ascii="宋体" w:hAnsi="宋体" w:cs="宋体"/>
                <w:szCs w:val="21"/>
              </w:rPr>
              <w:t xml:space="preserve">5.拟派项目团队中，具备在经济日报、光明日报、人民日报等发表过政策研究类署名文章的专业人员，得3分，最高得3分（提供文章发表复印件或媒体官网截图并加盖供应商公章，未提供的不得分）。 </w:t>
            </w:r>
          </w:p>
          <w:p w14:paraId="2C1D9E09">
            <w:pPr>
              <w:spacing w:line="360" w:lineRule="auto"/>
              <w:rPr>
                <w:rFonts w:hint="eastAsia" w:ascii="宋体" w:hAnsi="宋体" w:cs="宋体"/>
                <w:spacing w:val="-2"/>
                <w:szCs w:val="21"/>
              </w:rPr>
            </w:pPr>
            <w:r>
              <w:rPr>
                <w:rFonts w:hint="eastAsia" w:ascii="宋体" w:hAnsi="宋体" w:cs="宋体"/>
                <w:szCs w:val="21"/>
              </w:rPr>
              <w:t>评审依据:响应文件中提供该项目拟派的人员相关证书扫描件或复印件，单位为其缴纳近1个月（2025年7月）的社保证明材料或劳动合同清晰扫描件或复印件，并加盖供应商公章，评分2-5项同一人员涉及多个得分项时，按最高分值计分，不累计得分(未提供或提供不合格的不得分)。</w:t>
            </w:r>
          </w:p>
        </w:tc>
        <w:tc>
          <w:tcPr>
            <w:tcW w:w="836" w:type="dxa"/>
            <w:vAlign w:val="center"/>
          </w:tcPr>
          <w:p w14:paraId="074497B0">
            <w:pPr>
              <w:spacing w:line="360" w:lineRule="auto"/>
              <w:jc w:val="center"/>
              <w:rPr>
                <w:rFonts w:hint="eastAsia" w:ascii="宋体" w:hAnsi="宋体" w:cs="宋体"/>
                <w:szCs w:val="21"/>
              </w:rPr>
            </w:pPr>
            <w:r>
              <w:rPr>
                <w:rFonts w:hint="eastAsia" w:ascii="宋体" w:hAnsi="宋体" w:cs="宋体"/>
                <w:szCs w:val="21"/>
              </w:rPr>
              <w:t>15分</w:t>
            </w:r>
          </w:p>
        </w:tc>
      </w:tr>
      <w:tr w14:paraId="7C85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018" w:type="dxa"/>
            <w:gridSpan w:val="3"/>
            <w:vAlign w:val="center"/>
          </w:tcPr>
          <w:p w14:paraId="486493EF">
            <w:pPr>
              <w:pStyle w:val="15"/>
              <w:spacing w:line="360" w:lineRule="auto"/>
              <w:ind w:firstLine="402"/>
              <w:rPr>
                <w:rFonts w:hint="eastAsia" w:hAnsi="宋体" w:cs="宋体"/>
                <w:bCs/>
                <w:sz w:val="21"/>
              </w:rPr>
            </w:pPr>
            <w:r>
              <w:rPr>
                <w:rFonts w:hint="eastAsia" w:hAnsi="宋体" w:cs="宋体"/>
                <w:bCs/>
                <w:sz w:val="21"/>
              </w:rPr>
              <w:t>总得分＝1＋2＋3</w:t>
            </w:r>
          </w:p>
        </w:tc>
        <w:tc>
          <w:tcPr>
            <w:tcW w:w="836" w:type="dxa"/>
            <w:vAlign w:val="center"/>
          </w:tcPr>
          <w:p w14:paraId="558C2571">
            <w:pPr>
              <w:pStyle w:val="15"/>
              <w:spacing w:line="360" w:lineRule="auto"/>
              <w:jc w:val="center"/>
              <w:rPr>
                <w:rFonts w:hint="eastAsia" w:hAnsi="宋体" w:cs="宋体"/>
                <w:bCs/>
                <w:sz w:val="21"/>
              </w:rPr>
            </w:pPr>
            <w:r>
              <w:rPr>
                <w:rFonts w:hint="eastAsia" w:hAnsi="宋体" w:cs="宋体"/>
                <w:bCs/>
                <w:sz w:val="21"/>
              </w:rPr>
              <w:t>100分</w:t>
            </w:r>
          </w:p>
        </w:tc>
      </w:tr>
    </w:tbl>
    <w:p w14:paraId="5D871986">
      <w:pPr>
        <w:spacing w:line="360" w:lineRule="auto"/>
        <w:rPr>
          <w:rFonts w:hint="eastAsia" w:ascii="宋体" w:hAnsi="宋体" w:cs="宋体"/>
        </w:rPr>
      </w:pPr>
      <w:r>
        <w:rPr>
          <w:rFonts w:hint="eastAsia" w:ascii="宋体" w:hAnsi="宋体" w:cs="宋体"/>
        </w:rPr>
        <w:t>7.2终止竞争性磋商采购活动</w:t>
      </w:r>
    </w:p>
    <w:p w14:paraId="22EB19C6">
      <w:pPr>
        <w:spacing w:line="360" w:lineRule="auto"/>
        <w:ind w:firstLine="420" w:firstLineChars="200"/>
        <w:rPr>
          <w:rFonts w:hint="eastAsia" w:ascii="宋体" w:hAnsi="宋体"/>
          <w:b/>
        </w:rPr>
      </w:pPr>
      <w:r>
        <w:rPr>
          <w:rFonts w:hint="eastAsia" w:ascii="宋体" w:hAnsi="宋体" w:cs="宋体"/>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0489094">
      <w:pPr>
        <w:pStyle w:val="4"/>
        <w:spacing w:before="0" w:after="0" w:line="360" w:lineRule="auto"/>
        <w:ind w:firstLine="640" w:firstLineChars="200"/>
        <w:jc w:val="center"/>
        <w:rPr>
          <w:rFonts w:hint="eastAsia" w:ascii="宋体" w:hAnsi="宋体"/>
          <w:b w:val="0"/>
        </w:rPr>
      </w:pPr>
      <w:bookmarkStart w:id="131" w:name="_Toc80886939"/>
      <w:r>
        <w:rPr>
          <w:rFonts w:hint="eastAsia" w:ascii="宋体" w:hAnsi="宋体"/>
          <w:b w:val="0"/>
        </w:rPr>
        <w:br w:type="page"/>
      </w:r>
      <w:bookmarkStart w:id="132" w:name="_Toc22545"/>
      <w:bookmarkStart w:id="133" w:name="_Toc11595"/>
      <w:r>
        <w:rPr>
          <w:rFonts w:hint="eastAsia" w:ascii="宋体" w:hAnsi="宋体"/>
          <w:b w:val="0"/>
        </w:rPr>
        <w:t>第二节 评审报告</w:t>
      </w:r>
      <w:bookmarkEnd w:id="108"/>
      <w:bookmarkEnd w:id="131"/>
      <w:bookmarkEnd w:id="132"/>
      <w:bookmarkEnd w:id="133"/>
    </w:p>
    <w:p w14:paraId="6ADF5AD3">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1.成交标准</w:t>
      </w:r>
    </w:p>
    <w:p w14:paraId="15AC416C">
      <w:pPr>
        <w:spacing w:line="360" w:lineRule="auto"/>
        <w:ind w:firstLine="420" w:firstLineChars="200"/>
        <w:rPr>
          <w:rFonts w:hint="eastAsia" w:ascii="宋体" w:hAnsi="宋体" w:cs="宋体"/>
          <w:sz w:val="24"/>
        </w:rPr>
      </w:pPr>
      <w:r>
        <w:rPr>
          <w:rFonts w:hint="eastAsia" w:ascii="宋体" w:hAnsi="宋体" w:cs="宋体"/>
          <w:bCs/>
          <w:szCs w:val="21"/>
        </w:rPr>
        <w:t>由磋商小组根据综合评分情况，按照评审得分由高到低顺序推荐3名以上成交候选供应商</w:t>
      </w:r>
      <w:r>
        <w:rPr>
          <w:rFonts w:hint="eastAsia" w:ascii="宋体" w:hAnsi="宋体" w:cs="宋体"/>
        </w:rPr>
        <w:t>,并在线编写电子评审报告</w:t>
      </w:r>
      <w:r>
        <w:rPr>
          <w:rFonts w:hint="eastAsia" w:ascii="宋体" w:hAnsi="宋体" w:cs="宋体"/>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w:t>
      </w:r>
      <w:r>
        <w:rPr>
          <w:rFonts w:hint="eastAsia" w:ascii="宋体" w:hAnsi="宋体" w:cs="宋体"/>
          <w:szCs w:val="21"/>
        </w:rPr>
        <w:t>（按技术分得分由高到低排序，技术分得分相同的按照商务分得分由高到低排序）。评审得分、最后报价（不计算价格折扣）、技术分得分、商务分得分均相同的，由磋商小组随机抽取推荐。</w:t>
      </w:r>
    </w:p>
    <w:p w14:paraId="0C568DF3">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2.评标争议</w:t>
      </w:r>
      <w:r>
        <w:rPr>
          <w:rFonts w:ascii="黑体" w:hAnsi="黑体" w:eastAsia="黑体" w:cs="宋体"/>
          <w:sz w:val="24"/>
          <w:szCs w:val="32"/>
        </w:rPr>
        <w:t>事项</w:t>
      </w:r>
      <w:r>
        <w:rPr>
          <w:rFonts w:hint="eastAsia" w:ascii="黑体" w:hAnsi="黑体" w:eastAsia="黑体" w:cs="宋体"/>
          <w:sz w:val="24"/>
          <w:szCs w:val="32"/>
        </w:rPr>
        <w:t>处理</w:t>
      </w:r>
    </w:p>
    <w:p w14:paraId="6F906237">
      <w:pPr>
        <w:pStyle w:val="28"/>
        <w:spacing w:before="0"/>
        <w:ind w:firstLine="420"/>
        <w:rPr>
          <w:rFonts w:hint="eastAsia" w:ascii="宋体" w:hAnsi="宋体" w:cs="宋体"/>
          <w:kern w:val="2"/>
          <w:sz w:val="21"/>
          <w:szCs w:val="24"/>
        </w:rPr>
      </w:pPr>
      <w:r>
        <w:rPr>
          <w:rFonts w:hint="eastAsia" w:ascii="宋体" w:hAnsi="宋体" w:cs="宋体"/>
          <w:kern w:val="2"/>
          <w:sz w:val="21"/>
          <w:szCs w:val="24"/>
        </w:rPr>
        <w:t>磋商小组成员对需要共同认定的事项存在争议的，应当按照少数服从多数的原则作出结论。持不同意见的磋商小组成员应当在评审报告上签署不同意见及理由，否则视为同意评审报告。</w:t>
      </w:r>
    </w:p>
    <w:p w14:paraId="1114C800">
      <w:pPr>
        <w:pStyle w:val="28"/>
        <w:spacing w:before="0"/>
        <w:ind w:firstLine="420"/>
        <w:rPr>
          <w:rFonts w:cs="宋体"/>
          <w:kern w:val="2"/>
          <w:sz w:val="21"/>
          <w:szCs w:val="24"/>
        </w:rPr>
      </w:pPr>
    </w:p>
    <w:p w14:paraId="654970C1">
      <w:pPr>
        <w:pStyle w:val="4"/>
        <w:spacing w:before="0" w:after="0" w:line="360" w:lineRule="auto"/>
        <w:ind w:firstLine="640" w:firstLineChars="200"/>
        <w:jc w:val="center"/>
        <w:rPr>
          <w:rFonts w:hint="eastAsia" w:ascii="宋体" w:hAnsi="宋体"/>
          <w:b w:val="0"/>
        </w:rPr>
      </w:pPr>
      <w:bookmarkStart w:id="134" w:name="_Toc80886940"/>
      <w:bookmarkStart w:id="135" w:name="_Toc80205936"/>
      <w:bookmarkStart w:id="136" w:name="_Toc2025"/>
      <w:bookmarkStart w:id="137" w:name="_Toc20045"/>
      <w:r>
        <w:rPr>
          <w:rFonts w:hint="eastAsia" w:ascii="宋体" w:hAnsi="宋体"/>
          <w:b w:val="0"/>
        </w:rPr>
        <w:t>第三节 评审过程的保密与录像</w:t>
      </w:r>
      <w:bookmarkEnd w:id="134"/>
      <w:bookmarkEnd w:id="135"/>
      <w:bookmarkEnd w:id="136"/>
      <w:bookmarkEnd w:id="137"/>
    </w:p>
    <w:p w14:paraId="4D778443">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1.保密。</w:t>
      </w:r>
    </w:p>
    <w:p w14:paraId="7D19EA9C">
      <w:pPr>
        <w:widowControl/>
        <w:spacing w:line="360" w:lineRule="auto"/>
        <w:ind w:firstLine="420" w:firstLineChars="200"/>
        <w:rPr>
          <w:rFonts w:cs="宋体"/>
        </w:rPr>
      </w:pPr>
      <w:r>
        <w:rPr>
          <w:rFonts w:cs="宋体"/>
        </w:rPr>
        <w:t>评审活动在严格保密的情况下进行。评审过程中凡是与响应文件评审和比较、中标成交供应商推荐等评审有关的情况，以及涉及国家秘密和商业秘密等信息，</w:t>
      </w:r>
      <w:r>
        <w:rPr>
          <w:rFonts w:hint="eastAsia" w:cs="宋体"/>
        </w:rPr>
        <w:t>磋商小组</w:t>
      </w:r>
      <w:r>
        <w:rPr>
          <w:rFonts w:cs="宋体"/>
        </w:rPr>
        <w:t>成员、采购人和采购</w:t>
      </w:r>
      <w:r>
        <w:rPr>
          <w:rFonts w:hint="eastAsia" w:cs="宋体"/>
        </w:rPr>
        <w:t>代理</w:t>
      </w:r>
      <w:r>
        <w:rPr>
          <w:rFonts w:cs="宋体"/>
        </w:rPr>
        <w:t>机构工作人员、相关监督人员等与评审有关的人员应当予以保密。</w:t>
      </w:r>
    </w:p>
    <w:p w14:paraId="664A4E91">
      <w:pPr>
        <w:widowControl/>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2.录音录像。</w:t>
      </w:r>
    </w:p>
    <w:p w14:paraId="4BB50018">
      <w:pPr>
        <w:spacing w:line="360" w:lineRule="auto"/>
        <w:ind w:firstLine="420" w:firstLineChars="200"/>
        <w:rPr>
          <w:rFonts w:cs="宋体"/>
        </w:rPr>
      </w:pPr>
      <w:r>
        <w:rPr>
          <w:rFonts w:hint="eastAsia" w:cs="宋体"/>
        </w:rPr>
        <w:t>采购代理机构对评审工作现场及操作屏幕进行全过程录音录像，录音录像资料作为采购项目文件随其他文件一并存档。</w:t>
      </w:r>
    </w:p>
    <w:p w14:paraId="79D17660"/>
    <w:p w14:paraId="73B74306"/>
    <w:p w14:paraId="58932AA6"/>
    <w:p w14:paraId="20D80AAF">
      <w:r>
        <w:br w:type="page"/>
      </w:r>
    </w:p>
    <w:p w14:paraId="1B1E9007">
      <w:pPr>
        <w:pStyle w:val="4"/>
        <w:jc w:val="center"/>
      </w:pPr>
    </w:p>
    <w:p w14:paraId="7E8815B6">
      <w:pPr>
        <w:pStyle w:val="4"/>
        <w:jc w:val="center"/>
      </w:pPr>
    </w:p>
    <w:p w14:paraId="45B5D7A9">
      <w:pPr>
        <w:pStyle w:val="4"/>
        <w:jc w:val="center"/>
      </w:pPr>
    </w:p>
    <w:p w14:paraId="6C1F41A3">
      <w:pPr>
        <w:pStyle w:val="4"/>
        <w:jc w:val="center"/>
      </w:pPr>
    </w:p>
    <w:p w14:paraId="062602DA">
      <w:pPr>
        <w:pStyle w:val="4"/>
        <w:jc w:val="center"/>
      </w:pPr>
    </w:p>
    <w:p w14:paraId="177E111F">
      <w:pPr>
        <w:pStyle w:val="3"/>
        <w:jc w:val="center"/>
        <w:sectPr>
          <w:footerReference r:id="rId11" w:type="first"/>
          <w:footerReference r:id="rId10" w:type="default"/>
          <w:pgSz w:w="11911" w:h="16838"/>
          <w:pgMar w:top="1134" w:right="1134" w:bottom="1134" w:left="1134" w:header="720" w:footer="720" w:gutter="0"/>
          <w:pgNumType w:start="1"/>
          <w:cols w:space="720" w:num="1"/>
        </w:sectPr>
      </w:pPr>
      <w:bookmarkStart w:id="138" w:name="_Toc12890"/>
      <w:bookmarkStart w:id="139" w:name="_Toc7776"/>
      <w:bookmarkStart w:id="140" w:name="_Toc22302"/>
      <w:bookmarkStart w:id="141" w:name="_Toc26272"/>
      <w:bookmarkStart w:id="142" w:name="_Toc5005"/>
      <w:bookmarkStart w:id="143" w:name="_Toc80886941"/>
      <w:bookmarkStart w:id="144" w:name="_Toc27282"/>
      <w:bookmarkStart w:id="145" w:name="_Toc17404"/>
      <w:r>
        <w:rPr>
          <w:rFonts w:hint="eastAsia" w:ascii="Calibri" w:hAnsi="Calibri"/>
        </w:rPr>
        <w:t>第五章 响应文件格式</w:t>
      </w:r>
      <w:bookmarkEnd w:id="138"/>
      <w:bookmarkEnd w:id="139"/>
      <w:bookmarkEnd w:id="140"/>
      <w:bookmarkEnd w:id="141"/>
      <w:bookmarkEnd w:id="142"/>
      <w:bookmarkEnd w:id="143"/>
      <w:bookmarkEnd w:id="144"/>
      <w:bookmarkEnd w:id="145"/>
    </w:p>
    <w:p w14:paraId="1A76B2AC">
      <w:pPr>
        <w:pStyle w:val="4"/>
        <w:jc w:val="center"/>
        <w:rPr>
          <w:rFonts w:hint="eastAsia" w:ascii="宋体" w:hAnsi="宋体"/>
          <w:bCs w:val="0"/>
        </w:rPr>
      </w:pPr>
      <w:bookmarkStart w:id="146" w:name="_Toc80205939"/>
      <w:bookmarkStart w:id="147" w:name="_Toc80886943"/>
      <w:bookmarkStart w:id="148" w:name="_Toc22245"/>
      <w:bookmarkStart w:id="149" w:name="_Toc12994"/>
      <w:r>
        <w:rPr>
          <w:rFonts w:hint="eastAsia" w:ascii="宋体" w:hAnsi="宋体"/>
          <w:bCs w:val="0"/>
        </w:rPr>
        <w:t>第一节 资格证明文件格式</w:t>
      </w:r>
      <w:bookmarkEnd w:id="146"/>
      <w:bookmarkEnd w:id="147"/>
      <w:bookmarkEnd w:id="148"/>
      <w:bookmarkEnd w:id="149"/>
    </w:p>
    <w:p w14:paraId="56B13724">
      <w:pPr>
        <w:snapToGrid w:val="0"/>
        <w:spacing w:before="120" w:beforeLines="50" w:after="50"/>
        <w:jc w:val="left"/>
        <w:rPr>
          <w:sz w:val="24"/>
        </w:rPr>
      </w:pPr>
      <w:r>
        <w:rPr>
          <w:rFonts w:hint="eastAsia" w:hAnsi="宋体" w:cs="宋体"/>
          <w:b/>
          <w:bCs/>
          <w:sz w:val="28"/>
          <w:szCs w:val="28"/>
        </w:rPr>
        <w:t>1.资格证明文件封面的格式</w:t>
      </w:r>
      <w:r>
        <w:rPr>
          <w:rFonts w:hint="eastAsia" w:ascii="宋体" w:hAnsi="宋体" w:cs="宋体"/>
          <w:b/>
          <w:sz w:val="28"/>
          <w:szCs w:val="28"/>
        </w:rPr>
        <w:t>（参照此格式自拟）</w:t>
      </w:r>
      <w:r>
        <w:rPr>
          <w:rFonts w:hint="eastAsia" w:hAnsi="宋体" w:cs="宋体"/>
          <w:b/>
          <w:bCs/>
          <w:sz w:val="28"/>
          <w:szCs w:val="28"/>
        </w:rPr>
        <w:t>：</w:t>
      </w:r>
      <w:r>
        <w:rPr>
          <w:rFonts w:hint="eastAsia"/>
          <w:sz w:val="24"/>
        </w:rPr>
        <w:t xml:space="preserve">                                      </w:t>
      </w:r>
    </w:p>
    <w:p w14:paraId="679D44EE">
      <w:pPr>
        <w:snapToGrid w:val="0"/>
        <w:spacing w:before="120" w:beforeLines="50" w:after="50"/>
        <w:ind w:firstLine="6930" w:firstLineChars="3300"/>
        <w:rPr>
          <w:bCs/>
          <w:sz w:val="32"/>
          <w:szCs w:val="20"/>
        </w:rPr>
      </w:pPr>
      <w:r>
        <w:rPr>
          <w:rFonts w:hint="eastAsia"/>
          <w:bCs/>
        </w:rPr>
        <w:t>全流程电子文件</w:t>
      </w:r>
    </w:p>
    <w:p w14:paraId="176A4B09">
      <w:pPr>
        <w:snapToGrid w:val="0"/>
        <w:spacing w:before="120" w:beforeLines="50" w:after="50"/>
        <w:rPr>
          <w:sz w:val="24"/>
          <w:szCs w:val="20"/>
        </w:rPr>
      </w:pPr>
    </w:p>
    <w:p w14:paraId="63CD5350">
      <w:pPr>
        <w:snapToGrid w:val="0"/>
        <w:spacing w:before="120" w:beforeLines="50" w:after="50"/>
        <w:rPr>
          <w:sz w:val="24"/>
          <w:szCs w:val="20"/>
        </w:rPr>
      </w:pPr>
    </w:p>
    <w:p w14:paraId="570202FF">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w:t>
      </w:r>
    </w:p>
    <w:p w14:paraId="0339CFCD">
      <w:pPr>
        <w:snapToGrid w:val="0"/>
        <w:spacing w:before="120" w:beforeLines="50" w:after="50"/>
        <w:rPr>
          <w:bCs/>
          <w:sz w:val="24"/>
          <w:szCs w:val="20"/>
        </w:rPr>
      </w:pPr>
    </w:p>
    <w:p w14:paraId="5BE592CF">
      <w:pPr>
        <w:snapToGrid w:val="0"/>
        <w:spacing w:before="120" w:beforeLines="50" w:after="50"/>
        <w:rPr>
          <w:bCs/>
          <w:sz w:val="24"/>
          <w:szCs w:val="20"/>
        </w:rPr>
      </w:pPr>
    </w:p>
    <w:p w14:paraId="113DF6E8">
      <w:pPr>
        <w:snapToGrid w:val="0"/>
        <w:spacing w:before="120" w:beforeLines="50" w:after="50"/>
        <w:rPr>
          <w:bCs/>
          <w:sz w:val="24"/>
          <w:szCs w:val="20"/>
        </w:rPr>
      </w:pPr>
    </w:p>
    <w:p w14:paraId="1135D563">
      <w:pPr>
        <w:snapToGrid w:val="0"/>
        <w:spacing w:before="120" w:beforeLines="50" w:after="50"/>
        <w:rPr>
          <w:bCs/>
          <w:sz w:val="24"/>
          <w:szCs w:val="20"/>
        </w:rPr>
      </w:pPr>
    </w:p>
    <w:p w14:paraId="5947E5CB">
      <w:pPr>
        <w:snapToGrid w:val="0"/>
        <w:spacing w:before="120" w:beforeLines="50" w:after="50"/>
        <w:rPr>
          <w:bCs/>
          <w:sz w:val="24"/>
          <w:szCs w:val="20"/>
        </w:rPr>
      </w:pPr>
    </w:p>
    <w:p w14:paraId="36478ABE">
      <w:pPr>
        <w:snapToGrid w:val="0"/>
        <w:spacing w:before="120" w:beforeLines="50" w:after="50"/>
        <w:ind w:firstLine="640" w:firstLineChars="200"/>
        <w:rPr>
          <w:rFonts w:cs="仿宋_GB2312"/>
          <w:bCs/>
          <w:sz w:val="32"/>
          <w:szCs w:val="32"/>
        </w:rPr>
      </w:pPr>
      <w:r>
        <w:rPr>
          <w:rFonts w:hint="eastAsia" w:cs="仿宋_GB2312"/>
          <w:bCs/>
          <w:sz w:val="32"/>
          <w:szCs w:val="32"/>
        </w:rPr>
        <w:t>项目名称：</w:t>
      </w:r>
    </w:p>
    <w:p w14:paraId="71A2675F">
      <w:pPr>
        <w:snapToGrid w:val="0"/>
        <w:spacing w:before="120" w:beforeLines="50" w:after="50"/>
        <w:ind w:firstLine="720" w:firstLineChars="225"/>
        <w:rPr>
          <w:rFonts w:cs="仿宋_GB2312"/>
          <w:bCs/>
          <w:sz w:val="32"/>
          <w:szCs w:val="32"/>
        </w:rPr>
      </w:pPr>
    </w:p>
    <w:p w14:paraId="7E64AB3B">
      <w:pPr>
        <w:snapToGrid w:val="0"/>
        <w:spacing w:before="120" w:beforeLines="50" w:after="50"/>
        <w:ind w:firstLine="720" w:firstLineChars="225"/>
        <w:rPr>
          <w:rFonts w:cs="仿宋_GB2312"/>
          <w:bCs/>
          <w:sz w:val="32"/>
          <w:szCs w:val="32"/>
        </w:rPr>
      </w:pPr>
      <w:r>
        <w:rPr>
          <w:rFonts w:hint="eastAsia" w:cs="仿宋_GB2312"/>
          <w:bCs/>
          <w:sz w:val="32"/>
          <w:szCs w:val="32"/>
        </w:rPr>
        <w:t>项目编号：</w:t>
      </w:r>
    </w:p>
    <w:p w14:paraId="770A0339">
      <w:pPr>
        <w:snapToGrid w:val="0"/>
        <w:spacing w:before="120" w:beforeLines="50" w:after="50"/>
        <w:ind w:firstLine="720" w:firstLineChars="225"/>
        <w:rPr>
          <w:rFonts w:cs="仿宋_GB2312"/>
          <w:bCs/>
          <w:sz w:val="32"/>
          <w:szCs w:val="32"/>
        </w:rPr>
      </w:pPr>
      <w:r>
        <w:rPr>
          <w:rFonts w:hint="eastAsia" w:cs="仿宋_GB2312"/>
          <w:bCs/>
          <w:sz w:val="32"/>
          <w:szCs w:val="32"/>
        </w:rPr>
        <w:t xml:space="preserve"> </w:t>
      </w:r>
    </w:p>
    <w:p w14:paraId="562A873C">
      <w:pPr>
        <w:snapToGrid w:val="0"/>
        <w:spacing w:before="120" w:beforeLines="50" w:after="50"/>
        <w:ind w:firstLine="720" w:firstLineChars="225"/>
        <w:rPr>
          <w:rFonts w:cs="仿宋_GB2312"/>
          <w:bCs/>
          <w:sz w:val="32"/>
          <w:szCs w:val="32"/>
        </w:rPr>
      </w:pPr>
    </w:p>
    <w:p w14:paraId="3892E76F">
      <w:pPr>
        <w:pStyle w:val="8"/>
        <w:snapToGrid w:val="0"/>
        <w:spacing w:before="50" w:after="50"/>
        <w:ind w:firstLine="720" w:firstLineChars="225"/>
        <w:rPr>
          <w:rFonts w:cs="仿宋_GB2312"/>
          <w:bCs/>
          <w:sz w:val="32"/>
          <w:szCs w:val="32"/>
        </w:rPr>
      </w:pPr>
      <w:r>
        <w:rPr>
          <w:rFonts w:hint="eastAsia" w:cs="仿宋_GB2312"/>
          <w:bCs/>
          <w:sz w:val="32"/>
          <w:szCs w:val="32"/>
        </w:rPr>
        <w:t>供应商名称：</w:t>
      </w:r>
    </w:p>
    <w:p w14:paraId="76C5509B">
      <w:pPr>
        <w:pStyle w:val="8"/>
        <w:snapToGrid w:val="0"/>
        <w:spacing w:before="50" w:after="50"/>
        <w:ind w:firstLine="720" w:firstLineChars="225"/>
        <w:rPr>
          <w:rFonts w:cs="仿宋_GB2312"/>
          <w:bCs/>
          <w:sz w:val="32"/>
          <w:szCs w:val="32"/>
        </w:rPr>
      </w:pPr>
    </w:p>
    <w:p w14:paraId="0AB24EDC">
      <w:pPr>
        <w:pStyle w:val="8"/>
        <w:snapToGrid w:val="0"/>
        <w:spacing w:before="50" w:after="50"/>
        <w:ind w:firstLine="720" w:firstLineChars="225"/>
        <w:rPr>
          <w:rFonts w:cs="仿宋_GB2312"/>
          <w:bCs/>
          <w:sz w:val="32"/>
          <w:szCs w:val="32"/>
        </w:rPr>
      </w:pPr>
    </w:p>
    <w:p w14:paraId="75880DD5">
      <w:pPr>
        <w:pStyle w:val="8"/>
        <w:snapToGrid w:val="0"/>
        <w:spacing w:before="50" w:after="50"/>
        <w:ind w:firstLine="720" w:firstLineChars="225"/>
        <w:rPr>
          <w:rFonts w:cs="仿宋_GB2312"/>
          <w:bCs/>
          <w:sz w:val="32"/>
          <w:szCs w:val="32"/>
        </w:rPr>
      </w:pPr>
    </w:p>
    <w:p w14:paraId="7F87A241">
      <w:pPr>
        <w:pStyle w:val="8"/>
        <w:snapToGrid w:val="0"/>
        <w:spacing w:before="50" w:after="50"/>
        <w:ind w:firstLine="1280" w:firstLineChars="400"/>
        <w:rPr>
          <w:rFonts w:cs="仿宋_GB2312"/>
          <w:bCs/>
          <w:sz w:val="32"/>
          <w:szCs w:val="32"/>
        </w:rPr>
      </w:pPr>
    </w:p>
    <w:p w14:paraId="11689DD0">
      <w:pPr>
        <w:snapToGrid w:val="0"/>
        <w:spacing w:before="120" w:beforeLines="50" w:after="50"/>
        <w:jc w:val="center"/>
        <w:rPr>
          <w:rFonts w:cs="仿宋_GB2312"/>
          <w:sz w:val="32"/>
          <w:szCs w:val="32"/>
        </w:rPr>
      </w:pPr>
      <w:r>
        <w:rPr>
          <w:rFonts w:hint="eastAsia" w:cs="仿宋_GB2312"/>
          <w:sz w:val="32"/>
          <w:szCs w:val="32"/>
        </w:rPr>
        <w:t>年    月    日</w:t>
      </w:r>
    </w:p>
    <w:p w14:paraId="757AF453">
      <w:pPr>
        <w:snapToGrid w:val="0"/>
        <w:spacing w:before="120" w:beforeLines="50" w:after="50" w:line="360" w:lineRule="auto"/>
        <w:jc w:val="left"/>
        <w:rPr>
          <w:rFonts w:hint="eastAsia" w:ascii="宋体" w:hAnsi="宋体" w:cs="宋体"/>
          <w:b/>
          <w:bCs/>
          <w:sz w:val="28"/>
          <w:szCs w:val="28"/>
        </w:rPr>
      </w:pPr>
      <w:r>
        <w:rPr>
          <w:sz w:val="24"/>
        </w:rPr>
        <w:br w:type="page"/>
      </w:r>
      <w:r>
        <w:rPr>
          <w:rFonts w:hint="eastAsia" w:ascii="宋体" w:hAnsi="宋体" w:cs="宋体"/>
          <w:b/>
          <w:bCs/>
          <w:sz w:val="28"/>
          <w:szCs w:val="28"/>
        </w:rPr>
        <w:t>2.资格证明文件目录</w:t>
      </w:r>
    </w:p>
    <w:p w14:paraId="08FC0419">
      <w:pPr>
        <w:spacing w:line="360" w:lineRule="auto"/>
        <w:rPr>
          <w:rFonts w:hint="eastAsia" w:ascii="宋体" w:hAnsi="宋体" w:cs="宋体"/>
          <w:b/>
          <w:bCs/>
          <w:sz w:val="28"/>
          <w:szCs w:val="28"/>
        </w:rPr>
      </w:pPr>
      <w:r>
        <w:rPr>
          <w:rFonts w:hint="eastAsia" w:ascii="宋体" w:hAnsi="宋体" w:cs="宋体"/>
          <w:sz w:val="28"/>
          <w:szCs w:val="28"/>
        </w:rPr>
        <w:t xml:space="preserve">    根据竞争性磋商文件规定及供应商提供的材料自行编写目录（部分格式后附）。</w:t>
      </w:r>
    </w:p>
    <w:p w14:paraId="4735F4F2">
      <w:pPr>
        <w:spacing w:line="320" w:lineRule="exact"/>
        <w:jc w:val="left"/>
        <w:rPr>
          <w:rFonts w:hint="eastAsia" w:ascii="宋体" w:hAnsi="宋体" w:cs="宋体"/>
          <w:b/>
          <w:bCs/>
          <w:sz w:val="28"/>
          <w:szCs w:val="28"/>
        </w:rPr>
      </w:pPr>
      <w:r>
        <w:rPr>
          <w:rFonts w:hint="eastAsia"/>
          <w:szCs w:val="21"/>
        </w:rPr>
        <w:br w:type="page"/>
      </w:r>
      <w:r>
        <w:rPr>
          <w:rFonts w:hint="eastAsia" w:ascii="宋体" w:hAnsi="宋体" w:cs="宋体"/>
          <w:b/>
          <w:bCs/>
          <w:kern w:val="0"/>
          <w:sz w:val="28"/>
          <w:szCs w:val="28"/>
        </w:rPr>
        <w:t>3.声明函的格式：</w:t>
      </w:r>
    </w:p>
    <w:p w14:paraId="7C02B4CA">
      <w:pPr>
        <w:spacing w:line="320" w:lineRule="exact"/>
        <w:jc w:val="center"/>
        <w:rPr>
          <w:b/>
          <w:sz w:val="32"/>
          <w:szCs w:val="32"/>
        </w:rPr>
      </w:pPr>
    </w:p>
    <w:p w14:paraId="0EDE9129">
      <w:pPr>
        <w:spacing w:line="320" w:lineRule="exact"/>
        <w:jc w:val="center"/>
        <w:rPr>
          <w:b/>
          <w:sz w:val="32"/>
          <w:szCs w:val="32"/>
        </w:rPr>
      </w:pPr>
      <w:r>
        <w:rPr>
          <w:rFonts w:hint="eastAsia"/>
          <w:b/>
          <w:sz w:val="32"/>
          <w:szCs w:val="32"/>
        </w:rPr>
        <w:t>声明函</w:t>
      </w:r>
    </w:p>
    <w:p w14:paraId="0B739B67">
      <w:pPr>
        <w:spacing w:line="320" w:lineRule="exact"/>
        <w:jc w:val="center"/>
        <w:rPr>
          <w:sz w:val="24"/>
          <w:szCs w:val="20"/>
        </w:rPr>
      </w:pPr>
    </w:p>
    <w:p w14:paraId="6D1D7929">
      <w:pPr>
        <w:spacing w:line="400" w:lineRule="exact"/>
        <w:contextualSpacing/>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（采购代理机构名称）</w:t>
      </w:r>
      <w:r>
        <w:rPr>
          <w:rFonts w:hint="eastAsia" w:ascii="宋体" w:hAnsi="宋体" w:cs="宋体"/>
          <w:sz w:val="24"/>
        </w:rPr>
        <w:t>：</w:t>
      </w:r>
    </w:p>
    <w:p w14:paraId="1EBE0352">
      <w:pPr>
        <w:spacing w:line="400" w:lineRule="exact"/>
        <w:ind w:firstLine="480" w:firstLineChars="200"/>
        <w:contextualSpacing/>
        <w:rPr>
          <w:rFonts w:hint="eastAsia" w:ascii="宋体" w:hAnsi="宋体" w:cs="宋体"/>
          <w:sz w:val="24"/>
        </w:rPr>
      </w:pPr>
      <w:r>
        <w:rPr>
          <w:rFonts w:hint="eastAsia" w:ascii="宋体" w:hAnsi="宋体" w:cs="宋体"/>
          <w:i/>
          <w:iCs/>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w:t>
      </w:r>
    </w:p>
    <w:p w14:paraId="7A922A24">
      <w:pPr>
        <w:spacing w:line="400" w:lineRule="exact"/>
        <w:ind w:firstLine="480" w:firstLineChars="200"/>
        <w:contextualSpacing/>
        <w:rPr>
          <w:rFonts w:hint="eastAsia" w:ascii="宋体" w:hAnsi="宋体" w:cs="宋体"/>
          <w:sz w:val="24"/>
        </w:rPr>
      </w:pPr>
      <w:r>
        <w:rPr>
          <w:rFonts w:hint="eastAsia" w:ascii="宋体" w:hAnsi="宋体" w:cs="宋体"/>
          <w:sz w:val="24"/>
        </w:rPr>
        <w:t>我方愿意参加贵方组织的</w:t>
      </w:r>
      <w:r>
        <w:rPr>
          <w:rFonts w:hint="eastAsia" w:ascii="宋体" w:hAnsi="宋体" w:cs="宋体"/>
          <w:i/>
          <w:iCs/>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5467A09C">
      <w:pPr>
        <w:spacing w:line="400" w:lineRule="exact"/>
        <w:ind w:firstLine="480" w:firstLineChars="200"/>
        <w:contextualSpacing/>
        <w:rPr>
          <w:rFonts w:hint="eastAsia" w:ascii="宋体" w:hAnsi="宋体" w:cs="宋体"/>
          <w:sz w:val="24"/>
        </w:rPr>
      </w:pPr>
      <w:r>
        <w:rPr>
          <w:rFonts w:hint="eastAsia" w:ascii="宋体" w:hAnsi="宋体" w:cs="宋体"/>
          <w:sz w:val="24"/>
        </w:rPr>
        <w:t>1.我方向贵方提交的所有响应文件、资料都是准确的和真实的。</w:t>
      </w:r>
    </w:p>
    <w:p w14:paraId="2689727D">
      <w:pPr>
        <w:spacing w:line="400" w:lineRule="exact"/>
        <w:ind w:firstLine="480" w:firstLineChars="200"/>
        <w:contextualSpacing/>
        <w:rPr>
          <w:rFonts w:hint="eastAsia" w:ascii="宋体" w:hAnsi="宋体" w:cs="宋体"/>
          <w:sz w:val="24"/>
        </w:rPr>
      </w:pPr>
      <w:r>
        <w:rPr>
          <w:rFonts w:hint="eastAsia" w:ascii="宋体" w:hAnsi="宋体"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1F9FBE2">
      <w:pPr>
        <w:spacing w:line="400" w:lineRule="exact"/>
        <w:ind w:firstLine="480" w:firstLineChars="200"/>
        <w:contextualSpacing/>
        <w:rPr>
          <w:rFonts w:hint="eastAsia" w:ascii="宋体" w:hAnsi="宋体" w:cs="宋体"/>
          <w:sz w:val="24"/>
        </w:rPr>
      </w:pPr>
      <w:r>
        <w:rPr>
          <w:rFonts w:hint="eastAsia" w:ascii="宋体" w:hAnsi="宋体" w:cs="宋体"/>
          <w:sz w:val="24"/>
        </w:rPr>
        <w:t>3.在此，我方宣布同意如下：</w:t>
      </w:r>
    </w:p>
    <w:p w14:paraId="6E40B1BD">
      <w:pPr>
        <w:spacing w:line="400" w:lineRule="exact"/>
        <w:ind w:firstLine="480" w:firstLineChars="200"/>
        <w:contextualSpacing/>
        <w:rPr>
          <w:rFonts w:hint="eastAsia" w:ascii="宋体" w:hAnsi="宋体" w:cs="宋体"/>
          <w:sz w:val="24"/>
        </w:rPr>
      </w:pPr>
      <w:r>
        <w:rPr>
          <w:rFonts w:hint="eastAsia" w:ascii="宋体" w:hAnsi="宋体" w:cs="宋体"/>
          <w:sz w:val="24"/>
        </w:rPr>
        <w:t>（1）将按磋商文件的约定履行合同责任和义务；</w:t>
      </w:r>
    </w:p>
    <w:p w14:paraId="42EF990C">
      <w:pPr>
        <w:spacing w:line="400" w:lineRule="exact"/>
        <w:ind w:firstLine="480" w:firstLineChars="200"/>
        <w:contextualSpacing/>
        <w:rPr>
          <w:rFonts w:hint="eastAsia" w:ascii="宋体" w:hAnsi="宋体" w:cs="宋体"/>
          <w:sz w:val="24"/>
        </w:rPr>
      </w:pPr>
      <w:r>
        <w:rPr>
          <w:rFonts w:hint="eastAsia" w:ascii="宋体" w:hAnsi="宋体" w:cs="宋体"/>
          <w:sz w:val="24"/>
        </w:rPr>
        <w:t>（2）已详细审查磋商文件的全部内容，包括澄清或者更正公告（如有）；</w:t>
      </w:r>
    </w:p>
    <w:p w14:paraId="7CCF35CD">
      <w:pPr>
        <w:spacing w:line="400" w:lineRule="exact"/>
        <w:ind w:firstLine="480" w:firstLineChars="200"/>
        <w:contextualSpacing/>
        <w:rPr>
          <w:rFonts w:hint="eastAsia" w:ascii="宋体" w:hAnsi="宋体" w:cs="宋体"/>
          <w:sz w:val="24"/>
        </w:rPr>
      </w:pPr>
      <w:r>
        <w:rPr>
          <w:rFonts w:hint="eastAsia" w:ascii="宋体" w:hAnsi="宋体" w:cs="宋体"/>
          <w:sz w:val="24"/>
        </w:rPr>
        <w:t>（3）同意提供按照贵方可能要求的与磋商有关的一切数据或者资料。</w:t>
      </w:r>
    </w:p>
    <w:p w14:paraId="344FEE83">
      <w:pPr>
        <w:spacing w:line="400" w:lineRule="exact"/>
        <w:ind w:firstLine="480" w:firstLineChars="200"/>
        <w:contextualSpacing/>
        <w:rPr>
          <w:rFonts w:hint="eastAsia" w:ascii="宋体" w:hAnsi="宋体" w:cs="宋体"/>
          <w:sz w:val="24"/>
        </w:rPr>
      </w:pPr>
      <w:r>
        <w:rPr>
          <w:rFonts w:hint="eastAsia" w:ascii="宋体" w:hAnsi="宋体" w:cs="宋体"/>
          <w:sz w:val="24"/>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797DE6F0">
      <w:pPr>
        <w:spacing w:line="400" w:lineRule="exact"/>
        <w:ind w:firstLine="480" w:firstLineChars="200"/>
        <w:contextualSpacing/>
        <w:rPr>
          <w:rFonts w:hint="eastAsia" w:ascii="宋体" w:hAnsi="宋体" w:cs="宋体"/>
          <w:sz w:val="24"/>
        </w:rPr>
      </w:pPr>
      <w:r>
        <w:rPr>
          <w:rFonts w:hint="eastAsia" w:ascii="宋体" w:hAnsi="宋体" w:cs="宋体"/>
          <w:sz w:val="24"/>
        </w:rPr>
        <w:t>5.根据《中华人民共和国政府采购法实施条例》第五十条要求对政府采购合同进行公告，但政府采购合同中涉及国家秘密、商业秘密的内容除外。我方就对本次响应文件进行注明如下：（两项内容中必须选择一项）</w:t>
      </w:r>
    </w:p>
    <w:p w14:paraId="6E116CBC">
      <w:pPr>
        <w:spacing w:line="400" w:lineRule="exact"/>
        <w:ind w:firstLine="480" w:firstLineChars="200"/>
        <w:contextualSpacing/>
        <w:rPr>
          <w:rFonts w:hint="eastAsia"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2D8569B3">
      <w:pPr>
        <w:spacing w:line="400" w:lineRule="exact"/>
        <w:ind w:firstLine="480" w:firstLineChars="200"/>
        <w:contextualSpacing/>
        <w:rPr>
          <w:rFonts w:hint="eastAsia"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r>
        <w:rPr>
          <w:rFonts w:hint="eastAsia" w:ascii="宋体" w:hAnsi="宋体" w:cs="宋体"/>
          <w:kern w:val="0"/>
          <w:sz w:val="24"/>
          <w:u w:val="single"/>
        </w:rPr>
        <w:t xml:space="preserve">                         </w:t>
      </w:r>
      <w:r>
        <w:rPr>
          <w:rFonts w:hint="eastAsia" w:ascii="宋体" w:hAnsi="宋体" w:cs="宋体"/>
          <w:kern w:val="0"/>
          <w:sz w:val="24"/>
        </w:rPr>
        <w:t>；</w:t>
      </w:r>
    </w:p>
    <w:p w14:paraId="7234C62D">
      <w:pPr>
        <w:pStyle w:val="14"/>
        <w:tabs>
          <w:tab w:val="left" w:pos="939"/>
        </w:tabs>
        <w:spacing w:line="400" w:lineRule="exact"/>
        <w:ind w:left="0" w:leftChars="0" w:firstLine="480" w:firstLineChars="200"/>
        <w:rPr>
          <w:rFonts w:hint="eastAsia" w:ascii="宋体" w:hAnsi="宋体" w:cs="宋体"/>
          <w:sz w:val="24"/>
        </w:rPr>
      </w:pPr>
      <w:r>
        <w:rPr>
          <w:rFonts w:hint="eastAsia" w:ascii="宋体" w:hAnsi="宋体" w:cs="宋体"/>
          <w:kern w:val="0"/>
          <w:sz w:val="24"/>
        </w:rPr>
        <w:t>6.</w:t>
      </w:r>
      <w:r>
        <w:rPr>
          <w:rFonts w:hint="eastAsia" w:ascii="宋体" w:hAnsi="宋体" w:cs="宋体"/>
          <w:sz w:val="24"/>
        </w:rPr>
        <w:t>以上事项如有虚假或者隐瞒，我方愿意承担一切后果，并不再寻求任何旨在减轻或者免除法律责任的辩解。</w:t>
      </w:r>
    </w:p>
    <w:p w14:paraId="6DA3977E">
      <w:pPr>
        <w:pStyle w:val="14"/>
        <w:tabs>
          <w:tab w:val="left" w:pos="939"/>
        </w:tabs>
        <w:spacing w:line="400" w:lineRule="exact"/>
        <w:ind w:left="141" w:leftChars="67" w:firstLine="360" w:firstLineChars="150"/>
        <w:rPr>
          <w:rFonts w:hint="eastAsia" w:ascii="宋体" w:hAnsi="宋体" w:cs="宋体"/>
          <w:sz w:val="24"/>
        </w:rPr>
      </w:pPr>
      <w:r>
        <w:rPr>
          <w:rFonts w:hint="eastAsia" w:ascii="宋体" w:hAnsi="宋体" w:cs="宋体"/>
          <w:sz w:val="24"/>
        </w:rPr>
        <w:t>特此承诺。</w:t>
      </w:r>
    </w:p>
    <w:p w14:paraId="37F7B363">
      <w:pPr>
        <w:pStyle w:val="14"/>
        <w:tabs>
          <w:tab w:val="left" w:pos="939"/>
        </w:tabs>
        <w:spacing w:line="400" w:lineRule="exact"/>
        <w:ind w:left="0" w:leftChars="0" w:firstLine="480" w:firstLineChars="200"/>
        <w:rPr>
          <w:rFonts w:hint="eastAsia" w:ascii="宋体" w:hAnsi="宋体" w:cs="宋体"/>
          <w:sz w:val="24"/>
        </w:rPr>
      </w:pPr>
      <w:r>
        <w:rPr>
          <w:rFonts w:hint="eastAsia" w:ascii="宋体" w:hAnsi="宋体" w:cs="宋体"/>
          <w:sz w:val="24"/>
        </w:rPr>
        <w:t>注：如为联合体竞标，盖章处须加盖联合体各方公章，否则其响应文件按无效响应处理。</w:t>
      </w:r>
    </w:p>
    <w:p w14:paraId="34A9A51F">
      <w:pPr>
        <w:pStyle w:val="14"/>
        <w:tabs>
          <w:tab w:val="left" w:pos="939"/>
        </w:tabs>
        <w:spacing w:line="400" w:lineRule="exact"/>
        <w:ind w:left="0" w:leftChars="0" w:firstLine="480" w:firstLineChars="200"/>
        <w:rPr>
          <w:rFonts w:hint="eastAsia" w:ascii="宋体" w:hAnsi="宋体" w:cs="宋体"/>
          <w:sz w:val="24"/>
        </w:rPr>
      </w:pPr>
    </w:p>
    <w:p w14:paraId="6B306D07">
      <w:pPr>
        <w:autoSpaceDE w:val="0"/>
        <w:autoSpaceDN w:val="0"/>
        <w:ind w:left="4365" w:leftChars="1850" w:hanging="480" w:hangingChars="200"/>
        <w:rPr>
          <w:rFonts w:hint="eastAsia" w:ascii="宋体" w:hAnsi="宋体" w:cs="宋体"/>
          <w:kern w:val="0"/>
          <w:sz w:val="24"/>
        </w:rPr>
      </w:pPr>
    </w:p>
    <w:p w14:paraId="3BD38C6C">
      <w:pPr>
        <w:autoSpaceDE w:val="0"/>
        <w:autoSpaceDN w:val="0"/>
        <w:ind w:left="4365" w:leftChars="1850" w:hanging="480" w:hangingChars="200"/>
        <w:rPr>
          <w:rFonts w:hint="eastAsia" w:ascii="宋体" w:hAnsi="宋体" w:cs="宋体"/>
          <w:kern w:val="0"/>
          <w:sz w:val="24"/>
        </w:rPr>
      </w:pPr>
    </w:p>
    <w:p w14:paraId="3DBECDD9">
      <w:pPr>
        <w:autoSpaceDE w:val="0"/>
        <w:autoSpaceDN w:val="0"/>
        <w:spacing w:line="360" w:lineRule="auto"/>
        <w:ind w:left="4365" w:leftChars="1850" w:hanging="480" w:hangingChars="200"/>
        <w:rPr>
          <w:rFonts w:hint="eastAsia" w:ascii="宋体" w:hAnsi="宋体" w:cs="宋体"/>
          <w:kern w:val="0"/>
          <w:sz w:val="24"/>
        </w:rPr>
      </w:pPr>
      <w:r>
        <w:rPr>
          <w:rFonts w:hint="eastAsia" w:ascii="宋体" w:hAnsi="宋体" w:cs="宋体"/>
          <w:kern w:val="0"/>
          <w:sz w:val="24"/>
        </w:rPr>
        <w:t>供应商名称（盖公章）：</w:t>
      </w:r>
    </w:p>
    <w:p w14:paraId="1FD78D46">
      <w:pPr>
        <w:autoSpaceDE w:val="0"/>
        <w:autoSpaceDN w:val="0"/>
        <w:spacing w:line="360" w:lineRule="auto"/>
        <w:ind w:firstLine="6120" w:firstLineChars="2550"/>
        <w:rPr>
          <w:rFonts w:hint="eastAsia" w:ascii="宋体" w:hAnsi="宋体" w:cs="宋体"/>
          <w:kern w:val="0"/>
          <w:sz w:val="24"/>
          <w:lang w:val="zh-CN"/>
        </w:rPr>
        <w:sectPr>
          <w:pgSz w:w="11911" w:h="16838"/>
          <w:pgMar w:top="1134" w:right="1134" w:bottom="1134" w:left="1134" w:header="720" w:footer="720" w:gutter="0"/>
          <w:cols w:space="720" w:num="1"/>
        </w:sectPr>
      </w:pPr>
      <w:r>
        <w:rPr>
          <w:rFonts w:hint="eastAsia" w:ascii="宋体" w:hAnsi="宋体" w:cs="宋体"/>
          <w:kern w:val="0"/>
          <w:sz w:val="24"/>
          <w:lang w:val="zh-CN"/>
        </w:rPr>
        <w:t>日期：  年  月   日</w:t>
      </w:r>
    </w:p>
    <w:p w14:paraId="7EBE35AF">
      <w:pPr>
        <w:pStyle w:val="4"/>
        <w:jc w:val="center"/>
        <w:rPr>
          <w:rFonts w:hint="eastAsia" w:ascii="宋体" w:hAnsi="宋体"/>
          <w:b w:val="0"/>
        </w:rPr>
      </w:pPr>
      <w:bookmarkStart w:id="150" w:name="_Toc20562"/>
      <w:bookmarkStart w:id="151" w:name="_Toc15951"/>
      <w:bookmarkStart w:id="152" w:name="_Toc80886944"/>
      <w:bookmarkStart w:id="153" w:name="_Toc80205940"/>
      <w:r>
        <w:rPr>
          <w:rFonts w:hint="eastAsia" w:ascii="宋体" w:hAnsi="宋体"/>
          <w:b w:val="0"/>
          <w:bCs w:val="0"/>
        </w:rPr>
        <w:t xml:space="preserve">第二节 </w:t>
      </w:r>
      <w:r>
        <w:rPr>
          <w:rFonts w:hint="eastAsia" w:ascii="宋体" w:hAnsi="宋体"/>
          <w:b w:val="0"/>
        </w:rPr>
        <w:t>商务技术文件格式</w:t>
      </w:r>
      <w:bookmarkEnd w:id="150"/>
      <w:bookmarkEnd w:id="151"/>
      <w:bookmarkEnd w:id="152"/>
      <w:bookmarkEnd w:id="153"/>
    </w:p>
    <w:p w14:paraId="621E6E1D">
      <w:pPr>
        <w:snapToGrid w:val="0"/>
        <w:spacing w:before="120" w:beforeLines="50" w:after="50" w:line="360" w:lineRule="auto"/>
        <w:jc w:val="left"/>
        <w:rPr>
          <w:rFonts w:hint="eastAsia" w:ascii="宋体" w:hAnsi="宋体"/>
          <w:b/>
          <w:sz w:val="32"/>
          <w:szCs w:val="32"/>
        </w:rPr>
      </w:pPr>
      <w:r>
        <w:rPr>
          <w:rFonts w:hint="eastAsia" w:ascii="宋体" w:hAnsi="宋体"/>
          <w:b/>
          <w:sz w:val="28"/>
          <w:szCs w:val="28"/>
        </w:rPr>
        <w:t>1.商务技术文件封面的格式</w:t>
      </w:r>
      <w:r>
        <w:rPr>
          <w:rFonts w:hint="eastAsia" w:ascii="宋体" w:hAnsi="宋体" w:cs="宋体"/>
          <w:b/>
          <w:sz w:val="28"/>
          <w:szCs w:val="28"/>
        </w:rPr>
        <w:t>（参照此格式自拟）</w:t>
      </w:r>
      <w:r>
        <w:rPr>
          <w:rFonts w:hint="eastAsia" w:ascii="宋体" w:hAnsi="宋体"/>
          <w:b/>
          <w:sz w:val="28"/>
          <w:szCs w:val="28"/>
        </w:rPr>
        <w:t>：</w:t>
      </w:r>
    </w:p>
    <w:p w14:paraId="44732BF9">
      <w:pPr>
        <w:snapToGrid w:val="0"/>
        <w:spacing w:before="120" w:beforeLines="50" w:after="50"/>
        <w:rPr>
          <w:sz w:val="24"/>
        </w:rPr>
      </w:pPr>
      <w:r>
        <w:rPr>
          <w:rFonts w:hint="eastAsia"/>
          <w:sz w:val="24"/>
        </w:rPr>
        <w:t xml:space="preserve">                                             </w:t>
      </w:r>
    </w:p>
    <w:p w14:paraId="116AB658">
      <w:pPr>
        <w:snapToGrid w:val="0"/>
        <w:spacing w:before="120" w:beforeLines="50" w:after="50"/>
        <w:ind w:firstLine="6720" w:firstLineChars="3200"/>
        <w:rPr>
          <w:bCs/>
          <w:sz w:val="32"/>
          <w:szCs w:val="20"/>
        </w:rPr>
      </w:pPr>
      <w:r>
        <w:rPr>
          <w:rFonts w:hint="eastAsia"/>
          <w:bCs/>
        </w:rPr>
        <w:t>全流程电子文件</w:t>
      </w:r>
    </w:p>
    <w:p w14:paraId="45E1FB00">
      <w:pPr>
        <w:snapToGrid w:val="0"/>
        <w:spacing w:before="120" w:beforeLines="50" w:after="50"/>
        <w:rPr>
          <w:sz w:val="24"/>
          <w:szCs w:val="20"/>
        </w:rPr>
      </w:pPr>
    </w:p>
    <w:p w14:paraId="09670F36">
      <w:pPr>
        <w:snapToGrid w:val="0"/>
        <w:spacing w:before="120" w:beforeLines="50" w:after="50"/>
        <w:rPr>
          <w:sz w:val="24"/>
          <w:szCs w:val="20"/>
        </w:rPr>
      </w:pPr>
    </w:p>
    <w:p w14:paraId="51BF46C9">
      <w:pPr>
        <w:snapToGrid w:val="0"/>
        <w:spacing w:before="120" w:beforeLines="50" w:after="50"/>
        <w:rPr>
          <w:sz w:val="24"/>
          <w:szCs w:val="20"/>
        </w:rPr>
      </w:pPr>
    </w:p>
    <w:p w14:paraId="320B6164">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w:t>
      </w:r>
    </w:p>
    <w:p w14:paraId="79A40108">
      <w:pPr>
        <w:snapToGrid w:val="0"/>
        <w:spacing w:before="120" w:beforeLines="50" w:after="50"/>
        <w:rPr>
          <w:bCs/>
          <w:sz w:val="24"/>
          <w:szCs w:val="20"/>
        </w:rPr>
      </w:pPr>
    </w:p>
    <w:p w14:paraId="23C88998">
      <w:pPr>
        <w:snapToGrid w:val="0"/>
        <w:spacing w:before="120" w:beforeLines="50" w:after="50"/>
        <w:rPr>
          <w:bCs/>
          <w:sz w:val="24"/>
          <w:szCs w:val="20"/>
        </w:rPr>
      </w:pPr>
    </w:p>
    <w:p w14:paraId="5F533F18">
      <w:pPr>
        <w:snapToGrid w:val="0"/>
        <w:spacing w:before="120" w:beforeLines="50" w:after="50"/>
        <w:rPr>
          <w:bCs/>
          <w:sz w:val="24"/>
          <w:szCs w:val="20"/>
        </w:rPr>
      </w:pPr>
    </w:p>
    <w:p w14:paraId="17A86260">
      <w:pPr>
        <w:snapToGrid w:val="0"/>
        <w:spacing w:before="120" w:beforeLines="50" w:after="50"/>
        <w:rPr>
          <w:bCs/>
          <w:sz w:val="24"/>
          <w:szCs w:val="20"/>
        </w:rPr>
      </w:pPr>
    </w:p>
    <w:p w14:paraId="31D2AA82">
      <w:pPr>
        <w:snapToGrid w:val="0"/>
        <w:spacing w:before="120" w:beforeLines="50" w:after="50"/>
        <w:rPr>
          <w:bCs/>
          <w:sz w:val="24"/>
          <w:szCs w:val="20"/>
        </w:rPr>
      </w:pPr>
    </w:p>
    <w:p w14:paraId="79E40874">
      <w:pPr>
        <w:snapToGrid w:val="0"/>
        <w:spacing w:before="120" w:beforeLines="50" w:after="50"/>
        <w:ind w:firstLine="640" w:firstLineChars="200"/>
        <w:rPr>
          <w:rFonts w:cs="仿宋_GB2312"/>
          <w:bCs/>
          <w:sz w:val="32"/>
          <w:szCs w:val="32"/>
        </w:rPr>
      </w:pPr>
      <w:r>
        <w:rPr>
          <w:rFonts w:hint="eastAsia" w:cs="仿宋_GB2312"/>
          <w:bCs/>
          <w:sz w:val="32"/>
          <w:szCs w:val="32"/>
        </w:rPr>
        <w:t>项目名称：</w:t>
      </w:r>
    </w:p>
    <w:p w14:paraId="3C253211">
      <w:pPr>
        <w:snapToGrid w:val="0"/>
        <w:spacing w:before="120" w:beforeLines="50" w:after="50"/>
        <w:ind w:firstLine="720" w:firstLineChars="225"/>
        <w:rPr>
          <w:rFonts w:cs="仿宋_GB2312"/>
          <w:bCs/>
          <w:sz w:val="32"/>
          <w:szCs w:val="32"/>
        </w:rPr>
      </w:pPr>
    </w:p>
    <w:p w14:paraId="79FE8D9D">
      <w:pPr>
        <w:snapToGrid w:val="0"/>
        <w:spacing w:before="120" w:beforeLines="50" w:after="50"/>
        <w:ind w:firstLine="640" w:firstLineChars="200"/>
        <w:rPr>
          <w:rFonts w:cs="仿宋_GB2312"/>
          <w:bCs/>
          <w:sz w:val="32"/>
          <w:szCs w:val="32"/>
        </w:rPr>
      </w:pPr>
      <w:r>
        <w:rPr>
          <w:rFonts w:hint="eastAsia" w:cs="仿宋_GB2312"/>
          <w:bCs/>
          <w:sz w:val="32"/>
          <w:szCs w:val="32"/>
        </w:rPr>
        <w:t>项目编号：</w:t>
      </w:r>
    </w:p>
    <w:p w14:paraId="358BBF44">
      <w:pPr>
        <w:snapToGrid w:val="0"/>
        <w:spacing w:before="120" w:beforeLines="50" w:after="50"/>
        <w:ind w:firstLine="720" w:firstLineChars="225"/>
        <w:rPr>
          <w:rFonts w:cs="仿宋_GB2312"/>
          <w:bCs/>
          <w:sz w:val="32"/>
          <w:szCs w:val="32"/>
        </w:rPr>
      </w:pPr>
      <w:r>
        <w:rPr>
          <w:rFonts w:hint="eastAsia" w:cs="仿宋_GB2312"/>
          <w:bCs/>
          <w:sz w:val="32"/>
          <w:szCs w:val="32"/>
        </w:rPr>
        <w:t xml:space="preserve"> </w:t>
      </w:r>
    </w:p>
    <w:p w14:paraId="4D3557AA">
      <w:pPr>
        <w:pStyle w:val="8"/>
        <w:snapToGrid w:val="0"/>
        <w:spacing w:before="50" w:after="50"/>
        <w:ind w:firstLine="640" w:firstLineChars="200"/>
        <w:rPr>
          <w:rFonts w:cs="仿宋_GB2312"/>
          <w:bCs/>
          <w:sz w:val="32"/>
          <w:szCs w:val="32"/>
        </w:rPr>
      </w:pPr>
      <w:r>
        <w:rPr>
          <w:rFonts w:hint="eastAsia" w:cs="仿宋_GB2312"/>
          <w:bCs/>
          <w:sz w:val="32"/>
          <w:szCs w:val="32"/>
        </w:rPr>
        <w:t>供应商名称：</w:t>
      </w:r>
    </w:p>
    <w:p w14:paraId="1270E4EF">
      <w:pPr>
        <w:pStyle w:val="8"/>
        <w:snapToGrid w:val="0"/>
        <w:spacing w:before="50" w:after="50"/>
        <w:ind w:firstLine="720" w:firstLineChars="225"/>
        <w:rPr>
          <w:rFonts w:cs="仿宋_GB2312"/>
          <w:bCs/>
          <w:sz w:val="32"/>
          <w:szCs w:val="32"/>
        </w:rPr>
      </w:pPr>
    </w:p>
    <w:p w14:paraId="100B65F1">
      <w:pPr>
        <w:pStyle w:val="8"/>
        <w:snapToGrid w:val="0"/>
        <w:spacing w:before="50" w:after="50"/>
        <w:ind w:firstLine="720" w:firstLineChars="225"/>
        <w:rPr>
          <w:rFonts w:cs="仿宋_GB2312"/>
          <w:bCs/>
          <w:sz w:val="32"/>
          <w:szCs w:val="32"/>
        </w:rPr>
      </w:pPr>
    </w:p>
    <w:p w14:paraId="20527C1C">
      <w:pPr>
        <w:pStyle w:val="8"/>
        <w:snapToGrid w:val="0"/>
        <w:spacing w:before="50" w:after="50"/>
        <w:ind w:firstLine="1280" w:firstLineChars="400"/>
        <w:rPr>
          <w:rFonts w:cs="仿宋_GB2312"/>
          <w:bCs/>
          <w:sz w:val="32"/>
          <w:szCs w:val="32"/>
        </w:rPr>
      </w:pPr>
    </w:p>
    <w:p w14:paraId="1770026F">
      <w:pPr>
        <w:snapToGrid w:val="0"/>
        <w:spacing w:before="120" w:beforeLines="50" w:after="50"/>
        <w:jc w:val="center"/>
        <w:rPr>
          <w:rFonts w:cs="仿宋_GB2312"/>
          <w:sz w:val="32"/>
          <w:szCs w:val="32"/>
        </w:rPr>
      </w:pPr>
      <w:r>
        <w:rPr>
          <w:rFonts w:hint="eastAsia" w:cs="仿宋_GB2312"/>
          <w:sz w:val="32"/>
          <w:szCs w:val="32"/>
        </w:rPr>
        <w:t>年    月    日</w:t>
      </w:r>
    </w:p>
    <w:p w14:paraId="2FE5F86F">
      <w:pPr>
        <w:snapToGrid w:val="0"/>
        <w:spacing w:before="120" w:beforeLines="50" w:after="50" w:line="360" w:lineRule="auto"/>
        <w:ind w:left="142" w:firstLine="643" w:firstLineChars="200"/>
        <w:jc w:val="left"/>
        <w:rPr>
          <w:b/>
          <w:bCs/>
          <w:sz w:val="32"/>
          <w:szCs w:val="32"/>
        </w:rPr>
        <w:sectPr>
          <w:pgSz w:w="11911" w:h="16838"/>
          <w:pgMar w:top="1134" w:right="1134" w:bottom="1134" w:left="1134" w:header="720" w:footer="720" w:gutter="0"/>
          <w:cols w:space="720" w:num="1"/>
        </w:sectPr>
      </w:pPr>
    </w:p>
    <w:p w14:paraId="68977DB7">
      <w:pPr>
        <w:spacing w:line="360" w:lineRule="auto"/>
        <w:ind w:right="420"/>
        <w:rPr>
          <w:rFonts w:hint="eastAsia" w:ascii="宋体" w:hAnsi="宋体" w:cs="宋体"/>
          <w:sz w:val="24"/>
          <w:szCs w:val="20"/>
        </w:rPr>
      </w:pPr>
      <w:r>
        <w:rPr>
          <w:rFonts w:hint="eastAsia" w:ascii="宋体" w:hAnsi="宋体" w:cs="宋体"/>
          <w:b/>
          <w:bCs/>
          <w:sz w:val="28"/>
          <w:szCs w:val="28"/>
        </w:rPr>
        <w:t>2.商务技术文件目录</w:t>
      </w:r>
    </w:p>
    <w:p w14:paraId="16BED144">
      <w:pPr>
        <w:spacing w:line="400" w:lineRule="exact"/>
        <w:rPr>
          <w:rFonts w:hint="eastAsia" w:ascii="仿宋_GB2312" w:hAnsi="仿宋_GB2312" w:eastAsia="仿宋_GB2312" w:cs="仿宋_GB2312"/>
          <w:sz w:val="32"/>
          <w:szCs w:val="32"/>
        </w:rPr>
      </w:pPr>
      <w:r>
        <w:rPr>
          <w:rFonts w:hint="eastAsia" w:ascii="宋体" w:hAnsi="宋体" w:cs="宋体"/>
          <w:kern w:val="0"/>
          <w:sz w:val="24"/>
        </w:rPr>
        <w:t xml:space="preserve">  根据竞争性磋商文件规定及供应商提供的材料自行编写目录（部分格式后附）。</w:t>
      </w:r>
    </w:p>
    <w:p w14:paraId="316ED3E1">
      <w:pPr>
        <w:spacing w:line="520" w:lineRule="exact"/>
        <w:jc w:val="left"/>
        <w:rPr>
          <w:rFonts w:hint="eastAsia" w:ascii="宋体" w:hAnsi="宋体" w:cs="宋体"/>
          <w:sz w:val="28"/>
          <w:szCs w:val="28"/>
        </w:rPr>
      </w:pPr>
      <w:r>
        <w:rPr>
          <w:rFonts w:hint="eastAsia" w:ascii="方正小标宋简体" w:hAnsi="方正小标宋简体" w:eastAsia="方正小标宋简体" w:cs="方正小标宋简体"/>
          <w:sz w:val="44"/>
          <w:szCs w:val="44"/>
        </w:rPr>
        <w:br w:type="page"/>
      </w:r>
      <w:r>
        <w:rPr>
          <w:rFonts w:hint="eastAsia" w:ascii="宋体" w:hAnsi="宋体" w:cs="宋体"/>
          <w:b/>
          <w:sz w:val="28"/>
          <w:szCs w:val="28"/>
        </w:rPr>
        <w:t>3.无串通竞标行为的承诺函的格式：</w:t>
      </w:r>
    </w:p>
    <w:p w14:paraId="03C31EBB">
      <w:pPr>
        <w:spacing w:line="520" w:lineRule="exact"/>
        <w:jc w:val="center"/>
        <w:rPr>
          <w:rFonts w:hint="eastAsia" w:ascii="方正小标宋简体" w:hAnsi="方正小标宋简体" w:eastAsia="方正小标宋简体" w:cs="方正小标宋简体"/>
          <w:sz w:val="44"/>
          <w:szCs w:val="44"/>
        </w:rPr>
      </w:pPr>
    </w:p>
    <w:p w14:paraId="6F7EA40D">
      <w:pPr>
        <w:spacing w:line="520" w:lineRule="exact"/>
        <w:jc w:val="center"/>
        <w:rPr>
          <w:rFonts w:hint="eastAsia" w:ascii="宋体" w:hAnsi="宋体" w:cs="宋体"/>
          <w:b/>
          <w:bCs/>
          <w:sz w:val="32"/>
          <w:szCs w:val="32"/>
        </w:rPr>
      </w:pPr>
      <w:bookmarkStart w:id="154" w:name="OLE_LINK11"/>
      <w:r>
        <w:rPr>
          <w:rFonts w:hint="eastAsia" w:ascii="宋体" w:hAnsi="宋体" w:cs="宋体"/>
          <w:b/>
          <w:bCs/>
          <w:sz w:val="32"/>
          <w:szCs w:val="32"/>
        </w:rPr>
        <w:t>无串通竞标行为的承诺函</w:t>
      </w:r>
    </w:p>
    <w:p w14:paraId="686888CC">
      <w:pPr>
        <w:spacing w:line="520" w:lineRule="exact"/>
        <w:ind w:firstLine="640" w:firstLineChars="200"/>
        <w:rPr>
          <w:rFonts w:hint="eastAsia" w:ascii="仿宋_GB2312" w:hAnsi="仿宋_GB2312" w:eastAsia="仿宋_GB2312" w:cs="仿宋_GB2312"/>
          <w:sz w:val="32"/>
          <w:szCs w:val="32"/>
        </w:rPr>
      </w:pPr>
    </w:p>
    <w:p w14:paraId="0D54E08A">
      <w:pPr>
        <w:spacing w:line="360" w:lineRule="auto"/>
        <w:ind w:firstLine="482" w:firstLineChars="200"/>
        <w:contextualSpacing/>
        <w:rPr>
          <w:rFonts w:hint="eastAsia" w:ascii="宋体" w:hAnsi="宋体" w:cs="宋体"/>
          <w:b/>
          <w:bCs/>
          <w:sz w:val="24"/>
        </w:rPr>
      </w:pPr>
      <w:r>
        <w:rPr>
          <w:rFonts w:hint="eastAsia" w:ascii="宋体" w:hAnsi="宋体" w:cs="宋体"/>
          <w:b/>
          <w:bCs/>
          <w:sz w:val="24"/>
        </w:rPr>
        <w:t>一、我方承诺无下列相互串通竞标的情形：</w:t>
      </w:r>
    </w:p>
    <w:p w14:paraId="0C36CD3A">
      <w:pPr>
        <w:spacing w:line="360" w:lineRule="auto"/>
        <w:ind w:firstLine="480" w:firstLineChars="200"/>
        <w:contextualSpacing/>
        <w:rPr>
          <w:rFonts w:hint="eastAsia" w:ascii="宋体" w:hAnsi="宋体" w:cs="宋体"/>
          <w:sz w:val="24"/>
        </w:rPr>
      </w:pPr>
      <w:r>
        <w:rPr>
          <w:rFonts w:hint="eastAsia" w:ascii="宋体" w:hAnsi="宋体" w:cs="宋体"/>
          <w:sz w:val="24"/>
        </w:rPr>
        <w:t>1.不同供应商的响应文件由同一单位或者个人编制；</w:t>
      </w:r>
      <w:r>
        <w:rPr>
          <w:rFonts w:hint="eastAsia" w:ascii="宋体" w:hAnsi="宋体" w:cs="宋体"/>
          <w:b/>
          <w:bCs/>
          <w:szCs w:val="21"/>
        </w:rPr>
        <w:t xml:space="preserve">或不同供应商报名的IP地址一致的； </w:t>
      </w:r>
      <w:r>
        <w:rPr>
          <w:rFonts w:hint="eastAsia" w:ascii="宋体" w:hAnsi="宋体" w:cs="宋体"/>
          <w:sz w:val="24"/>
        </w:rPr>
        <w:t xml:space="preserve"> </w:t>
      </w:r>
    </w:p>
    <w:p w14:paraId="2D6BDB4D">
      <w:pPr>
        <w:spacing w:line="360" w:lineRule="auto"/>
        <w:ind w:firstLine="480" w:firstLineChars="200"/>
        <w:contextualSpacing/>
        <w:rPr>
          <w:rFonts w:hint="eastAsia" w:ascii="宋体" w:hAnsi="宋体" w:cs="宋体"/>
          <w:sz w:val="24"/>
        </w:rPr>
      </w:pPr>
      <w:r>
        <w:rPr>
          <w:rFonts w:hint="eastAsia" w:ascii="宋体" w:hAnsi="宋体" w:cs="宋体"/>
          <w:sz w:val="24"/>
        </w:rPr>
        <w:t>2.不同供应商委托同一单位或者个人办理竞标事宜；</w:t>
      </w:r>
    </w:p>
    <w:p w14:paraId="1DC8D96A">
      <w:pPr>
        <w:spacing w:line="360" w:lineRule="auto"/>
        <w:ind w:firstLine="480" w:firstLineChars="200"/>
        <w:contextualSpacing/>
        <w:rPr>
          <w:rFonts w:hint="eastAsia" w:ascii="宋体" w:hAnsi="宋体" w:cs="宋体"/>
          <w:sz w:val="24"/>
        </w:rPr>
      </w:pPr>
      <w:r>
        <w:rPr>
          <w:rFonts w:hint="eastAsia" w:ascii="宋体" w:hAnsi="宋体" w:cs="宋体"/>
          <w:sz w:val="24"/>
        </w:rPr>
        <w:t>3.不同供应商的响应文件载明的项目管理员为同一个人；</w:t>
      </w:r>
    </w:p>
    <w:p w14:paraId="3D497314">
      <w:pPr>
        <w:spacing w:line="360" w:lineRule="auto"/>
        <w:ind w:firstLine="480" w:firstLineChars="200"/>
        <w:contextualSpacing/>
        <w:rPr>
          <w:rFonts w:hint="eastAsia"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同供应商的响应文件异常一致或者响应报价呈规律性差异；</w:t>
      </w:r>
    </w:p>
    <w:p w14:paraId="45D08940">
      <w:pPr>
        <w:spacing w:line="360" w:lineRule="auto"/>
        <w:ind w:firstLine="480" w:firstLineChars="200"/>
        <w:contextualSpacing/>
        <w:rPr>
          <w:rFonts w:hint="eastAsia" w:ascii="宋体" w:hAnsi="宋体" w:cs="宋体"/>
          <w:sz w:val="24"/>
        </w:rPr>
      </w:pPr>
      <w:r>
        <w:rPr>
          <w:rFonts w:hint="eastAsia" w:ascii="宋体" w:hAnsi="宋体" w:cs="宋体"/>
          <w:sz w:val="24"/>
        </w:rPr>
        <w:t>5.不同供应商的响应文件相互混装；</w:t>
      </w:r>
    </w:p>
    <w:p w14:paraId="6C2E44EC">
      <w:pPr>
        <w:pStyle w:val="12"/>
        <w:ind w:firstLine="480" w:firstLineChars="200"/>
        <w:rPr>
          <w:rFonts w:hint="eastAsia" w:ascii="宋体" w:hAnsi="宋体" w:cs="宋体"/>
        </w:rPr>
      </w:pPr>
      <w:r>
        <w:rPr>
          <w:rFonts w:hint="eastAsia" w:ascii="宋体" w:hAnsi="宋体" w:cs="宋体"/>
          <w:sz w:val="24"/>
        </w:rPr>
        <w:t>6.不同供应商的磋商保证金从同一单位或者个人账户转出。</w:t>
      </w:r>
    </w:p>
    <w:p w14:paraId="4617086C">
      <w:pPr>
        <w:spacing w:line="360" w:lineRule="auto"/>
        <w:ind w:firstLine="482" w:firstLineChars="200"/>
        <w:contextualSpacing/>
        <w:rPr>
          <w:rFonts w:hint="eastAsia" w:ascii="宋体" w:hAnsi="宋体" w:cs="宋体"/>
          <w:b/>
          <w:bCs/>
          <w:sz w:val="24"/>
        </w:rPr>
      </w:pPr>
      <w:r>
        <w:rPr>
          <w:rFonts w:hint="eastAsia" w:ascii="宋体" w:hAnsi="宋体" w:cs="宋体"/>
          <w:b/>
          <w:bCs/>
          <w:sz w:val="24"/>
        </w:rPr>
        <w:t>二、我方承诺无下列恶意串通的情形：</w:t>
      </w:r>
    </w:p>
    <w:p w14:paraId="7CAAE648">
      <w:pPr>
        <w:spacing w:line="360" w:lineRule="auto"/>
        <w:ind w:firstLine="480" w:firstLineChars="200"/>
        <w:contextualSpacing/>
        <w:rPr>
          <w:rFonts w:hint="eastAsia"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43514A32">
      <w:pPr>
        <w:spacing w:line="360" w:lineRule="auto"/>
        <w:ind w:firstLine="480" w:firstLineChars="200"/>
        <w:contextualSpacing/>
        <w:rPr>
          <w:rFonts w:hint="eastAsia" w:ascii="宋体" w:hAnsi="宋体" w:cs="宋体"/>
          <w:sz w:val="24"/>
        </w:rPr>
      </w:pPr>
      <w:r>
        <w:rPr>
          <w:rFonts w:hint="eastAsia" w:ascii="宋体" w:hAnsi="宋体" w:cs="宋体"/>
          <w:sz w:val="24"/>
        </w:rPr>
        <w:t>2.供应商按照采购人或者采购代理机构的授意撤换、修改响应文件；</w:t>
      </w:r>
    </w:p>
    <w:p w14:paraId="20984BB0">
      <w:pPr>
        <w:spacing w:line="360" w:lineRule="auto"/>
        <w:ind w:firstLine="480" w:firstLineChars="200"/>
        <w:contextualSpacing/>
        <w:rPr>
          <w:rFonts w:hint="eastAsia"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0D9C6B85">
      <w:pPr>
        <w:spacing w:line="360" w:lineRule="auto"/>
        <w:ind w:firstLine="480" w:firstLineChars="200"/>
        <w:contextualSpacing/>
        <w:rPr>
          <w:rFonts w:hint="eastAsia" w:ascii="宋体" w:hAnsi="宋体" w:cs="宋体"/>
          <w:sz w:val="24"/>
        </w:rPr>
      </w:pPr>
      <w:r>
        <w:rPr>
          <w:rFonts w:hint="eastAsia" w:ascii="宋体" w:hAnsi="宋体" w:cs="宋体"/>
          <w:sz w:val="24"/>
        </w:rPr>
        <w:t>4.属于同一集团、协会、商会等组织成员的供应商按照该组织要求协同参加政府采购活动；</w:t>
      </w:r>
    </w:p>
    <w:p w14:paraId="44D572DB">
      <w:pPr>
        <w:spacing w:line="360" w:lineRule="auto"/>
        <w:ind w:firstLine="480" w:firstLineChars="200"/>
        <w:contextualSpacing/>
        <w:rPr>
          <w:rFonts w:hint="eastAsia" w:ascii="宋体" w:hAnsi="宋体" w:cs="宋体"/>
          <w:sz w:val="24"/>
        </w:rPr>
      </w:pPr>
      <w:r>
        <w:rPr>
          <w:rFonts w:hint="eastAsia" w:ascii="宋体" w:hAnsi="宋体" w:cs="宋体"/>
          <w:sz w:val="24"/>
        </w:rPr>
        <w:t>5.供应商之间事先约定一致抬高或者压低响应报价，或者在竞争性磋商项目中事先约定轮流以高价位或者低价位成交，或者事先约定由某一特定供应商成交，然后再参加竞标；</w:t>
      </w:r>
    </w:p>
    <w:p w14:paraId="4BA41579">
      <w:pPr>
        <w:spacing w:line="360" w:lineRule="auto"/>
        <w:ind w:firstLine="480" w:firstLineChars="200"/>
        <w:contextualSpacing/>
        <w:rPr>
          <w:rFonts w:hint="eastAsia" w:ascii="宋体" w:hAnsi="宋体" w:cs="宋体"/>
          <w:sz w:val="24"/>
        </w:rPr>
      </w:pPr>
      <w:r>
        <w:rPr>
          <w:rFonts w:hint="eastAsia" w:ascii="宋体" w:hAnsi="宋体" w:cs="宋体"/>
          <w:sz w:val="24"/>
        </w:rPr>
        <w:t>6.供应商之间商定部分供应商放弃参加政府采购活动或者放弃成交；</w:t>
      </w:r>
    </w:p>
    <w:p w14:paraId="70D89B98">
      <w:pPr>
        <w:spacing w:line="360" w:lineRule="auto"/>
        <w:ind w:firstLine="480" w:firstLineChars="200"/>
        <w:contextualSpacing/>
        <w:rPr>
          <w:rFonts w:hint="eastAsia"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40D611DA">
      <w:pPr>
        <w:spacing w:line="360" w:lineRule="auto"/>
        <w:ind w:firstLine="480" w:firstLineChars="200"/>
        <w:contextualSpacing/>
        <w:rPr>
          <w:rFonts w:hint="eastAsia" w:ascii="宋体" w:hAnsi="宋体" w:cs="宋体"/>
          <w:sz w:val="24"/>
        </w:rPr>
      </w:pPr>
    </w:p>
    <w:p w14:paraId="6F77A6F1">
      <w:pPr>
        <w:spacing w:line="360" w:lineRule="auto"/>
        <w:ind w:firstLine="482" w:firstLineChars="200"/>
        <w:contextualSpacing/>
        <w:rPr>
          <w:rFonts w:hint="eastAsia" w:ascii="宋体" w:hAnsi="宋体" w:cs="宋体"/>
          <w:b/>
          <w:bCs/>
          <w:sz w:val="24"/>
        </w:rPr>
      </w:pPr>
      <w:r>
        <w:rPr>
          <w:rFonts w:hint="eastAsia" w:ascii="宋体" w:hAnsi="宋体" w:cs="宋体"/>
          <w:b/>
          <w:bCs/>
          <w:sz w:val="24"/>
        </w:rPr>
        <w:t>以上情形一经核查属实，接受政府采购监管部门对我方认定存在围标串标行为，我方愿意承担一切后果，并不再寻求任何旨在减轻或者免除法律责任的辩解。</w:t>
      </w:r>
    </w:p>
    <w:p w14:paraId="5C4C6815">
      <w:pPr>
        <w:pStyle w:val="16"/>
        <w:rPr>
          <w:rFonts w:hint="eastAsia" w:ascii="宋体" w:hAnsi="宋体" w:cs="宋体"/>
          <w:b/>
          <w:bCs/>
          <w:sz w:val="24"/>
        </w:rPr>
      </w:pPr>
    </w:p>
    <w:p w14:paraId="7A41C345">
      <w:pPr>
        <w:pStyle w:val="16"/>
        <w:rPr>
          <w:rFonts w:hint="eastAsia" w:ascii="宋体" w:hAnsi="宋体" w:cs="宋体"/>
          <w:b/>
          <w:bCs/>
          <w:sz w:val="24"/>
        </w:rPr>
      </w:pPr>
    </w:p>
    <w:p w14:paraId="47ED1F82">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供应商名称（盖公章）：</w:t>
      </w:r>
    </w:p>
    <w:p w14:paraId="6EDE985D">
      <w:pPr>
        <w:spacing w:line="480" w:lineRule="auto"/>
        <w:ind w:firstLine="5040" w:firstLineChars="2100"/>
        <w:jc w:val="left"/>
        <w:rPr>
          <w:rFonts w:hint="eastAsia" w:ascii="宋体" w:hAnsi="宋体" w:cs="宋体"/>
          <w:b/>
          <w:bCs/>
          <w:sz w:val="28"/>
          <w:szCs w:val="28"/>
        </w:rPr>
      </w:pPr>
      <w:r>
        <w:rPr>
          <w:rFonts w:hint="eastAsia" w:ascii="宋体" w:hAnsi="宋体" w:cs="宋体"/>
          <w:kern w:val="0"/>
          <w:sz w:val="24"/>
          <w:lang w:val="zh-CN"/>
        </w:rPr>
        <w:t xml:space="preserve">日期：  年  月   日   </w:t>
      </w:r>
      <w:r>
        <w:rPr>
          <w:b/>
          <w:bCs/>
          <w:sz w:val="32"/>
          <w:szCs w:val="32"/>
        </w:rPr>
        <w:br w:type="page"/>
      </w:r>
      <w:r>
        <w:rPr>
          <w:rFonts w:hint="eastAsia" w:ascii="宋体" w:hAnsi="宋体" w:cs="宋体"/>
          <w:b/>
          <w:bCs/>
          <w:sz w:val="28"/>
          <w:szCs w:val="28"/>
        </w:rPr>
        <w:t>4.法定代表人身份证明的格式：</w:t>
      </w:r>
    </w:p>
    <w:p w14:paraId="6C881554">
      <w:pPr>
        <w:spacing w:line="520" w:lineRule="exact"/>
        <w:jc w:val="center"/>
        <w:rPr>
          <w:rFonts w:hint="eastAsia" w:ascii="仿宋_GB2312" w:hAnsi="仿宋_GB2312" w:eastAsia="仿宋_GB2312" w:cs="仿宋_GB2312"/>
          <w:sz w:val="32"/>
          <w:szCs w:val="32"/>
        </w:rPr>
      </w:pPr>
      <w:r>
        <w:rPr>
          <w:rFonts w:hint="eastAsia" w:ascii="宋体" w:hAnsi="宋体" w:cs="宋体"/>
          <w:bCs/>
          <w:sz w:val="32"/>
          <w:szCs w:val="32"/>
        </w:rPr>
        <w:t>法定代表人身份证明</w:t>
      </w:r>
    </w:p>
    <w:p w14:paraId="3BA726EF">
      <w:pPr>
        <w:spacing w:line="360" w:lineRule="auto"/>
        <w:ind w:left="540"/>
        <w:contextualSpacing/>
        <w:rPr>
          <w:rFonts w:hint="eastAsia" w:ascii="仿宋_GB2312" w:hAnsi="仿宋_GB2312" w:eastAsia="仿宋_GB2312" w:cs="仿宋_GB2312"/>
          <w:sz w:val="32"/>
          <w:szCs w:val="32"/>
        </w:rPr>
      </w:pPr>
    </w:p>
    <w:p w14:paraId="168D7C90">
      <w:pPr>
        <w:spacing w:line="360" w:lineRule="auto"/>
        <w:ind w:left="540"/>
        <w:contextualSpacing/>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14:paraId="4CF05CB4">
      <w:pPr>
        <w:spacing w:line="360" w:lineRule="auto"/>
        <w:ind w:left="540"/>
        <w:contextualSpacing/>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3C214EAA">
      <w:pPr>
        <w:spacing w:line="360" w:lineRule="auto"/>
        <w:ind w:left="540"/>
        <w:contextualSpacing/>
        <w:rPr>
          <w:rFonts w:hint="eastAsia"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14:paraId="64D3B176">
      <w:pPr>
        <w:spacing w:line="360" w:lineRule="auto"/>
        <w:ind w:left="540"/>
        <w:contextualSpacing/>
        <w:rPr>
          <w:rFonts w:hint="eastAsia"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14:paraId="284BF6AD">
      <w:pPr>
        <w:spacing w:line="360" w:lineRule="auto"/>
        <w:ind w:left="540"/>
        <w:contextualSpacing/>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05431987">
      <w:pPr>
        <w:spacing w:line="360" w:lineRule="auto"/>
        <w:ind w:firstLine="480" w:firstLineChars="200"/>
        <w:contextualSpacing/>
        <w:rPr>
          <w:rFonts w:hint="eastAsia"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7A36F8E0">
      <w:pPr>
        <w:spacing w:line="360" w:lineRule="auto"/>
        <w:ind w:left="540"/>
        <w:contextualSpacing/>
        <w:rPr>
          <w:rFonts w:hint="eastAsia" w:ascii="宋体" w:hAnsi="宋体" w:cs="宋体"/>
          <w:sz w:val="24"/>
        </w:rPr>
      </w:pPr>
      <w:r>
        <w:rPr>
          <w:rFonts w:hint="eastAsia" w:ascii="宋体" w:hAnsi="宋体" w:cs="宋体"/>
          <w:sz w:val="24"/>
        </w:rPr>
        <w:t>特此证明。</w:t>
      </w:r>
    </w:p>
    <w:p w14:paraId="29F6A95B">
      <w:pPr>
        <w:spacing w:line="360" w:lineRule="auto"/>
        <w:ind w:left="540"/>
        <w:contextualSpacing/>
        <w:rPr>
          <w:rFonts w:hint="eastAsia" w:ascii="宋体" w:hAnsi="宋体" w:cs="宋体"/>
          <w:sz w:val="24"/>
        </w:rPr>
      </w:pPr>
    </w:p>
    <w:p w14:paraId="76CBC4D3">
      <w:pPr>
        <w:spacing w:line="360" w:lineRule="auto"/>
        <w:ind w:left="540"/>
        <w:contextualSpacing/>
        <w:rPr>
          <w:rFonts w:hint="eastAsia" w:ascii="宋体" w:hAnsi="宋体" w:cs="宋体"/>
          <w:sz w:val="24"/>
        </w:rPr>
      </w:pPr>
    </w:p>
    <w:p w14:paraId="024AB869">
      <w:pPr>
        <w:spacing w:line="360" w:lineRule="auto"/>
        <w:ind w:left="540"/>
        <w:contextualSpacing/>
        <w:rPr>
          <w:rFonts w:hint="eastAsia" w:ascii="宋体" w:hAnsi="宋体" w:cs="宋体"/>
          <w:sz w:val="24"/>
        </w:rPr>
      </w:pPr>
    </w:p>
    <w:p w14:paraId="07913B09">
      <w:pPr>
        <w:spacing w:line="360" w:lineRule="auto"/>
        <w:ind w:left="540"/>
        <w:contextualSpacing/>
        <w:rPr>
          <w:rFonts w:hint="eastAsia" w:ascii="宋体" w:hAnsi="宋体" w:cs="宋体"/>
          <w:sz w:val="24"/>
        </w:rPr>
      </w:pPr>
      <w:r>
        <w:rPr>
          <w:rFonts w:hint="eastAsia" w:ascii="宋体" w:hAnsi="宋体" w:cs="宋体"/>
          <w:sz w:val="24"/>
        </w:rPr>
        <w:t>附件：法定代表人有效身份证正反面复印件</w:t>
      </w:r>
    </w:p>
    <w:p w14:paraId="69928629">
      <w:pPr>
        <w:spacing w:line="360" w:lineRule="auto"/>
        <w:ind w:left="540"/>
        <w:contextualSpacing/>
        <w:rPr>
          <w:rFonts w:hint="eastAsia" w:ascii="宋体" w:hAnsi="宋体" w:cs="宋体"/>
          <w:sz w:val="24"/>
        </w:rPr>
      </w:pPr>
    </w:p>
    <w:p w14:paraId="3531C514">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供应商名称（盖公章）：</w:t>
      </w:r>
    </w:p>
    <w:p w14:paraId="516253ED">
      <w:pPr>
        <w:spacing w:line="360" w:lineRule="auto"/>
        <w:contextualSpacing/>
        <w:jc w:val="center"/>
        <w:rPr>
          <w:rFonts w:hint="eastAsia" w:ascii="宋体" w:hAnsi="宋体" w:cs="宋体"/>
          <w:b/>
          <w:sz w:val="24"/>
        </w:rPr>
      </w:pPr>
      <w:r>
        <w:rPr>
          <w:rFonts w:hint="eastAsia" w:ascii="宋体" w:hAnsi="宋体" w:cs="宋体"/>
          <w:kern w:val="0"/>
          <w:sz w:val="24"/>
          <w:lang w:val="zh-CN"/>
        </w:rPr>
        <w:t xml:space="preserve">                                                   日期：  年  月   日</w:t>
      </w:r>
    </w:p>
    <w:p w14:paraId="443A85C3">
      <w:pPr>
        <w:spacing w:line="360" w:lineRule="auto"/>
        <w:contextualSpacing/>
        <w:jc w:val="left"/>
        <w:rPr>
          <w:rFonts w:hint="eastAsia" w:ascii="宋体" w:hAnsi="宋体" w:cs="宋体"/>
          <w:sz w:val="24"/>
        </w:rPr>
      </w:pPr>
    </w:p>
    <w:p w14:paraId="142A5B71">
      <w:pPr>
        <w:spacing w:line="360" w:lineRule="auto"/>
        <w:contextualSpacing/>
        <w:jc w:val="left"/>
        <w:rPr>
          <w:rFonts w:hint="eastAsia" w:ascii="宋体" w:hAnsi="宋体" w:cs="宋体"/>
          <w:sz w:val="24"/>
        </w:rPr>
      </w:pPr>
    </w:p>
    <w:p w14:paraId="3802AA1C">
      <w:pPr>
        <w:spacing w:line="360" w:lineRule="auto"/>
        <w:ind w:firstLine="420" w:firstLineChars="200"/>
        <w:contextualSpacing/>
        <w:jc w:val="left"/>
        <w:rPr>
          <w:rFonts w:hint="eastAsia" w:ascii="宋体" w:hAnsi="宋体" w:cs="宋体"/>
          <w:szCs w:val="21"/>
        </w:rPr>
      </w:pPr>
      <w:r>
        <w:rPr>
          <w:rFonts w:hint="eastAsia" w:ascii="宋体" w:hAnsi="宋体" w:cs="宋体"/>
          <w:szCs w:val="21"/>
        </w:rPr>
        <w:t>注：</w:t>
      </w:r>
    </w:p>
    <w:p w14:paraId="5944C684">
      <w:pPr>
        <w:spacing w:line="360" w:lineRule="auto"/>
        <w:ind w:firstLine="420" w:firstLineChars="200"/>
        <w:contextualSpacing/>
        <w:jc w:val="left"/>
        <w:rPr>
          <w:rFonts w:hint="eastAsia" w:ascii="宋体" w:hAnsi="宋体" w:cs="宋体"/>
          <w:szCs w:val="21"/>
        </w:rPr>
      </w:pPr>
      <w:r>
        <w:rPr>
          <w:rFonts w:hint="eastAsia" w:ascii="宋体" w:hAnsi="宋体" w:cs="宋体"/>
          <w:szCs w:val="21"/>
        </w:rPr>
        <w:t>1.自然人竞标的无需提供，联合体竞标的只需牵头人出具。</w:t>
      </w:r>
    </w:p>
    <w:p w14:paraId="2375AE96">
      <w:pPr>
        <w:spacing w:line="360" w:lineRule="auto"/>
        <w:ind w:firstLine="420" w:firstLineChars="200"/>
        <w:contextualSpacing/>
        <w:jc w:val="left"/>
        <w:rPr>
          <w:rFonts w:hint="eastAsia" w:ascii="宋体" w:hAnsi="宋体" w:cs="宋体"/>
          <w:szCs w:val="21"/>
        </w:rPr>
        <w:sectPr>
          <w:pgSz w:w="11911" w:h="16838"/>
          <w:pgMar w:top="1134" w:right="1134" w:bottom="1134" w:left="1134" w:header="720" w:footer="720" w:gutter="0"/>
          <w:cols w:space="720" w:num="1"/>
        </w:sectPr>
      </w:pPr>
      <w:r>
        <w:rPr>
          <w:rFonts w:hint="eastAsia" w:ascii="宋体" w:hAnsi="宋体" w:cs="宋体"/>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2"/>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236F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68AE2729">
            <w:pPr>
              <w:spacing w:line="360" w:lineRule="auto"/>
              <w:rPr>
                <w:rFonts w:hAnsi="Calibri"/>
                <w:b/>
                <w:sz w:val="24"/>
              </w:rPr>
            </w:pPr>
          </w:p>
          <w:p w14:paraId="7C214561">
            <w:pPr>
              <w:spacing w:line="360" w:lineRule="auto"/>
              <w:rPr>
                <w:rFonts w:hAnsi="Calibri"/>
                <w:b/>
                <w:sz w:val="24"/>
              </w:rPr>
            </w:pPr>
            <w:r>
              <w:rPr>
                <w:rFonts w:hint="eastAsia" w:hAnsi="Calibri"/>
                <w:b/>
                <w:sz w:val="24"/>
              </w:rPr>
              <w:t>法定代表人身份证复印件粘帖处（正、反面）</w:t>
            </w:r>
          </w:p>
        </w:tc>
      </w:tr>
    </w:tbl>
    <w:p w14:paraId="0A70BF37">
      <w:pPr>
        <w:spacing w:line="360" w:lineRule="auto"/>
        <w:ind w:firstLine="482" w:firstLineChars="200"/>
        <w:contextualSpacing/>
        <w:jc w:val="left"/>
        <w:rPr>
          <w:rFonts w:hint="eastAsia" w:ascii="仿宋_GB2312" w:hAnsi="仿宋_GB2312" w:eastAsia="仿宋_GB2312" w:cs="仿宋_GB2312"/>
          <w:b/>
          <w:sz w:val="32"/>
          <w:szCs w:val="32"/>
        </w:rPr>
      </w:pPr>
      <w:r>
        <w:rPr>
          <w:rFonts w:hint="eastAsia" w:ascii="Calibri"/>
          <w:b/>
          <w:sz w:val="24"/>
        </w:rPr>
        <w:t>附件：</w:t>
      </w:r>
    </w:p>
    <w:p w14:paraId="226466F7">
      <w:pPr>
        <w:adjustRightInd w:val="0"/>
        <w:snapToGrid w:val="0"/>
        <w:spacing w:line="300" w:lineRule="auto"/>
        <w:jc w:val="left"/>
        <w:rPr>
          <w:b/>
          <w:szCs w:val="21"/>
        </w:rPr>
      </w:pPr>
    </w:p>
    <w:p w14:paraId="00CEDE3D">
      <w:pPr>
        <w:spacing w:line="520" w:lineRule="exact"/>
        <w:ind w:firstLine="880"/>
        <w:jc w:val="left"/>
        <w:rPr>
          <w:rFonts w:hint="eastAsia" w:ascii="宋体" w:hAnsi="宋体" w:cs="宋体"/>
          <w:szCs w:val="21"/>
        </w:rPr>
      </w:pPr>
    </w:p>
    <w:p w14:paraId="1B3068BC">
      <w:pPr>
        <w:spacing w:line="520" w:lineRule="exact"/>
        <w:ind w:firstLine="880"/>
        <w:jc w:val="left"/>
        <w:rPr>
          <w:rFonts w:hint="eastAsia" w:ascii="宋体" w:hAnsi="宋体" w:cs="宋体"/>
          <w:szCs w:val="21"/>
        </w:rPr>
      </w:pPr>
    </w:p>
    <w:p w14:paraId="2B2EABF9">
      <w:pPr>
        <w:spacing w:line="520" w:lineRule="exact"/>
        <w:ind w:firstLine="880"/>
        <w:jc w:val="left"/>
        <w:rPr>
          <w:rFonts w:hint="eastAsia" w:ascii="宋体" w:hAnsi="宋体" w:cs="宋体"/>
          <w:szCs w:val="21"/>
        </w:rPr>
      </w:pPr>
    </w:p>
    <w:p w14:paraId="38882CDD">
      <w:pPr>
        <w:spacing w:line="520" w:lineRule="exact"/>
        <w:ind w:firstLine="880"/>
        <w:jc w:val="left"/>
        <w:rPr>
          <w:rFonts w:hint="eastAsia" w:ascii="宋体" w:hAnsi="宋体" w:cs="宋体"/>
          <w:szCs w:val="21"/>
        </w:rPr>
      </w:pPr>
    </w:p>
    <w:p w14:paraId="5B2DDB5C">
      <w:pPr>
        <w:spacing w:line="520" w:lineRule="exact"/>
        <w:ind w:firstLine="880"/>
        <w:jc w:val="left"/>
        <w:rPr>
          <w:rFonts w:hint="eastAsia" w:ascii="宋体" w:hAnsi="宋体" w:cs="宋体"/>
          <w:szCs w:val="21"/>
        </w:rPr>
      </w:pPr>
    </w:p>
    <w:p w14:paraId="09453C15">
      <w:pPr>
        <w:spacing w:line="520" w:lineRule="exact"/>
        <w:ind w:firstLine="880"/>
        <w:jc w:val="left"/>
        <w:rPr>
          <w:rFonts w:hint="eastAsia" w:ascii="宋体" w:hAnsi="宋体" w:cs="宋体"/>
          <w:szCs w:val="21"/>
        </w:rPr>
      </w:pPr>
    </w:p>
    <w:p w14:paraId="401E9512">
      <w:pPr>
        <w:spacing w:line="520" w:lineRule="exact"/>
        <w:ind w:firstLine="880"/>
        <w:jc w:val="left"/>
        <w:rPr>
          <w:rFonts w:hint="eastAsia" w:ascii="宋体" w:hAnsi="宋体" w:cs="宋体"/>
          <w:szCs w:val="21"/>
        </w:rPr>
      </w:pPr>
    </w:p>
    <w:p w14:paraId="7049AA27">
      <w:pPr>
        <w:spacing w:line="520" w:lineRule="exact"/>
        <w:ind w:firstLine="880"/>
        <w:jc w:val="left"/>
        <w:rPr>
          <w:rFonts w:hint="eastAsia" w:ascii="宋体" w:hAnsi="宋体" w:cs="宋体"/>
          <w:szCs w:val="21"/>
        </w:rPr>
      </w:pPr>
    </w:p>
    <w:p w14:paraId="55119978">
      <w:pPr>
        <w:spacing w:line="520" w:lineRule="exact"/>
        <w:ind w:firstLine="880"/>
        <w:jc w:val="left"/>
        <w:rPr>
          <w:rFonts w:hint="eastAsia" w:ascii="宋体" w:hAnsi="宋体" w:cs="宋体"/>
          <w:szCs w:val="21"/>
        </w:rPr>
      </w:pPr>
    </w:p>
    <w:p w14:paraId="1F3981D0">
      <w:pPr>
        <w:spacing w:line="520" w:lineRule="exact"/>
        <w:ind w:firstLine="880"/>
        <w:jc w:val="left"/>
        <w:rPr>
          <w:rFonts w:hint="eastAsia" w:ascii="宋体" w:hAnsi="宋体" w:cs="宋体"/>
          <w:szCs w:val="21"/>
        </w:rPr>
      </w:pPr>
    </w:p>
    <w:p w14:paraId="7C35CDA5">
      <w:pPr>
        <w:spacing w:line="520" w:lineRule="exact"/>
        <w:ind w:firstLine="880"/>
        <w:jc w:val="left"/>
        <w:rPr>
          <w:rFonts w:hint="eastAsia" w:ascii="宋体" w:hAnsi="宋体" w:cs="宋体"/>
          <w:szCs w:val="21"/>
        </w:rPr>
      </w:pPr>
    </w:p>
    <w:p w14:paraId="371F1EEA">
      <w:pPr>
        <w:spacing w:line="520" w:lineRule="exact"/>
        <w:ind w:firstLine="880"/>
        <w:jc w:val="left"/>
        <w:rPr>
          <w:rFonts w:hint="eastAsia" w:ascii="宋体" w:hAnsi="宋体" w:cs="宋体"/>
          <w:szCs w:val="21"/>
        </w:rPr>
      </w:pPr>
    </w:p>
    <w:p w14:paraId="3FF1C71B">
      <w:pPr>
        <w:spacing w:line="520" w:lineRule="exact"/>
        <w:ind w:firstLine="880"/>
        <w:jc w:val="left"/>
        <w:rPr>
          <w:rFonts w:hint="eastAsia" w:ascii="宋体" w:hAnsi="宋体" w:cs="宋体"/>
          <w:szCs w:val="21"/>
        </w:rPr>
      </w:pPr>
    </w:p>
    <w:p w14:paraId="39703751">
      <w:pPr>
        <w:spacing w:line="520" w:lineRule="exact"/>
        <w:ind w:firstLine="880"/>
        <w:jc w:val="left"/>
        <w:rPr>
          <w:rFonts w:hint="eastAsia" w:ascii="宋体" w:hAnsi="宋体" w:cs="宋体"/>
          <w:szCs w:val="21"/>
        </w:rPr>
      </w:pPr>
    </w:p>
    <w:p w14:paraId="2106F678">
      <w:pPr>
        <w:spacing w:line="520" w:lineRule="exact"/>
        <w:ind w:firstLine="880"/>
        <w:jc w:val="left"/>
        <w:rPr>
          <w:rFonts w:hint="eastAsia" w:ascii="宋体" w:hAnsi="宋体" w:cs="宋体"/>
          <w:szCs w:val="21"/>
        </w:rPr>
      </w:pPr>
    </w:p>
    <w:p w14:paraId="232A1D7B">
      <w:pPr>
        <w:spacing w:line="520" w:lineRule="exact"/>
        <w:ind w:firstLine="880"/>
        <w:jc w:val="left"/>
        <w:rPr>
          <w:rFonts w:hint="eastAsia" w:ascii="宋体" w:hAnsi="宋体" w:cs="宋体"/>
          <w:szCs w:val="21"/>
        </w:rPr>
      </w:pPr>
    </w:p>
    <w:p w14:paraId="21B9C0E4">
      <w:pPr>
        <w:spacing w:line="520" w:lineRule="exact"/>
        <w:ind w:firstLine="880"/>
        <w:jc w:val="left"/>
        <w:rPr>
          <w:rFonts w:hint="eastAsia" w:ascii="宋体" w:hAnsi="宋体" w:cs="宋体"/>
          <w:szCs w:val="21"/>
        </w:rPr>
      </w:pPr>
    </w:p>
    <w:p w14:paraId="6E29B00F">
      <w:pPr>
        <w:spacing w:line="520" w:lineRule="exact"/>
        <w:ind w:firstLine="880"/>
        <w:jc w:val="left"/>
        <w:rPr>
          <w:rFonts w:hint="eastAsia" w:ascii="宋体" w:hAnsi="宋体" w:cs="宋体"/>
          <w:szCs w:val="21"/>
        </w:rPr>
      </w:pPr>
    </w:p>
    <w:p w14:paraId="5054295B">
      <w:pPr>
        <w:spacing w:line="520" w:lineRule="exact"/>
        <w:jc w:val="left"/>
        <w:rPr>
          <w:rFonts w:hint="eastAsia" w:ascii="方正小标宋简体" w:hAnsi="方正小标宋简体" w:eastAsia="仿宋" w:cs="方正小标宋简体"/>
          <w:bCs/>
          <w:sz w:val="44"/>
          <w:szCs w:val="44"/>
        </w:rPr>
      </w:pPr>
      <w:r>
        <w:rPr>
          <w:rFonts w:hint="eastAsia" w:ascii="方正小标宋简体" w:hAnsi="方正小标宋简体" w:eastAsia="方正小标宋简体" w:cs="方正小标宋简体"/>
          <w:sz w:val="44"/>
          <w:szCs w:val="44"/>
        </w:rPr>
        <w:br w:type="page"/>
      </w:r>
      <w:r>
        <w:rPr>
          <w:rFonts w:hint="eastAsia" w:ascii="宋体" w:hAnsi="宋体" w:cs="宋体"/>
          <w:b/>
          <w:bCs/>
          <w:sz w:val="28"/>
          <w:szCs w:val="28"/>
        </w:rPr>
        <w:t>5.法定代表人授权委托书的格式：</w:t>
      </w:r>
    </w:p>
    <w:p w14:paraId="47C37647">
      <w:pPr>
        <w:spacing w:line="500" w:lineRule="exact"/>
        <w:jc w:val="center"/>
        <w:rPr>
          <w:rFonts w:hint="eastAsia" w:ascii="方正小标宋简体" w:hAnsi="方正小标宋简体" w:eastAsia="方正小标宋简体" w:cs="方正小标宋简体"/>
          <w:sz w:val="44"/>
          <w:szCs w:val="44"/>
        </w:rPr>
      </w:pPr>
    </w:p>
    <w:p w14:paraId="309D630D">
      <w:pPr>
        <w:spacing w:line="520" w:lineRule="exact"/>
        <w:jc w:val="center"/>
        <w:rPr>
          <w:rFonts w:hint="eastAsia" w:ascii="宋体" w:hAnsi="宋体" w:cs="宋体"/>
          <w:sz w:val="32"/>
          <w:szCs w:val="32"/>
        </w:rPr>
      </w:pPr>
      <w:r>
        <w:rPr>
          <w:rFonts w:hint="eastAsia" w:ascii="宋体" w:hAnsi="宋体" w:cs="宋体"/>
          <w:sz w:val="32"/>
          <w:szCs w:val="32"/>
        </w:rPr>
        <w:t>授权委托书</w:t>
      </w:r>
    </w:p>
    <w:p w14:paraId="20EDBAB9">
      <w:pPr>
        <w:spacing w:line="520" w:lineRule="exact"/>
        <w:jc w:val="center"/>
        <w:rPr>
          <w:rFonts w:hint="eastAsia" w:ascii="宋体" w:hAnsi="宋体" w:cs="宋体"/>
          <w:sz w:val="32"/>
          <w:szCs w:val="32"/>
        </w:rPr>
      </w:pPr>
      <w:r>
        <w:rPr>
          <w:rFonts w:hint="eastAsia" w:ascii="宋体" w:hAnsi="宋体" w:cs="宋体"/>
          <w:sz w:val="32"/>
          <w:szCs w:val="32"/>
        </w:rPr>
        <w:t>（如有委托时）</w:t>
      </w:r>
    </w:p>
    <w:p w14:paraId="5B210C3E">
      <w:pPr>
        <w:spacing w:line="520" w:lineRule="exact"/>
        <w:rPr>
          <w:rFonts w:hint="eastAsia" w:ascii="仿宋_GB2312" w:hAnsi="仿宋_GB2312" w:eastAsia="仿宋_GB2312" w:cs="仿宋_GB2312"/>
          <w:sz w:val="32"/>
          <w:szCs w:val="32"/>
        </w:rPr>
      </w:pPr>
    </w:p>
    <w:p w14:paraId="1DDF99D7">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261D957D">
      <w:pPr>
        <w:spacing w:line="360" w:lineRule="auto"/>
        <w:ind w:firstLine="480" w:firstLineChars="200"/>
        <w:rPr>
          <w:rFonts w:hint="eastAsia" w:ascii="宋体" w:hAnsi="宋体" w:cs="宋体"/>
          <w:sz w:val="24"/>
        </w:rPr>
      </w:pPr>
      <w:r>
        <w:rPr>
          <w:rFonts w:hint="eastAsia" w:ascii="宋体" w:hAnsi="宋体" w:cs="宋体"/>
          <w:sz w:val="24"/>
        </w:rPr>
        <w:t>我</w:t>
      </w:r>
      <w:r>
        <w:rPr>
          <w:rFonts w:hint="eastAsia" w:ascii="宋体" w:hAnsi="宋体" w:cs="宋体"/>
          <w:sz w:val="24"/>
          <w:u w:val="single"/>
        </w:rPr>
        <w:t xml:space="preserve">  </w:t>
      </w:r>
      <w:r>
        <w:rPr>
          <w:rFonts w:hint="eastAsia" w:ascii="宋体" w:hAnsi="宋体" w:cs="宋体"/>
          <w:i/>
          <w:iCs/>
          <w:sz w:val="24"/>
          <w:u w:val="single"/>
        </w:rPr>
        <w:t>（姓名）</w:t>
      </w:r>
      <w:r>
        <w:rPr>
          <w:rFonts w:hint="eastAsia" w:ascii="宋体" w:hAnsi="宋体" w:cs="宋体"/>
          <w:sz w:val="24"/>
          <w:u w:val="single"/>
        </w:rPr>
        <w:t xml:space="preserve">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i/>
          <w:iCs/>
          <w:sz w:val="24"/>
          <w:u w:val="single"/>
        </w:rPr>
        <w:t>（供应商名称）</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w:t>
      </w:r>
      <w:r>
        <w:rPr>
          <w:rFonts w:hint="eastAsia" w:ascii="宋体" w:hAnsi="宋体" w:cs="宋体"/>
          <w:i/>
          <w:iCs/>
          <w:sz w:val="24"/>
          <w:u w:val="single"/>
        </w:rPr>
        <w:t>（姓名）</w:t>
      </w:r>
      <w:r>
        <w:rPr>
          <w:rFonts w:hint="eastAsia" w:ascii="宋体" w:hAnsi="宋体" w:cs="宋体"/>
          <w:sz w:val="24"/>
          <w:u w:val="single"/>
        </w:rPr>
        <w:t xml:space="preserve"> </w:t>
      </w:r>
      <w:r>
        <w:rPr>
          <w:rFonts w:hint="eastAsia" w:ascii="宋体" w:hAnsi="宋体" w:cs="宋体"/>
          <w:sz w:val="24"/>
        </w:rPr>
        <w:t>以我方的名义参加</w:t>
      </w:r>
      <w:r>
        <w:rPr>
          <w:rFonts w:hint="eastAsia" w:ascii="宋体" w:hAnsi="宋体" w:cs="宋体"/>
          <w:sz w:val="24"/>
          <w:u w:val="single"/>
        </w:rPr>
        <w:t xml:space="preserve">      </w:t>
      </w:r>
      <w:r>
        <w:rPr>
          <w:rFonts w:hint="eastAsia" w:ascii="宋体" w:hAnsi="宋体" w:cs="宋体"/>
          <w:i/>
          <w:iCs/>
          <w:sz w:val="24"/>
          <w:u w:val="single"/>
        </w:rPr>
        <w:t>（项目名称）</w:t>
      </w:r>
      <w:r>
        <w:rPr>
          <w:rFonts w:hint="eastAsia" w:ascii="宋体" w:hAnsi="宋体" w:cs="宋体"/>
          <w:sz w:val="24"/>
          <w:u w:val="single"/>
        </w:rPr>
        <w:t xml:space="preserve">        </w:t>
      </w:r>
      <w:r>
        <w:rPr>
          <w:rFonts w:hint="eastAsia" w:ascii="宋体" w:hAnsi="宋体" w:cs="宋体"/>
          <w:sz w:val="24"/>
        </w:rPr>
        <w:t>项目的竞标活动，并代表我方全权办理针对上述项目的所有采购程序和环节的具体事务和签署相关文件。</w:t>
      </w:r>
    </w:p>
    <w:p w14:paraId="57FCA1B8">
      <w:pPr>
        <w:spacing w:line="360" w:lineRule="auto"/>
        <w:rPr>
          <w:rFonts w:hint="eastAsia" w:ascii="宋体" w:hAnsi="宋体" w:cs="宋体"/>
          <w:sz w:val="24"/>
        </w:rPr>
      </w:pPr>
      <w:r>
        <w:rPr>
          <w:rFonts w:hint="eastAsia" w:ascii="宋体" w:hAnsi="宋体" w:cs="宋体"/>
          <w:sz w:val="24"/>
        </w:rPr>
        <w:t xml:space="preserve">    我方对委托代理人的签字事项负全部责任。</w:t>
      </w:r>
    </w:p>
    <w:p w14:paraId="11D4EA5C">
      <w:pPr>
        <w:spacing w:line="360" w:lineRule="auto"/>
        <w:ind w:firstLine="480" w:firstLineChars="200"/>
        <w:rPr>
          <w:rFonts w:hint="eastAsia"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302F8F15">
      <w:pPr>
        <w:spacing w:line="360" w:lineRule="auto"/>
        <w:ind w:firstLine="480" w:firstLineChars="200"/>
        <w:rPr>
          <w:rFonts w:hint="eastAsia" w:ascii="宋体" w:hAnsi="宋体" w:cs="宋体"/>
          <w:sz w:val="24"/>
        </w:rPr>
      </w:pPr>
      <w:r>
        <w:rPr>
          <w:rFonts w:hint="eastAsia" w:ascii="宋体" w:hAnsi="宋体" w:cs="宋体"/>
          <w:sz w:val="24"/>
        </w:rPr>
        <w:t>委托代理人无转委托权，特此委托。</w:t>
      </w:r>
    </w:p>
    <w:p w14:paraId="2B90F34B">
      <w:pPr>
        <w:spacing w:line="360" w:lineRule="auto"/>
        <w:ind w:firstLine="480" w:firstLineChars="200"/>
        <w:rPr>
          <w:rFonts w:hint="eastAsia" w:ascii="宋体" w:hAnsi="宋体" w:cs="宋体"/>
          <w:sz w:val="24"/>
        </w:rPr>
      </w:pPr>
      <w:r>
        <w:rPr>
          <w:rFonts w:hint="eastAsia" w:ascii="宋体" w:hAnsi="宋体" w:cs="宋体"/>
          <w:sz w:val="24"/>
        </w:rPr>
        <w:t>附：委托代理人有效身份证正反面复印件</w:t>
      </w:r>
    </w:p>
    <w:p w14:paraId="72D255D7">
      <w:pPr>
        <w:spacing w:line="360" w:lineRule="auto"/>
        <w:rPr>
          <w:rFonts w:hint="eastAsia" w:ascii="宋体" w:hAnsi="宋体" w:cs="宋体"/>
          <w:sz w:val="24"/>
        </w:rPr>
      </w:pPr>
    </w:p>
    <w:p w14:paraId="0A3411E5">
      <w:pPr>
        <w:spacing w:line="360" w:lineRule="auto"/>
        <w:rPr>
          <w:rFonts w:hint="eastAsia" w:ascii="宋体" w:hAnsi="宋体" w:cs="宋体"/>
          <w:sz w:val="24"/>
        </w:rPr>
      </w:pPr>
      <w:r>
        <w:rPr>
          <w:rFonts w:hint="eastAsia" w:ascii="宋体" w:hAnsi="宋体" w:cs="宋体"/>
          <w:sz w:val="24"/>
        </w:rPr>
        <w:t xml:space="preserve">委托代理人（签字）：         法定代表人（签字或盖章）：                    </w:t>
      </w:r>
    </w:p>
    <w:p w14:paraId="0A9F2A2E">
      <w:pPr>
        <w:spacing w:line="360" w:lineRule="auto"/>
        <w:rPr>
          <w:rFonts w:hint="eastAsia" w:ascii="宋体" w:hAnsi="宋体" w:cs="宋体"/>
          <w:sz w:val="24"/>
        </w:rPr>
      </w:pPr>
      <w:r>
        <w:rPr>
          <w:rFonts w:hint="eastAsia" w:ascii="宋体" w:hAnsi="宋体" w:cs="宋体"/>
          <w:sz w:val="24"/>
        </w:rPr>
        <w:t xml:space="preserve">委托代理人身份证号码：                              </w:t>
      </w:r>
    </w:p>
    <w:p w14:paraId="1721CBBA">
      <w:pPr>
        <w:spacing w:line="360" w:lineRule="auto"/>
        <w:rPr>
          <w:rFonts w:hint="eastAsia" w:ascii="宋体" w:hAnsi="宋体" w:cs="宋体"/>
          <w:sz w:val="24"/>
        </w:rPr>
      </w:pPr>
      <w:r>
        <w:rPr>
          <w:rFonts w:hint="eastAsia" w:ascii="宋体" w:hAnsi="宋体" w:cs="宋体"/>
          <w:sz w:val="24"/>
        </w:rPr>
        <w:t xml:space="preserve">                                </w:t>
      </w:r>
    </w:p>
    <w:p w14:paraId="06916E13">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kern w:val="0"/>
          <w:sz w:val="24"/>
        </w:rPr>
        <w:t>供应商名称（盖公章）：</w:t>
      </w:r>
    </w:p>
    <w:p w14:paraId="143877AB">
      <w:pPr>
        <w:spacing w:line="360" w:lineRule="auto"/>
        <w:contextualSpacing/>
        <w:jc w:val="center"/>
        <w:rPr>
          <w:rFonts w:hint="eastAsia" w:ascii="宋体" w:hAnsi="宋体" w:cs="宋体"/>
          <w:b/>
          <w:sz w:val="24"/>
        </w:rPr>
      </w:pPr>
      <w:r>
        <w:rPr>
          <w:rFonts w:hint="eastAsia" w:ascii="宋体" w:hAnsi="宋体" w:cs="宋体"/>
          <w:kern w:val="0"/>
          <w:sz w:val="24"/>
          <w:lang w:val="zh-CN"/>
        </w:rPr>
        <w:t xml:space="preserve">                                                   日期：  年  月   日</w:t>
      </w:r>
    </w:p>
    <w:p w14:paraId="55538767">
      <w:pPr>
        <w:spacing w:line="360" w:lineRule="auto"/>
        <w:rPr>
          <w:rFonts w:hint="eastAsia" w:ascii="宋体" w:hAnsi="宋体" w:cs="宋体"/>
          <w:sz w:val="24"/>
        </w:rPr>
      </w:pPr>
    </w:p>
    <w:p w14:paraId="007E61AC">
      <w:pPr>
        <w:spacing w:line="360" w:lineRule="auto"/>
        <w:ind w:firstLine="420" w:firstLineChars="200"/>
        <w:rPr>
          <w:rFonts w:hint="eastAsia" w:ascii="宋体" w:hAnsi="宋体" w:cs="宋体"/>
          <w:szCs w:val="21"/>
        </w:rPr>
      </w:pPr>
      <w:r>
        <w:rPr>
          <w:rFonts w:hint="eastAsia" w:ascii="宋体" w:hAnsi="宋体" w:cs="宋体"/>
          <w:szCs w:val="21"/>
        </w:rPr>
        <w:t>注：</w:t>
      </w:r>
    </w:p>
    <w:p w14:paraId="0B75C281">
      <w:pPr>
        <w:spacing w:line="360" w:lineRule="auto"/>
        <w:ind w:firstLine="420" w:firstLineChars="200"/>
        <w:rPr>
          <w:rFonts w:hint="eastAsia" w:ascii="宋体" w:hAnsi="宋体" w:cs="宋体"/>
          <w:szCs w:val="21"/>
        </w:rPr>
      </w:pPr>
      <w:r>
        <w:rPr>
          <w:rFonts w:hint="eastAsia" w:ascii="宋体" w:hAnsi="宋体" w:cs="宋体"/>
          <w:szCs w:val="21"/>
        </w:rPr>
        <w:t>1. 法定代表人和委托代理人必须在授权委托书上签字或盖章，</w:t>
      </w:r>
      <w:r>
        <w:rPr>
          <w:rFonts w:hint="eastAsia" w:ascii="宋体" w:hAnsi="宋体" w:cs="宋体"/>
          <w:b/>
          <w:szCs w:val="21"/>
        </w:rPr>
        <w:t>否则其响应文件按无效响应处理。</w:t>
      </w:r>
    </w:p>
    <w:p w14:paraId="3FB37920">
      <w:pPr>
        <w:spacing w:line="360" w:lineRule="auto"/>
        <w:ind w:firstLine="420" w:firstLineChars="200"/>
        <w:jc w:val="left"/>
        <w:rPr>
          <w:rFonts w:hint="eastAsia" w:ascii="宋体" w:hAnsi="宋体" w:cs="宋体"/>
          <w:szCs w:val="21"/>
        </w:rPr>
      </w:pPr>
      <w:r>
        <w:rPr>
          <w:rFonts w:hint="eastAsia" w:ascii="宋体" w:hAnsi="宋体" w:cs="宋体"/>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33A90AF">
      <w:pPr>
        <w:spacing w:line="360" w:lineRule="auto"/>
        <w:ind w:firstLine="420" w:firstLineChars="200"/>
        <w:jc w:val="left"/>
        <w:rPr>
          <w:rFonts w:hint="eastAsia" w:ascii="宋体" w:hAnsi="宋体" w:cs="宋体"/>
          <w:szCs w:val="21"/>
        </w:rPr>
      </w:pPr>
      <w:r>
        <w:rPr>
          <w:rFonts w:hint="eastAsia" w:ascii="宋体" w:hAnsi="宋体" w:cs="宋体"/>
          <w:szCs w:val="21"/>
        </w:rPr>
        <w:t>3. 法人、其他组织竞标时“我方”是指“我单位”，自然人竞标时“我方”是指“本人”。</w:t>
      </w:r>
    </w:p>
    <w:p w14:paraId="58CD79D1">
      <w:pPr>
        <w:spacing w:line="520" w:lineRule="exact"/>
        <w:jc w:val="left"/>
        <w:rPr>
          <w:rFonts w:hint="eastAsia" w:ascii="仿宋" w:hAnsi="仿宋" w:eastAsia="仿宋" w:cs="仿宋_GB2312"/>
          <w:b/>
          <w:sz w:val="30"/>
          <w:szCs w:val="30"/>
        </w:rPr>
      </w:pPr>
      <w:r>
        <w:rPr>
          <w:rFonts w:ascii="仿宋_GB2312" w:hAnsi="仿宋_GB2312" w:eastAsia="仿宋_GB2312" w:cs="仿宋_GB2312"/>
          <w:szCs w:val="21"/>
        </w:rPr>
        <w:br w:type="page"/>
      </w:r>
      <w:r>
        <w:rPr>
          <w:rFonts w:hint="eastAsia" w:ascii="宋体" w:hAnsi="宋体" w:cs="宋体"/>
          <w:b/>
          <w:sz w:val="28"/>
          <w:szCs w:val="28"/>
        </w:rPr>
        <w:t>6.商务条款偏离表的格式：</w:t>
      </w:r>
    </w:p>
    <w:p w14:paraId="5DC72482">
      <w:pPr>
        <w:pStyle w:val="16"/>
      </w:pPr>
    </w:p>
    <w:p w14:paraId="3BD08A69">
      <w:pPr>
        <w:spacing w:line="500" w:lineRule="exact"/>
        <w:jc w:val="center"/>
        <w:rPr>
          <w:rFonts w:hint="eastAsia" w:ascii="宋体" w:hAnsi="宋体" w:cs="宋体"/>
          <w:bCs/>
          <w:sz w:val="44"/>
          <w:szCs w:val="44"/>
        </w:rPr>
      </w:pPr>
      <w:r>
        <w:rPr>
          <w:rFonts w:hint="eastAsia" w:ascii="宋体" w:hAnsi="宋体" w:cs="宋体"/>
          <w:bCs/>
          <w:sz w:val="44"/>
          <w:szCs w:val="44"/>
        </w:rPr>
        <w:t>商务条款偏离表</w:t>
      </w:r>
    </w:p>
    <w:p w14:paraId="4A5AA94C">
      <w:pPr>
        <w:spacing w:line="520" w:lineRule="exact"/>
        <w:rPr>
          <w:rFonts w:hint="eastAsia" w:ascii="宋体" w:hAnsi="宋体" w:cs="宋体"/>
          <w:sz w:val="32"/>
          <w:szCs w:val="32"/>
        </w:rPr>
      </w:pPr>
    </w:p>
    <w:p w14:paraId="131DA992">
      <w:pPr>
        <w:spacing w:line="360" w:lineRule="auto"/>
        <w:contextualSpacing/>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14:paraId="73FEFB29">
      <w:pPr>
        <w:spacing w:line="360" w:lineRule="auto"/>
        <w:contextualSpacing/>
        <w:rPr>
          <w:rFonts w:hint="eastAsia"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p>
    <w:tbl>
      <w:tblPr>
        <w:tblStyle w:val="2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427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1" w:type="dxa"/>
            <w:tcBorders>
              <w:top w:val="single" w:color="auto" w:sz="4" w:space="0"/>
              <w:left w:val="single" w:color="auto" w:sz="4" w:space="0"/>
              <w:bottom w:val="single" w:color="auto" w:sz="4" w:space="0"/>
              <w:right w:val="single" w:color="auto" w:sz="4" w:space="0"/>
            </w:tcBorders>
            <w:vAlign w:val="center"/>
          </w:tcPr>
          <w:p w14:paraId="17F64BC8">
            <w:pPr>
              <w:spacing w:line="340" w:lineRule="exact"/>
              <w:jc w:val="center"/>
              <w:rPr>
                <w:rFonts w:hint="eastAsia" w:ascii="宋体" w:hAnsi="宋体" w:cs="宋体"/>
                <w:szCs w:val="21"/>
              </w:rPr>
            </w:pPr>
            <w:r>
              <w:rPr>
                <w:rFonts w:hint="eastAsia" w:ascii="宋体" w:hAnsi="宋体" w:cs="宋体"/>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EC6031C">
            <w:pPr>
              <w:spacing w:line="340" w:lineRule="exact"/>
              <w:jc w:val="center"/>
              <w:rPr>
                <w:rFonts w:hint="eastAsia" w:ascii="宋体" w:hAnsi="宋体" w:cs="宋体"/>
                <w:szCs w:val="21"/>
              </w:rPr>
            </w:pPr>
            <w:r>
              <w:rPr>
                <w:rFonts w:hint="eastAsia" w:ascii="宋体" w:hAnsi="宋体" w:cs="宋体"/>
                <w:szCs w:val="21"/>
              </w:rPr>
              <w:t>竞争性磋商文件的商务条款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14:paraId="6D721FA3">
            <w:pPr>
              <w:spacing w:line="340" w:lineRule="exact"/>
              <w:jc w:val="center"/>
              <w:rPr>
                <w:rFonts w:hint="eastAsia" w:ascii="宋体" w:hAnsi="宋体" w:cs="宋体"/>
                <w:szCs w:val="21"/>
              </w:rPr>
            </w:pPr>
            <w:r>
              <w:rPr>
                <w:rFonts w:hint="eastAsia" w:ascii="宋体" w:hAnsi="宋体" w:cs="宋体"/>
                <w:szCs w:val="21"/>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4E34A195">
            <w:pPr>
              <w:spacing w:line="340" w:lineRule="exact"/>
              <w:jc w:val="center"/>
              <w:rPr>
                <w:rFonts w:hint="eastAsia" w:ascii="宋体" w:hAnsi="宋体" w:cs="宋体"/>
                <w:szCs w:val="21"/>
              </w:rPr>
            </w:pPr>
            <w:r>
              <w:rPr>
                <w:rFonts w:hint="eastAsia" w:ascii="宋体" w:hAnsi="宋体" w:cs="宋体"/>
                <w:szCs w:val="21"/>
              </w:rPr>
              <w:t>偏离说明</w:t>
            </w:r>
          </w:p>
        </w:tc>
      </w:tr>
      <w:tr w14:paraId="203F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FD40968">
            <w:pPr>
              <w:spacing w:line="340" w:lineRule="exact"/>
              <w:rPr>
                <w:rFonts w:hint="eastAsia" w:ascii="宋体" w:hAnsi="宋体" w:cs="宋体"/>
                <w:szCs w:val="21"/>
              </w:rPr>
            </w:pPr>
            <w:r>
              <w:rPr>
                <w:rFonts w:hint="eastAsia" w:ascii="宋体" w:hAnsi="宋体" w:cs="宋体"/>
                <w:szCs w:val="21"/>
              </w:rPr>
              <w:t>一</w:t>
            </w:r>
          </w:p>
        </w:tc>
        <w:tc>
          <w:tcPr>
            <w:tcW w:w="3926" w:type="dxa"/>
            <w:tcBorders>
              <w:top w:val="single" w:color="auto" w:sz="4" w:space="0"/>
              <w:left w:val="single" w:color="auto" w:sz="4" w:space="0"/>
              <w:bottom w:val="single" w:color="auto" w:sz="4" w:space="0"/>
              <w:right w:val="single" w:color="auto" w:sz="4" w:space="0"/>
            </w:tcBorders>
          </w:tcPr>
          <w:p w14:paraId="5479A76F">
            <w:pPr>
              <w:spacing w:line="340" w:lineRule="exact"/>
              <w:rPr>
                <w:rFonts w:hint="eastAsia" w:ascii="宋体" w:hAnsi="宋体" w:cs="宋体"/>
                <w:szCs w:val="21"/>
              </w:rPr>
            </w:pPr>
          </w:p>
        </w:tc>
        <w:tc>
          <w:tcPr>
            <w:tcW w:w="3589" w:type="dxa"/>
            <w:tcBorders>
              <w:top w:val="single" w:color="auto" w:sz="4" w:space="0"/>
              <w:left w:val="single" w:color="auto" w:sz="4" w:space="0"/>
              <w:bottom w:val="single" w:color="auto" w:sz="4" w:space="0"/>
              <w:right w:val="single" w:color="auto" w:sz="4" w:space="0"/>
            </w:tcBorders>
          </w:tcPr>
          <w:p w14:paraId="5A192032">
            <w:pPr>
              <w:spacing w:line="340" w:lineRule="exact"/>
              <w:rPr>
                <w:rFonts w:hint="eastAsia" w:ascii="宋体" w:hAnsi="宋体" w:cs="宋体"/>
                <w:szCs w:val="21"/>
              </w:rPr>
            </w:pPr>
          </w:p>
        </w:tc>
        <w:tc>
          <w:tcPr>
            <w:tcW w:w="1274" w:type="dxa"/>
            <w:tcBorders>
              <w:top w:val="single" w:color="auto" w:sz="4" w:space="0"/>
              <w:left w:val="single" w:color="auto" w:sz="4" w:space="0"/>
              <w:bottom w:val="single" w:color="auto" w:sz="4" w:space="0"/>
              <w:right w:val="single" w:color="auto" w:sz="4" w:space="0"/>
            </w:tcBorders>
          </w:tcPr>
          <w:p w14:paraId="10F4F3F6">
            <w:pPr>
              <w:spacing w:line="300" w:lineRule="exact"/>
              <w:rPr>
                <w:rFonts w:hint="eastAsia" w:ascii="宋体" w:hAnsi="宋体" w:cs="宋体"/>
                <w:szCs w:val="21"/>
              </w:rPr>
            </w:pPr>
          </w:p>
        </w:tc>
      </w:tr>
      <w:tr w14:paraId="0B64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4C28AC90">
            <w:pPr>
              <w:spacing w:line="340" w:lineRule="exact"/>
              <w:rPr>
                <w:rFonts w:hint="eastAsia" w:ascii="宋体" w:hAnsi="宋体" w:cs="宋体"/>
                <w:szCs w:val="21"/>
              </w:rPr>
            </w:pPr>
            <w:r>
              <w:rPr>
                <w:rFonts w:hint="eastAsia" w:ascii="宋体" w:hAnsi="宋体" w:cs="宋体"/>
                <w:szCs w:val="21"/>
              </w:rPr>
              <w:t>二</w:t>
            </w:r>
          </w:p>
        </w:tc>
        <w:tc>
          <w:tcPr>
            <w:tcW w:w="3926" w:type="dxa"/>
            <w:tcBorders>
              <w:top w:val="single" w:color="auto" w:sz="4" w:space="0"/>
              <w:left w:val="single" w:color="auto" w:sz="4" w:space="0"/>
              <w:bottom w:val="single" w:color="auto" w:sz="4" w:space="0"/>
              <w:right w:val="single" w:color="auto" w:sz="4" w:space="0"/>
            </w:tcBorders>
          </w:tcPr>
          <w:p w14:paraId="4F70F0AB">
            <w:pPr>
              <w:spacing w:line="340" w:lineRule="exact"/>
              <w:rPr>
                <w:rFonts w:hint="eastAsia" w:ascii="宋体" w:hAnsi="宋体" w:cs="宋体"/>
                <w:szCs w:val="21"/>
              </w:rPr>
            </w:pPr>
          </w:p>
        </w:tc>
        <w:tc>
          <w:tcPr>
            <w:tcW w:w="3589" w:type="dxa"/>
            <w:tcBorders>
              <w:top w:val="single" w:color="auto" w:sz="4" w:space="0"/>
              <w:left w:val="single" w:color="auto" w:sz="4" w:space="0"/>
              <w:bottom w:val="single" w:color="auto" w:sz="4" w:space="0"/>
              <w:right w:val="single" w:color="auto" w:sz="4" w:space="0"/>
            </w:tcBorders>
          </w:tcPr>
          <w:p w14:paraId="3ACDC097">
            <w:pPr>
              <w:spacing w:line="340" w:lineRule="exact"/>
              <w:rPr>
                <w:rFonts w:hint="eastAsia" w:ascii="宋体" w:hAnsi="宋体" w:cs="宋体"/>
                <w:szCs w:val="21"/>
              </w:rPr>
            </w:pPr>
          </w:p>
        </w:tc>
        <w:tc>
          <w:tcPr>
            <w:tcW w:w="1274" w:type="dxa"/>
            <w:tcBorders>
              <w:top w:val="single" w:color="auto" w:sz="4" w:space="0"/>
              <w:left w:val="single" w:color="auto" w:sz="4" w:space="0"/>
              <w:bottom w:val="single" w:color="auto" w:sz="4" w:space="0"/>
              <w:right w:val="single" w:color="auto" w:sz="4" w:space="0"/>
            </w:tcBorders>
          </w:tcPr>
          <w:p w14:paraId="02622CFD">
            <w:pPr>
              <w:spacing w:line="300" w:lineRule="exact"/>
              <w:rPr>
                <w:rFonts w:hint="eastAsia" w:ascii="宋体" w:hAnsi="宋体" w:cs="宋体"/>
                <w:szCs w:val="21"/>
              </w:rPr>
            </w:pPr>
          </w:p>
        </w:tc>
      </w:tr>
      <w:tr w14:paraId="43A4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2AC25AA5">
            <w:pPr>
              <w:spacing w:line="340" w:lineRule="exact"/>
              <w:rPr>
                <w:rFonts w:hint="eastAsia" w:ascii="宋体" w:hAnsi="宋体" w:cs="宋体"/>
                <w:szCs w:val="21"/>
              </w:rPr>
            </w:pPr>
            <w:r>
              <w:rPr>
                <w:rFonts w:hint="eastAsia" w:ascii="宋体" w:hAnsi="宋体" w:cs="宋体"/>
                <w:szCs w:val="21"/>
              </w:rPr>
              <w:t>...</w:t>
            </w:r>
          </w:p>
        </w:tc>
        <w:tc>
          <w:tcPr>
            <w:tcW w:w="3926" w:type="dxa"/>
            <w:tcBorders>
              <w:top w:val="single" w:color="auto" w:sz="4" w:space="0"/>
              <w:left w:val="single" w:color="auto" w:sz="4" w:space="0"/>
              <w:bottom w:val="single" w:color="auto" w:sz="4" w:space="0"/>
              <w:right w:val="single" w:color="auto" w:sz="4" w:space="0"/>
            </w:tcBorders>
          </w:tcPr>
          <w:p w14:paraId="7D1C32F6">
            <w:pPr>
              <w:spacing w:line="340" w:lineRule="exact"/>
              <w:rPr>
                <w:rFonts w:hint="eastAsia" w:ascii="宋体" w:hAnsi="宋体" w:cs="宋体"/>
                <w:szCs w:val="21"/>
              </w:rPr>
            </w:pPr>
          </w:p>
        </w:tc>
        <w:tc>
          <w:tcPr>
            <w:tcW w:w="3589" w:type="dxa"/>
            <w:tcBorders>
              <w:top w:val="single" w:color="auto" w:sz="4" w:space="0"/>
              <w:left w:val="single" w:color="auto" w:sz="4" w:space="0"/>
              <w:bottom w:val="single" w:color="auto" w:sz="4" w:space="0"/>
              <w:right w:val="single" w:color="auto" w:sz="4" w:space="0"/>
            </w:tcBorders>
          </w:tcPr>
          <w:p w14:paraId="3DDBFFD1">
            <w:pPr>
              <w:spacing w:line="340" w:lineRule="exact"/>
              <w:rPr>
                <w:rFonts w:hint="eastAsia" w:ascii="宋体" w:hAnsi="宋体" w:cs="宋体"/>
                <w:szCs w:val="21"/>
              </w:rPr>
            </w:pPr>
          </w:p>
        </w:tc>
        <w:tc>
          <w:tcPr>
            <w:tcW w:w="1274" w:type="dxa"/>
            <w:tcBorders>
              <w:top w:val="single" w:color="auto" w:sz="4" w:space="0"/>
              <w:left w:val="single" w:color="auto" w:sz="4" w:space="0"/>
              <w:bottom w:val="single" w:color="auto" w:sz="4" w:space="0"/>
              <w:right w:val="single" w:color="auto" w:sz="4" w:space="0"/>
            </w:tcBorders>
          </w:tcPr>
          <w:p w14:paraId="3BF1BB22">
            <w:pPr>
              <w:spacing w:line="300" w:lineRule="exact"/>
              <w:rPr>
                <w:rFonts w:hint="eastAsia" w:ascii="宋体" w:hAnsi="宋体" w:cs="宋体"/>
                <w:szCs w:val="21"/>
              </w:rPr>
            </w:pPr>
          </w:p>
        </w:tc>
      </w:tr>
    </w:tbl>
    <w:p w14:paraId="2882396A">
      <w:pPr>
        <w:pStyle w:val="13"/>
        <w:spacing w:line="40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注：</w:t>
      </w:r>
    </w:p>
    <w:p w14:paraId="26E1504E">
      <w:pPr>
        <w:pStyle w:val="13"/>
        <w:spacing w:line="400" w:lineRule="exact"/>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1.应对照磋商文件“第二章 采购需求”中的商务条款逐条作出明确响应，并作出偏离说明。</w:t>
      </w:r>
    </w:p>
    <w:p w14:paraId="2CD28E0A">
      <w:pPr>
        <w:pStyle w:val="13"/>
        <w:spacing w:line="400" w:lineRule="exact"/>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2.供应商应根据自身的承诺，对照磋商文件要求，在“偏离说明”中注明“正偏离”或者“负偏离”或者“无偏离”。既不属于“正偏离”也不属于“负偏离”即为“无偏离”。 当响应文件的商务内容低于竞争性磋商文件要求时，供应商应当如实写明“负偏离”。</w:t>
      </w:r>
    </w:p>
    <w:p w14:paraId="249FD6F9">
      <w:pPr>
        <w:spacing w:line="400" w:lineRule="exact"/>
        <w:ind w:firstLine="480" w:firstLineChars="200"/>
        <w:rPr>
          <w:rFonts w:hint="eastAsia" w:ascii="宋体" w:hAnsi="宋体" w:cs="宋体"/>
          <w:kern w:val="0"/>
          <w:sz w:val="24"/>
        </w:rPr>
      </w:pPr>
      <w:r>
        <w:rPr>
          <w:rFonts w:hint="eastAsia" w:ascii="宋体" w:hAnsi="宋体" w:cs="宋体"/>
          <w:kern w:val="0"/>
          <w:sz w:val="24"/>
        </w:rPr>
        <w:t>3.表格内容均需按要求填写，不得留空，</w:t>
      </w:r>
      <w:r>
        <w:rPr>
          <w:rFonts w:hint="eastAsia" w:ascii="宋体" w:hAnsi="宋体" w:cs="宋体"/>
          <w:b/>
          <w:bCs/>
          <w:kern w:val="0"/>
          <w:sz w:val="24"/>
        </w:rPr>
        <w:t>否则按竞标无效处理。</w:t>
      </w:r>
    </w:p>
    <w:p w14:paraId="2306D0EC">
      <w:pPr>
        <w:spacing w:line="400" w:lineRule="exact"/>
        <w:ind w:firstLine="480" w:firstLineChars="200"/>
        <w:contextualSpacing/>
        <w:rPr>
          <w:rFonts w:hint="eastAsia" w:ascii="宋体" w:hAnsi="宋体" w:cs="宋体"/>
          <w:kern w:val="0"/>
          <w:sz w:val="24"/>
        </w:rPr>
      </w:pPr>
    </w:p>
    <w:p w14:paraId="5789A5A1">
      <w:pPr>
        <w:spacing w:line="360" w:lineRule="auto"/>
        <w:ind w:firstLine="3840" w:firstLineChars="1600"/>
        <w:rPr>
          <w:rFonts w:hint="eastAsia" w:ascii="宋体" w:hAnsi="宋体" w:cs="宋体"/>
          <w:sz w:val="24"/>
        </w:rPr>
      </w:pPr>
      <w:r>
        <w:rPr>
          <w:rFonts w:hint="eastAsia" w:ascii="宋体" w:hAnsi="宋体" w:cs="宋体"/>
          <w:kern w:val="0"/>
          <w:sz w:val="24"/>
        </w:rPr>
        <w:t>供应商名称（盖公章）：</w:t>
      </w:r>
    </w:p>
    <w:p w14:paraId="56A3FEA8">
      <w:pPr>
        <w:spacing w:line="360" w:lineRule="auto"/>
        <w:contextualSpacing/>
        <w:jc w:val="center"/>
        <w:rPr>
          <w:rFonts w:hint="eastAsia" w:ascii="宋体" w:hAnsi="宋体" w:cs="宋体"/>
          <w:b/>
          <w:sz w:val="24"/>
        </w:rPr>
      </w:pPr>
      <w:r>
        <w:rPr>
          <w:rFonts w:hint="eastAsia" w:ascii="宋体" w:hAnsi="宋体" w:cs="宋体"/>
          <w:kern w:val="0"/>
          <w:sz w:val="24"/>
          <w:lang w:val="zh-CN"/>
        </w:rPr>
        <w:t xml:space="preserve">                                                   日期：  年  月   日</w:t>
      </w:r>
    </w:p>
    <w:p w14:paraId="6C6D65D2">
      <w:pPr>
        <w:snapToGrid w:val="0"/>
        <w:spacing w:line="360" w:lineRule="auto"/>
        <w:ind w:firstLine="602" w:firstLineChars="200"/>
        <w:rPr>
          <w:rFonts w:hint="eastAsia" w:ascii="仿宋" w:hAnsi="仿宋" w:eastAsia="仿宋" w:cs="仿宋_GB2312"/>
          <w:b/>
          <w:sz w:val="30"/>
          <w:szCs w:val="30"/>
        </w:rPr>
      </w:pPr>
    </w:p>
    <w:p w14:paraId="3BE80D9E">
      <w:pPr>
        <w:snapToGrid w:val="0"/>
        <w:spacing w:line="360" w:lineRule="auto"/>
        <w:ind w:firstLine="602" w:firstLineChars="200"/>
        <w:rPr>
          <w:rFonts w:hint="eastAsia" w:ascii="仿宋" w:hAnsi="仿宋" w:eastAsia="仿宋" w:cs="仿宋_GB2312"/>
          <w:b/>
          <w:sz w:val="30"/>
          <w:szCs w:val="30"/>
        </w:rPr>
      </w:pPr>
    </w:p>
    <w:p w14:paraId="505F48A1">
      <w:pPr>
        <w:pStyle w:val="16"/>
      </w:pPr>
    </w:p>
    <w:p w14:paraId="72722758">
      <w:pPr>
        <w:snapToGrid w:val="0"/>
        <w:spacing w:line="360" w:lineRule="auto"/>
        <w:ind w:firstLine="602" w:firstLineChars="200"/>
        <w:rPr>
          <w:rFonts w:hint="eastAsia" w:ascii="仿宋" w:hAnsi="仿宋" w:eastAsia="仿宋" w:cs="仿宋_GB2312"/>
          <w:b/>
          <w:sz w:val="30"/>
          <w:szCs w:val="30"/>
        </w:rPr>
      </w:pPr>
    </w:p>
    <w:bookmarkEnd w:id="154"/>
    <w:p w14:paraId="205C5986">
      <w:pPr>
        <w:pStyle w:val="9"/>
        <w:rPr>
          <w:rFonts w:hint="eastAsia" w:ascii="仿宋" w:hAnsi="仿宋" w:eastAsia="仿宋" w:cs="仿宋_GB2312"/>
          <w:b/>
          <w:sz w:val="30"/>
          <w:szCs w:val="30"/>
        </w:rPr>
      </w:pPr>
    </w:p>
    <w:p w14:paraId="11E33B94"/>
    <w:p w14:paraId="557164B2">
      <w:pPr>
        <w:snapToGrid w:val="0"/>
        <w:spacing w:line="360" w:lineRule="auto"/>
        <w:rPr>
          <w:rFonts w:hint="eastAsia" w:ascii="宋体" w:hAnsi="宋体" w:cs="宋体"/>
          <w:sz w:val="28"/>
          <w:szCs w:val="28"/>
        </w:rPr>
      </w:pPr>
      <w:r>
        <w:rPr>
          <w:rFonts w:hint="eastAsia" w:ascii="宋体" w:hAnsi="宋体" w:cs="宋体"/>
          <w:b/>
          <w:sz w:val="28"/>
          <w:szCs w:val="28"/>
        </w:rPr>
        <w:t>7.服务需求偏离表的格式：</w:t>
      </w:r>
    </w:p>
    <w:p w14:paraId="7A30E8E3">
      <w:pPr>
        <w:spacing w:line="500" w:lineRule="exact"/>
        <w:jc w:val="center"/>
        <w:rPr>
          <w:rFonts w:hint="eastAsia" w:ascii="宋体" w:hAnsi="宋体" w:cs="宋体"/>
          <w:bCs/>
          <w:sz w:val="44"/>
          <w:szCs w:val="44"/>
        </w:rPr>
      </w:pPr>
      <w:r>
        <w:rPr>
          <w:rFonts w:hint="eastAsia" w:ascii="宋体" w:hAnsi="宋体" w:cs="宋体"/>
          <w:bCs/>
          <w:sz w:val="44"/>
          <w:szCs w:val="44"/>
        </w:rPr>
        <w:t>服务需求偏离表</w:t>
      </w:r>
    </w:p>
    <w:p w14:paraId="41633FB4">
      <w:pPr>
        <w:spacing w:line="500" w:lineRule="exact"/>
        <w:jc w:val="center"/>
        <w:rPr>
          <w:rFonts w:hint="eastAsia" w:ascii="宋体" w:hAnsi="宋体" w:cs="宋体"/>
          <w:b/>
          <w:sz w:val="32"/>
          <w:szCs w:val="32"/>
        </w:rPr>
      </w:pPr>
      <w:r>
        <w:rPr>
          <w:rFonts w:hint="eastAsia" w:ascii="宋体" w:hAnsi="宋体" w:cs="宋体"/>
          <w:bCs/>
          <w:sz w:val="44"/>
          <w:szCs w:val="44"/>
        </w:rPr>
        <w:t>(注：按采购需求具体条款修改)</w:t>
      </w:r>
    </w:p>
    <w:p w14:paraId="178FC452">
      <w:pPr>
        <w:spacing w:line="360" w:lineRule="auto"/>
        <w:contextualSpacing/>
        <w:jc w:val="left"/>
        <w:rPr>
          <w:rFonts w:hint="eastAsia" w:ascii="宋体" w:hAnsi="宋体" w:cs="宋体"/>
          <w:sz w:val="24"/>
        </w:rPr>
      </w:pPr>
    </w:p>
    <w:p w14:paraId="016B2ECC">
      <w:pPr>
        <w:spacing w:line="360" w:lineRule="auto"/>
        <w:ind w:firstLine="720" w:firstLineChars="300"/>
        <w:contextualSpacing/>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14:paraId="07EEF3A5">
      <w:pPr>
        <w:spacing w:line="360" w:lineRule="auto"/>
        <w:ind w:firstLine="720" w:firstLineChars="300"/>
        <w:contextualSpacing/>
        <w:rPr>
          <w:rFonts w:hint="eastAsia"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p>
    <w:p w14:paraId="7505C8DF">
      <w:pPr>
        <w:spacing w:line="360" w:lineRule="auto"/>
        <w:ind w:firstLine="720" w:firstLineChars="300"/>
        <w:contextualSpacing/>
        <w:rPr>
          <w:rFonts w:hint="eastAsia" w:ascii="宋体" w:hAnsi="宋体" w:cs="宋体"/>
          <w:sz w:val="24"/>
          <w:u w:val="single"/>
        </w:rPr>
      </w:pPr>
      <w:r>
        <w:rPr>
          <w:rFonts w:hint="eastAsia" w:ascii="宋体" w:hAnsi="宋体" w:cs="宋体"/>
          <w:sz w:val="24"/>
        </w:rPr>
        <w:t>所竞分标（如有则填写，无分标时填写“无”或者留空）：</w:t>
      </w:r>
      <w:r>
        <w:rPr>
          <w:rFonts w:hint="eastAsia" w:ascii="宋体" w:hAnsi="宋体" w:cs="宋体"/>
          <w:sz w:val="24"/>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2118"/>
        <w:gridCol w:w="2944"/>
        <w:gridCol w:w="1095"/>
      </w:tblGrid>
      <w:tr w14:paraId="7344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79F806BC">
            <w:pPr>
              <w:rPr>
                <w:rFonts w:hint="eastAsia" w:ascii="宋体" w:hAnsi="宋体" w:cs="宋体"/>
                <w:szCs w:val="21"/>
              </w:rPr>
            </w:pPr>
            <w:r>
              <w:rPr>
                <w:rFonts w:hint="eastAsia" w:ascii="宋体" w:hAnsi="宋体" w:cs="宋体"/>
                <w:szCs w:val="21"/>
              </w:rPr>
              <w:t>项号</w:t>
            </w:r>
          </w:p>
        </w:tc>
        <w:tc>
          <w:tcPr>
            <w:tcW w:w="1175" w:type="dxa"/>
            <w:tcBorders>
              <w:top w:val="single" w:color="auto" w:sz="4" w:space="0"/>
              <w:left w:val="single" w:color="auto" w:sz="4" w:space="0"/>
              <w:bottom w:val="single" w:color="auto" w:sz="4" w:space="0"/>
              <w:right w:val="single" w:color="auto" w:sz="4" w:space="0"/>
            </w:tcBorders>
            <w:vAlign w:val="center"/>
          </w:tcPr>
          <w:p w14:paraId="3B275C4C">
            <w:pPr>
              <w:jc w:val="center"/>
              <w:rPr>
                <w:rFonts w:hint="eastAsia" w:ascii="宋体" w:hAnsi="宋体" w:cs="宋体"/>
                <w:szCs w:val="21"/>
              </w:rPr>
            </w:pPr>
            <w:r>
              <w:rPr>
                <w:rFonts w:hint="eastAsia" w:ascii="宋体" w:hAnsi="宋体" w:cs="宋体"/>
                <w:szCs w:val="21"/>
              </w:rPr>
              <w:t>标的名称</w:t>
            </w:r>
          </w:p>
        </w:tc>
        <w:tc>
          <w:tcPr>
            <w:tcW w:w="2118" w:type="dxa"/>
            <w:tcBorders>
              <w:top w:val="single" w:color="auto" w:sz="4" w:space="0"/>
              <w:left w:val="single" w:color="auto" w:sz="4" w:space="0"/>
              <w:bottom w:val="single" w:color="auto" w:sz="4" w:space="0"/>
              <w:right w:val="single" w:color="auto" w:sz="4" w:space="0"/>
            </w:tcBorders>
            <w:vAlign w:val="center"/>
          </w:tcPr>
          <w:p w14:paraId="700CAF24">
            <w:pPr>
              <w:jc w:val="center"/>
              <w:rPr>
                <w:rFonts w:hint="eastAsia" w:ascii="宋体" w:hAnsi="宋体" w:cs="宋体"/>
                <w:szCs w:val="21"/>
              </w:rPr>
            </w:pPr>
            <w:r>
              <w:rPr>
                <w:rFonts w:hint="eastAsia" w:ascii="宋体" w:hAnsi="宋体" w:cs="宋体"/>
                <w:szCs w:val="21"/>
              </w:rPr>
              <w:t>竞争性磋商文件</w:t>
            </w:r>
            <w:r>
              <w:rPr>
                <w:rFonts w:hint="eastAsia" w:ascii="宋体" w:hAnsi="宋体"/>
                <w:szCs w:val="21"/>
              </w:rPr>
              <w:t>采购需求中的服务</w:t>
            </w:r>
            <w:r>
              <w:rPr>
                <w:rFonts w:hint="eastAsia" w:ascii="宋体" w:hAnsi="宋体" w:cs="宋体"/>
                <w:kern w:val="0"/>
                <w:szCs w:val="21"/>
              </w:rPr>
              <w:t>参数</w:t>
            </w:r>
          </w:p>
        </w:tc>
        <w:tc>
          <w:tcPr>
            <w:tcW w:w="2944" w:type="dxa"/>
            <w:tcBorders>
              <w:top w:val="single" w:color="auto" w:sz="4" w:space="0"/>
              <w:left w:val="single" w:color="auto" w:sz="4" w:space="0"/>
              <w:bottom w:val="single" w:color="auto" w:sz="4" w:space="0"/>
              <w:right w:val="single" w:color="auto" w:sz="4" w:space="0"/>
            </w:tcBorders>
            <w:vAlign w:val="center"/>
          </w:tcPr>
          <w:p w14:paraId="31A7E89F">
            <w:pPr>
              <w:jc w:val="center"/>
              <w:rPr>
                <w:rFonts w:hint="eastAsia" w:ascii="宋体" w:hAnsi="宋体" w:cs="宋体"/>
                <w:szCs w:val="21"/>
              </w:rPr>
            </w:pPr>
            <w:r>
              <w:rPr>
                <w:rFonts w:hint="eastAsia" w:ascii="宋体" w:hAnsi="宋体" w:cs="宋体"/>
                <w:szCs w:val="21"/>
              </w:rPr>
              <w:t>响应文件响应的</w:t>
            </w:r>
            <w:r>
              <w:rPr>
                <w:rFonts w:hint="eastAsia" w:ascii="宋体" w:hAnsi="宋体"/>
                <w:szCs w:val="21"/>
              </w:rPr>
              <w:t>服务</w:t>
            </w:r>
            <w:r>
              <w:rPr>
                <w:rFonts w:hint="eastAsia" w:ascii="宋体" w:hAnsi="宋体" w:cs="宋体"/>
                <w:kern w:val="0"/>
                <w:szCs w:val="21"/>
              </w:rPr>
              <w:t>参数</w:t>
            </w:r>
          </w:p>
        </w:tc>
        <w:tc>
          <w:tcPr>
            <w:tcW w:w="1095" w:type="dxa"/>
            <w:tcBorders>
              <w:top w:val="single" w:color="auto" w:sz="4" w:space="0"/>
              <w:left w:val="single" w:color="auto" w:sz="4" w:space="0"/>
              <w:bottom w:val="single" w:color="auto" w:sz="4" w:space="0"/>
              <w:right w:val="single" w:color="auto" w:sz="4" w:space="0"/>
            </w:tcBorders>
            <w:vAlign w:val="center"/>
          </w:tcPr>
          <w:p w14:paraId="1193EF03">
            <w:pPr>
              <w:rPr>
                <w:rFonts w:hint="eastAsia" w:ascii="宋体" w:hAnsi="宋体" w:cs="宋体"/>
                <w:szCs w:val="21"/>
              </w:rPr>
            </w:pPr>
            <w:r>
              <w:rPr>
                <w:rFonts w:hint="eastAsia" w:ascii="宋体" w:hAnsi="宋体" w:cs="宋体"/>
                <w:szCs w:val="21"/>
              </w:rPr>
              <w:t>偏离说明</w:t>
            </w:r>
          </w:p>
        </w:tc>
      </w:tr>
      <w:tr w14:paraId="241B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3704AE69">
            <w:pPr>
              <w:jc w:val="center"/>
              <w:rPr>
                <w:rFonts w:hint="eastAsia" w:ascii="宋体" w:hAnsi="宋体" w:cs="宋体"/>
                <w:szCs w:val="21"/>
              </w:rPr>
            </w:pPr>
            <w:r>
              <w:rPr>
                <w:rFonts w:hint="eastAsia" w:ascii="宋体" w:hAnsi="宋体" w:cs="宋体"/>
                <w:szCs w:val="21"/>
              </w:rPr>
              <w:t>1</w:t>
            </w:r>
          </w:p>
        </w:tc>
        <w:tc>
          <w:tcPr>
            <w:tcW w:w="1175" w:type="dxa"/>
            <w:tcBorders>
              <w:top w:val="single" w:color="auto" w:sz="4" w:space="0"/>
              <w:left w:val="single" w:color="auto" w:sz="4" w:space="0"/>
              <w:bottom w:val="single" w:color="auto" w:sz="4" w:space="0"/>
              <w:right w:val="single" w:color="auto" w:sz="4" w:space="0"/>
            </w:tcBorders>
            <w:vAlign w:val="center"/>
          </w:tcPr>
          <w:p w14:paraId="49A3C5D7">
            <w:pPr>
              <w:rPr>
                <w:rFonts w:hint="eastAsia" w:ascii="宋体" w:hAnsi="宋体" w:cs="宋体"/>
                <w:szCs w:val="21"/>
              </w:rPr>
            </w:pPr>
          </w:p>
        </w:tc>
        <w:tc>
          <w:tcPr>
            <w:tcW w:w="2118" w:type="dxa"/>
            <w:tcBorders>
              <w:top w:val="single" w:color="auto" w:sz="4" w:space="0"/>
              <w:left w:val="single" w:color="auto" w:sz="4" w:space="0"/>
              <w:bottom w:val="single" w:color="auto" w:sz="4" w:space="0"/>
              <w:right w:val="single" w:color="auto" w:sz="4" w:space="0"/>
            </w:tcBorders>
            <w:vAlign w:val="center"/>
          </w:tcPr>
          <w:p w14:paraId="2AE99ED3">
            <w:pPr>
              <w:rPr>
                <w:rFonts w:hint="eastAsia" w:ascii="宋体" w:hAnsi="宋体" w:cs="宋体"/>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5F7ED6B2">
            <w:pPr>
              <w:rPr>
                <w:rFonts w:hint="eastAsia" w:ascii="宋体" w:hAnsi="宋体" w:cs="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1FFF66E6">
            <w:pPr>
              <w:rPr>
                <w:rFonts w:hint="eastAsia" w:ascii="宋体" w:hAnsi="宋体" w:cs="宋体"/>
                <w:szCs w:val="21"/>
              </w:rPr>
            </w:pPr>
          </w:p>
        </w:tc>
      </w:tr>
      <w:tr w14:paraId="3E9F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44536EF9">
            <w:pPr>
              <w:jc w:val="center"/>
              <w:rPr>
                <w:rFonts w:hint="eastAsia" w:ascii="宋体" w:hAnsi="宋体" w:cs="宋体"/>
                <w:szCs w:val="21"/>
              </w:rPr>
            </w:pPr>
            <w:r>
              <w:rPr>
                <w:rFonts w:hint="eastAsia" w:ascii="宋体" w:hAnsi="宋体" w:cs="宋体"/>
                <w:szCs w:val="21"/>
              </w:rPr>
              <w:t>2</w:t>
            </w:r>
          </w:p>
        </w:tc>
        <w:tc>
          <w:tcPr>
            <w:tcW w:w="1175" w:type="dxa"/>
            <w:tcBorders>
              <w:top w:val="single" w:color="auto" w:sz="4" w:space="0"/>
              <w:left w:val="single" w:color="auto" w:sz="4" w:space="0"/>
              <w:bottom w:val="single" w:color="auto" w:sz="4" w:space="0"/>
              <w:right w:val="single" w:color="auto" w:sz="4" w:space="0"/>
            </w:tcBorders>
            <w:vAlign w:val="center"/>
          </w:tcPr>
          <w:p w14:paraId="4FD52730">
            <w:pPr>
              <w:rPr>
                <w:rFonts w:hint="eastAsia" w:ascii="宋体" w:hAnsi="宋体" w:cs="宋体"/>
                <w:szCs w:val="21"/>
              </w:rPr>
            </w:pPr>
          </w:p>
        </w:tc>
        <w:tc>
          <w:tcPr>
            <w:tcW w:w="2118" w:type="dxa"/>
            <w:tcBorders>
              <w:top w:val="single" w:color="auto" w:sz="4" w:space="0"/>
              <w:left w:val="single" w:color="auto" w:sz="4" w:space="0"/>
              <w:bottom w:val="single" w:color="auto" w:sz="4" w:space="0"/>
              <w:right w:val="single" w:color="auto" w:sz="4" w:space="0"/>
            </w:tcBorders>
            <w:vAlign w:val="center"/>
          </w:tcPr>
          <w:p w14:paraId="3F4D4962">
            <w:pPr>
              <w:rPr>
                <w:rFonts w:hint="eastAsia" w:ascii="宋体" w:hAnsi="宋体" w:cs="宋体"/>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1305127D">
            <w:pPr>
              <w:rPr>
                <w:rFonts w:hint="eastAsia" w:ascii="宋体" w:hAnsi="宋体" w:cs="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44A30FBD">
            <w:pPr>
              <w:rPr>
                <w:rFonts w:hint="eastAsia" w:ascii="宋体" w:hAnsi="宋体" w:cs="宋体"/>
                <w:szCs w:val="21"/>
              </w:rPr>
            </w:pPr>
          </w:p>
        </w:tc>
      </w:tr>
      <w:tr w14:paraId="004C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0DCAB6C3">
            <w:pPr>
              <w:jc w:val="center"/>
              <w:rPr>
                <w:rFonts w:hint="eastAsia" w:ascii="宋体" w:hAnsi="宋体" w:cs="宋体"/>
                <w:szCs w:val="21"/>
              </w:rPr>
            </w:pPr>
            <w:r>
              <w:rPr>
                <w:rFonts w:hint="eastAsia" w:ascii="宋体" w:hAnsi="宋体" w:cs="宋体"/>
                <w:szCs w:val="21"/>
              </w:rPr>
              <w:t>...</w:t>
            </w:r>
          </w:p>
        </w:tc>
        <w:tc>
          <w:tcPr>
            <w:tcW w:w="1175" w:type="dxa"/>
            <w:tcBorders>
              <w:top w:val="single" w:color="auto" w:sz="4" w:space="0"/>
              <w:left w:val="single" w:color="auto" w:sz="4" w:space="0"/>
              <w:bottom w:val="single" w:color="auto" w:sz="4" w:space="0"/>
              <w:right w:val="single" w:color="auto" w:sz="4" w:space="0"/>
            </w:tcBorders>
            <w:vAlign w:val="center"/>
          </w:tcPr>
          <w:p w14:paraId="34D1FDE1">
            <w:pPr>
              <w:rPr>
                <w:rFonts w:hint="eastAsia" w:ascii="宋体" w:hAnsi="宋体" w:cs="宋体"/>
                <w:szCs w:val="21"/>
              </w:rPr>
            </w:pPr>
          </w:p>
        </w:tc>
        <w:tc>
          <w:tcPr>
            <w:tcW w:w="2118" w:type="dxa"/>
            <w:tcBorders>
              <w:top w:val="single" w:color="auto" w:sz="4" w:space="0"/>
              <w:left w:val="single" w:color="auto" w:sz="4" w:space="0"/>
              <w:bottom w:val="single" w:color="auto" w:sz="4" w:space="0"/>
              <w:right w:val="single" w:color="auto" w:sz="4" w:space="0"/>
            </w:tcBorders>
            <w:vAlign w:val="center"/>
          </w:tcPr>
          <w:p w14:paraId="77056C90">
            <w:pPr>
              <w:rPr>
                <w:rFonts w:hint="eastAsia" w:ascii="宋体" w:hAnsi="宋体" w:cs="宋体"/>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2622C9A0">
            <w:pPr>
              <w:rPr>
                <w:rFonts w:hint="eastAsia" w:ascii="宋体" w:hAnsi="宋体" w:cs="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1F9DB59A">
            <w:pPr>
              <w:rPr>
                <w:rFonts w:hint="eastAsia" w:ascii="宋体" w:hAnsi="宋体" w:cs="宋体"/>
                <w:szCs w:val="21"/>
              </w:rPr>
            </w:pPr>
          </w:p>
        </w:tc>
      </w:tr>
    </w:tbl>
    <w:p w14:paraId="1368056B">
      <w:pPr>
        <w:pStyle w:val="11"/>
        <w:spacing w:after="0" w:line="360" w:lineRule="auto"/>
        <w:contextualSpacing/>
        <w:rPr>
          <w:rFonts w:hint="eastAsia" w:ascii="宋体" w:hAnsi="宋体" w:cs="宋体"/>
          <w:kern w:val="0"/>
          <w:sz w:val="24"/>
          <w:szCs w:val="24"/>
        </w:rPr>
      </w:pPr>
    </w:p>
    <w:p w14:paraId="18A490B9">
      <w:pPr>
        <w:pStyle w:val="11"/>
        <w:spacing w:after="0" w:line="480" w:lineRule="auto"/>
        <w:ind w:firstLine="420" w:firstLineChars="200"/>
        <w:contextualSpacing/>
        <w:rPr>
          <w:rFonts w:hint="eastAsia" w:ascii="宋体" w:hAnsi="宋体" w:cs="宋体"/>
          <w:kern w:val="0"/>
          <w:sz w:val="21"/>
          <w:szCs w:val="21"/>
        </w:rPr>
      </w:pPr>
      <w:r>
        <w:rPr>
          <w:rFonts w:hint="eastAsia" w:ascii="宋体" w:hAnsi="宋体" w:cs="宋体"/>
          <w:kern w:val="0"/>
          <w:sz w:val="21"/>
          <w:szCs w:val="21"/>
        </w:rPr>
        <w:t>注：</w:t>
      </w:r>
    </w:p>
    <w:p w14:paraId="7C50C98C">
      <w:pPr>
        <w:pStyle w:val="11"/>
        <w:spacing w:after="0" w:line="480" w:lineRule="auto"/>
        <w:ind w:firstLine="420" w:firstLineChars="200"/>
        <w:contextualSpacing/>
        <w:rPr>
          <w:rFonts w:hint="eastAsia" w:ascii="宋体" w:hAnsi="宋体" w:cs="宋体"/>
          <w:kern w:val="0"/>
          <w:sz w:val="21"/>
          <w:szCs w:val="21"/>
        </w:rPr>
      </w:pPr>
      <w:r>
        <w:rPr>
          <w:rFonts w:hint="eastAsia" w:ascii="宋体" w:hAnsi="宋体" w:cs="宋体"/>
          <w:kern w:val="0"/>
          <w:sz w:val="21"/>
          <w:szCs w:val="21"/>
        </w:rPr>
        <w:t xml:space="preserve">1.说明：应对照磋商文件“第二章  </w:t>
      </w:r>
      <w:r>
        <w:rPr>
          <w:rFonts w:hint="eastAsia" w:ascii="Cambria" w:hAnsi="Cambria"/>
          <w:bCs/>
          <w:sz w:val="21"/>
          <w:szCs w:val="21"/>
        </w:rPr>
        <w:t>采购需求</w:t>
      </w:r>
      <w:r>
        <w:rPr>
          <w:rFonts w:hint="eastAsia" w:ascii="宋体" w:hAnsi="宋体" w:cs="宋体"/>
          <w:kern w:val="0"/>
          <w:sz w:val="21"/>
          <w:szCs w:val="21"/>
        </w:rPr>
        <w:t>”中“需求一览表”的服务参数条款逐条作出明确响应，并作出偏离说明。</w:t>
      </w:r>
    </w:p>
    <w:p w14:paraId="42510909">
      <w:pPr>
        <w:pStyle w:val="13"/>
        <w:spacing w:line="48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2.供应商应根据自身的承诺，对照磋商文件要求，在“偏离说明”中注明“正偏离”或者“负偏离”或者“无偏离”。既不属于“正偏离”也不属于“负偏离”即为“无偏离”。 当响应文件的服务参数内容低于竞争性磋商文件要求时，供应商应当如实写明“负偏离”。</w:t>
      </w:r>
    </w:p>
    <w:p w14:paraId="39D47004">
      <w:pPr>
        <w:spacing w:line="480" w:lineRule="auto"/>
        <w:ind w:firstLine="420" w:firstLineChars="200"/>
        <w:rPr>
          <w:rFonts w:hint="eastAsia" w:ascii="宋体" w:hAnsi="宋体" w:cs="宋体"/>
          <w:kern w:val="0"/>
          <w:szCs w:val="21"/>
        </w:rPr>
      </w:pPr>
      <w:r>
        <w:rPr>
          <w:rFonts w:hint="eastAsia" w:ascii="宋体" w:hAnsi="宋体" w:cs="宋体"/>
          <w:kern w:val="0"/>
          <w:szCs w:val="21"/>
        </w:rPr>
        <w:t>3.表格内容均需按要求填写并盖公章，不得留空，</w:t>
      </w:r>
      <w:r>
        <w:rPr>
          <w:rFonts w:hint="eastAsia" w:ascii="宋体" w:hAnsi="宋体" w:cs="宋体"/>
          <w:b/>
          <w:bCs/>
          <w:kern w:val="0"/>
          <w:szCs w:val="21"/>
        </w:rPr>
        <w:t>否则按竞标无效处理。</w:t>
      </w:r>
    </w:p>
    <w:p w14:paraId="25DA29D0">
      <w:pPr>
        <w:pStyle w:val="13"/>
        <w:spacing w:line="480" w:lineRule="auto"/>
        <w:ind w:firstLine="420" w:firstLineChars="200"/>
        <w:contextualSpacing/>
        <w:rPr>
          <w:rFonts w:hint="eastAsia" w:ascii="宋体" w:hAnsi="宋体" w:eastAsia="宋体" w:cs="宋体"/>
          <w:sz w:val="21"/>
          <w:szCs w:val="21"/>
        </w:rPr>
      </w:pPr>
    </w:p>
    <w:p w14:paraId="3D82DAAB">
      <w:pPr>
        <w:snapToGrid w:val="0"/>
        <w:spacing w:line="360" w:lineRule="auto"/>
        <w:rPr>
          <w:rFonts w:hint="eastAsia" w:ascii="宋体" w:hAnsi="宋体" w:cs="宋体"/>
          <w:b/>
          <w:sz w:val="30"/>
          <w:szCs w:val="30"/>
        </w:rPr>
      </w:pPr>
    </w:p>
    <w:p w14:paraId="600B9E3F">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供应商名称（盖公章）：</w:t>
      </w:r>
    </w:p>
    <w:p w14:paraId="38C2C5B5">
      <w:pPr>
        <w:autoSpaceDE w:val="0"/>
        <w:autoSpaceDN w:val="0"/>
        <w:spacing w:line="360" w:lineRule="auto"/>
        <w:ind w:firstLine="6480" w:firstLineChars="2700"/>
        <w:rPr>
          <w:rFonts w:hint="eastAsia" w:ascii="宋体" w:hAnsi="宋体" w:cs="宋体"/>
          <w:b/>
          <w:bCs/>
          <w:sz w:val="24"/>
        </w:rPr>
      </w:pPr>
      <w:r>
        <w:rPr>
          <w:rFonts w:hint="eastAsia" w:ascii="宋体" w:hAnsi="宋体" w:cs="宋体"/>
          <w:kern w:val="0"/>
          <w:sz w:val="24"/>
          <w:lang w:val="zh-CN"/>
        </w:rPr>
        <w:t>日期：  年  月   日</w:t>
      </w:r>
    </w:p>
    <w:p w14:paraId="23277D08">
      <w:pPr>
        <w:adjustRightInd w:val="0"/>
        <w:snapToGrid w:val="0"/>
        <w:spacing w:line="520" w:lineRule="exact"/>
        <w:jc w:val="center"/>
        <w:rPr>
          <w:rFonts w:hint="eastAsia" w:ascii="方正小标宋简体" w:hAnsi="方正小标宋简体" w:eastAsia="方正小标宋简体" w:cs="方正小标宋简体"/>
          <w:bCs/>
          <w:sz w:val="44"/>
          <w:szCs w:val="44"/>
        </w:rPr>
      </w:pPr>
    </w:p>
    <w:p w14:paraId="3CF4724D">
      <w:pPr>
        <w:autoSpaceDE w:val="0"/>
        <w:autoSpaceDN w:val="0"/>
        <w:spacing w:line="360" w:lineRule="auto"/>
        <w:rPr>
          <w:rFonts w:hint="eastAsia" w:ascii="仿宋_GB2312" w:hAnsi="仿宋" w:eastAsia="仿宋_GB2312" w:cs="仿宋_GB2312"/>
          <w:b/>
          <w:bCs/>
          <w:sz w:val="24"/>
        </w:rPr>
      </w:pPr>
    </w:p>
    <w:p w14:paraId="08D1B803">
      <w:pPr>
        <w:pStyle w:val="4"/>
        <w:jc w:val="center"/>
        <w:rPr>
          <w:rFonts w:hint="eastAsia" w:ascii="宋体" w:hAnsi="宋体"/>
        </w:rPr>
      </w:pPr>
      <w:bookmarkStart w:id="155" w:name="_Toc12611"/>
      <w:bookmarkStart w:id="156" w:name="_Toc80886945"/>
      <w:bookmarkStart w:id="157" w:name="_Toc80205941"/>
      <w:bookmarkStart w:id="158" w:name="_Toc31035"/>
      <w:r>
        <w:rPr>
          <w:rFonts w:hint="eastAsia" w:ascii="宋体" w:hAnsi="宋体"/>
        </w:rPr>
        <w:t>第三节 报价文件格式</w:t>
      </w:r>
      <w:bookmarkEnd w:id="155"/>
      <w:bookmarkEnd w:id="156"/>
      <w:bookmarkEnd w:id="157"/>
      <w:bookmarkEnd w:id="158"/>
    </w:p>
    <w:p w14:paraId="708CFBDE">
      <w:pPr>
        <w:pStyle w:val="16"/>
        <w:rPr>
          <w:lang w:val="zh-CN"/>
        </w:rPr>
      </w:pPr>
      <w:r>
        <w:rPr>
          <w:rFonts w:hint="eastAsia"/>
          <w:sz w:val="24"/>
        </w:rPr>
        <w:t xml:space="preserve">  </w:t>
      </w:r>
      <w:r>
        <w:rPr>
          <w:rFonts w:hint="eastAsia" w:ascii="宋体" w:hAnsi="宋体" w:cs="宋体"/>
          <w:b/>
          <w:bCs/>
          <w:sz w:val="28"/>
          <w:szCs w:val="28"/>
        </w:rPr>
        <w:t>1.报价文件封面的格式</w:t>
      </w:r>
      <w:r>
        <w:rPr>
          <w:rFonts w:hint="eastAsia" w:ascii="宋体" w:hAnsi="宋体" w:cs="宋体"/>
          <w:b/>
          <w:sz w:val="28"/>
          <w:szCs w:val="28"/>
        </w:rPr>
        <w:t>（参照此格式自拟）</w:t>
      </w:r>
      <w:r>
        <w:rPr>
          <w:rFonts w:hint="eastAsia" w:ascii="宋体" w:hAnsi="宋体" w:cs="宋体"/>
          <w:b/>
          <w:bCs/>
          <w:sz w:val="28"/>
          <w:szCs w:val="28"/>
        </w:rPr>
        <w:t>：</w:t>
      </w:r>
    </w:p>
    <w:p w14:paraId="6BA75700">
      <w:pPr>
        <w:snapToGrid w:val="0"/>
        <w:spacing w:before="120" w:beforeLines="50" w:after="50"/>
        <w:rPr>
          <w:sz w:val="24"/>
        </w:rPr>
      </w:pPr>
      <w:r>
        <w:rPr>
          <w:rFonts w:hint="eastAsia"/>
          <w:sz w:val="24"/>
        </w:rPr>
        <w:t xml:space="preserve">                                             </w:t>
      </w:r>
    </w:p>
    <w:p w14:paraId="0DC195D0">
      <w:pPr>
        <w:snapToGrid w:val="0"/>
        <w:spacing w:before="120" w:beforeLines="50" w:after="50"/>
        <w:ind w:firstLine="6720" w:firstLineChars="3200"/>
        <w:rPr>
          <w:bCs/>
          <w:sz w:val="32"/>
          <w:szCs w:val="20"/>
        </w:rPr>
      </w:pPr>
      <w:r>
        <w:rPr>
          <w:rFonts w:hint="eastAsia"/>
          <w:bCs/>
        </w:rPr>
        <w:t>全流程电子文件</w:t>
      </w:r>
    </w:p>
    <w:p w14:paraId="569CF4F3">
      <w:pPr>
        <w:snapToGrid w:val="0"/>
        <w:spacing w:before="120" w:beforeLines="50" w:after="50"/>
        <w:rPr>
          <w:sz w:val="24"/>
          <w:szCs w:val="20"/>
        </w:rPr>
      </w:pPr>
    </w:p>
    <w:p w14:paraId="5E6DE471">
      <w:pPr>
        <w:snapToGrid w:val="0"/>
        <w:spacing w:before="120" w:beforeLines="50" w:after="50"/>
        <w:rPr>
          <w:sz w:val="24"/>
          <w:szCs w:val="20"/>
        </w:rPr>
      </w:pPr>
    </w:p>
    <w:p w14:paraId="38E1BEE8">
      <w:pPr>
        <w:snapToGrid w:val="0"/>
        <w:spacing w:before="120" w:beforeLines="50" w:after="50"/>
        <w:rPr>
          <w:sz w:val="24"/>
          <w:szCs w:val="20"/>
        </w:rPr>
      </w:pPr>
    </w:p>
    <w:p w14:paraId="4765ADC9">
      <w:pPr>
        <w:snapToGrid w:val="0"/>
        <w:spacing w:before="120" w:beforeLines="50" w:after="50"/>
        <w:jc w:val="center"/>
        <w:rPr>
          <w:rFonts w:hint="eastAsia" w:ascii="方正小标宋简体" w:hAnsi="方正小标宋简体" w:eastAsia="方正小标宋简体" w:cs="方正小标宋简体"/>
          <w:bCs/>
          <w:sz w:val="44"/>
          <w:szCs w:val="44"/>
        </w:rPr>
      </w:pPr>
      <w:bookmarkStart w:id="159" w:name="_Hlk207033941"/>
      <w:r>
        <w:rPr>
          <w:rFonts w:hint="eastAsia" w:ascii="方正小标宋简体" w:hAnsi="方正小标宋简体" w:eastAsia="方正小标宋简体" w:cs="方正小标宋简体"/>
          <w:bCs/>
          <w:sz w:val="44"/>
          <w:szCs w:val="44"/>
        </w:rPr>
        <w:t xml:space="preserve">报 </w:t>
      </w:r>
      <w:r>
        <w:rPr>
          <w:rFonts w:ascii="方正小标宋简体" w:hAnsi="方正小标宋简体" w:eastAsia="方正小标宋简体" w:cs="方正小标宋简体"/>
          <w:bCs/>
          <w:sz w:val="44"/>
          <w:szCs w:val="44"/>
        </w:rPr>
        <w:t xml:space="preserve"> </w:t>
      </w:r>
      <w:r>
        <w:rPr>
          <w:rFonts w:hint="eastAsia" w:ascii="方正小标宋简体" w:hAnsi="方正小标宋简体" w:eastAsia="方正小标宋简体" w:cs="方正小标宋简体"/>
          <w:bCs/>
          <w:sz w:val="44"/>
          <w:szCs w:val="44"/>
        </w:rPr>
        <w:t>价  文  件</w:t>
      </w:r>
    </w:p>
    <w:p w14:paraId="22C8DA41">
      <w:pPr>
        <w:snapToGrid w:val="0"/>
        <w:spacing w:before="120" w:beforeLines="50" w:after="50"/>
        <w:rPr>
          <w:bCs/>
          <w:sz w:val="24"/>
          <w:szCs w:val="20"/>
        </w:rPr>
      </w:pPr>
    </w:p>
    <w:p w14:paraId="0E69A81D">
      <w:pPr>
        <w:snapToGrid w:val="0"/>
        <w:spacing w:before="120" w:beforeLines="50" w:after="50"/>
        <w:rPr>
          <w:bCs/>
          <w:sz w:val="24"/>
          <w:szCs w:val="20"/>
        </w:rPr>
      </w:pPr>
    </w:p>
    <w:p w14:paraId="0663125E">
      <w:pPr>
        <w:snapToGrid w:val="0"/>
        <w:spacing w:before="120" w:beforeLines="50" w:after="50"/>
        <w:rPr>
          <w:bCs/>
          <w:sz w:val="24"/>
          <w:szCs w:val="20"/>
        </w:rPr>
      </w:pPr>
    </w:p>
    <w:p w14:paraId="21C44B9C">
      <w:pPr>
        <w:snapToGrid w:val="0"/>
        <w:spacing w:before="120" w:beforeLines="50" w:after="50"/>
        <w:rPr>
          <w:bCs/>
          <w:sz w:val="24"/>
          <w:szCs w:val="20"/>
        </w:rPr>
      </w:pPr>
    </w:p>
    <w:p w14:paraId="029560A4">
      <w:pPr>
        <w:snapToGrid w:val="0"/>
        <w:spacing w:before="120" w:beforeLines="50" w:after="50"/>
        <w:rPr>
          <w:bCs/>
          <w:sz w:val="24"/>
          <w:szCs w:val="20"/>
        </w:rPr>
      </w:pPr>
    </w:p>
    <w:p w14:paraId="37A91333">
      <w:pPr>
        <w:snapToGrid w:val="0"/>
        <w:spacing w:before="120" w:beforeLines="50" w:after="50"/>
        <w:ind w:firstLine="640" w:firstLineChars="200"/>
        <w:rPr>
          <w:rFonts w:cs="仿宋_GB2312"/>
          <w:bCs/>
          <w:sz w:val="32"/>
          <w:szCs w:val="32"/>
        </w:rPr>
      </w:pPr>
      <w:r>
        <w:rPr>
          <w:rFonts w:hint="eastAsia" w:cs="仿宋_GB2312"/>
          <w:bCs/>
          <w:sz w:val="32"/>
          <w:szCs w:val="32"/>
        </w:rPr>
        <w:t>项目名称：</w:t>
      </w:r>
    </w:p>
    <w:p w14:paraId="6C525807">
      <w:pPr>
        <w:snapToGrid w:val="0"/>
        <w:spacing w:before="120" w:beforeLines="50" w:after="50"/>
        <w:ind w:firstLine="720" w:firstLineChars="225"/>
        <w:rPr>
          <w:rFonts w:cs="仿宋_GB2312"/>
          <w:bCs/>
          <w:sz w:val="32"/>
          <w:szCs w:val="32"/>
        </w:rPr>
      </w:pPr>
    </w:p>
    <w:p w14:paraId="2E0806D8">
      <w:pPr>
        <w:snapToGrid w:val="0"/>
        <w:spacing w:before="120" w:beforeLines="50" w:after="50"/>
        <w:ind w:firstLine="640" w:firstLineChars="200"/>
        <w:rPr>
          <w:rFonts w:cs="仿宋_GB2312"/>
          <w:bCs/>
          <w:sz w:val="32"/>
          <w:szCs w:val="32"/>
        </w:rPr>
      </w:pPr>
      <w:r>
        <w:rPr>
          <w:rFonts w:hint="eastAsia" w:cs="仿宋_GB2312"/>
          <w:bCs/>
          <w:sz w:val="32"/>
          <w:szCs w:val="32"/>
        </w:rPr>
        <w:t>项目编号：</w:t>
      </w:r>
    </w:p>
    <w:p w14:paraId="04FB6184">
      <w:pPr>
        <w:snapToGrid w:val="0"/>
        <w:spacing w:before="120" w:beforeLines="50" w:after="50"/>
        <w:ind w:firstLine="720" w:firstLineChars="225"/>
        <w:rPr>
          <w:rFonts w:cs="仿宋_GB2312"/>
          <w:bCs/>
          <w:sz w:val="32"/>
          <w:szCs w:val="32"/>
        </w:rPr>
      </w:pPr>
      <w:r>
        <w:rPr>
          <w:rFonts w:hint="eastAsia" w:cs="仿宋_GB2312"/>
          <w:bCs/>
          <w:sz w:val="32"/>
          <w:szCs w:val="32"/>
        </w:rPr>
        <w:t xml:space="preserve"> </w:t>
      </w:r>
    </w:p>
    <w:p w14:paraId="3AD8BEA6">
      <w:pPr>
        <w:snapToGrid w:val="0"/>
        <w:spacing w:before="120" w:beforeLines="50" w:after="50"/>
        <w:ind w:firstLine="720" w:firstLineChars="225"/>
        <w:rPr>
          <w:rFonts w:cs="仿宋_GB2312"/>
          <w:bCs/>
          <w:sz w:val="32"/>
          <w:szCs w:val="32"/>
        </w:rPr>
      </w:pPr>
    </w:p>
    <w:p w14:paraId="2816BAE7">
      <w:pPr>
        <w:pStyle w:val="8"/>
        <w:snapToGrid w:val="0"/>
        <w:spacing w:before="50" w:after="50"/>
        <w:ind w:firstLine="640" w:firstLineChars="200"/>
        <w:rPr>
          <w:rFonts w:cs="仿宋_GB2312"/>
          <w:bCs/>
          <w:sz w:val="32"/>
          <w:szCs w:val="32"/>
        </w:rPr>
      </w:pPr>
      <w:r>
        <w:rPr>
          <w:rFonts w:hint="eastAsia" w:cs="仿宋_GB2312"/>
          <w:bCs/>
          <w:sz w:val="32"/>
          <w:szCs w:val="32"/>
        </w:rPr>
        <w:t>供应商名称：</w:t>
      </w:r>
    </w:p>
    <w:p w14:paraId="0B0CE62B">
      <w:pPr>
        <w:pStyle w:val="8"/>
        <w:snapToGrid w:val="0"/>
        <w:spacing w:before="50" w:after="50"/>
        <w:ind w:firstLine="720" w:firstLineChars="225"/>
        <w:rPr>
          <w:rFonts w:cs="仿宋_GB2312"/>
          <w:bCs/>
          <w:sz w:val="32"/>
          <w:szCs w:val="32"/>
        </w:rPr>
      </w:pPr>
    </w:p>
    <w:p w14:paraId="08E6C695">
      <w:pPr>
        <w:pStyle w:val="8"/>
        <w:snapToGrid w:val="0"/>
        <w:spacing w:before="50" w:after="50"/>
        <w:ind w:firstLine="720" w:firstLineChars="225"/>
        <w:rPr>
          <w:rFonts w:cs="仿宋_GB2312"/>
          <w:bCs/>
          <w:sz w:val="32"/>
          <w:szCs w:val="32"/>
        </w:rPr>
      </w:pPr>
    </w:p>
    <w:p w14:paraId="185CF622">
      <w:pPr>
        <w:pStyle w:val="8"/>
        <w:snapToGrid w:val="0"/>
        <w:spacing w:before="50" w:after="50"/>
        <w:ind w:firstLine="1280" w:firstLineChars="400"/>
        <w:rPr>
          <w:rFonts w:cs="仿宋_GB2312"/>
          <w:bCs/>
          <w:sz w:val="32"/>
          <w:szCs w:val="32"/>
        </w:rPr>
      </w:pPr>
    </w:p>
    <w:p w14:paraId="415B2C13">
      <w:pPr>
        <w:snapToGrid w:val="0"/>
        <w:spacing w:before="120" w:beforeLines="50" w:after="50"/>
        <w:jc w:val="center"/>
        <w:rPr>
          <w:rFonts w:cs="仿宋_GB2312"/>
          <w:sz w:val="32"/>
          <w:szCs w:val="32"/>
        </w:rPr>
      </w:pPr>
      <w:r>
        <w:rPr>
          <w:rFonts w:hint="eastAsia" w:cs="仿宋_GB2312"/>
          <w:sz w:val="32"/>
          <w:szCs w:val="32"/>
        </w:rPr>
        <w:t>年    月    日</w:t>
      </w:r>
    </w:p>
    <w:p w14:paraId="61B6B7CE">
      <w:pPr>
        <w:snapToGrid w:val="0"/>
        <w:spacing w:before="120" w:beforeLines="50" w:after="50" w:line="360" w:lineRule="auto"/>
        <w:jc w:val="left"/>
        <w:rPr>
          <w:rFonts w:hint="eastAsia" w:ascii="宋体" w:hAnsi="宋体" w:cs="宋体"/>
          <w:sz w:val="28"/>
          <w:szCs w:val="28"/>
        </w:rPr>
      </w:pPr>
      <w:r>
        <w:rPr>
          <w:sz w:val="24"/>
        </w:rPr>
        <w:br w:type="page"/>
      </w:r>
      <w:r>
        <w:rPr>
          <w:rFonts w:hint="eastAsia" w:ascii="宋体" w:hAnsi="宋体" w:cs="宋体"/>
          <w:b/>
          <w:sz w:val="28"/>
          <w:szCs w:val="28"/>
        </w:rPr>
        <w:t>2.</w:t>
      </w:r>
      <w:r>
        <w:rPr>
          <w:rFonts w:hint="eastAsia" w:ascii="宋体" w:hAnsi="宋体" w:cs="宋体"/>
          <w:b/>
          <w:bCs/>
          <w:sz w:val="28"/>
          <w:szCs w:val="28"/>
        </w:rPr>
        <w:t>报价文件目录</w:t>
      </w:r>
    </w:p>
    <w:p w14:paraId="39B6510C">
      <w:pPr>
        <w:snapToGrid w:val="0"/>
        <w:spacing w:before="50" w:after="120" w:afterLines="50" w:line="360" w:lineRule="auto"/>
        <w:jc w:val="left"/>
        <w:rPr>
          <w:rFonts w:hint="eastAsia" w:ascii="宋体" w:hAnsi="宋体" w:cs="宋体"/>
          <w:b/>
          <w:sz w:val="28"/>
          <w:szCs w:val="28"/>
        </w:rPr>
      </w:pPr>
      <w:r>
        <w:rPr>
          <w:rFonts w:hint="eastAsia" w:ascii="宋体" w:hAnsi="宋体" w:cs="宋体"/>
          <w:sz w:val="28"/>
          <w:szCs w:val="28"/>
        </w:rPr>
        <w:t>根据竞争性磋商文件规定及供应商提供的材料自行编写目录</w:t>
      </w:r>
      <w:r>
        <w:rPr>
          <w:rFonts w:hint="eastAsia" w:ascii="宋体" w:hAnsi="宋体" w:cs="宋体"/>
          <w:kern w:val="0"/>
          <w:sz w:val="28"/>
          <w:szCs w:val="28"/>
        </w:rPr>
        <w:t>（部分格式后附）</w:t>
      </w:r>
      <w:r>
        <w:rPr>
          <w:rFonts w:hint="eastAsia" w:ascii="宋体" w:hAnsi="宋体" w:cs="宋体"/>
          <w:sz w:val="28"/>
          <w:szCs w:val="28"/>
        </w:rPr>
        <w:t>。</w:t>
      </w:r>
    </w:p>
    <w:p w14:paraId="225012D3">
      <w:pPr>
        <w:spacing w:line="360" w:lineRule="auto"/>
        <w:rPr>
          <w:rFonts w:hint="eastAsia" w:ascii="仿宋_GB2312" w:hAnsi="仿宋" w:eastAsia="仿宋_GB2312" w:cs="仿宋_GB2312"/>
          <w:sz w:val="24"/>
        </w:rPr>
      </w:pPr>
    </w:p>
    <w:p w14:paraId="74EEFDD8">
      <w:pPr>
        <w:snapToGrid w:val="0"/>
        <w:spacing w:before="120" w:beforeLines="50" w:after="50" w:line="360" w:lineRule="auto"/>
        <w:ind w:left="142" w:firstLine="640" w:firstLineChars="200"/>
        <w:jc w:val="left"/>
        <w:rPr>
          <w:rFonts w:hint="eastAsia" w:ascii="仿宋_GB2312" w:hAnsi="仿宋_GB2312" w:eastAsia="仿宋_GB2312" w:cs="仿宋_GB2312"/>
          <w:sz w:val="32"/>
          <w:szCs w:val="32"/>
        </w:rPr>
      </w:pPr>
    </w:p>
    <w:p w14:paraId="0F8D3577">
      <w:pPr>
        <w:snapToGrid w:val="0"/>
        <w:spacing w:before="120" w:beforeLines="50" w:after="50" w:line="360" w:lineRule="auto"/>
        <w:jc w:val="left"/>
        <w:rPr>
          <w:rFonts w:ascii="Calibri" w:cs="仿宋_GB2312"/>
          <w:sz w:val="24"/>
        </w:rPr>
      </w:pPr>
      <w:r>
        <w:rPr>
          <w:rFonts w:ascii="Calibri" w:cs="仿宋_GB2312"/>
          <w:sz w:val="24"/>
        </w:rPr>
        <w:br w:type="page"/>
      </w:r>
      <w:r>
        <w:rPr>
          <w:rFonts w:hint="eastAsia" w:ascii="宋体" w:hAnsi="宋体" w:cs="宋体"/>
          <w:b/>
          <w:sz w:val="28"/>
          <w:szCs w:val="28"/>
        </w:rPr>
        <w:t>3.</w:t>
      </w:r>
      <w:r>
        <w:rPr>
          <w:rFonts w:hint="eastAsia" w:ascii="宋体" w:hAnsi="宋体" w:cs="宋体"/>
          <w:b/>
          <w:sz w:val="28"/>
          <w:szCs w:val="28"/>
          <w:lang w:val="zh-CN"/>
        </w:rPr>
        <w:t>响应函的格式：</w:t>
      </w:r>
    </w:p>
    <w:p w14:paraId="3748E295">
      <w:pPr>
        <w:spacing w:line="500" w:lineRule="exact"/>
        <w:jc w:val="center"/>
        <w:rPr>
          <w:b/>
          <w:bCs/>
          <w:kern w:val="0"/>
          <w:sz w:val="30"/>
          <w:szCs w:val="30"/>
        </w:rPr>
      </w:pPr>
      <w:r>
        <w:rPr>
          <w:rFonts w:hint="eastAsia"/>
          <w:b/>
          <w:bCs/>
          <w:kern w:val="0"/>
          <w:sz w:val="30"/>
          <w:szCs w:val="30"/>
        </w:rPr>
        <w:t>响应函</w:t>
      </w:r>
    </w:p>
    <w:p w14:paraId="02294B7E">
      <w:pPr>
        <w:spacing w:line="500" w:lineRule="exact"/>
        <w:rPr>
          <w:kern w:val="0"/>
          <w:sz w:val="32"/>
          <w:szCs w:val="21"/>
        </w:rPr>
      </w:pPr>
    </w:p>
    <w:p w14:paraId="0541E0B1">
      <w:pPr>
        <w:spacing w:line="440" w:lineRule="exact"/>
        <w:rPr>
          <w:rFonts w:hint="eastAsia" w:ascii="宋体" w:hAnsi="宋体" w:cs="宋体"/>
          <w:kern w:val="0"/>
          <w:sz w:val="20"/>
          <w:szCs w:val="21"/>
        </w:rPr>
      </w:pPr>
      <w:r>
        <w:rPr>
          <w:rFonts w:hint="eastAsia" w:ascii="宋体" w:hAnsi="宋体" w:cs="宋体"/>
          <w:kern w:val="0"/>
          <w:sz w:val="20"/>
          <w:szCs w:val="21"/>
        </w:rPr>
        <w:t>致：</w:t>
      </w:r>
      <w:r>
        <w:rPr>
          <w:rFonts w:hint="eastAsia" w:ascii="宋体" w:hAnsi="宋体" w:cs="宋体"/>
          <w:kern w:val="0"/>
          <w:sz w:val="20"/>
          <w:szCs w:val="21"/>
          <w:u w:val="single"/>
        </w:rPr>
        <w:t xml:space="preserve">                      </w:t>
      </w:r>
      <w:r>
        <w:rPr>
          <w:rFonts w:hint="eastAsia" w:ascii="宋体" w:hAnsi="宋体" w:cs="宋体"/>
          <w:kern w:val="0"/>
          <w:sz w:val="20"/>
          <w:szCs w:val="21"/>
        </w:rPr>
        <w:t>（采购代理机构名称）</w:t>
      </w:r>
    </w:p>
    <w:p w14:paraId="4B559775">
      <w:pPr>
        <w:spacing w:line="440" w:lineRule="exact"/>
        <w:ind w:firstLine="400" w:firstLineChars="200"/>
        <w:rPr>
          <w:rFonts w:hint="eastAsia" w:ascii="宋体" w:hAnsi="宋体" w:cs="宋体"/>
          <w:kern w:val="0"/>
          <w:sz w:val="20"/>
          <w:szCs w:val="21"/>
        </w:rPr>
      </w:pPr>
    </w:p>
    <w:p w14:paraId="2DA033F8">
      <w:pPr>
        <w:spacing w:line="440" w:lineRule="exact"/>
        <w:ind w:firstLine="400" w:firstLineChars="200"/>
        <w:rPr>
          <w:rFonts w:hint="eastAsia" w:ascii="宋体" w:hAnsi="宋体" w:cs="宋体"/>
          <w:kern w:val="0"/>
          <w:sz w:val="20"/>
          <w:szCs w:val="21"/>
        </w:rPr>
      </w:pPr>
      <w:r>
        <w:rPr>
          <w:rFonts w:hint="eastAsia" w:ascii="宋体" w:hAnsi="宋体" w:cs="宋体"/>
          <w:kern w:val="0"/>
          <w:sz w:val="20"/>
          <w:szCs w:val="21"/>
        </w:rPr>
        <w:t>我方已仔细阅读了贵方组织的</w:t>
      </w:r>
      <w:r>
        <w:rPr>
          <w:rFonts w:hint="eastAsia" w:ascii="宋体" w:hAnsi="宋体" w:cs="宋体"/>
          <w:kern w:val="0"/>
          <w:sz w:val="20"/>
          <w:szCs w:val="21"/>
          <w:u w:val="single"/>
        </w:rPr>
        <w:t xml:space="preserve">                </w:t>
      </w:r>
      <w:r>
        <w:rPr>
          <w:rFonts w:hint="eastAsia" w:ascii="宋体" w:hAnsi="宋体" w:cs="宋体"/>
          <w:kern w:val="0"/>
          <w:sz w:val="20"/>
          <w:szCs w:val="21"/>
        </w:rPr>
        <w:t>项目（项目编号：</w:t>
      </w:r>
      <w:r>
        <w:rPr>
          <w:rFonts w:hint="eastAsia" w:ascii="宋体" w:hAnsi="宋体" w:cs="宋体"/>
          <w:kern w:val="0"/>
          <w:sz w:val="20"/>
          <w:szCs w:val="21"/>
          <w:u w:val="single"/>
        </w:rPr>
        <w:t xml:space="preserve">             </w:t>
      </w:r>
      <w:r>
        <w:rPr>
          <w:rFonts w:hint="eastAsia" w:ascii="宋体" w:hAnsi="宋体" w:cs="宋体"/>
          <w:kern w:val="0"/>
          <w:sz w:val="20"/>
          <w:szCs w:val="21"/>
        </w:rPr>
        <w:t xml:space="preserve">）的竞争性磋商文件的全部内容，现正式递交下述文件参加贵方组织的本次政府采购活动： </w:t>
      </w:r>
    </w:p>
    <w:p w14:paraId="75F67ECB">
      <w:pPr>
        <w:spacing w:line="440" w:lineRule="exact"/>
        <w:ind w:firstLine="400" w:firstLineChars="200"/>
        <w:rPr>
          <w:rFonts w:hint="eastAsia" w:ascii="宋体" w:hAnsi="宋体" w:cs="宋体"/>
          <w:kern w:val="0"/>
          <w:sz w:val="20"/>
          <w:szCs w:val="21"/>
        </w:rPr>
      </w:pPr>
      <w:r>
        <w:rPr>
          <w:rFonts w:hint="eastAsia" w:ascii="宋体" w:hAnsi="宋体" w:cs="宋体"/>
          <w:kern w:val="0"/>
          <w:sz w:val="20"/>
          <w:szCs w:val="21"/>
        </w:rPr>
        <w:t>一、首次报价文件电子版（包含按“第三章 供应商须知”提交的全部文件）；</w:t>
      </w:r>
    </w:p>
    <w:p w14:paraId="0C6B1973">
      <w:pPr>
        <w:spacing w:line="440" w:lineRule="exact"/>
        <w:ind w:firstLine="400" w:firstLineChars="200"/>
        <w:rPr>
          <w:rFonts w:hint="eastAsia" w:ascii="宋体" w:hAnsi="宋体" w:cs="宋体"/>
          <w:kern w:val="0"/>
          <w:sz w:val="20"/>
          <w:szCs w:val="21"/>
        </w:rPr>
      </w:pPr>
      <w:r>
        <w:rPr>
          <w:rFonts w:hint="eastAsia" w:ascii="宋体" w:hAnsi="宋体" w:cs="宋体"/>
          <w:kern w:val="0"/>
          <w:sz w:val="20"/>
          <w:szCs w:val="21"/>
        </w:rPr>
        <w:t>二、技术文件电子版（包含按“第三章 供应商须知”提交的全部文件）；商务文件电子版（包含按“第三章 供应商须知”提交的全部文件）；</w:t>
      </w:r>
    </w:p>
    <w:p w14:paraId="03BC133E">
      <w:pPr>
        <w:spacing w:line="440" w:lineRule="exact"/>
        <w:ind w:firstLine="400" w:firstLineChars="200"/>
        <w:rPr>
          <w:rFonts w:hint="eastAsia" w:ascii="宋体" w:hAnsi="宋体" w:cs="宋体"/>
          <w:kern w:val="0"/>
          <w:sz w:val="20"/>
          <w:szCs w:val="21"/>
        </w:rPr>
      </w:pPr>
      <w:r>
        <w:rPr>
          <w:rFonts w:hint="eastAsia" w:ascii="宋体" w:hAnsi="宋体" w:cs="宋体"/>
          <w:kern w:val="0"/>
          <w:sz w:val="20"/>
          <w:szCs w:val="21"/>
        </w:rPr>
        <w:t>三、资格证明文件电子版（包含按“第三章供应商须知”提交的全部文件）。</w:t>
      </w:r>
    </w:p>
    <w:p w14:paraId="613AE96B">
      <w:pPr>
        <w:spacing w:line="440" w:lineRule="exact"/>
        <w:ind w:firstLine="400" w:firstLineChars="200"/>
        <w:rPr>
          <w:rFonts w:hint="eastAsia" w:ascii="宋体" w:hAnsi="宋体" w:cs="宋体"/>
          <w:kern w:val="0"/>
          <w:sz w:val="20"/>
          <w:szCs w:val="21"/>
        </w:rPr>
      </w:pPr>
      <w:r>
        <w:rPr>
          <w:rFonts w:hint="eastAsia" w:ascii="宋体" w:hAnsi="宋体" w:cs="宋体"/>
          <w:kern w:val="0"/>
          <w:sz w:val="20"/>
          <w:szCs w:val="21"/>
        </w:rPr>
        <w:t>据此函，我方兹宣布：</w:t>
      </w:r>
    </w:p>
    <w:p w14:paraId="2C199B0B">
      <w:pPr>
        <w:spacing w:line="440" w:lineRule="exact"/>
        <w:ind w:firstLine="482"/>
        <w:rPr>
          <w:rFonts w:hint="eastAsia" w:ascii="宋体" w:hAnsi="宋体" w:cs="宋体"/>
          <w:kern w:val="0"/>
          <w:sz w:val="20"/>
          <w:szCs w:val="21"/>
        </w:rPr>
      </w:pPr>
      <w:r>
        <w:rPr>
          <w:rFonts w:hint="eastAsia" w:ascii="宋体" w:hAnsi="宋体" w:cs="宋体"/>
          <w:kern w:val="0"/>
          <w:sz w:val="20"/>
          <w:szCs w:val="21"/>
        </w:rPr>
        <w:t>1、我方愿意以磋商时</w:t>
      </w:r>
      <w:r>
        <w:rPr>
          <w:rFonts w:hint="eastAsia" w:hAnsi="宋体" w:cs="宋体"/>
        </w:rPr>
        <w:t>提交的最后报价中的竞标总</w:t>
      </w:r>
      <w:r>
        <w:rPr>
          <w:rFonts w:hint="eastAsia" w:ascii="宋体" w:hAnsi="宋体" w:cs="宋体"/>
          <w:szCs w:val="22"/>
        </w:rPr>
        <w:t>报价</w:t>
      </w:r>
      <w:r>
        <w:rPr>
          <w:rFonts w:hint="eastAsia" w:hAnsi="宋体" w:cs="宋体"/>
          <w:szCs w:val="22"/>
        </w:rPr>
        <w:t>，在承诺的</w:t>
      </w:r>
      <w:r>
        <w:rPr>
          <w:rFonts w:hint="eastAsia" w:ascii="宋体" w:hAnsi="宋体" w:cs="宋体"/>
          <w:kern w:val="0"/>
          <w:sz w:val="20"/>
          <w:szCs w:val="21"/>
        </w:rPr>
        <w:t>服务期限</w:t>
      </w:r>
      <w:r>
        <w:rPr>
          <w:rFonts w:hint="eastAsia" w:hAnsi="宋体" w:cs="宋体"/>
          <w:szCs w:val="22"/>
        </w:rPr>
        <w:t>内</w:t>
      </w:r>
      <w:r>
        <w:rPr>
          <w:rFonts w:hint="eastAsia" w:ascii="宋体" w:hAnsi="宋体" w:cs="宋体"/>
          <w:kern w:val="0"/>
          <w:sz w:val="20"/>
          <w:szCs w:val="21"/>
        </w:rPr>
        <w:t>提供本项目竞争性磋商文件第二章“采购需求”中相应的采购内容。</w:t>
      </w:r>
    </w:p>
    <w:p w14:paraId="6D5DC16C">
      <w:pPr>
        <w:spacing w:line="440" w:lineRule="exact"/>
        <w:ind w:firstLine="482"/>
        <w:rPr>
          <w:rFonts w:hint="eastAsia" w:ascii="宋体" w:hAnsi="宋体" w:cs="宋体"/>
          <w:kern w:val="0"/>
          <w:sz w:val="20"/>
          <w:szCs w:val="21"/>
        </w:rPr>
      </w:pPr>
      <w:r>
        <w:rPr>
          <w:rFonts w:hint="eastAsia" w:ascii="宋体" w:hAnsi="宋体" w:cs="宋体"/>
          <w:kern w:val="0"/>
          <w:sz w:val="20"/>
          <w:szCs w:val="21"/>
        </w:rPr>
        <w:t>2、我方同意自本项目竞争性磋商文件采购公告规定的提交响应文件截止时间起遵循本响应函，并承诺在“第三章 供应商须知”规定的竞标有效期内不修改、撤销响应文件。</w:t>
      </w:r>
    </w:p>
    <w:p w14:paraId="40D23090">
      <w:pPr>
        <w:spacing w:line="440" w:lineRule="exact"/>
        <w:ind w:firstLine="482"/>
        <w:rPr>
          <w:rFonts w:hint="eastAsia" w:ascii="宋体" w:hAnsi="宋体" w:cs="宋体"/>
          <w:kern w:val="0"/>
          <w:sz w:val="20"/>
          <w:szCs w:val="21"/>
        </w:rPr>
      </w:pPr>
      <w:r>
        <w:rPr>
          <w:rFonts w:hint="eastAsia" w:ascii="宋体" w:hAnsi="宋体" w:cs="宋体"/>
          <w:kern w:val="0"/>
          <w:sz w:val="20"/>
          <w:szCs w:val="21"/>
        </w:rPr>
        <w:t>3、我方在此声明，所递交的响应文件及有关资料内容完整、真实和准确。</w:t>
      </w:r>
    </w:p>
    <w:p w14:paraId="5A9DE68B">
      <w:pPr>
        <w:spacing w:line="440" w:lineRule="exact"/>
        <w:ind w:firstLine="482"/>
        <w:rPr>
          <w:rFonts w:hint="eastAsia" w:ascii="宋体" w:hAnsi="宋体" w:cs="宋体"/>
          <w:kern w:val="0"/>
          <w:sz w:val="20"/>
          <w:szCs w:val="21"/>
        </w:rPr>
      </w:pPr>
      <w:r>
        <w:rPr>
          <w:rFonts w:hint="eastAsia" w:ascii="宋体" w:hAnsi="宋体" w:cs="宋体"/>
          <w:kern w:val="0"/>
          <w:sz w:val="20"/>
          <w:szCs w:val="21"/>
        </w:rPr>
        <w:t>4、如本项目采购内容涉及须符合国家强制规定的，我方承诺我方本次竞标均符合国家有关强制规定。</w:t>
      </w:r>
    </w:p>
    <w:p w14:paraId="76A2415A">
      <w:pPr>
        <w:spacing w:line="440" w:lineRule="exact"/>
        <w:ind w:firstLine="482"/>
        <w:rPr>
          <w:rFonts w:hint="eastAsia" w:ascii="宋体" w:hAnsi="宋体" w:cs="宋体"/>
          <w:kern w:val="0"/>
          <w:sz w:val="20"/>
          <w:szCs w:val="21"/>
        </w:rPr>
      </w:pPr>
      <w:r>
        <w:rPr>
          <w:rFonts w:hint="eastAsia" w:ascii="宋体" w:hAnsi="宋体" w:cs="宋体"/>
          <w:kern w:val="0"/>
          <w:sz w:val="20"/>
          <w:szCs w:val="21"/>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49B21840">
      <w:pPr>
        <w:spacing w:line="440" w:lineRule="exact"/>
        <w:ind w:firstLine="482"/>
        <w:rPr>
          <w:rFonts w:hint="eastAsia" w:ascii="宋体" w:hAnsi="宋体" w:cs="宋体"/>
          <w:kern w:val="0"/>
          <w:sz w:val="20"/>
          <w:szCs w:val="21"/>
        </w:rPr>
      </w:pPr>
      <w:r>
        <w:rPr>
          <w:rFonts w:hint="eastAsia" w:ascii="宋体" w:hAnsi="宋体" w:cs="宋体"/>
          <w:kern w:val="0"/>
          <w:sz w:val="20"/>
          <w:szCs w:val="21"/>
        </w:rPr>
        <w:t>6、我方已详细审核竞争性磋商文件，我方知道必须放弃提出含糊不清或误解问题的权利。</w:t>
      </w:r>
    </w:p>
    <w:p w14:paraId="50592125">
      <w:pPr>
        <w:spacing w:line="440" w:lineRule="exact"/>
        <w:ind w:firstLine="482"/>
        <w:rPr>
          <w:rFonts w:hint="eastAsia" w:ascii="宋体" w:hAnsi="宋体" w:cs="宋体"/>
          <w:kern w:val="0"/>
          <w:sz w:val="20"/>
          <w:szCs w:val="21"/>
        </w:rPr>
      </w:pPr>
      <w:r>
        <w:rPr>
          <w:rFonts w:hint="eastAsia" w:ascii="宋体" w:hAnsi="宋体" w:cs="宋体"/>
          <w:kern w:val="0"/>
          <w:sz w:val="20"/>
          <w:szCs w:val="21"/>
        </w:rPr>
        <w:t>7、我方承诺满足竞争性磋商文件第六章“合同文本”的条款，承担完成合同的责任和义务。</w:t>
      </w:r>
    </w:p>
    <w:p w14:paraId="065976BD">
      <w:pPr>
        <w:spacing w:line="440" w:lineRule="exact"/>
        <w:ind w:firstLine="482"/>
        <w:rPr>
          <w:rFonts w:hint="eastAsia" w:ascii="宋体" w:hAnsi="宋体" w:cs="宋体"/>
          <w:kern w:val="0"/>
          <w:sz w:val="20"/>
          <w:szCs w:val="21"/>
        </w:rPr>
      </w:pPr>
      <w:r>
        <w:rPr>
          <w:rFonts w:hint="eastAsia" w:ascii="宋体" w:hAnsi="宋体" w:cs="宋体"/>
          <w:kern w:val="0"/>
          <w:sz w:val="20"/>
          <w:szCs w:val="21"/>
        </w:rPr>
        <w:t>8、我方同意应贵方要求提供与本竞标有关的任何数据或资料。若贵方需要，我方愿意提供我方作出的一切承诺的证明材料。</w:t>
      </w:r>
    </w:p>
    <w:p w14:paraId="312CF286">
      <w:pPr>
        <w:spacing w:line="440" w:lineRule="exact"/>
        <w:ind w:firstLine="482"/>
        <w:rPr>
          <w:rFonts w:hint="eastAsia" w:ascii="宋体" w:hAnsi="宋体" w:cs="宋体"/>
          <w:kern w:val="0"/>
          <w:sz w:val="20"/>
          <w:szCs w:val="21"/>
        </w:rPr>
      </w:pPr>
      <w:r>
        <w:rPr>
          <w:rFonts w:hint="eastAsia" w:ascii="宋体" w:hAnsi="宋体" w:cs="宋体"/>
          <w:kern w:val="0"/>
          <w:sz w:val="20"/>
          <w:szCs w:val="21"/>
        </w:rPr>
        <w:t>9、我方完全理解贵方不一定接受响应报价最低的供应商为成交供应商的行为。</w:t>
      </w:r>
    </w:p>
    <w:p w14:paraId="2460CB8F">
      <w:pPr>
        <w:spacing w:line="440" w:lineRule="exact"/>
        <w:ind w:firstLine="482"/>
        <w:rPr>
          <w:rFonts w:hint="eastAsia" w:ascii="宋体" w:hAnsi="宋体" w:cs="宋体"/>
          <w:kern w:val="0"/>
          <w:sz w:val="20"/>
          <w:szCs w:val="21"/>
        </w:rPr>
      </w:pPr>
      <w:r>
        <w:rPr>
          <w:rFonts w:hint="eastAsia" w:ascii="宋体" w:hAnsi="宋体" w:cs="宋体"/>
          <w:kern w:val="0"/>
          <w:sz w:val="20"/>
          <w:szCs w:val="21"/>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06DEE5D">
      <w:pPr>
        <w:numPr>
          <w:ilvl w:val="0"/>
          <w:numId w:val="3"/>
        </w:numPr>
        <w:tabs>
          <w:tab w:val="left" w:pos="945"/>
        </w:tabs>
        <w:spacing w:line="480" w:lineRule="auto"/>
        <w:rPr>
          <w:rFonts w:hint="eastAsia" w:ascii="宋体" w:hAnsi="宋体" w:cs="宋体"/>
          <w:kern w:val="0"/>
          <w:sz w:val="20"/>
          <w:szCs w:val="21"/>
        </w:rPr>
      </w:pPr>
      <w:r>
        <w:rPr>
          <w:rFonts w:hint="eastAsia" w:ascii="宋体" w:hAnsi="宋体" w:cs="宋体"/>
          <w:kern w:val="0"/>
          <w:sz w:val="20"/>
          <w:szCs w:val="21"/>
        </w:rPr>
        <w:t>提供虚假材料谋取中标、成交的；</w:t>
      </w:r>
    </w:p>
    <w:p w14:paraId="045E2F38">
      <w:pPr>
        <w:numPr>
          <w:ilvl w:val="0"/>
          <w:numId w:val="3"/>
        </w:numPr>
        <w:tabs>
          <w:tab w:val="left" w:pos="945"/>
        </w:tabs>
        <w:spacing w:line="480" w:lineRule="auto"/>
        <w:rPr>
          <w:rFonts w:hint="eastAsia" w:ascii="宋体" w:hAnsi="宋体" w:cs="宋体"/>
          <w:kern w:val="0"/>
          <w:sz w:val="20"/>
          <w:szCs w:val="21"/>
        </w:rPr>
      </w:pPr>
      <w:r>
        <w:rPr>
          <w:rFonts w:hint="eastAsia" w:ascii="宋体" w:hAnsi="宋体" w:cs="宋体"/>
          <w:kern w:val="0"/>
          <w:sz w:val="20"/>
          <w:szCs w:val="21"/>
        </w:rPr>
        <w:t>采取不正当手段诋毁、排挤其他供应商的；</w:t>
      </w:r>
    </w:p>
    <w:p w14:paraId="2C462B1F">
      <w:pPr>
        <w:numPr>
          <w:ilvl w:val="0"/>
          <w:numId w:val="3"/>
        </w:numPr>
        <w:tabs>
          <w:tab w:val="left" w:pos="945"/>
        </w:tabs>
        <w:spacing w:line="480" w:lineRule="auto"/>
        <w:rPr>
          <w:rFonts w:hint="eastAsia" w:ascii="宋体" w:hAnsi="宋体" w:cs="宋体"/>
          <w:kern w:val="0"/>
          <w:sz w:val="20"/>
          <w:szCs w:val="21"/>
        </w:rPr>
      </w:pPr>
      <w:r>
        <w:rPr>
          <w:rFonts w:hint="eastAsia" w:ascii="宋体" w:hAnsi="宋体" w:cs="宋体"/>
          <w:kern w:val="0"/>
          <w:sz w:val="20"/>
          <w:szCs w:val="21"/>
        </w:rPr>
        <w:t>与采购人、其他供应商或者采购代理机构恶意串通的；</w:t>
      </w:r>
    </w:p>
    <w:p w14:paraId="1AF10B72">
      <w:pPr>
        <w:numPr>
          <w:ilvl w:val="0"/>
          <w:numId w:val="3"/>
        </w:numPr>
        <w:tabs>
          <w:tab w:val="left" w:pos="945"/>
        </w:tabs>
        <w:spacing w:line="480" w:lineRule="auto"/>
        <w:rPr>
          <w:rFonts w:hint="eastAsia" w:ascii="宋体" w:hAnsi="宋体" w:cs="宋体"/>
          <w:kern w:val="0"/>
          <w:sz w:val="20"/>
          <w:szCs w:val="21"/>
        </w:rPr>
      </w:pPr>
      <w:r>
        <w:rPr>
          <w:rFonts w:hint="eastAsia" w:ascii="宋体" w:hAnsi="宋体" w:cs="宋体"/>
          <w:kern w:val="0"/>
          <w:sz w:val="20"/>
          <w:szCs w:val="21"/>
        </w:rPr>
        <w:t>向采购人、采购代理机构行贿或者提供其他不正当利益的；</w:t>
      </w:r>
    </w:p>
    <w:p w14:paraId="2C50DD52">
      <w:pPr>
        <w:numPr>
          <w:ilvl w:val="0"/>
          <w:numId w:val="3"/>
        </w:numPr>
        <w:tabs>
          <w:tab w:val="left" w:pos="945"/>
        </w:tabs>
        <w:spacing w:line="480" w:lineRule="auto"/>
        <w:rPr>
          <w:rFonts w:hint="eastAsia" w:ascii="宋体" w:hAnsi="宋体" w:cs="宋体"/>
          <w:kern w:val="0"/>
          <w:sz w:val="20"/>
          <w:szCs w:val="21"/>
        </w:rPr>
      </w:pPr>
      <w:r>
        <w:rPr>
          <w:rFonts w:hint="eastAsia" w:ascii="宋体" w:hAnsi="宋体" w:cs="宋体"/>
          <w:kern w:val="0"/>
          <w:sz w:val="20"/>
          <w:szCs w:val="21"/>
        </w:rPr>
        <w:t>在采购过程中与采购人进行协商磋商的；</w:t>
      </w:r>
    </w:p>
    <w:p w14:paraId="35476284">
      <w:pPr>
        <w:numPr>
          <w:ilvl w:val="0"/>
          <w:numId w:val="3"/>
        </w:numPr>
        <w:tabs>
          <w:tab w:val="left" w:pos="945"/>
        </w:tabs>
        <w:spacing w:line="480" w:lineRule="auto"/>
        <w:rPr>
          <w:rFonts w:hint="eastAsia" w:ascii="宋体" w:hAnsi="宋体" w:cs="宋体"/>
          <w:kern w:val="0"/>
          <w:sz w:val="20"/>
          <w:szCs w:val="21"/>
        </w:rPr>
      </w:pPr>
      <w:r>
        <w:rPr>
          <w:rFonts w:hint="eastAsia" w:ascii="宋体" w:hAnsi="宋体" w:cs="宋体"/>
          <w:kern w:val="0"/>
          <w:sz w:val="20"/>
          <w:szCs w:val="21"/>
        </w:rPr>
        <w:t>拒绝有关部门监督检查或提供虚假情况的。</w:t>
      </w:r>
    </w:p>
    <w:p w14:paraId="0E9B1F9F">
      <w:pPr>
        <w:spacing w:line="480" w:lineRule="auto"/>
        <w:ind w:firstLine="420"/>
        <w:rPr>
          <w:rFonts w:hint="eastAsia" w:ascii="宋体" w:hAnsi="宋体" w:cs="宋体"/>
          <w:b/>
          <w:bCs/>
          <w:kern w:val="0"/>
          <w:szCs w:val="21"/>
        </w:rPr>
      </w:pPr>
      <w:r>
        <w:rPr>
          <w:rFonts w:hint="eastAsia" w:ascii="宋体" w:hAnsi="宋体" w:cs="宋体"/>
          <w:kern w:val="0"/>
          <w:sz w:val="20"/>
          <w:szCs w:val="20"/>
        </w:rPr>
        <w:t>11、</w:t>
      </w:r>
      <w:r>
        <w:rPr>
          <w:rFonts w:hint="eastAsia"/>
        </w:rPr>
        <w:t>以上事项如有虚假或者隐瞒，我方愿意承担一切后果，并不再寻求任何旨在减轻或者免除法律责任的辩解。</w:t>
      </w:r>
    </w:p>
    <w:p w14:paraId="7018DD0B">
      <w:pPr>
        <w:spacing w:line="480" w:lineRule="auto"/>
        <w:ind w:firstLine="420"/>
        <w:rPr>
          <w:rFonts w:hint="eastAsia" w:ascii="宋体" w:hAnsi="宋体" w:cs="宋体"/>
          <w:b/>
          <w:bCs/>
          <w:kern w:val="0"/>
          <w:szCs w:val="21"/>
        </w:rPr>
      </w:pPr>
      <w:r>
        <w:rPr>
          <w:rFonts w:hint="eastAsia" w:ascii="宋体" w:hAnsi="宋体" w:cs="宋体"/>
          <w:b/>
          <w:bCs/>
          <w:kern w:val="0"/>
          <w:szCs w:val="21"/>
        </w:rPr>
        <w:t>1</w:t>
      </w:r>
      <w:r>
        <w:rPr>
          <w:rFonts w:ascii="宋体" w:hAnsi="宋体" w:cs="宋体"/>
          <w:b/>
          <w:bCs/>
          <w:kern w:val="0"/>
          <w:szCs w:val="21"/>
        </w:rPr>
        <w:t>2</w:t>
      </w:r>
      <w:r>
        <w:rPr>
          <w:rFonts w:hint="eastAsia" w:ascii="宋体" w:hAnsi="宋体" w:cs="宋体"/>
          <w:b/>
          <w:bCs/>
          <w:kern w:val="0"/>
          <w:szCs w:val="21"/>
        </w:rPr>
        <w:t xml:space="preserve">、与本磋商有关的一切正式往来信函请寄： </w:t>
      </w:r>
    </w:p>
    <w:p w14:paraId="04E4D760">
      <w:pPr>
        <w:spacing w:line="480" w:lineRule="auto"/>
        <w:ind w:firstLine="420"/>
        <w:rPr>
          <w:rFonts w:hint="eastAsia" w:ascii="宋体" w:hAnsi="宋体" w:cs="宋体"/>
          <w:kern w:val="0"/>
          <w:sz w:val="20"/>
          <w:szCs w:val="21"/>
        </w:rPr>
      </w:pPr>
      <w:r>
        <w:rPr>
          <w:rFonts w:hint="eastAsia" w:ascii="宋体" w:hAnsi="宋体" w:cs="宋体"/>
          <w:kern w:val="0"/>
          <w:sz w:val="20"/>
          <w:szCs w:val="21"/>
        </w:rPr>
        <w:t>地址：</w:t>
      </w:r>
      <w:r>
        <w:rPr>
          <w:rFonts w:hint="eastAsia" w:ascii="宋体" w:hAnsi="宋体" w:cs="宋体"/>
          <w:kern w:val="0"/>
          <w:sz w:val="20"/>
          <w:szCs w:val="21"/>
          <w:u w:val="single"/>
        </w:rPr>
        <w:t xml:space="preserve">                                                        </w:t>
      </w:r>
      <w:r>
        <w:rPr>
          <w:rFonts w:hint="eastAsia" w:ascii="宋体" w:hAnsi="宋体" w:cs="宋体"/>
          <w:kern w:val="0"/>
          <w:sz w:val="20"/>
          <w:szCs w:val="21"/>
        </w:rPr>
        <w:t xml:space="preserve"> </w:t>
      </w:r>
    </w:p>
    <w:p w14:paraId="5A273266">
      <w:pPr>
        <w:spacing w:line="480" w:lineRule="auto"/>
        <w:ind w:firstLine="420"/>
        <w:rPr>
          <w:rFonts w:hint="eastAsia" w:ascii="宋体" w:hAnsi="宋体" w:cs="宋体"/>
          <w:kern w:val="0"/>
          <w:sz w:val="20"/>
          <w:szCs w:val="21"/>
          <w:u w:val="single"/>
        </w:rPr>
      </w:pPr>
      <w:r>
        <w:rPr>
          <w:rFonts w:hint="eastAsia" w:ascii="宋体" w:hAnsi="宋体" w:cs="宋体"/>
          <w:kern w:val="0"/>
          <w:sz w:val="20"/>
          <w:szCs w:val="21"/>
        </w:rPr>
        <w:t>电话：</w:t>
      </w:r>
      <w:r>
        <w:rPr>
          <w:rFonts w:hint="eastAsia" w:ascii="宋体" w:hAnsi="宋体" w:cs="宋体"/>
          <w:kern w:val="0"/>
          <w:sz w:val="20"/>
          <w:szCs w:val="21"/>
          <w:u w:val="single"/>
        </w:rPr>
        <w:t xml:space="preserve">                                      　　　　　　　　　</w:t>
      </w:r>
    </w:p>
    <w:p w14:paraId="2CC5598F">
      <w:pPr>
        <w:spacing w:line="480" w:lineRule="auto"/>
        <w:ind w:firstLine="420"/>
        <w:rPr>
          <w:rFonts w:hint="eastAsia" w:ascii="宋体" w:hAnsi="宋体" w:cs="宋体"/>
          <w:kern w:val="0"/>
          <w:sz w:val="20"/>
          <w:szCs w:val="21"/>
          <w:u w:val="single"/>
        </w:rPr>
      </w:pPr>
      <w:r>
        <w:rPr>
          <w:rFonts w:hint="eastAsia" w:ascii="宋体" w:hAnsi="宋体" w:cs="宋体"/>
          <w:kern w:val="0"/>
          <w:sz w:val="20"/>
          <w:szCs w:val="21"/>
        </w:rPr>
        <w:t>传真：</w:t>
      </w:r>
      <w:r>
        <w:rPr>
          <w:rFonts w:hint="eastAsia" w:ascii="宋体" w:hAnsi="宋体" w:cs="宋体"/>
          <w:kern w:val="0"/>
          <w:sz w:val="20"/>
          <w:szCs w:val="21"/>
          <w:u w:val="single"/>
        </w:rPr>
        <w:t>　　　　　　　　　　　　　　　　　　　　　　　　　　　　</w:t>
      </w:r>
    </w:p>
    <w:p w14:paraId="2A098902">
      <w:pPr>
        <w:spacing w:line="480" w:lineRule="auto"/>
        <w:ind w:firstLine="420"/>
        <w:rPr>
          <w:rFonts w:hint="eastAsia" w:ascii="宋体" w:hAnsi="宋体" w:cs="宋体"/>
        </w:rPr>
      </w:pPr>
      <w:r>
        <w:rPr>
          <w:rFonts w:hint="eastAsia" w:ascii="宋体" w:hAnsi="宋体" w:cs="宋体"/>
          <w:kern w:val="0"/>
          <w:sz w:val="20"/>
          <w:szCs w:val="21"/>
        </w:rPr>
        <w:t>电子邮箱：</w:t>
      </w:r>
      <w:r>
        <w:rPr>
          <w:rFonts w:hint="eastAsia" w:ascii="宋体" w:hAnsi="宋体" w:cs="宋体"/>
          <w:kern w:val="0"/>
          <w:sz w:val="20"/>
          <w:szCs w:val="21"/>
          <w:u w:val="single"/>
        </w:rPr>
        <w:t>　　　　　　　　　　　　　　　　　　　　　　　　　　</w:t>
      </w:r>
    </w:p>
    <w:p w14:paraId="4AD9E532">
      <w:pPr>
        <w:spacing w:line="480" w:lineRule="auto"/>
        <w:ind w:firstLine="420"/>
        <w:rPr>
          <w:rFonts w:hint="eastAsia" w:ascii="宋体" w:hAnsi="宋体" w:cs="宋体"/>
          <w:kern w:val="0"/>
          <w:sz w:val="20"/>
          <w:szCs w:val="21"/>
          <w:u w:val="single"/>
        </w:rPr>
      </w:pPr>
      <w:r>
        <w:rPr>
          <w:rFonts w:hint="eastAsia" w:ascii="宋体" w:hAnsi="宋体" w:cs="宋体"/>
          <w:kern w:val="0"/>
          <w:sz w:val="20"/>
          <w:szCs w:val="21"/>
        </w:rPr>
        <w:t>邮政编码：</w:t>
      </w:r>
      <w:r>
        <w:rPr>
          <w:rFonts w:hint="eastAsia" w:ascii="宋体" w:hAnsi="宋体" w:cs="宋体"/>
          <w:kern w:val="0"/>
          <w:sz w:val="20"/>
          <w:szCs w:val="21"/>
          <w:u w:val="single"/>
        </w:rPr>
        <w:t xml:space="preserve">                                                    </w:t>
      </w:r>
    </w:p>
    <w:p w14:paraId="243A9658">
      <w:pPr>
        <w:spacing w:line="480" w:lineRule="auto"/>
        <w:ind w:firstLine="420"/>
        <w:rPr>
          <w:rFonts w:hint="eastAsia" w:ascii="宋体" w:hAnsi="宋体" w:cs="宋体"/>
          <w:kern w:val="0"/>
          <w:sz w:val="20"/>
          <w:szCs w:val="21"/>
          <w:u w:val="single"/>
        </w:rPr>
      </w:pPr>
      <w:r>
        <w:rPr>
          <w:rFonts w:hint="eastAsia" w:ascii="宋体" w:hAnsi="宋体" w:cs="宋体"/>
          <w:kern w:val="0"/>
          <w:sz w:val="20"/>
          <w:szCs w:val="21"/>
        </w:rPr>
        <w:t>开户名称：</w:t>
      </w:r>
      <w:r>
        <w:rPr>
          <w:rFonts w:hint="eastAsia" w:ascii="宋体" w:hAnsi="宋体" w:cs="宋体"/>
          <w:kern w:val="0"/>
          <w:sz w:val="20"/>
          <w:szCs w:val="21"/>
          <w:u w:val="single"/>
        </w:rPr>
        <w:t xml:space="preserve">                                                    </w:t>
      </w:r>
    </w:p>
    <w:p w14:paraId="76A66603">
      <w:pPr>
        <w:spacing w:line="480" w:lineRule="auto"/>
        <w:ind w:firstLine="420"/>
        <w:rPr>
          <w:rFonts w:hint="eastAsia" w:ascii="宋体" w:hAnsi="宋体" w:cs="宋体"/>
          <w:kern w:val="0"/>
          <w:sz w:val="20"/>
          <w:szCs w:val="21"/>
          <w:u w:val="single"/>
        </w:rPr>
      </w:pPr>
      <w:r>
        <w:rPr>
          <w:rFonts w:hint="eastAsia" w:ascii="宋体" w:hAnsi="宋体" w:cs="宋体"/>
          <w:kern w:val="0"/>
          <w:sz w:val="20"/>
          <w:szCs w:val="21"/>
        </w:rPr>
        <w:t>开户银行：</w:t>
      </w:r>
      <w:r>
        <w:rPr>
          <w:rFonts w:hint="eastAsia" w:ascii="宋体" w:hAnsi="宋体" w:cs="宋体"/>
          <w:kern w:val="0"/>
          <w:sz w:val="20"/>
          <w:szCs w:val="21"/>
          <w:u w:val="single"/>
        </w:rPr>
        <w:t xml:space="preserve">                                                    </w:t>
      </w:r>
    </w:p>
    <w:p w14:paraId="68A47C32">
      <w:pPr>
        <w:spacing w:line="480" w:lineRule="auto"/>
        <w:ind w:firstLine="420"/>
        <w:rPr>
          <w:rFonts w:hint="eastAsia" w:ascii="宋体" w:hAnsi="宋体" w:cs="宋体"/>
          <w:kern w:val="0"/>
          <w:sz w:val="20"/>
          <w:szCs w:val="21"/>
          <w:u w:val="single"/>
        </w:rPr>
      </w:pPr>
      <w:r>
        <w:rPr>
          <w:rFonts w:hint="eastAsia" w:ascii="宋体" w:hAnsi="宋体" w:cs="宋体"/>
          <w:kern w:val="0"/>
          <w:sz w:val="20"/>
          <w:szCs w:val="21"/>
        </w:rPr>
        <w:t>银行账号：</w:t>
      </w:r>
      <w:r>
        <w:rPr>
          <w:rFonts w:hint="eastAsia" w:ascii="宋体" w:hAnsi="宋体" w:cs="宋体"/>
          <w:kern w:val="0"/>
          <w:sz w:val="20"/>
          <w:szCs w:val="21"/>
          <w:u w:val="single"/>
        </w:rPr>
        <w:t xml:space="preserve">                                                    </w:t>
      </w:r>
    </w:p>
    <w:p w14:paraId="093D74CA">
      <w:pPr>
        <w:pStyle w:val="14"/>
        <w:tabs>
          <w:tab w:val="left" w:pos="939"/>
        </w:tabs>
        <w:spacing w:line="480" w:lineRule="auto"/>
        <w:ind w:left="141" w:leftChars="67" w:firstLine="315" w:firstLineChars="150"/>
        <w:rPr>
          <w:rFonts w:hint="eastAsia" w:ascii="宋体" w:hAnsi="宋体" w:cs="宋体"/>
          <w:szCs w:val="21"/>
        </w:rPr>
      </w:pPr>
      <w:r>
        <w:rPr>
          <w:rFonts w:hint="eastAsia" w:ascii="宋体" w:hAnsi="宋体" w:cs="宋体"/>
          <w:szCs w:val="21"/>
        </w:rPr>
        <w:t>特此承诺。</w:t>
      </w:r>
    </w:p>
    <w:p w14:paraId="15B62F12">
      <w:pPr>
        <w:spacing w:line="360" w:lineRule="auto"/>
        <w:contextualSpacing/>
        <w:jc w:val="left"/>
        <w:rPr>
          <w:rFonts w:hint="eastAsia" w:ascii="宋体" w:hAnsi="宋体" w:cs="宋体"/>
          <w:szCs w:val="21"/>
        </w:rPr>
      </w:pPr>
    </w:p>
    <w:p w14:paraId="0938762C">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供应商名称（盖公章）：</w:t>
      </w:r>
    </w:p>
    <w:p w14:paraId="561A250A">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14:paraId="440BCD2B">
      <w:pPr>
        <w:spacing w:line="500" w:lineRule="exact"/>
        <w:rPr>
          <w:rFonts w:hint="eastAsia" w:ascii="宋体" w:hAnsi="宋体" w:cs="宋体"/>
          <w:b/>
          <w:sz w:val="28"/>
          <w:szCs w:val="28"/>
        </w:rPr>
      </w:pPr>
    </w:p>
    <w:p w14:paraId="13CAD0FA">
      <w:pPr>
        <w:spacing w:line="500" w:lineRule="exact"/>
        <w:rPr>
          <w:rFonts w:hint="eastAsia" w:ascii="仿宋" w:hAnsi="仿宋" w:eastAsia="仿宋" w:cs="仿宋_GB2312"/>
          <w:b/>
          <w:sz w:val="30"/>
          <w:szCs w:val="30"/>
          <w:lang w:val="zh-CN"/>
        </w:rPr>
      </w:pPr>
      <w:r>
        <w:rPr>
          <w:rFonts w:hint="eastAsia" w:ascii="宋体" w:hAnsi="宋体" w:cs="宋体"/>
          <w:b/>
          <w:sz w:val="28"/>
          <w:szCs w:val="28"/>
        </w:rPr>
        <w:br w:type="page"/>
      </w:r>
      <w:r>
        <w:rPr>
          <w:rFonts w:hint="eastAsia" w:ascii="宋体" w:hAnsi="宋体" w:cs="宋体"/>
          <w:b/>
          <w:sz w:val="28"/>
          <w:szCs w:val="28"/>
        </w:rPr>
        <w:t>4.</w:t>
      </w:r>
      <w:r>
        <w:rPr>
          <w:rFonts w:hint="eastAsia" w:ascii="宋体" w:hAnsi="宋体" w:cs="宋体"/>
          <w:b/>
          <w:sz w:val="28"/>
          <w:szCs w:val="28"/>
          <w:lang w:val="zh-CN"/>
        </w:rPr>
        <w:t>响应报价表的格式：</w:t>
      </w:r>
      <w:r>
        <w:rPr>
          <w:rFonts w:hint="eastAsia" w:ascii="仿宋" w:hAnsi="仿宋" w:eastAsia="仿宋" w:cs="仿宋_GB2312"/>
          <w:b/>
          <w:sz w:val="30"/>
          <w:szCs w:val="30"/>
          <w:lang w:val="zh-CN"/>
        </w:rPr>
        <w:t xml:space="preserve"> </w:t>
      </w:r>
    </w:p>
    <w:p w14:paraId="66BFBEF1">
      <w:pPr>
        <w:spacing w:line="520" w:lineRule="exact"/>
        <w:ind w:firstLine="420" w:firstLineChars="200"/>
        <w:rPr>
          <w:rFonts w:ascii="Calibri" w:hAnsi="Calibri"/>
        </w:rPr>
      </w:pPr>
    </w:p>
    <w:p w14:paraId="650CFF43">
      <w:pPr>
        <w:spacing w:line="520" w:lineRule="exact"/>
        <w:jc w:val="center"/>
        <w:rPr>
          <w:b/>
          <w:bCs/>
          <w:sz w:val="32"/>
          <w:szCs w:val="32"/>
        </w:rPr>
      </w:pPr>
      <w:r>
        <w:rPr>
          <w:rFonts w:hint="eastAsia"/>
          <w:b/>
          <w:bCs/>
          <w:sz w:val="32"/>
          <w:szCs w:val="32"/>
        </w:rPr>
        <w:t>响应报价表</w:t>
      </w:r>
    </w:p>
    <w:p w14:paraId="3EA993C4">
      <w:pPr>
        <w:snapToGrid w:val="0"/>
        <w:spacing w:before="50" w:after="50" w:line="360" w:lineRule="auto"/>
        <w:rPr>
          <w:sz w:val="24"/>
        </w:rPr>
      </w:pPr>
    </w:p>
    <w:p w14:paraId="0A96ABA9">
      <w:pPr>
        <w:snapToGrid w:val="0"/>
        <w:spacing w:before="50" w:after="50" w:line="360" w:lineRule="auto"/>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w:t>
      </w:r>
    </w:p>
    <w:p w14:paraId="5144239F">
      <w:pPr>
        <w:snapToGrid w:val="0"/>
        <w:spacing w:before="50" w:after="50" w:line="360" w:lineRule="auto"/>
        <w:rPr>
          <w:rFonts w:hint="eastAsia"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w:t>
      </w:r>
    </w:p>
    <w:p w14:paraId="3E177190">
      <w:pPr>
        <w:spacing w:line="360" w:lineRule="auto"/>
        <w:contextualSpacing/>
        <w:rPr>
          <w:rFonts w:hint="eastAsia" w:ascii="宋体" w:hAnsi="宋体" w:cs="宋体"/>
          <w:sz w:val="24"/>
          <w:u w:val="single"/>
        </w:rPr>
      </w:pPr>
      <w:r>
        <w:rPr>
          <w:rFonts w:hint="eastAsia" w:ascii="宋体" w:hAnsi="宋体" w:cs="宋体"/>
          <w:sz w:val="24"/>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470"/>
        <w:gridCol w:w="1535"/>
        <w:gridCol w:w="1808"/>
        <w:gridCol w:w="957"/>
      </w:tblGrid>
      <w:tr w14:paraId="6599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246C833F">
            <w:pPr>
              <w:rPr>
                <w:rFonts w:hint="eastAsia" w:ascii="宋体" w:hAnsi="宋体" w:cs="宋体"/>
                <w:szCs w:val="22"/>
              </w:rPr>
            </w:pPr>
            <w:r>
              <w:rPr>
                <w:rFonts w:hint="eastAsia" w:ascii="宋体" w:hAnsi="宋体" w:cs="宋体"/>
                <w:szCs w:val="22"/>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71F3CADF">
            <w:pPr>
              <w:rPr>
                <w:rFonts w:hint="eastAsia" w:ascii="宋体" w:hAnsi="宋体" w:cs="宋体"/>
                <w:szCs w:val="22"/>
              </w:rPr>
            </w:pPr>
            <w:r>
              <w:rPr>
                <w:rFonts w:hint="eastAsia" w:ascii="宋体" w:hAnsi="宋体" w:cs="宋体"/>
                <w:szCs w:val="22"/>
              </w:rPr>
              <w:t>标的名称</w:t>
            </w:r>
          </w:p>
        </w:tc>
        <w:tc>
          <w:tcPr>
            <w:tcW w:w="2064" w:type="dxa"/>
            <w:tcBorders>
              <w:top w:val="single" w:color="auto" w:sz="4" w:space="0"/>
              <w:left w:val="single" w:color="auto" w:sz="4" w:space="0"/>
              <w:bottom w:val="single" w:color="auto" w:sz="4" w:space="0"/>
              <w:right w:val="single" w:color="auto" w:sz="4" w:space="0"/>
            </w:tcBorders>
            <w:vAlign w:val="center"/>
          </w:tcPr>
          <w:p w14:paraId="30BAB5B0">
            <w:pPr>
              <w:jc w:val="center"/>
              <w:rPr>
                <w:rFonts w:hint="eastAsia" w:ascii="宋体" w:hAnsi="宋体" w:cs="宋体"/>
                <w:szCs w:val="22"/>
              </w:rPr>
            </w:pPr>
            <w:r>
              <w:rPr>
                <w:rFonts w:hint="eastAsia" w:ascii="宋体" w:hAnsi="宋体" w:cs="宋体"/>
                <w:szCs w:val="22"/>
              </w:rPr>
              <w:t>服务内容</w:t>
            </w:r>
          </w:p>
        </w:tc>
        <w:tc>
          <w:tcPr>
            <w:tcW w:w="1470" w:type="dxa"/>
            <w:tcBorders>
              <w:top w:val="single" w:color="auto" w:sz="4" w:space="0"/>
              <w:left w:val="single" w:color="auto" w:sz="4" w:space="0"/>
              <w:bottom w:val="single" w:color="auto" w:sz="4" w:space="0"/>
              <w:right w:val="single" w:color="auto" w:sz="4" w:space="0"/>
            </w:tcBorders>
            <w:vAlign w:val="center"/>
          </w:tcPr>
          <w:p w14:paraId="05D8F157">
            <w:pPr>
              <w:jc w:val="center"/>
              <w:rPr>
                <w:rFonts w:hint="eastAsia" w:ascii="宋体" w:hAnsi="宋体" w:cs="宋体"/>
                <w:szCs w:val="22"/>
              </w:rPr>
            </w:pPr>
            <w:r>
              <w:rPr>
                <w:rFonts w:hint="eastAsia" w:ascii="宋体" w:hAnsi="宋体" w:cs="宋体"/>
                <w:szCs w:val="22"/>
              </w:rPr>
              <w:t>数量及单位①</w:t>
            </w:r>
          </w:p>
        </w:tc>
        <w:tc>
          <w:tcPr>
            <w:tcW w:w="1535" w:type="dxa"/>
            <w:tcBorders>
              <w:top w:val="single" w:color="auto" w:sz="4" w:space="0"/>
              <w:left w:val="single" w:color="auto" w:sz="4" w:space="0"/>
              <w:bottom w:val="single" w:color="auto" w:sz="4" w:space="0"/>
              <w:right w:val="single" w:color="auto" w:sz="4" w:space="0"/>
            </w:tcBorders>
            <w:vAlign w:val="center"/>
          </w:tcPr>
          <w:p w14:paraId="6EAF4642">
            <w:pPr>
              <w:jc w:val="center"/>
              <w:rPr>
                <w:rFonts w:hint="eastAsia" w:ascii="宋体" w:hAnsi="宋体" w:cs="宋体"/>
                <w:szCs w:val="22"/>
              </w:rPr>
            </w:pPr>
            <w:r>
              <w:rPr>
                <w:rFonts w:hint="eastAsia" w:ascii="宋体" w:hAnsi="宋体" w:cs="宋体"/>
                <w:szCs w:val="22"/>
              </w:rPr>
              <w:t>单价(元)②</w:t>
            </w:r>
          </w:p>
        </w:tc>
        <w:tc>
          <w:tcPr>
            <w:tcW w:w="1808" w:type="dxa"/>
            <w:tcBorders>
              <w:top w:val="single" w:color="auto" w:sz="4" w:space="0"/>
              <w:left w:val="single" w:color="auto" w:sz="4" w:space="0"/>
              <w:bottom w:val="single" w:color="auto" w:sz="4" w:space="0"/>
              <w:right w:val="single" w:color="auto" w:sz="4" w:space="0"/>
            </w:tcBorders>
            <w:vAlign w:val="center"/>
          </w:tcPr>
          <w:p w14:paraId="55273FE5">
            <w:pPr>
              <w:rPr>
                <w:rFonts w:hint="eastAsia" w:ascii="宋体" w:hAnsi="宋体" w:cs="宋体"/>
                <w:szCs w:val="22"/>
              </w:rPr>
            </w:pPr>
            <w:r>
              <w:rPr>
                <w:rFonts w:hint="eastAsia" w:ascii="宋体" w:hAnsi="宋体" w:cs="宋体"/>
                <w:szCs w:val="22"/>
              </w:rPr>
              <w:t>单项合价（元）</w:t>
            </w:r>
          </w:p>
          <w:p w14:paraId="5DCB2003">
            <w:pPr>
              <w:rPr>
                <w:rFonts w:hint="eastAsia" w:ascii="宋体" w:hAnsi="宋体" w:cs="宋体"/>
                <w:szCs w:val="22"/>
              </w:rPr>
            </w:pPr>
            <w:r>
              <w:rPr>
                <w:rFonts w:hint="eastAsia" w:ascii="宋体" w:hAnsi="宋体" w:cs="宋体"/>
                <w:szCs w:val="22"/>
              </w:rPr>
              <w:t>③＝①×②</w:t>
            </w:r>
          </w:p>
        </w:tc>
        <w:tc>
          <w:tcPr>
            <w:tcW w:w="957" w:type="dxa"/>
            <w:tcBorders>
              <w:top w:val="single" w:color="auto" w:sz="4" w:space="0"/>
              <w:left w:val="single" w:color="auto" w:sz="4" w:space="0"/>
              <w:bottom w:val="single" w:color="auto" w:sz="4" w:space="0"/>
              <w:right w:val="single" w:color="auto" w:sz="4" w:space="0"/>
            </w:tcBorders>
            <w:vAlign w:val="center"/>
          </w:tcPr>
          <w:p w14:paraId="5497FB8A">
            <w:pPr>
              <w:jc w:val="center"/>
              <w:rPr>
                <w:rFonts w:hint="eastAsia" w:ascii="宋体" w:hAnsi="宋体" w:cs="宋体"/>
                <w:szCs w:val="22"/>
              </w:rPr>
            </w:pPr>
            <w:r>
              <w:rPr>
                <w:rFonts w:hint="eastAsia" w:ascii="宋体" w:hAnsi="宋体" w:cs="宋体"/>
                <w:szCs w:val="22"/>
              </w:rPr>
              <w:t>备注</w:t>
            </w:r>
          </w:p>
        </w:tc>
      </w:tr>
      <w:tr w14:paraId="6021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vAlign w:val="center"/>
          </w:tcPr>
          <w:p w14:paraId="563DF26B">
            <w:pPr>
              <w:jc w:val="center"/>
              <w:rPr>
                <w:rFonts w:hint="eastAsia" w:ascii="宋体" w:hAnsi="宋体" w:cs="宋体"/>
                <w:szCs w:val="22"/>
              </w:rPr>
            </w:pPr>
            <w:r>
              <w:rPr>
                <w:rFonts w:hint="eastAsia" w:ascii="宋体" w:hAnsi="宋体" w:cs="宋体"/>
                <w:szCs w:val="22"/>
              </w:rPr>
              <w:t>1</w:t>
            </w:r>
          </w:p>
        </w:tc>
        <w:tc>
          <w:tcPr>
            <w:tcW w:w="1260" w:type="dxa"/>
            <w:tcBorders>
              <w:top w:val="single" w:color="auto" w:sz="4" w:space="0"/>
              <w:left w:val="single" w:color="auto" w:sz="4" w:space="0"/>
              <w:bottom w:val="single" w:color="auto" w:sz="4" w:space="0"/>
              <w:right w:val="single" w:color="auto" w:sz="4" w:space="0"/>
            </w:tcBorders>
            <w:vAlign w:val="center"/>
          </w:tcPr>
          <w:p w14:paraId="2189E3CA">
            <w:pPr>
              <w:rPr>
                <w:rFonts w:hint="eastAsia" w:ascii="宋体" w:hAnsi="宋体" w:cs="宋体"/>
                <w:szCs w:val="22"/>
              </w:rPr>
            </w:pPr>
          </w:p>
        </w:tc>
        <w:tc>
          <w:tcPr>
            <w:tcW w:w="2064" w:type="dxa"/>
            <w:tcBorders>
              <w:top w:val="single" w:color="auto" w:sz="4" w:space="0"/>
              <w:left w:val="single" w:color="auto" w:sz="4" w:space="0"/>
              <w:bottom w:val="single" w:color="auto" w:sz="4" w:space="0"/>
              <w:right w:val="single" w:color="auto" w:sz="4" w:space="0"/>
            </w:tcBorders>
            <w:vAlign w:val="center"/>
          </w:tcPr>
          <w:p w14:paraId="41F48BF5">
            <w:pPr>
              <w:rPr>
                <w:rFonts w:hint="eastAsia" w:ascii="宋体" w:hAnsi="宋体" w:cs="宋体"/>
                <w:szCs w:val="22"/>
              </w:rPr>
            </w:pPr>
          </w:p>
        </w:tc>
        <w:tc>
          <w:tcPr>
            <w:tcW w:w="1470" w:type="dxa"/>
            <w:tcBorders>
              <w:top w:val="single" w:color="auto" w:sz="4" w:space="0"/>
              <w:left w:val="single" w:color="auto" w:sz="4" w:space="0"/>
              <w:bottom w:val="single" w:color="auto" w:sz="4" w:space="0"/>
              <w:right w:val="single" w:color="auto" w:sz="4" w:space="0"/>
            </w:tcBorders>
            <w:vAlign w:val="center"/>
          </w:tcPr>
          <w:p w14:paraId="5DAA0C18">
            <w:pPr>
              <w:rPr>
                <w:rFonts w:hint="eastAsia" w:ascii="宋体" w:hAnsi="宋体" w:cs="宋体"/>
                <w:szCs w:val="22"/>
              </w:rPr>
            </w:pPr>
          </w:p>
        </w:tc>
        <w:tc>
          <w:tcPr>
            <w:tcW w:w="1535" w:type="dxa"/>
            <w:tcBorders>
              <w:top w:val="single" w:color="auto" w:sz="4" w:space="0"/>
              <w:left w:val="single" w:color="auto" w:sz="4" w:space="0"/>
              <w:bottom w:val="single" w:color="auto" w:sz="4" w:space="0"/>
              <w:right w:val="single" w:color="auto" w:sz="4" w:space="0"/>
            </w:tcBorders>
            <w:vAlign w:val="center"/>
          </w:tcPr>
          <w:p w14:paraId="5F9EE99B">
            <w:pPr>
              <w:rPr>
                <w:rFonts w:hint="eastAsia" w:ascii="宋体" w:hAnsi="宋体" w:cs="宋体"/>
                <w:szCs w:val="22"/>
              </w:rPr>
            </w:pPr>
          </w:p>
        </w:tc>
        <w:tc>
          <w:tcPr>
            <w:tcW w:w="1808" w:type="dxa"/>
            <w:tcBorders>
              <w:top w:val="single" w:color="auto" w:sz="4" w:space="0"/>
              <w:left w:val="single" w:color="auto" w:sz="4" w:space="0"/>
              <w:bottom w:val="single" w:color="auto" w:sz="4" w:space="0"/>
              <w:right w:val="single" w:color="auto" w:sz="4" w:space="0"/>
            </w:tcBorders>
            <w:vAlign w:val="center"/>
          </w:tcPr>
          <w:p w14:paraId="6E74C6EF">
            <w:pPr>
              <w:rPr>
                <w:rFonts w:hint="eastAsia" w:ascii="宋体" w:hAnsi="宋体" w:cs="宋体"/>
                <w:szCs w:val="22"/>
              </w:rPr>
            </w:pPr>
          </w:p>
        </w:tc>
        <w:tc>
          <w:tcPr>
            <w:tcW w:w="957" w:type="dxa"/>
            <w:tcBorders>
              <w:top w:val="single" w:color="auto" w:sz="4" w:space="0"/>
              <w:left w:val="single" w:color="auto" w:sz="4" w:space="0"/>
              <w:bottom w:val="single" w:color="auto" w:sz="4" w:space="0"/>
              <w:right w:val="single" w:color="auto" w:sz="4" w:space="0"/>
            </w:tcBorders>
            <w:vAlign w:val="center"/>
          </w:tcPr>
          <w:p w14:paraId="1100A0AF">
            <w:pPr>
              <w:rPr>
                <w:rFonts w:hint="eastAsia" w:ascii="宋体" w:hAnsi="宋体" w:cs="宋体"/>
                <w:szCs w:val="22"/>
              </w:rPr>
            </w:pPr>
          </w:p>
        </w:tc>
      </w:tr>
      <w:tr w14:paraId="34DA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vAlign w:val="center"/>
          </w:tcPr>
          <w:p w14:paraId="704BEE64">
            <w:pPr>
              <w:jc w:val="center"/>
              <w:rPr>
                <w:rFonts w:hint="eastAsia" w:ascii="宋体" w:hAnsi="宋体" w:cs="宋体"/>
                <w:szCs w:val="22"/>
              </w:rPr>
            </w:pPr>
            <w:r>
              <w:rPr>
                <w:rFonts w:hint="eastAsia" w:ascii="宋体" w:hAnsi="宋体" w:cs="宋体"/>
                <w:szCs w:val="22"/>
              </w:rPr>
              <w:t>2</w:t>
            </w:r>
          </w:p>
        </w:tc>
        <w:tc>
          <w:tcPr>
            <w:tcW w:w="1260" w:type="dxa"/>
            <w:tcBorders>
              <w:top w:val="single" w:color="auto" w:sz="4" w:space="0"/>
              <w:left w:val="single" w:color="auto" w:sz="4" w:space="0"/>
              <w:bottom w:val="single" w:color="auto" w:sz="4" w:space="0"/>
              <w:right w:val="single" w:color="auto" w:sz="4" w:space="0"/>
            </w:tcBorders>
            <w:vAlign w:val="center"/>
          </w:tcPr>
          <w:p w14:paraId="2C056066">
            <w:pPr>
              <w:rPr>
                <w:rFonts w:hint="eastAsia" w:ascii="宋体" w:hAnsi="宋体" w:cs="宋体"/>
                <w:szCs w:val="22"/>
              </w:rPr>
            </w:pPr>
          </w:p>
        </w:tc>
        <w:tc>
          <w:tcPr>
            <w:tcW w:w="2064" w:type="dxa"/>
            <w:tcBorders>
              <w:top w:val="single" w:color="auto" w:sz="4" w:space="0"/>
              <w:left w:val="single" w:color="auto" w:sz="4" w:space="0"/>
              <w:bottom w:val="single" w:color="auto" w:sz="4" w:space="0"/>
              <w:right w:val="single" w:color="auto" w:sz="4" w:space="0"/>
            </w:tcBorders>
            <w:vAlign w:val="center"/>
          </w:tcPr>
          <w:p w14:paraId="654FFC73">
            <w:pPr>
              <w:rPr>
                <w:rFonts w:hint="eastAsia" w:ascii="宋体" w:hAnsi="宋体" w:cs="宋体"/>
                <w:szCs w:val="22"/>
              </w:rPr>
            </w:pPr>
          </w:p>
        </w:tc>
        <w:tc>
          <w:tcPr>
            <w:tcW w:w="1470" w:type="dxa"/>
            <w:tcBorders>
              <w:top w:val="single" w:color="auto" w:sz="4" w:space="0"/>
              <w:left w:val="single" w:color="auto" w:sz="4" w:space="0"/>
              <w:bottom w:val="single" w:color="auto" w:sz="4" w:space="0"/>
              <w:right w:val="single" w:color="auto" w:sz="4" w:space="0"/>
            </w:tcBorders>
            <w:vAlign w:val="center"/>
          </w:tcPr>
          <w:p w14:paraId="4894A7FC">
            <w:pPr>
              <w:rPr>
                <w:rFonts w:hint="eastAsia" w:ascii="宋体" w:hAnsi="宋体" w:cs="宋体"/>
                <w:szCs w:val="22"/>
              </w:rPr>
            </w:pPr>
          </w:p>
        </w:tc>
        <w:tc>
          <w:tcPr>
            <w:tcW w:w="1535" w:type="dxa"/>
            <w:tcBorders>
              <w:top w:val="single" w:color="auto" w:sz="4" w:space="0"/>
              <w:left w:val="single" w:color="auto" w:sz="4" w:space="0"/>
              <w:bottom w:val="single" w:color="auto" w:sz="4" w:space="0"/>
              <w:right w:val="single" w:color="auto" w:sz="4" w:space="0"/>
            </w:tcBorders>
            <w:vAlign w:val="center"/>
          </w:tcPr>
          <w:p w14:paraId="09FD5115">
            <w:pPr>
              <w:rPr>
                <w:rFonts w:hint="eastAsia" w:ascii="宋体" w:hAnsi="宋体" w:cs="宋体"/>
                <w:szCs w:val="22"/>
              </w:rPr>
            </w:pPr>
          </w:p>
        </w:tc>
        <w:tc>
          <w:tcPr>
            <w:tcW w:w="1808" w:type="dxa"/>
            <w:tcBorders>
              <w:top w:val="single" w:color="auto" w:sz="4" w:space="0"/>
              <w:left w:val="single" w:color="auto" w:sz="4" w:space="0"/>
              <w:bottom w:val="single" w:color="auto" w:sz="4" w:space="0"/>
              <w:right w:val="single" w:color="auto" w:sz="4" w:space="0"/>
            </w:tcBorders>
            <w:vAlign w:val="center"/>
          </w:tcPr>
          <w:p w14:paraId="561C40A2">
            <w:pPr>
              <w:rPr>
                <w:rFonts w:hint="eastAsia" w:ascii="宋体" w:hAnsi="宋体" w:cs="宋体"/>
                <w:szCs w:val="22"/>
              </w:rPr>
            </w:pPr>
          </w:p>
        </w:tc>
        <w:tc>
          <w:tcPr>
            <w:tcW w:w="957" w:type="dxa"/>
            <w:tcBorders>
              <w:top w:val="single" w:color="auto" w:sz="4" w:space="0"/>
              <w:left w:val="single" w:color="auto" w:sz="4" w:space="0"/>
              <w:bottom w:val="single" w:color="auto" w:sz="4" w:space="0"/>
              <w:right w:val="single" w:color="auto" w:sz="4" w:space="0"/>
            </w:tcBorders>
            <w:vAlign w:val="center"/>
          </w:tcPr>
          <w:p w14:paraId="14E874ED">
            <w:pPr>
              <w:rPr>
                <w:rFonts w:hint="eastAsia" w:ascii="宋体" w:hAnsi="宋体" w:cs="宋体"/>
                <w:szCs w:val="22"/>
              </w:rPr>
            </w:pPr>
          </w:p>
        </w:tc>
      </w:tr>
      <w:tr w14:paraId="442B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vAlign w:val="center"/>
          </w:tcPr>
          <w:p w14:paraId="36FDD354">
            <w:pPr>
              <w:jc w:val="center"/>
              <w:rPr>
                <w:rFonts w:hint="eastAsia" w:ascii="宋体" w:hAnsi="宋体" w:cs="宋体"/>
                <w:szCs w:val="22"/>
              </w:rPr>
            </w:pPr>
            <w:r>
              <w:rPr>
                <w:rFonts w:hint="eastAsia" w:ascii="宋体" w:hAnsi="宋体" w:cs="宋体"/>
                <w:szCs w:val="22"/>
              </w:rPr>
              <w:t>...</w:t>
            </w:r>
          </w:p>
        </w:tc>
        <w:tc>
          <w:tcPr>
            <w:tcW w:w="1260" w:type="dxa"/>
            <w:tcBorders>
              <w:top w:val="single" w:color="auto" w:sz="4" w:space="0"/>
              <w:left w:val="single" w:color="auto" w:sz="4" w:space="0"/>
              <w:bottom w:val="single" w:color="auto" w:sz="4" w:space="0"/>
              <w:right w:val="single" w:color="auto" w:sz="4" w:space="0"/>
            </w:tcBorders>
            <w:vAlign w:val="center"/>
          </w:tcPr>
          <w:p w14:paraId="42A0FDCE">
            <w:pPr>
              <w:rPr>
                <w:rFonts w:hint="eastAsia" w:ascii="宋体" w:hAnsi="宋体" w:cs="宋体"/>
                <w:szCs w:val="22"/>
              </w:rPr>
            </w:pPr>
          </w:p>
        </w:tc>
        <w:tc>
          <w:tcPr>
            <w:tcW w:w="2064" w:type="dxa"/>
            <w:tcBorders>
              <w:top w:val="single" w:color="auto" w:sz="4" w:space="0"/>
              <w:left w:val="single" w:color="auto" w:sz="4" w:space="0"/>
              <w:bottom w:val="single" w:color="auto" w:sz="4" w:space="0"/>
              <w:right w:val="single" w:color="auto" w:sz="4" w:space="0"/>
            </w:tcBorders>
            <w:vAlign w:val="center"/>
          </w:tcPr>
          <w:p w14:paraId="35359BD5">
            <w:pPr>
              <w:rPr>
                <w:rFonts w:hint="eastAsia" w:ascii="宋体" w:hAnsi="宋体" w:cs="宋体"/>
                <w:szCs w:val="22"/>
              </w:rPr>
            </w:pPr>
          </w:p>
        </w:tc>
        <w:tc>
          <w:tcPr>
            <w:tcW w:w="1470" w:type="dxa"/>
            <w:tcBorders>
              <w:top w:val="single" w:color="auto" w:sz="4" w:space="0"/>
              <w:left w:val="single" w:color="auto" w:sz="4" w:space="0"/>
              <w:bottom w:val="single" w:color="auto" w:sz="4" w:space="0"/>
              <w:right w:val="single" w:color="auto" w:sz="4" w:space="0"/>
            </w:tcBorders>
            <w:vAlign w:val="center"/>
          </w:tcPr>
          <w:p w14:paraId="64A8059B">
            <w:pPr>
              <w:rPr>
                <w:rFonts w:hint="eastAsia" w:ascii="宋体" w:hAnsi="宋体" w:cs="宋体"/>
                <w:szCs w:val="22"/>
              </w:rPr>
            </w:pPr>
          </w:p>
        </w:tc>
        <w:tc>
          <w:tcPr>
            <w:tcW w:w="1535" w:type="dxa"/>
            <w:tcBorders>
              <w:top w:val="single" w:color="auto" w:sz="4" w:space="0"/>
              <w:left w:val="single" w:color="auto" w:sz="4" w:space="0"/>
              <w:bottom w:val="single" w:color="auto" w:sz="4" w:space="0"/>
              <w:right w:val="single" w:color="auto" w:sz="4" w:space="0"/>
            </w:tcBorders>
            <w:vAlign w:val="center"/>
          </w:tcPr>
          <w:p w14:paraId="1CEBF33D">
            <w:pPr>
              <w:rPr>
                <w:rFonts w:hint="eastAsia" w:ascii="宋体" w:hAnsi="宋体" w:cs="宋体"/>
                <w:szCs w:val="22"/>
              </w:rPr>
            </w:pPr>
          </w:p>
        </w:tc>
        <w:tc>
          <w:tcPr>
            <w:tcW w:w="1808" w:type="dxa"/>
            <w:tcBorders>
              <w:top w:val="single" w:color="auto" w:sz="4" w:space="0"/>
              <w:left w:val="single" w:color="auto" w:sz="4" w:space="0"/>
              <w:bottom w:val="single" w:color="auto" w:sz="4" w:space="0"/>
              <w:right w:val="single" w:color="auto" w:sz="4" w:space="0"/>
            </w:tcBorders>
            <w:vAlign w:val="center"/>
          </w:tcPr>
          <w:p w14:paraId="22DF1C2A">
            <w:pPr>
              <w:rPr>
                <w:rFonts w:hint="eastAsia" w:ascii="宋体" w:hAnsi="宋体" w:cs="宋体"/>
                <w:szCs w:val="22"/>
              </w:rPr>
            </w:pPr>
          </w:p>
        </w:tc>
        <w:tc>
          <w:tcPr>
            <w:tcW w:w="957" w:type="dxa"/>
            <w:tcBorders>
              <w:top w:val="single" w:color="auto" w:sz="4" w:space="0"/>
              <w:left w:val="single" w:color="auto" w:sz="4" w:space="0"/>
              <w:bottom w:val="single" w:color="auto" w:sz="4" w:space="0"/>
              <w:right w:val="single" w:color="auto" w:sz="4" w:space="0"/>
            </w:tcBorders>
            <w:vAlign w:val="center"/>
          </w:tcPr>
          <w:p w14:paraId="64484927">
            <w:pPr>
              <w:rPr>
                <w:rFonts w:hint="eastAsia" w:ascii="宋体" w:hAnsi="宋体" w:cs="宋体"/>
                <w:szCs w:val="22"/>
              </w:rPr>
            </w:pPr>
          </w:p>
        </w:tc>
      </w:tr>
      <w:tr w14:paraId="70F4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vAlign w:val="center"/>
          </w:tcPr>
          <w:p w14:paraId="4BFAD618">
            <w:pPr>
              <w:rPr>
                <w:rFonts w:hint="eastAsia" w:ascii="宋体" w:hAnsi="宋体" w:cs="宋体"/>
                <w:szCs w:val="22"/>
              </w:rPr>
            </w:pPr>
            <w:r>
              <w:rPr>
                <w:rFonts w:hint="eastAsia" w:ascii="宋体" w:hAnsi="宋体" w:cs="宋体"/>
                <w:kern w:val="0"/>
                <w:sz w:val="20"/>
                <w:szCs w:val="21"/>
              </w:rPr>
              <w:t>竞标总报价</w:t>
            </w:r>
            <w:r>
              <w:rPr>
                <w:rFonts w:hint="eastAsia" w:ascii="宋体" w:hAnsi="宋体" w:cs="宋体"/>
                <w:szCs w:val="22"/>
              </w:rPr>
              <w:t>（包含税费等所有费用）：</w:t>
            </w:r>
            <w:r>
              <w:rPr>
                <w:rFonts w:hint="eastAsia" w:ascii="宋体" w:hAnsi="宋体" w:cs="宋体"/>
                <w:szCs w:val="22"/>
                <w:u w:val="single"/>
              </w:rPr>
              <w:t xml:space="preserve">（大写）人民币       （小写）¥        </w:t>
            </w:r>
          </w:p>
        </w:tc>
      </w:tr>
      <w:tr w14:paraId="4D83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vAlign w:val="center"/>
          </w:tcPr>
          <w:p w14:paraId="610665FE">
            <w:pPr>
              <w:rPr>
                <w:rFonts w:hint="eastAsia" w:ascii="宋体" w:hAnsi="宋体" w:cs="宋体"/>
                <w:szCs w:val="22"/>
              </w:rPr>
            </w:pPr>
            <w:r>
              <w:rPr>
                <w:rFonts w:hint="eastAsia" w:ascii="宋体" w:hAnsi="宋体" w:cs="宋体"/>
                <w:szCs w:val="22"/>
              </w:rPr>
              <w:t>优惠及其它：</w:t>
            </w:r>
            <w:r>
              <w:rPr>
                <w:rFonts w:hint="eastAsia" w:ascii="宋体" w:hAnsi="宋体" w:cs="宋体"/>
                <w:i/>
                <w:iCs/>
              </w:rPr>
              <w:t>（如没有填写无）</w:t>
            </w:r>
          </w:p>
        </w:tc>
      </w:tr>
    </w:tbl>
    <w:p w14:paraId="502F932F">
      <w:pPr>
        <w:snapToGrid w:val="0"/>
        <w:spacing w:before="50" w:after="50"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 xml:space="preserve">注： </w:t>
      </w:r>
    </w:p>
    <w:p w14:paraId="4C2E5B7F">
      <w:pPr>
        <w:snapToGrid w:val="0"/>
        <w:spacing w:before="50" w:after="50"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1、供应商需按本表格式填写，不得自行更改，也不得留空（</w:t>
      </w:r>
      <w:r>
        <w:rPr>
          <w:rFonts w:hint="eastAsia" w:ascii="宋体" w:hAnsi="宋体" w:cs="宋体"/>
          <w:szCs w:val="21"/>
        </w:rPr>
        <w:t>备注除外</w:t>
      </w:r>
      <w:r>
        <w:rPr>
          <w:rFonts w:hint="eastAsia" w:ascii="宋体" w:hAnsi="宋体" w:cs="宋体"/>
          <w:kern w:val="0"/>
          <w:szCs w:val="21"/>
          <w:lang w:val="zh-CN"/>
        </w:rPr>
        <w:t>）, 如有多分标，按分标分别提供响应报价表，</w:t>
      </w:r>
      <w:r>
        <w:rPr>
          <w:rFonts w:hint="eastAsia" w:ascii="宋体" w:hAnsi="宋体" w:cs="宋体"/>
          <w:b/>
          <w:kern w:val="0"/>
          <w:szCs w:val="21"/>
          <w:lang w:val="zh-CN"/>
        </w:rPr>
        <w:t>否则其响应按无效响应处理。</w:t>
      </w:r>
    </w:p>
    <w:p w14:paraId="297906C8">
      <w:pPr>
        <w:snapToGrid w:val="0"/>
        <w:spacing w:before="50" w:after="50" w:line="360" w:lineRule="auto"/>
        <w:ind w:firstLine="420" w:firstLineChars="200"/>
        <w:jc w:val="left"/>
        <w:rPr>
          <w:rFonts w:hint="eastAsia" w:ascii="宋体" w:hAnsi="宋体" w:cs="宋体"/>
          <w:b/>
          <w:kern w:val="0"/>
          <w:szCs w:val="21"/>
          <w:lang w:val="zh-CN"/>
        </w:rPr>
      </w:pPr>
      <w:r>
        <w:rPr>
          <w:rFonts w:hint="eastAsia" w:ascii="宋体" w:hAnsi="宋体" w:cs="宋体"/>
          <w:kern w:val="0"/>
          <w:szCs w:val="21"/>
          <w:lang w:val="zh-CN"/>
        </w:rPr>
        <w:t>2、如为联合体响应的，“供应商名称”处必须列明联合体各方名称，并标注联合体牵头人名称，且盖章处须加盖联合体各方公章，</w:t>
      </w:r>
      <w:r>
        <w:rPr>
          <w:rFonts w:hint="eastAsia" w:ascii="宋体" w:hAnsi="宋体" w:cs="宋体"/>
          <w:b/>
          <w:kern w:val="0"/>
          <w:szCs w:val="21"/>
          <w:lang w:val="zh-CN"/>
        </w:rPr>
        <w:t>否则其响应按无效响应处理。</w:t>
      </w:r>
    </w:p>
    <w:p w14:paraId="2305F2DC">
      <w:pPr>
        <w:snapToGrid w:val="0"/>
        <w:spacing w:before="50" w:after="50" w:line="360" w:lineRule="auto"/>
        <w:ind w:firstLine="420" w:firstLineChars="200"/>
        <w:jc w:val="left"/>
        <w:rPr>
          <w:rFonts w:hint="eastAsia" w:ascii="宋体" w:hAnsi="宋体" w:cs="宋体"/>
          <w:b/>
          <w:kern w:val="0"/>
          <w:szCs w:val="21"/>
          <w:lang w:val="zh-CN"/>
        </w:rPr>
      </w:pPr>
      <w:r>
        <w:rPr>
          <w:rFonts w:hint="eastAsia" w:ascii="宋体" w:hAnsi="宋体" w:cs="宋体"/>
          <w:kern w:val="0"/>
          <w:szCs w:val="21"/>
          <w:lang w:val="zh-CN"/>
        </w:rPr>
        <w:t>3、</w:t>
      </w:r>
      <w:r>
        <w:rPr>
          <w:rFonts w:hint="eastAsia" w:ascii="宋体" w:hAnsi="宋体" w:cs="宋体"/>
          <w:kern w:val="0"/>
          <w:szCs w:val="21"/>
        </w:rPr>
        <w:t>请</w:t>
      </w:r>
      <w:r>
        <w:rPr>
          <w:rFonts w:hint="eastAsia" w:ascii="宋体" w:hAnsi="宋体" w:cs="宋体"/>
          <w:szCs w:val="21"/>
        </w:rPr>
        <w:t>根据所竞</w:t>
      </w:r>
      <w:r>
        <w:rPr>
          <w:rFonts w:hint="eastAsia" w:hAnsi="宋体" w:cs="宋体"/>
          <w:szCs w:val="21"/>
        </w:rPr>
        <w:t>服务内容</w:t>
      </w:r>
      <w:r>
        <w:rPr>
          <w:rFonts w:hint="eastAsia" w:ascii="宋体" w:hAnsi="宋体" w:cs="宋体"/>
          <w:szCs w:val="21"/>
        </w:rPr>
        <w:t>，逐条对应本项目竞争性磋商文件“第二章 采购需求”中“服务参数”的</w:t>
      </w:r>
      <w:r>
        <w:rPr>
          <w:rFonts w:hint="eastAsia" w:hAnsi="宋体" w:cs="宋体"/>
          <w:szCs w:val="21"/>
        </w:rPr>
        <w:t>内容</w:t>
      </w:r>
      <w:r>
        <w:rPr>
          <w:rFonts w:hint="eastAsia" w:ascii="宋体" w:hAnsi="宋体" w:cs="宋体"/>
          <w:szCs w:val="21"/>
        </w:rPr>
        <w:t>详细填写相应的具体内容。</w:t>
      </w:r>
    </w:p>
    <w:p w14:paraId="3642B159">
      <w:pPr>
        <w:snapToGrid w:val="0"/>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4、特别提示：采购代理机构将对项目名称和项目编号，成交供应商名称、地址和成交金额，主要成交标的的名称、服务范围、服务要求、服务时间、服务标准等予以公示。</w:t>
      </w:r>
    </w:p>
    <w:p w14:paraId="379A6B7D">
      <w:pPr>
        <w:snapToGrid w:val="0"/>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5、符合采购文件中列明的可享受中小企业扶持政策的供应商，请填写中小企业声明函。</w:t>
      </w:r>
    </w:p>
    <w:p w14:paraId="3A1A712E">
      <w:pPr>
        <w:snapToGrid w:val="0"/>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rPr>
        <w:t>6、</w:t>
      </w:r>
      <w:r>
        <w:rPr>
          <w:rFonts w:hint="eastAsia" w:ascii="宋体" w:hAnsi="宋体" w:cs="宋体"/>
          <w:kern w:val="0"/>
          <w:szCs w:val="21"/>
          <w:lang w:val="zh-CN"/>
        </w:rPr>
        <w:t>供应商提供的中小企业声明函内容不实的，属于提供虚假材料谋取中标、成交，依照《中华人民共和国政府采购法》等国家有关规定追究相应责任。</w:t>
      </w:r>
    </w:p>
    <w:p w14:paraId="2374B23A">
      <w:pPr>
        <w:autoSpaceDE w:val="0"/>
        <w:autoSpaceDN w:val="0"/>
        <w:spacing w:line="360" w:lineRule="auto"/>
        <w:ind w:left="4335" w:leftChars="1950" w:hanging="240" w:hangingChars="100"/>
        <w:rPr>
          <w:rFonts w:hint="eastAsia" w:ascii="宋体" w:hAnsi="宋体" w:cs="宋体"/>
          <w:kern w:val="0"/>
          <w:sz w:val="24"/>
        </w:rPr>
      </w:pPr>
    </w:p>
    <w:p w14:paraId="4EE61D9B">
      <w:pPr>
        <w:pStyle w:val="12"/>
        <w:rPr>
          <w:rFonts w:hint="eastAsia" w:ascii="宋体" w:hAnsi="宋体" w:cs="宋体"/>
        </w:rPr>
      </w:pPr>
    </w:p>
    <w:p w14:paraId="6D0AA889">
      <w:pPr>
        <w:autoSpaceDE w:val="0"/>
        <w:autoSpaceDN w:val="0"/>
        <w:spacing w:line="360" w:lineRule="auto"/>
        <w:ind w:firstLine="4560" w:firstLineChars="1900"/>
        <w:rPr>
          <w:rFonts w:hint="eastAsia" w:ascii="宋体" w:hAnsi="宋体" w:cs="宋体"/>
          <w:kern w:val="0"/>
          <w:sz w:val="24"/>
        </w:rPr>
      </w:pPr>
      <w:r>
        <w:rPr>
          <w:rFonts w:hint="eastAsia" w:ascii="宋体" w:hAnsi="宋体" w:cs="宋体"/>
          <w:kern w:val="0"/>
          <w:sz w:val="24"/>
        </w:rPr>
        <w:t>供应商名称（盖公章）：</w:t>
      </w:r>
    </w:p>
    <w:p w14:paraId="4CF078D2">
      <w:pPr>
        <w:spacing w:line="500" w:lineRule="exact"/>
        <w:ind w:firstLine="6360" w:firstLineChars="2650"/>
        <w:rPr>
          <w:rFonts w:hint="eastAsia" w:ascii="宋体" w:hAnsi="宋体" w:cs="宋体"/>
          <w:kern w:val="0"/>
          <w:sz w:val="24"/>
          <w:szCs w:val="21"/>
          <w:lang w:val="zh-CN"/>
        </w:rPr>
      </w:pPr>
      <w:r>
        <w:rPr>
          <w:rFonts w:hint="eastAsia" w:ascii="宋体" w:hAnsi="宋体" w:cs="宋体"/>
          <w:kern w:val="0"/>
          <w:sz w:val="24"/>
          <w:szCs w:val="21"/>
          <w:lang w:val="zh-CN"/>
        </w:rPr>
        <w:t>日期：  年  月   日</w:t>
      </w:r>
    </w:p>
    <w:bookmarkEnd w:id="159"/>
    <w:p w14:paraId="3BBFDF6B">
      <w:pPr>
        <w:spacing w:line="500" w:lineRule="exact"/>
        <w:rPr>
          <w:rFonts w:hint="eastAsia" w:ascii="宋体" w:hAnsi="宋体" w:cs="宋体"/>
          <w:sz w:val="24"/>
          <w:lang w:val="zh-CN"/>
        </w:rPr>
        <w:sectPr>
          <w:pgSz w:w="11911" w:h="16838"/>
          <w:pgMar w:top="1134" w:right="1134" w:bottom="1134" w:left="1134" w:header="720" w:footer="720" w:gutter="0"/>
          <w:cols w:space="720" w:num="1"/>
        </w:sectPr>
      </w:pPr>
    </w:p>
    <w:p w14:paraId="05CF5BE8">
      <w:pPr>
        <w:pStyle w:val="4"/>
        <w:jc w:val="center"/>
        <w:rPr>
          <w:rFonts w:hint="eastAsia" w:ascii="宋体" w:hAnsi="宋体"/>
          <w:b w:val="0"/>
        </w:rPr>
      </w:pPr>
      <w:bookmarkStart w:id="160" w:name="_Toc80205942"/>
      <w:bookmarkStart w:id="161" w:name="_Toc18482"/>
      <w:bookmarkStart w:id="162" w:name="_Toc80886946"/>
      <w:bookmarkStart w:id="163" w:name="_Toc13936"/>
      <w:r>
        <w:rPr>
          <w:rFonts w:hint="eastAsia" w:ascii="宋体" w:hAnsi="宋体"/>
        </w:rPr>
        <w:t>第四节 其他文书、文件格式</w:t>
      </w:r>
      <w:bookmarkEnd w:id="160"/>
      <w:bookmarkEnd w:id="161"/>
      <w:bookmarkEnd w:id="162"/>
      <w:bookmarkEnd w:id="163"/>
    </w:p>
    <w:p w14:paraId="7F059896">
      <w:pPr>
        <w:spacing w:line="500" w:lineRule="exact"/>
        <w:rPr>
          <w:rFonts w:hint="eastAsia" w:ascii="宋体" w:hAnsi="宋体" w:cs="宋体"/>
          <w:b/>
          <w:sz w:val="30"/>
          <w:szCs w:val="30"/>
          <w:lang w:val="zh-CN"/>
        </w:rPr>
      </w:pPr>
      <w:r>
        <w:rPr>
          <w:rFonts w:hint="eastAsia" w:ascii="宋体" w:hAnsi="宋体" w:cs="宋体"/>
          <w:b/>
          <w:sz w:val="30"/>
          <w:szCs w:val="30"/>
        </w:rPr>
        <w:t>1.</w:t>
      </w:r>
      <w:r>
        <w:rPr>
          <w:rFonts w:hint="eastAsia" w:ascii="宋体" w:hAnsi="宋体" w:cs="宋体"/>
          <w:b/>
          <w:sz w:val="30"/>
          <w:szCs w:val="30"/>
          <w:lang w:val="zh-CN"/>
        </w:rPr>
        <w:t>中小企业声明函的格式：</w:t>
      </w:r>
    </w:p>
    <w:p w14:paraId="14BBB35F">
      <w:pPr>
        <w:pStyle w:val="16"/>
        <w:rPr>
          <w:rFonts w:hint="eastAsia" w:ascii="宋体" w:hAnsi="宋体" w:cs="宋体"/>
        </w:rPr>
      </w:pPr>
    </w:p>
    <w:p w14:paraId="7FDD072B">
      <w:pPr>
        <w:spacing w:line="300" w:lineRule="auto"/>
        <w:ind w:firstLine="3520" w:firstLineChars="800"/>
        <w:rPr>
          <w:rFonts w:hint="eastAsia" w:ascii="宋体" w:hAnsi="宋体" w:cs="宋体"/>
          <w:sz w:val="44"/>
          <w:szCs w:val="44"/>
        </w:rPr>
      </w:pPr>
      <w:r>
        <w:rPr>
          <w:rFonts w:hint="eastAsia" w:ascii="宋体" w:hAnsi="宋体" w:cs="宋体"/>
          <w:sz w:val="44"/>
          <w:szCs w:val="44"/>
        </w:rPr>
        <w:t>中小企业声明函</w:t>
      </w:r>
    </w:p>
    <w:p w14:paraId="5D68FDA5">
      <w:pPr>
        <w:pStyle w:val="12"/>
        <w:spacing w:after="0" w:line="360" w:lineRule="auto"/>
        <w:ind w:left="-426" w:right="142" w:firstLine="640"/>
        <w:contextualSpacing/>
        <w:rPr>
          <w:rFonts w:hint="eastAsia" w:ascii="宋体" w:hAnsi="宋体" w:cs="宋体"/>
          <w:sz w:val="24"/>
        </w:rPr>
      </w:pPr>
    </w:p>
    <w:p w14:paraId="1FD79B0E">
      <w:pPr>
        <w:pStyle w:val="12"/>
        <w:spacing w:after="0" w:line="360" w:lineRule="auto"/>
        <w:ind w:left="-426" w:right="142" w:firstLine="640"/>
        <w:contextualSpacing/>
        <w:rPr>
          <w:rFonts w:hint="eastAsia"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i/>
          <w:iCs/>
          <w:sz w:val="24"/>
          <w:u w:val="single"/>
        </w:rPr>
        <w:t>（单位名称）</w:t>
      </w:r>
      <w:r>
        <w:rPr>
          <w:rFonts w:hint="eastAsia" w:ascii="宋体" w:hAnsi="宋体" w:cs="宋体"/>
          <w:sz w:val="24"/>
        </w:rPr>
        <w:t>的</w:t>
      </w:r>
      <w:r>
        <w:rPr>
          <w:rFonts w:hint="eastAsia" w:ascii="宋体" w:hAnsi="宋体" w:cs="宋体"/>
          <w:i/>
          <w:iCs/>
          <w:sz w:val="24"/>
          <w:u w:val="single"/>
        </w:rPr>
        <w:t>（项目名称）</w:t>
      </w:r>
      <w:r>
        <w:rPr>
          <w:rFonts w:hint="eastAsia" w:ascii="宋体" w:hAnsi="宋体" w:cs="宋体"/>
          <w:sz w:val="24"/>
        </w:rPr>
        <w:t>采购活动，</w:t>
      </w:r>
      <w:r>
        <w:rPr>
          <w:rFonts w:hint="eastAsia" w:ascii="宋体" w:hAnsi="宋体" w:cs="宋体"/>
          <w:kern w:val="0"/>
          <w:sz w:val="24"/>
        </w:rPr>
        <w:t>服务全部由符合政策要求的中小企业承接</w:t>
      </w:r>
      <w:r>
        <w:rPr>
          <w:rFonts w:hint="eastAsia" w:ascii="宋体" w:hAnsi="宋体" w:cs="宋体"/>
          <w:sz w:val="24"/>
        </w:rPr>
        <w:t>。相关企业（含联合体中的中小企业、签订分包意向协议的中小企业）的具体情况如下：</w:t>
      </w:r>
    </w:p>
    <w:p w14:paraId="2D642215">
      <w:pPr>
        <w:tabs>
          <w:tab w:val="left" w:pos="1384"/>
          <w:tab w:val="left" w:pos="4562"/>
          <w:tab w:val="left" w:pos="6803"/>
        </w:tabs>
        <w:spacing w:line="360" w:lineRule="auto"/>
        <w:ind w:left="-426" w:right="-58" w:firstLine="655"/>
        <w:contextualSpacing/>
        <w:rPr>
          <w:rFonts w:hint="eastAsia" w:ascii="宋体" w:hAnsi="宋体" w:cs="宋体"/>
          <w:sz w:val="24"/>
        </w:rPr>
      </w:pPr>
      <w:r>
        <w:rPr>
          <w:rFonts w:hint="eastAsia" w:ascii="宋体" w:hAnsi="宋体" w:cs="宋体"/>
          <w:sz w:val="24"/>
        </w:rPr>
        <w:t>1.</w:t>
      </w:r>
      <w:r>
        <w:rPr>
          <w:rFonts w:hint="eastAsia" w:ascii="宋体" w:hAnsi="宋体" w:cs="宋体"/>
          <w:sz w:val="24"/>
          <w:u w:val="single"/>
        </w:rPr>
        <w:t>（</w:t>
      </w:r>
      <w:r>
        <w:rPr>
          <w:rFonts w:hint="eastAsia" w:ascii="宋体" w:hAnsi="宋体" w:cs="宋体"/>
          <w:i/>
          <w:iCs/>
          <w:sz w:val="24"/>
          <w:u w:val="single"/>
        </w:rPr>
        <w:t>标的名称</w:t>
      </w:r>
      <w:r>
        <w:rPr>
          <w:rFonts w:hint="eastAsia" w:ascii="宋体" w:hAnsi="宋体" w:cs="宋体"/>
          <w:sz w:val="24"/>
          <w:u w:val="single"/>
        </w:rPr>
        <w:t>）</w:t>
      </w:r>
      <w:r>
        <w:rPr>
          <w:rFonts w:hint="eastAsia" w:ascii="宋体" w:hAnsi="宋体" w:cs="宋体"/>
          <w:sz w:val="24"/>
        </w:rPr>
        <w:t>，属于</w:t>
      </w:r>
      <w:r>
        <w:rPr>
          <w:rFonts w:hint="eastAsia" w:ascii="宋体" w:hAnsi="宋体" w:cs="宋体"/>
          <w:sz w:val="24"/>
          <w:u w:val="single"/>
        </w:rPr>
        <w:t>（</w:t>
      </w:r>
      <w:r>
        <w:rPr>
          <w:rFonts w:hint="eastAsia" w:ascii="宋体" w:hAnsi="宋体" w:cs="宋体"/>
          <w:i/>
          <w:iCs/>
          <w:sz w:val="24"/>
          <w:u w:val="single"/>
        </w:rPr>
        <w:t>采购文件中明确的所属行业</w:t>
      </w:r>
      <w:r>
        <w:rPr>
          <w:rFonts w:hint="eastAsia" w:ascii="宋体" w:hAnsi="宋体" w:cs="宋体"/>
          <w:sz w:val="24"/>
          <w:u w:val="single"/>
        </w:rPr>
        <w:t>）</w:t>
      </w:r>
      <w:r>
        <w:rPr>
          <w:rFonts w:hint="eastAsia" w:ascii="宋体" w:hAnsi="宋体" w:cs="宋体"/>
          <w:sz w:val="24"/>
        </w:rPr>
        <w:t>；</w:t>
      </w:r>
      <w:r>
        <w:rPr>
          <w:rFonts w:hint="eastAsia" w:ascii="宋体" w:hAnsi="宋体" w:cs="宋体"/>
          <w:kern w:val="0"/>
          <w:sz w:val="24"/>
        </w:rPr>
        <w:t>承建（承接）企业</w:t>
      </w:r>
      <w:r>
        <w:rPr>
          <w:rFonts w:hint="eastAsia" w:ascii="宋体" w:hAnsi="宋体" w:cs="宋体"/>
          <w:sz w:val="24"/>
        </w:rPr>
        <w:t>为</w:t>
      </w:r>
      <w:r>
        <w:rPr>
          <w:rFonts w:hint="eastAsia" w:ascii="宋体" w:hAnsi="宋体" w:cs="宋体"/>
          <w:sz w:val="24"/>
          <w:u w:val="single"/>
        </w:rPr>
        <w:t>（</w:t>
      </w:r>
      <w:r>
        <w:rPr>
          <w:rFonts w:hint="eastAsia" w:ascii="宋体" w:hAnsi="宋体" w:cs="宋体"/>
          <w:i/>
          <w:iCs/>
          <w:sz w:val="24"/>
          <w:u w:val="single"/>
        </w:rPr>
        <w:t>企业名称</w:t>
      </w:r>
      <w:r>
        <w:rPr>
          <w:rFonts w:hint="eastAsia" w:ascii="宋体" w:hAnsi="宋体" w:cs="宋体"/>
          <w:sz w:val="24"/>
          <w:u w:val="single"/>
        </w:rPr>
        <w:t>）</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w:t>
      </w:r>
      <w:r>
        <w:rPr>
          <w:rFonts w:hint="eastAsia" w:ascii="宋体" w:hAnsi="宋体" w:cs="宋体"/>
          <w:i/>
          <w:iCs/>
          <w:sz w:val="24"/>
          <w:u w:val="single"/>
        </w:rPr>
        <w:t>中型企业、小型企业、微型企业</w:t>
      </w:r>
      <w:r>
        <w:rPr>
          <w:rFonts w:hint="eastAsia" w:ascii="宋体" w:hAnsi="宋体" w:cs="宋体"/>
          <w:sz w:val="24"/>
          <w:u w:val="single"/>
        </w:rPr>
        <w:t>）</w:t>
      </w:r>
      <w:r>
        <w:rPr>
          <w:rFonts w:hint="eastAsia" w:ascii="宋体" w:hAnsi="宋体" w:cs="宋体"/>
          <w:sz w:val="24"/>
        </w:rPr>
        <w:t>；</w:t>
      </w:r>
    </w:p>
    <w:p w14:paraId="757C49BB">
      <w:pPr>
        <w:tabs>
          <w:tab w:val="left" w:pos="1065"/>
          <w:tab w:val="left" w:pos="6477"/>
        </w:tabs>
        <w:spacing w:line="360" w:lineRule="auto"/>
        <w:ind w:left="-426" w:right="-58" w:firstLine="655"/>
        <w:contextualSpacing/>
        <w:rPr>
          <w:rFonts w:hint="eastAsia" w:ascii="宋体" w:hAnsi="宋体" w:cs="宋体"/>
          <w:sz w:val="24"/>
        </w:rPr>
      </w:pPr>
      <w:r>
        <w:rPr>
          <w:rFonts w:hint="eastAsia" w:ascii="宋体" w:hAnsi="宋体" w:cs="宋体"/>
          <w:sz w:val="24"/>
        </w:rPr>
        <w:t>2.</w:t>
      </w:r>
      <w:r>
        <w:rPr>
          <w:rFonts w:hint="eastAsia" w:ascii="宋体" w:hAnsi="宋体" w:cs="宋体"/>
          <w:sz w:val="24"/>
          <w:u w:val="single"/>
        </w:rPr>
        <w:t>（</w:t>
      </w:r>
      <w:r>
        <w:rPr>
          <w:rFonts w:hint="eastAsia" w:ascii="宋体" w:hAnsi="宋体" w:cs="宋体"/>
          <w:i/>
          <w:iCs/>
          <w:sz w:val="24"/>
          <w:u w:val="single"/>
        </w:rPr>
        <w:t>标的名称</w:t>
      </w:r>
      <w:r>
        <w:rPr>
          <w:rFonts w:hint="eastAsia" w:ascii="宋体" w:hAnsi="宋体" w:cs="宋体"/>
          <w:sz w:val="24"/>
          <w:u w:val="single"/>
        </w:rPr>
        <w:t>）</w:t>
      </w:r>
      <w:r>
        <w:rPr>
          <w:rFonts w:hint="eastAsia" w:ascii="宋体" w:hAnsi="宋体" w:cs="宋体"/>
          <w:sz w:val="24"/>
        </w:rPr>
        <w:t>，属于</w:t>
      </w:r>
      <w:r>
        <w:rPr>
          <w:rFonts w:hint="eastAsia" w:ascii="宋体" w:hAnsi="宋体" w:cs="宋体"/>
          <w:sz w:val="24"/>
          <w:u w:val="single"/>
        </w:rPr>
        <w:t>（</w:t>
      </w:r>
      <w:r>
        <w:rPr>
          <w:rFonts w:hint="eastAsia" w:ascii="宋体" w:hAnsi="宋体" w:cs="宋体"/>
          <w:i/>
          <w:iCs/>
          <w:sz w:val="24"/>
          <w:u w:val="single"/>
        </w:rPr>
        <w:t>采购文件中明确的所属行业</w:t>
      </w:r>
      <w:r>
        <w:rPr>
          <w:rFonts w:hint="eastAsia" w:ascii="宋体" w:hAnsi="宋体" w:cs="宋体"/>
          <w:sz w:val="24"/>
          <w:u w:val="single"/>
        </w:rPr>
        <w:t>）</w:t>
      </w:r>
      <w:r>
        <w:rPr>
          <w:rFonts w:hint="eastAsia" w:ascii="宋体" w:hAnsi="宋体" w:cs="宋体"/>
          <w:sz w:val="24"/>
        </w:rPr>
        <w:t>；</w:t>
      </w:r>
      <w:r>
        <w:rPr>
          <w:rFonts w:hint="eastAsia" w:ascii="宋体" w:hAnsi="宋体" w:cs="宋体"/>
          <w:kern w:val="0"/>
          <w:sz w:val="24"/>
        </w:rPr>
        <w:t>承建（承接）企业</w:t>
      </w:r>
      <w:r>
        <w:rPr>
          <w:rFonts w:hint="eastAsia" w:ascii="宋体" w:hAnsi="宋体" w:cs="宋体"/>
          <w:sz w:val="24"/>
        </w:rPr>
        <w:t>为</w:t>
      </w:r>
      <w:r>
        <w:rPr>
          <w:rFonts w:hint="eastAsia" w:ascii="宋体" w:hAnsi="宋体" w:cs="宋体"/>
          <w:sz w:val="24"/>
          <w:u w:val="single"/>
        </w:rPr>
        <w:t>（</w:t>
      </w:r>
      <w:r>
        <w:rPr>
          <w:rFonts w:hint="eastAsia" w:ascii="宋体" w:hAnsi="宋体" w:cs="宋体"/>
          <w:i/>
          <w:iCs/>
          <w:sz w:val="24"/>
          <w:u w:val="single"/>
        </w:rPr>
        <w:t>企业名称</w:t>
      </w:r>
      <w:r>
        <w:rPr>
          <w:rFonts w:hint="eastAsia" w:ascii="宋体" w:hAnsi="宋体" w:cs="宋体"/>
          <w:sz w:val="24"/>
          <w:u w:val="single"/>
        </w:rPr>
        <w:t>）</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w:t>
      </w:r>
      <w:r>
        <w:rPr>
          <w:rFonts w:hint="eastAsia" w:ascii="宋体" w:hAnsi="宋体" w:cs="宋体"/>
          <w:i/>
          <w:iCs/>
          <w:sz w:val="24"/>
          <w:u w:val="single"/>
        </w:rPr>
        <w:t>中型企业、小型企业、微型企业</w:t>
      </w:r>
      <w:r>
        <w:rPr>
          <w:rFonts w:hint="eastAsia" w:ascii="宋体" w:hAnsi="宋体" w:cs="宋体"/>
          <w:sz w:val="24"/>
          <w:u w:val="single"/>
        </w:rPr>
        <w:t>）</w:t>
      </w:r>
      <w:r>
        <w:rPr>
          <w:rFonts w:hint="eastAsia" w:ascii="宋体" w:hAnsi="宋体" w:cs="宋体"/>
          <w:sz w:val="24"/>
        </w:rPr>
        <w:t>；</w:t>
      </w:r>
    </w:p>
    <w:p w14:paraId="3C257D6D">
      <w:pPr>
        <w:pStyle w:val="12"/>
        <w:spacing w:after="0" w:line="360" w:lineRule="auto"/>
        <w:ind w:left="142" w:right="142"/>
        <w:contextualSpacing/>
        <w:rPr>
          <w:rFonts w:hint="eastAsia" w:ascii="宋体" w:hAnsi="宋体" w:cs="宋体"/>
          <w:sz w:val="24"/>
        </w:rPr>
      </w:pPr>
      <w:r>
        <w:rPr>
          <w:rFonts w:hint="eastAsia" w:ascii="宋体" w:hAnsi="宋体" w:cs="宋体"/>
          <w:sz w:val="24"/>
        </w:rPr>
        <w:t xml:space="preserve">…… </w:t>
      </w:r>
    </w:p>
    <w:p w14:paraId="0549870F">
      <w:pPr>
        <w:pStyle w:val="12"/>
        <w:spacing w:after="0" w:line="360" w:lineRule="auto"/>
        <w:ind w:left="-405" w:leftChars="-193" w:right="142" w:firstLine="453" w:firstLineChars="189"/>
        <w:contextualSpacing/>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70CEF05C">
      <w:pPr>
        <w:pStyle w:val="12"/>
        <w:spacing w:after="0" w:line="360" w:lineRule="auto"/>
        <w:ind w:left="-426" w:right="142" w:firstLine="567"/>
        <w:contextualSpacing/>
        <w:rPr>
          <w:rFonts w:hint="eastAsia" w:ascii="宋体" w:hAnsi="宋体" w:cs="宋体"/>
          <w:sz w:val="24"/>
        </w:rPr>
      </w:pPr>
      <w:r>
        <w:rPr>
          <w:rFonts w:hint="eastAsia" w:ascii="宋体" w:hAnsi="宋体" w:cs="宋体"/>
          <w:sz w:val="24"/>
        </w:rPr>
        <w:t>本企业对上述声明内容的真实性负责。如有虚假，将依法承担相应责任。</w:t>
      </w:r>
    </w:p>
    <w:p w14:paraId="4DE7F62D">
      <w:pPr>
        <w:pStyle w:val="12"/>
        <w:spacing w:after="0" w:line="360" w:lineRule="auto"/>
        <w:ind w:left="3960" w:right="1808"/>
        <w:contextualSpacing/>
        <w:rPr>
          <w:rFonts w:hint="eastAsia" w:ascii="宋体" w:hAnsi="宋体" w:cs="宋体"/>
          <w:sz w:val="24"/>
        </w:rPr>
      </w:pPr>
    </w:p>
    <w:p w14:paraId="56DC06D2">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供应商名称（盖公章）：</w:t>
      </w:r>
    </w:p>
    <w:p w14:paraId="51FE8466">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14:paraId="2C2A1C4A">
      <w:pPr>
        <w:pStyle w:val="12"/>
        <w:spacing w:after="0" w:line="360" w:lineRule="auto"/>
        <w:ind w:left="3960" w:right="1808"/>
        <w:contextualSpacing/>
        <w:rPr>
          <w:rFonts w:hint="eastAsia" w:ascii="宋体" w:hAnsi="宋体" w:cs="宋体"/>
        </w:rPr>
      </w:pPr>
    </w:p>
    <w:p w14:paraId="668C178D">
      <w:pPr>
        <w:spacing w:line="360" w:lineRule="auto"/>
        <w:ind w:firstLine="480" w:firstLineChars="200"/>
        <w:contextualSpacing/>
        <w:jc w:val="left"/>
        <w:rPr>
          <w:rFonts w:hint="eastAsia" w:ascii="宋体" w:hAnsi="宋体" w:cs="宋体"/>
          <w:kern w:val="0"/>
          <w:sz w:val="24"/>
        </w:rPr>
      </w:pPr>
      <w:r>
        <w:rPr>
          <w:rFonts w:hint="eastAsia" w:ascii="宋体" w:hAnsi="宋体" w:cs="宋体"/>
          <w:sz w:val="24"/>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14:paraId="1CA3DFC5">
      <w:pPr>
        <w:snapToGrid w:val="0"/>
        <w:spacing w:before="120" w:beforeLines="50" w:after="50" w:line="360" w:lineRule="auto"/>
        <w:outlineLvl w:val="1"/>
        <w:rPr>
          <w:rFonts w:hint="eastAsia" w:ascii="宋体" w:hAnsi="宋体" w:cs="宋体"/>
          <w:b/>
          <w:bCs/>
          <w:sz w:val="32"/>
          <w:szCs w:val="32"/>
        </w:rPr>
        <w:sectPr>
          <w:pgSz w:w="11911" w:h="16838"/>
          <w:pgMar w:top="1134" w:right="1134" w:bottom="1134" w:left="1134" w:header="720" w:footer="720" w:gutter="0"/>
          <w:cols w:space="720" w:num="1"/>
        </w:sectPr>
      </w:pPr>
    </w:p>
    <w:p w14:paraId="1D1824AD">
      <w:pPr>
        <w:spacing w:line="520" w:lineRule="exact"/>
        <w:rPr>
          <w:rFonts w:hint="eastAsia" w:hAnsi="宋体" w:cs="宋体"/>
          <w:b/>
          <w:sz w:val="28"/>
          <w:szCs w:val="28"/>
        </w:rPr>
      </w:pPr>
      <w:r>
        <w:rPr>
          <w:rFonts w:hint="eastAsia" w:ascii="宋体" w:hAnsi="宋体" w:cs="宋体"/>
          <w:b/>
          <w:sz w:val="28"/>
          <w:szCs w:val="28"/>
        </w:rPr>
        <w:t>2.</w:t>
      </w:r>
      <w:r>
        <w:rPr>
          <w:rFonts w:hint="eastAsia" w:hAnsi="宋体" w:cs="宋体"/>
          <w:b/>
          <w:sz w:val="28"/>
          <w:szCs w:val="28"/>
        </w:rPr>
        <w:t>残疾人福利性单位声明函的格式：</w:t>
      </w:r>
    </w:p>
    <w:p w14:paraId="4243B539">
      <w:pPr>
        <w:pStyle w:val="16"/>
      </w:pPr>
    </w:p>
    <w:p w14:paraId="3A8C2446">
      <w:pPr>
        <w:spacing w:line="520" w:lineRule="exact"/>
        <w:jc w:val="center"/>
        <w:rPr>
          <w:rFonts w:hint="eastAsia" w:ascii="方正小标宋简体" w:hAnsi="方正小标宋简体" w:eastAsia="方正小标宋简体" w:cs="方正小标宋简体"/>
          <w:sz w:val="44"/>
          <w:szCs w:val="44"/>
        </w:rPr>
      </w:pPr>
    </w:p>
    <w:p w14:paraId="2D585FBB">
      <w:pPr>
        <w:spacing w:line="520" w:lineRule="exact"/>
        <w:jc w:val="center"/>
        <w:rPr>
          <w:rFonts w:hint="eastAsia" w:ascii="方正小标宋简体" w:hAnsi="方正小标宋简体" w:eastAsia="方正小标宋简体" w:cs="方正小标宋简体"/>
          <w:sz w:val="44"/>
          <w:szCs w:val="44"/>
        </w:rPr>
      </w:pPr>
    </w:p>
    <w:p w14:paraId="325D5BA8">
      <w:pPr>
        <w:spacing w:line="520" w:lineRule="exact"/>
        <w:jc w:val="center"/>
        <w:rPr>
          <w:rFonts w:hint="eastAsia" w:ascii="宋体" w:hAnsi="宋体" w:cs="宋体"/>
          <w:b/>
          <w:bCs/>
          <w:sz w:val="36"/>
          <w:szCs w:val="36"/>
        </w:rPr>
      </w:pPr>
      <w:r>
        <w:rPr>
          <w:rFonts w:hint="eastAsia" w:ascii="宋体" w:hAnsi="宋体" w:cs="宋体"/>
          <w:b/>
          <w:bCs/>
          <w:sz w:val="36"/>
          <w:szCs w:val="36"/>
        </w:rPr>
        <w:t>残疾人福利性单位声明函</w:t>
      </w:r>
    </w:p>
    <w:p w14:paraId="429203E3">
      <w:pPr>
        <w:spacing w:line="520" w:lineRule="exact"/>
        <w:rPr>
          <w:rFonts w:hint="eastAsia" w:ascii="宋体" w:hAnsi="宋体" w:cs="宋体"/>
          <w:sz w:val="32"/>
          <w:szCs w:val="32"/>
        </w:rPr>
      </w:pPr>
    </w:p>
    <w:p w14:paraId="76ABFCB8">
      <w:pPr>
        <w:spacing w:line="360" w:lineRule="auto"/>
        <w:ind w:firstLine="480" w:firstLineChars="200"/>
        <w:contextualSpacing/>
        <w:rPr>
          <w:rFonts w:hint="eastAsia" w:ascii="宋体" w:hAnsi="宋体" w:cs="宋体"/>
          <w:sz w:val="24"/>
        </w:rPr>
      </w:pPr>
    </w:p>
    <w:p w14:paraId="3F0B1634">
      <w:pPr>
        <w:spacing w:line="360" w:lineRule="auto"/>
        <w:ind w:firstLine="480" w:firstLineChars="200"/>
        <w:contextualSpacing/>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14:paraId="275FB05E">
      <w:pPr>
        <w:spacing w:line="360" w:lineRule="auto"/>
        <w:ind w:firstLine="480" w:firstLineChars="200"/>
        <w:contextualSpacing/>
        <w:rPr>
          <w:rFonts w:hint="eastAsia" w:ascii="宋体" w:hAnsi="宋体" w:cs="宋体"/>
          <w:sz w:val="24"/>
        </w:rPr>
      </w:pPr>
      <w:r>
        <w:rPr>
          <w:rFonts w:hint="eastAsia" w:ascii="宋体" w:hAnsi="宋体" w:cs="宋体"/>
          <w:sz w:val="24"/>
        </w:rPr>
        <w:t>本单位对上述声明的真实性负责。如有虚假，将依法承担相应责任。</w:t>
      </w:r>
    </w:p>
    <w:p w14:paraId="1CFDDA12">
      <w:pPr>
        <w:spacing w:line="360" w:lineRule="auto"/>
        <w:contextualSpacing/>
        <w:rPr>
          <w:rFonts w:hint="eastAsia" w:ascii="宋体" w:hAnsi="宋体" w:cs="宋体"/>
          <w:sz w:val="24"/>
        </w:rPr>
      </w:pPr>
    </w:p>
    <w:p w14:paraId="51A3A8CC">
      <w:pPr>
        <w:spacing w:line="360" w:lineRule="auto"/>
        <w:contextualSpacing/>
        <w:rPr>
          <w:rFonts w:hint="eastAsia" w:ascii="宋体" w:hAnsi="宋体" w:cs="宋体"/>
          <w:sz w:val="24"/>
        </w:rPr>
      </w:pPr>
    </w:p>
    <w:p w14:paraId="0E8F8629">
      <w:pPr>
        <w:spacing w:line="360" w:lineRule="auto"/>
        <w:contextualSpacing/>
        <w:rPr>
          <w:rFonts w:hint="eastAsia" w:ascii="宋体" w:hAnsi="宋体" w:cs="宋体"/>
          <w:sz w:val="24"/>
        </w:rPr>
      </w:pPr>
    </w:p>
    <w:p w14:paraId="331A8386">
      <w:pPr>
        <w:spacing w:line="360" w:lineRule="auto"/>
        <w:ind w:firstLine="2400" w:firstLineChars="1000"/>
        <w:contextualSpacing/>
        <w:rPr>
          <w:rFonts w:hint="eastAsia" w:ascii="宋体" w:hAnsi="宋体" w:cs="宋体"/>
          <w:sz w:val="24"/>
        </w:rPr>
      </w:pPr>
      <w:r>
        <w:rPr>
          <w:rFonts w:hint="eastAsia" w:ascii="宋体" w:hAnsi="宋体" w:cs="宋体"/>
          <w:sz w:val="24"/>
        </w:rPr>
        <w:t>供应商名称（盖公章）：</w:t>
      </w:r>
    </w:p>
    <w:p w14:paraId="1B34811A">
      <w:pPr>
        <w:spacing w:line="360" w:lineRule="auto"/>
        <w:ind w:firstLine="4320" w:firstLineChars="1800"/>
        <w:contextualSpacing/>
        <w:rPr>
          <w:rFonts w:hint="eastAsia" w:ascii="宋体" w:hAnsi="宋体" w:cs="宋体"/>
          <w:sz w:val="24"/>
        </w:rPr>
      </w:pPr>
      <w:r>
        <w:rPr>
          <w:rFonts w:hint="eastAsia" w:ascii="宋体" w:hAnsi="宋体" w:cs="宋体"/>
          <w:sz w:val="24"/>
        </w:rPr>
        <w:t>日  期：     年   月   日</w:t>
      </w:r>
    </w:p>
    <w:p w14:paraId="4849789E">
      <w:pPr>
        <w:spacing w:line="360" w:lineRule="auto"/>
        <w:contextualSpacing/>
        <w:rPr>
          <w:rFonts w:hint="eastAsia" w:ascii="宋体" w:hAnsi="宋体" w:cs="宋体"/>
          <w:sz w:val="24"/>
        </w:rPr>
      </w:pPr>
    </w:p>
    <w:p w14:paraId="45A52BC0">
      <w:pPr>
        <w:spacing w:line="360" w:lineRule="auto"/>
        <w:contextualSpacing/>
        <w:rPr>
          <w:rFonts w:hint="eastAsia" w:ascii="宋体" w:hAnsi="宋体" w:cs="宋体"/>
          <w:sz w:val="24"/>
        </w:rPr>
      </w:pPr>
    </w:p>
    <w:p w14:paraId="6C8C433B">
      <w:pPr>
        <w:spacing w:line="360" w:lineRule="auto"/>
        <w:contextualSpacing/>
        <w:rPr>
          <w:rFonts w:hint="eastAsia" w:ascii="宋体" w:hAnsi="宋体" w:cs="宋体"/>
          <w:sz w:val="24"/>
        </w:rPr>
      </w:pPr>
    </w:p>
    <w:p w14:paraId="5BFC3082">
      <w:pPr>
        <w:spacing w:line="360" w:lineRule="auto"/>
        <w:ind w:firstLine="480" w:firstLineChars="200"/>
        <w:contextualSpacing/>
        <w:rPr>
          <w:rFonts w:hint="eastAsia" w:ascii="宋体" w:hAnsi="宋体" w:cs="宋体"/>
          <w:sz w:val="24"/>
        </w:rPr>
      </w:pPr>
      <w:r>
        <w:rPr>
          <w:rFonts w:hint="eastAsia" w:ascii="宋体" w:hAnsi="宋体" w:cs="宋体"/>
          <w:sz w:val="24"/>
        </w:rPr>
        <w:t>注：请根据自己的真实情况出具《残疾人福利性单位声明函》。依法享受中小企业扶持政策的，采购人或者采购代理机构在公告成交结果时，同时公告其《残疾人福利性单位声明函》，接受社会监督。</w:t>
      </w:r>
    </w:p>
    <w:p w14:paraId="74DDD1A7">
      <w:pPr>
        <w:widowControl/>
        <w:shd w:val="clear" w:color="auto" w:fill="FFFFFF"/>
        <w:spacing w:line="480" w:lineRule="atLeast"/>
        <w:rPr>
          <w:rFonts w:hint="eastAsia" w:ascii="宋体" w:hAnsi="宋体" w:cs="宋体"/>
          <w:kern w:val="0"/>
          <w:sz w:val="28"/>
          <w:szCs w:val="28"/>
        </w:rPr>
      </w:pPr>
      <w:r>
        <w:rPr>
          <w:rFonts w:hint="eastAsia" w:ascii="宋体" w:hAnsi="宋体" w:cs="宋体"/>
          <w:sz w:val="24"/>
        </w:rPr>
        <w:br w:type="page"/>
      </w:r>
      <w:r>
        <w:rPr>
          <w:rFonts w:hint="eastAsia" w:ascii="宋体" w:hAnsi="宋体" w:cs="宋体"/>
          <w:sz w:val="28"/>
          <w:szCs w:val="28"/>
        </w:rPr>
        <w:t>3.</w:t>
      </w:r>
      <w:r>
        <w:rPr>
          <w:rFonts w:hint="eastAsia" w:ascii="宋体" w:hAnsi="宋体" w:cs="宋体"/>
          <w:kern w:val="0"/>
          <w:sz w:val="28"/>
          <w:szCs w:val="28"/>
        </w:rPr>
        <w:t>广西壮族自治区政府采购项目合同验收书的格式：</w:t>
      </w:r>
    </w:p>
    <w:p w14:paraId="7CC0D91E">
      <w:pPr>
        <w:spacing w:line="360" w:lineRule="auto"/>
        <w:ind w:firstLine="480" w:firstLineChars="200"/>
        <w:contextualSpacing/>
        <w:rPr>
          <w:rFonts w:cs="仿宋_GB2312"/>
          <w:sz w:val="24"/>
        </w:rPr>
      </w:pPr>
    </w:p>
    <w:p w14:paraId="0D565202">
      <w:pPr>
        <w:widowControl/>
        <w:shd w:val="clear" w:color="auto" w:fill="FFFFFF"/>
        <w:spacing w:line="480" w:lineRule="atLeast"/>
        <w:jc w:val="center"/>
        <w:rPr>
          <w:rFonts w:hint="eastAsia" w:ascii="仿宋" w:hAnsi="仿宋" w:eastAsia="仿宋" w:cs="宋体"/>
          <w:kern w:val="0"/>
          <w:sz w:val="32"/>
          <w:szCs w:val="32"/>
        </w:rPr>
      </w:pPr>
      <w:r>
        <w:rPr>
          <w:rFonts w:hint="eastAsia" w:ascii="宋体" w:hAnsi="宋体" w:cs="宋体"/>
          <w:b/>
          <w:bCs/>
          <w:kern w:val="0"/>
          <w:sz w:val="32"/>
          <w:szCs w:val="32"/>
        </w:rPr>
        <w:t>广西壮族自治区政府采购项目合同验收书</w:t>
      </w:r>
    </w:p>
    <w:p w14:paraId="4394BED0">
      <w:pPr>
        <w:widowControl/>
        <w:shd w:val="clear" w:color="auto" w:fill="FFFFFF"/>
        <w:spacing w:line="480" w:lineRule="atLeast"/>
        <w:jc w:val="center"/>
        <w:rPr>
          <w:rFonts w:hint="eastAsia" w:ascii="仿宋" w:hAnsi="仿宋" w:eastAsia="仿宋" w:cs="宋体"/>
          <w:kern w:val="0"/>
          <w:sz w:val="32"/>
          <w:szCs w:val="32"/>
        </w:rPr>
      </w:pPr>
    </w:p>
    <w:p w14:paraId="3C691238">
      <w:pPr>
        <w:widowControl/>
        <w:shd w:val="clear" w:color="auto" w:fill="FFFFFF"/>
        <w:snapToGrid w:val="0"/>
        <w:spacing w:line="320" w:lineRule="atLeast"/>
        <w:ind w:firstLine="480"/>
        <w:jc w:val="left"/>
        <w:rPr>
          <w:rFonts w:hint="eastAsia" w:ascii="仿宋" w:hAnsi="仿宋" w:eastAsia="仿宋" w:cs="宋体"/>
          <w:kern w:val="0"/>
          <w:szCs w:val="21"/>
        </w:rPr>
      </w:pPr>
      <w:r>
        <w:rPr>
          <w:rFonts w:hint="eastAsia" w:ascii="仿宋" w:hAnsi="仿宋" w:eastAsia="仿宋" w:cs="宋体"/>
          <w:kern w:val="0"/>
          <w:szCs w:val="21"/>
        </w:rPr>
        <w:t>根据政府采购项目（</w:t>
      </w:r>
      <w:r>
        <w:rPr>
          <w:rFonts w:hint="eastAsia" w:ascii="仿宋" w:hAnsi="仿宋" w:eastAsia="仿宋" w:cs="宋体"/>
          <w:kern w:val="0"/>
          <w:szCs w:val="21"/>
          <w:u w:val="single"/>
        </w:rPr>
        <w:t>采购合同编号：</w:t>
      </w:r>
      <w:r>
        <w:rPr>
          <w:rFonts w:hint="eastAsia" w:ascii="仿宋" w:hAnsi="仿宋" w:eastAsia="仿宋" w:cs="宋体"/>
          <w:kern w:val="0"/>
          <w:szCs w:val="21"/>
          <w:u w:val="single"/>
        </w:rPr>
        <w:softHyphen/>
      </w:r>
      <w:r>
        <w:rPr>
          <w:rFonts w:hint="eastAsia" w:ascii="仿宋" w:hAnsi="仿宋" w:eastAsia="仿宋" w:cs="宋体"/>
          <w:kern w:val="0"/>
          <w:szCs w:val="21"/>
          <w:u w:val="single"/>
        </w:rPr>
        <w:t xml:space="preserve"> </w:t>
      </w:r>
      <w:r>
        <w:rPr>
          <w:rFonts w:hint="eastAsia" w:ascii="仿宋" w:hAnsi="仿宋" w:eastAsia="仿宋" w:cs="宋体"/>
          <w:kern w:val="0"/>
          <w:szCs w:val="21"/>
        </w:rPr>
        <w:t>）的约定，我单位对（</w:t>
      </w:r>
      <w:r>
        <w:rPr>
          <w:rFonts w:hint="eastAsia" w:ascii="仿宋" w:hAnsi="仿宋" w:eastAsia="仿宋" w:cs="宋体"/>
          <w:kern w:val="0"/>
          <w:szCs w:val="21"/>
          <w:u w:val="single"/>
        </w:rPr>
        <w:t xml:space="preserve"> 项目名称 </w:t>
      </w:r>
      <w:r>
        <w:rPr>
          <w:rFonts w:hint="eastAsia" w:ascii="仿宋" w:hAnsi="仿宋" w:eastAsia="仿宋" w:cs="宋体"/>
          <w:kern w:val="0"/>
          <w:szCs w:val="21"/>
        </w:rPr>
        <w:t>） 政府采购项目成交供应商（</w:t>
      </w:r>
      <w:r>
        <w:rPr>
          <w:rFonts w:hint="eastAsia" w:ascii="仿宋" w:hAnsi="仿宋" w:eastAsia="仿宋" w:cs="宋体"/>
          <w:kern w:val="0"/>
          <w:szCs w:val="21"/>
          <w:u w:val="single"/>
        </w:rPr>
        <w:t xml:space="preserve"> 公司名称 </w:t>
      </w:r>
      <w:r>
        <w:rPr>
          <w:rFonts w:hint="eastAsia" w:ascii="仿宋" w:hAnsi="仿宋" w:eastAsia="仿宋" w:cs="宋体"/>
          <w:kern w:val="0"/>
          <w:szCs w:val="21"/>
        </w:rPr>
        <w:t>） 提供的货物（或者工程、服务）进行了验收，验收情况如下：</w:t>
      </w:r>
    </w:p>
    <w:tbl>
      <w:tblPr>
        <w:tblStyle w:val="22"/>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7B286F0F">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25ECD453">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14:paraId="099A2FCD">
            <w:pPr>
              <w:widowControl/>
              <w:snapToGrid w:val="0"/>
              <w:spacing w:before="100" w:beforeAutospacing="1" w:after="100" w:afterAutospacing="1" w:line="320" w:lineRule="atLeast"/>
              <w:jc w:val="center"/>
              <w:rPr>
                <w:rFonts w:ascii="Verdana" w:hAnsi="Verdana" w:cs="宋体"/>
                <w:kern w:val="0"/>
                <w:szCs w:val="21"/>
              </w:rPr>
            </w:pPr>
            <w:r>
              <w:rPr>
                <w:rFonts w:hint="eastAsia" w:ascii="宋体" w:hAnsi="宋体" w:cs="宋体"/>
                <w:kern w:val="0"/>
                <w:szCs w:val="21"/>
              </w:rPr>
              <w:t>□</w:t>
            </w:r>
            <w:r>
              <w:rPr>
                <w:rFonts w:ascii="Verdana" w:hAnsi="Verdana" w:cs="宋体"/>
                <w:kern w:val="0"/>
                <w:szCs w:val="21"/>
              </w:rPr>
              <w:t xml:space="preserve">自行验收 </w:t>
            </w:r>
            <w:r>
              <w:rPr>
                <w:rFonts w:hint="eastAsia" w:ascii="宋体" w:hAnsi="宋体" w:cs="宋体"/>
                <w:kern w:val="0"/>
                <w:szCs w:val="21"/>
              </w:rPr>
              <w:t>□</w:t>
            </w:r>
            <w:r>
              <w:rPr>
                <w:rFonts w:ascii="Verdana" w:hAnsi="Verdana" w:cs="宋体"/>
                <w:kern w:val="0"/>
                <w:szCs w:val="21"/>
              </w:rPr>
              <w:t>委托验收</w:t>
            </w:r>
          </w:p>
        </w:tc>
      </w:tr>
      <w:tr w14:paraId="523E6BF8">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59399D5D">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序号</w:t>
            </w:r>
          </w:p>
        </w:tc>
        <w:tc>
          <w:tcPr>
            <w:tcW w:w="2448" w:type="dxa"/>
            <w:gridSpan w:val="2"/>
            <w:tcBorders>
              <w:top w:val="nil"/>
              <w:left w:val="nil"/>
              <w:bottom w:val="single" w:color="auto" w:sz="8" w:space="0"/>
              <w:right w:val="single" w:color="auto" w:sz="8" w:space="0"/>
            </w:tcBorders>
            <w:vAlign w:val="center"/>
          </w:tcPr>
          <w:p w14:paraId="1256F000">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名称</w:t>
            </w:r>
          </w:p>
        </w:tc>
        <w:tc>
          <w:tcPr>
            <w:tcW w:w="2902" w:type="dxa"/>
            <w:gridSpan w:val="3"/>
            <w:tcBorders>
              <w:top w:val="nil"/>
              <w:left w:val="nil"/>
              <w:bottom w:val="single" w:color="auto" w:sz="8" w:space="0"/>
              <w:right w:val="single" w:color="auto" w:sz="8" w:space="0"/>
            </w:tcBorders>
            <w:vAlign w:val="center"/>
          </w:tcPr>
          <w:p w14:paraId="2C41E31A">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76B231A3">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数量</w:t>
            </w:r>
          </w:p>
        </w:tc>
        <w:tc>
          <w:tcPr>
            <w:tcW w:w="1428" w:type="dxa"/>
            <w:tcBorders>
              <w:top w:val="nil"/>
              <w:left w:val="nil"/>
              <w:bottom w:val="single" w:color="auto" w:sz="8" w:space="0"/>
              <w:right w:val="single" w:color="auto" w:sz="8" w:space="0"/>
            </w:tcBorders>
            <w:vAlign w:val="center"/>
          </w:tcPr>
          <w:p w14:paraId="2D272836">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金额</w:t>
            </w:r>
          </w:p>
        </w:tc>
      </w:tr>
      <w:tr w14:paraId="41CDD8D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FC0E674">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14:paraId="6655D66A">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060F9E64">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203C1BCD">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3D03472A">
            <w:pPr>
              <w:widowControl/>
              <w:spacing w:before="100" w:beforeAutospacing="1" w:after="100" w:afterAutospacing="1" w:line="240" w:lineRule="atLeast"/>
              <w:jc w:val="center"/>
              <w:rPr>
                <w:rFonts w:ascii="Verdana" w:hAnsi="Verdana" w:cs="宋体"/>
                <w:kern w:val="0"/>
                <w:szCs w:val="21"/>
              </w:rPr>
            </w:pPr>
          </w:p>
        </w:tc>
      </w:tr>
      <w:tr w14:paraId="09E01AC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105A8D9">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14:paraId="212B4B66">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14F8553C">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15EA95B9">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637E9327">
            <w:pPr>
              <w:widowControl/>
              <w:spacing w:before="100" w:beforeAutospacing="1" w:after="100" w:afterAutospacing="1" w:line="240" w:lineRule="atLeast"/>
              <w:jc w:val="center"/>
              <w:rPr>
                <w:rFonts w:ascii="Verdana" w:hAnsi="Verdana" w:cs="宋体"/>
                <w:kern w:val="0"/>
                <w:szCs w:val="21"/>
              </w:rPr>
            </w:pPr>
          </w:p>
        </w:tc>
      </w:tr>
      <w:tr w14:paraId="5A4F6D5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571304B">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14:paraId="125696D3">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1EE4CD95">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4AAF980F">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4D694380">
            <w:pPr>
              <w:widowControl/>
              <w:spacing w:before="100" w:beforeAutospacing="1" w:after="100" w:afterAutospacing="1" w:line="240" w:lineRule="atLeast"/>
              <w:jc w:val="center"/>
              <w:rPr>
                <w:rFonts w:ascii="Verdana" w:hAnsi="Verdana" w:cs="宋体"/>
                <w:kern w:val="0"/>
                <w:szCs w:val="21"/>
              </w:rPr>
            </w:pPr>
          </w:p>
        </w:tc>
      </w:tr>
      <w:tr w14:paraId="605A77BA">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3422E618">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合 计</w:t>
            </w:r>
          </w:p>
        </w:tc>
        <w:tc>
          <w:tcPr>
            <w:tcW w:w="863" w:type="dxa"/>
            <w:gridSpan w:val="2"/>
            <w:tcBorders>
              <w:top w:val="nil"/>
              <w:left w:val="nil"/>
              <w:bottom w:val="single" w:color="auto" w:sz="8" w:space="0"/>
              <w:right w:val="single" w:color="auto" w:sz="8" w:space="0"/>
            </w:tcBorders>
            <w:vAlign w:val="center"/>
          </w:tcPr>
          <w:p w14:paraId="39E1FCBD">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2DA9A638">
            <w:pPr>
              <w:widowControl/>
              <w:spacing w:before="100" w:beforeAutospacing="1" w:after="100" w:afterAutospacing="1" w:line="240" w:lineRule="atLeast"/>
              <w:jc w:val="center"/>
              <w:rPr>
                <w:rFonts w:ascii="Verdana" w:hAnsi="Verdana" w:cs="宋体"/>
                <w:kern w:val="0"/>
                <w:szCs w:val="21"/>
              </w:rPr>
            </w:pPr>
          </w:p>
        </w:tc>
      </w:tr>
      <w:tr w14:paraId="3F6564A0">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09AFFC0E">
            <w:pPr>
              <w:widowControl/>
              <w:snapToGrid w:val="0"/>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 xml:space="preserve">合计大写金额： </w:t>
            </w:r>
            <w:r>
              <w:rPr>
                <w:rFonts w:hint="eastAsia" w:ascii="Verdana" w:hAnsi="Verdana" w:cs="宋体"/>
                <w:kern w:val="0"/>
                <w:szCs w:val="21"/>
              </w:rPr>
              <w:t xml:space="preserve"> </w:t>
            </w:r>
            <w:r>
              <w:rPr>
                <w:rFonts w:ascii="Verdana" w:hAnsi="Verdana" w:cs="宋体"/>
                <w:kern w:val="0"/>
                <w:szCs w:val="21"/>
              </w:rPr>
              <w:t xml:space="preserve">仟 </w:t>
            </w:r>
            <w:r>
              <w:rPr>
                <w:rFonts w:hint="eastAsia" w:ascii="Verdana" w:hAnsi="Verdana" w:cs="宋体"/>
                <w:kern w:val="0"/>
                <w:szCs w:val="21"/>
              </w:rPr>
              <w:t xml:space="preserve"> </w:t>
            </w:r>
            <w:r>
              <w:rPr>
                <w:rFonts w:ascii="Verdana" w:hAnsi="Verdana" w:cs="宋体"/>
                <w:kern w:val="0"/>
                <w:szCs w:val="21"/>
              </w:rPr>
              <w:t xml:space="preserve">佰 </w:t>
            </w:r>
            <w:r>
              <w:rPr>
                <w:rFonts w:hint="eastAsia" w:ascii="Verdana" w:hAnsi="Verdana" w:cs="宋体"/>
                <w:kern w:val="0"/>
                <w:szCs w:val="21"/>
              </w:rPr>
              <w:t xml:space="preserve"> </w:t>
            </w:r>
            <w:r>
              <w:rPr>
                <w:rFonts w:ascii="Verdana" w:hAnsi="Verdana" w:cs="宋体"/>
                <w:kern w:val="0"/>
                <w:szCs w:val="21"/>
              </w:rPr>
              <w:t xml:space="preserve">拾 </w:t>
            </w:r>
            <w:r>
              <w:rPr>
                <w:rFonts w:hint="eastAsia" w:ascii="Verdana" w:hAnsi="Verdana" w:cs="宋体"/>
                <w:kern w:val="0"/>
                <w:szCs w:val="21"/>
              </w:rPr>
              <w:t xml:space="preserve"> </w:t>
            </w:r>
            <w:r>
              <w:rPr>
                <w:rFonts w:ascii="Verdana" w:hAnsi="Verdana" w:cs="宋体"/>
                <w:kern w:val="0"/>
                <w:szCs w:val="21"/>
              </w:rPr>
              <w:t xml:space="preserve">万 </w:t>
            </w:r>
            <w:r>
              <w:rPr>
                <w:rFonts w:hint="eastAsia" w:ascii="Verdana" w:hAnsi="Verdana" w:cs="宋体"/>
                <w:kern w:val="0"/>
                <w:szCs w:val="21"/>
              </w:rPr>
              <w:t xml:space="preserve"> </w:t>
            </w:r>
            <w:r>
              <w:rPr>
                <w:rFonts w:ascii="Verdana" w:hAnsi="Verdana" w:cs="宋体"/>
                <w:kern w:val="0"/>
                <w:szCs w:val="21"/>
              </w:rPr>
              <w:t xml:space="preserve">仟 </w:t>
            </w:r>
            <w:r>
              <w:rPr>
                <w:rFonts w:hint="eastAsia" w:ascii="Verdana" w:hAnsi="Verdana" w:cs="宋体"/>
                <w:kern w:val="0"/>
                <w:szCs w:val="21"/>
              </w:rPr>
              <w:t xml:space="preserve"> </w:t>
            </w:r>
            <w:r>
              <w:rPr>
                <w:rFonts w:ascii="Verdana" w:hAnsi="Verdana" w:cs="宋体"/>
                <w:kern w:val="0"/>
                <w:szCs w:val="21"/>
              </w:rPr>
              <w:t xml:space="preserve">佰 </w:t>
            </w:r>
            <w:r>
              <w:rPr>
                <w:rFonts w:hint="eastAsia" w:ascii="Verdana" w:hAnsi="Verdana" w:cs="宋体"/>
                <w:kern w:val="0"/>
                <w:szCs w:val="21"/>
              </w:rPr>
              <w:t xml:space="preserve"> </w:t>
            </w:r>
            <w:r>
              <w:rPr>
                <w:rFonts w:ascii="Verdana" w:hAnsi="Verdana" w:cs="宋体"/>
                <w:kern w:val="0"/>
                <w:szCs w:val="21"/>
              </w:rPr>
              <w:t xml:space="preserve">拾 </w:t>
            </w:r>
            <w:r>
              <w:rPr>
                <w:rFonts w:hint="eastAsia" w:ascii="Verdana" w:hAnsi="Verdana" w:cs="宋体"/>
                <w:kern w:val="0"/>
                <w:szCs w:val="21"/>
              </w:rPr>
              <w:t xml:space="preserve"> </w:t>
            </w:r>
            <w:r>
              <w:rPr>
                <w:rFonts w:ascii="Verdana" w:hAnsi="Verdana" w:cs="宋体"/>
                <w:kern w:val="0"/>
                <w:szCs w:val="21"/>
              </w:rPr>
              <w:t>元</w:t>
            </w:r>
          </w:p>
        </w:tc>
      </w:tr>
      <w:tr w14:paraId="4568C641">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FD2292A">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实际供货日期</w:t>
            </w:r>
          </w:p>
        </w:tc>
        <w:tc>
          <w:tcPr>
            <w:tcW w:w="2421" w:type="dxa"/>
            <w:gridSpan w:val="2"/>
            <w:tcBorders>
              <w:top w:val="nil"/>
              <w:left w:val="nil"/>
              <w:bottom w:val="single" w:color="auto" w:sz="8" w:space="0"/>
              <w:right w:val="single" w:color="auto" w:sz="8" w:space="0"/>
            </w:tcBorders>
            <w:vAlign w:val="center"/>
          </w:tcPr>
          <w:p w14:paraId="2C81FE56">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vAlign w:val="center"/>
          </w:tcPr>
          <w:p w14:paraId="1206E710">
            <w:pPr>
              <w:widowControl/>
              <w:snapToGrid w:val="0"/>
              <w:spacing w:before="100" w:beforeAutospacing="1" w:after="100" w:afterAutospacing="1" w:line="320" w:lineRule="atLeast"/>
              <w:ind w:firstLine="46"/>
              <w:jc w:val="center"/>
              <w:rPr>
                <w:rFonts w:ascii="Verdana" w:hAnsi="Verdana" w:cs="宋体"/>
                <w:kern w:val="0"/>
                <w:szCs w:val="21"/>
              </w:rPr>
            </w:pPr>
            <w:r>
              <w:rPr>
                <w:rFonts w:ascii="Verdana" w:hAnsi="Verdana" w:cs="宋体"/>
                <w:kern w:val="0"/>
                <w:szCs w:val="21"/>
              </w:rPr>
              <w:t>合同交货验收日期</w:t>
            </w:r>
          </w:p>
        </w:tc>
        <w:tc>
          <w:tcPr>
            <w:tcW w:w="2113" w:type="dxa"/>
            <w:gridSpan w:val="2"/>
            <w:tcBorders>
              <w:top w:val="nil"/>
              <w:left w:val="nil"/>
              <w:bottom w:val="single" w:color="auto" w:sz="8" w:space="0"/>
              <w:right w:val="single" w:color="auto" w:sz="8" w:space="0"/>
            </w:tcBorders>
            <w:vAlign w:val="center"/>
          </w:tcPr>
          <w:p w14:paraId="2DDAFEAC">
            <w:pPr>
              <w:widowControl/>
              <w:spacing w:before="100" w:beforeAutospacing="1" w:after="100" w:afterAutospacing="1" w:line="240" w:lineRule="atLeast"/>
              <w:jc w:val="center"/>
              <w:rPr>
                <w:rFonts w:ascii="Verdana" w:hAnsi="Verdana" w:cs="宋体"/>
                <w:kern w:val="0"/>
                <w:szCs w:val="21"/>
              </w:rPr>
            </w:pPr>
          </w:p>
        </w:tc>
      </w:tr>
      <w:tr w14:paraId="5BFD7C70">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8A872D">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070A1D6">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34A2B43F">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9BAB88">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验收小组意见</w:t>
            </w:r>
          </w:p>
        </w:tc>
        <w:tc>
          <w:tcPr>
            <w:tcW w:w="6816" w:type="dxa"/>
            <w:gridSpan w:val="7"/>
            <w:tcBorders>
              <w:top w:val="nil"/>
              <w:left w:val="nil"/>
              <w:bottom w:val="single" w:color="auto" w:sz="8" w:space="0"/>
              <w:right w:val="single" w:color="auto" w:sz="8" w:space="0"/>
            </w:tcBorders>
            <w:vAlign w:val="center"/>
          </w:tcPr>
          <w:p w14:paraId="3D1047E3">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验收结论性意见：</w:t>
            </w:r>
          </w:p>
        </w:tc>
      </w:tr>
      <w:tr w14:paraId="73B9BD66">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60E99420">
            <w:pPr>
              <w:widowControl/>
              <w:jc w:val="left"/>
              <w:rPr>
                <w:rFonts w:ascii="Verdana" w:hAnsi="Verdana" w:cs="宋体"/>
                <w:kern w:val="0"/>
                <w:szCs w:val="21"/>
              </w:rPr>
            </w:pPr>
          </w:p>
        </w:tc>
        <w:tc>
          <w:tcPr>
            <w:tcW w:w="6816" w:type="dxa"/>
            <w:gridSpan w:val="7"/>
            <w:tcBorders>
              <w:top w:val="nil"/>
              <w:left w:val="nil"/>
              <w:bottom w:val="single" w:color="auto" w:sz="8" w:space="0"/>
              <w:right w:val="single" w:color="auto" w:sz="8" w:space="0"/>
            </w:tcBorders>
            <w:vAlign w:val="center"/>
          </w:tcPr>
          <w:p w14:paraId="7BE47526">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有异议的意见和说明理由：</w:t>
            </w:r>
          </w:p>
          <w:p w14:paraId="066F37BB">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签字：</w:t>
            </w:r>
          </w:p>
        </w:tc>
      </w:tr>
      <w:tr w14:paraId="252D5B59">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7A3E24C">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验收小组成员签字：</w:t>
            </w:r>
          </w:p>
        </w:tc>
      </w:tr>
      <w:tr w14:paraId="1FAB1364">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1621B9">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监督人员或者</w:t>
            </w:r>
            <w:r>
              <w:rPr>
                <w:rFonts w:hint="eastAsia" w:ascii="Verdana" w:hAnsi="Verdana" w:cs="宋体"/>
                <w:kern w:val="0"/>
                <w:szCs w:val="21"/>
              </w:rPr>
              <w:t>其他</w:t>
            </w:r>
            <w:r>
              <w:rPr>
                <w:rFonts w:ascii="Verdana" w:hAnsi="Verdana" w:cs="宋体"/>
                <w:kern w:val="0"/>
                <w:szCs w:val="21"/>
              </w:rPr>
              <w:t>相关人员签字：</w:t>
            </w:r>
          </w:p>
          <w:p w14:paraId="64189F7B">
            <w:pPr>
              <w:widowControl/>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或者受邀机构的意见（盖章）：</w:t>
            </w:r>
          </w:p>
        </w:tc>
      </w:tr>
      <w:tr w14:paraId="37CDE586">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14:paraId="0113B7C7">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成交供应商负责人签字或者盖章：</w:t>
            </w:r>
          </w:p>
          <w:p w14:paraId="6C7DF59A">
            <w:pPr>
              <w:widowControl/>
              <w:spacing w:before="100" w:beforeAutospacing="1" w:after="100" w:afterAutospacing="1" w:line="320" w:lineRule="atLeast"/>
              <w:jc w:val="left"/>
              <w:rPr>
                <w:rFonts w:ascii="Verdana" w:hAnsi="Verdana" w:cs="宋体"/>
                <w:kern w:val="0"/>
                <w:szCs w:val="21"/>
              </w:rPr>
            </w:pPr>
          </w:p>
          <w:p w14:paraId="37440A83">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w:t>
            </w:r>
            <w:r>
              <w:rPr>
                <w:rFonts w:hint="eastAsia" w:ascii="Verdana" w:hAnsi="Verdana" w:cs="宋体"/>
                <w:kern w:val="0"/>
                <w:szCs w:val="21"/>
              </w:rPr>
              <w:t xml:space="preserve">               </w:t>
            </w:r>
            <w:r>
              <w:rPr>
                <w:rFonts w:ascii="Verdana" w:hAnsi="Verdana" w:cs="宋体"/>
                <w:kern w:val="0"/>
                <w:szCs w:val="21"/>
              </w:rPr>
              <w:t xml:space="preserve"> </w:t>
            </w:r>
          </w:p>
          <w:p w14:paraId="48540274">
            <w:pPr>
              <w:widowControl/>
              <w:spacing w:before="100" w:beforeAutospacing="1" w:after="100" w:afterAutospacing="1" w:line="320" w:lineRule="atLeast"/>
              <w:ind w:firstLine="2730" w:firstLineChars="1300"/>
              <w:jc w:val="left"/>
              <w:rPr>
                <w:rFonts w:ascii="Verdana" w:hAnsi="Verdana" w:cs="宋体"/>
                <w:kern w:val="0"/>
                <w:szCs w:val="21"/>
              </w:rPr>
            </w:pPr>
            <w:r>
              <w:rPr>
                <w:rFonts w:ascii="Verdana" w:hAnsi="Verdana" w:cs="宋体"/>
                <w:kern w:val="0"/>
                <w:szCs w:val="21"/>
              </w:rPr>
              <w:t>年</w:t>
            </w:r>
            <w:r>
              <w:rPr>
                <w:rFonts w:hint="eastAsia" w:ascii="Verdana" w:hAnsi="Verdana" w:cs="宋体"/>
                <w:kern w:val="0"/>
                <w:szCs w:val="21"/>
              </w:rPr>
              <w:t xml:space="preserve"> </w:t>
            </w:r>
            <w:r>
              <w:rPr>
                <w:rFonts w:ascii="Verdana" w:hAnsi="Verdana" w:cs="宋体"/>
                <w:kern w:val="0"/>
                <w:szCs w:val="21"/>
              </w:rPr>
              <w:t xml:space="preserve"> 月 </w:t>
            </w:r>
            <w:r>
              <w:rPr>
                <w:rFonts w:hint="eastAsia" w:ascii="Verdana" w:hAnsi="Verdana" w:cs="宋体"/>
                <w:kern w:val="0"/>
                <w:szCs w:val="21"/>
              </w:rPr>
              <w:t xml:space="preserve"> </w:t>
            </w:r>
            <w:r>
              <w:rPr>
                <w:rFonts w:ascii="Verdana" w:hAnsi="Verdana" w:cs="宋体"/>
                <w:kern w:val="0"/>
                <w:szCs w:val="21"/>
              </w:rPr>
              <w:t>日</w:t>
            </w:r>
          </w:p>
        </w:tc>
        <w:tc>
          <w:tcPr>
            <w:tcW w:w="4293" w:type="dxa"/>
            <w:gridSpan w:val="4"/>
            <w:tcBorders>
              <w:top w:val="nil"/>
              <w:left w:val="single" w:color="auto" w:sz="4" w:space="0"/>
              <w:bottom w:val="single" w:color="auto" w:sz="8" w:space="0"/>
              <w:right w:val="single" w:color="auto" w:sz="8" w:space="0"/>
            </w:tcBorders>
            <w:vAlign w:val="center"/>
          </w:tcPr>
          <w:p w14:paraId="59EF0530">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采购人或者受托机构的意见（盖章）：</w:t>
            </w:r>
          </w:p>
          <w:p w14:paraId="41A6F59A">
            <w:pPr>
              <w:widowControl/>
              <w:spacing w:before="100" w:beforeAutospacing="1" w:after="100" w:afterAutospacing="1" w:line="320" w:lineRule="atLeast"/>
              <w:ind w:firstLine="210" w:firstLineChars="100"/>
              <w:jc w:val="left"/>
              <w:rPr>
                <w:rFonts w:ascii="Verdana" w:hAnsi="Verdana" w:cs="宋体"/>
                <w:kern w:val="0"/>
                <w:szCs w:val="21"/>
              </w:rPr>
            </w:pPr>
          </w:p>
          <w:p w14:paraId="3D28F5C1">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联系电话：</w:t>
            </w:r>
            <w:r>
              <w:rPr>
                <w:rFonts w:hint="eastAsia" w:ascii="Verdana" w:hAnsi="Verdana" w:cs="宋体"/>
                <w:kern w:val="0"/>
                <w:szCs w:val="21"/>
              </w:rPr>
              <w:t xml:space="preserve">               </w:t>
            </w:r>
          </w:p>
          <w:p w14:paraId="6768BAA9">
            <w:pPr>
              <w:widowControl/>
              <w:spacing w:before="100" w:beforeAutospacing="1" w:after="100" w:afterAutospacing="1" w:line="320" w:lineRule="atLeast"/>
              <w:ind w:firstLine="2310" w:firstLineChars="1100"/>
              <w:jc w:val="left"/>
              <w:rPr>
                <w:rFonts w:ascii="Verdana" w:hAnsi="Verdana" w:cs="宋体"/>
                <w:kern w:val="0"/>
                <w:szCs w:val="21"/>
              </w:rPr>
            </w:pPr>
            <w:r>
              <w:rPr>
                <w:rFonts w:hint="eastAsia" w:ascii="Verdana" w:hAnsi="Verdana" w:cs="宋体"/>
                <w:kern w:val="0"/>
                <w:szCs w:val="21"/>
              </w:rPr>
              <w:t xml:space="preserve">   </w:t>
            </w:r>
            <w:r>
              <w:rPr>
                <w:rFonts w:ascii="Verdana" w:hAnsi="Verdana" w:cs="宋体"/>
                <w:kern w:val="0"/>
                <w:szCs w:val="21"/>
              </w:rPr>
              <w:t>年</w:t>
            </w:r>
            <w:r>
              <w:rPr>
                <w:rFonts w:hint="eastAsia" w:ascii="Verdana" w:hAnsi="Verdana" w:cs="宋体"/>
                <w:kern w:val="0"/>
                <w:szCs w:val="21"/>
              </w:rPr>
              <w:t xml:space="preserve"> </w:t>
            </w:r>
            <w:r>
              <w:rPr>
                <w:rFonts w:ascii="Verdana" w:hAnsi="Verdana" w:cs="宋体"/>
                <w:kern w:val="0"/>
                <w:szCs w:val="21"/>
              </w:rPr>
              <w:t xml:space="preserve"> 月</w:t>
            </w:r>
            <w:r>
              <w:rPr>
                <w:rFonts w:hint="eastAsia" w:ascii="Verdana" w:hAnsi="Verdana" w:cs="宋体"/>
                <w:kern w:val="0"/>
                <w:szCs w:val="21"/>
              </w:rPr>
              <w:t xml:space="preserve"> </w:t>
            </w:r>
            <w:r>
              <w:rPr>
                <w:rFonts w:ascii="Verdana" w:hAnsi="Verdana" w:cs="宋体"/>
                <w:kern w:val="0"/>
                <w:szCs w:val="21"/>
              </w:rPr>
              <w:t xml:space="preserve"> 日</w:t>
            </w:r>
          </w:p>
        </w:tc>
      </w:tr>
    </w:tbl>
    <w:p w14:paraId="70EB1061">
      <w:pPr>
        <w:rPr>
          <w:rFonts w:hint="eastAsia" w:ascii="宋体" w:hAnsi="宋体" w:cs="宋体"/>
          <w:sz w:val="28"/>
          <w:szCs w:val="28"/>
        </w:rPr>
      </w:pPr>
      <w:r>
        <w:rPr>
          <w:rFonts w:hAnsi="宋体"/>
        </w:rPr>
        <w:br w:type="page"/>
      </w:r>
      <w:r>
        <w:rPr>
          <w:rFonts w:hint="eastAsia" w:ascii="宋体" w:hAnsi="宋体" w:cs="宋体"/>
          <w:sz w:val="28"/>
          <w:szCs w:val="28"/>
        </w:rPr>
        <w:t>4.政府采购项目履约保证金退付意见书的格式：</w:t>
      </w:r>
    </w:p>
    <w:p w14:paraId="04E05D1E">
      <w:pPr>
        <w:pStyle w:val="15"/>
        <w:snapToGrid w:val="0"/>
        <w:rPr>
          <w:rFonts w:hint="eastAsia" w:ascii="黑体" w:hAnsi="黑体" w:eastAsia="黑体" w:cs="黑体"/>
          <w:sz w:val="32"/>
          <w:szCs w:val="32"/>
        </w:rPr>
      </w:pPr>
    </w:p>
    <w:p w14:paraId="2E60EF63">
      <w:pPr>
        <w:pStyle w:val="6"/>
      </w:pPr>
    </w:p>
    <w:p w14:paraId="57CC783D">
      <w:pPr>
        <w:jc w:val="center"/>
        <w:rPr>
          <w:rFonts w:hint="eastAsia" w:ascii="宋体" w:hAnsi="宋体" w:cs="宋体"/>
          <w:b/>
          <w:bCs/>
          <w:sz w:val="32"/>
          <w:szCs w:val="32"/>
        </w:rPr>
      </w:pPr>
      <w:r>
        <w:rPr>
          <w:rFonts w:hint="eastAsia" w:ascii="宋体" w:hAnsi="宋体" w:cs="宋体"/>
          <w:b/>
          <w:bCs/>
          <w:sz w:val="32"/>
          <w:szCs w:val="32"/>
        </w:rPr>
        <w:t>政府采购项目履约保证金退付意见书（参考）</w:t>
      </w:r>
    </w:p>
    <w:p w14:paraId="5A2D9CBE">
      <w:pPr>
        <w:jc w:val="center"/>
        <w:rPr>
          <w:rFonts w:hint="eastAsia" w:ascii="黑体" w:hAnsi="黑体" w:eastAsia="黑体"/>
          <w:sz w:val="36"/>
          <w:szCs w:val="36"/>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3CCC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22E30409">
            <w:pPr>
              <w:jc w:val="center"/>
              <w:rPr>
                <w:sz w:val="24"/>
              </w:rPr>
            </w:pPr>
            <w:r>
              <w:rPr>
                <w:rFonts w:hint="eastAsia"/>
                <w:sz w:val="24"/>
              </w:rPr>
              <w:t>供</w:t>
            </w:r>
          </w:p>
          <w:p w14:paraId="7A1E8D08">
            <w:pPr>
              <w:jc w:val="center"/>
              <w:rPr>
                <w:sz w:val="24"/>
              </w:rPr>
            </w:pPr>
            <w:r>
              <w:rPr>
                <w:rFonts w:hint="eastAsia"/>
                <w:sz w:val="24"/>
              </w:rPr>
              <w:t>应</w:t>
            </w:r>
          </w:p>
          <w:p w14:paraId="01155BDA">
            <w:pPr>
              <w:jc w:val="center"/>
              <w:rPr>
                <w:sz w:val="24"/>
              </w:rPr>
            </w:pPr>
            <w:r>
              <w:rPr>
                <w:rFonts w:hint="eastAsia"/>
                <w:sz w:val="24"/>
              </w:rPr>
              <w:t>商</w:t>
            </w:r>
          </w:p>
          <w:p w14:paraId="2B717C0F">
            <w:pPr>
              <w:jc w:val="center"/>
              <w:rPr>
                <w:sz w:val="24"/>
              </w:rPr>
            </w:pPr>
            <w:r>
              <w:rPr>
                <w:rFonts w:hint="eastAsia"/>
                <w:sz w:val="24"/>
              </w:rPr>
              <w:t>申</w:t>
            </w:r>
          </w:p>
          <w:p w14:paraId="3BB11854">
            <w:pPr>
              <w:jc w:val="center"/>
              <w:rPr>
                <w:sz w:val="24"/>
              </w:rPr>
            </w:pPr>
            <w:r>
              <w:rPr>
                <w:rFonts w:hint="eastAsia"/>
                <w:sz w:val="24"/>
              </w:rPr>
              <w:t>请</w:t>
            </w:r>
          </w:p>
        </w:tc>
        <w:tc>
          <w:tcPr>
            <w:tcW w:w="8009" w:type="dxa"/>
            <w:vAlign w:val="center"/>
          </w:tcPr>
          <w:p w14:paraId="13FF1B6F">
            <w:pPr>
              <w:rPr>
                <w:sz w:val="24"/>
              </w:rPr>
            </w:pPr>
            <w:r>
              <w:rPr>
                <w:rFonts w:hint="eastAsia"/>
                <w:sz w:val="24"/>
              </w:rPr>
              <w:t>项目编号：</w:t>
            </w:r>
          </w:p>
        </w:tc>
      </w:tr>
      <w:tr w14:paraId="2805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7E6A811E">
            <w:pPr>
              <w:rPr>
                <w:sz w:val="24"/>
              </w:rPr>
            </w:pPr>
          </w:p>
        </w:tc>
        <w:tc>
          <w:tcPr>
            <w:tcW w:w="8009" w:type="dxa"/>
            <w:vAlign w:val="center"/>
          </w:tcPr>
          <w:p w14:paraId="56E84758">
            <w:pPr>
              <w:rPr>
                <w:sz w:val="24"/>
              </w:rPr>
            </w:pPr>
            <w:r>
              <w:rPr>
                <w:rFonts w:hint="eastAsia"/>
                <w:sz w:val="24"/>
              </w:rPr>
              <w:t>项目名称：</w:t>
            </w:r>
          </w:p>
        </w:tc>
      </w:tr>
      <w:tr w14:paraId="53F1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057F3B52">
            <w:pPr>
              <w:rPr>
                <w:sz w:val="24"/>
              </w:rPr>
            </w:pPr>
          </w:p>
        </w:tc>
        <w:tc>
          <w:tcPr>
            <w:tcW w:w="8009" w:type="dxa"/>
          </w:tcPr>
          <w:p w14:paraId="7D1363B8">
            <w:pPr>
              <w:rPr>
                <w:sz w:val="24"/>
              </w:rPr>
            </w:pPr>
            <w:r>
              <w:rPr>
                <w:rFonts w:hint="eastAsia"/>
                <w:sz w:val="24"/>
              </w:rPr>
              <w:t xml:space="preserve">  </w:t>
            </w:r>
          </w:p>
          <w:p w14:paraId="6BE58D1E">
            <w:pPr>
              <w:ind w:firstLine="480" w:firstLineChars="200"/>
              <w:rPr>
                <w:sz w:val="24"/>
              </w:rPr>
            </w:pPr>
            <w:r>
              <w:rPr>
                <w:rFonts w:hint="eastAsia"/>
                <w:sz w:val="24"/>
              </w:rPr>
              <w:t>该项目已于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日验收并交付使用。根据合同规定，该项目的履约保证金期限于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日已满，请将履约保证金</w:t>
            </w:r>
          </w:p>
          <w:p w14:paraId="60639ABA">
            <w:pPr>
              <w:rPr>
                <w:sz w:val="24"/>
              </w:rPr>
            </w:pPr>
            <w:r>
              <w:rPr>
                <w:rFonts w:hint="eastAsia"/>
                <w:sz w:val="24"/>
              </w:rPr>
              <w:t>（大写）</w:t>
            </w:r>
            <w:r>
              <w:rPr>
                <w:rFonts w:hint="eastAsia"/>
                <w:sz w:val="24"/>
                <w:u w:val="single"/>
              </w:rPr>
              <w:t xml:space="preserve">人民币                            </w:t>
            </w:r>
            <w:r>
              <w:rPr>
                <w:rFonts w:hint="eastAsia"/>
                <w:sz w:val="24"/>
              </w:rPr>
              <w:t>（小写）¥</w:t>
            </w:r>
            <w:r>
              <w:rPr>
                <w:rFonts w:hint="eastAsia"/>
                <w:sz w:val="24"/>
                <w:u w:val="single"/>
              </w:rPr>
              <w:t xml:space="preserve">          </w:t>
            </w:r>
            <w:r>
              <w:rPr>
                <w:rFonts w:hint="eastAsia"/>
                <w:sz w:val="24"/>
              </w:rPr>
              <w:t>退付到达以下账户。</w:t>
            </w:r>
          </w:p>
          <w:p w14:paraId="6833C1E3">
            <w:pPr>
              <w:rPr>
                <w:sz w:val="24"/>
              </w:rPr>
            </w:pPr>
            <w:r>
              <w:rPr>
                <w:rFonts w:hint="eastAsia"/>
                <w:sz w:val="24"/>
              </w:rPr>
              <w:t>单位名称：</w:t>
            </w:r>
          </w:p>
          <w:p w14:paraId="24A20605">
            <w:pPr>
              <w:rPr>
                <w:sz w:val="24"/>
              </w:rPr>
            </w:pPr>
            <w:r>
              <w:rPr>
                <w:rFonts w:hint="eastAsia"/>
                <w:sz w:val="24"/>
              </w:rPr>
              <w:t>开户银行：</w:t>
            </w:r>
          </w:p>
          <w:p w14:paraId="76CDBE83">
            <w:pPr>
              <w:rPr>
                <w:sz w:val="24"/>
              </w:rPr>
            </w:pPr>
            <w:r>
              <w:rPr>
                <w:rFonts w:hint="eastAsia"/>
                <w:sz w:val="24"/>
              </w:rPr>
              <w:t>账    号：</w:t>
            </w:r>
          </w:p>
          <w:p w14:paraId="4E12997B">
            <w:pPr>
              <w:rPr>
                <w:sz w:val="24"/>
              </w:rPr>
            </w:pPr>
            <w:r>
              <w:rPr>
                <w:rFonts w:hint="eastAsia"/>
                <w:sz w:val="24"/>
              </w:rPr>
              <w:t>联系人及电话：</w:t>
            </w:r>
          </w:p>
          <w:p w14:paraId="3A96E11F">
            <w:pPr>
              <w:rPr>
                <w:sz w:val="24"/>
              </w:rPr>
            </w:pPr>
          </w:p>
          <w:p w14:paraId="49472925">
            <w:pPr>
              <w:jc w:val="center"/>
              <w:rPr>
                <w:sz w:val="24"/>
              </w:rPr>
            </w:pPr>
            <w:r>
              <w:rPr>
                <w:rFonts w:hint="eastAsia"/>
                <w:sz w:val="24"/>
              </w:rPr>
              <w:t xml:space="preserve">                           供应商签章：</w:t>
            </w:r>
          </w:p>
          <w:p w14:paraId="4A0243D6">
            <w:pPr>
              <w:jc w:val="center"/>
              <w:rPr>
                <w:sz w:val="24"/>
              </w:rPr>
            </w:pPr>
            <w:r>
              <w:rPr>
                <w:rFonts w:hint="eastAsia"/>
                <w:sz w:val="24"/>
              </w:rPr>
              <w:t xml:space="preserve">                                                年    月    日</w:t>
            </w:r>
          </w:p>
        </w:tc>
      </w:tr>
      <w:tr w14:paraId="1013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6A8874CE">
            <w:pPr>
              <w:jc w:val="center"/>
              <w:rPr>
                <w:sz w:val="24"/>
              </w:rPr>
            </w:pPr>
            <w:r>
              <w:rPr>
                <w:rFonts w:hint="eastAsia"/>
                <w:sz w:val="24"/>
              </w:rPr>
              <w:t>采</w:t>
            </w:r>
          </w:p>
          <w:p w14:paraId="0FF5FD92">
            <w:pPr>
              <w:jc w:val="center"/>
              <w:rPr>
                <w:sz w:val="24"/>
              </w:rPr>
            </w:pPr>
            <w:r>
              <w:rPr>
                <w:rFonts w:hint="eastAsia"/>
                <w:sz w:val="24"/>
              </w:rPr>
              <w:t>购</w:t>
            </w:r>
          </w:p>
          <w:p w14:paraId="6B0D91BE">
            <w:pPr>
              <w:jc w:val="center"/>
              <w:rPr>
                <w:sz w:val="24"/>
              </w:rPr>
            </w:pPr>
            <w:r>
              <w:rPr>
                <w:rFonts w:hint="eastAsia"/>
                <w:sz w:val="24"/>
              </w:rPr>
              <w:t>单</w:t>
            </w:r>
          </w:p>
          <w:p w14:paraId="029D1FB6">
            <w:pPr>
              <w:jc w:val="center"/>
              <w:rPr>
                <w:sz w:val="24"/>
              </w:rPr>
            </w:pPr>
            <w:r>
              <w:rPr>
                <w:rFonts w:hint="eastAsia"/>
                <w:sz w:val="24"/>
              </w:rPr>
              <w:t>位</w:t>
            </w:r>
          </w:p>
          <w:p w14:paraId="60D63BFE">
            <w:pPr>
              <w:jc w:val="center"/>
              <w:rPr>
                <w:sz w:val="24"/>
              </w:rPr>
            </w:pPr>
            <w:r>
              <w:rPr>
                <w:rFonts w:hint="eastAsia"/>
                <w:sz w:val="24"/>
              </w:rPr>
              <w:t>意</w:t>
            </w:r>
          </w:p>
          <w:p w14:paraId="15C865EE">
            <w:pPr>
              <w:jc w:val="center"/>
              <w:rPr>
                <w:sz w:val="24"/>
              </w:rPr>
            </w:pPr>
            <w:r>
              <w:rPr>
                <w:rFonts w:hint="eastAsia"/>
                <w:sz w:val="24"/>
              </w:rPr>
              <w:t>见</w:t>
            </w:r>
          </w:p>
        </w:tc>
        <w:tc>
          <w:tcPr>
            <w:tcW w:w="8009" w:type="dxa"/>
          </w:tcPr>
          <w:p w14:paraId="43FB2018">
            <w:pPr>
              <w:rPr>
                <w:sz w:val="24"/>
              </w:rPr>
            </w:pPr>
          </w:p>
          <w:p w14:paraId="140B213F">
            <w:pPr>
              <w:rPr>
                <w:sz w:val="24"/>
              </w:rPr>
            </w:pPr>
            <w:r>
              <w:rPr>
                <w:rFonts w:hint="eastAsia"/>
                <w:sz w:val="24"/>
              </w:rPr>
              <w:t>退付意见：是否同意退付履约保证金及退付金额：</w:t>
            </w:r>
          </w:p>
          <w:p w14:paraId="0A073047">
            <w:pPr>
              <w:rPr>
                <w:sz w:val="24"/>
              </w:rPr>
            </w:pPr>
          </w:p>
          <w:p w14:paraId="50D3C4B8">
            <w:pPr>
              <w:rPr>
                <w:sz w:val="24"/>
              </w:rPr>
            </w:pPr>
          </w:p>
          <w:p w14:paraId="672EB822">
            <w:pPr>
              <w:rPr>
                <w:sz w:val="24"/>
              </w:rPr>
            </w:pPr>
            <w:r>
              <w:rPr>
                <w:rFonts w:hint="eastAsia"/>
                <w:sz w:val="24"/>
              </w:rPr>
              <w:t xml:space="preserve">联系人及电话：                                </w:t>
            </w:r>
          </w:p>
          <w:p w14:paraId="065AE2C5">
            <w:pPr>
              <w:rPr>
                <w:sz w:val="24"/>
              </w:rPr>
            </w:pPr>
          </w:p>
          <w:p w14:paraId="67BA610D">
            <w:pPr>
              <w:ind w:firstLine="4560" w:firstLineChars="1900"/>
              <w:rPr>
                <w:sz w:val="24"/>
              </w:rPr>
            </w:pPr>
            <w:r>
              <w:rPr>
                <w:rFonts w:hint="eastAsia"/>
                <w:sz w:val="24"/>
              </w:rPr>
              <w:t xml:space="preserve"> 采购人签章：</w:t>
            </w:r>
          </w:p>
          <w:p w14:paraId="742A267B">
            <w:pPr>
              <w:jc w:val="center"/>
              <w:rPr>
                <w:sz w:val="24"/>
              </w:rPr>
            </w:pPr>
            <w:r>
              <w:rPr>
                <w:rFonts w:hint="eastAsia"/>
                <w:sz w:val="24"/>
              </w:rPr>
              <w:t xml:space="preserve">                                                年    月    日</w:t>
            </w:r>
          </w:p>
        </w:tc>
      </w:tr>
      <w:tr w14:paraId="5903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4C8108BB">
            <w:pPr>
              <w:jc w:val="center"/>
              <w:rPr>
                <w:sz w:val="24"/>
              </w:rPr>
            </w:pPr>
            <w:r>
              <w:rPr>
                <w:rFonts w:hint="eastAsia"/>
                <w:sz w:val="24"/>
              </w:rPr>
              <w:t>备注</w:t>
            </w:r>
          </w:p>
        </w:tc>
        <w:tc>
          <w:tcPr>
            <w:tcW w:w="8009" w:type="dxa"/>
          </w:tcPr>
          <w:p w14:paraId="0D38D9AF">
            <w:pPr>
              <w:rPr>
                <w:sz w:val="24"/>
              </w:rPr>
            </w:pPr>
          </w:p>
        </w:tc>
      </w:tr>
    </w:tbl>
    <w:p w14:paraId="015D7135">
      <w:pPr>
        <w:pStyle w:val="12"/>
        <w:ind w:left="1" w:firstLine="2" w:firstLineChars="1"/>
        <w:rPr>
          <w:rFonts w:ascii="宋体"/>
          <w:b/>
          <w:bCs/>
          <w:sz w:val="18"/>
          <w:szCs w:val="18"/>
        </w:rPr>
      </w:pPr>
    </w:p>
    <w:p w14:paraId="78CCB2ED">
      <w:pPr>
        <w:pStyle w:val="12"/>
        <w:ind w:left="1" w:firstLine="2" w:firstLineChars="1"/>
        <w:rPr>
          <w:rFonts w:ascii="宋体"/>
          <w:b/>
          <w:bCs/>
          <w:sz w:val="18"/>
          <w:szCs w:val="18"/>
        </w:rPr>
      </w:pPr>
      <w:r>
        <w:rPr>
          <w:rFonts w:hint="eastAsia" w:ascii="宋体"/>
          <w:b/>
          <w:bCs/>
          <w:sz w:val="18"/>
          <w:szCs w:val="18"/>
        </w:rPr>
        <w:t>　　　注：供应商凭经采购人审批的退付意见书到履约保证金收取单位财务部门办理履约保证金退付事宜。</w:t>
      </w:r>
    </w:p>
    <w:p w14:paraId="5FF92289">
      <w:pPr>
        <w:spacing w:line="520" w:lineRule="exact"/>
        <w:jc w:val="center"/>
        <w:rPr>
          <w:sz w:val="24"/>
        </w:rPr>
      </w:pPr>
      <w:r>
        <w:rPr>
          <w:b/>
          <w:kern w:val="0"/>
          <w:sz w:val="20"/>
          <w:szCs w:val="21"/>
        </w:rPr>
        <w:br w:type="page"/>
      </w:r>
    </w:p>
    <w:p w14:paraId="73AED17C">
      <w:pPr>
        <w:spacing w:line="520" w:lineRule="exact"/>
        <w:jc w:val="center"/>
        <w:rPr>
          <w:sz w:val="24"/>
        </w:rPr>
      </w:pPr>
    </w:p>
    <w:p w14:paraId="14A77B95">
      <w:pPr>
        <w:spacing w:line="520" w:lineRule="exact"/>
        <w:jc w:val="center"/>
        <w:rPr>
          <w:sz w:val="24"/>
        </w:rPr>
      </w:pPr>
    </w:p>
    <w:p w14:paraId="783CCE94">
      <w:pPr>
        <w:spacing w:line="520" w:lineRule="exact"/>
        <w:jc w:val="center"/>
        <w:rPr>
          <w:sz w:val="24"/>
        </w:rPr>
      </w:pPr>
    </w:p>
    <w:p w14:paraId="4FCE0098">
      <w:pPr>
        <w:spacing w:line="520" w:lineRule="exact"/>
        <w:jc w:val="center"/>
        <w:rPr>
          <w:sz w:val="24"/>
        </w:rPr>
      </w:pPr>
    </w:p>
    <w:p w14:paraId="2CF9B8BD">
      <w:pPr>
        <w:spacing w:line="520" w:lineRule="exact"/>
        <w:jc w:val="center"/>
        <w:rPr>
          <w:sz w:val="24"/>
        </w:rPr>
      </w:pPr>
    </w:p>
    <w:p w14:paraId="0330E542">
      <w:pPr>
        <w:spacing w:line="520" w:lineRule="exact"/>
        <w:jc w:val="center"/>
        <w:rPr>
          <w:sz w:val="24"/>
        </w:rPr>
      </w:pPr>
    </w:p>
    <w:p w14:paraId="05D7CA1B">
      <w:pPr>
        <w:spacing w:line="520" w:lineRule="exact"/>
        <w:jc w:val="center"/>
        <w:rPr>
          <w:sz w:val="24"/>
        </w:rPr>
      </w:pPr>
    </w:p>
    <w:p w14:paraId="427118F8">
      <w:pPr>
        <w:spacing w:line="520" w:lineRule="exact"/>
        <w:jc w:val="center"/>
        <w:rPr>
          <w:sz w:val="24"/>
        </w:rPr>
      </w:pPr>
    </w:p>
    <w:p w14:paraId="07D7C48B">
      <w:pPr>
        <w:pStyle w:val="3"/>
        <w:jc w:val="center"/>
        <w:rPr>
          <w:b w:val="0"/>
          <w:bCs w:val="0"/>
        </w:rPr>
      </w:pPr>
      <w:bookmarkStart w:id="164" w:name="_Toc15161"/>
      <w:bookmarkStart w:id="165" w:name="_Toc80886947"/>
      <w:bookmarkStart w:id="166" w:name="_Toc4005"/>
      <w:bookmarkStart w:id="167" w:name="_Toc9343"/>
      <w:bookmarkStart w:id="168" w:name="_Toc15154"/>
      <w:bookmarkStart w:id="169" w:name="_Toc24786"/>
      <w:bookmarkStart w:id="170" w:name="_Toc18676"/>
      <w:bookmarkStart w:id="171" w:name="_Toc12748"/>
      <w:r>
        <w:rPr>
          <w:rFonts w:hint="eastAsia"/>
          <w:b w:val="0"/>
          <w:bCs w:val="0"/>
        </w:rPr>
        <w:t xml:space="preserve">第六章 </w:t>
      </w:r>
      <w:r>
        <w:rPr>
          <w:b w:val="0"/>
          <w:bCs w:val="0"/>
        </w:rPr>
        <w:t xml:space="preserve"> </w:t>
      </w:r>
      <w:r>
        <w:rPr>
          <w:rFonts w:hint="eastAsia"/>
          <w:b w:val="0"/>
          <w:bCs w:val="0"/>
        </w:rPr>
        <w:t>合同文本</w:t>
      </w:r>
      <w:bookmarkEnd w:id="164"/>
      <w:bookmarkEnd w:id="165"/>
      <w:bookmarkEnd w:id="166"/>
      <w:bookmarkEnd w:id="167"/>
      <w:bookmarkEnd w:id="168"/>
      <w:bookmarkEnd w:id="169"/>
      <w:bookmarkEnd w:id="170"/>
    </w:p>
    <w:p w14:paraId="7B9BC69C">
      <w:pPr>
        <w:snapToGrid w:val="0"/>
        <w:rPr>
          <w:rFonts w:hint="eastAsia" w:ascii="宋体" w:hAnsi="宋体" w:cs="宋体"/>
          <w:b/>
          <w:sz w:val="32"/>
          <w:szCs w:val="32"/>
        </w:rPr>
      </w:pPr>
      <w:r>
        <w:rPr>
          <w:b/>
          <w:bCs/>
        </w:rPr>
        <w:br w:type="page"/>
      </w:r>
      <w:bookmarkEnd w:id="171"/>
      <w:r>
        <w:rPr>
          <w:rFonts w:hint="eastAsia" w:ascii="宋体" w:hAnsi="宋体" w:cs="宋体"/>
          <w:i/>
          <w:iCs/>
        </w:rPr>
        <w:t xml:space="preserve"> </w:t>
      </w:r>
    </w:p>
    <w:p w14:paraId="221F3EC4">
      <w:pPr>
        <w:snapToGrid w:val="0"/>
        <w:spacing w:line="400" w:lineRule="exact"/>
        <w:jc w:val="center"/>
        <w:rPr>
          <w:rFonts w:hint="eastAsia" w:ascii="宋体" w:hAnsi="宋体" w:cs="宋体"/>
          <w:b/>
          <w:bCs/>
          <w:sz w:val="32"/>
          <w:szCs w:val="32"/>
        </w:rPr>
      </w:pPr>
    </w:p>
    <w:p w14:paraId="23B7B4DB">
      <w:pPr>
        <w:snapToGrid w:val="0"/>
        <w:spacing w:line="400" w:lineRule="exact"/>
        <w:jc w:val="center"/>
        <w:rPr>
          <w:rFonts w:hint="eastAsia" w:ascii="宋体" w:hAnsi="宋体" w:cs="宋体"/>
          <w:b/>
          <w:sz w:val="32"/>
          <w:szCs w:val="32"/>
        </w:rPr>
      </w:pPr>
      <w:r>
        <w:rPr>
          <w:rFonts w:hint="eastAsia" w:ascii="宋体" w:hAnsi="宋体" w:cs="宋体"/>
          <w:b/>
          <w:bCs/>
          <w:sz w:val="32"/>
          <w:szCs w:val="32"/>
        </w:rPr>
        <w:t>《广西壮族自治区政府采购合同》</w:t>
      </w:r>
      <w:r>
        <w:rPr>
          <w:rFonts w:hint="eastAsia" w:ascii="宋体" w:hAnsi="宋体" w:cs="宋体"/>
          <w:b/>
          <w:sz w:val="32"/>
          <w:szCs w:val="32"/>
        </w:rPr>
        <w:t>文本</w:t>
      </w:r>
    </w:p>
    <w:p w14:paraId="59A1EC41">
      <w:pPr>
        <w:spacing w:line="360" w:lineRule="auto"/>
        <w:ind w:right="800" w:firstLine="6090" w:firstLineChars="2900"/>
        <w:rPr>
          <w:rFonts w:hint="eastAsia" w:ascii="宋体" w:hAnsi="宋体"/>
          <w:u w:val="single"/>
        </w:rPr>
      </w:pPr>
      <w:r>
        <w:rPr>
          <w:rFonts w:hint="eastAsia" w:ascii="宋体" w:hAnsi="宋体"/>
        </w:rPr>
        <w:t>合同编号：</w:t>
      </w:r>
      <w:r>
        <w:rPr>
          <w:rFonts w:hint="eastAsia" w:ascii="宋体" w:hAnsi="宋体"/>
          <w:u w:val="single"/>
        </w:rPr>
        <w:t xml:space="preserve">               </w:t>
      </w:r>
    </w:p>
    <w:p w14:paraId="33F16A62">
      <w:pPr>
        <w:spacing w:line="360" w:lineRule="auto"/>
        <w:ind w:right="800" w:firstLine="6090" w:firstLineChars="2900"/>
        <w:rPr>
          <w:rFonts w:hint="eastAsia" w:ascii="宋体" w:hAnsi="宋体"/>
        </w:rPr>
      </w:pPr>
      <w:r>
        <w:rPr>
          <w:rFonts w:hint="eastAsia" w:ascii="宋体" w:hAnsi="宋体"/>
        </w:rPr>
        <w:t>采购计划号：</w:t>
      </w:r>
      <w:r>
        <w:rPr>
          <w:rFonts w:hint="eastAsia" w:ascii="宋体" w:hAnsi="宋体"/>
          <w:u w:val="single"/>
        </w:rPr>
        <w:t xml:space="preserve">               </w:t>
      </w:r>
    </w:p>
    <w:p w14:paraId="4F8AF33D">
      <w:pPr>
        <w:spacing w:line="360" w:lineRule="auto"/>
        <w:rPr>
          <w:rFonts w:hint="eastAsia" w:ascii="宋体" w:hAnsi="宋体"/>
        </w:rPr>
      </w:pPr>
      <w:r>
        <w:rPr>
          <w:rFonts w:hint="eastAsia" w:ascii="宋体" w:hAnsi="宋体"/>
        </w:rPr>
        <w:t>采购人（甲方）：</w:t>
      </w:r>
      <w:r>
        <w:rPr>
          <w:rFonts w:hint="eastAsia" w:ascii="宋体" w:hAnsi="宋体"/>
          <w:u w:val="single"/>
        </w:rPr>
        <w:t xml:space="preserve">                        </w:t>
      </w:r>
    </w:p>
    <w:p w14:paraId="20A2497F">
      <w:pPr>
        <w:spacing w:line="360" w:lineRule="auto"/>
        <w:rPr>
          <w:rFonts w:hint="eastAsia" w:ascii="宋体" w:hAnsi="宋体"/>
          <w:u w:val="single"/>
        </w:rPr>
      </w:pPr>
      <w:r>
        <w:rPr>
          <w:rFonts w:hint="eastAsia" w:ascii="宋体" w:hAnsi="宋体"/>
        </w:rPr>
        <w:t>成交供应商（乙方）：</w:t>
      </w:r>
      <w:r>
        <w:rPr>
          <w:rFonts w:hint="eastAsia" w:ascii="宋体" w:hAnsi="宋体"/>
          <w:u w:val="single"/>
        </w:rPr>
        <w:t xml:space="preserve">                    </w:t>
      </w:r>
      <w:r>
        <w:rPr>
          <w:rFonts w:hint="eastAsia" w:ascii="宋体" w:hAnsi="宋体"/>
        </w:rPr>
        <w:t xml:space="preserve">    </w:t>
      </w:r>
    </w:p>
    <w:p w14:paraId="0CEA5AEA">
      <w:pPr>
        <w:spacing w:line="360" w:lineRule="auto"/>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 xml:space="preserve">  </w:t>
      </w:r>
    </w:p>
    <w:p w14:paraId="15AE8B51">
      <w:pPr>
        <w:spacing w:line="360" w:lineRule="auto"/>
        <w:rPr>
          <w:rFonts w:hint="eastAsia" w:ascii="宋体" w:hAnsi="宋体"/>
          <w:u w:val="single"/>
        </w:rPr>
      </w:pPr>
      <w:r>
        <w:rPr>
          <w:rFonts w:hint="eastAsia" w:ascii="宋体" w:hAnsi="宋体"/>
        </w:rPr>
        <w:t>项目编号：</w:t>
      </w:r>
      <w:r>
        <w:rPr>
          <w:rFonts w:hint="eastAsia" w:ascii="宋体" w:hAnsi="宋体"/>
          <w:u w:val="single"/>
        </w:rPr>
        <w:t xml:space="preserve">                             </w:t>
      </w:r>
    </w:p>
    <w:p w14:paraId="642360C4">
      <w:pPr>
        <w:spacing w:line="360" w:lineRule="auto"/>
        <w:rPr>
          <w:rFonts w:hint="eastAsia" w:ascii="宋体" w:hAnsi="宋体"/>
        </w:rPr>
      </w:pPr>
      <w:r>
        <w:rPr>
          <w:rFonts w:hint="eastAsia" w:ascii="宋体" w:hAnsi="宋体"/>
        </w:rPr>
        <w:t>签订地点：</w:t>
      </w:r>
      <w:r>
        <w:rPr>
          <w:rFonts w:hint="eastAsia" w:ascii="宋体" w:hAnsi="宋体"/>
          <w:u w:val="single"/>
        </w:rPr>
        <w:t xml:space="preserve">                             </w:t>
      </w:r>
      <w:r>
        <w:rPr>
          <w:rFonts w:hint="eastAsia" w:ascii="宋体" w:hAnsi="宋体"/>
        </w:rPr>
        <w:t xml:space="preserve">               签订时间：</w:t>
      </w:r>
      <w:r>
        <w:rPr>
          <w:rFonts w:hint="eastAsia" w:ascii="宋体" w:hAnsi="宋体"/>
          <w:u w:val="single"/>
        </w:rPr>
        <w:t xml:space="preserve">    </w:t>
      </w:r>
      <w:r>
        <w:rPr>
          <w:rFonts w:ascii="宋体" w:hAnsi="宋体"/>
          <w:u w:val="single"/>
        </w:rPr>
        <w:t>年</w:t>
      </w:r>
      <w:r>
        <w:rPr>
          <w:rFonts w:hint="eastAsia" w:ascii="宋体" w:hAnsi="宋体"/>
          <w:u w:val="single"/>
        </w:rPr>
        <w:t xml:space="preserve">  </w:t>
      </w:r>
      <w:r>
        <w:rPr>
          <w:rFonts w:ascii="宋体" w:hAnsi="宋体"/>
          <w:u w:val="single"/>
        </w:rPr>
        <w:t>月</w:t>
      </w:r>
      <w:r>
        <w:rPr>
          <w:rFonts w:hint="eastAsia" w:ascii="宋体" w:hAnsi="宋体"/>
          <w:u w:val="single"/>
        </w:rPr>
        <w:t xml:space="preserve">   </w:t>
      </w:r>
      <w:r>
        <w:rPr>
          <w:rFonts w:ascii="宋体" w:hAnsi="宋体"/>
          <w:u w:val="single"/>
        </w:rPr>
        <w:t>日</w:t>
      </w:r>
    </w:p>
    <w:p w14:paraId="3C441DD7">
      <w:pPr>
        <w:spacing w:line="360" w:lineRule="auto"/>
        <w:ind w:firstLine="420" w:firstLineChars="200"/>
        <w:rPr>
          <w:rFonts w:hint="eastAsia" w:ascii="宋体" w:hAnsi="宋体"/>
        </w:rPr>
      </w:pPr>
      <w:r>
        <w:rPr>
          <w:rFonts w:hint="eastAsia" w:ascii="宋体" w:hAnsi="宋体"/>
        </w:rPr>
        <w:t>根据《中华人民共和国民法典》、《中华人民共和国政府采购法》等法律、法规规定，按照竞争性磋商文件规定条款和乙方响应文件及其承诺，甲乙双方签订本合同。</w:t>
      </w:r>
    </w:p>
    <w:p w14:paraId="1C398465">
      <w:pPr>
        <w:spacing w:line="360" w:lineRule="auto"/>
        <w:ind w:firstLine="422" w:firstLineChars="200"/>
        <w:rPr>
          <w:rFonts w:hint="eastAsia" w:ascii="宋体" w:hAnsi="宋体"/>
          <w:b/>
          <w:bCs/>
        </w:rPr>
      </w:pPr>
      <w:r>
        <w:rPr>
          <w:rFonts w:hint="eastAsia" w:ascii="宋体" w:hAnsi="宋体"/>
          <w:b/>
          <w:bCs/>
        </w:rPr>
        <w:t>第一条 合同标的</w:t>
      </w:r>
    </w:p>
    <w:p w14:paraId="6598CE83">
      <w:pPr>
        <w:spacing w:line="360" w:lineRule="auto"/>
        <w:ind w:firstLine="420" w:firstLineChars="200"/>
        <w:rPr>
          <w:rFonts w:hint="eastAsia" w:ascii="宋体" w:hAnsi="宋体"/>
        </w:rPr>
      </w:pPr>
      <w:r>
        <w:rPr>
          <w:rFonts w:hint="eastAsia" w:ascii="宋体" w:hAnsi="宋体"/>
        </w:rPr>
        <w:t>1、合同总金额：</w:t>
      </w:r>
      <w:r>
        <w:rPr>
          <w:rFonts w:hint="eastAsia" w:ascii="宋体" w:hAnsi="宋体"/>
          <w:u w:val="single"/>
        </w:rPr>
        <w:t xml:space="preserve">                          。</w:t>
      </w:r>
    </w:p>
    <w:p w14:paraId="32375DCB">
      <w:pPr>
        <w:spacing w:line="360" w:lineRule="auto"/>
        <w:ind w:firstLine="420" w:firstLineChars="200"/>
        <w:rPr>
          <w:rFonts w:hint="eastAsia" w:ascii="宋体" w:hAnsi="宋体"/>
        </w:rPr>
      </w:pPr>
      <w:r>
        <w:rPr>
          <w:rFonts w:hint="eastAsia" w:ascii="宋体" w:hAnsi="宋体"/>
        </w:rPr>
        <w:t>2、服务内容一览表（详见附件中的响应报价表和服务需求偏离表）</w:t>
      </w:r>
    </w:p>
    <w:p w14:paraId="1116054C">
      <w:pPr>
        <w:spacing w:line="360" w:lineRule="auto"/>
        <w:ind w:firstLine="420" w:firstLineChars="200"/>
        <w:rPr>
          <w:rFonts w:hint="eastAsia" w:ascii="宋体" w:hAnsi="宋体" w:cs="Arial"/>
          <w:bCs/>
          <w:iCs/>
          <w:szCs w:val="21"/>
        </w:rPr>
      </w:pPr>
      <w:r>
        <w:rPr>
          <w:rFonts w:hint="eastAsia" w:ascii="宋体" w:hAnsi="宋体"/>
        </w:rPr>
        <w:t>3、合同总金额</w:t>
      </w:r>
      <w:r>
        <w:rPr>
          <w:rFonts w:hint="eastAsia" w:ascii="宋体" w:hAnsi="宋体" w:cs="宋体"/>
        </w:rPr>
        <w:t>包含：</w:t>
      </w:r>
      <w:r>
        <w:rPr>
          <w:rFonts w:hint="eastAsia" w:ascii="宋体" w:hAnsi="宋体" w:cs="宋体"/>
          <w:bCs/>
          <w:iCs/>
          <w:szCs w:val="21"/>
        </w:rPr>
        <w:t>与本项目相关所产生的一切费用，包括但不限于调研费、咨询费、专家费、差旅费、资料费、报告编制费、全额含税发票、雇员费用、合同实施过程中的应预见和不可预见费用等完成合同规定责任和义务的一切费用及利润，并应包含本次采购的采购代理服务费。</w:t>
      </w:r>
    </w:p>
    <w:p w14:paraId="14D5F234">
      <w:pPr>
        <w:spacing w:line="360" w:lineRule="auto"/>
        <w:ind w:firstLine="422" w:firstLineChars="200"/>
        <w:rPr>
          <w:rFonts w:hint="eastAsia" w:ascii="宋体" w:hAnsi="宋体"/>
          <w:b/>
          <w:bCs/>
        </w:rPr>
      </w:pPr>
      <w:r>
        <w:rPr>
          <w:rFonts w:hint="eastAsia" w:ascii="宋体" w:hAnsi="宋体"/>
          <w:b/>
          <w:bCs/>
        </w:rPr>
        <w:t>第二条 质量保证</w:t>
      </w:r>
    </w:p>
    <w:p w14:paraId="6EB97434">
      <w:pPr>
        <w:snapToGrid w:val="0"/>
        <w:spacing w:line="360" w:lineRule="auto"/>
        <w:ind w:firstLine="420" w:firstLineChars="200"/>
        <w:rPr>
          <w:rFonts w:hint="eastAsia" w:ascii="宋体" w:hAnsi="宋体"/>
        </w:rPr>
      </w:pPr>
      <w:r>
        <w:rPr>
          <w:rFonts w:hint="eastAsia" w:ascii="宋体" w:hAnsi="宋体"/>
        </w:rPr>
        <w:t>乙方所提供的服务及服务内容必须与响应文件承诺相一致，有国家强制性标准的，还必须符合国家强制性标准的规定，没有国家强制性标准但有其他强制性标准的，必须符合其他强制性标准的规定。</w:t>
      </w:r>
    </w:p>
    <w:p w14:paraId="5BABDB63">
      <w:pPr>
        <w:spacing w:line="360" w:lineRule="auto"/>
        <w:ind w:firstLine="422" w:firstLineChars="200"/>
        <w:rPr>
          <w:rFonts w:hint="eastAsia" w:ascii="宋体" w:hAnsi="宋体"/>
        </w:rPr>
      </w:pPr>
      <w:r>
        <w:rPr>
          <w:rFonts w:hint="eastAsia" w:ascii="宋体" w:hAnsi="宋体"/>
          <w:b/>
          <w:bCs/>
        </w:rPr>
        <w:t>第三条 权利保证</w:t>
      </w:r>
    </w:p>
    <w:p w14:paraId="6B0C3F67">
      <w:pPr>
        <w:snapToGrid w:val="0"/>
        <w:spacing w:line="360" w:lineRule="auto"/>
        <w:ind w:firstLine="420" w:firstLineChars="200"/>
        <w:rPr>
          <w:rFonts w:hint="eastAsia" w:ascii="宋体" w:hAnsi="宋体"/>
        </w:rPr>
      </w:pPr>
      <w:r>
        <w:rPr>
          <w:rFonts w:hint="eastAsia" w:ascii="宋体" w:hAnsi="宋体"/>
        </w:rPr>
        <w:t>1、乙方应保证所提供服务在使用时不会侵犯任何第三方的专利权、商标权、工业设计权等知识产权及其他合法权利，且所有权、处分权等没有受到任何限制。</w:t>
      </w:r>
    </w:p>
    <w:p w14:paraId="4FE93579">
      <w:pPr>
        <w:snapToGrid w:val="0"/>
        <w:spacing w:line="360" w:lineRule="auto"/>
        <w:ind w:firstLine="420" w:firstLineChars="200"/>
        <w:rPr>
          <w:rFonts w:hint="eastAsia" w:ascii="宋体" w:hAnsi="宋体"/>
        </w:rPr>
      </w:pPr>
      <w:r>
        <w:rPr>
          <w:rFonts w:hint="eastAsia" w:ascii="宋体" w:hAnsi="宋体"/>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40B541E4">
      <w:pPr>
        <w:spacing w:line="360" w:lineRule="auto"/>
        <w:ind w:firstLine="422" w:firstLineChars="200"/>
        <w:rPr>
          <w:rFonts w:hint="eastAsia" w:ascii="宋体" w:hAnsi="宋体"/>
        </w:rPr>
      </w:pPr>
      <w:r>
        <w:rPr>
          <w:rFonts w:hint="eastAsia" w:ascii="宋体" w:hAnsi="宋体"/>
          <w:b/>
          <w:bCs/>
        </w:rPr>
        <w:t>第四条 服务完成时间、成果交付和验收</w:t>
      </w:r>
    </w:p>
    <w:p w14:paraId="04ADA6FE">
      <w:pPr>
        <w:spacing w:line="360" w:lineRule="auto"/>
        <w:ind w:firstLine="420" w:firstLineChars="200"/>
        <w:rPr>
          <w:rFonts w:hint="eastAsia" w:ascii="宋体" w:hAnsi="宋体"/>
        </w:rPr>
      </w:pPr>
      <w:r>
        <w:rPr>
          <w:rFonts w:hint="eastAsia" w:ascii="宋体" w:hAnsi="宋体"/>
        </w:rPr>
        <w:t>1、服务成果交付时间：</w:t>
      </w:r>
      <w:r>
        <w:rPr>
          <w:rFonts w:hint="eastAsia" w:ascii="宋体" w:hAnsi="宋体"/>
          <w:szCs w:val="21"/>
          <w:u w:val="single"/>
        </w:rPr>
        <w:t xml:space="preserve">                      </w:t>
      </w:r>
      <w:r>
        <w:rPr>
          <w:rFonts w:hint="eastAsia" w:ascii="宋体" w:hAnsi="宋体"/>
        </w:rPr>
        <w:t>。</w:t>
      </w:r>
    </w:p>
    <w:p w14:paraId="14EC059D">
      <w:pPr>
        <w:spacing w:line="360" w:lineRule="auto"/>
        <w:ind w:firstLine="420" w:firstLineChars="200"/>
        <w:rPr>
          <w:rFonts w:hint="eastAsia" w:ascii="宋体" w:hAnsi="宋体"/>
        </w:rPr>
      </w:pPr>
      <w:r>
        <w:rPr>
          <w:rFonts w:hint="eastAsia" w:ascii="宋体" w:hAnsi="宋体"/>
        </w:rPr>
        <w:t>2、乙方应按响应文件的承诺向甲方提供相应的服务，并提供所服务内容的相关技术资料。</w:t>
      </w:r>
    </w:p>
    <w:p w14:paraId="3DA01960">
      <w:pPr>
        <w:spacing w:line="360" w:lineRule="auto"/>
        <w:ind w:firstLine="420" w:firstLineChars="200"/>
        <w:rPr>
          <w:rFonts w:hint="eastAsia" w:ascii="宋体" w:hAnsi="宋体"/>
        </w:rPr>
      </w:pPr>
      <w:r>
        <w:rPr>
          <w:rFonts w:hint="eastAsia" w:ascii="宋体" w:hAnsi="宋体"/>
        </w:rPr>
        <w:t>3、乙方提供不符合响应文件和本合同规定的服务成果，甲方有权拒绝接受。</w:t>
      </w:r>
    </w:p>
    <w:p w14:paraId="41FA3A56">
      <w:pPr>
        <w:spacing w:line="360" w:lineRule="auto"/>
        <w:ind w:firstLine="420" w:firstLineChars="200"/>
        <w:rPr>
          <w:rFonts w:hint="eastAsia" w:ascii="宋体" w:hAnsi="宋体"/>
        </w:rPr>
      </w:pPr>
      <w:r>
        <w:rPr>
          <w:rFonts w:hint="eastAsia" w:ascii="宋体" w:hAnsi="宋体"/>
        </w:rPr>
        <w:t>4、乙方完成服务后应及时书面通知甲方进行验收，甲方应在收到通知后进行验收，经甲方书面确认验收合格后方可视为乙方成果交付完成。若甲方认为成果不符合合同或采购文件要求，有权拒收并要求乙方限期整改，整改期间甲方可暂停付款。验收标准以采购文件、合同及乙方响应文件为准，甲方有权提出异议，乙方须在规定时间内整改完成。验收合格后由甲乙双方签署验收单并加盖甲方公章，甲乙双方各执一份。</w:t>
      </w:r>
    </w:p>
    <w:p w14:paraId="379CD381">
      <w:pPr>
        <w:spacing w:line="360" w:lineRule="auto"/>
        <w:ind w:firstLine="420" w:firstLineChars="200"/>
        <w:rPr>
          <w:rFonts w:hint="eastAsia" w:ascii="宋体" w:hAnsi="宋体"/>
        </w:rPr>
      </w:pPr>
      <w:r>
        <w:rPr>
          <w:rFonts w:hint="eastAsia" w:ascii="宋体" w:hAnsi="宋体"/>
        </w:rPr>
        <w:t>5、甲乙双方应按照《广西壮族自治区政府采购项目履约验收管理办法》、双方合同、响应文件验收。</w:t>
      </w:r>
    </w:p>
    <w:p w14:paraId="166AC2AC">
      <w:pPr>
        <w:spacing w:line="360" w:lineRule="auto"/>
        <w:ind w:firstLine="420" w:firstLineChars="200"/>
        <w:rPr>
          <w:rFonts w:hint="eastAsia" w:ascii="宋体" w:hAnsi="宋体"/>
        </w:rPr>
      </w:pPr>
      <w:r>
        <w:rPr>
          <w:rFonts w:hint="eastAsia" w:ascii="宋体" w:hAnsi="宋体"/>
        </w:rPr>
        <w:t>6、甲方在初步验收或者最终验收过程中如发现乙方提供的服务成果不满足响应文件及本合同规定的，可暂缓向乙方付款，直到乙方及时完善并提交相应的服务成果且经甲方验收合格后，方可办理付款。</w:t>
      </w:r>
    </w:p>
    <w:p w14:paraId="18BB0CEA">
      <w:pPr>
        <w:spacing w:line="360" w:lineRule="auto"/>
        <w:ind w:firstLine="420" w:firstLineChars="200"/>
        <w:rPr>
          <w:rFonts w:hint="eastAsia" w:ascii="宋体" w:hAnsi="宋体"/>
        </w:rPr>
      </w:pPr>
      <w:r>
        <w:rPr>
          <w:rFonts w:hint="eastAsia" w:ascii="宋体" w:hAnsi="宋体"/>
        </w:rPr>
        <w:t>7、甲方验收时以书面形式提出异议的，乙方应自收到甲方书面异议后五个工作日内完成整改并重新提交验收，否则甲方有权不出具服务验收合格单。</w:t>
      </w:r>
    </w:p>
    <w:p w14:paraId="5AEB2AF9">
      <w:pPr>
        <w:snapToGrid w:val="0"/>
        <w:spacing w:line="360" w:lineRule="auto"/>
        <w:ind w:firstLine="422" w:firstLineChars="200"/>
        <w:rPr>
          <w:rFonts w:hint="eastAsia" w:ascii="宋体" w:hAnsi="宋体"/>
          <w:b/>
          <w:bCs/>
        </w:rPr>
      </w:pPr>
      <w:r>
        <w:rPr>
          <w:rFonts w:hint="eastAsia" w:ascii="宋体" w:hAnsi="宋体"/>
          <w:b/>
          <w:bCs/>
        </w:rPr>
        <w:t>第五条  服务及培训</w:t>
      </w:r>
    </w:p>
    <w:p w14:paraId="0ADC749E">
      <w:pPr>
        <w:snapToGrid w:val="0"/>
        <w:spacing w:line="360" w:lineRule="auto"/>
        <w:ind w:firstLine="420" w:firstLineChars="200"/>
        <w:rPr>
          <w:rFonts w:hint="eastAsia" w:ascii="宋体" w:hAnsi="宋体"/>
        </w:rPr>
      </w:pPr>
      <w:r>
        <w:rPr>
          <w:rFonts w:hint="eastAsia" w:ascii="宋体" w:hAnsi="宋体"/>
        </w:rPr>
        <w:t>1、乙方应按照国家有关法律法规和本合同所附的服务承诺要求为甲方提供相应的服务。</w:t>
      </w:r>
    </w:p>
    <w:p w14:paraId="467282ED">
      <w:pPr>
        <w:spacing w:line="360" w:lineRule="auto"/>
        <w:ind w:firstLine="420" w:firstLineChars="200"/>
        <w:rPr>
          <w:rFonts w:hint="eastAsia" w:ascii="宋体" w:hAnsi="宋体"/>
        </w:rPr>
      </w:pPr>
      <w:r>
        <w:rPr>
          <w:rFonts w:hint="eastAsia" w:ascii="宋体" w:hAnsi="宋体"/>
        </w:rPr>
        <w:t>2、甲方应提供必要测试条件（如场地、电源、水源等）。</w:t>
      </w:r>
    </w:p>
    <w:p w14:paraId="32159A69">
      <w:pPr>
        <w:spacing w:line="360" w:lineRule="auto"/>
        <w:ind w:firstLine="420" w:firstLineChars="200"/>
        <w:rPr>
          <w:rFonts w:hint="eastAsia" w:ascii="宋体" w:hAnsi="宋体"/>
        </w:rPr>
      </w:pPr>
      <w:r>
        <w:rPr>
          <w:rFonts w:hint="eastAsia" w:ascii="宋体" w:hAnsi="宋体"/>
        </w:rPr>
        <w:t>3、乙方负责甲方有关人员的培训。培训时间、地点：</w:t>
      </w:r>
      <w:r>
        <w:rPr>
          <w:rFonts w:hint="eastAsia" w:ascii="宋体" w:hAnsi="宋体"/>
          <w:u w:val="single"/>
        </w:rPr>
        <w:t>由甲方确认</w:t>
      </w:r>
      <w:r>
        <w:rPr>
          <w:rFonts w:hint="eastAsia" w:ascii="宋体" w:hAnsi="宋体"/>
        </w:rPr>
        <w:t>。</w:t>
      </w:r>
    </w:p>
    <w:p w14:paraId="01D17F99">
      <w:pPr>
        <w:snapToGrid w:val="0"/>
        <w:spacing w:line="360" w:lineRule="auto"/>
        <w:ind w:firstLine="422" w:firstLineChars="200"/>
        <w:rPr>
          <w:rFonts w:hint="eastAsia" w:ascii="宋体" w:hAnsi="宋体"/>
          <w:u w:val="single"/>
        </w:rPr>
      </w:pPr>
      <w:r>
        <w:rPr>
          <w:rFonts w:hint="eastAsia" w:ascii="宋体" w:hAnsi="宋体"/>
          <w:b/>
          <w:bCs/>
        </w:rPr>
        <w:t>第六条 付款方式</w:t>
      </w:r>
    </w:p>
    <w:p w14:paraId="5D18AEB4">
      <w:pPr>
        <w:snapToGrid w:val="0"/>
        <w:spacing w:line="360" w:lineRule="auto"/>
        <w:ind w:firstLine="420" w:firstLineChars="200"/>
        <w:rPr>
          <w:rFonts w:hint="eastAsia" w:ascii="宋体" w:hAnsi="宋体"/>
        </w:rPr>
      </w:pPr>
      <w:r>
        <w:rPr>
          <w:rFonts w:hint="eastAsia" w:ascii="宋体" w:hAnsi="宋体"/>
        </w:rPr>
        <w:t>1. 完成兴宾区“十五五”规划纲要框架初稿后，甲方向乙方支付总合同价的30%，乙方开具发票给甲方，甲方收到发票后立即向财政申请拨款，于10个工作日内支付给乙方，且甲方不承担迟延付款的违约责任。</w:t>
      </w:r>
    </w:p>
    <w:p w14:paraId="16F309FC">
      <w:pPr>
        <w:snapToGrid w:val="0"/>
        <w:spacing w:line="360" w:lineRule="auto"/>
        <w:ind w:firstLine="420" w:firstLineChars="200"/>
        <w:rPr>
          <w:rFonts w:hint="eastAsia" w:ascii="宋体" w:hAnsi="宋体"/>
        </w:rPr>
      </w:pPr>
      <w:r>
        <w:rPr>
          <w:rFonts w:hint="eastAsia" w:ascii="宋体" w:hAnsi="宋体"/>
        </w:rPr>
        <w:t>2.完成兴宾区“十五五”规划纲要初稿和“十四五”规划实施总结评估初稿后，甲方向乙方支付总合同价的20%，乙方开具发票给甲方，甲方收到发票后立即向财政申请拨款，于10个工作日内支付给乙方，且甲方不承担迟延付款的违约责任。</w:t>
      </w:r>
    </w:p>
    <w:p w14:paraId="04D2C3D2">
      <w:pPr>
        <w:snapToGrid w:val="0"/>
        <w:spacing w:line="360" w:lineRule="auto"/>
        <w:ind w:firstLine="420" w:firstLineChars="200"/>
        <w:rPr>
          <w:rFonts w:hint="eastAsia" w:ascii="宋体" w:hAnsi="宋体"/>
        </w:rPr>
      </w:pPr>
      <w:r>
        <w:rPr>
          <w:rFonts w:hint="eastAsia" w:ascii="宋体" w:hAnsi="宋体"/>
        </w:rPr>
        <w:t>3.完成兴宾区“十五五”规划纲要成果和兴宾区“十四五”规划实施总结评估并通过专家评审，按程序提请兴宾区人民代表大会并通过审议后，甲方向乙方支付总合同价的30%，乙方开具发票给甲方，甲方收到发票后立即向财政申请拨款，于10个工作日内支付给乙方，且甲方不承担迟延付款的违约责任。</w:t>
      </w:r>
    </w:p>
    <w:p w14:paraId="24AEF667">
      <w:pPr>
        <w:snapToGrid w:val="0"/>
        <w:spacing w:line="360" w:lineRule="auto"/>
        <w:ind w:firstLine="420" w:firstLineChars="200"/>
        <w:rPr>
          <w:rFonts w:hint="eastAsia" w:ascii="宋体" w:hAnsi="宋体"/>
        </w:rPr>
      </w:pPr>
      <w:r>
        <w:rPr>
          <w:rFonts w:hint="eastAsia" w:ascii="宋体" w:hAnsi="宋体"/>
        </w:rPr>
        <w:t>4.完成“十五五”规划纲要中期评估报告并通过兴宾区人民代表大会审议后，甲方向乙方支付总合同价的20%，乙方开具发票给甲方，甲方收到发票后立即向财政申请拨款，于10个工作日内支付给乙方，且甲方不承担迟延付款的违约责任。</w:t>
      </w:r>
    </w:p>
    <w:p w14:paraId="672FA036">
      <w:pPr>
        <w:snapToGrid w:val="0"/>
        <w:spacing w:line="360" w:lineRule="auto"/>
        <w:ind w:firstLine="422" w:firstLineChars="200"/>
        <w:rPr>
          <w:rFonts w:hint="eastAsia" w:ascii="宋体" w:hAnsi="宋体"/>
          <w:b/>
          <w:bCs/>
        </w:rPr>
      </w:pPr>
      <w:r>
        <w:rPr>
          <w:rFonts w:hint="eastAsia" w:ascii="宋体" w:hAnsi="宋体"/>
          <w:b/>
          <w:bCs/>
        </w:rPr>
        <w:t>第七条 履约保证金</w:t>
      </w:r>
    </w:p>
    <w:p w14:paraId="29222CCF">
      <w:pPr>
        <w:spacing w:line="360" w:lineRule="auto"/>
        <w:ind w:firstLine="420" w:firstLineChars="200"/>
        <w:rPr>
          <w:rFonts w:hint="eastAsia" w:ascii="宋体" w:hAnsi="宋体"/>
          <w:b/>
          <w:bCs/>
        </w:rPr>
      </w:pPr>
      <w:r>
        <w:rPr>
          <w:rFonts w:hint="eastAsia" w:ascii="宋体" w:hAnsi="宋体"/>
        </w:rPr>
        <w:t xml:space="preserve">  </w:t>
      </w:r>
      <w:r>
        <w:rPr>
          <w:rFonts w:hint="eastAsia" w:ascii="宋体" w:hAnsi="宋体"/>
          <w:b/>
          <w:bCs/>
        </w:rPr>
        <w:t>☑ 本项目不需要缴</w:t>
      </w:r>
      <w:r>
        <w:rPr>
          <w:rFonts w:hint="eastAsia" w:ascii="宋体" w:hAnsi="宋体"/>
          <w:b/>
          <w:bCs/>
          <w:kern w:val="0"/>
        </w:rPr>
        <w:t>纳</w:t>
      </w:r>
      <w:r>
        <w:rPr>
          <w:rFonts w:hint="eastAsia" w:ascii="宋体" w:hAnsi="宋体"/>
          <w:b/>
          <w:bCs/>
        </w:rPr>
        <w:t>履约保证金。</w:t>
      </w:r>
    </w:p>
    <w:p w14:paraId="1F1DB7F9">
      <w:pPr>
        <w:spacing w:line="360" w:lineRule="auto"/>
        <w:ind w:firstLine="422" w:firstLineChars="200"/>
        <w:rPr>
          <w:rFonts w:hint="eastAsia" w:ascii="宋体" w:hAnsi="宋体"/>
          <w:b/>
          <w:bCs/>
        </w:rPr>
      </w:pPr>
      <w:r>
        <w:rPr>
          <w:rFonts w:hint="eastAsia" w:ascii="宋体" w:hAnsi="宋体"/>
          <w:b/>
          <w:bCs/>
        </w:rPr>
        <w:t>第八条  税费</w:t>
      </w:r>
    </w:p>
    <w:p w14:paraId="52279CD4">
      <w:pPr>
        <w:spacing w:line="360" w:lineRule="auto"/>
        <w:ind w:firstLine="420" w:firstLineChars="200"/>
        <w:rPr>
          <w:rFonts w:hint="eastAsia" w:ascii="宋体" w:hAnsi="宋体"/>
        </w:rPr>
      </w:pPr>
      <w:r>
        <w:rPr>
          <w:rFonts w:hint="eastAsia" w:ascii="宋体" w:hAnsi="宋体"/>
        </w:rPr>
        <w:t>1、本合同执行中相关的一切税费均由乙方负担，合同另有约定的除外。</w:t>
      </w:r>
    </w:p>
    <w:p w14:paraId="54B854E5">
      <w:pPr>
        <w:spacing w:line="360" w:lineRule="auto"/>
        <w:ind w:firstLine="420" w:firstLineChars="200"/>
        <w:rPr>
          <w:rFonts w:hint="eastAsia" w:ascii="宋体" w:hAnsi="宋体"/>
        </w:rPr>
      </w:pPr>
      <w:r>
        <w:rPr>
          <w:rFonts w:hint="eastAsia" w:ascii="宋体" w:hAnsi="宋体"/>
        </w:rPr>
        <w:t>2、除合同价款外，乙方不得以任何理由向采购人主张额外费用，所有与履约相关的直接或间接费用，均由乙方自行承担，包括但不限于评审费、差旅费、资料费等。</w:t>
      </w:r>
    </w:p>
    <w:p w14:paraId="3E9DB3E7">
      <w:pPr>
        <w:spacing w:line="360" w:lineRule="auto"/>
        <w:ind w:firstLine="422" w:firstLineChars="200"/>
        <w:rPr>
          <w:rFonts w:hint="eastAsia" w:ascii="宋体" w:hAnsi="宋体"/>
          <w:b/>
          <w:bCs/>
        </w:rPr>
      </w:pPr>
      <w:r>
        <w:rPr>
          <w:rFonts w:hint="eastAsia" w:ascii="宋体" w:hAnsi="宋体"/>
          <w:b/>
          <w:bCs/>
        </w:rPr>
        <w:t>第九条 违约责任</w:t>
      </w:r>
    </w:p>
    <w:p w14:paraId="430B6F2C">
      <w:pPr>
        <w:snapToGrid w:val="0"/>
        <w:spacing w:line="360" w:lineRule="auto"/>
        <w:ind w:firstLine="420" w:firstLineChars="200"/>
        <w:rPr>
          <w:rFonts w:hint="eastAsia" w:ascii="宋体" w:hAnsi="宋体"/>
        </w:rPr>
      </w:pPr>
      <w:r>
        <w:rPr>
          <w:rFonts w:hint="eastAsia" w:ascii="宋体" w:hAnsi="宋体"/>
        </w:rPr>
        <w:t xml:space="preserve">1、除不可抗力原因外，乙方没有按照合同规定的时间提供服务的，甲方可要求乙方支付违约金。若乙方提交的任一阶段性成果（包括但不限于框架、初稿、评审稿）未通过甲方验收，且在甲方书面通知后超过五个工作日未完成整改的，每延迟一日按合同总金额的1‰支付违约金。乙方累计违约金达到合同总价20%或单一违约行为导致规划编制延误超过15个工作日时，甲方有权单方解除合同，并有权追偿因解除合同产生的差价损失。                                  </w:t>
      </w:r>
    </w:p>
    <w:p w14:paraId="28B4C50D">
      <w:pPr>
        <w:snapToGrid w:val="0"/>
        <w:spacing w:line="360" w:lineRule="auto"/>
        <w:ind w:firstLine="420" w:firstLineChars="200"/>
        <w:rPr>
          <w:rFonts w:hint="eastAsia" w:ascii="宋体" w:hAnsi="宋体"/>
        </w:rPr>
      </w:pPr>
      <w:r>
        <w:rPr>
          <w:rFonts w:hint="eastAsia" w:ascii="宋体" w:hAnsi="宋体"/>
        </w:rPr>
        <w:t>2、乙方提供的服务如侵犯了第三方合法权益而引发的任何纠纷或者诉讼，均由乙方负责交涉并承担全部责任。甲方因此遭受第三方索赔的，可向乙方进行追偿，乙方除应赔偿甲方实际损失外，还应承担甲方因维权而产生的一切费用，包括但不限于诉讼费、鉴定费、公告费、保全费、保全保险费、律师费、差旅费等。</w:t>
      </w:r>
    </w:p>
    <w:p w14:paraId="39F843F0">
      <w:pPr>
        <w:spacing w:line="360" w:lineRule="auto"/>
        <w:ind w:firstLine="422" w:firstLineChars="200"/>
        <w:rPr>
          <w:rFonts w:hint="eastAsia" w:ascii="宋体" w:hAnsi="宋体"/>
          <w:b/>
          <w:bCs/>
        </w:rPr>
      </w:pPr>
      <w:r>
        <w:rPr>
          <w:rFonts w:hint="eastAsia" w:ascii="宋体" w:hAnsi="宋体"/>
          <w:b/>
          <w:bCs/>
        </w:rPr>
        <w:t>第十条  不可抗力事件处理</w:t>
      </w:r>
    </w:p>
    <w:p w14:paraId="04531B38">
      <w:pPr>
        <w:spacing w:line="360" w:lineRule="auto"/>
        <w:ind w:firstLine="420" w:firstLineChars="200"/>
        <w:rPr>
          <w:rFonts w:hint="eastAsia" w:ascii="宋体" w:hAnsi="宋体"/>
        </w:rPr>
      </w:pPr>
      <w:r>
        <w:rPr>
          <w:rFonts w:hint="eastAsia" w:ascii="宋体" w:hAnsi="宋体"/>
        </w:rPr>
        <w:t>1、在合同有效期内，任何一方因不可抗力事件导致不能履行合同，则合同履行期可延长，其延长期与不可抗力影响期相同。</w:t>
      </w:r>
    </w:p>
    <w:p w14:paraId="0347DC55">
      <w:pPr>
        <w:spacing w:line="360" w:lineRule="auto"/>
        <w:ind w:firstLine="420" w:firstLineChars="200"/>
        <w:rPr>
          <w:rFonts w:hint="eastAsia" w:ascii="宋体" w:hAnsi="宋体"/>
        </w:rPr>
      </w:pPr>
      <w:r>
        <w:rPr>
          <w:rFonts w:hint="eastAsia" w:ascii="宋体" w:hAnsi="宋体"/>
        </w:rPr>
        <w:t>2、不可抗力事件发生后，乙方应在不可抗力事件发生后24小时内提交书面报告并寄送有关权威机构出具的证明，逾期视为不可抗力不成立。</w:t>
      </w:r>
    </w:p>
    <w:p w14:paraId="76DC6A10">
      <w:pPr>
        <w:spacing w:line="360" w:lineRule="auto"/>
        <w:ind w:firstLine="420" w:firstLineChars="200"/>
        <w:rPr>
          <w:rFonts w:hint="eastAsia" w:ascii="宋体" w:hAnsi="宋体"/>
        </w:rPr>
      </w:pPr>
      <w:r>
        <w:rPr>
          <w:rFonts w:hint="eastAsia" w:ascii="宋体" w:hAnsi="宋体"/>
        </w:rPr>
        <w:t>3、不可抗力事件延续一百二十天以上，甲方有权单方解除合同，或双方可通过友好协商确定是否继续履行合同。</w:t>
      </w:r>
    </w:p>
    <w:p w14:paraId="00DDE912">
      <w:pPr>
        <w:spacing w:line="360" w:lineRule="auto"/>
        <w:ind w:firstLine="422" w:firstLineChars="200"/>
        <w:rPr>
          <w:rFonts w:hint="eastAsia" w:ascii="宋体" w:hAnsi="宋体"/>
        </w:rPr>
      </w:pPr>
      <w:r>
        <w:rPr>
          <w:rFonts w:hint="eastAsia" w:ascii="宋体" w:hAnsi="宋体"/>
          <w:b/>
          <w:bCs/>
        </w:rPr>
        <w:t>第十一条  合同争议解决</w:t>
      </w:r>
    </w:p>
    <w:p w14:paraId="5C430851">
      <w:pPr>
        <w:snapToGrid w:val="0"/>
        <w:spacing w:line="360" w:lineRule="auto"/>
        <w:ind w:firstLine="420" w:firstLineChars="200"/>
        <w:rPr>
          <w:rFonts w:hint="eastAsia" w:ascii="宋体" w:hAnsi="宋体"/>
        </w:rPr>
      </w:pPr>
      <w:r>
        <w:rPr>
          <w:rFonts w:hint="eastAsia" w:ascii="宋体" w:hAnsi="宋体"/>
        </w:rPr>
        <w:t>1、因服务质量问题发生争议的，甲方有权委托国家认可的质量检测机构进行鉴定，鉴定费由乙方先行支付。服务符合标准的，鉴定费由甲方承担；服务不符合标准的，鉴定费由乙方承担。</w:t>
      </w:r>
    </w:p>
    <w:p w14:paraId="12A2EEC9">
      <w:pPr>
        <w:snapToGrid w:val="0"/>
        <w:spacing w:line="360" w:lineRule="auto"/>
        <w:ind w:firstLine="420" w:firstLineChars="200"/>
        <w:rPr>
          <w:rFonts w:hint="eastAsia" w:ascii="宋体" w:hAnsi="宋体"/>
        </w:rPr>
      </w:pPr>
      <w:r>
        <w:rPr>
          <w:rFonts w:hint="eastAsia" w:ascii="宋体" w:hAnsi="宋体"/>
        </w:rPr>
        <w:t>2、因履行本合同引起的或者与本合同有关的争议，甲乙双方应首先通过友好协商解决，如果协商不能解决，应向甲方所在地有管辖权的人民法院提起诉讼。</w:t>
      </w:r>
    </w:p>
    <w:p w14:paraId="0FAF4E6B">
      <w:pPr>
        <w:snapToGrid w:val="0"/>
        <w:spacing w:line="360" w:lineRule="auto"/>
        <w:ind w:firstLine="420" w:firstLineChars="200"/>
        <w:rPr>
          <w:rFonts w:hint="eastAsia" w:ascii="宋体" w:hAnsi="宋体"/>
        </w:rPr>
      </w:pPr>
      <w:r>
        <w:rPr>
          <w:rFonts w:hint="eastAsia" w:ascii="宋体" w:hAnsi="宋体"/>
        </w:rPr>
        <w:t>3、诉讼期间，甲方有权要求乙方继续履行无争议的条款。</w:t>
      </w:r>
    </w:p>
    <w:p w14:paraId="53601797">
      <w:pPr>
        <w:spacing w:line="360" w:lineRule="auto"/>
        <w:ind w:firstLine="422" w:firstLineChars="200"/>
        <w:rPr>
          <w:rFonts w:hint="eastAsia" w:ascii="宋体" w:hAnsi="宋体"/>
          <w:b/>
          <w:bCs/>
        </w:rPr>
      </w:pPr>
      <w:r>
        <w:rPr>
          <w:rFonts w:hint="eastAsia" w:ascii="宋体" w:hAnsi="宋体"/>
          <w:b/>
          <w:bCs/>
        </w:rPr>
        <w:t>第十二条  合同生效及其他</w:t>
      </w:r>
    </w:p>
    <w:p w14:paraId="2875E8F4">
      <w:pPr>
        <w:spacing w:line="360" w:lineRule="auto"/>
        <w:ind w:firstLine="422" w:firstLineChars="200"/>
        <w:rPr>
          <w:rFonts w:hint="eastAsia" w:ascii="宋体" w:hAnsi="宋体"/>
          <w:b/>
          <w:bCs/>
        </w:rPr>
      </w:pPr>
      <w:r>
        <w:rPr>
          <w:rFonts w:hint="eastAsia" w:ascii="宋体" w:hAnsi="宋体"/>
          <w:b/>
          <w:bCs/>
        </w:rPr>
        <w:t>1、合同经双方法定代表人或者授权代表签字并加盖单位公章后生效（委托代理人签字的需后附法定代表人授权委托书，格式自拟）。</w:t>
      </w:r>
    </w:p>
    <w:p w14:paraId="4E769E19">
      <w:pPr>
        <w:spacing w:line="360" w:lineRule="auto"/>
        <w:ind w:firstLine="420" w:firstLineChars="200"/>
        <w:rPr>
          <w:rFonts w:hint="eastAsia" w:ascii="宋体" w:hAnsi="宋体"/>
        </w:rPr>
      </w:pPr>
      <w:r>
        <w:rPr>
          <w:rFonts w:hint="eastAsia" w:ascii="宋体" w:hAnsi="宋体"/>
        </w:rPr>
        <w:t>2、合同执行中涉及采购资金和采购内容修改或者补充的，可签书面补充协议并作为主合同不可分割的一部分。</w:t>
      </w:r>
    </w:p>
    <w:p w14:paraId="379C0D88">
      <w:pPr>
        <w:spacing w:line="360" w:lineRule="auto"/>
        <w:ind w:firstLine="420" w:firstLineChars="200"/>
        <w:rPr>
          <w:rFonts w:hint="eastAsia" w:ascii="宋体" w:hAnsi="宋体"/>
        </w:rPr>
      </w:pPr>
      <w:r>
        <w:rPr>
          <w:rFonts w:hint="eastAsia" w:ascii="宋体" w:hAnsi="宋体"/>
        </w:rPr>
        <w:t>3、本合同未尽事宜，遵照《中华人民共和国民法典》有关条文执行。</w:t>
      </w:r>
    </w:p>
    <w:p w14:paraId="78BFFC2F">
      <w:pPr>
        <w:spacing w:line="360" w:lineRule="auto"/>
        <w:ind w:firstLine="422" w:firstLineChars="200"/>
        <w:rPr>
          <w:rFonts w:hint="eastAsia" w:ascii="宋体" w:hAnsi="宋体"/>
          <w:b/>
          <w:bCs/>
        </w:rPr>
      </w:pPr>
      <w:r>
        <w:rPr>
          <w:rFonts w:hint="eastAsia" w:ascii="宋体" w:hAnsi="宋体"/>
          <w:b/>
          <w:bCs/>
        </w:rPr>
        <w:t>第十三条 合同的变更、终止与转让</w:t>
      </w:r>
    </w:p>
    <w:p w14:paraId="783A98D9">
      <w:pPr>
        <w:spacing w:line="360" w:lineRule="auto"/>
        <w:ind w:firstLine="420" w:firstLineChars="200"/>
        <w:rPr>
          <w:rFonts w:hint="eastAsia" w:ascii="宋体" w:hAnsi="宋体"/>
        </w:rPr>
      </w:pPr>
      <w:r>
        <w:rPr>
          <w:rFonts w:hint="eastAsia" w:ascii="宋体" w:hAnsi="宋体"/>
        </w:rPr>
        <w:t>1、除《中华人民共和国政府采购法》第五十条规定的情形外，本合同一经签订，甲乙双方不得擅自变更、中止或者终止。</w:t>
      </w:r>
    </w:p>
    <w:p w14:paraId="7B06ADBF">
      <w:pPr>
        <w:spacing w:line="360" w:lineRule="auto"/>
        <w:ind w:firstLine="420" w:firstLineChars="200"/>
        <w:rPr>
          <w:rFonts w:hint="eastAsia" w:ascii="宋体" w:hAnsi="宋体"/>
        </w:rPr>
      </w:pPr>
      <w:r>
        <w:rPr>
          <w:rFonts w:hint="eastAsia" w:ascii="宋体" w:hAnsi="宋体"/>
        </w:rPr>
        <w:t>2、乙方不得擅自转让其应履行的合同义务。</w:t>
      </w:r>
    </w:p>
    <w:p w14:paraId="4A446E66">
      <w:pPr>
        <w:spacing w:line="360" w:lineRule="auto"/>
        <w:ind w:firstLine="422" w:firstLineChars="200"/>
        <w:rPr>
          <w:rFonts w:hint="eastAsia" w:ascii="宋体" w:hAnsi="宋体"/>
          <w:b/>
          <w:bCs/>
        </w:rPr>
      </w:pPr>
      <w:r>
        <w:rPr>
          <w:rFonts w:hint="eastAsia" w:ascii="宋体" w:hAnsi="宋体"/>
          <w:b/>
          <w:bCs/>
        </w:rPr>
        <w:t>第十四条 签订本合同依据</w:t>
      </w:r>
    </w:p>
    <w:p w14:paraId="3E4C1C31">
      <w:pPr>
        <w:spacing w:line="360" w:lineRule="auto"/>
        <w:ind w:firstLine="420" w:firstLineChars="200"/>
        <w:rPr>
          <w:rFonts w:hint="eastAsia" w:ascii="宋体" w:hAnsi="宋体"/>
        </w:rPr>
      </w:pPr>
      <w:r>
        <w:rPr>
          <w:rFonts w:hint="eastAsia" w:ascii="宋体" w:hAnsi="宋体"/>
        </w:rPr>
        <w:t>1、成交通知书；</w:t>
      </w:r>
    </w:p>
    <w:p w14:paraId="08E2552D">
      <w:pPr>
        <w:spacing w:line="360" w:lineRule="auto"/>
        <w:ind w:firstLine="420" w:firstLineChars="200"/>
        <w:rPr>
          <w:rFonts w:hint="eastAsia" w:ascii="宋体" w:hAnsi="宋体"/>
        </w:rPr>
      </w:pPr>
      <w:r>
        <w:rPr>
          <w:rFonts w:hint="eastAsia" w:ascii="宋体" w:hAnsi="宋体"/>
        </w:rPr>
        <w:t>2、响应报价表；</w:t>
      </w:r>
    </w:p>
    <w:p w14:paraId="6DEA5CDC">
      <w:pPr>
        <w:spacing w:line="360" w:lineRule="auto"/>
        <w:ind w:firstLine="420" w:firstLineChars="200"/>
        <w:rPr>
          <w:rFonts w:hint="eastAsia" w:ascii="宋体" w:hAnsi="宋体"/>
        </w:rPr>
      </w:pPr>
      <w:r>
        <w:rPr>
          <w:rFonts w:hint="eastAsia" w:ascii="宋体" w:hAnsi="宋体"/>
        </w:rPr>
        <w:t>3、响应函；</w:t>
      </w:r>
    </w:p>
    <w:p w14:paraId="52F968FE">
      <w:pPr>
        <w:spacing w:line="360" w:lineRule="auto"/>
        <w:ind w:firstLine="420" w:firstLineChars="200"/>
        <w:rPr>
          <w:rFonts w:hint="eastAsia" w:ascii="宋体" w:hAnsi="宋体"/>
        </w:rPr>
      </w:pPr>
      <w:r>
        <w:rPr>
          <w:rFonts w:hint="eastAsia" w:ascii="宋体" w:hAnsi="宋体"/>
        </w:rPr>
        <w:t>4、商务条款偏离表和服务需求偏离表；</w:t>
      </w:r>
    </w:p>
    <w:p w14:paraId="453DC8E4">
      <w:pPr>
        <w:spacing w:line="360" w:lineRule="auto"/>
        <w:ind w:firstLine="420" w:firstLineChars="200"/>
        <w:rPr>
          <w:rFonts w:hint="eastAsia" w:ascii="宋体" w:hAnsi="宋体"/>
        </w:rPr>
      </w:pPr>
      <w:r>
        <w:rPr>
          <w:rFonts w:hint="eastAsia" w:ascii="宋体" w:hAnsi="宋体"/>
        </w:rPr>
        <w:t>5、其他合同文件</w:t>
      </w:r>
    </w:p>
    <w:p w14:paraId="6E50ACE4">
      <w:pPr>
        <w:spacing w:line="360" w:lineRule="auto"/>
        <w:ind w:firstLine="420" w:firstLineChars="200"/>
        <w:rPr>
          <w:rFonts w:hint="eastAsia" w:ascii="宋体" w:hAnsi="宋体"/>
        </w:rPr>
      </w:pPr>
      <w:r>
        <w:rPr>
          <w:rFonts w:hint="eastAsia" w:ascii="宋体" w:hAnsi="宋体"/>
        </w:rPr>
        <w:t>6、上述合同文件互相补充和解释。如果合同文件之间存在矛盾或者不一致之处，以上述文件的排列顺序在先者为准。</w:t>
      </w:r>
    </w:p>
    <w:p w14:paraId="28058D68">
      <w:pPr>
        <w:spacing w:line="360" w:lineRule="auto"/>
        <w:ind w:firstLine="422" w:firstLineChars="200"/>
        <w:rPr>
          <w:rFonts w:hint="eastAsia" w:ascii="宋体" w:hAnsi="宋体"/>
        </w:rPr>
      </w:pPr>
      <w:r>
        <w:rPr>
          <w:rFonts w:hint="eastAsia" w:ascii="宋体" w:hAnsi="宋体"/>
          <w:b/>
          <w:bCs/>
        </w:rPr>
        <w:t xml:space="preserve">第十五条 </w:t>
      </w:r>
      <w:r>
        <w:rPr>
          <w:rFonts w:hint="eastAsia" w:ascii="宋体" w:hAnsi="宋体"/>
        </w:rPr>
        <w:t>本合同一式六份，具有同等法律效力，财政部门（政府采购监管部门）、采购代理机构各一份，甲方2份，乙方2份（可根据需要另增加）。</w:t>
      </w:r>
    </w:p>
    <w:p w14:paraId="780E9BE1">
      <w:pPr>
        <w:spacing w:line="360" w:lineRule="auto"/>
        <w:ind w:firstLine="420" w:firstLineChars="200"/>
        <w:rPr>
          <w:rFonts w:hint="eastAsia" w:ascii="宋体" w:hAnsi="宋体"/>
        </w:rPr>
      </w:pPr>
      <w:r>
        <w:rPr>
          <w:rFonts w:hint="eastAsia" w:ascii="宋体" w:hAnsi="宋体"/>
        </w:rPr>
        <w:t>本合同甲乙双方签字盖章后生效。合同副本报同级财政部门备案。</w:t>
      </w:r>
    </w:p>
    <w:p w14:paraId="637F036B">
      <w:pPr>
        <w:spacing w:line="360" w:lineRule="auto"/>
        <w:ind w:firstLine="420" w:firstLineChars="200"/>
        <w:rPr>
          <w:rFonts w:hint="eastAsia" w:ascii="宋体" w:hAnsi="宋体"/>
        </w:rPr>
      </w:pPr>
      <w:r>
        <w:rPr>
          <w:rFonts w:hint="eastAsia" w:ascii="宋体" w:hAnsi="宋体"/>
        </w:rPr>
        <w:t>本合同自签订之日起2个工作日内，甲方应当将采购合同在广西壮族自治区财政厅指定的媒体上公告。</w:t>
      </w:r>
    </w:p>
    <w:tbl>
      <w:tblPr>
        <w:tblStyle w:val="2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784"/>
      </w:tblGrid>
      <w:tr w14:paraId="2CF7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2" w:hRule="atLeast"/>
        </w:trPr>
        <w:tc>
          <w:tcPr>
            <w:tcW w:w="4650" w:type="dxa"/>
            <w:tcBorders>
              <w:top w:val="single" w:color="auto" w:sz="4" w:space="0"/>
              <w:left w:val="single" w:color="auto" w:sz="4" w:space="0"/>
              <w:bottom w:val="single" w:color="auto" w:sz="4" w:space="0"/>
              <w:right w:val="single" w:color="auto" w:sz="4" w:space="0"/>
            </w:tcBorders>
            <w:vAlign w:val="center"/>
          </w:tcPr>
          <w:p w14:paraId="1AB3034E">
            <w:pPr>
              <w:snapToGrid w:val="0"/>
              <w:spacing w:line="360" w:lineRule="auto"/>
              <w:rPr>
                <w:rFonts w:hint="eastAsia" w:ascii="宋体" w:hAnsi="宋体"/>
                <w:szCs w:val="21"/>
              </w:rPr>
            </w:pPr>
            <w:r>
              <w:rPr>
                <w:rFonts w:hint="eastAsia" w:ascii="宋体" w:hAnsi="宋体"/>
              </w:rPr>
              <w:t>甲方：（章）</w:t>
            </w:r>
          </w:p>
          <w:p w14:paraId="60927C3C">
            <w:pPr>
              <w:snapToGrid w:val="0"/>
              <w:spacing w:line="360" w:lineRule="auto"/>
              <w:rPr>
                <w:rFonts w:hint="eastAsia" w:ascii="宋体" w:hAnsi="宋体"/>
              </w:rPr>
            </w:pPr>
          </w:p>
          <w:p w14:paraId="6EB4ECC6">
            <w:pPr>
              <w:snapToGrid w:val="0"/>
              <w:spacing w:line="360" w:lineRule="auto"/>
              <w:rPr>
                <w:rFonts w:hint="eastAsia" w:ascii="宋体" w:hAnsi="宋体"/>
              </w:rPr>
            </w:pPr>
          </w:p>
          <w:p w14:paraId="2DEC661C">
            <w:pPr>
              <w:snapToGrid w:val="0"/>
              <w:spacing w:line="360" w:lineRule="auto"/>
              <w:ind w:firstLine="945" w:firstLineChars="450"/>
              <w:jc w:val="right"/>
              <w:rPr>
                <w:rFonts w:hint="eastAsia" w:ascii="宋体" w:hAnsi="宋体"/>
              </w:rPr>
            </w:pPr>
          </w:p>
          <w:p w14:paraId="61161583">
            <w:pPr>
              <w:snapToGrid w:val="0"/>
              <w:spacing w:line="360" w:lineRule="auto"/>
              <w:ind w:firstLine="945" w:firstLineChars="450"/>
              <w:jc w:val="right"/>
              <w:rPr>
                <w:rFonts w:hint="eastAsia" w:ascii="宋体" w:hAnsi="宋体"/>
                <w:szCs w:val="21"/>
              </w:rPr>
            </w:pPr>
            <w:r>
              <w:rPr>
                <w:rFonts w:hint="eastAsia" w:ascii="宋体" w:hAnsi="宋体"/>
              </w:rPr>
              <w:t xml:space="preserve">  年   月   日</w:t>
            </w:r>
          </w:p>
        </w:tc>
        <w:tc>
          <w:tcPr>
            <w:tcW w:w="4784" w:type="dxa"/>
            <w:tcBorders>
              <w:top w:val="single" w:color="auto" w:sz="4" w:space="0"/>
              <w:left w:val="nil"/>
              <w:bottom w:val="single" w:color="auto" w:sz="4" w:space="0"/>
              <w:right w:val="single" w:color="auto" w:sz="4" w:space="0"/>
            </w:tcBorders>
            <w:vAlign w:val="center"/>
          </w:tcPr>
          <w:p w14:paraId="27443E86">
            <w:pPr>
              <w:snapToGrid w:val="0"/>
              <w:spacing w:line="360" w:lineRule="auto"/>
              <w:rPr>
                <w:rFonts w:hint="eastAsia" w:ascii="宋体" w:hAnsi="宋体"/>
                <w:szCs w:val="21"/>
              </w:rPr>
            </w:pPr>
            <w:r>
              <w:rPr>
                <w:rFonts w:hint="eastAsia" w:ascii="宋体" w:hAnsi="宋体"/>
              </w:rPr>
              <w:t xml:space="preserve">乙方：（章）       </w:t>
            </w:r>
          </w:p>
          <w:p w14:paraId="001F5ECB">
            <w:pPr>
              <w:snapToGrid w:val="0"/>
              <w:spacing w:line="360" w:lineRule="auto"/>
              <w:rPr>
                <w:rFonts w:hint="eastAsia" w:ascii="宋体" w:hAnsi="宋体"/>
              </w:rPr>
            </w:pPr>
          </w:p>
          <w:p w14:paraId="4E84497E">
            <w:pPr>
              <w:snapToGrid w:val="0"/>
              <w:spacing w:line="360" w:lineRule="auto"/>
              <w:rPr>
                <w:rFonts w:hint="eastAsia" w:ascii="宋体" w:hAnsi="宋体"/>
              </w:rPr>
            </w:pPr>
            <w:r>
              <w:rPr>
                <w:rFonts w:hint="eastAsia" w:ascii="宋体" w:hAnsi="宋体"/>
              </w:rPr>
              <w:t xml:space="preserve">       </w:t>
            </w:r>
          </w:p>
          <w:p w14:paraId="44044602">
            <w:pPr>
              <w:snapToGrid w:val="0"/>
              <w:spacing w:line="360" w:lineRule="auto"/>
              <w:jc w:val="right"/>
              <w:rPr>
                <w:rFonts w:hint="eastAsia" w:ascii="宋体" w:hAnsi="宋体"/>
              </w:rPr>
            </w:pPr>
          </w:p>
          <w:p w14:paraId="72FE9DC7">
            <w:pPr>
              <w:snapToGrid w:val="0"/>
              <w:spacing w:line="360" w:lineRule="auto"/>
              <w:jc w:val="right"/>
              <w:rPr>
                <w:rFonts w:hint="eastAsia" w:ascii="宋体" w:hAnsi="宋体"/>
                <w:szCs w:val="21"/>
              </w:rPr>
            </w:pPr>
            <w:r>
              <w:rPr>
                <w:rFonts w:hint="eastAsia" w:ascii="宋体" w:hAnsi="宋体"/>
              </w:rPr>
              <w:t xml:space="preserve">  年   月   日</w:t>
            </w:r>
          </w:p>
        </w:tc>
      </w:tr>
      <w:tr w14:paraId="001F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4650" w:type="dxa"/>
            <w:tcBorders>
              <w:top w:val="single" w:color="auto" w:sz="4" w:space="0"/>
              <w:left w:val="single" w:color="auto" w:sz="4" w:space="0"/>
              <w:bottom w:val="single" w:color="auto" w:sz="4" w:space="0"/>
              <w:right w:val="single" w:color="auto" w:sz="4" w:space="0"/>
            </w:tcBorders>
            <w:vAlign w:val="center"/>
          </w:tcPr>
          <w:p w14:paraId="3C6A2059">
            <w:pPr>
              <w:snapToGrid w:val="0"/>
              <w:spacing w:line="360" w:lineRule="auto"/>
              <w:rPr>
                <w:rFonts w:hint="eastAsia" w:ascii="宋体" w:hAnsi="宋体"/>
                <w:szCs w:val="21"/>
              </w:rPr>
            </w:pPr>
            <w:r>
              <w:rPr>
                <w:rFonts w:hint="eastAsia" w:ascii="宋体" w:hAnsi="宋体"/>
              </w:rPr>
              <w:t>单位地址：</w:t>
            </w:r>
          </w:p>
        </w:tc>
        <w:tc>
          <w:tcPr>
            <w:tcW w:w="4784" w:type="dxa"/>
            <w:tcBorders>
              <w:top w:val="single" w:color="auto" w:sz="4" w:space="0"/>
              <w:left w:val="nil"/>
              <w:bottom w:val="single" w:color="auto" w:sz="4" w:space="0"/>
              <w:right w:val="single" w:color="auto" w:sz="4" w:space="0"/>
            </w:tcBorders>
            <w:vAlign w:val="center"/>
          </w:tcPr>
          <w:p w14:paraId="4E67D33E">
            <w:pPr>
              <w:snapToGrid w:val="0"/>
              <w:spacing w:line="360" w:lineRule="auto"/>
              <w:rPr>
                <w:rFonts w:hint="eastAsia" w:ascii="宋体" w:hAnsi="宋体"/>
                <w:szCs w:val="21"/>
              </w:rPr>
            </w:pPr>
            <w:r>
              <w:rPr>
                <w:rFonts w:hint="eastAsia" w:ascii="宋体" w:hAnsi="宋体"/>
              </w:rPr>
              <w:t xml:space="preserve">单位地址： </w:t>
            </w:r>
          </w:p>
        </w:tc>
      </w:tr>
      <w:tr w14:paraId="3319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4650" w:type="dxa"/>
            <w:tcBorders>
              <w:top w:val="single" w:color="auto" w:sz="4" w:space="0"/>
              <w:left w:val="single" w:color="auto" w:sz="4" w:space="0"/>
              <w:bottom w:val="single" w:color="auto" w:sz="4" w:space="0"/>
              <w:right w:val="single" w:color="auto" w:sz="4" w:space="0"/>
            </w:tcBorders>
            <w:vAlign w:val="center"/>
          </w:tcPr>
          <w:p w14:paraId="602270F0">
            <w:pPr>
              <w:snapToGrid w:val="0"/>
              <w:spacing w:line="360" w:lineRule="auto"/>
              <w:rPr>
                <w:rFonts w:hint="eastAsia" w:ascii="宋体" w:hAnsi="宋体"/>
                <w:szCs w:val="21"/>
              </w:rPr>
            </w:pPr>
            <w:r>
              <w:rPr>
                <w:rFonts w:hint="eastAsia" w:ascii="宋体" w:hAnsi="宋体"/>
              </w:rPr>
              <w:t>法定代表人：</w:t>
            </w:r>
          </w:p>
        </w:tc>
        <w:tc>
          <w:tcPr>
            <w:tcW w:w="4784" w:type="dxa"/>
            <w:tcBorders>
              <w:top w:val="single" w:color="auto" w:sz="4" w:space="0"/>
              <w:left w:val="nil"/>
              <w:bottom w:val="single" w:color="auto" w:sz="4" w:space="0"/>
              <w:right w:val="single" w:color="auto" w:sz="4" w:space="0"/>
            </w:tcBorders>
            <w:vAlign w:val="center"/>
          </w:tcPr>
          <w:p w14:paraId="245384C7">
            <w:pPr>
              <w:snapToGrid w:val="0"/>
              <w:spacing w:line="360" w:lineRule="auto"/>
              <w:rPr>
                <w:rFonts w:hint="eastAsia" w:ascii="宋体" w:hAnsi="宋体"/>
                <w:szCs w:val="21"/>
              </w:rPr>
            </w:pPr>
            <w:r>
              <w:rPr>
                <w:rFonts w:hint="eastAsia" w:ascii="宋体" w:hAnsi="宋体"/>
              </w:rPr>
              <w:t>法定代表人：</w:t>
            </w:r>
          </w:p>
        </w:tc>
      </w:tr>
      <w:tr w14:paraId="7270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4650" w:type="dxa"/>
            <w:tcBorders>
              <w:top w:val="single" w:color="auto" w:sz="4" w:space="0"/>
              <w:left w:val="single" w:color="auto" w:sz="4" w:space="0"/>
              <w:bottom w:val="single" w:color="auto" w:sz="4" w:space="0"/>
              <w:right w:val="single" w:color="auto" w:sz="4" w:space="0"/>
            </w:tcBorders>
            <w:vAlign w:val="center"/>
          </w:tcPr>
          <w:p w14:paraId="74C89C12">
            <w:pPr>
              <w:snapToGrid w:val="0"/>
              <w:spacing w:line="360" w:lineRule="auto"/>
              <w:rPr>
                <w:rFonts w:hint="eastAsia" w:ascii="宋体" w:hAnsi="宋体"/>
                <w:szCs w:val="21"/>
              </w:rPr>
            </w:pPr>
            <w:r>
              <w:rPr>
                <w:rFonts w:hint="eastAsia" w:ascii="宋体" w:hAnsi="宋体"/>
              </w:rPr>
              <w:t>委托代理人：</w:t>
            </w:r>
          </w:p>
        </w:tc>
        <w:tc>
          <w:tcPr>
            <w:tcW w:w="4784" w:type="dxa"/>
            <w:tcBorders>
              <w:top w:val="single" w:color="auto" w:sz="4" w:space="0"/>
              <w:left w:val="nil"/>
              <w:bottom w:val="single" w:color="auto" w:sz="4" w:space="0"/>
              <w:right w:val="single" w:color="auto" w:sz="4" w:space="0"/>
            </w:tcBorders>
            <w:vAlign w:val="center"/>
          </w:tcPr>
          <w:p w14:paraId="4F184DE2">
            <w:pPr>
              <w:snapToGrid w:val="0"/>
              <w:spacing w:line="360" w:lineRule="auto"/>
              <w:rPr>
                <w:rFonts w:hint="eastAsia" w:ascii="宋体" w:hAnsi="宋体"/>
                <w:szCs w:val="21"/>
              </w:rPr>
            </w:pPr>
            <w:r>
              <w:rPr>
                <w:rFonts w:hint="eastAsia" w:ascii="宋体" w:hAnsi="宋体"/>
              </w:rPr>
              <w:t>委托代理人：</w:t>
            </w:r>
          </w:p>
        </w:tc>
      </w:tr>
      <w:tr w14:paraId="3B59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4650" w:type="dxa"/>
            <w:tcBorders>
              <w:top w:val="single" w:color="auto" w:sz="4" w:space="0"/>
              <w:left w:val="single" w:color="auto" w:sz="4" w:space="0"/>
              <w:bottom w:val="single" w:color="auto" w:sz="4" w:space="0"/>
              <w:right w:val="single" w:color="auto" w:sz="4" w:space="0"/>
            </w:tcBorders>
            <w:vAlign w:val="center"/>
          </w:tcPr>
          <w:p w14:paraId="67CDE465">
            <w:pPr>
              <w:snapToGrid w:val="0"/>
              <w:spacing w:line="360" w:lineRule="auto"/>
              <w:rPr>
                <w:rFonts w:hint="eastAsia" w:ascii="宋体" w:hAnsi="宋体"/>
                <w:szCs w:val="21"/>
              </w:rPr>
            </w:pPr>
            <w:r>
              <w:rPr>
                <w:rFonts w:hint="eastAsia" w:ascii="宋体" w:hAnsi="宋体"/>
              </w:rPr>
              <w:t>电话：</w:t>
            </w:r>
          </w:p>
        </w:tc>
        <w:tc>
          <w:tcPr>
            <w:tcW w:w="4784" w:type="dxa"/>
            <w:tcBorders>
              <w:top w:val="single" w:color="auto" w:sz="4" w:space="0"/>
              <w:left w:val="nil"/>
              <w:bottom w:val="single" w:color="auto" w:sz="4" w:space="0"/>
              <w:right w:val="single" w:color="auto" w:sz="4" w:space="0"/>
            </w:tcBorders>
            <w:vAlign w:val="center"/>
          </w:tcPr>
          <w:p w14:paraId="60BFDB9E">
            <w:pPr>
              <w:snapToGrid w:val="0"/>
              <w:spacing w:line="360" w:lineRule="auto"/>
              <w:rPr>
                <w:rFonts w:hint="eastAsia" w:ascii="宋体" w:hAnsi="宋体"/>
                <w:szCs w:val="21"/>
              </w:rPr>
            </w:pPr>
            <w:r>
              <w:rPr>
                <w:rFonts w:hint="eastAsia" w:ascii="宋体" w:hAnsi="宋体"/>
              </w:rPr>
              <w:t>电话：</w:t>
            </w:r>
          </w:p>
        </w:tc>
      </w:tr>
      <w:tr w14:paraId="33D0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4650" w:type="dxa"/>
            <w:tcBorders>
              <w:top w:val="single" w:color="auto" w:sz="4" w:space="0"/>
              <w:left w:val="single" w:color="auto" w:sz="4" w:space="0"/>
              <w:bottom w:val="single" w:color="auto" w:sz="4" w:space="0"/>
              <w:right w:val="single" w:color="auto" w:sz="4" w:space="0"/>
            </w:tcBorders>
            <w:vAlign w:val="center"/>
          </w:tcPr>
          <w:p w14:paraId="6790E779">
            <w:pPr>
              <w:snapToGrid w:val="0"/>
              <w:spacing w:line="360" w:lineRule="auto"/>
              <w:rPr>
                <w:rFonts w:hint="eastAsia" w:ascii="宋体" w:hAnsi="宋体"/>
                <w:szCs w:val="21"/>
              </w:rPr>
            </w:pPr>
            <w:r>
              <w:rPr>
                <w:rFonts w:hint="eastAsia" w:ascii="宋体" w:hAnsi="宋体"/>
              </w:rPr>
              <w:t>开户银行：</w:t>
            </w:r>
          </w:p>
        </w:tc>
        <w:tc>
          <w:tcPr>
            <w:tcW w:w="4784" w:type="dxa"/>
            <w:tcBorders>
              <w:top w:val="single" w:color="auto" w:sz="4" w:space="0"/>
              <w:left w:val="nil"/>
              <w:bottom w:val="single" w:color="auto" w:sz="4" w:space="0"/>
              <w:right w:val="single" w:color="auto" w:sz="4" w:space="0"/>
            </w:tcBorders>
            <w:vAlign w:val="center"/>
          </w:tcPr>
          <w:p w14:paraId="3D0CEC44">
            <w:pPr>
              <w:snapToGrid w:val="0"/>
              <w:spacing w:line="360" w:lineRule="auto"/>
              <w:rPr>
                <w:rFonts w:hint="eastAsia" w:ascii="宋体" w:hAnsi="宋体"/>
                <w:szCs w:val="21"/>
              </w:rPr>
            </w:pPr>
            <w:r>
              <w:rPr>
                <w:rFonts w:hint="eastAsia" w:ascii="宋体" w:hAnsi="宋体"/>
              </w:rPr>
              <w:t xml:space="preserve">开户银行： </w:t>
            </w:r>
          </w:p>
        </w:tc>
      </w:tr>
    </w:tbl>
    <w:p w14:paraId="6BA29110">
      <w:pPr>
        <w:pStyle w:val="21"/>
        <w:ind w:firstLine="883"/>
        <w:rPr>
          <w:rFonts w:cs="仿宋_GB2312"/>
          <w:b/>
          <w:sz w:val="44"/>
          <w:szCs w:val="44"/>
        </w:rPr>
      </w:pPr>
    </w:p>
    <w:p w14:paraId="56A3FC63">
      <w:pPr>
        <w:pStyle w:val="21"/>
        <w:ind w:firstLine="883"/>
        <w:rPr>
          <w:rFonts w:cs="仿宋_GB2312"/>
          <w:b/>
          <w:sz w:val="44"/>
          <w:szCs w:val="44"/>
        </w:rPr>
      </w:pPr>
    </w:p>
    <w:p w14:paraId="6C163941">
      <w:pPr>
        <w:pStyle w:val="21"/>
        <w:ind w:firstLine="883"/>
        <w:rPr>
          <w:rFonts w:cs="仿宋_GB2312"/>
          <w:b/>
          <w:sz w:val="44"/>
          <w:szCs w:val="44"/>
        </w:rPr>
      </w:pPr>
    </w:p>
    <w:p w14:paraId="2B9F63E8">
      <w:pPr>
        <w:pStyle w:val="21"/>
        <w:ind w:firstLine="883"/>
        <w:rPr>
          <w:rFonts w:cs="仿宋_GB2312"/>
          <w:b/>
          <w:sz w:val="44"/>
          <w:szCs w:val="44"/>
        </w:rPr>
      </w:pPr>
    </w:p>
    <w:p w14:paraId="1CC88756">
      <w:pPr>
        <w:pStyle w:val="21"/>
        <w:ind w:firstLine="883"/>
        <w:rPr>
          <w:rFonts w:cs="仿宋_GB2312"/>
          <w:b/>
          <w:sz w:val="44"/>
          <w:szCs w:val="44"/>
        </w:rPr>
      </w:pPr>
    </w:p>
    <w:p w14:paraId="53FCAFBB">
      <w:pPr>
        <w:tabs>
          <w:tab w:val="left" w:pos="3261"/>
        </w:tabs>
        <w:spacing w:line="360" w:lineRule="auto"/>
        <w:contextualSpacing/>
        <w:jc w:val="center"/>
        <w:rPr>
          <w:rFonts w:cs="仿宋_GB2312"/>
          <w:b/>
          <w:sz w:val="44"/>
          <w:szCs w:val="44"/>
        </w:rPr>
      </w:pPr>
    </w:p>
    <w:p w14:paraId="1FEE6955">
      <w:pPr>
        <w:tabs>
          <w:tab w:val="left" w:pos="3261"/>
        </w:tabs>
        <w:spacing w:line="360" w:lineRule="auto"/>
        <w:contextualSpacing/>
        <w:jc w:val="center"/>
        <w:rPr>
          <w:rFonts w:cs="仿宋_GB2312"/>
          <w:b/>
          <w:sz w:val="44"/>
          <w:szCs w:val="44"/>
        </w:rPr>
      </w:pPr>
    </w:p>
    <w:p w14:paraId="184BB7E6">
      <w:pPr>
        <w:pStyle w:val="3"/>
        <w:jc w:val="center"/>
        <w:rPr>
          <w:rFonts w:cs="仿宋_GB2312"/>
          <w:b w:val="0"/>
        </w:rPr>
      </w:pPr>
      <w:bookmarkStart w:id="172" w:name="_Toc28283"/>
      <w:bookmarkStart w:id="173" w:name="_Toc20915"/>
      <w:bookmarkStart w:id="174" w:name="_Toc8963"/>
      <w:bookmarkStart w:id="175" w:name="_Toc610"/>
      <w:bookmarkStart w:id="176" w:name="_Toc178"/>
      <w:bookmarkStart w:id="177" w:name="_Toc80886951"/>
      <w:bookmarkStart w:id="178" w:name="_Toc13011"/>
      <w:bookmarkStart w:id="179" w:name="_Toc29624"/>
      <w:r>
        <w:rPr>
          <w:rFonts w:hint="eastAsia" w:cs="仿宋_GB2312"/>
          <w:b w:val="0"/>
        </w:rPr>
        <w:br w:type="page"/>
      </w:r>
    </w:p>
    <w:p w14:paraId="2BDABA1D">
      <w:pPr>
        <w:pStyle w:val="3"/>
        <w:jc w:val="center"/>
        <w:rPr>
          <w:rFonts w:cs="仿宋_GB2312"/>
          <w:b w:val="0"/>
        </w:rPr>
      </w:pPr>
    </w:p>
    <w:p w14:paraId="0122AFEC">
      <w:pPr>
        <w:pStyle w:val="3"/>
        <w:jc w:val="center"/>
        <w:rPr>
          <w:rFonts w:cs="仿宋_GB2312"/>
          <w:b w:val="0"/>
        </w:rPr>
      </w:pPr>
    </w:p>
    <w:p w14:paraId="2AC3ABDB">
      <w:pPr>
        <w:pStyle w:val="3"/>
        <w:jc w:val="center"/>
        <w:rPr>
          <w:rFonts w:cs="仿宋_GB2312"/>
          <w:b w:val="0"/>
        </w:rPr>
      </w:pPr>
    </w:p>
    <w:p w14:paraId="19EFE7F3">
      <w:pPr>
        <w:pStyle w:val="3"/>
        <w:jc w:val="center"/>
        <w:rPr>
          <w:rFonts w:cs="仿宋_GB2312"/>
        </w:rPr>
        <w:sectPr>
          <w:headerReference r:id="rId12" w:type="default"/>
          <w:footerReference r:id="rId13" w:type="default"/>
          <w:pgSz w:w="11911" w:h="16838"/>
          <w:pgMar w:top="1134" w:right="1134" w:bottom="1134" w:left="1134" w:header="720" w:footer="720" w:gutter="0"/>
          <w:cols w:space="720" w:num="1"/>
        </w:sectPr>
      </w:pPr>
      <w:r>
        <w:rPr>
          <w:rFonts w:hint="eastAsia" w:cs="仿宋_GB2312"/>
          <w:b w:val="0"/>
        </w:rPr>
        <w:t>第七章 质疑、投诉材料格式</w:t>
      </w:r>
      <w:bookmarkEnd w:id="172"/>
      <w:bookmarkEnd w:id="173"/>
      <w:bookmarkEnd w:id="174"/>
      <w:bookmarkEnd w:id="175"/>
      <w:bookmarkEnd w:id="176"/>
      <w:bookmarkEnd w:id="177"/>
      <w:bookmarkEnd w:id="178"/>
      <w:bookmarkEnd w:id="179"/>
    </w:p>
    <w:p w14:paraId="5C04959F">
      <w:pPr>
        <w:spacing w:line="360" w:lineRule="auto"/>
        <w:jc w:val="center"/>
        <w:rPr>
          <w:b/>
          <w:bCs/>
          <w:sz w:val="32"/>
          <w:szCs w:val="32"/>
        </w:rPr>
      </w:pPr>
      <w:r>
        <w:rPr>
          <w:rFonts w:hint="eastAsia"/>
          <w:b/>
          <w:bCs/>
          <w:sz w:val="32"/>
          <w:szCs w:val="32"/>
        </w:rPr>
        <w:t>质疑函（格式）</w:t>
      </w:r>
    </w:p>
    <w:p w14:paraId="36ECD17D">
      <w:pPr>
        <w:spacing w:line="360" w:lineRule="auto"/>
        <w:ind w:firstLine="482" w:firstLineChars="200"/>
        <w:contextualSpacing/>
        <w:rPr>
          <w:rFonts w:hint="eastAsia" w:ascii="宋体" w:hAnsi="宋体" w:cs="宋体"/>
          <w:b/>
          <w:bCs/>
          <w:kern w:val="0"/>
          <w:sz w:val="24"/>
        </w:rPr>
      </w:pPr>
      <w:r>
        <w:rPr>
          <w:rFonts w:hint="eastAsia" w:ascii="宋体" w:hAnsi="宋体" w:cs="宋体"/>
          <w:b/>
          <w:bCs/>
          <w:kern w:val="0"/>
          <w:sz w:val="24"/>
        </w:rPr>
        <w:t>一、质疑供应商基本信息：</w:t>
      </w:r>
    </w:p>
    <w:p w14:paraId="362D669A">
      <w:pPr>
        <w:spacing w:line="360" w:lineRule="auto"/>
        <w:ind w:firstLine="480" w:firstLineChars="200"/>
        <w:contextualSpacing/>
        <w:rPr>
          <w:rFonts w:hint="eastAsia" w:ascii="宋体" w:hAnsi="宋体" w:cs="宋体"/>
          <w:bCs/>
          <w:kern w:val="0"/>
          <w:sz w:val="24"/>
          <w:u w:val="single"/>
        </w:rPr>
      </w:pPr>
      <w:r>
        <w:rPr>
          <w:rFonts w:hint="eastAsia" w:ascii="宋体" w:hAnsi="宋体" w:cs="宋体"/>
          <w:bCs/>
          <w:kern w:val="0"/>
          <w:sz w:val="24"/>
        </w:rPr>
        <w:t>质疑供应商：</w:t>
      </w:r>
      <w:r>
        <w:rPr>
          <w:rFonts w:hint="eastAsia" w:ascii="宋体" w:hAnsi="宋体" w:cs="宋体"/>
          <w:bCs/>
          <w:kern w:val="0"/>
          <w:sz w:val="24"/>
          <w:u w:val="single"/>
        </w:rPr>
        <w:t xml:space="preserve">                                       </w:t>
      </w:r>
      <w:r>
        <w:rPr>
          <w:rFonts w:hint="eastAsia" w:ascii="宋体" w:hAnsi="宋体" w:cs="宋体"/>
          <w:bCs/>
          <w:kern w:val="0"/>
          <w:sz w:val="24"/>
        </w:rPr>
        <w:t xml:space="preserve">                 </w:t>
      </w:r>
    </w:p>
    <w:p w14:paraId="06C5F2A6">
      <w:pPr>
        <w:spacing w:line="360" w:lineRule="auto"/>
        <w:ind w:firstLine="480" w:firstLineChars="200"/>
        <w:contextualSpacing/>
        <w:rPr>
          <w:rFonts w:hint="eastAsia" w:ascii="宋体" w:hAnsi="宋体" w:cs="宋体"/>
          <w:bCs/>
          <w:kern w:val="0"/>
          <w:sz w:val="24"/>
        </w:rPr>
      </w:pPr>
      <w:r>
        <w:rPr>
          <w:rFonts w:hint="eastAsia" w:ascii="宋体" w:hAnsi="宋体" w:cs="宋体"/>
          <w:bCs/>
          <w:kern w:val="0"/>
          <w:sz w:val="24"/>
        </w:rPr>
        <w:t>地址：</w:t>
      </w:r>
      <w:r>
        <w:rPr>
          <w:rFonts w:hint="eastAsia" w:ascii="宋体" w:hAnsi="宋体" w:cs="宋体"/>
          <w:bCs/>
          <w:kern w:val="0"/>
          <w:sz w:val="24"/>
          <w:u w:val="single"/>
        </w:rPr>
        <w:t xml:space="preserve">                                          </w:t>
      </w:r>
      <w:r>
        <w:rPr>
          <w:rFonts w:hint="eastAsia" w:ascii="宋体" w:hAnsi="宋体" w:cs="宋体"/>
          <w:bCs/>
          <w:kern w:val="0"/>
          <w:sz w:val="24"/>
        </w:rPr>
        <w:t>邮编：</w:t>
      </w:r>
      <w:r>
        <w:rPr>
          <w:rFonts w:hint="eastAsia" w:ascii="宋体" w:hAnsi="宋体" w:cs="宋体"/>
          <w:bCs/>
          <w:kern w:val="0"/>
          <w:sz w:val="24"/>
          <w:u w:val="single"/>
        </w:rPr>
        <w:t xml:space="preserve">                  </w:t>
      </w:r>
      <w:r>
        <w:rPr>
          <w:rFonts w:hint="eastAsia" w:ascii="宋体" w:hAnsi="宋体" w:cs="宋体"/>
          <w:bCs/>
          <w:kern w:val="0"/>
          <w:sz w:val="24"/>
        </w:rPr>
        <w:t xml:space="preserve">                 </w:t>
      </w:r>
    </w:p>
    <w:p w14:paraId="72FA6F77">
      <w:pPr>
        <w:spacing w:line="360" w:lineRule="auto"/>
        <w:ind w:firstLine="480" w:firstLineChars="200"/>
        <w:contextualSpacing/>
        <w:rPr>
          <w:rFonts w:hint="eastAsia" w:ascii="宋体" w:hAnsi="宋体" w:cs="宋体"/>
          <w:bCs/>
          <w:kern w:val="0"/>
          <w:sz w:val="24"/>
        </w:rPr>
      </w:pPr>
      <w:r>
        <w:rPr>
          <w:rFonts w:hint="eastAsia" w:ascii="宋体" w:hAnsi="宋体" w:cs="宋体"/>
          <w:bCs/>
          <w:kern w:val="0"/>
          <w:sz w:val="24"/>
        </w:rPr>
        <w:t>联系人：</w:t>
      </w:r>
      <w:r>
        <w:rPr>
          <w:rFonts w:hint="eastAsia" w:ascii="宋体" w:hAnsi="宋体" w:cs="宋体"/>
          <w:bCs/>
          <w:kern w:val="0"/>
          <w:sz w:val="24"/>
          <w:u w:val="single"/>
        </w:rPr>
        <w:t xml:space="preserve">                     </w:t>
      </w:r>
      <w:r>
        <w:rPr>
          <w:rFonts w:hint="eastAsia" w:ascii="宋体" w:hAnsi="宋体" w:cs="宋体"/>
          <w:bCs/>
          <w:kern w:val="0"/>
          <w:sz w:val="24"/>
        </w:rPr>
        <w:t>联系电话：</w:t>
      </w:r>
      <w:r>
        <w:rPr>
          <w:rFonts w:hint="eastAsia" w:ascii="宋体" w:hAnsi="宋体" w:cs="宋体"/>
          <w:bCs/>
          <w:kern w:val="0"/>
          <w:sz w:val="24"/>
          <w:u w:val="single"/>
        </w:rPr>
        <w:t xml:space="preserve">                 </w:t>
      </w:r>
    </w:p>
    <w:p w14:paraId="0C932C08">
      <w:pPr>
        <w:spacing w:line="360" w:lineRule="auto"/>
        <w:ind w:firstLine="480" w:firstLineChars="200"/>
        <w:contextualSpacing/>
        <w:rPr>
          <w:rFonts w:hint="eastAsia" w:ascii="宋体" w:hAnsi="宋体" w:cs="宋体"/>
          <w:bCs/>
          <w:kern w:val="0"/>
          <w:sz w:val="24"/>
        </w:rPr>
      </w:pPr>
      <w:r>
        <w:rPr>
          <w:rFonts w:hint="eastAsia" w:ascii="宋体" w:hAnsi="宋体" w:cs="宋体"/>
          <w:bCs/>
          <w:kern w:val="0"/>
          <w:sz w:val="24"/>
        </w:rPr>
        <w:t>授权代表：</w:t>
      </w:r>
      <w:r>
        <w:rPr>
          <w:rFonts w:hint="eastAsia" w:ascii="宋体" w:hAnsi="宋体" w:cs="宋体"/>
          <w:bCs/>
          <w:kern w:val="0"/>
          <w:sz w:val="24"/>
          <w:u w:val="single"/>
        </w:rPr>
        <w:t xml:space="preserve">                      </w:t>
      </w:r>
    </w:p>
    <w:p w14:paraId="050CF5DE">
      <w:pPr>
        <w:spacing w:line="360" w:lineRule="auto"/>
        <w:ind w:firstLine="480" w:firstLineChars="200"/>
        <w:contextualSpacing/>
        <w:rPr>
          <w:rFonts w:hint="eastAsia" w:ascii="宋体" w:hAnsi="宋体" w:cs="宋体"/>
          <w:bCs/>
          <w:kern w:val="0"/>
          <w:sz w:val="24"/>
          <w:u w:val="single"/>
        </w:rPr>
      </w:pPr>
      <w:r>
        <w:rPr>
          <w:rFonts w:hint="eastAsia" w:ascii="宋体" w:hAnsi="宋体" w:cs="宋体"/>
          <w:bCs/>
          <w:kern w:val="0"/>
          <w:sz w:val="24"/>
        </w:rPr>
        <w:t>联系电话：</w:t>
      </w:r>
      <w:r>
        <w:rPr>
          <w:rFonts w:hint="eastAsia" w:ascii="宋体" w:hAnsi="宋体" w:cs="宋体"/>
          <w:bCs/>
          <w:kern w:val="0"/>
          <w:sz w:val="24"/>
          <w:u w:val="single"/>
        </w:rPr>
        <w:t xml:space="preserve">                      </w:t>
      </w:r>
    </w:p>
    <w:p w14:paraId="5D40F9A6">
      <w:pPr>
        <w:spacing w:line="360" w:lineRule="auto"/>
        <w:ind w:firstLine="480" w:firstLineChars="200"/>
        <w:contextualSpacing/>
        <w:rPr>
          <w:rFonts w:hint="eastAsia" w:ascii="宋体" w:hAnsi="宋体" w:cs="宋体"/>
          <w:bCs/>
          <w:kern w:val="0"/>
          <w:sz w:val="24"/>
        </w:rPr>
      </w:pPr>
      <w:r>
        <w:rPr>
          <w:rFonts w:hint="eastAsia" w:ascii="宋体" w:hAnsi="宋体" w:cs="宋体"/>
          <w:bCs/>
          <w:kern w:val="0"/>
          <w:sz w:val="24"/>
        </w:rPr>
        <w:t>地址：</w:t>
      </w:r>
      <w:r>
        <w:rPr>
          <w:rFonts w:hint="eastAsia" w:ascii="宋体" w:hAnsi="宋体" w:cs="宋体"/>
          <w:bCs/>
          <w:kern w:val="0"/>
          <w:sz w:val="24"/>
          <w:u w:val="single"/>
        </w:rPr>
        <w:t xml:space="preserve">                 </w:t>
      </w:r>
      <w:r>
        <w:rPr>
          <w:rFonts w:hint="eastAsia" w:ascii="宋体" w:hAnsi="宋体" w:cs="宋体"/>
          <w:bCs/>
          <w:kern w:val="0"/>
          <w:sz w:val="24"/>
        </w:rPr>
        <w:t>邮编：</w:t>
      </w:r>
      <w:r>
        <w:rPr>
          <w:rFonts w:hint="eastAsia" w:ascii="宋体" w:hAnsi="宋体" w:cs="宋体"/>
          <w:bCs/>
          <w:kern w:val="0"/>
          <w:sz w:val="24"/>
          <w:u w:val="single"/>
        </w:rPr>
        <w:t xml:space="preserve">                  </w:t>
      </w:r>
      <w:r>
        <w:rPr>
          <w:rFonts w:hint="eastAsia" w:ascii="宋体" w:hAnsi="宋体" w:cs="宋体"/>
          <w:bCs/>
          <w:kern w:val="0"/>
          <w:sz w:val="24"/>
        </w:rPr>
        <w:t xml:space="preserve">     </w:t>
      </w:r>
    </w:p>
    <w:p w14:paraId="20B63165">
      <w:pPr>
        <w:spacing w:line="360" w:lineRule="auto"/>
        <w:ind w:firstLine="482" w:firstLineChars="200"/>
        <w:contextualSpacing/>
        <w:rPr>
          <w:rFonts w:hint="eastAsia" w:ascii="宋体" w:hAnsi="宋体" w:cs="宋体"/>
          <w:b/>
          <w:bCs/>
          <w:kern w:val="0"/>
          <w:sz w:val="24"/>
        </w:rPr>
      </w:pPr>
      <w:r>
        <w:rPr>
          <w:rFonts w:hint="eastAsia" w:ascii="宋体" w:hAnsi="宋体" w:cs="宋体"/>
          <w:b/>
          <w:bCs/>
          <w:kern w:val="0"/>
          <w:sz w:val="24"/>
        </w:rPr>
        <w:t>二、质疑项目基本情况：</w:t>
      </w:r>
    </w:p>
    <w:p w14:paraId="0891AC3D">
      <w:pPr>
        <w:spacing w:line="360" w:lineRule="auto"/>
        <w:ind w:left="25" w:leftChars="12" w:firstLine="472" w:firstLineChars="197"/>
        <w:contextualSpacing/>
        <w:rPr>
          <w:rFonts w:hint="eastAsia" w:ascii="宋体" w:hAnsi="宋体" w:cs="宋体"/>
          <w:kern w:val="0"/>
          <w:sz w:val="24"/>
        </w:rPr>
      </w:pPr>
      <w:r>
        <w:rPr>
          <w:rFonts w:hint="eastAsia" w:ascii="宋体" w:hAnsi="宋体" w:cs="宋体"/>
          <w:bCs/>
          <w:kern w:val="0"/>
          <w:sz w:val="24"/>
        </w:rPr>
        <w:t>质疑</w:t>
      </w:r>
      <w:r>
        <w:rPr>
          <w:rFonts w:hint="eastAsia" w:ascii="宋体" w:hAnsi="宋体" w:cs="宋体"/>
          <w:kern w:val="0"/>
          <w:sz w:val="24"/>
        </w:rPr>
        <w:t>项目的名称：</w:t>
      </w:r>
      <w:r>
        <w:rPr>
          <w:rFonts w:hint="eastAsia" w:ascii="宋体" w:hAnsi="宋体" w:cs="宋体"/>
          <w:bCs/>
          <w:kern w:val="0"/>
          <w:sz w:val="24"/>
          <w:u w:val="single"/>
        </w:rPr>
        <w:t xml:space="preserve">                                     </w:t>
      </w:r>
    </w:p>
    <w:p w14:paraId="57894AA5">
      <w:pPr>
        <w:spacing w:line="360" w:lineRule="auto"/>
        <w:ind w:left="25" w:leftChars="12" w:firstLine="472" w:firstLineChars="197"/>
        <w:contextualSpacing/>
        <w:rPr>
          <w:rFonts w:hint="eastAsia" w:ascii="宋体" w:hAnsi="宋体" w:cs="宋体"/>
          <w:kern w:val="0"/>
          <w:sz w:val="24"/>
        </w:rPr>
      </w:pPr>
      <w:r>
        <w:rPr>
          <w:rFonts w:hint="eastAsia" w:ascii="宋体" w:hAnsi="宋体" w:cs="宋体"/>
          <w:bCs/>
          <w:kern w:val="0"/>
          <w:sz w:val="24"/>
        </w:rPr>
        <w:t>质疑</w:t>
      </w:r>
      <w:r>
        <w:rPr>
          <w:rFonts w:hint="eastAsia" w:ascii="宋体" w:hAnsi="宋体" w:cs="宋体"/>
          <w:kern w:val="0"/>
          <w:sz w:val="24"/>
        </w:rPr>
        <w:t>项目的编号：</w:t>
      </w:r>
      <w:r>
        <w:rPr>
          <w:rFonts w:hint="eastAsia" w:ascii="宋体" w:hAnsi="宋体" w:cs="宋体"/>
          <w:bCs/>
          <w:kern w:val="0"/>
          <w:sz w:val="24"/>
          <w:u w:val="single"/>
        </w:rPr>
        <w:t xml:space="preserve">                                     </w:t>
      </w:r>
    </w:p>
    <w:p w14:paraId="49017568">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采购人名称：</w:t>
      </w:r>
      <w:r>
        <w:rPr>
          <w:rFonts w:hint="eastAsia" w:ascii="宋体" w:hAnsi="宋体" w:cs="宋体"/>
          <w:bCs/>
          <w:kern w:val="0"/>
          <w:sz w:val="24"/>
          <w:u w:val="single"/>
        </w:rPr>
        <w:t xml:space="preserve">                                         </w:t>
      </w:r>
    </w:p>
    <w:p w14:paraId="5801EBF9">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质疑事项：</w:t>
      </w:r>
    </w:p>
    <w:p w14:paraId="5CC69D73">
      <w:pPr>
        <w:spacing w:line="360" w:lineRule="auto"/>
        <w:ind w:left="25" w:leftChars="12" w:firstLine="352" w:firstLineChars="147"/>
        <w:contextualSpacing/>
        <w:rPr>
          <w:rFonts w:hint="eastAsia" w:ascii="宋体" w:hAnsi="宋体" w:cs="宋体"/>
          <w:kern w:val="0"/>
          <w:sz w:val="24"/>
        </w:rPr>
      </w:pPr>
      <w:r>
        <w:rPr>
          <w:rFonts w:hint="eastAsia" w:ascii="宋体" w:hAnsi="宋体" w:cs="宋体"/>
          <w:kern w:val="0"/>
          <w:sz w:val="24"/>
        </w:rPr>
        <w:t>□采购文件   采购文件获取日期：</w:t>
      </w:r>
      <w:r>
        <w:rPr>
          <w:rFonts w:hint="eastAsia" w:ascii="宋体" w:hAnsi="宋体" w:cs="宋体"/>
          <w:bCs/>
          <w:kern w:val="0"/>
          <w:sz w:val="24"/>
          <w:u w:val="single"/>
        </w:rPr>
        <w:t xml:space="preserve">                                   </w:t>
      </w:r>
    </w:p>
    <w:p w14:paraId="4A93377E">
      <w:pPr>
        <w:spacing w:line="360" w:lineRule="auto"/>
        <w:ind w:left="25" w:leftChars="12" w:firstLine="352" w:firstLineChars="147"/>
        <w:contextualSpacing/>
        <w:rPr>
          <w:rFonts w:hint="eastAsia" w:ascii="宋体" w:hAnsi="宋体" w:cs="宋体"/>
          <w:kern w:val="0"/>
          <w:sz w:val="24"/>
        </w:rPr>
      </w:pPr>
      <w:r>
        <w:rPr>
          <w:rFonts w:hint="eastAsia" w:ascii="宋体" w:hAnsi="宋体" w:cs="宋体"/>
          <w:kern w:val="0"/>
          <w:sz w:val="24"/>
        </w:rPr>
        <w:t xml:space="preserve">□采购过程   </w:t>
      </w:r>
    </w:p>
    <w:p w14:paraId="0CC4BA23">
      <w:pPr>
        <w:spacing w:line="360" w:lineRule="auto"/>
        <w:ind w:left="25" w:leftChars="12" w:firstLine="352" w:firstLineChars="147"/>
        <w:contextualSpacing/>
        <w:rPr>
          <w:rFonts w:hint="eastAsia" w:ascii="宋体" w:hAnsi="宋体" w:cs="宋体"/>
          <w:bCs/>
          <w:kern w:val="0"/>
          <w:sz w:val="24"/>
          <w:u w:val="single"/>
        </w:rPr>
      </w:pPr>
      <w:r>
        <w:rPr>
          <w:rFonts w:hint="eastAsia" w:ascii="宋体" w:hAnsi="宋体" w:cs="宋体"/>
          <w:kern w:val="0"/>
          <w:sz w:val="24"/>
        </w:rPr>
        <w:t xml:space="preserve">□成交结果   </w:t>
      </w:r>
    </w:p>
    <w:p w14:paraId="722590A0">
      <w:pPr>
        <w:spacing w:line="360" w:lineRule="auto"/>
        <w:ind w:left="25" w:leftChars="12" w:firstLine="472" w:firstLineChars="196"/>
        <w:contextualSpacing/>
        <w:rPr>
          <w:rFonts w:hint="eastAsia" w:ascii="宋体" w:hAnsi="宋体" w:cs="宋体"/>
          <w:b/>
          <w:kern w:val="0"/>
          <w:sz w:val="24"/>
        </w:rPr>
      </w:pPr>
      <w:r>
        <w:rPr>
          <w:rFonts w:hint="eastAsia" w:ascii="宋体" w:hAnsi="宋体" w:cs="宋体"/>
          <w:b/>
          <w:kern w:val="0"/>
          <w:sz w:val="24"/>
        </w:rPr>
        <w:t>三、质疑事项具体内容</w:t>
      </w:r>
    </w:p>
    <w:p w14:paraId="262A4802">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质疑事项1：</w:t>
      </w:r>
      <w:r>
        <w:rPr>
          <w:rFonts w:hint="eastAsia" w:ascii="宋体" w:hAnsi="宋体" w:cs="宋体"/>
          <w:bCs/>
          <w:kern w:val="0"/>
          <w:sz w:val="24"/>
          <w:u w:val="single"/>
        </w:rPr>
        <w:t xml:space="preserve">                                                                    </w:t>
      </w:r>
    </w:p>
    <w:p w14:paraId="3F192E32">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事实依据：</w:t>
      </w:r>
      <w:r>
        <w:rPr>
          <w:rFonts w:hint="eastAsia" w:ascii="宋体" w:hAnsi="宋体" w:cs="宋体"/>
          <w:bCs/>
          <w:kern w:val="0"/>
          <w:sz w:val="24"/>
          <w:u w:val="single"/>
        </w:rPr>
        <w:t xml:space="preserve">                                                                      </w:t>
      </w:r>
    </w:p>
    <w:p w14:paraId="440E1A37">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法律依据：</w:t>
      </w:r>
      <w:r>
        <w:rPr>
          <w:rFonts w:hint="eastAsia" w:ascii="宋体" w:hAnsi="宋体" w:cs="宋体"/>
          <w:kern w:val="0"/>
          <w:sz w:val="24"/>
          <w:u w:val="single"/>
        </w:rPr>
        <w:t xml:space="preserve">                                                        </w:t>
      </w:r>
      <w:r>
        <w:rPr>
          <w:rFonts w:hint="eastAsia" w:ascii="宋体" w:hAnsi="宋体" w:cs="宋体"/>
          <w:bCs/>
          <w:kern w:val="0"/>
          <w:sz w:val="24"/>
          <w:u w:val="single"/>
        </w:rPr>
        <w:t xml:space="preserve">               </w:t>
      </w:r>
    </w:p>
    <w:p w14:paraId="6C1098F4">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质疑事项2</w:t>
      </w:r>
    </w:p>
    <w:p w14:paraId="53C8B4D6">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w:t>
      </w:r>
    </w:p>
    <w:p w14:paraId="55CE5AAB">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四、与质疑事项相关的质疑请求：</w:t>
      </w:r>
    </w:p>
    <w:p w14:paraId="687945A9">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请求：</w:t>
      </w:r>
      <w:r>
        <w:rPr>
          <w:rFonts w:hint="eastAsia" w:ascii="宋体" w:hAnsi="宋体" w:cs="宋体"/>
          <w:bCs/>
          <w:kern w:val="0"/>
          <w:sz w:val="24"/>
          <w:u w:val="single"/>
        </w:rPr>
        <w:t xml:space="preserve">                                                                </w:t>
      </w:r>
    </w:p>
    <w:p w14:paraId="0F7241AF">
      <w:pPr>
        <w:spacing w:line="360" w:lineRule="auto"/>
        <w:ind w:left="25" w:leftChars="12" w:firstLine="352" w:firstLineChars="147"/>
        <w:contextualSpacing/>
        <w:rPr>
          <w:rFonts w:hint="eastAsia" w:ascii="宋体" w:hAnsi="宋体" w:cs="宋体"/>
          <w:kern w:val="0"/>
          <w:sz w:val="24"/>
        </w:rPr>
      </w:pPr>
    </w:p>
    <w:p w14:paraId="2D4E8F85">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签字（签章）：                                       公章：</w:t>
      </w:r>
    </w:p>
    <w:p w14:paraId="39E4BCF4">
      <w:pPr>
        <w:spacing w:line="360" w:lineRule="auto"/>
        <w:ind w:left="25" w:leftChars="12" w:firstLine="352" w:firstLineChars="147"/>
        <w:contextualSpacing/>
        <w:rPr>
          <w:rFonts w:hint="eastAsia" w:ascii="宋体" w:hAnsi="宋体" w:cs="宋体"/>
          <w:kern w:val="0"/>
          <w:sz w:val="24"/>
        </w:rPr>
      </w:pPr>
    </w:p>
    <w:p w14:paraId="1731BC1A">
      <w:pPr>
        <w:spacing w:line="360" w:lineRule="auto"/>
        <w:ind w:left="25" w:leftChars="12" w:firstLine="472" w:firstLineChars="197"/>
        <w:contextualSpacing/>
        <w:rPr>
          <w:rFonts w:hint="eastAsia" w:ascii="宋体" w:hAnsi="宋体" w:cs="宋体"/>
          <w:kern w:val="0"/>
          <w:sz w:val="24"/>
        </w:rPr>
      </w:pPr>
      <w:r>
        <w:rPr>
          <w:rFonts w:hint="eastAsia" w:ascii="宋体" w:hAnsi="宋体" w:cs="宋体"/>
          <w:kern w:val="0"/>
          <w:sz w:val="24"/>
        </w:rPr>
        <w:t>日期：</w:t>
      </w:r>
    </w:p>
    <w:p w14:paraId="6A09F4A7">
      <w:pPr>
        <w:spacing w:line="360" w:lineRule="auto"/>
        <w:contextualSpacing/>
        <w:rPr>
          <w:b/>
          <w:kern w:val="0"/>
          <w:sz w:val="24"/>
        </w:rPr>
      </w:pPr>
    </w:p>
    <w:p w14:paraId="1AFBA840">
      <w:pPr>
        <w:spacing w:line="360" w:lineRule="auto"/>
        <w:contextualSpacing/>
        <w:rPr>
          <w:b/>
          <w:kern w:val="0"/>
          <w:sz w:val="24"/>
        </w:rPr>
      </w:pPr>
    </w:p>
    <w:p w14:paraId="43726336">
      <w:pPr>
        <w:spacing w:line="360" w:lineRule="auto"/>
        <w:contextualSpacing/>
        <w:rPr>
          <w:b/>
          <w:kern w:val="0"/>
          <w:sz w:val="24"/>
        </w:rPr>
      </w:pPr>
      <w:r>
        <w:rPr>
          <w:rFonts w:hint="eastAsia"/>
          <w:b/>
          <w:kern w:val="0"/>
          <w:sz w:val="24"/>
        </w:rPr>
        <w:t>说明：</w:t>
      </w:r>
    </w:p>
    <w:p w14:paraId="1654DECB">
      <w:pPr>
        <w:spacing w:line="360" w:lineRule="auto"/>
        <w:ind w:left="25" w:leftChars="12" w:firstLine="354" w:firstLineChars="147"/>
        <w:contextualSpacing/>
        <w:rPr>
          <w:rFonts w:hint="eastAsia" w:ascii="宋体" w:hAnsi="宋体" w:cs="宋体"/>
          <w:b/>
          <w:bCs/>
          <w:kern w:val="0"/>
          <w:sz w:val="24"/>
        </w:rPr>
      </w:pPr>
      <w:r>
        <w:rPr>
          <w:rFonts w:hint="eastAsia" w:ascii="宋体" w:hAnsi="宋体" w:cs="宋体"/>
          <w:b/>
          <w:kern w:val="0"/>
          <w:sz w:val="24"/>
        </w:rPr>
        <w:t>1.供应商提出质疑时，应提交质疑函和必要的证明材料</w:t>
      </w:r>
      <w:r>
        <w:rPr>
          <w:rFonts w:hint="eastAsia" w:ascii="宋体" w:hAnsi="宋体" w:cs="宋体"/>
          <w:b/>
          <w:bCs/>
          <w:kern w:val="0"/>
          <w:sz w:val="24"/>
        </w:rPr>
        <w:t>。</w:t>
      </w:r>
    </w:p>
    <w:p w14:paraId="50F3D2DC">
      <w:pPr>
        <w:spacing w:line="360" w:lineRule="auto"/>
        <w:ind w:left="25" w:leftChars="12" w:firstLine="354" w:firstLineChars="147"/>
        <w:contextualSpacing/>
        <w:rPr>
          <w:rFonts w:hint="eastAsia" w:ascii="宋体" w:hAnsi="宋体" w:cs="宋体"/>
          <w:b/>
          <w:kern w:val="0"/>
          <w:sz w:val="24"/>
        </w:rPr>
      </w:pPr>
      <w:r>
        <w:rPr>
          <w:rFonts w:hint="eastAsia" w:ascii="宋体" w:hAnsi="宋体" w:cs="宋体"/>
          <w:b/>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4ED15D8">
      <w:pPr>
        <w:spacing w:line="360" w:lineRule="auto"/>
        <w:ind w:left="25" w:leftChars="12" w:firstLine="354" w:firstLineChars="147"/>
        <w:contextualSpacing/>
        <w:rPr>
          <w:rFonts w:hint="eastAsia" w:ascii="宋体" w:hAnsi="宋体" w:cs="宋体"/>
          <w:b/>
          <w:kern w:val="0"/>
          <w:sz w:val="24"/>
        </w:rPr>
      </w:pPr>
      <w:r>
        <w:rPr>
          <w:rFonts w:hint="eastAsia" w:ascii="宋体" w:hAnsi="宋体" w:cs="宋体"/>
          <w:b/>
          <w:kern w:val="0"/>
          <w:sz w:val="24"/>
        </w:rPr>
        <w:t>3.质疑函的质疑事项应具体、明确，并有必要的事实依据和法律依据。</w:t>
      </w:r>
    </w:p>
    <w:p w14:paraId="066BC3BB">
      <w:pPr>
        <w:spacing w:line="360" w:lineRule="auto"/>
        <w:ind w:left="25" w:leftChars="12" w:firstLine="354" w:firstLineChars="147"/>
        <w:contextualSpacing/>
        <w:rPr>
          <w:rFonts w:hint="eastAsia" w:ascii="宋体" w:hAnsi="宋体" w:cs="宋体"/>
          <w:b/>
          <w:kern w:val="0"/>
          <w:sz w:val="24"/>
        </w:rPr>
      </w:pPr>
      <w:r>
        <w:rPr>
          <w:rFonts w:hint="eastAsia" w:ascii="宋体" w:hAnsi="宋体" w:cs="宋体"/>
          <w:b/>
          <w:kern w:val="0"/>
          <w:sz w:val="24"/>
        </w:rPr>
        <w:t>4.质疑函的质疑请求应与质疑事项相关。</w:t>
      </w:r>
    </w:p>
    <w:p w14:paraId="6F40A29D">
      <w:pPr>
        <w:spacing w:line="360" w:lineRule="auto"/>
        <w:ind w:left="25" w:leftChars="12" w:firstLine="354" w:firstLineChars="147"/>
        <w:contextualSpacing/>
        <w:rPr>
          <w:rFonts w:hint="eastAsia" w:ascii="宋体" w:hAnsi="宋体" w:cs="宋体"/>
          <w:b/>
          <w:kern w:val="0"/>
          <w:sz w:val="20"/>
          <w:szCs w:val="21"/>
        </w:rPr>
      </w:pPr>
      <w:r>
        <w:rPr>
          <w:rFonts w:hint="eastAsia" w:ascii="宋体" w:hAnsi="宋体" w:cs="宋体"/>
          <w:b/>
          <w:kern w:val="0"/>
          <w:sz w:val="24"/>
        </w:rPr>
        <w:t>5.质疑供应商为法人或者其他组织的，质疑函应由法定代表人、主要负责人，或者其授权代表签字或者盖章，并加盖公章。</w:t>
      </w:r>
    </w:p>
    <w:p w14:paraId="1DAB5E65">
      <w:pPr>
        <w:snapToGrid w:val="0"/>
        <w:rPr>
          <w:rFonts w:hAnsi="Courier New"/>
          <w:b/>
          <w:kern w:val="0"/>
          <w:sz w:val="24"/>
        </w:rPr>
      </w:pPr>
    </w:p>
    <w:p w14:paraId="5250F7D2">
      <w:pPr>
        <w:spacing w:line="460" w:lineRule="exact"/>
        <w:jc w:val="center"/>
        <w:rPr>
          <w:rFonts w:ascii="Calibri" w:hAnsi="Calibri" w:eastAsia="隶书"/>
          <w:sz w:val="44"/>
        </w:rPr>
      </w:pPr>
      <w:r>
        <w:rPr>
          <w:rFonts w:ascii="Calibri" w:hAnsi="Calibri" w:eastAsia="隶书"/>
          <w:sz w:val="44"/>
        </w:rPr>
        <w:br w:type="page"/>
      </w:r>
    </w:p>
    <w:p w14:paraId="074016CC">
      <w:pPr>
        <w:spacing w:line="360" w:lineRule="auto"/>
        <w:jc w:val="center"/>
        <w:rPr>
          <w:b/>
          <w:bCs/>
          <w:sz w:val="32"/>
          <w:szCs w:val="32"/>
        </w:rPr>
      </w:pPr>
      <w:r>
        <w:rPr>
          <w:rFonts w:hint="eastAsia"/>
          <w:b/>
          <w:bCs/>
          <w:sz w:val="32"/>
          <w:szCs w:val="32"/>
        </w:rPr>
        <w:t>投诉书（格式）</w:t>
      </w:r>
    </w:p>
    <w:p w14:paraId="40B74BFA">
      <w:pPr>
        <w:snapToGrid w:val="0"/>
        <w:spacing w:line="360" w:lineRule="auto"/>
        <w:ind w:firstLine="482" w:firstLineChars="200"/>
        <w:rPr>
          <w:rFonts w:hint="eastAsia" w:ascii="宋体" w:hAnsi="宋体" w:cs="宋体"/>
          <w:b/>
          <w:bCs/>
          <w:kern w:val="0"/>
          <w:sz w:val="24"/>
        </w:rPr>
      </w:pPr>
      <w:r>
        <w:rPr>
          <w:rFonts w:hint="eastAsia" w:ascii="宋体" w:hAnsi="宋体" w:cs="宋体"/>
          <w:b/>
          <w:bCs/>
          <w:kern w:val="0"/>
          <w:sz w:val="24"/>
        </w:rPr>
        <w:t>一、投诉相关主体基本情况：</w:t>
      </w:r>
    </w:p>
    <w:p w14:paraId="52EA94AE">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供应商：</w:t>
      </w:r>
      <w:r>
        <w:rPr>
          <w:rFonts w:hint="eastAsia" w:ascii="宋体" w:hAnsi="宋体" w:cs="宋体"/>
          <w:bCs/>
          <w:kern w:val="0"/>
          <w:sz w:val="24"/>
          <w:u w:val="single"/>
        </w:rPr>
        <w:t xml:space="preserve">                                                                        </w:t>
      </w:r>
      <w:r>
        <w:rPr>
          <w:rFonts w:hint="eastAsia" w:ascii="宋体" w:hAnsi="宋体" w:cs="宋体"/>
          <w:bCs/>
          <w:kern w:val="0"/>
          <w:sz w:val="24"/>
        </w:rPr>
        <w:t xml:space="preserve">                 </w:t>
      </w:r>
    </w:p>
    <w:p w14:paraId="0C56AF68">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地址：</w:t>
      </w:r>
      <w:r>
        <w:rPr>
          <w:rFonts w:hint="eastAsia" w:ascii="宋体" w:hAnsi="宋体" w:cs="宋体"/>
          <w:bCs/>
          <w:kern w:val="0"/>
          <w:sz w:val="24"/>
          <w:u w:val="single"/>
        </w:rPr>
        <w:t xml:space="preserve">                                         </w:t>
      </w:r>
      <w:r>
        <w:rPr>
          <w:rFonts w:hint="eastAsia" w:ascii="宋体" w:hAnsi="宋体" w:cs="宋体"/>
          <w:bCs/>
          <w:kern w:val="0"/>
          <w:sz w:val="24"/>
        </w:rPr>
        <w:t>邮编：</w:t>
      </w:r>
      <w:r>
        <w:rPr>
          <w:rFonts w:hint="eastAsia" w:ascii="宋体" w:hAnsi="宋体" w:cs="宋体"/>
          <w:bCs/>
          <w:kern w:val="0"/>
          <w:sz w:val="24"/>
          <w:u w:val="single"/>
        </w:rPr>
        <w:t xml:space="preserve">                          </w:t>
      </w:r>
      <w:r>
        <w:rPr>
          <w:rFonts w:hint="eastAsia" w:ascii="宋体" w:hAnsi="宋体" w:cs="宋体"/>
          <w:bCs/>
          <w:kern w:val="0"/>
          <w:sz w:val="24"/>
        </w:rPr>
        <w:t xml:space="preserve">                 </w:t>
      </w:r>
    </w:p>
    <w:p w14:paraId="7493D43D">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法定代表人/主要负责人：</w:t>
      </w:r>
      <w:r>
        <w:rPr>
          <w:rFonts w:hint="eastAsia" w:ascii="宋体" w:hAnsi="宋体" w:cs="宋体"/>
          <w:bCs/>
          <w:kern w:val="0"/>
          <w:sz w:val="24"/>
          <w:u w:val="single"/>
        </w:rPr>
        <w:t xml:space="preserve">                                                         </w:t>
      </w:r>
    </w:p>
    <w:p w14:paraId="66420F7C">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联系电话：</w:t>
      </w:r>
      <w:r>
        <w:rPr>
          <w:rFonts w:hint="eastAsia" w:ascii="宋体" w:hAnsi="宋体" w:cs="宋体"/>
          <w:bCs/>
          <w:kern w:val="0"/>
          <w:sz w:val="24"/>
          <w:u w:val="single"/>
        </w:rPr>
        <w:t xml:space="preserve">                                         </w:t>
      </w:r>
    </w:p>
    <w:p w14:paraId="0F58F479">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授权代表：</w:t>
      </w:r>
      <w:r>
        <w:rPr>
          <w:rFonts w:hint="eastAsia" w:ascii="宋体" w:hAnsi="宋体" w:cs="宋体"/>
          <w:bCs/>
          <w:kern w:val="0"/>
          <w:sz w:val="24"/>
          <w:u w:val="single"/>
        </w:rPr>
        <w:t xml:space="preserve">                                     </w:t>
      </w:r>
      <w:r>
        <w:rPr>
          <w:rFonts w:hint="eastAsia" w:ascii="宋体" w:hAnsi="宋体" w:cs="宋体"/>
          <w:bCs/>
          <w:kern w:val="0"/>
          <w:sz w:val="24"/>
        </w:rPr>
        <w:t>联系电话：</w:t>
      </w:r>
      <w:r>
        <w:rPr>
          <w:rFonts w:hint="eastAsia" w:ascii="宋体" w:hAnsi="宋体" w:cs="宋体"/>
          <w:bCs/>
          <w:kern w:val="0"/>
          <w:sz w:val="24"/>
          <w:u w:val="single"/>
        </w:rPr>
        <w:t xml:space="preserve">                   </w:t>
      </w:r>
    </w:p>
    <w:p w14:paraId="62A77310">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地址：</w:t>
      </w:r>
      <w:r>
        <w:rPr>
          <w:rFonts w:hint="eastAsia" w:ascii="宋体" w:hAnsi="宋体" w:cs="宋体"/>
          <w:bCs/>
          <w:kern w:val="0"/>
          <w:sz w:val="24"/>
          <w:u w:val="single"/>
        </w:rPr>
        <w:t xml:space="preserve">                                                            </w:t>
      </w:r>
    </w:p>
    <w:p w14:paraId="4CF613FD">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邮编：</w:t>
      </w:r>
      <w:r>
        <w:rPr>
          <w:rFonts w:hint="eastAsia" w:ascii="宋体" w:hAnsi="宋体" w:cs="宋体"/>
          <w:bCs/>
          <w:kern w:val="0"/>
          <w:sz w:val="24"/>
          <w:u w:val="single"/>
        </w:rPr>
        <w:t xml:space="preserve">         </w:t>
      </w:r>
      <w:r>
        <w:rPr>
          <w:rFonts w:hint="eastAsia" w:ascii="宋体" w:hAnsi="宋体" w:cs="宋体"/>
          <w:bCs/>
          <w:kern w:val="0"/>
          <w:sz w:val="24"/>
        </w:rPr>
        <w:t xml:space="preserve">   </w:t>
      </w:r>
    </w:p>
    <w:p w14:paraId="1769AF53">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被投诉人1：</w:t>
      </w:r>
    </w:p>
    <w:p w14:paraId="4C77B188">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地址：</w:t>
      </w:r>
      <w:r>
        <w:rPr>
          <w:rFonts w:hint="eastAsia" w:ascii="宋体" w:hAnsi="宋体" w:cs="宋体"/>
          <w:bCs/>
          <w:kern w:val="0"/>
          <w:sz w:val="24"/>
          <w:u w:val="single"/>
        </w:rPr>
        <w:t xml:space="preserve">                                                            </w:t>
      </w:r>
    </w:p>
    <w:p w14:paraId="26E298F5">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邮编：</w:t>
      </w:r>
      <w:r>
        <w:rPr>
          <w:rFonts w:hint="eastAsia" w:ascii="宋体" w:hAnsi="宋体" w:cs="宋体"/>
          <w:bCs/>
          <w:kern w:val="0"/>
          <w:sz w:val="24"/>
          <w:u w:val="single"/>
        </w:rPr>
        <w:t xml:space="preserve">         </w:t>
      </w:r>
      <w:r>
        <w:rPr>
          <w:rFonts w:hint="eastAsia" w:ascii="宋体" w:hAnsi="宋体" w:cs="宋体"/>
          <w:bCs/>
          <w:kern w:val="0"/>
          <w:sz w:val="24"/>
        </w:rPr>
        <w:t xml:space="preserve">  </w:t>
      </w:r>
    </w:p>
    <w:p w14:paraId="5E12ADB8">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联系人：</w:t>
      </w:r>
      <w:r>
        <w:rPr>
          <w:rFonts w:hint="eastAsia" w:ascii="宋体" w:hAnsi="宋体" w:cs="宋体"/>
          <w:bCs/>
          <w:kern w:val="0"/>
          <w:sz w:val="24"/>
          <w:u w:val="single"/>
        </w:rPr>
        <w:t xml:space="preserve">                                        </w:t>
      </w:r>
      <w:r>
        <w:rPr>
          <w:rFonts w:hint="eastAsia" w:ascii="宋体" w:hAnsi="宋体" w:cs="宋体"/>
          <w:bCs/>
          <w:kern w:val="0"/>
          <w:sz w:val="24"/>
        </w:rPr>
        <w:t>联系电话：</w:t>
      </w:r>
      <w:r>
        <w:rPr>
          <w:rFonts w:hint="eastAsia" w:ascii="宋体" w:hAnsi="宋体" w:cs="宋体"/>
          <w:bCs/>
          <w:kern w:val="0"/>
          <w:sz w:val="24"/>
          <w:u w:val="single"/>
        </w:rPr>
        <w:t xml:space="preserve">                </w:t>
      </w:r>
    </w:p>
    <w:p w14:paraId="0D9F46F6">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被投诉人2：</w:t>
      </w:r>
    </w:p>
    <w:p w14:paraId="3271FA0C">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w:t>
      </w:r>
    </w:p>
    <w:p w14:paraId="59927E6B">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相关供应商：</w:t>
      </w:r>
      <w:r>
        <w:rPr>
          <w:rFonts w:hint="eastAsia" w:ascii="宋体" w:hAnsi="宋体" w:cs="宋体"/>
          <w:bCs/>
          <w:kern w:val="0"/>
          <w:sz w:val="24"/>
          <w:u w:val="single"/>
        </w:rPr>
        <w:t xml:space="preserve">                                                                       </w:t>
      </w:r>
    </w:p>
    <w:p w14:paraId="6408A377">
      <w:pPr>
        <w:snapToGrid w:val="0"/>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地址：</w:t>
      </w:r>
      <w:r>
        <w:rPr>
          <w:rFonts w:hint="eastAsia" w:ascii="宋体" w:hAnsi="宋体" w:cs="宋体"/>
          <w:bCs/>
          <w:kern w:val="0"/>
          <w:sz w:val="24"/>
          <w:u w:val="single"/>
        </w:rPr>
        <w:t xml:space="preserve">                                          </w:t>
      </w:r>
      <w:r>
        <w:rPr>
          <w:rFonts w:hint="eastAsia" w:ascii="宋体" w:hAnsi="宋体" w:cs="宋体"/>
          <w:bCs/>
          <w:kern w:val="0"/>
          <w:sz w:val="24"/>
        </w:rPr>
        <w:t>邮编：</w:t>
      </w:r>
      <w:r>
        <w:rPr>
          <w:rFonts w:hint="eastAsia" w:ascii="宋体" w:hAnsi="宋体" w:cs="宋体"/>
          <w:bCs/>
          <w:kern w:val="0"/>
          <w:sz w:val="24"/>
          <w:u w:val="single"/>
        </w:rPr>
        <w:t xml:space="preserve">                         </w:t>
      </w:r>
    </w:p>
    <w:p w14:paraId="3A73E8D8">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联系人：</w:t>
      </w:r>
      <w:r>
        <w:rPr>
          <w:rFonts w:hint="eastAsia" w:ascii="宋体" w:hAnsi="宋体" w:cs="宋体"/>
          <w:bCs/>
          <w:kern w:val="0"/>
          <w:sz w:val="24"/>
          <w:u w:val="single"/>
        </w:rPr>
        <w:t xml:space="preserve">                                        </w:t>
      </w:r>
      <w:r>
        <w:rPr>
          <w:rFonts w:hint="eastAsia" w:ascii="宋体" w:hAnsi="宋体" w:cs="宋体"/>
          <w:bCs/>
          <w:kern w:val="0"/>
          <w:sz w:val="24"/>
        </w:rPr>
        <w:t>联系电话：</w:t>
      </w:r>
      <w:r>
        <w:rPr>
          <w:rFonts w:hint="eastAsia" w:ascii="宋体" w:hAnsi="宋体" w:cs="宋体"/>
          <w:bCs/>
          <w:kern w:val="0"/>
          <w:sz w:val="24"/>
          <w:u w:val="single"/>
        </w:rPr>
        <w:t xml:space="preserve">                     </w:t>
      </w:r>
      <w:r>
        <w:rPr>
          <w:rFonts w:hint="eastAsia" w:ascii="宋体" w:hAnsi="宋体" w:cs="宋体"/>
          <w:bCs/>
          <w:kern w:val="0"/>
          <w:sz w:val="24"/>
        </w:rPr>
        <w:t xml:space="preserve">                </w:t>
      </w:r>
    </w:p>
    <w:p w14:paraId="0BB86D6E">
      <w:pPr>
        <w:snapToGrid w:val="0"/>
        <w:spacing w:line="360" w:lineRule="auto"/>
        <w:ind w:firstLine="482" w:firstLineChars="200"/>
        <w:rPr>
          <w:rFonts w:hint="eastAsia" w:ascii="宋体" w:hAnsi="宋体" w:cs="宋体"/>
          <w:b/>
          <w:bCs/>
          <w:kern w:val="0"/>
          <w:sz w:val="24"/>
        </w:rPr>
      </w:pPr>
      <w:r>
        <w:rPr>
          <w:rFonts w:hint="eastAsia" w:ascii="宋体" w:hAnsi="宋体" w:cs="宋体"/>
          <w:b/>
          <w:bCs/>
          <w:kern w:val="0"/>
          <w:sz w:val="24"/>
        </w:rPr>
        <w:t>二、投诉项目基本情况：</w:t>
      </w:r>
    </w:p>
    <w:p w14:paraId="3D4AC8F6">
      <w:pPr>
        <w:spacing w:line="360" w:lineRule="auto"/>
        <w:ind w:left="25" w:leftChars="12" w:firstLine="472" w:firstLineChars="197"/>
        <w:rPr>
          <w:rFonts w:hint="eastAsia" w:ascii="宋体" w:hAnsi="宋体" w:cs="宋体"/>
          <w:kern w:val="0"/>
          <w:sz w:val="24"/>
        </w:rPr>
      </w:pPr>
      <w:r>
        <w:rPr>
          <w:rFonts w:hint="eastAsia" w:ascii="宋体" w:hAnsi="宋体" w:cs="宋体"/>
          <w:bCs/>
          <w:kern w:val="0"/>
          <w:sz w:val="24"/>
        </w:rPr>
        <w:t>采购</w:t>
      </w:r>
      <w:r>
        <w:rPr>
          <w:rFonts w:hint="eastAsia" w:ascii="宋体" w:hAnsi="宋体" w:cs="宋体"/>
          <w:kern w:val="0"/>
          <w:sz w:val="24"/>
        </w:rPr>
        <w:t>项目的名称：</w:t>
      </w:r>
      <w:r>
        <w:rPr>
          <w:rFonts w:hint="eastAsia" w:ascii="宋体" w:hAnsi="宋体" w:cs="宋体"/>
          <w:bCs/>
          <w:kern w:val="0"/>
          <w:sz w:val="24"/>
          <w:u w:val="single"/>
        </w:rPr>
        <w:t xml:space="preserve">                                                                   </w:t>
      </w:r>
    </w:p>
    <w:p w14:paraId="790C6173">
      <w:pPr>
        <w:spacing w:line="360" w:lineRule="auto"/>
        <w:ind w:left="25" w:leftChars="12" w:firstLine="472" w:firstLineChars="197"/>
        <w:rPr>
          <w:rFonts w:hint="eastAsia" w:ascii="宋体" w:hAnsi="宋体" w:cs="宋体"/>
          <w:kern w:val="0"/>
          <w:sz w:val="24"/>
        </w:rPr>
      </w:pPr>
      <w:r>
        <w:rPr>
          <w:rFonts w:hint="eastAsia" w:ascii="宋体" w:hAnsi="宋体" w:cs="宋体"/>
          <w:bCs/>
          <w:kern w:val="0"/>
          <w:sz w:val="24"/>
        </w:rPr>
        <w:t>采购</w:t>
      </w:r>
      <w:r>
        <w:rPr>
          <w:rFonts w:hint="eastAsia" w:ascii="宋体" w:hAnsi="宋体" w:cs="宋体"/>
          <w:kern w:val="0"/>
          <w:sz w:val="24"/>
        </w:rPr>
        <w:t>项目的编号：</w:t>
      </w:r>
      <w:r>
        <w:rPr>
          <w:rFonts w:hint="eastAsia" w:ascii="宋体" w:hAnsi="宋体" w:cs="宋体"/>
          <w:bCs/>
          <w:kern w:val="0"/>
          <w:sz w:val="24"/>
          <w:u w:val="single"/>
        </w:rPr>
        <w:t xml:space="preserve">                                          </w:t>
      </w:r>
    </w:p>
    <w:p w14:paraId="6B03820B">
      <w:pPr>
        <w:spacing w:line="360" w:lineRule="auto"/>
        <w:ind w:left="25" w:leftChars="12" w:firstLine="472" w:firstLineChars="197"/>
        <w:rPr>
          <w:rFonts w:hint="eastAsia" w:ascii="宋体" w:hAnsi="宋体" w:cs="宋体"/>
          <w:bCs/>
          <w:kern w:val="0"/>
          <w:sz w:val="24"/>
          <w:u w:val="single"/>
        </w:rPr>
      </w:pPr>
      <w:r>
        <w:rPr>
          <w:rFonts w:hint="eastAsia" w:ascii="宋体" w:hAnsi="宋体" w:cs="宋体"/>
          <w:kern w:val="0"/>
          <w:sz w:val="24"/>
        </w:rPr>
        <w:t>采购人名称：</w:t>
      </w:r>
      <w:r>
        <w:rPr>
          <w:rFonts w:hint="eastAsia" w:ascii="宋体" w:hAnsi="宋体" w:cs="宋体"/>
          <w:bCs/>
          <w:kern w:val="0"/>
          <w:sz w:val="24"/>
          <w:u w:val="single"/>
        </w:rPr>
        <w:t xml:space="preserve">                                                                        </w:t>
      </w:r>
    </w:p>
    <w:p w14:paraId="00A0D736">
      <w:pPr>
        <w:spacing w:line="360" w:lineRule="auto"/>
        <w:ind w:left="25" w:leftChars="12" w:firstLine="472" w:firstLineChars="197"/>
        <w:rPr>
          <w:rFonts w:hint="eastAsia" w:ascii="宋体" w:hAnsi="宋体" w:cs="宋体"/>
          <w:bCs/>
          <w:kern w:val="0"/>
          <w:sz w:val="24"/>
          <w:u w:val="single"/>
        </w:rPr>
      </w:pPr>
      <w:r>
        <w:rPr>
          <w:rFonts w:hint="eastAsia" w:ascii="宋体" w:hAnsi="宋体" w:cs="宋体"/>
          <w:kern w:val="0"/>
          <w:sz w:val="24"/>
        </w:rPr>
        <w:t>代理机构名称：</w:t>
      </w:r>
      <w:r>
        <w:rPr>
          <w:rFonts w:hint="eastAsia" w:ascii="宋体" w:hAnsi="宋体" w:cs="宋体"/>
          <w:bCs/>
          <w:kern w:val="0"/>
          <w:sz w:val="24"/>
          <w:u w:val="single"/>
        </w:rPr>
        <w:t xml:space="preserve">                                                                      </w:t>
      </w:r>
    </w:p>
    <w:p w14:paraId="356CE5CB">
      <w:pPr>
        <w:spacing w:line="360" w:lineRule="auto"/>
        <w:ind w:left="25" w:leftChars="12" w:firstLine="472" w:firstLineChars="197"/>
        <w:rPr>
          <w:rFonts w:hint="eastAsia" w:ascii="宋体" w:hAnsi="宋体" w:cs="宋体"/>
          <w:bCs/>
          <w:kern w:val="0"/>
          <w:sz w:val="24"/>
          <w:u w:val="single"/>
        </w:rPr>
      </w:pPr>
      <w:r>
        <w:rPr>
          <w:rFonts w:hint="eastAsia" w:ascii="宋体" w:hAnsi="宋体" w:cs="宋体"/>
          <w:bCs/>
          <w:kern w:val="0"/>
          <w:sz w:val="24"/>
        </w:rPr>
        <w:t>采购文件公告：</w:t>
      </w:r>
      <w:r>
        <w:rPr>
          <w:rFonts w:hint="eastAsia" w:ascii="宋体" w:hAnsi="宋体" w:cs="宋体"/>
          <w:bCs/>
          <w:kern w:val="0"/>
          <w:sz w:val="24"/>
          <w:u w:val="single"/>
        </w:rPr>
        <w:t>是/否</w:t>
      </w:r>
      <w:r>
        <w:rPr>
          <w:rFonts w:hint="eastAsia" w:ascii="宋体" w:hAnsi="宋体" w:cs="宋体"/>
          <w:bCs/>
          <w:kern w:val="0"/>
          <w:sz w:val="24"/>
        </w:rPr>
        <w:t>公告期限：</w:t>
      </w:r>
      <w:r>
        <w:rPr>
          <w:rFonts w:hint="eastAsia" w:ascii="宋体" w:hAnsi="宋体" w:cs="宋体"/>
          <w:bCs/>
          <w:kern w:val="0"/>
          <w:sz w:val="24"/>
          <w:u w:val="single"/>
        </w:rPr>
        <w:t xml:space="preserve">                                                       </w:t>
      </w:r>
    </w:p>
    <w:p w14:paraId="2DB878E9">
      <w:pPr>
        <w:spacing w:line="360" w:lineRule="auto"/>
        <w:ind w:left="25" w:leftChars="12" w:firstLine="472" w:firstLineChars="197"/>
        <w:rPr>
          <w:rFonts w:hint="eastAsia" w:ascii="宋体" w:hAnsi="宋体" w:cs="宋体"/>
          <w:b/>
          <w:kern w:val="0"/>
          <w:sz w:val="24"/>
        </w:rPr>
      </w:pPr>
      <w:r>
        <w:rPr>
          <w:rFonts w:hint="eastAsia" w:ascii="宋体" w:hAnsi="宋体" w:cs="宋体"/>
          <w:bCs/>
          <w:kern w:val="0"/>
          <w:sz w:val="24"/>
        </w:rPr>
        <w:t>采购结果公告：</w:t>
      </w:r>
      <w:r>
        <w:rPr>
          <w:rFonts w:hint="eastAsia" w:ascii="宋体" w:hAnsi="宋体" w:cs="宋体"/>
          <w:bCs/>
          <w:kern w:val="0"/>
          <w:sz w:val="24"/>
          <w:u w:val="single"/>
        </w:rPr>
        <w:t>是/否</w:t>
      </w:r>
      <w:r>
        <w:rPr>
          <w:rFonts w:hint="eastAsia" w:ascii="宋体" w:hAnsi="宋体" w:cs="宋体"/>
          <w:bCs/>
          <w:kern w:val="0"/>
          <w:sz w:val="24"/>
        </w:rPr>
        <w:t>公告期限：</w:t>
      </w:r>
      <w:r>
        <w:rPr>
          <w:rFonts w:hint="eastAsia" w:ascii="宋体" w:hAnsi="宋体" w:cs="宋体"/>
          <w:bCs/>
          <w:kern w:val="0"/>
          <w:sz w:val="24"/>
          <w:u w:val="single"/>
        </w:rPr>
        <w:t xml:space="preserve">                                                       </w:t>
      </w:r>
    </w:p>
    <w:p w14:paraId="1903519F">
      <w:pPr>
        <w:spacing w:line="360" w:lineRule="auto"/>
        <w:ind w:left="25" w:leftChars="12" w:firstLine="472" w:firstLineChars="196"/>
        <w:rPr>
          <w:rFonts w:hint="eastAsia" w:ascii="宋体" w:hAnsi="宋体" w:cs="宋体"/>
          <w:b/>
          <w:kern w:val="0"/>
          <w:sz w:val="24"/>
        </w:rPr>
      </w:pPr>
      <w:r>
        <w:rPr>
          <w:rFonts w:hint="eastAsia" w:ascii="宋体" w:hAnsi="宋体" w:cs="宋体"/>
          <w:b/>
          <w:kern w:val="0"/>
          <w:sz w:val="24"/>
        </w:rPr>
        <w:t>三、质疑基本情况</w:t>
      </w:r>
    </w:p>
    <w:p w14:paraId="2F5F0579">
      <w:pPr>
        <w:spacing w:line="360" w:lineRule="auto"/>
        <w:ind w:firstLine="480" w:firstLineChars="200"/>
        <w:rPr>
          <w:rFonts w:hint="eastAsia" w:ascii="宋体" w:hAnsi="宋体" w:cs="宋体"/>
          <w:kern w:val="0"/>
          <w:sz w:val="24"/>
        </w:rPr>
      </w:pPr>
      <w:r>
        <w:rPr>
          <w:rFonts w:hint="eastAsia" w:ascii="宋体" w:hAnsi="宋体" w:cs="宋体"/>
          <w:kern w:val="0"/>
          <w:sz w:val="24"/>
        </w:rPr>
        <w:t>投诉人于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日，向</w:t>
      </w:r>
      <w:r>
        <w:rPr>
          <w:rFonts w:hint="eastAsia" w:ascii="宋体" w:hAnsi="宋体" w:cs="宋体"/>
          <w:kern w:val="0"/>
          <w:sz w:val="24"/>
          <w:u w:val="single"/>
        </w:rPr>
        <w:t xml:space="preserve">                                </w:t>
      </w:r>
      <w:r>
        <w:rPr>
          <w:rFonts w:hint="eastAsia" w:ascii="宋体" w:hAnsi="宋体" w:cs="宋体"/>
          <w:kern w:val="0"/>
          <w:sz w:val="24"/>
        </w:rPr>
        <w:t>提出质疑，质疑事项为：</w:t>
      </w:r>
    </w:p>
    <w:p w14:paraId="6B61BC16">
      <w:pPr>
        <w:spacing w:line="360" w:lineRule="auto"/>
        <w:ind w:firstLine="241"/>
        <w:rPr>
          <w:rFonts w:hint="eastAsia" w:ascii="宋体" w:hAnsi="宋体" w:cs="宋体"/>
          <w:bCs/>
          <w:kern w:val="0"/>
          <w:sz w:val="24"/>
          <w:u w:val="single"/>
        </w:rPr>
      </w:pPr>
      <w:r>
        <w:rPr>
          <w:rFonts w:hint="eastAsia" w:ascii="宋体" w:hAnsi="宋体" w:cs="宋体"/>
          <w:kern w:val="0"/>
          <w:sz w:val="24"/>
        </w:rPr>
        <w:t xml:space="preserve">    </w:t>
      </w:r>
      <w:r>
        <w:rPr>
          <w:rFonts w:hint="eastAsia" w:ascii="宋体" w:hAnsi="宋体" w:cs="宋体"/>
          <w:bCs/>
          <w:kern w:val="0"/>
          <w:sz w:val="24"/>
          <w:u w:val="single"/>
        </w:rPr>
        <w:t xml:space="preserve">                                                                                      </w:t>
      </w:r>
    </w:p>
    <w:p w14:paraId="1F797CA0">
      <w:pPr>
        <w:spacing w:line="360" w:lineRule="auto"/>
        <w:ind w:firstLine="241"/>
        <w:rPr>
          <w:rFonts w:hint="eastAsia" w:ascii="宋体" w:hAnsi="宋体" w:cs="宋体"/>
          <w:bCs/>
          <w:kern w:val="0"/>
          <w:sz w:val="24"/>
          <w:u w:val="single"/>
        </w:rPr>
      </w:pPr>
      <w:r>
        <w:rPr>
          <w:rFonts w:hint="eastAsia" w:ascii="宋体" w:hAnsi="宋体" w:cs="宋体"/>
          <w:bCs/>
          <w:kern w:val="0"/>
          <w:sz w:val="24"/>
        </w:rPr>
        <w:t xml:space="preserve">    </w:t>
      </w:r>
      <w:r>
        <w:rPr>
          <w:rFonts w:hint="eastAsia" w:ascii="宋体" w:hAnsi="宋体" w:cs="宋体"/>
          <w:bCs/>
          <w:kern w:val="0"/>
          <w:sz w:val="24"/>
          <w:u w:val="single"/>
        </w:rPr>
        <w:t xml:space="preserve">                                                                                      </w:t>
      </w:r>
    </w:p>
    <w:p w14:paraId="12AEB781">
      <w:pPr>
        <w:spacing w:line="360" w:lineRule="auto"/>
        <w:ind w:firstLine="480" w:firstLineChars="200"/>
        <w:rPr>
          <w:rFonts w:hint="eastAsia" w:ascii="宋体" w:hAnsi="宋体" w:cs="宋体"/>
          <w:kern w:val="0"/>
          <w:sz w:val="24"/>
        </w:rPr>
      </w:pPr>
      <w:r>
        <w:rPr>
          <w:rFonts w:hint="eastAsia" w:ascii="宋体" w:hAnsi="宋体" w:cs="宋体"/>
          <w:bCs/>
          <w:kern w:val="0"/>
          <w:sz w:val="24"/>
          <w:u w:val="single"/>
        </w:rPr>
        <w:t>采购人/采购代理机构</w:t>
      </w:r>
      <w:r>
        <w:rPr>
          <w:rFonts w:hint="eastAsia" w:ascii="宋体" w:hAnsi="宋体" w:cs="宋体"/>
          <w:bCs/>
          <w:kern w:val="0"/>
          <w:sz w:val="24"/>
        </w:rPr>
        <w:t>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r>
        <w:rPr>
          <w:rFonts w:hint="eastAsia" w:ascii="宋体" w:hAnsi="宋体" w:cs="宋体"/>
          <w:bCs/>
          <w:kern w:val="0"/>
          <w:sz w:val="24"/>
        </w:rPr>
        <w:t xml:space="preserve">就质疑事项作出了答复/没有在法定期限内作出答复。                                                                                             </w:t>
      </w:r>
    </w:p>
    <w:p w14:paraId="53C29E3D">
      <w:pPr>
        <w:spacing w:line="360" w:lineRule="auto"/>
        <w:ind w:left="25" w:leftChars="12" w:firstLine="472" w:firstLineChars="196"/>
        <w:rPr>
          <w:rFonts w:hint="eastAsia" w:ascii="宋体" w:hAnsi="宋体" w:cs="宋体"/>
          <w:b/>
          <w:kern w:val="0"/>
          <w:sz w:val="24"/>
        </w:rPr>
      </w:pPr>
      <w:r>
        <w:rPr>
          <w:rFonts w:hint="eastAsia" w:ascii="宋体" w:hAnsi="宋体" w:cs="宋体"/>
          <w:b/>
          <w:kern w:val="0"/>
          <w:sz w:val="24"/>
        </w:rPr>
        <w:t>四、投诉事项具体内容</w:t>
      </w:r>
    </w:p>
    <w:p w14:paraId="6C3D63D9">
      <w:pPr>
        <w:spacing w:line="360" w:lineRule="auto"/>
        <w:ind w:left="25" w:leftChars="12" w:firstLine="472" w:firstLineChars="197"/>
        <w:rPr>
          <w:rFonts w:hint="eastAsia" w:ascii="宋体" w:hAnsi="宋体" w:cs="宋体"/>
          <w:bCs/>
          <w:kern w:val="0"/>
          <w:sz w:val="24"/>
          <w:u w:val="single"/>
        </w:rPr>
      </w:pPr>
      <w:r>
        <w:rPr>
          <w:rFonts w:hint="eastAsia" w:ascii="宋体" w:hAnsi="宋体" w:cs="宋体"/>
          <w:kern w:val="0"/>
          <w:sz w:val="24"/>
        </w:rPr>
        <w:t>投诉事项1：</w:t>
      </w:r>
      <w:r>
        <w:rPr>
          <w:rFonts w:hint="eastAsia" w:ascii="宋体" w:hAnsi="宋体" w:cs="宋体"/>
          <w:bCs/>
          <w:kern w:val="0"/>
          <w:sz w:val="24"/>
          <w:u w:val="single"/>
        </w:rPr>
        <w:t xml:space="preserve">                                                                           </w:t>
      </w:r>
    </w:p>
    <w:p w14:paraId="0A2C65EF">
      <w:pPr>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事实依据：</w:t>
      </w:r>
      <w:r>
        <w:rPr>
          <w:rFonts w:hint="eastAsia" w:ascii="宋体" w:hAnsi="宋体" w:cs="宋体"/>
          <w:kern w:val="0"/>
          <w:sz w:val="24"/>
        </w:rPr>
        <w:t xml:space="preserve"> </w:t>
      </w:r>
      <w:r>
        <w:rPr>
          <w:rFonts w:hint="eastAsia" w:ascii="宋体" w:hAnsi="宋体" w:cs="宋体"/>
          <w:bCs/>
          <w:kern w:val="0"/>
          <w:sz w:val="24"/>
          <w:u w:val="single"/>
        </w:rPr>
        <w:t xml:space="preserve">                                                                                      </w:t>
      </w:r>
    </w:p>
    <w:p w14:paraId="644F3D17">
      <w:pPr>
        <w:spacing w:line="360" w:lineRule="auto"/>
        <w:ind w:left="25" w:leftChars="12" w:firstLine="472" w:firstLineChars="197"/>
        <w:rPr>
          <w:rFonts w:hint="eastAsia" w:ascii="宋体" w:hAnsi="宋体" w:cs="宋体"/>
          <w:kern w:val="0"/>
          <w:sz w:val="24"/>
        </w:rPr>
      </w:pPr>
      <w:r>
        <w:rPr>
          <w:rFonts w:hint="eastAsia" w:ascii="宋体" w:hAnsi="宋体" w:cs="宋体"/>
          <w:bCs/>
          <w:kern w:val="0"/>
          <w:sz w:val="24"/>
          <w:u w:val="single"/>
        </w:rPr>
        <w:t xml:space="preserve">                                                                                        </w:t>
      </w:r>
    </w:p>
    <w:p w14:paraId="4EE78F32">
      <w:pPr>
        <w:spacing w:line="360" w:lineRule="auto"/>
        <w:ind w:firstLine="480" w:firstLineChars="200"/>
        <w:rPr>
          <w:rFonts w:hint="eastAsia" w:ascii="宋体" w:hAnsi="宋体" w:cs="宋体"/>
          <w:bCs/>
          <w:kern w:val="0"/>
          <w:sz w:val="24"/>
          <w:u w:val="single"/>
        </w:rPr>
      </w:pPr>
      <w:r>
        <w:rPr>
          <w:rFonts w:hint="eastAsia" w:ascii="宋体" w:hAnsi="宋体" w:cs="宋体"/>
          <w:bCs/>
          <w:kern w:val="0"/>
          <w:sz w:val="24"/>
        </w:rPr>
        <w:t>法律依据：</w:t>
      </w:r>
      <w:r>
        <w:rPr>
          <w:rFonts w:hint="eastAsia" w:ascii="宋体" w:hAnsi="宋体" w:cs="宋体"/>
          <w:kern w:val="0"/>
          <w:sz w:val="24"/>
        </w:rPr>
        <w:t xml:space="preserve"> </w:t>
      </w:r>
      <w:r>
        <w:rPr>
          <w:rFonts w:hint="eastAsia" w:ascii="宋体" w:hAnsi="宋体" w:cs="宋体"/>
          <w:bCs/>
          <w:kern w:val="0"/>
          <w:sz w:val="24"/>
          <w:u w:val="single"/>
        </w:rPr>
        <w:t xml:space="preserve">                                                                                      </w:t>
      </w:r>
    </w:p>
    <w:p w14:paraId="246D43F6">
      <w:pPr>
        <w:spacing w:line="360" w:lineRule="auto"/>
        <w:ind w:left="25" w:leftChars="12" w:firstLine="352" w:firstLineChars="147"/>
        <w:rPr>
          <w:rFonts w:hint="eastAsia" w:ascii="宋体" w:hAnsi="宋体" w:cs="宋体"/>
          <w:bCs/>
          <w:kern w:val="0"/>
          <w:sz w:val="24"/>
          <w:u w:val="single"/>
        </w:rPr>
      </w:pPr>
      <w:r>
        <w:rPr>
          <w:rFonts w:hint="eastAsia" w:ascii="宋体" w:hAnsi="宋体" w:cs="宋体"/>
          <w:bCs/>
          <w:kern w:val="0"/>
          <w:sz w:val="24"/>
        </w:rPr>
        <w:t xml:space="preserve"> </w:t>
      </w:r>
      <w:r>
        <w:rPr>
          <w:rFonts w:hint="eastAsia" w:ascii="宋体" w:hAnsi="宋体" w:cs="宋体"/>
          <w:bCs/>
          <w:kern w:val="0"/>
          <w:sz w:val="24"/>
          <w:u w:val="single"/>
        </w:rPr>
        <w:t xml:space="preserve">                                                                                        </w:t>
      </w:r>
    </w:p>
    <w:p w14:paraId="0ED50332">
      <w:pPr>
        <w:spacing w:line="360" w:lineRule="auto"/>
        <w:ind w:left="25" w:leftChars="12" w:firstLine="472" w:firstLineChars="197"/>
        <w:rPr>
          <w:rFonts w:hint="eastAsia" w:ascii="宋体" w:hAnsi="宋体" w:cs="宋体"/>
          <w:bCs/>
          <w:kern w:val="0"/>
          <w:sz w:val="24"/>
        </w:rPr>
      </w:pPr>
      <w:r>
        <w:rPr>
          <w:rFonts w:hint="eastAsia" w:ascii="宋体" w:hAnsi="宋体" w:cs="宋体"/>
          <w:kern w:val="0"/>
          <w:sz w:val="24"/>
        </w:rPr>
        <w:t xml:space="preserve">投诉事项2  </w:t>
      </w:r>
      <w:r>
        <w:rPr>
          <w:rFonts w:hint="eastAsia" w:ascii="宋体" w:hAnsi="宋体" w:cs="宋体"/>
          <w:bCs/>
          <w:kern w:val="0"/>
          <w:sz w:val="24"/>
        </w:rPr>
        <w:t xml:space="preserve">   </w:t>
      </w:r>
    </w:p>
    <w:p w14:paraId="1CE84BF0">
      <w:pPr>
        <w:spacing w:line="360" w:lineRule="auto"/>
        <w:ind w:left="25" w:leftChars="12" w:firstLine="472" w:firstLineChars="197"/>
        <w:rPr>
          <w:rFonts w:hint="eastAsia" w:ascii="宋体" w:hAnsi="宋体" w:cs="宋体"/>
          <w:bCs/>
          <w:kern w:val="0"/>
          <w:sz w:val="24"/>
        </w:rPr>
      </w:pPr>
      <w:r>
        <w:rPr>
          <w:rFonts w:hint="eastAsia" w:ascii="宋体" w:hAnsi="宋体" w:cs="宋体"/>
          <w:bCs/>
          <w:kern w:val="0"/>
          <w:sz w:val="24"/>
        </w:rPr>
        <w:t>……</w:t>
      </w:r>
    </w:p>
    <w:p w14:paraId="16B60790">
      <w:pPr>
        <w:spacing w:line="360" w:lineRule="auto"/>
        <w:ind w:left="25" w:leftChars="12" w:firstLine="472" w:firstLineChars="196"/>
        <w:rPr>
          <w:rFonts w:hint="eastAsia" w:ascii="宋体" w:hAnsi="宋体" w:cs="宋体"/>
          <w:b/>
          <w:kern w:val="0"/>
          <w:sz w:val="24"/>
        </w:rPr>
      </w:pPr>
      <w:r>
        <w:rPr>
          <w:rFonts w:hint="eastAsia" w:ascii="宋体" w:hAnsi="宋体" w:cs="宋体"/>
          <w:b/>
          <w:kern w:val="0"/>
          <w:sz w:val="24"/>
        </w:rPr>
        <w:t>五、与投诉事项相关的投诉请求：</w:t>
      </w:r>
    </w:p>
    <w:p w14:paraId="604CDCD4">
      <w:pPr>
        <w:spacing w:line="360" w:lineRule="auto"/>
        <w:ind w:left="25" w:leftChars="12" w:firstLine="472" w:firstLineChars="197"/>
        <w:rPr>
          <w:rFonts w:hint="eastAsia" w:ascii="宋体" w:hAnsi="宋体" w:cs="宋体"/>
          <w:kern w:val="0"/>
          <w:sz w:val="24"/>
        </w:rPr>
      </w:pPr>
      <w:r>
        <w:rPr>
          <w:rFonts w:hint="eastAsia" w:ascii="宋体" w:hAnsi="宋体" w:cs="宋体"/>
          <w:kern w:val="0"/>
          <w:sz w:val="24"/>
        </w:rPr>
        <w:t>请求：</w:t>
      </w:r>
      <w:r>
        <w:rPr>
          <w:rFonts w:hint="eastAsia" w:ascii="宋体" w:hAnsi="宋体" w:cs="宋体"/>
          <w:bCs/>
          <w:kern w:val="0"/>
          <w:sz w:val="24"/>
          <w:u w:val="single"/>
        </w:rPr>
        <w:t xml:space="preserve">                                                                                 </w:t>
      </w:r>
    </w:p>
    <w:p w14:paraId="7FC08FB9">
      <w:pPr>
        <w:spacing w:line="360" w:lineRule="auto"/>
        <w:ind w:left="25" w:leftChars="12" w:firstLine="352" w:firstLineChars="147"/>
        <w:rPr>
          <w:rFonts w:hint="eastAsia" w:ascii="宋体" w:hAnsi="宋体" w:cs="宋体"/>
          <w:kern w:val="0"/>
          <w:sz w:val="24"/>
        </w:rPr>
      </w:pPr>
    </w:p>
    <w:p w14:paraId="19569CD4">
      <w:pPr>
        <w:spacing w:line="360" w:lineRule="auto"/>
        <w:ind w:left="25" w:leftChars="12" w:firstLine="472" w:firstLineChars="197"/>
        <w:rPr>
          <w:rFonts w:hint="eastAsia" w:ascii="宋体" w:hAnsi="宋体" w:cs="宋体"/>
          <w:kern w:val="0"/>
          <w:sz w:val="24"/>
        </w:rPr>
      </w:pPr>
      <w:r>
        <w:rPr>
          <w:rFonts w:hint="eastAsia" w:ascii="宋体" w:hAnsi="宋体" w:cs="宋体"/>
          <w:kern w:val="0"/>
          <w:sz w:val="24"/>
        </w:rPr>
        <w:t>签字（签章）：                                       公章：</w:t>
      </w:r>
    </w:p>
    <w:p w14:paraId="2ACB24CB">
      <w:pPr>
        <w:spacing w:line="360" w:lineRule="auto"/>
        <w:ind w:left="25" w:leftChars="12" w:firstLine="352" w:firstLineChars="147"/>
        <w:rPr>
          <w:rFonts w:hint="eastAsia" w:ascii="宋体" w:hAnsi="宋体" w:cs="宋体"/>
          <w:kern w:val="0"/>
          <w:sz w:val="24"/>
        </w:rPr>
      </w:pPr>
    </w:p>
    <w:p w14:paraId="4E4F46ED">
      <w:pPr>
        <w:spacing w:line="360" w:lineRule="auto"/>
        <w:ind w:left="25" w:leftChars="12" w:firstLine="472" w:firstLineChars="197"/>
        <w:rPr>
          <w:rFonts w:hint="eastAsia" w:ascii="宋体" w:hAnsi="宋体" w:cs="宋体"/>
          <w:kern w:val="0"/>
          <w:sz w:val="24"/>
        </w:rPr>
      </w:pPr>
      <w:r>
        <w:rPr>
          <w:rFonts w:hint="eastAsia" w:ascii="宋体" w:hAnsi="宋体" w:cs="宋体"/>
          <w:kern w:val="0"/>
          <w:sz w:val="24"/>
        </w:rPr>
        <w:t>日期：</w:t>
      </w:r>
    </w:p>
    <w:p w14:paraId="5260E15E">
      <w:pPr>
        <w:spacing w:line="360" w:lineRule="auto"/>
        <w:ind w:left="25" w:leftChars="12" w:firstLine="472" w:firstLineChars="197"/>
        <w:rPr>
          <w:rFonts w:hint="eastAsia" w:ascii="宋体" w:hAnsi="宋体" w:cs="宋体"/>
          <w:kern w:val="0"/>
          <w:sz w:val="24"/>
        </w:rPr>
      </w:pPr>
      <w:r>
        <w:rPr>
          <w:rFonts w:hint="eastAsia" w:ascii="宋体" w:hAnsi="宋体" w:cs="宋体"/>
          <w:bCs/>
          <w:kern w:val="0"/>
          <w:sz w:val="24"/>
        </w:rPr>
        <w:t xml:space="preserve">                                                                                 </w:t>
      </w:r>
    </w:p>
    <w:p w14:paraId="69B2A2DF">
      <w:pPr>
        <w:snapToGrid w:val="0"/>
        <w:spacing w:line="360" w:lineRule="auto"/>
        <w:rPr>
          <w:rFonts w:hint="eastAsia" w:ascii="宋体" w:hAnsi="宋体" w:cs="宋体"/>
          <w:b/>
          <w:kern w:val="0"/>
          <w:sz w:val="24"/>
        </w:rPr>
      </w:pPr>
    </w:p>
    <w:p w14:paraId="051F290B">
      <w:pPr>
        <w:snapToGrid w:val="0"/>
        <w:spacing w:line="360" w:lineRule="auto"/>
        <w:rPr>
          <w:rFonts w:hint="eastAsia" w:ascii="宋体" w:hAnsi="宋体" w:cs="宋体"/>
          <w:b/>
          <w:kern w:val="0"/>
          <w:sz w:val="24"/>
        </w:rPr>
      </w:pPr>
      <w:r>
        <w:rPr>
          <w:rFonts w:hint="eastAsia" w:ascii="宋体" w:hAnsi="宋体" w:cs="宋体"/>
          <w:b/>
          <w:kern w:val="0"/>
          <w:sz w:val="24"/>
        </w:rPr>
        <w:t>说明：</w:t>
      </w:r>
    </w:p>
    <w:p w14:paraId="17765148">
      <w:pPr>
        <w:spacing w:line="360" w:lineRule="auto"/>
        <w:ind w:left="25" w:leftChars="12" w:firstLine="354" w:firstLineChars="147"/>
        <w:rPr>
          <w:rFonts w:hint="eastAsia" w:ascii="宋体" w:hAnsi="宋体" w:cs="宋体"/>
          <w:b/>
          <w:bCs/>
          <w:kern w:val="0"/>
          <w:sz w:val="24"/>
        </w:rPr>
      </w:pPr>
      <w:r>
        <w:rPr>
          <w:rFonts w:hint="eastAsia" w:ascii="宋体" w:hAnsi="宋体" w:cs="宋体"/>
          <w:b/>
          <w:kern w:val="0"/>
          <w:sz w:val="24"/>
        </w:rPr>
        <w:t>1.投诉人提起投诉时，应当提交投诉书和必要的证明材料，并按照被投诉人和与投诉事项有关的供应商数量提供投诉书副本</w:t>
      </w:r>
      <w:r>
        <w:rPr>
          <w:rFonts w:hint="eastAsia" w:ascii="宋体" w:hAnsi="宋体" w:cs="宋体"/>
          <w:b/>
          <w:bCs/>
          <w:kern w:val="0"/>
          <w:sz w:val="24"/>
        </w:rPr>
        <w:t>。</w:t>
      </w:r>
    </w:p>
    <w:p w14:paraId="3118F92B">
      <w:pPr>
        <w:spacing w:line="360" w:lineRule="auto"/>
        <w:ind w:left="25" w:leftChars="12" w:firstLine="354" w:firstLineChars="147"/>
        <w:rPr>
          <w:rFonts w:hint="eastAsia" w:ascii="宋体" w:hAnsi="宋体" w:cs="宋体"/>
          <w:b/>
          <w:kern w:val="0"/>
          <w:sz w:val="24"/>
        </w:rPr>
      </w:pPr>
      <w:r>
        <w:rPr>
          <w:rFonts w:hint="eastAsia" w:ascii="宋体" w:hAnsi="宋体" w:cs="宋体"/>
          <w:b/>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61BC170">
      <w:pPr>
        <w:spacing w:line="360" w:lineRule="auto"/>
        <w:ind w:left="25" w:leftChars="12" w:firstLine="354" w:firstLineChars="147"/>
        <w:rPr>
          <w:rFonts w:hint="eastAsia" w:ascii="宋体" w:hAnsi="宋体" w:cs="宋体"/>
          <w:b/>
          <w:kern w:val="0"/>
          <w:sz w:val="24"/>
        </w:rPr>
      </w:pPr>
      <w:r>
        <w:rPr>
          <w:rFonts w:hint="eastAsia" w:ascii="宋体" w:hAnsi="宋体" w:cs="宋体"/>
          <w:b/>
          <w:kern w:val="0"/>
          <w:sz w:val="24"/>
        </w:rPr>
        <w:t>3.投诉书应简要列明质疑事项，质疑函、质疑答复等作为附件材料提供。</w:t>
      </w:r>
    </w:p>
    <w:p w14:paraId="11D89EDC">
      <w:pPr>
        <w:spacing w:line="360" w:lineRule="auto"/>
        <w:ind w:left="25" w:leftChars="12" w:firstLine="354" w:firstLineChars="147"/>
        <w:rPr>
          <w:rFonts w:hint="eastAsia" w:ascii="宋体" w:hAnsi="宋体" w:cs="宋体"/>
          <w:b/>
          <w:kern w:val="0"/>
          <w:sz w:val="24"/>
        </w:rPr>
      </w:pPr>
      <w:r>
        <w:rPr>
          <w:rFonts w:hint="eastAsia" w:ascii="宋体" w:hAnsi="宋体" w:cs="宋体"/>
          <w:b/>
          <w:kern w:val="0"/>
          <w:sz w:val="24"/>
        </w:rPr>
        <w:t>4.投诉书的投诉事项应具体、明确，并有必要的事实依据和法律依据。</w:t>
      </w:r>
    </w:p>
    <w:p w14:paraId="3E53281A">
      <w:pPr>
        <w:spacing w:line="360" w:lineRule="auto"/>
        <w:ind w:left="25" w:leftChars="12" w:firstLine="354" w:firstLineChars="147"/>
        <w:rPr>
          <w:rFonts w:hint="eastAsia" w:ascii="宋体" w:hAnsi="宋体" w:cs="宋体"/>
          <w:b/>
          <w:kern w:val="0"/>
          <w:sz w:val="24"/>
        </w:rPr>
      </w:pPr>
      <w:r>
        <w:rPr>
          <w:rFonts w:hint="eastAsia" w:ascii="宋体" w:hAnsi="宋体" w:cs="宋体"/>
          <w:b/>
          <w:kern w:val="0"/>
          <w:sz w:val="24"/>
        </w:rPr>
        <w:t>5.投诉书的投诉请求应与投诉事项相关。</w:t>
      </w:r>
    </w:p>
    <w:p w14:paraId="1736408B">
      <w:pPr>
        <w:spacing w:line="360" w:lineRule="auto"/>
        <w:ind w:left="25" w:leftChars="12" w:firstLine="354" w:firstLineChars="147"/>
        <w:rPr>
          <w:rFonts w:hint="eastAsia" w:ascii="宋体" w:hAnsi="宋体" w:cs="宋体"/>
        </w:rPr>
      </w:pPr>
      <w:r>
        <w:rPr>
          <w:rFonts w:hint="eastAsia" w:ascii="宋体" w:hAnsi="宋体" w:cs="宋体"/>
          <w:b/>
          <w:kern w:val="0"/>
          <w:sz w:val="24"/>
        </w:rPr>
        <w:t>6.投诉人为法人或者其他组织的，投诉书应由法定代表人、主要负责人，或者其授权代表签字或者盖章，并加盖公章。</w:t>
      </w:r>
    </w:p>
    <w:p w14:paraId="1756D8D5"/>
    <w:p w14:paraId="79C93007"/>
    <w:p w14:paraId="471C9D92"/>
    <w:sectPr>
      <w:headerReference r:id="rId14" w:type="default"/>
      <w:footerReference r:id="rId15"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font>
  <w:font w:name="华文新魏">
    <w:altName w:val="宋体"/>
    <w:panose1 w:val="02010800040101010101"/>
    <w:charset w:val="86"/>
    <w:family w:val="auto"/>
    <w:pitch w:val="default"/>
    <w:sig w:usb0="00000000" w:usb1="00000000" w:usb2="00000010" w:usb3="00000000" w:csb0="00040000" w:csb1="00000000"/>
  </w:font>
  <w:font w:name="Arial Unicode MS">
    <w:altName w:val="等线"/>
    <w:panose1 w:val="020B0604020202020204"/>
    <w:charset w:val="86"/>
    <w:family w:val="auto"/>
    <w:pitch w:val="default"/>
    <w:sig w:usb0="00000000" w:usb1="00000000" w:usb2="0000003F" w:usb3="00000000" w:csb0="603F01FF" w:csb1="FFFF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78CF8">
    <w:pPr>
      <w:pStyle w:val="16"/>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16493">
    <w:pPr>
      <w:pStyle w:val="16"/>
      <w:framePr w:wrap="around" w:vAnchor="text" w:hAnchor="margin" w:xAlign="center" w:y="1"/>
      <w:rPr>
        <w:rStyle w:val="24"/>
        <w:rFonts w:ascii="Calibri" w:hAnsi="Calibri"/>
        <w:sz w:val="21"/>
      </w:rPr>
    </w:pPr>
    <w:r>
      <w:rPr>
        <w:rFonts w:ascii="Calibri" w:hAnsi="Calibri"/>
        <w:sz w:val="21"/>
      </w:rPr>
      <w:fldChar w:fldCharType="begin"/>
    </w:r>
    <w:r>
      <w:rPr>
        <w:rStyle w:val="24"/>
        <w:rFonts w:ascii="Calibri" w:hAnsi="Calibri"/>
        <w:sz w:val="21"/>
      </w:rPr>
      <w:instrText xml:space="preserve">PAGE  </w:instrText>
    </w:r>
    <w:r>
      <w:rPr>
        <w:rFonts w:ascii="Calibri" w:hAnsi="Calibri"/>
        <w:sz w:val="21"/>
      </w:rPr>
      <w:fldChar w:fldCharType="separate"/>
    </w:r>
    <w:r>
      <w:rPr>
        <w:rStyle w:val="24"/>
        <w:rFonts w:ascii="Calibri" w:hAnsi="Calibri"/>
        <w:sz w:val="21"/>
      </w:rPr>
      <w:t>0</w:t>
    </w:r>
    <w:r>
      <w:rPr>
        <w:rFonts w:ascii="Calibri" w:hAnsi="Calibri"/>
        <w:sz w:val="21"/>
      </w:rPr>
      <w:fldChar w:fldCharType="end"/>
    </w:r>
  </w:p>
  <w:p w14:paraId="7B4C1000">
    <w:pPr>
      <w:pStyle w:val="16"/>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465E7">
    <w:pPr>
      <w:pStyle w:val="16"/>
      <w:tabs>
        <w:tab w:val="center" w:pos="4439"/>
        <w:tab w:val="clear" w:pos="4153"/>
      </w:tabs>
      <w:jc w:val="both"/>
      <w:rPr>
        <w:rFonts w:ascii="Calibri" w:hAnsi="Calibr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4ACD9">
    <w:pPr>
      <w:pStyle w:val="16"/>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165BFD">
                          <w:pPr>
                            <w:rPr>
                              <w:rFonts w:ascii="Calibri" w:hAnsi="Calibri"/>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B165BFD">
                    <w:pPr>
                      <w:rPr>
                        <w:rFonts w:ascii="Calibri" w:hAnsi="Calibri"/>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A2659">
    <w:pPr>
      <w:pStyle w:val="16"/>
      <w:jc w:val="center"/>
      <w:rPr>
        <w:rFonts w:ascii="Calibri" w:hAnsi="Calibr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FD08B9">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DFD08B9">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p w14:paraId="18DE0DC2">
    <w:pPr>
      <w:pStyle w:val="16"/>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4828C">
    <w:pPr>
      <w:pStyle w:val="16"/>
      <w:rPr>
        <w:rFonts w:ascii="Calibri" w:hAnsi="Calibri"/>
      </w:rPr>
    </w:pPr>
    <w:r>
      <w:rPr>
        <w:rFonts w:ascii="Calibri" w:hAnsi="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4A3D81">
                          <w:pPr>
                            <w:pStyle w:val="16"/>
                            <w:rPr>
                              <w:rFonts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84A3D81">
                    <w:pPr>
                      <w:pStyle w:val="16"/>
                      <w:rPr>
                        <w:rFonts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2FD93">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EF5B84">
                          <w:pPr>
                            <w:pStyle w:val="16"/>
                          </w:pPr>
                          <w:r>
                            <w:fldChar w:fldCharType="begin"/>
                          </w:r>
                          <w:r>
                            <w:instrText xml:space="preserve"> PAGE  \* MERGEFORMAT </w:instrText>
                          </w:r>
                          <w:r>
                            <w:fldChar w:fldCharType="separate"/>
                          </w:r>
                          <w:r>
                            <w:t>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FEF5B84">
                    <w:pPr>
                      <w:pStyle w:val="1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C7EB6">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25EC20">
                          <w:pPr>
                            <w:pStyle w:val="16"/>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25EC20">
                    <w:pPr>
                      <w:pStyle w:val="16"/>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p w14:paraId="6A75C942">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9FBA6">
    <w:pPr>
      <w:pStyle w:val="17"/>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C03D1">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D2F0C">
    <w:pPr>
      <w:pStyle w:val="17"/>
      <w:tabs>
        <w:tab w:val="center" w:pos="0"/>
        <w:tab w:val="clear" w:pos="4153"/>
      </w:tabs>
      <w:rPr>
        <w:rFonts w:ascii="Calibri" w:hAnsi="Calibri"/>
      </w:rPr>
    </w:pPr>
    <w:r>
      <w:rPr>
        <w:rFonts w:hint="eastAsia" w:ascii="Calibri" w:hAnsi="Calibri"/>
      </w:rPr>
      <w:t>南宁市政府采购竞争性磋商采购文件（项目编号：NNZC2021-C3--KLZB）</w:t>
    </w:r>
  </w:p>
  <w:p w14:paraId="5572D898">
    <w:pPr>
      <w:pStyle w:val="17"/>
      <w:pBdr>
        <w:bottom w:val="none" w:color="auto" w:sz="0" w:space="1"/>
      </w:pBdr>
      <w:rPr>
        <w:rFonts w:ascii="Calibri" w:hAnsi="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FD193">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320F8">
    <w:pPr>
      <w:pStyle w:val="17"/>
      <w:tabs>
        <w:tab w:val="center" w:pos="0"/>
        <w:tab w:val="clear" w:pos="4153"/>
      </w:tabs>
    </w:pPr>
    <w:r>
      <w:rPr>
        <w:vanish/>
        <w:highlight w:val="yellow"/>
      </w:rPr>
      <w:t>&gt;</w:t>
    </w:r>
  </w:p>
  <w:p w14:paraId="354498D8">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EB82CD"/>
    <w:multiLevelType w:val="singleLevel"/>
    <w:tmpl w:val="D9EB82CD"/>
    <w:lvl w:ilvl="0" w:tentative="0">
      <w:start w:val="1"/>
      <w:numFmt w:val="decimal"/>
      <w:lvlText w:val="%1."/>
      <w:lvlJc w:val="left"/>
      <w:pPr>
        <w:tabs>
          <w:tab w:val="left" w:pos="312"/>
        </w:tabs>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45C78FB"/>
    <w:multiLevelType w:val="singleLevel"/>
    <w:tmpl w:val="045C78FB"/>
    <w:lvl w:ilvl="0" w:tentative="0">
      <w:start w:val="1"/>
      <w:numFmt w:val="decimal"/>
      <w:pStyle w:val="7"/>
      <w:lvlText w:val="%1."/>
      <w:lvlJc w:val="left"/>
      <w:pPr>
        <w:tabs>
          <w:tab w:val="left" w:pos="360"/>
        </w:tabs>
        <w:ind w:left="360" w:hanging="36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ZmE0MjJlMzEzZWM4MTU3NGZkOGMxYzExM2U4OGEifQ=="/>
  </w:docVars>
  <w:rsids>
    <w:rsidRoot w:val="00000000"/>
    <w:rsid w:val="124473D5"/>
    <w:rsid w:val="3909162A"/>
    <w:rsid w:val="4912753C"/>
    <w:rsid w:val="56FD08E5"/>
    <w:rsid w:val="649E4008"/>
    <w:rsid w:val="7152777F"/>
    <w:rsid w:val="71AE3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23">
    <w:name w:val="Default Paragraph Font"/>
    <w:semiHidden/>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Body Text First Indent1"/>
    <w:qFormat/>
    <w:uiPriority w:val="0"/>
    <w:pPr>
      <w:widowControl w:val="0"/>
      <w:ind w:firstLine="420" w:firstLineChars="100"/>
      <w:jc w:val="both"/>
    </w:pPr>
    <w:rPr>
      <w:rFonts w:ascii="Calibri" w:hAnsi="Calibri" w:eastAsia="宋体" w:cs="黑体"/>
      <w:kern w:val="2"/>
      <w:sz w:val="28"/>
      <w:szCs w:val="24"/>
      <w:lang w:val="en-US" w:eastAsia="zh-CN" w:bidi="ar-SA"/>
    </w:rPr>
  </w:style>
  <w:style w:type="paragraph" w:styleId="6">
    <w:name w:val="index 8"/>
    <w:basedOn w:val="1"/>
    <w:next w:val="1"/>
    <w:qFormat/>
    <w:uiPriority w:val="0"/>
    <w:pPr>
      <w:ind w:left="2940"/>
    </w:pPr>
  </w:style>
  <w:style w:type="paragraph" w:styleId="7">
    <w:name w:val="List Number"/>
    <w:basedOn w:val="1"/>
    <w:qFormat/>
    <w:uiPriority w:val="0"/>
    <w:pPr>
      <w:numPr>
        <w:ilvl w:val="0"/>
        <w:numId w:val="1"/>
      </w:numPr>
    </w:pPr>
  </w:style>
  <w:style w:type="paragraph" w:styleId="8">
    <w:name w:val="Normal Indent"/>
    <w:basedOn w:val="1"/>
    <w:qFormat/>
    <w:uiPriority w:val="0"/>
    <w:pPr>
      <w:ind w:firstLine="420"/>
    </w:pPr>
    <w:rPr>
      <w:szCs w:val="20"/>
    </w:rPr>
  </w:style>
  <w:style w:type="paragraph" w:styleId="9">
    <w:name w:val="toa heading"/>
    <w:basedOn w:val="1"/>
    <w:next w:val="1"/>
    <w:qFormat/>
    <w:uiPriority w:val="0"/>
    <w:rPr>
      <w:rFonts w:ascii="Arial" w:hAnsi="Arial"/>
      <w:sz w:val="24"/>
    </w:rPr>
  </w:style>
  <w:style w:type="paragraph" w:styleId="10">
    <w:name w:val="annotation text"/>
    <w:basedOn w:val="1"/>
    <w:qFormat/>
    <w:uiPriority w:val="0"/>
    <w:pPr>
      <w:jc w:val="left"/>
    </w:pPr>
  </w:style>
  <w:style w:type="paragraph" w:styleId="11">
    <w:name w:val="Body Text 3"/>
    <w:basedOn w:val="1"/>
    <w:unhideWhenUsed/>
    <w:qFormat/>
    <w:uiPriority w:val="99"/>
    <w:pPr>
      <w:spacing w:after="120"/>
    </w:pPr>
    <w:rPr>
      <w:sz w:val="16"/>
      <w:szCs w:val="16"/>
    </w:rPr>
  </w:style>
  <w:style w:type="paragraph" w:styleId="12">
    <w:name w:val="Body Text"/>
    <w:basedOn w:val="1"/>
    <w:next w:val="1"/>
    <w:unhideWhenUsed/>
    <w:qFormat/>
    <w:uiPriority w:val="0"/>
    <w:pPr>
      <w:spacing w:after="120"/>
    </w:p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Plain Text"/>
    <w:basedOn w:val="1"/>
    <w:qFormat/>
    <w:uiPriority w:val="0"/>
    <w:rPr>
      <w:rFonts w:ascii="宋体" w:hAnsi="Courier New"/>
      <w:kern w:val="0"/>
      <w:sz w:val="20"/>
      <w:szCs w:val="21"/>
    </w:rPr>
  </w:style>
  <w:style w:type="paragraph" w:styleId="16">
    <w:name w:val="footer"/>
    <w:basedOn w:val="1"/>
    <w:unhideWhenUsed/>
    <w:qFormat/>
    <w:uiPriority w:val="99"/>
    <w:pPr>
      <w:tabs>
        <w:tab w:val="center" w:pos="4153"/>
        <w:tab w:val="right" w:pos="8306"/>
      </w:tabs>
      <w:snapToGrid w:val="0"/>
      <w:jc w:val="left"/>
    </w:pPr>
    <w:rPr>
      <w:kern w:val="0"/>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tabs>
        <w:tab w:val="right" w:leader="dot" w:pos="8296"/>
      </w:tabs>
      <w:ind w:left="420" w:leftChars="200"/>
    </w:pPr>
  </w:style>
  <w:style w:type="paragraph" w:styleId="20">
    <w:name w:val="Normal (Web)"/>
    <w:basedOn w:val="1"/>
    <w:unhideWhenUsed/>
    <w:qFormat/>
    <w:uiPriority w:val="99"/>
    <w:rPr>
      <w:rFonts w:ascii="Calibri" w:hAnsi="Calibri"/>
      <w:kern w:val="0"/>
      <w:sz w:val="24"/>
    </w:rPr>
  </w:style>
  <w:style w:type="paragraph" w:styleId="21">
    <w:name w:val="Body Text First Indent 2"/>
    <w:basedOn w:val="13"/>
    <w:qFormat/>
    <w:uiPriority w:val="0"/>
    <w:pPr>
      <w:autoSpaceDE w:val="0"/>
      <w:autoSpaceDN w:val="0"/>
      <w:spacing w:after="120" w:line="360" w:lineRule="auto"/>
      <w:ind w:left="420" w:leftChars="200" w:firstLine="420" w:firstLineChars="200"/>
    </w:pPr>
    <w:rPr>
      <w:sz w:val="21"/>
      <w:szCs w:val="24"/>
    </w:rPr>
  </w:style>
  <w:style w:type="character" w:styleId="24">
    <w:name w:val="page number"/>
    <w:qFormat/>
    <w:uiPriority w:val="0"/>
  </w:style>
  <w:style w:type="character" w:styleId="25">
    <w:name w:val="FollowedHyperlink"/>
    <w:unhideWhenUsed/>
    <w:qFormat/>
    <w:uiPriority w:val="99"/>
    <w:rPr>
      <w:color w:val="800080"/>
      <w:u w:val="single"/>
    </w:rPr>
  </w:style>
  <w:style w:type="character" w:styleId="26">
    <w:name w:val="Hyperlink"/>
    <w:unhideWhenUsed/>
    <w:qFormat/>
    <w:uiPriority w:val="99"/>
    <w:rPr>
      <w:color w:val="0000FF"/>
      <w:u w:val="single"/>
    </w:rPr>
  </w:style>
  <w:style w:type="paragraph" w:customStyle="1" w:styleId="27">
    <w:name w:val="表格文字"/>
    <w:basedOn w:val="13"/>
    <w:next w:val="12"/>
    <w:qFormat/>
    <w:uiPriority w:val="0"/>
    <w:pPr>
      <w:adjustRightInd w:val="0"/>
      <w:spacing w:line="300" w:lineRule="exact"/>
      <w:jc w:val="left"/>
    </w:pPr>
    <w:rPr>
      <w:rFonts w:ascii="宋体" w:hAnsi="宋体"/>
      <w:szCs w:val="21"/>
    </w:rPr>
  </w:style>
  <w:style w:type="paragraph" w:customStyle="1" w:styleId="28">
    <w:name w:val="正文2"/>
    <w:basedOn w:val="1"/>
    <w:qFormat/>
    <w:uiPriority w:val="0"/>
    <w:pPr>
      <w:adjustRightInd w:val="0"/>
      <w:spacing w:before="156" w:line="360" w:lineRule="auto"/>
      <w:ind w:firstLine="510" w:firstLineChars="200"/>
    </w:pPr>
    <w:rPr>
      <w:kern w:val="0"/>
      <w:sz w:val="24"/>
      <w:szCs w:val="20"/>
    </w:rPr>
  </w:style>
  <w:style w:type="paragraph" w:customStyle="1" w:styleId="29">
    <w:name w:val="PlainText"/>
    <w:basedOn w:val="1"/>
    <w:qFormat/>
    <w:uiPriority w:val="0"/>
    <w:rPr>
      <w:rFonts w:ascii="宋体" w:hAnsi="Courier New"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41226</Words>
  <Characters>43390</Characters>
  <Lines>0</Lines>
  <Paragraphs>0</Paragraphs>
  <TotalTime>8</TotalTime>
  <ScaleCrop>false</ScaleCrop>
  <LinksUpToDate>false</LinksUpToDate>
  <CharactersWithSpaces>48655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2025-08-27T01:41:00Z</dcterms:created>
  <dc:creator>Administrator</dc:creator>
  <cp:lastModifiedBy>Administrator</cp:lastModifiedBy>
  <dcterms:modified xsi:type="dcterms:W3CDTF">2025-08-29T02:41:45Z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570CE50ABD614E6A975AA51EF0F5974C_12</vt:lpwstr>
  </property>
</Properties>
</file>