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68A7">
      <w:pPr>
        <w:pStyle w:val="8"/>
        <w:rPr>
          <w:rFonts w:ascii="Times New Roman"/>
          <w:color w:val="auto"/>
          <w:sz w:val="20"/>
        </w:rPr>
      </w:pPr>
    </w:p>
    <w:p w14:paraId="687EFBDD">
      <w:pPr>
        <w:spacing w:before="194"/>
        <w:ind w:left="0" w:right="646" w:firstLine="0"/>
        <w:jc w:val="center"/>
        <w:rPr>
          <w:rFonts w:hint="eastAsia" w:eastAsia="仿宋"/>
          <w:b/>
          <w:color w:val="auto"/>
          <w:sz w:val="55"/>
          <w:lang w:eastAsia="zh-CN"/>
        </w:rPr>
      </w:pPr>
      <w:bookmarkStart w:id="0" w:name="华鑫工程咨询（广西）有限公司　"/>
      <w:bookmarkEnd w:id="0"/>
      <w:r>
        <w:rPr>
          <w:rFonts w:hint="eastAsia"/>
          <w:b/>
          <w:color w:val="auto"/>
          <w:sz w:val="55"/>
          <w:lang w:eastAsia="zh-CN"/>
        </w:rPr>
        <w:t>广西桂盛项目管理有限公司</w:t>
      </w:r>
    </w:p>
    <w:p w14:paraId="7D66ADAC">
      <w:pPr>
        <w:pStyle w:val="8"/>
        <w:rPr>
          <w:b/>
          <w:color w:val="auto"/>
          <w:sz w:val="54"/>
        </w:rPr>
      </w:pPr>
    </w:p>
    <w:p w14:paraId="245216AE">
      <w:pPr>
        <w:spacing w:before="485"/>
        <w:ind w:left="0" w:right="639" w:firstLine="0"/>
        <w:jc w:val="center"/>
        <w:rPr>
          <w:b/>
          <w:color w:val="auto"/>
          <w:sz w:val="96"/>
        </w:rPr>
      </w:pPr>
      <w:bookmarkStart w:id="1" w:name="竞争性磋商文件"/>
      <w:bookmarkEnd w:id="1"/>
      <w:r>
        <w:rPr>
          <w:b/>
          <w:color w:val="auto"/>
          <w:sz w:val="96"/>
        </w:rPr>
        <w:t>竞争性磋商文件</w:t>
      </w:r>
    </w:p>
    <w:p w14:paraId="7E0E0D19">
      <w:pPr>
        <w:pStyle w:val="8"/>
        <w:spacing w:before="7"/>
        <w:rPr>
          <w:b/>
          <w:color w:val="auto"/>
          <w:sz w:val="74"/>
        </w:rPr>
      </w:pPr>
    </w:p>
    <w:p w14:paraId="0E65C5C9">
      <w:pPr>
        <w:spacing w:before="0"/>
        <w:ind w:left="0" w:right="637" w:firstLine="0"/>
        <w:jc w:val="center"/>
        <w:rPr>
          <w:color w:val="auto"/>
          <w:sz w:val="32"/>
        </w:rPr>
      </w:pPr>
      <w:bookmarkStart w:id="2" w:name="（全流程电子化评标）"/>
      <w:bookmarkEnd w:id="2"/>
      <w:r>
        <w:rPr>
          <w:color w:val="auto"/>
          <w:sz w:val="32"/>
        </w:rPr>
        <w:t>（全流程电子化评标）</w:t>
      </w:r>
    </w:p>
    <w:p w14:paraId="2A77949F">
      <w:pPr>
        <w:pStyle w:val="8"/>
        <w:rPr>
          <w:color w:val="auto"/>
          <w:sz w:val="32"/>
        </w:rPr>
      </w:pPr>
    </w:p>
    <w:p w14:paraId="1D8C6B04">
      <w:pPr>
        <w:pStyle w:val="8"/>
        <w:rPr>
          <w:color w:val="auto"/>
          <w:sz w:val="32"/>
        </w:rPr>
      </w:pPr>
    </w:p>
    <w:p w14:paraId="6024AB58">
      <w:pPr>
        <w:pStyle w:val="8"/>
        <w:rPr>
          <w:color w:val="auto"/>
          <w:sz w:val="32"/>
        </w:rPr>
      </w:pPr>
    </w:p>
    <w:p w14:paraId="552AFD5D">
      <w:pPr>
        <w:pStyle w:val="8"/>
        <w:rPr>
          <w:color w:val="auto"/>
          <w:sz w:val="32"/>
        </w:rPr>
      </w:pPr>
    </w:p>
    <w:p w14:paraId="6D8122A4">
      <w:pPr>
        <w:pStyle w:val="8"/>
        <w:spacing w:before="6"/>
        <w:rPr>
          <w:color w:val="auto"/>
          <w:sz w:val="46"/>
        </w:rPr>
      </w:pPr>
    </w:p>
    <w:p w14:paraId="17E31936">
      <w:pPr>
        <w:spacing w:before="0"/>
        <w:ind w:left="770" w:right="0" w:firstLine="0"/>
        <w:jc w:val="left"/>
        <w:rPr>
          <w:rFonts w:hint="eastAsia" w:eastAsia="仿宋"/>
          <w:color w:val="auto"/>
          <w:sz w:val="31"/>
          <w:lang w:eastAsia="zh-CN"/>
        </w:rPr>
      </w:pPr>
      <w:r>
        <w:rPr>
          <w:color w:val="auto"/>
          <w:sz w:val="31"/>
        </w:rPr>
        <w:t>项目名称：</w:t>
      </w:r>
      <w:bookmarkStart w:id="3" w:name="OLE_LINK2"/>
      <w:r>
        <w:rPr>
          <w:rFonts w:hint="eastAsia"/>
          <w:color w:val="auto"/>
          <w:sz w:val="31"/>
          <w:lang w:eastAsia="zh-CN"/>
        </w:rPr>
        <w:t>合山市革命烈士纪念碑维修和改造项目</w:t>
      </w:r>
      <w:bookmarkEnd w:id="3"/>
      <w:r>
        <w:rPr>
          <w:rFonts w:hint="eastAsia"/>
          <w:color w:val="auto"/>
          <w:sz w:val="31"/>
          <w:lang w:eastAsia="zh-CN"/>
        </w:rPr>
        <w:t xml:space="preserve"> </w:t>
      </w:r>
    </w:p>
    <w:p w14:paraId="5AEA9C81">
      <w:pPr>
        <w:pStyle w:val="8"/>
        <w:rPr>
          <w:color w:val="auto"/>
          <w:sz w:val="30"/>
        </w:rPr>
      </w:pPr>
    </w:p>
    <w:p w14:paraId="3BDF4F5D">
      <w:pPr>
        <w:pStyle w:val="8"/>
        <w:spacing w:before="1"/>
        <w:rPr>
          <w:color w:val="auto"/>
          <w:sz w:val="44"/>
        </w:rPr>
      </w:pPr>
    </w:p>
    <w:p w14:paraId="763E25CC">
      <w:pPr>
        <w:spacing w:before="0"/>
        <w:ind w:left="770" w:right="0" w:firstLine="0"/>
        <w:jc w:val="left"/>
        <w:rPr>
          <w:rFonts w:hint="eastAsia" w:eastAsia="仿宋"/>
          <w:color w:val="auto"/>
          <w:sz w:val="31"/>
          <w:lang w:eastAsia="zh-CN"/>
        </w:rPr>
      </w:pPr>
      <w:r>
        <w:rPr>
          <w:color w:val="auto"/>
          <w:sz w:val="31"/>
        </w:rPr>
        <w:t>项目编号：</w:t>
      </w:r>
      <w:bookmarkStart w:id="36" w:name="_GoBack"/>
      <w:bookmarkEnd w:id="36"/>
      <w:r>
        <w:rPr>
          <w:rFonts w:hint="eastAsia"/>
          <w:color w:val="auto"/>
          <w:sz w:val="31"/>
          <w:lang w:eastAsia="zh-CN"/>
        </w:rPr>
        <w:t>LBZC2025-C2-810029-GXGS</w:t>
      </w:r>
    </w:p>
    <w:p w14:paraId="69876D74">
      <w:pPr>
        <w:pStyle w:val="8"/>
        <w:rPr>
          <w:color w:val="auto"/>
          <w:sz w:val="30"/>
        </w:rPr>
      </w:pPr>
    </w:p>
    <w:p w14:paraId="73D5A7F7">
      <w:pPr>
        <w:pStyle w:val="8"/>
        <w:spacing w:before="7"/>
        <w:rPr>
          <w:color w:val="auto"/>
          <w:sz w:val="43"/>
        </w:rPr>
      </w:pPr>
    </w:p>
    <w:p w14:paraId="21868319">
      <w:pPr>
        <w:spacing w:before="0"/>
        <w:ind w:left="770" w:right="0" w:firstLine="0"/>
        <w:jc w:val="left"/>
        <w:rPr>
          <w:rFonts w:hint="eastAsia" w:eastAsia="仿宋"/>
          <w:color w:val="auto"/>
          <w:sz w:val="31"/>
          <w:lang w:eastAsia="zh-CN"/>
        </w:rPr>
      </w:pPr>
      <w:r>
        <w:rPr>
          <w:color w:val="auto"/>
          <w:sz w:val="31"/>
        </w:rPr>
        <w:t>采 购 人：</w:t>
      </w:r>
      <w:bookmarkStart w:id="4" w:name="OLE_LINK1"/>
      <w:r>
        <w:rPr>
          <w:rFonts w:hint="eastAsia"/>
          <w:color w:val="auto"/>
          <w:sz w:val="31"/>
          <w:lang w:eastAsia="zh-CN"/>
        </w:rPr>
        <w:t>合山市民政和退役军人事务局</w:t>
      </w:r>
      <w:bookmarkEnd w:id="4"/>
    </w:p>
    <w:p w14:paraId="603D080F">
      <w:pPr>
        <w:pStyle w:val="8"/>
        <w:rPr>
          <w:color w:val="auto"/>
          <w:sz w:val="30"/>
        </w:rPr>
      </w:pPr>
    </w:p>
    <w:p w14:paraId="0EFE8148">
      <w:pPr>
        <w:pStyle w:val="8"/>
        <w:spacing w:before="4"/>
        <w:rPr>
          <w:color w:val="auto"/>
          <w:sz w:val="43"/>
        </w:rPr>
      </w:pPr>
    </w:p>
    <w:p w14:paraId="3EBFC279">
      <w:pPr>
        <w:spacing w:before="0"/>
        <w:ind w:left="770" w:right="0" w:firstLine="0"/>
        <w:jc w:val="left"/>
        <w:rPr>
          <w:rFonts w:hint="eastAsia" w:eastAsia="仿宋"/>
          <w:color w:val="auto"/>
          <w:sz w:val="31"/>
          <w:lang w:eastAsia="zh-CN"/>
        </w:rPr>
      </w:pPr>
      <w:r>
        <w:rPr>
          <w:color w:val="auto"/>
          <w:sz w:val="31"/>
        </w:rPr>
        <w:t>采购代理机构：</w:t>
      </w:r>
      <w:r>
        <w:rPr>
          <w:rFonts w:hint="eastAsia"/>
          <w:color w:val="auto"/>
          <w:sz w:val="31"/>
          <w:lang w:eastAsia="zh-CN"/>
        </w:rPr>
        <w:t>广西桂盛项目管理有限公司</w:t>
      </w:r>
    </w:p>
    <w:p w14:paraId="1E1A74D9">
      <w:pPr>
        <w:pStyle w:val="8"/>
        <w:rPr>
          <w:color w:val="auto"/>
          <w:sz w:val="30"/>
        </w:rPr>
      </w:pPr>
    </w:p>
    <w:p w14:paraId="361F462E">
      <w:pPr>
        <w:pStyle w:val="8"/>
        <w:spacing w:before="12"/>
        <w:rPr>
          <w:color w:val="auto"/>
          <w:sz w:val="43"/>
        </w:rPr>
      </w:pPr>
    </w:p>
    <w:p w14:paraId="0F7AC81D">
      <w:pPr>
        <w:spacing w:before="0"/>
        <w:ind w:left="3412" w:right="0" w:firstLine="0"/>
        <w:jc w:val="left"/>
        <w:rPr>
          <w:color w:val="auto"/>
          <w:sz w:val="31"/>
        </w:rPr>
      </w:pPr>
      <w:r>
        <w:rPr>
          <w:color w:val="auto"/>
          <w:sz w:val="31"/>
        </w:rPr>
        <w:t>2025 年</w:t>
      </w:r>
      <w:r>
        <w:rPr>
          <w:rFonts w:hint="eastAsia"/>
          <w:color w:val="auto"/>
          <w:sz w:val="31"/>
          <w:lang w:val="en-US" w:eastAsia="zh-CN"/>
        </w:rPr>
        <w:t>6</w:t>
      </w:r>
      <w:r>
        <w:rPr>
          <w:color w:val="auto"/>
          <w:sz w:val="31"/>
        </w:rPr>
        <w:t>月</w:t>
      </w:r>
    </w:p>
    <w:p w14:paraId="65F6F852">
      <w:pPr>
        <w:spacing w:after="0"/>
        <w:jc w:val="left"/>
        <w:rPr>
          <w:color w:val="auto"/>
          <w:sz w:val="31"/>
        </w:rPr>
        <w:sectPr>
          <w:type w:val="continuous"/>
          <w:pgSz w:w="11910" w:h="16840"/>
          <w:pgMar w:top="1600" w:right="380" w:bottom="280" w:left="1020" w:header="720" w:footer="720" w:gutter="0"/>
          <w:cols w:space="720" w:num="1"/>
        </w:sectPr>
      </w:pPr>
    </w:p>
    <w:p w14:paraId="75178795">
      <w:pPr>
        <w:pStyle w:val="8"/>
        <w:rPr>
          <w:color w:val="auto"/>
          <w:sz w:val="20"/>
        </w:rPr>
      </w:pPr>
    </w:p>
    <w:p w14:paraId="12674790">
      <w:pPr>
        <w:spacing w:before="184"/>
        <w:ind w:left="0" w:right="401" w:firstLine="0"/>
        <w:jc w:val="center"/>
        <w:rPr>
          <w:b/>
          <w:color w:val="auto"/>
          <w:sz w:val="48"/>
        </w:rPr>
      </w:pPr>
      <w:r>
        <w:rPr>
          <w:b/>
          <w:color w:val="auto"/>
          <w:sz w:val="48"/>
        </w:rPr>
        <w:t>目 录</w:t>
      </w:r>
    </w:p>
    <w:p w14:paraId="3D800729">
      <w:pPr>
        <w:pStyle w:val="8"/>
        <w:rPr>
          <w:b/>
          <w:color w:val="auto"/>
          <w:sz w:val="48"/>
        </w:rPr>
      </w:pPr>
    </w:p>
    <w:p w14:paraId="5E1768D5">
      <w:pPr>
        <w:pStyle w:val="8"/>
        <w:spacing w:before="3"/>
        <w:rPr>
          <w:b/>
          <w:color w:val="auto"/>
          <w:sz w:val="38"/>
        </w:rPr>
      </w:pPr>
    </w:p>
    <w:sdt>
      <w:sdtPr>
        <w:rPr>
          <w:color w:val="auto"/>
        </w:rPr>
        <w:id w:val="147468736"/>
        <w:docPartObj>
          <w:docPartGallery w:val="Table of Contents"/>
          <w:docPartUnique/>
        </w:docPartObj>
      </w:sdtPr>
      <w:sdtEndPr>
        <w:rPr>
          <w:color w:val="auto"/>
        </w:rPr>
      </w:sdtEndPr>
      <w:sdtContent>
        <w:p w14:paraId="3EEA2794">
          <w:pPr>
            <w:pStyle w:val="9"/>
            <w:tabs>
              <w:tab w:val="left" w:pos="2032"/>
              <w:tab w:val="right" w:leader="dot" w:pos="9392"/>
            </w:tabs>
            <w:spacing w:before="1"/>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第一章</w:t>
          </w:r>
          <w:r>
            <w:rPr>
              <w:color w:val="auto"/>
            </w:rPr>
            <w:tab/>
          </w:r>
          <w:r>
            <w:rPr>
              <w:color w:val="auto"/>
            </w:rPr>
            <w:t>竞争性磋商公告</w:t>
          </w:r>
          <w:r>
            <w:rPr>
              <w:color w:val="auto"/>
            </w:rPr>
            <w:tab/>
          </w:r>
          <w:r>
            <w:rPr>
              <w:color w:val="auto"/>
            </w:rPr>
            <w:t>2</w:t>
          </w:r>
          <w:r>
            <w:rPr>
              <w:color w:val="auto"/>
            </w:rPr>
            <w:fldChar w:fldCharType="end"/>
          </w:r>
        </w:p>
        <w:p w14:paraId="67E0E4EC">
          <w:pPr>
            <w:pStyle w:val="9"/>
            <w:tabs>
              <w:tab w:val="left" w:pos="2032"/>
              <w:tab w:val="right" w:leader="dot" w:pos="9392"/>
            </w:tabs>
            <w:rPr>
              <w:color w:val="auto"/>
            </w:rPr>
          </w:pPr>
          <w:r>
            <w:rPr>
              <w:color w:val="auto"/>
            </w:rPr>
            <w:fldChar w:fldCharType="begin"/>
          </w:r>
          <w:r>
            <w:rPr>
              <w:color w:val="auto"/>
            </w:rPr>
            <w:instrText xml:space="preserve"> HYPERLINK \l "_bookmark1" </w:instrText>
          </w:r>
          <w:r>
            <w:rPr>
              <w:color w:val="auto"/>
            </w:rPr>
            <w:fldChar w:fldCharType="separate"/>
          </w:r>
          <w:r>
            <w:rPr>
              <w:color w:val="auto"/>
            </w:rPr>
            <w:t>第二章</w:t>
          </w:r>
          <w:r>
            <w:rPr>
              <w:color w:val="auto"/>
            </w:rPr>
            <w:tab/>
          </w:r>
          <w:r>
            <w:rPr>
              <w:color w:val="auto"/>
            </w:rPr>
            <w:t>供应商须知</w:t>
          </w:r>
          <w:r>
            <w:rPr>
              <w:color w:val="auto"/>
            </w:rPr>
            <w:tab/>
          </w:r>
          <w:r>
            <w:rPr>
              <w:color w:val="auto"/>
            </w:rPr>
            <w:t>5</w:t>
          </w:r>
          <w:r>
            <w:rPr>
              <w:color w:val="auto"/>
            </w:rPr>
            <w:fldChar w:fldCharType="end"/>
          </w:r>
        </w:p>
        <w:p w14:paraId="0D11FCF8">
          <w:pPr>
            <w:pStyle w:val="9"/>
            <w:tabs>
              <w:tab w:val="left" w:pos="2032"/>
              <w:tab w:val="right" w:leader="dot" w:pos="9394"/>
            </w:tabs>
            <w:rPr>
              <w:color w:val="auto"/>
            </w:rPr>
          </w:pPr>
          <w:r>
            <w:rPr>
              <w:color w:val="auto"/>
            </w:rPr>
            <w:fldChar w:fldCharType="begin"/>
          </w:r>
          <w:r>
            <w:rPr>
              <w:color w:val="auto"/>
            </w:rPr>
            <w:instrText xml:space="preserve"> HYPERLINK \l "_bookmark2" </w:instrText>
          </w:r>
          <w:r>
            <w:rPr>
              <w:color w:val="auto"/>
            </w:rPr>
            <w:fldChar w:fldCharType="separate"/>
          </w:r>
          <w:r>
            <w:rPr>
              <w:color w:val="auto"/>
            </w:rPr>
            <w:t>第三章</w:t>
          </w:r>
          <w:r>
            <w:rPr>
              <w:color w:val="auto"/>
            </w:rPr>
            <w:tab/>
          </w:r>
          <w:r>
            <w:rPr>
              <w:color w:val="auto"/>
            </w:rPr>
            <w:t>采购需求</w:t>
          </w:r>
          <w:r>
            <w:rPr>
              <w:color w:val="auto"/>
            </w:rPr>
            <w:tab/>
          </w:r>
          <w:r>
            <w:rPr>
              <w:color w:val="auto"/>
            </w:rPr>
            <w:t>24</w:t>
          </w:r>
          <w:r>
            <w:rPr>
              <w:color w:val="auto"/>
            </w:rPr>
            <w:fldChar w:fldCharType="end"/>
          </w:r>
        </w:p>
        <w:p w14:paraId="797E2A28">
          <w:pPr>
            <w:pStyle w:val="9"/>
            <w:tabs>
              <w:tab w:val="left" w:pos="2032"/>
              <w:tab w:val="right" w:leader="dot" w:pos="9394"/>
            </w:tabs>
            <w:spacing w:before="452"/>
            <w:rPr>
              <w:color w:val="auto"/>
            </w:rPr>
          </w:pPr>
          <w:r>
            <w:rPr>
              <w:color w:val="auto"/>
            </w:rPr>
            <w:fldChar w:fldCharType="begin"/>
          </w:r>
          <w:r>
            <w:rPr>
              <w:color w:val="auto"/>
            </w:rPr>
            <w:instrText xml:space="preserve"> HYPERLINK \l "_bookmark3" </w:instrText>
          </w:r>
          <w:r>
            <w:rPr>
              <w:color w:val="auto"/>
            </w:rPr>
            <w:fldChar w:fldCharType="separate"/>
          </w:r>
          <w:r>
            <w:rPr>
              <w:color w:val="auto"/>
            </w:rPr>
            <w:t>第四章</w:t>
          </w:r>
          <w:r>
            <w:rPr>
              <w:color w:val="auto"/>
            </w:rPr>
            <w:tab/>
          </w:r>
          <w:r>
            <w:rPr>
              <w:color w:val="auto"/>
            </w:rPr>
            <w:t>评审程序、评审方法和评审标准</w:t>
          </w:r>
          <w:r>
            <w:rPr>
              <w:color w:val="auto"/>
            </w:rPr>
            <w:tab/>
          </w:r>
          <w:r>
            <w:rPr>
              <w:color w:val="auto"/>
            </w:rPr>
            <w:t>25</w:t>
          </w:r>
          <w:r>
            <w:rPr>
              <w:color w:val="auto"/>
            </w:rPr>
            <w:fldChar w:fldCharType="end"/>
          </w:r>
        </w:p>
        <w:p w14:paraId="350C689F">
          <w:pPr>
            <w:pStyle w:val="9"/>
            <w:tabs>
              <w:tab w:val="left" w:pos="2032"/>
              <w:tab w:val="right" w:leader="dot" w:pos="9392"/>
            </w:tabs>
            <w:rPr>
              <w:color w:val="auto"/>
            </w:rPr>
          </w:pPr>
          <w:r>
            <w:rPr>
              <w:color w:val="auto"/>
            </w:rPr>
            <w:fldChar w:fldCharType="begin"/>
          </w:r>
          <w:r>
            <w:rPr>
              <w:color w:val="auto"/>
            </w:rPr>
            <w:instrText xml:space="preserve"> HYPERLINK \l "_bookmark4" </w:instrText>
          </w:r>
          <w:r>
            <w:rPr>
              <w:color w:val="auto"/>
            </w:rPr>
            <w:fldChar w:fldCharType="separate"/>
          </w:r>
          <w:r>
            <w:rPr>
              <w:color w:val="auto"/>
            </w:rPr>
            <w:t>第五章</w:t>
          </w:r>
          <w:r>
            <w:rPr>
              <w:color w:val="auto"/>
            </w:rPr>
            <w:tab/>
          </w:r>
          <w:r>
            <w:rPr>
              <w:color w:val="auto"/>
            </w:rPr>
            <w:t>响应文件格式</w:t>
          </w:r>
          <w:r>
            <w:rPr>
              <w:color w:val="auto"/>
            </w:rPr>
            <w:tab/>
          </w:r>
          <w:r>
            <w:rPr>
              <w:color w:val="auto"/>
            </w:rPr>
            <w:t>3</w:t>
          </w:r>
          <w:r>
            <w:rPr>
              <w:color w:val="auto"/>
            </w:rPr>
            <w:fldChar w:fldCharType="end"/>
          </w:r>
          <w:r>
            <w:rPr>
              <w:color w:val="auto"/>
            </w:rPr>
            <w:t>8</w:t>
          </w:r>
        </w:p>
        <w:p w14:paraId="649CC197">
          <w:pPr>
            <w:pStyle w:val="9"/>
            <w:tabs>
              <w:tab w:val="left" w:pos="2032"/>
              <w:tab w:val="right" w:leader="dot" w:pos="9394"/>
            </w:tabs>
            <w:rPr>
              <w:color w:val="auto"/>
            </w:rPr>
          </w:pPr>
          <w:r>
            <w:rPr>
              <w:color w:val="auto"/>
            </w:rPr>
            <w:fldChar w:fldCharType="begin"/>
          </w:r>
          <w:r>
            <w:rPr>
              <w:color w:val="auto"/>
            </w:rPr>
            <w:instrText xml:space="preserve"> HYPERLINK \l "_bookmark5" </w:instrText>
          </w:r>
          <w:r>
            <w:rPr>
              <w:color w:val="auto"/>
            </w:rPr>
            <w:fldChar w:fldCharType="separate"/>
          </w:r>
          <w:r>
            <w:rPr>
              <w:color w:val="auto"/>
            </w:rPr>
            <w:t>第六章</w:t>
          </w:r>
          <w:r>
            <w:rPr>
              <w:color w:val="auto"/>
            </w:rPr>
            <w:tab/>
          </w:r>
          <w:r>
            <w:rPr>
              <w:color w:val="auto"/>
            </w:rPr>
            <w:t>合同文本</w:t>
          </w:r>
          <w:r>
            <w:rPr>
              <w:color w:val="auto"/>
            </w:rPr>
            <w:tab/>
          </w:r>
          <w:r>
            <w:rPr>
              <w:color w:val="auto"/>
            </w:rPr>
            <w:t>62</w:t>
          </w:r>
          <w:r>
            <w:rPr>
              <w:color w:val="auto"/>
            </w:rPr>
            <w:fldChar w:fldCharType="end"/>
          </w:r>
        </w:p>
        <w:p w14:paraId="2F9FF0D5">
          <w:pPr>
            <w:pStyle w:val="9"/>
            <w:tabs>
              <w:tab w:val="left" w:pos="2032"/>
              <w:tab w:val="right" w:leader="dot" w:pos="9394"/>
            </w:tabs>
            <w:spacing w:before="452"/>
            <w:rPr>
              <w:color w:val="auto"/>
            </w:rPr>
          </w:pPr>
          <w:r>
            <w:rPr>
              <w:color w:val="auto"/>
            </w:rPr>
            <w:fldChar w:fldCharType="begin"/>
          </w:r>
          <w:r>
            <w:rPr>
              <w:color w:val="auto"/>
            </w:rPr>
            <w:instrText xml:space="preserve"> HYPERLINK \l "_bookmark6" </w:instrText>
          </w:r>
          <w:r>
            <w:rPr>
              <w:color w:val="auto"/>
            </w:rPr>
            <w:fldChar w:fldCharType="separate"/>
          </w:r>
          <w:r>
            <w:rPr>
              <w:color w:val="auto"/>
            </w:rPr>
            <w:t>第七章</w:t>
          </w:r>
          <w:r>
            <w:rPr>
              <w:color w:val="auto"/>
            </w:rPr>
            <w:tab/>
          </w:r>
          <w:r>
            <w:rPr>
              <w:color w:val="auto"/>
            </w:rPr>
            <w:t>技术标准、规范</w:t>
          </w:r>
          <w:r>
            <w:rPr>
              <w:color w:val="auto"/>
            </w:rPr>
            <w:tab/>
          </w:r>
          <w:r>
            <w:rPr>
              <w:color w:val="auto"/>
            </w:rPr>
            <w:t>85</w:t>
          </w:r>
          <w:r>
            <w:rPr>
              <w:color w:val="auto"/>
            </w:rPr>
            <w:fldChar w:fldCharType="end"/>
          </w:r>
        </w:p>
        <w:p w14:paraId="61D1E101">
          <w:pPr>
            <w:pStyle w:val="9"/>
            <w:tabs>
              <w:tab w:val="left" w:pos="2032"/>
              <w:tab w:val="right" w:leader="dot" w:pos="9394"/>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第八章</w:t>
          </w:r>
          <w:r>
            <w:rPr>
              <w:color w:val="auto"/>
            </w:rPr>
            <w:tab/>
          </w:r>
          <w:r>
            <w:rPr>
              <w:color w:val="auto"/>
            </w:rPr>
            <w:t>工程量清单</w:t>
          </w:r>
          <w:r>
            <w:rPr>
              <w:color w:val="auto"/>
            </w:rPr>
            <w:fldChar w:fldCharType="end"/>
          </w:r>
          <w:r>
            <w:rPr>
              <w:color w:val="auto"/>
            </w:rPr>
            <w:tab/>
          </w:r>
          <w:r>
            <w:rPr>
              <w:color w:val="auto"/>
            </w:rPr>
            <w:t>8</w:t>
          </w:r>
          <w:r>
            <w:rPr>
              <w:rFonts w:hint="eastAsia"/>
              <w:color w:val="auto"/>
              <w:lang w:val="en-US" w:eastAsia="zh-CN"/>
            </w:rPr>
            <w:t>6</w:t>
          </w:r>
        </w:p>
      </w:sdtContent>
    </w:sdt>
    <w:p w14:paraId="72FBED17">
      <w:pPr>
        <w:spacing w:after="0"/>
        <w:rPr>
          <w:color w:val="auto"/>
        </w:rPr>
        <w:sectPr>
          <w:footerReference r:id="rId5" w:type="default"/>
          <w:pgSz w:w="11910" w:h="16840"/>
          <w:pgMar w:top="1600" w:right="380" w:bottom="860" w:left="1020" w:header="0" w:footer="661" w:gutter="0"/>
          <w:pgNumType w:start="1"/>
          <w:cols w:space="720" w:num="1"/>
        </w:sectPr>
      </w:pPr>
    </w:p>
    <w:p w14:paraId="5607C739">
      <w:pPr>
        <w:pStyle w:val="2"/>
        <w:spacing w:before="39"/>
        <w:rPr>
          <w:color w:val="auto"/>
        </w:rPr>
      </w:pPr>
      <w:r>
        <w:rPr>
          <w:color w:val="auto"/>
        </w:rPr>
        <w:t>第一章 竞争性磋商公告</w:t>
      </w:r>
    </w:p>
    <w:p w14:paraId="1499CD3D">
      <w:pPr>
        <w:pStyle w:val="8"/>
        <w:spacing w:before="3"/>
        <w:rPr>
          <w:b/>
          <w:color w:val="auto"/>
          <w:sz w:val="21"/>
        </w:rPr>
      </w:pPr>
    </w:p>
    <w:tbl>
      <w:tblPr>
        <w:tblStyle w:val="10"/>
        <w:tblpPr w:leftFromText="180" w:rightFromText="180" w:vertAnchor="text" w:horzAnchor="page" w:tblpX="1307"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650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7CFE9DEF">
            <w:pPr>
              <w:spacing w:line="400" w:lineRule="exact"/>
              <w:ind w:firstLine="440" w:firstLineChars="200"/>
              <w:rPr>
                <w:rFonts w:hint="eastAsia" w:ascii="宋体" w:hAnsi="宋体" w:cs="宋体"/>
                <w:color w:val="auto"/>
                <w:szCs w:val="21"/>
              </w:rPr>
            </w:pPr>
            <w:r>
              <w:rPr>
                <w:rFonts w:hint="eastAsia" w:ascii="宋体" w:hAnsi="宋体" w:cs="宋体"/>
                <w:color w:val="auto"/>
                <w:szCs w:val="21"/>
              </w:rPr>
              <w:t>项目概况</w:t>
            </w:r>
          </w:p>
          <w:p w14:paraId="69E8C75C">
            <w:pPr>
              <w:spacing w:line="400" w:lineRule="exact"/>
              <w:ind w:firstLine="440" w:firstLineChars="200"/>
              <w:rPr>
                <w:rFonts w:hint="eastAsia"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u w:val="single"/>
                <w:lang w:eastAsia="zh-CN"/>
              </w:rPr>
              <w:t>合山市革命烈士纪念碑维修和改造项目</w:t>
            </w:r>
            <w:r>
              <w:rPr>
                <w:rFonts w:hint="eastAsia" w:ascii="宋体" w:hAnsi="宋体" w:cs="宋体"/>
                <w:color w:val="auto"/>
                <w:szCs w:val="21"/>
                <w:u w:val="single"/>
              </w:rPr>
              <w:t xml:space="preserve"> </w:t>
            </w:r>
            <w:r>
              <w:rPr>
                <w:rFonts w:hint="eastAsia" w:ascii="宋体" w:hAnsi="宋体" w:cs="宋体"/>
                <w:color w:val="auto"/>
                <w:szCs w:val="21"/>
              </w:rPr>
              <w:t>采购项目的潜在供应商应在</w:t>
            </w:r>
            <w:r>
              <w:rPr>
                <w:rFonts w:hint="eastAsia" w:ascii="宋体" w:hAnsi="宋体" w:cs="宋体"/>
                <w:color w:val="auto"/>
                <w:szCs w:val="21"/>
                <w:u w:val="single"/>
              </w:rPr>
              <w:t>“政采云”平台</w:t>
            </w:r>
            <w:r>
              <w:rPr>
                <w:rFonts w:hint="eastAsia" w:ascii="宋体" w:hAnsi="宋体"/>
                <w:color w:val="auto"/>
                <w:szCs w:val="21"/>
                <w:u w:val="single"/>
              </w:rPr>
              <w:t>（https://www.zcygov.cn/</w:t>
            </w:r>
            <w:r>
              <w:rPr>
                <w:rFonts w:hint="eastAsia" w:ascii="宋体" w:hAnsi="宋体" w:cs="宋体"/>
                <w:color w:val="auto"/>
                <w:szCs w:val="21"/>
                <w:u w:val="single"/>
              </w:rPr>
              <w:t>）</w:t>
            </w:r>
            <w:r>
              <w:rPr>
                <w:rFonts w:hint="eastAsia" w:ascii="宋体" w:hAnsi="宋体" w:cs="宋体"/>
                <w:color w:val="auto"/>
                <w:szCs w:val="21"/>
              </w:rPr>
              <w:t>获取采购文件，并于</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16</w:t>
            </w:r>
            <w:r>
              <w:rPr>
                <w:rFonts w:hint="eastAsia" w:ascii="宋体" w:hAnsi="宋体" w:cs="宋体"/>
                <w:color w:val="auto"/>
                <w:szCs w:val="21"/>
                <w:u w:val="single"/>
              </w:rPr>
              <w:t>日10点00分</w:t>
            </w:r>
            <w:r>
              <w:rPr>
                <w:rFonts w:hint="eastAsia" w:ascii="宋体" w:hAnsi="宋体" w:cs="宋体"/>
                <w:color w:val="auto"/>
                <w:szCs w:val="21"/>
              </w:rPr>
              <w:t>（北京时间）前提交响应文件。</w:t>
            </w:r>
          </w:p>
          <w:p w14:paraId="02E27374">
            <w:pPr>
              <w:spacing w:line="400" w:lineRule="exact"/>
              <w:ind w:firstLine="480" w:firstLineChars="200"/>
              <w:rPr>
                <w:rFonts w:hint="eastAsia" w:ascii="黑体" w:hAnsi="黑体" w:eastAsia="黑体" w:cs="宋体"/>
                <w:bCs/>
                <w:color w:val="auto"/>
                <w:sz w:val="24"/>
              </w:rPr>
            </w:pPr>
          </w:p>
        </w:tc>
      </w:tr>
    </w:tbl>
    <w:p w14:paraId="2B96C150">
      <w:pPr>
        <w:pStyle w:val="8"/>
        <w:spacing w:before="2"/>
        <w:rPr>
          <w:b/>
          <w:color w:val="auto"/>
          <w:sz w:val="22"/>
        </w:rPr>
      </w:pPr>
    </w:p>
    <w:p w14:paraId="1DADA031">
      <w:pPr>
        <w:pStyle w:val="7"/>
        <w:ind w:left="592"/>
        <w:rPr>
          <w:color w:val="auto"/>
        </w:rPr>
      </w:pPr>
      <w:r>
        <w:rPr>
          <w:color w:val="auto"/>
        </w:rPr>
        <w:t>一、项目基本情况</w:t>
      </w:r>
    </w:p>
    <w:p w14:paraId="357B2725">
      <w:pPr>
        <w:pStyle w:val="8"/>
        <w:spacing w:before="101"/>
        <w:ind w:left="592"/>
        <w:rPr>
          <w:rFonts w:hint="eastAsia" w:eastAsia="仿宋"/>
          <w:color w:val="auto"/>
          <w:lang w:eastAsia="zh-CN"/>
        </w:rPr>
      </w:pPr>
      <w:r>
        <w:rPr>
          <w:color w:val="auto"/>
        </w:rPr>
        <w:t>项目编号：</w:t>
      </w:r>
      <w:r>
        <w:rPr>
          <w:rFonts w:hint="eastAsia"/>
          <w:color w:val="auto"/>
          <w:lang w:eastAsia="zh-CN"/>
        </w:rPr>
        <w:t>LBZC2025-C2-810029-GXGS</w:t>
      </w:r>
    </w:p>
    <w:p w14:paraId="42AF8D1B">
      <w:pPr>
        <w:pStyle w:val="8"/>
        <w:spacing w:before="98" w:line="316" w:lineRule="auto"/>
        <w:ind w:left="592" w:right="4635"/>
        <w:rPr>
          <w:color w:val="auto"/>
        </w:rPr>
      </w:pPr>
      <w:r>
        <w:rPr>
          <w:color w:val="auto"/>
        </w:rPr>
        <w:t>项目名称：</w:t>
      </w:r>
      <w:bookmarkStart w:id="5" w:name="OLE_LINK7"/>
      <w:r>
        <w:rPr>
          <w:rFonts w:hint="eastAsia"/>
          <w:color w:val="auto"/>
          <w:lang w:eastAsia="zh-CN"/>
        </w:rPr>
        <w:t>合山市革命烈士纪念碑维修和改造项目</w:t>
      </w:r>
      <w:bookmarkEnd w:id="5"/>
      <w:r>
        <w:rPr>
          <w:color w:val="auto"/>
        </w:rPr>
        <w:t>采购方式：竞争性磋商</w:t>
      </w:r>
    </w:p>
    <w:p w14:paraId="431DB3D5">
      <w:pPr>
        <w:pStyle w:val="8"/>
        <w:spacing w:line="316" w:lineRule="auto"/>
        <w:ind w:left="592" w:right="7146"/>
        <w:rPr>
          <w:color w:val="auto"/>
        </w:rPr>
      </w:pPr>
      <w:r>
        <w:rPr>
          <w:color w:val="auto"/>
        </w:rPr>
        <w:t>预算金额：</w:t>
      </w:r>
      <w:bookmarkStart w:id="6" w:name="OLE_LINK4"/>
      <w:r>
        <w:rPr>
          <w:rFonts w:hint="eastAsia"/>
          <w:color w:val="auto"/>
          <w:lang w:val="en-US" w:eastAsia="zh-CN"/>
        </w:rPr>
        <w:t>881568.19</w:t>
      </w:r>
      <w:bookmarkEnd w:id="6"/>
      <w:r>
        <w:rPr>
          <w:color w:val="auto"/>
        </w:rPr>
        <w:t>元</w:t>
      </w:r>
    </w:p>
    <w:p w14:paraId="7523E928">
      <w:pPr>
        <w:pStyle w:val="8"/>
        <w:spacing w:line="316" w:lineRule="auto"/>
        <w:ind w:left="592" w:right="7146"/>
        <w:rPr>
          <w:color w:val="auto"/>
        </w:rPr>
      </w:pPr>
      <w:r>
        <w:rPr>
          <w:color w:val="auto"/>
        </w:rPr>
        <w:t>最高限价：</w:t>
      </w:r>
      <w:r>
        <w:rPr>
          <w:rFonts w:hint="eastAsia"/>
          <w:color w:val="auto"/>
          <w:lang w:val="en-US" w:eastAsia="zh-CN"/>
        </w:rPr>
        <w:t>881568.19</w:t>
      </w:r>
      <w:r>
        <w:rPr>
          <w:color w:val="auto"/>
        </w:rPr>
        <w:t>元</w:t>
      </w:r>
    </w:p>
    <w:p w14:paraId="07E00762">
      <w:pPr>
        <w:pStyle w:val="8"/>
        <w:spacing w:line="319" w:lineRule="auto"/>
        <w:ind w:left="592" w:right="1515"/>
        <w:rPr>
          <w:color w:val="auto"/>
        </w:rPr>
      </w:pPr>
      <w:r>
        <w:rPr>
          <w:color w:val="auto"/>
        </w:rPr>
        <w:t>采购需求：</w:t>
      </w:r>
      <w:r>
        <w:rPr>
          <w:rFonts w:hint="eastAsia"/>
          <w:color w:val="auto"/>
          <w:lang w:eastAsia="zh-CN"/>
        </w:rPr>
        <w:t>合山市革命烈士纪念碑维修和改造项目</w:t>
      </w:r>
      <w:r>
        <w:rPr>
          <w:color w:val="auto"/>
        </w:rPr>
        <w:t>，具体详见施工工程量清单。</w:t>
      </w:r>
      <w:r>
        <w:rPr>
          <w:rFonts w:hint="eastAsia"/>
          <w:color w:val="auto"/>
          <w:lang w:val="en-US" w:eastAsia="zh-CN"/>
        </w:rPr>
        <w:t xml:space="preserve">     </w:t>
      </w:r>
      <w:r>
        <w:rPr>
          <w:color w:val="auto"/>
        </w:rPr>
        <w:t xml:space="preserve">合同履行期限：自合同签订之日起 </w:t>
      </w:r>
      <w:r>
        <w:rPr>
          <w:rFonts w:hint="eastAsia"/>
          <w:color w:val="auto"/>
          <w:lang w:val="en-US" w:eastAsia="zh-CN"/>
        </w:rPr>
        <w:t>60</w:t>
      </w:r>
      <w:r>
        <w:rPr>
          <w:color w:val="auto"/>
        </w:rPr>
        <w:t>日历天完成并通过竣工验收。</w:t>
      </w:r>
    </w:p>
    <w:p w14:paraId="6B40E633">
      <w:pPr>
        <w:spacing w:before="0" w:line="316" w:lineRule="auto"/>
        <w:ind w:left="592" w:right="7035" w:firstLine="0"/>
        <w:jc w:val="left"/>
        <w:rPr>
          <w:b/>
          <w:color w:val="auto"/>
          <w:sz w:val="24"/>
        </w:rPr>
      </w:pPr>
      <w:r>
        <w:rPr>
          <w:color w:val="auto"/>
          <w:sz w:val="24"/>
        </w:rPr>
        <w:t>本项目不接受联合体磋商。</w:t>
      </w:r>
      <w:r>
        <w:rPr>
          <w:b/>
          <w:color w:val="auto"/>
          <w:sz w:val="24"/>
        </w:rPr>
        <w:t>二、供应商的资格条件：</w:t>
      </w:r>
    </w:p>
    <w:p w14:paraId="44D7CA41">
      <w:pPr>
        <w:pStyle w:val="8"/>
        <w:spacing w:line="307" w:lineRule="exact"/>
        <w:ind w:left="592"/>
        <w:rPr>
          <w:color w:val="auto"/>
        </w:rPr>
      </w:pPr>
      <w:r>
        <w:rPr>
          <w:color w:val="auto"/>
        </w:rPr>
        <w:t>1.满足《中华人民共和国政府采购法》第二十二条规定；</w:t>
      </w:r>
    </w:p>
    <w:p w14:paraId="7422AED1">
      <w:pPr>
        <w:pStyle w:val="8"/>
        <w:spacing w:before="73" w:line="312" w:lineRule="auto"/>
        <w:ind w:left="112" w:right="752" w:firstLine="480"/>
        <w:rPr>
          <w:color w:val="auto"/>
        </w:rPr>
      </w:pPr>
      <w:r>
        <w:rPr>
          <w:color w:val="auto"/>
        </w:rPr>
        <w:t>2.落实政府采购政策需满足的资格要求：</w:t>
      </w:r>
      <w:r>
        <w:rPr>
          <w:rFonts w:ascii="Segoe UI Symbol" w:hAnsi="Segoe UI Symbol" w:eastAsia="Segoe UI Symbol"/>
          <w:color w:val="auto"/>
        </w:rPr>
        <w:t xml:space="preserve">☑ </w:t>
      </w:r>
      <w:r>
        <w:rPr>
          <w:color w:val="auto"/>
        </w:rPr>
        <w:t>专门面向中小企业采购的项目（供应商应为中小微企业或监狱企业或残疾人福利性单位）</w:t>
      </w:r>
    </w:p>
    <w:p w14:paraId="57DDA0DA">
      <w:pPr>
        <w:pStyle w:val="8"/>
        <w:spacing w:before="11"/>
        <w:ind w:left="592"/>
        <w:rPr>
          <w:color w:val="auto"/>
        </w:rPr>
      </w:pPr>
      <w:r>
        <w:rPr>
          <w:color w:val="auto"/>
        </w:rPr>
        <w:t>3.本项目的特定资格要求：</w:t>
      </w:r>
    </w:p>
    <w:p w14:paraId="418C9890">
      <w:pPr>
        <w:pStyle w:val="13"/>
        <w:numPr>
          <w:ilvl w:val="1"/>
          <w:numId w:val="1"/>
        </w:numPr>
        <w:tabs>
          <w:tab w:val="left" w:pos="1016"/>
        </w:tabs>
        <w:spacing w:before="98" w:after="0" w:line="316" w:lineRule="auto"/>
        <w:ind w:left="112" w:right="754" w:firstLine="480"/>
        <w:jc w:val="left"/>
        <w:rPr>
          <w:color w:val="auto"/>
          <w:sz w:val="24"/>
        </w:rPr>
      </w:pPr>
      <w:r>
        <w:rPr>
          <w:color w:val="auto"/>
          <w:sz w:val="24"/>
        </w:rPr>
        <w:t>供应商须具备市政公用工程施工总承包叁级</w:t>
      </w:r>
      <w:r>
        <w:rPr>
          <w:rFonts w:hint="eastAsia"/>
          <w:color w:val="auto"/>
          <w:sz w:val="24"/>
          <w:lang w:val="en-US" w:eastAsia="zh-CN"/>
        </w:rPr>
        <w:t>或</w:t>
      </w:r>
      <w:bookmarkStart w:id="7" w:name="OLE_LINK3"/>
      <w:r>
        <w:rPr>
          <w:rFonts w:hint="eastAsia"/>
          <w:color w:val="auto"/>
          <w:sz w:val="24"/>
        </w:rPr>
        <w:t>建筑工程施工总承包叁级</w:t>
      </w:r>
      <w:bookmarkEnd w:id="7"/>
      <w:r>
        <w:rPr>
          <w:color w:val="auto"/>
          <w:sz w:val="24"/>
        </w:rPr>
        <w:t>及以上资质，持有省级及以上行政主管部门颁发的安全生产许可证，并在人员、设备、资金等方面具备相应的施工能力；</w:t>
      </w:r>
    </w:p>
    <w:p w14:paraId="68C12251">
      <w:pPr>
        <w:pStyle w:val="13"/>
        <w:numPr>
          <w:ilvl w:val="1"/>
          <w:numId w:val="1"/>
        </w:numPr>
        <w:tabs>
          <w:tab w:val="left" w:pos="1016"/>
        </w:tabs>
        <w:spacing w:before="0" w:after="0" w:line="316" w:lineRule="auto"/>
        <w:ind w:left="112" w:right="752" w:firstLine="480"/>
        <w:jc w:val="both"/>
        <w:rPr>
          <w:color w:val="auto"/>
          <w:sz w:val="24"/>
        </w:rPr>
      </w:pPr>
      <w:r>
        <w:rPr>
          <w:color w:val="auto"/>
          <w:sz w:val="24"/>
        </w:rPr>
        <w:t>拟投入本项目的项目经理必须具备市政公用工程专业贰级</w:t>
      </w:r>
      <w:r>
        <w:rPr>
          <w:rFonts w:hint="eastAsia"/>
          <w:color w:val="auto"/>
          <w:sz w:val="24"/>
          <w:lang w:val="en-US" w:eastAsia="zh-CN"/>
        </w:rPr>
        <w:t>或</w:t>
      </w:r>
      <w:r>
        <w:rPr>
          <w:rFonts w:hint="eastAsia"/>
          <w:color w:val="auto"/>
          <w:sz w:val="24"/>
        </w:rPr>
        <w:t>建筑工程专业贰级</w:t>
      </w:r>
      <w:r>
        <w:rPr>
          <w:color w:val="auto"/>
          <w:sz w:val="24"/>
        </w:rPr>
        <w:t>以上</w:t>
      </w:r>
      <w:r>
        <w:rPr>
          <w:color w:val="auto"/>
          <w:spacing w:val="2"/>
          <w:sz w:val="24"/>
        </w:rPr>
        <w:t>（</w:t>
      </w:r>
      <w:r>
        <w:rPr>
          <w:color w:val="auto"/>
          <w:sz w:val="24"/>
        </w:rPr>
        <w:t>含贰级）注册建造</w:t>
      </w:r>
      <w:r>
        <w:rPr>
          <w:color w:val="auto"/>
          <w:spacing w:val="-4"/>
          <w:sz w:val="24"/>
        </w:rPr>
        <w:t xml:space="preserve">师资格及有效的安全考核 </w:t>
      </w:r>
      <w:r>
        <w:rPr>
          <w:color w:val="auto"/>
          <w:sz w:val="24"/>
        </w:rPr>
        <w:t>B</w:t>
      </w:r>
      <w:r>
        <w:rPr>
          <w:color w:val="auto"/>
          <w:spacing w:val="-7"/>
          <w:sz w:val="24"/>
        </w:rPr>
        <w:t xml:space="preserve"> 类证。本项目不接受有在建、已中标未开工或已列为其他项目中标候选人第一名的建造师作为项目经理；</w:t>
      </w:r>
    </w:p>
    <w:p w14:paraId="429FAF59">
      <w:pPr>
        <w:pStyle w:val="8"/>
        <w:spacing w:before="1" w:line="316" w:lineRule="auto"/>
        <w:ind w:left="112" w:right="752" w:firstLine="480"/>
        <w:jc w:val="both"/>
        <w:rPr>
          <w:color w:val="auto"/>
        </w:rPr>
      </w:pPr>
      <w:r>
        <w:rPr>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8DD49F">
      <w:pPr>
        <w:pStyle w:val="8"/>
        <w:spacing w:line="307" w:lineRule="exact"/>
        <w:ind w:left="592"/>
        <w:rPr>
          <w:color w:val="auto"/>
        </w:rPr>
      </w:pPr>
      <w:r>
        <w:rPr>
          <w:color w:val="auto"/>
        </w:rPr>
        <w:t>5. 对 在 “ 信 用 中 国 ” 网 站 (www.creditchina.gov.cn) 、 中 国 政 府 采 购 网</w:t>
      </w:r>
    </w:p>
    <w:p w14:paraId="05207150">
      <w:pPr>
        <w:pStyle w:val="8"/>
        <w:spacing w:before="98" w:line="316" w:lineRule="auto"/>
        <w:ind w:left="112" w:right="752"/>
        <w:jc w:val="both"/>
        <w:rPr>
          <w:color w:val="auto"/>
        </w:rPr>
      </w:pPr>
      <w:r>
        <w:rPr>
          <w:color w:val="auto"/>
        </w:rPr>
        <w:t>（</w:t>
      </w:r>
      <w:r>
        <w:rPr>
          <w:color w:val="auto"/>
        </w:rPr>
        <w:fldChar w:fldCharType="begin"/>
      </w:r>
      <w:r>
        <w:rPr>
          <w:color w:val="auto"/>
        </w:rPr>
        <w:instrText xml:space="preserve"> HYPERLINK "http://www.ccgp.gov.cn/" \h </w:instrText>
      </w:r>
      <w:r>
        <w:rPr>
          <w:color w:val="auto"/>
        </w:rPr>
        <w:fldChar w:fldCharType="separate"/>
      </w:r>
      <w:r>
        <w:rPr>
          <w:color w:val="auto"/>
        </w:rPr>
        <w:t>www.ccgp.gov.cn</w:t>
      </w:r>
      <w:r>
        <w:rPr>
          <w:color w:val="auto"/>
        </w:rPr>
        <w:fldChar w:fldCharType="end"/>
      </w:r>
      <w:r>
        <w:rPr>
          <w:color w:val="auto"/>
        </w:rPr>
        <w:t>）被列入失信被执行人、重大税收违法失信主体、政府采购严重违法失信行为记录名单及其他不符合《中华人民共和国政府采购法》第二十二条规定条件的供应商，不得参与政府采购活动。</w:t>
      </w:r>
    </w:p>
    <w:p w14:paraId="12D68F37">
      <w:pPr>
        <w:pStyle w:val="7"/>
        <w:spacing w:before="1"/>
        <w:ind w:left="592"/>
        <w:rPr>
          <w:color w:val="auto"/>
        </w:rPr>
      </w:pPr>
      <w:r>
        <w:rPr>
          <w:color w:val="auto"/>
          <w:w w:val="95"/>
        </w:rPr>
        <w:t>三、获取竞争性磋商文件</w:t>
      </w:r>
    </w:p>
    <w:p w14:paraId="199FDC8C">
      <w:pPr>
        <w:pStyle w:val="8"/>
        <w:spacing w:before="98"/>
        <w:ind w:left="592"/>
        <w:rPr>
          <w:color w:val="auto"/>
        </w:rPr>
      </w:pPr>
      <w:r>
        <w:rPr>
          <w:color w:val="auto"/>
        </w:rPr>
        <w:t>时间：</w:t>
      </w:r>
      <w:r>
        <w:rPr>
          <w:color w:val="auto"/>
          <w:u w:val="single"/>
        </w:rPr>
        <w:t xml:space="preserve"> 2025年</w:t>
      </w:r>
      <w:r>
        <w:rPr>
          <w:rFonts w:hint="eastAsia"/>
          <w:color w:val="auto"/>
          <w:u w:val="single"/>
          <w:lang w:val="en-US" w:eastAsia="zh-CN"/>
        </w:rPr>
        <w:t>6</w:t>
      </w:r>
      <w:r>
        <w:rPr>
          <w:color w:val="auto"/>
          <w:u w:val="single"/>
        </w:rPr>
        <w:t>月</w:t>
      </w:r>
      <w:r>
        <w:rPr>
          <w:rFonts w:hint="eastAsia"/>
          <w:color w:val="auto"/>
          <w:u w:val="single"/>
          <w:lang w:val="en-US" w:eastAsia="zh-CN"/>
        </w:rPr>
        <w:t>4</w:t>
      </w:r>
      <w:r>
        <w:rPr>
          <w:color w:val="auto"/>
          <w:u w:val="single"/>
        </w:rPr>
        <w:t>日至2025年</w:t>
      </w:r>
      <w:r>
        <w:rPr>
          <w:rFonts w:hint="eastAsia"/>
          <w:color w:val="auto"/>
          <w:u w:val="single"/>
          <w:lang w:val="en-US" w:eastAsia="zh-CN"/>
        </w:rPr>
        <w:t>6</w:t>
      </w:r>
      <w:r>
        <w:rPr>
          <w:color w:val="auto"/>
          <w:u w:val="single"/>
        </w:rPr>
        <w:t>月</w:t>
      </w:r>
      <w:r>
        <w:rPr>
          <w:rFonts w:hint="eastAsia"/>
          <w:color w:val="auto"/>
          <w:u w:val="single"/>
          <w:lang w:val="en-US" w:eastAsia="zh-CN"/>
        </w:rPr>
        <w:t>11</w:t>
      </w:r>
      <w:r>
        <w:rPr>
          <w:color w:val="auto"/>
          <w:u w:val="single"/>
        </w:rPr>
        <w:t>日</w:t>
      </w:r>
      <w:r>
        <w:rPr>
          <w:color w:val="auto"/>
        </w:rPr>
        <w:t>。</w:t>
      </w:r>
    </w:p>
    <w:p w14:paraId="47A3DAE5">
      <w:pPr>
        <w:pStyle w:val="8"/>
        <w:tabs>
          <w:tab w:val="right" w:pos="10510"/>
        </w:tabs>
        <w:spacing w:before="0"/>
        <w:ind w:left="0"/>
        <w:rPr>
          <w:color w:val="auto"/>
        </w:rPr>
      </w:pPr>
      <w:r>
        <w:rPr>
          <w:color w:val="auto"/>
        </w:rPr>
        <w:fldChar w:fldCharType="begin"/>
      </w:r>
      <w:r>
        <w:rPr>
          <w:color w:val="auto"/>
        </w:rPr>
        <w:instrText xml:space="preserve"> HYPERLINK "http://www.gcy.zfcg.gxzf.gov.cn/" \h </w:instrText>
      </w:r>
      <w:r>
        <w:rPr>
          <w:color w:val="auto"/>
        </w:rPr>
        <w:fldChar w:fldCharType="separate"/>
      </w:r>
      <w:r>
        <w:rPr>
          <w:color w:val="auto"/>
        </w:rPr>
        <w:t>地点：广西政府采购云平台（https://www.gcy.zfcg.gxzf.gov.cn/</w:t>
      </w:r>
      <w:r>
        <w:rPr>
          <w:color w:val="auto"/>
        </w:rPr>
        <w:fldChar w:fldCharType="end"/>
      </w:r>
      <w:r>
        <w:rPr>
          <w:color w:val="auto"/>
        </w:rPr>
        <w:t>）</w:t>
      </w:r>
    </w:p>
    <w:p w14:paraId="41E5A8BE">
      <w:pPr>
        <w:pStyle w:val="8"/>
        <w:tabs>
          <w:tab w:val="right" w:pos="10510"/>
        </w:tabs>
        <w:spacing w:before="0"/>
        <w:ind w:left="0"/>
        <w:rPr>
          <w:color w:val="auto"/>
        </w:rPr>
      </w:pPr>
      <w:r>
        <w:rPr>
          <w:color w:val="auto"/>
        </w:rPr>
        <w:t>方式：网上下载。本项目不发放纸质采购文件，供应商可自行在广西政府采购云平台</w:t>
      </w:r>
    </w:p>
    <w:p w14:paraId="06920AA4">
      <w:pPr>
        <w:pStyle w:val="8"/>
        <w:spacing w:before="91" w:line="312" w:lineRule="auto"/>
        <w:ind w:left="112" w:right="752"/>
        <w:jc w:val="both"/>
        <w:rPr>
          <w:color w:val="auto"/>
        </w:rPr>
      </w:pPr>
      <w:r>
        <w:rPr>
          <w:color w:val="auto"/>
        </w:rPr>
        <w:t>（</w:t>
      </w:r>
      <w:r>
        <w:rPr>
          <w:color w:val="auto"/>
        </w:rPr>
        <w:fldChar w:fldCharType="begin"/>
      </w:r>
      <w:r>
        <w:rPr>
          <w:color w:val="auto"/>
        </w:rPr>
        <w:instrText xml:space="preserve"> HYPERLINK "http://www.gcy.zfcg.gxzf.gov.cn/" \h </w:instrText>
      </w:r>
      <w:r>
        <w:rPr>
          <w:color w:val="auto"/>
        </w:rPr>
        <w:fldChar w:fldCharType="separate"/>
      </w:r>
      <w:r>
        <w:rPr>
          <w:color w:val="auto"/>
        </w:rPr>
        <w:t>https://www.gcy.zfcg.gxzf.gov.cn/</w:t>
      </w:r>
      <w:r>
        <w:rPr>
          <w:color w:val="auto"/>
        </w:rPr>
        <w:fldChar w:fldCharType="end"/>
      </w:r>
      <w:r>
        <w:rPr>
          <w:color w:val="auto"/>
        </w:rPr>
        <w:t>）下载采购文件（操作路径：登录广西政府采购云平台－项目采购－获取采购文件－找到本项目一点击“申请获取采购文件”），电子响应文件制作需要基于广西政府采购云平台（https://</w:t>
      </w:r>
      <w:r>
        <w:rPr>
          <w:color w:val="auto"/>
        </w:rPr>
        <w:fldChar w:fldCharType="begin"/>
      </w:r>
      <w:r>
        <w:rPr>
          <w:color w:val="auto"/>
        </w:rPr>
        <w:instrText xml:space="preserve"> HYPERLINK "http://www.gcy.zfcg.gxzf.gov.cn/" \h </w:instrText>
      </w:r>
      <w:r>
        <w:rPr>
          <w:color w:val="auto"/>
        </w:rPr>
        <w:fldChar w:fldCharType="separate"/>
      </w:r>
      <w:r>
        <w:rPr>
          <w:color w:val="auto"/>
        </w:rPr>
        <w:t>www.gcy.zfcg.gxzf.gov.cn/</w:t>
      </w:r>
      <w:r>
        <w:rPr>
          <w:color w:val="auto"/>
        </w:rPr>
        <w:fldChar w:fldCharType="end"/>
      </w:r>
      <w:r>
        <w:rPr>
          <w:color w:val="auto"/>
        </w:rPr>
        <w:t>）获取的采购文件。</w:t>
      </w:r>
    </w:p>
    <w:p w14:paraId="7C706833">
      <w:pPr>
        <w:pStyle w:val="8"/>
        <w:spacing w:before="2"/>
        <w:ind w:left="592"/>
        <w:rPr>
          <w:color w:val="auto"/>
        </w:rPr>
      </w:pPr>
      <w:r>
        <w:rPr>
          <w:color w:val="auto"/>
        </w:rPr>
        <w:t>售价（元）：0</w:t>
      </w:r>
    </w:p>
    <w:p w14:paraId="7B88A70E">
      <w:pPr>
        <w:pStyle w:val="7"/>
        <w:spacing w:before="93"/>
        <w:ind w:left="592"/>
        <w:rPr>
          <w:color w:val="auto"/>
        </w:rPr>
      </w:pPr>
      <w:r>
        <w:rPr>
          <w:color w:val="auto"/>
        </w:rPr>
        <w:t>四、响应文件提交</w:t>
      </w:r>
    </w:p>
    <w:p w14:paraId="2169BCAF">
      <w:pPr>
        <w:pStyle w:val="8"/>
        <w:spacing w:before="91"/>
        <w:ind w:left="592"/>
        <w:rPr>
          <w:color w:val="auto"/>
        </w:rPr>
      </w:pPr>
      <w:r>
        <w:rPr>
          <w:color w:val="auto"/>
        </w:rPr>
        <w:t>截止时间：</w:t>
      </w:r>
      <w:r>
        <w:rPr>
          <w:color w:val="auto"/>
          <w:u w:val="single"/>
        </w:rPr>
        <w:t>2025年</w:t>
      </w:r>
      <w:r>
        <w:rPr>
          <w:rFonts w:hint="eastAsia"/>
          <w:color w:val="auto"/>
          <w:u w:val="single"/>
          <w:lang w:val="en-US" w:eastAsia="zh-CN"/>
        </w:rPr>
        <w:t>6</w:t>
      </w:r>
      <w:r>
        <w:rPr>
          <w:color w:val="auto"/>
          <w:u w:val="single"/>
        </w:rPr>
        <w:t>月</w:t>
      </w:r>
      <w:r>
        <w:rPr>
          <w:rFonts w:hint="eastAsia"/>
          <w:color w:val="auto"/>
          <w:u w:val="single"/>
          <w:lang w:val="en-US" w:eastAsia="zh-CN"/>
        </w:rPr>
        <w:t>16</w:t>
      </w:r>
      <w:r>
        <w:rPr>
          <w:color w:val="auto"/>
          <w:u w:val="single"/>
        </w:rPr>
        <w:t>日10时00分</w:t>
      </w:r>
      <w:r>
        <w:rPr>
          <w:color w:val="auto"/>
        </w:rPr>
        <w:t>（北京时间）。</w:t>
      </w:r>
    </w:p>
    <w:p w14:paraId="16D1E02D">
      <w:pPr>
        <w:pStyle w:val="8"/>
        <w:spacing w:before="93" w:line="312" w:lineRule="auto"/>
        <w:ind w:left="592" w:right="1395"/>
        <w:rPr>
          <w:b/>
          <w:color w:val="auto"/>
        </w:rPr>
      </w:pPr>
      <w:r>
        <w:rPr>
          <w:color w:val="auto"/>
        </w:rPr>
        <w:fldChar w:fldCharType="begin"/>
      </w:r>
      <w:r>
        <w:rPr>
          <w:color w:val="auto"/>
        </w:rPr>
        <w:instrText xml:space="preserve"> HYPERLINK "http://www.gcy.zfcg.gxzf.gov.cn/" \h </w:instrText>
      </w:r>
      <w:r>
        <w:rPr>
          <w:color w:val="auto"/>
        </w:rPr>
        <w:fldChar w:fldCharType="separate"/>
      </w:r>
      <w:r>
        <w:rPr>
          <w:color w:val="auto"/>
        </w:rPr>
        <w:t>地点（网址）：广西政府采购云平台（https://www.gcy.zfcg.gxzf.gov.cn/</w:t>
      </w:r>
      <w:r>
        <w:rPr>
          <w:color w:val="auto"/>
        </w:rPr>
        <w:fldChar w:fldCharType="end"/>
      </w:r>
      <w:r>
        <w:rPr>
          <w:color w:val="auto"/>
        </w:rPr>
        <w:t>）。</w:t>
      </w:r>
      <w:r>
        <w:rPr>
          <w:b/>
          <w:color w:val="auto"/>
        </w:rPr>
        <w:t>五、开启</w:t>
      </w:r>
    </w:p>
    <w:p w14:paraId="4A174FA6">
      <w:pPr>
        <w:pStyle w:val="8"/>
        <w:spacing w:line="307" w:lineRule="exact"/>
        <w:ind w:left="592"/>
        <w:rPr>
          <w:color w:val="auto"/>
        </w:rPr>
      </w:pPr>
      <w:r>
        <w:rPr>
          <w:color w:val="auto"/>
        </w:rPr>
        <w:t>1.时间：</w:t>
      </w:r>
      <w:r>
        <w:rPr>
          <w:color w:val="auto"/>
          <w:u w:val="single"/>
        </w:rPr>
        <w:t>2025年</w:t>
      </w:r>
      <w:r>
        <w:rPr>
          <w:rFonts w:hint="eastAsia"/>
          <w:color w:val="auto"/>
          <w:u w:val="single"/>
          <w:lang w:val="en-US" w:eastAsia="zh-CN"/>
        </w:rPr>
        <w:t>6</w:t>
      </w:r>
      <w:r>
        <w:rPr>
          <w:color w:val="auto"/>
          <w:u w:val="single"/>
        </w:rPr>
        <w:t>月</w:t>
      </w:r>
      <w:r>
        <w:rPr>
          <w:rFonts w:hint="eastAsia"/>
          <w:color w:val="auto"/>
          <w:u w:val="single"/>
          <w:lang w:val="en-US" w:eastAsia="zh-CN"/>
        </w:rPr>
        <w:t>16</w:t>
      </w:r>
      <w:r>
        <w:rPr>
          <w:color w:val="auto"/>
          <w:u w:val="single"/>
        </w:rPr>
        <w:t>日10时00分</w:t>
      </w:r>
      <w:r>
        <w:rPr>
          <w:color w:val="auto"/>
        </w:rPr>
        <w:t>（北京时间）。</w:t>
      </w:r>
    </w:p>
    <w:p w14:paraId="44E84FA6">
      <w:pPr>
        <w:pStyle w:val="8"/>
        <w:spacing w:before="94" w:line="312" w:lineRule="auto"/>
        <w:ind w:left="592" w:right="2115"/>
        <w:rPr>
          <w:b/>
          <w:color w:val="auto"/>
        </w:rPr>
      </w:pPr>
      <w:r>
        <w:rPr>
          <w:color w:val="auto"/>
        </w:rPr>
        <w:fldChar w:fldCharType="begin"/>
      </w:r>
      <w:r>
        <w:rPr>
          <w:color w:val="auto"/>
        </w:rPr>
        <w:instrText xml:space="preserve"> HYPERLINK "http://www.gcy.zfcg.gxzf.gov.cn/" \h </w:instrText>
      </w:r>
      <w:r>
        <w:rPr>
          <w:color w:val="auto"/>
        </w:rPr>
        <w:fldChar w:fldCharType="separate"/>
      </w:r>
      <w:r>
        <w:rPr>
          <w:color w:val="auto"/>
        </w:rPr>
        <w:t>2.地点：广西政府采购云平台（https://www.gcy.zfcg.gxzf.gov.cn/</w:t>
      </w:r>
      <w:r>
        <w:rPr>
          <w:color w:val="auto"/>
        </w:rPr>
        <w:fldChar w:fldCharType="end"/>
      </w:r>
      <w:r>
        <w:rPr>
          <w:color w:val="auto"/>
        </w:rPr>
        <w:t>）。</w:t>
      </w:r>
      <w:r>
        <w:rPr>
          <w:b/>
          <w:color w:val="auto"/>
        </w:rPr>
        <w:t>六、公告期限</w:t>
      </w:r>
    </w:p>
    <w:p w14:paraId="1EC25497">
      <w:pPr>
        <w:spacing w:before="0" w:line="312" w:lineRule="auto"/>
        <w:ind w:left="592" w:right="6315" w:firstLine="0"/>
        <w:jc w:val="left"/>
        <w:rPr>
          <w:b/>
          <w:color w:val="auto"/>
          <w:sz w:val="24"/>
        </w:rPr>
      </w:pPr>
      <w:r>
        <w:rPr>
          <w:color w:val="auto"/>
          <w:spacing w:val="-6"/>
          <w:sz w:val="24"/>
        </w:rPr>
        <w:t xml:space="preserve">自本公告发布之日起 </w:t>
      </w:r>
      <w:r>
        <w:rPr>
          <w:color w:val="auto"/>
          <w:sz w:val="24"/>
        </w:rPr>
        <w:t>5</w:t>
      </w:r>
      <w:r>
        <w:rPr>
          <w:color w:val="auto"/>
          <w:spacing w:val="-10"/>
          <w:sz w:val="24"/>
        </w:rPr>
        <w:t xml:space="preserve"> 个工作日。</w:t>
      </w:r>
      <w:r>
        <w:rPr>
          <w:b/>
          <w:color w:val="auto"/>
          <w:spacing w:val="-10"/>
          <w:sz w:val="24"/>
        </w:rPr>
        <w:t>七、其他补充事宜</w:t>
      </w:r>
    </w:p>
    <w:p w14:paraId="4D420530">
      <w:pPr>
        <w:pStyle w:val="8"/>
        <w:spacing w:before="1"/>
        <w:ind w:left="592"/>
        <w:rPr>
          <w:color w:val="auto"/>
        </w:rPr>
      </w:pPr>
      <w:r>
        <w:rPr>
          <w:color w:val="auto"/>
        </w:rPr>
        <w:t>1.网上查询地址</w:t>
      </w:r>
    </w:p>
    <w:p w14:paraId="5555B691">
      <w:pPr>
        <w:pStyle w:val="8"/>
        <w:spacing w:before="91"/>
        <w:ind w:left="592"/>
        <w:rPr>
          <w:color w:val="auto"/>
        </w:rPr>
      </w:pPr>
      <w:r>
        <w:rPr>
          <w:color w:val="auto"/>
        </w:rPr>
        <w:t xml:space="preserve">中 国 政 府 采 购 网 （ </w:t>
      </w:r>
      <w:r>
        <w:rPr>
          <w:color w:val="auto"/>
        </w:rPr>
        <w:fldChar w:fldCharType="begin"/>
      </w:r>
      <w:r>
        <w:rPr>
          <w:color w:val="auto"/>
        </w:rPr>
        <w:instrText xml:space="preserve"> HYPERLINK "http://www.ccgp.gov.cn/" \h </w:instrText>
      </w:r>
      <w:r>
        <w:rPr>
          <w:color w:val="auto"/>
        </w:rPr>
        <w:fldChar w:fldCharType="separate"/>
      </w:r>
      <w:r>
        <w:rPr>
          <w:color w:val="auto"/>
        </w:rPr>
        <w:t xml:space="preserve">www.ccgp.gov.cn </w:t>
      </w:r>
      <w:r>
        <w:rPr>
          <w:color w:val="auto"/>
        </w:rPr>
        <w:fldChar w:fldCharType="end"/>
      </w:r>
      <w:r>
        <w:rPr>
          <w:color w:val="auto"/>
        </w:rPr>
        <w:t>） 、 广 西 壮 族 自 治 区 政 府 采 购 网</w:t>
      </w:r>
    </w:p>
    <w:p w14:paraId="2F568DA7">
      <w:pPr>
        <w:pStyle w:val="8"/>
        <w:spacing w:before="94"/>
        <w:ind w:left="112"/>
        <w:jc w:val="both"/>
        <w:rPr>
          <w:color w:val="auto"/>
        </w:rPr>
      </w:pPr>
      <w:r>
        <w:rPr>
          <w:color w:val="auto"/>
        </w:rPr>
        <w:t xml:space="preserve">（ zfcg.gxzf.gov.cn ） 、 全 国 公 共 资 源 交 易 平 台 （ 广 西 </w:t>
      </w:r>
      <w:r>
        <w:rPr>
          <w:rFonts w:ascii="Arial" w:hAnsi="Arial" w:eastAsia="Arial"/>
          <w:color w:val="auto"/>
        </w:rPr>
        <w:t xml:space="preserve">•  </w:t>
      </w:r>
      <w:r>
        <w:rPr>
          <w:color w:val="auto"/>
        </w:rPr>
        <w:t>来 宾 ）</w:t>
      </w:r>
    </w:p>
    <w:p w14:paraId="73EC08D5">
      <w:pPr>
        <w:pStyle w:val="8"/>
        <w:spacing w:before="93"/>
        <w:ind w:left="112"/>
        <w:jc w:val="both"/>
        <w:rPr>
          <w:color w:val="auto"/>
        </w:rPr>
      </w:pPr>
      <w:r>
        <w:rPr>
          <w:color w:val="auto"/>
        </w:rPr>
        <w:fldChar w:fldCharType="begin"/>
      </w:r>
      <w:r>
        <w:rPr>
          <w:color w:val="auto"/>
        </w:rPr>
        <w:instrText xml:space="preserve"> HYPERLINK "http://ggzy.jgswj.gxzf.gov.cn/lbggzy/" \h </w:instrText>
      </w:r>
      <w:r>
        <w:rPr>
          <w:color w:val="auto"/>
        </w:rPr>
        <w:fldChar w:fldCharType="separate"/>
      </w:r>
      <w:r>
        <w:rPr>
          <w:color w:val="auto"/>
        </w:rPr>
        <w:t>（http://ggzy.jgswj.gxzf.gov.cn/lbggzy/</w:t>
      </w:r>
      <w:r>
        <w:rPr>
          <w:color w:val="auto"/>
        </w:rPr>
        <w:fldChar w:fldCharType="end"/>
      </w:r>
      <w:r>
        <w:rPr>
          <w:color w:val="auto"/>
        </w:rPr>
        <w:t>）。</w:t>
      </w:r>
    </w:p>
    <w:p w14:paraId="4FE96849">
      <w:pPr>
        <w:pStyle w:val="8"/>
        <w:spacing w:before="91"/>
        <w:ind w:left="592"/>
        <w:rPr>
          <w:color w:val="auto"/>
        </w:rPr>
      </w:pPr>
      <w:r>
        <w:rPr>
          <w:color w:val="auto"/>
        </w:rPr>
        <w:t>2.本项目需要落实的政府采购政策</w:t>
      </w:r>
    </w:p>
    <w:p w14:paraId="71D18420">
      <w:pPr>
        <w:pStyle w:val="8"/>
        <w:spacing w:before="93"/>
        <w:ind w:left="592"/>
        <w:rPr>
          <w:color w:val="auto"/>
        </w:rPr>
      </w:pPr>
      <w:r>
        <w:rPr>
          <w:color w:val="auto"/>
        </w:rPr>
        <w:t>（1）政府采购促进中小企业发展。</w:t>
      </w:r>
    </w:p>
    <w:p w14:paraId="4E86D165">
      <w:pPr>
        <w:pStyle w:val="8"/>
        <w:spacing w:before="93"/>
        <w:ind w:left="592"/>
        <w:rPr>
          <w:color w:val="auto"/>
        </w:rPr>
      </w:pPr>
      <w:r>
        <w:rPr>
          <w:color w:val="auto"/>
        </w:rPr>
        <w:t>（2）政府采购支持采用本国产品的政策。</w:t>
      </w:r>
    </w:p>
    <w:p w14:paraId="1F98BCE6">
      <w:pPr>
        <w:pStyle w:val="8"/>
        <w:spacing w:before="91"/>
        <w:ind w:left="592"/>
        <w:rPr>
          <w:color w:val="auto"/>
        </w:rPr>
      </w:pPr>
      <w:r>
        <w:rPr>
          <w:color w:val="auto"/>
        </w:rPr>
        <w:t>（3）强制采购节能产品；优先采购节能产品、环境标志产品。</w:t>
      </w:r>
    </w:p>
    <w:p w14:paraId="67FAE76F">
      <w:pPr>
        <w:pStyle w:val="8"/>
        <w:spacing w:before="94"/>
        <w:ind w:left="592"/>
        <w:rPr>
          <w:color w:val="auto"/>
        </w:rPr>
      </w:pPr>
      <w:r>
        <w:rPr>
          <w:color w:val="auto"/>
        </w:rPr>
        <w:t>（4）政府采购促进残疾人就业政策。</w:t>
      </w:r>
    </w:p>
    <w:p w14:paraId="3F26C812">
      <w:pPr>
        <w:pStyle w:val="8"/>
        <w:spacing w:before="93"/>
        <w:ind w:left="592"/>
        <w:rPr>
          <w:color w:val="auto"/>
        </w:rPr>
      </w:pPr>
      <w:r>
        <w:rPr>
          <w:color w:val="auto"/>
        </w:rPr>
        <w:t>（5）政府采购支持监狱企业发展。</w:t>
      </w:r>
    </w:p>
    <w:p w14:paraId="306F5D2C">
      <w:pPr>
        <w:pStyle w:val="8"/>
        <w:spacing w:before="91"/>
        <w:ind w:left="592"/>
        <w:rPr>
          <w:color w:val="auto"/>
        </w:rPr>
      </w:pPr>
      <w:r>
        <w:rPr>
          <w:color w:val="auto"/>
        </w:rPr>
        <w:t>3.在线投标响应（电子投标）说明</w:t>
      </w:r>
    </w:p>
    <w:p w14:paraId="54DBF158">
      <w:pPr>
        <w:pStyle w:val="8"/>
        <w:spacing w:before="93"/>
        <w:ind w:left="592"/>
        <w:rPr>
          <w:color w:val="auto"/>
        </w:rPr>
      </w:pPr>
      <w:r>
        <w:rPr>
          <w:color w:val="auto"/>
        </w:rPr>
        <w:t>① 本 项 目 为 全 流 程 电 子 化 采 购 项 目 ， 通 过 广 西 政 府 采 购 云 平 台</w:t>
      </w:r>
    </w:p>
    <w:p w14:paraId="2BECCECD">
      <w:pPr>
        <w:pStyle w:val="8"/>
        <w:spacing w:before="93" w:line="312" w:lineRule="auto"/>
        <w:ind w:left="112" w:right="753"/>
        <w:jc w:val="both"/>
        <w:rPr>
          <w:color w:val="auto"/>
        </w:rPr>
      </w:pPr>
      <w:r>
        <w:rPr>
          <w:color w:val="auto"/>
        </w:rPr>
        <w:t>（</w:t>
      </w:r>
      <w:r>
        <w:rPr>
          <w:color w:val="auto"/>
        </w:rPr>
        <w:fldChar w:fldCharType="begin"/>
      </w:r>
      <w:r>
        <w:rPr>
          <w:color w:val="auto"/>
        </w:rPr>
        <w:instrText xml:space="preserve"> HYPERLINK "http://www.gcy.zfcg.gxzf.gov.cn/" \h </w:instrText>
      </w:r>
      <w:r>
        <w:rPr>
          <w:color w:val="auto"/>
        </w:rPr>
        <w:fldChar w:fldCharType="separate"/>
      </w:r>
      <w:r>
        <w:rPr>
          <w:color w:val="auto"/>
        </w:rPr>
        <w:t>https://www.gcy.zfcg.gxzf.gov.cn/</w:t>
      </w:r>
      <w:r>
        <w:rPr>
          <w:color w:val="auto"/>
        </w:rPr>
        <w:fldChar w:fldCharType="end"/>
      </w:r>
      <w:r>
        <w:rPr>
          <w:color w:val="auto"/>
        </w:rPr>
        <w:t>）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D6BA893">
      <w:pPr>
        <w:pStyle w:val="8"/>
        <w:spacing w:before="2"/>
        <w:ind w:left="592"/>
        <w:rPr>
          <w:color w:val="auto"/>
        </w:rPr>
      </w:pPr>
      <w:r>
        <w:rPr>
          <w:color w:val="auto"/>
        </w:rPr>
        <w:t>②未进行网上注册并办理数字证书（CA 认证）的供应商将无法参与本项目政府采购活</w:t>
      </w:r>
    </w:p>
    <w:p w14:paraId="3D61EAEC">
      <w:pPr>
        <w:pStyle w:val="8"/>
        <w:spacing w:before="55" w:line="312" w:lineRule="auto"/>
        <w:ind w:left="112" w:right="752"/>
        <w:jc w:val="both"/>
        <w:rPr>
          <w:color w:val="auto"/>
        </w:rPr>
      </w:pPr>
      <w:r>
        <w:rPr>
          <w:color w:val="auto"/>
          <w:spacing w:val="-2"/>
        </w:rPr>
        <w:t xml:space="preserve">动，供应商应当在提交响应文件截止时间前，完成电子交易平台上的 </w:t>
      </w:r>
      <w:r>
        <w:rPr>
          <w:color w:val="auto"/>
        </w:rPr>
        <w:t>CA</w:t>
      </w:r>
      <w:r>
        <w:rPr>
          <w:color w:val="auto"/>
          <w:spacing w:val="-5"/>
        </w:rPr>
        <w:t xml:space="preserve"> 数字证书办理及响</w:t>
      </w:r>
      <w:r>
        <w:rPr>
          <w:color w:val="auto"/>
        </w:rPr>
        <w:t>应文件的提交</w:t>
      </w:r>
      <w:r>
        <w:rPr>
          <w:color w:val="auto"/>
          <w:spacing w:val="2"/>
        </w:rPr>
        <w:t>（</w:t>
      </w:r>
      <w:r>
        <w:rPr>
          <w:color w:val="auto"/>
        </w:rPr>
        <w:t>供应商可登录“广西政府采购网”，依次进入“办事服务-下载专区”或者</w:t>
      </w:r>
      <w:r>
        <w:rPr>
          <w:color w:val="auto"/>
          <w:spacing w:val="-2"/>
        </w:rPr>
        <w:t xml:space="preserve">登陆“广西政府采购云”平台，依次进入“服务中心-入驻与配置”中查看 </w:t>
      </w:r>
      <w:r>
        <w:rPr>
          <w:color w:val="auto"/>
        </w:rPr>
        <w:t>CA</w:t>
      </w:r>
      <w:r>
        <w:rPr>
          <w:color w:val="auto"/>
          <w:spacing w:val="-8"/>
        </w:rPr>
        <w:t xml:space="preserve"> 数字证书办理操作流程。</w:t>
      </w:r>
    </w:p>
    <w:p w14:paraId="6E3EC488">
      <w:pPr>
        <w:pStyle w:val="8"/>
        <w:spacing w:line="312" w:lineRule="auto"/>
        <w:ind w:left="112" w:right="752" w:firstLine="480"/>
        <w:jc w:val="both"/>
        <w:rPr>
          <w:color w:val="auto"/>
        </w:rPr>
      </w:pPr>
      <w:r>
        <w:rPr>
          <w:color w:val="auto"/>
        </w:rPr>
        <w:t>③CA 证书在线解密：首次响应文件开启时，需携带制作响应文件时用来加密的有效数字证书（CA 认证）登录“广西政府采购云”平台电子开标大厅现场按规定时间对加密的响应文件进行解密，否则后果自负。</w:t>
      </w:r>
    </w:p>
    <w:p w14:paraId="2C92AA66">
      <w:pPr>
        <w:pStyle w:val="8"/>
        <w:spacing w:line="312" w:lineRule="auto"/>
        <w:ind w:left="112" w:right="752" w:firstLine="480"/>
        <w:jc w:val="both"/>
        <w:rPr>
          <w:color w:val="auto"/>
        </w:rPr>
      </w:pPr>
      <w:r>
        <w:rPr>
          <w:color w:val="auto"/>
          <w:spacing w:val="2"/>
        </w:rPr>
        <w:t>注：1）</w:t>
      </w:r>
      <w:r>
        <w:rPr>
          <w:color w:val="auto"/>
        </w:rPr>
        <w:t>为确保网上操作合法、有效和安全，请供应商确保在电子竞标过程中能够对相</w:t>
      </w:r>
      <w:r>
        <w:rPr>
          <w:color w:val="auto"/>
          <w:spacing w:val="-3"/>
        </w:rPr>
        <w:t xml:space="preserve">关数据电文进行加密和使用电子签章，妥善保管 </w:t>
      </w:r>
      <w:r>
        <w:rPr>
          <w:color w:val="auto"/>
        </w:rPr>
        <w:t>CA</w:t>
      </w:r>
      <w:r>
        <w:rPr>
          <w:color w:val="auto"/>
          <w:spacing w:val="-12"/>
        </w:rPr>
        <w:t xml:space="preserve"> 数字证书并使用有效的 </w:t>
      </w:r>
      <w:r>
        <w:rPr>
          <w:color w:val="auto"/>
        </w:rPr>
        <w:t>CA</w:t>
      </w:r>
      <w:r>
        <w:rPr>
          <w:color w:val="auto"/>
          <w:spacing w:val="-9"/>
        </w:rPr>
        <w:t xml:space="preserve"> 数字证书参与</w:t>
      </w:r>
      <w:r>
        <w:rPr>
          <w:color w:val="auto"/>
          <w:spacing w:val="7"/>
        </w:rPr>
        <w:t>整个采购活动。2）供应商应当在提交响应文件截止时间前完成电子响应文件的提交（</w:t>
      </w:r>
      <w:r>
        <w:rPr>
          <w:color w:val="auto"/>
        </w:rPr>
        <w:t>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9A245E7">
      <w:pPr>
        <w:pStyle w:val="8"/>
        <w:spacing w:before="3" w:line="312" w:lineRule="auto"/>
        <w:ind w:left="112" w:right="754" w:firstLine="480"/>
        <w:rPr>
          <w:color w:val="auto"/>
        </w:rPr>
      </w:pPr>
      <w:r>
        <w:rPr>
          <w:color w:val="auto"/>
        </w:rPr>
        <w:t>④供应商需要在具备有摄像头及语音功能且互联网网络状况良好的电脑登录“广西政府采购云”平台远程开标大厅参与本次磋商，否则后果自负。</w:t>
      </w:r>
    </w:p>
    <w:p w14:paraId="1AD97985">
      <w:pPr>
        <w:pStyle w:val="8"/>
        <w:spacing w:line="312" w:lineRule="auto"/>
        <w:ind w:left="112" w:right="752" w:firstLine="480"/>
        <w:rPr>
          <w:color w:val="auto"/>
        </w:rPr>
      </w:pPr>
      <w:r>
        <w:rPr>
          <w:color w:val="auto"/>
        </w:rPr>
        <w:t>⑤供应商在使用广西政府采购云平台参与投标过程中遇到涉及平台使用的任何问题，可致电广西政府采购云平台技术支持热线咨询，联系方式：95763。</w:t>
      </w:r>
    </w:p>
    <w:p w14:paraId="626CA296">
      <w:pPr>
        <w:pStyle w:val="8"/>
        <w:spacing w:before="2"/>
        <w:ind w:left="592"/>
        <w:rPr>
          <w:color w:val="auto"/>
        </w:rPr>
      </w:pPr>
      <w:r>
        <w:rPr>
          <w:color w:val="auto"/>
        </w:rPr>
        <w:t>4.本项目不接受未按采购文件规定的方式获取本采购文件的供应商参与竞标。</w:t>
      </w:r>
    </w:p>
    <w:p w14:paraId="391AA6D7">
      <w:pPr>
        <w:tabs>
          <w:tab w:val="left" w:pos="6832"/>
        </w:tabs>
        <w:spacing w:before="91" w:line="312" w:lineRule="auto"/>
        <w:ind w:left="592" w:right="2235" w:firstLine="0"/>
        <w:jc w:val="left"/>
        <w:rPr>
          <w:b/>
          <w:color w:val="auto"/>
          <w:sz w:val="24"/>
        </w:rPr>
      </w:pPr>
      <w:r>
        <w:rPr>
          <w:color w:val="auto"/>
          <w:sz w:val="24"/>
        </w:rPr>
        <w:t>5.监督部门名称：合山市财政局政府采购监督管理办公室</w:t>
      </w:r>
      <w:r>
        <w:rPr>
          <w:color w:val="auto"/>
          <w:sz w:val="24"/>
        </w:rPr>
        <w:tab/>
      </w:r>
      <w:r>
        <w:rPr>
          <w:color w:val="auto"/>
          <w:sz w:val="24"/>
        </w:rPr>
        <w:t xml:space="preserve">0772-8917166 </w:t>
      </w:r>
      <w:r>
        <w:rPr>
          <w:b/>
          <w:color w:val="auto"/>
          <w:sz w:val="24"/>
        </w:rPr>
        <w:t>八、凡对本次采购提出询问，请按以下方式联系。</w:t>
      </w:r>
    </w:p>
    <w:p w14:paraId="0CEF853E">
      <w:pPr>
        <w:pStyle w:val="8"/>
        <w:spacing w:before="2"/>
        <w:ind w:left="592"/>
        <w:rPr>
          <w:color w:val="auto"/>
        </w:rPr>
      </w:pPr>
      <w:r>
        <w:rPr>
          <w:color w:val="auto"/>
        </w:rPr>
        <w:t>1.采购人信息</w:t>
      </w:r>
    </w:p>
    <w:p w14:paraId="485B748E">
      <w:pPr>
        <w:pStyle w:val="8"/>
        <w:tabs>
          <w:tab w:val="left" w:pos="1312"/>
        </w:tabs>
        <w:spacing w:before="91" w:line="312" w:lineRule="auto"/>
        <w:ind w:left="592" w:right="5595"/>
        <w:rPr>
          <w:color w:val="auto"/>
        </w:rPr>
      </w:pPr>
      <w:r>
        <w:rPr>
          <w:color w:val="auto"/>
        </w:rPr>
        <w:t>名</w:t>
      </w:r>
      <w:r>
        <w:rPr>
          <w:color w:val="auto"/>
        </w:rPr>
        <w:tab/>
      </w:r>
      <w:r>
        <w:rPr>
          <w:color w:val="auto"/>
        </w:rPr>
        <w:t>称：</w:t>
      </w:r>
      <w:bookmarkStart w:id="8" w:name="OLE_LINK8"/>
      <w:r>
        <w:rPr>
          <w:rFonts w:hint="eastAsia"/>
          <w:color w:val="auto"/>
          <w:lang w:eastAsia="zh-CN"/>
        </w:rPr>
        <w:t>合山市民政和退役军人事务局</w:t>
      </w:r>
      <w:bookmarkEnd w:id="8"/>
      <w:r>
        <w:rPr>
          <w:color w:val="auto"/>
        </w:rPr>
        <w:t>地</w:t>
      </w:r>
      <w:r>
        <w:rPr>
          <w:color w:val="auto"/>
        </w:rPr>
        <w:tab/>
      </w:r>
      <w:r>
        <w:rPr>
          <w:color w:val="auto"/>
        </w:rPr>
        <w:t>址：</w:t>
      </w:r>
      <w:r>
        <w:rPr>
          <w:rFonts w:hint="eastAsia"/>
          <w:color w:val="auto"/>
        </w:rPr>
        <w:t>合山市人民中路401号</w:t>
      </w:r>
    </w:p>
    <w:p w14:paraId="5ED91ED7">
      <w:pPr>
        <w:pStyle w:val="8"/>
        <w:tabs>
          <w:tab w:val="left" w:pos="1312"/>
        </w:tabs>
        <w:spacing w:before="91" w:line="312" w:lineRule="auto"/>
        <w:ind w:left="592" w:right="5595"/>
        <w:rPr>
          <w:rFonts w:hint="default" w:eastAsia="仿宋"/>
          <w:color w:val="auto"/>
          <w:lang w:val="en-US" w:eastAsia="zh-CN"/>
        </w:rPr>
      </w:pPr>
      <w:r>
        <w:rPr>
          <w:color w:val="auto"/>
        </w:rPr>
        <w:t>联 系 人：</w:t>
      </w:r>
      <w:r>
        <w:rPr>
          <w:rFonts w:hint="eastAsia"/>
          <w:color w:val="auto"/>
          <w:lang w:val="en-US" w:eastAsia="zh-CN"/>
        </w:rPr>
        <w:t xml:space="preserve">谭主任 </w:t>
      </w:r>
    </w:p>
    <w:p w14:paraId="4B228E06">
      <w:pPr>
        <w:pStyle w:val="8"/>
        <w:ind w:left="592"/>
        <w:rPr>
          <w:rFonts w:hint="default" w:eastAsia="仿宋"/>
          <w:color w:val="auto"/>
          <w:lang w:val="en-US" w:eastAsia="zh-CN"/>
        </w:rPr>
      </w:pPr>
      <w:r>
        <w:rPr>
          <w:color w:val="auto"/>
        </w:rPr>
        <w:t>联系方式：</w:t>
      </w:r>
      <w:r>
        <w:rPr>
          <w:rFonts w:hint="eastAsia"/>
          <w:color w:val="auto"/>
          <w:lang w:val="en-US" w:eastAsia="zh-CN"/>
        </w:rPr>
        <w:t xml:space="preserve"> 0772-6495895</w:t>
      </w:r>
    </w:p>
    <w:p w14:paraId="4B32237D">
      <w:pPr>
        <w:pStyle w:val="8"/>
        <w:spacing w:before="94"/>
        <w:ind w:left="592"/>
        <w:rPr>
          <w:color w:val="auto"/>
        </w:rPr>
      </w:pPr>
      <w:r>
        <w:rPr>
          <w:color w:val="auto"/>
        </w:rPr>
        <w:t>2.采购代理机构信息</w:t>
      </w:r>
    </w:p>
    <w:p w14:paraId="49E35566">
      <w:pPr>
        <w:pStyle w:val="8"/>
        <w:tabs>
          <w:tab w:val="left" w:pos="1312"/>
        </w:tabs>
        <w:spacing w:before="93"/>
        <w:ind w:left="592"/>
        <w:rPr>
          <w:rFonts w:hint="eastAsia" w:eastAsia="仿宋"/>
          <w:color w:val="auto"/>
          <w:lang w:eastAsia="zh-CN"/>
        </w:rPr>
      </w:pPr>
      <w:r>
        <w:rPr>
          <w:color w:val="auto"/>
        </w:rPr>
        <w:t>名</w:t>
      </w:r>
      <w:r>
        <w:rPr>
          <w:color w:val="auto"/>
        </w:rPr>
        <w:tab/>
      </w:r>
      <w:r>
        <w:rPr>
          <w:color w:val="auto"/>
        </w:rPr>
        <w:t>称：</w:t>
      </w:r>
      <w:r>
        <w:rPr>
          <w:rFonts w:hint="eastAsia"/>
          <w:color w:val="auto"/>
          <w:lang w:eastAsia="zh-CN"/>
        </w:rPr>
        <w:t>广西桂盛项目管理有限公司</w:t>
      </w:r>
    </w:p>
    <w:p w14:paraId="5AF2AA8F">
      <w:pPr>
        <w:pStyle w:val="8"/>
        <w:tabs>
          <w:tab w:val="left" w:pos="1312"/>
        </w:tabs>
        <w:spacing w:before="91" w:line="312" w:lineRule="auto"/>
        <w:ind w:left="592" w:right="1275"/>
        <w:rPr>
          <w:rFonts w:hint="eastAsia"/>
          <w:color w:val="auto"/>
        </w:rPr>
      </w:pPr>
      <w:r>
        <w:rPr>
          <w:color w:val="auto"/>
        </w:rPr>
        <w:t>地</w:t>
      </w:r>
      <w:r>
        <w:rPr>
          <w:color w:val="auto"/>
        </w:rPr>
        <w:tab/>
      </w:r>
      <w:r>
        <w:rPr>
          <w:color w:val="auto"/>
        </w:rPr>
        <w:t>址：</w:t>
      </w:r>
      <w:bookmarkStart w:id="9" w:name="OLE_LINK9"/>
      <w:r>
        <w:rPr>
          <w:rFonts w:hint="eastAsia"/>
          <w:color w:val="auto"/>
        </w:rPr>
        <w:t>来宾市兴宾区红水河大道333号翠屏水坊9号楼201号</w:t>
      </w:r>
      <w:bookmarkEnd w:id="9"/>
    </w:p>
    <w:p w14:paraId="3E96EDB7">
      <w:pPr>
        <w:pStyle w:val="8"/>
        <w:tabs>
          <w:tab w:val="left" w:pos="1312"/>
        </w:tabs>
        <w:spacing w:before="91" w:line="312" w:lineRule="auto"/>
        <w:ind w:left="592" w:right="1275"/>
        <w:rPr>
          <w:rFonts w:hint="default" w:eastAsia="仿宋"/>
          <w:color w:val="auto"/>
          <w:lang w:val="en-US" w:eastAsia="zh-CN"/>
        </w:rPr>
      </w:pPr>
      <w:r>
        <w:rPr>
          <w:color w:val="auto"/>
        </w:rPr>
        <w:t xml:space="preserve"> 联系方式：</w:t>
      </w:r>
      <w:bookmarkStart w:id="10" w:name="OLE_LINK10"/>
      <w:r>
        <w:rPr>
          <w:color w:val="auto"/>
        </w:rPr>
        <w:t>0772-</w:t>
      </w:r>
      <w:r>
        <w:rPr>
          <w:rFonts w:hint="eastAsia"/>
          <w:color w:val="auto"/>
          <w:lang w:val="en-US" w:eastAsia="zh-CN"/>
        </w:rPr>
        <w:t>4201213</w:t>
      </w:r>
      <w:bookmarkEnd w:id="10"/>
    </w:p>
    <w:p w14:paraId="1EDC8879">
      <w:pPr>
        <w:pStyle w:val="8"/>
        <w:spacing w:before="2"/>
        <w:ind w:left="592"/>
        <w:rPr>
          <w:color w:val="auto"/>
        </w:rPr>
      </w:pPr>
      <w:r>
        <w:rPr>
          <w:color w:val="auto"/>
        </w:rPr>
        <w:t>3.项目联系方式</w:t>
      </w:r>
    </w:p>
    <w:p w14:paraId="1A2BC6E3">
      <w:pPr>
        <w:pStyle w:val="8"/>
        <w:spacing w:before="91"/>
        <w:ind w:left="592"/>
        <w:rPr>
          <w:rFonts w:hint="eastAsia" w:eastAsia="仿宋"/>
          <w:color w:val="auto"/>
          <w:lang w:eastAsia="zh-CN"/>
        </w:rPr>
      </w:pPr>
      <w:r>
        <w:rPr>
          <w:color w:val="auto"/>
        </w:rPr>
        <w:t>项目联系人：</w:t>
      </w:r>
      <w:r>
        <w:rPr>
          <w:rFonts w:hint="eastAsia"/>
          <w:color w:val="auto"/>
          <w:lang w:val="en-US" w:eastAsia="zh-CN"/>
        </w:rPr>
        <w:t>谭扬凌</w:t>
      </w:r>
    </w:p>
    <w:p w14:paraId="125314F2">
      <w:pPr>
        <w:pStyle w:val="8"/>
        <w:tabs>
          <w:tab w:val="left" w:pos="1312"/>
        </w:tabs>
        <w:spacing w:before="93"/>
        <w:ind w:left="592"/>
        <w:rPr>
          <w:rFonts w:hint="default" w:eastAsia="仿宋"/>
          <w:color w:val="auto"/>
          <w:lang w:val="en-US" w:eastAsia="zh-CN"/>
        </w:rPr>
      </w:pPr>
      <w:r>
        <w:rPr>
          <w:color w:val="auto"/>
        </w:rPr>
        <w:t>电</w:t>
      </w:r>
      <w:r>
        <w:rPr>
          <w:color w:val="auto"/>
        </w:rPr>
        <w:tab/>
      </w:r>
      <w:r>
        <w:rPr>
          <w:color w:val="auto"/>
        </w:rPr>
        <w:t>话：0772-</w:t>
      </w:r>
      <w:r>
        <w:rPr>
          <w:rFonts w:hint="eastAsia"/>
          <w:color w:val="auto"/>
          <w:lang w:val="en-US" w:eastAsia="zh-CN"/>
        </w:rPr>
        <w:t>4201213</w:t>
      </w:r>
    </w:p>
    <w:p w14:paraId="47C5DC0A">
      <w:pPr>
        <w:spacing w:after="0"/>
        <w:rPr>
          <w:color w:val="auto"/>
        </w:rPr>
        <w:sectPr>
          <w:pgSz w:w="11910" w:h="16840"/>
          <w:pgMar w:top="1160" w:right="380" w:bottom="920" w:left="1020" w:header="0" w:footer="661" w:gutter="0"/>
          <w:cols w:space="720" w:num="1"/>
        </w:sectPr>
      </w:pPr>
    </w:p>
    <w:p w14:paraId="15ED5D28">
      <w:pPr>
        <w:spacing w:before="39" w:line="434" w:lineRule="auto"/>
        <w:ind w:left="3297" w:right="4502" w:firstLine="0"/>
        <w:jc w:val="left"/>
        <w:rPr>
          <w:color w:val="auto"/>
          <w:sz w:val="31"/>
        </w:rPr>
      </w:pPr>
      <w:r>
        <w:rPr>
          <w:color w:val="auto"/>
        </w:rPr>
        <w:pict>
          <v:line id="_x0000_s1026" o:spid="_x0000_s1026" o:spt="20" style="position:absolute;left:0pt;margin-left:180.4pt;margin-top:303.2pt;height:0pt;width:51.5pt;mso-position-horizontal-relative:page;mso-position-vertical-relative:page;z-index:-251656192;mso-width-relative:page;mso-height-relative:page;" stroked="t" coordsize="21600,21600">
            <v:path arrowok="t"/>
            <v:fill focussize="0,0"/>
            <v:stroke weight="0.6pt" color="#000000"/>
            <v:imagedata o:title=""/>
            <o:lock v:ext="edit"/>
          </v:line>
        </w:pict>
      </w:r>
      <w:r>
        <w:rPr>
          <w:color w:val="auto"/>
        </w:rPr>
        <w:pict>
          <v:line id="_x0000_s1027" o:spid="_x0000_s1027" o:spt="20" style="position:absolute;left:0pt;margin-left:230pt;margin-top:326pt;height:0pt;width:52.1pt;mso-position-horizontal-relative:page;mso-position-vertical-relative:page;z-index:-251656192;mso-width-relative:page;mso-height-relative:page;" stroked="t" coordsize="21600,21600">
            <v:path arrowok="t"/>
            <v:fill focussize="0,0"/>
            <v:stroke weight="0.6pt" color="#000000"/>
            <v:imagedata o:title=""/>
            <o:lock v:ext="edit"/>
          </v:line>
        </w:pict>
      </w:r>
      <w:r>
        <w:rPr>
          <w:b/>
          <w:color w:val="auto"/>
          <w:sz w:val="31"/>
        </w:rPr>
        <w:t>第二章 供应商须知</w:t>
      </w:r>
      <w:r>
        <w:rPr>
          <w:color w:val="auto"/>
          <w:sz w:val="31"/>
        </w:rPr>
        <w:t>供应商须知前附表</w:t>
      </w:r>
    </w:p>
    <w:p w14:paraId="3FA448D0">
      <w:pPr>
        <w:pStyle w:val="8"/>
        <w:rPr>
          <w:color w:val="auto"/>
          <w:sz w:val="5"/>
        </w:rPr>
      </w:pPr>
    </w:p>
    <w:tbl>
      <w:tblPr>
        <w:tblStyle w:val="10"/>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54C83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96" w:type="dxa"/>
          </w:tcPr>
          <w:p w14:paraId="73D57E1B">
            <w:pPr>
              <w:pStyle w:val="14"/>
              <w:spacing w:before="164"/>
              <w:ind w:left="219"/>
              <w:rPr>
                <w:b/>
                <w:color w:val="auto"/>
                <w:sz w:val="24"/>
              </w:rPr>
            </w:pPr>
            <w:r>
              <w:rPr>
                <w:b/>
                <w:color w:val="auto"/>
                <w:sz w:val="24"/>
              </w:rPr>
              <w:t>条款号</w:t>
            </w:r>
          </w:p>
        </w:tc>
        <w:tc>
          <w:tcPr>
            <w:tcW w:w="7912" w:type="dxa"/>
          </w:tcPr>
          <w:p w14:paraId="5594AEF9">
            <w:pPr>
              <w:pStyle w:val="14"/>
              <w:tabs>
                <w:tab w:val="left" w:pos="755"/>
              </w:tabs>
              <w:spacing w:before="164"/>
              <w:ind w:left="15"/>
              <w:jc w:val="center"/>
              <w:rPr>
                <w:b/>
                <w:color w:val="auto"/>
                <w:sz w:val="24"/>
              </w:rPr>
            </w:pPr>
            <w:r>
              <w:rPr>
                <w:b/>
                <w:color w:val="auto"/>
                <w:sz w:val="24"/>
              </w:rPr>
              <w:t>内</w:t>
            </w:r>
            <w:r>
              <w:rPr>
                <w:b/>
                <w:color w:val="auto"/>
                <w:sz w:val="24"/>
              </w:rPr>
              <w:tab/>
            </w:r>
            <w:r>
              <w:rPr>
                <w:b/>
                <w:color w:val="auto"/>
                <w:sz w:val="24"/>
              </w:rPr>
              <w:t>容</w:t>
            </w:r>
          </w:p>
        </w:tc>
      </w:tr>
      <w:tr w14:paraId="70C91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96" w:type="dxa"/>
          </w:tcPr>
          <w:p w14:paraId="71013212">
            <w:pPr>
              <w:pStyle w:val="14"/>
              <w:spacing w:before="139"/>
              <w:ind w:left="5"/>
              <w:jc w:val="center"/>
              <w:rPr>
                <w:color w:val="auto"/>
                <w:sz w:val="24"/>
              </w:rPr>
            </w:pPr>
            <w:r>
              <w:rPr>
                <w:color w:val="auto"/>
                <w:sz w:val="24"/>
              </w:rPr>
              <w:t>3</w:t>
            </w:r>
          </w:p>
        </w:tc>
        <w:tc>
          <w:tcPr>
            <w:tcW w:w="7912" w:type="dxa"/>
          </w:tcPr>
          <w:p w14:paraId="6FDC6FBC">
            <w:pPr>
              <w:pStyle w:val="14"/>
              <w:spacing w:before="136"/>
              <w:ind w:left="241"/>
              <w:rPr>
                <w:color w:val="auto"/>
                <w:sz w:val="24"/>
              </w:rPr>
            </w:pPr>
            <w:r>
              <w:rPr>
                <w:color w:val="auto"/>
                <w:sz w:val="24"/>
              </w:rPr>
              <w:t>供应商的资格条件：详见竞争性磋商公告</w:t>
            </w:r>
          </w:p>
        </w:tc>
      </w:tr>
      <w:tr w14:paraId="49044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96" w:type="dxa"/>
          </w:tcPr>
          <w:p w14:paraId="426202FB">
            <w:pPr>
              <w:pStyle w:val="14"/>
              <w:spacing w:before="129"/>
              <w:ind w:left="315"/>
              <w:rPr>
                <w:color w:val="auto"/>
                <w:sz w:val="24"/>
              </w:rPr>
            </w:pPr>
            <w:r>
              <w:rPr>
                <w:color w:val="auto"/>
                <w:sz w:val="24"/>
              </w:rPr>
              <w:t>5.1</w:t>
            </w:r>
          </w:p>
        </w:tc>
        <w:tc>
          <w:tcPr>
            <w:tcW w:w="7912" w:type="dxa"/>
          </w:tcPr>
          <w:p w14:paraId="56C3677D">
            <w:pPr>
              <w:pStyle w:val="14"/>
              <w:spacing w:before="126"/>
              <w:ind w:left="241"/>
              <w:rPr>
                <w:color w:val="auto"/>
                <w:sz w:val="24"/>
              </w:rPr>
            </w:pPr>
            <w:r>
              <w:rPr>
                <w:color w:val="auto"/>
                <w:sz w:val="24"/>
              </w:rPr>
              <w:t>是否接受联合体竞标：详见竞争性磋商公告</w:t>
            </w:r>
          </w:p>
        </w:tc>
      </w:tr>
      <w:tr w14:paraId="26762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96" w:type="dxa"/>
          </w:tcPr>
          <w:p w14:paraId="7BB4EAE4">
            <w:pPr>
              <w:pStyle w:val="14"/>
              <w:spacing w:before="103"/>
              <w:ind w:left="315"/>
              <w:rPr>
                <w:color w:val="auto"/>
                <w:sz w:val="24"/>
              </w:rPr>
            </w:pPr>
            <w:r>
              <w:rPr>
                <w:color w:val="auto"/>
                <w:sz w:val="24"/>
              </w:rPr>
              <w:t>5.2</w:t>
            </w:r>
          </w:p>
        </w:tc>
        <w:tc>
          <w:tcPr>
            <w:tcW w:w="7912" w:type="dxa"/>
          </w:tcPr>
          <w:p w14:paraId="0719A486">
            <w:pPr>
              <w:pStyle w:val="14"/>
              <w:spacing w:before="103"/>
              <w:ind w:left="241"/>
              <w:rPr>
                <w:color w:val="auto"/>
                <w:sz w:val="24"/>
              </w:rPr>
            </w:pPr>
            <w:r>
              <w:rPr>
                <w:color w:val="auto"/>
                <w:sz w:val="24"/>
              </w:rPr>
              <w:t>如接受联合体竞标，联合体竞标要求如下：无</w:t>
            </w:r>
          </w:p>
        </w:tc>
      </w:tr>
      <w:tr w14:paraId="0A0B5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996" w:type="dxa"/>
          </w:tcPr>
          <w:p w14:paraId="24DC7D41">
            <w:pPr>
              <w:pStyle w:val="14"/>
              <w:rPr>
                <w:color w:val="auto"/>
                <w:sz w:val="24"/>
              </w:rPr>
            </w:pPr>
          </w:p>
          <w:p w14:paraId="6098224B">
            <w:pPr>
              <w:pStyle w:val="14"/>
              <w:spacing w:before="3"/>
              <w:rPr>
                <w:color w:val="auto"/>
                <w:sz w:val="29"/>
              </w:rPr>
            </w:pPr>
          </w:p>
          <w:p w14:paraId="6329D08B">
            <w:pPr>
              <w:pStyle w:val="14"/>
              <w:ind w:left="315"/>
              <w:rPr>
                <w:color w:val="auto"/>
                <w:sz w:val="24"/>
              </w:rPr>
            </w:pPr>
            <w:r>
              <w:rPr>
                <w:color w:val="auto"/>
                <w:sz w:val="24"/>
              </w:rPr>
              <w:t>6.2</w:t>
            </w:r>
          </w:p>
        </w:tc>
        <w:tc>
          <w:tcPr>
            <w:tcW w:w="7912" w:type="dxa"/>
          </w:tcPr>
          <w:p w14:paraId="21E11A38">
            <w:pPr>
              <w:pStyle w:val="14"/>
              <w:spacing w:line="277" w:lineRule="exact"/>
              <w:ind w:left="253"/>
              <w:rPr>
                <w:color w:val="auto"/>
                <w:sz w:val="24"/>
              </w:rPr>
            </w:pPr>
            <w:r>
              <w:rPr>
                <w:rFonts w:ascii="Segoe UI Symbol" w:hAnsi="Segoe UI Symbol" w:eastAsia="Segoe UI Symbol"/>
                <w:color w:val="auto"/>
                <w:sz w:val="24"/>
              </w:rPr>
              <w:t xml:space="preserve">☑ </w:t>
            </w:r>
            <w:r>
              <w:rPr>
                <w:color w:val="auto"/>
                <w:sz w:val="24"/>
              </w:rPr>
              <w:t>不允许分包</w:t>
            </w:r>
          </w:p>
          <w:p w14:paraId="45E86BDD">
            <w:pPr>
              <w:pStyle w:val="14"/>
              <w:spacing w:before="153"/>
              <w:ind w:left="248"/>
              <w:rPr>
                <w:color w:val="auto"/>
                <w:sz w:val="24"/>
              </w:rPr>
            </w:pPr>
            <w:r>
              <w:rPr>
                <w:color w:val="auto"/>
                <w:sz w:val="24"/>
              </w:rPr>
              <w:t>□允许分包</w:t>
            </w:r>
          </w:p>
          <w:p w14:paraId="51A61150">
            <w:pPr>
              <w:pStyle w:val="14"/>
              <w:tabs>
                <w:tab w:val="left" w:pos="1851"/>
                <w:tab w:val="left" w:pos="2262"/>
              </w:tabs>
              <w:spacing w:before="149"/>
              <w:ind w:left="251"/>
              <w:rPr>
                <w:color w:val="auto"/>
                <w:sz w:val="24"/>
              </w:rPr>
            </w:pPr>
            <w:r>
              <w:rPr>
                <w:color w:val="auto"/>
                <w:spacing w:val="2"/>
                <w:sz w:val="24"/>
              </w:rPr>
              <w:t>分包内容</w:t>
            </w:r>
            <w:r>
              <w:rPr>
                <w:color w:val="auto"/>
                <w:sz w:val="24"/>
              </w:rPr>
              <w:t>：</w:t>
            </w:r>
            <w:r>
              <w:rPr>
                <w:color w:val="auto"/>
                <w:sz w:val="24"/>
              </w:rPr>
              <w:tab/>
            </w:r>
            <w:r>
              <w:rPr>
                <w:color w:val="auto"/>
                <w:sz w:val="24"/>
              </w:rPr>
              <w:t>/</w:t>
            </w:r>
            <w:r>
              <w:rPr>
                <w:color w:val="auto"/>
                <w:sz w:val="24"/>
              </w:rPr>
              <w:tab/>
            </w:r>
            <w:r>
              <w:rPr>
                <w:color w:val="auto"/>
                <w:sz w:val="24"/>
              </w:rPr>
              <w:t>。</w:t>
            </w:r>
          </w:p>
          <w:p w14:paraId="45D4D2DD">
            <w:pPr>
              <w:pStyle w:val="14"/>
              <w:tabs>
                <w:tab w:val="left" w:pos="2845"/>
                <w:tab w:val="left" w:pos="3262"/>
              </w:tabs>
              <w:spacing w:before="148" w:line="287" w:lineRule="exact"/>
              <w:ind w:left="253"/>
              <w:rPr>
                <w:color w:val="auto"/>
                <w:sz w:val="24"/>
              </w:rPr>
            </w:pPr>
            <w:r>
              <w:rPr>
                <w:color w:val="auto"/>
                <w:spacing w:val="2"/>
                <w:sz w:val="24"/>
              </w:rPr>
              <w:t>分</w:t>
            </w:r>
            <w:r>
              <w:rPr>
                <w:color w:val="auto"/>
                <w:spacing w:val="5"/>
                <w:sz w:val="24"/>
              </w:rPr>
              <w:t>包</w:t>
            </w:r>
            <w:r>
              <w:rPr>
                <w:color w:val="auto"/>
                <w:spacing w:val="2"/>
                <w:sz w:val="24"/>
              </w:rPr>
              <w:t>金</w:t>
            </w:r>
            <w:r>
              <w:rPr>
                <w:color w:val="auto"/>
                <w:spacing w:val="5"/>
                <w:sz w:val="24"/>
              </w:rPr>
              <w:t>额</w:t>
            </w:r>
            <w:r>
              <w:rPr>
                <w:color w:val="auto"/>
                <w:spacing w:val="2"/>
                <w:sz w:val="24"/>
              </w:rPr>
              <w:t>或</w:t>
            </w:r>
            <w:r>
              <w:rPr>
                <w:color w:val="auto"/>
                <w:spacing w:val="5"/>
                <w:sz w:val="24"/>
              </w:rPr>
              <w:t>者</w:t>
            </w:r>
            <w:r>
              <w:rPr>
                <w:color w:val="auto"/>
                <w:spacing w:val="2"/>
                <w:sz w:val="24"/>
              </w:rPr>
              <w:t>比</w:t>
            </w:r>
            <w:r>
              <w:rPr>
                <w:color w:val="auto"/>
                <w:spacing w:val="5"/>
                <w:sz w:val="24"/>
              </w:rPr>
              <w:t>例</w:t>
            </w:r>
            <w:r>
              <w:rPr>
                <w:color w:val="auto"/>
                <w:sz w:val="24"/>
              </w:rPr>
              <w:t>：</w:t>
            </w:r>
            <w:r>
              <w:rPr>
                <w:color w:val="auto"/>
                <w:sz w:val="24"/>
              </w:rPr>
              <w:tab/>
            </w:r>
            <w:r>
              <w:rPr>
                <w:color w:val="auto"/>
                <w:sz w:val="24"/>
              </w:rPr>
              <w:t>/</w:t>
            </w:r>
            <w:r>
              <w:rPr>
                <w:color w:val="auto"/>
                <w:sz w:val="24"/>
              </w:rPr>
              <w:tab/>
            </w:r>
            <w:r>
              <w:rPr>
                <w:color w:val="auto"/>
                <w:sz w:val="24"/>
              </w:rPr>
              <w:t>。</w:t>
            </w:r>
          </w:p>
        </w:tc>
      </w:tr>
      <w:tr w14:paraId="2DCC0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0" w:hRule="atLeast"/>
        </w:trPr>
        <w:tc>
          <w:tcPr>
            <w:tcW w:w="996" w:type="dxa"/>
          </w:tcPr>
          <w:p w14:paraId="755333C9">
            <w:pPr>
              <w:pStyle w:val="14"/>
              <w:rPr>
                <w:color w:val="auto"/>
                <w:sz w:val="24"/>
              </w:rPr>
            </w:pPr>
          </w:p>
          <w:p w14:paraId="4B38BC4D">
            <w:pPr>
              <w:pStyle w:val="14"/>
              <w:rPr>
                <w:color w:val="auto"/>
                <w:sz w:val="24"/>
              </w:rPr>
            </w:pPr>
          </w:p>
          <w:p w14:paraId="57EB5E84">
            <w:pPr>
              <w:pStyle w:val="14"/>
              <w:rPr>
                <w:color w:val="auto"/>
                <w:sz w:val="24"/>
              </w:rPr>
            </w:pPr>
          </w:p>
          <w:p w14:paraId="575F00B4">
            <w:pPr>
              <w:pStyle w:val="14"/>
              <w:rPr>
                <w:color w:val="auto"/>
                <w:sz w:val="24"/>
              </w:rPr>
            </w:pPr>
          </w:p>
          <w:p w14:paraId="5BF13F1E">
            <w:pPr>
              <w:pStyle w:val="14"/>
              <w:rPr>
                <w:color w:val="auto"/>
                <w:sz w:val="24"/>
              </w:rPr>
            </w:pPr>
          </w:p>
          <w:p w14:paraId="74681EC6">
            <w:pPr>
              <w:pStyle w:val="14"/>
              <w:rPr>
                <w:color w:val="auto"/>
                <w:sz w:val="24"/>
              </w:rPr>
            </w:pPr>
          </w:p>
          <w:p w14:paraId="0FACFE2D">
            <w:pPr>
              <w:pStyle w:val="14"/>
              <w:rPr>
                <w:color w:val="auto"/>
                <w:sz w:val="24"/>
              </w:rPr>
            </w:pPr>
          </w:p>
          <w:p w14:paraId="6EB2FC11">
            <w:pPr>
              <w:pStyle w:val="14"/>
              <w:rPr>
                <w:color w:val="auto"/>
                <w:sz w:val="24"/>
              </w:rPr>
            </w:pPr>
          </w:p>
          <w:p w14:paraId="7232B052">
            <w:pPr>
              <w:pStyle w:val="14"/>
              <w:rPr>
                <w:color w:val="auto"/>
                <w:sz w:val="24"/>
              </w:rPr>
            </w:pPr>
          </w:p>
          <w:p w14:paraId="4B086EE6">
            <w:pPr>
              <w:pStyle w:val="14"/>
              <w:rPr>
                <w:color w:val="auto"/>
                <w:sz w:val="24"/>
              </w:rPr>
            </w:pPr>
          </w:p>
          <w:p w14:paraId="5DF778CA">
            <w:pPr>
              <w:pStyle w:val="14"/>
              <w:rPr>
                <w:color w:val="auto"/>
                <w:sz w:val="24"/>
              </w:rPr>
            </w:pPr>
          </w:p>
          <w:p w14:paraId="48533F9E">
            <w:pPr>
              <w:pStyle w:val="14"/>
              <w:rPr>
                <w:color w:val="auto"/>
                <w:sz w:val="24"/>
              </w:rPr>
            </w:pPr>
          </w:p>
          <w:p w14:paraId="7FA0C4B1">
            <w:pPr>
              <w:pStyle w:val="14"/>
              <w:rPr>
                <w:color w:val="auto"/>
                <w:sz w:val="24"/>
              </w:rPr>
            </w:pPr>
          </w:p>
          <w:p w14:paraId="2D3E628B">
            <w:pPr>
              <w:pStyle w:val="14"/>
              <w:rPr>
                <w:color w:val="auto"/>
                <w:sz w:val="24"/>
              </w:rPr>
            </w:pPr>
          </w:p>
          <w:p w14:paraId="04AC9237">
            <w:pPr>
              <w:pStyle w:val="14"/>
              <w:rPr>
                <w:color w:val="auto"/>
                <w:sz w:val="24"/>
              </w:rPr>
            </w:pPr>
          </w:p>
          <w:p w14:paraId="677CFEBB">
            <w:pPr>
              <w:pStyle w:val="14"/>
              <w:rPr>
                <w:color w:val="auto"/>
                <w:sz w:val="24"/>
              </w:rPr>
            </w:pPr>
          </w:p>
          <w:p w14:paraId="35E45A83">
            <w:pPr>
              <w:pStyle w:val="14"/>
              <w:rPr>
                <w:color w:val="auto"/>
                <w:sz w:val="24"/>
              </w:rPr>
            </w:pPr>
          </w:p>
          <w:p w14:paraId="2617CAC9">
            <w:pPr>
              <w:pStyle w:val="14"/>
              <w:rPr>
                <w:color w:val="auto"/>
                <w:sz w:val="24"/>
              </w:rPr>
            </w:pPr>
          </w:p>
          <w:p w14:paraId="053F6D83">
            <w:pPr>
              <w:pStyle w:val="14"/>
              <w:rPr>
                <w:color w:val="auto"/>
                <w:sz w:val="24"/>
              </w:rPr>
            </w:pPr>
          </w:p>
          <w:p w14:paraId="718F918B">
            <w:pPr>
              <w:pStyle w:val="14"/>
              <w:rPr>
                <w:color w:val="auto"/>
                <w:sz w:val="24"/>
              </w:rPr>
            </w:pPr>
          </w:p>
          <w:p w14:paraId="34AF1F72">
            <w:pPr>
              <w:pStyle w:val="14"/>
              <w:rPr>
                <w:color w:val="auto"/>
                <w:sz w:val="24"/>
              </w:rPr>
            </w:pPr>
          </w:p>
          <w:p w14:paraId="54FADBFB">
            <w:pPr>
              <w:pStyle w:val="14"/>
              <w:rPr>
                <w:color w:val="auto"/>
                <w:sz w:val="24"/>
              </w:rPr>
            </w:pPr>
          </w:p>
          <w:p w14:paraId="361027A1">
            <w:pPr>
              <w:pStyle w:val="14"/>
              <w:spacing w:before="1"/>
              <w:rPr>
                <w:color w:val="auto"/>
                <w:sz w:val="28"/>
              </w:rPr>
            </w:pPr>
          </w:p>
          <w:p w14:paraId="13E8460A">
            <w:pPr>
              <w:pStyle w:val="14"/>
              <w:spacing w:before="1"/>
              <w:ind w:left="119"/>
              <w:rPr>
                <w:color w:val="auto"/>
                <w:sz w:val="24"/>
              </w:rPr>
            </w:pPr>
            <w:r>
              <w:rPr>
                <w:color w:val="auto"/>
                <w:sz w:val="24"/>
              </w:rPr>
              <w:t>12.1.1</w:t>
            </w:r>
          </w:p>
        </w:tc>
        <w:tc>
          <w:tcPr>
            <w:tcW w:w="7912" w:type="dxa"/>
          </w:tcPr>
          <w:p w14:paraId="1DD4123E">
            <w:pPr>
              <w:pStyle w:val="14"/>
              <w:spacing w:before="74"/>
              <w:ind w:left="1"/>
              <w:rPr>
                <w:b/>
                <w:color w:val="auto"/>
                <w:sz w:val="24"/>
              </w:rPr>
            </w:pPr>
            <w:r>
              <w:rPr>
                <w:b/>
                <w:color w:val="auto"/>
                <w:sz w:val="24"/>
              </w:rPr>
              <w:t>资格证明文件</w:t>
            </w:r>
          </w:p>
          <w:p w14:paraId="569744DF">
            <w:pPr>
              <w:pStyle w:val="14"/>
              <w:spacing w:before="86" w:line="309" w:lineRule="auto"/>
              <w:ind w:left="1" w:right="-15" w:firstLine="480"/>
              <w:jc w:val="both"/>
              <w:rPr>
                <w:b/>
                <w:color w:val="auto"/>
                <w:sz w:val="24"/>
              </w:rPr>
            </w:pPr>
            <w:r>
              <w:rPr>
                <w:color w:val="auto"/>
                <w:sz w:val="24"/>
              </w:rPr>
              <w:t>1.供应商营业执照副本复印件；</w:t>
            </w:r>
            <w:r>
              <w:rPr>
                <w:b/>
                <w:color w:val="auto"/>
                <w:sz w:val="24"/>
              </w:rPr>
              <w:t>（必须提供，否则响应文件按无效响应处理）</w:t>
            </w:r>
          </w:p>
          <w:p w14:paraId="24CCA5EF">
            <w:pPr>
              <w:pStyle w:val="14"/>
              <w:ind w:left="481" w:right="-15"/>
              <w:rPr>
                <w:color w:val="auto"/>
                <w:sz w:val="24"/>
              </w:rPr>
            </w:pPr>
            <w:r>
              <w:rPr>
                <w:rFonts w:hint="eastAsia"/>
                <w:color w:val="auto"/>
                <w:spacing w:val="2"/>
                <w:sz w:val="24"/>
                <w:lang w:val="en-US" w:eastAsia="zh-CN"/>
              </w:rPr>
              <w:t>2</w:t>
            </w:r>
            <w:r>
              <w:rPr>
                <w:color w:val="auto"/>
                <w:spacing w:val="3"/>
                <w:sz w:val="24"/>
              </w:rPr>
              <w:t>.</w:t>
            </w:r>
            <w:bookmarkStart w:id="11" w:name="OLE_LINK5"/>
            <w:r>
              <w:rPr>
                <w:color w:val="auto"/>
                <w:spacing w:val="3"/>
                <w:sz w:val="24"/>
              </w:rPr>
              <w:t>建设工程项目管理承诺书</w:t>
            </w:r>
            <w:bookmarkEnd w:id="11"/>
            <w:r>
              <w:rPr>
                <w:color w:val="auto"/>
                <w:spacing w:val="3"/>
                <w:sz w:val="24"/>
              </w:rPr>
              <w:t>、农民工工资保证金的缴纳与使用承诺书</w:t>
            </w:r>
          </w:p>
          <w:p w14:paraId="56060FC4">
            <w:pPr>
              <w:pStyle w:val="14"/>
              <w:spacing w:before="83"/>
              <w:ind w:left="1"/>
              <w:rPr>
                <w:b/>
                <w:color w:val="auto"/>
                <w:sz w:val="24"/>
              </w:rPr>
            </w:pPr>
            <w:r>
              <w:rPr>
                <w:color w:val="auto"/>
                <w:sz w:val="24"/>
              </w:rPr>
              <w:t>（格式后附）；</w:t>
            </w:r>
            <w:r>
              <w:rPr>
                <w:b/>
                <w:color w:val="auto"/>
                <w:sz w:val="24"/>
              </w:rPr>
              <w:t>（必须提供，否则响应文件按无效响应处理）</w:t>
            </w:r>
          </w:p>
          <w:p w14:paraId="07E2FC03">
            <w:pPr>
              <w:pStyle w:val="14"/>
              <w:spacing w:before="86" w:line="307" w:lineRule="auto"/>
              <w:ind w:left="1" w:right="-15" w:firstLine="480"/>
              <w:jc w:val="both"/>
              <w:rPr>
                <w:b/>
                <w:color w:val="auto"/>
                <w:sz w:val="24"/>
              </w:rPr>
            </w:pPr>
            <w:r>
              <w:rPr>
                <w:rFonts w:hint="eastAsia"/>
                <w:color w:val="auto"/>
                <w:spacing w:val="2"/>
                <w:sz w:val="24"/>
                <w:lang w:val="en-US" w:eastAsia="zh-CN"/>
              </w:rPr>
              <w:t>3</w:t>
            </w:r>
            <w:r>
              <w:rPr>
                <w:color w:val="auto"/>
                <w:spacing w:val="2"/>
                <w:sz w:val="24"/>
              </w:rPr>
              <w:t>.供应商依法缴纳税收的相关材料</w:t>
            </w:r>
            <w:r>
              <w:rPr>
                <w:color w:val="auto"/>
                <w:sz w:val="24"/>
              </w:rPr>
              <w:t>[2024</w:t>
            </w:r>
            <w:r>
              <w:rPr>
                <w:color w:val="auto"/>
                <w:spacing w:val="-32"/>
                <w:sz w:val="24"/>
              </w:rPr>
              <w:t xml:space="preserve"> 年 </w:t>
            </w:r>
            <w:r>
              <w:rPr>
                <w:color w:val="auto"/>
                <w:sz w:val="24"/>
              </w:rPr>
              <w:t>06</w:t>
            </w:r>
            <w:r>
              <w:rPr>
                <w:color w:val="auto"/>
                <w:spacing w:val="-3"/>
                <w:sz w:val="24"/>
              </w:rPr>
              <w:t xml:space="preserve"> 月至响应文件提交截止</w:t>
            </w:r>
            <w:r>
              <w:rPr>
                <w:color w:val="auto"/>
                <w:spacing w:val="-1"/>
                <w:sz w:val="24"/>
              </w:rPr>
              <w:t xml:space="preserve">时间前任意连续 </w:t>
            </w:r>
            <w:r>
              <w:rPr>
                <w:color w:val="auto"/>
                <w:sz w:val="24"/>
              </w:rPr>
              <w:t xml:space="preserve">3 个月依法缴纳税收的凭据复印件；依法免税的供应商， </w:t>
            </w:r>
            <w:r>
              <w:rPr>
                <w:color w:val="auto"/>
                <w:spacing w:val="5"/>
                <w:sz w:val="24"/>
              </w:rPr>
              <w:t>必须提供相应文件证明其依法免税。从取得营业执照时间起至首次响应文件提交截止时间为止不足要求月数的，只需提供从取得营业执照起的依法缴纳税收相应证明文件]；</w:t>
            </w:r>
            <w:r>
              <w:rPr>
                <w:b/>
                <w:color w:val="auto"/>
                <w:spacing w:val="5"/>
                <w:sz w:val="24"/>
              </w:rPr>
              <w:t>（必须提供，否则响应文件按无效响应处理）</w:t>
            </w:r>
          </w:p>
          <w:p w14:paraId="08FA26AF">
            <w:pPr>
              <w:pStyle w:val="14"/>
              <w:spacing w:before="2" w:line="307" w:lineRule="auto"/>
              <w:ind w:left="1" w:right="-15" w:firstLine="480"/>
              <w:jc w:val="both"/>
              <w:rPr>
                <w:b/>
                <w:color w:val="auto"/>
                <w:sz w:val="24"/>
              </w:rPr>
            </w:pPr>
            <w:r>
              <w:rPr>
                <w:rFonts w:hint="eastAsia"/>
                <w:color w:val="auto"/>
                <w:spacing w:val="2"/>
                <w:sz w:val="24"/>
                <w:lang w:val="en-US" w:eastAsia="zh-CN"/>
              </w:rPr>
              <w:t>4</w:t>
            </w:r>
            <w:r>
              <w:rPr>
                <w:color w:val="auto"/>
                <w:spacing w:val="2"/>
                <w:sz w:val="24"/>
              </w:rPr>
              <w:t>.供应商依法缴纳社会保障资金的相关材料</w:t>
            </w:r>
            <w:r>
              <w:rPr>
                <w:color w:val="auto"/>
                <w:sz w:val="24"/>
              </w:rPr>
              <w:t>[2024</w:t>
            </w:r>
            <w:r>
              <w:rPr>
                <w:color w:val="auto"/>
                <w:spacing w:val="-32"/>
                <w:sz w:val="24"/>
              </w:rPr>
              <w:t xml:space="preserve"> 年 </w:t>
            </w:r>
            <w:r>
              <w:rPr>
                <w:color w:val="auto"/>
                <w:sz w:val="24"/>
              </w:rPr>
              <w:t>06</w:t>
            </w:r>
            <w:r>
              <w:rPr>
                <w:color w:val="auto"/>
                <w:spacing w:val="-5"/>
                <w:sz w:val="24"/>
              </w:rPr>
              <w:t xml:space="preserve"> 月至响应文件</w:t>
            </w:r>
            <w:r>
              <w:rPr>
                <w:color w:val="auto"/>
                <w:sz w:val="24"/>
              </w:rPr>
              <w:t>提交截止时间前任意连续 3 个月的依法缴纳社会保障资金的缴费凭证</w:t>
            </w:r>
            <w:r>
              <w:rPr>
                <w:color w:val="auto"/>
                <w:spacing w:val="5"/>
                <w:sz w:val="24"/>
              </w:rPr>
              <w:t>（</w:t>
            </w:r>
            <w:r>
              <w:rPr>
                <w:color w:val="auto"/>
                <w:sz w:val="24"/>
              </w:rPr>
              <w:t>专</w:t>
            </w:r>
            <w:r>
              <w:rPr>
                <w:color w:val="auto"/>
                <w:spacing w:val="5"/>
                <w:sz w:val="24"/>
              </w:rPr>
              <w:t>用收据或者社会保险缴纳清单）复印件；依法不需要缴纳社会保障资金的供应商，必须提供相应文件证明不需要缴纳社会保障资金。从取得营业执照时间起到首次响应文件提交截止时间为止不足要求月数的只需提供从取</w:t>
            </w:r>
            <w:r>
              <w:rPr>
                <w:color w:val="auto"/>
                <w:sz w:val="24"/>
              </w:rPr>
              <w:t>得营业执照起的依法缴纳社会保障资金的相应证明文件]；</w:t>
            </w:r>
            <w:r>
              <w:rPr>
                <w:b/>
                <w:color w:val="auto"/>
                <w:spacing w:val="1"/>
                <w:sz w:val="24"/>
              </w:rPr>
              <w:t>（</w:t>
            </w:r>
            <w:r>
              <w:rPr>
                <w:b/>
                <w:color w:val="auto"/>
                <w:sz w:val="24"/>
              </w:rPr>
              <w:t>必须提供，否则响应文件按无效响应处理）</w:t>
            </w:r>
          </w:p>
          <w:p w14:paraId="64EC2713">
            <w:pPr>
              <w:pStyle w:val="14"/>
              <w:spacing w:before="3" w:line="307" w:lineRule="auto"/>
              <w:ind w:left="1" w:right="-15" w:firstLine="480"/>
              <w:jc w:val="both"/>
              <w:rPr>
                <w:color w:val="auto"/>
                <w:sz w:val="24"/>
              </w:rPr>
            </w:pPr>
            <w:r>
              <w:rPr>
                <w:rFonts w:hint="eastAsia"/>
                <w:color w:val="auto"/>
                <w:sz w:val="24"/>
                <w:lang w:val="en-US" w:eastAsia="zh-CN"/>
              </w:rPr>
              <w:t>5</w:t>
            </w:r>
            <w:r>
              <w:rPr>
                <w:color w:val="auto"/>
                <w:spacing w:val="-9"/>
                <w:sz w:val="24"/>
              </w:rPr>
              <w:t xml:space="preserve">.供应商 </w:t>
            </w:r>
            <w:r>
              <w:rPr>
                <w:color w:val="auto"/>
                <w:sz w:val="24"/>
              </w:rPr>
              <w:t>2023</w:t>
            </w:r>
            <w:r>
              <w:rPr>
                <w:color w:val="auto"/>
                <w:spacing w:val="-6"/>
                <w:sz w:val="24"/>
              </w:rPr>
              <w:t xml:space="preserve"> 年度的财务报表</w:t>
            </w:r>
            <w:r>
              <w:rPr>
                <w:color w:val="auto"/>
                <w:spacing w:val="2"/>
                <w:sz w:val="24"/>
              </w:rPr>
              <w:t>（</w:t>
            </w:r>
            <w:r>
              <w:rPr>
                <w:color w:val="auto"/>
                <w:sz w:val="24"/>
              </w:rPr>
              <w:t>账务报表至少包含资产负债表、利润</w:t>
            </w:r>
            <w:r>
              <w:rPr>
                <w:color w:val="auto"/>
                <w:spacing w:val="5"/>
                <w:sz w:val="24"/>
              </w:rPr>
              <w:t>表、现金流量表</w:t>
            </w:r>
            <w:r>
              <w:rPr>
                <w:color w:val="auto"/>
                <w:spacing w:val="7"/>
                <w:sz w:val="24"/>
              </w:rPr>
              <w:t>）</w:t>
            </w:r>
            <w:r>
              <w:rPr>
                <w:color w:val="auto"/>
                <w:spacing w:val="5"/>
                <w:sz w:val="24"/>
              </w:rPr>
              <w:t>复印件或供应商提交响应文件截止之日前三个月内其基本开户银行出具的银行资信证明（仅提供银行出具的存款证明不能作为其</w:t>
            </w:r>
          </w:p>
          <w:p w14:paraId="62BCE37E">
            <w:pPr>
              <w:pStyle w:val="14"/>
              <w:spacing w:before="2" w:line="297" w:lineRule="exact"/>
              <w:ind w:left="1"/>
              <w:rPr>
                <w:b/>
                <w:color w:val="auto"/>
                <w:sz w:val="24"/>
              </w:rPr>
            </w:pPr>
            <w:r>
              <w:rPr>
                <w:color w:val="auto"/>
                <w:sz w:val="24"/>
              </w:rPr>
              <w:t>银行资信证明）复印件；</w:t>
            </w:r>
            <w:r>
              <w:rPr>
                <w:b/>
                <w:color w:val="auto"/>
                <w:sz w:val="24"/>
              </w:rPr>
              <w:t>（必须提供，否则响应文件按无效响应处理）</w:t>
            </w:r>
          </w:p>
        </w:tc>
      </w:tr>
      <w:tr w14:paraId="0F16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8" w:hRule="atLeast"/>
        </w:trPr>
        <w:tc>
          <w:tcPr>
            <w:tcW w:w="996" w:type="dxa"/>
          </w:tcPr>
          <w:p w14:paraId="4262281E">
            <w:pPr>
              <w:pStyle w:val="14"/>
              <w:rPr>
                <w:rFonts w:ascii="Times New Roman"/>
                <w:color w:val="auto"/>
                <w:sz w:val="24"/>
              </w:rPr>
            </w:pPr>
          </w:p>
        </w:tc>
        <w:tc>
          <w:tcPr>
            <w:tcW w:w="7912" w:type="dxa"/>
          </w:tcPr>
          <w:p w14:paraId="37861E8F">
            <w:pPr>
              <w:pStyle w:val="14"/>
              <w:spacing w:line="307" w:lineRule="auto"/>
              <w:ind w:left="1" w:right="-15" w:firstLine="480"/>
              <w:jc w:val="both"/>
              <w:rPr>
                <w:b/>
                <w:color w:val="auto"/>
                <w:sz w:val="24"/>
              </w:rPr>
            </w:pPr>
            <w:r>
              <w:rPr>
                <w:rFonts w:hint="eastAsia"/>
                <w:color w:val="auto"/>
                <w:sz w:val="24"/>
                <w:lang w:val="en-US" w:eastAsia="zh-CN"/>
              </w:rPr>
              <w:t>6</w:t>
            </w:r>
            <w:r>
              <w:rPr>
                <w:color w:val="auto"/>
                <w:sz w:val="24"/>
              </w:rPr>
              <w:t>.供应商直接控股、管理关系信息表（格式后附）；</w:t>
            </w:r>
            <w:r>
              <w:rPr>
                <w:b/>
                <w:color w:val="auto"/>
                <w:sz w:val="24"/>
              </w:rPr>
              <w:t>（必须提供，否则响应文件按无效响应处理）</w:t>
            </w:r>
          </w:p>
          <w:p w14:paraId="1C06C474">
            <w:pPr>
              <w:pStyle w:val="14"/>
              <w:spacing w:line="309" w:lineRule="auto"/>
              <w:ind w:left="1" w:firstLine="480"/>
              <w:jc w:val="both"/>
              <w:rPr>
                <w:b/>
                <w:color w:val="auto"/>
                <w:sz w:val="24"/>
              </w:rPr>
            </w:pPr>
            <w:r>
              <w:rPr>
                <w:rFonts w:hint="eastAsia"/>
                <w:color w:val="auto"/>
                <w:sz w:val="24"/>
                <w:lang w:val="en-US" w:eastAsia="zh-CN"/>
              </w:rPr>
              <w:t>7</w:t>
            </w:r>
            <w:r>
              <w:rPr>
                <w:color w:val="auto"/>
                <w:sz w:val="24"/>
              </w:rPr>
              <w:t>.竞标声明（格式后附）；</w:t>
            </w:r>
            <w:r>
              <w:rPr>
                <w:b/>
                <w:color w:val="auto"/>
                <w:sz w:val="24"/>
              </w:rPr>
              <w:t>（必须提供，否则响应文件按无效响应处理）</w:t>
            </w:r>
          </w:p>
          <w:p w14:paraId="62F3BB25">
            <w:pPr>
              <w:pStyle w:val="14"/>
              <w:spacing w:line="307" w:lineRule="auto"/>
              <w:ind w:left="1" w:right="-15" w:firstLine="480"/>
              <w:jc w:val="both"/>
              <w:rPr>
                <w:b/>
                <w:color w:val="auto"/>
                <w:sz w:val="24"/>
              </w:rPr>
            </w:pPr>
            <w:r>
              <w:rPr>
                <w:rFonts w:hint="eastAsia"/>
                <w:color w:val="auto"/>
                <w:sz w:val="24"/>
                <w:lang w:val="en-US" w:eastAsia="zh-CN"/>
              </w:rPr>
              <w:t>8</w:t>
            </w:r>
            <w:r>
              <w:rPr>
                <w:color w:val="auto"/>
                <w:sz w:val="24"/>
              </w:rPr>
              <w:t>.落实政府采购政策需满足的资格要求：本工程项目专门面向中小微企业进行采购，参加本项目竞标的供应商必须为中小微企业（含监狱企业、残疾人福利性单位），并根据《政府采购促进中小企业发展管理办法》（财库[2020]46 号）中《中小企业声明函》格式要求填报并提供声明函或监狱企业证明材料或残疾人福利性单位声明函，否则磋商无效；</w:t>
            </w:r>
            <w:r>
              <w:rPr>
                <w:b/>
                <w:color w:val="auto"/>
                <w:sz w:val="24"/>
              </w:rPr>
              <w:t>（必须提供，否则响应文件按无效响应处理）</w:t>
            </w:r>
          </w:p>
          <w:p w14:paraId="276F7EB6">
            <w:pPr>
              <w:pStyle w:val="14"/>
              <w:spacing w:line="307" w:lineRule="auto"/>
              <w:ind w:left="1" w:firstLine="480"/>
              <w:jc w:val="both"/>
              <w:rPr>
                <w:color w:val="auto"/>
                <w:sz w:val="24"/>
              </w:rPr>
            </w:pPr>
            <w:r>
              <w:rPr>
                <w:rFonts w:hint="eastAsia"/>
                <w:color w:val="auto"/>
                <w:sz w:val="24"/>
                <w:lang w:val="en-US" w:eastAsia="zh-CN"/>
              </w:rPr>
              <w:t>9</w:t>
            </w:r>
            <w:r>
              <w:rPr>
                <w:color w:val="auto"/>
                <w:sz w:val="24"/>
              </w:rPr>
              <w:t>.除磋商文件规定必须提供以外，供应商认为需要提供的其他证明材料；</w:t>
            </w:r>
          </w:p>
          <w:p w14:paraId="4CB4DCA6">
            <w:pPr>
              <w:pStyle w:val="14"/>
              <w:spacing w:before="3" w:line="307" w:lineRule="auto"/>
              <w:ind w:left="1" w:right="-15" w:firstLine="480"/>
              <w:jc w:val="both"/>
              <w:rPr>
                <w:color w:val="auto"/>
                <w:spacing w:val="-6"/>
                <w:sz w:val="24"/>
              </w:rPr>
            </w:pPr>
            <w:r>
              <w:rPr>
                <w:rFonts w:hint="eastAsia"/>
                <w:color w:val="auto"/>
                <w:spacing w:val="-6"/>
                <w:sz w:val="24"/>
                <w:lang w:val="en-US" w:eastAsia="zh-CN"/>
              </w:rPr>
              <w:t>10</w:t>
            </w:r>
            <w:r>
              <w:rPr>
                <w:color w:val="auto"/>
                <w:spacing w:val="-6"/>
                <w:sz w:val="24"/>
              </w:rPr>
              <w:t>.</w:t>
            </w:r>
            <w:r>
              <w:rPr>
                <w:rFonts w:hint="eastAsia" w:ascii="宋体" w:hAnsi="宋体" w:cs="宋体"/>
                <w:color w:val="auto"/>
                <w:szCs w:val="21"/>
              </w:rPr>
              <w:t>本项目的特定资格要求</w:t>
            </w:r>
            <w:r>
              <w:rPr>
                <w:rFonts w:hint="eastAsia" w:ascii="宋体" w:hAnsi="宋体" w:cs="宋体"/>
                <w:color w:val="auto"/>
                <w:szCs w:val="21"/>
                <w:lang w:eastAsia="zh-CN"/>
              </w:rPr>
              <w:t>：</w:t>
            </w:r>
            <w:r>
              <w:rPr>
                <w:rFonts w:hint="eastAsia" w:ascii="宋体" w:hAnsi="宋体" w:cs="宋体"/>
                <w:color w:val="auto"/>
                <w:szCs w:val="21"/>
              </w:rPr>
              <w:t>①</w:t>
            </w:r>
            <w:r>
              <w:rPr>
                <w:color w:val="auto"/>
                <w:spacing w:val="-6"/>
                <w:sz w:val="24"/>
              </w:rPr>
              <w:t>供应商须具备市政公用工程施工总承包叁级</w:t>
            </w:r>
            <w:r>
              <w:rPr>
                <w:rFonts w:hint="eastAsia"/>
                <w:color w:val="auto"/>
                <w:spacing w:val="-6"/>
                <w:sz w:val="24"/>
                <w:lang w:val="en-US" w:eastAsia="zh-CN"/>
              </w:rPr>
              <w:t>或建筑工程施工总承包叁级</w:t>
            </w:r>
            <w:r>
              <w:rPr>
                <w:color w:val="auto"/>
                <w:spacing w:val="-6"/>
                <w:sz w:val="24"/>
              </w:rPr>
              <w:t>及以上资质，持有省级及以上行政主管部门颁发的安全生产许可证；</w:t>
            </w:r>
          </w:p>
          <w:p w14:paraId="48143B63">
            <w:pPr>
              <w:pStyle w:val="14"/>
              <w:spacing w:before="3" w:line="307" w:lineRule="auto"/>
              <w:ind w:left="1" w:right="-15" w:firstLine="480"/>
              <w:jc w:val="both"/>
              <w:rPr>
                <w:color w:val="auto"/>
                <w:sz w:val="24"/>
              </w:rPr>
            </w:pPr>
            <w:r>
              <w:rPr>
                <w:rFonts w:hint="eastAsia" w:ascii="宋体" w:hAnsi="宋体" w:cs="宋体"/>
                <w:color w:val="auto"/>
                <w:szCs w:val="21"/>
              </w:rPr>
              <w:t>②</w:t>
            </w:r>
            <w:r>
              <w:rPr>
                <w:color w:val="auto"/>
                <w:spacing w:val="-6"/>
                <w:sz w:val="24"/>
              </w:rPr>
              <w:t>拟投入本项目的项目经理必须具备市政公用工程专业贰级</w:t>
            </w:r>
            <w:r>
              <w:rPr>
                <w:rFonts w:hint="eastAsia"/>
                <w:color w:val="auto"/>
                <w:spacing w:val="-6"/>
                <w:sz w:val="24"/>
                <w:lang w:val="en-US" w:eastAsia="zh-CN"/>
              </w:rPr>
              <w:t>或建筑工程专业贰级</w:t>
            </w:r>
            <w:r>
              <w:rPr>
                <w:color w:val="auto"/>
                <w:spacing w:val="-6"/>
                <w:sz w:val="24"/>
              </w:rPr>
              <w:t>以上（含贰级）注册建造师资格及有效的安全考核 B 类证。</w:t>
            </w:r>
            <w:r>
              <w:rPr>
                <w:b/>
                <w:color w:val="auto"/>
                <w:sz w:val="24"/>
              </w:rPr>
              <w:t>（必须提供，否则响应文件按无效响应处理）</w:t>
            </w:r>
          </w:p>
          <w:p w14:paraId="13B09745">
            <w:pPr>
              <w:pStyle w:val="14"/>
              <w:ind w:left="1"/>
              <w:rPr>
                <w:b/>
                <w:color w:val="auto"/>
                <w:sz w:val="24"/>
              </w:rPr>
            </w:pPr>
            <w:r>
              <w:rPr>
                <w:b/>
                <w:color w:val="auto"/>
                <w:w w:val="95"/>
                <w:sz w:val="24"/>
              </w:rPr>
              <w:t>注：</w:t>
            </w:r>
          </w:p>
          <w:p w14:paraId="7F249F9B">
            <w:pPr>
              <w:pStyle w:val="14"/>
              <w:spacing w:before="85" w:line="307" w:lineRule="auto"/>
              <w:ind w:left="1" w:firstLine="480"/>
              <w:jc w:val="both"/>
              <w:rPr>
                <w:b/>
                <w:color w:val="auto"/>
                <w:sz w:val="24"/>
              </w:rPr>
            </w:pPr>
            <w:r>
              <w:rPr>
                <w:b/>
                <w:color w:val="auto"/>
                <w:sz w:val="24"/>
              </w:rPr>
              <w:t>1.以上标明“必须提供”的材料属于复印件的，必须加盖供应商电子签章，否则响应文件按无效响应处理。</w:t>
            </w:r>
          </w:p>
          <w:p w14:paraId="5D0E8930">
            <w:pPr>
              <w:pStyle w:val="14"/>
              <w:spacing w:before="2" w:line="307" w:lineRule="auto"/>
              <w:ind w:left="1" w:right="-15" w:firstLine="480"/>
              <w:jc w:val="both"/>
              <w:rPr>
                <w:b/>
                <w:color w:val="auto"/>
                <w:sz w:val="24"/>
              </w:rPr>
            </w:pPr>
            <w:r>
              <w:rPr>
                <w:b/>
                <w:color w:val="auto"/>
                <w:sz w:val="24"/>
              </w:rPr>
              <w:t>2.竞标声明必须由法定代表人或者委托代理人在规定签章处签字并加盖供应商电子签章，否则响应文件按无效响应处理。</w:t>
            </w:r>
          </w:p>
          <w:p w14:paraId="15D206D9">
            <w:pPr>
              <w:pStyle w:val="14"/>
              <w:ind w:left="1" w:right="-15" w:firstLine="480"/>
              <w:rPr>
                <w:b/>
                <w:color w:val="auto"/>
                <w:sz w:val="24"/>
              </w:rPr>
            </w:pPr>
            <w:r>
              <w:rPr>
                <w:b/>
                <w:color w:val="auto"/>
                <w:sz w:val="24"/>
              </w:rPr>
              <w:t>3</w:t>
            </w:r>
            <w:r>
              <w:rPr>
                <w:b/>
                <w:color w:val="auto"/>
                <w:spacing w:val="2"/>
                <w:sz w:val="24"/>
              </w:rPr>
              <w:t>.供应商直接控股、管理关系信息表必须由法定代表人或者委托代理</w:t>
            </w:r>
          </w:p>
          <w:p w14:paraId="6519C589">
            <w:pPr>
              <w:pStyle w:val="14"/>
              <w:spacing w:before="4" w:line="390" w:lineRule="atLeast"/>
              <w:ind w:left="1" w:right="-15"/>
              <w:rPr>
                <w:b/>
                <w:color w:val="auto"/>
                <w:sz w:val="24"/>
              </w:rPr>
            </w:pPr>
            <w:r>
              <w:rPr>
                <w:b/>
                <w:color w:val="auto"/>
                <w:spacing w:val="5"/>
                <w:sz w:val="24"/>
              </w:rPr>
              <w:t>人在规定签章处签字</w:t>
            </w:r>
            <w:r>
              <w:rPr>
                <w:b/>
                <w:color w:val="auto"/>
                <w:spacing w:val="7"/>
                <w:sz w:val="24"/>
              </w:rPr>
              <w:t>（</w:t>
            </w:r>
            <w:r>
              <w:rPr>
                <w:b/>
                <w:color w:val="auto"/>
                <w:spacing w:val="5"/>
                <w:sz w:val="24"/>
              </w:rPr>
              <w:t>或电子签名）并加盖供应商电子签章，否则响应文件按无效响应处理。</w:t>
            </w:r>
          </w:p>
        </w:tc>
      </w:tr>
      <w:tr w14:paraId="1B7E8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3" w:hRule="atLeast"/>
        </w:trPr>
        <w:tc>
          <w:tcPr>
            <w:tcW w:w="996" w:type="dxa"/>
          </w:tcPr>
          <w:p w14:paraId="7C7DE77A">
            <w:pPr>
              <w:pStyle w:val="14"/>
              <w:rPr>
                <w:color w:val="auto"/>
                <w:sz w:val="24"/>
              </w:rPr>
            </w:pPr>
          </w:p>
          <w:p w14:paraId="4E854155">
            <w:pPr>
              <w:pStyle w:val="14"/>
              <w:rPr>
                <w:color w:val="auto"/>
                <w:sz w:val="24"/>
              </w:rPr>
            </w:pPr>
          </w:p>
          <w:p w14:paraId="06FE2D0D">
            <w:pPr>
              <w:pStyle w:val="14"/>
              <w:rPr>
                <w:color w:val="auto"/>
                <w:sz w:val="24"/>
              </w:rPr>
            </w:pPr>
          </w:p>
          <w:p w14:paraId="5FB8DE85">
            <w:pPr>
              <w:pStyle w:val="14"/>
              <w:rPr>
                <w:color w:val="auto"/>
                <w:sz w:val="24"/>
              </w:rPr>
            </w:pPr>
          </w:p>
          <w:p w14:paraId="0968255B">
            <w:pPr>
              <w:pStyle w:val="14"/>
              <w:rPr>
                <w:color w:val="auto"/>
                <w:sz w:val="24"/>
              </w:rPr>
            </w:pPr>
          </w:p>
          <w:p w14:paraId="28335887">
            <w:pPr>
              <w:pStyle w:val="14"/>
              <w:rPr>
                <w:color w:val="auto"/>
                <w:sz w:val="24"/>
              </w:rPr>
            </w:pPr>
          </w:p>
          <w:p w14:paraId="0F7946A0">
            <w:pPr>
              <w:pStyle w:val="14"/>
              <w:rPr>
                <w:color w:val="auto"/>
                <w:sz w:val="24"/>
              </w:rPr>
            </w:pPr>
          </w:p>
          <w:p w14:paraId="69B0D38E">
            <w:pPr>
              <w:pStyle w:val="14"/>
              <w:rPr>
                <w:color w:val="auto"/>
                <w:sz w:val="24"/>
              </w:rPr>
            </w:pPr>
          </w:p>
          <w:p w14:paraId="6CC98B69">
            <w:pPr>
              <w:pStyle w:val="14"/>
              <w:rPr>
                <w:color w:val="auto"/>
                <w:sz w:val="24"/>
              </w:rPr>
            </w:pPr>
          </w:p>
          <w:p w14:paraId="4873C8D8">
            <w:pPr>
              <w:pStyle w:val="14"/>
              <w:rPr>
                <w:color w:val="auto"/>
                <w:sz w:val="24"/>
              </w:rPr>
            </w:pPr>
          </w:p>
          <w:p w14:paraId="5D11CCFB">
            <w:pPr>
              <w:pStyle w:val="14"/>
              <w:spacing w:before="159"/>
              <w:ind w:left="119"/>
              <w:rPr>
                <w:color w:val="auto"/>
                <w:sz w:val="24"/>
              </w:rPr>
            </w:pPr>
            <w:r>
              <w:rPr>
                <w:color w:val="auto"/>
                <w:sz w:val="24"/>
              </w:rPr>
              <w:t>12.1.2</w:t>
            </w:r>
          </w:p>
        </w:tc>
        <w:tc>
          <w:tcPr>
            <w:tcW w:w="7912" w:type="dxa"/>
          </w:tcPr>
          <w:p w14:paraId="5B62EADD">
            <w:pPr>
              <w:pStyle w:val="14"/>
              <w:spacing w:before="71"/>
              <w:ind w:left="1"/>
              <w:rPr>
                <w:b/>
                <w:color w:val="auto"/>
                <w:sz w:val="24"/>
              </w:rPr>
            </w:pPr>
            <w:r>
              <w:rPr>
                <w:b/>
                <w:color w:val="auto"/>
                <w:sz w:val="24"/>
              </w:rPr>
              <w:t>报价商务技术文件</w:t>
            </w:r>
          </w:p>
          <w:p w14:paraId="19CBDE4F">
            <w:pPr>
              <w:pStyle w:val="14"/>
              <w:spacing w:before="86" w:line="307" w:lineRule="auto"/>
              <w:ind w:left="1" w:firstLine="480"/>
              <w:rPr>
                <w:b/>
                <w:color w:val="auto"/>
                <w:sz w:val="24"/>
              </w:rPr>
            </w:pPr>
            <w:r>
              <w:rPr>
                <w:color w:val="auto"/>
                <w:sz w:val="24"/>
              </w:rPr>
              <w:t>1.无串通竞标行为的承诺函（格式后附）；</w:t>
            </w:r>
            <w:r>
              <w:rPr>
                <w:b/>
                <w:color w:val="auto"/>
                <w:sz w:val="24"/>
              </w:rPr>
              <w:t>（必须提供，否则响应文件按无效响应处理）</w:t>
            </w:r>
          </w:p>
          <w:p w14:paraId="370617F5">
            <w:pPr>
              <w:pStyle w:val="14"/>
              <w:spacing w:line="307" w:lineRule="auto"/>
              <w:ind w:left="1" w:right="-15" w:firstLine="480"/>
              <w:rPr>
                <w:b/>
                <w:color w:val="auto"/>
                <w:sz w:val="24"/>
              </w:rPr>
            </w:pPr>
            <w:r>
              <w:rPr>
                <w:color w:val="auto"/>
                <w:spacing w:val="2"/>
                <w:sz w:val="24"/>
              </w:rPr>
              <w:t>2</w:t>
            </w:r>
            <w:r>
              <w:rPr>
                <w:color w:val="auto"/>
                <w:spacing w:val="3"/>
                <w:sz w:val="24"/>
              </w:rPr>
              <w:t>.竞标报价表</w:t>
            </w:r>
            <w:r>
              <w:rPr>
                <w:color w:val="auto"/>
                <w:spacing w:val="5"/>
                <w:sz w:val="24"/>
              </w:rPr>
              <w:t>（格式后附）；</w:t>
            </w:r>
            <w:r>
              <w:rPr>
                <w:b/>
                <w:color w:val="auto"/>
                <w:spacing w:val="5"/>
                <w:sz w:val="24"/>
              </w:rPr>
              <w:t>（必须提供，否则响应文件按无效响应处理）</w:t>
            </w:r>
          </w:p>
          <w:p w14:paraId="1277A3A4">
            <w:pPr>
              <w:pStyle w:val="14"/>
              <w:ind w:left="481"/>
              <w:rPr>
                <w:color w:val="auto"/>
                <w:sz w:val="24"/>
              </w:rPr>
            </w:pPr>
            <w:r>
              <w:rPr>
                <w:color w:val="auto"/>
                <w:sz w:val="24"/>
              </w:rPr>
              <w:t>3.已标价工程量清单；（</w:t>
            </w:r>
            <w:r>
              <w:rPr>
                <w:b/>
                <w:bCs/>
                <w:color w:val="auto"/>
                <w:sz w:val="24"/>
              </w:rPr>
              <w:t>必须提供，否则响应文件按无效响应处理</w:t>
            </w:r>
            <w:r>
              <w:rPr>
                <w:color w:val="auto"/>
                <w:sz w:val="24"/>
              </w:rPr>
              <w:t>）</w:t>
            </w:r>
          </w:p>
          <w:p w14:paraId="20FA4A17">
            <w:pPr>
              <w:pStyle w:val="14"/>
              <w:spacing w:before="88" w:line="307" w:lineRule="auto"/>
              <w:ind w:left="1" w:right="-15" w:firstLine="480"/>
              <w:rPr>
                <w:b/>
                <w:color w:val="auto"/>
                <w:sz w:val="24"/>
              </w:rPr>
            </w:pPr>
            <w:r>
              <w:rPr>
                <w:color w:val="auto"/>
                <w:spacing w:val="2"/>
                <w:sz w:val="24"/>
              </w:rPr>
              <w:t>4</w:t>
            </w:r>
            <w:r>
              <w:rPr>
                <w:color w:val="auto"/>
                <w:spacing w:val="5"/>
                <w:sz w:val="24"/>
              </w:rPr>
              <w:t>.法定代表人身份证明书及法定代表人有效身份证正反面复印件</w:t>
            </w:r>
            <w:r>
              <w:rPr>
                <w:color w:val="auto"/>
                <w:spacing w:val="7"/>
                <w:sz w:val="24"/>
              </w:rPr>
              <w:t>（</w:t>
            </w:r>
            <w:r>
              <w:rPr>
                <w:color w:val="auto"/>
                <w:sz w:val="24"/>
              </w:rPr>
              <w:t>格式后附）；</w:t>
            </w:r>
            <w:r>
              <w:rPr>
                <w:b/>
                <w:color w:val="auto"/>
                <w:sz w:val="24"/>
              </w:rPr>
              <w:t>（除自然人竞标外必须提供，否则响应文件按无效响应处理）</w:t>
            </w:r>
          </w:p>
          <w:p w14:paraId="730ECF6B">
            <w:pPr>
              <w:pStyle w:val="14"/>
              <w:spacing w:line="307" w:lineRule="auto"/>
              <w:ind w:left="1" w:right="-15" w:firstLine="480"/>
              <w:rPr>
                <w:b/>
                <w:color w:val="auto"/>
                <w:sz w:val="24"/>
              </w:rPr>
            </w:pPr>
            <w:r>
              <w:rPr>
                <w:color w:val="auto"/>
                <w:spacing w:val="2"/>
                <w:sz w:val="24"/>
              </w:rPr>
              <w:t>5</w:t>
            </w:r>
            <w:r>
              <w:rPr>
                <w:color w:val="auto"/>
                <w:spacing w:val="5"/>
                <w:sz w:val="24"/>
              </w:rPr>
              <w:t>.法定代表人授权委托书及委托代理人有效身份证正反面复印件</w:t>
            </w:r>
            <w:r>
              <w:rPr>
                <w:color w:val="auto"/>
                <w:spacing w:val="7"/>
                <w:sz w:val="24"/>
              </w:rPr>
              <w:t>（</w:t>
            </w:r>
            <w:r>
              <w:rPr>
                <w:color w:val="auto"/>
                <w:sz w:val="24"/>
              </w:rPr>
              <w:t>格式后附）；</w:t>
            </w:r>
            <w:r>
              <w:rPr>
                <w:b/>
                <w:color w:val="auto"/>
                <w:sz w:val="24"/>
              </w:rPr>
              <w:t>（委托时必须提供，否则响应文件按无效响应处理）</w:t>
            </w:r>
          </w:p>
          <w:p w14:paraId="682A837C">
            <w:pPr>
              <w:pStyle w:val="14"/>
              <w:ind w:left="481"/>
              <w:rPr>
                <w:b/>
                <w:color w:val="auto"/>
                <w:sz w:val="24"/>
              </w:rPr>
            </w:pPr>
            <w:r>
              <w:rPr>
                <w:color w:val="auto"/>
                <w:sz w:val="24"/>
              </w:rPr>
              <w:t>6.施工组织设计；</w:t>
            </w:r>
            <w:r>
              <w:rPr>
                <w:b/>
                <w:color w:val="auto"/>
                <w:sz w:val="24"/>
              </w:rPr>
              <w:t>（必须提供，否则响应文件按无效响应处理）</w:t>
            </w:r>
          </w:p>
          <w:p w14:paraId="571836E0">
            <w:pPr>
              <w:pStyle w:val="14"/>
              <w:spacing w:before="87" w:line="309" w:lineRule="auto"/>
              <w:ind w:left="1" w:right="3103" w:firstLine="480"/>
              <w:rPr>
                <w:b/>
                <w:color w:val="auto"/>
                <w:sz w:val="24"/>
              </w:rPr>
            </w:pPr>
            <w:r>
              <w:rPr>
                <w:color w:val="auto"/>
                <w:sz w:val="24"/>
              </w:rPr>
              <w:t>7.供应商认为需要提供的其他有关资料。</w:t>
            </w:r>
            <w:r>
              <w:rPr>
                <w:b/>
                <w:color w:val="auto"/>
                <w:sz w:val="24"/>
              </w:rPr>
              <w:t>注：</w:t>
            </w:r>
          </w:p>
          <w:p w14:paraId="4DE81C0E">
            <w:pPr>
              <w:pStyle w:val="14"/>
              <w:spacing w:line="298" w:lineRule="exact"/>
              <w:ind w:left="481" w:right="-15"/>
              <w:rPr>
                <w:b/>
                <w:color w:val="auto"/>
                <w:sz w:val="24"/>
              </w:rPr>
            </w:pPr>
            <w:r>
              <w:rPr>
                <w:b/>
                <w:color w:val="auto"/>
                <w:spacing w:val="6"/>
                <w:sz w:val="24"/>
              </w:rPr>
              <w:t>1</w:t>
            </w:r>
            <w:r>
              <w:rPr>
                <w:b/>
                <w:color w:val="auto"/>
                <w:spacing w:val="10"/>
                <w:sz w:val="24"/>
              </w:rPr>
              <w:t>.法定代表人授权委托书必须由法定代表人签字</w:t>
            </w:r>
            <w:r>
              <w:rPr>
                <w:b/>
                <w:color w:val="auto"/>
                <w:spacing w:val="15"/>
                <w:sz w:val="24"/>
              </w:rPr>
              <w:t>（</w:t>
            </w:r>
            <w:r>
              <w:rPr>
                <w:b/>
                <w:color w:val="auto"/>
                <w:spacing w:val="10"/>
                <w:sz w:val="24"/>
              </w:rPr>
              <w:t>或盖章或电子签</w:t>
            </w:r>
          </w:p>
        </w:tc>
      </w:tr>
      <w:tr w14:paraId="0E45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996" w:type="dxa"/>
          </w:tcPr>
          <w:p w14:paraId="64CB2092">
            <w:pPr>
              <w:pStyle w:val="14"/>
              <w:rPr>
                <w:rFonts w:ascii="Times New Roman"/>
                <w:color w:val="auto"/>
                <w:sz w:val="24"/>
              </w:rPr>
            </w:pPr>
          </w:p>
        </w:tc>
        <w:tc>
          <w:tcPr>
            <w:tcW w:w="7912" w:type="dxa"/>
          </w:tcPr>
          <w:p w14:paraId="5E22D974">
            <w:pPr>
              <w:pStyle w:val="14"/>
              <w:spacing w:before="70" w:line="307" w:lineRule="auto"/>
              <w:ind w:left="1" w:right="-15"/>
              <w:rPr>
                <w:b/>
                <w:color w:val="auto"/>
                <w:sz w:val="24"/>
              </w:rPr>
            </w:pPr>
            <w:r>
              <w:rPr>
                <w:b/>
                <w:color w:val="auto"/>
                <w:spacing w:val="5"/>
                <w:sz w:val="24"/>
              </w:rPr>
              <w:t>名）及委托代理人签字，并加盖供应商电子签章，否则响应文件按无效响应处理。</w:t>
            </w:r>
          </w:p>
          <w:p w14:paraId="502CEC7A">
            <w:pPr>
              <w:pStyle w:val="14"/>
              <w:spacing w:line="307" w:lineRule="auto"/>
              <w:ind w:left="1" w:firstLine="480"/>
              <w:rPr>
                <w:b/>
                <w:color w:val="auto"/>
                <w:sz w:val="24"/>
              </w:rPr>
            </w:pPr>
            <w:r>
              <w:rPr>
                <w:b/>
                <w:color w:val="auto"/>
                <w:sz w:val="24"/>
              </w:rPr>
              <w:t>2.以上标明“必须提供”的材料属于复印件的，必须加盖供应商电子签章，否则响应文件按无效响应处理。</w:t>
            </w:r>
          </w:p>
          <w:p w14:paraId="450C0B36">
            <w:pPr>
              <w:pStyle w:val="14"/>
              <w:ind w:left="481"/>
              <w:rPr>
                <w:b/>
                <w:color w:val="auto"/>
                <w:sz w:val="24"/>
              </w:rPr>
            </w:pPr>
            <w:r>
              <w:rPr>
                <w:b/>
                <w:color w:val="auto"/>
                <w:sz w:val="24"/>
              </w:rPr>
              <w:t>3.以上材料未附格式的，由供应商自行拟定。</w:t>
            </w:r>
          </w:p>
        </w:tc>
      </w:tr>
      <w:tr w14:paraId="7413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996" w:type="dxa"/>
          </w:tcPr>
          <w:p w14:paraId="218E43BA">
            <w:pPr>
              <w:pStyle w:val="14"/>
              <w:rPr>
                <w:color w:val="auto"/>
                <w:sz w:val="24"/>
              </w:rPr>
            </w:pPr>
          </w:p>
          <w:p w14:paraId="1675F8AC">
            <w:pPr>
              <w:pStyle w:val="14"/>
              <w:rPr>
                <w:color w:val="auto"/>
                <w:sz w:val="24"/>
              </w:rPr>
            </w:pPr>
          </w:p>
          <w:p w14:paraId="598F71A0">
            <w:pPr>
              <w:pStyle w:val="14"/>
              <w:spacing w:before="10"/>
              <w:rPr>
                <w:color w:val="auto"/>
                <w:sz w:val="34"/>
              </w:rPr>
            </w:pPr>
          </w:p>
          <w:p w14:paraId="1337A12D">
            <w:pPr>
              <w:pStyle w:val="14"/>
              <w:ind w:left="282"/>
              <w:rPr>
                <w:color w:val="auto"/>
                <w:sz w:val="24"/>
              </w:rPr>
            </w:pPr>
            <w:r>
              <w:rPr>
                <w:color w:val="auto"/>
                <w:sz w:val="24"/>
              </w:rPr>
              <w:t>12.2</w:t>
            </w:r>
          </w:p>
        </w:tc>
        <w:tc>
          <w:tcPr>
            <w:tcW w:w="7912" w:type="dxa"/>
          </w:tcPr>
          <w:p w14:paraId="003E2A3A">
            <w:pPr>
              <w:pStyle w:val="14"/>
              <w:spacing w:before="118"/>
              <w:ind w:left="1"/>
              <w:rPr>
                <w:color w:val="auto"/>
                <w:sz w:val="24"/>
              </w:rPr>
            </w:pPr>
            <w:r>
              <w:rPr>
                <w:color w:val="auto"/>
                <w:sz w:val="24"/>
              </w:rPr>
              <w:t>响应文件电子版：</w:t>
            </w:r>
          </w:p>
          <w:p w14:paraId="2FF4C904">
            <w:pPr>
              <w:pStyle w:val="14"/>
              <w:spacing w:before="86" w:line="307" w:lineRule="auto"/>
              <w:ind w:left="1" w:right="-15" w:firstLine="480"/>
              <w:jc w:val="both"/>
              <w:rPr>
                <w:color w:val="auto"/>
                <w:sz w:val="24"/>
              </w:rPr>
            </w:pPr>
            <w:r>
              <w:rPr>
                <w:color w:val="auto"/>
                <w:sz w:val="24"/>
              </w:rPr>
              <w:t>1.响应文件电子版要求：按照本采购文件“第五章 响应文件格式 ” 编写（第五章未附格式的，由供应商自行拟定），不可涂改并在规定加盖公章处加盖电子签章，否则响应文件按无效响应处理。</w:t>
            </w:r>
          </w:p>
          <w:p w14:paraId="6AF0863E">
            <w:pPr>
              <w:pStyle w:val="14"/>
              <w:ind w:left="481" w:right="-15"/>
              <w:rPr>
                <w:color w:val="auto"/>
                <w:sz w:val="24"/>
              </w:rPr>
            </w:pPr>
            <w:r>
              <w:rPr>
                <w:color w:val="auto"/>
                <w:sz w:val="24"/>
              </w:rPr>
              <w:t>2</w:t>
            </w:r>
            <w:r>
              <w:rPr>
                <w:color w:val="auto"/>
                <w:spacing w:val="-2"/>
                <w:sz w:val="24"/>
              </w:rPr>
              <w:t xml:space="preserve">.响应文件电子版密封方式：电子响应文件通过平台有效 </w:t>
            </w:r>
            <w:r>
              <w:rPr>
                <w:color w:val="auto"/>
                <w:sz w:val="24"/>
              </w:rPr>
              <w:t>CA</w:t>
            </w:r>
            <w:r>
              <w:rPr>
                <w:color w:val="auto"/>
                <w:spacing w:val="-8"/>
                <w:sz w:val="24"/>
              </w:rPr>
              <w:t xml:space="preserve"> 加密后在</w:t>
            </w:r>
          </w:p>
          <w:p w14:paraId="29D3E7CF">
            <w:pPr>
              <w:pStyle w:val="14"/>
              <w:spacing w:before="86"/>
              <w:ind w:left="1"/>
              <w:rPr>
                <w:color w:val="auto"/>
                <w:sz w:val="24"/>
              </w:rPr>
            </w:pPr>
            <w:r>
              <w:rPr>
                <w:color w:val="auto"/>
              </w:rPr>
              <w:fldChar w:fldCharType="begin"/>
            </w:r>
            <w:r>
              <w:rPr>
                <w:color w:val="auto"/>
              </w:rPr>
              <w:instrText xml:space="preserve"> HYPERLINK "http://www.gcy.zfcg.gxzf.gov.cn/" \h </w:instrText>
            </w:r>
            <w:r>
              <w:rPr>
                <w:color w:val="auto"/>
              </w:rPr>
              <w:fldChar w:fldCharType="separate"/>
            </w:r>
            <w:r>
              <w:rPr>
                <w:color w:val="auto"/>
                <w:sz w:val="24"/>
              </w:rPr>
              <w:t>广西政府采购云平台（https://www.gcy.zfcg.gxzf.gov.cn/</w:t>
            </w:r>
            <w:r>
              <w:rPr>
                <w:color w:val="auto"/>
                <w:sz w:val="24"/>
              </w:rPr>
              <w:fldChar w:fldCharType="end"/>
            </w:r>
            <w:r>
              <w:rPr>
                <w:color w:val="auto"/>
                <w:sz w:val="24"/>
              </w:rPr>
              <w:t>）投送。</w:t>
            </w:r>
          </w:p>
        </w:tc>
      </w:tr>
      <w:tr w14:paraId="7C28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tcPr>
          <w:p w14:paraId="37E76BA6">
            <w:pPr>
              <w:pStyle w:val="14"/>
              <w:rPr>
                <w:color w:val="auto"/>
                <w:sz w:val="24"/>
              </w:rPr>
            </w:pPr>
          </w:p>
          <w:p w14:paraId="58DA0086">
            <w:pPr>
              <w:pStyle w:val="14"/>
              <w:rPr>
                <w:color w:val="auto"/>
                <w:sz w:val="24"/>
              </w:rPr>
            </w:pPr>
          </w:p>
          <w:p w14:paraId="3851EFE9">
            <w:pPr>
              <w:pStyle w:val="14"/>
              <w:spacing w:before="10"/>
              <w:rPr>
                <w:color w:val="auto"/>
                <w:sz w:val="18"/>
              </w:rPr>
            </w:pPr>
          </w:p>
          <w:p w14:paraId="65704DBB">
            <w:pPr>
              <w:pStyle w:val="14"/>
              <w:ind w:left="227"/>
              <w:rPr>
                <w:color w:val="auto"/>
                <w:sz w:val="24"/>
              </w:rPr>
            </w:pPr>
            <w:r>
              <w:rPr>
                <w:color w:val="auto"/>
                <w:sz w:val="24"/>
              </w:rPr>
              <w:t>15.2</w:t>
            </w:r>
          </w:p>
        </w:tc>
        <w:tc>
          <w:tcPr>
            <w:tcW w:w="7912" w:type="dxa"/>
          </w:tcPr>
          <w:p w14:paraId="756F8A71">
            <w:pPr>
              <w:pStyle w:val="14"/>
              <w:spacing w:before="107" w:line="307" w:lineRule="auto"/>
              <w:ind w:left="1" w:right="-15" w:firstLine="480"/>
              <w:jc w:val="both"/>
              <w:rPr>
                <w:color w:val="auto"/>
                <w:sz w:val="24"/>
              </w:rPr>
            </w:pPr>
            <w:r>
              <w:rPr>
                <w:color w:val="auto"/>
                <w:sz w:val="24"/>
              </w:rPr>
              <w:t>竞标报价是履行合同的最终价格，包括了为实施和完成合同工程所需的劳务、材料、机械、质检（自检）、安装、缺陷修复、管理、保险、税费、利润等费用，以及合同明示或暗示的所有责任、义务和一般风险。</w:t>
            </w:r>
          </w:p>
          <w:p w14:paraId="6136A3B7">
            <w:pPr>
              <w:pStyle w:val="14"/>
              <w:spacing w:line="310" w:lineRule="exact"/>
              <w:ind w:left="481"/>
              <w:rPr>
                <w:color w:val="auto"/>
                <w:sz w:val="24"/>
              </w:rPr>
            </w:pPr>
            <w:r>
              <w:rPr>
                <w:rFonts w:ascii="Segoe UI Symbol" w:hAnsi="Segoe UI Symbol" w:eastAsia="Segoe UI Symbol"/>
                <w:color w:val="auto"/>
                <w:sz w:val="24"/>
              </w:rPr>
              <w:t xml:space="preserve">☑ </w:t>
            </w:r>
            <w:r>
              <w:rPr>
                <w:color w:val="auto"/>
                <w:sz w:val="24"/>
              </w:rPr>
              <w:t>竞标报价包含验收费用</w:t>
            </w:r>
          </w:p>
          <w:p w14:paraId="61D7927B">
            <w:pPr>
              <w:pStyle w:val="14"/>
              <w:numPr>
                <w:ilvl w:val="0"/>
                <w:numId w:val="2"/>
              </w:numPr>
              <w:tabs>
                <w:tab w:val="left" w:pos="722"/>
              </w:tabs>
              <w:spacing w:before="67" w:after="0" w:line="240" w:lineRule="auto"/>
              <w:ind w:left="721" w:right="0" w:hanging="240"/>
              <w:jc w:val="left"/>
              <w:rPr>
                <w:color w:val="auto"/>
                <w:sz w:val="24"/>
              </w:rPr>
            </w:pPr>
            <w:r>
              <w:rPr>
                <w:color w:val="auto"/>
                <w:sz w:val="24"/>
              </w:rPr>
              <w:t>竞标报价不包含验收费用</w:t>
            </w:r>
          </w:p>
        </w:tc>
      </w:tr>
      <w:tr w14:paraId="6453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96" w:type="dxa"/>
          </w:tcPr>
          <w:p w14:paraId="5F9AE01C">
            <w:pPr>
              <w:pStyle w:val="14"/>
              <w:spacing w:before="157"/>
              <w:ind w:left="282"/>
              <w:rPr>
                <w:color w:val="auto"/>
                <w:sz w:val="24"/>
              </w:rPr>
            </w:pPr>
            <w:r>
              <w:rPr>
                <w:color w:val="auto"/>
                <w:sz w:val="24"/>
              </w:rPr>
              <w:t>16.2</w:t>
            </w:r>
          </w:p>
        </w:tc>
        <w:tc>
          <w:tcPr>
            <w:tcW w:w="7912" w:type="dxa"/>
          </w:tcPr>
          <w:p w14:paraId="7B09F181">
            <w:pPr>
              <w:pStyle w:val="14"/>
              <w:spacing w:before="198"/>
              <w:ind w:left="481"/>
              <w:rPr>
                <w:color w:val="auto"/>
                <w:sz w:val="24"/>
              </w:rPr>
            </w:pPr>
            <w:r>
              <w:rPr>
                <w:color w:val="auto"/>
                <w:sz w:val="24"/>
              </w:rPr>
              <w:t>竞标有效期：自首次响应文件提交截止之日起 60 日。</w:t>
            </w:r>
          </w:p>
        </w:tc>
      </w:tr>
      <w:tr w14:paraId="406EC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96" w:type="dxa"/>
          </w:tcPr>
          <w:p w14:paraId="440812A8">
            <w:pPr>
              <w:pStyle w:val="14"/>
              <w:spacing w:before="156"/>
              <w:ind w:left="282"/>
              <w:rPr>
                <w:color w:val="auto"/>
                <w:sz w:val="24"/>
              </w:rPr>
            </w:pPr>
            <w:r>
              <w:rPr>
                <w:color w:val="auto"/>
                <w:sz w:val="24"/>
              </w:rPr>
              <w:t>17.1</w:t>
            </w:r>
          </w:p>
        </w:tc>
        <w:tc>
          <w:tcPr>
            <w:tcW w:w="7912" w:type="dxa"/>
          </w:tcPr>
          <w:p w14:paraId="09DB505F">
            <w:pPr>
              <w:pStyle w:val="14"/>
              <w:spacing w:before="178"/>
              <w:ind w:left="481"/>
              <w:rPr>
                <w:color w:val="auto"/>
                <w:sz w:val="24"/>
              </w:rPr>
            </w:pPr>
            <w:r>
              <w:rPr>
                <w:rFonts w:ascii="Segoe UI Symbol" w:hAnsi="Segoe UI Symbol" w:eastAsia="Segoe UI Symbol"/>
                <w:color w:val="auto"/>
                <w:sz w:val="24"/>
              </w:rPr>
              <w:t xml:space="preserve">☑ </w:t>
            </w:r>
            <w:r>
              <w:rPr>
                <w:color w:val="auto"/>
                <w:sz w:val="24"/>
              </w:rPr>
              <w:t>本项目不需要缴纳磋商保证金。</w:t>
            </w:r>
          </w:p>
        </w:tc>
      </w:tr>
      <w:tr w14:paraId="274D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96" w:type="dxa"/>
          </w:tcPr>
          <w:p w14:paraId="198C90D3">
            <w:pPr>
              <w:pStyle w:val="14"/>
              <w:spacing w:before="158"/>
              <w:ind w:left="282"/>
              <w:rPr>
                <w:color w:val="auto"/>
                <w:sz w:val="24"/>
              </w:rPr>
            </w:pPr>
            <w:r>
              <w:rPr>
                <w:color w:val="auto"/>
                <w:sz w:val="24"/>
              </w:rPr>
              <w:t>18.2</w:t>
            </w:r>
          </w:p>
        </w:tc>
        <w:tc>
          <w:tcPr>
            <w:tcW w:w="7912" w:type="dxa"/>
          </w:tcPr>
          <w:p w14:paraId="142334A5">
            <w:pPr>
              <w:pStyle w:val="14"/>
              <w:spacing w:before="196"/>
              <w:ind w:left="481"/>
              <w:rPr>
                <w:color w:val="auto"/>
                <w:sz w:val="24"/>
              </w:rPr>
            </w:pPr>
            <w:r>
              <w:rPr>
                <w:color w:val="auto"/>
                <w:sz w:val="24"/>
              </w:rPr>
              <w:t>响应文件份数：电子响应文件 1 份。</w:t>
            </w:r>
          </w:p>
        </w:tc>
      </w:tr>
      <w:tr w14:paraId="3990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trPr>
        <w:tc>
          <w:tcPr>
            <w:tcW w:w="996" w:type="dxa"/>
          </w:tcPr>
          <w:p w14:paraId="0A290EC5">
            <w:pPr>
              <w:pStyle w:val="14"/>
              <w:rPr>
                <w:color w:val="auto"/>
                <w:sz w:val="24"/>
              </w:rPr>
            </w:pPr>
          </w:p>
          <w:p w14:paraId="7E0474DE">
            <w:pPr>
              <w:pStyle w:val="14"/>
              <w:rPr>
                <w:color w:val="auto"/>
                <w:sz w:val="24"/>
              </w:rPr>
            </w:pPr>
          </w:p>
          <w:p w14:paraId="03D7C753">
            <w:pPr>
              <w:pStyle w:val="14"/>
              <w:rPr>
                <w:color w:val="auto"/>
                <w:sz w:val="24"/>
              </w:rPr>
            </w:pPr>
          </w:p>
          <w:p w14:paraId="0B60B3CC">
            <w:pPr>
              <w:pStyle w:val="14"/>
              <w:rPr>
                <w:color w:val="auto"/>
                <w:sz w:val="24"/>
              </w:rPr>
            </w:pPr>
          </w:p>
          <w:p w14:paraId="7CC10997">
            <w:pPr>
              <w:pStyle w:val="14"/>
              <w:spacing w:before="177"/>
              <w:ind w:left="227"/>
              <w:rPr>
                <w:color w:val="auto"/>
                <w:sz w:val="24"/>
              </w:rPr>
            </w:pPr>
            <w:r>
              <w:rPr>
                <w:color w:val="auto"/>
                <w:sz w:val="24"/>
              </w:rPr>
              <w:t>20.1</w:t>
            </w:r>
          </w:p>
        </w:tc>
        <w:tc>
          <w:tcPr>
            <w:tcW w:w="7912" w:type="dxa"/>
          </w:tcPr>
          <w:p w14:paraId="73066730">
            <w:pPr>
              <w:pStyle w:val="14"/>
              <w:spacing w:before="68" w:line="307" w:lineRule="auto"/>
              <w:ind w:left="481" w:right="1903"/>
              <w:jc w:val="both"/>
              <w:rPr>
                <w:color w:val="auto"/>
                <w:sz w:val="24"/>
              </w:rPr>
            </w:pPr>
            <w:r>
              <w:rPr>
                <w:color w:val="auto"/>
                <w:sz w:val="24"/>
              </w:rPr>
              <w:t>首次响应文件提交起止时间：详见竞争性磋商公告。首次响应文件提交截止时间：详见竞争性磋商公告。首次响应文件提交地点：详见竞争性磋商公告。</w:t>
            </w:r>
          </w:p>
          <w:p w14:paraId="09BD1C3D">
            <w:pPr>
              <w:pStyle w:val="14"/>
              <w:spacing w:before="3" w:line="307" w:lineRule="auto"/>
              <w:ind w:left="1" w:right="-15" w:firstLine="480"/>
              <w:jc w:val="both"/>
              <w:rPr>
                <w:color w:val="auto"/>
                <w:sz w:val="24"/>
              </w:rPr>
            </w:pPr>
            <w:r>
              <w:rPr>
                <w:color w:val="auto"/>
                <w:sz w:val="24"/>
              </w:rPr>
              <w:t>供应商必须在响应文件提交截止时间前，将响应文件上传至广西政府采购云平台系统。截标时间后 30 分钟内磋商供应商可以登录广西政府采购云平台平台，用“项目采购－开标评标”功能进行解密磋商文件。如由于竞标人原因在规定时间内解密失败的，采购人将不再接受任何形式的竞标</w:t>
            </w:r>
          </w:p>
          <w:p w14:paraId="0AFEECDA">
            <w:pPr>
              <w:pStyle w:val="14"/>
              <w:spacing w:line="306" w:lineRule="exact"/>
              <w:ind w:left="1"/>
              <w:rPr>
                <w:color w:val="auto"/>
                <w:sz w:val="24"/>
              </w:rPr>
            </w:pPr>
            <w:r>
              <w:rPr>
                <w:color w:val="auto"/>
                <w:sz w:val="24"/>
              </w:rPr>
              <w:t>文件提交方式，作为无效竞标处理。</w:t>
            </w:r>
          </w:p>
        </w:tc>
      </w:tr>
      <w:tr w14:paraId="7692F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96" w:type="dxa"/>
          </w:tcPr>
          <w:p w14:paraId="39846317">
            <w:pPr>
              <w:pStyle w:val="14"/>
              <w:spacing w:before="156"/>
              <w:ind w:left="227"/>
              <w:rPr>
                <w:color w:val="auto"/>
                <w:sz w:val="24"/>
              </w:rPr>
            </w:pPr>
            <w:r>
              <w:rPr>
                <w:color w:val="auto"/>
                <w:sz w:val="24"/>
              </w:rPr>
              <w:t>24.1</w:t>
            </w:r>
          </w:p>
        </w:tc>
        <w:tc>
          <w:tcPr>
            <w:tcW w:w="7912" w:type="dxa"/>
          </w:tcPr>
          <w:p w14:paraId="32557248">
            <w:pPr>
              <w:pStyle w:val="14"/>
              <w:spacing w:before="197"/>
              <w:ind w:left="481"/>
              <w:rPr>
                <w:color w:val="auto"/>
                <w:sz w:val="24"/>
              </w:rPr>
            </w:pPr>
            <w:r>
              <w:rPr>
                <w:color w:val="auto"/>
                <w:sz w:val="24"/>
              </w:rPr>
              <w:t>磋商小组的人数：3 人。</w:t>
            </w:r>
          </w:p>
        </w:tc>
      </w:tr>
      <w:tr w14:paraId="17F0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96" w:type="dxa"/>
            <w:tcBorders>
              <w:bottom w:val="nil"/>
            </w:tcBorders>
          </w:tcPr>
          <w:p w14:paraId="5D7EAE30">
            <w:pPr>
              <w:pStyle w:val="14"/>
              <w:spacing w:before="11"/>
              <w:rPr>
                <w:color w:val="auto"/>
                <w:sz w:val="18"/>
              </w:rPr>
            </w:pPr>
          </w:p>
          <w:p w14:paraId="7C448306">
            <w:pPr>
              <w:pStyle w:val="14"/>
              <w:ind w:left="227"/>
              <w:rPr>
                <w:color w:val="auto"/>
                <w:sz w:val="24"/>
              </w:rPr>
            </w:pPr>
            <w:r>
              <w:rPr>
                <w:color w:val="auto"/>
                <w:sz w:val="24"/>
              </w:rPr>
              <w:t>26.2</w:t>
            </w:r>
          </w:p>
        </w:tc>
        <w:tc>
          <w:tcPr>
            <w:tcW w:w="7912" w:type="dxa"/>
          </w:tcPr>
          <w:p w14:paraId="6CFAF465">
            <w:pPr>
              <w:pStyle w:val="14"/>
              <w:spacing w:before="86"/>
              <w:ind w:left="481"/>
              <w:rPr>
                <w:color w:val="auto"/>
                <w:sz w:val="24"/>
              </w:rPr>
            </w:pPr>
            <w:r>
              <w:rPr>
                <w:color w:val="auto"/>
                <w:sz w:val="24"/>
              </w:rPr>
              <w:t>商务条款评审中允许负偏离的条款数为 0 项。</w:t>
            </w:r>
          </w:p>
          <w:p w14:paraId="08D31291">
            <w:pPr>
              <w:pStyle w:val="14"/>
              <w:spacing w:before="86"/>
              <w:ind w:left="481"/>
              <w:rPr>
                <w:color w:val="auto"/>
                <w:sz w:val="24"/>
              </w:rPr>
            </w:pPr>
            <w:r>
              <w:rPr>
                <w:color w:val="auto"/>
                <w:sz w:val="24"/>
              </w:rPr>
              <w:t>技术需求评审中允许负偏离的条款数为 0 项。</w:t>
            </w:r>
          </w:p>
        </w:tc>
      </w:tr>
      <w:tr w14:paraId="0FE32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996" w:type="dxa"/>
            <w:tcBorders>
              <w:top w:val="nil"/>
            </w:tcBorders>
          </w:tcPr>
          <w:p w14:paraId="7D82662C">
            <w:pPr>
              <w:pStyle w:val="14"/>
              <w:rPr>
                <w:rFonts w:ascii="Times New Roman"/>
                <w:color w:val="auto"/>
                <w:sz w:val="24"/>
              </w:rPr>
            </w:pPr>
          </w:p>
        </w:tc>
        <w:tc>
          <w:tcPr>
            <w:tcW w:w="7912" w:type="dxa"/>
          </w:tcPr>
          <w:p w14:paraId="6172512E">
            <w:pPr>
              <w:pStyle w:val="14"/>
              <w:spacing w:before="70"/>
              <w:ind w:left="481"/>
              <w:rPr>
                <w:color w:val="auto"/>
                <w:sz w:val="24"/>
              </w:rPr>
            </w:pPr>
            <w:r>
              <w:rPr>
                <w:color w:val="auto"/>
                <w:sz w:val="24"/>
              </w:rPr>
              <w:t>磋商的顺序：</w:t>
            </w:r>
          </w:p>
          <w:p w14:paraId="4F854866">
            <w:pPr>
              <w:pStyle w:val="14"/>
              <w:numPr>
                <w:ilvl w:val="0"/>
                <w:numId w:val="3"/>
              </w:numPr>
              <w:tabs>
                <w:tab w:val="left" w:pos="729"/>
              </w:tabs>
              <w:spacing w:before="67" w:after="0" w:line="304" w:lineRule="auto"/>
              <w:ind w:left="1" w:right="-15" w:firstLine="480"/>
              <w:jc w:val="both"/>
              <w:rPr>
                <w:color w:val="auto"/>
                <w:sz w:val="24"/>
              </w:rPr>
            </w:pPr>
            <w:r>
              <w:rPr>
                <w:color w:val="auto"/>
                <w:spacing w:val="5"/>
                <w:sz w:val="24"/>
              </w:rPr>
              <w:t>按照提交首次响应文件的顺序，通知磋商时，若某供应商不在通知现场时（该供应商排序到最后磋商），按照签到的顺序由其下一位供应商先参与磋商。</w:t>
            </w:r>
          </w:p>
          <w:p w14:paraId="19156EF9">
            <w:pPr>
              <w:pStyle w:val="14"/>
              <w:spacing w:line="311" w:lineRule="exact"/>
              <w:ind w:left="481"/>
              <w:rPr>
                <w:color w:val="auto"/>
                <w:sz w:val="24"/>
              </w:rPr>
            </w:pPr>
            <w:r>
              <w:rPr>
                <w:rFonts w:ascii="Segoe UI Symbol" w:hAnsi="Segoe UI Symbol" w:eastAsia="Segoe UI Symbol"/>
                <w:color w:val="auto"/>
                <w:sz w:val="24"/>
              </w:rPr>
              <w:t xml:space="preserve">☑ </w:t>
            </w:r>
            <w:r>
              <w:rPr>
                <w:color w:val="auto"/>
                <w:sz w:val="24"/>
              </w:rPr>
              <w:t>随机排序。</w:t>
            </w:r>
          </w:p>
        </w:tc>
      </w:tr>
      <w:tr w14:paraId="42950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8" w:hRule="atLeast"/>
        </w:trPr>
        <w:tc>
          <w:tcPr>
            <w:tcW w:w="996" w:type="dxa"/>
          </w:tcPr>
          <w:p w14:paraId="5101494C">
            <w:pPr>
              <w:pStyle w:val="14"/>
              <w:rPr>
                <w:color w:val="auto"/>
                <w:sz w:val="24"/>
              </w:rPr>
            </w:pPr>
          </w:p>
          <w:p w14:paraId="08658DB0">
            <w:pPr>
              <w:pStyle w:val="14"/>
              <w:rPr>
                <w:color w:val="auto"/>
                <w:sz w:val="24"/>
              </w:rPr>
            </w:pPr>
          </w:p>
          <w:p w14:paraId="4317BA70">
            <w:pPr>
              <w:pStyle w:val="14"/>
              <w:rPr>
                <w:color w:val="auto"/>
                <w:sz w:val="24"/>
              </w:rPr>
            </w:pPr>
          </w:p>
          <w:p w14:paraId="433B661D">
            <w:pPr>
              <w:pStyle w:val="14"/>
              <w:rPr>
                <w:color w:val="auto"/>
                <w:sz w:val="24"/>
              </w:rPr>
            </w:pPr>
          </w:p>
          <w:p w14:paraId="7F709754">
            <w:pPr>
              <w:pStyle w:val="14"/>
              <w:rPr>
                <w:color w:val="auto"/>
                <w:sz w:val="24"/>
              </w:rPr>
            </w:pPr>
          </w:p>
          <w:p w14:paraId="7F663C9D">
            <w:pPr>
              <w:pStyle w:val="14"/>
              <w:rPr>
                <w:color w:val="auto"/>
                <w:sz w:val="24"/>
              </w:rPr>
            </w:pPr>
          </w:p>
          <w:p w14:paraId="766707CD">
            <w:pPr>
              <w:pStyle w:val="14"/>
              <w:rPr>
                <w:color w:val="auto"/>
                <w:sz w:val="24"/>
              </w:rPr>
            </w:pPr>
          </w:p>
          <w:p w14:paraId="78B0B6AC">
            <w:pPr>
              <w:pStyle w:val="14"/>
              <w:rPr>
                <w:color w:val="auto"/>
                <w:sz w:val="24"/>
              </w:rPr>
            </w:pPr>
          </w:p>
          <w:p w14:paraId="472CF052">
            <w:pPr>
              <w:pStyle w:val="14"/>
              <w:rPr>
                <w:color w:val="auto"/>
                <w:sz w:val="24"/>
              </w:rPr>
            </w:pPr>
          </w:p>
          <w:p w14:paraId="346D2007">
            <w:pPr>
              <w:pStyle w:val="14"/>
              <w:rPr>
                <w:color w:val="auto"/>
                <w:sz w:val="24"/>
              </w:rPr>
            </w:pPr>
          </w:p>
          <w:p w14:paraId="72919177">
            <w:pPr>
              <w:pStyle w:val="14"/>
              <w:rPr>
                <w:color w:val="auto"/>
                <w:sz w:val="24"/>
              </w:rPr>
            </w:pPr>
          </w:p>
          <w:p w14:paraId="67F0C6C1">
            <w:pPr>
              <w:pStyle w:val="14"/>
              <w:rPr>
                <w:color w:val="auto"/>
                <w:sz w:val="24"/>
              </w:rPr>
            </w:pPr>
          </w:p>
          <w:p w14:paraId="46843521">
            <w:pPr>
              <w:pStyle w:val="14"/>
              <w:rPr>
                <w:color w:val="auto"/>
                <w:sz w:val="24"/>
              </w:rPr>
            </w:pPr>
          </w:p>
          <w:p w14:paraId="076AC40C">
            <w:pPr>
              <w:pStyle w:val="14"/>
              <w:rPr>
                <w:color w:val="auto"/>
                <w:sz w:val="24"/>
              </w:rPr>
            </w:pPr>
          </w:p>
          <w:p w14:paraId="2669F7EA">
            <w:pPr>
              <w:pStyle w:val="14"/>
              <w:rPr>
                <w:color w:val="auto"/>
                <w:sz w:val="24"/>
              </w:rPr>
            </w:pPr>
          </w:p>
          <w:p w14:paraId="66E4A07E">
            <w:pPr>
              <w:pStyle w:val="14"/>
              <w:spacing w:before="203"/>
              <w:ind w:left="227"/>
              <w:rPr>
                <w:color w:val="auto"/>
                <w:sz w:val="24"/>
              </w:rPr>
            </w:pPr>
            <w:r>
              <w:rPr>
                <w:color w:val="auto"/>
                <w:sz w:val="24"/>
              </w:rPr>
              <w:t>28.1</w:t>
            </w:r>
          </w:p>
        </w:tc>
        <w:tc>
          <w:tcPr>
            <w:tcW w:w="7912" w:type="dxa"/>
          </w:tcPr>
          <w:p w14:paraId="08939AD2">
            <w:pPr>
              <w:pStyle w:val="14"/>
              <w:spacing w:before="70"/>
              <w:ind w:left="1"/>
              <w:rPr>
                <w:color w:val="auto"/>
                <w:sz w:val="24"/>
              </w:rPr>
            </w:pPr>
            <w:r>
              <w:rPr>
                <w:color w:val="auto"/>
                <w:sz w:val="24"/>
              </w:rPr>
              <w:t>履约保证金金额：按成交金额的 2%。</w:t>
            </w:r>
          </w:p>
          <w:p w14:paraId="55C4F88F">
            <w:pPr>
              <w:pStyle w:val="14"/>
              <w:spacing w:before="86" w:line="307" w:lineRule="auto"/>
              <w:ind w:left="1" w:right="-15" w:firstLine="480"/>
              <w:jc w:val="both"/>
              <w:rPr>
                <w:color w:val="auto"/>
                <w:sz w:val="24"/>
              </w:rPr>
            </w:pPr>
            <w:r>
              <w:rPr>
                <w:color w:val="auto"/>
                <w:sz w:val="24"/>
              </w:rPr>
              <w:t>履约保证金提交方式：银行转账、支票、汇票、本票或者金融、担保机构出具的保函等非现金方式。</w:t>
            </w:r>
          </w:p>
          <w:p w14:paraId="39D9C6A3">
            <w:pPr>
              <w:pStyle w:val="14"/>
              <w:spacing w:before="1" w:line="307" w:lineRule="auto"/>
              <w:ind w:left="1" w:right="-15" w:firstLine="480"/>
              <w:jc w:val="both"/>
              <w:rPr>
                <w:color w:val="auto"/>
                <w:sz w:val="24"/>
              </w:rPr>
            </w:pPr>
            <w:r>
              <w:rPr>
                <w:color w:val="auto"/>
                <w:sz w:val="24"/>
              </w:rPr>
              <w:t>履约保证金缴纳时间：在收到成交通知书后，成交人须在 10 日内向采购人提交履约保证金，否则采购人有权取消其成交资格。</w:t>
            </w:r>
          </w:p>
          <w:p w14:paraId="40765892">
            <w:pPr>
              <w:pStyle w:val="14"/>
              <w:spacing w:before="2" w:line="307" w:lineRule="auto"/>
              <w:ind w:left="1" w:right="-15" w:firstLine="480"/>
              <w:jc w:val="both"/>
              <w:rPr>
                <w:color w:val="auto"/>
                <w:sz w:val="24"/>
              </w:rPr>
            </w:pPr>
            <w:r>
              <w:rPr>
                <w:color w:val="auto"/>
                <w:sz w:val="24"/>
              </w:rPr>
              <w:t>履约保证金退付方式、时间及条件：项目竣工验收合格后 7 个工作日内退还。</w:t>
            </w:r>
          </w:p>
          <w:p w14:paraId="297D0C32">
            <w:pPr>
              <w:pStyle w:val="14"/>
              <w:spacing w:line="307" w:lineRule="auto"/>
              <w:ind w:left="1" w:right="-15" w:firstLine="480"/>
              <w:jc w:val="both"/>
              <w:rPr>
                <w:color w:val="auto"/>
                <w:sz w:val="24"/>
              </w:rPr>
            </w:pPr>
            <w:r>
              <w:rPr>
                <w:color w:val="auto"/>
                <w:spacing w:val="5"/>
                <w:sz w:val="24"/>
              </w:rPr>
              <w:t>如：由成交供应商向履约保证金收取单位提供《广西壮族自治区政府采购项目合同验收书》（</w:t>
            </w:r>
            <w:r>
              <w:rPr>
                <w:color w:val="auto"/>
                <w:spacing w:val="-3"/>
                <w:sz w:val="24"/>
              </w:rPr>
              <w:t xml:space="preserve">详见附件 </w:t>
            </w:r>
            <w:r>
              <w:rPr>
                <w:color w:val="auto"/>
                <w:sz w:val="24"/>
              </w:rPr>
              <w:t>1）及《政府采购项目履约保证金退付意见书》（</w:t>
            </w:r>
            <w:r>
              <w:rPr>
                <w:color w:val="auto"/>
                <w:spacing w:val="-10"/>
                <w:sz w:val="24"/>
              </w:rPr>
              <w:t xml:space="preserve">详见附件 </w:t>
            </w:r>
            <w:r>
              <w:rPr>
                <w:color w:val="auto"/>
                <w:sz w:val="24"/>
              </w:rPr>
              <w:t>2）</w:t>
            </w:r>
            <w:r>
              <w:rPr>
                <w:color w:val="auto"/>
                <w:spacing w:val="-3"/>
                <w:sz w:val="24"/>
              </w:rPr>
              <w:t xml:space="preserve">，保证金收取单位在收到合格材料后 </w:t>
            </w:r>
            <w:r>
              <w:rPr>
                <w:color w:val="auto"/>
                <w:sz w:val="24"/>
              </w:rPr>
              <w:t>5</w:t>
            </w:r>
            <w:r>
              <w:rPr>
                <w:color w:val="auto"/>
                <w:spacing w:val="-8"/>
                <w:sz w:val="24"/>
              </w:rPr>
              <w:t xml:space="preserve"> 个工作日内办理退还手续（不计利息）。</w:t>
            </w:r>
          </w:p>
          <w:p w14:paraId="5186CC2A">
            <w:pPr>
              <w:pStyle w:val="14"/>
              <w:spacing w:before="2"/>
              <w:ind w:left="481"/>
              <w:rPr>
                <w:color w:val="auto"/>
                <w:sz w:val="24"/>
              </w:rPr>
            </w:pPr>
            <w:r>
              <w:rPr>
                <w:color w:val="auto"/>
                <w:sz w:val="24"/>
              </w:rPr>
              <w:t>备注：</w:t>
            </w:r>
          </w:p>
          <w:p w14:paraId="274FB8D2">
            <w:pPr>
              <w:pStyle w:val="14"/>
              <w:spacing w:before="86" w:line="307" w:lineRule="auto"/>
              <w:ind w:left="1" w:right="-15" w:firstLine="480"/>
              <w:jc w:val="both"/>
              <w:rPr>
                <w:color w:val="auto"/>
                <w:sz w:val="24"/>
              </w:rPr>
            </w:pPr>
            <w:r>
              <w:rPr>
                <w:color w:val="auto"/>
                <w:sz w:val="24"/>
              </w:rPr>
              <w:t>1.根据《广西壮族自治区财政厅关于进一步发挥政府采购政策功能促进企业发展的通知》（桂财采〔2022〕30 号）规定，采购文件要求中标或者成交供应商提交履约保证金的，履约保证金数额不得超过政府采购合同金额的 5%，对中小企业收取的履约保证金数额不得超过政府采购合同金额的 2%。</w:t>
            </w:r>
          </w:p>
          <w:p w14:paraId="2CB49E1A">
            <w:pPr>
              <w:pStyle w:val="14"/>
              <w:spacing w:before="3" w:line="307" w:lineRule="auto"/>
              <w:ind w:left="1" w:right="-15" w:firstLine="480"/>
              <w:jc w:val="both"/>
              <w:rPr>
                <w:color w:val="auto"/>
                <w:sz w:val="24"/>
              </w:rPr>
            </w:pPr>
            <w:r>
              <w:rPr>
                <w:color w:val="auto"/>
                <w:sz w:val="24"/>
              </w:rPr>
              <w:t>2.履约保证金不足额缴纳的，或者金融、担保机构出具的保函额度不足的或者保函有效期低于合同履行期限（即签订采购合同之日起至履行完合同约定的权利及义务之日止）的，不予签订合同。</w:t>
            </w:r>
          </w:p>
          <w:p w14:paraId="599424D8">
            <w:pPr>
              <w:pStyle w:val="14"/>
              <w:ind w:left="481" w:right="-15"/>
              <w:rPr>
                <w:color w:val="auto"/>
                <w:sz w:val="24"/>
              </w:rPr>
            </w:pPr>
            <w:r>
              <w:rPr>
                <w:color w:val="auto"/>
                <w:spacing w:val="2"/>
                <w:sz w:val="24"/>
              </w:rPr>
              <w:t>3</w:t>
            </w:r>
            <w:r>
              <w:rPr>
                <w:color w:val="auto"/>
                <w:spacing w:val="3"/>
                <w:sz w:val="24"/>
              </w:rPr>
              <w:t>.采用金融、担保机构出具的保函的，必须为无条件保函，否则不予</w:t>
            </w:r>
          </w:p>
          <w:p w14:paraId="4B5600CB">
            <w:pPr>
              <w:pStyle w:val="14"/>
              <w:spacing w:before="86" w:line="305" w:lineRule="exact"/>
              <w:ind w:left="1"/>
              <w:rPr>
                <w:color w:val="auto"/>
                <w:sz w:val="24"/>
              </w:rPr>
            </w:pPr>
            <w:r>
              <w:rPr>
                <w:color w:val="auto"/>
                <w:sz w:val="24"/>
              </w:rPr>
              <w:t>签订合同。</w:t>
            </w:r>
          </w:p>
        </w:tc>
      </w:tr>
      <w:tr w14:paraId="0E32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trPr>
        <w:tc>
          <w:tcPr>
            <w:tcW w:w="996" w:type="dxa"/>
          </w:tcPr>
          <w:p w14:paraId="712A8D0D">
            <w:pPr>
              <w:pStyle w:val="14"/>
              <w:rPr>
                <w:color w:val="auto"/>
                <w:sz w:val="24"/>
              </w:rPr>
            </w:pPr>
          </w:p>
          <w:p w14:paraId="2D16A004">
            <w:pPr>
              <w:pStyle w:val="14"/>
              <w:rPr>
                <w:color w:val="auto"/>
                <w:sz w:val="24"/>
              </w:rPr>
            </w:pPr>
          </w:p>
          <w:p w14:paraId="2DA580CF">
            <w:pPr>
              <w:pStyle w:val="14"/>
              <w:rPr>
                <w:color w:val="auto"/>
                <w:sz w:val="24"/>
              </w:rPr>
            </w:pPr>
          </w:p>
          <w:p w14:paraId="2DCE4A21">
            <w:pPr>
              <w:pStyle w:val="14"/>
              <w:rPr>
                <w:color w:val="auto"/>
                <w:sz w:val="24"/>
              </w:rPr>
            </w:pPr>
          </w:p>
          <w:p w14:paraId="5F82DED8">
            <w:pPr>
              <w:pStyle w:val="14"/>
              <w:spacing w:before="166"/>
              <w:ind w:left="253"/>
              <w:rPr>
                <w:color w:val="auto"/>
                <w:sz w:val="24"/>
              </w:rPr>
            </w:pPr>
            <w:r>
              <w:rPr>
                <w:color w:val="auto"/>
                <w:sz w:val="24"/>
              </w:rPr>
              <w:t>28.2</w:t>
            </w:r>
          </w:p>
        </w:tc>
        <w:tc>
          <w:tcPr>
            <w:tcW w:w="7912" w:type="dxa"/>
          </w:tcPr>
          <w:p w14:paraId="67FBB0A0">
            <w:pPr>
              <w:pStyle w:val="14"/>
              <w:spacing w:before="69" w:line="307" w:lineRule="auto"/>
              <w:ind w:left="1" w:right="-15" w:firstLine="480"/>
              <w:jc w:val="both"/>
              <w:rPr>
                <w:color w:val="auto"/>
                <w:sz w:val="24"/>
              </w:rPr>
            </w:pPr>
            <w:r>
              <w:rPr>
                <w:color w:val="auto"/>
                <w:sz w:val="24"/>
              </w:rPr>
              <w:t>农民工工资保证金：按照《保障农民工工资支付条例》及《广西壮族自治区人力资源和社会保障厅等 8 部门关于印发广西壮族自治区工程建设领域农民工工资专用账户管理暂行办法实施细则的通知》（ 桂人社规</w:t>
            </w:r>
          </w:p>
          <w:p w14:paraId="233F9FCB">
            <w:pPr>
              <w:pStyle w:val="14"/>
              <w:spacing w:before="2" w:line="307" w:lineRule="auto"/>
              <w:ind w:left="1" w:right="-15"/>
              <w:jc w:val="both"/>
              <w:rPr>
                <w:color w:val="auto"/>
                <w:sz w:val="24"/>
              </w:rPr>
            </w:pPr>
            <w:r>
              <w:rPr>
                <w:color w:val="auto"/>
                <w:sz w:val="24"/>
              </w:rPr>
              <w:t>〔2022〕5 号）有关规定执行。如开设了农民工工资专用账户的，应按规定比例足额将农民工工资保证金存入帐户，也可以使用银行保函。工程竣工验收结算经审定后，按照规定程序，将农民工工资保证金没有使用或剩余</w:t>
            </w:r>
          </w:p>
          <w:p w14:paraId="0DEFFFFF">
            <w:pPr>
              <w:pStyle w:val="14"/>
              <w:spacing w:line="305" w:lineRule="exact"/>
              <w:ind w:left="1"/>
              <w:jc w:val="both"/>
              <w:rPr>
                <w:color w:val="auto"/>
                <w:sz w:val="24"/>
              </w:rPr>
            </w:pPr>
            <w:r>
              <w:rPr>
                <w:color w:val="auto"/>
                <w:sz w:val="24"/>
              </w:rPr>
              <w:t>的金额退还给承包人。</w:t>
            </w:r>
          </w:p>
        </w:tc>
      </w:tr>
      <w:tr w14:paraId="051B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96" w:type="dxa"/>
          </w:tcPr>
          <w:p w14:paraId="0CE6E497">
            <w:pPr>
              <w:pStyle w:val="14"/>
              <w:rPr>
                <w:rFonts w:ascii="Times New Roman"/>
                <w:color w:val="auto"/>
                <w:sz w:val="24"/>
              </w:rPr>
            </w:pPr>
          </w:p>
        </w:tc>
        <w:tc>
          <w:tcPr>
            <w:tcW w:w="7912" w:type="dxa"/>
          </w:tcPr>
          <w:p w14:paraId="26CEF2BD">
            <w:pPr>
              <w:pStyle w:val="14"/>
              <w:spacing w:before="70"/>
              <w:ind w:left="1"/>
              <w:rPr>
                <w:color w:val="auto"/>
                <w:sz w:val="24"/>
              </w:rPr>
            </w:pPr>
            <w:r>
              <w:rPr>
                <w:color w:val="auto"/>
                <w:sz w:val="24"/>
              </w:rPr>
              <w:t>签订合同携带的证明材料：</w:t>
            </w:r>
          </w:p>
          <w:p w14:paraId="159661E3">
            <w:pPr>
              <w:pStyle w:val="14"/>
              <w:spacing w:before="86" w:line="302" w:lineRule="exact"/>
              <w:ind w:left="481" w:right="-15"/>
              <w:rPr>
                <w:color w:val="auto"/>
                <w:sz w:val="24"/>
              </w:rPr>
            </w:pPr>
            <w:r>
              <w:rPr>
                <w:color w:val="auto"/>
                <w:spacing w:val="5"/>
                <w:sz w:val="24"/>
              </w:rPr>
              <w:t>委托代理人负责签订合同的，须携带授权委托书及委托代理人身份证</w:t>
            </w:r>
          </w:p>
        </w:tc>
      </w:tr>
      <w:tr w14:paraId="7EAD8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996" w:type="dxa"/>
          </w:tcPr>
          <w:p w14:paraId="35520CAE">
            <w:pPr>
              <w:pStyle w:val="14"/>
              <w:rPr>
                <w:color w:val="auto"/>
                <w:sz w:val="24"/>
              </w:rPr>
            </w:pPr>
          </w:p>
          <w:p w14:paraId="5DFED7AE">
            <w:pPr>
              <w:pStyle w:val="14"/>
              <w:rPr>
                <w:color w:val="auto"/>
                <w:sz w:val="24"/>
              </w:rPr>
            </w:pPr>
          </w:p>
          <w:p w14:paraId="679A7256">
            <w:pPr>
              <w:pStyle w:val="14"/>
              <w:spacing w:before="192"/>
              <w:ind w:left="227"/>
              <w:rPr>
                <w:color w:val="auto"/>
                <w:sz w:val="24"/>
              </w:rPr>
            </w:pPr>
            <w:r>
              <w:rPr>
                <w:color w:val="auto"/>
                <w:sz w:val="24"/>
              </w:rPr>
              <w:t>29.1</w:t>
            </w:r>
          </w:p>
        </w:tc>
        <w:tc>
          <w:tcPr>
            <w:tcW w:w="7912" w:type="dxa"/>
          </w:tcPr>
          <w:p w14:paraId="6A868B3A">
            <w:pPr>
              <w:pStyle w:val="14"/>
              <w:spacing w:before="70"/>
              <w:ind w:left="1"/>
              <w:rPr>
                <w:color w:val="auto"/>
                <w:sz w:val="24"/>
              </w:rPr>
            </w:pPr>
            <w:r>
              <w:rPr>
                <w:color w:val="auto"/>
                <w:sz w:val="24"/>
              </w:rPr>
              <w:t>原件等其他资格证件。</w:t>
            </w:r>
          </w:p>
          <w:p w14:paraId="2EE1C65F">
            <w:pPr>
              <w:pStyle w:val="14"/>
              <w:spacing w:before="86" w:line="307" w:lineRule="auto"/>
              <w:ind w:left="1" w:right="-15" w:firstLine="480"/>
              <w:rPr>
                <w:color w:val="auto"/>
                <w:sz w:val="24"/>
              </w:rPr>
            </w:pPr>
            <w:r>
              <w:rPr>
                <w:color w:val="auto"/>
                <w:spacing w:val="5"/>
                <w:sz w:val="24"/>
              </w:rPr>
              <w:t>法定代表人负责签订合同的，须携带法定代表人身份证明原件及身份证原件等其他证明材料。</w:t>
            </w:r>
          </w:p>
        </w:tc>
      </w:tr>
      <w:tr w14:paraId="087B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trPr>
        <w:tc>
          <w:tcPr>
            <w:tcW w:w="996" w:type="dxa"/>
          </w:tcPr>
          <w:p w14:paraId="00FB4A2D">
            <w:pPr>
              <w:pStyle w:val="14"/>
              <w:rPr>
                <w:color w:val="auto"/>
                <w:sz w:val="24"/>
              </w:rPr>
            </w:pPr>
          </w:p>
          <w:p w14:paraId="5E0A92BA">
            <w:pPr>
              <w:pStyle w:val="14"/>
              <w:rPr>
                <w:color w:val="auto"/>
                <w:sz w:val="24"/>
              </w:rPr>
            </w:pPr>
          </w:p>
          <w:p w14:paraId="29585BF3">
            <w:pPr>
              <w:pStyle w:val="14"/>
              <w:rPr>
                <w:color w:val="auto"/>
                <w:sz w:val="24"/>
              </w:rPr>
            </w:pPr>
          </w:p>
          <w:p w14:paraId="5931810C">
            <w:pPr>
              <w:pStyle w:val="14"/>
              <w:spacing w:before="4"/>
              <w:rPr>
                <w:color w:val="auto"/>
                <w:sz w:val="22"/>
              </w:rPr>
            </w:pPr>
          </w:p>
          <w:p w14:paraId="09841219">
            <w:pPr>
              <w:pStyle w:val="14"/>
              <w:ind w:left="227"/>
              <w:rPr>
                <w:color w:val="auto"/>
                <w:sz w:val="24"/>
              </w:rPr>
            </w:pPr>
            <w:r>
              <w:rPr>
                <w:color w:val="auto"/>
                <w:sz w:val="24"/>
              </w:rPr>
              <w:t>31.2</w:t>
            </w:r>
          </w:p>
        </w:tc>
        <w:tc>
          <w:tcPr>
            <w:tcW w:w="7912" w:type="dxa"/>
          </w:tcPr>
          <w:p w14:paraId="5EC5AE13">
            <w:pPr>
              <w:pStyle w:val="14"/>
              <w:spacing w:before="69"/>
              <w:ind w:left="1"/>
              <w:rPr>
                <w:color w:val="auto"/>
                <w:sz w:val="24"/>
              </w:rPr>
            </w:pPr>
            <w:r>
              <w:rPr>
                <w:color w:val="auto"/>
                <w:sz w:val="24"/>
              </w:rPr>
              <w:t>接收质疑函方式：以书面形式。</w:t>
            </w:r>
          </w:p>
          <w:p w14:paraId="2EE6B6EA">
            <w:pPr>
              <w:pStyle w:val="14"/>
              <w:spacing w:before="86" w:line="307" w:lineRule="auto"/>
              <w:ind w:left="1" w:right="-15" w:firstLine="480"/>
              <w:rPr>
                <w:rFonts w:hint="default" w:eastAsia="仿宋"/>
                <w:color w:val="auto"/>
                <w:sz w:val="24"/>
                <w:lang w:val="en-US" w:eastAsia="zh-CN"/>
              </w:rPr>
            </w:pPr>
            <w:r>
              <w:rPr>
                <w:color w:val="auto"/>
                <w:spacing w:val="5"/>
                <w:sz w:val="24"/>
              </w:rPr>
              <w:t>质疑联系部门及联系方式：</w:t>
            </w:r>
            <w:r>
              <w:rPr>
                <w:rFonts w:hint="eastAsia"/>
                <w:color w:val="auto"/>
                <w:spacing w:val="5"/>
                <w:sz w:val="24"/>
                <w:lang w:eastAsia="zh-CN"/>
              </w:rPr>
              <w:t>广西桂盛项目管理有限公司</w:t>
            </w:r>
            <w:r>
              <w:rPr>
                <w:color w:val="auto"/>
                <w:spacing w:val="5"/>
                <w:sz w:val="24"/>
              </w:rPr>
              <w:t>，联系电话：0772-</w:t>
            </w:r>
            <w:r>
              <w:rPr>
                <w:rFonts w:hint="eastAsia"/>
                <w:color w:val="auto"/>
                <w:spacing w:val="5"/>
                <w:sz w:val="24"/>
                <w:lang w:val="en-US" w:eastAsia="zh-CN"/>
              </w:rPr>
              <w:t>4201213</w:t>
            </w:r>
          </w:p>
          <w:p w14:paraId="6BF10EF9">
            <w:pPr>
              <w:pStyle w:val="14"/>
              <w:spacing w:line="309" w:lineRule="auto"/>
              <w:ind w:left="1" w:right="-15" w:firstLine="480"/>
              <w:rPr>
                <w:color w:val="auto"/>
                <w:sz w:val="24"/>
              </w:rPr>
            </w:pPr>
            <w:r>
              <w:rPr>
                <w:color w:val="auto"/>
                <w:spacing w:val="1"/>
                <w:sz w:val="24"/>
              </w:rPr>
              <w:t>通讯地址：</w:t>
            </w:r>
            <w:r>
              <w:rPr>
                <w:rFonts w:hint="eastAsia" w:ascii="宋体" w:hAnsi="宋体"/>
                <w:color w:val="auto"/>
              </w:rPr>
              <w:t>来宾市兴宾区红水河大道333号翠屏水坊9号楼201号</w:t>
            </w:r>
          </w:p>
          <w:p w14:paraId="5ACFEE95">
            <w:pPr>
              <w:pStyle w:val="14"/>
              <w:spacing w:line="304" w:lineRule="exact"/>
              <w:ind w:left="481" w:right="-15"/>
              <w:rPr>
                <w:color w:val="auto"/>
                <w:sz w:val="24"/>
              </w:rPr>
            </w:pPr>
            <w:r>
              <w:rPr>
                <w:color w:val="auto"/>
                <w:sz w:val="24"/>
              </w:rPr>
              <w:t>业务时间：08</w:t>
            </w:r>
            <w:r>
              <w:rPr>
                <w:color w:val="auto"/>
                <w:spacing w:val="-37"/>
                <w:sz w:val="24"/>
              </w:rPr>
              <w:t xml:space="preserve"> 时 </w:t>
            </w:r>
            <w:r>
              <w:rPr>
                <w:color w:val="auto"/>
                <w:sz w:val="24"/>
              </w:rPr>
              <w:t>00</w:t>
            </w:r>
            <w:r>
              <w:rPr>
                <w:color w:val="auto"/>
                <w:spacing w:val="-28"/>
                <w:sz w:val="24"/>
              </w:rPr>
              <w:t xml:space="preserve"> 分到 </w:t>
            </w:r>
            <w:r>
              <w:rPr>
                <w:color w:val="auto"/>
                <w:sz w:val="24"/>
              </w:rPr>
              <w:t>12</w:t>
            </w:r>
            <w:r>
              <w:rPr>
                <w:color w:val="auto"/>
                <w:spacing w:val="-37"/>
                <w:sz w:val="24"/>
              </w:rPr>
              <w:t xml:space="preserve"> 时 </w:t>
            </w:r>
            <w:r>
              <w:rPr>
                <w:color w:val="auto"/>
                <w:sz w:val="24"/>
              </w:rPr>
              <w:t>00</w:t>
            </w:r>
            <w:r>
              <w:rPr>
                <w:color w:val="auto"/>
                <w:spacing w:val="-18"/>
                <w:sz w:val="24"/>
              </w:rPr>
              <w:t xml:space="preserve"> 分，</w:t>
            </w:r>
            <w:r>
              <w:rPr>
                <w:color w:val="auto"/>
                <w:sz w:val="24"/>
              </w:rPr>
              <w:t>15</w:t>
            </w:r>
            <w:r>
              <w:rPr>
                <w:color w:val="auto"/>
                <w:spacing w:val="-38"/>
                <w:sz w:val="24"/>
              </w:rPr>
              <w:t xml:space="preserve"> 时 </w:t>
            </w:r>
            <w:r>
              <w:rPr>
                <w:color w:val="auto"/>
                <w:sz w:val="24"/>
              </w:rPr>
              <w:t>00</w:t>
            </w:r>
            <w:r>
              <w:rPr>
                <w:color w:val="auto"/>
                <w:spacing w:val="-28"/>
                <w:sz w:val="24"/>
              </w:rPr>
              <w:t xml:space="preserve"> 分到 </w:t>
            </w:r>
            <w:r>
              <w:rPr>
                <w:color w:val="auto"/>
                <w:sz w:val="24"/>
              </w:rPr>
              <w:t>18</w:t>
            </w:r>
            <w:r>
              <w:rPr>
                <w:color w:val="auto"/>
                <w:spacing w:val="-38"/>
                <w:sz w:val="24"/>
              </w:rPr>
              <w:t xml:space="preserve"> 时 </w:t>
            </w:r>
            <w:r>
              <w:rPr>
                <w:color w:val="auto"/>
                <w:sz w:val="24"/>
              </w:rPr>
              <w:t>00</w:t>
            </w:r>
            <w:r>
              <w:rPr>
                <w:color w:val="auto"/>
                <w:spacing w:val="-11"/>
                <w:sz w:val="24"/>
              </w:rPr>
              <w:t xml:space="preserve"> 分，业务</w:t>
            </w:r>
          </w:p>
          <w:p w14:paraId="46238174">
            <w:pPr>
              <w:pStyle w:val="14"/>
              <w:spacing w:before="86" w:line="305" w:lineRule="exact"/>
              <w:ind w:left="1"/>
              <w:rPr>
                <w:color w:val="auto"/>
                <w:sz w:val="24"/>
              </w:rPr>
            </w:pPr>
            <w:r>
              <w:rPr>
                <w:color w:val="auto"/>
                <w:sz w:val="24"/>
              </w:rPr>
              <w:t>时间以外、双休日和法定节假日不办理业务。</w:t>
            </w:r>
          </w:p>
        </w:tc>
      </w:tr>
      <w:tr w14:paraId="0695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996" w:type="dxa"/>
          </w:tcPr>
          <w:p w14:paraId="657920F8">
            <w:pPr>
              <w:pStyle w:val="14"/>
              <w:rPr>
                <w:color w:val="auto"/>
                <w:sz w:val="24"/>
              </w:rPr>
            </w:pPr>
          </w:p>
          <w:p w14:paraId="5E671B86">
            <w:pPr>
              <w:pStyle w:val="14"/>
              <w:rPr>
                <w:color w:val="auto"/>
                <w:sz w:val="24"/>
              </w:rPr>
            </w:pPr>
          </w:p>
          <w:p w14:paraId="1BC7298C">
            <w:pPr>
              <w:pStyle w:val="14"/>
              <w:spacing w:before="1"/>
              <w:rPr>
                <w:color w:val="auto"/>
                <w:sz w:val="31"/>
              </w:rPr>
            </w:pPr>
          </w:p>
          <w:p w14:paraId="1279F0EC">
            <w:pPr>
              <w:pStyle w:val="14"/>
              <w:spacing w:before="1"/>
              <w:ind w:left="227"/>
              <w:rPr>
                <w:color w:val="auto"/>
                <w:sz w:val="24"/>
              </w:rPr>
            </w:pPr>
            <w:r>
              <w:rPr>
                <w:color w:val="auto"/>
                <w:sz w:val="24"/>
              </w:rPr>
              <w:t>33.2</w:t>
            </w:r>
          </w:p>
        </w:tc>
        <w:tc>
          <w:tcPr>
            <w:tcW w:w="7912" w:type="dxa"/>
          </w:tcPr>
          <w:p w14:paraId="2E792A37">
            <w:pPr>
              <w:pStyle w:val="14"/>
              <w:spacing w:before="68" w:line="307" w:lineRule="auto"/>
              <w:ind w:left="1" w:right="-15" w:firstLine="480"/>
              <w:jc w:val="both"/>
              <w:rPr>
                <w:color w:val="auto"/>
                <w:sz w:val="24"/>
              </w:rPr>
            </w:pPr>
            <w:r>
              <w:rPr>
                <w:color w:val="auto"/>
                <w:sz w:val="24"/>
              </w:rPr>
              <w:t>1、采购代理服务费收取：本项目的采购代理服务费按</w:t>
            </w:r>
            <w:r>
              <w:rPr>
                <w:rFonts w:hint="eastAsia"/>
                <w:color w:val="auto"/>
                <w:sz w:val="24"/>
              </w:rPr>
              <w:t>计价格[2002]1980 号《招标代理服务收费管理暂行办法》工程类收费标准和发改办价格[2003]85 号文的规定收取</w:t>
            </w:r>
            <w:r>
              <w:rPr>
                <w:color w:val="auto"/>
                <w:sz w:val="24"/>
              </w:rPr>
              <w:t>,由成交（中标）人向采购代理机构支付。领</w:t>
            </w:r>
            <w:r>
              <w:rPr>
                <w:color w:val="auto"/>
                <w:spacing w:val="5"/>
                <w:sz w:val="24"/>
              </w:rPr>
              <w:t>取中标通知书前，成交（中标）人应向采购代理机构一次性付清招标代理服务费。</w:t>
            </w:r>
          </w:p>
          <w:p w14:paraId="1EC2DACB">
            <w:pPr>
              <w:pStyle w:val="14"/>
              <w:spacing w:before="3"/>
              <w:ind w:left="481" w:right="-15"/>
              <w:rPr>
                <w:color w:val="auto"/>
                <w:sz w:val="24"/>
              </w:rPr>
            </w:pPr>
            <w:r>
              <w:rPr>
                <w:color w:val="auto"/>
                <w:sz w:val="24"/>
              </w:rPr>
              <w:t>2、项目成交公告发出后无论后续因任何原因项目无法实施，代理服务</w:t>
            </w:r>
          </w:p>
          <w:p w14:paraId="25195A04">
            <w:pPr>
              <w:pStyle w:val="14"/>
              <w:spacing w:before="86" w:line="305" w:lineRule="exact"/>
              <w:ind w:left="1"/>
              <w:rPr>
                <w:color w:val="auto"/>
                <w:sz w:val="24"/>
              </w:rPr>
            </w:pPr>
            <w:r>
              <w:rPr>
                <w:color w:val="auto"/>
                <w:sz w:val="24"/>
              </w:rPr>
              <w:t>费不予退还成交供应商。</w:t>
            </w:r>
          </w:p>
        </w:tc>
      </w:tr>
      <w:tr w14:paraId="3338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2" w:hRule="atLeast"/>
        </w:trPr>
        <w:tc>
          <w:tcPr>
            <w:tcW w:w="996" w:type="dxa"/>
          </w:tcPr>
          <w:p w14:paraId="6BA27321">
            <w:pPr>
              <w:pStyle w:val="14"/>
              <w:rPr>
                <w:color w:val="auto"/>
                <w:sz w:val="24"/>
              </w:rPr>
            </w:pPr>
          </w:p>
          <w:p w14:paraId="69E5F4E5">
            <w:pPr>
              <w:pStyle w:val="14"/>
              <w:rPr>
                <w:color w:val="auto"/>
                <w:sz w:val="24"/>
              </w:rPr>
            </w:pPr>
          </w:p>
          <w:p w14:paraId="15F18B75">
            <w:pPr>
              <w:pStyle w:val="14"/>
              <w:rPr>
                <w:color w:val="auto"/>
                <w:sz w:val="24"/>
              </w:rPr>
            </w:pPr>
          </w:p>
          <w:p w14:paraId="336429F8">
            <w:pPr>
              <w:pStyle w:val="14"/>
              <w:rPr>
                <w:color w:val="auto"/>
                <w:sz w:val="24"/>
              </w:rPr>
            </w:pPr>
          </w:p>
          <w:p w14:paraId="27A78E15">
            <w:pPr>
              <w:pStyle w:val="14"/>
              <w:spacing w:before="177"/>
              <w:ind w:left="227"/>
              <w:rPr>
                <w:color w:val="auto"/>
                <w:sz w:val="24"/>
              </w:rPr>
            </w:pPr>
            <w:r>
              <w:rPr>
                <w:color w:val="auto"/>
                <w:sz w:val="24"/>
              </w:rPr>
              <w:t>33.1</w:t>
            </w:r>
          </w:p>
        </w:tc>
        <w:tc>
          <w:tcPr>
            <w:tcW w:w="7912" w:type="dxa"/>
          </w:tcPr>
          <w:p w14:paraId="40A66240">
            <w:pPr>
              <w:pStyle w:val="14"/>
              <w:spacing w:before="68" w:line="307" w:lineRule="auto"/>
              <w:ind w:left="1" w:right="-15" w:firstLine="480"/>
              <w:jc w:val="both"/>
              <w:rPr>
                <w:color w:val="auto"/>
                <w:sz w:val="24"/>
              </w:rPr>
            </w:pPr>
            <w:r>
              <w:rPr>
                <w:color w:val="auto"/>
                <w:sz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w:t>
            </w:r>
          </w:p>
          <w:p w14:paraId="418470C5">
            <w:pPr>
              <w:pStyle w:val="14"/>
              <w:spacing w:before="2" w:line="306" w:lineRule="exact"/>
              <w:ind w:left="1"/>
              <w:rPr>
                <w:color w:val="auto"/>
                <w:sz w:val="24"/>
              </w:rPr>
            </w:pPr>
            <w:r>
              <w:rPr>
                <w:color w:val="auto"/>
                <w:sz w:val="24"/>
              </w:rPr>
              <w:t>款前述规定仍不能形成结论的，由采购人或者采购代理机构负责解释。</w:t>
            </w:r>
          </w:p>
        </w:tc>
      </w:tr>
      <w:tr w14:paraId="3AC3F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0" w:hRule="atLeast"/>
        </w:trPr>
        <w:tc>
          <w:tcPr>
            <w:tcW w:w="996" w:type="dxa"/>
          </w:tcPr>
          <w:p w14:paraId="2A88882F">
            <w:pPr>
              <w:pStyle w:val="14"/>
              <w:rPr>
                <w:rFonts w:ascii="Times New Roman"/>
                <w:color w:val="auto"/>
                <w:sz w:val="24"/>
              </w:rPr>
            </w:pPr>
          </w:p>
        </w:tc>
        <w:tc>
          <w:tcPr>
            <w:tcW w:w="7912" w:type="dxa"/>
          </w:tcPr>
          <w:p w14:paraId="118DB474">
            <w:pPr>
              <w:pStyle w:val="14"/>
              <w:spacing w:before="69" w:line="307" w:lineRule="auto"/>
              <w:ind w:left="1" w:right="-15" w:firstLine="480"/>
              <w:jc w:val="both"/>
              <w:rPr>
                <w:color w:val="auto"/>
                <w:sz w:val="24"/>
              </w:rPr>
            </w:pPr>
            <w:r>
              <w:rPr>
                <w:color w:val="auto"/>
                <w:sz w:val="24"/>
              </w:rPr>
              <w:t>1.本磋商文件中描述供应商的“公章”是指根据我国对公章的管理规定，用供应商法定主体行为名称制作的印章，除本磋商文件有特殊规定外，供应商的财务章、部门章、分公司章、工会章、合同章、竞标/磋商专用章、业务专用章及银行的转账章、现金收讫章、现金付讫章等其他形式印章均不能代替公章。</w:t>
            </w:r>
          </w:p>
          <w:p w14:paraId="52A3C7A5">
            <w:pPr>
              <w:pStyle w:val="14"/>
              <w:spacing w:before="3" w:line="307" w:lineRule="auto"/>
              <w:ind w:left="1" w:right="-15" w:firstLine="480"/>
              <w:jc w:val="both"/>
              <w:rPr>
                <w:color w:val="auto"/>
                <w:sz w:val="24"/>
              </w:rPr>
            </w:pPr>
            <w:r>
              <w:rPr>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9DB4DB7">
            <w:pPr>
              <w:pStyle w:val="14"/>
              <w:spacing w:line="307" w:lineRule="auto"/>
              <w:ind w:left="1" w:right="-15" w:firstLine="480"/>
              <w:jc w:val="both"/>
              <w:rPr>
                <w:color w:val="auto"/>
                <w:sz w:val="24"/>
              </w:rPr>
            </w:pPr>
            <w:r>
              <w:rPr>
                <w:color w:val="auto"/>
                <w:sz w:val="24"/>
              </w:rPr>
              <w:t>3.本磋商文件所称的“电子签章”、“电子签名”，是指经广西政府采购云平台认可的 CA 认证的电子签名数据为表现形式的印章，可用于签署电子响应文件，电子印章与实物印章具有同等法律效力，不因其采用电子</w:t>
            </w:r>
          </w:p>
          <w:p w14:paraId="63BAB746">
            <w:pPr>
              <w:pStyle w:val="14"/>
              <w:spacing w:before="2" w:line="307" w:lineRule="exact"/>
              <w:ind w:left="1"/>
              <w:rPr>
                <w:color w:val="auto"/>
                <w:sz w:val="24"/>
              </w:rPr>
            </w:pPr>
            <w:r>
              <w:rPr>
                <w:color w:val="auto"/>
                <w:sz w:val="24"/>
              </w:rPr>
              <w:t>化表现形式而否定其法律效力。</w:t>
            </w:r>
          </w:p>
        </w:tc>
      </w:tr>
      <w:tr w14:paraId="0E6AF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3" w:hRule="atLeast"/>
        </w:trPr>
        <w:tc>
          <w:tcPr>
            <w:tcW w:w="996" w:type="dxa"/>
          </w:tcPr>
          <w:p w14:paraId="0056C568">
            <w:pPr>
              <w:pStyle w:val="14"/>
              <w:spacing w:before="157"/>
              <w:ind w:left="227"/>
              <w:rPr>
                <w:color w:val="auto"/>
                <w:sz w:val="24"/>
              </w:rPr>
            </w:pPr>
            <w:r>
              <w:rPr>
                <w:color w:val="auto"/>
                <w:sz w:val="24"/>
              </w:rPr>
              <w:t>33.2</w:t>
            </w:r>
          </w:p>
        </w:tc>
        <w:tc>
          <w:tcPr>
            <w:tcW w:w="7912" w:type="dxa"/>
          </w:tcPr>
          <w:p w14:paraId="3E33FAF5">
            <w:pPr>
              <w:pStyle w:val="14"/>
              <w:spacing w:before="70" w:line="307" w:lineRule="auto"/>
              <w:ind w:left="1" w:right="-15" w:firstLine="480"/>
              <w:jc w:val="both"/>
              <w:rPr>
                <w:color w:val="auto"/>
                <w:sz w:val="24"/>
              </w:rPr>
            </w:pPr>
            <w:r>
              <w:rPr>
                <w:color w:val="auto"/>
                <w:sz w:val="24"/>
              </w:rPr>
              <w:t>4.本磋商文件中描述供应商的“签字”是指供应商的法定代表人或者委托代理人亲自在文件规定签署处亲笔写上个人的名字的行为，私章、签字章、印鉴、影印等其他形式均不能代替亲笔签字。</w:t>
            </w:r>
          </w:p>
          <w:p w14:paraId="7B97CB15">
            <w:pPr>
              <w:pStyle w:val="14"/>
              <w:ind w:left="481"/>
              <w:rPr>
                <w:color w:val="auto"/>
                <w:sz w:val="24"/>
              </w:rPr>
            </w:pPr>
            <w:r>
              <w:rPr>
                <w:color w:val="auto"/>
                <w:sz w:val="24"/>
              </w:rPr>
              <w:t>5.自然人竞标的，磋商文件规定盖公章处由自然人摁手指指印。</w:t>
            </w:r>
          </w:p>
          <w:p w14:paraId="3976E104">
            <w:pPr>
              <w:pStyle w:val="14"/>
              <w:spacing w:before="9" w:line="396" w:lineRule="exact"/>
              <w:ind w:left="1" w:right="-15" w:firstLine="480"/>
              <w:jc w:val="both"/>
              <w:rPr>
                <w:color w:val="auto"/>
                <w:sz w:val="24"/>
              </w:rPr>
            </w:pPr>
            <w:r>
              <w:rPr>
                <w:color w:val="auto"/>
                <w:sz w:val="24"/>
              </w:rPr>
              <w:t>6.本磋商文件所称的“以上”“以下”“以内”“届满”，包括本数；所称的“不满”“超过”“以外”，不包括本数。</w:t>
            </w:r>
          </w:p>
        </w:tc>
      </w:tr>
    </w:tbl>
    <w:p w14:paraId="1CC91856">
      <w:pPr>
        <w:spacing w:before="44" w:line="434" w:lineRule="auto"/>
        <w:ind w:left="4020" w:right="4255" w:firstLine="0"/>
        <w:jc w:val="center"/>
        <w:rPr>
          <w:color w:val="auto"/>
          <w:sz w:val="31"/>
        </w:rPr>
      </w:pPr>
      <w:r>
        <w:rPr>
          <w:b/>
          <w:color w:val="auto"/>
          <w:w w:val="95"/>
          <w:sz w:val="31"/>
        </w:rPr>
        <w:t>供应商须知正文</w:t>
      </w:r>
      <w:r>
        <w:rPr>
          <w:color w:val="auto"/>
          <w:sz w:val="31"/>
        </w:rPr>
        <w:t>一、总则</w:t>
      </w:r>
    </w:p>
    <w:p w14:paraId="5FC83528">
      <w:pPr>
        <w:pStyle w:val="8"/>
        <w:spacing w:line="253" w:lineRule="exact"/>
        <w:ind w:left="592"/>
        <w:rPr>
          <w:color w:val="auto"/>
        </w:rPr>
      </w:pPr>
      <w:r>
        <w:rPr>
          <w:color w:val="auto"/>
        </w:rPr>
        <w:t>1.适用范围</w:t>
      </w:r>
    </w:p>
    <w:p w14:paraId="07AE4DFF">
      <w:pPr>
        <w:pStyle w:val="8"/>
        <w:spacing w:before="8"/>
        <w:rPr>
          <w:color w:val="auto"/>
          <w:sz w:val="19"/>
        </w:rPr>
      </w:pPr>
    </w:p>
    <w:p w14:paraId="3C4F4057">
      <w:pPr>
        <w:pStyle w:val="13"/>
        <w:numPr>
          <w:ilvl w:val="1"/>
          <w:numId w:val="4"/>
        </w:numPr>
        <w:tabs>
          <w:tab w:val="left" w:pos="954"/>
        </w:tabs>
        <w:spacing w:before="0" w:after="0" w:line="436" w:lineRule="auto"/>
        <w:ind w:left="112" w:right="795" w:firstLine="480"/>
        <w:jc w:val="left"/>
        <w:rPr>
          <w:color w:val="auto"/>
          <w:sz w:val="24"/>
        </w:rPr>
      </w:pPr>
      <w:r>
        <w:rPr>
          <w:color w:val="auto"/>
          <w:sz w:val="24"/>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w:t>
      </w:r>
    </w:p>
    <w:p w14:paraId="204B048B">
      <w:pPr>
        <w:pStyle w:val="8"/>
        <w:spacing w:before="1"/>
        <w:ind w:left="112"/>
        <w:rPr>
          <w:color w:val="auto"/>
        </w:rPr>
      </w:pPr>
      <w:r>
        <w:rPr>
          <w:color w:val="auto"/>
        </w:rPr>
        <w:t>》及本项目本级部门政府采购有关规定的约束和保护。</w:t>
      </w:r>
    </w:p>
    <w:p w14:paraId="0B9F0A3E">
      <w:pPr>
        <w:pStyle w:val="8"/>
        <w:spacing w:before="8"/>
        <w:rPr>
          <w:color w:val="auto"/>
          <w:sz w:val="19"/>
        </w:rPr>
      </w:pPr>
    </w:p>
    <w:p w14:paraId="4E95B903">
      <w:pPr>
        <w:pStyle w:val="13"/>
        <w:numPr>
          <w:ilvl w:val="1"/>
          <w:numId w:val="4"/>
        </w:numPr>
        <w:tabs>
          <w:tab w:val="left" w:pos="954"/>
        </w:tabs>
        <w:spacing w:before="0" w:after="0" w:line="439" w:lineRule="auto"/>
        <w:ind w:left="112" w:right="915" w:firstLine="480"/>
        <w:jc w:val="left"/>
        <w:rPr>
          <w:color w:val="auto"/>
          <w:sz w:val="24"/>
        </w:rPr>
      </w:pPr>
      <w:r>
        <w:rPr>
          <w:color w:val="auto"/>
          <w:sz w:val="24"/>
        </w:rPr>
        <w:t>本竞争性磋商文件（以下简称磋商文件）适用于本项目的所有采购程序和环节（法律、法规另有规定的，从其规定）。</w:t>
      </w:r>
    </w:p>
    <w:p w14:paraId="37212F99">
      <w:pPr>
        <w:pStyle w:val="8"/>
        <w:spacing w:line="303" w:lineRule="exact"/>
        <w:ind w:left="592"/>
        <w:rPr>
          <w:color w:val="auto"/>
        </w:rPr>
      </w:pPr>
      <w:r>
        <w:rPr>
          <w:color w:val="auto"/>
        </w:rPr>
        <w:t>2.定义</w:t>
      </w:r>
    </w:p>
    <w:p w14:paraId="05532C80">
      <w:pPr>
        <w:pStyle w:val="8"/>
        <w:spacing w:before="8"/>
        <w:rPr>
          <w:color w:val="auto"/>
          <w:sz w:val="19"/>
        </w:rPr>
      </w:pPr>
    </w:p>
    <w:p w14:paraId="0D5054D4">
      <w:pPr>
        <w:pStyle w:val="13"/>
        <w:numPr>
          <w:ilvl w:val="1"/>
          <w:numId w:val="5"/>
        </w:numPr>
        <w:tabs>
          <w:tab w:val="left" w:pos="954"/>
        </w:tabs>
        <w:spacing w:before="1" w:after="0" w:line="240" w:lineRule="auto"/>
        <w:ind w:left="112" w:right="0" w:firstLine="480"/>
        <w:jc w:val="left"/>
        <w:rPr>
          <w:color w:val="auto"/>
          <w:sz w:val="24"/>
        </w:rPr>
      </w:pPr>
      <w:r>
        <w:rPr>
          <w:color w:val="auto"/>
          <w:sz w:val="24"/>
        </w:rPr>
        <w:t>“采购人”是指依法进行采购的国家机关、事业单位、法人。</w:t>
      </w:r>
    </w:p>
    <w:p w14:paraId="696E5FC2">
      <w:pPr>
        <w:pStyle w:val="8"/>
        <w:spacing w:before="10"/>
        <w:rPr>
          <w:color w:val="auto"/>
          <w:sz w:val="19"/>
        </w:rPr>
      </w:pPr>
    </w:p>
    <w:p w14:paraId="2861E6FB">
      <w:pPr>
        <w:pStyle w:val="13"/>
        <w:numPr>
          <w:ilvl w:val="1"/>
          <w:numId w:val="5"/>
        </w:numPr>
        <w:tabs>
          <w:tab w:val="left" w:pos="954"/>
        </w:tabs>
        <w:spacing w:before="0" w:after="0" w:line="436" w:lineRule="auto"/>
        <w:ind w:left="112" w:right="915" w:firstLine="480"/>
        <w:jc w:val="left"/>
        <w:rPr>
          <w:color w:val="auto"/>
          <w:sz w:val="24"/>
        </w:rPr>
      </w:pPr>
      <w:r>
        <w:rPr>
          <w:color w:val="auto"/>
          <w:sz w:val="24"/>
        </w:rPr>
        <w:t>“采购代理机构”是指政府采购代理机构（以下简称采购代理机构）是指集中采购机构以外、受采购人委托从事政府采购代理业务的社会中介机构。</w:t>
      </w:r>
    </w:p>
    <w:p w14:paraId="28464F24">
      <w:pPr>
        <w:pStyle w:val="13"/>
        <w:numPr>
          <w:ilvl w:val="1"/>
          <w:numId w:val="5"/>
        </w:numPr>
        <w:tabs>
          <w:tab w:val="left" w:pos="954"/>
        </w:tabs>
        <w:spacing w:before="0" w:after="0" w:line="307" w:lineRule="exact"/>
        <w:ind w:left="112" w:right="0" w:firstLine="480"/>
        <w:jc w:val="left"/>
        <w:rPr>
          <w:color w:val="auto"/>
          <w:sz w:val="24"/>
        </w:rPr>
      </w:pPr>
      <w:r>
        <w:rPr>
          <w:color w:val="auto"/>
          <w:sz w:val="24"/>
        </w:rPr>
        <w:t>“供应商”是指向采购人提供货物、工程或者服务的法人、其他组织或者自然人。</w:t>
      </w:r>
    </w:p>
    <w:p w14:paraId="319DE9D0">
      <w:pPr>
        <w:pStyle w:val="8"/>
        <w:spacing w:before="11"/>
        <w:rPr>
          <w:color w:val="auto"/>
          <w:sz w:val="19"/>
        </w:rPr>
      </w:pPr>
    </w:p>
    <w:p w14:paraId="3F7219F9">
      <w:pPr>
        <w:pStyle w:val="13"/>
        <w:numPr>
          <w:ilvl w:val="1"/>
          <w:numId w:val="5"/>
        </w:numPr>
        <w:tabs>
          <w:tab w:val="left" w:pos="954"/>
        </w:tabs>
        <w:spacing w:before="0" w:after="0" w:line="240" w:lineRule="auto"/>
        <w:ind w:left="112" w:right="0" w:firstLine="480"/>
        <w:jc w:val="left"/>
        <w:rPr>
          <w:color w:val="auto"/>
          <w:sz w:val="24"/>
        </w:rPr>
      </w:pPr>
      <w:r>
        <w:rPr>
          <w:color w:val="auto"/>
          <w:sz w:val="24"/>
        </w:rPr>
        <w:t>“工程”是指除货物和服务以外的其他采购对象。</w:t>
      </w:r>
    </w:p>
    <w:p w14:paraId="3C9796B6">
      <w:pPr>
        <w:pStyle w:val="8"/>
        <w:spacing w:before="8"/>
        <w:rPr>
          <w:color w:val="auto"/>
          <w:sz w:val="19"/>
        </w:rPr>
      </w:pPr>
    </w:p>
    <w:p w14:paraId="257A7B91">
      <w:pPr>
        <w:pStyle w:val="13"/>
        <w:numPr>
          <w:ilvl w:val="1"/>
          <w:numId w:val="5"/>
        </w:numPr>
        <w:tabs>
          <w:tab w:val="left" w:pos="954"/>
        </w:tabs>
        <w:spacing w:before="0" w:after="0" w:line="436" w:lineRule="auto"/>
        <w:ind w:left="112" w:right="915" w:firstLine="480"/>
        <w:jc w:val="left"/>
        <w:rPr>
          <w:color w:val="auto"/>
          <w:sz w:val="24"/>
        </w:rPr>
      </w:pPr>
      <w:r>
        <w:rPr>
          <w:color w:val="auto"/>
          <w:sz w:val="24"/>
        </w:rPr>
        <w:t>“竞标”是指供应商按照本项目竞争性磋商公告或者邀请函规定的方式获取磋商文件、提交响应文件并希望获得标的的行为。</w:t>
      </w:r>
    </w:p>
    <w:p w14:paraId="6A1AABF1">
      <w:pPr>
        <w:pStyle w:val="13"/>
        <w:numPr>
          <w:ilvl w:val="1"/>
          <w:numId w:val="5"/>
        </w:numPr>
        <w:tabs>
          <w:tab w:val="left" w:pos="954"/>
        </w:tabs>
        <w:spacing w:before="2" w:after="0" w:line="436" w:lineRule="auto"/>
        <w:ind w:left="112" w:right="915" w:firstLine="480"/>
        <w:jc w:val="left"/>
        <w:rPr>
          <w:color w:val="auto"/>
          <w:sz w:val="24"/>
        </w:rPr>
      </w:pPr>
      <w:r>
        <w:rPr>
          <w:color w:val="auto"/>
          <w:sz w:val="24"/>
        </w:rPr>
        <w:t>“响应文件”是指：供应商根据本磋商文件要求，编制包含资格证明、报价商务技术等所有内容的文件。</w:t>
      </w:r>
    </w:p>
    <w:p w14:paraId="2D19CD83">
      <w:pPr>
        <w:pStyle w:val="13"/>
        <w:numPr>
          <w:ilvl w:val="1"/>
          <w:numId w:val="5"/>
        </w:numPr>
        <w:tabs>
          <w:tab w:val="left" w:pos="954"/>
        </w:tabs>
        <w:spacing w:before="0" w:after="0" w:line="307" w:lineRule="exact"/>
        <w:ind w:left="112" w:right="0" w:firstLine="480"/>
        <w:jc w:val="left"/>
        <w:rPr>
          <w:color w:val="auto"/>
          <w:sz w:val="24"/>
        </w:rPr>
      </w:pPr>
      <w:r>
        <w:rPr>
          <w:color w:val="auto"/>
          <w:sz w:val="24"/>
        </w:rPr>
        <w:t>“实质性要求”是指磋商文件中已经指明不满足则响应文件按无效响应处理的条款</w:t>
      </w:r>
    </w:p>
    <w:p w14:paraId="11D215AA">
      <w:pPr>
        <w:pStyle w:val="8"/>
        <w:spacing w:before="10"/>
        <w:rPr>
          <w:color w:val="auto"/>
          <w:sz w:val="19"/>
        </w:rPr>
      </w:pPr>
    </w:p>
    <w:p w14:paraId="0E395B6D">
      <w:pPr>
        <w:pStyle w:val="8"/>
        <w:ind w:left="112"/>
        <w:rPr>
          <w:color w:val="auto"/>
        </w:rPr>
      </w:pPr>
      <w:r>
        <w:rPr>
          <w:color w:val="auto"/>
        </w:rPr>
        <w:t>，或者不能负偏离的条款，或者采购需求中带“▲”的条款。</w:t>
      </w:r>
    </w:p>
    <w:p w14:paraId="5C3DCE0C">
      <w:pPr>
        <w:pStyle w:val="8"/>
        <w:spacing w:before="8"/>
        <w:rPr>
          <w:color w:val="auto"/>
          <w:sz w:val="19"/>
        </w:rPr>
      </w:pPr>
    </w:p>
    <w:p w14:paraId="2731E208">
      <w:pPr>
        <w:pStyle w:val="13"/>
        <w:numPr>
          <w:ilvl w:val="1"/>
          <w:numId w:val="5"/>
        </w:numPr>
        <w:tabs>
          <w:tab w:val="left" w:pos="954"/>
        </w:tabs>
        <w:spacing w:before="1" w:after="0" w:line="436" w:lineRule="auto"/>
        <w:ind w:left="112" w:right="915" w:firstLine="480"/>
        <w:jc w:val="left"/>
        <w:rPr>
          <w:color w:val="auto"/>
          <w:sz w:val="24"/>
        </w:rPr>
      </w:pPr>
      <w:r>
        <w:rPr>
          <w:color w:val="auto"/>
          <w:sz w:val="24"/>
        </w:rPr>
        <w:t>“正偏离”，是指响应文件对磋商文件“采购需求”中有关条款作出的响应优于条款要求并有利于采购人的情形。</w:t>
      </w:r>
    </w:p>
    <w:p w14:paraId="04FD956C">
      <w:pPr>
        <w:pStyle w:val="13"/>
        <w:numPr>
          <w:ilvl w:val="1"/>
          <w:numId w:val="5"/>
        </w:numPr>
        <w:tabs>
          <w:tab w:val="left" w:pos="1074"/>
        </w:tabs>
        <w:spacing w:before="42" w:after="0" w:line="240" w:lineRule="auto"/>
        <w:ind w:left="1073" w:right="0" w:hanging="481"/>
        <w:jc w:val="left"/>
        <w:rPr>
          <w:color w:val="auto"/>
          <w:sz w:val="24"/>
        </w:rPr>
      </w:pPr>
      <w:r>
        <w:rPr>
          <w:color w:val="auto"/>
          <w:sz w:val="24"/>
        </w:rPr>
        <w:t>“负偏离”，是指响应文件对磋商文件“采购需求”中有关条款作出的响应不满足条款要求，导致采购人要求不能得到满足的情形。“允许负偏离的条款”是指采购需求中的不属于“实质性要求”的条款。</w:t>
      </w:r>
    </w:p>
    <w:p w14:paraId="6A85BED2">
      <w:pPr>
        <w:pStyle w:val="8"/>
        <w:spacing w:before="8"/>
        <w:rPr>
          <w:color w:val="auto"/>
          <w:sz w:val="19"/>
        </w:rPr>
      </w:pPr>
    </w:p>
    <w:p w14:paraId="312C91B3">
      <w:pPr>
        <w:pStyle w:val="13"/>
        <w:numPr>
          <w:ilvl w:val="1"/>
          <w:numId w:val="5"/>
        </w:numPr>
        <w:tabs>
          <w:tab w:val="left" w:pos="1074"/>
        </w:tabs>
        <w:spacing w:before="1" w:after="0" w:line="439" w:lineRule="auto"/>
        <w:ind w:left="112" w:right="795" w:firstLine="480"/>
        <w:jc w:val="left"/>
        <w:rPr>
          <w:color w:val="auto"/>
          <w:sz w:val="24"/>
        </w:rPr>
      </w:pPr>
      <w:r>
        <w:rPr>
          <w:color w:val="auto"/>
          <w:sz w:val="24"/>
        </w:rPr>
        <w:t>“书面形式”是指合同书、信件和数据电文（包括电报、电传、传真、电子数据交换和电子邮件）等可以有形地表现所载内容的形式。</w:t>
      </w:r>
    </w:p>
    <w:p w14:paraId="0CE8CAB6">
      <w:pPr>
        <w:pStyle w:val="13"/>
        <w:numPr>
          <w:ilvl w:val="1"/>
          <w:numId w:val="5"/>
        </w:numPr>
        <w:tabs>
          <w:tab w:val="left" w:pos="1074"/>
        </w:tabs>
        <w:spacing w:before="0" w:after="0" w:line="303" w:lineRule="exact"/>
        <w:ind w:left="1073" w:right="0" w:hanging="481"/>
        <w:jc w:val="left"/>
        <w:rPr>
          <w:color w:val="auto"/>
          <w:sz w:val="24"/>
        </w:rPr>
      </w:pPr>
      <w:r>
        <w:rPr>
          <w:color w:val="auto"/>
          <w:sz w:val="24"/>
        </w:rPr>
        <w:t>“首次报价”是指供应商提交的首次响应文件中的报价。</w:t>
      </w:r>
    </w:p>
    <w:p w14:paraId="3FF242E4">
      <w:pPr>
        <w:pStyle w:val="8"/>
        <w:spacing w:before="8"/>
        <w:rPr>
          <w:color w:val="auto"/>
          <w:sz w:val="19"/>
        </w:rPr>
      </w:pPr>
    </w:p>
    <w:p w14:paraId="47D18FC4">
      <w:pPr>
        <w:pStyle w:val="13"/>
        <w:numPr>
          <w:ilvl w:val="1"/>
          <w:numId w:val="5"/>
        </w:numPr>
        <w:tabs>
          <w:tab w:val="left" w:pos="1074"/>
        </w:tabs>
        <w:spacing w:before="0" w:after="0" w:line="439" w:lineRule="auto"/>
        <w:ind w:left="112" w:right="795" w:firstLine="480"/>
        <w:jc w:val="left"/>
        <w:rPr>
          <w:color w:val="auto"/>
          <w:sz w:val="24"/>
        </w:rPr>
      </w:pPr>
      <w:r>
        <w:rPr>
          <w:color w:val="auto"/>
          <w:sz w:val="24"/>
        </w:rPr>
        <w:t>“评审价”是指供应商提交的最后报价并经修正（如有）和政策功能价格扣除（如有）后的价格。</w:t>
      </w:r>
    </w:p>
    <w:p w14:paraId="2B06EC31">
      <w:pPr>
        <w:pStyle w:val="8"/>
        <w:spacing w:line="303" w:lineRule="exact"/>
        <w:ind w:left="592"/>
        <w:rPr>
          <w:color w:val="auto"/>
        </w:rPr>
      </w:pPr>
      <w:r>
        <w:rPr>
          <w:color w:val="auto"/>
        </w:rPr>
        <w:t>3.供应商的资格条件</w:t>
      </w:r>
    </w:p>
    <w:p w14:paraId="3F798AEB">
      <w:pPr>
        <w:pStyle w:val="8"/>
        <w:spacing w:before="8"/>
        <w:rPr>
          <w:color w:val="auto"/>
          <w:sz w:val="19"/>
        </w:rPr>
      </w:pPr>
    </w:p>
    <w:p w14:paraId="570A1FA5">
      <w:pPr>
        <w:pStyle w:val="8"/>
        <w:ind w:left="592"/>
        <w:rPr>
          <w:color w:val="auto"/>
        </w:rPr>
      </w:pPr>
      <w:r>
        <w:rPr>
          <w:color w:val="auto"/>
        </w:rPr>
        <w:t>供应商的资格条件详见“供应商须知前附表”。</w:t>
      </w:r>
    </w:p>
    <w:p w14:paraId="02E14953">
      <w:pPr>
        <w:pStyle w:val="8"/>
        <w:spacing w:before="11"/>
        <w:rPr>
          <w:color w:val="auto"/>
          <w:sz w:val="19"/>
        </w:rPr>
      </w:pPr>
    </w:p>
    <w:p w14:paraId="27BE3EE7">
      <w:pPr>
        <w:pStyle w:val="8"/>
        <w:ind w:left="592"/>
        <w:rPr>
          <w:color w:val="auto"/>
        </w:rPr>
      </w:pPr>
      <w:r>
        <w:rPr>
          <w:color w:val="auto"/>
        </w:rPr>
        <w:t>4.竞标费用</w:t>
      </w:r>
    </w:p>
    <w:p w14:paraId="56F72953">
      <w:pPr>
        <w:pStyle w:val="8"/>
        <w:spacing w:before="8"/>
        <w:rPr>
          <w:color w:val="auto"/>
          <w:sz w:val="19"/>
        </w:rPr>
      </w:pPr>
    </w:p>
    <w:p w14:paraId="26003221">
      <w:pPr>
        <w:pStyle w:val="8"/>
        <w:spacing w:line="436" w:lineRule="auto"/>
        <w:ind w:left="112" w:right="795" w:firstLine="480"/>
        <w:jc w:val="both"/>
        <w:rPr>
          <w:color w:val="auto"/>
        </w:rPr>
      </w:pPr>
      <w:r>
        <w:rPr>
          <w:color w:val="auto"/>
        </w:rPr>
        <w:t>供应商应承担参与本次采购活动有关的所有费用，包括但不限于获取磋商文件、勘察现场、编制和提交响应文件、参加磋商与应答、签订合同等，不论竞标结果如何，均应自行承担。</w:t>
      </w:r>
    </w:p>
    <w:p w14:paraId="574144C8">
      <w:pPr>
        <w:pStyle w:val="8"/>
        <w:spacing w:before="1"/>
        <w:ind w:left="592"/>
        <w:rPr>
          <w:color w:val="auto"/>
        </w:rPr>
      </w:pPr>
      <w:r>
        <w:rPr>
          <w:color w:val="auto"/>
        </w:rPr>
        <w:t>5.联合体竞标</w:t>
      </w:r>
    </w:p>
    <w:p w14:paraId="2332E240">
      <w:pPr>
        <w:pStyle w:val="8"/>
        <w:spacing w:before="8"/>
        <w:rPr>
          <w:color w:val="auto"/>
          <w:sz w:val="19"/>
        </w:rPr>
      </w:pPr>
    </w:p>
    <w:p w14:paraId="3EB09C64">
      <w:pPr>
        <w:pStyle w:val="13"/>
        <w:numPr>
          <w:ilvl w:val="1"/>
          <w:numId w:val="6"/>
        </w:numPr>
        <w:tabs>
          <w:tab w:val="left" w:pos="1073"/>
        </w:tabs>
        <w:spacing w:before="0" w:after="0" w:line="240" w:lineRule="auto"/>
        <w:ind w:left="112" w:right="0" w:firstLine="480"/>
        <w:jc w:val="left"/>
        <w:rPr>
          <w:color w:val="auto"/>
          <w:sz w:val="24"/>
        </w:rPr>
      </w:pPr>
      <w:r>
        <w:rPr>
          <w:color w:val="auto"/>
          <w:sz w:val="24"/>
        </w:rPr>
        <w:t>本项目是否接受联合体竞标，详见“供应商须知前附表”。</w:t>
      </w:r>
    </w:p>
    <w:p w14:paraId="391B9A18">
      <w:pPr>
        <w:pStyle w:val="8"/>
        <w:spacing w:before="11"/>
        <w:rPr>
          <w:color w:val="auto"/>
          <w:sz w:val="19"/>
        </w:rPr>
      </w:pPr>
    </w:p>
    <w:p w14:paraId="656F59A7">
      <w:pPr>
        <w:pStyle w:val="13"/>
        <w:numPr>
          <w:ilvl w:val="1"/>
          <w:numId w:val="6"/>
        </w:numPr>
        <w:tabs>
          <w:tab w:val="left" w:pos="1073"/>
        </w:tabs>
        <w:spacing w:before="0" w:after="0" w:line="240" w:lineRule="auto"/>
        <w:ind w:left="112" w:right="0" w:firstLine="480"/>
        <w:jc w:val="left"/>
        <w:rPr>
          <w:color w:val="auto"/>
          <w:sz w:val="24"/>
        </w:rPr>
      </w:pPr>
      <w:r>
        <w:rPr>
          <w:color w:val="auto"/>
          <w:sz w:val="24"/>
        </w:rPr>
        <w:t>如接受联合体竞标，联合体竞标要求详见“供应商须知前附表”。</w:t>
      </w:r>
    </w:p>
    <w:p w14:paraId="36FD3D10">
      <w:pPr>
        <w:pStyle w:val="8"/>
        <w:spacing w:before="8"/>
        <w:rPr>
          <w:color w:val="auto"/>
          <w:sz w:val="19"/>
        </w:rPr>
      </w:pPr>
    </w:p>
    <w:p w14:paraId="203227CE">
      <w:pPr>
        <w:pStyle w:val="13"/>
        <w:numPr>
          <w:ilvl w:val="1"/>
          <w:numId w:val="6"/>
        </w:numPr>
        <w:tabs>
          <w:tab w:val="left" w:pos="1073"/>
        </w:tabs>
        <w:spacing w:before="0" w:after="0" w:line="436" w:lineRule="auto"/>
        <w:ind w:left="112" w:right="795" w:firstLine="480"/>
        <w:jc w:val="left"/>
        <w:rPr>
          <w:color w:val="auto"/>
          <w:sz w:val="24"/>
        </w:rPr>
      </w:pPr>
      <w:r>
        <w:rPr>
          <w:color w:val="auto"/>
          <w:sz w:val="24"/>
        </w:rPr>
        <w:t>根据《政府采购促进中小企业发展管理办法》第九条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 1%—2%）的扣除， 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 控股、管理关系的，不享受价格扣除优惠政策。价格扣除比例或者价格分加分比例对小型企业和微型企业同等对待，不作区分。</w:t>
      </w:r>
    </w:p>
    <w:p w14:paraId="1FC00CA1">
      <w:pPr>
        <w:pStyle w:val="8"/>
        <w:spacing w:before="3"/>
        <w:ind w:left="592"/>
        <w:rPr>
          <w:color w:val="auto"/>
        </w:rPr>
      </w:pPr>
      <w:r>
        <w:rPr>
          <w:color w:val="auto"/>
        </w:rPr>
        <w:t>6.转包与分包</w:t>
      </w:r>
    </w:p>
    <w:p w14:paraId="75C8730A">
      <w:pPr>
        <w:pStyle w:val="8"/>
        <w:spacing w:before="8"/>
        <w:rPr>
          <w:color w:val="auto"/>
          <w:sz w:val="19"/>
        </w:rPr>
      </w:pPr>
    </w:p>
    <w:p w14:paraId="02167C0F">
      <w:pPr>
        <w:pStyle w:val="13"/>
        <w:numPr>
          <w:ilvl w:val="1"/>
          <w:numId w:val="7"/>
        </w:numPr>
        <w:tabs>
          <w:tab w:val="left" w:pos="1073"/>
        </w:tabs>
        <w:spacing w:before="42" w:after="0" w:line="240" w:lineRule="auto"/>
        <w:ind w:left="1072" w:right="0" w:hanging="480"/>
        <w:jc w:val="left"/>
        <w:rPr>
          <w:color w:val="auto"/>
          <w:sz w:val="24"/>
        </w:rPr>
      </w:pPr>
      <w:r>
        <w:rPr>
          <w:color w:val="auto"/>
          <w:sz w:val="24"/>
        </w:rPr>
        <w:t>本项目不允许转包。本项目是否允许分包详见“供应商须知前附表”，本项目不允许违法分包。</w:t>
      </w:r>
    </w:p>
    <w:p w14:paraId="772DB39B">
      <w:pPr>
        <w:pStyle w:val="8"/>
        <w:spacing w:before="8"/>
        <w:rPr>
          <w:color w:val="auto"/>
          <w:sz w:val="19"/>
        </w:rPr>
      </w:pPr>
    </w:p>
    <w:p w14:paraId="4B221CCD">
      <w:pPr>
        <w:pStyle w:val="8"/>
        <w:spacing w:before="1"/>
        <w:ind w:left="592"/>
        <w:rPr>
          <w:color w:val="auto"/>
        </w:rPr>
      </w:pPr>
      <w:r>
        <w:rPr>
          <w:color w:val="auto"/>
        </w:rPr>
        <w:t>7.特别说明</w:t>
      </w:r>
    </w:p>
    <w:p w14:paraId="0F72A7D1">
      <w:pPr>
        <w:pStyle w:val="8"/>
        <w:spacing w:before="10"/>
        <w:rPr>
          <w:color w:val="auto"/>
          <w:sz w:val="19"/>
        </w:rPr>
      </w:pPr>
    </w:p>
    <w:p w14:paraId="70174419">
      <w:pPr>
        <w:pStyle w:val="13"/>
        <w:numPr>
          <w:ilvl w:val="1"/>
          <w:numId w:val="8"/>
        </w:numPr>
        <w:tabs>
          <w:tab w:val="left" w:pos="1073"/>
        </w:tabs>
        <w:spacing w:before="0" w:after="0" w:line="436" w:lineRule="auto"/>
        <w:ind w:left="112" w:right="795" w:firstLine="480"/>
        <w:jc w:val="left"/>
        <w:rPr>
          <w:color w:val="auto"/>
          <w:sz w:val="24"/>
        </w:rPr>
      </w:pPr>
      <w:r>
        <w:rPr>
          <w:color w:val="auto"/>
          <w:sz w:val="24"/>
        </w:rPr>
        <w:t>如果本磋商文件要求供应商提供资格、信誉、荣誉、业绩与企业认证等材料的，则供应商所提供的以上材料必须为供应商所拥有。</w:t>
      </w:r>
    </w:p>
    <w:p w14:paraId="4207F990">
      <w:pPr>
        <w:pStyle w:val="13"/>
        <w:numPr>
          <w:ilvl w:val="1"/>
          <w:numId w:val="8"/>
        </w:numPr>
        <w:tabs>
          <w:tab w:val="left" w:pos="1073"/>
        </w:tabs>
        <w:spacing w:before="0" w:after="0" w:line="439" w:lineRule="auto"/>
        <w:ind w:left="112" w:right="795" w:firstLine="480"/>
        <w:jc w:val="left"/>
        <w:rPr>
          <w:color w:val="auto"/>
          <w:sz w:val="24"/>
        </w:rPr>
      </w:pPr>
      <w:r>
        <w:rPr>
          <w:color w:val="auto"/>
          <w:sz w:val="24"/>
        </w:rPr>
        <w:t>供应商应仔细阅读磋商文件的所有内容，按照磋商文件的要求提交响应文件，并对所提供的全部资料的真实性承担法律责任。</w:t>
      </w:r>
    </w:p>
    <w:p w14:paraId="5E845CD5">
      <w:pPr>
        <w:pStyle w:val="13"/>
        <w:numPr>
          <w:ilvl w:val="1"/>
          <w:numId w:val="8"/>
        </w:numPr>
        <w:tabs>
          <w:tab w:val="left" w:pos="1073"/>
        </w:tabs>
        <w:spacing w:before="0" w:after="0" w:line="436" w:lineRule="auto"/>
        <w:ind w:left="112" w:right="795" w:firstLine="480"/>
        <w:jc w:val="both"/>
        <w:rPr>
          <w:color w:val="auto"/>
          <w:sz w:val="24"/>
        </w:rPr>
      </w:pPr>
      <w:r>
        <w:rPr>
          <w:color w:val="auto"/>
          <w:sz w:val="24"/>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0D2949E">
      <w:pPr>
        <w:pStyle w:val="13"/>
        <w:numPr>
          <w:ilvl w:val="1"/>
          <w:numId w:val="8"/>
        </w:numPr>
        <w:tabs>
          <w:tab w:val="left" w:pos="1073"/>
        </w:tabs>
        <w:spacing w:before="0" w:after="0" w:line="436" w:lineRule="auto"/>
        <w:ind w:left="112" w:right="795" w:firstLine="480"/>
        <w:jc w:val="left"/>
        <w:rPr>
          <w:color w:val="auto"/>
          <w:sz w:val="24"/>
        </w:rPr>
      </w:pPr>
      <w:r>
        <w:rPr>
          <w:color w:val="auto"/>
          <w:sz w:val="24"/>
        </w:rPr>
        <w:t>在政府采购活动中，采购人员及相关人员与供应商有下列利害关系之一的，应当回避：</w:t>
      </w:r>
    </w:p>
    <w:p w14:paraId="3CF13026">
      <w:pPr>
        <w:pStyle w:val="8"/>
        <w:ind w:left="592"/>
        <w:rPr>
          <w:color w:val="auto"/>
        </w:rPr>
      </w:pPr>
      <w:r>
        <w:rPr>
          <w:color w:val="auto"/>
        </w:rPr>
        <w:t>（1）参加采购活动前 3 年内与供应商存在劳动关系；</w:t>
      </w:r>
    </w:p>
    <w:p w14:paraId="54AE6612">
      <w:pPr>
        <w:pStyle w:val="8"/>
        <w:spacing w:before="5"/>
        <w:rPr>
          <w:color w:val="auto"/>
          <w:sz w:val="19"/>
        </w:rPr>
      </w:pPr>
    </w:p>
    <w:p w14:paraId="796E1068">
      <w:pPr>
        <w:pStyle w:val="8"/>
        <w:ind w:left="592"/>
        <w:rPr>
          <w:color w:val="auto"/>
        </w:rPr>
      </w:pPr>
      <w:r>
        <w:rPr>
          <w:color w:val="auto"/>
        </w:rPr>
        <w:t>（2）参加采购活动前 3 年内担任供应商的董事、监事；</w:t>
      </w:r>
    </w:p>
    <w:p w14:paraId="13DFB9DD">
      <w:pPr>
        <w:pStyle w:val="8"/>
        <w:spacing w:before="9"/>
        <w:rPr>
          <w:color w:val="auto"/>
          <w:sz w:val="19"/>
        </w:rPr>
      </w:pPr>
    </w:p>
    <w:p w14:paraId="07FFFEED">
      <w:pPr>
        <w:pStyle w:val="8"/>
        <w:ind w:left="592"/>
        <w:rPr>
          <w:color w:val="auto"/>
        </w:rPr>
      </w:pPr>
      <w:r>
        <w:rPr>
          <w:color w:val="auto"/>
        </w:rPr>
        <w:t>（3）参加采购活动前 3 年内是供应商的控股股东或者实际控制人；</w:t>
      </w:r>
    </w:p>
    <w:p w14:paraId="5149EEFE">
      <w:pPr>
        <w:pStyle w:val="8"/>
        <w:spacing w:before="10"/>
        <w:rPr>
          <w:color w:val="auto"/>
          <w:sz w:val="19"/>
        </w:rPr>
      </w:pPr>
    </w:p>
    <w:p w14:paraId="57034E57">
      <w:pPr>
        <w:pStyle w:val="8"/>
        <w:spacing w:line="436" w:lineRule="auto"/>
        <w:ind w:left="112" w:right="915" w:firstLine="480"/>
        <w:rPr>
          <w:color w:val="auto"/>
        </w:rPr>
      </w:pPr>
      <w:r>
        <w:rPr>
          <w:color w:val="auto"/>
        </w:rPr>
        <w:t>（4）与供应商的法定代表人或者负责人有夫妻、直系血亲、三代以内旁系血亲或者近姻亲关系；</w:t>
      </w:r>
    </w:p>
    <w:p w14:paraId="27E38D85">
      <w:pPr>
        <w:pStyle w:val="8"/>
        <w:spacing w:line="307" w:lineRule="exact"/>
        <w:ind w:left="592"/>
        <w:rPr>
          <w:color w:val="auto"/>
        </w:rPr>
      </w:pPr>
      <w:r>
        <w:rPr>
          <w:color w:val="auto"/>
        </w:rPr>
        <w:t>（5）与供应商有其他可能影响政府采购活动公平、公正进行的关系。</w:t>
      </w:r>
    </w:p>
    <w:p w14:paraId="68F9E3FE">
      <w:pPr>
        <w:pStyle w:val="8"/>
        <w:spacing w:before="11"/>
        <w:rPr>
          <w:color w:val="auto"/>
          <w:sz w:val="19"/>
        </w:rPr>
      </w:pPr>
    </w:p>
    <w:p w14:paraId="195539C3">
      <w:pPr>
        <w:pStyle w:val="8"/>
        <w:spacing w:line="436" w:lineRule="auto"/>
        <w:ind w:left="112" w:right="795" w:firstLine="480"/>
        <w:jc w:val="both"/>
        <w:rPr>
          <w:color w:val="auto"/>
        </w:rPr>
      </w:pPr>
      <w:r>
        <w:rPr>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5EB906">
      <w:pPr>
        <w:pStyle w:val="13"/>
        <w:numPr>
          <w:ilvl w:val="1"/>
          <w:numId w:val="8"/>
        </w:numPr>
        <w:tabs>
          <w:tab w:val="left" w:pos="1073"/>
        </w:tabs>
        <w:spacing w:before="1" w:after="0" w:line="240" w:lineRule="auto"/>
        <w:ind w:left="112" w:right="0" w:firstLine="480"/>
        <w:jc w:val="left"/>
        <w:rPr>
          <w:color w:val="auto"/>
          <w:sz w:val="24"/>
        </w:rPr>
      </w:pPr>
      <w:r>
        <w:rPr>
          <w:color w:val="auto"/>
          <w:sz w:val="24"/>
        </w:rPr>
        <w:t>有下列情形之一的视为供应商相互串通竞标，响应文件将被视为无效：</w:t>
      </w:r>
    </w:p>
    <w:p w14:paraId="7F576708">
      <w:pPr>
        <w:pStyle w:val="8"/>
        <w:spacing w:before="8"/>
        <w:rPr>
          <w:color w:val="auto"/>
          <w:sz w:val="19"/>
        </w:rPr>
      </w:pPr>
    </w:p>
    <w:p w14:paraId="7B22F36E">
      <w:pPr>
        <w:pStyle w:val="8"/>
        <w:spacing w:line="436" w:lineRule="auto"/>
        <w:ind w:left="112" w:right="915" w:firstLine="480"/>
        <w:rPr>
          <w:color w:val="auto"/>
        </w:rPr>
      </w:pPr>
      <w:r>
        <w:rPr>
          <w:color w:val="auto"/>
        </w:rPr>
        <w:t>（1）不同供应商的响应文件由同一单位或者个人编制；或者不同供应商报名的IP地址一致的；</w:t>
      </w:r>
    </w:p>
    <w:p w14:paraId="35BF2929">
      <w:pPr>
        <w:pStyle w:val="8"/>
        <w:spacing w:before="2"/>
        <w:ind w:left="592"/>
        <w:rPr>
          <w:color w:val="auto"/>
        </w:rPr>
      </w:pPr>
      <w:r>
        <w:rPr>
          <w:color w:val="auto"/>
        </w:rPr>
        <w:t>（2）不同供应商委托同一单位或者个人办理竞标事宜；</w:t>
      </w:r>
    </w:p>
    <w:p w14:paraId="3D09022D">
      <w:pPr>
        <w:pStyle w:val="8"/>
        <w:spacing w:before="8"/>
        <w:rPr>
          <w:color w:val="auto"/>
          <w:sz w:val="19"/>
        </w:rPr>
      </w:pPr>
    </w:p>
    <w:p w14:paraId="7B016A87">
      <w:pPr>
        <w:pStyle w:val="8"/>
        <w:ind w:left="592"/>
        <w:rPr>
          <w:color w:val="auto"/>
        </w:rPr>
      </w:pPr>
      <w:r>
        <w:rPr>
          <w:color w:val="auto"/>
        </w:rPr>
        <w:t>（3）不同的供应商的响应文件载明的项目管理员为同一个人；</w:t>
      </w:r>
    </w:p>
    <w:p w14:paraId="455BCF9B">
      <w:pPr>
        <w:pStyle w:val="8"/>
        <w:spacing w:before="8"/>
        <w:rPr>
          <w:color w:val="auto"/>
          <w:sz w:val="19"/>
        </w:rPr>
      </w:pPr>
    </w:p>
    <w:p w14:paraId="13F908EF">
      <w:pPr>
        <w:pStyle w:val="8"/>
        <w:numPr>
          <w:ilvl w:val="0"/>
          <w:numId w:val="9"/>
        </w:numPr>
        <w:spacing w:before="42"/>
        <w:ind w:left="592"/>
        <w:rPr>
          <w:color w:val="auto"/>
        </w:rPr>
      </w:pPr>
      <w:r>
        <w:rPr>
          <w:color w:val="auto"/>
        </w:rPr>
        <w:t>不同供应商的响应文件异常一致或者报价呈规律性差异；</w:t>
      </w:r>
    </w:p>
    <w:p w14:paraId="1525EBE1">
      <w:pPr>
        <w:pStyle w:val="8"/>
        <w:numPr>
          <w:ilvl w:val="0"/>
          <w:numId w:val="0"/>
        </w:numPr>
        <w:spacing w:before="42"/>
        <w:ind w:right="0" w:rightChars="0" w:firstLine="480" w:firstLineChars="200"/>
        <w:rPr>
          <w:color w:val="auto"/>
        </w:rPr>
      </w:pPr>
      <w:r>
        <w:rPr>
          <w:color w:val="auto"/>
        </w:rPr>
        <w:t>（5）不同供应商的响应文件相互混装；</w:t>
      </w:r>
    </w:p>
    <w:p w14:paraId="3D9BCA1F">
      <w:pPr>
        <w:pStyle w:val="8"/>
        <w:spacing w:before="8"/>
        <w:rPr>
          <w:color w:val="auto"/>
          <w:sz w:val="19"/>
        </w:rPr>
      </w:pPr>
    </w:p>
    <w:p w14:paraId="33FDA0FD">
      <w:pPr>
        <w:pStyle w:val="8"/>
        <w:spacing w:before="1"/>
        <w:ind w:left="592"/>
        <w:rPr>
          <w:color w:val="auto"/>
        </w:rPr>
      </w:pPr>
      <w:r>
        <w:rPr>
          <w:color w:val="auto"/>
        </w:rPr>
        <w:t>（6）不同供应商的磋商保证金从同一单位或者个人账户转出。</w:t>
      </w:r>
    </w:p>
    <w:p w14:paraId="34068FA7">
      <w:pPr>
        <w:pStyle w:val="8"/>
        <w:spacing w:before="10"/>
        <w:rPr>
          <w:color w:val="auto"/>
          <w:sz w:val="19"/>
        </w:rPr>
      </w:pPr>
    </w:p>
    <w:p w14:paraId="2BE06738">
      <w:pPr>
        <w:pStyle w:val="13"/>
        <w:numPr>
          <w:ilvl w:val="1"/>
          <w:numId w:val="8"/>
        </w:numPr>
        <w:tabs>
          <w:tab w:val="left" w:pos="1073"/>
        </w:tabs>
        <w:spacing w:before="0" w:after="0" w:line="240" w:lineRule="auto"/>
        <w:ind w:left="112" w:right="0" w:firstLine="480"/>
        <w:jc w:val="left"/>
        <w:rPr>
          <w:color w:val="auto"/>
          <w:sz w:val="24"/>
        </w:rPr>
      </w:pPr>
      <w:r>
        <w:rPr>
          <w:color w:val="auto"/>
          <w:sz w:val="24"/>
        </w:rPr>
        <w:t>供应商有下列情形之一的，属于恶意串通行为，将报同级监督管理部门：</w:t>
      </w:r>
    </w:p>
    <w:p w14:paraId="48D64871">
      <w:pPr>
        <w:pStyle w:val="8"/>
        <w:spacing w:before="8"/>
        <w:rPr>
          <w:color w:val="auto"/>
          <w:sz w:val="19"/>
        </w:rPr>
      </w:pPr>
    </w:p>
    <w:p w14:paraId="275B50D2">
      <w:pPr>
        <w:pStyle w:val="8"/>
        <w:spacing w:line="436" w:lineRule="auto"/>
        <w:ind w:left="112" w:right="915" w:firstLine="480"/>
        <w:rPr>
          <w:color w:val="auto"/>
        </w:rPr>
      </w:pPr>
      <w:r>
        <w:rPr>
          <w:color w:val="auto"/>
        </w:rPr>
        <w:t>（1）供应商直接或者间接从采购人或者采购代理机构处获得其他供应商的相关信息并修改其响应文件；</w:t>
      </w:r>
    </w:p>
    <w:p w14:paraId="7B5DCC0C">
      <w:pPr>
        <w:pStyle w:val="8"/>
        <w:spacing w:before="2"/>
        <w:ind w:left="592"/>
        <w:rPr>
          <w:color w:val="auto"/>
        </w:rPr>
      </w:pPr>
      <w:r>
        <w:rPr>
          <w:color w:val="auto"/>
        </w:rPr>
        <w:t>（2）供应商按照采购人或者采购代理机构的授意撤换、修改响应文件；</w:t>
      </w:r>
    </w:p>
    <w:p w14:paraId="1C78C74D">
      <w:pPr>
        <w:pStyle w:val="8"/>
        <w:spacing w:before="8"/>
        <w:rPr>
          <w:color w:val="auto"/>
          <w:sz w:val="19"/>
        </w:rPr>
      </w:pPr>
    </w:p>
    <w:p w14:paraId="71366E76">
      <w:pPr>
        <w:pStyle w:val="8"/>
        <w:ind w:left="592"/>
        <w:rPr>
          <w:color w:val="auto"/>
        </w:rPr>
      </w:pPr>
      <w:r>
        <w:rPr>
          <w:color w:val="auto"/>
        </w:rPr>
        <w:t>（3）供应商之间协商报价、技术方案等响应文件或者响应文件的实质性内容；</w:t>
      </w:r>
    </w:p>
    <w:p w14:paraId="50FB5541">
      <w:pPr>
        <w:pStyle w:val="8"/>
        <w:spacing w:before="8"/>
        <w:rPr>
          <w:color w:val="auto"/>
          <w:sz w:val="19"/>
        </w:rPr>
      </w:pPr>
    </w:p>
    <w:p w14:paraId="0DE24DE9">
      <w:pPr>
        <w:pStyle w:val="8"/>
        <w:spacing w:before="1" w:line="439" w:lineRule="auto"/>
        <w:ind w:left="112" w:right="915" w:firstLine="480"/>
        <w:rPr>
          <w:color w:val="auto"/>
        </w:rPr>
      </w:pPr>
      <w:r>
        <w:rPr>
          <w:color w:val="auto"/>
        </w:rPr>
        <w:t>（4）属于同一集团、协会、商会等组织成员的供应商按照该组织要求协同参加政府采购活动；</w:t>
      </w:r>
    </w:p>
    <w:p w14:paraId="1A120A8B">
      <w:pPr>
        <w:pStyle w:val="8"/>
        <w:spacing w:line="436" w:lineRule="auto"/>
        <w:ind w:left="112" w:right="915" w:firstLine="480"/>
        <w:rPr>
          <w:color w:val="auto"/>
        </w:rPr>
      </w:pPr>
      <w:r>
        <w:rPr>
          <w:color w:val="auto"/>
        </w:rPr>
        <w:t>（5）供应商之间事先约定一致抬高或者压低报价，或者在政府采购活动中事先约定轮流以高价位或者低价位成交，或者事先约定由某一特定供应商成交，然后再参加竞标；</w:t>
      </w:r>
    </w:p>
    <w:p w14:paraId="79B6B097">
      <w:pPr>
        <w:pStyle w:val="8"/>
        <w:ind w:left="592"/>
        <w:rPr>
          <w:color w:val="auto"/>
        </w:rPr>
      </w:pPr>
      <w:r>
        <w:rPr>
          <w:color w:val="auto"/>
        </w:rPr>
        <w:t>（6）供应商之间商定部分供应商放弃参加政府采购活动或者放弃成交；</w:t>
      </w:r>
    </w:p>
    <w:p w14:paraId="293067D2">
      <w:pPr>
        <w:pStyle w:val="8"/>
        <w:spacing w:before="4"/>
        <w:rPr>
          <w:color w:val="auto"/>
          <w:sz w:val="19"/>
        </w:rPr>
      </w:pPr>
    </w:p>
    <w:p w14:paraId="5E5554D7">
      <w:pPr>
        <w:pStyle w:val="8"/>
        <w:spacing w:before="1" w:line="436" w:lineRule="auto"/>
        <w:ind w:left="112" w:right="915" w:firstLine="480"/>
        <w:rPr>
          <w:color w:val="auto"/>
        </w:rPr>
      </w:pPr>
      <w:r>
        <w:rPr>
          <w:color w:val="auto"/>
        </w:rPr>
        <w:t>（7）供应商与采购人或者采购代理机构之间、供应商相互之间，为谋求特定供应商成交或者排斥其他供应商的其他串通行为。</w:t>
      </w:r>
    </w:p>
    <w:p w14:paraId="0B4EACA5">
      <w:pPr>
        <w:spacing w:before="212"/>
        <w:ind w:left="0" w:right="247" w:firstLine="0"/>
        <w:jc w:val="center"/>
        <w:rPr>
          <w:color w:val="auto"/>
          <w:sz w:val="31"/>
        </w:rPr>
      </w:pPr>
      <w:r>
        <w:rPr>
          <w:color w:val="auto"/>
          <w:sz w:val="31"/>
        </w:rPr>
        <w:t>二、磋商文件</w:t>
      </w:r>
    </w:p>
    <w:p w14:paraId="61F55109">
      <w:pPr>
        <w:pStyle w:val="8"/>
        <w:rPr>
          <w:color w:val="auto"/>
          <w:sz w:val="30"/>
        </w:rPr>
      </w:pPr>
    </w:p>
    <w:p w14:paraId="5377C754">
      <w:pPr>
        <w:pStyle w:val="8"/>
        <w:spacing w:before="4"/>
        <w:rPr>
          <w:color w:val="auto"/>
          <w:sz w:val="35"/>
        </w:rPr>
      </w:pPr>
    </w:p>
    <w:p w14:paraId="62A3F3AC">
      <w:pPr>
        <w:pStyle w:val="8"/>
        <w:ind w:left="592"/>
        <w:rPr>
          <w:color w:val="auto"/>
        </w:rPr>
      </w:pPr>
      <w:r>
        <w:rPr>
          <w:color w:val="auto"/>
        </w:rPr>
        <w:t>8.磋商文件的构成</w:t>
      </w:r>
    </w:p>
    <w:p w14:paraId="4DF9D94F">
      <w:pPr>
        <w:pStyle w:val="8"/>
        <w:spacing w:before="10"/>
        <w:rPr>
          <w:color w:val="auto"/>
          <w:sz w:val="19"/>
        </w:rPr>
      </w:pPr>
    </w:p>
    <w:p w14:paraId="5E85A003">
      <w:pPr>
        <w:pStyle w:val="8"/>
        <w:spacing w:before="1"/>
        <w:ind w:left="592"/>
        <w:rPr>
          <w:color w:val="auto"/>
        </w:rPr>
      </w:pPr>
      <w:r>
        <w:rPr>
          <w:color w:val="auto"/>
        </w:rPr>
        <w:t>（1）竞争性磋商公告；</w:t>
      </w:r>
    </w:p>
    <w:p w14:paraId="6076CBD0">
      <w:pPr>
        <w:pStyle w:val="8"/>
        <w:spacing w:before="8"/>
        <w:rPr>
          <w:color w:val="auto"/>
          <w:sz w:val="19"/>
        </w:rPr>
      </w:pPr>
    </w:p>
    <w:p w14:paraId="4CBE2688">
      <w:pPr>
        <w:pStyle w:val="8"/>
        <w:ind w:left="592"/>
        <w:rPr>
          <w:color w:val="auto"/>
        </w:rPr>
      </w:pPr>
      <w:r>
        <w:rPr>
          <w:color w:val="auto"/>
        </w:rPr>
        <w:t>（2）供应商须知；</w:t>
      </w:r>
    </w:p>
    <w:p w14:paraId="0D554247">
      <w:pPr>
        <w:pStyle w:val="8"/>
        <w:spacing w:before="8"/>
        <w:rPr>
          <w:color w:val="auto"/>
          <w:sz w:val="19"/>
        </w:rPr>
      </w:pPr>
    </w:p>
    <w:p w14:paraId="18E30EFE">
      <w:pPr>
        <w:pStyle w:val="8"/>
        <w:ind w:left="592"/>
        <w:rPr>
          <w:color w:val="auto"/>
        </w:rPr>
      </w:pPr>
      <w:r>
        <w:rPr>
          <w:color w:val="auto"/>
        </w:rPr>
        <w:t>（3）采购需求；</w:t>
      </w:r>
    </w:p>
    <w:p w14:paraId="17B93B4C">
      <w:pPr>
        <w:pStyle w:val="8"/>
        <w:spacing w:before="11"/>
        <w:rPr>
          <w:color w:val="auto"/>
          <w:sz w:val="19"/>
        </w:rPr>
      </w:pPr>
    </w:p>
    <w:p w14:paraId="22608C51">
      <w:pPr>
        <w:pStyle w:val="8"/>
        <w:ind w:left="592"/>
        <w:rPr>
          <w:color w:val="auto"/>
        </w:rPr>
      </w:pPr>
      <w:r>
        <w:rPr>
          <w:color w:val="auto"/>
        </w:rPr>
        <w:t>（4）评审程序、评审方法和评审标准；</w:t>
      </w:r>
    </w:p>
    <w:p w14:paraId="1050CF8B">
      <w:pPr>
        <w:pStyle w:val="8"/>
        <w:spacing w:before="8"/>
        <w:rPr>
          <w:color w:val="auto"/>
          <w:sz w:val="19"/>
        </w:rPr>
      </w:pPr>
    </w:p>
    <w:p w14:paraId="0B8106B8">
      <w:pPr>
        <w:pStyle w:val="8"/>
        <w:ind w:left="592"/>
        <w:rPr>
          <w:color w:val="auto"/>
        </w:rPr>
      </w:pPr>
      <w:r>
        <w:rPr>
          <w:color w:val="auto"/>
        </w:rPr>
        <w:t>（5）响应文件格式；</w:t>
      </w:r>
    </w:p>
    <w:p w14:paraId="02E6B3EF">
      <w:pPr>
        <w:pStyle w:val="8"/>
        <w:spacing w:before="8"/>
        <w:rPr>
          <w:color w:val="auto"/>
          <w:sz w:val="19"/>
        </w:rPr>
      </w:pPr>
    </w:p>
    <w:p w14:paraId="0618D34A">
      <w:pPr>
        <w:pStyle w:val="8"/>
        <w:ind w:left="592"/>
        <w:rPr>
          <w:color w:val="auto"/>
        </w:rPr>
      </w:pPr>
      <w:r>
        <w:rPr>
          <w:color w:val="auto"/>
        </w:rPr>
        <w:t>（6）合同文本；</w:t>
      </w:r>
    </w:p>
    <w:p w14:paraId="50DC1D1A">
      <w:pPr>
        <w:pStyle w:val="8"/>
        <w:spacing w:before="11"/>
        <w:rPr>
          <w:color w:val="auto"/>
          <w:sz w:val="19"/>
        </w:rPr>
      </w:pPr>
    </w:p>
    <w:p w14:paraId="37FE5780">
      <w:pPr>
        <w:pStyle w:val="8"/>
        <w:ind w:left="592"/>
        <w:rPr>
          <w:color w:val="auto"/>
        </w:rPr>
      </w:pPr>
      <w:r>
        <w:rPr>
          <w:color w:val="auto"/>
        </w:rPr>
        <w:t>（7）技术标准、规范；</w:t>
      </w:r>
    </w:p>
    <w:p w14:paraId="40AC912C">
      <w:pPr>
        <w:pStyle w:val="8"/>
        <w:spacing w:before="8"/>
        <w:rPr>
          <w:color w:val="auto"/>
          <w:sz w:val="19"/>
        </w:rPr>
      </w:pPr>
    </w:p>
    <w:p w14:paraId="2A1BD2A1">
      <w:pPr>
        <w:pStyle w:val="8"/>
        <w:numPr>
          <w:ilvl w:val="0"/>
          <w:numId w:val="10"/>
        </w:numPr>
        <w:spacing w:before="42"/>
        <w:ind w:left="592"/>
        <w:rPr>
          <w:color w:val="auto"/>
        </w:rPr>
      </w:pPr>
      <w:r>
        <w:rPr>
          <w:color w:val="auto"/>
        </w:rPr>
        <w:t>施工工程量清单。</w:t>
      </w:r>
    </w:p>
    <w:p w14:paraId="03F9958F">
      <w:pPr>
        <w:pStyle w:val="8"/>
        <w:numPr>
          <w:ilvl w:val="0"/>
          <w:numId w:val="0"/>
        </w:numPr>
        <w:spacing w:before="42"/>
        <w:ind w:right="0" w:rightChars="0" w:firstLine="720" w:firstLineChars="300"/>
        <w:rPr>
          <w:color w:val="auto"/>
        </w:rPr>
      </w:pPr>
      <w:r>
        <w:rPr>
          <w:color w:val="auto"/>
        </w:rPr>
        <w:t>9.供应商的询问</w:t>
      </w:r>
    </w:p>
    <w:p w14:paraId="184A4809">
      <w:pPr>
        <w:pStyle w:val="8"/>
        <w:spacing w:before="8"/>
        <w:rPr>
          <w:color w:val="auto"/>
          <w:sz w:val="19"/>
        </w:rPr>
      </w:pPr>
    </w:p>
    <w:p w14:paraId="43B7FE19">
      <w:pPr>
        <w:pStyle w:val="8"/>
        <w:spacing w:before="1" w:line="439" w:lineRule="auto"/>
        <w:ind w:left="112" w:right="795" w:firstLine="480"/>
        <w:rPr>
          <w:color w:val="auto"/>
        </w:rPr>
      </w:pPr>
      <w:r>
        <w:rPr>
          <w:color w:val="auto"/>
        </w:rPr>
        <w:t>供应商应认真阅读磋商文件的采购需求，如供应商对磋商文件有疑问的，如要求采购人作出澄清或者修改的，供应商尽可能在提交首次响应文件截止之日前，以书面形式向采购人</w:t>
      </w:r>
    </w:p>
    <w:p w14:paraId="156EF12C">
      <w:pPr>
        <w:pStyle w:val="8"/>
        <w:spacing w:line="303" w:lineRule="exact"/>
        <w:ind w:left="112"/>
        <w:rPr>
          <w:color w:val="auto"/>
        </w:rPr>
      </w:pPr>
      <w:r>
        <w:rPr>
          <w:color w:val="auto"/>
        </w:rPr>
        <w:t>、采购代理机构提出。</w:t>
      </w:r>
    </w:p>
    <w:p w14:paraId="00FA34FA">
      <w:pPr>
        <w:pStyle w:val="8"/>
        <w:spacing w:before="8"/>
        <w:rPr>
          <w:color w:val="auto"/>
          <w:sz w:val="19"/>
        </w:rPr>
      </w:pPr>
    </w:p>
    <w:p w14:paraId="12F6B25A">
      <w:pPr>
        <w:pStyle w:val="8"/>
        <w:ind w:left="592"/>
        <w:rPr>
          <w:color w:val="auto"/>
        </w:rPr>
      </w:pPr>
      <w:r>
        <w:rPr>
          <w:color w:val="auto"/>
        </w:rPr>
        <w:t>10.磋商文件的澄清和修改</w:t>
      </w:r>
    </w:p>
    <w:p w14:paraId="5234F26A">
      <w:pPr>
        <w:pStyle w:val="8"/>
        <w:spacing w:before="10"/>
        <w:rPr>
          <w:color w:val="auto"/>
          <w:sz w:val="19"/>
        </w:rPr>
      </w:pPr>
    </w:p>
    <w:p w14:paraId="75C2CF12">
      <w:pPr>
        <w:pStyle w:val="8"/>
        <w:spacing w:line="436" w:lineRule="auto"/>
        <w:ind w:left="112" w:right="795" w:firstLine="480"/>
        <w:rPr>
          <w:color w:val="auto"/>
        </w:rPr>
      </w:pPr>
      <w:r>
        <w:rPr>
          <w:color w:val="auto"/>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413A1C3E">
      <w:pPr>
        <w:spacing w:before="149"/>
        <w:ind w:left="0" w:right="254" w:firstLine="0"/>
        <w:jc w:val="center"/>
        <w:rPr>
          <w:color w:val="auto"/>
          <w:sz w:val="31"/>
        </w:rPr>
      </w:pPr>
      <w:r>
        <w:rPr>
          <w:color w:val="auto"/>
          <w:sz w:val="31"/>
        </w:rPr>
        <w:t>三、响应文件的编制</w:t>
      </w:r>
    </w:p>
    <w:p w14:paraId="07626EB8">
      <w:pPr>
        <w:pStyle w:val="8"/>
        <w:rPr>
          <w:color w:val="auto"/>
          <w:sz w:val="30"/>
        </w:rPr>
      </w:pPr>
    </w:p>
    <w:p w14:paraId="4F3BC3DD">
      <w:pPr>
        <w:pStyle w:val="8"/>
        <w:spacing w:before="9"/>
        <w:rPr>
          <w:color w:val="auto"/>
          <w:sz w:val="35"/>
        </w:rPr>
      </w:pPr>
    </w:p>
    <w:p w14:paraId="39B74523">
      <w:pPr>
        <w:pStyle w:val="8"/>
        <w:ind w:left="592"/>
        <w:rPr>
          <w:color w:val="auto"/>
        </w:rPr>
      </w:pPr>
      <w:r>
        <w:rPr>
          <w:color w:val="auto"/>
        </w:rPr>
        <w:t>11.响应文件的编制原则</w:t>
      </w:r>
    </w:p>
    <w:p w14:paraId="17A6F95A">
      <w:pPr>
        <w:pStyle w:val="8"/>
        <w:spacing w:before="8"/>
        <w:rPr>
          <w:color w:val="auto"/>
          <w:sz w:val="19"/>
        </w:rPr>
      </w:pPr>
    </w:p>
    <w:p w14:paraId="45167AA2">
      <w:pPr>
        <w:pStyle w:val="8"/>
        <w:spacing w:line="436" w:lineRule="auto"/>
        <w:ind w:left="112" w:right="795" w:firstLine="480"/>
        <w:rPr>
          <w:color w:val="auto"/>
        </w:rPr>
      </w:pPr>
      <w:r>
        <w:rPr>
          <w:color w:val="auto"/>
        </w:rPr>
        <w:t>供应商必须按照磋商文件的要求编制响应文件，并对其提交的响应文件的真实性、合法性承担法律责任。响应文件必须对磋商文件作出实质性响应。</w:t>
      </w:r>
    </w:p>
    <w:p w14:paraId="6DE94008">
      <w:pPr>
        <w:pStyle w:val="8"/>
        <w:spacing w:before="2"/>
        <w:ind w:left="592"/>
        <w:rPr>
          <w:color w:val="auto"/>
        </w:rPr>
      </w:pPr>
      <w:r>
        <w:rPr>
          <w:color w:val="auto"/>
        </w:rPr>
        <w:t>12.响应文件的组成</w:t>
      </w:r>
    </w:p>
    <w:p w14:paraId="2647B649">
      <w:pPr>
        <w:pStyle w:val="8"/>
        <w:spacing w:before="8"/>
        <w:rPr>
          <w:color w:val="auto"/>
          <w:sz w:val="19"/>
        </w:rPr>
      </w:pPr>
    </w:p>
    <w:p w14:paraId="40C6DD72">
      <w:pPr>
        <w:pStyle w:val="13"/>
        <w:numPr>
          <w:ilvl w:val="1"/>
          <w:numId w:val="11"/>
        </w:numPr>
        <w:tabs>
          <w:tab w:val="left" w:pos="1193"/>
        </w:tabs>
        <w:spacing w:before="0" w:after="0" w:line="240" w:lineRule="auto"/>
        <w:ind w:left="1192" w:right="0" w:hanging="600"/>
        <w:jc w:val="left"/>
        <w:rPr>
          <w:color w:val="auto"/>
          <w:sz w:val="24"/>
        </w:rPr>
      </w:pPr>
      <w:r>
        <w:rPr>
          <w:color w:val="auto"/>
          <w:sz w:val="24"/>
        </w:rPr>
        <w:t>响应文件由资格证明文件、报价商务技术文件两部分组成。</w:t>
      </w:r>
    </w:p>
    <w:p w14:paraId="62E6F197">
      <w:pPr>
        <w:pStyle w:val="8"/>
        <w:spacing w:before="8"/>
        <w:rPr>
          <w:color w:val="auto"/>
          <w:sz w:val="19"/>
        </w:rPr>
      </w:pPr>
    </w:p>
    <w:p w14:paraId="4C814035">
      <w:pPr>
        <w:pStyle w:val="13"/>
        <w:numPr>
          <w:ilvl w:val="2"/>
          <w:numId w:val="11"/>
        </w:numPr>
        <w:tabs>
          <w:tab w:val="left" w:pos="1433"/>
        </w:tabs>
        <w:spacing w:before="0" w:after="0" w:line="240" w:lineRule="auto"/>
        <w:ind w:left="1432" w:right="0" w:hanging="840"/>
        <w:jc w:val="left"/>
        <w:rPr>
          <w:color w:val="auto"/>
          <w:sz w:val="24"/>
        </w:rPr>
      </w:pPr>
      <w:r>
        <w:rPr>
          <w:color w:val="auto"/>
          <w:sz w:val="24"/>
        </w:rPr>
        <w:t>资格证明文件：详见须知前附表</w:t>
      </w:r>
    </w:p>
    <w:p w14:paraId="41A4A886">
      <w:pPr>
        <w:pStyle w:val="8"/>
        <w:spacing w:before="11"/>
        <w:rPr>
          <w:color w:val="auto"/>
          <w:sz w:val="19"/>
        </w:rPr>
      </w:pPr>
    </w:p>
    <w:p w14:paraId="6A09DBBB">
      <w:pPr>
        <w:pStyle w:val="13"/>
        <w:numPr>
          <w:ilvl w:val="2"/>
          <w:numId w:val="11"/>
        </w:numPr>
        <w:tabs>
          <w:tab w:val="left" w:pos="1433"/>
        </w:tabs>
        <w:spacing w:before="0" w:after="0" w:line="240" w:lineRule="auto"/>
        <w:ind w:left="1432" w:right="0" w:hanging="840"/>
        <w:jc w:val="left"/>
        <w:rPr>
          <w:color w:val="auto"/>
          <w:sz w:val="24"/>
        </w:rPr>
      </w:pPr>
      <w:r>
        <w:rPr>
          <w:color w:val="auto"/>
          <w:sz w:val="24"/>
        </w:rPr>
        <w:t>报价商务技术文件：详见须知前附表</w:t>
      </w:r>
    </w:p>
    <w:p w14:paraId="701D0397">
      <w:pPr>
        <w:pStyle w:val="8"/>
        <w:spacing w:before="8"/>
        <w:rPr>
          <w:color w:val="auto"/>
          <w:sz w:val="19"/>
        </w:rPr>
      </w:pPr>
    </w:p>
    <w:p w14:paraId="2CCF2586">
      <w:pPr>
        <w:pStyle w:val="8"/>
        <w:ind w:left="592"/>
        <w:rPr>
          <w:color w:val="auto"/>
        </w:rPr>
      </w:pPr>
      <w:r>
        <w:rPr>
          <w:color w:val="auto"/>
        </w:rPr>
        <w:t>12.2 响应文件电子版：详见须知前附表</w:t>
      </w:r>
    </w:p>
    <w:p w14:paraId="30D5676E">
      <w:pPr>
        <w:pStyle w:val="8"/>
        <w:spacing w:before="8"/>
        <w:rPr>
          <w:color w:val="auto"/>
          <w:sz w:val="19"/>
        </w:rPr>
      </w:pPr>
    </w:p>
    <w:p w14:paraId="59323C7C">
      <w:pPr>
        <w:pStyle w:val="8"/>
        <w:ind w:left="592"/>
        <w:rPr>
          <w:color w:val="auto"/>
        </w:rPr>
      </w:pPr>
      <w:r>
        <w:rPr>
          <w:color w:val="auto"/>
        </w:rPr>
        <w:t>13.计量单位</w:t>
      </w:r>
    </w:p>
    <w:p w14:paraId="6A329BBD">
      <w:pPr>
        <w:pStyle w:val="8"/>
        <w:spacing w:before="11"/>
        <w:rPr>
          <w:color w:val="auto"/>
          <w:sz w:val="19"/>
        </w:rPr>
      </w:pPr>
    </w:p>
    <w:p w14:paraId="025FEBB8">
      <w:pPr>
        <w:pStyle w:val="8"/>
        <w:spacing w:line="436" w:lineRule="auto"/>
        <w:ind w:left="112" w:right="795" w:firstLine="480"/>
        <w:rPr>
          <w:color w:val="auto"/>
        </w:rPr>
      </w:pPr>
      <w:r>
        <w:rPr>
          <w:color w:val="auto"/>
        </w:rPr>
        <w:t>磋商文件已有明确规定的，使用磋商文件规定的计量单位；磋商文件没有规定的，应采用中华人民共和国法定计量单位，货币种类为人民币，否则视同未响应。</w:t>
      </w:r>
    </w:p>
    <w:p w14:paraId="08E632F9">
      <w:pPr>
        <w:pStyle w:val="8"/>
        <w:numPr>
          <w:ilvl w:val="0"/>
          <w:numId w:val="12"/>
        </w:numPr>
        <w:spacing w:before="42" w:line="436" w:lineRule="auto"/>
        <w:ind w:left="112" w:right="795" w:firstLine="480"/>
        <w:rPr>
          <w:color w:val="auto"/>
        </w:rPr>
      </w:pPr>
      <w:r>
        <w:rPr>
          <w:color w:val="auto"/>
        </w:rPr>
        <w:t>竞标的风险</w:t>
      </w:r>
    </w:p>
    <w:p w14:paraId="107744EC">
      <w:pPr>
        <w:pStyle w:val="8"/>
        <w:numPr>
          <w:ilvl w:val="0"/>
          <w:numId w:val="0"/>
        </w:numPr>
        <w:spacing w:before="42" w:line="436" w:lineRule="auto"/>
        <w:ind w:left="592" w:leftChars="0" w:right="795" w:rightChars="0" w:firstLine="480" w:firstLineChars="200"/>
        <w:rPr>
          <w:color w:val="auto"/>
        </w:rPr>
      </w:pPr>
      <w:r>
        <w:rPr>
          <w:color w:val="auto"/>
        </w:rPr>
        <w:t>供应商没有按照磋商文件要求提供全部资料，或者供应商没有对磋商文件在各方面作出实质性响应可能导致其响应无效，是供应商应当考虑的风险。</w:t>
      </w:r>
    </w:p>
    <w:p w14:paraId="50184F5D">
      <w:pPr>
        <w:pStyle w:val="8"/>
        <w:spacing w:before="2"/>
        <w:ind w:left="592"/>
        <w:rPr>
          <w:color w:val="auto"/>
        </w:rPr>
      </w:pPr>
      <w:r>
        <w:rPr>
          <w:color w:val="auto"/>
        </w:rPr>
        <w:t>15.竞标报价要求和构成</w:t>
      </w:r>
    </w:p>
    <w:p w14:paraId="16DDC1FB">
      <w:pPr>
        <w:pStyle w:val="8"/>
        <w:spacing w:before="8"/>
        <w:rPr>
          <w:color w:val="auto"/>
          <w:sz w:val="19"/>
        </w:rPr>
      </w:pPr>
    </w:p>
    <w:p w14:paraId="5371F9F6">
      <w:pPr>
        <w:pStyle w:val="13"/>
        <w:numPr>
          <w:ilvl w:val="1"/>
          <w:numId w:val="13"/>
        </w:numPr>
        <w:tabs>
          <w:tab w:val="left" w:pos="1193"/>
        </w:tabs>
        <w:spacing w:before="0" w:after="0" w:line="240" w:lineRule="auto"/>
        <w:ind w:left="1192" w:right="0" w:hanging="600"/>
        <w:jc w:val="left"/>
        <w:rPr>
          <w:color w:val="auto"/>
          <w:sz w:val="24"/>
        </w:rPr>
      </w:pPr>
      <w:r>
        <w:rPr>
          <w:color w:val="auto"/>
          <w:sz w:val="24"/>
        </w:rPr>
        <w:t>竞标报价应按磋商文件中“竞标报价表”格式和工程量清单填写。</w:t>
      </w:r>
    </w:p>
    <w:p w14:paraId="0149CD47">
      <w:pPr>
        <w:pStyle w:val="8"/>
        <w:spacing w:before="8"/>
        <w:rPr>
          <w:color w:val="auto"/>
          <w:sz w:val="19"/>
        </w:rPr>
      </w:pPr>
    </w:p>
    <w:p w14:paraId="285307F1">
      <w:pPr>
        <w:pStyle w:val="13"/>
        <w:numPr>
          <w:ilvl w:val="1"/>
          <w:numId w:val="13"/>
        </w:numPr>
        <w:tabs>
          <w:tab w:val="left" w:pos="1193"/>
        </w:tabs>
        <w:spacing w:before="0" w:after="0" w:line="240" w:lineRule="auto"/>
        <w:ind w:left="1192" w:right="0" w:hanging="600"/>
        <w:jc w:val="left"/>
        <w:rPr>
          <w:color w:val="auto"/>
          <w:sz w:val="24"/>
        </w:rPr>
      </w:pPr>
      <w:r>
        <w:rPr>
          <w:color w:val="auto"/>
          <w:sz w:val="24"/>
        </w:rPr>
        <w:t>竞标报价的价格构成见“供应商须知前附表”。</w:t>
      </w:r>
    </w:p>
    <w:p w14:paraId="046FFA7A">
      <w:pPr>
        <w:pStyle w:val="8"/>
        <w:spacing w:before="11"/>
        <w:rPr>
          <w:color w:val="auto"/>
          <w:sz w:val="19"/>
        </w:rPr>
      </w:pPr>
    </w:p>
    <w:p w14:paraId="285E956D">
      <w:pPr>
        <w:pStyle w:val="13"/>
        <w:numPr>
          <w:ilvl w:val="1"/>
          <w:numId w:val="13"/>
        </w:numPr>
        <w:tabs>
          <w:tab w:val="left" w:pos="1193"/>
        </w:tabs>
        <w:spacing w:before="0" w:after="0" w:line="240" w:lineRule="auto"/>
        <w:ind w:left="1192" w:right="0" w:hanging="600"/>
        <w:jc w:val="left"/>
        <w:rPr>
          <w:color w:val="auto"/>
          <w:sz w:val="24"/>
        </w:rPr>
      </w:pPr>
      <w:r>
        <w:rPr>
          <w:color w:val="auto"/>
          <w:sz w:val="24"/>
        </w:rPr>
        <w:t>竞标报价要求</w:t>
      </w:r>
    </w:p>
    <w:p w14:paraId="07B472CD">
      <w:pPr>
        <w:pStyle w:val="8"/>
        <w:spacing w:before="8"/>
        <w:rPr>
          <w:color w:val="auto"/>
          <w:sz w:val="19"/>
        </w:rPr>
      </w:pPr>
    </w:p>
    <w:p w14:paraId="4E61FBE3">
      <w:pPr>
        <w:pStyle w:val="13"/>
        <w:numPr>
          <w:ilvl w:val="2"/>
          <w:numId w:val="13"/>
        </w:numPr>
        <w:tabs>
          <w:tab w:val="left" w:pos="1433"/>
        </w:tabs>
        <w:spacing w:before="0" w:after="0" w:line="240" w:lineRule="auto"/>
        <w:ind w:left="112" w:right="0" w:firstLine="480"/>
        <w:jc w:val="left"/>
        <w:rPr>
          <w:color w:val="auto"/>
          <w:sz w:val="24"/>
        </w:rPr>
      </w:pPr>
      <w:r>
        <w:rPr>
          <w:color w:val="auto"/>
          <w:sz w:val="24"/>
        </w:rPr>
        <w:t>供应商的竞标报价应符合以下要求，否则响应文件按无效响应处理：</w:t>
      </w:r>
    </w:p>
    <w:p w14:paraId="65E9C2CD">
      <w:pPr>
        <w:pStyle w:val="8"/>
        <w:spacing w:before="8"/>
        <w:rPr>
          <w:color w:val="auto"/>
          <w:sz w:val="19"/>
        </w:rPr>
      </w:pPr>
    </w:p>
    <w:p w14:paraId="221475DA">
      <w:pPr>
        <w:pStyle w:val="8"/>
        <w:spacing w:before="1" w:line="439" w:lineRule="auto"/>
        <w:ind w:left="112" w:right="915" w:firstLine="480"/>
        <w:rPr>
          <w:color w:val="auto"/>
        </w:rPr>
      </w:pPr>
      <w:r>
        <w:rPr>
          <w:color w:val="auto"/>
        </w:rPr>
        <w:t>（1）供应商必须就“采购需求”中所竞标的每个分标的全部内容分别作完整唯一总价报价，不得存在漏项报价；</w:t>
      </w:r>
    </w:p>
    <w:p w14:paraId="4AEA5938">
      <w:pPr>
        <w:pStyle w:val="8"/>
        <w:spacing w:line="303" w:lineRule="exact"/>
        <w:ind w:left="592"/>
        <w:rPr>
          <w:color w:val="auto"/>
        </w:rPr>
      </w:pPr>
      <w:r>
        <w:rPr>
          <w:color w:val="auto"/>
        </w:rPr>
        <w:t>（2）供应商必须就所竞标的分标的单项内容作唯一报价。</w:t>
      </w:r>
    </w:p>
    <w:p w14:paraId="0EB50BF3">
      <w:pPr>
        <w:pStyle w:val="8"/>
        <w:spacing w:before="8"/>
        <w:rPr>
          <w:color w:val="auto"/>
          <w:sz w:val="19"/>
        </w:rPr>
      </w:pPr>
    </w:p>
    <w:p w14:paraId="43AA44F1">
      <w:pPr>
        <w:pStyle w:val="13"/>
        <w:numPr>
          <w:ilvl w:val="2"/>
          <w:numId w:val="13"/>
        </w:numPr>
        <w:tabs>
          <w:tab w:val="left" w:pos="1433"/>
        </w:tabs>
        <w:spacing w:before="0" w:after="0" w:line="439" w:lineRule="auto"/>
        <w:ind w:left="112" w:right="915" w:firstLine="480"/>
        <w:jc w:val="left"/>
        <w:rPr>
          <w:color w:val="auto"/>
          <w:sz w:val="24"/>
        </w:rPr>
      </w:pPr>
      <w:r>
        <w:rPr>
          <w:color w:val="auto"/>
          <w:sz w:val="24"/>
        </w:rPr>
        <w:t>竞标报价（包含首次报价、最后报价）超过所竞标项目规定的最高限价的，其响应文件将作无效处理。</w:t>
      </w:r>
    </w:p>
    <w:p w14:paraId="55CA18DA">
      <w:pPr>
        <w:pStyle w:val="13"/>
        <w:numPr>
          <w:ilvl w:val="2"/>
          <w:numId w:val="13"/>
        </w:numPr>
        <w:tabs>
          <w:tab w:val="left" w:pos="1433"/>
        </w:tabs>
        <w:spacing w:before="0" w:after="0" w:line="436" w:lineRule="auto"/>
        <w:ind w:left="112" w:right="915" w:firstLine="480"/>
        <w:jc w:val="left"/>
        <w:rPr>
          <w:color w:val="auto"/>
          <w:sz w:val="24"/>
        </w:rPr>
      </w:pPr>
      <w:r>
        <w:rPr>
          <w:color w:val="auto"/>
          <w:sz w:val="24"/>
        </w:rPr>
        <w:t>竞标报价（包含首次报价、最后报价）超过最高限价的，其响应文件将作无效处理。</w:t>
      </w:r>
    </w:p>
    <w:p w14:paraId="605DFA9E">
      <w:pPr>
        <w:pStyle w:val="8"/>
        <w:spacing w:line="436" w:lineRule="auto"/>
        <w:ind w:left="112" w:right="915" w:firstLine="480"/>
        <w:rPr>
          <w:color w:val="auto"/>
        </w:rPr>
      </w:pPr>
      <w:r>
        <w:rPr>
          <w:color w:val="auto"/>
        </w:rPr>
        <w:t>15.4.4 供应商在提交响应文件截止时间前修改竞标总报价，应同时修改响应文件“已标价工程量清单”中的相应报价。此修改须符合本须知正文第20条、第21条的有关要求。</w:t>
      </w:r>
    </w:p>
    <w:p w14:paraId="46FF71DD">
      <w:pPr>
        <w:pStyle w:val="8"/>
        <w:spacing w:line="307" w:lineRule="exact"/>
        <w:ind w:left="592"/>
        <w:rPr>
          <w:color w:val="auto"/>
        </w:rPr>
      </w:pPr>
      <w:r>
        <w:rPr>
          <w:color w:val="auto"/>
        </w:rPr>
        <w:t>16.竞标有效期</w:t>
      </w:r>
    </w:p>
    <w:p w14:paraId="3F1B3EAE">
      <w:pPr>
        <w:pStyle w:val="8"/>
        <w:spacing w:before="7"/>
        <w:rPr>
          <w:color w:val="auto"/>
          <w:sz w:val="19"/>
        </w:rPr>
      </w:pPr>
    </w:p>
    <w:p w14:paraId="7A342892">
      <w:pPr>
        <w:pStyle w:val="13"/>
        <w:numPr>
          <w:ilvl w:val="1"/>
          <w:numId w:val="14"/>
        </w:numPr>
        <w:tabs>
          <w:tab w:val="left" w:pos="1193"/>
        </w:tabs>
        <w:spacing w:before="0" w:after="0" w:line="436" w:lineRule="auto"/>
        <w:ind w:left="112" w:right="915" w:firstLine="480"/>
        <w:jc w:val="left"/>
        <w:rPr>
          <w:color w:val="auto"/>
          <w:sz w:val="24"/>
        </w:rPr>
      </w:pPr>
      <w:r>
        <w:rPr>
          <w:color w:val="auto"/>
          <w:sz w:val="24"/>
        </w:rPr>
        <w:t>竞标有效期是指为保证采购人有足够的时间在提交响应文件后完成评审、确定成交供应商、合同签订等工作而要求供应商提交的响应文件在一定时间内保持有效的期限。</w:t>
      </w:r>
    </w:p>
    <w:p w14:paraId="68D1A665">
      <w:pPr>
        <w:pStyle w:val="13"/>
        <w:numPr>
          <w:ilvl w:val="1"/>
          <w:numId w:val="14"/>
        </w:numPr>
        <w:tabs>
          <w:tab w:val="left" w:pos="1193"/>
        </w:tabs>
        <w:spacing w:before="0" w:after="0" w:line="307" w:lineRule="exact"/>
        <w:ind w:left="112" w:right="0" w:firstLine="480"/>
        <w:jc w:val="left"/>
        <w:rPr>
          <w:color w:val="auto"/>
          <w:sz w:val="24"/>
        </w:rPr>
      </w:pPr>
      <w:r>
        <w:rPr>
          <w:color w:val="auto"/>
          <w:sz w:val="24"/>
        </w:rPr>
        <w:t>竞标有效期应由供应商按“供应商须知前附表”规定的期限作出响应。</w:t>
      </w:r>
    </w:p>
    <w:p w14:paraId="11855080">
      <w:pPr>
        <w:pStyle w:val="8"/>
        <w:spacing w:before="11"/>
        <w:rPr>
          <w:color w:val="auto"/>
          <w:sz w:val="19"/>
        </w:rPr>
      </w:pPr>
    </w:p>
    <w:p w14:paraId="2F583D81">
      <w:pPr>
        <w:pStyle w:val="13"/>
        <w:numPr>
          <w:ilvl w:val="1"/>
          <w:numId w:val="14"/>
        </w:numPr>
        <w:tabs>
          <w:tab w:val="left" w:pos="1193"/>
        </w:tabs>
        <w:spacing w:before="0" w:after="0" w:line="240" w:lineRule="auto"/>
        <w:ind w:left="112" w:right="0" w:firstLine="480"/>
        <w:jc w:val="left"/>
        <w:rPr>
          <w:color w:val="auto"/>
          <w:sz w:val="24"/>
        </w:rPr>
      </w:pPr>
      <w:r>
        <w:rPr>
          <w:color w:val="auto"/>
          <w:sz w:val="24"/>
        </w:rPr>
        <w:t>供应商的响应文件在竞标有效期内均保持有效。</w:t>
      </w:r>
    </w:p>
    <w:p w14:paraId="3EF9C08B">
      <w:pPr>
        <w:pStyle w:val="8"/>
        <w:spacing w:before="8"/>
        <w:rPr>
          <w:color w:val="auto"/>
          <w:sz w:val="19"/>
        </w:rPr>
      </w:pPr>
    </w:p>
    <w:p w14:paraId="646C23EF">
      <w:pPr>
        <w:pStyle w:val="8"/>
        <w:ind w:left="592"/>
        <w:rPr>
          <w:color w:val="auto"/>
        </w:rPr>
      </w:pPr>
      <w:r>
        <w:rPr>
          <w:color w:val="auto"/>
        </w:rPr>
        <w:t>17.磋商保证金</w:t>
      </w:r>
    </w:p>
    <w:p w14:paraId="328AB994">
      <w:pPr>
        <w:pStyle w:val="8"/>
        <w:spacing w:before="8"/>
        <w:rPr>
          <w:color w:val="auto"/>
          <w:sz w:val="19"/>
        </w:rPr>
      </w:pPr>
    </w:p>
    <w:p w14:paraId="6F1B2765">
      <w:pPr>
        <w:pStyle w:val="13"/>
        <w:numPr>
          <w:ilvl w:val="1"/>
          <w:numId w:val="15"/>
        </w:numPr>
        <w:tabs>
          <w:tab w:val="left" w:pos="1193"/>
        </w:tabs>
        <w:spacing w:before="0" w:after="0" w:line="240" w:lineRule="auto"/>
        <w:ind w:left="1192" w:right="0" w:hanging="600"/>
        <w:jc w:val="left"/>
        <w:rPr>
          <w:color w:val="auto"/>
          <w:sz w:val="24"/>
        </w:rPr>
      </w:pPr>
      <w:r>
        <w:rPr>
          <w:color w:val="auto"/>
          <w:sz w:val="24"/>
        </w:rPr>
        <w:t>供应商须按“供应商须知前附表”的规定提交磋商保证金。</w:t>
      </w:r>
    </w:p>
    <w:p w14:paraId="58ABA822">
      <w:pPr>
        <w:pStyle w:val="8"/>
        <w:spacing w:before="11"/>
        <w:rPr>
          <w:color w:val="auto"/>
          <w:sz w:val="19"/>
        </w:rPr>
      </w:pPr>
    </w:p>
    <w:p w14:paraId="3ED441D8">
      <w:pPr>
        <w:pStyle w:val="13"/>
        <w:numPr>
          <w:ilvl w:val="1"/>
          <w:numId w:val="15"/>
        </w:numPr>
        <w:tabs>
          <w:tab w:val="left" w:pos="1193"/>
        </w:tabs>
        <w:spacing w:before="0" w:after="0" w:line="240" w:lineRule="auto"/>
        <w:ind w:left="1192" w:right="0" w:hanging="600"/>
        <w:jc w:val="left"/>
        <w:rPr>
          <w:color w:val="auto"/>
          <w:sz w:val="24"/>
        </w:rPr>
      </w:pPr>
      <w:r>
        <w:rPr>
          <w:color w:val="auto"/>
          <w:sz w:val="24"/>
        </w:rPr>
        <w:t>磋商保证金的退还</w:t>
      </w:r>
    </w:p>
    <w:p w14:paraId="2B7BDD6A">
      <w:pPr>
        <w:pStyle w:val="8"/>
        <w:spacing w:before="8"/>
        <w:rPr>
          <w:color w:val="auto"/>
          <w:sz w:val="19"/>
        </w:rPr>
      </w:pPr>
    </w:p>
    <w:p w14:paraId="466F84A3">
      <w:pPr>
        <w:pStyle w:val="8"/>
        <w:spacing w:before="42"/>
        <w:ind w:left="592"/>
        <w:rPr>
          <w:color w:val="auto"/>
          <w:sz w:val="24"/>
        </w:rPr>
      </w:pPr>
      <w:r>
        <w:rPr>
          <w:color w:val="auto"/>
          <w:sz w:val="24"/>
        </w:rPr>
        <w:t>未成交供应商的磋商保证金自成交通知书发出之日起4个工作日内退还，退还方式如下：</w:t>
      </w:r>
    </w:p>
    <w:p w14:paraId="743AF046">
      <w:pPr>
        <w:pStyle w:val="8"/>
        <w:spacing w:before="42"/>
        <w:ind w:left="592"/>
        <w:rPr>
          <w:color w:val="auto"/>
        </w:rPr>
      </w:pPr>
      <w:r>
        <w:rPr>
          <w:color w:val="auto"/>
        </w:rPr>
        <w:t>（1）采用银行转账方式的，以转账方式退回到供应商银行账户。</w:t>
      </w:r>
    </w:p>
    <w:p w14:paraId="783E32FC">
      <w:pPr>
        <w:pStyle w:val="8"/>
        <w:spacing w:before="8"/>
        <w:rPr>
          <w:color w:val="auto"/>
          <w:sz w:val="19"/>
        </w:rPr>
      </w:pPr>
    </w:p>
    <w:p w14:paraId="7007F334">
      <w:pPr>
        <w:pStyle w:val="8"/>
        <w:spacing w:before="1" w:line="436" w:lineRule="auto"/>
        <w:ind w:left="112" w:right="795" w:firstLine="480"/>
        <w:rPr>
          <w:color w:val="auto"/>
        </w:rPr>
      </w:pPr>
      <w:r>
        <w:rPr>
          <w:color w:val="auto"/>
        </w:rPr>
        <w:t>（2）采用支票、汇票、本票或者金融、担保机构出具的保函方式的，由供应商代表持相关授权证明材料至采购人或者采购代理机构办理支票、汇票、本票或者金融、担保机构出具的保函原件退还手续。</w:t>
      </w:r>
    </w:p>
    <w:p w14:paraId="22E440E3">
      <w:pPr>
        <w:pStyle w:val="13"/>
        <w:numPr>
          <w:ilvl w:val="2"/>
          <w:numId w:val="15"/>
        </w:numPr>
        <w:tabs>
          <w:tab w:val="left" w:pos="1433"/>
        </w:tabs>
        <w:spacing w:before="1" w:after="0" w:line="436" w:lineRule="auto"/>
        <w:ind w:left="112" w:right="795" w:firstLine="480"/>
        <w:jc w:val="both"/>
        <w:rPr>
          <w:color w:val="auto"/>
          <w:sz w:val="24"/>
        </w:rPr>
      </w:pPr>
      <w:r>
        <w:rPr>
          <w:color w:val="auto"/>
          <w:sz w:val="24"/>
        </w:rPr>
        <w:t>成交供应商的磋商保证金自签订合同之日起4个工作日内退还，退还方式同未成交供应商的磋商保证金的退还方式，成交供应商的磋商保证金也可以转化为成交供应商的履约保证金。</w:t>
      </w:r>
    </w:p>
    <w:p w14:paraId="75920446">
      <w:pPr>
        <w:pStyle w:val="13"/>
        <w:numPr>
          <w:ilvl w:val="1"/>
          <w:numId w:val="15"/>
        </w:numPr>
        <w:tabs>
          <w:tab w:val="left" w:pos="1193"/>
        </w:tabs>
        <w:spacing w:before="1" w:after="0" w:line="240" w:lineRule="auto"/>
        <w:ind w:left="1192" w:right="0" w:hanging="600"/>
        <w:jc w:val="left"/>
        <w:rPr>
          <w:color w:val="auto"/>
          <w:sz w:val="24"/>
        </w:rPr>
      </w:pPr>
      <w:r>
        <w:rPr>
          <w:color w:val="auto"/>
          <w:sz w:val="24"/>
        </w:rPr>
        <w:t>磋商保证金不计息。</w:t>
      </w:r>
    </w:p>
    <w:p w14:paraId="197B0310">
      <w:pPr>
        <w:pStyle w:val="8"/>
        <w:spacing w:before="10"/>
        <w:rPr>
          <w:color w:val="auto"/>
          <w:sz w:val="19"/>
        </w:rPr>
      </w:pPr>
    </w:p>
    <w:p w14:paraId="71D965B1">
      <w:pPr>
        <w:pStyle w:val="13"/>
        <w:numPr>
          <w:ilvl w:val="1"/>
          <w:numId w:val="15"/>
        </w:numPr>
        <w:tabs>
          <w:tab w:val="left" w:pos="1193"/>
        </w:tabs>
        <w:spacing w:before="0" w:after="0" w:line="240" w:lineRule="auto"/>
        <w:ind w:left="1192" w:right="0" w:hanging="600"/>
        <w:jc w:val="left"/>
        <w:rPr>
          <w:color w:val="auto"/>
          <w:sz w:val="24"/>
        </w:rPr>
      </w:pPr>
      <w:r>
        <w:rPr>
          <w:color w:val="auto"/>
          <w:sz w:val="24"/>
        </w:rPr>
        <w:t>供应商有下列情形之一的，磋商保证金将不予退还：</w:t>
      </w:r>
    </w:p>
    <w:p w14:paraId="4BEF0D13">
      <w:pPr>
        <w:pStyle w:val="8"/>
        <w:spacing w:before="8"/>
        <w:rPr>
          <w:color w:val="auto"/>
          <w:sz w:val="19"/>
        </w:rPr>
      </w:pPr>
    </w:p>
    <w:p w14:paraId="735BE564">
      <w:pPr>
        <w:pStyle w:val="8"/>
        <w:spacing w:before="1"/>
        <w:ind w:left="592"/>
        <w:rPr>
          <w:color w:val="auto"/>
        </w:rPr>
      </w:pPr>
      <w:r>
        <w:rPr>
          <w:color w:val="auto"/>
        </w:rPr>
        <w:t>（1）供应商在提交响应文件截止时间后撤回响应文件的；</w:t>
      </w:r>
    </w:p>
    <w:p w14:paraId="49BE75CE">
      <w:pPr>
        <w:pStyle w:val="8"/>
        <w:spacing w:before="8"/>
        <w:rPr>
          <w:color w:val="auto"/>
          <w:sz w:val="19"/>
        </w:rPr>
      </w:pPr>
    </w:p>
    <w:p w14:paraId="7640CE0D">
      <w:pPr>
        <w:pStyle w:val="8"/>
        <w:ind w:left="592"/>
        <w:rPr>
          <w:color w:val="auto"/>
        </w:rPr>
      </w:pPr>
      <w:r>
        <w:rPr>
          <w:color w:val="auto"/>
        </w:rPr>
        <w:t>（2）供应商在响应文件中提供虚假材料的；</w:t>
      </w:r>
    </w:p>
    <w:p w14:paraId="6E198938">
      <w:pPr>
        <w:pStyle w:val="8"/>
        <w:spacing w:before="10"/>
        <w:rPr>
          <w:color w:val="auto"/>
          <w:sz w:val="19"/>
        </w:rPr>
      </w:pPr>
    </w:p>
    <w:p w14:paraId="403CF7FB">
      <w:pPr>
        <w:pStyle w:val="8"/>
        <w:ind w:left="592"/>
        <w:rPr>
          <w:color w:val="auto"/>
        </w:rPr>
      </w:pPr>
      <w:r>
        <w:rPr>
          <w:color w:val="auto"/>
        </w:rPr>
        <w:t>（3）除因不可抗力或者磋商文件认可的情形以外，成交供应商不与采购人签订合同的</w:t>
      </w:r>
    </w:p>
    <w:p w14:paraId="36629F21">
      <w:pPr>
        <w:pStyle w:val="8"/>
        <w:spacing w:before="9"/>
        <w:rPr>
          <w:color w:val="auto"/>
          <w:sz w:val="19"/>
        </w:rPr>
      </w:pPr>
    </w:p>
    <w:p w14:paraId="0C136964">
      <w:pPr>
        <w:pStyle w:val="8"/>
        <w:ind w:left="112"/>
        <w:rPr>
          <w:color w:val="auto"/>
        </w:rPr>
      </w:pPr>
      <w:r>
        <w:rPr>
          <w:color w:val="auto"/>
        </w:rPr>
        <w:t>；</w:t>
      </w:r>
    </w:p>
    <w:p w14:paraId="0E9D77B0">
      <w:pPr>
        <w:pStyle w:val="8"/>
        <w:spacing w:before="8"/>
        <w:rPr>
          <w:color w:val="auto"/>
          <w:sz w:val="19"/>
        </w:rPr>
      </w:pPr>
    </w:p>
    <w:p w14:paraId="09EFA9B5">
      <w:pPr>
        <w:pStyle w:val="8"/>
        <w:ind w:left="592"/>
        <w:rPr>
          <w:color w:val="auto"/>
        </w:rPr>
      </w:pPr>
      <w:r>
        <w:rPr>
          <w:color w:val="auto"/>
        </w:rPr>
        <w:t>（4）供应商与采购人、其他供应商或者采购代理机构恶意串通的；</w:t>
      </w:r>
    </w:p>
    <w:p w14:paraId="5DC766BA">
      <w:pPr>
        <w:pStyle w:val="8"/>
        <w:spacing w:before="10"/>
        <w:rPr>
          <w:color w:val="auto"/>
          <w:sz w:val="19"/>
        </w:rPr>
      </w:pPr>
    </w:p>
    <w:p w14:paraId="026C0CEA">
      <w:pPr>
        <w:pStyle w:val="8"/>
        <w:spacing w:before="1"/>
        <w:ind w:left="592"/>
        <w:rPr>
          <w:color w:val="auto"/>
        </w:rPr>
      </w:pPr>
      <w:r>
        <w:rPr>
          <w:color w:val="auto"/>
        </w:rPr>
        <w:t>（5）磋商文件规定的其他情形。</w:t>
      </w:r>
    </w:p>
    <w:p w14:paraId="4C86A352">
      <w:pPr>
        <w:pStyle w:val="8"/>
        <w:spacing w:before="8"/>
        <w:rPr>
          <w:color w:val="auto"/>
          <w:sz w:val="19"/>
        </w:rPr>
      </w:pPr>
    </w:p>
    <w:p w14:paraId="4B07C2F4">
      <w:pPr>
        <w:pStyle w:val="8"/>
        <w:ind w:left="592"/>
        <w:rPr>
          <w:color w:val="auto"/>
        </w:rPr>
      </w:pPr>
      <w:r>
        <w:rPr>
          <w:color w:val="auto"/>
        </w:rPr>
        <w:t>18.响应文件编制的要求</w:t>
      </w:r>
    </w:p>
    <w:p w14:paraId="02C23F86">
      <w:pPr>
        <w:pStyle w:val="8"/>
        <w:spacing w:before="8"/>
        <w:rPr>
          <w:color w:val="auto"/>
          <w:sz w:val="19"/>
        </w:rPr>
      </w:pPr>
    </w:p>
    <w:p w14:paraId="4B54CD51">
      <w:pPr>
        <w:pStyle w:val="13"/>
        <w:numPr>
          <w:ilvl w:val="1"/>
          <w:numId w:val="16"/>
        </w:numPr>
        <w:tabs>
          <w:tab w:val="left" w:pos="1193"/>
        </w:tabs>
        <w:spacing w:before="0" w:after="0" w:line="436" w:lineRule="auto"/>
        <w:ind w:left="112" w:right="795" w:firstLine="480"/>
        <w:jc w:val="left"/>
        <w:rPr>
          <w:color w:val="auto"/>
          <w:sz w:val="24"/>
        </w:rPr>
      </w:pPr>
      <w:r>
        <w:rPr>
          <w:color w:val="auto"/>
          <w:sz w:val="24"/>
        </w:rPr>
        <w:t>供应商应按本磋商文件规定的格式和顺序编制响应文件并标注页码，响应文件内容不完整、编排混乱导致响应文件被误读、漏读或者查找不到相关内容的，由此引发的后果由供应商承担。</w:t>
      </w:r>
    </w:p>
    <w:p w14:paraId="33F6EE18">
      <w:pPr>
        <w:pStyle w:val="13"/>
        <w:numPr>
          <w:ilvl w:val="1"/>
          <w:numId w:val="16"/>
        </w:numPr>
        <w:tabs>
          <w:tab w:val="left" w:pos="1193"/>
        </w:tabs>
        <w:spacing w:before="1" w:after="0" w:line="439" w:lineRule="auto"/>
        <w:ind w:left="112" w:right="915" w:firstLine="480"/>
        <w:jc w:val="left"/>
        <w:rPr>
          <w:color w:val="auto"/>
          <w:sz w:val="24"/>
        </w:rPr>
      </w:pPr>
      <w:r>
        <w:rPr>
          <w:color w:val="auto"/>
          <w:sz w:val="24"/>
        </w:rPr>
        <w:t>响应文件应按资格证明文件、报价商务技术文件合并编制，本磋商只接受电子版响应文件，要求见本章“12.2 响应文件电子版要求”。</w:t>
      </w:r>
    </w:p>
    <w:p w14:paraId="12C0F2CF">
      <w:pPr>
        <w:pStyle w:val="13"/>
        <w:numPr>
          <w:ilvl w:val="1"/>
          <w:numId w:val="16"/>
        </w:numPr>
        <w:tabs>
          <w:tab w:val="left" w:pos="1193"/>
        </w:tabs>
        <w:spacing w:before="0" w:after="0" w:line="436" w:lineRule="auto"/>
        <w:ind w:left="112" w:right="795" w:firstLine="480"/>
        <w:jc w:val="left"/>
        <w:rPr>
          <w:color w:val="auto"/>
          <w:sz w:val="24"/>
        </w:rPr>
      </w:pPr>
      <w:r>
        <w:rPr>
          <w:color w:val="auto"/>
          <w:sz w:val="24"/>
        </w:rPr>
        <w:t>响应文件须由供应商在“第五章 响应文件格式”规定位置进行签署、盖章，否则其响应文件按无效响应处理。</w:t>
      </w:r>
    </w:p>
    <w:p w14:paraId="2985D5D9">
      <w:pPr>
        <w:pStyle w:val="13"/>
        <w:numPr>
          <w:ilvl w:val="1"/>
          <w:numId w:val="16"/>
        </w:numPr>
        <w:tabs>
          <w:tab w:val="left" w:pos="1193"/>
        </w:tabs>
        <w:spacing w:before="0" w:after="0" w:line="436" w:lineRule="auto"/>
        <w:ind w:left="112" w:right="915" w:firstLine="480"/>
        <w:jc w:val="left"/>
        <w:rPr>
          <w:color w:val="auto"/>
          <w:sz w:val="24"/>
        </w:rPr>
      </w:pPr>
      <w:r>
        <w:rPr>
          <w:color w:val="auto"/>
          <w:sz w:val="24"/>
        </w:rPr>
        <w:t>响应文件中标注的供应商名称应与营业执照（事业单位法人证书、执业许可证、自然人身份证）及电子签章一致，否则其响应文件按无效响应处理。</w:t>
      </w:r>
    </w:p>
    <w:p w14:paraId="2A73CDDD">
      <w:pPr>
        <w:spacing w:after="0" w:line="436" w:lineRule="auto"/>
        <w:jc w:val="left"/>
        <w:rPr>
          <w:color w:val="auto"/>
          <w:sz w:val="24"/>
        </w:rPr>
        <w:sectPr>
          <w:footerReference r:id="rId6" w:type="default"/>
          <w:pgSz w:w="11910" w:h="16840"/>
          <w:pgMar w:top="1300" w:right="380" w:bottom="940" w:left="1020" w:header="0" w:footer="661" w:gutter="0"/>
          <w:cols w:space="720" w:num="1"/>
        </w:sectPr>
      </w:pPr>
    </w:p>
    <w:p w14:paraId="49AACA73">
      <w:pPr>
        <w:pStyle w:val="13"/>
        <w:numPr>
          <w:ilvl w:val="1"/>
          <w:numId w:val="16"/>
        </w:numPr>
        <w:tabs>
          <w:tab w:val="left" w:pos="1193"/>
        </w:tabs>
        <w:spacing w:before="42" w:after="0" w:line="436" w:lineRule="auto"/>
        <w:ind w:left="112" w:right="795" w:firstLine="480"/>
        <w:jc w:val="left"/>
        <w:rPr>
          <w:color w:val="auto"/>
          <w:sz w:val="24"/>
        </w:rPr>
      </w:pPr>
      <w:r>
        <w:rPr>
          <w:color w:val="auto"/>
          <w:sz w:val="24"/>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621A05F">
      <w:pPr>
        <w:pStyle w:val="8"/>
        <w:spacing w:before="1"/>
        <w:ind w:left="592"/>
        <w:rPr>
          <w:color w:val="auto"/>
        </w:rPr>
      </w:pPr>
      <w:r>
        <w:rPr>
          <w:color w:val="auto"/>
        </w:rPr>
        <w:t>19.响应文件的密封和标记</w:t>
      </w:r>
    </w:p>
    <w:p w14:paraId="175EC791">
      <w:pPr>
        <w:pStyle w:val="8"/>
        <w:spacing w:before="10"/>
        <w:rPr>
          <w:color w:val="auto"/>
          <w:sz w:val="19"/>
        </w:rPr>
      </w:pPr>
    </w:p>
    <w:p w14:paraId="1BFC6F5A">
      <w:pPr>
        <w:pStyle w:val="13"/>
        <w:numPr>
          <w:ilvl w:val="1"/>
          <w:numId w:val="17"/>
        </w:numPr>
        <w:tabs>
          <w:tab w:val="left" w:pos="1193"/>
        </w:tabs>
        <w:spacing w:before="1" w:after="0" w:line="436" w:lineRule="auto"/>
        <w:ind w:left="112" w:right="795" w:firstLine="480"/>
        <w:jc w:val="left"/>
        <w:rPr>
          <w:color w:val="auto"/>
          <w:sz w:val="24"/>
        </w:rPr>
      </w:pPr>
      <w:r>
        <w:rPr>
          <w:color w:val="auto"/>
          <w:sz w:val="24"/>
        </w:rPr>
        <w:t>供应商进行电子交易应安装客户端软件—“广西政府采购云电子交易客户端”， 并按照磋商文件和电子交易平台的要求编制并加密响应文件。供应商未按规定加密的响应文件，电子交易平台将拒收并提示。</w:t>
      </w:r>
    </w:p>
    <w:p w14:paraId="328967EC">
      <w:pPr>
        <w:pStyle w:val="13"/>
        <w:numPr>
          <w:ilvl w:val="1"/>
          <w:numId w:val="17"/>
        </w:numPr>
        <w:tabs>
          <w:tab w:val="left" w:pos="1193"/>
        </w:tabs>
        <w:spacing w:before="1" w:after="0" w:line="436" w:lineRule="auto"/>
        <w:ind w:left="112" w:right="915" w:firstLine="480"/>
        <w:jc w:val="left"/>
        <w:rPr>
          <w:color w:val="auto"/>
          <w:sz w:val="24"/>
        </w:rPr>
      </w:pPr>
      <w:r>
        <w:rPr>
          <w:color w:val="auto"/>
          <w:sz w:val="24"/>
        </w:rPr>
        <w:t>使用“广西政府采购云电子交易客户端”需要提前申领CA数字证书，申领流程见该项目采购公告附件。</w:t>
      </w:r>
    </w:p>
    <w:p w14:paraId="6569656A">
      <w:pPr>
        <w:pStyle w:val="13"/>
        <w:numPr>
          <w:ilvl w:val="1"/>
          <w:numId w:val="17"/>
        </w:numPr>
        <w:tabs>
          <w:tab w:val="left" w:pos="1193"/>
        </w:tabs>
        <w:spacing w:before="0" w:after="0" w:line="436" w:lineRule="auto"/>
        <w:ind w:left="112" w:right="795" w:firstLine="480"/>
        <w:jc w:val="left"/>
        <w:rPr>
          <w:color w:val="auto"/>
          <w:sz w:val="24"/>
        </w:rPr>
      </w:pPr>
      <w:r>
        <w:rPr>
          <w:color w:val="auto"/>
          <w:sz w:val="24"/>
        </w:rPr>
        <w:t>为确保网上操作合法、有效和安全，供应商应当在响应文件提交截止时间前完成在“政府采购云平台”的身份认证，确保在电子交易过程中能够对相关数据电文进行加密和使用电子签名。</w:t>
      </w:r>
    </w:p>
    <w:p w14:paraId="1C7FA791">
      <w:pPr>
        <w:pStyle w:val="8"/>
        <w:ind w:left="592"/>
        <w:rPr>
          <w:color w:val="auto"/>
        </w:rPr>
      </w:pPr>
      <w:r>
        <w:rPr>
          <w:color w:val="auto"/>
        </w:rPr>
        <w:t>20.响应文件的提交</w:t>
      </w:r>
    </w:p>
    <w:p w14:paraId="6DE61D64">
      <w:pPr>
        <w:pStyle w:val="8"/>
        <w:spacing w:before="10"/>
        <w:rPr>
          <w:color w:val="auto"/>
          <w:sz w:val="19"/>
        </w:rPr>
      </w:pPr>
    </w:p>
    <w:p w14:paraId="29162966">
      <w:pPr>
        <w:pStyle w:val="13"/>
        <w:numPr>
          <w:ilvl w:val="1"/>
          <w:numId w:val="18"/>
        </w:numPr>
        <w:tabs>
          <w:tab w:val="left" w:pos="1193"/>
        </w:tabs>
        <w:spacing w:before="0" w:after="0" w:line="436" w:lineRule="auto"/>
        <w:ind w:left="112" w:right="795" w:firstLine="480"/>
        <w:jc w:val="left"/>
        <w:rPr>
          <w:color w:val="auto"/>
          <w:sz w:val="24"/>
        </w:rPr>
      </w:pPr>
      <w:r>
        <w:rPr>
          <w:color w:val="auto"/>
          <w:sz w:val="24"/>
        </w:rPr>
        <w:t>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37B6EA8E">
      <w:pPr>
        <w:pStyle w:val="13"/>
        <w:numPr>
          <w:ilvl w:val="1"/>
          <w:numId w:val="18"/>
        </w:numPr>
        <w:tabs>
          <w:tab w:val="left" w:pos="1193"/>
        </w:tabs>
        <w:spacing w:before="1" w:after="0" w:line="436" w:lineRule="auto"/>
        <w:ind w:left="112" w:right="915" w:firstLine="480"/>
        <w:jc w:val="left"/>
        <w:rPr>
          <w:color w:val="auto"/>
          <w:sz w:val="24"/>
        </w:rPr>
      </w:pPr>
      <w:r>
        <w:rPr>
          <w:color w:val="auto"/>
          <w:sz w:val="24"/>
        </w:rPr>
        <w:t>未在规定时间内提交或者未按照竞争性磋商文件要求加密的电子响应文件，广西政府采购云平台将拒收。</w:t>
      </w:r>
    </w:p>
    <w:p w14:paraId="0F5BF8FD">
      <w:pPr>
        <w:pStyle w:val="13"/>
        <w:numPr>
          <w:ilvl w:val="1"/>
          <w:numId w:val="18"/>
        </w:numPr>
        <w:tabs>
          <w:tab w:val="left" w:pos="1193"/>
        </w:tabs>
        <w:spacing w:before="0" w:after="0" w:line="439" w:lineRule="auto"/>
        <w:ind w:left="112" w:right="915" w:firstLine="480"/>
        <w:jc w:val="left"/>
        <w:rPr>
          <w:color w:val="auto"/>
          <w:sz w:val="24"/>
        </w:rPr>
      </w:pPr>
      <w:r>
        <w:rPr>
          <w:color w:val="auto"/>
          <w:sz w:val="24"/>
        </w:rPr>
        <w:t>在响应文件提交截止时间前，除供应商补充、修改或者撤回响应文件外，任何单位和个人不得解密或提取响应文件。</w:t>
      </w:r>
    </w:p>
    <w:p w14:paraId="395EA278">
      <w:pPr>
        <w:pStyle w:val="13"/>
        <w:numPr>
          <w:ilvl w:val="1"/>
          <w:numId w:val="18"/>
        </w:numPr>
        <w:tabs>
          <w:tab w:val="left" w:pos="1193"/>
        </w:tabs>
        <w:spacing w:before="0" w:after="0" w:line="436" w:lineRule="auto"/>
        <w:ind w:left="112" w:right="915" w:firstLine="480"/>
        <w:jc w:val="left"/>
        <w:rPr>
          <w:color w:val="auto"/>
          <w:sz w:val="24"/>
        </w:rPr>
      </w:pPr>
      <w:r>
        <w:rPr>
          <w:color w:val="auto"/>
          <w:sz w:val="24"/>
        </w:rPr>
        <w:t>竞标截止时间后30分钟内为竞标文件的解密时长，如由于竞标人原因在规定时间内解密失败的，采购人将不再接受任何形式的竞标文件提交方式，作为无效竞标处理。</w:t>
      </w:r>
    </w:p>
    <w:p w14:paraId="7590CD95">
      <w:pPr>
        <w:pStyle w:val="8"/>
        <w:ind w:left="592"/>
        <w:rPr>
          <w:color w:val="auto"/>
        </w:rPr>
      </w:pPr>
      <w:r>
        <w:rPr>
          <w:color w:val="auto"/>
        </w:rPr>
        <w:t>21.首次响应文件的补充、修改与撤回</w:t>
      </w:r>
    </w:p>
    <w:p w14:paraId="3B04879A">
      <w:pPr>
        <w:spacing w:after="0"/>
        <w:rPr>
          <w:color w:val="auto"/>
        </w:rPr>
        <w:sectPr>
          <w:pgSz w:w="11910" w:h="16840"/>
          <w:pgMar w:top="1300" w:right="380" w:bottom="940" w:left="1020" w:header="0" w:footer="661" w:gutter="0"/>
          <w:cols w:space="720" w:num="1"/>
        </w:sectPr>
      </w:pPr>
    </w:p>
    <w:p w14:paraId="4F1BDFCF">
      <w:pPr>
        <w:pStyle w:val="8"/>
        <w:spacing w:before="42" w:line="436" w:lineRule="auto"/>
        <w:ind w:left="112" w:right="795" w:firstLine="480"/>
        <w:jc w:val="both"/>
        <w:rPr>
          <w:color w:val="auto"/>
        </w:rPr>
      </w:pPr>
      <w:r>
        <w:rPr>
          <w:color w:val="auto"/>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0865513E">
      <w:pPr>
        <w:pStyle w:val="13"/>
        <w:numPr>
          <w:ilvl w:val="0"/>
          <w:numId w:val="19"/>
        </w:numPr>
        <w:tabs>
          <w:tab w:val="left" w:pos="1073"/>
        </w:tabs>
        <w:spacing w:before="1" w:after="0" w:line="240" w:lineRule="auto"/>
        <w:ind w:left="1072" w:right="0" w:hanging="480"/>
        <w:jc w:val="left"/>
        <w:rPr>
          <w:color w:val="auto"/>
          <w:sz w:val="24"/>
        </w:rPr>
      </w:pPr>
      <w:r>
        <w:rPr>
          <w:color w:val="auto"/>
          <w:sz w:val="24"/>
        </w:rPr>
        <w:t>首次响应文件的退回</w:t>
      </w:r>
    </w:p>
    <w:p w14:paraId="0218D0D2">
      <w:pPr>
        <w:pStyle w:val="8"/>
        <w:spacing w:before="8"/>
        <w:rPr>
          <w:color w:val="auto"/>
          <w:sz w:val="19"/>
        </w:rPr>
      </w:pPr>
    </w:p>
    <w:p w14:paraId="012EF1A9">
      <w:pPr>
        <w:pStyle w:val="8"/>
        <w:spacing w:before="1"/>
        <w:ind w:left="592"/>
        <w:rPr>
          <w:color w:val="auto"/>
        </w:rPr>
      </w:pPr>
      <w:r>
        <w:rPr>
          <w:color w:val="auto"/>
        </w:rPr>
        <w:t>采购人和采购代理机构对已提交的响应文件概不退回。</w:t>
      </w:r>
    </w:p>
    <w:p w14:paraId="276D895F">
      <w:pPr>
        <w:pStyle w:val="8"/>
        <w:spacing w:before="10"/>
        <w:rPr>
          <w:color w:val="auto"/>
          <w:sz w:val="19"/>
        </w:rPr>
      </w:pPr>
    </w:p>
    <w:p w14:paraId="29E56289">
      <w:pPr>
        <w:pStyle w:val="13"/>
        <w:numPr>
          <w:ilvl w:val="0"/>
          <w:numId w:val="19"/>
        </w:numPr>
        <w:tabs>
          <w:tab w:val="left" w:pos="1073"/>
        </w:tabs>
        <w:spacing w:before="0" w:after="0" w:line="240" w:lineRule="auto"/>
        <w:ind w:left="1072" w:right="0" w:hanging="480"/>
        <w:jc w:val="left"/>
        <w:rPr>
          <w:color w:val="auto"/>
          <w:sz w:val="24"/>
        </w:rPr>
      </w:pPr>
      <w:r>
        <w:rPr>
          <w:color w:val="auto"/>
          <w:sz w:val="24"/>
        </w:rPr>
        <w:t>截止时间后的撤回</w:t>
      </w:r>
    </w:p>
    <w:p w14:paraId="2911740F">
      <w:pPr>
        <w:pStyle w:val="8"/>
        <w:spacing w:before="8"/>
        <w:rPr>
          <w:color w:val="auto"/>
          <w:sz w:val="19"/>
        </w:rPr>
      </w:pPr>
    </w:p>
    <w:p w14:paraId="37771F82">
      <w:pPr>
        <w:pStyle w:val="8"/>
        <w:spacing w:before="1" w:line="436" w:lineRule="auto"/>
        <w:ind w:left="112" w:right="795" w:firstLine="480"/>
        <w:rPr>
          <w:color w:val="auto"/>
        </w:rPr>
      </w:pPr>
      <w:r>
        <w:rPr>
          <w:color w:val="auto"/>
        </w:rPr>
        <w:t>供应商在首次响应文件提交截止时间后向采购人、采购代理机构书面申请撤回响应文件的，将根据本须知正文17.4的规定不予退还其磋商保证金。</w:t>
      </w:r>
    </w:p>
    <w:p w14:paraId="0AA6E8BA">
      <w:pPr>
        <w:pStyle w:val="8"/>
        <w:spacing w:before="6"/>
        <w:rPr>
          <w:color w:val="auto"/>
          <w:sz w:val="17"/>
        </w:rPr>
      </w:pPr>
    </w:p>
    <w:p w14:paraId="23CDD8BF">
      <w:pPr>
        <w:spacing w:before="0"/>
        <w:ind w:left="0" w:right="643" w:firstLine="0"/>
        <w:jc w:val="center"/>
        <w:rPr>
          <w:color w:val="auto"/>
          <w:sz w:val="31"/>
        </w:rPr>
      </w:pPr>
      <w:r>
        <w:rPr>
          <w:color w:val="auto"/>
          <w:sz w:val="31"/>
        </w:rPr>
        <w:t>四、评审及磋商</w:t>
      </w:r>
    </w:p>
    <w:p w14:paraId="467CF36F">
      <w:pPr>
        <w:pStyle w:val="8"/>
        <w:spacing w:before="208"/>
        <w:ind w:left="592"/>
        <w:rPr>
          <w:color w:val="auto"/>
        </w:rPr>
      </w:pPr>
      <w:r>
        <w:rPr>
          <w:color w:val="auto"/>
        </w:rPr>
        <w:t>24.磋商小组成立</w:t>
      </w:r>
    </w:p>
    <w:p w14:paraId="0C35059D">
      <w:pPr>
        <w:pStyle w:val="8"/>
        <w:spacing w:before="11"/>
        <w:rPr>
          <w:color w:val="auto"/>
          <w:sz w:val="19"/>
        </w:rPr>
      </w:pPr>
    </w:p>
    <w:p w14:paraId="1BD63C3C">
      <w:pPr>
        <w:pStyle w:val="13"/>
        <w:numPr>
          <w:ilvl w:val="1"/>
          <w:numId w:val="20"/>
        </w:numPr>
        <w:tabs>
          <w:tab w:val="left" w:pos="1193"/>
        </w:tabs>
        <w:spacing w:before="0" w:after="0" w:line="436" w:lineRule="auto"/>
        <w:ind w:left="112" w:right="795" w:firstLine="480"/>
        <w:jc w:val="left"/>
        <w:rPr>
          <w:color w:val="auto"/>
          <w:sz w:val="24"/>
        </w:rPr>
      </w:pPr>
      <w:r>
        <w:rPr>
          <w:color w:val="auto"/>
          <w:sz w:val="24"/>
        </w:rPr>
        <w:t>磋商小组由评审专家共3人以上单数组成，具体人数见“供应商须知前附表”，其中评审专家人数不得少于磋商小组成员总数的2/3。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B9F3E55">
      <w:pPr>
        <w:pStyle w:val="8"/>
        <w:ind w:left="112"/>
        <w:rPr>
          <w:color w:val="auto"/>
        </w:rPr>
      </w:pPr>
      <w:r>
        <w:rPr>
          <w:color w:val="auto"/>
        </w:rPr>
        <w:t>。</w:t>
      </w:r>
    </w:p>
    <w:p w14:paraId="37851A38">
      <w:pPr>
        <w:pStyle w:val="8"/>
        <w:spacing w:before="8"/>
        <w:rPr>
          <w:color w:val="auto"/>
          <w:sz w:val="19"/>
        </w:rPr>
      </w:pPr>
    </w:p>
    <w:p w14:paraId="0006E22D">
      <w:pPr>
        <w:pStyle w:val="13"/>
        <w:numPr>
          <w:ilvl w:val="1"/>
          <w:numId w:val="20"/>
        </w:numPr>
        <w:tabs>
          <w:tab w:val="left" w:pos="1193"/>
        </w:tabs>
        <w:spacing w:before="1" w:after="0" w:line="436" w:lineRule="auto"/>
        <w:ind w:left="112" w:right="795" w:firstLine="480"/>
        <w:jc w:val="left"/>
        <w:rPr>
          <w:color w:val="auto"/>
          <w:sz w:val="24"/>
        </w:rPr>
      </w:pPr>
      <w:r>
        <w:rPr>
          <w:color w:val="auto"/>
          <w:sz w:val="24"/>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2DE2E12">
      <w:pPr>
        <w:pStyle w:val="8"/>
        <w:spacing w:before="3"/>
        <w:ind w:left="592"/>
        <w:rPr>
          <w:color w:val="auto"/>
        </w:rPr>
      </w:pPr>
      <w:r>
        <w:rPr>
          <w:color w:val="auto"/>
        </w:rPr>
        <w:t>25.首次响应文件的开启</w:t>
      </w:r>
    </w:p>
    <w:p w14:paraId="3866DF90">
      <w:pPr>
        <w:pStyle w:val="8"/>
        <w:spacing w:before="8"/>
        <w:rPr>
          <w:color w:val="auto"/>
          <w:sz w:val="19"/>
        </w:rPr>
      </w:pPr>
    </w:p>
    <w:p w14:paraId="5DA70841">
      <w:pPr>
        <w:pStyle w:val="8"/>
        <w:ind w:left="592"/>
        <w:rPr>
          <w:color w:val="auto"/>
        </w:rPr>
      </w:pPr>
      <w:r>
        <w:rPr>
          <w:color w:val="auto"/>
        </w:rPr>
        <w:t>首次响应文件由磋商小组或者采购代理机构在“供应商须知前附表”规定的时间开启。</w:t>
      </w:r>
    </w:p>
    <w:p w14:paraId="58DF0EDF">
      <w:pPr>
        <w:pStyle w:val="8"/>
        <w:spacing w:before="8"/>
        <w:rPr>
          <w:color w:val="auto"/>
          <w:sz w:val="19"/>
        </w:rPr>
      </w:pPr>
    </w:p>
    <w:p w14:paraId="0AF30FA9">
      <w:pPr>
        <w:pStyle w:val="8"/>
        <w:ind w:left="592"/>
        <w:rPr>
          <w:color w:val="auto"/>
        </w:rPr>
      </w:pPr>
      <w:r>
        <w:rPr>
          <w:color w:val="auto"/>
        </w:rPr>
        <w:t>26.评审程序、评审方法和评审标准</w:t>
      </w:r>
    </w:p>
    <w:p w14:paraId="45C3B34C">
      <w:pPr>
        <w:pStyle w:val="8"/>
        <w:spacing w:before="11"/>
        <w:rPr>
          <w:color w:val="auto"/>
          <w:sz w:val="19"/>
        </w:rPr>
      </w:pPr>
    </w:p>
    <w:p w14:paraId="44C5378C">
      <w:pPr>
        <w:pStyle w:val="13"/>
        <w:numPr>
          <w:ilvl w:val="1"/>
          <w:numId w:val="21"/>
        </w:numPr>
        <w:tabs>
          <w:tab w:val="left" w:pos="1193"/>
        </w:tabs>
        <w:spacing w:before="0" w:after="0" w:line="240" w:lineRule="auto"/>
        <w:ind w:left="1192" w:right="0" w:hanging="600"/>
        <w:jc w:val="left"/>
        <w:rPr>
          <w:color w:val="auto"/>
          <w:sz w:val="24"/>
        </w:rPr>
      </w:pPr>
      <w:r>
        <w:rPr>
          <w:color w:val="auto"/>
          <w:sz w:val="24"/>
        </w:rPr>
        <w:t>本项目的评审方法为综合评分法。</w:t>
      </w:r>
    </w:p>
    <w:p w14:paraId="212F30FC">
      <w:pPr>
        <w:pStyle w:val="8"/>
        <w:spacing w:before="8"/>
        <w:rPr>
          <w:color w:val="auto"/>
          <w:sz w:val="19"/>
        </w:rPr>
      </w:pPr>
    </w:p>
    <w:p w14:paraId="29C56FE9">
      <w:pPr>
        <w:pStyle w:val="13"/>
        <w:numPr>
          <w:ilvl w:val="1"/>
          <w:numId w:val="21"/>
        </w:numPr>
        <w:tabs>
          <w:tab w:val="left" w:pos="1193"/>
        </w:tabs>
        <w:spacing w:before="0" w:after="0" w:line="240" w:lineRule="auto"/>
        <w:ind w:left="1192" w:right="0" w:hanging="600"/>
        <w:jc w:val="left"/>
        <w:rPr>
          <w:color w:val="auto"/>
          <w:sz w:val="24"/>
        </w:rPr>
      </w:pPr>
      <w:r>
        <w:rPr>
          <w:color w:val="auto"/>
          <w:sz w:val="24"/>
        </w:rPr>
        <w:t>磋商小组按照“第四章 评审程序、评审方法和评审标准”规定的方法、评审因素</w:t>
      </w:r>
    </w:p>
    <w:p w14:paraId="4F5A6B13">
      <w:pPr>
        <w:pStyle w:val="8"/>
        <w:spacing w:before="8"/>
        <w:rPr>
          <w:color w:val="auto"/>
          <w:sz w:val="19"/>
        </w:rPr>
      </w:pPr>
    </w:p>
    <w:p w14:paraId="07CEB476">
      <w:pPr>
        <w:pStyle w:val="8"/>
        <w:ind w:left="112"/>
        <w:rPr>
          <w:color w:val="auto"/>
        </w:rPr>
      </w:pPr>
      <w:r>
        <w:rPr>
          <w:color w:val="auto"/>
        </w:rPr>
        <w:t>、标准和程序对相应文件进行评审。</w:t>
      </w:r>
    </w:p>
    <w:p w14:paraId="403F0D17">
      <w:pPr>
        <w:spacing w:after="0"/>
        <w:rPr>
          <w:color w:val="auto"/>
        </w:rPr>
        <w:sectPr>
          <w:pgSz w:w="11910" w:h="16840"/>
          <w:pgMar w:top="1300" w:right="380" w:bottom="940" w:left="1020" w:header="0" w:footer="661" w:gutter="0"/>
          <w:cols w:space="720" w:num="1"/>
        </w:sectPr>
      </w:pPr>
    </w:p>
    <w:p w14:paraId="56953DFE">
      <w:pPr>
        <w:pStyle w:val="8"/>
        <w:spacing w:before="42"/>
        <w:ind w:left="592"/>
        <w:rPr>
          <w:color w:val="auto"/>
        </w:rPr>
      </w:pPr>
      <w:r>
        <w:rPr>
          <w:color w:val="auto"/>
        </w:rPr>
        <w:t>27.确定成交供应商及结果公告</w:t>
      </w:r>
    </w:p>
    <w:p w14:paraId="5FDE9C36">
      <w:pPr>
        <w:pStyle w:val="8"/>
        <w:spacing w:before="8"/>
        <w:rPr>
          <w:color w:val="auto"/>
          <w:sz w:val="19"/>
        </w:rPr>
      </w:pPr>
    </w:p>
    <w:p w14:paraId="2BDFF74C">
      <w:pPr>
        <w:pStyle w:val="13"/>
        <w:numPr>
          <w:ilvl w:val="1"/>
          <w:numId w:val="22"/>
        </w:numPr>
        <w:tabs>
          <w:tab w:val="left" w:pos="1193"/>
        </w:tabs>
        <w:spacing w:before="1" w:after="0" w:line="436" w:lineRule="auto"/>
        <w:ind w:left="112" w:right="795" w:firstLine="480"/>
        <w:jc w:val="left"/>
        <w:rPr>
          <w:color w:val="auto"/>
          <w:sz w:val="24"/>
        </w:rPr>
      </w:pPr>
      <w:r>
        <w:rPr>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C4B3BE">
      <w:pPr>
        <w:pStyle w:val="13"/>
        <w:numPr>
          <w:ilvl w:val="1"/>
          <w:numId w:val="22"/>
        </w:numPr>
        <w:tabs>
          <w:tab w:val="left" w:pos="1193"/>
        </w:tabs>
        <w:spacing w:before="3" w:after="0" w:line="436" w:lineRule="auto"/>
        <w:ind w:left="112" w:right="795" w:firstLine="480"/>
        <w:jc w:val="left"/>
        <w:rPr>
          <w:color w:val="auto"/>
          <w:sz w:val="24"/>
        </w:rPr>
      </w:pPr>
      <w:r>
        <w:rPr>
          <w:color w:val="auto"/>
          <w:sz w:val="24"/>
        </w:rPr>
        <w:t>采购代理机构应当在成交供应商确定后2个工作日内，在磋商公告发布的媒体上公告成交结果，同时向成交供应商发出成交通知书，成交结果公告的公告期限为1个工作日。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F5013E6">
      <w:pPr>
        <w:pStyle w:val="13"/>
        <w:numPr>
          <w:ilvl w:val="1"/>
          <w:numId w:val="22"/>
        </w:numPr>
        <w:tabs>
          <w:tab w:val="left" w:pos="1193"/>
        </w:tabs>
        <w:spacing w:before="1" w:after="0" w:line="436" w:lineRule="auto"/>
        <w:ind w:left="112" w:right="795" w:firstLine="480"/>
        <w:jc w:val="left"/>
        <w:rPr>
          <w:color w:val="auto"/>
          <w:sz w:val="24"/>
        </w:rPr>
      </w:pPr>
      <w:r>
        <w:rPr>
          <w:color w:val="auto"/>
          <w:sz w:val="24"/>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67121E">
      <w:pPr>
        <w:pStyle w:val="13"/>
        <w:numPr>
          <w:ilvl w:val="1"/>
          <w:numId w:val="22"/>
        </w:numPr>
        <w:tabs>
          <w:tab w:val="left" w:pos="1193"/>
        </w:tabs>
        <w:spacing w:before="1" w:after="0" w:line="436" w:lineRule="auto"/>
        <w:ind w:left="112" w:right="795" w:firstLine="480"/>
        <w:jc w:val="left"/>
        <w:rPr>
          <w:color w:val="auto"/>
          <w:sz w:val="24"/>
        </w:rPr>
      </w:pPr>
      <w:r>
        <w:rPr>
          <w:color w:val="auto"/>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C063BF">
      <w:pPr>
        <w:pStyle w:val="8"/>
        <w:spacing w:before="1"/>
        <w:ind w:left="592"/>
        <w:rPr>
          <w:color w:val="auto"/>
        </w:rPr>
      </w:pPr>
      <w:r>
        <w:rPr>
          <w:color w:val="auto"/>
        </w:rPr>
        <w:t>28.履约保证金</w:t>
      </w:r>
    </w:p>
    <w:p w14:paraId="2362BC23">
      <w:pPr>
        <w:pStyle w:val="8"/>
        <w:spacing w:before="10"/>
        <w:rPr>
          <w:color w:val="auto"/>
          <w:sz w:val="19"/>
        </w:rPr>
      </w:pPr>
    </w:p>
    <w:p w14:paraId="21121B9C">
      <w:pPr>
        <w:pStyle w:val="13"/>
        <w:numPr>
          <w:ilvl w:val="1"/>
          <w:numId w:val="23"/>
        </w:numPr>
        <w:tabs>
          <w:tab w:val="left" w:pos="1193"/>
        </w:tabs>
        <w:spacing w:before="1" w:after="0" w:line="436" w:lineRule="auto"/>
        <w:ind w:left="112" w:right="795" w:firstLine="480"/>
        <w:jc w:val="left"/>
        <w:rPr>
          <w:color w:val="auto"/>
          <w:sz w:val="24"/>
        </w:rPr>
      </w:pPr>
      <w:r>
        <w:rPr>
          <w:color w:val="auto"/>
          <w:sz w:val="24"/>
        </w:rPr>
        <w:t>履约保证金的金额、提交方式、退付的时间和条件详见“供应商须知前附表”。成交供应商未按规定提交履约保证金的，视为拒绝与采购人签订合同，采购人可以按照评审报告推荐的成交候选人名单排序，确定下一候选人为成交供应商，也可以重新开展政府采购活动。</w:t>
      </w:r>
    </w:p>
    <w:p w14:paraId="32DCA72D">
      <w:pPr>
        <w:pStyle w:val="13"/>
        <w:numPr>
          <w:ilvl w:val="1"/>
          <w:numId w:val="23"/>
        </w:numPr>
        <w:tabs>
          <w:tab w:val="left" w:pos="1193"/>
        </w:tabs>
        <w:spacing w:before="0" w:after="0" w:line="436" w:lineRule="auto"/>
        <w:ind w:left="112" w:right="915" w:firstLine="480"/>
        <w:jc w:val="left"/>
        <w:rPr>
          <w:color w:val="auto"/>
          <w:sz w:val="24"/>
        </w:rPr>
      </w:pPr>
      <w:r>
        <w:rPr>
          <w:color w:val="auto"/>
          <w:sz w:val="24"/>
        </w:rPr>
        <w:t>签订合同后，如成交供应商不按双方签订的合同规定履约，则没收其全部履约保证金，履约保证金不足以赔偿损失的，按实际损失赔偿。</w:t>
      </w:r>
    </w:p>
    <w:p w14:paraId="10BAC3BA">
      <w:pPr>
        <w:spacing w:after="0" w:line="436" w:lineRule="auto"/>
        <w:jc w:val="left"/>
        <w:rPr>
          <w:color w:val="auto"/>
          <w:sz w:val="24"/>
        </w:rPr>
        <w:sectPr>
          <w:footerReference r:id="rId7" w:type="default"/>
          <w:pgSz w:w="11910" w:h="16840"/>
          <w:pgMar w:top="1300" w:right="380" w:bottom="940" w:left="1020" w:header="0" w:footer="741" w:gutter="0"/>
          <w:pgNumType w:start="20"/>
          <w:cols w:space="720" w:num="1"/>
        </w:sectPr>
      </w:pPr>
    </w:p>
    <w:p w14:paraId="3BD679E4">
      <w:pPr>
        <w:pStyle w:val="13"/>
        <w:numPr>
          <w:ilvl w:val="1"/>
          <w:numId w:val="23"/>
        </w:numPr>
        <w:tabs>
          <w:tab w:val="left" w:pos="1193"/>
        </w:tabs>
        <w:spacing w:before="42" w:after="0" w:line="240" w:lineRule="auto"/>
        <w:ind w:left="112" w:right="0" w:firstLine="480"/>
        <w:jc w:val="left"/>
        <w:rPr>
          <w:color w:val="auto"/>
          <w:sz w:val="24"/>
        </w:rPr>
      </w:pPr>
      <w:r>
        <w:rPr>
          <w:color w:val="auto"/>
          <w:sz w:val="24"/>
        </w:rPr>
        <w:t>在履约保证金退还日期前，若成交供应商的开户名称、开户银行、账号有变动的</w:t>
      </w:r>
    </w:p>
    <w:p w14:paraId="59CD5048">
      <w:pPr>
        <w:pStyle w:val="8"/>
        <w:spacing w:before="8"/>
        <w:rPr>
          <w:color w:val="auto"/>
          <w:sz w:val="19"/>
        </w:rPr>
      </w:pPr>
    </w:p>
    <w:p w14:paraId="316FFA6D">
      <w:pPr>
        <w:pStyle w:val="8"/>
        <w:spacing w:before="1"/>
        <w:ind w:left="112"/>
        <w:rPr>
          <w:color w:val="auto"/>
        </w:rPr>
      </w:pPr>
      <w:r>
        <w:rPr>
          <w:color w:val="auto"/>
        </w:rPr>
        <w:t>，请以书面形式通知履约保证金收取单位，否则由此产生的后果由成交供应商自行承担。</w:t>
      </w:r>
    </w:p>
    <w:p w14:paraId="575FC5BE">
      <w:pPr>
        <w:pStyle w:val="8"/>
        <w:spacing w:before="10"/>
        <w:rPr>
          <w:color w:val="auto"/>
          <w:sz w:val="19"/>
        </w:rPr>
      </w:pPr>
    </w:p>
    <w:p w14:paraId="524D5673">
      <w:pPr>
        <w:pStyle w:val="8"/>
        <w:ind w:left="592"/>
        <w:rPr>
          <w:color w:val="auto"/>
        </w:rPr>
      </w:pPr>
      <w:r>
        <w:rPr>
          <w:color w:val="auto"/>
        </w:rPr>
        <w:t>29.签订合同</w:t>
      </w:r>
    </w:p>
    <w:p w14:paraId="4A88BB62">
      <w:pPr>
        <w:pStyle w:val="8"/>
        <w:spacing w:before="8"/>
        <w:rPr>
          <w:color w:val="auto"/>
          <w:sz w:val="19"/>
        </w:rPr>
      </w:pPr>
    </w:p>
    <w:p w14:paraId="57DC4A23">
      <w:pPr>
        <w:pStyle w:val="13"/>
        <w:numPr>
          <w:ilvl w:val="1"/>
          <w:numId w:val="24"/>
        </w:numPr>
        <w:tabs>
          <w:tab w:val="left" w:pos="1193"/>
        </w:tabs>
        <w:spacing w:before="0" w:after="0" w:line="436" w:lineRule="auto"/>
        <w:ind w:left="112" w:right="795" w:firstLine="480"/>
        <w:jc w:val="left"/>
        <w:rPr>
          <w:color w:val="auto"/>
          <w:sz w:val="24"/>
        </w:rPr>
      </w:pPr>
      <w:r>
        <w:rPr>
          <w:color w:val="auto"/>
          <w:sz w:val="24"/>
        </w:rPr>
        <w:t>成交供应商在收到成交通知书后25日内签订合同，应当在签订合同时向采购人出示相关证明材料，具体内容详见“供应商须知前附表”，经采购人核验合格后方可签订合同</w:t>
      </w:r>
    </w:p>
    <w:p w14:paraId="1AF672BF">
      <w:pPr>
        <w:pStyle w:val="8"/>
        <w:spacing w:before="2"/>
        <w:ind w:left="112"/>
        <w:rPr>
          <w:color w:val="auto"/>
        </w:rPr>
      </w:pPr>
      <w:r>
        <w:rPr>
          <w:color w:val="auto"/>
        </w:rPr>
        <w:t>。</w:t>
      </w:r>
    </w:p>
    <w:p w14:paraId="640240E0">
      <w:pPr>
        <w:pStyle w:val="8"/>
        <w:spacing w:before="8"/>
        <w:rPr>
          <w:color w:val="auto"/>
          <w:sz w:val="19"/>
        </w:rPr>
      </w:pPr>
    </w:p>
    <w:p w14:paraId="244BB7FB">
      <w:pPr>
        <w:pStyle w:val="13"/>
        <w:numPr>
          <w:ilvl w:val="1"/>
          <w:numId w:val="24"/>
        </w:numPr>
        <w:tabs>
          <w:tab w:val="left" w:pos="1193"/>
        </w:tabs>
        <w:spacing w:before="0" w:after="0" w:line="240" w:lineRule="auto"/>
        <w:ind w:left="112" w:right="0" w:firstLine="480"/>
        <w:jc w:val="left"/>
        <w:rPr>
          <w:color w:val="auto"/>
          <w:sz w:val="24"/>
        </w:rPr>
      </w:pPr>
      <w:r>
        <w:rPr>
          <w:color w:val="auto"/>
          <w:sz w:val="24"/>
        </w:rPr>
        <w:t>签订合同时间：按成交通知书规定的时间与采购人签订政府采购合同。</w:t>
      </w:r>
    </w:p>
    <w:p w14:paraId="6F998480">
      <w:pPr>
        <w:pStyle w:val="8"/>
        <w:spacing w:before="8"/>
        <w:rPr>
          <w:color w:val="auto"/>
          <w:sz w:val="19"/>
        </w:rPr>
      </w:pPr>
    </w:p>
    <w:p w14:paraId="15171056">
      <w:pPr>
        <w:pStyle w:val="13"/>
        <w:numPr>
          <w:ilvl w:val="1"/>
          <w:numId w:val="24"/>
        </w:numPr>
        <w:tabs>
          <w:tab w:val="left" w:pos="1193"/>
        </w:tabs>
        <w:spacing w:before="1" w:after="0" w:line="436" w:lineRule="auto"/>
        <w:ind w:left="112" w:right="795" w:firstLine="480"/>
        <w:jc w:val="left"/>
        <w:rPr>
          <w:color w:val="auto"/>
          <w:sz w:val="24"/>
        </w:rPr>
      </w:pPr>
      <w:r>
        <w:rPr>
          <w:color w:val="auto"/>
          <w:sz w:val="24"/>
        </w:rPr>
        <w:t>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FDBBC3E">
      <w:pPr>
        <w:pStyle w:val="13"/>
        <w:numPr>
          <w:ilvl w:val="1"/>
          <w:numId w:val="24"/>
        </w:numPr>
        <w:tabs>
          <w:tab w:val="left" w:pos="1193"/>
        </w:tabs>
        <w:spacing w:before="1" w:after="0" w:line="240" w:lineRule="auto"/>
        <w:ind w:left="112" w:right="0" w:firstLine="480"/>
        <w:jc w:val="left"/>
        <w:rPr>
          <w:color w:val="auto"/>
          <w:sz w:val="24"/>
        </w:rPr>
      </w:pPr>
      <w:r>
        <w:rPr>
          <w:color w:val="auto"/>
          <w:sz w:val="24"/>
        </w:rPr>
        <w:t>如磋商供应商成交后不按时按《保障农民工工资支付条例》（国务院令第724号）</w:t>
      </w:r>
    </w:p>
    <w:p w14:paraId="0628857C">
      <w:pPr>
        <w:pStyle w:val="8"/>
        <w:spacing w:before="10"/>
        <w:rPr>
          <w:color w:val="auto"/>
          <w:sz w:val="19"/>
        </w:rPr>
      </w:pPr>
    </w:p>
    <w:p w14:paraId="5850B63A">
      <w:pPr>
        <w:pStyle w:val="8"/>
        <w:spacing w:line="436" w:lineRule="auto"/>
        <w:ind w:left="112" w:right="915"/>
        <w:rPr>
          <w:color w:val="auto"/>
        </w:rPr>
      </w:pPr>
      <w:r>
        <w:rPr>
          <w:color w:val="auto"/>
        </w:rPr>
        <w:t>、《广西壮族自治区人力资源和社会保障厅等8部门关于印发广西壮族自治区工程建设领域农民工工资专用账户管理暂行办法实施细则的通知》（桂人社规〔2022〕5号）、关于印发</w:t>
      </w:r>
    </w:p>
    <w:p w14:paraId="6B1D678E">
      <w:pPr>
        <w:pStyle w:val="8"/>
        <w:spacing w:line="439" w:lineRule="auto"/>
        <w:ind w:left="112" w:right="795"/>
        <w:rPr>
          <w:color w:val="auto"/>
        </w:rPr>
      </w:pPr>
      <w:r>
        <w:rPr>
          <w:color w:val="auto"/>
        </w:rPr>
        <w:t>《工程建设领域农民工工资保证金规定》的通知（人社部发[2021]65号）、《关于印发广西壮族自治区工程建设领域农民工工资保证金规定实施办法的通知》（桂人社规〔2021〕16号</w:t>
      </w:r>
    </w:p>
    <w:p w14:paraId="18C1C4A6">
      <w:pPr>
        <w:pStyle w:val="8"/>
        <w:spacing w:line="303" w:lineRule="exact"/>
        <w:ind w:left="112"/>
        <w:rPr>
          <w:color w:val="auto"/>
        </w:rPr>
      </w:pPr>
      <w:r>
        <w:rPr>
          <w:color w:val="auto"/>
        </w:rPr>
        <w:t>）等相关法律法规的规定执行办理农民工工资保证金的，采购单位将取消其成交资格。</w:t>
      </w:r>
    </w:p>
    <w:p w14:paraId="37D77FFF">
      <w:pPr>
        <w:pStyle w:val="8"/>
        <w:spacing w:before="7"/>
        <w:rPr>
          <w:color w:val="auto"/>
          <w:sz w:val="19"/>
        </w:rPr>
      </w:pPr>
    </w:p>
    <w:p w14:paraId="20C5D703">
      <w:pPr>
        <w:pStyle w:val="8"/>
        <w:spacing w:before="1"/>
        <w:ind w:left="592"/>
        <w:rPr>
          <w:color w:val="auto"/>
        </w:rPr>
      </w:pPr>
      <w:r>
        <w:rPr>
          <w:color w:val="auto"/>
        </w:rPr>
        <w:t>30.政府采购合同公告</w:t>
      </w:r>
    </w:p>
    <w:p w14:paraId="37850C33">
      <w:pPr>
        <w:pStyle w:val="8"/>
        <w:spacing w:before="10"/>
        <w:rPr>
          <w:color w:val="auto"/>
          <w:sz w:val="19"/>
        </w:rPr>
      </w:pPr>
    </w:p>
    <w:p w14:paraId="41C86EB2">
      <w:pPr>
        <w:pStyle w:val="8"/>
        <w:spacing w:line="436" w:lineRule="auto"/>
        <w:ind w:left="112" w:right="795" w:firstLine="480"/>
        <w:rPr>
          <w:color w:val="auto"/>
        </w:rPr>
      </w:pPr>
      <w:r>
        <w:rPr>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0BD05DA">
      <w:pPr>
        <w:pStyle w:val="8"/>
        <w:spacing w:before="1" w:line="436" w:lineRule="auto"/>
        <w:ind w:left="112" w:right="795" w:firstLine="480"/>
        <w:rPr>
          <w:color w:val="auto"/>
        </w:rPr>
      </w:pPr>
      <w:r>
        <w:rPr>
          <w:color w:val="auto"/>
        </w:rPr>
        <w:t>31.如果成交人不按本须知第29条的规定执行，在规定时间内因为成交人原因未能签合同，或要求改变竞争性磋商文件内容而拖延合同签订，则按违约处理，取消其成交资格，采购人可从成交候选人中重新确定成交人，组织供需方签订合同或重新招标。成交人拒绝签订采购合同的，采购人可以按本项目确定成交人办法确定其他成交候选人作为成交人并签订采购合同，也可以重新开展采购活动。拒绝签订采购合同的成交人不得参加对该项目重新开展的采购活动。</w:t>
      </w:r>
    </w:p>
    <w:p w14:paraId="6953E359">
      <w:pPr>
        <w:spacing w:after="0" w:line="436" w:lineRule="auto"/>
        <w:rPr>
          <w:color w:val="auto"/>
        </w:rPr>
        <w:sectPr>
          <w:pgSz w:w="11910" w:h="16840"/>
          <w:pgMar w:top="1300" w:right="380" w:bottom="940" w:left="1020" w:header="0" w:footer="741" w:gutter="0"/>
          <w:cols w:space="720" w:num="1"/>
        </w:sectPr>
      </w:pPr>
    </w:p>
    <w:p w14:paraId="65314B1C">
      <w:pPr>
        <w:pStyle w:val="13"/>
        <w:numPr>
          <w:ilvl w:val="0"/>
          <w:numId w:val="25"/>
        </w:numPr>
        <w:tabs>
          <w:tab w:val="left" w:pos="1073"/>
        </w:tabs>
        <w:spacing w:before="42" w:after="0" w:line="240" w:lineRule="auto"/>
        <w:ind w:left="1072" w:right="0" w:hanging="480"/>
        <w:jc w:val="left"/>
        <w:rPr>
          <w:color w:val="auto"/>
          <w:sz w:val="24"/>
        </w:rPr>
      </w:pPr>
      <w:r>
        <w:rPr>
          <w:color w:val="auto"/>
          <w:sz w:val="24"/>
        </w:rPr>
        <w:t>询问、质疑和投诉</w:t>
      </w:r>
    </w:p>
    <w:p w14:paraId="2DC4FA60">
      <w:pPr>
        <w:pStyle w:val="8"/>
        <w:spacing w:before="8"/>
        <w:rPr>
          <w:color w:val="auto"/>
          <w:sz w:val="19"/>
        </w:rPr>
      </w:pPr>
    </w:p>
    <w:p w14:paraId="71443F73">
      <w:pPr>
        <w:pStyle w:val="13"/>
        <w:numPr>
          <w:ilvl w:val="1"/>
          <w:numId w:val="25"/>
        </w:numPr>
        <w:tabs>
          <w:tab w:val="left" w:pos="1193"/>
        </w:tabs>
        <w:spacing w:before="1" w:after="0" w:line="439" w:lineRule="auto"/>
        <w:ind w:left="112" w:right="915" w:firstLine="480"/>
        <w:jc w:val="left"/>
        <w:rPr>
          <w:color w:val="auto"/>
          <w:sz w:val="24"/>
        </w:rPr>
      </w:pPr>
      <w:r>
        <w:rPr>
          <w:color w:val="auto"/>
          <w:sz w:val="24"/>
        </w:rPr>
        <w:t>供应商对政府采购活动事项有疑问的，可以向采购人、采购代理机构提出询问， 采购人或者采购代理机构应当在3个工作日内对供应商依法提出的询问作出答复。</w:t>
      </w:r>
    </w:p>
    <w:p w14:paraId="35604334">
      <w:pPr>
        <w:pStyle w:val="13"/>
        <w:numPr>
          <w:ilvl w:val="1"/>
          <w:numId w:val="25"/>
        </w:numPr>
        <w:tabs>
          <w:tab w:val="left" w:pos="1193"/>
        </w:tabs>
        <w:spacing w:before="0" w:after="0" w:line="436" w:lineRule="auto"/>
        <w:ind w:left="112" w:right="795" w:firstLine="480"/>
        <w:jc w:val="left"/>
        <w:rPr>
          <w:color w:val="auto"/>
          <w:sz w:val="24"/>
        </w:rPr>
      </w:pPr>
      <w:r>
        <w:rPr>
          <w:color w:val="auto"/>
          <w:sz w:val="24"/>
        </w:rPr>
        <w:t>供应商认为磋商文件、采购过程或者成交结果使自己的合法权益受到损害的，应当在知道或者应知其权益受到损害之日起7个工作日内，以书面形式向采购人、采购代理机构质疑，接收质疑函的方式、联系部门、联系电话和通讯地址等信息详见“供应商须知前附表”。具体质疑起算时间如下：</w:t>
      </w:r>
    </w:p>
    <w:p w14:paraId="514DCF42">
      <w:pPr>
        <w:pStyle w:val="8"/>
        <w:spacing w:line="439" w:lineRule="auto"/>
        <w:ind w:left="112" w:right="915" w:firstLine="480"/>
        <w:rPr>
          <w:color w:val="auto"/>
        </w:rPr>
      </w:pPr>
      <w:r>
        <w:rPr>
          <w:color w:val="auto"/>
        </w:rPr>
        <w:t>（1）对可以质疑的磋商文件质疑的，为收到磋商文件之日或者竞争性磋商公告期限届满之日；</w:t>
      </w:r>
    </w:p>
    <w:p w14:paraId="597C90DC">
      <w:pPr>
        <w:pStyle w:val="8"/>
        <w:spacing w:line="303" w:lineRule="exact"/>
        <w:ind w:left="592"/>
        <w:rPr>
          <w:color w:val="auto"/>
        </w:rPr>
      </w:pPr>
      <w:r>
        <w:rPr>
          <w:color w:val="auto"/>
        </w:rPr>
        <w:t>（2）对采购过程质疑的，为各采购程序环节结束之日；</w:t>
      </w:r>
    </w:p>
    <w:p w14:paraId="502B03CB">
      <w:pPr>
        <w:pStyle w:val="8"/>
        <w:spacing w:before="4"/>
        <w:rPr>
          <w:color w:val="auto"/>
          <w:sz w:val="19"/>
        </w:rPr>
      </w:pPr>
    </w:p>
    <w:p w14:paraId="27547502">
      <w:pPr>
        <w:pStyle w:val="8"/>
        <w:ind w:left="592"/>
        <w:rPr>
          <w:color w:val="auto"/>
        </w:rPr>
      </w:pPr>
      <w:r>
        <w:rPr>
          <w:color w:val="auto"/>
        </w:rPr>
        <w:t>（3）对成交结果质疑的，为成交结果公告期限届满之日。</w:t>
      </w:r>
    </w:p>
    <w:p w14:paraId="2B01FFBE">
      <w:pPr>
        <w:pStyle w:val="8"/>
        <w:spacing w:before="10"/>
        <w:rPr>
          <w:color w:val="auto"/>
          <w:sz w:val="19"/>
        </w:rPr>
      </w:pPr>
    </w:p>
    <w:p w14:paraId="6E107671">
      <w:pPr>
        <w:pStyle w:val="13"/>
        <w:numPr>
          <w:ilvl w:val="1"/>
          <w:numId w:val="25"/>
        </w:numPr>
        <w:tabs>
          <w:tab w:val="left" w:pos="1193"/>
        </w:tabs>
        <w:spacing w:before="0" w:after="0" w:line="436" w:lineRule="auto"/>
        <w:ind w:left="112" w:right="795" w:firstLine="480"/>
        <w:jc w:val="left"/>
        <w:rPr>
          <w:color w:val="auto"/>
          <w:sz w:val="24"/>
        </w:rPr>
      </w:pPr>
      <w:r>
        <w:rPr>
          <w:color w:val="auto"/>
          <w:sz w:val="24"/>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3F02944A">
      <w:pPr>
        <w:pStyle w:val="13"/>
        <w:numPr>
          <w:ilvl w:val="1"/>
          <w:numId w:val="25"/>
        </w:numPr>
        <w:tabs>
          <w:tab w:val="left" w:pos="1193"/>
        </w:tabs>
        <w:spacing w:before="1" w:after="0" w:line="436" w:lineRule="auto"/>
        <w:ind w:left="112" w:right="915" w:firstLine="480"/>
        <w:jc w:val="left"/>
        <w:rPr>
          <w:color w:val="auto"/>
          <w:sz w:val="24"/>
        </w:rPr>
      </w:pPr>
      <w:r>
        <w:rPr>
          <w:color w:val="auto"/>
          <w:sz w:val="24"/>
        </w:rPr>
        <w:t>供应商质疑应当提交质疑函和必要的证明材料，针对同一采购程序环节的质疑必须在法定质疑期内一次性提出。质疑函应当包括下列内容（质疑函格式后附）：</w:t>
      </w:r>
    </w:p>
    <w:p w14:paraId="4849C133">
      <w:pPr>
        <w:pStyle w:val="8"/>
        <w:spacing w:line="307" w:lineRule="exact"/>
        <w:ind w:left="592"/>
        <w:rPr>
          <w:color w:val="auto"/>
        </w:rPr>
      </w:pPr>
      <w:r>
        <w:rPr>
          <w:color w:val="auto"/>
        </w:rPr>
        <w:t>（1）供应商的姓名或者名称、地址、邮编、联系人及联系电话；</w:t>
      </w:r>
    </w:p>
    <w:p w14:paraId="0D50835D">
      <w:pPr>
        <w:pStyle w:val="8"/>
        <w:spacing w:before="11"/>
        <w:rPr>
          <w:color w:val="auto"/>
          <w:sz w:val="19"/>
        </w:rPr>
      </w:pPr>
    </w:p>
    <w:p w14:paraId="4EDAF2C3">
      <w:pPr>
        <w:pStyle w:val="8"/>
        <w:ind w:left="592"/>
        <w:rPr>
          <w:color w:val="auto"/>
        </w:rPr>
      </w:pPr>
      <w:r>
        <w:rPr>
          <w:color w:val="auto"/>
        </w:rPr>
        <w:t>（2）质疑项目的名称、编号；</w:t>
      </w:r>
    </w:p>
    <w:p w14:paraId="2C7A8B53">
      <w:pPr>
        <w:pStyle w:val="8"/>
        <w:spacing w:before="8"/>
        <w:rPr>
          <w:color w:val="auto"/>
          <w:sz w:val="19"/>
        </w:rPr>
      </w:pPr>
    </w:p>
    <w:p w14:paraId="327059F5">
      <w:pPr>
        <w:pStyle w:val="8"/>
        <w:ind w:left="592"/>
        <w:rPr>
          <w:color w:val="auto"/>
        </w:rPr>
      </w:pPr>
      <w:r>
        <w:rPr>
          <w:color w:val="auto"/>
        </w:rPr>
        <w:t>（3）具体、明确的质疑事项和与质疑事项相关的请求；</w:t>
      </w:r>
    </w:p>
    <w:p w14:paraId="32EB3DF2">
      <w:pPr>
        <w:pStyle w:val="8"/>
        <w:spacing w:before="8"/>
        <w:rPr>
          <w:color w:val="auto"/>
          <w:sz w:val="19"/>
        </w:rPr>
      </w:pPr>
    </w:p>
    <w:p w14:paraId="343B4A3E">
      <w:pPr>
        <w:pStyle w:val="8"/>
        <w:spacing w:before="1"/>
        <w:ind w:left="592"/>
        <w:rPr>
          <w:color w:val="auto"/>
        </w:rPr>
      </w:pPr>
      <w:r>
        <w:rPr>
          <w:color w:val="auto"/>
        </w:rPr>
        <w:t>（4）事实依据；</w:t>
      </w:r>
    </w:p>
    <w:p w14:paraId="6FE688F6">
      <w:pPr>
        <w:pStyle w:val="8"/>
        <w:spacing w:before="10"/>
        <w:rPr>
          <w:color w:val="auto"/>
          <w:sz w:val="19"/>
        </w:rPr>
      </w:pPr>
    </w:p>
    <w:p w14:paraId="783BCEBC">
      <w:pPr>
        <w:pStyle w:val="8"/>
        <w:ind w:left="592"/>
        <w:rPr>
          <w:color w:val="auto"/>
        </w:rPr>
      </w:pPr>
      <w:r>
        <w:rPr>
          <w:color w:val="auto"/>
        </w:rPr>
        <w:t>（5）必要的法律依据；</w:t>
      </w:r>
    </w:p>
    <w:p w14:paraId="4BF8C651">
      <w:pPr>
        <w:pStyle w:val="8"/>
        <w:spacing w:before="8"/>
        <w:rPr>
          <w:color w:val="auto"/>
          <w:sz w:val="19"/>
        </w:rPr>
      </w:pPr>
    </w:p>
    <w:p w14:paraId="72FAC82E">
      <w:pPr>
        <w:pStyle w:val="8"/>
        <w:spacing w:before="1"/>
        <w:ind w:left="592"/>
        <w:rPr>
          <w:color w:val="auto"/>
        </w:rPr>
      </w:pPr>
      <w:r>
        <w:rPr>
          <w:color w:val="auto"/>
        </w:rPr>
        <w:t>（6）质疑的日期。</w:t>
      </w:r>
    </w:p>
    <w:p w14:paraId="19C25B8E">
      <w:pPr>
        <w:pStyle w:val="8"/>
        <w:spacing w:before="8"/>
        <w:rPr>
          <w:color w:val="auto"/>
          <w:sz w:val="19"/>
        </w:rPr>
      </w:pPr>
    </w:p>
    <w:p w14:paraId="61559070">
      <w:pPr>
        <w:pStyle w:val="8"/>
        <w:spacing w:line="439" w:lineRule="auto"/>
        <w:ind w:left="112" w:right="795" w:firstLine="480"/>
        <w:rPr>
          <w:color w:val="auto"/>
        </w:rPr>
      </w:pPr>
      <w:r>
        <w:rPr>
          <w:color w:val="auto"/>
        </w:rPr>
        <w:t>供应商为自然人的，应当由本人签字；供应商为法人或者其他组织的，应当由法定代表人、主要负责人，或者其委托代理人签字或者盖章，并加盖公章。</w:t>
      </w:r>
    </w:p>
    <w:p w14:paraId="22494966">
      <w:pPr>
        <w:spacing w:after="0" w:line="439" w:lineRule="auto"/>
        <w:rPr>
          <w:color w:val="auto"/>
        </w:rPr>
        <w:sectPr>
          <w:pgSz w:w="11910" w:h="16840"/>
          <w:pgMar w:top="1300" w:right="380" w:bottom="940" w:left="1020" w:header="0" w:footer="741" w:gutter="0"/>
          <w:cols w:space="720" w:num="1"/>
        </w:sectPr>
      </w:pPr>
    </w:p>
    <w:p w14:paraId="5B3B5EE0">
      <w:pPr>
        <w:pStyle w:val="13"/>
        <w:numPr>
          <w:ilvl w:val="1"/>
          <w:numId w:val="25"/>
        </w:numPr>
        <w:tabs>
          <w:tab w:val="left" w:pos="1193"/>
        </w:tabs>
        <w:spacing w:before="42" w:after="0" w:line="436" w:lineRule="auto"/>
        <w:ind w:left="112" w:right="795" w:firstLine="480"/>
        <w:jc w:val="left"/>
        <w:rPr>
          <w:color w:val="auto"/>
          <w:sz w:val="24"/>
        </w:rPr>
      </w:pPr>
      <w:r>
        <w:rPr>
          <w:color w:val="auto"/>
          <w:sz w:val="24"/>
        </w:rPr>
        <w:t>采购人、采购代理机构认为供应商质疑不成立，或者成立但未对成交结果构成影响的，继续开展采购活动；认为供应商质疑成立且影响或者可能影响成交结果的，按照下列情况处理：</w:t>
      </w:r>
    </w:p>
    <w:p w14:paraId="7B9C1E24">
      <w:pPr>
        <w:pStyle w:val="8"/>
        <w:spacing w:before="1" w:line="436" w:lineRule="auto"/>
        <w:ind w:left="112" w:right="795" w:firstLine="480"/>
        <w:rPr>
          <w:color w:val="auto"/>
        </w:rPr>
      </w:pPr>
      <w:r>
        <w:rPr>
          <w:color w:val="auto"/>
        </w:rPr>
        <w:t>（一）对采购文件提出的质疑，依法通过澄清或者修改可以继续开展采购活动的，澄清或者修改采购文件后继续开展采购活动；否则应当修改采购文件后重新开展采购活动。</w:t>
      </w:r>
    </w:p>
    <w:p w14:paraId="19E648DE">
      <w:pPr>
        <w:pStyle w:val="8"/>
        <w:spacing w:before="2" w:line="436" w:lineRule="auto"/>
        <w:ind w:left="112" w:right="795" w:firstLine="480"/>
        <w:jc w:val="both"/>
        <w:rPr>
          <w:color w:val="auto"/>
        </w:rPr>
      </w:pPr>
      <w:r>
        <w:rPr>
          <w:color w:val="auto"/>
        </w:rPr>
        <w:t>（二）对采购过程或者成交结果提出的质疑，合格供应商符合法定数量时，可以从合格的成交候选人中另行确定成交供应商的，应当依法另行确定成交供应商；否则应当重新开展采购活动。</w:t>
      </w:r>
    </w:p>
    <w:p w14:paraId="31E706D5">
      <w:pPr>
        <w:pStyle w:val="13"/>
        <w:numPr>
          <w:ilvl w:val="1"/>
          <w:numId w:val="25"/>
        </w:numPr>
        <w:tabs>
          <w:tab w:val="left" w:pos="1193"/>
        </w:tabs>
        <w:spacing w:before="1" w:after="0" w:line="436" w:lineRule="auto"/>
        <w:ind w:left="112" w:right="795" w:firstLine="480"/>
        <w:jc w:val="left"/>
        <w:rPr>
          <w:color w:val="auto"/>
          <w:sz w:val="24"/>
        </w:rPr>
      </w:pPr>
      <w:r>
        <w:rPr>
          <w:color w:val="auto"/>
          <w:sz w:val="24"/>
        </w:rPr>
        <w:t>投诉的权利。质疑供应商对采购人、采购代理机构的答复不满意，或者采购人、采购代理机构未在规定时间内作出答复的，可以在答复期满后15个工作日内向《政府采购质疑和投诉办法》（财政部令第94号）第六条规定的提起投诉（投诉书格式后附）。</w:t>
      </w:r>
    </w:p>
    <w:p w14:paraId="240250F9">
      <w:pPr>
        <w:pStyle w:val="8"/>
        <w:spacing w:before="1"/>
        <w:ind w:left="592"/>
        <w:rPr>
          <w:color w:val="auto"/>
        </w:rPr>
      </w:pPr>
      <w:r>
        <w:rPr>
          <w:color w:val="auto"/>
        </w:rPr>
        <w:t>33.其他内容</w:t>
      </w:r>
    </w:p>
    <w:p w14:paraId="4F1AC9DE">
      <w:pPr>
        <w:pStyle w:val="8"/>
        <w:spacing w:before="8"/>
        <w:rPr>
          <w:color w:val="auto"/>
          <w:sz w:val="19"/>
        </w:rPr>
      </w:pPr>
    </w:p>
    <w:p w14:paraId="79C3ABD2">
      <w:pPr>
        <w:pStyle w:val="8"/>
        <w:spacing w:line="439" w:lineRule="auto"/>
        <w:ind w:left="112" w:right="795" w:firstLine="480" w:firstLineChars="200"/>
        <w:rPr>
          <w:color w:val="auto"/>
        </w:rPr>
      </w:pPr>
      <w:r>
        <w:rPr>
          <w:color w:val="auto"/>
        </w:rPr>
        <w:t>33.1代理服务费收取：本项目的采购代理服务费按</w:t>
      </w:r>
      <w:r>
        <w:rPr>
          <w:rFonts w:hint="eastAsia"/>
          <w:color w:val="auto"/>
        </w:rPr>
        <w:t>计价格[2002]1980 号《招标代理服务收费管理暂行办法》工程类收费标准和发改办价格[2003]85 号文的规定收取,由成交（中标）人向采购代理机构支付。领取中标通知书前，成交（中标）人应向采购代理机构一次性付清招标代理服务费。</w:t>
      </w:r>
    </w:p>
    <w:p w14:paraId="6A03882A">
      <w:pPr>
        <w:pStyle w:val="8"/>
        <w:spacing w:line="303" w:lineRule="exact"/>
        <w:ind w:firstLine="480" w:firstLineChars="200"/>
        <w:rPr>
          <w:color w:val="auto"/>
        </w:rPr>
      </w:pPr>
      <w:r>
        <w:rPr>
          <w:color w:val="auto"/>
        </w:rPr>
        <w:t>34.需要补充的其他内容</w:t>
      </w:r>
    </w:p>
    <w:p w14:paraId="1D78C06A">
      <w:pPr>
        <w:pStyle w:val="8"/>
        <w:spacing w:before="9"/>
        <w:rPr>
          <w:color w:val="auto"/>
          <w:sz w:val="19"/>
        </w:rPr>
      </w:pPr>
    </w:p>
    <w:p w14:paraId="3E210497">
      <w:pPr>
        <w:pStyle w:val="13"/>
        <w:numPr>
          <w:ilvl w:val="1"/>
          <w:numId w:val="26"/>
        </w:numPr>
        <w:tabs>
          <w:tab w:val="left" w:pos="1193"/>
        </w:tabs>
        <w:spacing w:before="0" w:after="0" w:line="240" w:lineRule="auto"/>
        <w:ind w:left="1192" w:right="0" w:hanging="600"/>
        <w:jc w:val="left"/>
        <w:rPr>
          <w:color w:val="auto"/>
          <w:sz w:val="24"/>
        </w:rPr>
      </w:pPr>
      <w:r>
        <w:rPr>
          <w:color w:val="auto"/>
          <w:sz w:val="24"/>
        </w:rPr>
        <w:t>本磋商文件解释规则详见“供应商须知前附表”。</w:t>
      </w:r>
    </w:p>
    <w:p w14:paraId="1BAAF69A">
      <w:pPr>
        <w:pStyle w:val="8"/>
        <w:spacing w:before="10"/>
        <w:rPr>
          <w:color w:val="auto"/>
          <w:sz w:val="19"/>
        </w:rPr>
      </w:pPr>
    </w:p>
    <w:p w14:paraId="094778C6">
      <w:pPr>
        <w:pStyle w:val="13"/>
        <w:numPr>
          <w:ilvl w:val="1"/>
          <w:numId w:val="26"/>
        </w:numPr>
        <w:tabs>
          <w:tab w:val="left" w:pos="1193"/>
        </w:tabs>
        <w:spacing w:before="0" w:after="0" w:line="240" w:lineRule="auto"/>
        <w:ind w:left="1192" w:right="0" w:hanging="600"/>
        <w:jc w:val="left"/>
        <w:rPr>
          <w:color w:val="auto"/>
          <w:sz w:val="24"/>
        </w:rPr>
      </w:pPr>
      <w:r>
        <w:rPr>
          <w:color w:val="auto"/>
          <w:sz w:val="24"/>
        </w:rPr>
        <w:t>其他事项详见“供应商须知前附表”。</w:t>
      </w:r>
    </w:p>
    <w:p w14:paraId="3E0E6A7A">
      <w:pPr>
        <w:spacing w:after="0" w:line="240" w:lineRule="auto"/>
        <w:jc w:val="left"/>
        <w:rPr>
          <w:color w:val="auto"/>
          <w:sz w:val="24"/>
        </w:rPr>
        <w:sectPr>
          <w:pgSz w:w="11910" w:h="16840"/>
          <w:pgMar w:top="1300" w:right="380" w:bottom="940" w:left="1020" w:header="0" w:footer="741" w:gutter="0"/>
          <w:cols w:space="720" w:num="1"/>
        </w:sectPr>
      </w:pPr>
    </w:p>
    <w:p w14:paraId="51A3152D">
      <w:pPr>
        <w:pStyle w:val="2"/>
        <w:tabs>
          <w:tab w:val="left" w:pos="1442"/>
        </w:tabs>
        <w:ind w:right="403"/>
        <w:rPr>
          <w:color w:val="auto"/>
        </w:rPr>
      </w:pPr>
      <w:r>
        <w:rPr>
          <w:color w:val="auto"/>
          <w:spacing w:val="7"/>
        </w:rPr>
        <w:t>第</w:t>
      </w:r>
      <w:r>
        <w:rPr>
          <w:color w:val="auto"/>
          <w:spacing w:val="5"/>
        </w:rPr>
        <w:t>三</w:t>
      </w:r>
      <w:r>
        <w:rPr>
          <w:color w:val="auto"/>
        </w:rPr>
        <w:t>章</w:t>
      </w:r>
      <w:r>
        <w:rPr>
          <w:color w:val="auto"/>
        </w:rPr>
        <w:tab/>
      </w:r>
      <w:bookmarkStart w:id="12" w:name="_bookmark2"/>
      <w:bookmarkEnd w:id="12"/>
      <w:bookmarkStart w:id="13" w:name="第三章  采购需求"/>
      <w:bookmarkEnd w:id="13"/>
      <w:r>
        <w:rPr>
          <w:color w:val="auto"/>
          <w:spacing w:val="7"/>
        </w:rPr>
        <w:t>采</w:t>
      </w:r>
      <w:r>
        <w:rPr>
          <w:color w:val="auto"/>
          <w:spacing w:val="5"/>
        </w:rPr>
        <w:t>购</w:t>
      </w:r>
      <w:r>
        <w:rPr>
          <w:color w:val="auto"/>
          <w:spacing w:val="7"/>
        </w:rPr>
        <w:t>需</w:t>
      </w:r>
      <w:r>
        <w:rPr>
          <w:color w:val="auto"/>
        </w:rPr>
        <w:t>求</w:t>
      </w:r>
    </w:p>
    <w:p w14:paraId="2148D37B">
      <w:pPr>
        <w:pStyle w:val="8"/>
        <w:rPr>
          <w:b/>
          <w:color w:val="auto"/>
          <w:sz w:val="20"/>
        </w:rPr>
      </w:pPr>
    </w:p>
    <w:p w14:paraId="5E8671CF">
      <w:pPr>
        <w:pStyle w:val="8"/>
        <w:spacing w:before="11"/>
        <w:rPr>
          <w:b/>
          <w:color w:val="auto"/>
          <w:sz w:val="17"/>
        </w:rPr>
      </w:pPr>
    </w:p>
    <w:p w14:paraId="3B3DEE2F">
      <w:pPr>
        <w:pStyle w:val="8"/>
        <w:spacing w:before="66"/>
        <w:ind w:left="592"/>
        <w:rPr>
          <w:color w:val="auto"/>
        </w:rPr>
      </w:pPr>
      <w:r>
        <w:rPr>
          <w:color w:val="auto"/>
        </w:rPr>
        <w:t>一、项目基本情况</w:t>
      </w:r>
    </w:p>
    <w:p w14:paraId="67A70939">
      <w:pPr>
        <w:pStyle w:val="8"/>
        <w:spacing w:before="197"/>
        <w:ind w:left="592"/>
        <w:rPr>
          <w:color w:val="auto"/>
        </w:rPr>
      </w:pPr>
      <w:r>
        <w:rPr>
          <w:color w:val="auto"/>
        </w:rPr>
        <w:t>（一）项目名称：</w:t>
      </w:r>
      <w:r>
        <w:rPr>
          <w:rFonts w:hint="eastAsia"/>
          <w:color w:val="auto"/>
          <w:lang w:eastAsia="zh-CN"/>
        </w:rPr>
        <w:t>合山市革命烈士纪念碑维修和改造项目</w:t>
      </w:r>
      <w:r>
        <w:rPr>
          <w:color w:val="auto"/>
        </w:rPr>
        <w:t>。</w:t>
      </w:r>
    </w:p>
    <w:p w14:paraId="6EF34C88">
      <w:pPr>
        <w:pStyle w:val="8"/>
        <w:spacing w:before="199"/>
        <w:ind w:left="592"/>
        <w:rPr>
          <w:color w:val="auto"/>
        </w:rPr>
      </w:pPr>
      <w:r>
        <w:rPr>
          <w:color w:val="auto"/>
        </w:rPr>
        <w:t>（二）采购范围：</w:t>
      </w:r>
      <w:r>
        <w:rPr>
          <w:rFonts w:hint="eastAsia"/>
          <w:color w:val="auto"/>
          <w:lang w:eastAsia="zh-CN"/>
        </w:rPr>
        <w:t>合山市革命烈士纪念碑维修和改造项目</w:t>
      </w:r>
      <w:r>
        <w:rPr>
          <w:color w:val="auto"/>
        </w:rPr>
        <w:t>，具体详见施工工程量清单。</w:t>
      </w:r>
    </w:p>
    <w:p w14:paraId="7513AD05">
      <w:pPr>
        <w:pStyle w:val="8"/>
        <w:spacing w:before="199" w:line="396" w:lineRule="auto"/>
        <w:ind w:left="592" w:right="6310"/>
        <w:rPr>
          <w:color w:val="auto"/>
        </w:rPr>
      </w:pPr>
      <w:r>
        <w:rPr>
          <w:color w:val="auto"/>
        </w:rPr>
        <w:t>（三）项目所属行业：</w:t>
      </w:r>
      <w:r>
        <w:rPr>
          <w:color w:val="auto"/>
          <w:u w:val="single"/>
        </w:rPr>
        <w:t xml:space="preserve"> </w:t>
      </w:r>
      <w:r>
        <w:rPr>
          <w:b/>
          <w:color w:val="auto"/>
          <w:u w:val="single"/>
        </w:rPr>
        <w:t xml:space="preserve">建筑业 </w:t>
      </w:r>
      <w:r>
        <w:rPr>
          <w:color w:val="auto"/>
        </w:rPr>
        <w:t>。二、商务条款：</w:t>
      </w:r>
    </w:p>
    <w:p w14:paraId="0554B2B1">
      <w:pPr>
        <w:pStyle w:val="8"/>
        <w:spacing w:line="306" w:lineRule="exact"/>
        <w:ind w:left="592"/>
        <w:rPr>
          <w:color w:val="auto"/>
        </w:rPr>
      </w:pPr>
      <w:r>
        <w:rPr>
          <w:color w:val="auto"/>
        </w:rPr>
        <w:t>（一）合同履行期限：自合同签订之日起</w:t>
      </w:r>
      <w:r>
        <w:rPr>
          <w:rFonts w:hint="eastAsia"/>
          <w:color w:val="auto"/>
          <w:lang w:val="en-US" w:eastAsia="zh-CN"/>
        </w:rPr>
        <w:t>60</w:t>
      </w:r>
      <w:r>
        <w:rPr>
          <w:color w:val="auto"/>
        </w:rPr>
        <w:t>日历天完成并通过竣工验收。</w:t>
      </w:r>
    </w:p>
    <w:p w14:paraId="651DFC97">
      <w:pPr>
        <w:pStyle w:val="8"/>
        <w:spacing w:before="199"/>
        <w:ind w:left="592"/>
        <w:rPr>
          <w:color w:val="auto"/>
        </w:rPr>
      </w:pPr>
      <w:r>
        <w:rPr>
          <w:color w:val="auto"/>
        </w:rPr>
        <w:t>（二）合同签订时间：自成交通知书发出之日起25日内。</w:t>
      </w:r>
    </w:p>
    <w:p w14:paraId="45FFD55D">
      <w:pPr>
        <w:pStyle w:val="8"/>
        <w:spacing w:before="196"/>
        <w:ind w:left="592"/>
        <w:rPr>
          <w:color w:val="auto"/>
        </w:rPr>
      </w:pPr>
      <w:r>
        <w:rPr>
          <w:color w:val="auto"/>
        </w:rPr>
        <w:t>（三）质量要求：达到国家施工验收规范合格标准。</w:t>
      </w:r>
    </w:p>
    <w:p w14:paraId="17C39DAF">
      <w:pPr>
        <w:pStyle w:val="8"/>
        <w:spacing w:before="199"/>
        <w:ind w:left="592"/>
        <w:rPr>
          <w:color w:val="auto"/>
        </w:rPr>
      </w:pPr>
      <w:r>
        <w:rPr>
          <w:color w:val="auto"/>
        </w:rPr>
        <w:t>（四）安全管理基本目标：零死亡。</w:t>
      </w:r>
    </w:p>
    <w:p w14:paraId="53FA3719">
      <w:pPr>
        <w:pStyle w:val="8"/>
        <w:spacing w:before="199"/>
        <w:ind w:left="592"/>
        <w:rPr>
          <w:color w:val="auto"/>
        </w:rPr>
      </w:pPr>
      <w:r>
        <w:rPr>
          <w:color w:val="auto"/>
        </w:rPr>
        <w:t>（五）付款方式：</w:t>
      </w:r>
    </w:p>
    <w:p w14:paraId="5C6C9113">
      <w:pPr>
        <w:pStyle w:val="8"/>
        <w:spacing w:before="199" w:line="393" w:lineRule="auto"/>
        <w:ind w:left="112" w:right="915" w:firstLine="480"/>
        <w:jc w:val="both"/>
        <w:rPr>
          <w:color w:val="auto"/>
        </w:rPr>
      </w:pPr>
      <w:r>
        <w:rPr>
          <w:color w:val="auto"/>
        </w:rPr>
        <w:t>本项目在合同生效以及具备实施条件后，工程开工后预拨付30%工程款，剩余工程款原则上按月支付，合同内进度款支付限额为已完成工程量的80%；工程完工达到质量要求验收后拨款至工程造价的80%，结算经业主及合同约定的财政或审计部门（如有）审定后工程款拨付至97%。发包人按工程价款结算总额的3%，预留工程质量保证金，待质保期限满后30天内支付（无息）。</w:t>
      </w:r>
    </w:p>
    <w:p w14:paraId="4E410E39">
      <w:pPr>
        <w:pStyle w:val="8"/>
        <w:spacing w:before="8"/>
        <w:ind w:left="592"/>
        <w:rPr>
          <w:color w:val="auto"/>
        </w:rPr>
      </w:pPr>
      <w:r>
        <w:rPr>
          <w:color w:val="auto"/>
        </w:rPr>
        <w:t>三、工程量清单（在广西政府采购云平台自动下载获取）</w:t>
      </w:r>
    </w:p>
    <w:p w14:paraId="7E0501A0">
      <w:pPr>
        <w:spacing w:after="0"/>
        <w:rPr>
          <w:color w:val="auto"/>
        </w:rPr>
        <w:sectPr>
          <w:pgSz w:w="11910" w:h="16840"/>
          <w:pgMar w:top="1080" w:right="380" w:bottom="940" w:left="1020" w:header="0" w:footer="741" w:gutter="0"/>
          <w:cols w:space="720" w:num="1"/>
        </w:sectPr>
      </w:pPr>
    </w:p>
    <w:p w14:paraId="3A25E4C5">
      <w:pPr>
        <w:tabs>
          <w:tab w:val="left" w:pos="1283"/>
        </w:tabs>
        <w:spacing w:before="39"/>
        <w:ind w:left="0" w:right="259" w:firstLine="0"/>
        <w:jc w:val="center"/>
        <w:rPr>
          <w:color w:val="auto"/>
          <w:sz w:val="31"/>
        </w:rPr>
      </w:pPr>
      <w:bookmarkStart w:id="14" w:name="_bookmark3"/>
      <w:bookmarkEnd w:id="14"/>
      <w:bookmarkStart w:id="15" w:name="第四章  评审程序、评审方法和评审标准"/>
      <w:bookmarkEnd w:id="15"/>
      <w:r>
        <w:rPr>
          <w:color w:val="auto"/>
          <w:spacing w:val="7"/>
          <w:sz w:val="31"/>
        </w:rPr>
        <w:t>第四</w:t>
      </w:r>
      <w:r>
        <w:rPr>
          <w:color w:val="auto"/>
          <w:sz w:val="31"/>
        </w:rPr>
        <w:t>章</w:t>
      </w:r>
      <w:r>
        <w:rPr>
          <w:color w:val="auto"/>
          <w:sz w:val="31"/>
        </w:rPr>
        <w:tab/>
      </w:r>
      <w:r>
        <w:rPr>
          <w:color w:val="auto"/>
          <w:spacing w:val="7"/>
          <w:sz w:val="31"/>
        </w:rPr>
        <w:t>评审程序、</w:t>
      </w:r>
      <w:r>
        <w:rPr>
          <w:color w:val="auto"/>
          <w:spacing w:val="5"/>
          <w:sz w:val="31"/>
        </w:rPr>
        <w:t>评</w:t>
      </w:r>
      <w:r>
        <w:rPr>
          <w:color w:val="auto"/>
          <w:spacing w:val="7"/>
          <w:sz w:val="31"/>
        </w:rPr>
        <w:t>审方法和评审标</w:t>
      </w:r>
      <w:r>
        <w:rPr>
          <w:color w:val="auto"/>
          <w:sz w:val="31"/>
        </w:rPr>
        <w:t>准</w:t>
      </w:r>
    </w:p>
    <w:p w14:paraId="4BE99F4D">
      <w:pPr>
        <w:pStyle w:val="8"/>
        <w:rPr>
          <w:color w:val="auto"/>
          <w:sz w:val="30"/>
        </w:rPr>
      </w:pPr>
    </w:p>
    <w:p w14:paraId="4898E7F9">
      <w:pPr>
        <w:spacing w:before="262"/>
        <w:ind w:left="0" w:right="245" w:firstLine="0"/>
        <w:jc w:val="center"/>
        <w:rPr>
          <w:color w:val="auto"/>
          <w:sz w:val="31"/>
        </w:rPr>
      </w:pPr>
      <w:r>
        <w:rPr>
          <w:color w:val="auto"/>
          <w:sz w:val="31"/>
        </w:rPr>
        <w:t>一、评审程序和评审方法</w:t>
      </w:r>
    </w:p>
    <w:p w14:paraId="17F3B9A2">
      <w:pPr>
        <w:pStyle w:val="8"/>
        <w:spacing w:before="11"/>
        <w:rPr>
          <w:color w:val="auto"/>
          <w:sz w:val="10"/>
        </w:rPr>
      </w:pPr>
    </w:p>
    <w:p w14:paraId="4DDBF359">
      <w:pPr>
        <w:pStyle w:val="8"/>
        <w:spacing w:before="67"/>
        <w:ind w:left="592"/>
        <w:rPr>
          <w:color w:val="auto"/>
        </w:rPr>
      </w:pPr>
      <w:r>
        <w:rPr>
          <w:color w:val="auto"/>
        </w:rPr>
        <w:t>1.资格审查</w:t>
      </w:r>
    </w:p>
    <w:p w14:paraId="43E82726">
      <w:pPr>
        <w:pStyle w:val="8"/>
        <w:spacing w:before="10"/>
        <w:rPr>
          <w:color w:val="auto"/>
          <w:sz w:val="19"/>
        </w:rPr>
      </w:pPr>
    </w:p>
    <w:p w14:paraId="66FB3437">
      <w:pPr>
        <w:pStyle w:val="13"/>
        <w:numPr>
          <w:ilvl w:val="1"/>
          <w:numId w:val="27"/>
        </w:numPr>
        <w:tabs>
          <w:tab w:val="left" w:pos="1073"/>
        </w:tabs>
        <w:spacing w:before="0" w:after="0" w:line="436" w:lineRule="auto"/>
        <w:ind w:left="592" w:right="2235" w:firstLine="0"/>
        <w:jc w:val="left"/>
        <w:rPr>
          <w:color w:val="auto"/>
          <w:sz w:val="24"/>
        </w:rPr>
      </w:pPr>
      <w:r>
        <w:rPr>
          <w:color w:val="auto"/>
          <w:sz w:val="24"/>
        </w:rPr>
        <w:t>响应文件开启后，磋商小组依法对供应商的资格证明文件进行审查。注：磋商小组在资格审查结束前，对供应商进行信用查询。</w:t>
      </w:r>
    </w:p>
    <w:p w14:paraId="439385B0">
      <w:pPr>
        <w:pStyle w:val="8"/>
        <w:spacing w:line="439" w:lineRule="auto"/>
        <w:ind w:left="112" w:right="795" w:firstLine="480"/>
        <w:rPr>
          <w:color w:val="auto"/>
        </w:rPr>
      </w:pPr>
      <w:r>
        <w:rPr>
          <w:color w:val="auto"/>
        </w:rPr>
        <w:t>（1） 查询渠道：广西政府采购云平台“信用中国”网站(www.creditchina.gov.cn)、中国政府采购网(www.ccgp.gov.cn)。</w:t>
      </w:r>
    </w:p>
    <w:p w14:paraId="14C8EC89">
      <w:pPr>
        <w:pStyle w:val="8"/>
        <w:spacing w:line="303" w:lineRule="exact"/>
        <w:ind w:left="592"/>
        <w:rPr>
          <w:color w:val="auto"/>
        </w:rPr>
      </w:pPr>
      <w:r>
        <w:rPr>
          <w:color w:val="auto"/>
        </w:rPr>
        <w:t>（2）信用查询截止时点：资格审查结束前。</w:t>
      </w:r>
    </w:p>
    <w:p w14:paraId="6F7431C1">
      <w:pPr>
        <w:pStyle w:val="8"/>
        <w:spacing w:before="7"/>
        <w:rPr>
          <w:color w:val="auto"/>
          <w:sz w:val="19"/>
        </w:rPr>
      </w:pPr>
    </w:p>
    <w:p w14:paraId="099E516A">
      <w:pPr>
        <w:pStyle w:val="8"/>
        <w:spacing w:before="1" w:line="439" w:lineRule="auto"/>
        <w:ind w:left="112" w:right="795" w:firstLine="480"/>
        <w:rPr>
          <w:color w:val="auto"/>
        </w:rPr>
      </w:pPr>
      <w:r>
        <w:rPr>
          <w:color w:val="auto"/>
        </w:rPr>
        <w:t>查询记录和证据留存方式：在查询网站中直接打印查询记录，打印材料作为评审资料保存。</w:t>
      </w:r>
    </w:p>
    <w:p w14:paraId="59F75DF3">
      <w:pPr>
        <w:pStyle w:val="8"/>
        <w:spacing w:line="436" w:lineRule="auto"/>
        <w:ind w:left="112" w:right="795" w:firstLine="480"/>
        <w:rPr>
          <w:color w:val="auto"/>
        </w:rPr>
      </w:pPr>
      <w:r>
        <w:rPr>
          <w:color w:val="auto"/>
        </w:rPr>
        <w:t>（3）信用信息使用规则：对在“信用中国”网站(www.creditchina.gov.cn)、中国政</w:t>
      </w:r>
      <w:r>
        <w:rPr>
          <w:color w:val="auto"/>
        </w:rPr>
        <w:fldChar w:fldCharType="begin"/>
      </w:r>
      <w:r>
        <w:rPr>
          <w:color w:val="auto"/>
        </w:rPr>
        <w:instrText xml:space="preserve"> HYPERLINK "http://www.ccgp.gov.cn/" \h </w:instrText>
      </w:r>
      <w:r>
        <w:rPr>
          <w:color w:val="auto"/>
        </w:rPr>
        <w:fldChar w:fldCharType="separate"/>
      </w:r>
      <w:r>
        <w:rPr>
          <w:color w:val="auto"/>
        </w:rPr>
        <w:t>府采购网（www.ccgp.gov.cn</w:t>
      </w:r>
      <w:r>
        <w:rPr>
          <w:color w:val="auto"/>
        </w:rPr>
        <w:fldChar w:fldCharType="end"/>
      </w:r>
      <w:r>
        <w:rPr>
          <w:color w:val="auto"/>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F66A58">
      <w:pPr>
        <w:pStyle w:val="13"/>
        <w:numPr>
          <w:ilvl w:val="1"/>
          <w:numId w:val="27"/>
        </w:numPr>
        <w:tabs>
          <w:tab w:val="left" w:pos="1073"/>
        </w:tabs>
        <w:spacing w:before="0" w:after="0" w:line="240" w:lineRule="auto"/>
        <w:ind w:left="592" w:right="0" w:firstLine="0"/>
        <w:jc w:val="left"/>
        <w:rPr>
          <w:color w:val="auto"/>
          <w:sz w:val="24"/>
        </w:rPr>
      </w:pPr>
      <w:r>
        <w:rPr>
          <w:color w:val="auto"/>
          <w:sz w:val="24"/>
        </w:rPr>
        <w:t>资格审查标准为本磋商文件中载明对供应商资格要求的条件。资格审查采用合格制</w:t>
      </w:r>
    </w:p>
    <w:p w14:paraId="71B8F4A8">
      <w:pPr>
        <w:pStyle w:val="8"/>
        <w:spacing w:before="5"/>
        <w:rPr>
          <w:color w:val="auto"/>
          <w:sz w:val="19"/>
        </w:rPr>
      </w:pPr>
    </w:p>
    <w:p w14:paraId="3E6AFA8E">
      <w:pPr>
        <w:pStyle w:val="8"/>
        <w:ind w:left="112"/>
        <w:rPr>
          <w:color w:val="auto"/>
        </w:rPr>
      </w:pPr>
      <w:r>
        <w:rPr>
          <w:color w:val="auto"/>
        </w:rPr>
        <w:t>，凡符合磋商文件规定的供应商资格要求的响应文件均通过资格审查。</w:t>
      </w:r>
    </w:p>
    <w:p w14:paraId="48BE5BEB">
      <w:pPr>
        <w:pStyle w:val="8"/>
        <w:spacing w:before="11"/>
        <w:rPr>
          <w:color w:val="auto"/>
          <w:sz w:val="19"/>
        </w:rPr>
      </w:pPr>
    </w:p>
    <w:p w14:paraId="64E09302">
      <w:pPr>
        <w:pStyle w:val="13"/>
        <w:numPr>
          <w:ilvl w:val="1"/>
          <w:numId w:val="27"/>
        </w:numPr>
        <w:tabs>
          <w:tab w:val="left" w:pos="1073"/>
        </w:tabs>
        <w:spacing w:before="0" w:after="0" w:line="240" w:lineRule="auto"/>
        <w:ind w:left="592" w:right="0" w:firstLine="0"/>
        <w:jc w:val="left"/>
        <w:rPr>
          <w:color w:val="auto"/>
          <w:sz w:val="24"/>
        </w:rPr>
      </w:pPr>
      <w:r>
        <w:rPr>
          <w:color w:val="auto"/>
          <w:sz w:val="24"/>
        </w:rPr>
        <w:t>供应商有下列情形之一的，资格审查不通过，其响应文件按无效响应处理：</w:t>
      </w:r>
    </w:p>
    <w:p w14:paraId="7B47C6BA">
      <w:pPr>
        <w:pStyle w:val="8"/>
        <w:spacing w:before="8"/>
        <w:rPr>
          <w:color w:val="auto"/>
          <w:sz w:val="19"/>
        </w:rPr>
      </w:pPr>
    </w:p>
    <w:p w14:paraId="19F6BDCC">
      <w:pPr>
        <w:pStyle w:val="8"/>
        <w:ind w:left="592"/>
        <w:rPr>
          <w:color w:val="auto"/>
        </w:rPr>
      </w:pPr>
      <w:r>
        <w:rPr>
          <w:color w:val="auto"/>
        </w:rPr>
        <w:t>（1）不具备磋商文件中规定的资格要求的；</w:t>
      </w:r>
    </w:p>
    <w:p w14:paraId="062D8251">
      <w:pPr>
        <w:pStyle w:val="8"/>
        <w:spacing w:before="8"/>
        <w:rPr>
          <w:color w:val="auto"/>
          <w:sz w:val="19"/>
        </w:rPr>
      </w:pPr>
    </w:p>
    <w:p w14:paraId="4090A4D6">
      <w:pPr>
        <w:pStyle w:val="8"/>
        <w:spacing w:before="1"/>
        <w:ind w:left="592"/>
        <w:rPr>
          <w:color w:val="auto"/>
        </w:rPr>
      </w:pPr>
      <w:r>
        <w:rPr>
          <w:color w:val="auto"/>
        </w:rPr>
        <w:t>（2）响应文件未提供任何一项“供应商须知前附表”资格证明文件规定的“必须提供</w:t>
      </w:r>
    </w:p>
    <w:p w14:paraId="138F8FD6">
      <w:pPr>
        <w:pStyle w:val="8"/>
        <w:spacing w:before="10"/>
        <w:rPr>
          <w:color w:val="auto"/>
          <w:sz w:val="19"/>
        </w:rPr>
      </w:pPr>
    </w:p>
    <w:p w14:paraId="31BD9FB8">
      <w:pPr>
        <w:pStyle w:val="8"/>
        <w:ind w:left="112"/>
        <w:rPr>
          <w:color w:val="auto"/>
        </w:rPr>
      </w:pPr>
      <w:r>
        <w:rPr>
          <w:color w:val="auto"/>
        </w:rPr>
        <w:t>”的文件资料的；</w:t>
      </w:r>
    </w:p>
    <w:p w14:paraId="129328B4">
      <w:pPr>
        <w:pStyle w:val="8"/>
        <w:spacing w:before="8"/>
        <w:rPr>
          <w:color w:val="auto"/>
          <w:sz w:val="19"/>
        </w:rPr>
      </w:pPr>
    </w:p>
    <w:p w14:paraId="20954A3B">
      <w:pPr>
        <w:pStyle w:val="8"/>
        <w:spacing w:line="436" w:lineRule="auto"/>
        <w:ind w:left="112" w:right="915" w:firstLine="480"/>
        <w:rPr>
          <w:color w:val="auto"/>
        </w:rPr>
      </w:pPr>
      <w:r>
        <w:rPr>
          <w:color w:val="auto"/>
        </w:rPr>
        <w:t>（3）响应文件提供的资格证明文件出现任何一项不符合“供应商须知前附表”资格证明文件规定的“必须提供”的文件资料要求或者无效的。</w:t>
      </w:r>
    </w:p>
    <w:p w14:paraId="329435F6">
      <w:pPr>
        <w:spacing w:after="0" w:line="436" w:lineRule="auto"/>
        <w:rPr>
          <w:color w:val="auto"/>
        </w:rPr>
        <w:sectPr>
          <w:pgSz w:w="11910" w:h="16840"/>
          <w:pgMar w:top="1380" w:right="380" w:bottom="940" w:left="1020" w:header="0" w:footer="741" w:gutter="0"/>
          <w:cols w:space="720" w:num="1"/>
        </w:sectPr>
      </w:pPr>
    </w:p>
    <w:p w14:paraId="3DAAEA0A">
      <w:pPr>
        <w:pStyle w:val="13"/>
        <w:numPr>
          <w:ilvl w:val="1"/>
          <w:numId w:val="27"/>
        </w:numPr>
        <w:tabs>
          <w:tab w:val="left" w:pos="1073"/>
        </w:tabs>
        <w:spacing w:before="42" w:after="0" w:line="436" w:lineRule="auto"/>
        <w:ind w:left="112" w:right="915" w:firstLine="480"/>
        <w:jc w:val="left"/>
        <w:rPr>
          <w:color w:val="auto"/>
          <w:sz w:val="24"/>
        </w:rPr>
      </w:pPr>
      <w:r>
        <w:rPr>
          <w:color w:val="auto"/>
          <w:sz w:val="24"/>
        </w:rPr>
        <w:t>通过资格审查的合格供应商不足3家的，不得进入符合性审查环节，采购人或者采购代理机构应当重新开展采购活动。</w:t>
      </w:r>
    </w:p>
    <w:p w14:paraId="6D48271A">
      <w:pPr>
        <w:pStyle w:val="8"/>
        <w:spacing w:before="2"/>
        <w:ind w:left="592"/>
        <w:rPr>
          <w:color w:val="auto"/>
        </w:rPr>
      </w:pPr>
      <w:r>
        <w:rPr>
          <w:color w:val="auto"/>
        </w:rPr>
        <w:t>2.符合性审查</w:t>
      </w:r>
    </w:p>
    <w:p w14:paraId="6F52F0E7">
      <w:pPr>
        <w:pStyle w:val="8"/>
        <w:spacing w:before="8"/>
        <w:rPr>
          <w:color w:val="auto"/>
          <w:sz w:val="19"/>
        </w:rPr>
      </w:pPr>
    </w:p>
    <w:p w14:paraId="54005271">
      <w:pPr>
        <w:pStyle w:val="13"/>
        <w:numPr>
          <w:ilvl w:val="1"/>
          <w:numId w:val="28"/>
        </w:numPr>
        <w:tabs>
          <w:tab w:val="left" w:pos="1073"/>
        </w:tabs>
        <w:spacing w:before="0" w:after="0" w:line="436" w:lineRule="auto"/>
        <w:ind w:left="112" w:right="795" w:firstLine="480"/>
        <w:jc w:val="left"/>
        <w:rPr>
          <w:color w:val="auto"/>
          <w:sz w:val="24"/>
        </w:rPr>
      </w:pPr>
      <w:r>
        <w:rPr>
          <w:color w:val="auto"/>
          <w:sz w:val="24"/>
        </w:rPr>
        <w:t>由磋商小组对通过资格审查的合格供应商的响应文件的竞标报价、商务、技术等实质性要求进行符合性审查，以确定其是否满足磋商文件的实质性要求。</w:t>
      </w:r>
    </w:p>
    <w:p w14:paraId="17B444EB">
      <w:pPr>
        <w:pStyle w:val="13"/>
        <w:numPr>
          <w:ilvl w:val="1"/>
          <w:numId w:val="28"/>
        </w:numPr>
        <w:tabs>
          <w:tab w:val="left" w:pos="1073"/>
        </w:tabs>
        <w:spacing w:before="2" w:after="0" w:line="436" w:lineRule="auto"/>
        <w:ind w:left="112" w:right="795" w:firstLine="480"/>
        <w:jc w:val="both"/>
        <w:rPr>
          <w:color w:val="auto"/>
          <w:sz w:val="24"/>
        </w:rPr>
      </w:pPr>
      <w:r>
        <w:rPr>
          <w:color w:val="auto"/>
          <w:sz w:val="24"/>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BB6121">
      <w:pPr>
        <w:pStyle w:val="8"/>
        <w:spacing w:before="1"/>
        <w:ind w:left="112"/>
        <w:rPr>
          <w:color w:val="auto"/>
        </w:rPr>
      </w:pPr>
      <w:r>
        <w:rPr>
          <w:color w:val="auto"/>
        </w:rPr>
        <w:t>。</w:t>
      </w:r>
    </w:p>
    <w:p w14:paraId="18510F7D">
      <w:pPr>
        <w:pStyle w:val="8"/>
        <w:spacing w:before="8"/>
        <w:rPr>
          <w:color w:val="auto"/>
          <w:sz w:val="19"/>
        </w:rPr>
      </w:pPr>
    </w:p>
    <w:p w14:paraId="34C97293">
      <w:pPr>
        <w:pStyle w:val="13"/>
        <w:numPr>
          <w:ilvl w:val="1"/>
          <w:numId w:val="28"/>
        </w:numPr>
        <w:tabs>
          <w:tab w:val="left" w:pos="1073"/>
        </w:tabs>
        <w:spacing w:before="0" w:after="0" w:line="436" w:lineRule="auto"/>
        <w:ind w:left="112" w:right="795" w:firstLine="480"/>
        <w:jc w:val="right"/>
        <w:rPr>
          <w:color w:val="auto"/>
          <w:sz w:val="24"/>
        </w:rPr>
      </w:pPr>
      <w:r>
        <w:rPr>
          <w:color w:val="auto"/>
          <w:sz w:val="24"/>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异常情况处理：如遇无法正常使用线上发送澄清函的情况，将启动书面形式办理。启动</w:t>
      </w:r>
    </w:p>
    <w:p w14:paraId="798927CE">
      <w:pPr>
        <w:pStyle w:val="8"/>
        <w:spacing w:before="2" w:line="436" w:lineRule="auto"/>
        <w:ind w:left="112" w:right="795"/>
        <w:jc w:val="both"/>
        <w:rPr>
          <w:color w:val="auto"/>
        </w:rPr>
      </w:pPr>
      <w:r>
        <w:rPr>
          <w:color w:val="auto"/>
        </w:rPr>
        <w:t>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EE25A17">
      <w:pPr>
        <w:pStyle w:val="13"/>
        <w:numPr>
          <w:ilvl w:val="1"/>
          <w:numId w:val="28"/>
        </w:numPr>
        <w:tabs>
          <w:tab w:val="left" w:pos="1073"/>
        </w:tabs>
        <w:spacing w:before="1" w:after="0" w:line="240" w:lineRule="auto"/>
        <w:ind w:left="112" w:right="0" w:firstLine="480"/>
        <w:jc w:val="left"/>
        <w:rPr>
          <w:color w:val="auto"/>
          <w:sz w:val="24"/>
        </w:rPr>
      </w:pPr>
      <w:r>
        <w:rPr>
          <w:color w:val="auto"/>
          <w:sz w:val="24"/>
        </w:rPr>
        <w:t>首次响应文件报价出现前后不一致的，按照下列规定修正：</w:t>
      </w:r>
    </w:p>
    <w:p w14:paraId="133E2312">
      <w:pPr>
        <w:pStyle w:val="8"/>
        <w:spacing w:before="9"/>
        <w:rPr>
          <w:color w:val="auto"/>
          <w:sz w:val="19"/>
        </w:rPr>
      </w:pPr>
    </w:p>
    <w:p w14:paraId="43CE298B">
      <w:pPr>
        <w:pStyle w:val="8"/>
        <w:ind w:left="592"/>
        <w:rPr>
          <w:color w:val="auto"/>
        </w:rPr>
      </w:pPr>
      <w:r>
        <w:rPr>
          <w:color w:val="auto"/>
        </w:rPr>
        <w:t>（1）响应文件中报价表内容与响应文件中相应内容不一致的，以报价表为准；</w:t>
      </w:r>
    </w:p>
    <w:p w14:paraId="6A0B8A84">
      <w:pPr>
        <w:pStyle w:val="8"/>
        <w:spacing w:before="8"/>
        <w:rPr>
          <w:color w:val="auto"/>
          <w:sz w:val="19"/>
        </w:rPr>
      </w:pPr>
    </w:p>
    <w:p w14:paraId="7B5106EB">
      <w:pPr>
        <w:pStyle w:val="8"/>
        <w:ind w:left="592"/>
        <w:rPr>
          <w:color w:val="auto"/>
        </w:rPr>
      </w:pPr>
      <w:r>
        <w:rPr>
          <w:color w:val="auto"/>
        </w:rPr>
        <w:t>（2）大写金额和小写金额不一致的，以大写金额为准；</w:t>
      </w:r>
    </w:p>
    <w:p w14:paraId="289C9A35">
      <w:pPr>
        <w:pStyle w:val="8"/>
        <w:spacing w:before="10"/>
        <w:rPr>
          <w:color w:val="auto"/>
          <w:sz w:val="19"/>
        </w:rPr>
      </w:pPr>
    </w:p>
    <w:p w14:paraId="576DEA4F">
      <w:pPr>
        <w:pStyle w:val="8"/>
        <w:spacing w:before="1"/>
        <w:ind w:left="592"/>
        <w:rPr>
          <w:color w:val="auto"/>
        </w:rPr>
      </w:pPr>
      <w:r>
        <w:rPr>
          <w:color w:val="auto"/>
        </w:rPr>
        <w:t>（3）单价金额小数点或者百分比有明显错位的，以报价表的总价为准，并修改单价；</w:t>
      </w:r>
    </w:p>
    <w:p w14:paraId="7C92BDEF">
      <w:pPr>
        <w:pStyle w:val="8"/>
        <w:spacing w:before="8"/>
        <w:rPr>
          <w:color w:val="auto"/>
          <w:sz w:val="19"/>
        </w:rPr>
      </w:pPr>
    </w:p>
    <w:p w14:paraId="0A079F15">
      <w:pPr>
        <w:pStyle w:val="8"/>
        <w:ind w:left="592"/>
        <w:rPr>
          <w:color w:val="auto"/>
        </w:rPr>
      </w:pPr>
      <w:r>
        <w:rPr>
          <w:color w:val="auto"/>
        </w:rPr>
        <w:t>（4）总价金额与按单价汇总金额不一致的，以单价金额计算结果为准。</w:t>
      </w:r>
    </w:p>
    <w:p w14:paraId="149FA43A">
      <w:pPr>
        <w:pStyle w:val="8"/>
        <w:spacing w:before="8"/>
        <w:rPr>
          <w:color w:val="auto"/>
          <w:sz w:val="19"/>
        </w:rPr>
      </w:pPr>
    </w:p>
    <w:p w14:paraId="4045F774">
      <w:pPr>
        <w:pStyle w:val="8"/>
        <w:spacing w:line="439" w:lineRule="auto"/>
        <w:ind w:left="112" w:right="915" w:firstLine="480"/>
        <w:rPr>
          <w:color w:val="auto"/>
        </w:rPr>
      </w:pPr>
      <w:r>
        <w:rPr>
          <w:color w:val="auto"/>
        </w:rPr>
        <w:t>同时出现两种以上不一致的，按照以上（1）-（4）规定的顺序逐条进行修正。修正后的报价已经供应商确认后产生约束力，供应商不确认的，其响应文件按无效响应处理。</w:t>
      </w:r>
    </w:p>
    <w:p w14:paraId="19ADAFE4">
      <w:pPr>
        <w:pStyle w:val="13"/>
        <w:numPr>
          <w:ilvl w:val="1"/>
          <w:numId w:val="28"/>
        </w:numPr>
        <w:tabs>
          <w:tab w:val="left" w:pos="1073"/>
        </w:tabs>
        <w:spacing w:before="0" w:after="0" w:line="303" w:lineRule="exact"/>
        <w:ind w:left="112" w:right="0" w:firstLine="480"/>
        <w:jc w:val="left"/>
        <w:rPr>
          <w:color w:val="auto"/>
          <w:sz w:val="24"/>
        </w:rPr>
      </w:pPr>
      <w:r>
        <w:rPr>
          <w:color w:val="auto"/>
          <w:sz w:val="24"/>
        </w:rPr>
        <w:t>商务技术报价评审</w:t>
      </w:r>
    </w:p>
    <w:p w14:paraId="773257DC">
      <w:pPr>
        <w:pStyle w:val="8"/>
        <w:spacing w:before="8"/>
        <w:rPr>
          <w:color w:val="auto"/>
          <w:sz w:val="19"/>
        </w:rPr>
      </w:pPr>
    </w:p>
    <w:p w14:paraId="7CBB61F4">
      <w:pPr>
        <w:pStyle w:val="8"/>
        <w:ind w:left="592"/>
        <w:rPr>
          <w:color w:val="auto"/>
        </w:rPr>
      </w:pPr>
      <w:r>
        <w:rPr>
          <w:color w:val="auto"/>
        </w:rPr>
        <w:t>在评审时，如发现下列情形之一的，将被视为响应文件无效处理：</w:t>
      </w:r>
    </w:p>
    <w:p w14:paraId="1B041FD0">
      <w:pPr>
        <w:spacing w:after="0"/>
        <w:rPr>
          <w:color w:val="auto"/>
        </w:rPr>
        <w:sectPr>
          <w:pgSz w:w="11910" w:h="16840"/>
          <w:pgMar w:top="1300" w:right="380" w:bottom="940" w:left="1020" w:header="0" w:footer="741" w:gutter="0"/>
          <w:cols w:space="720" w:num="1"/>
        </w:sectPr>
      </w:pPr>
    </w:p>
    <w:p w14:paraId="333893D4">
      <w:pPr>
        <w:pStyle w:val="8"/>
        <w:spacing w:before="42"/>
        <w:ind w:left="592"/>
        <w:rPr>
          <w:color w:val="auto"/>
        </w:rPr>
      </w:pPr>
      <w:r>
        <w:rPr>
          <w:color w:val="auto"/>
        </w:rPr>
        <w:t>（1）商务技术评审</w:t>
      </w:r>
    </w:p>
    <w:p w14:paraId="11B25C5F">
      <w:pPr>
        <w:pStyle w:val="8"/>
        <w:spacing w:before="8"/>
        <w:rPr>
          <w:color w:val="auto"/>
          <w:sz w:val="19"/>
        </w:rPr>
      </w:pPr>
    </w:p>
    <w:p w14:paraId="7C29E89D">
      <w:pPr>
        <w:pStyle w:val="8"/>
        <w:spacing w:before="1"/>
        <w:ind w:left="592"/>
        <w:rPr>
          <w:color w:val="auto"/>
        </w:rPr>
      </w:pPr>
      <w:r>
        <w:rPr>
          <w:color w:val="auto"/>
        </w:rPr>
        <w:t>1）响应文件未按磋商文件要求签署、盖章；</w:t>
      </w:r>
    </w:p>
    <w:p w14:paraId="20FBD308">
      <w:pPr>
        <w:pStyle w:val="8"/>
        <w:spacing w:before="10"/>
        <w:rPr>
          <w:color w:val="auto"/>
          <w:sz w:val="19"/>
        </w:rPr>
      </w:pPr>
    </w:p>
    <w:p w14:paraId="3EECEE10">
      <w:pPr>
        <w:pStyle w:val="8"/>
        <w:ind w:left="592"/>
        <w:rPr>
          <w:color w:val="auto"/>
        </w:rPr>
      </w:pPr>
      <w:r>
        <w:rPr>
          <w:color w:val="auto"/>
        </w:rPr>
        <w:t>2）委托代理人未能出具有效身份证明或者出具的身份证明与授权委托书中的信息不符</w:t>
      </w:r>
    </w:p>
    <w:p w14:paraId="43463127">
      <w:pPr>
        <w:pStyle w:val="8"/>
        <w:spacing w:before="6"/>
        <w:rPr>
          <w:color w:val="auto"/>
          <w:sz w:val="14"/>
        </w:rPr>
      </w:pPr>
    </w:p>
    <w:p w14:paraId="00A763C9">
      <w:pPr>
        <w:pStyle w:val="8"/>
        <w:spacing w:before="67"/>
        <w:ind w:left="112"/>
        <w:rPr>
          <w:color w:val="auto"/>
        </w:rPr>
      </w:pPr>
      <w:r>
        <w:rPr>
          <w:color w:val="auto"/>
        </w:rPr>
        <w:t>；</w:t>
      </w:r>
    </w:p>
    <w:p w14:paraId="119B16C4">
      <w:pPr>
        <w:pStyle w:val="8"/>
        <w:spacing w:before="5"/>
        <w:rPr>
          <w:color w:val="auto"/>
          <w:sz w:val="14"/>
        </w:rPr>
      </w:pPr>
    </w:p>
    <w:p w14:paraId="4ED695C0">
      <w:pPr>
        <w:pStyle w:val="8"/>
        <w:spacing w:before="67"/>
        <w:ind w:left="592"/>
        <w:rPr>
          <w:color w:val="auto"/>
        </w:rPr>
      </w:pPr>
      <w:r>
        <w:rPr>
          <w:color w:val="auto"/>
        </w:rPr>
        <w:t>3）提交的磋商保证金无效的或者未按照磋商文件的规定提交磋商保证金；</w:t>
      </w:r>
    </w:p>
    <w:p w14:paraId="21B3FDC8">
      <w:pPr>
        <w:pStyle w:val="8"/>
        <w:spacing w:before="10"/>
        <w:rPr>
          <w:color w:val="auto"/>
          <w:sz w:val="19"/>
        </w:rPr>
      </w:pPr>
    </w:p>
    <w:p w14:paraId="45582BD2">
      <w:pPr>
        <w:pStyle w:val="8"/>
        <w:spacing w:before="1" w:line="436" w:lineRule="auto"/>
        <w:ind w:left="112" w:right="795" w:firstLine="480"/>
        <w:rPr>
          <w:color w:val="auto"/>
        </w:rPr>
      </w:pPr>
      <w:r>
        <w:rPr>
          <w:color w:val="auto"/>
        </w:rPr>
        <w:t>4）响应文件未提供任何一项“供应商须知前附表”报价商务技术文件中“必须提供” 或者“委托时必须提供”的文件资料；响应文件提供的报价商务技术文件出现任何一项不符合“供应商须知前附表”报价商务技术文件中“必须提供”或者“委托时必须提供”文件资料要求的规定或者提供的报价商务技术文件无效。</w:t>
      </w:r>
    </w:p>
    <w:p w14:paraId="14950BFF">
      <w:pPr>
        <w:pStyle w:val="8"/>
        <w:spacing w:line="436" w:lineRule="auto"/>
        <w:ind w:left="112" w:right="915" w:firstLine="480"/>
        <w:rPr>
          <w:color w:val="auto"/>
        </w:rPr>
      </w:pPr>
      <w:r>
        <w:rPr>
          <w:color w:val="auto"/>
        </w:rPr>
        <w:t>5）商务条款中标“▲”的条款发生负偏离地或者允许负偏离的条款数超过“供应商须知前附表”规定项数的或者标明实质性的要求发生负偏离；</w:t>
      </w:r>
    </w:p>
    <w:p w14:paraId="44505B9D">
      <w:pPr>
        <w:pStyle w:val="8"/>
        <w:spacing w:before="2"/>
        <w:ind w:left="592"/>
        <w:rPr>
          <w:color w:val="auto"/>
        </w:rPr>
      </w:pPr>
      <w:r>
        <w:rPr>
          <w:color w:val="auto"/>
        </w:rPr>
        <w:t>6）未对竞标有效期作出响应或者响应文件承诺的竞标有效期不满足磋商文件要求；</w:t>
      </w:r>
    </w:p>
    <w:p w14:paraId="3C4BA405">
      <w:pPr>
        <w:pStyle w:val="8"/>
        <w:spacing w:before="8"/>
        <w:rPr>
          <w:color w:val="auto"/>
          <w:sz w:val="19"/>
        </w:rPr>
      </w:pPr>
    </w:p>
    <w:p w14:paraId="57CEC89B">
      <w:pPr>
        <w:pStyle w:val="8"/>
        <w:ind w:left="592"/>
        <w:rPr>
          <w:color w:val="auto"/>
        </w:rPr>
      </w:pPr>
      <w:r>
        <w:rPr>
          <w:color w:val="auto"/>
        </w:rPr>
        <w:t>7）响应文件的实质性内容未使用中文表述、使用计量单位不符合磋商文件要求；</w:t>
      </w:r>
    </w:p>
    <w:p w14:paraId="4AB98546">
      <w:pPr>
        <w:pStyle w:val="8"/>
        <w:spacing w:before="8"/>
        <w:rPr>
          <w:color w:val="auto"/>
          <w:sz w:val="19"/>
        </w:rPr>
      </w:pPr>
    </w:p>
    <w:p w14:paraId="0B1F2D46">
      <w:pPr>
        <w:pStyle w:val="8"/>
        <w:spacing w:line="439" w:lineRule="auto"/>
        <w:ind w:left="112" w:right="915" w:firstLine="480"/>
        <w:rPr>
          <w:color w:val="auto"/>
        </w:rPr>
      </w:pPr>
      <w:r>
        <w:rPr>
          <w:color w:val="auto"/>
        </w:rPr>
        <w:t>8）响应文件中的文件资料因填写不齐全或者内容虚假或者出现其他情形而导致被磋商小组认定无效；</w:t>
      </w:r>
    </w:p>
    <w:p w14:paraId="2A36D461">
      <w:pPr>
        <w:pStyle w:val="8"/>
        <w:spacing w:line="303" w:lineRule="exact"/>
        <w:ind w:left="592"/>
        <w:rPr>
          <w:color w:val="auto"/>
        </w:rPr>
      </w:pPr>
      <w:r>
        <w:rPr>
          <w:color w:val="auto"/>
        </w:rPr>
        <w:t>9）响应文件含有采购人不能接受的附加条件；</w:t>
      </w:r>
    </w:p>
    <w:p w14:paraId="50A61ECA">
      <w:pPr>
        <w:pStyle w:val="8"/>
        <w:spacing w:before="8"/>
        <w:rPr>
          <w:color w:val="auto"/>
          <w:sz w:val="19"/>
        </w:rPr>
      </w:pPr>
    </w:p>
    <w:p w14:paraId="011AFAA9">
      <w:pPr>
        <w:pStyle w:val="8"/>
        <w:ind w:left="592"/>
        <w:rPr>
          <w:color w:val="auto"/>
        </w:rPr>
      </w:pPr>
      <w:r>
        <w:rPr>
          <w:color w:val="auto"/>
        </w:rPr>
        <w:t>10）属于“供应商须知正文”第7.5条情形；</w:t>
      </w:r>
    </w:p>
    <w:p w14:paraId="79C91960">
      <w:pPr>
        <w:pStyle w:val="8"/>
        <w:spacing w:before="11"/>
        <w:rPr>
          <w:color w:val="auto"/>
          <w:sz w:val="19"/>
        </w:rPr>
      </w:pPr>
    </w:p>
    <w:p w14:paraId="04F79DCA">
      <w:pPr>
        <w:pStyle w:val="8"/>
        <w:ind w:left="592"/>
        <w:rPr>
          <w:color w:val="auto"/>
        </w:rPr>
      </w:pPr>
      <w:r>
        <w:rPr>
          <w:color w:val="auto"/>
        </w:rPr>
        <w:t>11）明显不满足磋商文件要求的技术规格、安全、质量标准，或者与磋商文件中标“▲</w:t>
      </w:r>
    </w:p>
    <w:p w14:paraId="2C35680E">
      <w:pPr>
        <w:pStyle w:val="8"/>
        <w:spacing w:before="8"/>
        <w:rPr>
          <w:color w:val="auto"/>
          <w:sz w:val="19"/>
        </w:rPr>
      </w:pPr>
    </w:p>
    <w:p w14:paraId="0C104941">
      <w:pPr>
        <w:pStyle w:val="8"/>
        <w:ind w:left="112"/>
        <w:rPr>
          <w:color w:val="auto"/>
        </w:rPr>
      </w:pPr>
      <w:r>
        <w:rPr>
          <w:color w:val="auto"/>
        </w:rPr>
        <w:t>”的技术需求或者标明实质性的要求发生负偏离；</w:t>
      </w:r>
    </w:p>
    <w:p w14:paraId="23549187">
      <w:pPr>
        <w:pStyle w:val="8"/>
        <w:spacing w:before="8"/>
        <w:rPr>
          <w:color w:val="auto"/>
          <w:sz w:val="19"/>
        </w:rPr>
      </w:pPr>
    </w:p>
    <w:p w14:paraId="7027D7C9">
      <w:pPr>
        <w:pStyle w:val="8"/>
        <w:spacing w:before="1"/>
        <w:ind w:left="592"/>
        <w:rPr>
          <w:color w:val="auto"/>
        </w:rPr>
      </w:pPr>
      <w:r>
        <w:rPr>
          <w:color w:val="auto"/>
        </w:rPr>
        <w:t>12）技术需求允许负偏离的条款数超过“供应商须知前附表”规定项数；</w:t>
      </w:r>
    </w:p>
    <w:p w14:paraId="4EE9DB1D">
      <w:pPr>
        <w:pStyle w:val="8"/>
        <w:spacing w:before="10"/>
        <w:rPr>
          <w:color w:val="auto"/>
          <w:sz w:val="19"/>
        </w:rPr>
      </w:pPr>
    </w:p>
    <w:p w14:paraId="58E5E94C">
      <w:pPr>
        <w:pStyle w:val="8"/>
        <w:ind w:left="592"/>
        <w:rPr>
          <w:color w:val="auto"/>
        </w:rPr>
      </w:pPr>
      <w:r>
        <w:rPr>
          <w:color w:val="auto"/>
        </w:rPr>
        <w:t>13）虚假竞标，或者出现其他情形而导致被磋商小组认定无效；</w:t>
      </w:r>
    </w:p>
    <w:p w14:paraId="551E423B">
      <w:pPr>
        <w:pStyle w:val="8"/>
        <w:spacing w:before="8"/>
        <w:rPr>
          <w:color w:val="auto"/>
          <w:sz w:val="19"/>
        </w:rPr>
      </w:pPr>
    </w:p>
    <w:p w14:paraId="5D700C22">
      <w:pPr>
        <w:pStyle w:val="8"/>
        <w:spacing w:before="1" w:line="436" w:lineRule="auto"/>
        <w:ind w:left="112" w:right="795" w:firstLine="480"/>
        <w:rPr>
          <w:color w:val="auto"/>
        </w:rPr>
      </w:pPr>
      <w:r>
        <w:rPr>
          <w:color w:val="auto"/>
        </w:rPr>
        <w:t>14）竞标技术方案不明确，磋商文件未允许但响应文件中存在一个或者一个以上备选（ 替代）竞标方案；</w:t>
      </w:r>
    </w:p>
    <w:p w14:paraId="160BE829">
      <w:pPr>
        <w:pStyle w:val="8"/>
        <w:spacing w:before="1"/>
        <w:ind w:left="592"/>
        <w:rPr>
          <w:color w:val="auto"/>
        </w:rPr>
      </w:pPr>
      <w:r>
        <w:rPr>
          <w:color w:val="auto"/>
        </w:rPr>
        <w:t>15）未响应磋商文件实质性要求；</w:t>
      </w:r>
    </w:p>
    <w:p w14:paraId="3F2153DF">
      <w:pPr>
        <w:pStyle w:val="8"/>
        <w:spacing w:before="8"/>
        <w:rPr>
          <w:color w:val="auto"/>
          <w:sz w:val="19"/>
        </w:rPr>
      </w:pPr>
    </w:p>
    <w:p w14:paraId="06DEEC70">
      <w:pPr>
        <w:pStyle w:val="8"/>
        <w:ind w:left="592"/>
        <w:rPr>
          <w:color w:val="auto"/>
        </w:rPr>
      </w:pPr>
      <w:r>
        <w:rPr>
          <w:color w:val="auto"/>
        </w:rPr>
        <w:t>16）法律、法规和磋商文件规定的其他无效情形。</w:t>
      </w:r>
    </w:p>
    <w:p w14:paraId="7E5F3824">
      <w:pPr>
        <w:pStyle w:val="8"/>
        <w:spacing w:before="8"/>
        <w:rPr>
          <w:color w:val="auto"/>
          <w:sz w:val="19"/>
        </w:rPr>
      </w:pPr>
    </w:p>
    <w:p w14:paraId="34D516E2">
      <w:pPr>
        <w:pStyle w:val="8"/>
        <w:spacing w:before="1"/>
        <w:ind w:left="592"/>
        <w:rPr>
          <w:color w:val="auto"/>
        </w:rPr>
      </w:pPr>
      <w:r>
        <w:rPr>
          <w:color w:val="auto"/>
        </w:rPr>
        <w:t>（2）报价评审</w:t>
      </w:r>
    </w:p>
    <w:p w14:paraId="1C19AD11">
      <w:pPr>
        <w:spacing w:after="0"/>
        <w:rPr>
          <w:color w:val="auto"/>
        </w:rPr>
        <w:sectPr>
          <w:pgSz w:w="11910" w:h="16840"/>
          <w:pgMar w:top="1300" w:right="380" w:bottom="940" w:left="1020" w:header="0" w:footer="741" w:gutter="0"/>
          <w:cols w:space="720" w:num="1"/>
        </w:sectPr>
      </w:pPr>
    </w:p>
    <w:p w14:paraId="5155BE5E">
      <w:pPr>
        <w:pStyle w:val="8"/>
        <w:spacing w:before="42"/>
        <w:ind w:left="592"/>
        <w:rPr>
          <w:color w:val="auto"/>
        </w:rPr>
      </w:pPr>
      <w:r>
        <w:rPr>
          <w:color w:val="auto"/>
        </w:rPr>
        <w:t>1) 响应文件未提供“供应商须知前附表”报价商务技术文件中规定的“竞标报价表”</w:t>
      </w:r>
    </w:p>
    <w:p w14:paraId="6299B044">
      <w:pPr>
        <w:pStyle w:val="8"/>
        <w:spacing w:before="6"/>
        <w:rPr>
          <w:color w:val="auto"/>
          <w:sz w:val="14"/>
        </w:rPr>
      </w:pPr>
    </w:p>
    <w:p w14:paraId="6F85867B">
      <w:pPr>
        <w:pStyle w:val="8"/>
        <w:spacing w:before="67"/>
        <w:ind w:left="112"/>
        <w:rPr>
          <w:color w:val="auto"/>
        </w:rPr>
      </w:pPr>
      <w:r>
        <w:rPr>
          <w:color w:val="auto"/>
        </w:rPr>
        <w:t>；</w:t>
      </w:r>
    </w:p>
    <w:p w14:paraId="2A017255">
      <w:pPr>
        <w:pStyle w:val="8"/>
        <w:spacing w:before="8"/>
        <w:rPr>
          <w:color w:val="auto"/>
          <w:sz w:val="14"/>
        </w:rPr>
      </w:pPr>
    </w:p>
    <w:p w14:paraId="4010D7F5">
      <w:pPr>
        <w:pStyle w:val="8"/>
        <w:spacing w:before="66"/>
        <w:ind w:left="592"/>
        <w:rPr>
          <w:color w:val="auto"/>
        </w:rPr>
      </w:pPr>
      <w:r>
        <w:rPr>
          <w:color w:val="auto"/>
        </w:rPr>
        <w:t>2）未采用人民币报价或者未按照磋商文件标明的币种报价；</w:t>
      </w:r>
    </w:p>
    <w:p w14:paraId="2531B99F">
      <w:pPr>
        <w:pStyle w:val="8"/>
        <w:spacing w:before="8"/>
        <w:rPr>
          <w:color w:val="auto"/>
          <w:sz w:val="19"/>
        </w:rPr>
      </w:pPr>
    </w:p>
    <w:p w14:paraId="35B861EC">
      <w:pPr>
        <w:pStyle w:val="8"/>
        <w:spacing w:before="1" w:line="436" w:lineRule="auto"/>
        <w:ind w:left="112" w:right="795" w:firstLine="480"/>
        <w:rPr>
          <w:color w:val="auto"/>
        </w:rPr>
      </w:pPr>
      <w:r>
        <w:rPr>
          <w:color w:val="auto"/>
        </w:rPr>
        <w:t>3）供应商未就所竞标分标进行报价或者存在漏项报价；供应商未就所竞标项目的单项内容作唯一报价；供应商未就所竞标分标的全部内容作唯一总价报价；供应商响应文件中存在有选择、有条件报价的（磋商文件允许有备选方案或者其他约定的除外）；</w:t>
      </w:r>
    </w:p>
    <w:p w14:paraId="5940DE09">
      <w:pPr>
        <w:pStyle w:val="8"/>
        <w:spacing w:before="1" w:line="436" w:lineRule="auto"/>
        <w:ind w:left="112" w:right="795" w:firstLine="480"/>
        <w:rPr>
          <w:color w:val="auto"/>
        </w:rPr>
      </w:pPr>
      <w:r>
        <w:rPr>
          <w:color w:val="auto"/>
        </w:rPr>
        <w:t>4）竞标报价（包含首次报价、最后报价）超过所竞标项目规定的最高限价的（如本项目公布了最高限价）；竞标报价（包含首次报价、最后报价）超过磋商文件最高限价的（如本项目公布了最高限价）；</w:t>
      </w:r>
    </w:p>
    <w:p w14:paraId="6AC27A0F">
      <w:pPr>
        <w:pStyle w:val="8"/>
        <w:spacing w:before="1" w:line="436" w:lineRule="auto"/>
        <w:ind w:left="112" w:right="795" w:firstLine="480"/>
        <w:rPr>
          <w:color w:val="auto"/>
        </w:rPr>
      </w:pPr>
      <w:r>
        <w:rPr>
          <w:color w:val="auto"/>
        </w:rPr>
        <w:t>5）修正后的报价，供应商不确认的；或者经供应商确认修正后的竞标报价（包含首次报价、最后报价）超过所竞标项目规定的最高限价（如本项目公布了最高限价）；或者经供应商确认修正后竞标报价（包含首次报价、最后报价）超过磋商文件最高限价的（如本项目公布了最高限价）；</w:t>
      </w:r>
    </w:p>
    <w:p w14:paraId="4D740763">
      <w:pPr>
        <w:pStyle w:val="8"/>
        <w:ind w:left="592"/>
        <w:rPr>
          <w:color w:val="auto"/>
        </w:rPr>
      </w:pPr>
      <w:r>
        <w:rPr>
          <w:color w:val="auto"/>
        </w:rPr>
        <w:t>6）在单价合同工程中供应商采用总价优惠或以总价百分比优惠的方式进行竞标报价的</w:t>
      </w:r>
    </w:p>
    <w:p w14:paraId="4F293071">
      <w:pPr>
        <w:pStyle w:val="8"/>
        <w:spacing w:before="11"/>
        <w:rPr>
          <w:color w:val="auto"/>
          <w:sz w:val="19"/>
        </w:rPr>
      </w:pPr>
    </w:p>
    <w:p w14:paraId="395325B8">
      <w:pPr>
        <w:pStyle w:val="8"/>
        <w:ind w:left="112"/>
        <w:rPr>
          <w:color w:val="auto"/>
        </w:rPr>
      </w:pPr>
      <w:r>
        <w:rPr>
          <w:color w:val="auto"/>
        </w:rPr>
        <w:t>。</w:t>
      </w:r>
    </w:p>
    <w:p w14:paraId="66650DE8">
      <w:pPr>
        <w:pStyle w:val="8"/>
        <w:spacing w:before="8"/>
        <w:rPr>
          <w:color w:val="auto"/>
          <w:sz w:val="19"/>
        </w:rPr>
      </w:pPr>
    </w:p>
    <w:p w14:paraId="41FEF5C7">
      <w:pPr>
        <w:pStyle w:val="13"/>
        <w:numPr>
          <w:ilvl w:val="1"/>
          <w:numId w:val="28"/>
        </w:numPr>
        <w:tabs>
          <w:tab w:val="left" w:pos="1073"/>
        </w:tabs>
        <w:spacing w:before="0" w:after="0" w:line="436" w:lineRule="auto"/>
        <w:ind w:left="112" w:right="795" w:firstLine="480"/>
        <w:jc w:val="both"/>
        <w:rPr>
          <w:color w:val="auto"/>
          <w:sz w:val="24"/>
        </w:rPr>
      </w:pPr>
      <w:r>
        <w:rPr>
          <w:color w:val="auto"/>
          <w:sz w:val="24"/>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1A81E43B">
      <w:pPr>
        <w:pStyle w:val="13"/>
        <w:numPr>
          <w:ilvl w:val="1"/>
          <w:numId w:val="28"/>
        </w:numPr>
        <w:tabs>
          <w:tab w:val="left" w:pos="1073"/>
        </w:tabs>
        <w:spacing w:before="1" w:after="0" w:line="436" w:lineRule="auto"/>
        <w:ind w:left="112" w:right="915" w:firstLine="480"/>
        <w:jc w:val="left"/>
        <w:rPr>
          <w:color w:val="auto"/>
          <w:sz w:val="24"/>
        </w:rPr>
      </w:pPr>
      <w:r>
        <w:rPr>
          <w:color w:val="auto"/>
          <w:sz w:val="24"/>
        </w:rPr>
        <w:t>通过符合性审查的合格供应商不足3家的，不得进入磋商环节，采购人或者采购代理机构应当重新开展采购活动。</w:t>
      </w:r>
    </w:p>
    <w:p w14:paraId="76458FA6">
      <w:pPr>
        <w:pStyle w:val="8"/>
        <w:spacing w:before="2"/>
        <w:ind w:left="592"/>
        <w:rPr>
          <w:color w:val="auto"/>
        </w:rPr>
      </w:pPr>
      <w:r>
        <w:rPr>
          <w:color w:val="auto"/>
        </w:rPr>
        <w:t>3.硅商</w:t>
      </w:r>
    </w:p>
    <w:p w14:paraId="11121AC8">
      <w:pPr>
        <w:pStyle w:val="8"/>
        <w:spacing w:before="8"/>
        <w:rPr>
          <w:color w:val="auto"/>
          <w:sz w:val="19"/>
        </w:rPr>
      </w:pPr>
    </w:p>
    <w:p w14:paraId="3D850EA9">
      <w:pPr>
        <w:pStyle w:val="8"/>
        <w:ind w:left="592"/>
        <w:rPr>
          <w:color w:val="auto"/>
        </w:rPr>
      </w:pPr>
      <w:r>
        <w:rPr>
          <w:color w:val="auto"/>
        </w:rPr>
        <w:t>3.磋商的程序</w:t>
      </w:r>
    </w:p>
    <w:p w14:paraId="2DC8D97C">
      <w:pPr>
        <w:pStyle w:val="8"/>
        <w:spacing w:before="8"/>
        <w:rPr>
          <w:color w:val="auto"/>
          <w:sz w:val="19"/>
        </w:rPr>
      </w:pPr>
    </w:p>
    <w:p w14:paraId="3EACDB32">
      <w:pPr>
        <w:pStyle w:val="13"/>
        <w:numPr>
          <w:ilvl w:val="1"/>
          <w:numId w:val="29"/>
        </w:numPr>
        <w:tabs>
          <w:tab w:val="left" w:pos="1073"/>
        </w:tabs>
        <w:spacing w:before="0" w:after="0" w:line="240" w:lineRule="auto"/>
        <w:ind w:left="112" w:right="0" w:firstLine="480"/>
        <w:jc w:val="left"/>
        <w:rPr>
          <w:color w:val="auto"/>
          <w:sz w:val="24"/>
        </w:rPr>
      </w:pPr>
      <w:r>
        <w:rPr>
          <w:color w:val="auto"/>
          <w:sz w:val="24"/>
        </w:rPr>
        <w:t>磋商小组按照“供应商须知前附表”确定的顺序，集中与单一供应商分别进行磋商</w:t>
      </w:r>
    </w:p>
    <w:p w14:paraId="0E9B1126">
      <w:pPr>
        <w:pStyle w:val="8"/>
        <w:spacing w:before="11"/>
        <w:rPr>
          <w:color w:val="auto"/>
          <w:sz w:val="19"/>
        </w:rPr>
      </w:pPr>
    </w:p>
    <w:p w14:paraId="3B704176">
      <w:pPr>
        <w:pStyle w:val="8"/>
        <w:spacing w:line="436" w:lineRule="auto"/>
        <w:ind w:left="112" w:right="795"/>
        <w:jc w:val="both"/>
        <w:rPr>
          <w:color w:val="auto"/>
        </w:rPr>
      </w:pPr>
      <w:r>
        <w:rPr>
          <w:color w:val="auto"/>
        </w:rPr>
        <w:t>，并给予所有参加磋商的供应商平等的磋商机会。符合磋商资格的供应商必须在接到磋商通知后规定时间内参加磋商，未在规定时间内参加磋商的视同放弃参加磋商权利，其响应文件按无效响应处理。</w:t>
      </w:r>
    </w:p>
    <w:p w14:paraId="1DF0F571">
      <w:pPr>
        <w:spacing w:after="0" w:line="436" w:lineRule="auto"/>
        <w:jc w:val="both"/>
        <w:rPr>
          <w:color w:val="auto"/>
        </w:rPr>
        <w:sectPr>
          <w:pgSz w:w="11910" w:h="16840"/>
          <w:pgMar w:top="1300" w:right="380" w:bottom="940" w:left="1020" w:header="0" w:footer="741" w:gutter="0"/>
          <w:cols w:space="720" w:num="1"/>
        </w:sectPr>
      </w:pPr>
    </w:p>
    <w:p w14:paraId="27C00610">
      <w:pPr>
        <w:pStyle w:val="13"/>
        <w:numPr>
          <w:ilvl w:val="1"/>
          <w:numId w:val="29"/>
        </w:numPr>
        <w:tabs>
          <w:tab w:val="left" w:pos="1073"/>
        </w:tabs>
        <w:spacing w:before="42" w:after="0" w:line="436" w:lineRule="auto"/>
        <w:ind w:left="112" w:right="795" w:firstLine="480"/>
        <w:jc w:val="both"/>
        <w:rPr>
          <w:color w:val="auto"/>
          <w:sz w:val="24"/>
        </w:rPr>
      </w:pPr>
      <w:r>
        <w:rPr>
          <w:color w:val="auto"/>
          <w:sz w:val="24"/>
        </w:rPr>
        <w:t>在磋商过程中，磋商小组可以根据磋商文件和磋商情况实质性变动采购需求中的技术、服务要求以及合同草案条款，但不得变动磋商文件中的其他内容。实质性变动的内容， 须经采购人代表确认。可能实质性变动的内容为采购需求中的技术、服务要求以及合同草案条款。</w:t>
      </w:r>
    </w:p>
    <w:p w14:paraId="3C53401D">
      <w:pPr>
        <w:pStyle w:val="13"/>
        <w:numPr>
          <w:ilvl w:val="1"/>
          <w:numId w:val="29"/>
        </w:numPr>
        <w:tabs>
          <w:tab w:val="left" w:pos="1073"/>
        </w:tabs>
        <w:spacing w:before="1" w:after="0" w:line="439" w:lineRule="auto"/>
        <w:ind w:left="112" w:right="795" w:firstLine="480"/>
        <w:jc w:val="both"/>
        <w:rPr>
          <w:color w:val="auto"/>
          <w:sz w:val="24"/>
        </w:rPr>
      </w:pPr>
      <w:r>
        <w:rPr>
          <w:color w:val="auto"/>
          <w:sz w:val="24"/>
        </w:rPr>
        <w:t>对磋商文件作出的实质性变动是磋商文件的有效组成部分，由磋商小组及时以电子澄清函形式同时通知所有参加磋商的供应商。</w:t>
      </w:r>
    </w:p>
    <w:p w14:paraId="625C0526">
      <w:pPr>
        <w:pStyle w:val="13"/>
        <w:numPr>
          <w:ilvl w:val="1"/>
          <w:numId w:val="29"/>
        </w:numPr>
        <w:tabs>
          <w:tab w:val="left" w:pos="1073"/>
        </w:tabs>
        <w:spacing w:before="0" w:after="0" w:line="436" w:lineRule="auto"/>
        <w:ind w:left="112" w:right="795" w:firstLine="480"/>
        <w:jc w:val="both"/>
        <w:rPr>
          <w:color w:val="auto"/>
          <w:sz w:val="24"/>
        </w:rPr>
      </w:pPr>
      <w:r>
        <w:rPr>
          <w:color w:val="auto"/>
          <w:sz w:val="24"/>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4C7FA55">
      <w:pPr>
        <w:pStyle w:val="13"/>
        <w:numPr>
          <w:ilvl w:val="1"/>
          <w:numId w:val="29"/>
        </w:numPr>
        <w:tabs>
          <w:tab w:val="left" w:pos="1073"/>
        </w:tabs>
        <w:spacing w:before="0" w:after="0" w:line="436" w:lineRule="auto"/>
        <w:ind w:left="112" w:right="795" w:firstLine="480"/>
        <w:jc w:val="both"/>
        <w:rPr>
          <w:color w:val="auto"/>
          <w:sz w:val="24"/>
        </w:rPr>
      </w:pPr>
      <w:r>
        <w:rPr>
          <w:color w:val="auto"/>
          <w:sz w:val="24"/>
        </w:rPr>
        <w:t>磋商中，磋商的任何一方不得透露与磋商有关的其他供应商的技术资料、价格和其他信息。</w:t>
      </w:r>
    </w:p>
    <w:p w14:paraId="2D71493D">
      <w:pPr>
        <w:pStyle w:val="13"/>
        <w:numPr>
          <w:ilvl w:val="1"/>
          <w:numId w:val="29"/>
        </w:numPr>
        <w:tabs>
          <w:tab w:val="left" w:pos="1073"/>
        </w:tabs>
        <w:spacing w:before="0" w:after="0" w:line="240" w:lineRule="auto"/>
        <w:ind w:left="112" w:right="0" w:firstLine="480"/>
        <w:jc w:val="left"/>
        <w:rPr>
          <w:color w:val="auto"/>
          <w:sz w:val="24"/>
        </w:rPr>
      </w:pPr>
      <w:r>
        <w:rPr>
          <w:color w:val="auto"/>
          <w:sz w:val="24"/>
        </w:rPr>
        <w:t>采购代理机构对磋商过程和磋商内容进行记录，磋商双方在记录上签字确认。</w:t>
      </w:r>
    </w:p>
    <w:p w14:paraId="02A16E44">
      <w:pPr>
        <w:pStyle w:val="8"/>
        <w:spacing w:before="6"/>
        <w:rPr>
          <w:color w:val="auto"/>
          <w:sz w:val="19"/>
        </w:rPr>
      </w:pPr>
    </w:p>
    <w:p w14:paraId="2E2A87E6">
      <w:pPr>
        <w:pStyle w:val="13"/>
        <w:numPr>
          <w:ilvl w:val="1"/>
          <w:numId w:val="29"/>
        </w:numPr>
        <w:tabs>
          <w:tab w:val="left" w:pos="1073"/>
        </w:tabs>
        <w:spacing w:before="0" w:after="0" w:line="240" w:lineRule="auto"/>
        <w:ind w:left="112" w:right="0" w:firstLine="480"/>
        <w:jc w:val="left"/>
        <w:rPr>
          <w:color w:val="auto"/>
          <w:sz w:val="24"/>
        </w:rPr>
      </w:pPr>
      <w:r>
        <w:rPr>
          <w:color w:val="auto"/>
          <w:sz w:val="24"/>
        </w:rPr>
        <w:t>磋商过程中重新提交的响应文件，供应商可以在开启前补充、修改。</w:t>
      </w:r>
    </w:p>
    <w:p w14:paraId="29D0D52D">
      <w:pPr>
        <w:pStyle w:val="8"/>
        <w:spacing w:before="8"/>
        <w:rPr>
          <w:color w:val="auto"/>
          <w:sz w:val="19"/>
        </w:rPr>
      </w:pPr>
    </w:p>
    <w:p w14:paraId="07ADAB0F">
      <w:pPr>
        <w:pStyle w:val="13"/>
        <w:numPr>
          <w:ilvl w:val="1"/>
          <w:numId w:val="29"/>
        </w:numPr>
        <w:tabs>
          <w:tab w:val="left" w:pos="1073"/>
        </w:tabs>
        <w:spacing w:before="0" w:after="0" w:line="240" w:lineRule="auto"/>
        <w:ind w:left="112" w:right="0" w:firstLine="480"/>
        <w:jc w:val="left"/>
        <w:rPr>
          <w:color w:val="auto"/>
          <w:sz w:val="24"/>
        </w:rPr>
      </w:pPr>
      <w:r>
        <w:rPr>
          <w:color w:val="auto"/>
          <w:sz w:val="24"/>
        </w:rPr>
        <w:t>根据《财政部关于政府采购竞争性磋商采购方式管理暂行办法有关问题的补充通知</w:t>
      </w:r>
    </w:p>
    <w:p w14:paraId="08FB90F6">
      <w:pPr>
        <w:pStyle w:val="8"/>
        <w:spacing w:before="11"/>
        <w:rPr>
          <w:color w:val="auto"/>
          <w:sz w:val="19"/>
        </w:rPr>
      </w:pPr>
    </w:p>
    <w:p w14:paraId="5054BAC5">
      <w:pPr>
        <w:pStyle w:val="8"/>
        <w:spacing w:line="436" w:lineRule="auto"/>
        <w:ind w:left="112" w:right="795"/>
        <w:rPr>
          <w:color w:val="auto"/>
        </w:rPr>
      </w:pPr>
      <w:r>
        <w:rPr>
          <w:color w:val="auto"/>
        </w:rPr>
        <w:t>》（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 采购人（项目实施机构）或者采购代理机构应当终止竞争性磋商采购活动，发布项目终止公告并说明原因，重新开展采购活动。</w:t>
      </w:r>
    </w:p>
    <w:p w14:paraId="449B66AF">
      <w:pPr>
        <w:pStyle w:val="13"/>
        <w:numPr>
          <w:ilvl w:val="1"/>
          <w:numId w:val="29"/>
        </w:numPr>
        <w:tabs>
          <w:tab w:val="left" w:pos="1073"/>
        </w:tabs>
        <w:spacing w:before="0" w:after="0" w:line="436" w:lineRule="auto"/>
        <w:ind w:left="112" w:right="795" w:firstLine="480"/>
        <w:jc w:val="both"/>
        <w:rPr>
          <w:color w:val="auto"/>
          <w:sz w:val="24"/>
        </w:rPr>
      </w:pPr>
      <w:r>
        <w:rPr>
          <w:color w:val="auto"/>
          <w:sz w:val="24"/>
        </w:rPr>
        <w:t>对磋商过程提交的响应文件进行有效性、完整性和响应程度审查，通过审查的合格供应商不足3家的，除本章第3.8条的情形外，采购人或者采购代理机构应当重新开展采购活动。</w:t>
      </w:r>
    </w:p>
    <w:p w14:paraId="6B1C0051">
      <w:pPr>
        <w:pStyle w:val="13"/>
        <w:numPr>
          <w:ilvl w:val="0"/>
          <w:numId w:val="30"/>
        </w:numPr>
        <w:tabs>
          <w:tab w:val="left" w:pos="953"/>
        </w:tabs>
        <w:spacing w:before="1" w:after="0" w:line="240" w:lineRule="auto"/>
        <w:ind w:left="952" w:right="0" w:hanging="360"/>
        <w:jc w:val="left"/>
        <w:rPr>
          <w:color w:val="auto"/>
          <w:sz w:val="24"/>
        </w:rPr>
      </w:pPr>
      <w:r>
        <w:rPr>
          <w:color w:val="auto"/>
          <w:sz w:val="24"/>
        </w:rPr>
        <w:t>最后报价</w:t>
      </w:r>
    </w:p>
    <w:p w14:paraId="1F6DC593">
      <w:pPr>
        <w:pStyle w:val="8"/>
        <w:spacing w:before="11"/>
        <w:rPr>
          <w:color w:val="auto"/>
          <w:sz w:val="19"/>
        </w:rPr>
      </w:pPr>
    </w:p>
    <w:p w14:paraId="6ED5B245">
      <w:pPr>
        <w:pStyle w:val="13"/>
        <w:numPr>
          <w:ilvl w:val="1"/>
          <w:numId w:val="30"/>
        </w:numPr>
        <w:tabs>
          <w:tab w:val="left" w:pos="1073"/>
        </w:tabs>
        <w:spacing w:before="0" w:after="0" w:line="436" w:lineRule="auto"/>
        <w:ind w:left="112" w:right="795" w:firstLine="480"/>
        <w:jc w:val="both"/>
        <w:rPr>
          <w:color w:val="auto"/>
          <w:sz w:val="24"/>
        </w:rPr>
      </w:pPr>
      <w:r>
        <w:rPr>
          <w:color w:val="auto"/>
          <w:sz w:val="24"/>
        </w:rPr>
        <w:t>磋商文件能够详细列明采购标的的技术、服务要求的，磋商结束后，由磋商小组要求所有继续参加磋商的供应商在规定时间内提交最后报价，提交最后报价的供应商不得少于</w:t>
      </w:r>
    </w:p>
    <w:p w14:paraId="7EBC940F">
      <w:pPr>
        <w:pStyle w:val="8"/>
        <w:spacing w:line="307" w:lineRule="exact"/>
        <w:ind w:left="112"/>
        <w:rPr>
          <w:color w:val="auto"/>
        </w:rPr>
      </w:pPr>
      <w:r>
        <w:rPr>
          <w:color w:val="auto"/>
        </w:rPr>
        <w:t>3家，除本章第4.3条外，否则必须重新采购。</w:t>
      </w:r>
    </w:p>
    <w:p w14:paraId="51D0BD51">
      <w:pPr>
        <w:spacing w:after="0" w:line="307" w:lineRule="exact"/>
        <w:rPr>
          <w:color w:val="auto"/>
        </w:rPr>
        <w:sectPr>
          <w:pgSz w:w="11910" w:h="16840"/>
          <w:pgMar w:top="1300" w:right="380" w:bottom="940" w:left="1020" w:header="0" w:footer="741" w:gutter="0"/>
          <w:cols w:space="720" w:num="1"/>
        </w:sectPr>
      </w:pPr>
    </w:p>
    <w:p w14:paraId="75D8F16D">
      <w:pPr>
        <w:pStyle w:val="8"/>
        <w:spacing w:before="42" w:line="436" w:lineRule="auto"/>
        <w:ind w:left="112" w:right="795" w:firstLine="480"/>
        <w:jc w:val="both"/>
        <w:rPr>
          <w:color w:val="auto"/>
        </w:rPr>
      </w:pPr>
      <w:r>
        <w:rPr>
          <w:color w:val="auto"/>
        </w:rPr>
        <w:t>注：供应商的最终报价文件以报价表的格式编制，不得以总价下浮的方式作最终报价， 竞标人须提前做好相关准备并按时递交最终报价文件。若最终报价与第一次报价一致，方可不用以报价书单报价表的格式编制，否则为无效报价。</w:t>
      </w:r>
    </w:p>
    <w:p w14:paraId="32EF2DF0">
      <w:pPr>
        <w:pStyle w:val="13"/>
        <w:numPr>
          <w:ilvl w:val="1"/>
          <w:numId w:val="30"/>
        </w:numPr>
        <w:tabs>
          <w:tab w:val="left" w:pos="1073"/>
        </w:tabs>
        <w:spacing w:before="1" w:after="0" w:line="436" w:lineRule="auto"/>
        <w:ind w:left="112" w:right="795" w:firstLine="480"/>
        <w:jc w:val="left"/>
        <w:rPr>
          <w:color w:val="auto"/>
          <w:sz w:val="24"/>
        </w:rPr>
      </w:pPr>
      <w:r>
        <w:rPr>
          <w:color w:val="auto"/>
          <w:sz w:val="24"/>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236DAC5B">
      <w:pPr>
        <w:pStyle w:val="13"/>
        <w:numPr>
          <w:ilvl w:val="1"/>
          <w:numId w:val="30"/>
        </w:numPr>
        <w:tabs>
          <w:tab w:val="left" w:pos="1073"/>
        </w:tabs>
        <w:spacing w:before="1" w:after="0" w:line="436" w:lineRule="auto"/>
        <w:ind w:left="112" w:right="795" w:firstLine="480"/>
        <w:jc w:val="left"/>
        <w:rPr>
          <w:color w:val="auto"/>
          <w:sz w:val="24"/>
        </w:rPr>
      </w:pPr>
      <w:r>
        <w:rPr>
          <w:color w:val="auto"/>
          <w:sz w:val="24"/>
        </w:rPr>
        <w:t>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458919A2">
      <w:pPr>
        <w:pStyle w:val="13"/>
        <w:numPr>
          <w:ilvl w:val="1"/>
          <w:numId w:val="30"/>
        </w:numPr>
        <w:tabs>
          <w:tab w:val="left" w:pos="1073"/>
        </w:tabs>
        <w:spacing w:before="1" w:after="0" w:line="436" w:lineRule="auto"/>
        <w:ind w:left="112" w:right="795" w:firstLine="480"/>
        <w:jc w:val="left"/>
        <w:rPr>
          <w:color w:val="auto"/>
          <w:sz w:val="24"/>
        </w:rPr>
      </w:pPr>
      <w:r>
        <w:rPr>
          <w:color w:val="auto"/>
          <w:sz w:val="24"/>
        </w:rPr>
        <w:t>已经提交响应文件的供应商，在提交最后报价之前，可以根据磋商情况退出磋商， 采购人、采购代理机构将退还退出磋商的供应商的保证金。</w:t>
      </w:r>
    </w:p>
    <w:p w14:paraId="2E9D76D8">
      <w:pPr>
        <w:pStyle w:val="13"/>
        <w:numPr>
          <w:ilvl w:val="1"/>
          <w:numId w:val="30"/>
        </w:numPr>
        <w:tabs>
          <w:tab w:val="left" w:pos="1073"/>
        </w:tabs>
        <w:spacing w:before="2" w:after="0" w:line="436" w:lineRule="auto"/>
        <w:ind w:left="112" w:right="795" w:firstLine="480"/>
        <w:jc w:val="both"/>
        <w:rPr>
          <w:color w:val="auto"/>
          <w:sz w:val="24"/>
        </w:rPr>
      </w:pPr>
      <w:r>
        <w:rPr>
          <w:color w:val="auto"/>
          <w:sz w:val="24"/>
        </w:rPr>
        <w:t>若供应商未在规定时间内提交或因个人原因未能及时提交最后报价的，视为供应商自动放弃最终报价权限资格，并默认供应商首次报价为最终报价，由磋商小组手工录入供应商报价。</w:t>
      </w:r>
    </w:p>
    <w:p w14:paraId="084FBF64">
      <w:pPr>
        <w:pStyle w:val="13"/>
        <w:numPr>
          <w:ilvl w:val="1"/>
          <w:numId w:val="30"/>
        </w:numPr>
        <w:tabs>
          <w:tab w:val="left" w:pos="1073"/>
        </w:tabs>
        <w:spacing w:before="1" w:after="0" w:line="240" w:lineRule="auto"/>
        <w:ind w:left="112" w:right="0" w:firstLine="480"/>
        <w:jc w:val="left"/>
        <w:rPr>
          <w:color w:val="auto"/>
          <w:sz w:val="24"/>
        </w:rPr>
      </w:pPr>
      <w:r>
        <w:rPr>
          <w:color w:val="auto"/>
          <w:sz w:val="24"/>
        </w:rPr>
        <w:t>最后报价后统一开启，磋商小组对最后报价进行有效性、完整性和响应程度的审查</w:t>
      </w:r>
    </w:p>
    <w:p w14:paraId="6CA835EF">
      <w:pPr>
        <w:pStyle w:val="8"/>
        <w:spacing w:before="8"/>
        <w:rPr>
          <w:color w:val="auto"/>
          <w:sz w:val="19"/>
        </w:rPr>
      </w:pPr>
    </w:p>
    <w:p w14:paraId="3ECFEDB8">
      <w:pPr>
        <w:pStyle w:val="8"/>
        <w:ind w:left="112"/>
        <w:rPr>
          <w:color w:val="auto"/>
        </w:rPr>
      </w:pPr>
      <w:r>
        <w:rPr>
          <w:color w:val="auto"/>
        </w:rPr>
        <w:t>。</w:t>
      </w:r>
    </w:p>
    <w:p w14:paraId="585E1744">
      <w:pPr>
        <w:pStyle w:val="8"/>
        <w:spacing w:before="8"/>
        <w:rPr>
          <w:color w:val="auto"/>
          <w:sz w:val="19"/>
        </w:rPr>
      </w:pPr>
    </w:p>
    <w:p w14:paraId="2EA20028">
      <w:pPr>
        <w:pStyle w:val="13"/>
        <w:numPr>
          <w:ilvl w:val="1"/>
          <w:numId w:val="30"/>
        </w:numPr>
        <w:tabs>
          <w:tab w:val="left" w:pos="1073"/>
        </w:tabs>
        <w:spacing w:before="1" w:after="0" w:line="240" w:lineRule="auto"/>
        <w:ind w:left="112" w:right="0" w:firstLine="480"/>
        <w:jc w:val="left"/>
        <w:rPr>
          <w:color w:val="auto"/>
          <w:sz w:val="24"/>
        </w:rPr>
      </w:pPr>
      <w:r>
        <w:rPr>
          <w:color w:val="auto"/>
          <w:sz w:val="24"/>
        </w:rPr>
        <w:t>响应文件最后报价出现前后不一致的，按照本章第2.4条的规定修正。</w:t>
      </w:r>
    </w:p>
    <w:p w14:paraId="7DECF095">
      <w:pPr>
        <w:pStyle w:val="8"/>
        <w:spacing w:before="10"/>
        <w:rPr>
          <w:color w:val="auto"/>
          <w:sz w:val="19"/>
        </w:rPr>
      </w:pPr>
    </w:p>
    <w:p w14:paraId="6B681F6A">
      <w:pPr>
        <w:pStyle w:val="13"/>
        <w:numPr>
          <w:ilvl w:val="1"/>
          <w:numId w:val="30"/>
        </w:numPr>
        <w:tabs>
          <w:tab w:val="left" w:pos="1073"/>
        </w:tabs>
        <w:spacing w:before="0" w:after="0" w:line="240" w:lineRule="auto"/>
        <w:ind w:left="112" w:right="0" w:firstLine="480"/>
        <w:jc w:val="left"/>
        <w:rPr>
          <w:color w:val="auto"/>
          <w:sz w:val="24"/>
        </w:rPr>
      </w:pPr>
      <w:r>
        <w:rPr>
          <w:color w:val="auto"/>
          <w:sz w:val="24"/>
        </w:rPr>
        <w:t>修正后的报价出现下列情形的，按无效响应处理：</w:t>
      </w:r>
    </w:p>
    <w:p w14:paraId="03920F80">
      <w:pPr>
        <w:pStyle w:val="8"/>
        <w:spacing w:before="8"/>
        <w:rPr>
          <w:color w:val="auto"/>
          <w:sz w:val="19"/>
        </w:rPr>
      </w:pPr>
    </w:p>
    <w:p w14:paraId="457D2B7F">
      <w:pPr>
        <w:pStyle w:val="8"/>
        <w:ind w:left="592"/>
        <w:rPr>
          <w:color w:val="auto"/>
        </w:rPr>
      </w:pPr>
      <w:r>
        <w:rPr>
          <w:color w:val="auto"/>
        </w:rPr>
        <w:t>（1）供应商不确认的；</w:t>
      </w:r>
    </w:p>
    <w:p w14:paraId="321EAA17">
      <w:pPr>
        <w:pStyle w:val="8"/>
        <w:spacing w:before="9"/>
        <w:rPr>
          <w:color w:val="auto"/>
          <w:sz w:val="19"/>
        </w:rPr>
      </w:pPr>
    </w:p>
    <w:p w14:paraId="3E07AF89">
      <w:pPr>
        <w:pStyle w:val="8"/>
        <w:spacing w:line="439" w:lineRule="auto"/>
        <w:ind w:left="112" w:right="915" w:firstLine="480"/>
        <w:rPr>
          <w:color w:val="auto"/>
        </w:rPr>
      </w:pPr>
      <w:r>
        <w:rPr>
          <w:color w:val="auto"/>
        </w:rPr>
        <w:t>（2）经供应商确认修正后的竞标报价（包含首次报价、最后报价）超过所竞标项目规定的采最高限价的（如本项目公布了最高限价）；</w:t>
      </w:r>
    </w:p>
    <w:p w14:paraId="216CD29E">
      <w:pPr>
        <w:pStyle w:val="8"/>
        <w:spacing w:line="436" w:lineRule="auto"/>
        <w:ind w:left="112" w:right="915" w:firstLine="480"/>
        <w:rPr>
          <w:color w:val="auto"/>
        </w:rPr>
      </w:pPr>
      <w:r>
        <w:rPr>
          <w:color w:val="auto"/>
        </w:rPr>
        <w:t>（3）经供应商确认修正后的竞标报价（包含首次报价、最后报价）超过最高限价的（ 如本项目公布了最高限价）。</w:t>
      </w:r>
    </w:p>
    <w:p w14:paraId="162D4439">
      <w:pPr>
        <w:pStyle w:val="13"/>
        <w:numPr>
          <w:ilvl w:val="1"/>
          <w:numId w:val="30"/>
        </w:numPr>
        <w:tabs>
          <w:tab w:val="left" w:pos="1073"/>
        </w:tabs>
        <w:spacing w:before="0" w:after="0" w:line="240" w:lineRule="auto"/>
        <w:ind w:left="112" w:right="0" w:firstLine="480"/>
        <w:jc w:val="left"/>
        <w:rPr>
          <w:color w:val="auto"/>
          <w:sz w:val="24"/>
        </w:rPr>
      </w:pPr>
      <w:r>
        <w:rPr>
          <w:color w:val="auto"/>
          <w:sz w:val="24"/>
        </w:rPr>
        <w:t>经供应商确认修正后的最后报价作为评审及签订合同的依据。</w:t>
      </w:r>
    </w:p>
    <w:p w14:paraId="0A2EC156">
      <w:pPr>
        <w:pStyle w:val="8"/>
        <w:spacing w:before="5"/>
        <w:rPr>
          <w:color w:val="auto"/>
          <w:sz w:val="19"/>
        </w:rPr>
      </w:pPr>
    </w:p>
    <w:p w14:paraId="71855992">
      <w:pPr>
        <w:pStyle w:val="13"/>
        <w:numPr>
          <w:ilvl w:val="1"/>
          <w:numId w:val="30"/>
        </w:numPr>
        <w:tabs>
          <w:tab w:val="left" w:pos="1193"/>
        </w:tabs>
        <w:spacing w:before="0" w:after="0" w:line="240" w:lineRule="auto"/>
        <w:ind w:left="1192" w:right="0" w:hanging="600"/>
        <w:jc w:val="left"/>
        <w:rPr>
          <w:color w:val="auto"/>
          <w:sz w:val="24"/>
        </w:rPr>
      </w:pPr>
      <w:r>
        <w:rPr>
          <w:color w:val="auto"/>
          <w:sz w:val="24"/>
        </w:rPr>
        <w:t>最后报价结束后，磋商小组不得再与供应商进行任何形式的商谈。</w:t>
      </w:r>
    </w:p>
    <w:p w14:paraId="45707E4B">
      <w:pPr>
        <w:pStyle w:val="8"/>
        <w:spacing w:before="8"/>
        <w:rPr>
          <w:color w:val="auto"/>
          <w:sz w:val="19"/>
        </w:rPr>
      </w:pPr>
    </w:p>
    <w:p w14:paraId="1D6CF38A">
      <w:pPr>
        <w:pStyle w:val="8"/>
        <w:ind w:left="592"/>
        <w:rPr>
          <w:color w:val="auto"/>
        </w:rPr>
      </w:pPr>
      <w:r>
        <w:rPr>
          <w:color w:val="auto"/>
        </w:rPr>
        <w:t>5.比较与评价</w:t>
      </w:r>
    </w:p>
    <w:p w14:paraId="0408EA7D">
      <w:pPr>
        <w:spacing w:after="0"/>
        <w:rPr>
          <w:color w:val="auto"/>
        </w:rPr>
        <w:sectPr>
          <w:footerReference r:id="rId8" w:type="default"/>
          <w:pgSz w:w="11910" w:h="16840"/>
          <w:pgMar w:top="1300" w:right="380" w:bottom="940" w:left="1020" w:header="0" w:footer="741" w:gutter="0"/>
          <w:pgNumType w:start="30"/>
          <w:cols w:space="720" w:num="1"/>
        </w:sectPr>
      </w:pPr>
    </w:p>
    <w:p w14:paraId="37051F7B">
      <w:pPr>
        <w:pStyle w:val="13"/>
        <w:numPr>
          <w:ilvl w:val="1"/>
          <w:numId w:val="31"/>
        </w:numPr>
        <w:tabs>
          <w:tab w:val="left" w:pos="1073"/>
        </w:tabs>
        <w:spacing w:before="42" w:after="0" w:line="240" w:lineRule="auto"/>
        <w:ind w:left="112" w:right="0" w:firstLine="480"/>
        <w:jc w:val="left"/>
        <w:rPr>
          <w:color w:val="auto"/>
          <w:sz w:val="24"/>
        </w:rPr>
      </w:pPr>
      <w:r>
        <w:rPr>
          <w:color w:val="auto"/>
          <w:sz w:val="24"/>
        </w:rPr>
        <w:t>评审方法：综合评分法。</w:t>
      </w:r>
    </w:p>
    <w:p w14:paraId="3F009ABD">
      <w:pPr>
        <w:pStyle w:val="8"/>
        <w:spacing w:before="8"/>
        <w:rPr>
          <w:color w:val="auto"/>
          <w:sz w:val="19"/>
        </w:rPr>
      </w:pPr>
    </w:p>
    <w:p w14:paraId="67474D98">
      <w:pPr>
        <w:pStyle w:val="13"/>
        <w:numPr>
          <w:ilvl w:val="1"/>
          <w:numId w:val="31"/>
        </w:numPr>
        <w:tabs>
          <w:tab w:val="left" w:pos="1073"/>
        </w:tabs>
        <w:spacing w:before="1" w:after="0" w:line="439" w:lineRule="auto"/>
        <w:ind w:left="112" w:right="795" w:firstLine="480"/>
        <w:jc w:val="left"/>
        <w:rPr>
          <w:color w:val="auto"/>
          <w:sz w:val="24"/>
        </w:rPr>
      </w:pPr>
      <w:r>
        <w:rPr>
          <w:color w:val="auto"/>
          <w:sz w:val="24"/>
        </w:rPr>
        <w:t>经磋商确定最终采购需求和提交最后报价的供应商后，由磋商小组采用综合评分法对提交最后报价的供应商的响应文件和最后报价进行综合评分。</w:t>
      </w:r>
    </w:p>
    <w:p w14:paraId="31114222">
      <w:pPr>
        <w:pStyle w:val="13"/>
        <w:numPr>
          <w:ilvl w:val="1"/>
          <w:numId w:val="31"/>
        </w:numPr>
        <w:tabs>
          <w:tab w:val="left" w:pos="1073"/>
        </w:tabs>
        <w:spacing w:before="0" w:after="0" w:line="436" w:lineRule="auto"/>
        <w:ind w:left="112" w:right="795" w:firstLine="480"/>
        <w:jc w:val="left"/>
        <w:rPr>
          <w:color w:val="auto"/>
          <w:sz w:val="24"/>
        </w:rPr>
      </w:pPr>
      <w:r>
        <w:rPr>
          <w:color w:val="auto"/>
          <w:sz w:val="24"/>
        </w:rPr>
        <w:t>评审时，磋商小组各成员应当独立对每个有效响应的文件进行评价、打分，然后汇总每个供应商每项评分因素的得分。</w:t>
      </w:r>
    </w:p>
    <w:p w14:paraId="5B52F6EC">
      <w:pPr>
        <w:pStyle w:val="8"/>
        <w:spacing w:line="436" w:lineRule="auto"/>
        <w:ind w:left="112" w:right="915" w:firstLine="480"/>
        <w:rPr>
          <w:color w:val="auto"/>
        </w:rPr>
      </w:pPr>
      <w:r>
        <w:rPr>
          <w:color w:val="auto"/>
        </w:rPr>
        <w:t>（1）磋商小组按照磋商文件中规定的评审标准计算各供应商的报价得分。项目评审过程中，不得去掉最后报价中的最高报价和最低报价。</w:t>
      </w:r>
    </w:p>
    <w:p w14:paraId="2B6F35AB">
      <w:pPr>
        <w:pStyle w:val="8"/>
        <w:spacing w:line="307" w:lineRule="exact"/>
        <w:ind w:left="592"/>
        <w:rPr>
          <w:color w:val="auto"/>
        </w:rPr>
      </w:pPr>
      <w:r>
        <w:rPr>
          <w:color w:val="auto"/>
        </w:rPr>
        <w:t>（2）各供应商的得分为磋商小组所有成员的有效评分的算术平均数。</w:t>
      </w:r>
    </w:p>
    <w:p w14:paraId="264C9203">
      <w:pPr>
        <w:pStyle w:val="8"/>
        <w:spacing w:before="7"/>
        <w:rPr>
          <w:color w:val="auto"/>
          <w:sz w:val="19"/>
        </w:rPr>
      </w:pPr>
    </w:p>
    <w:p w14:paraId="00A0EFD0">
      <w:pPr>
        <w:pStyle w:val="13"/>
        <w:numPr>
          <w:ilvl w:val="1"/>
          <w:numId w:val="31"/>
        </w:numPr>
        <w:tabs>
          <w:tab w:val="left" w:pos="1073"/>
        </w:tabs>
        <w:spacing w:before="0" w:after="0" w:line="240" w:lineRule="auto"/>
        <w:ind w:left="112" w:right="0" w:firstLine="480"/>
        <w:jc w:val="left"/>
        <w:rPr>
          <w:color w:val="auto"/>
          <w:sz w:val="24"/>
        </w:rPr>
      </w:pPr>
      <w:r>
        <w:rPr>
          <w:color w:val="auto"/>
          <w:sz w:val="24"/>
        </w:rPr>
        <w:t>评审价为供应商的最后报价进行政策性扣除后的价格，评审价只是作为评审时使用</w:t>
      </w:r>
    </w:p>
    <w:p w14:paraId="259BE1B8">
      <w:pPr>
        <w:pStyle w:val="8"/>
        <w:spacing w:before="8"/>
        <w:rPr>
          <w:color w:val="auto"/>
          <w:sz w:val="19"/>
        </w:rPr>
      </w:pPr>
    </w:p>
    <w:p w14:paraId="097EE9E6">
      <w:pPr>
        <w:pStyle w:val="8"/>
        <w:ind w:left="112"/>
        <w:rPr>
          <w:color w:val="auto"/>
        </w:rPr>
      </w:pPr>
      <w:r>
        <w:rPr>
          <w:color w:val="auto"/>
        </w:rPr>
        <w:t>。最终成交供应商的成交金额等于最后报价（如有修正，以确认修正后的最后报价为准）。</w:t>
      </w:r>
    </w:p>
    <w:p w14:paraId="2B91D745">
      <w:pPr>
        <w:pStyle w:val="8"/>
        <w:spacing w:before="8"/>
        <w:rPr>
          <w:color w:val="auto"/>
          <w:sz w:val="19"/>
        </w:rPr>
      </w:pPr>
    </w:p>
    <w:p w14:paraId="045A774D">
      <w:pPr>
        <w:pStyle w:val="13"/>
        <w:numPr>
          <w:ilvl w:val="1"/>
          <w:numId w:val="31"/>
        </w:numPr>
        <w:tabs>
          <w:tab w:val="left" w:pos="1073"/>
        </w:tabs>
        <w:spacing w:before="1" w:after="0" w:line="436" w:lineRule="auto"/>
        <w:ind w:left="112" w:right="795" w:firstLine="480"/>
        <w:jc w:val="left"/>
        <w:rPr>
          <w:color w:val="auto"/>
          <w:sz w:val="24"/>
        </w:rPr>
      </w:pPr>
      <w:r>
        <w:rPr>
          <w:color w:val="auto"/>
          <w:sz w:val="24"/>
        </w:rPr>
        <w:t>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4AF0470C">
      <w:pPr>
        <w:pStyle w:val="13"/>
        <w:numPr>
          <w:ilvl w:val="1"/>
          <w:numId w:val="31"/>
        </w:numPr>
        <w:tabs>
          <w:tab w:val="left" w:pos="1073"/>
        </w:tabs>
        <w:spacing w:before="3" w:after="0" w:line="436" w:lineRule="auto"/>
        <w:ind w:left="112" w:right="795" w:firstLine="480"/>
        <w:jc w:val="both"/>
        <w:rPr>
          <w:color w:val="auto"/>
          <w:sz w:val="24"/>
        </w:rPr>
      </w:pPr>
      <w:r>
        <w:rPr>
          <w:color w:val="auto"/>
          <w:sz w:val="24"/>
        </w:rPr>
        <w:t>评审报告应当由磋商小组全体人员签字认可。磋商小组成员对评审报告有异议的， 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3F460F">
      <w:pPr>
        <w:pStyle w:val="8"/>
        <w:ind w:left="112"/>
        <w:rPr>
          <w:color w:val="auto"/>
        </w:rPr>
      </w:pPr>
      <w:r>
        <w:rPr>
          <w:color w:val="auto"/>
        </w:rPr>
        <w:t>。</w:t>
      </w:r>
    </w:p>
    <w:p w14:paraId="5A458BA6">
      <w:pPr>
        <w:pStyle w:val="8"/>
        <w:spacing w:before="8"/>
        <w:rPr>
          <w:color w:val="auto"/>
          <w:sz w:val="19"/>
        </w:rPr>
      </w:pPr>
    </w:p>
    <w:p w14:paraId="0FE20F2F">
      <w:pPr>
        <w:pStyle w:val="8"/>
        <w:ind w:left="592"/>
        <w:rPr>
          <w:color w:val="auto"/>
        </w:rPr>
      </w:pPr>
      <w:r>
        <w:rPr>
          <w:color w:val="auto"/>
        </w:rPr>
        <w:t>6.磋商补充说明</w:t>
      </w:r>
    </w:p>
    <w:p w14:paraId="3A66CCA1">
      <w:pPr>
        <w:pStyle w:val="8"/>
        <w:spacing w:before="11"/>
        <w:rPr>
          <w:color w:val="auto"/>
          <w:sz w:val="19"/>
        </w:rPr>
      </w:pPr>
    </w:p>
    <w:p w14:paraId="357105CC">
      <w:pPr>
        <w:pStyle w:val="13"/>
        <w:numPr>
          <w:ilvl w:val="1"/>
          <w:numId w:val="32"/>
        </w:numPr>
        <w:tabs>
          <w:tab w:val="left" w:pos="1073"/>
        </w:tabs>
        <w:spacing w:before="0" w:after="0" w:line="436" w:lineRule="auto"/>
        <w:ind w:left="112" w:right="795" w:firstLine="480"/>
        <w:jc w:val="both"/>
        <w:rPr>
          <w:color w:val="auto"/>
          <w:sz w:val="24"/>
        </w:rPr>
      </w:pPr>
      <w:r>
        <w:rPr>
          <w:color w:val="auto"/>
          <w:sz w:val="24"/>
        </w:rPr>
        <w:t>供应商在进行工程量清单报价时，应按照采购人的工程量清单进行报价。供应商对自己所填写的子目号、子目名称、单位、数量负责。评标中，如子目号、子目名称、单位、数量中的任何一项与招标工程量清单不一致的，磋商小组要求澄清、说明或补正，但供应商拒绝澄清、说明或补正的，或澄清、说明、补正不符合要求的，视为不响应竞争性磋商文件实质性内容，作磋商处理。如是“数量”与招标数量不一致的澄清、说明或补正，必须在磋</w:t>
      </w:r>
    </w:p>
    <w:p w14:paraId="183EE950">
      <w:pPr>
        <w:spacing w:after="0" w:line="436" w:lineRule="auto"/>
        <w:jc w:val="both"/>
        <w:rPr>
          <w:color w:val="auto"/>
          <w:sz w:val="24"/>
        </w:rPr>
        <w:sectPr>
          <w:pgSz w:w="11910" w:h="16840"/>
          <w:pgMar w:top="1300" w:right="380" w:bottom="940" w:left="1020" w:header="0" w:footer="741" w:gutter="0"/>
          <w:cols w:space="720" w:num="1"/>
        </w:sectPr>
      </w:pPr>
    </w:p>
    <w:p w14:paraId="4AC3DDFD">
      <w:pPr>
        <w:pStyle w:val="8"/>
        <w:spacing w:before="42" w:line="436" w:lineRule="auto"/>
        <w:ind w:left="112" w:right="915"/>
        <w:rPr>
          <w:color w:val="auto"/>
        </w:rPr>
      </w:pPr>
      <w:r>
        <w:rPr>
          <w:color w:val="auto"/>
        </w:rPr>
        <w:t>商小组规定的时间内（不超过2小时）以工程量清单的形式澄清、说明或补正，并修改磋商总报价，但修改后的总报价不能超本项目的最高限价，否则磋商无效。</w:t>
      </w:r>
    </w:p>
    <w:p w14:paraId="2595E806">
      <w:pPr>
        <w:pStyle w:val="13"/>
        <w:numPr>
          <w:ilvl w:val="1"/>
          <w:numId w:val="32"/>
        </w:numPr>
        <w:tabs>
          <w:tab w:val="left" w:pos="1073"/>
        </w:tabs>
        <w:spacing w:before="2" w:after="0" w:line="436" w:lineRule="auto"/>
        <w:ind w:left="112" w:right="795" w:firstLine="480"/>
        <w:jc w:val="both"/>
        <w:rPr>
          <w:color w:val="auto"/>
          <w:sz w:val="24"/>
        </w:rPr>
      </w:pPr>
      <w:r>
        <w:rPr>
          <w:color w:val="auto"/>
          <w:sz w:val="24"/>
        </w:rPr>
        <w:t>磋商小组认为供应商的报价明显低于其他通过符合性审查供应商的报价，有可能影响产品质量（工程质量）或者不能诚信履约的，应当要求其在评审现场合理的时间内提供书面说明，必要时提交相关证明材料；供应商不能证明其报价合理性的，磋商小组应当将其作为无效竞标处理。</w:t>
      </w:r>
    </w:p>
    <w:p w14:paraId="6E5C7976">
      <w:pPr>
        <w:spacing w:after="0" w:line="436" w:lineRule="auto"/>
        <w:jc w:val="both"/>
        <w:rPr>
          <w:color w:val="auto"/>
          <w:sz w:val="24"/>
        </w:rPr>
        <w:sectPr>
          <w:pgSz w:w="11910" w:h="16840"/>
          <w:pgMar w:top="1300" w:right="380" w:bottom="940" w:left="1020" w:header="0" w:footer="741" w:gutter="0"/>
          <w:cols w:space="720" w:num="1"/>
        </w:sectPr>
      </w:pPr>
    </w:p>
    <w:p w14:paraId="732BA2E2">
      <w:pPr>
        <w:spacing w:before="36"/>
        <w:ind w:left="0" w:right="242" w:firstLine="0"/>
        <w:jc w:val="center"/>
        <w:rPr>
          <w:color w:val="auto"/>
          <w:sz w:val="31"/>
        </w:rPr>
      </w:pPr>
      <w:r>
        <w:rPr>
          <w:color w:val="auto"/>
          <w:sz w:val="31"/>
        </w:rPr>
        <w:t>二、评审标准</w:t>
      </w:r>
    </w:p>
    <w:p w14:paraId="0697816B">
      <w:pPr>
        <w:pStyle w:val="6"/>
        <w:spacing w:before="168"/>
        <w:ind w:right="77"/>
        <w:rPr>
          <w:color w:val="auto"/>
        </w:rPr>
      </w:pPr>
      <w:r>
        <w:rPr>
          <w:color w:val="auto"/>
        </w:rPr>
        <w:t>评审方法（综合评分法）</w:t>
      </w:r>
    </w:p>
    <w:p w14:paraId="3232F306">
      <w:pPr>
        <w:pStyle w:val="8"/>
        <w:spacing w:before="8"/>
        <w:rPr>
          <w:color w:val="auto"/>
          <w:sz w:val="13"/>
        </w:rPr>
      </w:pPr>
    </w:p>
    <w:p w14:paraId="307C3CD3">
      <w:pPr>
        <w:pStyle w:val="7"/>
        <w:spacing w:before="66"/>
        <w:ind w:left="592"/>
        <w:rPr>
          <w:color w:val="auto"/>
        </w:rPr>
      </w:pPr>
      <w:r>
        <w:rPr>
          <w:color w:val="auto"/>
        </w:rPr>
        <w:t>一、评审原则</w:t>
      </w:r>
    </w:p>
    <w:p w14:paraId="526AF7B0">
      <w:pPr>
        <w:pStyle w:val="8"/>
        <w:spacing w:before="8"/>
        <w:rPr>
          <w:b/>
          <w:color w:val="auto"/>
          <w:sz w:val="19"/>
        </w:rPr>
      </w:pPr>
    </w:p>
    <w:p w14:paraId="68E98DE5">
      <w:pPr>
        <w:pStyle w:val="8"/>
        <w:spacing w:line="439" w:lineRule="auto"/>
        <w:ind w:left="112" w:right="795" w:firstLine="480"/>
        <w:rPr>
          <w:color w:val="auto"/>
        </w:rPr>
      </w:pPr>
      <w:r>
        <w:rPr>
          <w:color w:val="auto"/>
        </w:rPr>
        <w:t>（一）评委构成：本采购项目的磋商分别由依法组成的评审专家共三人以上单数构成， 其中专家人数不少于成员总数的三分之二。</w:t>
      </w:r>
    </w:p>
    <w:p w14:paraId="51B01BE4">
      <w:pPr>
        <w:pStyle w:val="8"/>
        <w:spacing w:line="436" w:lineRule="auto"/>
        <w:ind w:left="112" w:right="795" w:firstLine="480"/>
        <w:rPr>
          <w:color w:val="auto"/>
        </w:rPr>
      </w:pPr>
      <w:r>
        <w:rPr>
          <w:color w:val="auto"/>
        </w:rPr>
        <w:t>（二）评审依据：“磋商小组”将以磋商文件为评审依据，采用综合评分法对磋商人的商务标、技术、业绩等方面内容按百分制打分。</w:t>
      </w:r>
    </w:p>
    <w:p w14:paraId="36959EAF">
      <w:pPr>
        <w:spacing w:before="0" w:line="436" w:lineRule="auto"/>
        <w:ind w:left="592" w:right="6075" w:firstLine="0"/>
        <w:jc w:val="left"/>
        <w:rPr>
          <w:b/>
          <w:color w:val="auto"/>
          <w:sz w:val="24"/>
        </w:rPr>
      </w:pPr>
      <w:r>
        <w:rPr>
          <w:color w:val="auto"/>
          <w:sz w:val="24"/>
        </w:rPr>
        <w:t>（三）评审方式：以封闭方式进行。</w:t>
      </w:r>
      <w:r>
        <w:rPr>
          <w:b/>
          <w:color w:val="auto"/>
          <w:sz w:val="24"/>
        </w:rPr>
        <w:t>二、评定方法</w:t>
      </w:r>
    </w:p>
    <w:p w14:paraId="5FB286E6">
      <w:pPr>
        <w:pStyle w:val="8"/>
        <w:spacing w:line="307" w:lineRule="exact"/>
        <w:ind w:left="592"/>
        <w:rPr>
          <w:color w:val="auto"/>
        </w:rPr>
      </w:pPr>
      <w:r>
        <w:rPr>
          <w:color w:val="auto"/>
        </w:rPr>
        <w:t>（一）对进入详评的，采用百分制综合评分法。</w:t>
      </w:r>
    </w:p>
    <w:p w14:paraId="67BA3BF6">
      <w:pPr>
        <w:pStyle w:val="8"/>
        <w:spacing w:before="8"/>
        <w:rPr>
          <w:color w:val="auto"/>
          <w:sz w:val="19"/>
        </w:rPr>
      </w:pPr>
    </w:p>
    <w:p w14:paraId="5FFB9C47">
      <w:pPr>
        <w:pStyle w:val="8"/>
        <w:ind w:left="592"/>
        <w:rPr>
          <w:color w:val="auto"/>
        </w:rPr>
      </w:pPr>
      <w:r>
        <w:rPr>
          <w:color w:val="auto"/>
        </w:rPr>
        <w:t>（二）计分办法（按四舍五入取至百分位）：</w:t>
      </w:r>
    </w:p>
    <w:p w14:paraId="5C9BBA0A">
      <w:pPr>
        <w:pStyle w:val="8"/>
        <w:spacing w:before="8"/>
        <w:rPr>
          <w:color w:val="auto"/>
          <w:sz w:val="19"/>
        </w:rPr>
      </w:pPr>
    </w:p>
    <w:p w14:paraId="7D9250CC">
      <w:pPr>
        <w:pStyle w:val="7"/>
        <w:ind w:left="592"/>
        <w:rPr>
          <w:color w:val="auto"/>
        </w:rPr>
      </w:pPr>
      <w:r>
        <w:rPr>
          <w:color w:val="auto"/>
        </w:rPr>
        <w:t>1.商务标得分…………………………………………………………………（满分10分）</w:t>
      </w:r>
    </w:p>
    <w:p w14:paraId="142ADF96">
      <w:pPr>
        <w:pStyle w:val="8"/>
        <w:spacing w:before="8"/>
        <w:rPr>
          <w:b/>
          <w:color w:val="auto"/>
          <w:sz w:val="19"/>
        </w:rPr>
      </w:pPr>
    </w:p>
    <w:p w14:paraId="29DE460A">
      <w:pPr>
        <w:pStyle w:val="8"/>
        <w:spacing w:before="1" w:line="439" w:lineRule="auto"/>
        <w:ind w:left="112" w:right="915" w:firstLine="480"/>
        <w:rPr>
          <w:color w:val="auto"/>
        </w:rPr>
      </w:pPr>
      <w:r>
        <w:rPr>
          <w:color w:val="auto"/>
        </w:rPr>
        <w:t>(1)有效报价范围：为通过资格评审和符合性评审合格、磋商总价低于或等于最高限价的报价。</w:t>
      </w:r>
    </w:p>
    <w:p w14:paraId="2045E57C">
      <w:pPr>
        <w:pStyle w:val="8"/>
        <w:spacing w:line="303" w:lineRule="exact"/>
        <w:ind w:left="592"/>
        <w:rPr>
          <w:color w:val="auto"/>
        </w:rPr>
      </w:pPr>
      <w:r>
        <w:rPr>
          <w:color w:val="auto"/>
        </w:rPr>
        <w:t>(2)评标报价=最终磋商报价,满足磋商文件要求且最后报价为最低的价格为磋商基准价</w:t>
      </w:r>
    </w:p>
    <w:p w14:paraId="5B85032C">
      <w:pPr>
        <w:pStyle w:val="8"/>
        <w:spacing w:before="8"/>
        <w:rPr>
          <w:color w:val="auto"/>
          <w:sz w:val="19"/>
        </w:rPr>
      </w:pPr>
    </w:p>
    <w:p w14:paraId="37DD4170">
      <w:pPr>
        <w:pStyle w:val="8"/>
        <w:ind w:left="112"/>
        <w:rPr>
          <w:color w:val="auto"/>
        </w:rPr>
      </w:pPr>
      <w:r>
        <w:rPr>
          <w:color w:val="auto"/>
        </w:rPr>
        <w:t>，其价格分为10分。</w:t>
      </w:r>
    </w:p>
    <w:p w14:paraId="020C1CDE">
      <w:pPr>
        <w:pStyle w:val="8"/>
        <w:spacing w:before="10"/>
        <w:rPr>
          <w:color w:val="auto"/>
          <w:sz w:val="19"/>
        </w:rPr>
      </w:pPr>
    </w:p>
    <w:p w14:paraId="2C099570">
      <w:pPr>
        <w:pStyle w:val="8"/>
        <w:spacing w:line="436" w:lineRule="auto"/>
        <w:ind w:left="112" w:right="915" w:firstLine="480"/>
        <w:rPr>
          <w:color w:val="auto"/>
        </w:rPr>
      </w:pPr>
      <w:r>
        <w:rPr>
          <w:color w:val="auto"/>
        </w:rPr>
        <w:t>(3)本项目为专门面向中小企业采购的项目，按照《政府采购促进中小企业发展管理办法》（财库〔2020〕46号）的规定，对供应商最后报价不再执行价格评审优惠政策。</w:t>
      </w:r>
    </w:p>
    <w:p w14:paraId="44A947F3">
      <w:pPr>
        <w:pStyle w:val="8"/>
        <w:spacing w:line="307" w:lineRule="exact"/>
        <w:ind w:right="202"/>
        <w:jc w:val="center"/>
        <w:rPr>
          <w:color w:val="auto"/>
        </w:rPr>
      </w:pPr>
      <w:r>
        <w:rPr>
          <w:color w:val="auto"/>
        </w:rPr>
        <w:t>商务标报价得分=（磋商基准价/最后磋商评审报价）×10分</w:t>
      </w:r>
    </w:p>
    <w:p w14:paraId="070C35E1">
      <w:pPr>
        <w:pStyle w:val="8"/>
        <w:spacing w:before="11"/>
        <w:rPr>
          <w:color w:val="auto"/>
          <w:sz w:val="19"/>
        </w:rPr>
      </w:pPr>
    </w:p>
    <w:p w14:paraId="7F3AEE14">
      <w:pPr>
        <w:pStyle w:val="7"/>
        <w:ind w:left="592"/>
        <w:rPr>
          <w:color w:val="auto"/>
        </w:rPr>
      </w:pPr>
      <w:r>
        <w:rPr>
          <w:color w:val="auto"/>
        </w:rPr>
        <w:t>2.技术分（施工组织设计分）…………………………………………………（满分88分）</w:t>
      </w:r>
    </w:p>
    <w:p w14:paraId="05F5B4CB">
      <w:pPr>
        <w:pStyle w:val="8"/>
        <w:spacing w:before="8"/>
        <w:rPr>
          <w:b/>
          <w:color w:val="auto"/>
          <w:sz w:val="19"/>
        </w:rPr>
      </w:pPr>
    </w:p>
    <w:p w14:paraId="547278A9">
      <w:pPr>
        <w:pStyle w:val="7"/>
        <w:ind w:left="592"/>
        <w:rPr>
          <w:color w:val="auto"/>
        </w:rPr>
      </w:pPr>
      <w:r>
        <w:rPr>
          <w:color w:val="auto"/>
        </w:rPr>
        <w:t>①总体概述（满分11分）</w:t>
      </w:r>
    </w:p>
    <w:p w14:paraId="5FF9DD76">
      <w:pPr>
        <w:pStyle w:val="8"/>
        <w:spacing w:before="8"/>
        <w:rPr>
          <w:b/>
          <w:color w:val="auto"/>
          <w:sz w:val="19"/>
        </w:rPr>
      </w:pPr>
    </w:p>
    <w:p w14:paraId="585F612B">
      <w:pPr>
        <w:pStyle w:val="8"/>
        <w:spacing w:before="1"/>
        <w:ind w:left="592"/>
        <w:rPr>
          <w:color w:val="auto"/>
        </w:rPr>
      </w:pPr>
      <w:r>
        <w:rPr>
          <w:color w:val="auto"/>
        </w:rPr>
        <w:t>一档（2分）：对项目认识不足，表述不清晰，措施不具体；施工段划分不合理。</w:t>
      </w:r>
    </w:p>
    <w:p w14:paraId="481499F4">
      <w:pPr>
        <w:pStyle w:val="8"/>
        <w:spacing w:before="45" w:line="364" w:lineRule="auto"/>
        <w:ind w:left="112" w:right="915" w:firstLine="480"/>
        <w:rPr>
          <w:color w:val="auto"/>
        </w:rPr>
      </w:pPr>
      <w:r>
        <w:rPr>
          <w:color w:val="auto"/>
        </w:rPr>
        <w:t>二档（5分）：对项目总体有认识，有一定的措施但部分不具体；施工段划分较合理， 符合规范要求。</w:t>
      </w:r>
    </w:p>
    <w:p w14:paraId="0FB9A646">
      <w:pPr>
        <w:pStyle w:val="8"/>
        <w:spacing w:before="1" w:line="362" w:lineRule="auto"/>
        <w:ind w:left="112" w:right="915" w:firstLine="480"/>
        <w:rPr>
          <w:color w:val="auto"/>
        </w:rPr>
      </w:pPr>
      <w:r>
        <w:rPr>
          <w:color w:val="auto"/>
        </w:rPr>
        <w:t>三档（8分）：对项目总体有一定认识，表述清晰、完整，措施具体有效；施工段划分呼应总体表述，划分清晰，符合规范要求。</w:t>
      </w:r>
    </w:p>
    <w:p w14:paraId="3DE43181">
      <w:pPr>
        <w:spacing w:after="0" w:line="362" w:lineRule="auto"/>
        <w:rPr>
          <w:color w:val="auto"/>
        </w:rPr>
        <w:sectPr>
          <w:pgSz w:w="11910" w:h="16840"/>
          <w:pgMar w:top="1080" w:right="380" w:bottom="940" w:left="1020" w:header="0" w:footer="741" w:gutter="0"/>
          <w:cols w:space="720" w:num="1"/>
        </w:sectPr>
      </w:pPr>
    </w:p>
    <w:p w14:paraId="68F2E882">
      <w:pPr>
        <w:pStyle w:val="8"/>
        <w:spacing w:before="56" w:line="364" w:lineRule="auto"/>
        <w:ind w:left="112" w:right="795" w:firstLine="480"/>
        <w:jc w:val="both"/>
        <w:rPr>
          <w:color w:val="auto"/>
        </w:rPr>
      </w:pPr>
      <w:r>
        <w:rPr>
          <w:color w:val="auto"/>
        </w:rPr>
        <w:t>四档（11分）：对项目总体有深刻认识，表述清晰、完整、严谨、合理，措施先进、具体、有效、成熟，采用了已论证的新技术、新工艺、新材料、新设备；施工段划分呼应总体表述，划分清晰、合理，符合规范要求。</w:t>
      </w:r>
    </w:p>
    <w:p w14:paraId="5A290DEA">
      <w:pPr>
        <w:pStyle w:val="7"/>
        <w:spacing w:line="305" w:lineRule="exact"/>
        <w:ind w:left="592"/>
        <w:rPr>
          <w:color w:val="auto"/>
        </w:rPr>
      </w:pPr>
      <w:r>
        <w:rPr>
          <w:color w:val="auto"/>
        </w:rPr>
        <w:t>②施工进度计划和各阶段进度的保证措施（满分11分）</w:t>
      </w:r>
    </w:p>
    <w:p w14:paraId="36D772E2">
      <w:pPr>
        <w:pStyle w:val="8"/>
        <w:spacing w:before="160" w:line="362" w:lineRule="auto"/>
        <w:ind w:left="112" w:right="910" w:firstLine="480"/>
        <w:rPr>
          <w:color w:val="auto"/>
        </w:rPr>
      </w:pPr>
      <w:r>
        <w:rPr>
          <w:color w:val="auto"/>
        </w:rPr>
        <w:t>一档（2分）：关键线路不准确，计划编制不合理，关键节点的控制不可行，没有违约责任承诺。</w:t>
      </w:r>
    </w:p>
    <w:p w14:paraId="3A3EB1B9">
      <w:pPr>
        <w:pStyle w:val="8"/>
        <w:spacing w:before="5"/>
        <w:ind w:left="592"/>
        <w:rPr>
          <w:color w:val="auto"/>
        </w:rPr>
      </w:pPr>
      <w:r>
        <w:rPr>
          <w:color w:val="auto"/>
        </w:rPr>
        <w:t>二档（5分）：关键线路基本准确，计划编制基本合理，关键节点的控制措施基本可行</w:t>
      </w:r>
    </w:p>
    <w:p w14:paraId="450F4B2E">
      <w:pPr>
        <w:pStyle w:val="8"/>
        <w:spacing w:before="161"/>
        <w:ind w:left="112"/>
        <w:rPr>
          <w:color w:val="auto"/>
        </w:rPr>
      </w:pPr>
      <w:r>
        <w:rPr>
          <w:color w:val="auto"/>
        </w:rPr>
        <w:t>，进度违约责任承诺具体。</w:t>
      </w:r>
    </w:p>
    <w:p w14:paraId="5F1D410E">
      <w:pPr>
        <w:pStyle w:val="8"/>
        <w:spacing w:before="158"/>
        <w:ind w:left="592"/>
        <w:rPr>
          <w:color w:val="auto"/>
        </w:rPr>
      </w:pPr>
      <w:r>
        <w:rPr>
          <w:color w:val="auto"/>
        </w:rPr>
        <w:t>三档（8分）：关键线路清晰、准确、完整，计划编制可行，关键节点的控制措施合理</w:t>
      </w:r>
    </w:p>
    <w:p w14:paraId="2E57AB3C">
      <w:pPr>
        <w:pStyle w:val="8"/>
        <w:spacing w:before="158"/>
        <w:ind w:left="112"/>
        <w:rPr>
          <w:color w:val="auto"/>
        </w:rPr>
      </w:pPr>
      <w:r>
        <w:rPr>
          <w:color w:val="auto"/>
        </w:rPr>
        <w:t>、可行，进度违约责任承诺具体。</w:t>
      </w:r>
    </w:p>
    <w:p w14:paraId="14830FDD">
      <w:pPr>
        <w:pStyle w:val="8"/>
        <w:spacing w:before="161" w:line="362" w:lineRule="auto"/>
        <w:ind w:left="112" w:right="792" w:firstLine="480"/>
        <w:rPr>
          <w:color w:val="auto"/>
        </w:rPr>
      </w:pPr>
      <w:r>
        <w:rPr>
          <w:color w:val="auto"/>
        </w:rPr>
        <w:t>四档（11分）：关键线路清晰、准确、完整，计划编制合理、可行，关键节点的控制措施有力、合理、可行，进度违约责任承诺具体。</w:t>
      </w:r>
    </w:p>
    <w:p w14:paraId="7F0FDAD6">
      <w:pPr>
        <w:pStyle w:val="7"/>
        <w:spacing w:before="4"/>
        <w:ind w:left="585"/>
        <w:rPr>
          <w:color w:val="auto"/>
        </w:rPr>
      </w:pPr>
      <w:r>
        <w:rPr>
          <w:color w:val="auto"/>
        </w:rPr>
        <w:t>③劳动力和材料投入计划及其保证措施（满分11分）</w:t>
      </w:r>
    </w:p>
    <w:p w14:paraId="0A64DCC3">
      <w:pPr>
        <w:pStyle w:val="8"/>
        <w:spacing w:before="161"/>
        <w:ind w:left="592"/>
        <w:rPr>
          <w:color w:val="auto"/>
        </w:rPr>
      </w:pPr>
      <w:r>
        <w:rPr>
          <w:color w:val="auto"/>
        </w:rPr>
        <w:t>一档（2分）：投入计划与进度计划不呼应，不能满足施工需要。</w:t>
      </w:r>
    </w:p>
    <w:p w14:paraId="1F126F29">
      <w:pPr>
        <w:pStyle w:val="8"/>
        <w:spacing w:before="158"/>
        <w:ind w:left="592"/>
        <w:rPr>
          <w:color w:val="auto"/>
        </w:rPr>
      </w:pPr>
      <w:r>
        <w:rPr>
          <w:color w:val="auto"/>
        </w:rPr>
        <w:t>二档（5分）：投入计划与进度计划呼应，基本满足施工需要，调配投入计划基本合理</w:t>
      </w:r>
    </w:p>
    <w:p w14:paraId="23E23089">
      <w:pPr>
        <w:pStyle w:val="8"/>
        <w:spacing w:before="161"/>
        <w:ind w:left="112"/>
        <w:rPr>
          <w:color w:val="auto"/>
        </w:rPr>
      </w:pPr>
      <w:r>
        <w:rPr>
          <w:color w:val="auto"/>
        </w:rPr>
        <w:t>。</w:t>
      </w:r>
    </w:p>
    <w:p w14:paraId="0DFFD9D5">
      <w:pPr>
        <w:pStyle w:val="8"/>
        <w:spacing w:before="158"/>
        <w:ind w:left="592"/>
        <w:rPr>
          <w:color w:val="auto"/>
        </w:rPr>
      </w:pPr>
      <w:r>
        <w:rPr>
          <w:color w:val="auto"/>
        </w:rPr>
        <w:t>三档（8分）：投入计划与进度计划呼应，基本满足施工需要，调配投入计划基本合理</w:t>
      </w:r>
    </w:p>
    <w:p w14:paraId="784FE1CC">
      <w:pPr>
        <w:pStyle w:val="8"/>
        <w:spacing w:before="160"/>
        <w:ind w:left="112"/>
        <w:rPr>
          <w:color w:val="auto"/>
        </w:rPr>
      </w:pPr>
      <w:r>
        <w:rPr>
          <w:color w:val="auto"/>
        </w:rPr>
        <w:t>、准确。</w:t>
      </w:r>
    </w:p>
    <w:p w14:paraId="5BEF2076">
      <w:pPr>
        <w:pStyle w:val="8"/>
        <w:spacing w:before="158" w:line="364" w:lineRule="auto"/>
        <w:ind w:left="112" w:right="752" w:firstLine="480"/>
        <w:rPr>
          <w:color w:val="auto"/>
        </w:rPr>
      </w:pPr>
      <w:r>
        <w:rPr>
          <w:color w:val="auto"/>
        </w:rPr>
        <w:t>四档（11分）：投入计划与进度计划呼应，较好满足施工需要，调配投入计划合理、准确。</w:t>
      </w:r>
    </w:p>
    <w:p w14:paraId="56E923DF">
      <w:pPr>
        <w:pStyle w:val="7"/>
        <w:spacing w:line="306" w:lineRule="exact"/>
        <w:ind w:left="585"/>
        <w:rPr>
          <w:color w:val="auto"/>
        </w:rPr>
      </w:pPr>
      <w:r>
        <w:rPr>
          <w:color w:val="auto"/>
        </w:rPr>
        <w:t>④机械设备投入计划（满分11分）</w:t>
      </w:r>
    </w:p>
    <w:p w14:paraId="5876C756">
      <w:pPr>
        <w:pStyle w:val="8"/>
        <w:spacing w:before="161" w:line="364" w:lineRule="auto"/>
        <w:ind w:left="592" w:right="3365"/>
        <w:rPr>
          <w:color w:val="auto"/>
        </w:rPr>
      </w:pPr>
      <w:r>
        <w:rPr>
          <w:color w:val="auto"/>
        </w:rPr>
        <w:t>一档(2</w:t>
      </w:r>
      <w:r>
        <w:rPr>
          <w:color w:val="auto"/>
          <w:spacing w:val="-3"/>
        </w:rPr>
        <w:t>分)：投入计划与进度计划不呼应，不能满足施工要求。二档(5分)：投入计划与进度计划呼应，基本满足施工要求。 三档(8分)：投入计划与进度计划呼应，满足施工要求。</w:t>
      </w:r>
    </w:p>
    <w:p w14:paraId="03AB63AA">
      <w:pPr>
        <w:pStyle w:val="8"/>
        <w:spacing w:line="307" w:lineRule="exact"/>
        <w:ind w:left="592"/>
        <w:rPr>
          <w:color w:val="auto"/>
        </w:rPr>
      </w:pPr>
      <w:r>
        <w:rPr>
          <w:color w:val="auto"/>
        </w:rPr>
        <w:t>四档（11分)：投入计划与进度计划呼应，较好满足施工要求，采用较先进机械设备。</w:t>
      </w:r>
    </w:p>
    <w:p w14:paraId="6911F322">
      <w:pPr>
        <w:pStyle w:val="7"/>
        <w:spacing w:before="158"/>
        <w:ind w:left="585"/>
        <w:rPr>
          <w:color w:val="auto"/>
        </w:rPr>
      </w:pPr>
      <w:r>
        <w:rPr>
          <w:color w:val="auto"/>
        </w:rPr>
        <w:t>⑤施工平面布置和临时设施布置（满分11分）</w:t>
      </w:r>
    </w:p>
    <w:p w14:paraId="7BA45580">
      <w:pPr>
        <w:pStyle w:val="8"/>
        <w:spacing w:before="158" w:line="364" w:lineRule="auto"/>
        <w:ind w:left="592" w:right="3555"/>
        <w:rPr>
          <w:color w:val="auto"/>
        </w:rPr>
      </w:pPr>
      <w:r>
        <w:rPr>
          <w:color w:val="auto"/>
        </w:rPr>
        <w:t>一档(2分)：总体布置不合理，不符合安全、文明生产要求。二档（5分）：总体布置基本合理，基本满足施工需要。</w:t>
      </w:r>
    </w:p>
    <w:p w14:paraId="4DC38FAA">
      <w:pPr>
        <w:pStyle w:val="8"/>
        <w:spacing w:before="1"/>
        <w:ind w:left="592"/>
        <w:rPr>
          <w:color w:val="auto"/>
        </w:rPr>
      </w:pPr>
      <w:r>
        <w:rPr>
          <w:color w:val="auto"/>
        </w:rPr>
        <w:t>三档（8分）：总体布置合理，能满足施工需要，基本符合安全、文明生产要求。</w:t>
      </w:r>
    </w:p>
    <w:p w14:paraId="31D1CAF8">
      <w:pPr>
        <w:pStyle w:val="8"/>
        <w:spacing w:before="158" w:line="364" w:lineRule="auto"/>
        <w:ind w:left="112" w:right="915" w:firstLine="480"/>
        <w:rPr>
          <w:color w:val="auto"/>
        </w:rPr>
      </w:pPr>
      <w:r>
        <w:rPr>
          <w:color w:val="auto"/>
        </w:rPr>
        <w:t>四档（11分)：总体布置有针对性、合理，较好满足施工需要，符合安全、文明生产要求。</w:t>
      </w:r>
    </w:p>
    <w:p w14:paraId="4A2E3145">
      <w:pPr>
        <w:spacing w:after="0" w:line="364" w:lineRule="auto"/>
        <w:rPr>
          <w:color w:val="auto"/>
        </w:rPr>
        <w:sectPr>
          <w:pgSz w:w="11910" w:h="16840"/>
          <w:pgMar w:top="1080" w:right="380" w:bottom="940" w:left="1020" w:header="0" w:footer="741" w:gutter="0"/>
          <w:cols w:space="720" w:num="1"/>
        </w:sectPr>
      </w:pPr>
    </w:p>
    <w:p w14:paraId="24816AC7">
      <w:pPr>
        <w:spacing w:before="56" w:line="362" w:lineRule="auto"/>
        <w:ind w:left="592" w:right="1320" w:hanging="8"/>
        <w:jc w:val="left"/>
        <w:rPr>
          <w:color w:val="auto"/>
          <w:sz w:val="24"/>
        </w:rPr>
      </w:pPr>
      <w:r>
        <w:rPr>
          <w:b/>
          <w:color w:val="auto"/>
          <w:spacing w:val="-3"/>
          <w:w w:val="95"/>
          <w:sz w:val="24"/>
        </w:rPr>
        <w:t>⑥关键施工技术、工艺及工程项目实施的重点、难点分析和解决方案</w:t>
      </w:r>
      <w:r>
        <w:rPr>
          <w:b/>
          <w:color w:val="auto"/>
          <w:w w:val="95"/>
          <w:sz w:val="24"/>
        </w:rPr>
        <w:t>（</w:t>
      </w:r>
      <w:r>
        <w:rPr>
          <w:b/>
          <w:color w:val="auto"/>
          <w:spacing w:val="-2"/>
          <w:w w:val="95"/>
          <w:sz w:val="24"/>
        </w:rPr>
        <w:t>满分</w:t>
      </w:r>
      <w:r>
        <w:rPr>
          <w:b/>
          <w:color w:val="auto"/>
          <w:w w:val="95"/>
          <w:sz w:val="24"/>
        </w:rPr>
        <w:t xml:space="preserve">11分）  </w:t>
      </w:r>
      <w:r>
        <w:rPr>
          <w:color w:val="auto"/>
          <w:sz w:val="24"/>
        </w:rPr>
        <w:t>一档（2</w:t>
      </w:r>
      <w:r>
        <w:rPr>
          <w:color w:val="auto"/>
          <w:spacing w:val="-3"/>
          <w:sz w:val="24"/>
        </w:rPr>
        <w:t>分）：对项目关键技术有表述，对重点、难点有建议，解决方案不可行。</w:t>
      </w:r>
    </w:p>
    <w:p w14:paraId="36D06352">
      <w:pPr>
        <w:pStyle w:val="8"/>
        <w:spacing w:before="5"/>
        <w:ind w:left="592"/>
        <w:rPr>
          <w:color w:val="auto"/>
        </w:rPr>
      </w:pPr>
      <w:r>
        <w:rPr>
          <w:color w:val="auto"/>
        </w:rPr>
        <w:t>二档（5分）：对项目关键技术有一定了解，对重点、难点有建议，解决方案基本可行</w:t>
      </w:r>
    </w:p>
    <w:p w14:paraId="62532AFF">
      <w:pPr>
        <w:pStyle w:val="8"/>
        <w:spacing w:before="158"/>
        <w:ind w:left="112"/>
        <w:rPr>
          <w:color w:val="auto"/>
        </w:rPr>
      </w:pPr>
      <w:r>
        <w:rPr>
          <w:color w:val="auto"/>
        </w:rPr>
        <w:t>。</w:t>
      </w:r>
    </w:p>
    <w:p w14:paraId="115A071D">
      <w:pPr>
        <w:pStyle w:val="8"/>
        <w:spacing w:before="160"/>
        <w:ind w:left="592"/>
        <w:rPr>
          <w:color w:val="auto"/>
        </w:rPr>
      </w:pPr>
      <w:r>
        <w:rPr>
          <w:color w:val="auto"/>
        </w:rPr>
        <w:t>三档（8分）：对项目关键技术、工艺有深入的表述，对重点、难点有合理的建议，解</w:t>
      </w:r>
    </w:p>
    <w:p w14:paraId="7BD9C9FD">
      <w:pPr>
        <w:pStyle w:val="8"/>
        <w:spacing w:before="159"/>
        <w:ind w:left="112"/>
        <w:rPr>
          <w:color w:val="auto"/>
        </w:rPr>
      </w:pPr>
      <w:r>
        <w:rPr>
          <w:color w:val="auto"/>
        </w:rPr>
        <w:t>决方案经济、安全、基本可行。</w:t>
      </w:r>
    </w:p>
    <w:p w14:paraId="640B71A8">
      <w:pPr>
        <w:pStyle w:val="8"/>
        <w:spacing w:before="160" w:line="364" w:lineRule="auto"/>
        <w:ind w:left="112" w:right="792" w:firstLine="480"/>
        <w:rPr>
          <w:color w:val="auto"/>
        </w:rPr>
      </w:pPr>
      <w:r>
        <w:rPr>
          <w:color w:val="auto"/>
        </w:rPr>
        <w:t>四档（11分）：对项目关键技术、工艺有深入的表述，对重点、难点有先进合理的施工措施并有可行的安全措施，解决方案完整、经济、安全、切实可行，措施得力。</w:t>
      </w:r>
    </w:p>
    <w:p w14:paraId="146834F1">
      <w:pPr>
        <w:pStyle w:val="7"/>
        <w:spacing w:line="306" w:lineRule="exact"/>
        <w:ind w:left="585"/>
        <w:rPr>
          <w:color w:val="auto"/>
        </w:rPr>
      </w:pPr>
      <w:r>
        <w:rPr>
          <w:color w:val="auto"/>
        </w:rPr>
        <w:t>⑦安全文明施工措施（满分11分）</w:t>
      </w:r>
    </w:p>
    <w:p w14:paraId="684550D7">
      <w:pPr>
        <w:pStyle w:val="8"/>
        <w:spacing w:before="158" w:line="364" w:lineRule="auto"/>
        <w:ind w:left="592" w:right="4035"/>
        <w:rPr>
          <w:color w:val="auto"/>
        </w:rPr>
      </w:pPr>
      <w:r>
        <w:rPr>
          <w:color w:val="auto"/>
        </w:rPr>
        <w:t>一档（2分）：安全文明措施不得力，采用规范不正确。二档（5分）：有基本合理的措施，采用规范正确。</w:t>
      </w:r>
    </w:p>
    <w:p w14:paraId="38CEF85B">
      <w:pPr>
        <w:pStyle w:val="8"/>
        <w:spacing w:line="306" w:lineRule="exact"/>
        <w:ind w:left="592"/>
        <w:rPr>
          <w:color w:val="auto"/>
        </w:rPr>
      </w:pPr>
      <w:r>
        <w:rPr>
          <w:color w:val="auto"/>
        </w:rPr>
        <w:t>三档（8分）：针对项目实际情况，有合理的措施且具体、完整，采用规范正确。</w:t>
      </w:r>
    </w:p>
    <w:p w14:paraId="6BAB1511">
      <w:pPr>
        <w:pStyle w:val="8"/>
        <w:spacing w:before="161" w:line="364" w:lineRule="auto"/>
        <w:ind w:left="112" w:right="795" w:firstLine="480"/>
        <w:rPr>
          <w:color w:val="auto"/>
        </w:rPr>
      </w:pPr>
      <w:r>
        <w:rPr>
          <w:color w:val="auto"/>
        </w:rPr>
        <w:t>四档（11分）：针对项目实际情况，有先进、具体、完整、可行的实施措施，采用规范正确、清晰。</w:t>
      </w:r>
    </w:p>
    <w:p w14:paraId="17AAB0E7">
      <w:pPr>
        <w:pStyle w:val="7"/>
        <w:spacing w:line="306" w:lineRule="exact"/>
        <w:ind w:left="592"/>
        <w:rPr>
          <w:color w:val="auto"/>
        </w:rPr>
      </w:pPr>
      <w:r>
        <w:rPr>
          <w:color w:val="auto"/>
        </w:rPr>
        <w:t>⑧质量保证措施（满分11分）</w:t>
      </w:r>
    </w:p>
    <w:p w14:paraId="68429C24">
      <w:pPr>
        <w:pStyle w:val="8"/>
        <w:spacing w:before="160"/>
        <w:ind w:left="592"/>
        <w:rPr>
          <w:color w:val="auto"/>
        </w:rPr>
      </w:pPr>
      <w:r>
        <w:rPr>
          <w:color w:val="auto"/>
        </w:rPr>
        <w:t>一档（2分）：措施不可行，没有质量违约责任承诺。</w:t>
      </w:r>
    </w:p>
    <w:p w14:paraId="47742685">
      <w:pPr>
        <w:pStyle w:val="8"/>
        <w:spacing w:before="158"/>
        <w:ind w:left="592"/>
        <w:rPr>
          <w:color w:val="auto"/>
        </w:rPr>
      </w:pPr>
      <w:r>
        <w:rPr>
          <w:color w:val="auto"/>
        </w:rPr>
        <w:t>二档（5分）：具体措施可行，满足竞争性磋商采购文件的质量要求。</w:t>
      </w:r>
    </w:p>
    <w:p w14:paraId="7BAA89F9">
      <w:pPr>
        <w:pStyle w:val="8"/>
        <w:spacing w:before="161" w:line="362" w:lineRule="auto"/>
        <w:ind w:left="112" w:right="915" w:firstLine="480"/>
        <w:rPr>
          <w:color w:val="auto"/>
        </w:rPr>
      </w:pPr>
      <w:r>
        <w:rPr>
          <w:color w:val="auto"/>
        </w:rPr>
        <w:t>三档（8分）：针对项目实际提出先进、可行、具体的保证措施，满足竞争性磋商采购文件的质量要求。</w:t>
      </w:r>
    </w:p>
    <w:p w14:paraId="49D9DC3E">
      <w:pPr>
        <w:pStyle w:val="8"/>
        <w:spacing w:before="5"/>
        <w:ind w:left="592"/>
        <w:rPr>
          <w:color w:val="auto"/>
        </w:rPr>
      </w:pPr>
      <w:r>
        <w:rPr>
          <w:color w:val="auto"/>
        </w:rPr>
        <w:t>四档（11分）：应用新技术、新工艺、新材料、新设备，针对项目实际提出先进、可行</w:t>
      </w:r>
    </w:p>
    <w:p w14:paraId="61816A46">
      <w:pPr>
        <w:pStyle w:val="8"/>
        <w:spacing w:before="158"/>
        <w:ind w:left="112"/>
        <w:rPr>
          <w:color w:val="auto"/>
        </w:rPr>
      </w:pPr>
      <w:r>
        <w:rPr>
          <w:color w:val="auto"/>
        </w:rPr>
        <w:t>、具体的保证措施，超过竞争性磋商采购文件的质量要求及施工验收规范要求。</w:t>
      </w:r>
    </w:p>
    <w:p w14:paraId="359559D7">
      <w:pPr>
        <w:pStyle w:val="8"/>
        <w:spacing w:before="8"/>
        <w:rPr>
          <w:color w:val="auto"/>
          <w:sz w:val="28"/>
        </w:rPr>
      </w:pPr>
    </w:p>
    <w:p w14:paraId="42ECAC34">
      <w:pPr>
        <w:pStyle w:val="7"/>
        <w:ind w:left="592"/>
        <w:rPr>
          <w:color w:val="auto"/>
        </w:rPr>
      </w:pPr>
      <w:r>
        <w:rPr>
          <w:color w:val="auto"/>
        </w:rPr>
        <w:t>3.信誉业绩分……………………………………………………………………（满分2分）</w:t>
      </w:r>
    </w:p>
    <w:p w14:paraId="55133299">
      <w:pPr>
        <w:pStyle w:val="8"/>
        <w:spacing w:before="8"/>
        <w:rPr>
          <w:b/>
          <w:color w:val="auto"/>
          <w:sz w:val="19"/>
        </w:rPr>
      </w:pPr>
    </w:p>
    <w:p w14:paraId="03CAC388">
      <w:pPr>
        <w:pStyle w:val="8"/>
        <w:spacing w:line="439" w:lineRule="auto"/>
        <w:ind w:left="112" w:right="915" w:firstLine="480"/>
        <w:rPr>
          <w:color w:val="auto"/>
        </w:rPr>
      </w:pPr>
      <w:r>
        <w:rPr>
          <w:color w:val="auto"/>
        </w:rPr>
        <w:t>（1）磋商供应商承担过市政</w:t>
      </w:r>
      <w:r>
        <w:rPr>
          <w:rFonts w:hint="eastAsia"/>
          <w:color w:val="auto"/>
          <w:lang w:val="en-US" w:eastAsia="zh-CN"/>
        </w:rPr>
        <w:t>或建筑</w:t>
      </w:r>
      <w:r>
        <w:rPr>
          <w:color w:val="auto"/>
        </w:rPr>
        <w:t>工程施工项目的，每个业绩1分，满分2分（须提供施工合同和中标通知书扫描件）。</w:t>
      </w:r>
    </w:p>
    <w:p w14:paraId="4791DF34">
      <w:pPr>
        <w:pStyle w:val="7"/>
        <w:spacing w:line="436" w:lineRule="auto"/>
        <w:ind w:left="592" w:right="3166"/>
        <w:rPr>
          <w:color w:val="auto"/>
        </w:rPr>
      </w:pPr>
      <w:r>
        <w:rPr>
          <w:color w:val="auto"/>
        </w:rPr>
        <w:t>（三）汇总得分 = 1商务标得分 + 2技术标得分 + 3信誉业绩分三、成交候选供应商推荐原则</w:t>
      </w:r>
    </w:p>
    <w:p w14:paraId="07B9B054">
      <w:pPr>
        <w:pStyle w:val="8"/>
        <w:spacing w:line="436" w:lineRule="auto"/>
        <w:ind w:left="112" w:right="795" w:firstLine="480"/>
        <w:rPr>
          <w:color w:val="auto"/>
        </w:rPr>
      </w:pPr>
      <w:r>
        <w:rPr>
          <w:color w:val="auto"/>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w:t>
      </w:r>
    </w:p>
    <w:p w14:paraId="76931990">
      <w:pPr>
        <w:spacing w:after="0" w:line="436" w:lineRule="auto"/>
        <w:rPr>
          <w:color w:val="auto"/>
        </w:rPr>
        <w:sectPr>
          <w:pgSz w:w="11910" w:h="16840"/>
          <w:pgMar w:top="1080" w:right="380" w:bottom="940" w:left="1020" w:header="0" w:footer="741" w:gutter="0"/>
          <w:cols w:space="720" w:num="1"/>
        </w:sectPr>
      </w:pPr>
    </w:p>
    <w:p w14:paraId="16BA801A">
      <w:pPr>
        <w:pStyle w:val="8"/>
        <w:spacing w:before="42" w:line="436" w:lineRule="auto"/>
        <w:ind w:left="112" w:right="795"/>
        <w:jc w:val="both"/>
        <w:rPr>
          <w:color w:val="auto"/>
        </w:rPr>
      </w:pPr>
      <w:r>
        <w:rPr>
          <w:color w:val="auto"/>
        </w:rPr>
        <w:t>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53C8B815">
      <w:pPr>
        <w:spacing w:after="0" w:line="436" w:lineRule="auto"/>
        <w:jc w:val="both"/>
        <w:rPr>
          <w:color w:val="auto"/>
        </w:rPr>
        <w:sectPr>
          <w:pgSz w:w="11910" w:h="16840"/>
          <w:pgMar w:top="1300" w:right="380" w:bottom="940" w:left="1020" w:header="0" w:footer="741" w:gutter="0"/>
          <w:cols w:space="720" w:num="1"/>
        </w:sectPr>
      </w:pPr>
    </w:p>
    <w:p w14:paraId="0894E8E6">
      <w:pPr>
        <w:pStyle w:val="8"/>
        <w:rPr>
          <w:color w:val="auto"/>
          <w:sz w:val="20"/>
        </w:rPr>
      </w:pPr>
    </w:p>
    <w:p w14:paraId="41143786">
      <w:pPr>
        <w:spacing w:before="201"/>
        <w:ind w:left="0" w:right="646" w:firstLine="0"/>
        <w:jc w:val="center"/>
        <w:rPr>
          <w:color w:val="auto"/>
          <w:sz w:val="31"/>
        </w:rPr>
      </w:pPr>
      <w:bookmarkStart w:id="16" w:name="_bookmark4"/>
      <w:bookmarkEnd w:id="16"/>
      <w:bookmarkStart w:id="17" w:name="第五章 响应文件格式"/>
      <w:bookmarkEnd w:id="17"/>
      <w:r>
        <w:rPr>
          <w:color w:val="auto"/>
          <w:sz w:val="31"/>
        </w:rPr>
        <w:t>第五章 响应文件格式</w:t>
      </w:r>
    </w:p>
    <w:p w14:paraId="27BB72C6">
      <w:pPr>
        <w:pStyle w:val="8"/>
        <w:rPr>
          <w:color w:val="auto"/>
          <w:sz w:val="30"/>
        </w:rPr>
      </w:pPr>
    </w:p>
    <w:p w14:paraId="31DB4495">
      <w:pPr>
        <w:pStyle w:val="8"/>
        <w:rPr>
          <w:color w:val="auto"/>
          <w:sz w:val="30"/>
        </w:rPr>
      </w:pPr>
    </w:p>
    <w:p w14:paraId="7A3FF62B">
      <w:pPr>
        <w:pStyle w:val="8"/>
        <w:rPr>
          <w:color w:val="auto"/>
          <w:sz w:val="30"/>
        </w:rPr>
      </w:pPr>
    </w:p>
    <w:p w14:paraId="484EB869">
      <w:pPr>
        <w:pStyle w:val="8"/>
        <w:rPr>
          <w:color w:val="auto"/>
          <w:sz w:val="30"/>
        </w:rPr>
      </w:pPr>
    </w:p>
    <w:p w14:paraId="28B3D7F5">
      <w:pPr>
        <w:pStyle w:val="8"/>
        <w:rPr>
          <w:color w:val="auto"/>
          <w:sz w:val="30"/>
        </w:rPr>
      </w:pPr>
    </w:p>
    <w:p w14:paraId="3BB74E35">
      <w:pPr>
        <w:pStyle w:val="8"/>
        <w:rPr>
          <w:color w:val="auto"/>
          <w:sz w:val="30"/>
        </w:rPr>
      </w:pPr>
    </w:p>
    <w:p w14:paraId="2404D883">
      <w:pPr>
        <w:pStyle w:val="8"/>
        <w:spacing w:before="12"/>
        <w:rPr>
          <w:color w:val="auto"/>
          <w:sz w:val="22"/>
        </w:rPr>
      </w:pPr>
    </w:p>
    <w:p w14:paraId="655C93F0">
      <w:pPr>
        <w:tabs>
          <w:tab w:val="left" w:pos="1132"/>
          <w:tab w:val="left" w:pos="2282"/>
          <w:tab w:val="left" w:pos="3419"/>
        </w:tabs>
        <w:spacing w:before="0"/>
        <w:ind w:left="0" w:right="696" w:firstLine="0"/>
        <w:jc w:val="center"/>
        <w:rPr>
          <w:color w:val="auto"/>
          <w:sz w:val="43"/>
        </w:rPr>
      </w:pPr>
      <w:bookmarkStart w:id="18" w:name="响   应   文   件"/>
      <w:bookmarkEnd w:id="18"/>
      <w:r>
        <w:rPr>
          <w:color w:val="auto"/>
          <w:sz w:val="43"/>
        </w:rPr>
        <w:t>响</w:t>
      </w:r>
      <w:r>
        <w:rPr>
          <w:color w:val="auto"/>
          <w:sz w:val="43"/>
        </w:rPr>
        <w:tab/>
      </w:r>
      <w:r>
        <w:rPr>
          <w:color w:val="auto"/>
          <w:sz w:val="43"/>
        </w:rPr>
        <w:t>应</w:t>
      </w:r>
      <w:r>
        <w:rPr>
          <w:color w:val="auto"/>
          <w:sz w:val="43"/>
        </w:rPr>
        <w:tab/>
      </w:r>
      <w:r>
        <w:rPr>
          <w:color w:val="auto"/>
          <w:sz w:val="43"/>
        </w:rPr>
        <w:t>文</w:t>
      </w:r>
      <w:r>
        <w:rPr>
          <w:color w:val="auto"/>
          <w:sz w:val="43"/>
        </w:rPr>
        <w:tab/>
      </w:r>
      <w:r>
        <w:rPr>
          <w:color w:val="auto"/>
          <w:sz w:val="43"/>
        </w:rPr>
        <w:t>件</w:t>
      </w:r>
    </w:p>
    <w:p w14:paraId="070259B4">
      <w:pPr>
        <w:pStyle w:val="8"/>
        <w:rPr>
          <w:color w:val="auto"/>
          <w:sz w:val="20"/>
        </w:rPr>
      </w:pPr>
    </w:p>
    <w:p w14:paraId="1D274C57">
      <w:pPr>
        <w:pStyle w:val="8"/>
        <w:rPr>
          <w:color w:val="auto"/>
          <w:sz w:val="20"/>
        </w:rPr>
      </w:pPr>
    </w:p>
    <w:p w14:paraId="746FC893">
      <w:pPr>
        <w:pStyle w:val="8"/>
        <w:rPr>
          <w:color w:val="auto"/>
          <w:sz w:val="20"/>
        </w:rPr>
      </w:pPr>
    </w:p>
    <w:p w14:paraId="489A67D9">
      <w:pPr>
        <w:pStyle w:val="8"/>
        <w:rPr>
          <w:color w:val="auto"/>
          <w:sz w:val="20"/>
        </w:rPr>
      </w:pPr>
    </w:p>
    <w:p w14:paraId="330C0E87">
      <w:pPr>
        <w:pStyle w:val="8"/>
        <w:rPr>
          <w:color w:val="auto"/>
          <w:sz w:val="20"/>
        </w:rPr>
      </w:pPr>
    </w:p>
    <w:p w14:paraId="2174F3C8">
      <w:pPr>
        <w:pStyle w:val="8"/>
        <w:rPr>
          <w:color w:val="auto"/>
          <w:sz w:val="20"/>
        </w:rPr>
      </w:pPr>
    </w:p>
    <w:p w14:paraId="59A7C4E6">
      <w:pPr>
        <w:pStyle w:val="8"/>
        <w:rPr>
          <w:color w:val="auto"/>
          <w:sz w:val="20"/>
        </w:rPr>
      </w:pPr>
    </w:p>
    <w:p w14:paraId="2E092822">
      <w:pPr>
        <w:pStyle w:val="8"/>
        <w:rPr>
          <w:color w:val="auto"/>
          <w:sz w:val="20"/>
        </w:rPr>
      </w:pPr>
    </w:p>
    <w:p w14:paraId="0CABA4B7">
      <w:pPr>
        <w:pStyle w:val="8"/>
        <w:rPr>
          <w:color w:val="auto"/>
          <w:sz w:val="20"/>
        </w:rPr>
      </w:pPr>
    </w:p>
    <w:p w14:paraId="461E0C49">
      <w:pPr>
        <w:pStyle w:val="8"/>
        <w:spacing w:before="2"/>
        <w:rPr>
          <w:color w:val="auto"/>
          <w:sz w:val="18"/>
        </w:rPr>
      </w:pPr>
    </w:p>
    <w:p w14:paraId="2450541B">
      <w:pPr>
        <w:spacing w:before="57"/>
        <w:ind w:left="1377" w:right="0" w:firstLine="0"/>
        <w:jc w:val="left"/>
        <w:rPr>
          <w:color w:val="auto"/>
          <w:sz w:val="31"/>
        </w:rPr>
      </w:pPr>
      <w:r>
        <w:rPr>
          <w:color w:val="auto"/>
          <w:sz w:val="31"/>
        </w:rPr>
        <w:t>项目编号：</w:t>
      </w:r>
    </w:p>
    <w:p w14:paraId="4583C8B9">
      <w:pPr>
        <w:pStyle w:val="8"/>
        <w:rPr>
          <w:color w:val="auto"/>
          <w:sz w:val="30"/>
        </w:rPr>
      </w:pPr>
    </w:p>
    <w:p w14:paraId="020BCED8">
      <w:pPr>
        <w:pStyle w:val="8"/>
        <w:spacing w:before="1"/>
        <w:rPr>
          <w:color w:val="auto"/>
          <w:sz w:val="43"/>
        </w:rPr>
      </w:pPr>
    </w:p>
    <w:p w14:paraId="59651C22">
      <w:pPr>
        <w:spacing w:before="1"/>
        <w:ind w:left="1377" w:right="0" w:firstLine="0"/>
        <w:jc w:val="left"/>
        <w:rPr>
          <w:color w:val="auto"/>
          <w:sz w:val="31"/>
        </w:rPr>
      </w:pPr>
      <w:r>
        <w:rPr>
          <w:color w:val="auto"/>
          <w:sz w:val="31"/>
        </w:rPr>
        <w:t>项目名称：</w:t>
      </w:r>
    </w:p>
    <w:p w14:paraId="55B23685">
      <w:pPr>
        <w:pStyle w:val="8"/>
        <w:rPr>
          <w:color w:val="auto"/>
          <w:sz w:val="30"/>
        </w:rPr>
      </w:pPr>
    </w:p>
    <w:p w14:paraId="20F915A3">
      <w:pPr>
        <w:pStyle w:val="8"/>
        <w:rPr>
          <w:color w:val="auto"/>
          <w:sz w:val="30"/>
        </w:rPr>
      </w:pPr>
    </w:p>
    <w:p w14:paraId="098204AB">
      <w:pPr>
        <w:spacing w:before="252"/>
        <w:ind w:left="1384" w:right="0" w:firstLine="0"/>
        <w:jc w:val="left"/>
        <w:rPr>
          <w:color w:val="auto"/>
          <w:sz w:val="31"/>
        </w:rPr>
      </w:pPr>
      <w:r>
        <w:rPr>
          <w:color w:val="auto"/>
          <w:sz w:val="31"/>
        </w:rPr>
        <w:t>供应商名称：</w:t>
      </w:r>
    </w:p>
    <w:p w14:paraId="68947DF3">
      <w:pPr>
        <w:pStyle w:val="8"/>
        <w:rPr>
          <w:color w:val="auto"/>
          <w:sz w:val="20"/>
        </w:rPr>
      </w:pPr>
    </w:p>
    <w:p w14:paraId="22823A61">
      <w:pPr>
        <w:pStyle w:val="8"/>
        <w:rPr>
          <w:color w:val="auto"/>
          <w:sz w:val="20"/>
        </w:rPr>
      </w:pPr>
    </w:p>
    <w:p w14:paraId="5E6D1893">
      <w:pPr>
        <w:pStyle w:val="8"/>
        <w:rPr>
          <w:color w:val="auto"/>
          <w:sz w:val="20"/>
        </w:rPr>
      </w:pPr>
    </w:p>
    <w:p w14:paraId="0C848AE5">
      <w:pPr>
        <w:pStyle w:val="8"/>
        <w:rPr>
          <w:color w:val="auto"/>
          <w:sz w:val="20"/>
        </w:rPr>
      </w:pPr>
    </w:p>
    <w:p w14:paraId="62B880C2">
      <w:pPr>
        <w:pStyle w:val="8"/>
        <w:rPr>
          <w:color w:val="auto"/>
          <w:sz w:val="20"/>
        </w:rPr>
      </w:pPr>
    </w:p>
    <w:p w14:paraId="734E5652">
      <w:pPr>
        <w:pStyle w:val="8"/>
        <w:rPr>
          <w:color w:val="auto"/>
          <w:sz w:val="20"/>
        </w:rPr>
      </w:pPr>
    </w:p>
    <w:p w14:paraId="2B8F299C">
      <w:pPr>
        <w:pStyle w:val="8"/>
        <w:rPr>
          <w:color w:val="auto"/>
          <w:sz w:val="20"/>
        </w:rPr>
      </w:pPr>
    </w:p>
    <w:p w14:paraId="40A3D677">
      <w:pPr>
        <w:pStyle w:val="8"/>
        <w:spacing w:before="9"/>
        <w:rPr>
          <w:color w:val="auto"/>
          <w:sz w:val="26"/>
        </w:rPr>
      </w:pPr>
    </w:p>
    <w:p w14:paraId="015525A4">
      <w:pPr>
        <w:tabs>
          <w:tab w:val="left" w:pos="801"/>
          <w:tab w:val="left" w:pos="1641"/>
        </w:tabs>
        <w:spacing w:before="57"/>
        <w:ind w:left="0" w:right="674" w:firstLine="0"/>
        <w:jc w:val="center"/>
        <w:rPr>
          <w:color w:val="auto"/>
          <w:sz w:val="31"/>
        </w:rPr>
      </w:pPr>
      <w:r>
        <w:rPr>
          <w:color w:val="auto"/>
          <w:sz w:val="31"/>
        </w:rPr>
        <w:t>年</w:t>
      </w:r>
      <w:r>
        <w:rPr>
          <w:color w:val="auto"/>
          <w:sz w:val="31"/>
        </w:rPr>
        <w:tab/>
      </w:r>
      <w:r>
        <w:rPr>
          <w:color w:val="auto"/>
          <w:sz w:val="31"/>
        </w:rPr>
        <w:t>月</w:t>
      </w:r>
      <w:r>
        <w:rPr>
          <w:color w:val="auto"/>
          <w:sz w:val="31"/>
        </w:rPr>
        <w:tab/>
      </w:r>
      <w:r>
        <w:rPr>
          <w:color w:val="auto"/>
          <w:sz w:val="31"/>
        </w:rPr>
        <w:t>日</w:t>
      </w:r>
    </w:p>
    <w:p w14:paraId="7E8E4B5C">
      <w:pPr>
        <w:spacing w:after="0"/>
        <w:jc w:val="center"/>
        <w:rPr>
          <w:color w:val="auto"/>
          <w:sz w:val="31"/>
        </w:rPr>
        <w:sectPr>
          <w:pgSz w:w="11910" w:h="16840"/>
          <w:pgMar w:top="1600" w:right="380" w:bottom="940" w:left="1020" w:header="0" w:footer="741" w:gutter="0"/>
          <w:cols w:space="720" w:num="1"/>
        </w:sectPr>
      </w:pPr>
    </w:p>
    <w:p w14:paraId="7B31CF82">
      <w:pPr>
        <w:spacing w:before="44"/>
        <w:ind w:left="112" w:right="0" w:firstLine="0"/>
        <w:jc w:val="left"/>
        <w:rPr>
          <w:color w:val="auto"/>
          <w:sz w:val="31"/>
        </w:rPr>
      </w:pPr>
      <w:r>
        <w:rPr>
          <w:color w:val="auto"/>
          <w:sz w:val="31"/>
        </w:rPr>
        <w:t>一、资格证明文件格式</w:t>
      </w:r>
    </w:p>
    <w:p w14:paraId="1BCC5C31">
      <w:pPr>
        <w:pStyle w:val="8"/>
        <w:spacing w:before="6"/>
        <w:rPr>
          <w:color w:val="auto"/>
          <w:sz w:val="29"/>
        </w:rPr>
      </w:pPr>
    </w:p>
    <w:p w14:paraId="61CF1568">
      <w:pPr>
        <w:spacing w:before="0"/>
        <w:ind w:left="132" w:right="0" w:firstLine="0"/>
        <w:jc w:val="left"/>
        <w:rPr>
          <w:color w:val="auto"/>
          <w:sz w:val="31"/>
        </w:rPr>
      </w:pPr>
      <w:r>
        <w:rPr>
          <w:color w:val="auto"/>
          <w:sz w:val="31"/>
        </w:rPr>
        <w:t>1.资格证明文件封面格式：</w:t>
      </w:r>
    </w:p>
    <w:p w14:paraId="367ACC8D">
      <w:pPr>
        <w:pStyle w:val="8"/>
        <w:spacing w:before="3"/>
        <w:rPr>
          <w:color w:val="auto"/>
          <w:sz w:val="23"/>
        </w:rPr>
      </w:pPr>
    </w:p>
    <w:p w14:paraId="2DA00AF3">
      <w:pPr>
        <w:pStyle w:val="8"/>
        <w:spacing w:before="66"/>
        <w:ind w:left="6225"/>
        <w:rPr>
          <w:color w:val="auto"/>
        </w:rPr>
      </w:pPr>
      <w:r>
        <w:rPr>
          <w:color w:val="auto"/>
        </w:rPr>
        <w:t>全流程电子文件</w:t>
      </w:r>
    </w:p>
    <w:p w14:paraId="7F2F47E5">
      <w:pPr>
        <w:pStyle w:val="8"/>
        <w:rPr>
          <w:color w:val="auto"/>
        </w:rPr>
      </w:pPr>
    </w:p>
    <w:p w14:paraId="24E20138">
      <w:pPr>
        <w:pStyle w:val="8"/>
        <w:rPr>
          <w:color w:val="auto"/>
        </w:rPr>
      </w:pPr>
    </w:p>
    <w:p w14:paraId="46A8BFE0">
      <w:pPr>
        <w:pStyle w:val="8"/>
        <w:rPr>
          <w:color w:val="auto"/>
        </w:rPr>
      </w:pPr>
    </w:p>
    <w:p w14:paraId="7B10A32E">
      <w:pPr>
        <w:pStyle w:val="8"/>
        <w:spacing w:before="8"/>
        <w:rPr>
          <w:color w:val="auto"/>
          <w:sz w:val="18"/>
        </w:rPr>
      </w:pPr>
    </w:p>
    <w:p w14:paraId="312AF68F">
      <w:pPr>
        <w:tabs>
          <w:tab w:val="left" w:pos="3873"/>
          <w:tab w:val="left" w:pos="5020"/>
          <w:tab w:val="left" w:pos="6244"/>
          <w:tab w:val="left" w:pos="7394"/>
          <w:tab w:val="left" w:pos="8534"/>
        </w:tabs>
        <w:spacing w:before="0"/>
        <w:ind w:left="2731" w:right="0" w:firstLine="0"/>
        <w:jc w:val="left"/>
        <w:rPr>
          <w:color w:val="auto"/>
          <w:sz w:val="43"/>
        </w:rPr>
      </w:pPr>
      <w:bookmarkStart w:id="19" w:name="资   格   证    明   文   件"/>
      <w:bookmarkEnd w:id="19"/>
      <w:r>
        <w:rPr>
          <w:color w:val="auto"/>
          <w:sz w:val="43"/>
        </w:rPr>
        <w:t>资</w:t>
      </w:r>
      <w:r>
        <w:rPr>
          <w:color w:val="auto"/>
          <w:sz w:val="43"/>
        </w:rPr>
        <w:tab/>
      </w:r>
      <w:r>
        <w:rPr>
          <w:color w:val="auto"/>
          <w:sz w:val="43"/>
        </w:rPr>
        <w:t>格</w:t>
      </w:r>
      <w:r>
        <w:rPr>
          <w:color w:val="auto"/>
          <w:sz w:val="43"/>
        </w:rPr>
        <w:tab/>
      </w:r>
      <w:r>
        <w:rPr>
          <w:color w:val="auto"/>
          <w:sz w:val="43"/>
        </w:rPr>
        <w:t>证</w:t>
      </w:r>
      <w:r>
        <w:rPr>
          <w:color w:val="auto"/>
          <w:sz w:val="43"/>
        </w:rPr>
        <w:tab/>
      </w:r>
      <w:r>
        <w:rPr>
          <w:color w:val="auto"/>
          <w:sz w:val="43"/>
        </w:rPr>
        <w:t>明</w:t>
      </w:r>
      <w:r>
        <w:rPr>
          <w:color w:val="auto"/>
          <w:sz w:val="43"/>
        </w:rPr>
        <w:tab/>
      </w:r>
      <w:r>
        <w:rPr>
          <w:color w:val="auto"/>
          <w:sz w:val="43"/>
        </w:rPr>
        <w:t>文</w:t>
      </w:r>
      <w:r>
        <w:rPr>
          <w:color w:val="auto"/>
          <w:sz w:val="43"/>
        </w:rPr>
        <w:tab/>
      </w:r>
      <w:r>
        <w:rPr>
          <w:color w:val="auto"/>
          <w:sz w:val="43"/>
        </w:rPr>
        <w:t>件</w:t>
      </w:r>
    </w:p>
    <w:p w14:paraId="1E2BAEDC">
      <w:pPr>
        <w:pStyle w:val="8"/>
        <w:rPr>
          <w:color w:val="auto"/>
          <w:sz w:val="42"/>
        </w:rPr>
      </w:pPr>
    </w:p>
    <w:p w14:paraId="36AD436A">
      <w:pPr>
        <w:pStyle w:val="8"/>
        <w:rPr>
          <w:color w:val="auto"/>
          <w:sz w:val="42"/>
        </w:rPr>
      </w:pPr>
    </w:p>
    <w:p w14:paraId="25B8FA6E">
      <w:pPr>
        <w:pStyle w:val="8"/>
        <w:rPr>
          <w:color w:val="auto"/>
          <w:sz w:val="42"/>
        </w:rPr>
      </w:pPr>
    </w:p>
    <w:p w14:paraId="21B5CED5">
      <w:pPr>
        <w:pStyle w:val="8"/>
        <w:rPr>
          <w:color w:val="auto"/>
          <w:sz w:val="42"/>
        </w:rPr>
      </w:pPr>
    </w:p>
    <w:p w14:paraId="0A73AF66">
      <w:pPr>
        <w:pStyle w:val="8"/>
        <w:spacing w:before="11"/>
        <w:rPr>
          <w:color w:val="auto"/>
          <w:sz w:val="35"/>
        </w:rPr>
      </w:pPr>
    </w:p>
    <w:p w14:paraId="71F67EF3">
      <w:pPr>
        <w:spacing w:before="0" w:line="669" w:lineRule="auto"/>
        <w:ind w:left="1468" w:right="7154" w:hanging="80"/>
        <w:jc w:val="left"/>
        <w:rPr>
          <w:color w:val="auto"/>
          <w:sz w:val="31"/>
        </w:rPr>
      </w:pPr>
      <w:r>
        <w:rPr>
          <w:color w:val="auto"/>
          <w:sz w:val="31"/>
        </w:rPr>
        <w:t>项目名称： 项目编号： 供应商名称：</w:t>
      </w:r>
    </w:p>
    <w:p w14:paraId="7E1384B5">
      <w:pPr>
        <w:pStyle w:val="8"/>
        <w:rPr>
          <w:color w:val="auto"/>
          <w:sz w:val="30"/>
        </w:rPr>
      </w:pPr>
    </w:p>
    <w:p w14:paraId="6504E7FE">
      <w:pPr>
        <w:pStyle w:val="8"/>
        <w:rPr>
          <w:color w:val="auto"/>
          <w:sz w:val="30"/>
        </w:rPr>
      </w:pPr>
    </w:p>
    <w:p w14:paraId="1EC7B323">
      <w:pPr>
        <w:pStyle w:val="8"/>
        <w:rPr>
          <w:color w:val="auto"/>
          <w:sz w:val="30"/>
        </w:rPr>
      </w:pPr>
    </w:p>
    <w:p w14:paraId="3E9F5697">
      <w:pPr>
        <w:pStyle w:val="8"/>
        <w:spacing w:before="11"/>
        <w:rPr>
          <w:color w:val="auto"/>
          <w:sz w:val="29"/>
        </w:rPr>
      </w:pPr>
    </w:p>
    <w:p w14:paraId="1C3CA9F6">
      <w:pPr>
        <w:tabs>
          <w:tab w:val="left" w:pos="969"/>
          <w:tab w:val="left" w:pos="1991"/>
        </w:tabs>
        <w:spacing w:before="0"/>
        <w:ind w:left="0" w:right="151" w:firstLine="0"/>
        <w:jc w:val="center"/>
        <w:rPr>
          <w:color w:val="auto"/>
          <w:sz w:val="31"/>
        </w:rPr>
      </w:pPr>
      <w:r>
        <w:rPr>
          <w:color w:val="auto"/>
          <w:sz w:val="31"/>
        </w:rPr>
        <w:t>年</w:t>
      </w:r>
      <w:r>
        <w:rPr>
          <w:color w:val="auto"/>
          <w:sz w:val="31"/>
        </w:rPr>
        <w:tab/>
      </w:r>
      <w:r>
        <w:rPr>
          <w:color w:val="auto"/>
          <w:sz w:val="31"/>
        </w:rPr>
        <w:t>月</w:t>
      </w:r>
      <w:r>
        <w:rPr>
          <w:color w:val="auto"/>
          <w:sz w:val="31"/>
        </w:rPr>
        <w:tab/>
      </w:r>
      <w:r>
        <w:rPr>
          <w:color w:val="auto"/>
          <w:sz w:val="31"/>
        </w:rPr>
        <w:t>日</w:t>
      </w:r>
    </w:p>
    <w:p w14:paraId="55FC48A5">
      <w:pPr>
        <w:spacing w:after="0"/>
        <w:jc w:val="center"/>
        <w:rPr>
          <w:color w:val="auto"/>
          <w:sz w:val="31"/>
        </w:rPr>
        <w:sectPr>
          <w:pgSz w:w="11910" w:h="16840"/>
          <w:pgMar w:top="1560" w:right="380" w:bottom="940" w:left="1020" w:header="0" w:footer="741" w:gutter="0"/>
          <w:cols w:space="720" w:num="1"/>
        </w:sectPr>
      </w:pPr>
    </w:p>
    <w:p w14:paraId="06D46B78">
      <w:pPr>
        <w:spacing w:before="40"/>
        <w:ind w:left="232" w:right="0" w:firstLine="0"/>
        <w:jc w:val="left"/>
        <w:rPr>
          <w:color w:val="auto"/>
          <w:sz w:val="31"/>
        </w:rPr>
      </w:pPr>
      <w:bookmarkStart w:id="20" w:name="2.资格证明文件目录"/>
      <w:bookmarkEnd w:id="20"/>
      <w:r>
        <w:rPr>
          <w:color w:val="auto"/>
          <w:sz w:val="31"/>
        </w:rPr>
        <w:t>2.资格证明文件目录</w:t>
      </w:r>
    </w:p>
    <w:p w14:paraId="3D275F40">
      <w:pPr>
        <w:pStyle w:val="8"/>
        <w:spacing w:before="3"/>
        <w:rPr>
          <w:color w:val="auto"/>
          <w:sz w:val="27"/>
        </w:rPr>
      </w:pPr>
    </w:p>
    <w:p w14:paraId="0807A582">
      <w:pPr>
        <w:spacing w:before="1" w:line="391" w:lineRule="auto"/>
        <w:ind w:left="112" w:right="766" w:firstLine="254"/>
        <w:jc w:val="left"/>
        <w:rPr>
          <w:color w:val="auto"/>
          <w:sz w:val="31"/>
        </w:rPr>
      </w:pPr>
      <w:r>
        <w:rPr>
          <w:color w:val="auto"/>
          <w:sz w:val="31"/>
        </w:rPr>
        <w:t>根据磋商文件规定及供应商提供的材料自行编写目录（部分格式后附）。</w:t>
      </w:r>
    </w:p>
    <w:p w14:paraId="579D012E">
      <w:pPr>
        <w:spacing w:after="0" w:line="391" w:lineRule="auto"/>
        <w:jc w:val="left"/>
        <w:rPr>
          <w:color w:val="auto"/>
          <w:sz w:val="31"/>
        </w:rPr>
        <w:sectPr>
          <w:pgSz w:w="11910" w:h="16840"/>
          <w:pgMar w:top="1580" w:right="380" w:bottom="940" w:left="1020" w:header="0" w:footer="741" w:gutter="0"/>
          <w:cols w:space="720" w:num="1"/>
        </w:sectPr>
      </w:pPr>
    </w:p>
    <w:p w14:paraId="5365A27A">
      <w:pPr>
        <w:pStyle w:val="6"/>
        <w:spacing w:before="48"/>
        <w:ind w:right="127"/>
        <w:rPr>
          <w:color w:val="auto"/>
        </w:rPr>
      </w:pPr>
      <w:r>
        <w:rPr>
          <w:color w:val="auto"/>
        </w:rPr>
        <w:t>建设工程项目管理承诺书</w:t>
      </w:r>
    </w:p>
    <w:p w14:paraId="40D7A688">
      <w:pPr>
        <w:pStyle w:val="8"/>
        <w:rPr>
          <w:color w:val="auto"/>
          <w:sz w:val="20"/>
        </w:rPr>
      </w:pPr>
    </w:p>
    <w:p w14:paraId="5A844998">
      <w:pPr>
        <w:pStyle w:val="8"/>
        <w:rPr>
          <w:color w:val="auto"/>
          <w:sz w:val="20"/>
        </w:rPr>
      </w:pPr>
    </w:p>
    <w:p w14:paraId="7FA1E175">
      <w:pPr>
        <w:pStyle w:val="8"/>
        <w:spacing w:before="3"/>
        <w:rPr>
          <w:color w:val="auto"/>
          <w:sz w:val="18"/>
        </w:rPr>
      </w:pPr>
    </w:p>
    <w:p w14:paraId="61A00C43">
      <w:pPr>
        <w:pStyle w:val="8"/>
        <w:tabs>
          <w:tab w:val="left" w:pos="962"/>
          <w:tab w:val="left" w:pos="3039"/>
        </w:tabs>
        <w:spacing w:before="1"/>
        <w:ind w:left="112"/>
        <w:rPr>
          <w:color w:val="auto"/>
        </w:rPr>
      </w:pPr>
      <w:r>
        <w:rPr>
          <w:color w:val="auto"/>
        </w:rPr>
        <w:t>致</w:t>
      </w:r>
      <w:r>
        <w:rPr>
          <w:color w:val="auto"/>
          <w:spacing w:val="-3"/>
        </w:rPr>
        <w:t>：</w:t>
      </w:r>
      <w:r>
        <w:rPr>
          <w:color w:val="auto"/>
          <w:spacing w:val="-3"/>
          <w:u w:val="single"/>
        </w:rPr>
        <w:t xml:space="preserve"> </w:t>
      </w:r>
      <w:r>
        <w:rPr>
          <w:color w:val="auto"/>
          <w:spacing w:val="-3"/>
          <w:u w:val="single"/>
        </w:rPr>
        <w:tab/>
      </w:r>
      <w:r>
        <w:rPr>
          <w:color w:val="auto"/>
          <w:spacing w:val="2"/>
          <w:u w:val="single"/>
        </w:rPr>
        <w:t>（</w:t>
      </w:r>
      <w:r>
        <w:rPr>
          <w:color w:val="auto"/>
          <w:u w:val="single"/>
        </w:rPr>
        <w:t>采</w:t>
      </w:r>
      <w:r>
        <w:rPr>
          <w:color w:val="auto"/>
          <w:spacing w:val="2"/>
          <w:u w:val="single"/>
        </w:rPr>
        <w:t>购人</w:t>
      </w:r>
      <w:r>
        <w:rPr>
          <w:color w:val="auto"/>
          <w:u w:val="single"/>
        </w:rPr>
        <w:t>名</w:t>
      </w:r>
      <w:r>
        <w:rPr>
          <w:color w:val="auto"/>
          <w:spacing w:val="2"/>
          <w:u w:val="single"/>
        </w:rPr>
        <w:t>称</w:t>
      </w:r>
      <w:r>
        <w:rPr>
          <w:color w:val="auto"/>
          <w:u w:val="single"/>
        </w:rPr>
        <w:t>）</w:t>
      </w:r>
      <w:r>
        <w:rPr>
          <w:color w:val="auto"/>
          <w:u w:val="single"/>
        </w:rPr>
        <w:tab/>
      </w:r>
    </w:p>
    <w:p w14:paraId="37A63636">
      <w:pPr>
        <w:pStyle w:val="8"/>
        <w:rPr>
          <w:color w:val="auto"/>
          <w:sz w:val="20"/>
        </w:rPr>
      </w:pPr>
    </w:p>
    <w:p w14:paraId="4E290C86">
      <w:pPr>
        <w:pStyle w:val="8"/>
        <w:spacing w:before="5"/>
        <w:rPr>
          <w:color w:val="auto"/>
          <w:sz w:val="15"/>
        </w:rPr>
      </w:pPr>
    </w:p>
    <w:p w14:paraId="7C597D2A">
      <w:pPr>
        <w:pStyle w:val="8"/>
        <w:tabs>
          <w:tab w:val="left" w:pos="3926"/>
        </w:tabs>
        <w:spacing w:before="74" w:line="403" w:lineRule="auto"/>
        <w:ind w:left="112" w:right="867" w:firstLine="477"/>
        <w:rPr>
          <w:color w:val="auto"/>
        </w:rPr>
      </w:pPr>
      <w:r>
        <w:rPr>
          <w:color w:val="auto"/>
        </w:rPr>
        <w:t>作</w:t>
      </w:r>
      <w:r>
        <w:rPr>
          <w:color w:val="auto"/>
          <w:spacing w:val="-3"/>
        </w:rPr>
        <w:t>为</w:t>
      </w:r>
      <w:r>
        <w:rPr>
          <w:color w:val="auto"/>
        </w:rPr>
        <w:t>参</w:t>
      </w:r>
      <w:r>
        <w:rPr>
          <w:color w:val="auto"/>
          <w:spacing w:val="-3"/>
        </w:rPr>
        <w:t>与</w:t>
      </w:r>
      <w:r>
        <w:rPr>
          <w:color w:val="auto"/>
          <w:spacing w:val="-3"/>
          <w:u w:val="single"/>
        </w:rPr>
        <w:t xml:space="preserve"> </w:t>
      </w:r>
      <w:r>
        <w:rPr>
          <w:color w:val="auto"/>
          <w:spacing w:val="-3"/>
          <w:u w:val="single"/>
        </w:rPr>
        <w:tab/>
      </w:r>
      <w:r>
        <w:rPr>
          <w:color w:val="auto"/>
          <w:spacing w:val="-3"/>
        </w:rPr>
        <w:t>（工程名</w:t>
      </w:r>
      <w:r>
        <w:rPr>
          <w:color w:val="auto"/>
        </w:rPr>
        <w:t>称</w:t>
      </w:r>
      <w:r>
        <w:rPr>
          <w:color w:val="auto"/>
          <w:spacing w:val="-3"/>
        </w:rPr>
        <w:t>）项目的供</w:t>
      </w:r>
      <w:r>
        <w:rPr>
          <w:color w:val="auto"/>
        </w:rPr>
        <w:t>应</w:t>
      </w:r>
      <w:r>
        <w:rPr>
          <w:color w:val="auto"/>
          <w:spacing w:val="-3"/>
        </w:rPr>
        <w:t>商，根据国</w:t>
      </w:r>
      <w:r>
        <w:rPr>
          <w:color w:val="auto"/>
        </w:rPr>
        <w:t>家</w:t>
      </w:r>
      <w:r>
        <w:rPr>
          <w:color w:val="auto"/>
          <w:spacing w:val="-3"/>
        </w:rPr>
        <w:t>、自治区相</w:t>
      </w:r>
      <w:r>
        <w:rPr>
          <w:color w:val="auto"/>
        </w:rPr>
        <w:t>关文件</w:t>
      </w:r>
      <w:r>
        <w:rPr>
          <w:color w:val="auto"/>
          <w:spacing w:val="-3"/>
        </w:rPr>
        <w:t>规</w:t>
      </w:r>
      <w:r>
        <w:rPr>
          <w:color w:val="auto"/>
        </w:rPr>
        <w:t>定</w:t>
      </w:r>
      <w:r>
        <w:rPr>
          <w:color w:val="auto"/>
          <w:spacing w:val="-3"/>
        </w:rPr>
        <w:t>，</w:t>
      </w:r>
      <w:r>
        <w:rPr>
          <w:color w:val="auto"/>
        </w:rPr>
        <w:t>我</w:t>
      </w:r>
      <w:r>
        <w:rPr>
          <w:color w:val="auto"/>
          <w:spacing w:val="-3"/>
        </w:rPr>
        <w:t>方</w:t>
      </w:r>
      <w:r>
        <w:rPr>
          <w:color w:val="auto"/>
        </w:rPr>
        <w:t>在此</w:t>
      </w:r>
      <w:r>
        <w:rPr>
          <w:color w:val="auto"/>
          <w:spacing w:val="-3"/>
        </w:rPr>
        <w:t>向</w:t>
      </w:r>
      <w:r>
        <w:rPr>
          <w:color w:val="auto"/>
        </w:rPr>
        <w:t>采</w:t>
      </w:r>
      <w:r>
        <w:rPr>
          <w:color w:val="auto"/>
          <w:spacing w:val="-3"/>
        </w:rPr>
        <w:t>购</w:t>
      </w:r>
      <w:r>
        <w:rPr>
          <w:color w:val="auto"/>
        </w:rPr>
        <w:t>人承</w:t>
      </w:r>
      <w:r>
        <w:rPr>
          <w:color w:val="auto"/>
          <w:spacing w:val="-3"/>
        </w:rPr>
        <w:t>诺</w:t>
      </w:r>
      <w:r>
        <w:rPr>
          <w:color w:val="auto"/>
        </w:rPr>
        <w:t>：</w:t>
      </w:r>
    </w:p>
    <w:p w14:paraId="697B14B3">
      <w:pPr>
        <w:pStyle w:val="8"/>
        <w:spacing w:before="5"/>
        <w:rPr>
          <w:color w:val="auto"/>
          <w:sz w:val="18"/>
        </w:rPr>
      </w:pPr>
    </w:p>
    <w:p w14:paraId="2401D604">
      <w:pPr>
        <w:pStyle w:val="8"/>
        <w:spacing w:before="1" w:line="405" w:lineRule="auto"/>
        <w:ind w:left="115" w:right="1141" w:firstLine="494"/>
        <w:rPr>
          <w:color w:val="auto"/>
        </w:rPr>
      </w:pPr>
      <w:r>
        <w:rPr>
          <w:color w:val="auto"/>
        </w:rPr>
        <w:t>1.一旦成交，我方保证在施工过程中，严格执行《建设工程安全生产管理条例》（ 国务院令2003年第393号令）、《广西壮族自治区建设工程安全文明施工费使用管理细则</w:t>
      </w:r>
    </w:p>
    <w:p w14:paraId="5089CE07">
      <w:pPr>
        <w:pStyle w:val="8"/>
        <w:spacing w:line="405" w:lineRule="auto"/>
        <w:ind w:left="115" w:right="1210"/>
        <w:jc w:val="both"/>
        <w:rPr>
          <w:color w:val="auto"/>
        </w:rPr>
      </w:pPr>
      <w:r>
        <w:rPr>
          <w:color w:val="auto"/>
        </w:rPr>
        <w:t>》（桂建质【2015】16号）等相关法规的有关规定，确保建设工程各项安全防护、文明施工措施落实到位。如我方在该项目的承包中出现未按桂建质【2015】16号文附件一规定执行的情形，我方愿意按照相关规定接受建设单位及有关主管部门的处罚。</w:t>
      </w:r>
    </w:p>
    <w:p w14:paraId="57495715">
      <w:pPr>
        <w:pStyle w:val="8"/>
        <w:spacing w:before="8"/>
        <w:rPr>
          <w:color w:val="auto"/>
          <w:sz w:val="17"/>
        </w:rPr>
      </w:pPr>
    </w:p>
    <w:p w14:paraId="091CCF90">
      <w:pPr>
        <w:pStyle w:val="8"/>
        <w:spacing w:line="405" w:lineRule="auto"/>
        <w:ind w:left="112" w:right="1145" w:firstLine="482"/>
        <w:rPr>
          <w:color w:val="auto"/>
        </w:rPr>
      </w:pPr>
      <w:r>
        <w:rPr>
          <w:color w:val="auto"/>
          <w:spacing w:val="-3"/>
        </w:rPr>
        <w:t>2.</w:t>
      </w:r>
      <w:r>
        <w:rPr>
          <w:color w:val="auto"/>
          <w:spacing w:val="-5"/>
        </w:rPr>
        <w:t>一旦成交，我方保证在施工过程中，严格执行散装水泥和预拌混凝土管理的有关规</w:t>
      </w:r>
      <w:r>
        <w:rPr>
          <w:color w:val="auto"/>
          <w:spacing w:val="-3"/>
        </w:rPr>
        <w:t>定，确保建设工程按规定使用散装水泥和预拌混凝土。如我方在该项目的承包中出现未按规定执行的情形，我方愿意按照相关规定接受建设单位及有关主管部门的处罚。</w:t>
      </w:r>
    </w:p>
    <w:p w14:paraId="2ADDDF2E">
      <w:pPr>
        <w:pStyle w:val="8"/>
        <w:spacing w:before="1"/>
        <w:rPr>
          <w:color w:val="auto"/>
          <w:sz w:val="18"/>
        </w:rPr>
      </w:pPr>
    </w:p>
    <w:p w14:paraId="36D1EA23">
      <w:pPr>
        <w:pStyle w:val="8"/>
        <w:ind w:left="597"/>
        <w:rPr>
          <w:color w:val="auto"/>
        </w:rPr>
      </w:pPr>
      <w:r>
        <w:rPr>
          <w:color w:val="auto"/>
        </w:rPr>
        <w:t>3.一旦成交，我方保证严格执行《危险性较大的分部分项工程安全管理办法》（建办质〔2</w:t>
      </w:r>
    </w:p>
    <w:p w14:paraId="41BC11A0">
      <w:pPr>
        <w:pStyle w:val="8"/>
        <w:spacing w:before="213" w:line="405" w:lineRule="auto"/>
        <w:ind w:left="117" w:right="884"/>
        <w:rPr>
          <w:color w:val="auto"/>
        </w:rPr>
      </w:pPr>
      <w:r>
        <w:rPr>
          <w:color w:val="auto"/>
        </w:rPr>
        <w:t>018〕31号）的规定，强化对深基坑、高切坡、高大模板、人工挖孔桩、起重吊装、临时活动板房等重大危险源的专项施工方案的编制、论证、审批、实施、检测的风险管理。</w:t>
      </w:r>
    </w:p>
    <w:p w14:paraId="24D66DFA">
      <w:pPr>
        <w:pStyle w:val="8"/>
        <w:rPr>
          <w:color w:val="auto"/>
        </w:rPr>
      </w:pPr>
    </w:p>
    <w:p w14:paraId="698D5E53">
      <w:pPr>
        <w:pStyle w:val="8"/>
        <w:rPr>
          <w:color w:val="auto"/>
        </w:rPr>
      </w:pPr>
    </w:p>
    <w:p w14:paraId="0D405DE5">
      <w:pPr>
        <w:pStyle w:val="8"/>
        <w:rPr>
          <w:color w:val="auto"/>
        </w:rPr>
      </w:pPr>
    </w:p>
    <w:p w14:paraId="0420AAF1">
      <w:pPr>
        <w:pStyle w:val="8"/>
        <w:tabs>
          <w:tab w:val="left" w:pos="7912"/>
        </w:tabs>
        <w:spacing w:before="158"/>
        <w:ind w:left="4886"/>
        <w:rPr>
          <w:color w:val="auto"/>
        </w:rPr>
      </w:pPr>
      <w:r>
        <w:rPr>
          <w:color w:val="auto"/>
        </w:rPr>
        <w:t>供应</w:t>
      </w:r>
      <w:r>
        <w:rPr>
          <w:color w:val="auto"/>
          <w:spacing w:val="2"/>
        </w:rPr>
        <w:t>商</w:t>
      </w:r>
      <w:r>
        <w:rPr>
          <w:color w:val="auto"/>
          <w:spacing w:val="-20"/>
        </w:rPr>
        <w:t>：</w:t>
      </w:r>
      <w:r>
        <w:rPr>
          <w:color w:val="auto"/>
          <w:spacing w:val="-20"/>
          <w:u w:val="single"/>
        </w:rPr>
        <w:t xml:space="preserve"> </w:t>
      </w:r>
      <w:r>
        <w:rPr>
          <w:color w:val="auto"/>
          <w:spacing w:val="-20"/>
          <w:u w:val="single"/>
        </w:rPr>
        <w:tab/>
      </w:r>
      <w:r>
        <w:rPr>
          <w:color w:val="auto"/>
          <w:spacing w:val="-20"/>
          <w:u w:val="single"/>
        </w:rPr>
        <w:t>（</w:t>
      </w:r>
      <w:r>
        <w:rPr>
          <w:color w:val="auto"/>
          <w:u w:val="single"/>
        </w:rPr>
        <w:t>电子</w:t>
      </w:r>
      <w:r>
        <w:rPr>
          <w:color w:val="auto"/>
          <w:spacing w:val="2"/>
          <w:u w:val="single"/>
        </w:rPr>
        <w:t>签</w:t>
      </w:r>
      <w:r>
        <w:rPr>
          <w:color w:val="auto"/>
          <w:u w:val="single"/>
        </w:rPr>
        <w:t>章）</w:t>
      </w:r>
    </w:p>
    <w:p w14:paraId="1022EDD1">
      <w:pPr>
        <w:pStyle w:val="8"/>
        <w:rPr>
          <w:color w:val="auto"/>
          <w:sz w:val="20"/>
        </w:rPr>
      </w:pPr>
    </w:p>
    <w:p w14:paraId="7DD7E827">
      <w:pPr>
        <w:pStyle w:val="8"/>
        <w:spacing w:before="1"/>
        <w:rPr>
          <w:color w:val="auto"/>
          <w:sz w:val="20"/>
        </w:rPr>
      </w:pPr>
    </w:p>
    <w:p w14:paraId="04E6EA5A">
      <w:pPr>
        <w:pStyle w:val="8"/>
        <w:tabs>
          <w:tab w:val="left" w:pos="6599"/>
          <w:tab w:val="left" w:pos="7622"/>
          <w:tab w:val="left" w:pos="8716"/>
        </w:tabs>
        <w:spacing w:before="67"/>
        <w:ind w:left="5032"/>
        <w:rPr>
          <w:color w:val="auto"/>
        </w:rPr>
      </w:pPr>
      <w:r>
        <w:rPr>
          <w:color w:val="auto"/>
          <w:spacing w:val="-10"/>
        </w:rPr>
        <w:t>日期</w:t>
      </w:r>
      <w:r>
        <w:rPr>
          <w:color w:val="auto"/>
          <w:spacing w:val="-8"/>
        </w:rPr>
        <w:t>：</w:t>
      </w:r>
      <w:r>
        <w:rPr>
          <w:color w:val="auto"/>
          <w:spacing w:val="-8"/>
          <w:u w:val="single"/>
        </w:rPr>
        <w:t xml:space="preserve"> </w:t>
      </w:r>
      <w:r>
        <w:rPr>
          <w:color w:val="auto"/>
          <w:spacing w:val="-8"/>
          <w:u w:val="single"/>
        </w:rPr>
        <w:tab/>
      </w:r>
      <w:r>
        <w:rPr>
          <w:color w:val="auto"/>
          <w:spacing w:val="-10"/>
        </w:rPr>
        <w:t>年</w:t>
      </w:r>
      <w:r>
        <w:rPr>
          <w:color w:val="auto"/>
          <w:spacing w:val="-10"/>
          <w:u w:val="single"/>
        </w:rPr>
        <w:t xml:space="preserve"> </w:t>
      </w:r>
      <w:r>
        <w:rPr>
          <w:color w:val="auto"/>
          <w:spacing w:val="-10"/>
          <w:u w:val="single"/>
        </w:rPr>
        <w:tab/>
      </w:r>
      <w:r>
        <w:rPr>
          <w:color w:val="auto"/>
          <w:spacing w:val="-11"/>
        </w:rPr>
        <w:t>月</w:t>
      </w:r>
      <w:r>
        <w:rPr>
          <w:color w:val="auto"/>
          <w:spacing w:val="-11"/>
          <w:u w:val="single"/>
        </w:rPr>
        <w:t xml:space="preserve"> </w:t>
      </w:r>
      <w:r>
        <w:rPr>
          <w:color w:val="auto"/>
          <w:spacing w:val="-11"/>
          <w:u w:val="single"/>
        </w:rPr>
        <w:tab/>
      </w:r>
      <w:r>
        <w:rPr>
          <w:color w:val="auto"/>
        </w:rPr>
        <w:t>日</w:t>
      </w:r>
    </w:p>
    <w:p w14:paraId="4440EF3B">
      <w:pPr>
        <w:spacing w:after="0"/>
        <w:rPr>
          <w:color w:val="auto"/>
        </w:rPr>
        <w:sectPr>
          <w:footerReference r:id="rId9" w:type="default"/>
          <w:pgSz w:w="11910" w:h="16840"/>
          <w:pgMar w:top="1120" w:right="380" w:bottom="880" w:left="1020" w:header="0" w:footer="684" w:gutter="0"/>
          <w:pgNumType w:start="40"/>
          <w:cols w:space="720" w:num="1"/>
        </w:sectPr>
      </w:pPr>
    </w:p>
    <w:p w14:paraId="1F57ABBD">
      <w:pPr>
        <w:pStyle w:val="6"/>
        <w:ind w:left="1718"/>
        <w:jc w:val="left"/>
        <w:rPr>
          <w:color w:val="auto"/>
        </w:rPr>
      </w:pPr>
      <w:bookmarkStart w:id="21" w:name="广西壮族自治区建筑工程安全文明施工措施项目清单内容"/>
      <w:bookmarkEnd w:id="21"/>
      <w:r>
        <w:rPr>
          <w:color w:val="auto"/>
        </w:rPr>
        <w:t>广西壮族自治区建筑工程安全文明施工措施项目清单内容</w:t>
      </w:r>
    </w:p>
    <w:p w14:paraId="06F0715E">
      <w:pPr>
        <w:pStyle w:val="8"/>
        <w:spacing w:before="28" w:line="460" w:lineRule="atLeast"/>
        <w:ind w:left="3031" w:right="3853"/>
        <w:jc w:val="center"/>
        <w:rPr>
          <w:color w:val="auto"/>
        </w:rPr>
      </w:pPr>
      <w:r>
        <w:rPr>
          <w:color w:val="auto"/>
        </w:rPr>
        <w:t>（桂建质【2015】16号文附件一） 广西壮族自治区</w:t>
      </w:r>
    </w:p>
    <w:p w14:paraId="640643A7">
      <w:pPr>
        <w:pStyle w:val="8"/>
        <w:spacing w:before="5"/>
        <w:ind w:right="754"/>
        <w:jc w:val="center"/>
        <w:rPr>
          <w:color w:val="auto"/>
        </w:rPr>
      </w:pPr>
      <w:bookmarkStart w:id="22" w:name="建设工程安全文明施工措施项目清单内容"/>
      <w:bookmarkEnd w:id="22"/>
      <w:r>
        <w:rPr>
          <w:color w:val="auto"/>
        </w:rPr>
        <w:t>建设工程安全文明施工措施项目清单内容</w:t>
      </w:r>
    </w:p>
    <w:tbl>
      <w:tblPr>
        <w:tblStyle w:val="10"/>
        <w:tblW w:w="0" w:type="auto"/>
        <w:tblInd w:w="1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523"/>
        <w:gridCol w:w="1541"/>
        <w:gridCol w:w="6642"/>
      </w:tblGrid>
      <w:tr w14:paraId="442A3E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50" w:type="dxa"/>
            <w:tcBorders>
              <w:bottom w:val="single" w:color="000000" w:sz="2" w:space="0"/>
              <w:right w:val="single" w:color="000000" w:sz="2" w:space="0"/>
            </w:tcBorders>
          </w:tcPr>
          <w:p w14:paraId="45758C4C">
            <w:pPr>
              <w:pStyle w:val="14"/>
              <w:spacing w:before="81"/>
              <w:ind w:left="175"/>
              <w:rPr>
                <w:b/>
                <w:color w:val="auto"/>
                <w:sz w:val="24"/>
              </w:rPr>
            </w:pPr>
            <w:r>
              <w:rPr>
                <w:b/>
                <w:color w:val="auto"/>
                <w:sz w:val="24"/>
              </w:rPr>
              <w:t>类别</w:t>
            </w:r>
          </w:p>
        </w:tc>
        <w:tc>
          <w:tcPr>
            <w:tcW w:w="2064" w:type="dxa"/>
            <w:gridSpan w:val="2"/>
            <w:tcBorders>
              <w:left w:val="single" w:color="000000" w:sz="2" w:space="0"/>
              <w:bottom w:val="single" w:color="000000" w:sz="2" w:space="0"/>
              <w:right w:val="single" w:color="000000" w:sz="2" w:space="0"/>
            </w:tcBorders>
          </w:tcPr>
          <w:p w14:paraId="071D42CC">
            <w:pPr>
              <w:pStyle w:val="14"/>
              <w:spacing w:before="81"/>
              <w:ind w:left="628"/>
              <w:rPr>
                <w:b/>
                <w:color w:val="auto"/>
                <w:sz w:val="24"/>
              </w:rPr>
            </w:pPr>
            <w:r>
              <w:rPr>
                <w:b/>
                <w:color w:val="auto"/>
                <w:sz w:val="24"/>
              </w:rPr>
              <w:t>项目名称</w:t>
            </w:r>
          </w:p>
        </w:tc>
        <w:tc>
          <w:tcPr>
            <w:tcW w:w="6642" w:type="dxa"/>
            <w:tcBorders>
              <w:left w:val="single" w:color="000000" w:sz="2" w:space="0"/>
              <w:bottom w:val="single" w:color="000000" w:sz="2" w:space="0"/>
            </w:tcBorders>
          </w:tcPr>
          <w:p w14:paraId="24AC5977">
            <w:pPr>
              <w:pStyle w:val="14"/>
              <w:spacing w:before="81"/>
              <w:ind w:left="2614" w:right="2282"/>
              <w:jc w:val="center"/>
              <w:rPr>
                <w:b/>
                <w:color w:val="auto"/>
                <w:sz w:val="24"/>
              </w:rPr>
            </w:pPr>
            <w:r>
              <w:rPr>
                <w:b/>
                <w:color w:val="auto"/>
                <w:sz w:val="24"/>
              </w:rPr>
              <w:t>主要内容和要求</w:t>
            </w:r>
          </w:p>
        </w:tc>
      </w:tr>
      <w:tr w14:paraId="14DDA0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750" w:type="dxa"/>
            <w:vMerge w:val="restart"/>
            <w:tcBorders>
              <w:top w:val="single" w:color="000000" w:sz="2" w:space="0"/>
              <w:bottom w:val="single" w:color="000000" w:sz="2" w:space="0"/>
              <w:right w:val="single" w:color="000000" w:sz="2" w:space="0"/>
            </w:tcBorders>
          </w:tcPr>
          <w:p w14:paraId="1EB5C8D2">
            <w:pPr>
              <w:pStyle w:val="14"/>
              <w:rPr>
                <w:color w:val="auto"/>
                <w:sz w:val="24"/>
              </w:rPr>
            </w:pPr>
          </w:p>
          <w:p w14:paraId="4470CF09">
            <w:pPr>
              <w:pStyle w:val="14"/>
              <w:rPr>
                <w:color w:val="auto"/>
                <w:sz w:val="24"/>
              </w:rPr>
            </w:pPr>
          </w:p>
          <w:p w14:paraId="35148141">
            <w:pPr>
              <w:pStyle w:val="14"/>
              <w:rPr>
                <w:color w:val="auto"/>
                <w:sz w:val="24"/>
              </w:rPr>
            </w:pPr>
          </w:p>
          <w:p w14:paraId="313B25A3">
            <w:pPr>
              <w:pStyle w:val="14"/>
              <w:rPr>
                <w:color w:val="auto"/>
                <w:sz w:val="24"/>
              </w:rPr>
            </w:pPr>
          </w:p>
          <w:p w14:paraId="18C91061">
            <w:pPr>
              <w:pStyle w:val="14"/>
              <w:rPr>
                <w:color w:val="auto"/>
                <w:sz w:val="24"/>
              </w:rPr>
            </w:pPr>
          </w:p>
          <w:p w14:paraId="0829351F">
            <w:pPr>
              <w:pStyle w:val="14"/>
              <w:rPr>
                <w:color w:val="auto"/>
                <w:sz w:val="24"/>
              </w:rPr>
            </w:pPr>
          </w:p>
          <w:p w14:paraId="42C6D298">
            <w:pPr>
              <w:pStyle w:val="14"/>
              <w:rPr>
                <w:color w:val="auto"/>
                <w:sz w:val="24"/>
              </w:rPr>
            </w:pPr>
          </w:p>
          <w:p w14:paraId="2C5E663C">
            <w:pPr>
              <w:pStyle w:val="14"/>
              <w:rPr>
                <w:color w:val="auto"/>
                <w:sz w:val="24"/>
              </w:rPr>
            </w:pPr>
          </w:p>
          <w:p w14:paraId="6EA0D2F6">
            <w:pPr>
              <w:pStyle w:val="14"/>
              <w:rPr>
                <w:color w:val="auto"/>
                <w:sz w:val="24"/>
              </w:rPr>
            </w:pPr>
          </w:p>
          <w:p w14:paraId="3B1DEE86">
            <w:pPr>
              <w:pStyle w:val="14"/>
              <w:rPr>
                <w:color w:val="auto"/>
                <w:sz w:val="24"/>
              </w:rPr>
            </w:pPr>
          </w:p>
          <w:p w14:paraId="078B72FD">
            <w:pPr>
              <w:pStyle w:val="14"/>
              <w:spacing w:before="212" w:line="196" w:lineRule="auto"/>
              <w:ind w:left="190" w:right="55" w:firstLine="2"/>
              <w:jc w:val="center"/>
              <w:rPr>
                <w:color w:val="auto"/>
                <w:sz w:val="24"/>
              </w:rPr>
            </w:pPr>
            <w:r>
              <w:rPr>
                <w:color w:val="auto"/>
                <w:sz w:val="24"/>
              </w:rPr>
              <w:t>文明施工与 环境保护</w:t>
            </w:r>
          </w:p>
        </w:tc>
        <w:tc>
          <w:tcPr>
            <w:tcW w:w="2064" w:type="dxa"/>
            <w:gridSpan w:val="2"/>
            <w:tcBorders>
              <w:top w:val="single" w:color="000000" w:sz="2" w:space="0"/>
              <w:left w:val="single" w:color="000000" w:sz="2" w:space="0"/>
              <w:bottom w:val="single" w:color="000000" w:sz="2" w:space="0"/>
              <w:right w:val="single" w:color="000000" w:sz="2" w:space="0"/>
            </w:tcBorders>
          </w:tcPr>
          <w:p w14:paraId="6F1314BF">
            <w:pPr>
              <w:pStyle w:val="14"/>
              <w:spacing w:before="73" w:line="182" w:lineRule="auto"/>
              <w:ind w:left="734" w:right="441" w:hanging="104"/>
              <w:rPr>
                <w:color w:val="auto"/>
                <w:sz w:val="24"/>
              </w:rPr>
            </w:pPr>
            <w:r>
              <w:rPr>
                <w:color w:val="auto"/>
                <w:sz w:val="24"/>
              </w:rPr>
              <w:t>安全警示标志牌</w:t>
            </w:r>
          </w:p>
        </w:tc>
        <w:tc>
          <w:tcPr>
            <w:tcW w:w="6642" w:type="dxa"/>
            <w:tcBorders>
              <w:top w:val="single" w:color="000000" w:sz="2" w:space="0"/>
              <w:left w:val="single" w:color="000000" w:sz="2" w:space="0"/>
              <w:bottom w:val="single" w:color="000000" w:sz="2" w:space="0"/>
            </w:tcBorders>
          </w:tcPr>
          <w:p w14:paraId="2980DAE0">
            <w:pPr>
              <w:pStyle w:val="14"/>
              <w:spacing w:before="28" w:line="196" w:lineRule="auto"/>
              <w:ind w:left="127" w:right="449"/>
              <w:rPr>
                <w:color w:val="auto"/>
                <w:sz w:val="24"/>
              </w:rPr>
            </w:pPr>
            <w:r>
              <w:rPr>
                <w:color w:val="auto"/>
                <w:sz w:val="24"/>
              </w:rPr>
              <w:t>在易发伤亡事故（或危险）处设置明显的、符合国家标准要求的安全警示标志牌。</w:t>
            </w:r>
          </w:p>
        </w:tc>
      </w:tr>
      <w:tr w14:paraId="04D5AC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750" w:type="dxa"/>
            <w:vMerge w:val="continue"/>
            <w:tcBorders>
              <w:top w:val="nil"/>
              <w:bottom w:val="single" w:color="000000" w:sz="2" w:space="0"/>
              <w:right w:val="single" w:color="000000" w:sz="2" w:space="0"/>
            </w:tcBorders>
          </w:tcPr>
          <w:p w14:paraId="0ED4B294">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36D5ABBA">
            <w:pPr>
              <w:pStyle w:val="14"/>
              <w:spacing w:before="147"/>
              <w:ind w:left="628"/>
              <w:rPr>
                <w:color w:val="auto"/>
                <w:sz w:val="24"/>
              </w:rPr>
            </w:pPr>
            <w:r>
              <w:rPr>
                <w:color w:val="auto"/>
                <w:sz w:val="24"/>
              </w:rPr>
              <w:t>现场围挡</w:t>
            </w:r>
          </w:p>
        </w:tc>
        <w:tc>
          <w:tcPr>
            <w:tcW w:w="6642" w:type="dxa"/>
            <w:tcBorders>
              <w:top w:val="single" w:color="000000" w:sz="2" w:space="0"/>
              <w:left w:val="single" w:color="000000" w:sz="2" w:space="0"/>
              <w:bottom w:val="single" w:color="000000" w:sz="2" w:space="0"/>
            </w:tcBorders>
          </w:tcPr>
          <w:p w14:paraId="341E6422">
            <w:pPr>
              <w:pStyle w:val="14"/>
              <w:spacing w:before="15" w:line="270" w:lineRule="exact"/>
              <w:ind w:left="143"/>
              <w:rPr>
                <w:color w:val="auto"/>
                <w:sz w:val="24"/>
              </w:rPr>
            </w:pPr>
            <w:r>
              <w:rPr>
                <w:color w:val="auto"/>
                <w:sz w:val="24"/>
              </w:rPr>
              <w:t>1.现场采用封闭围挡，高度不小于1.8m。</w:t>
            </w:r>
          </w:p>
          <w:p w14:paraId="145EAAB6">
            <w:pPr>
              <w:pStyle w:val="14"/>
              <w:spacing w:line="270" w:lineRule="exact"/>
              <w:ind w:left="134"/>
              <w:rPr>
                <w:color w:val="auto"/>
                <w:sz w:val="24"/>
              </w:rPr>
            </w:pPr>
            <w:r>
              <w:rPr>
                <w:color w:val="auto"/>
                <w:sz w:val="24"/>
              </w:rPr>
              <w:t>2.围挡材料可用彩色、定型钢板，砌块等墙体。</w:t>
            </w:r>
          </w:p>
        </w:tc>
      </w:tr>
      <w:tr w14:paraId="30485D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2" w:hRule="atLeast"/>
        </w:trPr>
        <w:tc>
          <w:tcPr>
            <w:tcW w:w="750" w:type="dxa"/>
            <w:vMerge w:val="continue"/>
            <w:tcBorders>
              <w:top w:val="nil"/>
              <w:bottom w:val="single" w:color="000000" w:sz="2" w:space="0"/>
              <w:right w:val="single" w:color="000000" w:sz="2" w:space="0"/>
            </w:tcBorders>
          </w:tcPr>
          <w:p w14:paraId="1DDB7138">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254496F7">
            <w:pPr>
              <w:pStyle w:val="14"/>
              <w:spacing w:before="4"/>
              <w:rPr>
                <w:color w:val="auto"/>
                <w:sz w:val="29"/>
              </w:rPr>
            </w:pPr>
          </w:p>
          <w:p w14:paraId="2DBC47F6">
            <w:pPr>
              <w:pStyle w:val="14"/>
              <w:ind w:left="633"/>
              <w:rPr>
                <w:color w:val="auto"/>
                <w:sz w:val="24"/>
              </w:rPr>
            </w:pPr>
            <w:r>
              <w:rPr>
                <w:color w:val="auto"/>
                <w:sz w:val="24"/>
              </w:rPr>
              <w:t>七牌二图</w:t>
            </w:r>
          </w:p>
        </w:tc>
        <w:tc>
          <w:tcPr>
            <w:tcW w:w="6642" w:type="dxa"/>
            <w:tcBorders>
              <w:top w:val="single" w:color="000000" w:sz="2" w:space="0"/>
              <w:left w:val="single" w:color="000000" w:sz="2" w:space="0"/>
              <w:bottom w:val="single" w:color="000000" w:sz="2" w:space="0"/>
            </w:tcBorders>
          </w:tcPr>
          <w:p w14:paraId="5944FC28">
            <w:pPr>
              <w:pStyle w:val="14"/>
              <w:spacing w:before="42" w:line="192" w:lineRule="auto"/>
              <w:ind w:left="127" w:right="46"/>
              <w:rPr>
                <w:color w:val="auto"/>
                <w:sz w:val="24"/>
              </w:rPr>
            </w:pPr>
            <w:r>
              <w:rPr>
                <w:color w:val="auto"/>
                <w:spacing w:val="-12"/>
                <w:sz w:val="24"/>
              </w:rPr>
              <w:t>在进门处悬挂工程概况、现场出入制度、管理人员名单及监督电</w:t>
            </w:r>
            <w:r>
              <w:rPr>
                <w:color w:val="auto"/>
                <w:spacing w:val="-10"/>
                <w:w w:val="90"/>
                <w:sz w:val="24"/>
              </w:rPr>
              <w:t xml:space="preserve">话、安全生产规定、文明施工、消防保卫、节能公示等七牌以及施  </w:t>
            </w:r>
            <w:r>
              <w:rPr>
                <w:color w:val="auto"/>
                <w:spacing w:val="-6"/>
                <w:sz w:val="24"/>
              </w:rPr>
              <w:t>工现场总平</w:t>
            </w:r>
          </w:p>
          <w:p w14:paraId="1223FA01">
            <w:pPr>
              <w:pStyle w:val="14"/>
              <w:spacing w:line="233" w:lineRule="exact"/>
              <w:ind w:left="131"/>
              <w:rPr>
                <w:color w:val="auto"/>
                <w:sz w:val="24"/>
              </w:rPr>
            </w:pPr>
            <w:r>
              <w:rPr>
                <w:color w:val="auto"/>
                <w:sz w:val="24"/>
              </w:rPr>
              <w:t>面图、工程效果图。</w:t>
            </w:r>
          </w:p>
        </w:tc>
      </w:tr>
      <w:tr w14:paraId="2FFA8E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4" w:hRule="atLeast"/>
        </w:trPr>
        <w:tc>
          <w:tcPr>
            <w:tcW w:w="750" w:type="dxa"/>
            <w:vMerge w:val="continue"/>
            <w:tcBorders>
              <w:top w:val="nil"/>
              <w:bottom w:val="single" w:color="000000" w:sz="2" w:space="0"/>
              <w:right w:val="single" w:color="000000" w:sz="2" w:space="0"/>
            </w:tcBorders>
          </w:tcPr>
          <w:p w14:paraId="5A5CB17D">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6192E48C">
            <w:pPr>
              <w:pStyle w:val="14"/>
              <w:spacing w:before="105"/>
              <w:ind w:left="628"/>
              <w:rPr>
                <w:color w:val="auto"/>
                <w:sz w:val="24"/>
              </w:rPr>
            </w:pPr>
            <w:r>
              <w:rPr>
                <w:color w:val="auto"/>
                <w:sz w:val="24"/>
              </w:rPr>
              <w:t>企业标志</w:t>
            </w:r>
          </w:p>
        </w:tc>
        <w:tc>
          <w:tcPr>
            <w:tcW w:w="6642" w:type="dxa"/>
            <w:tcBorders>
              <w:top w:val="single" w:color="000000" w:sz="2" w:space="0"/>
              <w:left w:val="single" w:color="000000" w:sz="2" w:space="0"/>
              <w:bottom w:val="single" w:color="000000" w:sz="2" w:space="0"/>
            </w:tcBorders>
          </w:tcPr>
          <w:p w14:paraId="7C8B9B36">
            <w:pPr>
              <w:pStyle w:val="14"/>
              <w:spacing w:before="105"/>
              <w:ind w:left="129"/>
              <w:rPr>
                <w:color w:val="auto"/>
                <w:sz w:val="24"/>
              </w:rPr>
            </w:pPr>
            <w:r>
              <w:rPr>
                <w:color w:val="auto"/>
                <w:sz w:val="24"/>
              </w:rPr>
              <w:t>现场出入的大门应设有本企业标志或企业标识。</w:t>
            </w:r>
          </w:p>
        </w:tc>
      </w:tr>
      <w:tr w14:paraId="0BF962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0" w:hRule="atLeast"/>
        </w:trPr>
        <w:tc>
          <w:tcPr>
            <w:tcW w:w="750" w:type="dxa"/>
            <w:vMerge w:val="continue"/>
            <w:tcBorders>
              <w:top w:val="nil"/>
              <w:bottom w:val="single" w:color="000000" w:sz="2" w:space="0"/>
              <w:right w:val="single" w:color="000000" w:sz="2" w:space="0"/>
            </w:tcBorders>
          </w:tcPr>
          <w:p w14:paraId="3C6001D1">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2EA1E821">
            <w:pPr>
              <w:pStyle w:val="14"/>
              <w:rPr>
                <w:color w:val="auto"/>
                <w:sz w:val="24"/>
              </w:rPr>
            </w:pPr>
          </w:p>
          <w:p w14:paraId="125A45C1">
            <w:pPr>
              <w:pStyle w:val="14"/>
              <w:spacing w:before="3"/>
              <w:rPr>
                <w:color w:val="auto"/>
                <w:sz w:val="21"/>
              </w:rPr>
            </w:pPr>
          </w:p>
          <w:p w14:paraId="44F0413C">
            <w:pPr>
              <w:pStyle w:val="14"/>
              <w:ind w:left="631"/>
              <w:rPr>
                <w:color w:val="auto"/>
                <w:sz w:val="24"/>
              </w:rPr>
            </w:pPr>
            <w:r>
              <w:rPr>
                <w:color w:val="auto"/>
                <w:sz w:val="24"/>
              </w:rPr>
              <w:t>场容场貌</w:t>
            </w:r>
          </w:p>
        </w:tc>
        <w:tc>
          <w:tcPr>
            <w:tcW w:w="6642" w:type="dxa"/>
            <w:tcBorders>
              <w:top w:val="single" w:color="000000" w:sz="2" w:space="0"/>
              <w:left w:val="single" w:color="000000" w:sz="2" w:space="0"/>
              <w:bottom w:val="single" w:color="000000" w:sz="2" w:space="0"/>
            </w:tcBorders>
          </w:tcPr>
          <w:p w14:paraId="4B1AE022">
            <w:pPr>
              <w:pStyle w:val="14"/>
              <w:spacing w:before="21" w:line="288" w:lineRule="exact"/>
              <w:ind w:left="143"/>
              <w:rPr>
                <w:color w:val="auto"/>
                <w:sz w:val="24"/>
              </w:rPr>
            </w:pPr>
            <w:r>
              <w:rPr>
                <w:color w:val="auto"/>
                <w:sz w:val="24"/>
              </w:rPr>
              <w:t>1.道路畅通。</w:t>
            </w:r>
          </w:p>
          <w:p w14:paraId="5125A1DF">
            <w:pPr>
              <w:pStyle w:val="14"/>
              <w:spacing w:line="259" w:lineRule="exact"/>
              <w:ind w:left="134"/>
              <w:rPr>
                <w:color w:val="auto"/>
                <w:sz w:val="24"/>
              </w:rPr>
            </w:pPr>
            <w:r>
              <w:rPr>
                <w:color w:val="auto"/>
                <w:sz w:val="24"/>
              </w:rPr>
              <w:t>2.排水设施齐全畅通。</w:t>
            </w:r>
          </w:p>
          <w:p w14:paraId="4747EB97">
            <w:pPr>
              <w:pStyle w:val="14"/>
              <w:spacing w:before="11" w:line="250" w:lineRule="exact"/>
              <w:ind w:left="129" w:right="262" w:firstLine="9"/>
              <w:jc w:val="both"/>
              <w:rPr>
                <w:color w:val="auto"/>
                <w:sz w:val="24"/>
              </w:rPr>
            </w:pPr>
            <w:r>
              <w:rPr>
                <w:color w:val="auto"/>
                <w:sz w:val="24"/>
              </w:rPr>
              <w:t>3.工地地面硬化处理（办公区、生活区、现场道路、材料堆放、混凝土搅拌、砂浆搅拌、钢筋加工等场地和外脚手架基础等）。</w:t>
            </w:r>
          </w:p>
        </w:tc>
      </w:tr>
      <w:tr w14:paraId="3A6C93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1" w:hRule="atLeast"/>
        </w:trPr>
        <w:tc>
          <w:tcPr>
            <w:tcW w:w="750" w:type="dxa"/>
            <w:vMerge w:val="continue"/>
            <w:tcBorders>
              <w:top w:val="nil"/>
              <w:bottom w:val="single" w:color="000000" w:sz="2" w:space="0"/>
              <w:right w:val="single" w:color="000000" w:sz="2" w:space="0"/>
            </w:tcBorders>
          </w:tcPr>
          <w:p w14:paraId="18BFA9D8">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4C7BCEE4">
            <w:pPr>
              <w:pStyle w:val="14"/>
              <w:rPr>
                <w:color w:val="auto"/>
                <w:sz w:val="30"/>
              </w:rPr>
            </w:pPr>
          </w:p>
          <w:p w14:paraId="6C692764">
            <w:pPr>
              <w:pStyle w:val="14"/>
              <w:ind w:left="628"/>
              <w:rPr>
                <w:color w:val="auto"/>
                <w:sz w:val="24"/>
              </w:rPr>
            </w:pPr>
            <w:r>
              <w:rPr>
                <w:color w:val="auto"/>
                <w:sz w:val="24"/>
              </w:rPr>
              <w:t>材料堆放</w:t>
            </w:r>
          </w:p>
        </w:tc>
        <w:tc>
          <w:tcPr>
            <w:tcW w:w="6642" w:type="dxa"/>
            <w:tcBorders>
              <w:top w:val="single" w:color="000000" w:sz="2" w:space="0"/>
              <w:left w:val="single" w:color="000000" w:sz="2" w:space="0"/>
              <w:bottom w:val="single" w:color="000000" w:sz="2" w:space="0"/>
            </w:tcBorders>
          </w:tcPr>
          <w:p w14:paraId="2097CB7E">
            <w:pPr>
              <w:pStyle w:val="14"/>
              <w:spacing w:before="73" w:line="192" w:lineRule="auto"/>
              <w:ind w:left="143" w:right="56"/>
              <w:rPr>
                <w:color w:val="auto"/>
                <w:sz w:val="24"/>
              </w:rPr>
            </w:pPr>
            <w:r>
              <w:rPr>
                <w:color w:val="auto"/>
                <w:sz w:val="24"/>
              </w:rPr>
              <w:t>1.材料、构件、料具等堆放时，应有名称、品种、规格等标牌。</w:t>
            </w:r>
          </w:p>
          <w:p w14:paraId="2B4B8BC2">
            <w:pPr>
              <w:pStyle w:val="14"/>
              <w:spacing w:before="28" w:line="182" w:lineRule="auto"/>
              <w:ind w:left="139" w:right="313" w:hanging="5"/>
              <w:rPr>
                <w:color w:val="auto"/>
                <w:sz w:val="24"/>
              </w:rPr>
            </w:pPr>
            <w:r>
              <w:rPr>
                <w:color w:val="auto"/>
                <w:sz w:val="24"/>
              </w:rPr>
              <w:t>2.水泥和其他易飞扬细颗粒建筑材料应封闭存放或采取覆盖等措施。</w:t>
            </w:r>
          </w:p>
          <w:p w14:paraId="6E11EE7B">
            <w:pPr>
              <w:pStyle w:val="14"/>
              <w:spacing w:line="250" w:lineRule="exact"/>
              <w:ind w:left="134"/>
              <w:rPr>
                <w:color w:val="auto"/>
                <w:sz w:val="24"/>
              </w:rPr>
            </w:pPr>
            <w:r>
              <w:rPr>
                <w:color w:val="auto"/>
                <w:sz w:val="24"/>
              </w:rPr>
              <w:t>3.易燃、易爆和有毒有害物品分类存放。</w:t>
            </w:r>
          </w:p>
        </w:tc>
      </w:tr>
      <w:tr w14:paraId="6E9341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trPr>
        <w:tc>
          <w:tcPr>
            <w:tcW w:w="750" w:type="dxa"/>
            <w:vMerge w:val="continue"/>
            <w:tcBorders>
              <w:top w:val="nil"/>
              <w:bottom w:val="single" w:color="000000" w:sz="2" w:space="0"/>
              <w:right w:val="single" w:color="000000" w:sz="2" w:space="0"/>
            </w:tcBorders>
          </w:tcPr>
          <w:p w14:paraId="78B129E9">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26D96E0C">
            <w:pPr>
              <w:pStyle w:val="14"/>
              <w:spacing w:before="105"/>
              <w:ind w:left="628"/>
              <w:rPr>
                <w:color w:val="auto"/>
                <w:sz w:val="24"/>
              </w:rPr>
            </w:pPr>
            <w:r>
              <w:rPr>
                <w:color w:val="auto"/>
                <w:sz w:val="24"/>
              </w:rPr>
              <w:t>现场防火</w:t>
            </w:r>
          </w:p>
        </w:tc>
        <w:tc>
          <w:tcPr>
            <w:tcW w:w="6642" w:type="dxa"/>
            <w:tcBorders>
              <w:top w:val="single" w:color="000000" w:sz="2" w:space="0"/>
              <w:left w:val="single" w:color="000000" w:sz="2" w:space="0"/>
              <w:bottom w:val="single" w:color="000000" w:sz="2" w:space="0"/>
            </w:tcBorders>
          </w:tcPr>
          <w:p w14:paraId="6692EF23">
            <w:pPr>
              <w:pStyle w:val="14"/>
              <w:spacing w:before="105"/>
              <w:ind w:left="129"/>
              <w:rPr>
                <w:color w:val="auto"/>
                <w:sz w:val="24"/>
              </w:rPr>
            </w:pPr>
            <w:r>
              <w:rPr>
                <w:color w:val="auto"/>
                <w:sz w:val="24"/>
              </w:rPr>
              <w:t>消防器材配置合理，符合消防要求。</w:t>
            </w:r>
          </w:p>
        </w:tc>
      </w:tr>
      <w:tr w14:paraId="1CE271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trPr>
        <w:tc>
          <w:tcPr>
            <w:tcW w:w="750" w:type="dxa"/>
            <w:vMerge w:val="continue"/>
            <w:tcBorders>
              <w:top w:val="nil"/>
              <w:bottom w:val="single" w:color="000000" w:sz="2" w:space="0"/>
              <w:right w:val="single" w:color="000000" w:sz="2" w:space="0"/>
            </w:tcBorders>
          </w:tcPr>
          <w:p w14:paraId="1C7EB73A">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10C56ED3">
            <w:pPr>
              <w:pStyle w:val="14"/>
              <w:spacing w:before="157"/>
              <w:ind w:left="628"/>
              <w:rPr>
                <w:color w:val="auto"/>
                <w:sz w:val="24"/>
              </w:rPr>
            </w:pPr>
            <w:r>
              <w:rPr>
                <w:color w:val="auto"/>
                <w:sz w:val="24"/>
              </w:rPr>
              <w:t>垃圾清运</w:t>
            </w:r>
          </w:p>
        </w:tc>
        <w:tc>
          <w:tcPr>
            <w:tcW w:w="6642" w:type="dxa"/>
            <w:tcBorders>
              <w:top w:val="single" w:color="000000" w:sz="2" w:space="0"/>
              <w:left w:val="single" w:color="000000" w:sz="2" w:space="0"/>
              <w:bottom w:val="single" w:color="000000" w:sz="2" w:space="0"/>
            </w:tcBorders>
          </w:tcPr>
          <w:p w14:paraId="697E6262">
            <w:pPr>
              <w:pStyle w:val="14"/>
              <w:spacing w:before="73" w:line="182" w:lineRule="auto"/>
              <w:ind w:left="134" w:right="306" w:firstLine="7"/>
              <w:rPr>
                <w:color w:val="auto"/>
                <w:sz w:val="24"/>
              </w:rPr>
            </w:pPr>
            <w:r>
              <w:rPr>
                <w:color w:val="auto"/>
                <w:sz w:val="24"/>
              </w:rPr>
              <w:t>1.施工现场应设置密闭式垃圾站，施工垃圾、生活垃圾应分类存放。2.施工垃圾必须采用相应容器或管道运输。</w:t>
            </w:r>
          </w:p>
        </w:tc>
      </w:tr>
      <w:tr w14:paraId="378796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750" w:type="dxa"/>
            <w:vMerge w:val="continue"/>
            <w:tcBorders>
              <w:top w:val="nil"/>
              <w:bottom w:val="single" w:color="000000" w:sz="2" w:space="0"/>
              <w:right w:val="single" w:color="000000" w:sz="2" w:space="0"/>
            </w:tcBorders>
          </w:tcPr>
          <w:p w14:paraId="416C7EC9">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45242172">
            <w:pPr>
              <w:pStyle w:val="14"/>
              <w:spacing w:before="76" w:line="180" w:lineRule="auto"/>
              <w:ind w:left="136" w:right="199" w:hanging="12"/>
              <w:rPr>
                <w:color w:val="auto"/>
                <w:sz w:val="24"/>
              </w:rPr>
            </w:pPr>
            <w:r>
              <w:rPr>
                <w:color w:val="auto"/>
                <w:sz w:val="24"/>
              </w:rPr>
              <w:t>宣传栏、环保及不扰民措施</w:t>
            </w:r>
          </w:p>
        </w:tc>
        <w:tc>
          <w:tcPr>
            <w:tcW w:w="6642" w:type="dxa"/>
            <w:tcBorders>
              <w:top w:val="single" w:color="000000" w:sz="2" w:space="0"/>
              <w:left w:val="single" w:color="000000" w:sz="2" w:space="0"/>
              <w:bottom w:val="single" w:color="000000" w:sz="2" w:space="0"/>
            </w:tcBorders>
          </w:tcPr>
          <w:p w14:paraId="50FC924C">
            <w:pPr>
              <w:pStyle w:val="14"/>
              <w:spacing w:before="40" w:line="192" w:lineRule="auto"/>
              <w:ind w:left="129" w:right="469"/>
              <w:rPr>
                <w:color w:val="auto"/>
                <w:sz w:val="24"/>
              </w:rPr>
            </w:pPr>
            <w:r>
              <w:rPr>
                <w:color w:val="auto"/>
                <w:sz w:val="24"/>
              </w:rPr>
              <w:t>宣传栏、安全宣传标语等，洗车（防止污染市区道路）、粉尘、噪声控制和排污（污水、废气）措施等。</w:t>
            </w:r>
          </w:p>
        </w:tc>
      </w:tr>
      <w:tr w14:paraId="332F8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750" w:type="dxa"/>
            <w:vMerge w:val="restart"/>
            <w:tcBorders>
              <w:top w:val="single" w:color="000000" w:sz="2" w:space="0"/>
              <w:right w:val="single" w:color="000000" w:sz="2" w:space="0"/>
            </w:tcBorders>
          </w:tcPr>
          <w:p w14:paraId="0F940044">
            <w:pPr>
              <w:pStyle w:val="14"/>
              <w:rPr>
                <w:color w:val="auto"/>
                <w:sz w:val="24"/>
              </w:rPr>
            </w:pPr>
          </w:p>
          <w:p w14:paraId="45F9294E">
            <w:pPr>
              <w:pStyle w:val="14"/>
              <w:rPr>
                <w:color w:val="auto"/>
                <w:sz w:val="24"/>
              </w:rPr>
            </w:pPr>
          </w:p>
          <w:p w14:paraId="4840BD06">
            <w:pPr>
              <w:pStyle w:val="14"/>
              <w:rPr>
                <w:color w:val="auto"/>
                <w:sz w:val="24"/>
              </w:rPr>
            </w:pPr>
          </w:p>
          <w:p w14:paraId="390387DB">
            <w:pPr>
              <w:pStyle w:val="14"/>
              <w:rPr>
                <w:color w:val="auto"/>
                <w:sz w:val="24"/>
              </w:rPr>
            </w:pPr>
          </w:p>
          <w:p w14:paraId="1D2D8C43">
            <w:pPr>
              <w:pStyle w:val="14"/>
              <w:rPr>
                <w:color w:val="auto"/>
                <w:sz w:val="24"/>
              </w:rPr>
            </w:pPr>
          </w:p>
          <w:p w14:paraId="081695C0">
            <w:pPr>
              <w:pStyle w:val="14"/>
              <w:rPr>
                <w:color w:val="auto"/>
                <w:sz w:val="24"/>
              </w:rPr>
            </w:pPr>
          </w:p>
          <w:p w14:paraId="3AE935CA">
            <w:pPr>
              <w:pStyle w:val="14"/>
              <w:rPr>
                <w:color w:val="auto"/>
                <w:sz w:val="24"/>
              </w:rPr>
            </w:pPr>
          </w:p>
          <w:p w14:paraId="592B959A">
            <w:pPr>
              <w:pStyle w:val="14"/>
              <w:spacing w:before="11"/>
              <w:rPr>
                <w:color w:val="auto"/>
                <w:sz w:val="34"/>
              </w:rPr>
            </w:pPr>
          </w:p>
          <w:p w14:paraId="402EA0DE">
            <w:pPr>
              <w:pStyle w:val="14"/>
              <w:spacing w:line="192" w:lineRule="auto"/>
              <w:ind w:left="175" w:right="62" w:firstLine="9"/>
              <w:rPr>
                <w:color w:val="auto"/>
                <w:sz w:val="24"/>
              </w:rPr>
            </w:pPr>
            <w:r>
              <w:rPr>
                <w:color w:val="auto"/>
                <w:sz w:val="24"/>
              </w:rPr>
              <w:t>临时设施</w:t>
            </w:r>
          </w:p>
        </w:tc>
        <w:tc>
          <w:tcPr>
            <w:tcW w:w="2064" w:type="dxa"/>
            <w:gridSpan w:val="2"/>
            <w:tcBorders>
              <w:top w:val="single" w:color="000000" w:sz="2" w:space="0"/>
              <w:left w:val="single" w:color="000000" w:sz="2" w:space="0"/>
              <w:bottom w:val="single" w:color="000000" w:sz="2" w:space="0"/>
              <w:right w:val="single" w:color="000000" w:sz="2" w:space="0"/>
            </w:tcBorders>
          </w:tcPr>
          <w:p w14:paraId="31A7129E">
            <w:pPr>
              <w:pStyle w:val="14"/>
              <w:spacing w:before="214" w:line="192" w:lineRule="auto"/>
              <w:ind w:left="628" w:right="444"/>
              <w:rPr>
                <w:color w:val="auto"/>
                <w:sz w:val="24"/>
              </w:rPr>
            </w:pPr>
            <w:r>
              <w:rPr>
                <w:color w:val="auto"/>
                <w:sz w:val="24"/>
              </w:rPr>
              <w:t>现场办公生活设施</w:t>
            </w:r>
          </w:p>
        </w:tc>
        <w:tc>
          <w:tcPr>
            <w:tcW w:w="6642" w:type="dxa"/>
            <w:tcBorders>
              <w:top w:val="single" w:color="000000" w:sz="2" w:space="0"/>
              <w:left w:val="single" w:color="000000" w:sz="2" w:space="0"/>
              <w:bottom w:val="single" w:color="000000" w:sz="2" w:space="0"/>
            </w:tcBorders>
          </w:tcPr>
          <w:p w14:paraId="69D6118C">
            <w:pPr>
              <w:pStyle w:val="14"/>
              <w:spacing w:before="26" w:line="277" w:lineRule="exact"/>
              <w:ind w:left="143"/>
              <w:rPr>
                <w:color w:val="auto"/>
                <w:sz w:val="24"/>
              </w:rPr>
            </w:pPr>
            <w:r>
              <w:rPr>
                <w:color w:val="auto"/>
                <w:sz w:val="24"/>
              </w:rPr>
              <w:t>1.施工现场办公、生活区与作业区分开设置，保持安全距离</w:t>
            </w:r>
          </w:p>
          <w:p w14:paraId="6142894C">
            <w:pPr>
              <w:pStyle w:val="14"/>
              <w:spacing w:line="253" w:lineRule="exact"/>
              <w:ind w:left="143"/>
              <w:rPr>
                <w:color w:val="auto"/>
                <w:sz w:val="24"/>
              </w:rPr>
            </w:pPr>
            <w:r>
              <w:rPr>
                <w:color w:val="auto"/>
                <w:sz w:val="24"/>
              </w:rPr>
              <w:t>。</w:t>
            </w:r>
          </w:p>
          <w:p w14:paraId="16A1D6C8">
            <w:pPr>
              <w:pStyle w:val="14"/>
              <w:spacing w:line="242" w:lineRule="exact"/>
              <w:ind w:left="134"/>
              <w:rPr>
                <w:color w:val="auto"/>
                <w:sz w:val="24"/>
              </w:rPr>
            </w:pPr>
            <w:r>
              <w:rPr>
                <w:color w:val="auto"/>
                <w:sz w:val="24"/>
              </w:rPr>
              <w:t>2.工地办公室、现场宿舍、食堂、厕所、饮水、沐浴、休</w:t>
            </w:r>
          </w:p>
          <w:p w14:paraId="1BD9AC10">
            <w:pPr>
              <w:pStyle w:val="14"/>
              <w:spacing w:line="225" w:lineRule="exact"/>
              <w:ind w:left="129"/>
              <w:rPr>
                <w:color w:val="auto"/>
                <w:sz w:val="24"/>
              </w:rPr>
            </w:pPr>
            <w:r>
              <w:rPr>
                <w:color w:val="auto"/>
                <w:sz w:val="24"/>
              </w:rPr>
              <w:t>息场所等等合卫生、消防安全要求。</w:t>
            </w:r>
          </w:p>
        </w:tc>
      </w:tr>
      <w:tr w14:paraId="61876D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1" w:hRule="atLeast"/>
        </w:trPr>
        <w:tc>
          <w:tcPr>
            <w:tcW w:w="750" w:type="dxa"/>
            <w:vMerge w:val="continue"/>
            <w:tcBorders>
              <w:top w:val="nil"/>
              <w:right w:val="single" w:color="000000" w:sz="2" w:space="0"/>
            </w:tcBorders>
          </w:tcPr>
          <w:p w14:paraId="6D8EE160">
            <w:pPr>
              <w:rPr>
                <w:color w:val="auto"/>
                <w:sz w:val="2"/>
                <w:szCs w:val="2"/>
              </w:rPr>
            </w:pPr>
          </w:p>
        </w:tc>
        <w:tc>
          <w:tcPr>
            <w:tcW w:w="523" w:type="dxa"/>
            <w:vMerge w:val="restart"/>
            <w:tcBorders>
              <w:top w:val="single" w:color="000000" w:sz="2" w:space="0"/>
              <w:left w:val="single" w:color="000000" w:sz="2" w:space="0"/>
              <w:right w:val="single" w:color="000000" w:sz="2" w:space="0"/>
            </w:tcBorders>
            <w:textDirection w:val="tbRl"/>
          </w:tcPr>
          <w:p w14:paraId="34D0522D">
            <w:pPr>
              <w:pStyle w:val="14"/>
              <w:spacing w:line="303" w:lineRule="exact"/>
              <w:ind w:left="660"/>
              <w:rPr>
                <w:color w:val="auto"/>
                <w:sz w:val="24"/>
              </w:rPr>
            </w:pPr>
            <w:r>
              <w:rPr>
                <w:color w:val="auto"/>
                <w:sz w:val="24"/>
              </w:rPr>
              <w:t>施 工 现 场 临 时 用 电</w:t>
            </w:r>
          </w:p>
        </w:tc>
        <w:tc>
          <w:tcPr>
            <w:tcW w:w="1541" w:type="dxa"/>
            <w:tcBorders>
              <w:top w:val="single" w:color="000000" w:sz="2" w:space="0"/>
              <w:left w:val="single" w:color="000000" w:sz="2" w:space="0"/>
              <w:bottom w:val="single" w:color="000000" w:sz="2" w:space="0"/>
              <w:right w:val="single" w:color="000000" w:sz="2" w:space="0"/>
            </w:tcBorders>
          </w:tcPr>
          <w:p w14:paraId="07910AE9">
            <w:pPr>
              <w:pStyle w:val="14"/>
              <w:rPr>
                <w:color w:val="auto"/>
                <w:sz w:val="24"/>
              </w:rPr>
            </w:pPr>
          </w:p>
          <w:p w14:paraId="69D4D5A2">
            <w:pPr>
              <w:pStyle w:val="14"/>
              <w:spacing w:before="1"/>
              <w:rPr>
                <w:color w:val="auto"/>
                <w:sz w:val="22"/>
              </w:rPr>
            </w:pPr>
          </w:p>
          <w:p w14:paraId="68B9BAEE">
            <w:pPr>
              <w:pStyle w:val="14"/>
              <w:spacing w:before="1"/>
              <w:ind w:right="182"/>
              <w:jc w:val="right"/>
              <w:rPr>
                <w:color w:val="auto"/>
                <w:sz w:val="24"/>
              </w:rPr>
            </w:pPr>
            <w:r>
              <w:rPr>
                <w:color w:val="auto"/>
                <w:sz w:val="24"/>
              </w:rPr>
              <w:t>配电线路</w:t>
            </w:r>
          </w:p>
        </w:tc>
        <w:tc>
          <w:tcPr>
            <w:tcW w:w="6642" w:type="dxa"/>
            <w:tcBorders>
              <w:top w:val="single" w:color="000000" w:sz="2" w:space="0"/>
              <w:left w:val="single" w:color="000000" w:sz="2" w:space="0"/>
              <w:bottom w:val="single" w:color="000000" w:sz="2" w:space="0"/>
            </w:tcBorders>
          </w:tcPr>
          <w:p w14:paraId="6EC5E2EC">
            <w:pPr>
              <w:pStyle w:val="14"/>
              <w:spacing w:before="32" w:line="280" w:lineRule="exact"/>
              <w:ind w:left="143"/>
              <w:rPr>
                <w:color w:val="auto"/>
                <w:sz w:val="24"/>
              </w:rPr>
            </w:pPr>
            <w:r>
              <w:rPr>
                <w:color w:val="auto"/>
                <w:sz w:val="24"/>
              </w:rPr>
              <w:t>1.按照TN-S系统要求配备五芯电缆、四芯电缆和三芯电缆。</w:t>
            </w:r>
          </w:p>
          <w:p w14:paraId="6D754527">
            <w:pPr>
              <w:pStyle w:val="14"/>
              <w:spacing w:line="251" w:lineRule="exact"/>
              <w:ind w:left="134"/>
              <w:rPr>
                <w:color w:val="auto"/>
                <w:sz w:val="24"/>
              </w:rPr>
            </w:pPr>
            <w:r>
              <w:rPr>
                <w:color w:val="auto"/>
                <w:sz w:val="24"/>
              </w:rPr>
              <w:t>2.按要求架设临时用电线路的电杆、横担、瓷夹、瓷瓶等</w:t>
            </w:r>
          </w:p>
          <w:p w14:paraId="2B473E61">
            <w:pPr>
              <w:pStyle w:val="14"/>
              <w:spacing w:line="246" w:lineRule="exact"/>
              <w:ind w:left="127"/>
              <w:rPr>
                <w:color w:val="auto"/>
                <w:sz w:val="24"/>
              </w:rPr>
            </w:pPr>
            <w:r>
              <w:rPr>
                <w:color w:val="auto"/>
                <w:sz w:val="24"/>
              </w:rPr>
              <w:t>，或电缆埋地的地沟。</w:t>
            </w:r>
          </w:p>
          <w:p w14:paraId="12CA417F">
            <w:pPr>
              <w:pStyle w:val="14"/>
              <w:spacing w:line="240" w:lineRule="exact"/>
              <w:ind w:left="139"/>
              <w:rPr>
                <w:color w:val="auto"/>
                <w:sz w:val="24"/>
              </w:rPr>
            </w:pPr>
            <w:r>
              <w:rPr>
                <w:color w:val="auto"/>
                <w:sz w:val="24"/>
              </w:rPr>
              <w:t>3.对靠近施工现场的外电线路，设置木质、塑料等绝缘体的防</w:t>
            </w:r>
          </w:p>
          <w:p w14:paraId="0A89670C">
            <w:pPr>
              <w:pStyle w:val="14"/>
              <w:spacing w:line="232" w:lineRule="exact"/>
              <w:ind w:left="139"/>
              <w:rPr>
                <w:color w:val="auto"/>
                <w:sz w:val="24"/>
              </w:rPr>
            </w:pPr>
            <w:r>
              <w:rPr>
                <w:color w:val="auto"/>
                <w:sz w:val="24"/>
              </w:rPr>
              <w:t>护设施。</w:t>
            </w:r>
          </w:p>
        </w:tc>
      </w:tr>
      <w:tr w14:paraId="598F33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5" w:hRule="atLeast"/>
        </w:trPr>
        <w:tc>
          <w:tcPr>
            <w:tcW w:w="750" w:type="dxa"/>
            <w:vMerge w:val="continue"/>
            <w:tcBorders>
              <w:top w:val="nil"/>
              <w:right w:val="single" w:color="000000" w:sz="2" w:space="0"/>
            </w:tcBorders>
          </w:tcPr>
          <w:p w14:paraId="243BF0B2">
            <w:pPr>
              <w:rPr>
                <w:color w:val="auto"/>
                <w:sz w:val="2"/>
                <w:szCs w:val="2"/>
              </w:rPr>
            </w:pPr>
          </w:p>
        </w:tc>
        <w:tc>
          <w:tcPr>
            <w:tcW w:w="523" w:type="dxa"/>
            <w:vMerge w:val="continue"/>
            <w:tcBorders>
              <w:top w:val="nil"/>
              <w:left w:val="single" w:color="000000" w:sz="2" w:space="0"/>
              <w:right w:val="single" w:color="000000" w:sz="2" w:space="0"/>
            </w:tcBorders>
            <w:textDirection w:val="tbRl"/>
          </w:tcPr>
          <w:p w14:paraId="494AA48E">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48CCEC79">
            <w:pPr>
              <w:pStyle w:val="14"/>
              <w:rPr>
                <w:color w:val="auto"/>
                <w:sz w:val="24"/>
              </w:rPr>
            </w:pPr>
          </w:p>
          <w:p w14:paraId="6185E8D4">
            <w:pPr>
              <w:pStyle w:val="14"/>
              <w:rPr>
                <w:color w:val="auto"/>
                <w:sz w:val="24"/>
              </w:rPr>
            </w:pPr>
          </w:p>
          <w:p w14:paraId="5D942CEA">
            <w:pPr>
              <w:pStyle w:val="14"/>
              <w:spacing w:before="3"/>
              <w:rPr>
                <w:color w:val="auto"/>
                <w:sz w:val="18"/>
              </w:rPr>
            </w:pPr>
          </w:p>
          <w:p w14:paraId="07BCD713">
            <w:pPr>
              <w:pStyle w:val="14"/>
              <w:spacing w:line="192" w:lineRule="auto"/>
              <w:ind w:left="475" w:right="319" w:firstLine="2"/>
              <w:rPr>
                <w:color w:val="auto"/>
                <w:sz w:val="24"/>
              </w:rPr>
            </w:pPr>
            <w:r>
              <w:rPr>
                <w:color w:val="auto"/>
                <w:sz w:val="24"/>
              </w:rPr>
              <w:t>配电箱开关箱</w:t>
            </w:r>
          </w:p>
        </w:tc>
        <w:tc>
          <w:tcPr>
            <w:tcW w:w="6642" w:type="dxa"/>
            <w:tcBorders>
              <w:top w:val="single" w:color="000000" w:sz="2" w:space="0"/>
              <w:left w:val="single" w:color="000000" w:sz="2" w:space="0"/>
              <w:bottom w:val="single" w:color="000000" w:sz="2" w:space="0"/>
            </w:tcBorders>
          </w:tcPr>
          <w:p w14:paraId="3AAE57EE">
            <w:pPr>
              <w:pStyle w:val="14"/>
              <w:spacing w:line="271" w:lineRule="exact"/>
              <w:ind w:left="141"/>
              <w:rPr>
                <w:color w:val="auto"/>
                <w:sz w:val="24"/>
              </w:rPr>
            </w:pPr>
            <w:r>
              <w:rPr>
                <w:color w:val="auto"/>
                <w:sz w:val="24"/>
              </w:rPr>
              <w:t>1.按三级配电要求，配备总配电箱、分配电箱、开关箱三类</w:t>
            </w:r>
          </w:p>
          <w:p w14:paraId="0082C630">
            <w:pPr>
              <w:pStyle w:val="14"/>
              <w:spacing w:line="264" w:lineRule="exact"/>
              <w:ind w:left="127"/>
              <w:rPr>
                <w:color w:val="auto"/>
                <w:sz w:val="24"/>
              </w:rPr>
            </w:pPr>
            <w:r>
              <w:rPr>
                <w:color w:val="auto"/>
                <w:spacing w:val="2"/>
                <w:sz w:val="24"/>
              </w:rPr>
              <w:t>（</w:t>
            </w:r>
            <w:r>
              <w:rPr>
                <w:color w:val="auto"/>
                <w:spacing w:val="0"/>
                <w:sz w:val="24"/>
              </w:rPr>
              <w:t>铁质</w:t>
            </w:r>
            <w:r>
              <w:rPr>
                <w:color w:val="auto"/>
                <w:spacing w:val="2"/>
                <w:sz w:val="24"/>
              </w:rPr>
              <w:t>）</w:t>
            </w:r>
            <w:r>
              <w:rPr>
                <w:color w:val="auto"/>
                <w:spacing w:val="-15"/>
                <w:sz w:val="24"/>
              </w:rPr>
              <w:t>标准电箱，开关箱应符合“一机、一箱、一闸、一漏”</w:t>
            </w:r>
          </w:p>
          <w:p w14:paraId="086C55E5">
            <w:pPr>
              <w:pStyle w:val="14"/>
              <w:spacing w:line="263" w:lineRule="exact"/>
              <w:ind w:left="127"/>
              <w:rPr>
                <w:color w:val="auto"/>
                <w:sz w:val="24"/>
              </w:rPr>
            </w:pPr>
            <w:r>
              <w:rPr>
                <w:color w:val="auto"/>
                <w:sz w:val="24"/>
              </w:rPr>
              <w:t>，三类电箱中的各类电器应是合格品。</w:t>
            </w:r>
          </w:p>
          <w:p w14:paraId="0D580564">
            <w:pPr>
              <w:pStyle w:val="14"/>
              <w:spacing w:before="22" w:line="194" w:lineRule="auto"/>
              <w:ind w:left="129" w:right="212" w:firstLine="4"/>
              <w:rPr>
                <w:color w:val="auto"/>
                <w:sz w:val="24"/>
              </w:rPr>
            </w:pPr>
            <w:r>
              <w:rPr>
                <w:color w:val="auto"/>
                <w:sz w:val="24"/>
              </w:rPr>
              <w:t>2.按两级保护的要求，选取符合容量要求和质量合格的总配电箱和开关箱中的漏电保护器。</w:t>
            </w:r>
          </w:p>
          <w:p w14:paraId="73A1EA37">
            <w:pPr>
              <w:pStyle w:val="14"/>
              <w:spacing w:line="229" w:lineRule="exact"/>
              <w:ind w:left="139"/>
              <w:rPr>
                <w:color w:val="auto"/>
                <w:sz w:val="24"/>
              </w:rPr>
            </w:pPr>
            <w:r>
              <w:rPr>
                <w:color w:val="auto"/>
                <w:sz w:val="24"/>
              </w:rPr>
              <w:t>3.对大型、落地式分配电箱、开关箱设置防护棚和通透式围</w:t>
            </w:r>
          </w:p>
          <w:p w14:paraId="6243F980">
            <w:pPr>
              <w:pStyle w:val="14"/>
              <w:spacing w:line="237" w:lineRule="exact"/>
              <w:ind w:left="139"/>
              <w:rPr>
                <w:color w:val="auto"/>
                <w:sz w:val="24"/>
              </w:rPr>
            </w:pPr>
            <w:r>
              <w:rPr>
                <w:color w:val="auto"/>
                <w:sz w:val="24"/>
              </w:rPr>
              <w:t>挡。</w:t>
            </w:r>
          </w:p>
        </w:tc>
      </w:tr>
      <w:tr w14:paraId="6D4D94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750" w:type="dxa"/>
            <w:vMerge w:val="continue"/>
            <w:tcBorders>
              <w:top w:val="nil"/>
              <w:right w:val="single" w:color="000000" w:sz="2" w:space="0"/>
            </w:tcBorders>
          </w:tcPr>
          <w:p w14:paraId="54628CFA">
            <w:pPr>
              <w:rPr>
                <w:color w:val="auto"/>
                <w:sz w:val="2"/>
                <w:szCs w:val="2"/>
              </w:rPr>
            </w:pPr>
          </w:p>
        </w:tc>
        <w:tc>
          <w:tcPr>
            <w:tcW w:w="523" w:type="dxa"/>
            <w:vMerge w:val="continue"/>
            <w:tcBorders>
              <w:top w:val="nil"/>
              <w:left w:val="single" w:color="000000" w:sz="2" w:space="0"/>
              <w:right w:val="single" w:color="000000" w:sz="2" w:space="0"/>
            </w:tcBorders>
            <w:textDirection w:val="tbRl"/>
          </w:tcPr>
          <w:p w14:paraId="0DE469D0">
            <w:pPr>
              <w:rPr>
                <w:color w:val="auto"/>
                <w:sz w:val="2"/>
                <w:szCs w:val="2"/>
              </w:rPr>
            </w:pPr>
          </w:p>
        </w:tc>
        <w:tc>
          <w:tcPr>
            <w:tcW w:w="1541" w:type="dxa"/>
            <w:tcBorders>
              <w:top w:val="single" w:color="000000" w:sz="2" w:space="0"/>
              <w:left w:val="single" w:color="000000" w:sz="2" w:space="0"/>
              <w:right w:val="single" w:color="000000" w:sz="2" w:space="0"/>
            </w:tcBorders>
          </w:tcPr>
          <w:p w14:paraId="45681A34">
            <w:pPr>
              <w:pStyle w:val="14"/>
              <w:spacing w:before="154"/>
              <w:ind w:right="182"/>
              <w:jc w:val="right"/>
              <w:rPr>
                <w:color w:val="auto"/>
                <w:sz w:val="24"/>
              </w:rPr>
            </w:pPr>
            <w:r>
              <w:rPr>
                <w:color w:val="auto"/>
                <w:sz w:val="24"/>
              </w:rPr>
              <w:t>接地装置</w:t>
            </w:r>
          </w:p>
        </w:tc>
        <w:tc>
          <w:tcPr>
            <w:tcW w:w="6642" w:type="dxa"/>
            <w:tcBorders>
              <w:top w:val="single" w:color="000000" w:sz="2" w:space="0"/>
              <w:left w:val="single" w:color="000000" w:sz="2" w:space="0"/>
            </w:tcBorders>
          </w:tcPr>
          <w:p w14:paraId="292EF934">
            <w:pPr>
              <w:pStyle w:val="14"/>
              <w:spacing w:before="154"/>
              <w:ind w:left="127"/>
              <w:rPr>
                <w:color w:val="auto"/>
                <w:sz w:val="24"/>
              </w:rPr>
            </w:pPr>
            <w:r>
              <w:rPr>
                <w:color w:val="auto"/>
                <w:sz w:val="24"/>
              </w:rPr>
              <w:t>施工现场应设置不少于三处的重复接地装置。</w:t>
            </w:r>
          </w:p>
        </w:tc>
      </w:tr>
    </w:tbl>
    <w:p w14:paraId="564BB4C4">
      <w:pPr>
        <w:spacing w:after="0"/>
        <w:rPr>
          <w:color w:val="auto"/>
          <w:sz w:val="24"/>
        </w:rPr>
        <w:sectPr>
          <w:pgSz w:w="11910" w:h="16840"/>
          <w:pgMar w:top="1160" w:right="380" w:bottom="880" w:left="1020" w:header="0" w:footer="684" w:gutter="0"/>
          <w:cols w:space="720" w:num="1"/>
        </w:sectPr>
      </w:pPr>
    </w:p>
    <w:tbl>
      <w:tblPr>
        <w:tblStyle w:val="10"/>
        <w:tblW w:w="0" w:type="auto"/>
        <w:tblInd w:w="1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523"/>
        <w:gridCol w:w="1541"/>
        <w:gridCol w:w="6642"/>
      </w:tblGrid>
      <w:tr w14:paraId="2B3E63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0" w:hRule="atLeast"/>
        </w:trPr>
        <w:tc>
          <w:tcPr>
            <w:tcW w:w="750" w:type="dxa"/>
            <w:tcBorders>
              <w:bottom w:val="single" w:color="000000" w:sz="2" w:space="0"/>
              <w:right w:val="single" w:color="000000" w:sz="2" w:space="0"/>
            </w:tcBorders>
          </w:tcPr>
          <w:p w14:paraId="2D7771D5">
            <w:pPr>
              <w:pStyle w:val="14"/>
              <w:rPr>
                <w:rFonts w:ascii="Times New Roman"/>
                <w:color w:val="auto"/>
                <w:sz w:val="22"/>
              </w:rPr>
            </w:pPr>
          </w:p>
        </w:tc>
        <w:tc>
          <w:tcPr>
            <w:tcW w:w="523" w:type="dxa"/>
            <w:tcBorders>
              <w:left w:val="single" w:color="000000" w:sz="2" w:space="0"/>
              <w:bottom w:val="single" w:color="000000" w:sz="2" w:space="0"/>
              <w:right w:val="single" w:color="000000" w:sz="2" w:space="0"/>
            </w:tcBorders>
          </w:tcPr>
          <w:p w14:paraId="3E91462F">
            <w:pPr>
              <w:pStyle w:val="14"/>
              <w:rPr>
                <w:rFonts w:ascii="Times New Roman"/>
                <w:color w:val="auto"/>
                <w:sz w:val="22"/>
              </w:rPr>
            </w:pPr>
          </w:p>
        </w:tc>
        <w:tc>
          <w:tcPr>
            <w:tcW w:w="1541" w:type="dxa"/>
            <w:tcBorders>
              <w:left w:val="single" w:color="000000" w:sz="2" w:space="0"/>
              <w:bottom w:val="single" w:color="000000" w:sz="2" w:space="0"/>
              <w:right w:val="single" w:color="000000" w:sz="2" w:space="0"/>
            </w:tcBorders>
          </w:tcPr>
          <w:p w14:paraId="0F23DD2B">
            <w:pPr>
              <w:pStyle w:val="14"/>
              <w:spacing w:before="199" w:line="194" w:lineRule="auto"/>
              <w:ind w:left="12" w:right="285"/>
              <w:rPr>
                <w:color w:val="auto"/>
                <w:sz w:val="24"/>
              </w:rPr>
            </w:pPr>
            <w:r>
              <w:rPr>
                <w:color w:val="auto"/>
                <w:sz w:val="24"/>
              </w:rPr>
              <w:t>现场变配电装置</w:t>
            </w:r>
          </w:p>
        </w:tc>
        <w:tc>
          <w:tcPr>
            <w:tcW w:w="6642" w:type="dxa"/>
            <w:tcBorders>
              <w:left w:val="single" w:color="000000" w:sz="2" w:space="0"/>
              <w:bottom w:val="single" w:color="000000" w:sz="2" w:space="0"/>
            </w:tcBorders>
          </w:tcPr>
          <w:p w14:paraId="73397834">
            <w:pPr>
              <w:pStyle w:val="14"/>
              <w:spacing w:before="77" w:line="192" w:lineRule="auto"/>
              <w:ind w:left="129" w:right="32"/>
              <w:rPr>
                <w:color w:val="auto"/>
                <w:sz w:val="24"/>
              </w:rPr>
            </w:pPr>
            <w:r>
              <w:rPr>
                <w:color w:val="auto"/>
                <w:sz w:val="24"/>
              </w:rPr>
              <w:t>总配电房建筑材料必须达到消防防火要求，室内做硬地坪、电缆沟。</w:t>
            </w:r>
          </w:p>
        </w:tc>
      </w:tr>
      <w:tr w14:paraId="46118E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750" w:type="dxa"/>
            <w:tcBorders>
              <w:top w:val="single" w:color="000000" w:sz="2" w:space="0"/>
              <w:bottom w:val="single" w:color="000000" w:sz="2" w:space="0"/>
              <w:right w:val="single" w:color="000000" w:sz="2" w:space="0"/>
            </w:tcBorders>
          </w:tcPr>
          <w:p w14:paraId="51ABE6C0">
            <w:pPr>
              <w:pStyle w:val="14"/>
              <w:spacing w:before="149"/>
              <w:ind w:left="175"/>
              <w:rPr>
                <w:b/>
                <w:color w:val="auto"/>
                <w:sz w:val="24"/>
              </w:rPr>
            </w:pPr>
            <w:r>
              <w:rPr>
                <w:b/>
                <w:color w:val="auto"/>
                <w:sz w:val="24"/>
              </w:rPr>
              <w:t>类别</w:t>
            </w:r>
          </w:p>
        </w:tc>
        <w:tc>
          <w:tcPr>
            <w:tcW w:w="2064" w:type="dxa"/>
            <w:gridSpan w:val="2"/>
            <w:tcBorders>
              <w:top w:val="single" w:color="000000" w:sz="2" w:space="0"/>
              <w:left w:val="single" w:color="000000" w:sz="2" w:space="0"/>
              <w:bottom w:val="single" w:color="000000" w:sz="2" w:space="0"/>
              <w:right w:val="single" w:color="000000" w:sz="2" w:space="0"/>
            </w:tcBorders>
          </w:tcPr>
          <w:p w14:paraId="46116F88">
            <w:pPr>
              <w:pStyle w:val="14"/>
              <w:spacing w:before="149"/>
              <w:ind w:left="628"/>
              <w:rPr>
                <w:b/>
                <w:color w:val="auto"/>
                <w:sz w:val="24"/>
              </w:rPr>
            </w:pPr>
            <w:r>
              <w:rPr>
                <w:b/>
                <w:color w:val="auto"/>
                <w:sz w:val="24"/>
              </w:rPr>
              <w:t>项目名称</w:t>
            </w:r>
          </w:p>
        </w:tc>
        <w:tc>
          <w:tcPr>
            <w:tcW w:w="6642" w:type="dxa"/>
            <w:tcBorders>
              <w:top w:val="single" w:color="000000" w:sz="2" w:space="0"/>
              <w:left w:val="single" w:color="000000" w:sz="2" w:space="0"/>
              <w:bottom w:val="single" w:color="000000" w:sz="2" w:space="0"/>
            </w:tcBorders>
          </w:tcPr>
          <w:p w14:paraId="01368CF7">
            <w:pPr>
              <w:pStyle w:val="14"/>
              <w:spacing w:before="152"/>
              <w:ind w:left="2614" w:right="2282"/>
              <w:jc w:val="center"/>
              <w:rPr>
                <w:b/>
                <w:color w:val="auto"/>
                <w:sz w:val="24"/>
              </w:rPr>
            </w:pPr>
            <w:r>
              <w:rPr>
                <w:b/>
                <w:color w:val="auto"/>
                <w:sz w:val="24"/>
              </w:rPr>
              <w:t>主要内容和要求</w:t>
            </w:r>
          </w:p>
        </w:tc>
      </w:tr>
      <w:tr w14:paraId="7CAA03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50" w:type="dxa"/>
            <w:vMerge w:val="restart"/>
            <w:tcBorders>
              <w:top w:val="single" w:color="000000" w:sz="2" w:space="0"/>
              <w:bottom w:val="single" w:color="000000" w:sz="2" w:space="0"/>
              <w:right w:val="single" w:color="000000" w:sz="2" w:space="0"/>
            </w:tcBorders>
          </w:tcPr>
          <w:p w14:paraId="7E715B03">
            <w:pPr>
              <w:pStyle w:val="14"/>
              <w:rPr>
                <w:color w:val="auto"/>
                <w:sz w:val="24"/>
              </w:rPr>
            </w:pPr>
          </w:p>
          <w:p w14:paraId="50C9F692">
            <w:pPr>
              <w:pStyle w:val="14"/>
              <w:rPr>
                <w:color w:val="auto"/>
                <w:sz w:val="24"/>
              </w:rPr>
            </w:pPr>
          </w:p>
          <w:p w14:paraId="0926710F">
            <w:pPr>
              <w:pStyle w:val="14"/>
              <w:rPr>
                <w:color w:val="auto"/>
                <w:sz w:val="24"/>
              </w:rPr>
            </w:pPr>
          </w:p>
          <w:p w14:paraId="00631A61">
            <w:pPr>
              <w:pStyle w:val="14"/>
              <w:rPr>
                <w:color w:val="auto"/>
                <w:sz w:val="24"/>
              </w:rPr>
            </w:pPr>
          </w:p>
          <w:p w14:paraId="12FEBAB8">
            <w:pPr>
              <w:pStyle w:val="14"/>
              <w:rPr>
                <w:color w:val="auto"/>
                <w:sz w:val="24"/>
              </w:rPr>
            </w:pPr>
          </w:p>
          <w:p w14:paraId="703AA820">
            <w:pPr>
              <w:pStyle w:val="14"/>
              <w:rPr>
                <w:color w:val="auto"/>
                <w:sz w:val="24"/>
              </w:rPr>
            </w:pPr>
          </w:p>
          <w:p w14:paraId="58B6513E">
            <w:pPr>
              <w:pStyle w:val="14"/>
              <w:rPr>
                <w:color w:val="auto"/>
                <w:sz w:val="24"/>
              </w:rPr>
            </w:pPr>
          </w:p>
          <w:p w14:paraId="18C721FE">
            <w:pPr>
              <w:pStyle w:val="14"/>
              <w:rPr>
                <w:color w:val="auto"/>
                <w:sz w:val="24"/>
              </w:rPr>
            </w:pPr>
          </w:p>
          <w:p w14:paraId="2DB79CCE">
            <w:pPr>
              <w:pStyle w:val="14"/>
              <w:rPr>
                <w:color w:val="auto"/>
                <w:sz w:val="24"/>
              </w:rPr>
            </w:pPr>
          </w:p>
          <w:p w14:paraId="00901499">
            <w:pPr>
              <w:pStyle w:val="14"/>
              <w:spacing w:before="9"/>
              <w:rPr>
                <w:color w:val="auto"/>
                <w:sz w:val="20"/>
              </w:rPr>
            </w:pPr>
          </w:p>
          <w:p w14:paraId="527EEE6F">
            <w:pPr>
              <w:pStyle w:val="14"/>
              <w:spacing w:before="1" w:line="192" w:lineRule="auto"/>
              <w:ind w:left="173" w:right="67" w:firstLine="2"/>
              <w:rPr>
                <w:color w:val="auto"/>
                <w:sz w:val="24"/>
              </w:rPr>
            </w:pPr>
            <w:r>
              <w:rPr>
                <w:color w:val="auto"/>
                <w:sz w:val="24"/>
              </w:rPr>
              <w:t>安全施工</w:t>
            </w:r>
          </w:p>
        </w:tc>
        <w:tc>
          <w:tcPr>
            <w:tcW w:w="523" w:type="dxa"/>
            <w:vMerge w:val="restart"/>
            <w:tcBorders>
              <w:top w:val="single" w:color="000000" w:sz="2" w:space="0"/>
              <w:left w:val="single" w:color="000000" w:sz="2" w:space="0"/>
              <w:bottom w:val="single" w:color="000000" w:sz="2" w:space="0"/>
              <w:right w:val="single" w:color="000000" w:sz="2" w:space="0"/>
            </w:tcBorders>
            <w:textDirection w:val="tbRl"/>
          </w:tcPr>
          <w:p w14:paraId="54C639BB">
            <w:pPr>
              <w:pStyle w:val="14"/>
              <w:spacing w:line="303" w:lineRule="exact"/>
              <w:ind w:left="477"/>
              <w:rPr>
                <w:color w:val="auto"/>
                <w:sz w:val="24"/>
              </w:rPr>
            </w:pPr>
            <w:r>
              <w:rPr>
                <w:color w:val="auto"/>
                <w:sz w:val="24"/>
              </w:rPr>
              <w:t>高 处 作 业 防 护</w:t>
            </w:r>
          </w:p>
        </w:tc>
        <w:tc>
          <w:tcPr>
            <w:tcW w:w="1541" w:type="dxa"/>
            <w:tcBorders>
              <w:top w:val="single" w:color="000000" w:sz="2" w:space="0"/>
              <w:left w:val="single" w:color="000000" w:sz="2" w:space="0"/>
              <w:bottom w:val="single" w:color="000000" w:sz="2" w:space="0"/>
              <w:right w:val="single" w:color="000000" w:sz="2" w:space="0"/>
            </w:tcBorders>
          </w:tcPr>
          <w:p w14:paraId="09193C7E">
            <w:pPr>
              <w:pStyle w:val="14"/>
              <w:spacing w:before="146"/>
              <w:ind w:left="124"/>
              <w:rPr>
                <w:color w:val="auto"/>
                <w:sz w:val="24"/>
              </w:rPr>
            </w:pPr>
            <w:r>
              <w:rPr>
                <w:color w:val="auto"/>
                <w:sz w:val="24"/>
              </w:rPr>
              <w:t>通道口</w:t>
            </w:r>
          </w:p>
        </w:tc>
        <w:tc>
          <w:tcPr>
            <w:tcW w:w="6642" w:type="dxa"/>
            <w:tcBorders>
              <w:top w:val="single" w:color="000000" w:sz="2" w:space="0"/>
              <w:left w:val="single" w:color="000000" w:sz="2" w:space="0"/>
              <w:bottom w:val="single" w:color="000000" w:sz="2" w:space="0"/>
            </w:tcBorders>
          </w:tcPr>
          <w:p w14:paraId="04CB2FF8">
            <w:pPr>
              <w:pStyle w:val="14"/>
              <w:spacing w:before="62" w:line="184" w:lineRule="auto"/>
              <w:ind w:left="129" w:right="308"/>
              <w:rPr>
                <w:color w:val="auto"/>
                <w:sz w:val="24"/>
              </w:rPr>
            </w:pPr>
            <w:r>
              <w:rPr>
                <w:color w:val="auto"/>
                <w:spacing w:val="-8"/>
                <w:sz w:val="24"/>
              </w:rPr>
              <w:t>设防护棚，防护棚应为不小于</w:t>
            </w:r>
            <w:r>
              <w:rPr>
                <w:color w:val="auto"/>
                <w:spacing w:val="-7"/>
                <w:sz w:val="24"/>
              </w:rPr>
              <w:t>5cm</w:t>
            </w:r>
            <w:r>
              <w:rPr>
                <w:color w:val="auto"/>
                <w:spacing w:val="-8"/>
                <w:sz w:val="24"/>
              </w:rPr>
              <w:t>厚的木板或两道相距</w:t>
            </w:r>
            <w:r>
              <w:rPr>
                <w:color w:val="auto"/>
                <w:spacing w:val="-7"/>
                <w:sz w:val="24"/>
              </w:rPr>
              <w:t>50cm</w:t>
            </w:r>
            <w:r>
              <w:rPr>
                <w:color w:val="auto"/>
                <w:sz w:val="24"/>
              </w:rPr>
              <w:t>的竹笆。两侧应沿栏杆架用密目式安全网封闭。</w:t>
            </w:r>
          </w:p>
        </w:tc>
      </w:tr>
      <w:tr w14:paraId="4CA067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50" w:type="dxa"/>
            <w:vMerge w:val="continue"/>
            <w:tcBorders>
              <w:top w:val="nil"/>
              <w:bottom w:val="single" w:color="000000" w:sz="2" w:space="0"/>
              <w:right w:val="single" w:color="000000" w:sz="2" w:space="0"/>
            </w:tcBorders>
          </w:tcPr>
          <w:p w14:paraId="40BE27F8">
            <w:pPr>
              <w:rPr>
                <w:color w:val="auto"/>
                <w:sz w:val="2"/>
                <w:szCs w:val="2"/>
              </w:rPr>
            </w:pPr>
          </w:p>
        </w:tc>
        <w:tc>
          <w:tcPr>
            <w:tcW w:w="523" w:type="dxa"/>
            <w:vMerge w:val="continue"/>
            <w:tcBorders>
              <w:top w:val="nil"/>
              <w:left w:val="single" w:color="000000" w:sz="2" w:space="0"/>
              <w:bottom w:val="single" w:color="000000" w:sz="2" w:space="0"/>
              <w:right w:val="single" w:color="000000" w:sz="2" w:space="0"/>
            </w:tcBorders>
            <w:textDirection w:val="tbRl"/>
          </w:tcPr>
          <w:p w14:paraId="2F3F6994">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4B5F811C">
            <w:pPr>
              <w:pStyle w:val="14"/>
              <w:spacing w:before="148"/>
              <w:ind w:left="127"/>
              <w:rPr>
                <w:color w:val="auto"/>
                <w:sz w:val="24"/>
              </w:rPr>
            </w:pPr>
            <w:r>
              <w:rPr>
                <w:color w:val="auto"/>
                <w:sz w:val="24"/>
              </w:rPr>
              <w:t>预留洞口</w:t>
            </w:r>
          </w:p>
        </w:tc>
        <w:tc>
          <w:tcPr>
            <w:tcW w:w="6642" w:type="dxa"/>
            <w:tcBorders>
              <w:top w:val="single" w:color="000000" w:sz="2" w:space="0"/>
              <w:left w:val="single" w:color="000000" w:sz="2" w:space="0"/>
              <w:bottom w:val="single" w:color="000000" w:sz="2" w:space="0"/>
            </w:tcBorders>
          </w:tcPr>
          <w:p w14:paraId="62798C93">
            <w:pPr>
              <w:pStyle w:val="14"/>
              <w:spacing w:before="66" w:line="182" w:lineRule="auto"/>
              <w:ind w:left="136" w:right="92" w:hanging="8"/>
              <w:rPr>
                <w:color w:val="auto"/>
                <w:sz w:val="24"/>
              </w:rPr>
            </w:pPr>
            <w:r>
              <w:rPr>
                <w:color w:val="auto"/>
                <w:sz w:val="24"/>
              </w:rPr>
              <w:t>用硬质材料全封闭，短边超过1.5m长的洞口，除封闭外四周还应设有防护栏杆。</w:t>
            </w:r>
          </w:p>
        </w:tc>
      </w:tr>
      <w:tr w14:paraId="1DD5F0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50" w:type="dxa"/>
            <w:vMerge w:val="continue"/>
            <w:tcBorders>
              <w:top w:val="nil"/>
              <w:bottom w:val="single" w:color="000000" w:sz="2" w:space="0"/>
              <w:right w:val="single" w:color="000000" w:sz="2" w:space="0"/>
            </w:tcBorders>
          </w:tcPr>
          <w:p w14:paraId="63B0FDED">
            <w:pPr>
              <w:rPr>
                <w:color w:val="auto"/>
                <w:sz w:val="2"/>
                <w:szCs w:val="2"/>
              </w:rPr>
            </w:pPr>
          </w:p>
        </w:tc>
        <w:tc>
          <w:tcPr>
            <w:tcW w:w="523" w:type="dxa"/>
            <w:vMerge w:val="continue"/>
            <w:tcBorders>
              <w:top w:val="nil"/>
              <w:left w:val="single" w:color="000000" w:sz="2" w:space="0"/>
              <w:bottom w:val="single" w:color="000000" w:sz="2" w:space="0"/>
              <w:right w:val="single" w:color="000000" w:sz="2" w:space="0"/>
            </w:tcBorders>
            <w:textDirection w:val="tbRl"/>
          </w:tcPr>
          <w:p w14:paraId="325976AC">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4EAD26DA">
            <w:pPr>
              <w:pStyle w:val="14"/>
              <w:spacing w:before="68" w:line="182" w:lineRule="auto"/>
              <w:ind w:left="124" w:right="175" w:firstLine="2"/>
              <w:rPr>
                <w:color w:val="auto"/>
                <w:sz w:val="24"/>
              </w:rPr>
            </w:pPr>
            <w:r>
              <w:rPr>
                <w:color w:val="auto"/>
                <w:sz w:val="24"/>
              </w:rPr>
              <w:t>垂直方向交叉作业</w:t>
            </w:r>
          </w:p>
        </w:tc>
        <w:tc>
          <w:tcPr>
            <w:tcW w:w="6642" w:type="dxa"/>
            <w:tcBorders>
              <w:top w:val="single" w:color="000000" w:sz="2" w:space="0"/>
              <w:left w:val="single" w:color="000000" w:sz="2" w:space="0"/>
              <w:bottom w:val="single" w:color="000000" w:sz="2" w:space="0"/>
            </w:tcBorders>
          </w:tcPr>
          <w:p w14:paraId="5BB04289">
            <w:pPr>
              <w:pStyle w:val="14"/>
              <w:spacing w:before="152"/>
              <w:ind w:left="129"/>
              <w:rPr>
                <w:color w:val="auto"/>
                <w:sz w:val="24"/>
              </w:rPr>
            </w:pPr>
            <w:r>
              <w:rPr>
                <w:color w:val="auto"/>
                <w:sz w:val="24"/>
              </w:rPr>
              <w:t>设置防护隔离棚或其他设施。</w:t>
            </w:r>
          </w:p>
        </w:tc>
      </w:tr>
      <w:tr w14:paraId="778A01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50" w:type="dxa"/>
            <w:vMerge w:val="continue"/>
            <w:tcBorders>
              <w:top w:val="nil"/>
              <w:bottom w:val="single" w:color="000000" w:sz="2" w:space="0"/>
              <w:right w:val="single" w:color="000000" w:sz="2" w:space="0"/>
            </w:tcBorders>
          </w:tcPr>
          <w:p w14:paraId="335E277A">
            <w:pPr>
              <w:rPr>
                <w:color w:val="auto"/>
                <w:sz w:val="2"/>
                <w:szCs w:val="2"/>
              </w:rPr>
            </w:pPr>
          </w:p>
        </w:tc>
        <w:tc>
          <w:tcPr>
            <w:tcW w:w="523" w:type="dxa"/>
            <w:vMerge w:val="continue"/>
            <w:tcBorders>
              <w:top w:val="nil"/>
              <w:left w:val="single" w:color="000000" w:sz="2" w:space="0"/>
              <w:bottom w:val="single" w:color="000000" w:sz="2" w:space="0"/>
              <w:right w:val="single" w:color="000000" w:sz="2" w:space="0"/>
            </w:tcBorders>
            <w:textDirection w:val="tbRl"/>
          </w:tcPr>
          <w:p w14:paraId="3374FADD">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10C02588">
            <w:pPr>
              <w:pStyle w:val="14"/>
              <w:spacing w:before="156"/>
              <w:ind w:left="127"/>
              <w:rPr>
                <w:color w:val="auto"/>
                <w:sz w:val="24"/>
              </w:rPr>
            </w:pPr>
            <w:r>
              <w:rPr>
                <w:color w:val="auto"/>
                <w:sz w:val="24"/>
              </w:rPr>
              <w:t>高处作业</w:t>
            </w:r>
          </w:p>
        </w:tc>
        <w:tc>
          <w:tcPr>
            <w:tcW w:w="6642" w:type="dxa"/>
            <w:tcBorders>
              <w:top w:val="single" w:color="000000" w:sz="2" w:space="0"/>
              <w:left w:val="single" w:color="000000" w:sz="2" w:space="0"/>
              <w:bottom w:val="single" w:color="000000" w:sz="2" w:space="0"/>
            </w:tcBorders>
          </w:tcPr>
          <w:p w14:paraId="699EA6B8">
            <w:pPr>
              <w:pStyle w:val="14"/>
              <w:spacing w:before="69" w:line="182" w:lineRule="auto"/>
              <w:ind w:left="129" w:right="495" w:hanging="3"/>
              <w:rPr>
                <w:color w:val="auto"/>
                <w:sz w:val="24"/>
              </w:rPr>
            </w:pPr>
            <w:r>
              <w:rPr>
                <w:color w:val="auto"/>
                <w:sz w:val="24"/>
              </w:rPr>
              <w:t>有悬挂安全带的悬索或其他设施，有操作平台，有上下的梯子或其他形式的通道。</w:t>
            </w:r>
          </w:p>
        </w:tc>
      </w:tr>
      <w:tr w14:paraId="53723A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750" w:type="dxa"/>
            <w:vMerge w:val="continue"/>
            <w:tcBorders>
              <w:top w:val="nil"/>
              <w:bottom w:val="single" w:color="000000" w:sz="2" w:space="0"/>
              <w:right w:val="single" w:color="000000" w:sz="2" w:space="0"/>
            </w:tcBorders>
          </w:tcPr>
          <w:p w14:paraId="6ACAE68D">
            <w:pPr>
              <w:rPr>
                <w:color w:val="auto"/>
                <w:sz w:val="2"/>
                <w:szCs w:val="2"/>
              </w:rPr>
            </w:pPr>
          </w:p>
        </w:tc>
        <w:tc>
          <w:tcPr>
            <w:tcW w:w="523" w:type="dxa"/>
            <w:vMerge w:val="continue"/>
            <w:tcBorders>
              <w:top w:val="nil"/>
              <w:left w:val="single" w:color="000000" w:sz="2" w:space="0"/>
              <w:bottom w:val="single" w:color="000000" w:sz="2" w:space="0"/>
              <w:right w:val="single" w:color="000000" w:sz="2" w:space="0"/>
            </w:tcBorders>
            <w:textDirection w:val="tbRl"/>
          </w:tcPr>
          <w:p w14:paraId="712B81CC">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6EFB6990">
            <w:pPr>
              <w:pStyle w:val="14"/>
              <w:spacing w:before="73" w:line="194" w:lineRule="auto"/>
              <w:ind w:left="132" w:right="170" w:hanging="5"/>
              <w:rPr>
                <w:color w:val="auto"/>
                <w:sz w:val="24"/>
              </w:rPr>
            </w:pPr>
            <w:r>
              <w:rPr>
                <w:color w:val="auto"/>
                <w:sz w:val="24"/>
              </w:rPr>
              <w:t>基坑、物料平台</w:t>
            </w:r>
          </w:p>
        </w:tc>
        <w:tc>
          <w:tcPr>
            <w:tcW w:w="6642" w:type="dxa"/>
            <w:tcBorders>
              <w:top w:val="single" w:color="000000" w:sz="2" w:space="0"/>
              <w:left w:val="single" w:color="000000" w:sz="2" w:space="0"/>
              <w:bottom w:val="single" w:color="000000" w:sz="2" w:space="0"/>
            </w:tcBorders>
          </w:tcPr>
          <w:p w14:paraId="1BA1B5E2">
            <w:pPr>
              <w:pStyle w:val="14"/>
              <w:spacing w:before="197" w:line="248" w:lineRule="exact"/>
              <w:ind w:left="129" w:right="46"/>
              <w:rPr>
                <w:color w:val="auto"/>
                <w:sz w:val="24"/>
              </w:rPr>
            </w:pPr>
            <w:r>
              <w:rPr>
                <w:color w:val="auto"/>
                <w:sz w:val="24"/>
              </w:rPr>
              <w:t>设1.2m高标准化的防护栏，用密目式安全立网封闭，悬挂标识。</w:t>
            </w:r>
          </w:p>
        </w:tc>
      </w:tr>
      <w:tr w14:paraId="0BE650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750" w:type="dxa"/>
            <w:vMerge w:val="continue"/>
            <w:tcBorders>
              <w:top w:val="nil"/>
              <w:bottom w:val="single" w:color="000000" w:sz="2" w:space="0"/>
              <w:right w:val="single" w:color="000000" w:sz="2" w:space="0"/>
            </w:tcBorders>
          </w:tcPr>
          <w:p w14:paraId="5DD18382">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7FC9A495">
            <w:pPr>
              <w:pStyle w:val="14"/>
              <w:spacing w:before="156"/>
              <w:ind w:left="422"/>
              <w:rPr>
                <w:color w:val="auto"/>
                <w:sz w:val="24"/>
              </w:rPr>
            </w:pPr>
            <w:r>
              <w:rPr>
                <w:color w:val="auto"/>
                <w:sz w:val="24"/>
              </w:rPr>
              <w:t>安全防护用品</w:t>
            </w:r>
          </w:p>
        </w:tc>
        <w:tc>
          <w:tcPr>
            <w:tcW w:w="6642" w:type="dxa"/>
            <w:tcBorders>
              <w:top w:val="single" w:color="000000" w:sz="2" w:space="0"/>
              <w:left w:val="single" w:color="000000" w:sz="2" w:space="0"/>
              <w:bottom w:val="single" w:color="000000" w:sz="2" w:space="0"/>
            </w:tcBorders>
          </w:tcPr>
          <w:p w14:paraId="281C4D2C">
            <w:pPr>
              <w:pStyle w:val="14"/>
              <w:spacing w:before="28" w:line="250" w:lineRule="exact"/>
              <w:ind w:left="129" w:right="54"/>
              <w:rPr>
                <w:color w:val="auto"/>
                <w:sz w:val="24"/>
              </w:rPr>
            </w:pPr>
            <w:r>
              <w:rPr>
                <w:color w:val="auto"/>
                <w:sz w:val="24"/>
              </w:rPr>
              <w:t>安全帽、安全带、特种作业人员（电工、焊工、架子工等） 防护服装、用品等。</w:t>
            </w:r>
          </w:p>
        </w:tc>
      </w:tr>
      <w:tr w14:paraId="0CEC06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750" w:type="dxa"/>
            <w:vMerge w:val="restart"/>
            <w:tcBorders>
              <w:top w:val="single" w:color="000000" w:sz="2" w:space="0"/>
              <w:right w:val="single" w:color="000000" w:sz="2" w:space="0"/>
            </w:tcBorders>
          </w:tcPr>
          <w:p w14:paraId="0F2E62B8">
            <w:pPr>
              <w:pStyle w:val="14"/>
              <w:rPr>
                <w:color w:val="auto"/>
                <w:sz w:val="24"/>
              </w:rPr>
            </w:pPr>
          </w:p>
          <w:p w14:paraId="5765AB2A">
            <w:pPr>
              <w:pStyle w:val="14"/>
              <w:rPr>
                <w:color w:val="auto"/>
                <w:sz w:val="24"/>
              </w:rPr>
            </w:pPr>
          </w:p>
          <w:p w14:paraId="6E22B200">
            <w:pPr>
              <w:pStyle w:val="14"/>
              <w:rPr>
                <w:color w:val="auto"/>
                <w:sz w:val="24"/>
              </w:rPr>
            </w:pPr>
          </w:p>
          <w:p w14:paraId="354CA37C">
            <w:pPr>
              <w:pStyle w:val="14"/>
              <w:rPr>
                <w:color w:val="auto"/>
                <w:sz w:val="24"/>
              </w:rPr>
            </w:pPr>
          </w:p>
          <w:p w14:paraId="52D27AF1">
            <w:pPr>
              <w:pStyle w:val="14"/>
              <w:rPr>
                <w:color w:val="auto"/>
                <w:sz w:val="24"/>
              </w:rPr>
            </w:pPr>
          </w:p>
          <w:p w14:paraId="74CD7972">
            <w:pPr>
              <w:pStyle w:val="14"/>
              <w:rPr>
                <w:color w:val="auto"/>
                <w:sz w:val="24"/>
              </w:rPr>
            </w:pPr>
          </w:p>
          <w:p w14:paraId="6AA02A18">
            <w:pPr>
              <w:pStyle w:val="14"/>
              <w:spacing w:before="197"/>
              <w:ind w:left="175"/>
              <w:rPr>
                <w:color w:val="auto"/>
                <w:sz w:val="24"/>
              </w:rPr>
            </w:pPr>
            <w:r>
              <w:rPr>
                <w:color w:val="auto"/>
                <w:sz w:val="24"/>
              </w:rPr>
              <w:t>其他</w:t>
            </w:r>
          </w:p>
        </w:tc>
        <w:tc>
          <w:tcPr>
            <w:tcW w:w="523" w:type="dxa"/>
            <w:vMerge w:val="restart"/>
            <w:tcBorders>
              <w:top w:val="single" w:color="000000" w:sz="2" w:space="0"/>
              <w:left w:val="single" w:color="000000" w:sz="2" w:space="0"/>
              <w:bottom w:val="single" w:color="000000" w:sz="2" w:space="0"/>
              <w:right w:val="single" w:color="000000" w:sz="2" w:space="0"/>
            </w:tcBorders>
            <w:textDirection w:val="tbRl"/>
          </w:tcPr>
          <w:p w14:paraId="27C2540A">
            <w:pPr>
              <w:pStyle w:val="14"/>
              <w:spacing w:line="271" w:lineRule="exact"/>
              <w:ind w:left="56"/>
              <w:rPr>
                <w:color w:val="auto"/>
                <w:sz w:val="24"/>
              </w:rPr>
            </w:pPr>
            <w:r>
              <w:rPr>
                <w:color w:val="auto"/>
                <w:sz w:val="24"/>
              </w:rPr>
              <w:t>机 械 设 备 防</w:t>
            </w:r>
          </w:p>
          <w:p w14:paraId="16781CD7">
            <w:pPr>
              <w:pStyle w:val="14"/>
              <w:spacing w:line="227" w:lineRule="exact"/>
              <w:ind w:left="56"/>
              <w:rPr>
                <w:color w:val="auto"/>
                <w:sz w:val="24"/>
              </w:rPr>
            </w:pPr>
            <w:r>
              <w:rPr>
                <w:color w:val="auto"/>
                <w:sz w:val="24"/>
              </w:rPr>
              <w:t>护</w:t>
            </w:r>
          </w:p>
        </w:tc>
        <w:tc>
          <w:tcPr>
            <w:tcW w:w="1541" w:type="dxa"/>
            <w:tcBorders>
              <w:top w:val="single" w:color="000000" w:sz="2" w:space="0"/>
              <w:left w:val="single" w:color="000000" w:sz="2" w:space="0"/>
              <w:bottom w:val="single" w:color="000000" w:sz="2" w:space="0"/>
              <w:right w:val="single" w:color="000000" w:sz="2" w:space="0"/>
            </w:tcBorders>
          </w:tcPr>
          <w:p w14:paraId="5823FA5B">
            <w:pPr>
              <w:pStyle w:val="14"/>
              <w:spacing w:before="184"/>
              <w:ind w:left="278"/>
              <w:rPr>
                <w:color w:val="auto"/>
                <w:sz w:val="24"/>
              </w:rPr>
            </w:pPr>
            <w:r>
              <w:rPr>
                <w:color w:val="auto"/>
                <w:sz w:val="24"/>
              </w:rPr>
              <w:t>中小型机械</w:t>
            </w:r>
          </w:p>
        </w:tc>
        <w:tc>
          <w:tcPr>
            <w:tcW w:w="6642" w:type="dxa"/>
            <w:tcBorders>
              <w:top w:val="single" w:color="000000" w:sz="2" w:space="0"/>
              <w:left w:val="single" w:color="000000" w:sz="2" w:space="0"/>
              <w:bottom w:val="single" w:color="000000" w:sz="2" w:space="0"/>
            </w:tcBorders>
          </w:tcPr>
          <w:p w14:paraId="03FA2486">
            <w:pPr>
              <w:pStyle w:val="14"/>
              <w:spacing w:before="186"/>
              <w:ind w:left="129"/>
              <w:rPr>
                <w:color w:val="auto"/>
                <w:sz w:val="24"/>
              </w:rPr>
            </w:pPr>
            <w:r>
              <w:rPr>
                <w:color w:val="auto"/>
                <w:sz w:val="24"/>
              </w:rPr>
              <w:t>设防护棚（同通道口防护并有防雨措施）。</w:t>
            </w:r>
          </w:p>
        </w:tc>
      </w:tr>
      <w:tr w14:paraId="4670CD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2" w:hRule="atLeast"/>
        </w:trPr>
        <w:tc>
          <w:tcPr>
            <w:tcW w:w="750" w:type="dxa"/>
            <w:vMerge w:val="continue"/>
            <w:tcBorders>
              <w:top w:val="nil"/>
              <w:right w:val="single" w:color="000000" w:sz="2" w:space="0"/>
            </w:tcBorders>
          </w:tcPr>
          <w:p w14:paraId="7DC51520">
            <w:pPr>
              <w:rPr>
                <w:color w:val="auto"/>
                <w:sz w:val="2"/>
                <w:szCs w:val="2"/>
              </w:rPr>
            </w:pPr>
          </w:p>
        </w:tc>
        <w:tc>
          <w:tcPr>
            <w:tcW w:w="523" w:type="dxa"/>
            <w:vMerge w:val="continue"/>
            <w:tcBorders>
              <w:top w:val="nil"/>
              <w:left w:val="single" w:color="000000" w:sz="2" w:space="0"/>
              <w:bottom w:val="single" w:color="000000" w:sz="2" w:space="0"/>
              <w:right w:val="single" w:color="000000" w:sz="2" w:space="0"/>
            </w:tcBorders>
            <w:textDirection w:val="tbRl"/>
          </w:tcPr>
          <w:p w14:paraId="18844736">
            <w:pPr>
              <w:rPr>
                <w:color w:val="auto"/>
                <w:sz w:val="2"/>
                <w:szCs w:val="2"/>
              </w:rPr>
            </w:pPr>
          </w:p>
        </w:tc>
        <w:tc>
          <w:tcPr>
            <w:tcW w:w="1541" w:type="dxa"/>
            <w:tcBorders>
              <w:top w:val="single" w:color="000000" w:sz="2" w:space="0"/>
              <w:left w:val="single" w:color="000000" w:sz="2" w:space="0"/>
              <w:bottom w:val="single" w:color="000000" w:sz="2" w:space="0"/>
              <w:right w:val="single" w:color="000000" w:sz="2" w:space="0"/>
            </w:tcBorders>
          </w:tcPr>
          <w:p w14:paraId="7F20B415">
            <w:pPr>
              <w:pStyle w:val="14"/>
              <w:rPr>
                <w:color w:val="auto"/>
                <w:sz w:val="24"/>
              </w:rPr>
            </w:pPr>
          </w:p>
          <w:p w14:paraId="1540B796">
            <w:pPr>
              <w:pStyle w:val="14"/>
              <w:spacing w:before="7"/>
              <w:rPr>
                <w:color w:val="auto"/>
                <w:sz w:val="22"/>
              </w:rPr>
            </w:pPr>
          </w:p>
          <w:p w14:paraId="589B7AC3">
            <w:pPr>
              <w:pStyle w:val="14"/>
              <w:spacing w:line="192" w:lineRule="auto"/>
              <w:ind w:left="160" w:right="141"/>
              <w:rPr>
                <w:color w:val="auto"/>
                <w:sz w:val="24"/>
              </w:rPr>
            </w:pPr>
            <w:r>
              <w:rPr>
                <w:color w:val="auto"/>
                <w:sz w:val="24"/>
              </w:rPr>
              <w:t>垂直运输设备</w:t>
            </w:r>
          </w:p>
        </w:tc>
        <w:tc>
          <w:tcPr>
            <w:tcW w:w="6642" w:type="dxa"/>
            <w:tcBorders>
              <w:top w:val="single" w:color="000000" w:sz="2" w:space="0"/>
              <w:left w:val="single" w:color="000000" w:sz="2" w:space="0"/>
              <w:bottom w:val="single" w:color="000000" w:sz="2" w:space="0"/>
            </w:tcBorders>
          </w:tcPr>
          <w:p w14:paraId="4ECE3D3D">
            <w:pPr>
              <w:pStyle w:val="14"/>
              <w:spacing w:before="135" w:line="287" w:lineRule="exact"/>
              <w:ind w:left="143"/>
              <w:rPr>
                <w:color w:val="auto"/>
                <w:sz w:val="24"/>
              </w:rPr>
            </w:pPr>
            <w:r>
              <w:rPr>
                <w:color w:val="auto"/>
                <w:sz w:val="24"/>
              </w:rPr>
              <w:t>1.垂直运输设备检测、检验、日常维护、保养等。</w:t>
            </w:r>
          </w:p>
          <w:p w14:paraId="63637EE2">
            <w:pPr>
              <w:pStyle w:val="14"/>
              <w:spacing w:before="25" w:line="194" w:lineRule="auto"/>
              <w:ind w:left="129" w:right="214" w:firstLine="4"/>
              <w:rPr>
                <w:color w:val="auto"/>
                <w:sz w:val="24"/>
              </w:rPr>
            </w:pPr>
            <w:r>
              <w:rPr>
                <w:color w:val="auto"/>
                <w:sz w:val="24"/>
              </w:rPr>
              <w:t>2.物料提升机、施工电梯等物料平台搭设、外侧用密目式安全立网全封闭，有安全通道、安全防护门、防护棚等。</w:t>
            </w:r>
          </w:p>
        </w:tc>
      </w:tr>
      <w:tr w14:paraId="0D4D18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750" w:type="dxa"/>
            <w:vMerge w:val="continue"/>
            <w:tcBorders>
              <w:top w:val="nil"/>
              <w:right w:val="single" w:color="000000" w:sz="2" w:space="0"/>
            </w:tcBorders>
          </w:tcPr>
          <w:p w14:paraId="79E77CDD">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11CBA71B">
            <w:pPr>
              <w:pStyle w:val="14"/>
              <w:spacing w:before="110"/>
              <w:ind w:left="422"/>
              <w:rPr>
                <w:color w:val="auto"/>
                <w:sz w:val="24"/>
              </w:rPr>
            </w:pPr>
            <w:r>
              <w:rPr>
                <w:color w:val="auto"/>
                <w:sz w:val="24"/>
              </w:rPr>
              <w:t>专家论证审查</w:t>
            </w:r>
          </w:p>
        </w:tc>
        <w:tc>
          <w:tcPr>
            <w:tcW w:w="6642" w:type="dxa"/>
            <w:tcBorders>
              <w:top w:val="single" w:color="000000" w:sz="2" w:space="0"/>
              <w:left w:val="single" w:color="000000" w:sz="2" w:space="0"/>
              <w:bottom w:val="single" w:color="000000" w:sz="2" w:space="0"/>
            </w:tcBorders>
          </w:tcPr>
          <w:p w14:paraId="0FFB23F4">
            <w:pPr>
              <w:pStyle w:val="14"/>
              <w:spacing w:before="110"/>
              <w:ind w:left="129"/>
              <w:rPr>
                <w:color w:val="auto"/>
                <w:sz w:val="24"/>
              </w:rPr>
            </w:pPr>
            <w:r>
              <w:rPr>
                <w:color w:val="auto"/>
                <w:sz w:val="24"/>
              </w:rPr>
              <w:t>超过一定规模的危险性较大分部分项工程专家论证审查。</w:t>
            </w:r>
          </w:p>
        </w:tc>
      </w:tr>
      <w:tr w14:paraId="51E7E9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750" w:type="dxa"/>
            <w:vMerge w:val="continue"/>
            <w:tcBorders>
              <w:top w:val="nil"/>
              <w:right w:val="single" w:color="000000" w:sz="2" w:space="0"/>
            </w:tcBorders>
          </w:tcPr>
          <w:p w14:paraId="169F516B">
            <w:pPr>
              <w:rPr>
                <w:color w:val="auto"/>
                <w:sz w:val="2"/>
                <w:szCs w:val="2"/>
              </w:rPr>
            </w:pPr>
          </w:p>
        </w:tc>
        <w:tc>
          <w:tcPr>
            <w:tcW w:w="2064" w:type="dxa"/>
            <w:gridSpan w:val="2"/>
            <w:tcBorders>
              <w:top w:val="single" w:color="000000" w:sz="2" w:space="0"/>
              <w:left w:val="single" w:color="000000" w:sz="2" w:space="0"/>
              <w:bottom w:val="single" w:color="000000" w:sz="2" w:space="0"/>
              <w:right w:val="single" w:color="000000" w:sz="2" w:space="0"/>
            </w:tcBorders>
          </w:tcPr>
          <w:p w14:paraId="7CD99943">
            <w:pPr>
              <w:pStyle w:val="14"/>
              <w:spacing w:before="112"/>
              <w:ind w:left="419"/>
              <w:rPr>
                <w:color w:val="auto"/>
                <w:sz w:val="24"/>
              </w:rPr>
            </w:pPr>
            <w:r>
              <w:rPr>
                <w:color w:val="auto"/>
                <w:sz w:val="24"/>
              </w:rPr>
              <w:t>应急救援预案</w:t>
            </w:r>
          </w:p>
        </w:tc>
        <w:tc>
          <w:tcPr>
            <w:tcW w:w="6642" w:type="dxa"/>
            <w:tcBorders>
              <w:top w:val="single" w:color="000000" w:sz="2" w:space="0"/>
              <w:left w:val="single" w:color="000000" w:sz="2" w:space="0"/>
              <w:bottom w:val="single" w:color="000000" w:sz="2" w:space="0"/>
            </w:tcBorders>
          </w:tcPr>
          <w:p w14:paraId="736B6069">
            <w:pPr>
              <w:pStyle w:val="14"/>
              <w:spacing w:before="112"/>
              <w:ind w:left="129"/>
              <w:rPr>
                <w:color w:val="auto"/>
                <w:sz w:val="24"/>
              </w:rPr>
            </w:pPr>
            <w:r>
              <w:rPr>
                <w:color w:val="auto"/>
                <w:sz w:val="24"/>
              </w:rPr>
              <w:t>救援器材准备及演练等。</w:t>
            </w:r>
          </w:p>
        </w:tc>
      </w:tr>
      <w:tr w14:paraId="2843D6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750" w:type="dxa"/>
            <w:vMerge w:val="continue"/>
            <w:tcBorders>
              <w:top w:val="nil"/>
              <w:right w:val="single" w:color="000000" w:sz="2" w:space="0"/>
            </w:tcBorders>
          </w:tcPr>
          <w:p w14:paraId="60DFEA0E">
            <w:pPr>
              <w:rPr>
                <w:color w:val="auto"/>
                <w:sz w:val="2"/>
                <w:szCs w:val="2"/>
              </w:rPr>
            </w:pPr>
          </w:p>
        </w:tc>
        <w:tc>
          <w:tcPr>
            <w:tcW w:w="2064" w:type="dxa"/>
            <w:gridSpan w:val="2"/>
            <w:tcBorders>
              <w:top w:val="single" w:color="000000" w:sz="2" w:space="0"/>
              <w:left w:val="single" w:color="000000" w:sz="2" w:space="0"/>
              <w:right w:val="single" w:color="000000" w:sz="2" w:space="0"/>
            </w:tcBorders>
          </w:tcPr>
          <w:p w14:paraId="492DCC32">
            <w:pPr>
              <w:pStyle w:val="14"/>
              <w:spacing w:before="162"/>
              <w:ind w:left="316"/>
              <w:rPr>
                <w:color w:val="auto"/>
                <w:sz w:val="24"/>
              </w:rPr>
            </w:pPr>
            <w:r>
              <w:rPr>
                <w:color w:val="auto"/>
                <w:sz w:val="24"/>
              </w:rPr>
              <w:t>非正常情况施工</w:t>
            </w:r>
          </w:p>
        </w:tc>
        <w:tc>
          <w:tcPr>
            <w:tcW w:w="6642" w:type="dxa"/>
            <w:tcBorders>
              <w:top w:val="single" w:color="000000" w:sz="2" w:space="0"/>
              <w:left w:val="single" w:color="000000" w:sz="2" w:space="0"/>
            </w:tcBorders>
          </w:tcPr>
          <w:p w14:paraId="4A48069A">
            <w:pPr>
              <w:pStyle w:val="14"/>
              <w:spacing w:before="23" w:line="273" w:lineRule="exact"/>
              <w:ind w:left="129"/>
              <w:rPr>
                <w:color w:val="auto"/>
                <w:sz w:val="24"/>
              </w:rPr>
            </w:pPr>
            <w:r>
              <w:rPr>
                <w:color w:val="auto"/>
                <w:sz w:val="24"/>
              </w:rPr>
              <w:t>其他特殊情况下的防护费用，如：城市主干道、人流密集</w:t>
            </w:r>
          </w:p>
          <w:p w14:paraId="30469D14">
            <w:pPr>
              <w:pStyle w:val="14"/>
              <w:spacing w:line="273" w:lineRule="exact"/>
              <w:ind w:left="129"/>
              <w:rPr>
                <w:color w:val="auto"/>
                <w:sz w:val="24"/>
              </w:rPr>
            </w:pPr>
            <w:r>
              <w:rPr>
                <w:color w:val="auto"/>
                <w:sz w:val="24"/>
              </w:rPr>
              <w:t>、河边等处施工及文物、古建筑、古树保护等。</w:t>
            </w:r>
          </w:p>
        </w:tc>
      </w:tr>
    </w:tbl>
    <w:p w14:paraId="5E93DC2D">
      <w:pPr>
        <w:pStyle w:val="8"/>
        <w:spacing w:before="12"/>
        <w:rPr>
          <w:color w:val="auto"/>
          <w:sz w:val="12"/>
        </w:rPr>
      </w:pPr>
    </w:p>
    <w:p w14:paraId="56B7CA8B">
      <w:pPr>
        <w:pStyle w:val="8"/>
        <w:spacing w:before="67"/>
        <w:ind w:left="609"/>
        <w:rPr>
          <w:color w:val="auto"/>
        </w:rPr>
      </w:pPr>
      <w:r>
        <w:rPr>
          <w:color w:val="auto"/>
        </w:rPr>
        <w:t>注：本表所列建设工程安全文明施工费，是依据现行法律法规及标准、规范确定的</w:t>
      </w:r>
    </w:p>
    <w:p w14:paraId="0FAD7625">
      <w:pPr>
        <w:pStyle w:val="8"/>
        <w:spacing w:before="210" w:line="405" w:lineRule="auto"/>
        <w:ind w:left="115" w:right="1213"/>
        <w:rPr>
          <w:color w:val="auto"/>
        </w:rPr>
      </w:pPr>
      <w:r>
        <w:rPr>
          <w:color w:val="auto"/>
        </w:rPr>
        <w:t>。如法律法规和标准、规范修订，本表所列项目应按照修订后的法律法规和标准规范进行调整。</w:t>
      </w:r>
    </w:p>
    <w:p w14:paraId="652D80B7">
      <w:pPr>
        <w:spacing w:after="0" w:line="405" w:lineRule="auto"/>
        <w:rPr>
          <w:color w:val="auto"/>
        </w:rPr>
        <w:sectPr>
          <w:pgSz w:w="11910" w:h="16840"/>
          <w:pgMar w:top="1140" w:right="380" w:bottom="880" w:left="1020" w:header="0" w:footer="684" w:gutter="0"/>
          <w:cols w:space="720" w:num="1"/>
        </w:sectPr>
      </w:pPr>
    </w:p>
    <w:p w14:paraId="37DF340D">
      <w:pPr>
        <w:spacing w:before="39"/>
        <w:ind w:left="2402" w:right="0" w:firstLine="0"/>
        <w:jc w:val="left"/>
        <w:rPr>
          <w:color w:val="auto"/>
          <w:sz w:val="31"/>
        </w:rPr>
      </w:pPr>
      <w:bookmarkStart w:id="23" w:name="农民工工资保证金的缴纳与使用承诺书"/>
      <w:bookmarkEnd w:id="23"/>
      <w:r>
        <w:rPr>
          <w:color w:val="auto"/>
          <w:sz w:val="31"/>
        </w:rPr>
        <w:t>农民工工资保证金的缴纳与使用承诺书</w:t>
      </w:r>
    </w:p>
    <w:p w14:paraId="03AE5583">
      <w:pPr>
        <w:pStyle w:val="8"/>
        <w:spacing w:before="3"/>
        <w:rPr>
          <w:color w:val="auto"/>
          <w:sz w:val="30"/>
        </w:rPr>
      </w:pPr>
    </w:p>
    <w:p w14:paraId="6233999E">
      <w:pPr>
        <w:pStyle w:val="8"/>
        <w:tabs>
          <w:tab w:val="left" w:pos="1780"/>
        </w:tabs>
        <w:ind w:left="112"/>
        <w:rPr>
          <w:color w:val="auto"/>
        </w:rPr>
      </w:pPr>
      <w:r>
        <w:rPr>
          <w:color w:val="auto"/>
          <w:spacing w:val="5"/>
        </w:rPr>
        <w:t>致</w:t>
      </w:r>
      <w:r>
        <w:rPr>
          <w:color w:val="auto"/>
          <w:spacing w:val="-20"/>
        </w:rPr>
        <w:t>：</w:t>
      </w:r>
      <w:r>
        <w:rPr>
          <w:color w:val="auto"/>
          <w:spacing w:val="-20"/>
          <w:u w:val="single"/>
        </w:rPr>
        <w:t xml:space="preserve"> </w:t>
      </w:r>
      <w:r>
        <w:rPr>
          <w:color w:val="auto"/>
          <w:spacing w:val="-20"/>
          <w:u w:val="single"/>
        </w:rPr>
        <w:tab/>
      </w:r>
      <w:r>
        <w:rPr>
          <w:color w:val="auto"/>
          <w:spacing w:val="-17"/>
        </w:rPr>
        <w:t>（</w:t>
      </w:r>
      <w:r>
        <w:rPr>
          <w:color w:val="auto"/>
          <w:spacing w:val="2"/>
        </w:rPr>
        <w:t>采购人</w:t>
      </w:r>
      <w:r>
        <w:rPr>
          <w:color w:val="auto"/>
        </w:rPr>
        <w:t>）</w:t>
      </w:r>
    </w:p>
    <w:p w14:paraId="585D64F7">
      <w:pPr>
        <w:pStyle w:val="8"/>
        <w:spacing w:before="154" w:line="343" w:lineRule="auto"/>
        <w:ind w:left="112" w:right="860" w:firstLine="480"/>
        <w:rPr>
          <w:color w:val="auto"/>
        </w:rPr>
      </w:pPr>
      <w:r>
        <w:rPr>
          <w:color w:val="auto"/>
          <w:spacing w:val="-3"/>
        </w:rPr>
        <w:t>根据《保障农民工工资支付条例》</w:t>
      </w:r>
      <w:r>
        <w:rPr>
          <w:color w:val="auto"/>
        </w:rPr>
        <w:t>（</w:t>
      </w:r>
      <w:r>
        <w:rPr>
          <w:color w:val="auto"/>
          <w:spacing w:val="-11"/>
        </w:rPr>
        <w:t xml:space="preserve">国务院令 </w:t>
      </w:r>
      <w:r>
        <w:rPr>
          <w:color w:val="auto"/>
        </w:rPr>
        <w:t>724</w:t>
      </w:r>
      <w:r>
        <w:rPr>
          <w:color w:val="auto"/>
          <w:spacing w:val="-3"/>
        </w:rPr>
        <w:t>号）、《广西壮族自治区人力资源和</w:t>
      </w:r>
      <w:r>
        <w:rPr>
          <w:color w:val="auto"/>
          <w:spacing w:val="-12"/>
        </w:rPr>
        <w:t xml:space="preserve">社会保障厅等 </w:t>
      </w:r>
      <w:r>
        <w:rPr>
          <w:color w:val="auto"/>
        </w:rPr>
        <w:t>8</w:t>
      </w:r>
      <w:r>
        <w:rPr>
          <w:color w:val="auto"/>
          <w:spacing w:val="-3"/>
        </w:rPr>
        <w:t xml:space="preserve"> 部门关于印发广西壮族自治区工程建设领域农民工工资专用账户管理暂行</w:t>
      </w:r>
      <w:r>
        <w:rPr>
          <w:color w:val="auto"/>
          <w:spacing w:val="-1"/>
        </w:rPr>
        <w:t>办法实施 细则的通知》</w:t>
      </w:r>
      <w:r>
        <w:rPr>
          <w:color w:val="auto"/>
        </w:rPr>
        <w:t>（桂人社规〔2022〕5号）、关于印发《工程建设领域农民工工资</w:t>
      </w:r>
      <w:r>
        <w:rPr>
          <w:color w:val="auto"/>
          <w:spacing w:val="-1"/>
        </w:rPr>
        <w:t>保证金规定》的通知</w:t>
      </w:r>
      <w:r>
        <w:rPr>
          <w:color w:val="auto"/>
        </w:rPr>
        <w:t>（</w:t>
      </w:r>
      <w:r>
        <w:rPr>
          <w:color w:val="auto"/>
          <w:spacing w:val="-3"/>
        </w:rPr>
        <w:t>人社部发[</w:t>
      </w:r>
      <w:r>
        <w:rPr>
          <w:color w:val="auto"/>
        </w:rPr>
        <w:t>2021]65号</w:t>
      </w:r>
      <w:r>
        <w:rPr>
          <w:color w:val="auto"/>
          <w:spacing w:val="-3"/>
        </w:rPr>
        <w:t>）、《关于印发广西壮族自治区工程建设领域农民工工资保证金规定 实施办法的通知》（桂人社规〔2021〕</w:t>
      </w:r>
      <w:r>
        <w:rPr>
          <w:color w:val="auto"/>
        </w:rPr>
        <w:t>16</w:t>
      </w:r>
      <w:r>
        <w:rPr>
          <w:color w:val="auto"/>
          <w:spacing w:val="5"/>
        </w:rPr>
        <w:t xml:space="preserve"> 号</w:t>
      </w:r>
      <w:r>
        <w:rPr>
          <w:color w:val="auto"/>
          <w:spacing w:val="-7"/>
        </w:rPr>
        <w:t>）</w:t>
      </w:r>
      <w:r>
        <w:rPr>
          <w:color w:val="auto"/>
          <w:spacing w:val="-4"/>
        </w:rPr>
        <w:t>，在</w:t>
      </w:r>
      <w:r>
        <w:rPr>
          <w:color w:val="auto"/>
          <w:spacing w:val="111"/>
          <w:u w:val="single"/>
        </w:rPr>
        <w:t xml:space="preserve"> </w:t>
      </w:r>
      <w:r>
        <w:rPr>
          <w:color w:val="auto"/>
          <w:spacing w:val="-3"/>
          <w:u w:val="single"/>
        </w:rPr>
        <w:t>（项目名称</w:t>
      </w:r>
      <w:r>
        <w:rPr>
          <w:color w:val="auto"/>
          <w:u w:val="single"/>
        </w:rPr>
        <w:t xml:space="preserve">） </w:t>
      </w:r>
      <w:r>
        <w:rPr>
          <w:color w:val="auto"/>
          <w:spacing w:val="-4"/>
        </w:rPr>
        <w:t>项目采购中，我单位对农民工工资的支付作出以下郑重承诺：</w:t>
      </w:r>
    </w:p>
    <w:p w14:paraId="6867428F">
      <w:pPr>
        <w:pStyle w:val="8"/>
        <w:tabs>
          <w:tab w:val="left" w:pos="6323"/>
          <w:tab w:val="left" w:pos="6791"/>
          <w:tab w:val="left" w:pos="7317"/>
        </w:tabs>
        <w:spacing w:before="148"/>
        <w:ind w:left="580"/>
        <w:rPr>
          <w:color w:val="auto"/>
        </w:rPr>
      </w:pPr>
      <w:r>
        <w:rPr>
          <w:color w:val="auto"/>
          <w:spacing w:val="-3"/>
        </w:rPr>
        <w:t>（</w:t>
      </w:r>
      <w:r>
        <w:rPr>
          <w:color w:val="auto"/>
          <w:spacing w:val="-5"/>
        </w:rPr>
        <w:t>一</w:t>
      </w:r>
      <w:r>
        <w:rPr>
          <w:color w:val="auto"/>
          <w:spacing w:val="-3"/>
        </w:rPr>
        <w:t>）我单</w:t>
      </w:r>
      <w:r>
        <w:rPr>
          <w:color w:val="auto"/>
          <w:spacing w:val="-5"/>
        </w:rPr>
        <w:t>位</w:t>
      </w:r>
      <w:r>
        <w:rPr>
          <w:color w:val="auto"/>
          <w:spacing w:val="-3"/>
        </w:rPr>
        <w:t>在本采</w:t>
      </w:r>
      <w:r>
        <w:rPr>
          <w:color w:val="auto"/>
          <w:spacing w:val="-5"/>
        </w:rPr>
        <w:t>购</w:t>
      </w:r>
      <w:r>
        <w:rPr>
          <w:color w:val="auto"/>
          <w:spacing w:val="-3"/>
        </w:rPr>
        <w:t>项目递</w:t>
      </w:r>
      <w:r>
        <w:rPr>
          <w:color w:val="auto"/>
          <w:spacing w:val="-5"/>
        </w:rPr>
        <w:t>交</w:t>
      </w:r>
      <w:r>
        <w:rPr>
          <w:color w:val="auto"/>
          <w:spacing w:val="-3"/>
        </w:rPr>
        <w:t>响应文</w:t>
      </w:r>
      <w:r>
        <w:rPr>
          <w:color w:val="auto"/>
          <w:spacing w:val="-5"/>
        </w:rPr>
        <w:t>件</w:t>
      </w:r>
      <w:r>
        <w:rPr>
          <w:color w:val="auto"/>
          <w:spacing w:val="-3"/>
        </w:rPr>
        <w:t>截止</w:t>
      </w:r>
      <w:r>
        <w:rPr>
          <w:color w:val="auto"/>
          <w:spacing w:val="-5"/>
        </w:rPr>
        <w:t>时</w:t>
      </w:r>
      <w:r>
        <w:rPr>
          <w:color w:val="auto"/>
        </w:rPr>
        <w:t>间</w:t>
      </w:r>
      <w:r>
        <w:rPr>
          <w:color w:val="auto"/>
          <w:u w:val="single"/>
        </w:rPr>
        <w:t xml:space="preserve"> </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spacing w:val="-5"/>
          <w:u w:val="single"/>
        </w:rPr>
        <w:t>日</w:t>
      </w:r>
      <w:r>
        <w:rPr>
          <w:color w:val="auto"/>
          <w:spacing w:val="-5"/>
        </w:rPr>
        <w:t>前</w:t>
      </w:r>
      <w:r>
        <w:rPr>
          <w:color w:val="auto"/>
          <w:spacing w:val="-3"/>
        </w:rPr>
        <w:t>所</w:t>
      </w:r>
      <w:r>
        <w:rPr>
          <w:color w:val="auto"/>
          <w:spacing w:val="-5"/>
        </w:rPr>
        <w:t>承建</w:t>
      </w:r>
      <w:r>
        <w:rPr>
          <w:color w:val="auto"/>
          <w:spacing w:val="-3"/>
        </w:rPr>
        <w:t>的</w:t>
      </w:r>
      <w:r>
        <w:rPr>
          <w:color w:val="auto"/>
          <w:spacing w:val="-5"/>
        </w:rPr>
        <w:t>工程</w:t>
      </w:r>
      <w:r>
        <w:rPr>
          <w:color w:val="auto"/>
          <w:spacing w:val="-3"/>
        </w:rPr>
        <w:t>项</w:t>
      </w:r>
      <w:r>
        <w:rPr>
          <w:color w:val="auto"/>
        </w:rPr>
        <w:t>目</w:t>
      </w:r>
    </w:p>
    <w:p w14:paraId="6C572A22">
      <w:pPr>
        <w:pStyle w:val="8"/>
        <w:spacing w:before="131"/>
        <w:ind w:left="112"/>
        <w:rPr>
          <w:color w:val="auto"/>
        </w:rPr>
      </w:pPr>
      <w:r>
        <w:rPr>
          <w:color w:val="auto"/>
        </w:rPr>
        <w:t>，不存在拖欠或克扣农民工工资的行为。</w:t>
      </w:r>
    </w:p>
    <w:p w14:paraId="04483270">
      <w:pPr>
        <w:pStyle w:val="8"/>
        <w:spacing w:before="1"/>
        <w:rPr>
          <w:color w:val="auto"/>
          <w:sz w:val="22"/>
        </w:rPr>
      </w:pPr>
    </w:p>
    <w:p w14:paraId="34CD34F9">
      <w:pPr>
        <w:pStyle w:val="8"/>
        <w:spacing w:line="343" w:lineRule="auto"/>
        <w:ind w:left="120" w:right="876" w:firstLine="484"/>
        <w:rPr>
          <w:color w:val="auto"/>
        </w:rPr>
      </w:pPr>
      <w:r>
        <w:rPr>
          <w:color w:val="auto"/>
          <w:spacing w:val="-8"/>
        </w:rPr>
        <w:t>（</w:t>
      </w:r>
      <w:r>
        <w:rPr>
          <w:color w:val="auto"/>
          <w:spacing w:val="-5"/>
        </w:rPr>
        <w:t>二</w:t>
      </w:r>
      <w:r>
        <w:rPr>
          <w:color w:val="auto"/>
          <w:spacing w:val="-8"/>
        </w:rPr>
        <w:t>）项目成交后，我单位同意在工程项目所在地商业银行开设农民工工资保证金专用</w:t>
      </w:r>
      <w:r>
        <w:rPr>
          <w:color w:val="auto"/>
          <w:spacing w:val="-3"/>
        </w:rPr>
        <w:t>账户，并按采购文件规定的保证金额度预存一定数额的资金作为农民工工资保证金或出具</w:t>
      </w:r>
      <w:r>
        <w:rPr>
          <w:color w:val="auto"/>
          <w:spacing w:val="-1"/>
        </w:rPr>
        <w:t>工程项目所在地的商业银行的银行保函，并到工程项目所在地具有管辖权的人力资源社会</w:t>
      </w:r>
      <w:r>
        <w:rPr>
          <w:color w:val="auto"/>
          <w:spacing w:val="-3"/>
        </w:rPr>
        <w:t>保障部门备案。</w:t>
      </w:r>
    </w:p>
    <w:p w14:paraId="5F7BE06D">
      <w:pPr>
        <w:pStyle w:val="8"/>
        <w:tabs>
          <w:tab w:val="left" w:pos="2128"/>
          <w:tab w:val="left" w:pos="5108"/>
        </w:tabs>
        <w:spacing w:before="154" w:line="343" w:lineRule="auto"/>
        <w:ind w:left="112" w:right="812" w:firstLine="492"/>
        <w:rPr>
          <w:color w:val="auto"/>
        </w:rPr>
      </w:pPr>
      <w:r>
        <w:rPr>
          <w:color w:val="auto"/>
          <w:spacing w:val="-5"/>
        </w:rPr>
        <w:t>（三）我单</w:t>
      </w:r>
      <w:r>
        <w:rPr>
          <w:color w:val="auto"/>
          <w:spacing w:val="-8"/>
        </w:rPr>
        <w:t>位</w:t>
      </w:r>
      <w:r>
        <w:rPr>
          <w:color w:val="auto"/>
          <w:spacing w:val="-5"/>
        </w:rPr>
        <w:t>向建设单位承诺依法足额</w:t>
      </w:r>
      <w:r>
        <w:rPr>
          <w:color w:val="auto"/>
          <w:spacing w:val="-8"/>
        </w:rPr>
        <w:t>支</w:t>
      </w:r>
      <w:r>
        <w:rPr>
          <w:color w:val="auto"/>
          <w:spacing w:val="-5"/>
        </w:rPr>
        <w:t>付农民工工资，一旦我单</w:t>
      </w:r>
      <w:r>
        <w:rPr>
          <w:color w:val="auto"/>
          <w:spacing w:val="-8"/>
        </w:rPr>
        <w:t>位</w:t>
      </w:r>
      <w:r>
        <w:rPr>
          <w:color w:val="auto"/>
          <w:spacing w:val="-5"/>
        </w:rPr>
        <w:t>（包含我单位的</w:t>
      </w:r>
      <w:r>
        <w:rPr>
          <w:color w:val="auto"/>
        </w:rPr>
        <w:t>分</w:t>
      </w:r>
      <w:r>
        <w:rPr>
          <w:color w:val="auto"/>
          <w:spacing w:val="-5"/>
        </w:rPr>
        <w:t>包商）</w:t>
      </w:r>
      <w:r>
        <w:rPr>
          <w:color w:val="auto"/>
        </w:rPr>
        <w:t>承</w:t>
      </w:r>
      <w:r>
        <w:rPr>
          <w:color w:val="auto"/>
          <w:spacing w:val="-3"/>
        </w:rPr>
        <w:t>建</w:t>
      </w:r>
      <w:r>
        <w:rPr>
          <w:color w:val="auto"/>
        </w:rPr>
        <w:t>的</w:t>
      </w:r>
      <w:r>
        <w:rPr>
          <w:color w:val="auto"/>
          <w:u w:val="single"/>
        </w:rPr>
        <w:t xml:space="preserve"> </w:t>
      </w:r>
      <w:r>
        <w:rPr>
          <w:color w:val="auto"/>
          <w:u w:val="single"/>
        </w:rPr>
        <w:tab/>
      </w:r>
      <w:r>
        <w:rPr>
          <w:color w:val="auto"/>
          <w:u w:val="single"/>
        </w:rPr>
        <w:t>（</w:t>
      </w:r>
      <w:r>
        <w:rPr>
          <w:color w:val="auto"/>
          <w:spacing w:val="-3"/>
          <w:u w:val="single"/>
        </w:rPr>
        <w:t>项</w:t>
      </w:r>
      <w:r>
        <w:rPr>
          <w:color w:val="auto"/>
          <w:u w:val="single"/>
        </w:rPr>
        <w:t>目</w:t>
      </w:r>
      <w:r>
        <w:rPr>
          <w:color w:val="auto"/>
          <w:spacing w:val="-3"/>
          <w:u w:val="single"/>
        </w:rPr>
        <w:t>名</w:t>
      </w:r>
      <w:r>
        <w:rPr>
          <w:color w:val="auto"/>
          <w:u w:val="single"/>
        </w:rPr>
        <w:t>称）</w:t>
      </w:r>
      <w:r>
        <w:rPr>
          <w:color w:val="auto"/>
          <w:u w:val="single"/>
        </w:rPr>
        <w:tab/>
      </w:r>
      <w:r>
        <w:rPr>
          <w:color w:val="auto"/>
        </w:rPr>
        <w:t>施</w:t>
      </w:r>
      <w:r>
        <w:rPr>
          <w:color w:val="auto"/>
          <w:spacing w:val="-3"/>
        </w:rPr>
        <w:t>工</w:t>
      </w:r>
      <w:r>
        <w:rPr>
          <w:color w:val="auto"/>
        </w:rPr>
        <w:t>出</w:t>
      </w:r>
      <w:r>
        <w:rPr>
          <w:color w:val="auto"/>
          <w:spacing w:val="-3"/>
        </w:rPr>
        <w:t>现</w:t>
      </w:r>
      <w:r>
        <w:rPr>
          <w:color w:val="auto"/>
        </w:rPr>
        <w:t>拖</w:t>
      </w:r>
      <w:r>
        <w:rPr>
          <w:color w:val="auto"/>
          <w:spacing w:val="-3"/>
        </w:rPr>
        <w:t>欠</w:t>
      </w:r>
      <w:r>
        <w:rPr>
          <w:color w:val="auto"/>
        </w:rPr>
        <w:t>农民</w:t>
      </w:r>
      <w:r>
        <w:rPr>
          <w:color w:val="auto"/>
          <w:spacing w:val="-3"/>
        </w:rPr>
        <w:t>工</w:t>
      </w:r>
      <w:r>
        <w:rPr>
          <w:color w:val="auto"/>
        </w:rPr>
        <w:t>工</w:t>
      </w:r>
      <w:r>
        <w:rPr>
          <w:color w:val="auto"/>
          <w:spacing w:val="-3"/>
        </w:rPr>
        <w:t>资</w:t>
      </w:r>
      <w:r>
        <w:rPr>
          <w:color w:val="auto"/>
        </w:rPr>
        <w:t>情况</w:t>
      </w:r>
      <w:r>
        <w:rPr>
          <w:color w:val="auto"/>
          <w:spacing w:val="-3"/>
        </w:rPr>
        <w:t>的</w:t>
      </w:r>
      <w:r>
        <w:rPr>
          <w:color w:val="auto"/>
        </w:rPr>
        <w:t>，</w:t>
      </w:r>
      <w:r>
        <w:rPr>
          <w:color w:val="auto"/>
          <w:spacing w:val="-3"/>
        </w:rPr>
        <w:t>可</w:t>
      </w:r>
      <w:r>
        <w:rPr>
          <w:color w:val="auto"/>
        </w:rPr>
        <w:t>由</w:t>
      </w:r>
      <w:r>
        <w:rPr>
          <w:color w:val="auto"/>
          <w:spacing w:val="-3"/>
        </w:rPr>
        <w:t>劳</w:t>
      </w:r>
      <w:r>
        <w:rPr>
          <w:color w:val="auto"/>
        </w:rPr>
        <w:t>动保障</w:t>
      </w:r>
      <w:r>
        <w:rPr>
          <w:color w:val="auto"/>
          <w:spacing w:val="-3"/>
        </w:rPr>
        <w:t>、交通</w:t>
      </w:r>
      <w:r>
        <w:rPr>
          <w:color w:val="auto"/>
        </w:rPr>
        <w:t>主管部门（或授权机构）及建设单位根据相关规定从其农民</w:t>
      </w:r>
      <w:r>
        <w:rPr>
          <w:color w:val="auto"/>
          <w:spacing w:val="-3"/>
        </w:rPr>
        <w:t>工</w:t>
      </w:r>
      <w:r>
        <w:rPr>
          <w:color w:val="auto"/>
        </w:rPr>
        <w:t>工</w:t>
      </w:r>
      <w:r>
        <w:rPr>
          <w:color w:val="auto"/>
          <w:spacing w:val="-3"/>
        </w:rPr>
        <w:t>资</w:t>
      </w:r>
      <w:r>
        <w:rPr>
          <w:color w:val="auto"/>
        </w:rPr>
        <w:t>保</w:t>
      </w:r>
      <w:r>
        <w:rPr>
          <w:color w:val="auto"/>
          <w:spacing w:val="-3"/>
        </w:rPr>
        <w:t>证</w:t>
      </w:r>
      <w:r>
        <w:rPr>
          <w:color w:val="auto"/>
        </w:rPr>
        <w:t>金中</w:t>
      </w:r>
      <w:r>
        <w:rPr>
          <w:color w:val="auto"/>
          <w:spacing w:val="-3"/>
        </w:rPr>
        <w:t>先</w:t>
      </w:r>
      <w:r>
        <w:rPr>
          <w:color w:val="auto"/>
        </w:rPr>
        <w:t>予支</w:t>
      </w:r>
      <w:r>
        <w:rPr>
          <w:color w:val="auto"/>
          <w:spacing w:val="-3"/>
        </w:rPr>
        <w:t>取</w:t>
      </w:r>
      <w:r>
        <w:rPr>
          <w:color w:val="auto"/>
        </w:rPr>
        <w:t>。</w:t>
      </w:r>
    </w:p>
    <w:p w14:paraId="560DFB11">
      <w:pPr>
        <w:pStyle w:val="8"/>
        <w:spacing w:before="152" w:line="343" w:lineRule="auto"/>
        <w:ind w:left="120" w:right="915" w:firstLine="484"/>
        <w:rPr>
          <w:color w:val="auto"/>
        </w:rPr>
      </w:pPr>
      <w:r>
        <w:rPr>
          <w:color w:val="auto"/>
          <w:spacing w:val="-3"/>
        </w:rPr>
        <w:t>（四）其它未尽事宜按《保障农民工工资支付条例》（</w:t>
      </w:r>
      <w:r>
        <w:rPr>
          <w:color w:val="auto"/>
          <w:spacing w:val="-12"/>
        </w:rPr>
        <w:t xml:space="preserve">国务院令第 </w:t>
      </w:r>
      <w:r>
        <w:rPr>
          <w:color w:val="auto"/>
        </w:rPr>
        <w:t>724</w:t>
      </w:r>
      <w:r>
        <w:rPr>
          <w:color w:val="auto"/>
          <w:spacing w:val="2"/>
        </w:rPr>
        <w:t xml:space="preserve"> 号</w:t>
      </w:r>
      <w:r>
        <w:rPr>
          <w:color w:val="auto"/>
          <w:spacing w:val="-3"/>
        </w:rPr>
        <w:t>）、《广西壮族自治区人力资源和社会保障厅等8部门关于印发广西壮族自治区工程建设领域农民工工资专用账户管理暂行办法实施细则的通知》</w:t>
      </w:r>
      <w:r>
        <w:rPr>
          <w:color w:val="auto"/>
        </w:rPr>
        <w:t>（桂人社规〔2022〕5号）、关于印发《工程建</w:t>
      </w:r>
      <w:r>
        <w:rPr>
          <w:color w:val="auto"/>
          <w:spacing w:val="-2"/>
        </w:rPr>
        <w:t>设领域农民工工资保证金规定》的通知</w:t>
      </w:r>
      <w:r>
        <w:rPr>
          <w:color w:val="auto"/>
        </w:rPr>
        <w:t>（人社部发[2021]65号</w:t>
      </w:r>
      <w:r>
        <w:rPr>
          <w:color w:val="auto"/>
          <w:spacing w:val="-3"/>
        </w:rPr>
        <w:t>）、《关于印发广西壮族自</w:t>
      </w:r>
      <w:r>
        <w:rPr>
          <w:color w:val="auto"/>
          <w:spacing w:val="-8"/>
        </w:rPr>
        <w:t>治区工程建设领域农民工工资保证金规定实施办法的通知》（桂人社规〔</w:t>
      </w:r>
      <w:r>
        <w:rPr>
          <w:color w:val="auto"/>
          <w:spacing w:val="-7"/>
        </w:rPr>
        <w:t>2021</w:t>
      </w:r>
      <w:r>
        <w:rPr>
          <w:color w:val="auto"/>
          <w:spacing w:val="-5"/>
        </w:rPr>
        <w:t>〕</w:t>
      </w:r>
      <w:r>
        <w:rPr>
          <w:color w:val="auto"/>
          <w:spacing w:val="-7"/>
        </w:rPr>
        <w:t>16</w:t>
      </w:r>
      <w:r>
        <w:rPr>
          <w:color w:val="auto"/>
          <w:spacing w:val="-8"/>
        </w:rPr>
        <w:t>号</w:t>
      </w:r>
      <w:r>
        <w:rPr>
          <w:color w:val="auto"/>
          <w:spacing w:val="-5"/>
        </w:rPr>
        <w:t>）</w:t>
      </w:r>
      <w:r>
        <w:rPr>
          <w:color w:val="auto"/>
          <w:spacing w:val="-4"/>
        </w:rPr>
        <w:t>等相</w:t>
      </w:r>
      <w:r>
        <w:rPr>
          <w:color w:val="auto"/>
          <w:spacing w:val="-8"/>
        </w:rPr>
        <w:t>关法律法规的有关规定执行。</w:t>
      </w:r>
    </w:p>
    <w:p w14:paraId="33CF5F4B">
      <w:pPr>
        <w:pStyle w:val="8"/>
        <w:rPr>
          <w:color w:val="auto"/>
        </w:rPr>
      </w:pPr>
    </w:p>
    <w:p w14:paraId="5F394AD7">
      <w:pPr>
        <w:pStyle w:val="8"/>
        <w:spacing w:before="9"/>
        <w:rPr>
          <w:color w:val="auto"/>
          <w:sz w:val="25"/>
        </w:rPr>
      </w:pPr>
    </w:p>
    <w:p w14:paraId="5AE1EB93">
      <w:pPr>
        <w:pStyle w:val="8"/>
        <w:tabs>
          <w:tab w:val="left" w:pos="8264"/>
        </w:tabs>
        <w:spacing w:before="1"/>
        <w:ind w:left="3177"/>
        <w:rPr>
          <w:rFonts w:ascii="Times New Roman" w:eastAsia="Times New Roman"/>
          <w:color w:val="auto"/>
        </w:rPr>
      </w:pPr>
      <w:r>
        <w:rPr>
          <w:color w:val="auto"/>
          <w:spacing w:val="-3"/>
        </w:rPr>
        <w:t>供应商</w:t>
      </w:r>
      <w:r>
        <w:rPr>
          <w:color w:val="auto"/>
        </w:rPr>
        <w:t>（</w:t>
      </w:r>
      <w:r>
        <w:rPr>
          <w:color w:val="auto"/>
          <w:spacing w:val="-3"/>
        </w:rPr>
        <w:t>电子签章</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6069923A">
      <w:pPr>
        <w:pStyle w:val="8"/>
        <w:spacing w:before="2"/>
        <w:rPr>
          <w:rFonts w:ascii="Times New Roman"/>
          <w:color w:val="auto"/>
          <w:sz w:val="14"/>
        </w:rPr>
      </w:pPr>
    </w:p>
    <w:p w14:paraId="09E8AED1">
      <w:pPr>
        <w:pStyle w:val="8"/>
        <w:tabs>
          <w:tab w:val="left" w:pos="9815"/>
        </w:tabs>
        <w:spacing w:before="67"/>
        <w:ind w:left="3177"/>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者委</w:t>
      </w:r>
      <w:r>
        <w:rPr>
          <w:color w:val="auto"/>
          <w:spacing w:val="-3"/>
        </w:rPr>
        <w:t>托</w:t>
      </w:r>
      <w:r>
        <w:rPr>
          <w:color w:val="auto"/>
        </w:rPr>
        <w:t>代</w:t>
      </w:r>
      <w:r>
        <w:rPr>
          <w:color w:val="auto"/>
          <w:spacing w:val="-3"/>
        </w:rPr>
        <w:t>理</w:t>
      </w:r>
      <w:r>
        <w:rPr>
          <w:color w:val="auto"/>
        </w:rPr>
        <w:t>人（</w:t>
      </w:r>
      <w:r>
        <w:rPr>
          <w:color w:val="auto"/>
          <w:spacing w:val="-3"/>
        </w:rPr>
        <w:t>签</w:t>
      </w:r>
      <w:r>
        <w:rPr>
          <w:color w:val="auto"/>
        </w:rPr>
        <w:t>字</w:t>
      </w:r>
      <w:r>
        <w:rPr>
          <w:color w:val="auto"/>
          <w:spacing w:val="-3"/>
        </w:rPr>
        <w:t>或</w:t>
      </w:r>
      <w:r>
        <w:rPr>
          <w:color w:val="auto"/>
        </w:rPr>
        <w:t>者</w:t>
      </w:r>
      <w:r>
        <w:rPr>
          <w:color w:val="auto"/>
          <w:spacing w:val="-3"/>
        </w:rPr>
        <w:t>电</w:t>
      </w:r>
      <w:r>
        <w:rPr>
          <w:color w:val="auto"/>
        </w:rPr>
        <w:t>子签</w:t>
      </w:r>
      <w:r>
        <w:rPr>
          <w:color w:val="auto"/>
          <w:spacing w:val="-3"/>
        </w:rPr>
        <w:t>名</w:t>
      </w:r>
      <w:r>
        <w:rPr>
          <w:color w:val="auto"/>
          <w:spacing w:val="2"/>
        </w:rPr>
        <w:t>）：</w:t>
      </w:r>
      <w:r>
        <w:rPr>
          <w:rFonts w:ascii="Times New Roman" w:eastAsia="Times New Roman"/>
          <w:color w:val="auto"/>
          <w:u w:val="single"/>
        </w:rPr>
        <w:t xml:space="preserve"> </w:t>
      </w:r>
      <w:r>
        <w:rPr>
          <w:rFonts w:ascii="Times New Roman" w:eastAsia="Times New Roman"/>
          <w:color w:val="auto"/>
          <w:u w:val="single"/>
        </w:rPr>
        <w:tab/>
      </w:r>
    </w:p>
    <w:p w14:paraId="121D4442">
      <w:pPr>
        <w:pStyle w:val="8"/>
        <w:tabs>
          <w:tab w:val="left" w:pos="6179"/>
          <w:tab w:val="left" w:pos="6943"/>
        </w:tabs>
        <w:spacing w:before="103"/>
        <w:ind w:left="5457"/>
        <w:rPr>
          <w:color w:val="auto"/>
        </w:rPr>
      </w:pPr>
      <w:r>
        <w:rPr>
          <w:color w:val="auto"/>
        </w:rPr>
        <w:t>年</w:t>
      </w:r>
      <w:r>
        <w:rPr>
          <w:color w:val="auto"/>
        </w:rPr>
        <w:tab/>
      </w:r>
      <w:r>
        <w:rPr>
          <w:color w:val="auto"/>
        </w:rPr>
        <w:t>月</w:t>
      </w:r>
      <w:r>
        <w:rPr>
          <w:color w:val="auto"/>
        </w:rPr>
        <w:tab/>
      </w:r>
      <w:r>
        <w:rPr>
          <w:color w:val="auto"/>
        </w:rPr>
        <w:t>日</w:t>
      </w:r>
    </w:p>
    <w:p w14:paraId="6CD975EC">
      <w:pPr>
        <w:spacing w:after="0"/>
        <w:rPr>
          <w:color w:val="auto"/>
        </w:rPr>
        <w:sectPr>
          <w:pgSz w:w="11910" w:h="16840"/>
          <w:pgMar w:top="1140" w:right="380" w:bottom="880" w:left="1020" w:header="0" w:footer="684" w:gutter="0"/>
          <w:cols w:space="720" w:num="1"/>
        </w:sectPr>
      </w:pPr>
    </w:p>
    <w:p w14:paraId="5D560E4F">
      <w:pPr>
        <w:spacing w:before="39" w:line="532" w:lineRule="auto"/>
        <w:ind w:left="3276" w:right="2923" w:hanging="483"/>
        <w:jc w:val="left"/>
        <w:rPr>
          <w:color w:val="auto"/>
          <w:sz w:val="31"/>
        </w:rPr>
      </w:pPr>
      <w:r>
        <w:rPr>
          <w:color w:val="auto"/>
          <w:sz w:val="31"/>
        </w:rPr>
        <w:t>供应商直接控股、管理关系信息表供应商直接控股股东信息表</w:t>
      </w:r>
    </w:p>
    <w:p w14:paraId="70BF5759">
      <w:pPr>
        <w:pStyle w:val="8"/>
        <w:rPr>
          <w:color w:val="auto"/>
          <w:sz w:val="10"/>
        </w:rPr>
      </w:pPr>
    </w:p>
    <w:tbl>
      <w:tblPr>
        <w:tblStyle w:val="10"/>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7BE0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tcPr>
          <w:p w14:paraId="1E8736A1">
            <w:pPr>
              <w:pStyle w:val="14"/>
              <w:spacing w:before="143"/>
              <w:ind w:left="169" w:right="158"/>
              <w:jc w:val="center"/>
              <w:rPr>
                <w:color w:val="auto"/>
                <w:sz w:val="24"/>
              </w:rPr>
            </w:pPr>
            <w:r>
              <w:rPr>
                <w:color w:val="auto"/>
                <w:sz w:val="24"/>
              </w:rPr>
              <w:t>序号</w:t>
            </w:r>
          </w:p>
        </w:tc>
        <w:tc>
          <w:tcPr>
            <w:tcW w:w="2654" w:type="dxa"/>
          </w:tcPr>
          <w:p w14:paraId="33AE3D5D">
            <w:pPr>
              <w:pStyle w:val="14"/>
              <w:spacing w:before="141"/>
              <w:ind w:left="370"/>
              <w:rPr>
                <w:color w:val="auto"/>
                <w:sz w:val="24"/>
              </w:rPr>
            </w:pPr>
            <w:r>
              <w:rPr>
                <w:color w:val="auto"/>
                <w:sz w:val="24"/>
              </w:rPr>
              <w:t>直接控股股东名称</w:t>
            </w:r>
          </w:p>
        </w:tc>
        <w:tc>
          <w:tcPr>
            <w:tcW w:w="1454" w:type="dxa"/>
          </w:tcPr>
          <w:p w14:paraId="77B125C1">
            <w:pPr>
              <w:pStyle w:val="14"/>
              <w:spacing w:before="143"/>
              <w:ind w:left="272"/>
              <w:rPr>
                <w:color w:val="auto"/>
                <w:sz w:val="24"/>
              </w:rPr>
            </w:pPr>
            <w:r>
              <w:rPr>
                <w:color w:val="auto"/>
                <w:sz w:val="24"/>
              </w:rPr>
              <w:t>出资比例</w:t>
            </w:r>
          </w:p>
        </w:tc>
        <w:tc>
          <w:tcPr>
            <w:tcW w:w="4285" w:type="dxa"/>
          </w:tcPr>
          <w:p w14:paraId="1C85E880">
            <w:pPr>
              <w:pStyle w:val="14"/>
              <w:spacing w:before="141"/>
              <w:ind w:left="349"/>
              <w:rPr>
                <w:color w:val="auto"/>
                <w:sz w:val="24"/>
              </w:rPr>
            </w:pPr>
            <w:r>
              <w:rPr>
                <w:color w:val="auto"/>
                <w:sz w:val="24"/>
              </w:rPr>
              <w:t>身份证号码或者统一社会信用代码</w:t>
            </w:r>
          </w:p>
        </w:tc>
        <w:tc>
          <w:tcPr>
            <w:tcW w:w="874" w:type="dxa"/>
          </w:tcPr>
          <w:p w14:paraId="4BB06D1A">
            <w:pPr>
              <w:pStyle w:val="14"/>
              <w:spacing w:before="143"/>
              <w:ind w:left="206"/>
              <w:rPr>
                <w:color w:val="auto"/>
                <w:sz w:val="24"/>
              </w:rPr>
            </w:pPr>
            <w:r>
              <w:rPr>
                <w:color w:val="auto"/>
                <w:sz w:val="24"/>
              </w:rPr>
              <w:t>备注</w:t>
            </w:r>
          </w:p>
        </w:tc>
      </w:tr>
      <w:tr w14:paraId="79D2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tcPr>
          <w:p w14:paraId="03711820">
            <w:pPr>
              <w:pStyle w:val="14"/>
              <w:spacing w:before="138"/>
              <w:ind w:left="60"/>
              <w:jc w:val="center"/>
              <w:rPr>
                <w:color w:val="auto"/>
                <w:sz w:val="24"/>
              </w:rPr>
            </w:pPr>
            <w:r>
              <w:rPr>
                <w:color w:val="auto"/>
                <w:sz w:val="24"/>
              </w:rPr>
              <w:t>1</w:t>
            </w:r>
          </w:p>
        </w:tc>
        <w:tc>
          <w:tcPr>
            <w:tcW w:w="2654" w:type="dxa"/>
          </w:tcPr>
          <w:p w14:paraId="158CF89E">
            <w:pPr>
              <w:pStyle w:val="14"/>
              <w:rPr>
                <w:rFonts w:ascii="Times New Roman"/>
                <w:color w:val="auto"/>
                <w:sz w:val="24"/>
              </w:rPr>
            </w:pPr>
          </w:p>
        </w:tc>
        <w:tc>
          <w:tcPr>
            <w:tcW w:w="1454" w:type="dxa"/>
          </w:tcPr>
          <w:p w14:paraId="242819B3">
            <w:pPr>
              <w:pStyle w:val="14"/>
              <w:rPr>
                <w:rFonts w:ascii="Times New Roman"/>
                <w:color w:val="auto"/>
                <w:sz w:val="24"/>
              </w:rPr>
            </w:pPr>
          </w:p>
        </w:tc>
        <w:tc>
          <w:tcPr>
            <w:tcW w:w="4285" w:type="dxa"/>
          </w:tcPr>
          <w:p w14:paraId="07DE1F53">
            <w:pPr>
              <w:pStyle w:val="14"/>
              <w:rPr>
                <w:rFonts w:ascii="Times New Roman"/>
                <w:color w:val="auto"/>
                <w:sz w:val="24"/>
              </w:rPr>
            </w:pPr>
          </w:p>
        </w:tc>
        <w:tc>
          <w:tcPr>
            <w:tcW w:w="874" w:type="dxa"/>
          </w:tcPr>
          <w:p w14:paraId="045079EF">
            <w:pPr>
              <w:pStyle w:val="14"/>
              <w:rPr>
                <w:rFonts w:ascii="Times New Roman"/>
                <w:color w:val="auto"/>
                <w:sz w:val="24"/>
              </w:rPr>
            </w:pPr>
          </w:p>
        </w:tc>
      </w:tr>
      <w:tr w14:paraId="7235F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4" w:type="dxa"/>
          </w:tcPr>
          <w:p w14:paraId="07AF0043">
            <w:pPr>
              <w:pStyle w:val="14"/>
              <w:spacing w:before="140"/>
              <w:ind w:left="31"/>
              <w:jc w:val="center"/>
              <w:rPr>
                <w:color w:val="auto"/>
                <w:sz w:val="24"/>
              </w:rPr>
            </w:pPr>
            <w:r>
              <w:rPr>
                <w:color w:val="auto"/>
                <w:sz w:val="24"/>
              </w:rPr>
              <w:t>2</w:t>
            </w:r>
          </w:p>
        </w:tc>
        <w:tc>
          <w:tcPr>
            <w:tcW w:w="2654" w:type="dxa"/>
          </w:tcPr>
          <w:p w14:paraId="1437C952">
            <w:pPr>
              <w:pStyle w:val="14"/>
              <w:rPr>
                <w:rFonts w:ascii="Times New Roman"/>
                <w:color w:val="auto"/>
                <w:sz w:val="24"/>
              </w:rPr>
            </w:pPr>
          </w:p>
        </w:tc>
        <w:tc>
          <w:tcPr>
            <w:tcW w:w="1454" w:type="dxa"/>
          </w:tcPr>
          <w:p w14:paraId="0D5EF446">
            <w:pPr>
              <w:pStyle w:val="14"/>
              <w:rPr>
                <w:rFonts w:ascii="Times New Roman"/>
                <w:color w:val="auto"/>
                <w:sz w:val="24"/>
              </w:rPr>
            </w:pPr>
          </w:p>
        </w:tc>
        <w:tc>
          <w:tcPr>
            <w:tcW w:w="4285" w:type="dxa"/>
          </w:tcPr>
          <w:p w14:paraId="2B9B6BC2">
            <w:pPr>
              <w:pStyle w:val="14"/>
              <w:rPr>
                <w:rFonts w:ascii="Times New Roman"/>
                <w:color w:val="auto"/>
                <w:sz w:val="24"/>
              </w:rPr>
            </w:pPr>
          </w:p>
        </w:tc>
        <w:tc>
          <w:tcPr>
            <w:tcW w:w="874" w:type="dxa"/>
          </w:tcPr>
          <w:p w14:paraId="2F867135">
            <w:pPr>
              <w:pStyle w:val="14"/>
              <w:rPr>
                <w:rFonts w:ascii="Times New Roman"/>
                <w:color w:val="auto"/>
                <w:sz w:val="24"/>
              </w:rPr>
            </w:pPr>
          </w:p>
        </w:tc>
      </w:tr>
      <w:tr w14:paraId="27A58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4" w:type="dxa"/>
          </w:tcPr>
          <w:p w14:paraId="50B0A7EF">
            <w:pPr>
              <w:pStyle w:val="14"/>
              <w:spacing w:before="139"/>
              <w:ind w:left="31"/>
              <w:jc w:val="center"/>
              <w:rPr>
                <w:color w:val="auto"/>
                <w:sz w:val="24"/>
              </w:rPr>
            </w:pPr>
            <w:r>
              <w:rPr>
                <w:color w:val="auto"/>
                <w:sz w:val="24"/>
              </w:rPr>
              <w:t>3</w:t>
            </w:r>
          </w:p>
        </w:tc>
        <w:tc>
          <w:tcPr>
            <w:tcW w:w="2654" w:type="dxa"/>
          </w:tcPr>
          <w:p w14:paraId="048C0F4B">
            <w:pPr>
              <w:pStyle w:val="14"/>
              <w:rPr>
                <w:rFonts w:ascii="Times New Roman"/>
                <w:color w:val="auto"/>
                <w:sz w:val="24"/>
              </w:rPr>
            </w:pPr>
          </w:p>
        </w:tc>
        <w:tc>
          <w:tcPr>
            <w:tcW w:w="1454" w:type="dxa"/>
          </w:tcPr>
          <w:p w14:paraId="7D7FFEF1">
            <w:pPr>
              <w:pStyle w:val="14"/>
              <w:rPr>
                <w:rFonts w:ascii="Times New Roman"/>
                <w:color w:val="auto"/>
                <w:sz w:val="24"/>
              </w:rPr>
            </w:pPr>
          </w:p>
        </w:tc>
        <w:tc>
          <w:tcPr>
            <w:tcW w:w="4285" w:type="dxa"/>
          </w:tcPr>
          <w:p w14:paraId="6054531A">
            <w:pPr>
              <w:pStyle w:val="14"/>
              <w:rPr>
                <w:rFonts w:ascii="Times New Roman"/>
                <w:color w:val="auto"/>
                <w:sz w:val="24"/>
              </w:rPr>
            </w:pPr>
          </w:p>
        </w:tc>
        <w:tc>
          <w:tcPr>
            <w:tcW w:w="874" w:type="dxa"/>
          </w:tcPr>
          <w:p w14:paraId="13708913">
            <w:pPr>
              <w:pStyle w:val="14"/>
              <w:rPr>
                <w:rFonts w:ascii="Times New Roman"/>
                <w:color w:val="auto"/>
                <w:sz w:val="24"/>
              </w:rPr>
            </w:pPr>
          </w:p>
        </w:tc>
      </w:tr>
      <w:tr w14:paraId="65EA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tcPr>
          <w:p w14:paraId="7F720B9F">
            <w:pPr>
              <w:pStyle w:val="14"/>
              <w:spacing w:before="194"/>
              <w:ind w:left="185" w:right="142"/>
              <w:jc w:val="center"/>
              <w:rPr>
                <w:color w:val="auto"/>
                <w:sz w:val="24"/>
              </w:rPr>
            </w:pPr>
            <w:r>
              <w:rPr>
                <w:color w:val="auto"/>
                <w:sz w:val="24"/>
              </w:rPr>
              <w:t>……</w:t>
            </w:r>
          </w:p>
        </w:tc>
        <w:tc>
          <w:tcPr>
            <w:tcW w:w="2654" w:type="dxa"/>
          </w:tcPr>
          <w:p w14:paraId="18AE4166">
            <w:pPr>
              <w:pStyle w:val="14"/>
              <w:rPr>
                <w:rFonts w:ascii="Times New Roman"/>
                <w:color w:val="auto"/>
                <w:sz w:val="24"/>
              </w:rPr>
            </w:pPr>
          </w:p>
        </w:tc>
        <w:tc>
          <w:tcPr>
            <w:tcW w:w="1454" w:type="dxa"/>
          </w:tcPr>
          <w:p w14:paraId="61714D08">
            <w:pPr>
              <w:pStyle w:val="14"/>
              <w:rPr>
                <w:rFonts w:ascii="Times New Roman"/>
                <w:color w:val="auto"/>
                <w:sz w:val="24"/>
              </w:rPr>
            </w:pPr>
          </w:p>
        </w:tc>
        <w:tc>
          <w:tcPr>
            <w:tcW w:w="4285" w:type="dxa"/>
          </w:tcPr>
          <w:p w14:paraId="276F5223">
            <w:pPr>
              <w:pStyle w:val="14"/>
              <w:rPr>
                <w:rFonts w:ascii="Times New Roman"/>
                <w:color w:val="auto"/>
                <w:sz w:val="24"/>
              </w:rPr>
            </w:pPr>
          </w:p>
        </w:tc>
        <w:tc>
          <w:tcPr>
            <w:tcW w:w="874" w:type="dxa"/>
          </w:tcPr>
          <w:p w14:paraId="4E6F3C88">
            <w:pPr>
              <w:pStyle w:val="14"/>
              <w:rPr>
                <w:rFonts w:ascii="Times New Roman"/>
                <w:color w:val="auto"/>
                <w:sz w:val="24"/>
              </w:rPr>
            </w:pPr>
          </w:p>
        </w:tc>
      </w:tr>
    </w:tbl>
    <w:p w14:paraId="69A6DE0A">
      <w:pPr>
        <w:pStyle w:val="8"/>
        <w:spacing w:before="22"/>
        <w:ind w:left="177"/>
        <w:rPr>
          <w:color w:val="auto"/>
        </w:rPr>
      </w:pPr>
      <w:r>
        <w:rPr>
          <w:color w:val="auto"/>
        </w:rPr>
        <w:t>注：</w:t>
      </w:r>
    </w:p>
    <w:p w14:paraId="37BC0DC8">
      <w:pPr>
        <w:pStyle w:val="8"/>
        <w:spacing w:before="173"/>
        <w:ind w:left="674"/>
        <w:rPr>
          <w:color w:val="auto"/>
        </w:rPr>
      </w:pPr>
      <w:r>
        <w:rPr>
          <w:color w:val="auto"/>
        </w:rPr>
        <w:t>1.直接控股股东：是指其出资额占有限责任公司资本总额百分之五十以上或者其持有</w:t>
      </w:r>
    </w:p>
    <w:p w14:paraId="02242B56">
      <w:pPr>
        <w:pStyle w:val="8"/>
        <w:spacing w:before="158" w:line="362" w:lineRule="auto"/>
        <w:ind w:left="177" w:right="886"/>
        <w:jc w:val="both"/>
        <w:rPr>
          <w:color w:val="auto"/>
        </w:rPr>
      </w:pPr>
      <w:r>
        <w:rPr>
          <w:color w:val="auto"/>
          <w:spacing w:val="-3"/>
        </w:rPr>
        <w:t>的股份 占股份有限公司股份总额百分之五十以上的股东；出资额或者持有股份的比例虽然不足百分之五 十，但依其出资额或者持有的股份所享有的表决权已足以对股东会、股东大</w:t>
      </w:r>
      <w:r>
        <w:rPr>
          <w:color w:val="auto"/>
          <w:spacing w:val="-5"/>
        </w:rPr>
        <w:t>会的决议产生重大影响的股东。</w:t>
      </w:r>
    </w:p>
    <w:p w14:paraId="64DFBE2D">
      <w:pPr>
        <w:pStyle w:val="8"/>
        <w:spacing w:before="148" w:line="504" w:lineRule="auto"/>
        <w:ind w:left="112" w:right="744" w:firstLine="273"/>
        <w:rPr>
          <w:color w:val="auto"/>
        </w:rPr>
      </w:pPr>
      <w:r>
        <w:rPr>
          <w:color w:val="auto"/>
        </w:rPr>
        <w:t>2.本表所指的控股关系仅限于直接控股关系，不包括间接的控股关系。公司实际控制人与公司之间的关系不属于本表所指的直接控股关系。</w:t>
      </w:r>
    </w:p>
    <w:p w14:paraId="50171B84">
      <w:pPr>
        <w:pStyle w:val="8"/>
        <w:spacing w:before="19"/>
        <w:ind w:left="662"/>
        <w:rPr>
          <w:color w:val="auto"/>
        </w:rPr>
      </w:pPr>
      <w:r>
        <w:rPr>
          <w:color w:val="auto"/>
        </w:rPr>
        <w:t>3.供应商不存在直接控股股东的，则填“无”。</w:t>
      </w:r>
    </w:p>
    <w:p w14:paraId="2390A14E">
      <w:pPr>
        <w:pStyle w:val="8"/>
        <w:rPr>
          <w:color w:val="auto"/>
        </w:rPr>
      </w:pPr>
    </w:p>
    <w:p w14:paraId="42B85269">
      <w:pPr>
        <w:pStyle w:val="8"/>
        <w:rPr>
          <w:color w:val="auto"/>
        </w:rPr>
      </w:pPr>
    </w:p>
    <w:p w14:paraId="3809BFD2">
      <w:pPr>
        <w:pStyle w:val="8"/>
        <w:rPr>
          <w:color w:val="auto"/>
        </w:rPr>
      </w:pPr>
    </w:p>
    <w:p w14:paraId="17932D41">
      <w:pPr>
        <w:pStyle w:val="8"/>
        <w:rPr>
          <w:color w:val="auto"/>
        </w:rPr>
      </w:pPr>
    </w:p>
    <w:p w14:paraId="55770FEB">
      <w:pPr>
        <w:pStyle w:val="8"/>
        <w:rPr>
          <w:color w:val="auto"/>
        </w:rPr>
      </w:pPr>
    </w:p>
    <w:p w14:paraId="0F189A59">
      <w:pPr>
        <w:pStyle w:val="8"/>
        <w:spacing w:before="4"/>
        <w:rPr>
          <w:color w:val="auto"/>
          <w:sz w:val="27"/>
        </w:rPr>
      </w:pPr>
    </w:p>
    <w:p w14:paraId="1B22F32C">
      <w:pPr>
        <w:pStyle w:val="8"/>
        <w:tabs>
          <w:tab w:val="left" w:pos="8264"/>
        </w:tabs>
        <w:spacing w:before="1"/>
        <w:ind w:left="3177"/>
        <w:rPr>
          <w:rFonts w:ascii="Times New Roman" w:eastAsia="Times New Roman"/>
          <w:color w:val="auto"/>
        </w:rPr>
      </w:pPr>
      <w:r>
        <w:rPr>
          <w:color w:val="auto"/>
          <w:spacing w:val="-3"/>
        </w:rPr>
        <w:t>供应商</w:t>
      </w:r>
      <w:r>
        <w:rPr>
          <w:color w:val="auto"/>
        </w:rPr>
        <w:t>（</w:t>
      </w:r>
      <w:r>
        <w:rPr>
          <w:color w:val="auto"/>
          <w:spacing w:val="-3"/>
        </w:rPr>
        <w:t>电子签章</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39A97FE1">
      <w:pPr>
        <w:pStyle w:val="8"/>
        <w:spacing w:before="2"/>
        <w:rPr>
          <w:rFonts w:ascii="Times New Roman"/>
          <w:color w:val="auto"/>
          <w:sz w:val="14"/>
        </w:rPr>
      </w:pPr>
    </w:p>
    <w:p w14:paraId="2AC326D7">
      <w:pPr>
        <w:pStyle w:val="8"/>
        <w:tabs>
          <w:tab w:val="left" w:pos="9815"/>
        </w:tabs>
        <w:spacing w:before="67"/>
        <w:ind w:left="3177"/>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者委</w:t>
      </w:r>
      <w:r>
        <w:rPr>
          <w:color w:val="auto"/>
          <w:spacing w:val="-3"/>
        </w:rPr>
        <w:t>托</w:t>
      </w:r>
      <w:r>
        <w:rPr>
          <w:color w:val="auto"/>
        </w:rPr>
        <w:t>代</w:t>
      </w:r>
      <w:r>
        <w:rPr>
          <w:color w:val="auto"/>
          <w:spacing w:val="-3"/>
        </w:rPr>
        <w:t>理</w:t>
      </w:r>
      <w:r>
        <w:rPr>
          <w:color w:val="auto"/>
        </w:rPr>
        <w:t>人（</w:t>
      </w:r>
      <w:r>
        <w:rPr>
          <w:color w:val="auto"/>
          <w:spacing w:val="-3"/>
        </w:rPr>
        <w:t>签</w:t>
      </w:r>
      <w:r>
        <w:rPr>
          <w:color w:val="auto"/>
        </w:rPr>
        <w:t>字</w:t>
      </w:r>
      <w:r>
        <w:rPr>
          <w:color w:val="auto"/>
          <w:spacing w:val="-3"/>
        </w:rPr>
        <w:t>或</w:t>
      </w:r>
      <w:r>
        <w:rPr>
          <w:color w:val="auto"/>
        </w:rPr>
        <w:t>者</w:t>
      </w:r>
      <w:r>
        <w:rPr>
          <w:color w:val="auto"/>
          <w:spacing w:val="-3"/>
        </w:rPr>
        <w:t>电</w:t>
      </w:r>
      <w:r>
        <w:rPr>
          <w:color w:val="auto"/>
        </w:rPr>
        <w:t>子签</w:t>
      </w:r>
      <w:r>
        <w:rPr>
          <w:color w:val="auto"/>
          <w:spacing w:val="-3"/>
        </w:rPr>
        <w:t>名</w:t>
      </w:r>
      <w:r>
        <w:rPr>
          <w:color w:val="auto"/>
          <w:spacing w:val="2"/>
        </w:rPr>
        <w:t>）：</w:t>
      </w:r>
      <w:r>
        <w:rPr>
          <w:rFonts w:ascii="Times New Roman" w:eastAsia="Times New Roman"/>
          <w:color w:val="auto"/>
          <w:u w:val="single"/>
        </w:rPr>
        <w:t xml:space="preserve"> </w:t>
      </w:r>
      <w:r>
        <w:rPr>
          <w:rFonts w:ascii="Times New Roman" w:eastAsia="Times New Roman"/>
          <w:color w:val="auto"/>
          <w:u w:val="single"/>
        </w:rPr>
        <w:tab/>
      </w:r>
    </w:p>
    <w:p w14:paraId="734B4569">
      <w:pPr>
        <w:pStyle w:val="8"/>
        <w:tabs>
          <w:tab w:val="left" w:pos="6179"/>
          <w:tab w:val="left" w:pos="6943"/>
        </w:tabs>
        <w:spacing w:before="103"/>
        <w:ind w:left="5457"/>
        <w:rPr>
          <w:color w:val="auto"/>
        </w:rPr>
      </w:pPr>
      <w:r>
        <w:rPr>
          <w:color w:val="auto"/>
        </w:rPr>
        <w:t>年</w:t>
      </w:r>
      <w:r>
        <w:rPr>
          <w:color w:val="auto"/>
        </w:rPr>
        <w:tab/>
      </w:r>
      <w:r>
        <w:rPr>
          <w:color w:val="auto"/>
        </w:rPr>
        <w:t>月</w:t>
      </w:r>
      <w:r>
        <w:rPr>
          <w:color w:val="auto"/>
        </w:rPr>
        <w:tab/>
      </w:r>
      <w:r>
        <w:rPr>
          <w:color w:val="auto"/>
        </w:rPr>
        <w:t>日</w:t>
      </w:r>
    </w:p>
    <w:p w14:paraId="69C14EFC">
      <w:pPr>
        <w:spacing w:after="0"/>
        <w:rPr>
          <w:color w:val="auto"/>
        </w:rPr>
        <w:sectPr>
          <w:pgSz w:w="11910" w:h="16840"/>
          <w:pgMar w:top="1140" w:right="380" w:bottom="880" w:left="1020" w:header="0" w:footer="684" w:gutter="0"/>
          <w:cols w:space="720" w:num="1"/>
        </w:sectPr>
      </w:pPr>
    </w:p>
    <w:p w14:paraId="72C2EBEC">
      <w:pPr>
        <w:spacing w:before="30"/>
        <w:ind w:left="3213" w:right="0" w:firstLine="0"/>
        <w:jc w:val="left"/>
        <w:rPr>
          <w:color w:val="auto"/>
          <w:sz w:val="31"/>
        </w:rPr>
      </w:pPr>
      <w:r>
        <w:rPr>
          <w:color w:val="auto"/>
          <w:sz w:val="31"/>
        </w:rPr>
        <w:t>供应商直接管理关系信息表</w:t>
      </w:r>
    </w:p>
    <w:p w14:paraId="23011DED">
      <w:pPr>
        <w:pStyle w:val="8"/>
        <w:rPr>
          <w:color w:val="auto"/>
          <w:sz w:val="20"/>
        </w:rPr>
      </w:pPr>
    </w:p>
    <w:p w14:paraId="09339995">
      <w:pPr>
        <w:pStyle w:val="8"/>
        <w:spacing w:before="6"/>
        <w:rPr>
          <w:color w:val="auto"/>
          <w:sz w:val="15"/>
        </w:rPr>
      </w:pPr>
    </w:p>
    <w:tbl>
      <w:tblPr>
        <w:tblStyle w:val="10"/>
        <w:tblW w:w="0" w:type="auto"/>
        <w:tblInd w:w="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02676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tcPr>
          <w:p w14:paraId="7AE929AD">
            <w:pPr>
              <w:pStyle w:val="14"/>
              <w:spacing w:before="142"/>
              <w:ind w:left="136" w:right="123"/>
              <w:jc w:val="center"/>
              <w:rPr>
                <w:color w:val="auto"/>
                <w:sz w:val="24"/>
              </w:rPr>
            </w:pPr>
            <w:r>
              <w:rPr>
                <w:color w:val="auto"/>
                <w:sz w:val="24"/>
              </w:rPr>
              <w:t>序号</w:t>
            </w:r>
          </w:p>
        </w:tc>
        <w:tc>
          <w:tcPr>
            <w:tcW w:w="3598" w:type="dxa"/>
          </w:tcPr>
          <w:p w14:paraId="102C1C8D">
            <w:pPr>
              <w:pStyle w:val="14"/>
              <w:spacing w:before="142"/>
              <w:ind w:left="603"/>
              <w:rPr>
                <w:color w:val="auto"/>
                <w:sz w:val="24"/>
              </w:rPr>
            </w:pPr>
            <w:r>
              <w:rPr>
                <w:color w:val="auto"/>
                <w:sz w:val="24"/>
              </w:rPr>
              <w:t>直接管理关系单位名称</w:t>
            </w:r>
          </w:p>
        </w:tc>
        <w:tc>
          <w:tcPr>
            <w:tcW w:w="3553" w:type="dxa"/>
          </w:tcPr>
          <w:p w14:paraId="340F0D24">
            <w:pPr>
              <w:pStyle w:val="14"/>
              <w:spacing w:before="142"/>
              <w:ind w:left="826"/>
              <w:rPr>
                <w:color w:val="auto"/>
                <w:sz w:val="24"/>
              </w:rPr>
            </w:pPr>
            <w:r>
              <w:rPr>
                <w:color w:val="auto"/>
                <w:sz w:val="24"/>
              </w:rPr>
              <w:t>统一社会信用代码</w:t>
            </w:r>
          </w:p>
        </w:tc>
        <w:tc>
          <w:tcPr>
            <w:tcW w:w="1693" w:type="dxa"/>
          </w:tcPr>
          <w:p w14:paraId="096C5B30">
            <w:pPr>
              <w:pStyle w:val="14"/>
              <w:spacing w:before="142"/>
              <w:ind w:left="593" w:right="575"/>
              <w:jc w:val="center"/>
              <w:rPr>
                <w:color w:val="auto"/>
                <w:sz w:val="24"/>
              </w:rPr>
            </w:pPr>
            <w:r>
              <w:rPr>
                <w:color w:val="auto"/>
                <w:sz w:val="24"/>
              </w:rPr>
              <w:t>备注</w:t>
            </w:r>
          </w:p>
        </w:tc>
      </w:tr>
      <w:tr w14:paraId="4025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tcPr>
          <w:p w14:paraId="199574B1">
            <w:pPr>
              <w:pStyle w:val="14"/>
              <w:spacing w:before="137"/>
              <w:ind w:left="56"/>
              <w:jc w:val="center"/>
              <w:rPr>
                <w:color w:val="auto"/>
                <w:sz w:val="24"/>
              </w:rPr>
            </w:pPr>
            <w:r>
              <w:rPr>
                <w:color w:val="auto"/>
                <w:sz w:val="24"/>
              </w:rPr>
              <w:t>1</w:t>
            </w:r>
          </w:p>
        </w:tc>
        <w:tc>
          <w:tcPr>
            <w:tcW w:w="3598" w:type="dxa"/>
          </w:tcPr>
          <w:p w14:paraId="500B5D6A">
            <w:pPr>
              <w:pStyle w:val="14"/>
              <w:rPr>
                <w:rFonts w:ascii="Times New Roman"/>
                <w:color w:val="auto"/>
                <w:sz w:val="24"/>
              </w:rPr>
            </w:pPr>
          </w:p>
        </w:tc>
        <w:tc>
          <w:tcPr>
            <w:tcW w:w="3553" w:type="dxa"/>
          </w:tcPr>
          <w:p w14:paraId="73C1AD84">
            <w:pPr>
              <w:pStyle w:val="14"/>
              <w:rPr>
                <w:rFonts w:ascii="Times New Roman"/>
                <w:color w:val="auto"/>
                <w:sz w:val="24"/>
              </w:rPr>
            </w:pPr>
          </w:p>
        </w:tc>
        <w:tc>
          <w:tcPr>
            <w:tcW w:w="1693" w:type="dxa"/>
          </w:tcPr>
          <w:p w14:paraId="6E99532B">
            <w:pPr>
              <w:pStyle w:val="14"/>
              <w:rPr>
                <w:rFonts w:ascii="Times New Roman"/>
                <w:color w:val="auto"/>
                <w:sz w:val="24"/>
              </w:rPr>
            </w:pPr>
          </w:p>
        </w:tc>
      </w:tr>
      <w:tr w14:paraId="39DD4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tcPr>
          <w:p w14:paraId="111D287E">
            <w:pPr>
              <w:pStyle w:val="14"/>
              <w:spacing w:before="136"/>
              <w:ind w:left="28"/>
              <w:jc w:val="center"/>
              <w:rPr>
                <w:color w:val="auto"/>
                <w:sz w:val="24"/>
              </w:rPr>
            </w:pPr>
            <w:r>
              <w:rPr>
                <w:color w:val="auto"/>
                <w:sz w:val="24"/>
              </w:rPr>
              <w:t>2</w:t>
            </w:r>
          </w:p>
        </w:tc>
        <w:tc>
          <w:tcPr>
            <w:tcW w:w="3598" w:type="dxa"/>
          </w:tcPr>
          <w:p w14:paraId="665074C4">
            <w:pPr>
              <w:pStyle w:val="14"/>
              <w:rPr>
                <w:rFonts w:ascii="Times New Roman"/>
                <w:color w:val="auto"/>
                <w:sz w:val="24"/>
              </w:rPr>
            </w:pPr>
          </w:p>
        </w:tc>
        <w:tc>
          <w:tcPr>
            <w:tcW w:w="3553" w:type="dxa"/>
          </w:tcPr>
          <w:p w14:paraId="5354DE7A">
            <w:pPr>
              <w:pStyle w:val="14"/>
              <w:rPr>
                <w:rFonts w:ascii="Times New Roman"/>
                <w:color w:val="auto"/>
                <w:sz w:val="24"/>
              </w:rPr>
            </w:pPr>
          </w:p>
        </w:tc>
        <w:tc>
          <w:tcPr>
            <w:tcW w:w="1693" w:type="dxa"/>
          </w:tcPr>
          <w:p w14:paraId="225DF121">
            <w:pPr>
              <w:pStyle w:val="14"/>
              <w:rPr>
                <w:rFonts w:ascii="Times New Roman"/>
                <w:color w:val="auto"/>
                <w:sz w:val="24"/>
              </w:rPr>
            </w:pPr>
          </w:p>
        </w:tc>
      </w:tr>
      <w:tr w14:paraId="1D71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tcPr>
          <w:p w14:paraId="6EC7711A">
            <w:pPr>
              <w:pStyle w:val="14"/>
              <w:spacing w:before="138"/>
              <w:ind w:left="32"/>
              <w:jc w:val="center"/>
              <w:rPr>
                <w:color w:val="auto"/>
                <w:sz w:val="24"/>
              </w:rPr>
            </w:pPr>
            <w:r>
              <w:rPr>
                <w:color w:val="auto"/>
                <w:sz w:val="24"/>
              </w:rPr>
              <w:t>3</w:t>
            </w:r>
          </w:p>
        </w:tc>
        <w:tc>
          <w:tcPr>
            <w:tcW w:w="3598" w:type="dxa"/>
          </w:tcPr>
          <w:p w14:paraId="1D9321AE">
            <w:pPr>
              <w:pStyle w:val="14"/>
              <w:rPr>
                <w:rFonts w:ascii="Times New Roman"/>
                <w:color w:val="auto"/>
                <w:sz w:val="24"/>
              </w:rPr>
            </w:pPr>
          </w:p>
        </w:tc>
        <w:tc>
          <w:tcPr>
            <w:tcW w:w="3553" w:type="dxa"/>
          </w:tcPr>
          <w:p w14:paraId="645FF357">
            <w:pPr>
              <w:pStyle w:val="14"/>
              <w:rPr>
                <w:rFonts w:ascii="Times New Roman"/>
                <w:color w:val="auto"/>
                <w:sz w:val="24"/>
              </w:rPr>
            </w:pPr>
          </w:p>
        </w:tc>
        <w:tc>
          <w:tcPr>
            <w:tcW w:w="1693" w:type="dxa"/>
          </w:tcPr>
          <w:p w14:paraId="4A044B43">
            <w:pPr>
              <w:pStyle w:val="14"/>
              <w:rPr>
                <w:rFonts w:ascii="Times New Roman"/>
                <w:color w:val="auto"/>
                <w:sz w:val="24"/>
              </w:rPr>
            </w:pPr>
          </w:p>
        </w:tc>
      </w:tr>
      <w:tr w14:paraId="4D404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tcPr>
          <w:p w14:paraId="597505D8">
            <w:pPr>
              <w:pStyle w:val="14"/>
              <w:spacing w:before="192"/>
              <w:ind w:left="150" w:right="110"/>
              <w:jc w:val="center"/>
              <w:rPr>
                <w:color w:val="auto"/>
                <w:sz w:val="24"/>
              </w:rPr>
            </w:pPr>
            <w:r>
              <w:rPr>
                <w:color w:val="auto"/>
                <w:sz w:val="24"/>
              </w:rPr>
              <w:t>……</w:t>
            </w:r>
          </w:p>
        </w:tc>
        <w:tc>
          <w:tcPr>
            <w:tcW w:w="3598" w:type="dxa"/>
          </w:tcPr>
          <w:p w14:paraId="1A309119">
            <w:pPr>
              <w:pStyle w:val="14"/>
              <w:rPr>
                <w:rFonts w:ascii="Times New Roman"/>
                <w:color w:val="auto"/>
                <w:sz w:val="24"/>
              </w:rPr>
            </w:pPr>
          </w:p>
        </w:tc>
        <w:tc>
          <w:tcPr>
            <w:tcW w:w="3553" w:type="dxa"/>
          </w:tcPr>
          <w:p w14:paraId="74A6B7F2">
            <w:pPr>
              <w:pStyle w:val="14"/>
              <w:rPr>
                <w:rFonts w:ascii="Times New Roman"/>
                <w:color w:val="auto"/>
                <w:sz w:val="24"/>
              </w:rPr>
            </w:pPr>
          </w:p>
        </w:tc>
        <w:tc>
          <w:tcPr>
            <w:tcW w:w="1693" w:type="dxa"/>
          </w:tcPr>
          <w:p w14:paraId="78CC8416">
            <w:pPr>
              <w:pStyle w:val="14"/>
              <w:rPr>
                <w:rFonts w:ascii="Times New Roman"/>
                <w:color w:val="auto"/>
                <w:sz w:val="24"/>
              </w:rPr>
            </w:pPr>
          </w:p>
        </w:tc>
      </w:tr>
    </w:tbl>
    <w:p w14:paraId="05086E91">
      <w:pPr>
        <w:pStyle w:val="8"/>
        <w:spacing w:before="2"/>
        <w:rPr>
          <w:color w:val="auto"/>
          <w:sz w:val="22"/>
        </w:rPr>
      </w:pPr>
    </w:p>
    <w:p w14:paraId="5C21D8C4">
      <w:pPr>
        <w:pStyle w:val="8"/>
        <w:spacing w:before="67"/>
        <w:ind w:left="112"/>
        <w:rPr>
          <w:color w:val="auto"/>
        </w:rPr>
      </w:pPr>
      <w:r>
        <w:rPr>
          <w:color w:val="auto"/>
        </w:rPr>
        <w:t>注：</w:t>
      </w:r>
    </w:p>
    <w:p w14:paraId="68C300CB">
      <w:pPr>
        <w:pStyle w:val="8"/>
        <w:spacing w:before="134" w:line="379" w:lineRule="auto"/>
        <w:ind w:left="120" w:right="681" w:firstLine="96"/>
        <w:rPr>
          <w:color w:val="auto"/>
        </w:rPr>
      </w:pPr>
      <w:r>
        <w:rPr>
          <w:color w:val="auto"/>
        </w:rPr>
        <w:t>1.管理关系：是指不具有出资持股关系的其他单位之间存在的管理与被管理关系，如一些上下级关系的事业单位和团体组织。</w:t>
      </w:r>
    </w:p>
    <w:p w14:paraId="4F469CA7">
      <w:pPr>
        <w:pStyle w:val="8"/>
        <w:spacing w:line="269" w:lineRule="exact"/>
        <w:ind w:left="595"/>
        <w:rPr>
          <w:color w:val="auto"/>
        </w:rPr>
      </w:pPr>
      <w:r>
        <w:rPr>
          <w:color w:val="auto"/>
        </w:rPr>
        <w:t>2.本表所指的管理关系仅限于直接管理关系，不包括间接的管理关系。</w:t>
      </w:r>
    </w:p>
    <w:p w14:paraId="2BA78876">
      <w:pPr>
        <w:pStyle w:val="8"/>
        <w:spacing w:before="175"/>
        <w:ind w:left="597"/>
        <w:rPr>
          <w:color w:val="auto"/>
        </w:rPr>
      </w:pPr>
      <w:r>
        <w:rPr>
          <w:color w:val="auto"/>
        </w:rPr>
        <w:t>3.供应商不存在直接管理关系的，则填“无”。</w:t>
      </w:r>
    </w:p>
    <w:p w14:paraId="0F945021">
      <w:pPr>
        <w:pStyle w:val="8"/>
        <w:rPr>
          <w:color w:val="auto"/>
        </w:rPr>
      </w:pPr>
    </w:p>
    <w:p w14:paraId="58FC0684">
      <w:pPr>
        <w:pStyle w:val="8"/>
        <w:rPr>
          <w:color w:val="auto"/>
        </w:rPr>
      </w:pPr>
    </w:p>
    <w:p w14:paraId="2DC565AE">
      <w:pPr>
        <w:pStyle w:val="8"/>
        <w:rPr>
          <w:color w:val="auto"/>
        </w:rPr>
      </w:pPr>
    </w:p>
    <w:p w14:paraId="50633BBF">
      <w:pPr>
        <w:pStyle w:val="8"/>
        <w:rPr>
          <w:color w:val="auto"/>
        </w:rPr>
      </w:pPr>
    </w:p>
    <w:p w14:paraId="2AEA64B8">
      <w:pPr>
        <w:pStyle w:val="8"/>
        <w:rPr>
          <w:color w:val="auto"/>
        </w:rPr>
      </w:pPr>
    </w:p>
    <w:p w14:paraId="7FA14856">
      <w:pPr>
        <w:pStyle w:val="8"/>
        <w:rPr>
          <w:color w:val="auto"/>
        </w:rPr>
      </w:pPr>
    </w:p>
    <w:p w14:paraId="240C3B17">
      <w:pPr>
        <w:pStyle w:val="8"/>
        <w:rPr>
          <w:color w:val="auto"/>
        </w:rPr>
      </w:pPr>
    </w:p>
    <w:p w14:paraId="39AF1FDD">
      <w:pPr>
        <w:pStyle w:val="8"/>
        <w:tabs>
          <w:tab w:val="left" w:pos="7839"/>
        </w:tabs>
        <w:spacing w:before="201"/>
        <w:ind w:left="3472"/>
        <w:rPr>
          <w:rFonts w:ascii="Times New Roman" w:eastAsia="Times New Roman"/>
          <w:color w:val="auto"/>
        </w:rPr>
      </w:pPr>
      <w:r>
        <w:rPr>
          <w:color w:val="auto"/>
          <w:spacing w:val="-3"/>
        </w:rPr>
        <w:t>供应商</w:t>
      </w:r>
      <w:r>
        <w:rPr>
          <w:color w:val="auto"/>
        </w:rPr>
        <w:t>（</w:t>
      </w:r>
      <w:r>
        <w:rPr>
          <w:color w:val="auto"/>
          <w:spacing w:val="-3"/>
        </w:rPr>
        <w:t>电子签</w:t>
      </w:r>
      <w:r>
        <w:rPr>
          <w:color w:val="auto"/>
        </w:rPr>
        <w:t>章）：</w:t>
      </w:r>
      <w:r>
        <w:rPr>
          <w:rFonts w:ascii="Times New Roman" w:eastAsia="Times New Roman"/>
          <w:color w:val="auto"/>
          <w:u w:val="single"/>
        </w:rPr>
        <w:t xml:space="preserve"> </w:t>
      </w:r>
      <w:r>
        <w:rPr>
          <w:rFonts w:ascii="Times New Roman" w:eastAsia="Times New Roman"/>
          <w:color w:val="auto"/>
          <w:u w:val="single"/>
        </w:rPr>
        <w:tab/>
      </w:r>
    </w:p>
    <w:p w14:paraId="0333245F">
      <w:pPr>
        <w:pStyle w:val="8"/>
        <w:spacing w:before="3"/>
        <w:rPr>
          <w:rFonts w:ascii="Times New Roman"/>
          <w:color w:val="auto"/>
          <w:sz w:val="14"/>
        </w:rPr>
      </w:pPr>
    </w:p>
    <w:p w14:paraId="236038BB">
      <w:pPr>
        <w:pStyle w:val="8"/>
        <w:tabs>
          <w:tab w:val="left" w:pos="9815"/>
        </w:tabs>
        <w:spacing w:before="67"/>
        <w:ind w:left="3472"/>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者委</w:t>
      </w:r>
      <w:r>
        <w:rPr>
          <w:color w:val="auto"/>
          <w:spacing w:val="-3"/>
        </w:rPr>
        <w:t>托</w:t>
      </w:r>
      <w:r>
        <w:rPr>
          <w:color w:val="auto"/>
        </w:rPr>
        <w:t>代</w:t>
      </w:r>
      <w:r>
        <w:rPr>
          <w:color w:val="auto"/>
          <w:spacing w:val="-3"/>
        </w:rPr>
        <w:t>理</w:t>
      </w:r>
      <w:r>
        <w:rPr>
          <w:color w:val="auto"/>
        </w:rPr>
        <w:t>人（</w:t>
      </w:r>
      <w:r>
        <w:rPr>
          <w:color w:val="auto"/>
          <w:spacing w:val="-3"/>
        </w:rPr>
        <w:t>签</w:t>
      </w:r>
      <w:r>
        <w:rPr>
          <w:color w:val="auto"/>
        </w:rPr>
        <w:t>字</w:t>
      </w:r>
      <w:r>
        <w:rPr>
          <w:color w:val="auto"/>
          <w:spacing w:val="-3"/>
        </w:rPr>
        <w:t>或</w:t>
      </w:r>
      <w:r>
        <w:rPr>
          <w:color w:val="auto"/>
        </w:rPr>
        <w:t>者</w:t>
      </w:r>
      <w:r>
        <w:rPr>
          <w:color w:val="auto"/>
          <w:spacing w:val="-3"/>
        </w:rPr>
        <w:t>电</w:t>
      </w:r>
      <w:r>
        <w:rPr>
          <w:color w:val="auto"/>
        </w:rPr>
        <w:t>子签名）：</w:t>
      </w:r>
      <w:r>
        <w:rPr>
          <w:rFonts w:ascii="Times New Roman" w:eastAsia="Times New Roman"/>
          <w:color w:val="auto"/>
          <w:u w:val="single"/>
        </w:rPr>
        <w:t xml:space="preserve"> </w:t>
      </w:r>
      <w:r>
        <w:rPr>
          <w:rFonts w:ascii="Times New Roman" w:eastAsia="Times New Roman"/>
          <w:color w:val="auto"/>
          <w:u w:val="single"/>
        </w:rPr>
        <w:tab/>
      </w:r>
    </w:p>
    <w:p w14:paraId="2B7F9BF4">
      <w:pPr>
        <w:pStyle w:val="8"/>
        <w:tabs>
          <w:tab w:val="left" w:pos="7300"/>
          <w:tab w:val="left" w:pos="8063"/>
        </w:tabs>
        <w:spacing w:before="100"/>
        <w:ind w:left="6578"/>
        <w:rPr>
          <w:color w:val="auto"/>
        </w:rPr>
      </w:pPr>
      <w:r>
        <w:rPr>
          <w:color w:val="auto"/>
        </w:rPr>
        <w:t>年</w:t>
      </w:r>
      <w:r>
        <w:rPr>
          <w:color w:val="auto"/>
        </w:rPr>
        <w:tab/>
      </w:r>
      <w:r>
        <w:rPr>
          <w:color w:val="auto"/>
        </w:rPr>
        <w:t>月</w:t>
      </w:r>
      <w:r>
        <w:rPr>
          <w:color w:val="auto"/>
        </w:rPr>
        <w:tab/>
      </w:r>
      <w:r>
        <w:rPr>
          <w:color w:val="auto"/>
        </w:rPr>
        <w:t>日</w:t>
      </w:r>
    </w:p>
    <w:p w14:paraId="6C464618">
      <w:pPr>
        <w:spacing w:after="0"/>
        <w:rPr>
          <w:color w:val="auto"/>
        </w:rPr>
        <w:sectPr>
          <w:pgSz w:w="11910" w:h="16840"/>
          <w:pgMar w:top="1240" w:right="380" w:bottom="940" w:left="1020" w:header="0" w:footer="684" w:gutter="0"/>
          <w:cols w:space="720" w:num="1"/>
        </w:sectPr>
      </w:pPr>
    </w:p>
    <w:p w14:paraId="1B137F00">
      <w:pPr>
        <w:spacing w:before="39"/>
        <w:ind w:left="0" w:right="701" w:firstLine="0"/>
        <w:jc w:val="center"/>
        <w:rPr>
          <w:color w:val="auto"/>
          <w:sz w:val="31"/>
        </w:rPr>
      </w:pPr>
      <w:r>
        <w:rPr>
          <w:color w:val="auto"/>
          <w:sz w:val="31"/>
        </w:rPr>
        <w:t>竞标声明</w:t>
      </w:r>
    </w:p>
    <w:p w14:paraId="4C447158">
      <w:pPr>
        <w:pStyle w:val="8"/>
        <w:spacing w:before="5"/>
        <w:rPr>
          <w:color w:val="auto"/>
          <w:sz w:val="29"/>
        </w:rPr>
      </w:pPr>
    </w:p>
    <w:p w14:paraId="4B383DD7">
      <w:pPr>
        <w:pStyle w:val="8"/>
        <w:spacing w:before="66"/>
        <w:ind w:left="283"/>
        <w:rPr>
          <w:color w:val="auto"/>
        </w:rPr>
      </w:pPr>
      <w:r>
        <w:rPr>
          <w:color w:val="auto"/>
        </w:rPr>
        <w:t>致：</w:t>
      </w:r>
      <w:r>
        <w:rPr>
          <w:color w:val="auto"/>
          <w:u w:val="single"/>
        </w:rPr>
        <w:t>（采购代理机构名称）</w:t>
      </w:r>
    </w:p>
    <w:p w14:paraId="67C99FFA">
      <w:pPr>
        <w:pStyle w:val="8"/>
        <w:spacing w:before="1"/>
        <w:rPr>
          <w:color w:val="auto"/>
          <w:sz w:val="20"/>
        </w:rPr>
      </w:pPr>
    </w:p>
    <w:p w14:paraId="26EF062E">
      <w:pPr>
        <w:pStyle w:val="8"/>
        <w:tabs>
          <w:tab w:val="left" w:pos="1370"/>
          <w:tab w:val="left" w:pos="3217"/>
          <w:tab w:val="left" w:pos="4324"/>
          <w:tab w:val="left" w:pos="6339"/>
          <w:tab w:val="left" w:pos="9074"/>
        </w:tabs>
        <w:spacing w:before="74" w:line="362" w:lineRule="auto"/>
        <w:ind w:left="760" w:right="1071" w:firstLine="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u w:val="single"/>
        </w:rPr>
        <w:t>（</w:t>
      </w:r>
      <w:r>
        <w:rPr>
          <w:color w:val="auto"/>
          <w:spacing w:val="-10"/>
          <w:u w:val="single"/>
        </w:rPr>
        <w:t>供</w:t>
      </w:r>
      <w:r>
        <w:rPr>
          <w:color w:val="auto"/>
          <w:spacing w:val="-8"/>
          <w:u w:val="single"/>
        </w:rPr>
        <w:t>应商</w:t>
      </w:r>
      <w:r>
        <w:rPr>
          <w:color w:val="auto"/>
          <w:spacing w:val="-10"/>
          <w:u w:val="single"/>
        </w:rPr>
        <w:t>名</w:t>
      </w:r>
      <w:r>
        <w:rPr>
          <w:color w:val="auto"/>
          <w:spacing w:val="-8"/>
          <w:u w:val="single"/>
        </w:rPr>
        <w:t>称</w:t>
      </w:r>
      <w:r>
        <w:rPr>
          <w:color w:val="auto"/>
          <w:u w:val="single"/>
        </w:rPr>
        <w:t>）</w:t>
      </w:r>
      <w:r>
        <w:rPr>
          <w:color w:val="auto"/>
          <w:u w:val="single"/>
        </w:rPr>
        <w:tab/>
      </w:r>
      <w:r>
        <w:rPr>
          <w:color w:val="auto"/>
          <w:spacing w:val="-8"/>
        </w:rPr>
        <w:t>系</w:t>
      </w:r>
      <w:r>
        <w:rPr>
          <w:color w:val="auto"/>
          <w:spacing w:val="-10"/>
        </w:rPr>
        <w:t>中</w:t>
      </w:r>
      <w:r>
        <w:rPr>
          <w:color w:val="auto"/>
          <w:spacing w:val="-8"/>
        </w:rPr>
        <w:t>华人</w:t>
      </w:r>
      <w:r>
        <w:rPr>
          <w:color w:val="auto"/>
          <w:spacing w:val="-10"/>
        </w:rPr>
        <w:t>民</w:t>
      </w:r>
      <w:r>
        <w:rPr>
          <w:color w:val="auto"/>
          <w:spacing w:val="-8"/>
        </w:rPr>
        <w:t>共和</w:t>
      </w:r>
      <w:r>
        <w:rPr>
          <w:color w:val="auto"/>
          <w:spacing w:val="-10"/>
        </w:rPr>
        <w:t>国</w:t>
      </w:r>
      <w:r>
        <w:rPr>
          <w:color w:val="auto"/>
          <w:spacing w:val="-8"/>
        </w:rPr>
        <w:t>合法</w:t>
      </w:r>
      <w:r>
        <w:rPr>
          <w:color w:val="auto"/>
          <w:spacing w:val="-10"/>
        </w:rPr>
        <w:t>供</w:t>
      </w:r>
      <w:r>
        <w:rPr>
          <w:color w:val="auto"/>
          <w:spacing w:val="-8"/>
        </w:rPr>
        <w:t>应商</w:t>
      </w:r>
      <w:r>
        <w:rPr>
          <w:color w:val="auto"/>
          <w:spacing w:val="-10"/>
        </w:rPr>
        <w:t>，</w:t>
      </w:r>
      <w:r>
        <w:rPr>
          <w:color w:val="auto"/>
          <w:spacing w:val="-8"/>
        </w:rPr>
        <w:t>经营</w:t>
      </w:r>
      <w:r>
        <w:rPr>
          <w:color w:val="auto"/>
          <w:spacing w:val="-10"/>
        </w:rPr>
        <w:t>地</w:t>
      </w:r>
      <w:r>
        <w:rPr>
          <w:color w:val="auto"/>
          <w:spacing w:val="-8"/>
        </w:rPr>
        <w:t>址</w:t>
      </w:r>
      <w:r>
        <w:rPr>
          <w:color w:val="auto"/>
          <w:spacing w:val="-8"/>
          <w:u w:val="single"/>
        </w:rPr>
        <w:t xml:space="preserve"> </w:t>
      </w:r>
      <w:r>
        <w:rPr>
          <w:color w:val="auto"/>
          <w:spacing w:val="-8"/>
          <w:u w:val="single"/>
        </w:rPr>
        <w:tab/>
      </w:r>
      <w:r>
        <w:rPr>
          <w:color w:val="auto"/>
        </w:rPr>
        <w:t>。</w:t>
      </w:r>
      <w:r>
        <w:rPr>
          <w:color w:val="auto"/>
          <w:spacing w:val="-3"/>
        </w:rPr>
        <w:t>我方愿</w:t>
      </w:r>
      <w:r>
        <w:rPr>
          <w:color w:val="auto"/>
        </w:rPr>
        <w:t>意</w:t>
      </w:r>
      <w:r>
        <w:rPr>
          <w:color w:val="auto"/>
          <w:spacing w:val="-3"/>
        </w:rPr>
        <w:t>参加贵方组</w:t>
      </w:r>
      <w:r>
        <w:rPr>
          <w:color w:val="auto"/>
        </w:rPr>
        <w:t>织的</w:t>
      </w:r>
      <w:r>
        <w:rPr>
          <w:color w:val="auto"/>
          <w:u w:val="single"/>
        </w:rPr>
        <w:t xml:space="preserve"> </w:t>
      </w:r>
      <w:r>
        <w:rPr>
          <w:color w:val="auto"/>
          <w:u w:val="single"/>
        </w:rPr>
        <w:tab/>
      </w:r>
      <w:r>
        <w:rPr>
          <w:color w:val="auto"/>
          <w:spacing w:val="-3"/>
          <w:u w:val="single"/>
        </w:rPr>
        <w:t>（项目</w:t>
      </w:r>
      <w:r>
        <w:rPr>
          <w:color w:val="auto"/>
          <w:u w:val="single"/>
        </w:rPr>
        <w:t>名</w:t>
      </w:r>
      <w:r>
        <w:rPr>
          <w:color w:val="auto"/>
          <w:spacing w:val="-3"/>
          <w:u w:val="single"/>
        </w:rPr>
        <w:t>称</w:t>
      </w:r>
      <w:r>
        <w:rPr>
          <w:color w:val="auto"/>
          <w:u w:val="single"/>
        </w:rPr>
        <w:t>）</w:t>
      </w:r>
      <w:r>
        <w:rPr>
          <w:color w:val="auto"/>
          <w:u w:val="single"/>
        </w:rPr>
        <w:tab/>
      </w:r>
      <w:r>
        <w:rPr>
          <w:color w:val="auto"/>
          <w:spacing w:val="-3"/>
        </w:rPr>
        <w:t>项目的</w:t>
      </w:r>
      <w:r>
        <w:rPr>
          <w:color w:val="auto"/>
        </w:rPr>
        <w:t>竞</w:t>
      </w:r>
      <w:r>
        <w:rPr>
          <w:color w:val="auto"/>
          <w:spacing w:val="-3"/>
        </w:rPr>
        <w:t>标，为便于</w:t>
      </w:r>
      <w:r>
        <w:rPr>
          <w:color w:val="auto"/>
        </w:rPr>
        <w:t>贵</w:t>
      </w:r>
      <w:r>
        <w:rPr>
          <w:color w:val="auto"/>
          <w:spacing w:val="-3"/>
        </w:rPr>
        <w:t>方公</w:t>
      </w:r>
      <w:r>
        <w:rPr>
          <w:color w:val="auto"/>
        </w:rPr>
        <w:t>正</w:t>
      </w:r>
    </w:p>
    <w:p w14:paraId="41CFB819">
      <w:pPr>
        <w:pStyle w:val="8"/>
        <w:spacing w:line="300" w:lineRule="exact"/>
        <w:ind w:left="290"/>
        <w:rPr>
          <w:color w:val="auto"/>
        </w:rPr>
      </w:pPr>
      <w:r>
        <w:rPr>
          <w:color w:val="auto"/>
        </w:rPr>
        <w:t>、择优的确定成交供应商及其竞标产品和服务，我方就本次竞标有关事项郑重声明如下</w:t>
      </w:r>
    </w:p>
    <w:p w14:paraId="62026396">
      <w:pPr>
        <w:pStyle w:val="8"/>
        <w:spacing w:before="153"/>
        <w:ind w:left="290"/>
        <w:rPr>
          <w:color w:val="auto"/>
        </w:rPr>
      </w:pPr>
      <w:r>
        <w:rPr>
          <w:color w:val="auto"/>
        </w:rPr>
        <w:t>：</w:t>
      </w:r>
    </w:p>
    <w:p w14:paraId="1CD27654">
      <w:pPr>
        <w:pStyle w:val="8"/>
        <w:spacing w:before="154"/>
        <w:ind w:left="760"/>
        <w:rPr>
          <w:color w:val="auto"/>
        </w:rPr>
      </w:pPr>
      <w:r>
        <w:rPr>
          <w:color w:val="auto"/>
        </w:rPr>
        <w:t>1.我方向贵方提交的所有响应文件、资料都是准确的和真实的。</w:t>
      </w:r>
    </w:p>
    <w:p w14:paraId="4446C1E1">
      <w:pPr>
        <w:pStyle w:val="8"/>
        <w:spacing w:before="153"/>
        <w:ind w:left="760"/>
        <w:rPr>
          <w:color w:val="auto"/>
        </w:rPr>
      </w:pPr>
      <w:r>
        <w:rPr>
          <w:color w:val="auto"/>
        </w:rPr>
        <w:t>2.我方不是采购人的附属机构；我方不存在单位负责人为同一人或者存在直接控股</w:t>
      </w:r>
    </w:p>
    <w:p w14:paraId="17EF1FDC">
      <w:pPr>
        <w:pStyle w:val="8"/>
        <w:spacing w:before="153" w:line="357" w:lineRule="auto"/>
        <w:ind w:left="290" w:right="978"/>
        <w:rPr>
          <w:color w:val="auto"/>
        </w:rPr>
      </w:pPr>
      <w:r>
        <w:rPr>
          <w:color w:val="auto"/>
        </w:rPr>
        <w:t>、管理关系的不同供应商参加同一合同项下的政府采购活动，也不属于为本项目提供过整体设计、规范编 制或者项目管理、监理、检测等服务的供应商；在获知本项目采购信息后，与采购人聘请的为此项目提供咨询服务的公司及其附属机构没有任何联系。</w:t>
      </w:r>
    </w:p>
    <w:p w14:paraId="7EF141F9">
      <w:pPr>
        <w:pStyle w:val="8"/>
        <w:spacing w:before="6"/>
        <w:ind w:left="760"/>
        <w:rPr>
          <w:color w:val="auto"/>
        </w:rPr>
      </w:pPr>
      <w:r>
        <w:rPr>
          <w:color w:val="auto"/>
        </w:rPr>
        <w:t>3.在此，我方宣布同意如下：</w:t>
      </w:r>
    </w:p>
    <w:p w14:paraId="06912F04">
      <w:pPr>
        <w:pStyle w:val="8"/>
        <w:spacing w:before="153"/>
        <w:ind w:left="760"/>
        <w:rPr>
          <w:color w:val="auto"/>
        </w:rPr>
      </w:pPr>
      <w:r>
        <w:rPr>
          <w:color w:val="auto"/>
        </w:rPr>
        <w:t>（1）将按磋商文件的约定履行合同责任和义务；</w:t>
      </w:r>
    </w:p>
    <w:p w14:paraId="4811D246">
      <w:pPr>
        <w:pStyle w:val="8"/>
        <w:spacing w:before="153"/>
        <w:ind w:left="760"/>
        <w:rPr>
          <w:color w:val="auto"/>
        </w:rPr>
      </w:pPr>
      <w:r>
        <w:rPr>
          <w:color w:val="auto"/>
        </w:rPr>
        <w:t>（2）已详细审查全部磋商文件，包括澄清或者更正公告（如有）；</w:t>
      </w:r>
    </w:p>
    <w:p w14:paraId="63026A97">
      <w:pPr>
        <w:pStyle w:val="8"/>
        <w:spacing w:before="154"/>
        <w:ind w:left="760"/>
        <w:rPr>
          <w:color w:val="auto"/>
        </w:rPr>
      </w:pPr>
      <w:r>
        <w:rPr>
          <w:color w:val="auto"/>
        </w:rPr>
        <w:t>（3）同意提供按照贵方可能要求的与磋商有关的一切数据或者资料；</w:t>
      </w:r>
    </w:p>
    <w:p w14:paraId="65208E22">
      <w:pPr>
        <w:pStyle w:val="8"/>
        <w:spacing w:before="153"/>
        <w:ind w:left="760"/>
        <w:rPr>
          <w:color w:val="auto"/>
        </w:rPr>
      </w:pPr>
      <w:r>
        <w:rPr>
          <w:color w:val="auto"/>
        </w:rPr>
        <w:t>（4）响应磋商文件规定的竞标有效期。</w:t>
      </w:r>
    </w:p>
    <w:p w14:paraId="4518357A">
      <w:pPr>
        <w:pStyle w:val="8"/>
        <w:spacing w:before="156"/>
        <w:ind w:left="760"/>
        <w:rPr>
          <w:color w:val="auto"/>
        </w:rPr>
      </w:pPr>
      <w:r>
        <w:rPr>
          <w:color w:val="auto"/>
        </w:rPr>
        <w:t>4.我方承诺符合《中华人民共和国政府采购法》第二十二条规定：</w:t>
      </w:r>
    </w:p>
    <w:p w14:paraId="7CC2F984">
      <w:pPr>
        <w:pStyle w:val="8"/>
        <w:spacing w:before="153"/>
        <w:ind w:left="760"/>
        <w:rPr>
          <w:color w:val="auto"/>
        </w:rPr>
      </w:pPr>
      <w:r>
        <w:rPr>
          <w:color w:val="auto"/>
        </w:rPr>
        <w:t>（1）具有独立承担民事责任的能力；</w:t>
      </w:r>
    </w:p>
    <w:p w14:paraId="5338573A">
      <w:pPr>
        <w:pStyle w:val="8"/>
        <w:spacing w:before="153"/>
        <w:ind w:left="760"/>
        <w:rPr>
          <w:color w:val="auto"/>
        </w:rPr>
      </w:pPr>
      <w:r>
        <w:rPr>
          <w:color w:val="auto"/>
        </w:rPr>
        <w:t>（2）具有良好的商业信誉和健全的财务会计制度；</w:t>
      </w:r>
    </w:p>
    <w:p w14:paraId="6406F99A">
      <w:pPr>
        <w:pStyle w:val="8"/>
        <w:spacing w:before="153"/>
        <w:ind w:left="760"/>
        <w:rPr>
          <w:color w:val="auto"/>
        </w:rPr>
      </w:pPr>
      <w:r>
        <w:rPr>
          <w:color w:val="auto"/>
        </w:rPr>
        <w:t>（3）具有履行合同所必需的设备和专业技术能力；</w:t>
      </w:r>
    </w:p>
    <w:p w14:paraId="48F5BF5A">
      <w:pPr>
        <w:pStyle w:val="8"/>
        <w:spacing w:before="154"/>
        <w:ind w:left="760"/>
        <w:rPr>
          <w:color w:val="auto"/>
        </w:rPr>
      </w:pPr>
      <w:r>
        <w:rPr>
          <w:color w:val="auto"/>
        </w:rPr>
        <w:t>（4）有依法缴纳税收和社会保障资金的良好记录；</w:t>
      </w:r>
    </w:p>
    <w:p w14:paraId="69AA28F3">
      <w:pPr>
        <w:pStyle w:val="8"/>
        <w:spacing w:before="153"/>
        <w:ind w:left="760"/>
        <w:rPr>
          <w:color w:val="auto"/>
        </w:rPr>
      </w:pPr>
      <w:r>
        <w:rPr>
          <w:color w:val="auto"/>
        </w:rPr>
        <w:t>（5）参加政府采购活动前三年内，在经营活动中没有重大违法记录；</w:t>
      </w:r>
    </w:p>
    <w:p w14:paraId="5FA95AA0">
      <w:pPr>
        <w:pStyle w:val="8"/>
        <w:spacing w:before="153"/>
        <w:ind w:left="760"/>
        <w:rPr>
          <w:color w:val="auto"/>
        </w:rPr>
      </w:pPr>
      <w:r>
        <w:rPr>
          <w:color w:val="auto"/>
        </w:rPr>
        <w:t>（6）法律、行政法规规定的其他条件。</w:t>
      </w:r>
    </w:p>
    <w:p w14:paraId="56FBFC56">
      <w:pPr>
        <w:pStyle w:val="8"/>
        <w:spacing w:before="154" w:line="360" w:lineRule="auto"/>
        <w:ind w:left="290" w:right="977" w:firstLine="470"/>
        <w:jc w:val="both"/>
        <w:rPr>
          <w:color w:val="auto"/>
        </w:rPr>
      </w:pPr>
      <w:r>
        <w:rPr>
          <w:color w:val="auto"/>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98B527">
      <w:pPr>
        <w:pStyle w:val="8"/>
        <w:spacing w:line="360" w:lineRule="auto"/>
        <w:ind w:left="290" w:right="977" w:firstLine="470"/>
        <w:rPr>
          <w:color w:val="auto"/>
        </w:rPr>
      </w:pPr>
      <w:r>
        <w:rPr>
          <w:color w:val="auto"/>
        </w:rPr>
        <w:t>6.我方承诺拟投入本项目的项目经理不存在在建、已中标未开工或已列为其他项目中标候选人第一名的建造师作为项目经理。</w:t>
      </w:r>
    </w:p>
    <w:p w14:paraId="0A159746">
      <w:pPr>
        <w:spacing w:after="0" w:line="360" w:lineRule="auto"/>
        <w:rPr>
          <w:color w:val="auto"/>
        </w:rPr>
        <w:sectPr>
          <w:pgSz w:w="11910" w:h="16840"/>
          <w:pgMar w:top="1140" w:right="380" w:bottom="940" w:left="1020" w:header="0" w:footer="684" w:gutter="0"/>
          <w:cols w:space="720" w:num="1"/>
        </w:sectPr>
      </w:pPr>
    </w:p>
    <w:p w14:paraId="079F23D3">
      <w:pPr>
        <w:pStyle w:val="8"/>
        <w:spacing w:before="43" w:line="357" w:lineRule="auto"/>
        <w:ind w:left="283" w:right="1176" w:firstLine="472"/>
        <w:jc w:val="both"/>
        <w:rPr>
          <w:color w:val="auto"/>
        </w:rPr>
      </w:pPr>
      <w:r>
        <w:rPr>
          <w:color w:val="auto"/>
          <w:spacing w:val="-3"/>
        </w:rPr>
        <w:t>7.根据《中华人民共和国政府采购法实施条例》第五十条要求对政府采购合同进行公告，但政府采购合同中涉及国家秘密、商业秘密的内容除外。我方就对本次响应文件进行注明如下：</w:t>
      </w:r>
      <w:r>
        <w:rPr>
          <w:color w:val="auto"/>
        </w:rPr>
        <w:t>（</w:t>
      </w:r>
      <w:r>
        <w:rPr>
          <w:b/>
          <w:color w:val="auto"/>
          <w:spacing w:val="-3"/>
        </w:rPr>
        <w:t>两项内容中必须选择一项</w:t>
      </w:r>
      <w:r>
        <w:rPr>
          <w:color w:val="auto"/>
        </w:rPr>
        <w:t>）</w:t>
      </w:r>
    </w:p>
    <w:p w14:paraId="18159814">
      <w:pPr>
        <w:pStyle w:val="8"/>
        <w:spacing w:before="6"/>
        <w:ind w:left="760"/>
        <w:rPr>
          <w:color w:val="auto"/>
        </w:rPr>
      </w:pPr>
      <w:r>
        <w:rPr>
          <w:color w:val="auto"/>
        </w:rPr>
        <w:t>□我方本次响应文件内容中未涉及商业秘密；</w:t>
      </w:r>
    </w:p>
    <w:p w14:paraId="24B86B91">
      <w:pPr>
        <w:pStyle w:val="8"/>
        <w:tabs>
          <w:tab w:val="left" w:pos="8471"/>
        </w:tabs>
        <w:spacing w:before="153"/>
        <w:ind w:left="760"/>
        <w:rPr>
          <w:color w:val="auto"/>
        </w:rPr>
      </w:pPr>
      <w:r>
        <w:rPr>
          <w:color w:val="auto"/>
        </w:rPr>
        <w:t>□</w:t>
      </w:r>
      <w:r>
        <w:rPr>
          <w:color w:val="auto"/>
          <w:spacing w:val="-3"/>
        </w:rPr>
        <w:t>我方本</w:t>
      </w:r>
      <w:r>
        <w:rPr>
          <w:color w:val="auto"/>
        </w:rPr>
        <w:t>次</w:t>
      </w:r>
      <w:r>
        <w:rPr>
          <w:color w:val="auto"/>
          <w:spacing w:val="-3"/>
        </w:rPr>
        <w:t>响应文件涉</w:t>
      </w:r>
      <w:r>
        <w:rPr>
          <w:color w:val="auto"/>
        </w:rPr>
        <w:t>及</w:t>
      </w:r>
      <w:r>
        <w:rPr>
          <w:color w:val="auto"/>
          <w:spacing w:val="-3"/>
        </w:rPr>
        <w:t>商业秘密的</w:t>
      </w:r>
      <w:r>
        <w:rPr>
          <w:color w:val="auto"/>
        </w:rPr>
        <w:t>内</w:t>
      </w:r>
      <w:r>
        <w:rPr>
          <w:color w:val="auto"/>
          <w:spacing w:val="-3"/>
        </w:rPr>
        <w:t>容有：</w:t>
      </w:r>
      <w:r>
        <w:rPr>
          <w:color w:val="auto"/>
          <w:spacing w:val="-3"/>
          <w:u w:val="single"/>
        </w:rPr>
        <w:t xml:space="preserve"> </w:t>
      </w:r>
      <w:r>
        <w:rPr>
          <w:color w:val="auto"/>
          <w:spacing w:val="-3"/>
          <w:u w:val="single"/>
        </w:rPr>
        <w:tab/>
      </w:r>
      <w:r>
        <w:rPr>
          <w:color w:val="auto"/>
        </w:rPr>
        <w:t>；</w:t>
      </w:r>
    </w:p>
    <w:p w14:paraId="54A2C520">
      <w:pPr>
        <w:pStyle w:val="8"/>
        <w:tabs>
          <w:tab w:val="left" w:pos="1283"/>
        </w:tabs>
        <w:spacing w:before="153"/>
        <w:ind w:left="760"/>
        <w:rPr>
          <w:color w:val="auto"/>
        </w:rPr>
      </w:pPr>
      <w:r>
        <w:rPr>
          <w:color w:val="auto"/>
        </w:rPr>
        <w:t>8.</w:t>
      </w:r>
      <w:r>
        <w:rPr>
          <w:color w:val="auto"/>
        </w:rPr>
        <w:tab/>
      </w:r>
      <w:r>
        <w:rPr>
          <w:color w:val="auto"/>
          <w:spacing w:val="-3"/>
        </w:rPr>
        <w:t>与本磋商有关的一切正式往来信函请寄：</w:t>
      </w:r>
    </w:p>
    <w:p w14:paraId="38A829C2">
      <w:pPr>
        <w:pStyle w:val="8"/>
        <w:tabs>
          <w:tab w:val="left" w:pos="4194"/>
          <w:tab w:val="left" w:pos="4251"/>
          <w:tab w:val="left" w:pos="7155"/>
          <w:tab w:val="left" w:pos="7208"/>
          <w:tab w:val="left" w:pos="9524"/>
        </w:tabs>
        <w:spacing w:before="153" w:line="362" w:lineRule="auto"/>
        <w:ind w:left="760" w:right="983" w:hanging="58"/>
        <w:rPr>
          <w:rFonts w:ascii="Times New Roman" w:eastAsia="Times New Roman"/>
          <w:color w:val="auto"/>
        </w:rPr>
      </w:pPr>
      <w:r>
        <w:rPr>
          <w:color w:val="auto"/>
          <w:spacing w:val="-3"/>
        </w:rPr>
        <w:t>邮政编</w:t>
      </w:r>
      <w:r>
        <w:rPr>
          <w:color w:val="auto"/>
        </w:rPr>
        <w:t>号</w:t>
      </w:r>
      <w:r>
        <w:rPr>
          <w:color w:val="auto"/>
          <w:spacing w:val="-3"/>
        </w:rPr>
        <w:t>：</w:t>
      </w:r>
      <w:r>
        <w:rPr>
          <w:color w:val="auto"/>
          <w:spacing w:val="-3"/>
          <w:u w:val="single"/>
        </w:rPr>
        <w:tab/>
      </w:r>
      <w:r>
        <w:rPr>
          <w:color w:val="auto"/>
          <w:spacing w:val="-3"/>
          <w:u w:val="single"/>
        </w:rPr>
        <w:tab/>
      </w:r>
      <w:r>
        <w:rPr>
          <w:color w:val="auto"/>
          <w:spacing w:val="-3"/>
        </w:rPr>
        <w:t>电话/传真</w:t>
      </w:r>
      <w:r>
        <w:rPr>
          <w:color w:val="auto"/>
        </w:rPr>
        <w:t>：</w:t>
      </w:r>
      <w:r>
        <w:rPr>
          <w:color w:val="auto"/>
          <w:u w:val="single"/>
        </w:rPr>
        <w:tab/>
      </w:r>
      <w:r>
        <w:rPr>
          <w:color w:val="auto"/>
          <w:u w:val="single"/>
        </w:rPr>
        <w:tab/>
      </w:r>
      <w:r>
        <w:rPr>
          <w:color w:val="auto"/>
          <w:spacing w:val="-3"/>
        </w:rPr>
        <w:t>电子函</w:t>
      </w:r>
      <w:r>
        <w:rPr>
          <w:color w:val="auto"/>
        </w:rPr>
        <w:t>件</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开户银</w:t>
      </w:r>
      <w:r>
        <w:rPr>
          <w:color w:val="auto"/>
        </w:rPr>
        <w:t>行</w:t>
      </w:r>
      <w:r>
        <w:rPr>
          <w:color w:val="auto"/>
          <w:spacing w:val="-3"/>
        </w:rPr>
        <w:t>：</w:t>
      </w:r>
      <w:r>
        <w:rPr>
          <w:color w:val="auto"/>
          <w:spacing w:val="-3"/>
          <w:u w:val="single"/>
        </w:rPr>
        <w:tab/>
      </w:r>
      <w:r>
        <w:rPr>
          <w:color w:val="auto"/>
          <w:spacing w:val="-3"/>
          <w:u w:val="single"/>
        </w:rPr>
        <w:tab/>
      </w:r>
      <w:r>
        <w:rPr>
          <w:color w:val="auto"/>
          <w:spacing w:val="-3"/>
        </w:rPr>
        <w:t>账号：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14:paraId="6E16D908">
      <w:pPr>
        <w:pStyle w:val="8"/>
        <w:spacing w:line="357" w:lineRule="auto"/>
        <w:ind w:left="290" w:right="1102" w:firstLine="470"/>
        <w:rPr>
          <w:color w:val="auto"/>
        </w:rPr>
      </w:pPr>
      <w:r>
        <w:rPr>
          <w:color w:val="auto"/>
        </w:rPr>
        <w:t>9.以上事项如有虚假或者隐瞒，我方愿意承担一切后果，并不再寻求任何旨在减轻或者免除法律责任的辩解。</w:t>
      </w:r>
    </w:p>
    <w:p w14:paraId="32A0DAA8">
      <w:pPr>
        <w:pStyle w:val="8"/>
        <w:ind w:left="760"/>
        <w:rPr>
          <w:color w:val="auto"/>
        </w:rPr>
      </w:pPr>
      <w:r>
        <w:rPr>
          <w:color w:val="auto"/>
        </w:rPr>
        <w:t>特此承诺。</w:t>
      </w:r>
    </w:p>
    <w:p w14:paraId="73476240">
      <w:pPr>
        <w:pStyle w:val="8"/>
        <w:rPr>
          <w:color w:val="auto"/>
        </w:rPr>
      </w:pPr>
    </w:p>
    <w:p w14:paraId="7FE0DF49">
      <w:pPr>
        <w:pStyle w:val="8"/>
        <w:rPr>
          <w:color w:val="auto"/>
        </w:rPr>
      </w:pPr>
    </w:p>
    <w:p w14:paraId="541E9933">
      <w:pPr>
        <w:pStyle w:val="8"/>
        <w:spacing w:line="357" w:lineRule="auto"/>
        <w:ind w:left="283" w:right="1102"/>
        <w:rPr>
          <w:color w:val="auto"/>
        </w:rPr>
      </w:pPr>
      <w:r>
        <w:rPr>
          <w:color w:val="auto"/>
        </w:rPr>
        <w:t>注：如为联合体竞标，盖章处须加盖联合体各方公章并由联合体各方法定代表人签署， 否则其响应文件按无效响应处理。</w:t>
      </w:r>
    </w:p>
    <w:p w14:paraId="1EF7F629">
      <w:pPr>
        <w:pStyle w:val="8"/>
        <w:rPr>
          <w:color w:val="auto"/>
        </w:rPr>
      </w:pPr>
    </w:p>
    <w:p w14:paraId="42269DE0">
      <w:pPr>
        <w:pStyle w:val="8"/>
        <w:rPr>
          <w:color w:val="auto"/>
        </w:rPr>
      </w:pPr>
    </w:p>
    <w:p w14:paraId="74C07610">
      <w:pPr>
        <w:pStyle w:val="8"/>
        <w:rPr>
          <w:color w:val="auto"/>
        </w:rPr>
      </w:pPr>
    </w:p>
    <w:p w14:paraId="2E75F26A">
      <w:pPr>
        <w:pStyle w:val="8"/>
        <w:rPr>
          <w:color w:val="auto"/>
          <w:sz w:val="35"/>
        </w:rPr>
      </w:pPr>
    </w:p>
    <w:p w14:paraId="79D75D3C">
      <w:pPr>
        <w:pStyle w:val="8"/>
        <w:tabs>
          <w:tab w:val="left" w:pos="9587"/>
        </w:tabs>
        <w:spacing w:line="345" w:lineRule="auto"/>
        <w:ind w:left="2664" w:right="920" w:firstLine="1939"/>
        <w:rPr>
          <w:rFonts w:ascii="Times New Roman" w:eastAsia="Times New Roman"/>
          <w:color w:val="auto"/>
        </w:rPr>
      </w:pPr>
      <w:r>
        <w:rPr>
          <w:color w:val="auto"/>
          <w:spacing w:val="-3"/>
        </w:rPr>
        <w:t>供应商</w:t>
      </w:r>
      <w:r>
        <w:rPr>
          <w:color w:val="auto"/>
        </w:rPr>
        <w:t>（</w:t>
      </w:r>
      <w:r>
        <w:rPr>
          <w:color w:val="auto"/>
          <w:spacing w:val="-3"/>
        </w:rPr>
        <w:t>电子签章</w:t>
      </w:r>
      <w:r>
        <w:rPr>
          <w:color w:val="auto"/>
        </w:rPr>
        <w:t>）：</w:t>
      </w:r>
      <w:r>
        <w:rPr>
          <w:color w:val="auto"/>
          <w:u w:val="single"/>
        </w:rPr>
        <w:tab/>
      </w:r>
      <w:r>
        <w:rPr>
          <w:color w:val="auto"/>
          <w:u w:val="single"/>
        </w:rPr>
        <w:t xml:space="preserve"> </w:t>
      </w: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者委</w:t>
      </w:r>
      <w:r>
        <w:rPr>
          <w:color w:val="auto"/>
          <w:spacing w:val="-3"/>
        </w:rPr>
        <w:t>托</w:t>
      </w:r>
      <w:r>
        <w:rPr>
          <w:color w:val="auto"/>
        </w:rPr>
        <w:t>代</w:t>
      </w:r>
      <w:r>
        <w:rPr>
          <w:color w:val="auto"/>
          <w:spacing w:val="-3"/>
        </w:rPr>
        <w:t>理</w:t>
      </w:r>
      <w:r>
        <w:rPr>
          <w:color w:val="auto"/>
        </w:rPr>
        <w:t>人（</w:t>
      </w:r>
      <w:r>
        <w:rPr>
          <w:color w:val="auto"/>
          <w:spacing w:val="-3"/>
        </w:rPr>
        <w:t>签</w:t>
      </w:r>
      <w:r>
        <w:rPr>
          <w:color w:val="auto"/>
        </w:rPr>
        <w:t>字</w:t>
      </w:r>
      <w:r>
        <w:rPr>
          <w:color w:val="auto"/>
          <w:spacing w:val="-3"/>
        </w:rPr>
        <w:t>或</w:t>
      </w:r>
      <w:r>
        <w:rPr>
          <w:color w:val="auto"/>
        </w:rPr>
        <w:t>者</w:t>
      </w:r>
      <w:r>
        <w:rPr>
          <w:color w:val="auto"/>
          <w:spacing w:val="-3"/>
        </w:rPr>
        <w:t>电</w:t>
      </w:r>
      <w:r>
        <w:rPr>
          <w:color w:val="auto"/>
        </w:rPr>
        <w:t>子签</w:t>
      </w:r>
      <w:r>
        <w:rPr>
          <w:color w:val="auto"/>
          <w:spacing w:val="-3"/>
        </w:rPr>
        <w:t>名</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34110848">
      <w:pPr>
        <w:pStyle w:val="8"/>
        <w:tabs>
          <w:tab w:val="left" w:pos="722"/>
          <w:tab w:val="left" w:pos="1485"/>
        </w:tabs>
        <w:spacing w:before="146"/>
        <w:ind w:right="1377"/>
        <w:jc w:val="right"/>
        <w:rPr>
          <w:color w:val="auto"/>
        </w:rPr>
      </w:pPr>
      <w:r>
        <w:rPr>
          <w:color w:val="auto"/>
        </w:rPr>
        <w:t>年</w:t>
      </w:r>
      <w:r>
        <w:rPr>
          <w:color w:val="auto"/>
        </w:rPr>
        <w:tab/>
      </w:r>
      <w:r>
        <w:rPr>
          <w:color w:val="auto"/>
        </w:rPr>
        <w:t>月</w:t>
      </w:r>
      <w:r>
        <w:rPr>
          <w:color w:val="auto"/>
        </w:rPr>
        <w:tab/>
      </w:r>
      <w:r>
        <w:rPr>
          <w:color w:val="auto"/>
        </w:rPr>
        <w:t>日</w:t>
      </w:r>
    </w:p>
    <w:p w14:paraId="7F82B1AB">
      <w:pPr>
        <w:spacing w:after="0"/>
        <w:jc w:val="right"/>
        <w:rPr>
          <w:color w:val="auto"/>
        </w:rPr>
        <w:sectPr>
          <w:pgSz w:w="11910" w:h="16840"/>
          <w:pgMar w:top="1220" w:right="380" w:bottom="940" w:left="1020" w:header="0" w:footer="684" w:gutter="0"/>
          <w:cols w:space="720" w:num="1"/>
        </w:sectPr>
      </w:pPr>
    </w:p>
    <w:p w14:paraId="7EF5A3D2">
      <w:pPr>
        <w:pStyle w:val="7"/>
        <w:spacing w:before="54"/>
        <w:ind w:left="124"/>
        <w:rPr>
          <w:color w:val="auto"/>
        </w:rPr>
      </w:pPr>
      <w:r>
        <w:rPr>
          <w:color w:val="auto"/>
        </w:rPr>
        <w:t>其他文书、文件格式</w:t>
      </w:r>
    </w:p>
    <w:p w14:paraId="02BBC8B8">
      <w:pPr>
        <w:pStyle w:val="8"/>
        <w:rPr>
          <w:b/>
          <w:color w:val="auto"/>
          <w:sz w:val="20"/>
        </w:rPr>
      </w:pPr>
    </w:p>
    <w:p w14:paraId="32D1DCB8">
      <w:pPr>
        <w:pStyle w:val="8"/>
        <w:rPr>
          <w:b/>
          <w:color w:val="auto"/>
          <w:sz w:val="20"/>
        </w:rPr>
      </w:pPr>
    </w:p>
    <w:p w14:paraId="2F2C019D">
      <w:pPr>
        <w:pStyle w:val="8"/>
        <w:spacing w:before="8"/>
        <w:rPr>
          <w:b/>
          <w:color w:val="auto"/>
          <w:sz w:val="20"/>
        </w:rPr>
      </w:pPr>
    </w:p>
    <w:p w14:paraId="5C31ADE1">
      <w:pPr>
        <w:spacing w:before="54"/>
        <w:ind w:left="3804" w:right="0" w:firstLine="0"/>
        <w:jc w:val="left"/>
        <w:rPr>
          <w:b/>
          <w:color w:val="auto"/>
          <w:sz w:val="32"/>
        </w:rPr>
      </w:pPr>
      <w:bookmarkStart w:id="24" w:name="中小企业声明函"/>
      <w:bookmarkEnd w:id="24"/>
      <w:r>
        <w:rPr>
          <w:b/>
          <w:color w:val="auto"/>
          <w:sz w:val="32"/>
        </w:rPr>
        <w:t>中小企业声明函</w:t>
      </w:r>
    </w:p>
    <w:p w14:paraId="03897519">
      <w:pPr>
        <w:pStyle w:val="8"/>
        <w:spacing w:before="4"/>
        <w:rPr>
          <w:b/>
          <w:color w:val="auto"/>
          <w:sz w:val="41"/>
        </w:rPr>
      </w:pPr>
    </w:p>
    <w:p w14:paraId="1F53C67F">
      <w:pPr>
        <w:pStyle w:val="8"/>
        <w:ind w:left="828"/>
        <w:rPr>
          <w:color w:val="auto"/>
        </w:rPr>
      </w:pPr>
      <w:r>
        <w:rPr>
          <w:color w:val="auto"/>
        </w:rPr>
        <w:t>本公司郑重声明，根据《政府采购促进中小企业发展管理办法》（财库﹝2020﹞46 号</w:t>
      </w:r>
    </w:p>
    <w:p w14:paraId="66B18D54">
      <w:pPr>
        <w:pStyle w:val="8"/>
        <w:spacing w:before="192" w:line="388" w:lineRule="auto"/>
        <w:ind w:left="122" w:right="795"/>
        <w:jc w:val="both"/>
        <w:rPr>
          <w:color w:val="auto"/>
        </w:rPr>
      </w:pPr>
      <w:r>
        <w:rPr>
          <w:color w:val="auto"/>
          <w:spacing w:val="-3"/>
        </w:rPr>
        <w:t>）的规定，本公司参加</w:t>
      </w:r>
      <w:r>
        <w:rPr>
          <w:color w:val="auto"/>
          <w:spacing w:val="-3"/>
          <w:u w:val="single"/>
        </w:rPr>
        <w:t>（单位名称</w:t>
      </w:r>
      <w:r>
        <w:rPr>
          <w:color w:val="auto"/>
          <w:u w:val="single"/>
        </w:rPr>
        <w:t>）</w:t>
      </w:r>
      <w:r>
        <w:rPr>
          <w:color w:val="auto"/>
          <w:spacing w:val="-3"/>
        </w:rPr>
        <w:t>的</w:t>
      </w:r>
      <w:r>
        <w:rPr>
          <w:color w:val="auto"/>
          <w:spacing w:val="-3"/>
          <w:u w:val="single"/>
        </w:rPr>
        <w:t>（项目名称）</w:t>
      </w:r>
      <w:r>
        <w:rPr>
          <w:color w:val="auto"/>
        </w:rPr>
        <w:t>采购活动，工程的施工单位全部为符合</w:t>
      </w:r>
      <w:r>
        <w:rPr>
          <w:color w:val="auto"/>
          <w:spacing w:val="-3"/>
        </w:rPr>
        <w:t>政策要求的中小企业承接。相关企业（</w:t>
      </w:r>
      <w:r>
        <w:rPr>
          <w:color w:val="auto"/>
          <w:spacing w:val="-2"/>
        </w:rPr>
        <w:t>含联合体中的中小企业、签订分包意向协议的中小企业</w:t>
      </w:r>
      <w:r>
        <w:rPr>
          <w:color w:val="auto"/>
          <w:spacing w:val="-3"/>
        </w:rPr>
        <w:t>）的具体情况如下：</w:t>
      </w:r>
    </w:p>
    <w:p w14:paraId="13A723F1">
      <w:pPr>
        <w:pStyle w:val="8"/>
        <w:spacing w:before="9"/>
        <w:rPr>
          <w:color w:val="auto"/>
          <w:sz w:val="28"/>
        </w:rPr>
      </w:pPr>
    </w:p>
    <w:p w14:paraId="1CB8EB3D">
      <w:pPr>
        <w:pStyle w:val="8"/>
        <w:ind w:left="911"/>
        <w:rPr>
          <w:color w:val="auto"/>
        </w:rPr>
      </w:pPr>
      <w:r>
        <w:rPr>
          <w:color w:val="auto"/>
        </w:rPr>
        <w:t>1.</w:t>
      </w:r>
      <w:r>
        <w:rPr>
          <w:color w:val="auto"/>
          <w:u w:val="single"/>
        </w:rPr>
        <w:t>（项目名称）</w:t>
      </w:r>
      <w:r>
        <w:rPr>
          <w:color w:val="auto"/>
        </w:rPr>
        <w:t>，属于</w:t>
      </w:r>
      <w:r>
        <w:rPr>
          <w:color w:val="auto"/>
          <w:u w:val="single"/>
        </w:rPr>
        <w:t>（采购文件中明确的所属行业）</w:t>
      </w:r>
      <w:r>
        <w:rPr>
          <w:color w:val="auto"/>
        </w:rPr>
        <w:t>；承建企业为</w:t>
      </w:r>
      <w:r>
        <w:rPr>
          <w:color w:val="auto"/>
          <w:u w:val="single"/>
        </w:rPr>
        <w:t>（企业名称）</w:t>
      </w:r>
    </w:p>
    <w:p w14:paraId="4FBC8DDA">
      <w:pPr>
        <w:pStyle w:val="8"/>
        <w:spacing w:before="3"/>
        <w:rPr>
          <w:color w:val="auto"/>
          <w:sz w:val="9"/>
        </w:rPr>
      </w:pPr>
    </w:p>
    <w:p w14:paraId="6F15266A">
      <w:pPr>
        <w:pStyle w:val="8"/>
        <w:tabs>
          <w:tab w:val="left" w:pos="1079"/>
          <w:tab w:val="left" w:pos="2032"/>
          <w:tab w:val="left" w:pos="4423"/>
          <w:tab w:val="left" w:pos="7039"/>
        </w:tabs>
        <w:spacing w:before="74" w:line="374" w:lineRule="auto"/>
        <w:ind w:left="127" w:right="2518" w:hanging="3"/>
        <w:rPr>
          <w:color w:val="auto"/>
        </w:rPr>
      </w:pPr>
      <w:r>
        <w:rPr>
          <w:color w:val="auto"/>
          <w:spacing w:val="-5"/>
        </w:rPr>
        <w:t>，</w:t>
      </w:r>
      <w:r>
        <w:rPr>
          <w:color w:val="auto"/>
          <w:spacing w:val="-3"/>
        </w:rPr>
        <w:t>从业人</w:t>
      </w:r>
      <w:r>
        <w:rPr>
          <w:color w:val="auto"/>
        </w:rPr>
        <w:t>员</w:t>
      </w:r>
      <w:r>
        <w:rPr>
          <w:color w:val="auto"/>
          <w:u w:val="single"/>
        </w:rPr>
        <w:t xml:space="preserve"> </w:t>
      </w:r>
      <w:r>
        <w:rPr>
          <w:color w:val="auto"/>
          <w:u w:val="single"/>
        </w:rPr>
        <w:tab/>
      </w:r>
      <w:r>
        <w:rPr>
          <w:color w:val="auto"/>
          <w:spacing w:val="-3"/>
        </w:rPr>
        <w:t>人，营</w:t>
      </w:r>
      <w:r>
        <w:rPr>
          <w:color w:val="auto"/>
        </w:rPr>
        <w:t>业</w:t>
      </w:r>
      <w:r>
        <w:rPr>
          <w:color w:val="auto"/>
          <w:spacing w:val="-3"/>
        </w:rPr>
        <w:t>收入</w:t>
      </w:r>
      <w:r>
        <w:rPr>
          <w:color w:val="auto"/>
        </w:rPr>
        <w:t>为</w:t>
      </w:r>
      <w:r>
        <w:rPr>
          <w:color w:val="auto"/>
          <w:u w:val="single"/>
        </w:rPr>
        <w:t xml:space="preserve"> </w:t>
      </w:r>
      <w:r>
        <w:rPr>
          <w:color w:val="auto"/>
          <w:u w:val="single"/>
        </w:rPr>
        <w:tab/>
      </w:r>
      <w:r>
        <w:rPr>
          <w:color w:val="auto"/>
          <w:spacing w:val="-3"/>
        </w:rPr>
        <w:t>万元</w:t>
      </w:r>
      <w:r>
        <w:rPr>
          <w:color w:val="auto"/>
        </w:rPr>
        <w:t>，</w:t>
      </w:r>
      <w:r>
        <w:rPr>
          <w:color w:val="auto"/>
          <w:spacing w:val="-3"/>
        </w:rPr>
        <w:t>资</w:t>
      </w:r>
      <w:r>
        <w:rPr>
          <w:color w:val="auto"/>
          <w:spacing w:val="-5"/>
        </w:rPr>
        <w:t>产</w:t>
      </w:r>
      <w:r>
        <w:rPr>
          <w:color w:val="auto"/>
          <w:spacing w:val="-3"/>
        </w:rPr>
        <w:t>总额为</w:t>
      </w:r>
      <w:r>
        <w:rPr>
          <w:color w:val="auto"/>
          <w:spacing w:val="-3"/>
          <w:u w:val="single"/>
        </w:rPr>
        <w:t xml:space="preserve"> </w:t>
      </w:r>
      <w:r>
        <w:rPr>
          <w:color w:val="auto"/>
          <w:spacing w:val="-3"/>
          <w:u w:val="single"/>
        </w:rPr>
        <w:tab/>
      </w:r>
      <w:r>
        <w:rPr>
          <w:color w:val="auto"/>
          <w:spacing w:val="-3"/>
        </w:rPr>
        <w:t>万</w:t>
      </w:r>
      <w:r>
        <w:rPr>
          <w:color w:val="auto"/>
          <w:spacing w:val="-5"/>
        </w:rPr>
        <w:t>元</w:t>
      </w:r>
      <w:r>
        <w:rPr>
          <w:color w:val="auto"/>
          <w:spacing w:val="-3"/>
        </w:rPr>
        <w:t>，</w:t>
      </w:r>
      <w:r>
        <w:rPr>
          <w:color w:val="auto"/>
        </w:rPr>
        <w:t>属于</w:t>
      </w:r>
      <w:r>
        <w:rPr>
          <w:color w:val="auto"/>
          <w:u w:val="single"/>
        </w:rPr>
        <w:t xml:space="preserve"> </w:t>
      </w:r>
      <w:r>
        <w:rPr>
          <w:color w:val="auto"/>
          <w:u w:val="single"/>
        </w:rPr>
        <w:tab/>
      </w:r>
      <w:r>
        <w:rPr>
          <w:color w:val="auto"/>
          <w:u w:val="single"/>
        </w:rPr>
        <w:t>（</w:t>
      </w:r>
      <w:r>
        <w:rPr>
          <w:color w:val="auto"/>
          <w:spacing w:val="-3"/>
          <w:u w:val="single"/>
        </w:rPr>
        <w:t>中</w:t>
      </w:r>
      <w:r>
        <w:rPr>
          <w:color w:val="auto"/>
          <w:u w:val="single"/>
        </w:rPr>
        <w:t>型</w:t>
      </w:r>
      <w:r>
        <w:rPr>
          <w:color w:val="auto"/>
          <w:spacing w:val="-3"/>
          <w:u w:val="single"/>
        </w:rPr>
        <w:t>企</w:t>
      </w:r>
      <w:r>
        <w:rPr>
          <w:color w:val="auto"/>
          <w:u w:val="single"/>
        </w:rPr>
        <w:t>业</w:t>
      </w:r>
      <w:r>
        <w:rPr>
          <w:color w:val="auto"/>
          <w:spacing w:val="-3"/>
          <w:u w:val="single"/>
        </w:rPr>
        <w:t>、</w:t>
      </w:r>
      <w:r>
        <w:rPr>
          <w:color w:val="auto"/>
          <w:u w:val="single"/>
        </w:rPr>
        <w:t>小型</w:t>
      </w:r>
      <w:r>
        <w:rPr>
          <w:color w:val="auto"/>
          <w:spacing w:val="-3"/>
          <w:u w:val="single"/>
        </w:rPr>
        <w:t>企</w:t>
      </w:r>
      <w:r>
        <w:rPr>
          <w:color w:val="auto"/>
          <w:u w:val="single"/>
        </w:rPr>
        <w:t>业</w:t>
      </w:r>
      <w:r>
        <w:rPr>
          <w:color w:val="auto"/>
          <w:spacing w:val="-3"/>
          <w:u w:val="single"/>
        </w:rPr>
        <w:t>、</w:t>
      </w:r>
      <w:r>
        <w:rPr>
          <w:color w:val="auto"/>
          <w:u w:val="single"/>
        </w:rPr>
        <w:t>微型</w:t>
      </w:r>
      <w:r>
        <w:rPr>
          <w:color w:val="auto"/>
          <w:spacing w:val="-3"/>
          <w:u w:val="single"/>
        </w:rPr>
        <w:t>企</w:t>
      </w:r>
      <w:r>
        <w:rPr>
          <w:color w:val="auto"/>
          <w:u w:val="single"/>
        </w:rPr>
        <w:t>业）</w:t>
      </w:r>
      <w:r>
        <w:rPr>
          <w:color w:val="auto"/>
        </w:rPr>
        <w:t>；</w:t>
      </w:r>
    </w:p>
    <w:p w14:paraId="6B0A32E0">
      <w:pPr>
        <w:pStyle w:val="8"/>
        <w:spacing w:before="55"/>
        <w:ind w:left="897"/>
        <w:rPr>
          <w:color w:val="auto"/>
        </w:rPr>
      </w:pPr>
      <w:r>
        <w:rPr>
          <w:color w:val="auto"/>
        </w:rPr>
        <w:t>2.</w:t>
      </w:r>
      <w:r>
        <w:rPr>
          <w:color w:val="auto"/>
          <w:u w:val="single"/>
        </w:rPr>
        <w:t>（项目名称）</w:t>
      </w:r>
      <w:r>
        <w:rPr>
          <w:color w:val="auto"/>
        </w:rPr>
        <w:t>，属于</w:t>
      </w:r>
      <w:r>
        <w:rPr>
          <w:color w:val="auto"/>
          <w:u w:val="single"/>
        </w:rPr>
        <w:t>（采购文件中明确的所属行业）</w:t>
      </w:r>
      <w:r>
        <w:rPr>
          <w:color w:val="auto"/>
        </w:rPr>
        <w:t>；承建企业为</w:t>
      </w:r>
      <w:r>
        <w:rPr>
          <w:color w:val="auto"/>
          <w:u w:val="single"/>
        </w:rPr>
        <w:t>（企业名称）</w:t>
      </w:r>
    </w:p>
    <w:p w14:paraId="4073AAA4">
      <w:pPr>
        <w:pStyle w:val="8"/>
        <w:spacing w:before="3"/>
        <w:rPr>
          <w:color w:val="auto"/>
          <w:sz w:val="9"/>
        </w:rPr>
      </w:pPr>
    </w:p>
    <w:p w14:paraId="4ACCFC57">
      <w:pPr>
        <w:pStyle w:val="8"/>
        <w:tabs>
          <w:tab w:val="left" w:pos="2044"/>
          <w:tab w:val="left" w:pos="4447"/>
          <w:tab w:val="left" w:pos="7087"/>
        </w:tabs>
        <w:spacing w:before="74" w:line="374" w:lineRule="auto"/>
        <w:ind w:left="127" w:right="2470" w:hanging="3"/>
        <w:rPr>
          <w:color w:val="auto"/>
        </w:rPr>
      </w:pPr>
      <w:r>
        <w:rPr>
          <w:color w:val="auto"/>
          <w:spacing w:val="5"/>
        </w:rPr>
        <w:t>，</w:t>
      </w:r>
      <w:r>
        <w:rPr>
          <w:color w:val="auto"/>
          <w:spacing w:val="-3"/>
        </w:rPr>
        <w:t>从业人</w:t>
      </w:r>
      <w:r>
        <w:rPr>
          <w:color w:val="auto"/>
        </w:rPr>
        <w:t>员</w:t>
      </w:r>
      <w:r>
        <w:rPr>
          <w:color w:val="auto"/>
          <w:u w:val="single"/>
        </w:rPr>
        <w:t xml:space="preserve"> </w:t>
      </w:r>
      <w:r>
        <w:rPr>
          <w:color w:val="auto"/>
          <w:u w:val="single"/>
        </w:rPr>
        <w:tab/>
      </w:r>
      <w:r>
        <w:rPr>
          <w:color w:val="auto"/>
          <w:spacing w:val="-3"/>
        </w:rPr>
        <w:t>人，营</w:t>
      </w:r>
      <w:r>
        <w:rPr>
          <w:color w:val="auto"/>
        </w:rPr>
        <w:t>业</w:t>
      </w:r>
      <w:r>
        <w:rPr>
          <w:color w:val="auto"/>
          <w:spacing w:val="-3"/>
        </w:rPr>
        <w:t>收入</w:t>
      </w:r>
      <w:r>
        <w:rPr>
          <w:color w:val="auto"/>
        </w:rPr>
        <w:t>为</w:t>
      </w:r>
      <w:r>
        <w:rPr>
          <w:color w:val="auto"/>
          <w:u w:val="single"/>
        </w:rPr>
        <w:t xml:space="preserve"> </w:t>
      </w:r>
      <w:r>
        <w:rPr>
          <w:color w:val="auto"/>
          <w:u w:val="single"/>
        </w:rPr>
        <w:tab/>
      </w:r>
      <w:r>
        <w:rPr>
          <w:color w:val="auto"/>
          <w:spacing w:val="-3"/>
        </w:rPr>
        <w:t>万元，</w:t>
      </w:r>
      <w:r>
        <w:rPr>
          <w:color w:val="auto"/>
        </w:rPr>
        <w:t>资</w:t>
      </w:r>
      <w:r>
        <w:rPr>
          <w:color w:val="auto"/>
          <w:spacing w:val="-3"/>
        </w:rPr>
        <w:t>产总额为</w:t>
      </w:r>
      <w:r>
        <w:rPr>
          <w:color w:val="auto"/>
          <w:spacing w:val="-3"/>
          <w:u w:val="single"/>
        </w:rPr>
        <w:t xml:space="preserve"> </w:t>
      </w:r>
      <w:r>
        <w:rPr>
          <w:color w:val="auto"/>
          <w:spacing w:val="-3"/>
          <w:u w:val="single"/>
        </w:rPr>
        <w:tab/>
      </w:r>
      <w:r>
        <w:rPr>
          <w:color w:val="auto"/>
          <w:spacing w:val="-3"/>
        </w:rPr>
        <w:t>万</w:t>
      </w:r>
      <w:r>
        <w:rPr>
          <w:color w:val="auto"/>
          <w:spacing w:val="-5"/>
        </w:rPr>
        <w:t>元</w:t>
      </w:r>
      <w:r>
        <w:rPr>
          <w:color w:val="auto"/>
          <w:spacing w:val="-3"/>
        </w:rPr>
        <w:t>，</w:t>
      </w:r>
      <w:r>
        <w:rPr>
          <w:color w:val="auto"/>
        </w:rPr>
        <w:t>属</w:t>
      </w:r>
      <w:r>
        <w:rPr>
          <w:color w:val="auto"/>
          <w:spacing w:val="-3"/>
        </w:rPr>
        <w:t>于</w:t>
      </w:r>
      <w:r>
        <w:rPr>
          <w:color w:val="auto"/>
          <w:u w:val="single"/>
        </w:rPr>
        <w:t>（</w:t>
      </w:r>
      <w:r>
        <w:rPr>
          <w:color w:val="auto"/>
          <w:spacing w:val="-3"/>
          <w:u w:val="single"/>
        </w:rPr>
        <w:t>中</w:t>
      </w:r>
      <w:r>
        <w:rPr>
          <w:color w:val="auto"/>
          <w:u w:val="single"/>
        </w:rPr>
        <w:t>型</w:t>
      </w:r>
      <w:r>
        <w:rPr>
          <w:color w:val="auto"/>
          <w:spacing w:val="-3"/>
          <w:u w:val="single"/>
        </w:rPr>
        <w:t>企</w:t>
      </w:r>
      <w:r>
        <w:rPr>
          <w:color w:val="auto"/>
          <w:u w:val="single"/>
        </w:rPr>
        <w:t>业</w:t>
      </w:r>
      <w:r>
        <w:rPr>
          <w:color w:val="auto"/>
          <w:spacing w:val="-3"/>
          <w:u w:val="single"/>
        </w:rPr>
        <w:t>、</w:t>
      </w:r>
      <w:r>
        <w:rPr>
          <w:color w:val="auto"/>
          <w:u w:val="single"/>
        </w:rPr>
        <w:t>小型</w:t>
      </w:r>
      <w:r>
        <w:rPr>
          <w:color w:val="auto"/>
          <w:spacing w:val="-3"/>
          <w:u w:val="single"/>
        </w:rPr>
        <w:t>企</w:t>
      </w:r>
      <w:r>
        <w:rPr>
          <w:color w:val="auto"/>
          <w:u w:val="single"/>
        </w:rPr>
        <w:t>业</w:t>
      </w:r>
      <w:r>
        <w:rPr>
          <w:color w:val="auto"/>
          <w:spacing w:val="-3"/>
          <w:u w:val="single"/>
        </w:rPr>
        <w:t>、</w:t>
      </w:r>
      <w:r>
        <w:rPr>
          <w:color w:val="auto"/>
          <w:u w:val="single"/>
        </w:rPr>
        <w:t>微型</w:t>
      </w:r>
      <w:r>
        <w:rPr>
          <w:color w:val="auto"/>
          <w:spacing w:val="-3"/>
          <w:u w:val="single"/>
        </w:rPr>
        <w:t>企</w:t>
      </w:r>
      <w:r>
        <w:rPr>
          <w:color w:val="auto"/>
          <w:u w:val="single"/>
        </w:rPr>
        <w:t>业）</w:t>
      </w:r>
      <w:r>
        <w:rPr>
          <w:color w:val="auto"/>
        </w:rPr>
        <w:t>；</w:t>
      </w:r>
    </w:p>
    <w:p w14:paraId="776D140B">
      <w:pPr>
        <w:pStyle w:val="8"/>
        <w:spacing w:before="106"/>
        <w:ind w:left="844"/>
        <w:rPr>
          <w:color w:val="auto"/>
        </w:rPr>
      </w:pPr>
      <w:r>
        <w:rPr>
          <w:color w:val="auto"/>
        </w:rPr>
        <w:t>……</w:t>
      </w:r>
    </w:p>
    <w:p w14:paraId="03AC5DC0">
      <w:pPr>
        <w:pStyle w:val="8"/>
        <w:spacing w:before="6"/>
        <w:rPr>
          <w:color w:val="auto"/>
          <w:sz w:val="19"/>
        </w:rPr>
      </w:pPr>
    </w:p>
    <w:p w14:paraId="147E846A">
      <w:pPr>
        <w:pStyle w:val="8"/>
        <w:spacing w:line="398" w:lineRule="auto"/>
        <w:ind w:left="127" w:right="1724" w:firstLine="729"/>
        <w:rPr>
          <w:color w:val="auto"/>
        </w:rPr>
      </w:pPr>
      <w:r>
        <w:rPr>
          <w:color w:val="auto"/>
        </w:rPr>
        <w:t>以上企业，不属于大企业的分支机构，不存在控股股东为大企业的情形，也不存在与大企业的负责人为同一人的情形。</w:t>
      </w:r>
    </w:p>
    <w:p w14:paraId="679B9FBC">
      <w:pPr>
        <w:pStyle w:val="8"/>
        <w:spacing w:before="143"/>
        <w:ind w:left="828"/>
        <w:rPr>
          <w:color w:val="auto"/>
        </w:rPr>
      </w:pPr>
      <w:r>
        <w:rPr>
          <w:color w:val="auto"/>
        </w:rPr>
        <w:t>本企业对上述声明内容的真实性负责。如有虚假，将依法承担相应责任。</w:t>
      </w:r>
    </w:p>
    <w:p w14:paraId="56EA3B2A">
      <w:pPr>
        <w:pStyle w:val="8"/>
        <w:rPr>
          <w:color w:val="auto"/>
        </w:rPr>
      </w:pPr>
    </w:p>
    <w:p w14:paraId="129EF100">
      <w:pPr>
        <w:pStyle w:val="8"/>
        <w:rPr>
          <w:color w:val="auto"/>
        </w:rPr>
      </w:pPr>
    </w:p>
    <w:p w14:paraId="281F1129">
      <w:pPr>
        <w:pStyle w:val="8"/>
        <w:spacing w:before="2"/>
        <w:rPr>
          <w:color w:val="auto"/>
          <w:sz w:val="32"/>
        </w:rPr>
      </w:pPr>
    </w:p>
    <w:p w14:paraId="157BD6C2">
      <w:pPr>
        <w:pStyle w:val="8"/>
        <w:ind w:left="4900"/>
        <w:rPr>
          <w:color w:val="auto"/>
        </w:rPr>
      </w:pPr>
      <w:r>
        <w:rPr>
          <w:color w:val="auto"/>
        </w:rPr>
        <w:t>企业名称（电子签章）：</w:t>
      </w:r>
    </w:p>
    <w:p w14:paraId="5C10BD66">
      <w:pPr>
        <w:pStyle w:val="8"/>
        <w:spacing w:before="10"/>
        <w:rPr>
          <w:color w:val="auto"/>
          <w:sz w:val="25"/>
        </w:rPr>
      </w:pPr>
    </w:p>
    <w:p w14:paraId="44A11E51">
      <w:pPr>
        <w:pStyle w:val="8"/>
        <w:ind w:left="6580"/>
        <w:rPr>
          <w:color w:val="auto"/>
        </w:rPr>
      </w:pPr>
      <w:r>
        <w:rPr>
          <w:color w:val="auto"/>
        </w:rPr>
        <w:t>日 期：</w:t>
      </w:r>
    </w:p>
    <w:p w14:paraId="03162DB2">
      <w:pPr>
        <w:pStyle w:val="8"/>
        <w:rPr>
          <w:color w:val="auto"/>
        </w:rPr>
      </w:pPr>
    </w:p>
    <w:p w14:paraId="016F54DE">
      <w:pPr>
        <w:pStyle w:val="8"/>
        <w:spacing w:before="9"/>
        <w:rPr>
          <w:color w:val="auto"/>
          <w:sz w:val="25"/>
        </w:rPr>
      </w:pPr>
    </w:p>
    <w:p w14:paraId="47A196A3">
      <w:pPr>
        <w:spacing w:before="0"/>
        <w:ind w:left="1036" w:right="0" w:firstLine="0"/>
        <w:jc w:val="left"/>
        <w:rPr>
          <w:color w:val="auto"/>
          <w:sz w:val="22"/>
        </w:rPr>
      </w:pPr>
      <w:r>
        <w:rPr>
          <w:color w:val="auto"/>
          <w:sz w:val="22"/>
        </w:rPr>
        <w:t>注：从业人员、营业收入、资产总额填报上一年度数据，无上一年度数据的新成立企业可不</w:t>
      </w:r>
    </w:p>
    <w:p w14:paraId="56378FCC">
      <w:pPr>
        <w:pStyle w:val="8"/>
        <w:spacing w:before="12"/>
        <w:rPr>
          <w:color w:val="auto"/>
          <w:sz w:val="19"/>
        </w:rPr>
      </w:pPr>
    </w:p>
    <w:p w14:paraId="5E34043B">
      <w:pPr>
        <w:spacing w:before="0"/>
        <w:ind w:left="124" w:right="0" w:firstLine="0"/>
        <w:jc w:val="left"/>
        <w:rPr>
          <w:color w:val="auto"/>
          <w:sz w:val="22"/>
        </w:rPr>
      </w:pPr>
      <w:r>
        <w:rPr>
          <w:color w:val="auto"/>
          <w:sz w:val="22"/>
        </w:rPr>
        <w:t>填报。</w:t>
      </w:r>
    </w:p>
    <w:p w14:paraId="4A6D8FFF">
      <w:pPr>
        <w:spacing w:after="0"/>
        <w:jc w:val="left"/>
        <w:rPr>
          <w:color w:val="auto"/>
          <w:sz w:val="22"/>
        </w:rPr>
        <w:sectPr>
          <w:pgSz w:w="11910" w:h="16840"/>
          <w:pgMar w:top="1140" w:right="380" w:bottom="920" w:left="1020" w:header="0" w:footer="684" w:gutter="0"/>
          <w:cols w:space="720" w:num="1"/>
        </w:sectPr>
      </w:pPr>
    </w:p>
    <w:p w14:paraId="7034D694">
      <w:pPr>
        <w:pStyle w:val="8"/>
        <w:rPr>
          <w:color w:val="auto"/>
          <w:sz w:val="20"/>
        </w:rPr>
      </w:pPr>
    </w:p>
    <w:p w14:paraId="750C83C8">
      <w:pPr>
        <w:pStyle w:val="8"/>
        <w:spacing w:before="10"/>
        <w:rPr>
          <w:color w:val="auto"/>
          <w:sz w:val="19"/>
        </w:rPr>
      </w:pPr>
    </w:p>
    <w:p w14:paraId="4697E20A">
      <w:pPr>
        <w:pStyle w:val="5"/>
        <w:ind w:left="3350"/>
        <w:rPr>
          <w:color w:val="auto"/>
        </w:rPr>
      </w:pPr>
      <w:r>
        <w:rPr>
          <w:color w:val="auto"/>
        </w:rPr>
        <w:t>残疾人福利性单位声明函</w:t>
      </w:r>
    </w:p>
    <w:p w14:paraId="4A339DF2">
      <w:pPr>
        <w:pStyle w:val="8"/>
        <w:spacing w:before="11"/>
        <w:rPr>
          <w:b/>
          <w:color w:val="auto"/>
          <w:sz w:val="40"/>
        </w:rPr>
      </w:pPr>
    </w:p>
    <w:p w14:paraId="518BB8FE">
      <w:pPr>
        <w:pStyle w:val="8"/>
        <w:spacing w:before="1" w:line="362" w:lineRule="auto"/>
        <w:ind w:left="122" w:right="749" w:firstLine="480"/>
        <w:rPr>
          <w:color w:val="auto"/>
        </w:rPr>
      </w:pPr>
      <w:r>
        <w:rPr>
          <w:color w:val="auto"/>
        </w:rPr>
        <w:t>本单位郑重声明，根据《财政部 民政部 中国残疾人联合会关于促进残疾人就 业政府采购政策的通知》（财库〔2017〕141号）的规定，本单位为符合条件的残疾 人福利性单位</w:t>
      </w:r>
    </w:p>
    <w:p w14:paraId="52BE1785">
      <w:pPr>
        <w:pStyle w:val="8"/>
        <w:tabs>
          <w:tab w:val="left" w:pos="2663"/>
          <w:tab w:val="left" w:pos="4355"/>
        </w:tabs>
        <w:spacing w:before="2" w:line="362" w:lineRule="auto"/>
        <w:ind w:left="122" w:right="752"/>
        <w:jc w:val="both"/>
        <w:rPr>
          <w:color w:val="auto"/>
        </w:rPr>
      </w:pPr>
      <w:r>
        <w:rPr>
          <w:color w:val="auto"/>
        </w:rPr>
        <w:t>，且本单位参加</w:t>
      </w:r>
      <w:r>
        <w:rPr>
          <w:color w:val="auto"/>
          <w:u w:val="single"/>
        </w:rPr>
        <w:t xml:space="preserve"> </w:t>
      </w:r>
      <w:r>
        <w:rPr>
          <w:color w:val="auto"/>
          <w:u w:val="single"/>
        </w:rPr>
        <w:tab/>
      </w:r>
      <w:r>
        <w:rPr>
          <w:color w:val="auto"/>
        </w:rPr>
        <w:t>单位的</w:t>
      </w:r>
      <w:r>
        <w:rPr>
          <w:color w:val="auto"/>
          <w:u w:val="single"/>
        </w:rPr>
        <w:t xml:space="preserve"> </w:t>
      </w:r>
      <w:r>
        <w:rPr>
          <w:color w:val="auto"/>
          <w:u w:val="single"/>
        </w:rPr>
        <w:tab/>
      </w:r>
      <w:r>
        <w:rPr>
          <w:color w:val="auto"/>
        </w:rPr>
        <w:t>项目</w:t>
      </w:r>
      <w:r>
        <w:rPr>
          <w:color w:val="auto"/>
          <w:spacing w:val="-3"/>
        </w:rPr>
        <w:t>采</w:t>
      </w:r>
      <w:r>
        <w:rPr>
          <w:color w:val="auto"/>
        </w:rPr>
        <w:t>购活动提供</w:t>
      </w:r>
      <w:r>
        <w:rPr>
          <w:color w:val="auto"/>
          <w:spacing w:val="-3"/>
        </w:rPr>
        <w:t>本</w:t>
      </w:r>
      <w:r>
        <w:rPr>
          <w:color w:val="auto"/>
        </w:rPr>
        <w:t>单位制造</w:t>
      </w:r>
      <w:r>
        <w:rPr>
          <w:color w:val="auto"/>
          <w:spacing w:val="2"/>
        </w:rPr>
        <w:t xml:space="preserve"> </w:t>
      </w:r>
      <w:r>
        <w:rPr>
          <w:color w:val="auto"/>
        </w:rPr>
        <w:t>的货物（由本单位承</w:t>
      </w:r>
      <w:r>
        <w:rPr>
          <w:color w:val="auto"/>
          <w:spacing w:val="2"/>
        </w:rPr>
        <w:t>担</w:t>
      </w:r>
      <w:r>
        <w:rPr>
          <w:color w:val="auto"/>
        </w:rPr>
        <w:t>工</w:t>
      </w:r>
      <w:r>
        <w:rPr>
          <w:color w:val="auto"/>
          <w:spacing w:val="2"/>
        </w:rPr>
        <w:t>程</w:t>
      </w:r>
      <w:r>
        <w:rPr>
          <w:color w:val="auto"/>
        </w:rPr>
        <w:t>/</w:t>
      </w:r>
      <w:r>
        <w:rPr>
          <w:color w:val="auto"/>
          <w:spacing w:val="2"/>
        </w:rPr>
        <w:t>提</w:t>
      </w:r>
      <w:r>
        <w:rPr>
          <w:color w:val="auto"/>
        </w:rPr>
        <w:t>供</w:t>
      </w:r>
      <w:r>
        <w:rPr>
          <w:color w:val="auto"/>
          <w:spacing w:val="2"/>
        </w:rPr>
        <w:t>服务</w:t>
      </w:r>
      <w:r>
        <w:rPr>
          <w:color w:val="auto"/>
        </w:rPr>
        <w:t>），</w:t>
      </w:r>
      <w:r>
        <w:rPr>
          <w:color w:val="auto"/>
          <w:spacing w:val="2"/>
        </w:rPr>
        <w:t>或</w:t>
      </w:r>
      <w:r>
        <w:rPr>
          <w:color w:val="auto"/>
        </w:rPr>
        <w:t>者</w:t>
      </w:r>
      <w:r>
        <w:rPr>
          <w:color w:val="auto"/>
          <w:spacing w:val="2"/>
        </w:rPr>
        <w:t>提供</w:t>
      </w:r>
      <w:r>
        <w:rPr>
          <w:color w:val="auto"/>
        </w:rPr>
        <w:t>其</w:t>
      </w:r>
      <w:r>
        <w:rPr>
          <w:color w:val="auto"/>
          <w:spacing w:val="2"/>
        </w:rPr>
        <w:t>他残疾</w:t>
      </w:r>
      <w:r>
        <w:rPr>
          <w:color w:val="auto"/>
        </w:rPr>
        <w:t>人</w:t>
      </w:r>
      <w:r>
        <w:rPr>
          <w:color w:val="auto"/>
          <w:spacing w:val="2"/>
        </w:rPr>
        <w:t>福利</w:t>
      </w:r>
      <w:r>
        <w:rPr>
          <w:color w:val="auto"/>
        </w:rPr>
        <w:t>性</w:t>
      </w:r>
      <w:r>
        <w:rPr>
          <w:color w:val="auto"/>
          <w:spacing w:val="2"/>
        </w:rPr>
        <w:t>单位</w:t>
      </w:r>
      <w:r>
        <w:rPr>
          <w:color w:val="auto"/>
        </w:rPr>
        <w:t>制</w:t>
      </w:r>
      <w:r>
        <w:rPr>
          <w:color w:val="auto"/>
          <w:spacing w:val="2"/>
        </w:rPr>
        <w:t>造的货</w:t>
      </w:r>
      <w:r>
        <w:rPr>
          <w:color w:val="auto"/>
        </w:rPr>
        <w:t>物</w:t>
      </w:r>
      <w:r>
        <w:rPr>
          <w:color w:val="auto"/>
          <w:spacing w:val="2"/>
        </w:rPr>
        <w:t>（不</w:t>
      </w:r>
      <w:r>
        <w:rPr>
          <w:color w:val="auto"/>
        </w:rPr>
        <w:t>包</w:t>
      </w:r>
      <w:r>
        <w:rPr>
          <w:color w:val="auto"/>
          <w:spacing w:val="2"/>
        </w:rPr>
        <w:t>括使</w:t>
      </w:r>
      <w:r>
        <w:rPr>
          <w:color w:val="auto"/>
        </w:rPr>
        <w:t>用</w:t>
      </w:r>
      <w:r>
        <w:rPr>
          <w:color w:val="auto"/>
          <w:spacing w:val="2"/>
        </w:rPr>
        <w:t>非残疾</w:t>
      </w:r>
      <w:r>
        <w:rPr>
          <w:color w:val="auto"/>
        </w:rPr>
        <w:t>人福利</w:t>
      </w:r>
      <w:r>
        <w:rPr>
          <w:color w:val="auto"/>
          <w:spacing w:val="-3"/>
        </w:rPr>
        <w:t>性</w:t>
      </w:r>
      <w:r>
        <w:rPr>
          <w:color w:val="auto"/>
        </w:rPr>
        <w:t>单</w:t>
      </w:r>
      <w:r>
        <w:rPr>
          <w:color w:val="auto"/>
          <w:spacing w:val="-3"/>
        </w:rPr>
        <w:t>位</w:t>
      </w:r>
      <w:r>
        <w:rPr>
          <w:color w:val="auto"/>
        </w:rPr>
        <w:t>注</w:t>
      </w:r>
      <w:r>
        <w:rPr>
          <w:color w:val="auto"/>
          <w:spacing w:val="-3"/>
        </w:rPr>
        <w:t>册</w:t>
      </w:r>
      <w:r>
        <w:rPr>
          <w:color w:val="auto"/>
        </w:rPr>
        <w:t>商标</w:t>
      </w:r>
      <w:r>
        <w:rPr>
          <w:color w:val="auto"/>
          <w:spacing w:val="-3"/>
        </w:rPr>
        <w:t>的</w:t>
      </w:r>
      <w:r>
        <w:rPr>
          <w:color w:val="auto"/>
        </w:rPr>
        <w:t>货</w:t>
      </w:r>
      <w:r>
        <w:rPr>
          <w:color w:val="auto"/>
          <w:spacing w:val="-3"/>
        </w:rPr>
        <w:t>物</w:t>
      </w:r>
      <w:r>
        <w:rPr>
          <w:color w:val="auto"/>
        </w:rPr>
        <w:t>）。</w:t>
      </w:r>
    </w:p>
    <w:p w14:paraId="557847DB">
      <w:pPr>
        <w:pStyle w:val="8"/>
        <w:spacing w:before="167"/>
        <w:ind w:left="604"/>
        <w:rPr>
          <w:color w:val="auto"/>
        </w:rPr>
      </w:pPr>
      <w:r>
        <w:rPr>
          <w:color w:val="auto"/>
        </w:rPr>
        <w:t>本单位对上述声明的真实性负责。如有虚假，将依法承担相应责任。</w:t>
      </w:r>
    </w:p>
    <w:p w14:paraId="5B7692CE">
      <w:pPr>
        <w:pStyle w:val="8"/>
        <w:rPr>
          <w:color w:val="auto"/>
        </w:rPr>
      </w:pPr>
    </w:p>
    <w:p w14:paraId="63CD139B">
      <w:pPr>
        <w:pStyle w:val="8"/>
        <w:rPr>
          <w:color w:val="auto"/>
        </w:rPr>
      </w:pPr>
    </w:p>
    <w:p w14:paraId="08760757">
      <w:pPr>
        <w:pStyle w:val="8"/>
        <w:rPr>
          <w:color w:val="auto"/>
        </w:rPr>
      </w:pPr>
    </w:p>
    <w:p w14:paraId="7D53B7CC">
      <w:pPr>
        <w:pStyle w:val="8"/>
        <w:rPr>
          <w:color w:val="auto"/>
        </w:rPr>
      </w:pPr>
    </w:p>
    <w:p w14:paraId="5FBD6DDE">
      <w:pPr>
        <w:pStyle w:val="8"/>
        <w:rPr>
          <w:color w:val="auto"/>
        </w:rPr>
      </w:pPr>
    </w:p>
    <w:p w14:paraId="3D2819CF">
      <w:pPr>
        <w:pStyle w:val="8"/>
        <w:spacing w:before="193"/>
        <w:ind w:left="4648"/>
        <w:rPr>
          <w:color w:val="auto"/>
        </w:rPr>
      </w:pPr>
      <w:r>
        <w:rPr>
          <w:color w:val="auto"/>
        </w:rPr>
        <w:t>单位名称（盖电子签章）：</w:t>
      </w:r>
    </w:p>
    <w:p w14:paraId="321E3D5B">
      <w:pPr>
        <w:pStyle w:val="8"/>
        <w:tabs>
          <w:tab w:val="left" w:pos="7007"/>
        </w:tabs>
        <w:spacing w:before="179"/>
        <w:ind w:left="6535"/>
        <w:rPr>
          <w:color w:val="auto"/>
        </w:rPr>
      </w:pPr>
      <w:r>
        <w:rPr>
          <w:color w:val="auto"/>
        </w:rPr>
        <w:t>日</w:t>
      </w:r>
      <w:r>
        <w:rPr>
          <w:color w:val="auto"/>
        </w:rPr>
        <w:tab/>
      </w:r>
      <w:r>
        <w:rPr>
          <w:color w:val="auto"/>
          <w:spacing w:val="-22"/>
        </w:rPr>
        <w:t>期</w:t>
      </w:r>
      <w:r>
        <w:rPr>
          <w:color w:val="auto"/>
        </w:rPr>
        <w:t>：</w:t>
      </w:r>
    </w:p>
    <w:p w14:paraId="1E22CB30">
      <w:pPr>
        <w:pStyle w:val="8"/>
        <w:rPr>
          <w:color w:val="auto"/>
        </w:rPr>
      </w:pPr>
    </w:p>
    <w:p w14:paraId="06CD635B">
      <w:pPr>
        <w:pStyle w:val="8"/>
        <w:rPr>
          <w:color w:val="auto"/>
        </w:rPr>
      </w:pPr>
    </w:p>
    <w:p w14:paraId="43B14DE1">
      <w:pPr>
        <w:pStyle w:val="8"/>
        <w:rPr>
          <w:color w:val="auto"/>
        </w:rPr>
      </w:pPr>
    </w:p>
    <w:p w14:paraId="0080C120">
      <w:pPr>
        <w:pStyle w:val="8"/>
        <w:rPr>
          <w:color w:val="auto"/>
        </w:rPr>
      </w:pPr>
    </w:p>
    <w:p w14:paraId="416B5F63">
      <w:pPr>
        <w:pStyle w:val="8"/>
        <w:rPr>
          <w:color w:val="auto"/>
        </w:rPr>
      </w:pPr>
    </w:p>
    <w:p w14:paraId="1792A928">
      <w:pPr>
        <w:pStyle w:val="8"/>
        <w:spacing w:before="1"/>
        <w:rPr>
          <w:color w:val="auto"/>
          <w:sz w:val="18"/>
        </w:rPr>
      </w:pPr>
    </w:p>
    <w:p w14:paraId="3F0B5345">
      <w:pPr>
        <w:pStyle w:val="8"/>
        <w:spacing w:line="364" w:lineRule="auto"/>
        <w:ind w:left="122" w:right="752"/>
        <w:jc w:val="both"/>
        <w:rPr>
          <w:color w:val="auto"/>
        </w:rPr>
      </w:pPr>
      <w:r>
        <w:rPr>
          <w:color w:val="auto"/>
        </w:rPr>
        <w:t>注：请根据自己的真实情况出具《残疾人福利性单位声明函》。依法享受中小企业 优惠政策的，采购人或者采购代理机构在公告中标结果时，同时公告其《残疾人福利性单位声明函》，接受社会监督。</w:t>
      </w:r>
    </w:p>
    <w:p w14:paraId="17BD9AA9">
      <w:pPr>
        <w:spacing w:after="0" w:line="364" w:lineRule="auto"/>
        <w:jc w:val="both"/>
        <w:rPr>
          <w:color w:val="auto"/>
        </w:rPr>
        <w:sectPr>
          <w:pgSz w:w="11910" w:h="16840"/>
          <w:pgMar w:top="1600" w:right="380" w:bottom="880" w:left="1020" w:header="0" w:footer="684" w:gutter="0"/>
          <w:cols w:space="720" w:num="1"/>
        </w:sectPr>
      </w:pPr>
    </w:p>
    <w:p w14:paraId="3D8FAB4B">
      <w:pPr>
        <w:pStyle w:val="8"/>
        <w:spacing w:before="1"/>
        <w:rPr>
          <w:color w:val="auto"/>
          <w:sz w:val="19"/>
        </w:rPr>
      </w:pPr>
    </w:p>
    <w:p w14:paraId="75172268">
      <w:pPr>
        <w:spacing w:before="57"/>
        <w:ind w:left="3088" w:right="0" w:firstLine="0"/>
        <w:jc w:val="left"/>
        <w:rPr>
          <w:color w:val="auto"/>
          <w:sz w:val="31"/>
        </w:rPr>
      </w:pPr>
      <w:r>
        <w:rPr>
          <w:color w:val="auto"/>
          <w:sz w:val="31"/>
        </w:rPr>
        <w:t>二、报价商务技术文件格式</w:t>
      </w:r>
    </w:p>
    <w:p w14:paraId="7B63E87F">
      <w:pPr>
        <w:pStyle w:val="8"/>
        <w:spacing w:before="2"/>
        <w:rPr>
          <w:color w:val="auto"/>
          <w:sz w:val="28"/>
        </w:rPr>
      </w:pPr>
    </w:p>
    <w:p w14:paraId="4149C107">
      <w:pPr>
        <w:spacing w:before="0"/>
        <w:ind w:left="112" w:right="0" w:firstLine="0"/>
        <w:jc w:val="left"/>
        <w:rPr>
          <w:color w:val="auto"/>
          <w:sz w:val="31"/>
        </w:rPr>
      </w:pPr>
      <w:r>
        <w:rPr>
          <w:color w:val="auto"/>
          <w:sz w:val="31"/>
        </w:rPr>
        <w:t>1.报价商务技术文件封面格式</w:t>
      </w:r>
    </w:p>
    <w:p w14:paraId="02AAED1B">
      <w:pPr>
        <w:pStyle w:val="8"/>
        <w:spacing w:before="6"/>
        <w:rPr>
          <w:color w:val="auto"/>
          <w:sz w:val="29"/>
        </w:rPr>
      </w:pPr>
    </w:p>
    <w:p w14:paraId="2D57693F">
      <w:pPr>
        <w:spacing w:before="0"/>
        <w:ind w:left="6326" w:right="0" w:firstLine="0"/>
        <w:jc w:val="left"/>
        <w:rPr>
          <w:color w:val="auto"/>
          <w:sz w:val="20"/>
        </w:rPr>
      </w:pPr>
      <w:r>
        <w:rPr>
          <w:color w:val="auto"/>
          <w:sz w:val="20"/>
        </w:rPr>
        <w:t>全流程电子文件</w:t>
      </w:r>
    </w:p>
    <w:p w14:paraId="6A489F37">
      <w:pPr>
        <w:pStyle w:val="8"/>
        <w:rPr>
          <w:color w:val="auto"/>
          <w:sz w:val="20"/>
        </w:rPr>
      </w:pPr>
    </w:p>
    <w:p w14:paraId="2ABBEBF0">
      <w:pPr>
        <w:pStyle w:val="8"/>
        <w:rPr>
          <w:color w:val="auto"/>
          <w:sz w:val="20"/>
        </w:rPr>
      </w:pPr>
    </w:p>
    <w:p w14:paraId="2F79A4BB">
      <w:pPr>
        <w:pStyle w:val="8"/>
        <w:rPr>
          <w:color w:val="auto"/>
          <w:sz w:val="20"/>
        </w:rPr>
      </w:pPr>
    </w:p>
    <w:p w14:paraId="78A9D589">
      <w:pPr>
        <w:pStyle w:val="8"/>
        <w:rPr>
          <w:color w:val="auto"/>
          <w:sz w:val="20"/>
        </w:rPr>
      </w:pPr>
    </w:p>
    <w:p w14:paraId="1F9AB5C8">
      <w:pPr>
        <w:pStyle w:val="8"/>
        <w:rPr>
          <w:color w:val="auto"/>
          <w:sz w:val="20"/>
        </w:rPr>
      </w:pPr>
    </w:p>
    <w:p w14:paraId="121EEDD4">
      <w:pPr>
        <w:pStyle w:val="8"/>
        <w:spacing w:before="2"/>
        <w:rPr>
          <w:color w:val="auto"/>
          <w:sz w:val="29"/>
        </w:rPr>
      </w:pPr>
    </w:p>
    <w:p w14:paraId="0C7B8BF1">
      <w:pPr>
        <w:tabs>
          <w:tab w:val="left" w:pos="902"/>
          <w:tab w:val="left" w:pos="1811"/>
          <w:tab w:val="left" w:pos="2716"/>
          <w:tab w:val="left" w:pos="3621"/>
          <w:tab w:val="left" w:pos="4526"/>
          <w:tab w:val="left" w:pos="5438"/>
          <w:tab w:val="left" w:pos="6343"/>
        </w:tabs>
        <w:spacing w:before="0"/>
        <w:ind w:left="0" w:right="211" w:firstLine="0"/>
        <w:jc w:val="center"/>
        <w:rPr>
          <w:b/>
          <w:color w:val="auto"/>
          <w:sz w:val="43"/>
        </w:rPr>
      </w:pPr>
      <w:r>
        <w:rPr>
          <w:b/>
          <w:color w:val="auto"/>
          <w:sz w:val="43"/>
        </w:rPr>
        <w:t>报</w:t>
      </w:r>
      <w:r>
        <w:rPr>
          <w:b/>
          <w:color w:val="auto"/>
          <w:sz w:val="43"/>
        </w:rPr>
        <w:tab/>
      </w:r>
      <w:r>
        <w:rPr>
          <w:b/>
          <w:color w:val="auto"/>
          <w:sz w:val="43"/>
        </w:rPr>
        <w:t>价</w:t>
      </w:r>
      <w:r>
        <w:rPr>
          <w:b/>
          <w:color w:val="auto"/>
          <w:sz w:val="43"/>
        </w:rPr>
        <w:tab/>
      </w:r>
      <w:r>
        <w:rPr>
          <w:b/>
          <w:color w:val="auto"/>
          <w:sz w:val="43"/>
        </w:rPr>
        <w:t>商</w:t>
      </w:r>
      <w:r>
        <w:rPr>
          <w:b/>
          <w:color w:val="auto"/>
          <w:sz w:val="43"/>
        </w:rPr>
        <w:tab/>
      </w:r>
      <w:r>
        <w:rPr>
          <w:b/>
          <w:color w:val="auto"/>
          <w:sz w:val="43"/>
        </w:rPr>
        <w:t>务</w:t>
      </w:r>
      <w:r>
        <w:rPr>
          <w:b/>
          <w:color w:val="auto"/>
          <w:sz w:val="43"/>
        </w:rPr>
        <w:tab/>
      </w:r>
      <w:r>
        <w:rPr>
          <w:b/>
          <w:color w:val="auto"/>
          <w:sz w:val="43"/>
        </w:rPr>
        <w:t>技</w:t>
      </w:r>
      <w:r>
        <w:rPr>
          <w:b/>
          <w:color w:val="auto"/>
          <w:sz w:val="43"/>
        </w:rPr>
        <w:tab/>
      </w:r>
      <w:r>
        <w:rPr>
          <w:b/>
          <w:color w:val="auto"/>
          <w:sz w:val="43"/>
        </w:rPr>
        <w:t>术</w:t>
      </w:r>
      <w:r>
        <w:rPr>
          <w:b/>
          <w:color w:val="auto"/>
          <w:sz w:val="43"/>
        </w:rPr>
        <w:tab/>
      </w:r>
      <w:r>
        <w:rPr>
          <w:b/>
          <w:color w:val="auto"/>
          <w:sz w:val="43"/>
        </w:rPr>
        <w:t>文</w:t>
      </w:r>
      <w:r>
        <w:rPr>
          <w:b/>
          <w:color w:val="auto"/>
          <w:sz w:val="43"/>
        </w:rPr>
        <w:tab/>
      </w:r>
      <w:r>
        <w:rPr>
          <w:b/>
          <w:color w:val="auto"/>
          <w:sz w:val="43"/>
        </w:rPr>
        <w:t>件</w:t>
      </w:r>
    </w:p>
    <w:p w14:paraId="56914807">
      <w:pPr>
        <w:pStyle w:val="8"/>
        <w:rPr>
          <w:b/>
          <w:color w:val="auto"/>
          <w:sz w:val="42"/>
        </w:rPr>
      </w:pPr>
    </w:p>
    <w:p w14:paraId="199EE942">
      <w:pPr>
        <w:pStyle w:val="8"/>
        <w:rPr>
          <w:b/>
          <w:color w:val="auto"/>
          <w:sz w:val="42"/>
        </w:rPr>
      </w:pPr>
    </w:p>
    <w:p w14:paraId="1C770D6E">
      <w:pPr>
        <w:pStyle w:val="8"/>
        <w:rPr>
          <w:b/>
          <w:color w:val="auto"/>
          <w:sz w:val="42"/>
        </w:rPr>
      </w:pPr>
    </w:p>
    <w:p w14:paraId="5C074A68">
      <w:pPr>
        <w:pStyle w:val="8"/>
        <w:rPr>
          <w:b/>
          <w:color w:val="auto"/>
          <w:sz w:val="42"/>
        </w:rPr>
      </w:pPr>
    </w:p>
    <w:p w14:paraId="7C40A881">
      <w:pPr>
        <w:pStyle w:val="8"/>
        <w:spacing w:before="6"/>
        <w:rPr>
          <w:b/>
          <w:color w:val="auto"/>
          <w:sz w:val="35"/>
        </w:rPr>
      </w:pPr>
    </w:p>
    <w:p w14:paraId="43506EE9">
      <w:pPr>
        <w:spacing w:before="0" w:line="669" w:lineRule="auto"/>
        <w:ind w:left="1368" w:right="7255" w:firstLine="0"/>
        <w:jc w:val="left"/>
        <w:rPr>
          <w:color w:val="auto"/>
          <w:sz w:val="31"/>
        </w:rPr>
      </w:pPr>
      <w:r>
        <w:rPr>
          <w:color w:val="auto"/>
          <w:sz w:val="31"/>
        </w:rPr>
        <w:t xml:space="preserve">项目名称： 项目编号： </w:t>
      </w:r>
      <w:r>
        <w:rPr>
          <w:color w:val="auto"/>
          <w:spacing w:val="1"/>
          <w:sz w:val="31"/>
        </w:rPr>
        <w:t>供应商名称：</w:t>
      </w:r>
    </w:p>
    <w:p w14:paraId="32DCC344">
      <w:pPr>
        <w:pStyle w:val="8"/>
        <w:rPr>
          <w:color w:val="auto"/>
          <w:sz w:val="30"/>
        </w:rPr>
      </w:pPr>
    </w:p>
    <w:p w14:paraId="606EAC56">
      <w:pPr>
        <w:pStyle w:val="8"/>
        <w:rPr>
          <w:color w:val="auto"/>
          <w:sz w:val="30"/>
        </w:rPr>
      </w:pPr>
    </w:p>
    <w:p w14:paraId="63FE2D8A">
      <w:pPr>
        <w:tabs>
          <w:tab w:val="left" w:pos="964"/>
          <w:tab w:val="left" w:pos="1975"/>
        </w:tabs>
        <w:spacing w:before="239"/>
        <w:ind w:left="0" w:right="230" w:firstLine="0"/>
        <w:jc w:val="center"/>
        <w:rPr>
          <w:color w:val="auto"/>
          <w:sz w:val="31"/>
        </w:rPr>
      </w:pPr>
      <w:r>
        <w:rPr>
          <w:color w:val="auto"/>
          <w:sz w:val="31"/>
        </w:rPr>
        <w:t>年</w:t>
      </w:r>
      <w:r>
        <w:rPr>
          <w:color w:val="auto"/>
          <w:sz w:val="31"/>
        </w:rPr>
        <w:tab/>
      </w:r>
      <w:r>
        <w:rPr>
          <w:color w:val="auto"/>
          <w:sz w:val="31"/>
        </w:rPr>
        <w:t>月</w:t>
      </w:r>
      <w:r>
        <w:rPr>
          <w:color w:val="auto"/>
          <w:sz w:val="31"/>
        </w:rPr>
        <w:tab/>
      </w:r>
      <w:r>
        <w:rPr>
          <w:color w:val="auto"/>
          <w:sz w:val="31"/>
        </w:rPr>
        <w:t>日</w:t>
      </w:r>
    </w:p>
    <w:p w14:paraId="071C968F">
      <w:pPr>
        <w:spacing w:after="0"/>
        <w:jc w:val="center"/>
        <w:rPr>
          <w:color w:val="auto"/>
          <w:sz w:val="31"/>
        </w:rPr>
        <w:sectPr>
          <w:footerReference r:id="rId10" w:type="default"/>
          <w:pgSz w:w="11910" w:h="16840"/>
          <w:pgMar w:top="1600" w:right="380" w:bottom="880" w:left="1020" w:header="0" w:footer="684" w:gutter="0"/>
          <w:pgNumType w:start="50"/>
          <w:cols w:space="720" w:num="1"/>
        </w:sectPr>
      </w:pPr>
    </w:p>
    <w:p w14:paraId="09D2A7BF">
      <w:pPr>
        <w:spacing w:before="35"/>
        <w:ind w:left="232" w:right="0" w:firstLine="0"/>
        <w:jc w:val="left"/>
        <w:rPr>
          <w:color w:val="auto"/>
          <w:sz w:val="31"/>
        </w:rPr>
      </w:pPr>
      <w:r>
        <w:rPr>
          <w:color w:val="auto"/>
          <w:sz w:val="31"/>
        </w:rPr>
        <w:t>2.报价商务技术文件目录</w:t>
      </w:r>
    </w:p>
    <w:p w14:paraId="6E2E05FC">
      <w:pPr>
        <w:pStyle w:val="8"/>
        <w:spacing w:before="11"/>
        <w:rPr>
          <w:color w:val="auto"/>
          <w:sz w:val="27"/>
        </w:rPr>
      </w:pPr>
    </w:p>
    <w:p w14:paraId="2E58FB32">
      <w:pPr>
        <w:spacing w:before="0" w:line="391" w:lineRule="auto"/>
        <w:ind w:left="112" w:right="763" w:firstLine="249"/>
        <w:jc w:val="left"/>
        <w:rPr>
          <w:color w:val="auto"/>
          <w:sz w:val="31"/>
        </w:rPr>
      </w:pPr>
      <w:r>
        <w:rPr>
          <w:color w:val="auto"/>
          <w:sz w:val="31"/>
        </w:rPr>
        <w:t>根据磋商文件规定及供应商提供的材料自行编写目录（部分格式后附）。</w:t>
      </w:r>
    </w:p>
    <w:p w14:paraId="00632CDE">
      <w:pPr>
        <w:spacing w:after="0" w:line="391" w:lineRule="auto"/>
        <w:jc w:val="left"/>
        <w:rPr>
          <w:color w:val="auto"/>
          <w:sz w:val="31"/>
        </w:rPr>
        <w:sectPr>
          <w:pgSz w:w="11910" w:h="16840"/>
          <w:pgMar w:top="1580" w:right="380" w:bottom="940" w:left="1020" w:header="0" w:footer="684" w:gutter="0"/>
          <w:cols w:space="720" w:num="1"/>
        </w:sectPr>
      </w:pPr>
    </w:p>
    <w:p w14:paraId="33AA6EB2">
      <w:pPr>
        <w:spacing w:before="19"/>
        <w:ind w:left="2738" w:right="0" w:firstLine="0"/>
        <w:jc w:val="left"/>
        <w:rPr>
          <w:b/>
          <w:color w:val="auto"/>
          <w:sz w:val="43"/>
        </w:rPr>
      </w:pPr>
      <w:r>
        <w:rPr>
          <w:b/>
          <w:color w:val="auto"/>
          <w:sz w:val="43"/>
        </w:rPr>
        <w:t>无串通竞标行为的承诺函</w:t>
      </w:r>
    </w:p>
    <w:p w14:paraId="40054665">
      <w:pPr>
        <w:pStyle w:val="8"/>
        <w:spacing w:before="12"/>
        <w:rPr>
          <w:b/>
          <w:color w:val="auto"/>
          <w:sz w:val="53"/>
        </w:rPr>
      </w:pPr>
    </w:p>
    <w:p w14:paraId="719997B4">
      <w:pPr>
        <w:pStyle w:val="8"/>
        <w:ind w:left="597"/>
        <w:rPr>
          <w:color w:val="auto"/>
        </w:rPr>
      </w:pPr>
      <w:r>
        <w:rPr>
          <w:color w:val="auto"/>
        </w:rPr>
        <w:t>一、我方承诺无下列相互串通竞标的情形：</w:t>
      </w:r>
    </w:p>
    <w:p w14:paraId="193BF49C">
      <w:pPr>
        <w:pStyle w:val="8"/>
        <w:spacing w:before="139"/>
        <w:ind w:left="155"/>
        <w:rPr>
          <w:color w:val="auto"/>
        </w:rPr>
      </w:pPr>
      <w:r>
        <w:rPr>
          <w:color w:val="auto"/>
        </w:rPr>
        <w:t>1.不同供应商的响应文件由同一单位或者个人编制；或者不同供应商报名的 IP 地址一致的；</w:t>
      </w:r>
    </w:p>
    <w:p w14:paraId="767B614F">
      <w:pPr>
        <w:pStyle w:val="8"/>
        <w:spacing w:before="177"/>
        <w:ind w:left="597"/>
        <w:rPr>
          <w:color w:val="auto"/>
        </w:rPr>
      </w:pPr>
      <w:r>
        <w:rPr>
          <w:color w:val="auto"/>
        </w:rPr>
        <w:t>2.不同供应商委托同一单位或者个人办理竞标事宜；</w:t>
      </w:r>
    </w:p>
    <w:p w14:paraId="6C7C26C6">
      <w:pPr>
        <w:pStyle w:val="8"/>
        <w:spacing w:before="158"/>
        <w:ind w:left="600"/>
        <w:rPr>
          <w:color w:val="auto"/>
        </w:rPr>
      </w:pPr>
      <w:r>
        <w:rPr>
          <w:color w:val="auto"/>
        </w:rPr>
        <w:t>3.不同供应商的响应文件载明的项目管理员为同一个人；</w:t>
      </w:r>
    </w:p>
    <w:p w14:paraId="78CF093A">
      <w:pPr>
        <w:pStyle w:val="8"/>
        <w:spacing w:before="141"/>
        <w:ind w:left="592"/>
        <w:rPr>
          <w:color w:val="auto"/>
        </w:rPr>
      </w:pPr>
      <w:r>
        <w:rPr>
          <w:color w:val="auto"/>
        </w:rPr>
        <w:t>4.不同供应商的响应文件异常一致或者竞标报价呈规律性差异；</w:t>
      </w:r>
    </w:p>
    <w:p w14:paraId="51EF5DD1">
      <w:pPr>
        <w:pStyle w:val="8"/>
        <w:spacing w:before="178"/>
        <w:ind w:left="600"/>
        <w:rPr>
          <w:color w:val="auto"/>
        </w:rPr>
      </w:pPr>
      <w:r>
        <w:rPr>
          <w:color w:val="auto"/>
        </w:rPr>
        <w:t>5.不同供应商的响应文件相互混装；</w:t>
      </w:r>
    </w:p>
    <w:p w14:paraId="09D25401">
      <w:pPr>
        <w:pStyle w:val="8"/>
        <w:spacing w:before="158" w:line="364" w:lineRule="auto"/>
        <w:ind w:left="597" w:right="3647" w:hanging="3"/>
        <w:rPr>
          <w:color w:val="auto"/>
        </w:rPr>
      </w:pPr>
      <w:r>
        <w:rPr>
          <w:color w:val="auto"/>
        </w:rPr>
        <w:t>6.不同供应商的磋商保证金从同一单位或者个人账户转出。二、我方承诺无下列恶意串通的情形：</w:t>
      </w:r>
    </w:p>
    <w:p w14:paraId="30C7ED43">
      <w:pPr>
        <w:pStyle w:val="8"/>
        <w:spacing w:line="287" w:lineRule="exact"/>
        <w:ind w:left="112"/>
        <w:rPr>
          <w:color w:val="auto"/>
        </w:rPr>
      </w:pPr>
      <w:r>
        <w:rPr>
          <w:color w:val="auto"/>
        </w:rPr>
        <w:t>1.供应商直接或者间接从采购人或者采购代理机构处获得其他供应商的相关信息并修改其响</w:t>
      </w:r>
    </w:p>
    <w:p w14:paraId="773606A0">
      <w:pPr>
        <w:pStyle w:val="8"/>
        <w:spacing w:before="158"/>
        <w:ind w:left="112"/>
        <w:rPr>
          <w:color w:val="auto"/>
        </w:rPr>
      </w:pPr>
      <w:r>
        <w:rPr>
          <w:color w:val="auto"/>
        </w:rPr>
        <w:t>应文件；</w:t>
      </w:r>
    </w:p>
    <w:p w14:paraId="37A5D341">
      <w:pPr>
        <w:pStyle w:val="8"/>
        <w:spacing w:before="7"/>
        <w:rPr>
          <w:color w:val="auto"/>
          <w:sz w:val="26"/>
        </w:rPr>
      </w:pPr>
    </w:p>
    <w:p w14:paraId="168A2339">
      <w:pPr>
        <w:pStyle w:val="8"/>
        <w:ind w:left="112"/>
        <w:rPr>
          <w:color w:val="auto"/>
        </w:rPr>
      </w:pPr>
      <w:r>
        <w:rPr>
          <w:color w:val="auto"/>
        </w:rPr>
        <w:t>2.供应商按照采购人或者采购代理机构的授意撤换、修改响应文件；</w:t>
      </w:r>
    </w:p>
    <w:p w14:paraId="53D0F416">
      <w:pPr>
        <w:pStyle w:val="8"/>
        <w:spacing w:before="7"/>
        <w:rPr>
          <w:color w:val="auto"/>
          <w:sz w:val="26"/>
        </w:rPr>
      </w:pPr>
    </w:p>
    <w:p w14:paraId="51077DA3">
      <w:pPr>
        <w:pStyle w:val="8"/>
        <w:spacing w:before="1"/>
        <w:ind w:left="112"/>
        <w:rPr>
          <w:color w:val="auto"/>
        </w:rPr>
      </w:pPr>
      <w:r>
        <w:rPr>
          <w:color w:val="auto"/>
        </w:rPr>
        <w:t>3.供应商之间协商报价、技术方案等响应文件的实质性内容；</w:t>
      </w:r>
    </w:p>
    <w:p w14:paraId="04E6428E">
      <w:pPr>
        <w:pStyle w:val="8"/>
        <w:spacing w:before="4"/>
        <w:rPr>
          <w:color w:val="auto"/>
          <w:sz w:val="26"/>
        </w:rPr>
      </w:pPr>
    </w:p>
    <w:p w14:paraId="29485F45">
      <w:pPr>
        <w:pStyle w:val="8"/>
        <w:spacing w:before="1"/>
        <w:ind w:left="112"/>
        <w:rPr>
          <w:color w:val="auto"/>
        </w:rPr>
      </w:pPr>
      <w:r>
        <w:rPr>
          <w:color w:val="auto"/>
        </w:rPr>
        <w:t>4.属于同一集团、协会、商会等组织成员的供应商按照该组织要求协同参加政府采购活动；</w:t>
      </w:r>
    </w:p>
    <w:p w14:paraId="3F0F970D">
      <w:pPr>
        <w:pStyle w:val="8"/>
        <w:spacing w:before="7"/>
        <w:rPr>
          <w:color w:val="auto"/>
          <w:sz w:val="26"/>
        </w:rPr>
      </w:pPr>
    </w:p>
    <w:p w14:paraId="051F11CC">
      <w:pPr>
        <w:pStyle w:val="8"/>
        <w:spacing w:line="362" w:lineRule="auto"/>
        <w:ind w:left="112" w:right="749"/>
        <w:rPr>
          <w:color w:val="auto"/>
        </w:rPr>
      </w:pPr>
      <w:r>
        <w:rPr>
          <w:color w:val="auto"/>
        </w:rPr>
        <w:t>5.供应商之间事先约定一致抬高或者压低竞标报价，或者在竞争性磋商项目中事先约定轮流以高价位或者低价位成交，或者事先约定由某一特定供应商成交，然后再参加竞标；</w:t>
      </w:r>
    </w:p>
    <w:p w14:paraId="17EF2C0E">
      <w:pPr>
        <w:pStyle w:val="8"/>
        <w:spacing w:before="182"/>
        <w:ind w:left="112"/>
        <w:rPr>
          <w:color w:val="auto"/>
        </w:rPr>
      </w:pPr>
      <w:r>
        <w:rPr>
          <w:color w:val="auto"/>
        </w:rPr>
        <w:t>6.供应商之间商定部分供应商放弃参加政府采购活动或者放弃成交；</w:t>
      </w:r>
    </w:p>
    <w:p w14:paraId="17362AFC">
      <w:pPr>
        <w:pStyle w:val="8"/>
        <w:spacing w:before="8"/>
        <w:rPr>
          <w:color w:val="auto"/>
          <w:sz w:val="26"/>
        </w:rPr>
      </w:pPr>
    </w:p>
    <w:p w14:paraId="253ED3A6">
      <w:pPr>
        <w:pStyle w:val="8"/>
        <w:spacing w:line="362" w:lineRule="auto"/>
        <w:ind w:left="112" w:right="749"/>
        <w:rPr>
          <w:color w:val="auto"/>
        </w:rPr>
      </w:pPr>
      <w:r>
        <w:rPr>
          <w:color w:val="auto"/>
        </w:rPr>
        <w:t>7.供应商与采购人或者采购代理机构之间、供应商相互之间，为谋求特定供应商成交或者排斥其他供应商的其他串通行为。</w:t>
      </w:r>
    </w:p>
    <w:p w14:paraId="26B9597E">
      <w:pPr>
        <w:pStyle w:val="8"/>
        <w:rPr>
          <w:color w:val="auto"/>
        </w:rPr>
      </w:pPr>
    </w:p>
    <w:p w14:paraId="3119B03F">
      <w:pPr>
        <w:pStyle w:val="8"/>
        <w:spacing w:before="9"/>
        <w:rPr>
          <w:color w:val="auto"/>
          <w:sz w:val="32"/>
        </w:rPr>
      </w:pPr>
    </w:p>
    <w:p w14:paraId="1ECF3D8C">
      <w:pPr>
        <w:pStyle w:val="8"/>
        <w:spacing w:before="1" w:line="379" w:lineRule="auto"/>
        <w:ind w:left="112" w:right="731" w:firstLine="64"/>
        <w:rPr>
          <w:color w:val="auto"/>
        </w:rPr>
      </w:pPr>
      <w:r>
        <w:rPr>
          <w:color w:val="auto"/>
        </w:rPr>
        <w:t>以上情形一经核查属实，我方愿意承担一切后果，并不再寻求任何旨在减轻或者免除法律责任的辩解。</w:t>
      </w:r>
    </w:p>
    <w:p w14:paraId="61DCE56A">
      <w:pPr>
        <w:pStyle w:val="8"/>
        <w:rPr>
          <w:color w:val="auto"/>
        </w:rPr>
      </w:pPr>
    </w:p>
    <w:p w14:paraId="68B2ECFE">
      <w:pPr>
        <w:pStyle w:val="8"/>
        <w:tabs>
          <w:tab w:val="left" w:pos="8845"/>
        </w:tabs>
        <w:spacing w:before="211"/>
        <w:ind w:left="3712"/>
        <w:rPr>
          <w:rFonts w:ascii="Times New Roman" w:eastAsia="Times New Roman"/>
          <w:color w:val="auto"/>
        </w:rPr>
      </w:pPr>
      <w:r>
        <w:rPr>
          <w:color w:val="auto"/>
          <w:spacing w:val="-3"/>
        </w:rPr>
        <w:t>供应商</w:t>
      </w:r>
      <w:r>
        <w:rPr>
          <w:color w:val="auto"/>
        </w:rPr>
        <w:t>（</w:t>
      </w:r>
      <w:r>
        <w:rPr>
          <w:color w:val="auto"/>
          <w:spacing w:val="-3"/>
        </w:rPr>
        <w:t>电子签</w:t>
      </w:r>
      <w:r>
        <w:rPr>
          <w:color w:val="auto"/>
        </w:rPr>
        <w:t>章）：</w:t>
      </w:r>
      <w:r>
        <w:rPr>
          <w:rFonts w:ascii="Times New Roman" w:eastAsia="Times New Roman"/>
          <w:color w:val="auto"/>
          <w:u w:val="single"/>
        </w:rPr>
        <w:t xml:space="preserve"> </w:t>
      </w:r>
      <w:r>
        <w:rPr>
          <w:rFonts w:ascii="Times New Roman" w:eastAsia="Times New Roman"/>
          <w:color w:val="auto"/>
          <w:u w:val="single"/>
        </w:rPr>
        <w:tab/>
      </w:r>
    </w:p>
    <w:p w14:paraId="6BB3562F">
      <w:pPr>
        <w:pStyle w:val="8"/>
        <w:tabs>
          <w:tab w:val="left" w:pos="7125"/>
          <w:tab w:val="left" w:pos="7766"/>
        </w:tabs>
        <w:spacing w:before="160"/>
        <w:ind w:left="6518"/>
        <w:rPr>
          <w:color w:val="auto"/>
        </w:rPr>
      </w:pPr>
      <w:r>
        <w:rPr>
          <w:color w:val="auto"/>
        </w:rPr>
        <w:t>年</w:t>
      </w:r>
      <w:r>
        <w:rPr>
          <w:color w:val="auto"/>
        </w:rPr>
        <w:tab/>
      </w:r>
      <w:r>
        <w:rPr>
          <w:color w:val="auto"/>
        </w:rPr>
        <w:t>月</w:t>
      </w:r>
      <w:r>
        <w:rPr>
          <w:color w:val="auto"/>
        </w:rPr>
        <w:tab/>
      </w:r>
      <w:r>
        <w:rPr>
          <w:color w:val="auto"/>
        </w:rPr>
        <w:t>日</w:t>
      </w:r>
    </w:p>
    <w:p w14:paraId="386E07F6">
      <w:pPr>
        <w:spacing w:after="0"/>
        <w:rPr>
          <w:color w:val="auto"/>
        </w:rPr>
        <w:sectPr>
          <w:pgSz w:w="11910" w:h="16840"/>
          <w:pgMar w:top="1080" w:right="380" w:bottom="940" w:left="1020" w:header="0" w:footer="684" w:gutter="0"/>
          <w:cols w:space="720" w:num="1"/>
        </w:sectPr>
      </w:pPr>
    </w:p>
    <w:p w14:paraId="27EDAAE5">
      <w:pPr>
        <w:pStyle w:val="4"/>
        <w:rPr>
          <w:color w:val="auto"/>
        </w:rPr>
      </w:pPr>
      <w:r>
        <w:rPr>
          <w:color w:val="auto"/>
        </w:rPr>
        <w:t>竞标报价表</w:t>
      </w:r>
    </w:p>
    <w:p w14:paraId="4B3F2290">
      <w:pPr>
        <w:pStyle w:val="8"/>
        <w:rPr>
          <w:color w:val="auto"/>
          <w:sz w:val="20"/>
        </w:rPr>
      </w:pPr>
    </w:p>
    <w:p w14:paraId="7AC26E28">
      <w:pPr>
        <w:pStyle w:val="8"/>
        <w:spacing w:before="6"/>
        <w:rPr>
          <w:color w:val="auto"/>
          <w:sz w:val="19"/>
        </w:rPr>
      </w:pPr>
    </w:p>
    <w:p w14:paraId="2C7971CF">
      <w:pPr>
        <w:pStyle w:val="8"/>
        <w:tabs>
          <w:tab w:val="left" w:pos="3275"/>
        </w:tabs>
        <w:ind w:left="117"/>
        <w:rPr>
          <w:rFonts w:ascii="Times New Roman" w:eastAsia="Times New Roman"/>
          <w:color w:val="auto"/>
        </w:rPr>
      </w:pPr>
      <w:r>
        <w:rPr>
          <w:color w:val="auto"/>
          <w:spacing w:val="-1"/>
        </w:rPr>
        <w:t>项</w:t>
      </w:r>
      <w:r>
        <w:rPr>
          <w:color w:val="auto"/>
          <w:spacing w:val="-3"/>
        </w:rPr>
        <w:t>目</w:t>
      </w:r>
      <w:r>
        <w:rPr>
          <w:color w:val="auto"/>
        </w:rPr>
        <w:t>名</w:t>
      </w:r>
      <w:r>
        <w:rPr>
          <w:color w:val="auto"/>
          <w:spacing w:val="-3"/>
        </w:rPr>
        <w:t>称</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3A4FE8B9">
      <w:pPr>
        <w:pStyle w:val="8"/>
        <w:spacing w:before="5"/>
        <w:rPr>
          <w:rFonts w:ascii="Times New Roman"/>
          <w:color w:val="auto"/>
          <w:sz w:val="18"/>
        </w:rPr>
      </w:pPr>
    </w:p>
    <w:p w14:paraId="26109096">
      <w:pPr>
        <w:pStyle w:val="8"/>
        <w:tabs>
          <w:tab w:val="left" w:pos="3649"/>
        </w:tabs>
        <w:spacing w:before="74"/>
        <w:ind w:left="117"/>
        <w:rPr>
          <w:rFonts w:ascii="Times New Roman" w:eastAsia="Times New Roman"/>
          <w:color w:val="auto"/>
        </w:rPr>
      </w:pPr>
      <w:r>
        <w:rPr>
          <w:color w:val="auto"/>
          <w:spacing w:val="-1"/>
        </w:rPr>
        <w:t>项</w:t>
      </w:r>
      <w:r>
        <w:rPr>
          <w:color w:val="auto"/>
          <w:spacing w:val="-3"/>
        </w:rPr>
        <w:t>目编号</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62EBFA3C">
      <w:pPr>
        <w:pStyle w:val="8"/>
        <w:rPr>
          <w:rFonts w:ascii="Times New Roman"/>
          <w:color w:val="auto"/>
          <w:sz w:val="20"/>
        </w:rPr>
      </w:pPr>
    </w:p>
    <w:p w14:paraId="2F4FD04C">
      <w:pPr>
        <w:pStyle w:val="8"/>
        <w:spacing w:before="187"/>
        <w:ind w:right="1032"/>
        <w:jc w:val="right"/>
        <w:rPr>
          <w:color w:val="auto"/>
        </w:rPr>
      </w:pPr>
      <w:r>
        <w:rPr>
          <w:color w:val="auto"/>
        </w:rPr>
        <w:t>单位：元</w:t>
      </w:r>
    </w:p>
    <w:p w14:paraId="1575548D">
      <w:pPr>
        <w:pStyle w:val="8"/>
        <w:rPr>
          <w:color w:val="auto"/>
          <w:sz w:val="15"/>
        </w:rPr>
      </w:pPr>
    </w:p>
    <w:tbl>
      <w:tblPr>
        <w:tblStyle w:val="10"/>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3388"/>
        <w:gridCol w:w="800"/>
        <w:gridCol w:w="783"/>
        <w:gridCol w:w="1033"/>
        <w:gridCol w:w="1750"/>
        <w:gridCol w:w="1158"/>
      </w:tblGrid>
      <w:tr w14:paraId="2912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73" w:type="dxa"/>
          </w:tcPr>
          <w:p w14:paraId="12F5E397">
            <w:pPr>
              <w:pStyle w:val="14"/>
              <w:spacing w:before="10"/>
              <w:rPr>
                <w:color w:val="auto"/>
                <w:sz w:val="19"/>
              </w:rPr>
            </w:pPr>
          </w:p>
          <w:p w14:paraId="4FF25B77">
            <w:pPr>
              <w:pStyle w:val="14"/>
              <w:ind w:left="127" w:right="121"/>
              <w:jc w:val="center"/>
              <w:rPr>
                <w:color w:val="auto"/>
                <w:sz w:val="24"/>
              </w:rPr>
            </w:pPr>
            <w:r>
              <w:rPr>
                <w:color w:val="auto"/>
                <w:sz w:val="24"/>
              </w:rPr>
              <w:t>序号</w:t>
            </w:r>
          </w:p>
        </w:tc>
        <w:tc>
          <w:tcPr>
            <w:tcW w:w="3388" w:type="dxa"/>
          </w:tcPr>
          <w:p w14:paraId="6431771E">
            <w:pPr>
              <w:pStyle w:val="14"/>
              <w:spacing w:before="10"/>
              <w:rPr>
                <w:color w:val="auto"/>
                <w:sz w:val="19"/>
              </w:rPr>
            </w:pPr>
          </w:p>
          <w:p w14:paraId="4578B659">
            <w:pPr>
              <w:pStyle w:val="14"/>
              <w:ind w:left="1196" w:right="1187"/>
              <w:jc w:val="center"/>
              <w:rPr>
                <w:color w:val="auto"/>
                <w:sz w:val="24"/>
              </w:rPr>
            </w:pPr>
            <w:r>
              <w:rPr>
                <w:color w:val="auto"/>
                <w:sz w:val="24"/>
              </w:rPr>
              <w:t>项目名称</w:t>
            </w:r>
          </w:p>
        </w:tc>
        <w:tc>
          <w:tcPr>
            <w:tcW w:w="800" w:type="dxa"/>
          </w:tcPr>
          <w:p w14:paraId="5FE153B9">
            <w:pPr>
              <w:pStyle w:val="14"/>
              <w:spacing w:before="10"/>
              <w:rPr>
                <w:color w:val="auto"/>
                <w:sz w:val="19"/>
              </w:rPr>
            </w:pPr>
          </w:p>
          <w:p w14:paraId="6A11EB08">
            <w:pPr>
              <w:pStyle w:val="14"/>
              <w:ind w:left="164"/>
              <w:rPr>
                <w:color w:val="auto"/>
                <w:sz w:val="24"/>
              </w:rPr>
            </w:pPr>
            <w:r>
              <w:rPr>
                <w:color w:val="auto"/>
                <w:sz w:val="24"/>
              </w:rPr>
              <w:t>数量</w:t>
            </w:r>
          </w:p>
        </w:tc>
        <w:tc>
          <w:tcPr>
            <w:tcW w:w="783" w:type="dxa"/>
          </w:tcPr>
          <w:p w14:paraId="618F5A72">
            <w:pPr>
              <w:pStyle w:val="14"/>
              <w:spacing w:before="10"/>
              <w:rPr>
                <w:color w:val="auto"/>
                <w:sz w:val="19"/>
              </w:rPr>
            </w:pPr>
          </w:p>
          <w:p w14:paraId="73A40E99">
            <w:pPr>
              <w:pStyle w:val="14"/>
              <w:ind w:left="156"/>
              <w:rPr>
                <w:color w:val="auto"/>
                <w:sz w:val="24"/>
              </w:rPr>
            </w:pPr>
            <w:r>
              <w:rPr>
                <w:color w:val="auto"/>
                <w:sz w:val="24"/>
              </w:rPr>
              <w:t>单位</w:t>
            </w:r>
          </w:p>
        </w:tc>
        <w:tc>
          <w:tcPr>
            <w:tcW w:w="1033" w:type="dxa"/>
          </w:tcPr>
          <w:p w14:paraId="39F7D789">
            <w:pPr>
              <w:pStyle w:val="14"/>
              <w:spacing w:before="10"/>
              <w:rPr>
                <w:color w:val="auto"/>
                <w:sz w:val="19"/>
              </w:rPr>
            </w:pPr>
          </w:p>
          <w:p w14:paraId="522E2AF2">
            <w:pPr>
              <w:pStyle w:val="14"/>
              <w:ind w:left="281"/>
              <w:rPr>
                <w:color w:val="auto"/>
                <w:sz w:val="24"/>
              </w:rPr>
            </w:pPr>
            <w:r>
              <w:rPr>
                <w:color w:val="auto"/>
                <w:sz w:val="24"/>
              </w:rPr>
              <w:t>单价</w:t>
            </w:r>
          </w:p>
        </w:tc>
        <w:tc>
          <w:tcPr>
            <w:tcW w:w="1750" w:type="dxa"/>
          </w:tcPr>
          <w:p w14:paraId="6E973F88">
            <w:pPr>
              <w:pStyle w:val="14"/>
              <w:spacing w:before="8"/>
              <w:rPr>
                <w:color w:val="auto"/>
                <w:sz w:val="19"/>
              </w:rPr>
            </w:pPr>
          </w:p>
          <w:p w14:paraId="34D9F091">
            <w:pPr>
              <w:pStyle w:val="14"/>
              <w:ind w:left="618" w:right="606"/>
              <w:jc w:val="center"/>
              <w:rPr>
                <w:color w:val="auto"/>
                <w:sz w:val="24"/>
              </w:rPr>
            </w:pPr>
            <w:r>
              <w:rPr>
                <w:color w:val="auto"/>
                <w:sz w:val="24"/>
              </w:rPr>
              <w:t>总价</w:t>
            </w:r>
          </w:p>
        </w:tc>
        <w:tc>
          <w:tcPr>
            <w:tcW w:w="1158" w:type="dxa"/>
          </w:tcPr>
          <w:p w14:paraId="24A778B2">
            <w:pPr>
              <w:pStyle w:val="14"/>
              <w:spacing w:before="10"/>
              <w:rPr>
                <w:color w:val="auto"/>
                <w:sz w:val="19"/>
              </w:rPr>
            </w:pPr>
          </w:p>
          <w:p w14:paraId="07978A4A">
            <w:pPr>
              <w:pStyle w:val="14"/>
              <w:ind w:left="346"/>
              <w:rPr>
                <w:color w:val="auto"/>
                <w:sz w:val="24"/>
              </w:rPr>
            </w:pPr>
            <w:r>
              <w:rPr>
                <w:color w:val="auto"/>
                <w:sz w:val="24"/>
              </w:rPr>
              <w:t>备注</w:t>
            </w:r>
          </w:p>
        </w:tc>
      </w:tr>
      <w:tr w14:paraId="46B1D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73" w:type="dxa"/>
          </w:tcPr>
          <w:p w14:paraId="0012538A">
            <w:pPr>
              <w:pStyle w:val="14"/>
              <w:spacing w:before="119"/>
              <w:ind w:left="2"/>
              <w:jc w:val="center"/>
              <w:rPr>
                <w:color w:val="auto"/>
                <w:sz w:val="24"/>
              </w:rPr>
            </w:pPr>
            <w:r>
              <w:rPr>
                <w:color w:val="auto"/>
                <w:sz w:val="24"/>
              </w:rPr>
              <w:t>一</w:t>
            </w:r>
          </w:p>
        </w:tc>
        <w:tc>
          <w:tcPr>
            <w:tcW w:w="3388" w:type="dxa"/>
          </w:tcPr>
          <w:p w14:paraId="62145F52">
            <w:pPr>
              <w:pStyle w:val="14"/>
              <w:rPr>
                <w:rFonts w:ascii="Times New Roman"/>
                <w:color w:val="auto"/>
                <w:sz w:val="24"/>
              </w:rPr>
            </w:pPr>
          </w:p>
        </w:tc>
        <w:tc>
          <w:tcPr>
            <w:tcW w:w="800" w:type="dxa"/>
          </w:tcPr>
          <w:p w14:paraId="129305AC">
            <w:pPr>
              <w:pStyle w:val="14"/>
              <w:rPr>
                <w:rFonts w:ascii="Times New Roman"/>
                <w:color w:val="auto"/>
                <w:sz w:val="24"/>
              </w:rPr>
            </w:pPr>
          </w:p>
        </w:tc>
        <w:tc>
          <w:tcPr>
            <w:tcW w:w="783" w:type="dxa"/>
          </w:tcPr>
          <w:p w14:paraId="76D7A496">
            <w:pPr>
              <w:pStyle w:val="14"/>
              <w:rPr>
                <w:rFonts w:ascii="Times New Roman"/>
                <w:color w:val="auto"/>
                <w:sz w:val="24"/>
              </w:rPr>
            </w:pPr>
          </w:p>
        </w:tc>
        <w:tc>
          <w:tcPr>
            <w:tcW w:w="1033" w:type="dxa"/>
          </w:tcPr>
          <w:p w14:paraId="7A4A0298">
            <w:pPr>
              <w:pStyle w:val="14"/>
              <w:rPr>
                <w:rFonts w:ascii="Times New Roman"/>
                <w:color w:val="auto"/>
                <w:sz w:val="24"/>
              </w:rPr>
            </w:pPr>
          </w:p>
        </w:tc>
        <w:tc>
          <w:tcPr>
            <w:tcW w:w="1750" w:type="dxa"/>
          </w:tcPr>
          <w:p w14:paraId="52A8ECB2">
            <w:pPr>
              <w:pStyle w:val="14"/>
              <w:rPr>
                <w:rFonts w:ascii="Times New Roman"/>
                <w:color w:val="auto"/>
                <w:sz w:val="24"/>
              </w:rPr>
            </w:pPr>
          </w:p>
        </w:tc>
        <w:tc>
          <w:tcPr>
            <w:tcW w:w="1158" w:type="dxa"/>
          </w:tcPr>
          <w:p w14:paraId="1DDA94DB">
            <w:pPr>
              <w:pStyle w:val="14"/>
              <w:rPr>
                <w:rFonts w:ascii="Times New Roman"/>
                <w:color w:val="auto"/>
                <w:sz w:val="24"/>
              </w:rPr>
            </w:pPr>
          </w:p>
        </w:tc>
      </w:tr>
      <w:tr w14:paraId="74535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73" w:type="dxa"/>
          </w:tcPr>
          <w:p w14:paraId="5C3BDBE5">
            <w:pPr>
              <w:pStyle w:val="14"/>
              <w:spacing w:before="35"/>
              <w:ind w:left="2"/>
              <w:jc w:val="center"/>
              <w:rPr>
                <w:color w:val="auto"/>
                <w:sz w:val="24"/>
              </w:rPr>
            </w:pPr>
            <w:r>
              <w:rPr>
                <w:color w:val="auto"/>
                <w:sz w:val="24"/>
              </w:rPr>
              <w:t>二</w:t>
            </w:r>
          </w:p>
        </w:tc>
        <w:tc>
          <w:tcPr>
            <w:tcW w:w="3388" w:type="dxa"/>
          </w:tcPr>
          <w:p w14:paraId="52682E67">
            <w:pPr>
              <w:pStyle w:val="14"/>
              <w:rPr>
                <w:rFonts w:ascii="Times New Roman"/>
                <w:color w:val="auto"/>
                <w:sz w:val="24"/>
              </w:rPr>
            </w:pPr>
          </w:p>
        </w:tc>
        <w:tc>
          <w:tcPr>
            <w:tcW w:w="800" w:type="dxa"/>
          </w:tcPr>
          <w:p w14:paraId="5F4E2D68">
            <w:pPr>
              <w:pStyle w:val="14"/>
              <w:rPr>
                <w:rFonts w:ascii="Times New Roman"/>
                <w:color w:val="auto"/>
                <w:sz w:val="24"/>
              </w:rPr>
            </w:pPr>
          </w:p>
        </w:tc>
        <w:tc>
          <w:tcPr>
            <w:tcW w:w="783" w:type="dxa"/>
          </w:tcPr>
          <w:p w14:paraId="131DDD1E">
            <w:pPr>
              <w:pStyle w:val="14"/>
              <w:rPr>
                <w:rFonts w:ascii="Times New Roman"/>
                <w:color w:val="auto"/>
                <w:sz w:val="24"/>
              </w:rPr>
            </w:pPr>
          </w:p>
        </w:tc>
        <w:tc>
          <w:tcPr>
            <w:tcW w:w="1033" w:type="dxa"/>
          </w:tcPr>
          <w:p w14:paraId="6F7368D5">
            <w:pPr>
              <w:pStyle w:val="14"/>
              <w:rPr>
                <w:rFonts w:ascii="Times New Roman"/>
                <w:color w:val="auto"/>
                <w:sz w:val="24"/>
              </w:rPr>
            </w:pPr>
          </w:p>
        </w:tc>
        <w:tc>
          <w:tcPr>
            <w:tcW w:w="1750" w:type="dxa"/>
          </w:tcPr>
          <w:p w14:paraId="1DB7F3BA">
            <w:pPr>
              <w:pStyle w:val="14"/>
              <w:rPr>
                <w:rFonts w:ascii="Times New Roman"/>
                <w:color w:val="auto"/>
                <w:sz w:val="24"/>
              </w:rPr>
            </w:pPr>
          </w:p>
        </w:tc>
        <w:tc>
          <w:tcPr>
            <w:tcW w:w="1158" w:type="dxa"/>
          </w:tcPr>
          <w:p w14:paraId="7288D243">
            <w:pPr>
              <w:pStyle w:val="14"/>
              <w:rPr>
                <w:rFonts w:ascii="Times New Roman"/>
                <w:color w:val="auto"/>
                <w:sz w:val="24"/>
              </w:rPr>
            </w:pPr>
          </w:p>
        </w:tc>
      </w:tr>
      <w:tr w14:paraId="114B7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73" w:type="dxa"/>
          </w:tcPr>
          <w:p w14:paraId="697A5942">
            <w:pPr>
              <w:pStyle w:val="14"/>
              <w:spacing w:before="75"/>
              <w:ind w:left="2"/>
              <w:jc w:val="center"/>
              <w:rPr>
                <w:color w:val="auto"/>
                <w:sz w:val="24"/>
              </w:rPr>
            </w:pPr>
            <w:r>
              <w:rPr>
                <w:color w:val="auto"/>
                <w:sz w:val="24"/>
              </w:rPr>
              <w:t>…</w:t>
            </w:r>
          </w:p>
        </w:tc>
        <w:tc>
          <w:tcPr>
            <w:tcW w:w="3388" w:type="dxa"/>
          </w:tcPr>
          <w:p w14:paraId="3055A8EF">
            <w:pPr>
              <w:pStyle w:val="14"/>
              <w:rPr>
                <w:rFonts w:ascii="Times New Roman"/>
                <w:color w:val="auto"/>
                <w:sz w:val="24"/>
              </w:rPr>
            </w:pPr>
          </w:p>
        </w:tc>
        <w:tc>
          <w:tcPr>
            <w:tcW w:w="800" w:type="dxa"/>
          </w:tcPr>
          <w:p w14:paraId="4704044B">
            <w:pPr>
              <w:pStyle w:val="14"/>
              <w:rPr>
                <w:rFonts w:ascii="Times New Roman"/>
                <w:color w:val="auto"/>
                <w:sz w:val="24"/>
              </w:rPr>
            </w:pPr>
          </w:p>
        </w:tc>
        <w:tc>
          <w:tcPr>
            <w:tcW w:w="783" w:type="dxa"/>
          </w:tcPr>
          <w:p w14:paraId="5EA30FBD">
            <w:pPr>
              <w:pStyle w:val="14"/>
              <w:rPr>
                <w:rFonts w:ascii="Times New Roman"/>
                <w:color w:val="auto"/>
                <w:sz w:val="24"/>
              </w:rPr>
            </w:pPr>
          </w:p>
        </w:tc>
        <w:tc>
          <w:tcPr>
            <w:tcW w:w="1033" w:type="dxa"/>
          </w:tcPr>
          <w:p w14:paraId="546D5972">
            <w:pPr>
              <w:pStyle w:val="14"/>
              <w:rPr>
                <w:rFonts w:ascii="Times New Roman"/>
                <w:color w:val="auto"/>
                <w:sz w:val="24"/>
              </w:rPr>
            </w:pPr>
          </w:p>
        </w:tc>
        <w:tc>
          <w:tcPr>
            <w:tcW w:w="1750" w:type="dxa"/>
          </w:tcPr>
          <w:p w14:paraId="0A7172B0">
            <w:pPr>
              <w:pStyle w:val="14"/>
              <w:rPr>
                <w:rFonts w:ascii="Times New Roman"/>
                <w:color w:val="auto"/>
                <w:sz w:val="24"/>
              </w:rPr>
            </w:pPr>
          </w:p>
        </w:tc>
        <w:tc>
          <w:tcPr>
            <w:tcW w:w="1158" w:type="dxa"/>
          </w:tcPr>
          <w:p w14:paraId="21542B22">
            <w:pPr>
              <w:pStyle w:val="14"/>
              <w:rPr>
                <w:rFonts w:ascii="Times New Roman"/>
                <w:color w:val="auto"/>
                <w:sz w:val="24"/>
              </w:rPr>
            </w:pPr>
          </w:p>
        </w:tc>
      </w:tr>
    </w:tbl>
    <w:p w14:paraId="0976FD98">
      <w:pPr>
        <w:pStyle w:val="8"/>
        <w:rPr>
          <w:color w:val="auto"/>
        </w:rPr>
      </w:pPr>
    </w:p>
    <w:p w14:paraId="18D15512">
      <w:pPr>
        <w:pStyle w:val="8"/>
        <w:spacing w:before="1"/>
        <w:rPr>
          <w:color w:val="auto"/>
          <w:sz w:val="27"/>
        </w:rPr>
      </w:pPr>
    </w:p>
    <w:p w14:paraId="045A2139">
      <w:pPr>
        <w:pStyle w:val="8"/>
        <w:ind w:left="112"/>
        <w:rPr>
          <w:color w:val="auto"/>
        </w:rPr>
      </w:pPr>
      <w:r>
        <w:rPr>
          <w:color w:val="auto"/>
        </w:rPr>
        <w:t>注：</w:t>
      </w:r>
    </w:p>
    <w:p w14:paraId="083BEC4C">
      <w:pPr>
        <w:pStyle w:val="8"/>
        <w:spacing w:before="187" w:line="364" w:lineRule="auto"/>
        <w:ind w:left="611" w:right="767" w:firstLine="475"/>
        <w:rPr>
          <w:color w:val="auto"/>
        </w:rPr>
      </w:pPr>
      <w:r>
        <w:rPr>
          <w:color w:val="auto"/>
        </w:rPr>
        <w:t>1.供应商的报价表必须加盖供应商电子签章并由法定代表人签字（或电子签名或盖章）或者委托代理人签字，否则其响应文件按无效响应处理。</w:t>
      </w:r>
    </w:p>
    <w:p w14:paraId="1B3C0D7F">
      <w:pPr>
        <w:pStyle w:val="8"/>
        <w:spacing w:before="184" w:line="362" w:lineRule="auto"/>
        <w:ind w:left="597" w:right="774" w:firstLine="475"/>
        <w:rPr>
          <w:color w:val="auto"/>
        </w:rPr>
      </w:pPr>
      <w:r>
        <w:rPr>
          <w:color w:val="auto"/>
        </w:rPr>
        <w:t>2.报价一经涂改，应在涂改处加盖供应商电子签章或者由法定代表人签字（或电子签名或盖章）或者委托代理人签字，否则其响应文件按无效响应处理。</w:t>
      </w:r>
    </w:p>
    <w:p w14:paraId="2AC61E4D">
      <w:pPr>
        <w:pStyle w:val="8"/>
        <w:rPr>
          <w:color w:val="auto"/>
        </w:rPr>
      </w:pPr>
    </w:p>
    <w:p w14:paraId="2B660C56">
      <w:pPr>
        <w:pStyle w:val="8"/>
        <w:rPr>
          <w:color w:val="auto"/>
        </w:rPr>
      </w:pPr>
    </w:p>
    <w:p w14:paraId="060CC2A2">
      <w:pPr>
        <w:pStyle w:val="8"/>
        <w:spacing w:before="3"/>
        <w:rPr>
          <w:color w:val="auto"/>
          <w:sz w:val="19"/>
        </w:rPr>
      </w:pPr>
    </w:p>
    <w:p w14:paraId="7EE00562">
      <w:pPr>
        <w:pStyle w:val="8"/>
        <w:tabs>
          <w:tab w:val="left" w:pos="9635"/>
        </w:tabs>
        <w:ind w:left="5356"/>
        <w:rPr>
          <w:rFonts w:ascii="Times New Roman" w:eastAsia="Times New Roman"/>
          <w:color w:val="auto"/>
        </w:rPr>
      </w:pPr>
      <w:r>
        <w:rPr>
          <w:color w:val="auto"/>
          <w:spacing w:val="-3"/>
        </w:rPr>
        <w:t>供应商</w:t>
      </w:r>
      <w:r>
        <w:rPr>
          <w:color w:val="auto"/>
        </w:rPr>
        <w:t>（</w:t>
      </w:r>
      <w:r>
        <w:rPr>
          <w:color w:val="auto"/>
          <w:spacing w:val="-3"/>
        </w:rPr>
        <w:t>电子签</w:t>
      </w:r>
      <w:r>
        <w:rPr>
          <w:color w:val="auto"/>
        </w:rPr>
        <w:t>章）：</w:t>
      </w:r>
      <w:r>
        <w:rPr>
          <w:rFonts w:ascii="Times New Roman" w:eastAsia="Times New Roman"/>
          <w:color w:val="auto"/>
          <w:u w:val="single"/>
        </w:rPr>
        <w:t xml:space="preserve"> </w:t>
      </w:r>
      <w:r>
        <w:rPr>
          <w:rFonts w:ascii="Times New Roman" w:eastAsia="Times New Roman"/>
          <w:color w:val="auto"/>
          <w:u w:val="single"/>
        </w:rPr>
        <w:tab/>
      </w:r>
    </w:p>
    <w:p w14:paraId="76CADE8A">
      <w:pPr>
        <w:pStyle w:val="8"/>
        <w:spacing w:before="8"/>
        <w:rPr>
          <w:rFonts w:ascii="Times New Roman"/>
          <w:color w:val="auto"/>
          <w:sz w:val="11"/>
        </w:rPr>
      </w:pPr>
    </w:p>
    <w:p w14:paraId="710C9345">
      <w:pPr>
        <w:pStyle w:val="8"/>
        <w:tabs>
          <w:tab w:val="left" w:pos="9687"/>
        </w:tabs>
        <w:spacing w:before="74"/>
        <w:ind w:left="2018"/>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者委</w:t>
      </w:r>
      <w:r>
        <w:rPr>
          <w:color w:val="auto"/>
          <w:spacing w:val="-3"/>
        </w:rPr>
        <w:t>托</w:t>
      </w:r>
      <w:r>
        <w:rPr>
          <w:color w:val="auto"/>
        </w:rPr>
        <w:t>代</w:t>
      </w:r>
      <w:r>
        <w:rPr>
          <w:color w:val="auto"/>
          <w:spacing w:val="-3"/>
        </w:rPr>
        <w:t>理</w:t>
      </w:r>
      <w:r>
        <w:rPr>
          <w:color w:val="auto"/>
        </w:rPr>
        <w:t>人（</w:t>
      </w:r>
      <w:r>
        <w:rPr>
          <w:color w:val="auto"/>
          <w:spacing w:val="-3"/>
        </w:rPr>
        <w:t>签</w:t>
      </w:r>
      <w:r>
        <w:rPr>
          <w:color w:val="auto"/>
        </w:rPr>
        <w:t>字</w:t>
      </w:r>
      <w:r>
        <w:rPr>
          <w:color w:val="auto"/>
          <w:spacing w:val="-3"/>
        </w:rPr>
        <w:t>或</w:t>
      </w:r>
      <w:r>
        <w:rPr>
          <w:color w:val="auto"/>
        </w:rPr>
        <w:t>电</w:t>
      </w:r>
      <w:r>
        <w:rPr>
          <w:color w:val="auto"/>
          <w:spacing w:val="-3"/>
        </w:rPr>
        <w:t>子</w:t>
      </w:r>
      <w:r>
        <w:rPr>
          <w:color w:val="auto"/>
        </w:rPr>
        <w:t>签名</w:t>
      </w:r>
      <w:r>
        <w:rPr>
          <w:color w:val="auto"/>
          <w:spacing w:val="-3"/>
        </w:rPr>
        <w:t>或</w:t>
      </w:r>
      <w:r>
        <w:rPr>
          <w:color w:val="auto"/>
        </w:rPr>
        <w:t>盖</w:t>
      </w:r>
      <w:r>
        <w:rPr>
          <w:color w:val="auto"/>
          <w:spacing w:val="-3"/>
        </w:rPr>
        <w:t>章</w:t>
      </w:r>
      <w:r>
        <w:rPr>
          <w:color w:val="auto"/>
          <w:spacing w:val="2"/>
        </w:rPr>
        <w:t>）：</w:t>
      </w:r>
      <w:r>
        <w:rPr>
          <w:rFonts w:ascii="Times New Roman" w:eastAsia="Times New Roman"/>
          <w:color w:val="auto"/>
          <w:u w:val="single"/>
        </w:rPr>
        <w:t xml:space="preserve"> </w:t>
      </w:r>
      <w:r>
        <w:rPr>
          <w:rFonts w:ascii="Times New Roman" w:eastAsia="Times New Roman"/>
          <w:color w:val="auto"/>
          <w:u w:val="single"/>
        </w:rPr>
        <w:tab/>
      </w:r>
    </w:p>
    <w:p w14:paraId="48EA824C">
      <w:pPr>
        <w:pStyle w:val="8"/>
        <w:spacing w:before="5"/>
        <w:rPr>
          <w:rFonts w:ascii="Times New Roman"/>
          <w:color w:val="auto"/>
        </w:rPr>
      </w:pPr>
    </w:p>
    <w:p w14:paraId="30C85338">
      <w:pPr>
        <w:pStyle w:val="8"/>
        <w:tabs>
          <w:tab w:val="left" w:pos="7211"/>
          <w:tab w:val="left" w:pos="7814"/>
          <w:tab w:val="left" w:pos="8452"/>
        </w:tabs>
        <w:spacing w:before="67"/>
        <w:ind w:left="6160"/>
        <w:rPr>
          <w:color w:val="auto"/>
        </w:rPr>
      </w:pPr>
      <w:r>
        <w:rPr>
          <w:color w:val="auto"/>
          <w:spacing w:val="-12"/>
        </w:rPr>
        <w:t>日</w:t>
      </w:r>
      <w:r>
        <w:rPr>
          <w:color w:val="auto"/>
          <w:spacing w:val="-15"/>
        </w:rPr>
        <w:t>期</w:t>
      </w:r>
      <w:r>
        <w:rPr>
          <w:color w:val="auto"/>
        </w:rPr>
        <w:t>：</w:t>
      </w:r>
      <w:r>
        <w:rPr>
          <w:color w:val="auto"/>
        </w:rPr>
        <w:tab/>
      </w:r>
      <w:r>
        <w:rPr>
          <w:color w:val="auto"/>
        </w:rPr>
        <w:t>年</w:t>
      </w:r>
      <w:r>
        <w:rPr>
          <w:color w:val="auto"/>
        </w:rPr>
        <w:tab/>
      </w:r>
      <w:r>
        <w:rPr>
          <w:color w:val="auto"/>
        </w:rPr>
        <w:t>月</w:t>
      </w:r>
      <w:r>
        <w:rPr>
          <w:color w:val="auto"/>
        </w:rPr>
        <w:tab/>
      </w:r>
      <w:r>
        <w:rPr>
          <w:color w:val="auto"/>
        </w:rPr>
        <w:t>日</w:t>
      </w:r>
    </w:p>
    <w:p w14:paraId="0070EA60">
      <w:pPr>
        <w:spacing w:after="0"/>
        <w:rPr>
          <w:color w:val="auto"/>
        </w:rPr>
        <w:sectPr>
          <w:pgSz w:w="11910" w:h="16840"/>
          <w:pgMar w:top="1360" w:right="380" w:bottom="880" w:left="1020" w:header="0" w:footer="684" w:gutter="0"/>
          <w:cols w:space="720" w:num="1"/>
        </w:sectPr>
      </w:pPr>
    </w:p>
    <w:p w14:paraId="554521D7">
      <w:pPr>
        <w:pStyle w:val="8"/>
        <w:spacing w:before="10"/>
        <w:rPr>
          <w:color w:val="auto"/>
          <w:sz w:val="22"/>
        </w:rPr>
      </w:pPr>
    </w:p>
    <w:p w14:paraId="55A09A2F">
      <w:pPr>
        <w:pStyle w:val="4"/>
        <w:spacing w:before="58"/>
        <w:rPr>
          <w:color w:val="auto"/>
        </w:rPr>
      </w:pPr>
      <w:r>
        <w:rPr>
          <w:color w:val="auto"/>
        </w:rPr>
        <w:t>已标价工程量清单</w:t>
      </w:r>
    </w:p>
    <w:p w14:paraId="62C2BA7E">
      <w:pPr>
        <w:spacing w:after="0"/>
        <w:rPr>
          <w:color w:val="auto"/>
        </w:rPr>
        <w:sectPr>
          <w:pgSz w:w="11910" w:h="16840"/>
          <w:pgMar w:top="1600" w:right="380" w:bottom="940" w:left="1020" w:header="0" w:footer="684" w:gutter="0"/>
          <w:cols w:space="720" w:num="1"/>
        </w:sectPr>
      </w:pPr>
    </w:p>
    <w:p w14:paraId="7F4A5736">
      <w:pPr>
        <w:spacing w:before="56"/>
        <w:ind w:left="3667" w:right="0" w:firstLine="0"/>
        <w:jc w:val="left"/>
        <w:rPr>
          <w:b/>
          <w:color w:val="auto"/>
          <w:sz w:val="43"/>
        </w:rPr>
      </w:pPr>
      <w:r>
        <w:rPr>
          <w:b/>
          <w:color w:val="auto"/>
          <w:sz w:val="43"/>
        </w:rPr>
        <w:t>法定代表人证明书</w:t>
      </w:r>
    </w:p>
    <w:p w14:paraId="4D1E4426">
      <w:pPr>
        <w:pStyle w:val="8"/>
        <w:spacing w:before="9"/>
        <w:rPr>
          <w:b/>
          <w:color w:val="auto"/>
          <w:sz w:val="50"/>
        </w:rPr>
      </w:pPr>
    </w:p>
    <w:p w14:paraId="5B94990E">
      <w:pPr>
        <w:pStyle w:val="8"/>
        <w:tabs>
          <w:tab w:val="left" w:pos="1377"/>
          <w:tab w:val="left" w:pos="3772"/>
          <w:tab w:val="left" w:pos="4615"/>
          <w:tab w:val="left" w:pos="7059"/>
          <w:tab w:val="left" w:pos="8619"/>
          <w:tab w:val="left" w:pos="8859"/>
        </w:tabs>
        <w:spacing w:line="355" w:lineRule="auto"/>
        <w:ind w:left="652" w:right="1648"/>
        <w:rPr>
          <w:rFonts w:ascii="Times New Roman" w:eastAsia="Times New Roman"/>
          <w:color w:val="auto"/>
        </w:rPr>
      </w:pPr>
      <w:r>
        <w:rPr>
          <w:color w:val="auto"/>
          <w:spacing w:val="-3"/>
        </w:rPr>
        <w:t>供应商</w:t>
      </w:r>
      <w:r>
        <w:rPr>
          <w:color w:val="auto"/>
        </w:rPr>
        <w:t>名</w:t>
      </w:r>
      <w:r>
        <w:rPr>
          <w:color w:val="auto"/>
          <w:spacing w:val="-3"/>
        </w:rPr>
        <w:t>称</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地</w:t>
      </w:r>
      <w:r>
        <w:rPr>
          <w:color w:val="auto"/>
        </w:rPr>
        <w:tab/>
      </w:r>
      <w:r>
        <w:rPr>
          <w:color w:val="auto"/>
          <w:spacing w:val="-5"/>
        </w:rPr>
        <w:t>址</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color w:val="auto"/>
        </w:rPr>
        <w:t xml:space="preserve"> 姓</w:t>
      </w:r>
      <w:r>
        <w:rPr>
          <w:color w:val="auto"/>
        </w:rPr>
        <w:tab/>
      </w:r>
      <w:r>
        <w:rPr>
          <w:color w:val="auto"/>
          <w:spacing w:val="-8"/>
        </w:rPr>
        <w:t>名</w:t>
      </w:r>
      <w:r>
        <w:rPr>
          <w:color w:val="auto"/>
          <w:spacing w:val="-11"/>
        </w:rPr>
        <w:t>：</w:t>
      </w:r>
      <w:r>
        <w:rPr>
          <w:color w:val="auto"/>
          <w:spacing w:val="-11"/>
          <w:u w:val="single"/>
        </w:rPr>
        <w:t xml:space="preserve"> </w:t>
      </w:r>
      <w:r>
        <w:rPr>
          <w:color w:val="auto"/>
          <w:spacing w:val="-11"/>
          <w:u w:val="single"/>
        </w:rPr>
        <w:tab/>
      </w:r>
      <w:r>
        <w:rPr>
          <w:color w:val="auto"/>
        </w:rPr>
        <w:t>性</w:t>
      </w:r>
      <w:r>
        <w:rPr>
          <w:color w:val="auto"/>
        </w:rPr>
        <w:tab/>
      </w:r>
      <w:r>
        <w:rPr>
          <w:color w:val="auto"/>
          <w:spacing w:val="-8"/>
        </w:rPr>
        <w:t>别：</w:t>
      </w:r>
      <w:r>
        <w:rPr>
          <w:rFonts w:ascii="Times New Roman" w:eastAsia="Times New Roman"/>
          <w:color w:val="auto"/>
          <w:u w:val="single"/>
        </w:rPr>
        <w:t xml:space="preserve"> </w:t>
      </w:r>
      <w:r>
        <w:rPr>
          <w:rFonts w:ascii="Times New Roman" w:eastAsia="Times New Roman"/>
          <w:color w:val="auto"/>
          <w:u w:val="single"/>
        </w:rPr>
        <w:tab/>
      </w:r>
    </w:p>
    <w:p w14:paraId="2961FEC0">
      <w:pPr>
        <w:pStyle w:val="8"/>
        <w:tabs>
          <w:tab w:val="left" w:pos="1375"/>
          <w:tab w:val="left" w:pos="3772"/>
          <w:tab w:val="left" w:pos="4615"/>
          <w:tab w:val="left" w:pos="6942"/>
          <w:tab w:val="left" w:pos="7059"/>
        </w:tabs>
        <w:spacing w:before="10" w:line="364" w:lineRule="auto"/>
        <w:ind w:left="660" w:right="3448" w:hanging="5"/>
        <w:rPr>
          <w:rFonts w:ascii="Times New Roman" w:eastAsia="Times New Roman"/>
          <w:color w:val="auto"/>
        </w:rPr>
      </w:pPr>
      <w:r>
        <w:rPr>
          <w:color w:val="auto"/>
        </w:rPr>
        <w:t>年</w:t>
      </w:r>
      <w:r>
        <w:rPr>
          <w:color w:val="auto"/>
        </w:rPr>
        <w:tab/>
      </w:r>
      <w:r>
        <w:rPr>
          <w:color w:val="auto"/>
          <w:spacing w:val="-8"/>
        </w:rPr>
        <w:t>龄：</w:t>
      </w:r>
      <w:r>
        <w:rPr>
          <w:color w:val="auto"/>
          <w:spacing w:val="-8"/>
          <w:u w:val="single"/>
        </w:rPr>
        <w:t xml:space="preserve"> </w:t>
      </w:r>
      <w:r>
        <w:rPr>
          <w:color w:val="auto"/>
          <w:spacing w:val="-8"/>
          <w:u w:val="single"/>
        </w:rPr>
        <w:tab/>
      </w:r>
      <w:r>
        <w:rPr>
          <w:color w:val="auto"/>
        </w:rPr>
        <w:t>职</w:t>
      </w:r>
      <w:r>
        <w:rPr>
          <w:color w:val="auto"/>
        </w:rPr>
        <w:tab/>
      </w:r>
      <w:r>
        <w:rPr>
          <w:color w:val="auto"/>
          <w:spacing w:val="-8"/>
        </w:rPr>
        <w:t>务：</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身</w:t>
      </w:r>
      <w:r>
        <w:rPr>
          <w:color w:val="auto"/>
          <w:spacing w:val="-5"/>
        </w:rPr>
        <w:t>份</w:t>
      </w:r>
      <w:r>
        <w:rPr>
          <w:color w:val="auto"/>
          <w:spacing w:val="-3"/>
        </w:rPr>
        <w:t>证号码：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14:paraId="604665AE">
      <w:pPr>
        <w:pStyle w:val="8"/>
        <w:tabs>
          <w:tab w:val="left" w:pos="1552"/>
          <w:tab w:val="left" w:pos="4175"/>
        </w:tabs>
        <w:spacing w:before="18" w:line="348" w:lineRule="auto"/>
        <w:ind w:left="652" w:right="4659" w:hanging="53"/>
        <w:rPr>
          <w:color w:val="auto"/>
        </w:rPr>
      </w:pPr>
      <w:r>
        <w:rPr>
          <w:color w:val="auto"/>
          <w:spacing w:val="-3"/>
        </w:rPr>
        <w:t>系</w:t>
      </w:r>
      <w:r>
        <w:rPr>
          <w:color w:val="auto"/>
          <w:spacing w:val="-3"/>
          <w:u w:val="single"/>
        </w:rPr>
        <w:t xml:space="preserve"> </w:t>
      </w:r>
      <w:r>
        <w:rPr>
          <w:color w:val="auto"/>
          <w:spacing w:val="-3"/>
          <w:u w:val="single"/>
        </w:rPr>
        <w:tab/>
      </w:r>
      <w:r>
        <w:rPr>
          <w:color w:val="auto"/>
          <w:spacing w:val="-3"/>
          <w:u w:val="single"/>
        </w:rPr>
        <w:t>（</w:t>
      </w:r>
      <w:r>
        <w:rPr>
          <w:color w:val="auto"/>
          <w:u w:val="single"/>
        </w:rPr>
        <w:t>供</w:t>
      </w:r>
      <w:r>
        <w:rPr>
          <w:color w:val="auto"/>
          <w:spacing w:val="-3"/>
          <w:u w:val="single"/>
        </w:rPr>
        <w:t>应</w:t>
      </w:r>
      <w:r>
        <w:rPr>
          <w:color w:val="auto"/>
          <w:u w:val="single"/>
        </w:rPr>
        <w:t>商</w:t>
      </w:r>
      <w:r>
        <w:rPr>
          <w:color w:val="auto"/>
          <w:spacing w:val="-3"/>
          <w:u w:val="single"/>
        </w:rPr>
        <w:t>名</w:t>
      </w:r>
      <w:r>
        <w:rPr>
          <w:color w:val="auto"/>
          <w:u w:val="single"/>
        </w:rPr>
        <w:t>称）</w:t>
      </w:r>
      <w:r>
        <w:rPr>
          <w:color w:val="auto"/>
          <w:u w:val="single"/>
        </w:rPr>
        <w:tab/>
      </w:r>
      <w:r>
        <w:rPr>
          <w:color w:val="auto"/>
        </w:rPr>
        <w:t>的</w:t>
      </w:r>
      <w:r>
        <w:rPr>
          <w:color w:val="auto"/>
          <w:spacing w:val="-3"/>
        </w:rPr>
        <w:t>法</w:t>
      </w:r>
      <w:r>
        <w:rPr>
          <w:color w:val="auto"/>
        </w:rPr>
        <w:t>定</w:t>
      </w:r>
      <w:r>
        <w:rPr>
          <w:color w:val="auto"/>
          <w:spacing w:val="-3"/>
        </w:rPr>
        <w:t>代</w:t>
      </w:r>
      <w:r>
        <w:rPr>
          <w:color w:val="auto"/>
        </w:rPr>
        <w:t>表</w:t>
      </w:r>
      <w:r>
        <w:rPr>
          <w:color w:val="auto"/>
          <w:spacing w:val="-3"/>
        </w:rPr>
        <w:t>人</w:t>
      </w:r>
      <w:r>
        <w:rPr>
          <w:color w:val="auto"/>
        </w:rPr>
        <w:t>。</w:t>
      </w:r>
      <w:r>
        <w:rPr>
          <w:color w:val="auto"/>
          <w:spacing w:val="-3"/>
        </w:rPr>
        <w:t>特此证</w:t>
      </w:r>
      <w:r>
        <w:rPr>
          <w:color w:val="auto"/>
        </w:rPr>
        <w:t>明。</w:t>
      </w:r>
    </w:p>
    <w:p w14:paraId="481444CA">
      <w:pPr>
        <w:pStyle w:val="8"/>
        <w:rPr>
          <w:color w:val="auto"/>
        </w:rPr>
      </w:pPr>
    </w:p>
    <w:p w14:paraId="6CE33894">
      <w:pPr>
        <w:pStyle w:val="8"/>
        <w:rPr>
          <w:color w:val="auto"/>
        </w:rPr>
      </w:pPr>
    </w:p>
    <w:p w14:paraId="189BB4B0">
      <w:pPr>
        <w:pStyle w:val="8"/>
        <w:rPr>
          <w:color w:val="auto"/>
        </w:rPr>
      </w:pPr>
    </w:p>
    <w:p w14:paraId="0B022724">
      <w:pPr>
        <w:pStyle w:val="8"/>
        <w:rPr>
          <w:color w:val="auto"/>
        </w:rPr>
      </w:pPr>
    </w:p>
    <w:p w14:paraId="7DB70188">
      <w:pPr>
        <w:pStyle w:val="8"/>
        <w:spacing w:before="12"/>
        <w:rPr>
          <w:color w:val="auto"/>
          <w:sz w:val="29"/>
        </w:rPr>
      </w:pPr>
    </w:p>
    <w:p w14:paraId="423B947E">
      <w:pPr>
        <w:pStyle w:val="8"/>
        <w:ind w:left="671"/>
        <w:rPr>
          <w:color w:val="auto"/>
        </w:rPr>
      </w:pPr>
      <w:r>
        <w:rPr>
          <w:color w:val="auto"/>
        </w:rPr>
        <w:t>附件：法定代表人有效身份证正反面复印件</w:t>
      </w:r>
    </w:p>
    <w:p w14:paraId="36EA254C">
      <w:pPr>
        <w:pStyle w:val="8"/>
        <w:rPr>
          <w:color w:val="auto"/>
        </w:rPr>
      </w:pPr>
    </w:p>
    <w:p w14:paraId="0AA01520">
      <w:pPr>
        <w:pStyle w:val="8"/>
        <w:spacing w:before="6"/>
        <w:rPr>
          <w:color w:val="auto"/>
          <w:sz w:val="30"/>
        </w:rPr>
      </w:pPr>
    </w:p>
    <w:p w14:paraId="6344BAAC">
      <w:pPr>
        <w:pStyle w:val="8"/>
        <w:tabs>
          <w:tab w:val="left" w:pos="8627"/>
        </w:tabs>
        <w:spacing w:before="1"/>
        <w:ind w:left="3741"/>
        <w:rPr>
          <w:rFonts w:ascii="Times New Roman" w:eastAsia="Times New Roman"/>
          <w:color w:val="auto"/>
        </w:rPr>
      </w:pPr>
      <w:r>
        <w:rPr>
          <w:color w:val="auto"/>
          <w:spacing w:val="-3"/>
        </w:rPr>
        <w:t>供应商</w:t>
      </w:r>
      <w:r>
        <w:rPr>
          <w:color w:val="auto"/>
        </w:rPr>
        <w:t>（</w:t>
      </w:r>
      <w:r>
        <w:rPr>
          <w:color w:val="auto"/>
          <w:spacing w:val="-3"/>
        </w:rPr>
        <w:t>电子签章</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0491AFE1">
      <w:pPr>
        <w:pStyle w:val="8"/>
        <w:rPr>
          <w:rFonts w:ascii="Times New Roman"/>
          <w:color w:val="auto"/>
          <w:sz w:val="20"/>
        </w:rPr>
      </w:pPr>
    </w:p>
    <w:p w14:paraId="7D80CC4F">
      <w:pPr>
        <w:pStyle w:val="8"/>
        <w:spacing w:before="9"/>
        <w:rPr>
          <w:rFonts w:ascii="Times New Roman"/>
          <w:color w:val="auto"/>
          <w:sz w:val="23"/>
        </w:rPr>
      </w:pPr>
    </w:p>
    <w:p w14:paraId="2B01B6F6">
      <w:pPr>
        <w:pStyle w:val="8"/>
        <w:tabs>
          <w:tab w:val="left" w:pos="6604"/>
          <w:tab w:val="left" w:pos="7451"/>
          <w:tab w:val="left" w:pos="8332"/>
        </w:tabs>
        <w:spacing w:before="74"/>
        <w:ind w:left="5863"/>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rPr>
        <w:t>年</w:t>
      </w:r>
      <w:r>
        <w:rPr>
          <w:color w:val="auto"/>
          <w:spacing w:val="-8"/>
          <w:u w:val="single"/>
        </w:rPr>
        <w:t xml:space="preserve"> </w:t>
      </w:r>
      <w:r>
        <w:rPr>
          <w:color w:val="auto"/>
          <w:spacing w:val="-8"/>
          <w:u w:val="single"/>
        </w:rPr>
        <w:tab/>
      </w:r>
      <w:r>
        <w:rPr>
          <w:color w:val="auto"/>
          <w:spacing w:val="-10"/>
        </w:rPr>
        <w:t>月</w:t>
      </w:r>
      <w:r>
        <w:rPr>
          <w:color w:val="auto"/>
          <w:spacing w:val="-10"/>
          <w:u w:val="single"/>
        </w:rPr>
        <w:t xml:space="preserve"> </w:t>
      </w:r>
      <w:r>
        <w:rPr>
          <w:color w:val="auto"/>
          <w:spacing w:val="-10"/>
          <w:u w:val="single"/>
        </w:rPr>
        <w:tab/>
      </w:r>
      <w:r>
        <w:rPr>
          <w:color w:val="auto"/>
        </w:rPr>
        <w:t>日</w:t>
      </w:r>
    </w:p>
    <w:p w14:paraId="6B8A781D">
      <w:pPr>
        <w:pStyle w:val="8"/>
        <w:rPr>
          <w:color w:val="auto"/>
          <w:sz w:val="26"/>
        </w:rPr>
      </w:pPr>
    </w:p>
    <w:p w14:paraId="30E77C31">
      <w:pPr>
        <w:pStyle w:val="8"/>
        <w:rPr>
          <w:color w:val="auto"/>
          <w:sz w:val="26"/>
        </w:rPr>
      </w:pPr>
    </w:p>
    <w:p w14:paraId="2EDCFC0B">
      <w:pPr>
        <w:pStyle w:val="8"/>
        <w:rPr>
          <w:color w:val="auto"/>
          <w:sz w:val="26"/>
        </w:rPr>
      </w:pPr>
    </w:p>
    <w:p w14:paraId="0822F4D1">
      <w:pPr>
        <w:pStyle w:val="8"/>
        <w:rPr>
          <w:color w:val="auto"/>
          <w:sz w:val="26"/>
        </w:rPr>
      </w:pPr>
    </w:p>
    <w:p w14:paraId="02455ABA">
      <w:pPr>
        <w:pStyle w:val="8"/>
        <w:spacing w:before="5"/>
        <w:rPr>
          <w:color w:val="auto"/>
          <w:sz w:val="23"/>
        </w:rPr>
      </w:pPr>
    </w:p>
    <w:p w14:paraId="4D2C4CF3">
      <w:pPr>
        <w:pStyle w:val="8"/>
        <w:ind w:left="112"/>
        <w:rPr>
          <w:color w:val="auto"/>
        </w:rPr>
      </w:pPr>
      <w:r>
        <w:rPr>
          <w:color w:val="auto"/>
        </w:rPr>
        <w:t>注：1. 自然人竞标的无需提供，联合体竞标的只需牵头人出具。</w:t>
      </w:r>
    </w:p>
    <w:p w14:paraId="0A63979D">
      <w:pPr>
        <w:pStyle w:val="8"/>
        <w:spacing w:before="2"/>
        <w:rPr>
          <w:color w:val="auto"/>
          <w:sz w:val="23"/>
        </w:rPr>
      </w:pPr>
    </w:p>
    <w:p w14:paraId="6647A983">
      <w:pPr>
        <w:pStyle w:val="8"/>
        <w:ind w:left="597"/>
        <w:rPr>
          <w:color w:val="auto"/>
        </w:rPr>
      </w:pPr>
      <w:r>
        <w:rPr>
          <w:color w:val="auto"/>
        </w:rPr>
        <w:t>2.供应商为其他组织或者自然人时，本磋商文件规定的法定代表人指负责人或者自然人</w:t>
      </w:r>
    </w:p>
    <w:p w14:paraId="2DEA1FDF">
      <w:pPr>
        <w:pStyle w:val="8"/>
        <w:spacing w:before="161" w:line="362" w:lineRule="auto"/>
        <w:ind w:left="112" w:right="752"/>
        <w:rPr>
          <w:color w:val="auto"/>
        </w:rPr>
      </w:pPr>
      <w:r>
        <w:rPr>
          <w:color w:val="auto"/>
        </w:rPr>
        <w:t>。本 磋商文件所称负责人是指参加竞标的其他组织营业执照上的负责人，本磋商文件所称自然人指参与竞标的自然人本人。</w:t>
      </w:r>
    </w:p>
    <w:p w14:paraId="15350CAF">
      <w:pPr>
        <w:spacing w:after="0" w:line="362" w:lineRule="auto"/>
        <w:rPr>
          <w:color w:val="auto"/>
        </w:rPr>
        <w:sectPr>
          <w:pgSz w:w="11910" w:h="16840"/>
          <w:pgMar w:top="1600" w:right="380" w:bottom="880" w:left="1020" w:header="0" w:footer="684" w:gutter="0"/>
          <w:cols w:space="720" w:num="1"/>
        </w:sectPr>
      </w:pPr>
    </w:p>
    <w:p w14:paraId="63EDE48E">
      <w:pPr>
        <w:spacing w:before="85"/>
        <w:ind w:left="1416" w:right="0" w:firstLine="0"/>
        <w:jc w:val="left"/>
        <w:rPr>
          <w:b/>
          <w:color w:val="auto"/>
          <w:sz w:val="43"/>
        </w:rPr>
      </w:pPr>
      <w:r>
        <w:rPr>
          <w:b/>
          <w:color w:val="auto"/>
          <w:sz w:val="43"/>
        </w:rPr>
        <w:t>法定代表人授权委托书（如有委托时）</w:t>
      </w:r>
    </w:p>
    <w:p w14:paraId="40DBF6F1">
      <w:pPr>
        <w:pStyle w:val="8"/>
        <w:spacing w:before="7"/>
        <w:rPr>
          <w:b/>
          <w:color w:val="auto"/>
          <w:sz w:val="34"/>
        </w:rPr>
      </w:pPr>
    </w:p>
    <w:p w14:paraId="17B6DB60">
      <w:pPr>
        <w:pStyle w:val="8"/>
        <w:spacing w:before="1"/>
        <w:ind w:left="112"/>
        <w:rPr>
          <w:color w:val="auto"/>
        </w:rPr>
      </w:pPr>
      <w:r>
        <w:rPr>
          <w:color w:val="auto"/>
        </w:rPr>
        <w:t>致：</w:t>
      </w:r>
      <w:r>
        <w:rPr>
          <w:color w:val="auto"/>
          <w:u w:val="single"/>
        </w:rPr>
        <w:t>（采购人名称）</w:t>
      </w:r>
    </w:p>
    <w:p w14:paraId="30D75612">
      <w:pPr>
        <w:pStyle w:val="8"/>
        <w:spacing w:before="5"/>
        <w:rPr>
          <w:color w:val="auto"/>
          <w:sz w:val="8"/>
        </w:rPr>
      </w:pPr>
    </w:p>
    <w:p w14:paraId="5253B648">
      <w:pPr>
        <w:pStyle w:val="8"/>
        <w:tabs>
          <w:tab w:val="left" w:pos="2271"/>
          <w:tab w:val="left" w:pos="4683"/>
          <w:tab w:val="left" w:pos="5757"/>
        </w:tabs>
        <w:spacing w:before="74" w:line="362" w:lineRule="auto"/>
        <w:ind w:left="112" w:right="848" w:firstLine="482"/>
        <w:rPr>
          <w:color w:val="auto"/>
        </w:rPr>
      </w:pPr>
      <w:r>
        <w:rPr>
          <w:color w:val="auto"/>
        </w:rPr>
        <w:t>我</w:t>
      </w:r>
      <w:r>
        <w:rPr>
          <w:color w:val="auto"/>
          <w:spacing w:val="115"/>
          <w:u w:val="single"/>
        </w:rPr>
        <w:t xml:space="preserve"> </w:t>
      </w:r>
      <w:r>
        <w:rPr>
          <w:color w:val="auto"/>
          <w:u w:val="single"/>
        </w:rPr>
        <w:t>（姓名）</w:t>
      </w:r>
      <w:r>
        <w:rPr>
          <w:color w:val="auto"/>
          <w:u w:val="single"/>
        </w:rPr>
        <w:tab/>
      </w:r>
      <w:r>
        <w:rPr>
          <w:color w:val="auto"/>
        </w:rPr>
        <w:t>系</w:t>
      </w:r>
      <w:r>
        <w:rPr>
          <w:color w:val="auto"/>
          <w:spacing w:val="2"/>
          <w:u w:val="single"/>
        </w:rPr>
        <w:t xml:space="preserve"> </w:t>
      </w:r>
      <w:r>
        <w:rPr>
          <w:color w:val="auto"/>
          <w:u w:val="single"/>
        </w:rPr>
        <w:t>（供应商名称）</w:t>
      </w:r>
      <w:r>
        <w:rPr>
          <w:color w:val="auto"/>
          <w:u w:val="single"/>
        </w:rPr>
        <w:tab/>
      </w:r>
      <w:r>
        <w:rPr>
          <w:color w:val="auto"/>
        </w:rPr>
        <w:t>的(</w:t>
      </w:r>
      <w:r>
        <w:rPr>
          <w:color w:val="auto"/>
          <w:u w:val="single"/>
        </w:rPr>
        <w:t>□法定代表人/□负责人/□自然人本人</w:t>
      </w:r>
      <w:r>
        <w:rPr>
          <w:color w:val="auto"/>
          <w:spacing w:val="2"/>
        </w:rPr>
        <w:t xml:space="preserve">）， </w:t>
      </w:r>
      <w:r>
        <w:rPr>
          <w:color w:val="auto"/>
        </w:rPr>
        <w:t>现授</w:t>
      </w:r>
      <w:r>
        <w:rPr>
          <w:color w:val="auto"/>
          <w:spacing w:val="1"/>
        </w:rPr>
        <w:t xml:space="preserve"> </w:t>
      </w:r>
      <w:r>
        <w:rPr>
          <w:color w:val="auto"/>
          <w:spacing w:val="-4"/>
        </w:rPr>
        <w:t>权</w:t>
      </w:r>
      <w:r>
        <w:rPr>
          <w:color w:val="auto"/>
          <w:u w:val="single"/>
        </w:rPr>
        <w:t xml:space="preserve"> </w:t>
      </w:r>
      <w:r>
        <w:rPr>
          <w:color w:val="auto"/>
          <w:spacing w:val="-3"/>
          <w:u w:val="single"/>
        </w:rPr>
        <w:t>（姓名</w:t>
      </w:r>
      <w:r>
        <w:rPr>
          <w:color w:val="auto"/>
          <w:u w:val="single"/>
        </w:rPr>
        <w:t>）</w:t>
      </w:r>
      <w:r>
        <w:rPr>
          <w:color w:val="auto"/>
          <w:spacing w:val="42"/>
        </w:rPr>
        <w:t xml:space="preserve"> </w:t>
      </w:r>
      <w:r>
        <w:rPr>
          <w:color w:val="auto"/>
          <w:spacing w:val="-3"/>
        </w:rPr>
        <w:t>以我方</w:t>
      </w:r>
      <w:r>
        <w:rPr>
          <w:color w:val="auto"/>
        </w:rPr>
        <w:t>的</w:t>
      </w:r>
      <w:r>
        <w:rPr>
          <w:color w:val="auto"/>
          <w:spacing w:val="-3"/>
        </w:rPr>
        <w:t>名义参加</w:t>
      </w:r>
      <w:r>
        <w:rPr>
          <w:color w:val="auto"/>
          <w:spacing w:val="-3"/>
          <w:u w:val="single"/>
        </w:rPr>
        <w:t xml:space="preserve"> </w:t>
      </w:r>
      <w:r>
        <w:rPr>
          <w:color w:val="auto"/>
          <w:spacing w:val="-3"/>
          <w:u w:val="single"/>
        </w:rPr>
        <w:tab/>
      </w:r>
      <w:r>
        <w:rPr>
          <w:color w:val="auto"/>
          <w:spacing w:val="-3"/>
          <w:u w:val="single"/>
        </w:rPr>
        <w:tab/>
      </w:r>
      <w:r>
        <w:rPr>
          <w:color w:val="auto"/>
          <w:spacing w:val="-3"/>
        </w:rPr>
        <w:t>项目的</w:t>
      </w:r>
      <w:r>
        <w:rPr>
          <w:color w:val="auto"/>
        </w:rPr>
        <w:t>竞</w:t>
      </w:r>
      <w:r>
        <w:rPr>
          <w:color w:val="auto"/>
          <w:spacing w:val="-3"/>
        </w:rPr>
        <w:t>标活动，并</w:t>
      </w:r>
      <w:r>
        <w:rPr>
          <w:color w:val="auto"/>
        </w:rPr>
        <w:t>代</w:t>
      </w:r>
      <w:r>
        <w:rPr>
          <w:color w:val="auto"/>
          <w:spacing w:val="-3"/>
        </w:rPr>
        <w:t>表我方全权</w:t>
      </w:r>
      <w:r>
        <w:rPr>
          <w:color w:val="auto"/>
        </w:rPr>
        <w:t>办</w:t>
      </w:r>
      <w:r>
        <w:rPr>
          <w:color w:val="auto"/>
          <w:spacing w:val="-3"/>
        </w:rPr>
        <w:t>理针对</w:t>
      </w:r>
      <w:r>
        <w:rPr>
          <w:color w:val="auto"/>
        </w:rPr>
        <w:t>上</w:t>
      </w:r>
      <w:r>
        <w:rPr>
          <w:color w:val="auto"/>
          <w:spacing w:val="-3"/>
        </w:rPr>
        <w:t>述</w:t>
      </w:r>
      <w:r>
        <w:rPr>
          <w:color w:val="auto"/>
        </w:rPr>
        <w:t>项</w:t>
      </w:r>
      <w:r>
        <w:rPr>
          <w:color w:val="auto"/>
          <w:spacing w:val="-3"/>
        </w:rPr>
        <w:t>目</w:t>
      </w:r>
      <w:r>
        <w:rPr>
          <w:color w:val="auto"/>
        </w:rPr>
        <w:t>的</w:t>
      </w:r>
      <w:r>
        <w:rPr>
          <w:color w:val="auto"/>
          <w:spacing w:val="-3"/>
        </w:rPr>
        <w:t>所</w:t>
      </w:r>
      <w:r>
        <w:rPr>
          <w:color w:val="auto"/>
        </w:rPr>
        <w:t>有</w:t>
      </w:r>
      <w:r>
        <w:rPr>
          <w:color w:val="auto"/>
          <w:spacing w:val="-3"/>
        </w:rPr>
        <w:t>采</w:t>
      </w:r>
      <w:r>
        <w:rPr>
          <w:color w:val="auto"/>
        </w:rPr>
        <w:t>购程</w:t>
      </w:r>
      <w:r>
        <w:rPr>
          <w:color w:val="auto"/>
          <w:spacing w:val="-3"/>
        </w:rPr>
        <w:t>序</w:t>
      </w:r>
      <w:r>
        <w:rPr>
          <w:color w:val="auto"/>
        </w:rPr>
        <w:t>和</w:t>
      </w:r>
      <w:r>
        <w:rPr>
          <w:color w:val="auto"/>
          <w:spacing w:val="-3"/>
        </w:rPr>
        <w:t>环</w:t>
      </w:r>
      <w:r>
        <w:rPr>
          <w:color w:val="auto"/>
        </w:rPr>
        <w:t>节的</w:t>
      </w:r>
      <w:r>
        <w:rPr>
          <w:color w:val="auto"/>
          <w:spacing w:val="-3"/>
        </w:rPr>
        <w:t>具</w:t>
      </w:r>
      <w:r>
        <w:rPr>
          <w:color w:val="auto"/>
        </w:rPr>
        <w:t>体</w:t>
      </w:r>
      <w:r>
        <w:rPr>
          <w:color w:val="auto"/>
          <w:spacing w:val="-3"/>
        </w:rPr>
        <w:t>事</w:t>
      </w:r>
      <w:r>
        <w:rPr>
          <w:color w:val="auto"/>
        </w:rPr>
        <w:t>务</w:t>
      </w:r>
      <w:r>
        <w:rPr>
          <w:color w:val="auto"/>
          <w:spacing w:val="-3"/>
        </w:rPr>
        <w:t>和</w:t>
      </w:r>
      <w:r>
        <w:rPr>
          <w:color w:val="auto"/>
        </w:rPr>
        <w:t>签署</w:t>
      </w:r>
      <w:r>
        <w:rPr>
          <w:color w:val="auto"/>
          <w:spacing w:val="-3"/>
        </w:rPr>
        <w:t>相</w:t>
      </w:r>
      <w:r>
        <w:rPr>
          <w:color w:val="auto"/>
        </w:rPr>
        <w:t>关</w:t>
      </w:r>
      <w:r>
        <w:rPr>
          <w:color w:val="auto"/>
          <w:spacing w:val="-3"/>
        </w:rPr>
        <w:t>文</w:t>
      </w:r>
      <w:r>
        <w:rPr>
          <w:color w:val="auto"/>
        </w:rPr>
        <w:t>件。</w:t>
      </w:r>
    </w:p>
    <w:p w14:paraId="70CFAAF8">
      <w:pPr>
        <w:pStyle w:val="8"/>
        <w:spacing w:before="162"/>
        <w:ind w:left="595"/>
        <w:rPr>
          <w:color w:val="auto"/>
        </w:rPr>
      </w:pPr>
      <w:r>
        <w:rPr>
          <w:color w:val="auto"/>
        </w:rPr>
        <w:t>我方对委托代理人的签字事项负全部责任。</w:t>
      </w:r>
    </w:p>
    <w:p w14:paraId="3897C5CC">
      <w:pPr>
        <w:pStyle w:val="8"/>
        <w:spacing w:before="142" w:line="504" w:lineRule="auto"/>
        <w:ind w:left="112" w:right="773" w:firstLine="482"/>
        <w:rPr>
          <w:color w:val="auto"/>
        </w:rPr>
      </w:pPr>
      <w:r>
        <w:rPr>
          <w:color w:val="auto"/>
        </w:rPr>
        <w:t>本授权书自签署之日起生效，在撤销授权的书面通知以前，本授权书一直有效。委托代理人在授权书有效期内签署的所有文件不因授权的撤销而失效。</w:t>
      </w:r>
    </w:p>
    <w:p w14:paraId="59C54536">
      <w:pPr>
        <w:pStyle w:val="8"/>
        <w:spacing w:before="21"/>
        <w:ind w:left="592"/>
        <w:rPr>
          <w:color w:val="auto"/>
        </w:rPr>
      </w:pPr>
      <w:r>
        <w:rPr>
          <w:color w:val="auto"/>
        </w:rPr>
        <w:t>委托代理人无转委托权，特此委托。</w:t>
      </w:r>
    </w:p>
    <w:p w14:paraId="248F749F">
      <w:pPr>
        <w:pStyle w:val="8"/>
        <w:rPr>
          <w:color w:val="auto"/>
        </w:rPr>
      </w:pPr>
    </w:p>
    <w:p w14:paraId="1970BF95">
      <w:pPr>
        <w:pStyle w:val="8"/>
        <w:spacing w:before="8"/>
        <w:rPr>
          <w:color w:val="auto"/>
          <w:sz w:val="30"/>
        </w:rPr>
      </w:pPr>
    </w:p>
    <w:p w14:paraId="7CA5C08F">
      <w:pPr>
        <w:pStyle w:val="8"/>
        <w:spacing w:before="1"/>
        <w:ind w:left="611"/>
        <w:rPr>
          <w:color w:val="auto"/>
        </w:rPr>
      </w:pPr>
      <w:r>
        <w:rPr>
          <w:color w:val="auto"/>
        </w:rPr>
        <w:t>附：委托代理人有效身份证正反面复印件</w:t>
      </w:r>
    </w:p>
    <w:p w14:paraId="1BFF361C">
      <w:pPr>
        <w:pStyle w:val="8"/>
        <w:rPr>
          <w:color w:val="auto"/>
        </w:rPr>
      </w:pPr>
    </w:p>
    <w:p w14:paraId="7F02BB9C">
      <w:pPr>
        <w:pStyle w:val="8"/>
        <w:spacing w:before="3"/>
        <w:rPr>
          <w:color w:val="auto"/>
          <w:sz w:val="30"/>
        </w:rPr>
      </w:pPr>
    </w:p>
    <w:p w14:paraId="1AEBA67B">
      <w:pPr>
        <w:pStyle w:val="8"/>
        <w:tabs>
          <w:tab w:val="left" w:pos="6635"/>
        </w:tabs>
        <w:ind w:left="590"/>
        <w:rPr>
          <w:rFonts w:ascii="Times New Roman" w:eastAsia="Times New Roman"/>
          <w:color w:val="auto"/>
        </w:rPr>
      </w:pPr>
      <w:r>
        <w:rPr>
          <w:color w:val="auto"/>
        </w:rPr>
        <w:t>委</w:t>
      </w:r>
      <w:r>
        <w:rPr>
          <w:color w:val="auto"/>
          <w:spacing w:val="-3"/>
        </w:rPr>
        <w:t>托</w:t>
      </w:r>
      <w:r>
        <w:rPr>
          <w:color w:val="auto"/>
        </w:rPr>
        <w:t>代</w:t>
      </w:r>
      <w:r>
        <w:rPr>
          <w:color w:val="auto"/>
          <w:spacing w:val="-3"/>
        </w:rPr>
        <w:t>理</w:t>
      </w:r>
      <w:r>
        <w:rPr>
          <w:color w:val="auto"/>
        </w:rPr>
        <w:t>人</w:t>
      </w:r>
      <w:r>
        <w:rPr>
          <w:color w:val="auto"/>
          <w:spacing w:val="-3"/>
        </w:rPr>
        <w:t>（</w:t>
      </w:r>
      <w:r>
        <w:rPr>
          <w:color w:val="auto"/>
        </w:rPr>
        <w:t>签字</w:t>
      </w:r>
      <w:r>
        <w:rPr>
          <w:color w:val="auto"/>
          <w:spacing w:val="-3"/>
        </w:rPr>
        <w:t>或</w:t>
      </w:r>
      <w:r>
        <w:rPr>
          <w:color w:val="auto"/>
        </w:rPr>
        <w:t>盖</w:t>
      </w:r>
      <w:r>
        <w:rPr>
          <w:color w:val="auto"/>
          <w:spacing w:val="-3"/>
        </w:rPr>
        <w:t>章</w:t>
      </w:r>
      <w:r>
        <w:rPr>
          <w:color w:val="auto"/>
        </w:rPr>
        <w:t>或电</w:t>
      </w:r>
      <w:r>
        <w:rPr>
          <w:color w:val="auto"/>
          <w:spacing w:val="-3"/>
        </w:rPr>
        <w:t>子</w:t>
      </w:r>
      <w:r>
        <w:rPr>
          <w:color w:val="auto"/>
        </w:rPr>
        <w:t>签</w:t>
      </w:r>
      <w:r>
        <w:rPr>
          <w:color w:val="auto"/>
          <w:spacing w:val="-3"/>
        </w:rPr>
        <w:t>名</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7E5821A4">
      <w:pPr>
        <w:pStyle w:val="8"/>
        <w:rPr>
          <w:rFonts w:ascii="Times New Roman"/>
          <w:color w:val="auto"/>
          <w:sz w:val="20"/>
        </w:rPr>
      </w:pPr>
    </w:p>
    <w:p w14:paraId="77B8B6B0">
      <w:pPr>
        <w:pStyle w:val="8"/>
        <w:spacing w:before="5"/>
        <w:rPr>
          <w:rFonts w:ascii="Times New Roman"/>
          <w:color w:val="auto"/>
          <w:sz w:val="23"/>
        </w:rPr>
      </w:pPr>
    </w:p>
    <w:p w14:paraId="10BEB826">
      <w:pPr>
        <w:pStyle w:val="8"/>
        <w:tabs>
          <w:tab w:val="left" w:pos="6527"/>
        </w:tabs>
        <w:spacing w:before="74"/>
        <w:ind w:left="590"/>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w:t>
      </w:r>
      <w:r>
        <w:rPr>
          <w:color w:val="auto"/>
        </w:rPr>
        <w:t>签字</w:t>
      </w:r>
      <w:r>
        <w:rPr>
          <w:color w:val="auto"/>
          <w:spacing w:val="-3"/>
        </w:rPr>
        <w:t>或</w:t>
      </w:r>
      <w:r>
        <w:rPr>
          <w:color w:val="auto"/>
        </w:rPr>
        <w:t>盖</w:t>
      </w:r>
      <w:r>
        <w:rPr>
          <w:color w:val="auto"/>
          <w:spacing w:val="-3"/>
        </w:rPr>
        <w:t>章</w:t>
      </w:r>
      <w:r>
        <w:rPr>
          <w:color w:val="auto"/>
        </w:rPr>
        <w:t>或电</w:t>
      </w:r>
      <w:r>
        <w:rPr>
          <w:color w:val="auto"/>
          <w:spacing w:val="-3"/>
        </w:rPr>
        <w:t>子</w:t>
      </w:r>
      <w:r>
        <w:rPr>
          <w:color w:val="auto"/>
        </w:rPr>
        <w:t>签</w:t>
      </w:r>
      <w:r>
        <w:rPr>
          <w:color w:val="auto"/>
          <w:spacing w:val="-3"/>
        </w:rPr>
        <w:t>名</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12238682">
      <w:pPr>
        <w:pStyle w:val="8"/>
        <w:rPr>
          <w:rFonts w:ascii="Times New Roman"/>
          <w:color w:val="auto"/>
          <w:sz w:val="20"/>
        </w:rPr>
      </w:pPr>
    </w:p>
    <w:p w14:paraId="366601E0">
      <w:pPr>
        <w:pStyle w:val="8"/>
        <w:tabs>
          <w:tab w:val="left" w:pos="6491"/>
        </w:tabs>
        <w:spacing w:before="207"/>
        <w:ind w:left="590"/>
        <w:rPr>
          <w:rFonts w:ascii="Times New Roman" w:eastAsia="Times New Roman"/>
          <w:color w:val="auto"/>
        </w:rPr>
      </w:pPr>
      <w:r>
        <w:rPr>
          <w:color w:val="auto"/>
        </w:rPr>
        <w:t>委</w:t>
      </w:r>
      <w:r>
        <w:rPr>
          <w:color w:val="auto"/>
          <w:spacing w:val="-3"/>
        </w:rPr>
        <w:t>托</w:t>
      </w:r>
      <w:r>
        <w:rPr>
          <w:color w:val="auto"/>
        </w:rPr>
        <w:t>代</w:t>
      </w:r>
      <w:r>
        <w:rPr>
          <w:color w:val="auto"/>
          <w:spacing w:val="-3"/>
        </w:rPr>
        <w:t>理</w:t>
      </w:r>
      <w:r>
        <w:rPr>
          <w:color w:val="auto"/>
        </w:rPr>
        <w:t>人</w:t>
      </w:r>
      <w:r>
        <w:rPr>
          <w:color w:val="auto"/>
          <w:spacing w:val="-3"/>
        </w:rPr>
        <w:t>身</w:t>
      </w:r>
      <w:r>
        <w:rPr>
          <w:color w:val="auto"/>
        </w:rPr>
        <w:t>份证</w:t>
      </w:r>
      <w:r>
        <w:rPr>
          <w:color w:val="auto"/>
          <w:spacing w:val="-3"/>
        </w:rPr>
        <w:t>号</w:t>
      </w:r>
      <w:r>
        <w:rPr>
          <w:color w:val="auto"/>
        </w:rPr>
        <w:t>码</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p>
    <w:p w14:paraId="49E085F9">
      <w:pPr>
        <w:pStyle w:val="8"/>
        <w:rPr>
          <w:rFonts w:ascii="Times New Roman"/>
          <w:color w:val="auto"/>
          <w:sz w:val="20"/>
        </w:rPr>
      </w:pPr>
    </w:p>
    <w:p w14:paraId="60A1AC9B">
      <w:pPr>
        <w:pStyle w:val="8"/>
        <w:rPr>
          <w:rFonts w:ascii="Times New Roman"/>
          <w:color w:val="auto"/>
          <w:sz w:val="20"/>
        </w:rPr>
      </w:pPr>
    </w:p>
    <w:p w14:paraId="550500C8">
      <w:pPr>
        <w:pStyle w:val="8"/>
        <w:rPr>
          <w:rFonts w:ascii="Times New Roman"/>
          <w:color w:val="auto"/>
          <w:sz w:val="20"/>
        </w:rPr>
      </w:pPr>
    </w:p>
    <w:p w14:paraId="20BA9BFB">
      <w:pPr>
        <w:pStyle w:val="8"/>
        <w:rPr>
          <w:rFonts w:ascii="Times New Roman"/>
          <w:color w:val="auto"/>
          <w:sz w:val="20"/>
        </w:rPr>
      </w:pPr>
    </w:p>
    <w:p w14:paraId="0DA04248">
      <w:pPr>
        <w:pStyle w:val="8"/>
        <w:rPr>
          <w:rFonts w:ascii="Times New Roman"/>
          <w:color w:val="auto"/>
          <w:sz w:val="20"/>
        </w:rPr>
      </w:pPr>
    </w:p>
    <w:p w14:paraId="6300D796">
      <w:pPr>
        <w:pStyle w:val="8"/>
        <w:spacing w:before="7"/>
        <w:rPr>
          <w:rFonts w:ascii="Times New Roman"/>
          <w:color w:val="auto"/>
          <w:sz w:val="25"/>
        </w:rPr>
      </w:pPr>
    </w:p>
    <w:p w14:paraId="30E78ED3">
      <w:pPr>
        <w:pStyle w:val="8"/>
        <w:tabs>
          <w:tab w:val="left" w:pos="8929"/>
        </w:tabs>
        <w:spacing w:before="74"/>
        <w:ind w:left="4528"/>
        <w:rPr>
          <w:rFonts w:ascii="Times New Roman" w:eastAsia="Times New Roman"/>
          <w:color w:val="auto"/>
        </w:rPr>
      </w:pPr>
      <w:r>
        <w:rPr>
          <w:color w:val="auto"/>
          <w:spacing w:val="-3"/>
        </w:rPr>
        <w:t>供应商</w:t>
      </w:r>
      <w:r>
        <w:rPr>
          <w:color w:val="auto"/>
        </w:rPr>
        <w:t>（</w:t>
      </w:r>
      <w:r>
        <w:rPr>
          <w:color w:val="auto"/>
          <w:spacing w:val="-3"/>
        </w:rPr>
        <w:t>电子签</w:t>
      </w:r>
      <w:r>
        <w:rPr>
          <w:color w:val="auto"/>
        </w:rPr>
        <w:t>章）：</w:t>
      </w:r>
      <w:r>
        <w:rPr>
          <w:rFonts w:ascii="Times New Roman" w:eastAsia="Times New Roman"/>
          <w:color w:val="auto"/>
          <w:u w:val="single"/>
        </w:rPr>
        <w:t xml:space="preserve"> </w:t>
      </w:r>
      <w:r>
        <w:rPr>
          <w:rFonts w:ascii="Times New Roman" w:eastAsia="Times New Roman"/>
          <w:color w:val="auto"/>
          <w:u w:val="single"/>
        </w:rPr>
        <w:tab/>
      </w:r>
    </w:p>
    <w:p w14:paraId="2F6F3D44">
      <w:pPr>
        <w:pStyle w:val="8"/>
        <w:tabs>
          <w:tab w:val="left" w:pos="7089"/>
          <w:tab w:val="left" w:pos="7852"/>
        </w:tabs>
        <w:spacing w:before="158"/>
        <w:ind w:left="6367"/>
        <w:rPr>
          <w:color w:val="auto"/>
        </w:rPr>
      </w:pPr>
      <w:r>
        <w:rPr>
          <w:color w:val="auto"/>
        </w:rPr>
        <w:t>年</w:t>
      </w:r>
      <w:r>
        <w:rPr>
          <w:color w:val="auto"/>
        </w:rPr>
        <w:tab/>
      </w:r>
      <w:r>
        <w:rPr>
          <w:color w:val="auto"/>
        </w:rPr>
        <w:t>月</w:t>
      </w:r>
      <w:r>
        <w:rPr>
          <w:color w:val="auto"/>
        </w:rPr>
        <w:tab/>
      </w:r>
      <w:r>
        <w:rPr>
          <w:color w:val="auto"/>
        </w:rPr>
        <w:t>日</w:t>
      </w:r>
    </w:p>
    <w:p w14:paraId="5F3A3AB3">
      <w:pPr>
        <w:pStyle w:val="8"/>
        <w:rPr>
          <w:color w:val="auto"/>
        </w:rPr>
      </w:pPr>
    </w:p>
    <w:p w14:paraId="2880A4C2">
      <w:pPr>
        <w:pStyle w:val="8"/>
        <w:rPr>
          <w:color w:val="auto"/>
          <w:sz w:val="32"/>
        </w:rPr>
      </w:pPr>
    </w:p>
    <w:p w14:paraId="1B4EA169">
      <w:pPr>
        <w:pStyle w:val="8"/>
        <w:spacing w:line="362" w:lineRule="auto"/>
        <w:ind w:left="115" w:right="747" w:firstLine="477"/>
        <w:jc w:val="both"/>
        <w:rPr>
          <w:color w:val="auto"/>
        </w:rPr>
      </w:pPr>
      <w:r>
        <w:rPr>
          <w:color w:val="auto"/>
          <w:spacing w:val="-6"/>
        </w:rPr>
        <w:t>注：1</w:t>
      </w:r>
      <w:r>
        <w:rPr>
          <w:color w:val="auto"/>
          <w:spacing w:val="-8"/>
        </w:rPr>
        <w:t>.供应商为其他组织或者自然人时，本磋商文件规定的法定代表人指负责人或者自然</w:t>
      </w:r>
      <w:r>
        <w:rPr>
          <w:color w:val="auto"/>
        </w:rPr>
        <w:t>人。 本磋商文件所称负责人是指参加竞标的其他组织营业执照上的负责人，本磋商文件所</w:t>
      </w:r>
      <w:r>
        <w:rPr>
          <w:color w:val="auto"/>
          <w:spacing w:val="-3"/>
        </w:rPr>
        <w:t>称自然人指参与竞标的自然人本人。</w:t>
      </w:r>
    </w:p>
    <w:p w14:paraId="12D0106C">
      <w:pPr>
        <w:spacing w:after="0" w:line="362" w:lineRule="auto"/>
        <w:jc w:val="both"/>
        <w:rPr>
          <w:color w:val="auto"/>
        </w:rPr>
        <w:sectPr>
          <w:pgSz w:w="11910" w:h="16840"/>
          <w:pgMar w:top="1600" w:right="380" w:bottom="940" w:left="1020" w:header="0" w:footer="684" w:gutter="0"/>
          <w:cols w:space="720" w:num="1"/>
        </w:sectPr>
      </w:pPr>
    </w:p>
    <w:p w14:paraId="082AC032">
      <w:pPr>
        <w:pStyle w:val="8"/>
        <w:spacing w:before="12"/>
        <w:rPr>
          <w:color w:val="auto"/>
          <w:sz w:val="17"/>
        </w:rPr>
      </w:pPr>
    </w:p>
    <w:p w14:paraId="615DD449">
      <w:pPr>
        <w:spacing w:before="57"/>
        <w:ind w:left="0" w:right="1294" w:firstLine="0"/>
        <w:jc w:val="center"/>
        <w:rPr>
          <w:color w:val="auto"/>
          <w:sz w:val="31"/>
        </w:rPr>
      </w:pPr>
      <w:r>
        <w:rPr>
          <w:color w:val="auto"/>
          <w:sz w:val="31"/>
        </w:rPr>
        <w:t>施工组织设计</w:t>
      </w:r>
    </w:p>
    <w:p w14:paraId="23DBBE6A">
      <w:pPr>
        <w:pStyle w:val="8"/>
        <w:spacing w:before="12"/>
        <w:rPr>
          <w:color w:val="auto"/>
          <w:sz w:val="40"/>
        </w:rPr>
      </w:pPr>
    </w:p>
    <w:p w14:paraId="7F847F0D">
      <w:pPr>
        <w:pStyle w:val="8"/>
        <w:ind w:left="112"/>
        <w:rPr>
          <w:color w:val="auto"/>
        </w:rPr>
      </w:pPr>
      <w:r>
        <w:rPr>
          <w:color w:val="auto"/>
        </w:rPr>
        <w:t>供应商可按以下要点编制施工组织设计（文字宜精炼、内容具有针对性）：</w:t>
      </w:r>
    </w:p>
    <w:p w14:paraId="78BF4B1A">
      <w:pPr>
        <w:pStyle w:val="8"/>
        <w:rPr>
          <w:color w:val="auto"/>
        </w:rPr>
      </w:pPr>
    </w:p>
    <w:p w14:paraId="318D1572">
      <w:pPr>
        <w:pStyle w:val="8"/>
        <w:spacing w:before="2"/>
        <w:rPr>
          <w:color w:val="auto"/>
          <w:sz w:val="17"/>
        </w:rPr>
      </w:pPr>
    </w:p>
    <w:p w14:paraId="37315A7F">
      <w:pPr>
        <w:pStyle w:val="8"/>
        <w:spacing w:before="1"/>
        <w:ind w:left="592"/>
        <w:rPr>
          <w:color w:val="auto"/>
        </w:rPr>
      </w:pPr>
      <w:r>
        <w:rPr>
          <w:color w:val="auto"/>
        </w:rPr>
        <w:t>（1）总体概述</w:t>
      </w:r>
    </w:p>
    <w:p w14:paraId="74628EDA">
      <w:pPr>
        <w:pStyle w:val="8"/>
        <w:spacing w:before="10"/>
        <w:rPr>
          <w:color w:val="auto"/>
          <w:sz w:val="19"/>
        </w:rPr>
      </w:pPr>
    </w:p>
    <w:p w14:paraId="0D519D2D">
      <w:pPr>
        <w:pStyle w:val="8"/>
        <w:ind w:left="592"/>
        <w:rPr>
          <w:color w:val="auto"/>
        </w:rPr>
      </w:pPr>
      <w:r>
        <w:rPr>
          <w:color w:val="auto"/>
        </w:rPr>
        <w:t>（2）施工进度计划和各阶段进度的保证措施</w:t>
      </w:r>
    </w:p>
    <w:p w14:paraId="35A30119">
      <w:pPr>
        <w:pStyle w:val="8"/>
        <w:spacing w:before="8"/>
        <w:rPr>
          <w:color w:val="auto"/>
          <w:sz w:val="19"/>
        </w:rPr>
      </w:pPr>
    </w:p>
    <w:p w14:paraId="78E32A16">
      <w:pPr>
        <w:pStyle w:val="8"/>
        <w:spacing w:before="1"/>
        <w:ind w:left="592"/>
        <w:rPr>
          <w:color w:val="auto"/>
        </w:rPr>
      </w:pPr>
      <w:r>
        <w:rPr>
          <w:color w:val="auto"/>
        </w:rPr>
        <w:t>（3）劳动力和材料投入计划及其保证措施</w:t>
      </w:r>
    </w:p>
    <w:p w14:paraId="4CD69444">
      <w:pPr>
        <w:pStyle w:val="8"/>
        <w:spacing w:before="8"/>
        <w:rPr>
          <w:color w:val="auto"/>
          <w:sz w:val="19"/>
        </w:rPr>
      </w:pPr>
    </w:p>
    <w:p w14:paraId="29489FA6">
      <w:pPr>
        <w:pStyle w:val="8"/>
        <w:ind w:left="592"/>
        <w:rPr>
          <w:color w:val="auto"/>
        </w:rPr>
      </w:pPr>
      <w:r>
        <w:rPr>
          <w:color w:val="auto"/>
        </w:rPr>
        <w:t>（4）机械设备投入计划</w:t>
      </w:r>
    </w:p>
    <w:p w14:paraId="779F8754">
      <w:pPr>
        <w:pStyle w:val="8"/>
        <w:spacing w:before="10"/>
        <w:rPr>
          <w:color w:val="auto"/>
          <w:sz w:val="19"/>
        </w:rPr>
      </w:pPr>
    </w:p>
    <w:p w14:paraId="66CEC7D6">
      <w:pPr>
        <w:pStyle w:val="8"/>
        <w:ind w:left="592"/>
        <w:rPr>
          <w:color w:val="auto"/>
        </w:rPr>
      </w:pPr>
      <w:r>
        <w:rPr>
          <w:color w:val="auto"/>
        </w:rPr>
        <w:t>（5）施工平面布置和临时设施布置</w:t>
      </w:r>
    </w:p>
    <w:p w14:paraId="36A42EFB">
      <w:pPr>
        <w:pStyle w:val="8"/>
        <w:spacing w:before="9"/>
        <w:rPr>
          <w:color w:val="auto"/>
          <w:sz w:val="19"/>
        </w:rPr>
      </w:pPr>
    </w:p>
    <w:p w14:paraId="13CE1A6D">
      <w:pPr>
        <w:pStyle w:val="8"/>
        <w:ind w:left="592"/>
        <w:rPr>
          <w:color w:val="auto"/>
        </w:rPr>
      </w:pPr>
      <w:r>
        <w:rPr>
          <w:color w:val="auto"/>
        </w:rPr>
        <w:t>（6）关键施工技术、工艺及工程项目实施的重点、难点分析和解决方案</w:t>
      </w:r>
    </w:p>
    <w:p w14:paraId="1C38ED67">
      <w:pPr>
        <w:pStyle w:val="8"/>
        <w:spacing w:before="8"/>
        <w:rPr>
          <w:color w:val="auto"/>
          <w:sz w:val="19"/>
        </w:rPr>
      </w:pPr>
    </w:p>
    <w:p w14:paraId="402E9D4D">
      <w:pPr>
        <w:pStyle w:val="8"/>
        <w:ind w:left="592"/>
        <w:rPr>
          <w:color w:val="auto"/>
        </w:rPr>
      </w:pPr>
      <w:r>
        <w:rPr>
          <w:color w:val="auto"/>
        </w:rPr>
        <w:t>（7）安全文明施工措施</w:t>
      </w:r>
    </w:p>
    <w:p w14:paraId="2D62F23A">
      <w:pPr>
        <w:pStyle w:val="8"/>
        <w:spacing w:before="10"/>
        <w:rPr>
          <w:color w:val="auto"/>
          <w:sz w:val="19"/>
        </w:rPr>
      </w:pPr>
    </w:p>
    <w:p w14:paraId="40B1C91A">
      <w:pPr>
        <w:pStyle w:val="8"/>
        <w:spacing w:before="1"/>
        <w:ind w:left="592"/>
        <w:rPr>
          <w:color w:val="auto"/>
        </w:rPr>
      </w:pPr>
      <w:r>
        <w:rPr>
          <w:color w:val="auto"/>
        </w:rPr>
        <w:t>（8）质量保证措施</w:t>
      </w:r>
    </w:p>
    <w:p w14:paraId="0E92590E">
      <w:pPr>
        <w:pStyle w:val="8"/>
        <w:spacing w:before="8"/>
        <w:rPr>
          <w:color w:val="auto"/>
          <w:sz w:val="19"/>
        </w:rPr>
      </w:pPr>
    </w:p>
    <w:p w14:paraId="6A8D6E44">
      <w:pPr>
        <w:pStyle w:val="8"/>
        <w:ind w:left="712"/>
        <w:rPr>
          <w:color w:val="auto"/>
        </w:rPr>
      </w:pPr>
      <w:r>
        <w:rPr>
          <w:color w:val="auto"/>
        </w:rPr>
        <w:t>......</w:t>
      </w:r>
    </w:p>
    <w:p w14:paraId="64733AE7">
      <w:pPr>
        <w:spacing w:after="0"/>
        <w:rPr>
          <w:color w:val="auto"/>
        </w:rPr>
        <w:sectPr>
          <w:pgSz w:w="11910" w:h="16840"/>
          <w:pgMar w:top="1600" w:right="380" w:bottom="940" w:left="1020" w:header="0" w:footer="684" w:gutter="0"/>
          <w:cols w:space="720" w:num="1"/>
        </w:sectPr>
      </w:pPr>
    </w:p>
    <w:p w14:paraId="2D830276">
      <w:pPr>
        <w:spacing w:before="36"/>
        <w:ind w:left="3367" w:right="0" w:firstLine="0"/>
        <w:jc w:val="left"/>
        <w:rPr>
          <w:color w:val="auto"/>
          <w:sz w:val="31"/>
        </w:rPr>
      </w:pPr>
      <w:r>
        <w:rPr>
          <w:color w:val="auto"/>
          <w:sz w:val="31"/>
        </w:rPr>
        <w:t>质疑函（格式）</w:t>
      </w:r>
    </w:p>
    <w:p w14:paraId="7F80EF2F">
      <w:pPr>
        <w:pStyle w:val="8"/>
        <w:spacing w:before="208"/>
        <w:ind w:left="607"/>
        <w:rPr>
          <w:color w:val="auto"/>
        </w:rPr>
      </w:pPr>
      <w:r>
        <w:rPr>
          <w:color w:val="auto"/>
        </w:rPr>
        <w:t>一、质疑供应商基本信息：</w:t>
      </w:r>
    </w:p>
    <w:p w14:paraId="73A2AC6D">
      <w:pPr>
        <w:pStyle w:val="8"/>
        <w:tabs>
          <w:tab w:val="left" w:pos="6771"/>
        </w:tabs>
        <w:spacing w:before="158"/>
        <w:ind w:left="604"/>
        <w:rPr>
          <w:rFonts w:ascii="Times New Roman" w:eastAsia="Times New Roman"/>
          <w:color w:val="auto"/>
        </w:rPr>
      </w:pPr>
      <w:r>
        <w:rPr>
          <w:color w:val="auto"/>
          <w:spacing w:val="-3"/>
        </w:rPr>
        <w:t>质疑供</w:t>
      </w:r>
      <w:r>
        <w:rPr>
          <w:color w:val="auto"/>
        </w:rPr>
        <w:t>应</w:t>
      </w:r>
      <w:r>
        <w:rPr>
          <w:color w:val="auto"/>
          <w:spacing w:val="-3"/>
        </w:rPr>
        <w:t>商</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p>
    <w:p w14:paraId="2EFA713D">
      <w:pPr>
        <w:pStyle w:val="8"/>
        <w:tabs>
          <w:tab w:val="left" w:pos="4077"/>
          <w:tab w:val="left" w:pos="6364"/>
          <w:tab w:val="left" w:pos="7371"/>
          <w:tab w:val="left" w:pos="8931"/>
        </w:tabs>
        <w:spacing w:before="159" w:line="367" w:lineRule="auto"/>
        <w:ind w:left="604" w:right="1576" w:hanging="3"/>
        <w:rPr>
          <w:rFonts w:ascii="Times New Roman" w:eastAsia="Times New Roman"/>
          <w:color w:val="auto"/>
        </w:rPr>
      </w:pPr>
      <w:r>
        <w:rPr>
          <w:color w:val="auto"/>
          <w:spacing w:val="-3"/>
        </w:rPr>
        <w:t>地</w:t>
      </w:r>
      <w:r>
        <w:rPr>
          <w:color w:val="auto"/>
          <w:spacing w:val="-5"/>
        </w:rPr>
        <w:t>址</w:t>
      </w:r>
      <w:r>
        <w:rPr>
          <w:color w:val="auto"/>
          <w:spacing w:val="-4"/>
        </w:rPr>
        <w:t>：</w:t>
      </w:r>
      <w:r>
        <w:rPr>
          <w:color w:val="auto"/>
          <w:spacing w:val="-4"/>
          <w:u w:val="single"/>
        </w:rPr>
        <w:t xml:space="preserve"> </w:t>
      </w:r>
      <w:r>
        <w:rPr>
          <w:color w:val="auto"/>
          <w:spacing w:val="-4"/>
          <w:u w:val="single"/>
        </w:rPr>
        <w:tab/>
      </w:r>
      <w:r>
        <w:rPr>
          <w:color w:val="auto"/>
          <w:spacing w:val="-4"/>
          <w:u w:val="single"/>
        </w:rPr>
        <w:tab/>
      </w:r>
      <w:r>
        <w:rPr>
          <w:color w:val="auto"/>
          <w:spacing w:val="-5"/>
        </w:rPr>
        <w:t>邮</w:t>
      </w:r>
      <w:r>
        <w:rPr>
          <w:color w:val="auto"/>
          <w:spacing w:val="-3"/>
        </w:rPr>
        <w:t>编</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联</w:t>
      </w:r>
      <w:r>
        <w:rPr>
          <w:color w:val="auto"/>
          <w:spacing w:val="-3"/>
        </w:rPr>
        <w:t>系</w:t>
      </w:r>
      <w:r>
        <w:rPr>
          <w:color w:val="auto"/>
        </w:rPr>
        <w:t>人</w:t>
      </w:r>
      <w:r>
        <w:rPr>
          <w:color w:val="auto"/>
          <w:spacing w:val="-3"/>
        </w:rPr>
        <w:t>：</w:t>
      </w:r>
      <w:r>
        <w:rPr>
          <w:color w:val="auto"/>
          <w:spacing w:val="-3"/>
          <w:u w:val="single"/>
        </w:rPr>
        <w:t xml:space="preserve"> </w:t>
      </w:r>
      <w:r>
        <w:rPr>
          <w:color w:val="auto"/>
          <w:spacing w:val="-3"/>
          <w:u w:val="single"/>
        </w:rPr>
        <w:tab/>
      </w:r>
      <w:r>
        <w:rPr>
          <w:color w:val="auto"/>
          <w:spacing w:val="-1"/>
        </w:rPr>
        <w:t>联</w:t>
      </w:r>
      <w:r>
        <w:rPr>
          <w:color w:val="auto"/>
          <w:spacing w:val="-3"/>
        </w:rPr>
        <w:t>系</w:t>
      </w:r>
      <w:r>
        <w:rPr>
          <w:color w:val="auto"/>
        </w:rPr>
        <w:t>电</w:t>
      </w:r>
      <w:r>
        <w:rPr>
          <w:color w:val="auto"/>
          <w:spacing w:val="-3"/>
        </w:rPr>
        <w:t>话</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14:paraId="5F81C2AB">
      <w:pPr>
        <w:pStyle w:val="8"/>
        <w:tabs>
          <w:tab w:val="left" w:pos="4487"/>
        </w:tabs>
        <w:spacing w:line="362" w:lineRule="auto"/>
        <w:ind w:left="604" w:right="6016" w:hanging="3"/>
        <w:rPr>
          <w:rFonts w:ascii="Times New Roman" w:eastAsia="Times New Roman"/>
          <w:color w:val="auto"/>
        </w:rPr>
      </w:pPr>
      <w:r>
        <w:rPr>
          <w:color w:val="auto"/>
          <w:spacing w:val="-3"/>
        </w:rPr>
        <w:t>授权代</w:t>
      </w:r>
      <w:r>
        <w:rPr>
          <w:color w:val="auto"/>
        </w:rPr>
        <w:t>表</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联</w:t>
      </w:r>
      <w:r>
        <w:rPr>
          <w:color w:val="auto"/>
          <w:spacing w:val="-5"/>
        </w:rPr>
        <w:t>系</w:t>
      </w:r>
      <w:r>
        <w:rPr>
          <w:color w:val="auto"/>
          <w:spacing w:val="-3"/>
        </w:rPr>
        <w:t>电话</w:t>
      </w:r>
      <w:r>
        <w:rPr>
          <w:color w:val="auto"/>
          <w:spacing w:val="-5"/>
        </w:rPr>
        <w:t>：</w:t>
      </w:r>
      <w:r>
        <w:rPr>
          <w:rFonts w:ascii="Times New Roman" w:eastAsia="Times New Roman"/>
          <w:color w:val="auto"/>
          <w:u w:val="single"/>
        </w:rPr>
        <w:t xml:space="preserve"> </w:t>
      </w:r>
      <w:r>
        <w:rPr>
          <w:rFonts w:ascii="Times New Roman" w:eastAsia="Times New Roman"/>
          <w:color w:val="auto"/>
          <w:u w:val="single"/>
        </w:rPr>
        <w:tab/>
      </w:r>
    </w:p>
    <w:p w14:paraId="5D304A9E">
      <w:pPr>
        <w:pStyle w:val="8"/>
        <w:tabs>
          <w:tab w:val="left" w:pos="3371"/>
          <w:tab w:val="left" w:pos="6291"/>
        </w:tabs>
        <w:spacing w:line="364" w:lineRule="auto"/>
        <w:ind w:left="607" w:right="4216" w:hanging="5"/>
        <w:rPr>
          <w:color w:val="auto"/>
        </w:rPr>
      </w:pPr>
      <w:r>
        <w:rPr>
          <w:color w:val="auto"/>
          <w:spacing w:val="-8"/>
        </w:rPr>
        <w:t>地址：</w:t>
      </w:r>
      <w:r>
        <w:rPr>
          <w:color w:val="auto"/>
          <w:spacing w:val="-8"/>
          <w:u w:val="single"/>
        </w:rPr>
        <w:t xml:space="preserve"> </w:t>
      </w:r>
      <w:r>
        <w:rPr>
          <w:color w:val="auto"/>
          <w:spacing w:val="-8"/>
          <w:u w:val="single"/>
        </w:rPr>
        <w:tab/>
      </w:r>
      <w:r>
        <w:rPr>
          <w:color w:val="auto"/>
          <w:spacing w:val="-8"/>
        </w:rPr>
        <w:t>邮编</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二</w:t>
      </w:r>
      <w:r>
        <w:rPr>
          <w:color w:val="auto"/>
          <w:spacing w:val="-3"/>
        </w:rPr>
        <w:t>、</w:t>
      </w:r>
      <w:r>
        <w:rPr>
          <w:color w:val="auto"/>
        </w:rPr>
        <w:t>质</w:t>
      </w:r>
      <w:r>
        <w:rPr>
          <w:color w:val="auto"/>
          <w:spacing w:val="-3"/>
        </w:rPr>
        <w:t>疑</w:t>
      </w:r>
      <w:r>
        <w:rPr>
          <w:color w:val="auto"/>
        </w:rPr>
        <w:t>项</w:t>
      </w:r>
      <w:r>
        <w:rPr>
          <w:color w:val="auto"/>
          <w:spacing w:val="-3"/>
        </w:rPr>
        <w:t>目</w:t>
      </w:r>
      <w:r>
        <w:rPr>
          <w:color w:val="auto"/>
        </w:rPr>
        <w:t>基本</w:t>
      </w:r>
      <w:r>
        <w:rPr>
          <w:color w:val="auto"/>
          <w:spacing w:val="-3"/>
        </w:rPr>
        <w:t>情</w:t>
      </w:r>
      <w:r>
        <w:rPr>
          <w:color w:val="auto"/>
        </w:rPr>
        <w:t>况：</w:t>
      </w:r>
    </w:p>
    <w:p w14:paraId="121A19D0">
      <w:pPr>
        <w:pStyle w:val="8"/>
        <w:tabs>
          <w:tab w:val="left" w:pos="7026"/>
          <w:tab w:val="left" w:pos="7141"/>
        </w:tabs>
        <w:spacing w:line="364" w:lineRule="auto"/>
        <w:ind w:left="619" w:right="3364" w:firstLine="2"/>
        <w:rPr>
          <w:color w:val="auto"/>
        </w:rPr>
      </w:pPr>
      <w:r>
        <w:rPr>
          <w:color w:val="auto"/>
          <w:spacing w:val="-3"/>
        </w:rPr>
        <w:t>质疑项</w:t>
      </w:r>
      <w:r>
        <w:rPr>
          <w:color w:val="auto"/>
        </w:rPr>
        <w:t>目</w:t>
      </w:r>
      <w:r>
        <w:rPr>
          <w:color w:val="auto"/>
          <w:spacing w:val="-3"/>
        </w:rPr>
        <w:t>的名称</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质疑项</w:t>
      </w:r>
      <w:r>
        <w:rPr>
          <w:color w:val="auto"/>
        </w:rPr>
        <w:t>目</w:t>
      </w:r>
      <w:r>
        <w:rPr>
          <w:color w:val="auto"/>
          <w:spacing w:val="-3"/>
        </w:rPr>
        <w:t>的编号</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采购人</w:t>
      </w:r>
      <w:r>
        <w:rPr>
          <w:color w:val="auto"/>
        </w:rPr>
        <w:t>名</w:t>
      </w:r>
      <w:r>
        <w:rPr>
          <w:color w:val="auto"/>
          <w:spacing w:val="-3"/>
        </w:rPr>
        <w:t>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质</w:t>
      </w:r>
      <w:r>
        <w:rPr>
          <w:color w:val="auto"/>
          <w:spacing w:val="-5"/>
        </w:rPr>
        <w:t>疑</w:t>
      </w:r>
      <w:r>
        <w:rPr>
          <w:color w:val="auto"/>
          <w:spacing w:val="-3"/>
        </w:rPr>
        <w:t>事项</w:t>
      </w:r>
      <w:r>
        <w:rPr>
          <w:color w:val="auto"/>
        </w:rPr>
        <w:t>：</w:t>
      </w:r>
    </w:p>
    <w:p w14:paraId="7ADEA0EF">
      <w:pPr>
        <w:pStyle w:val="8"/>
        <w:tabs>
          <w:tab w:val="left" w:pos="2059"/>
          <w:tab w:val="left" w:pos="8463"/>
        </w:tabs>
        <w:spacing w:before="8"/>
        <w:ind w:left="523"/>
        <w:rPr>
          <w:rFonts w:ascii="Times New Roman" w:hAnsi="Times New Roman" w:eastAsia="Times New Roman"/>
          <w:color w:val="auto"/>
        </w:rPr>
      </w:pPr>
      <w:r>
        <w:rPr>
          <w:color w:val="auto"/>
          <w:spacing w:val="-3"/>
        </w:rPr>
        <w:t>□采</w:t>
      </w:r>
      <w:r>
        <w:rPr>
          <w:color w:val="auto"/>
          <w:spacing w:val="-5"/>
        </w:rPr>
        <w:t>购</w:t>
      </w:r>
      <w:r>
        <w:rPr>
          <w:color w:val="auto"/>
          <w:spacing w:val="-3"/>
        </w:rPr>
        <w:t>文</w:t>
      </w:r>
      <w:r>
        <w:rPr>
          <w:color w:val="auto"/>
        </w:rPr>
        <w:t>件</w:t>
      </w:r>
      <w:r>
        <w:rPr>
          <w:color w:val="auto"/>
        </w:rPr>
        <w:tab/>
      </w:r>
      <w:r>
        <w:rPr>
          <w:color w:val="auto"/>
          <w:spacing w:val="-3"/>
        </w:rPr>
        <w:t>采</w:t>
      </w:r>
      <w:r>
        <w:rPr>
          <w:color w:val="auto"/>
          <w:spacing w:val="-5"/>
        </w:rPr>
        <w:t>购</w:t>
      </w:r>
      <w:r>
        <w:rPr>
          <w:color w:val="auto"/>
          <w:spacing w:val="-3"/>
        </w:rPr>
        <w:t>文件获</w:t>
      </w:r>
      <w:r>
        <w:rPr>
          <w:color w:val="auto"/>
          <w:spacing w:val="-5"/>
        </w:rPr>
        <w:t>取</w:t>
      </w:r>
      <w:r>
        <w:rPr>
          <w:color w:val="auto"/>
          <w:spacing w:val="-3"/>
        </w:rPr>
        <w:t>日期</w:t>
      </w:r>
      <w:r>
        <w:rPr>
          <w:color w:val="auto"/>
          <w:spacing w:val="-4"/>
        </w:rPr>
        <w:t>：</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p>
    <w:p w14:paraId="713A6E8D">
      <w:pPr>
        <w:pStyle w:val="8"/>
        <w:spacing w:before="139"/>
        <w:ind w:left="523"/>
        <w:rPr>
          <w:color w:val="auto"/>
        </w:rPr>
      </w:pPr>
      <w:r>
        <w:rPr>
          <w:color w:val="auto"/>
        </w:rPr>
        <w:t>□采购过程</w:t>
      </w:r>
    </w:p>
    <w:p w14:paraId="670C4A97">
      <w:pPr>
        <w:pStyle w:val="8"/>
        <w:spacing w:before="158"/>
        <w:ind w:left="523"/>
        <w:rPr>
          <w:color w:val="auto"/>
        </w:rPr>
      </w:pPr>
      <w:r>
        <w:rPr>
          <w:color w:val="auto"/>
        </w:rPr>
        <w:t>□成交结果</w:t>
      </w:r>
    </w:p>
    <w:p w14:paraId="2BF329BF">
      <w:pPr>
        <w:pStyle w:val="8"/>
        <w:spacing w:before="158"/>
        <w:ind w:left="616"/>
        <w:rPr>
          <w:color w:val="auto"/>
        </w:rPr>
      </w:pPr>
      <w:r>
        <w:rPr>
          <w:color w:val="auto"/>
        </w:rPr>
        <w:t>三、质疑事项具体内容</w:t>
      </w:r>
    </w:p>
    <w:p w14:paraId="41AD2CFE">
      <w:pPr>
        <w:pStyle w:val="8"/>
        <w:tabs>
          <w:tab w:val="left" w:pos="8898"/>
        </w:tabs>
        <w:spacing w:before="161" w:line="362" w:lineRule="auto"/>
        <w:ind w:left="619" w:right="1564" w:firstLine="2"/>
        <w:rPr>
          <w:rFonts w:ascii="Times New Roman" w:eastAsia="Times New Roman"/>
          <w:color w:val="auto"/>
        </w:rPr>
      </w:pPr>
      <w:r>
        <w:rPr>
          <w:color w:val="auto"/>
          <w:spacing w:val="-5"/>
        </w:rPr>
        <w:t>质</w:t>
      </w:r>
      <w:r>
        <w:rPr>
          <w:color w:val="auto"/>
          <w:spacing w:val="-3"/>
        </w:rPr>
        <w:t>疑</w:t>
      </w:r>
      <w:r>
        <w:rPr>
          <w:color w:val="auto"/>
          <w:spacing w:val="-5"/>
        </w:rPr>
        <w:t>事</w:t>
      </w:r>
      <w:r>
        <w:rPr>
          <w:color w:val="auto"/>
        </w:rPr>
        <w:t>项</w:t>
      </w:r>
      <w:r>
        <w:rPr>
          <w:color w:val="auto"/>
          <w:spacing w:val="-39"/>
        </w:rPr>
        <w:t xml:space="preserve"> </w:t>
      </w:r>
      <w:r>
        <w:rPr>
          <w:color w:val="auto"/>
          <w:spacing w:val="-4"/>
        </w:rPr>
        <w:t>1：</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事</w:t>
      </w:r>
      <w:r>
        <w:rPr>
          <w:color w:val="auto"/>
          <w:spacing w:val="-5"/>
        </w:rPr>
        <w:t>实</w:t>
      </w:r>
      <w:r>
        <w:rPr>
          <w:color w:val="auto"/>
          <w:spacing w:val="-3"/>
        </w:rPr>
        <w:t>依据</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46"/>
          <w:u w:val="single"/>
        </w:rPr>
        <w:t xml:space="preserve"> </w:t>
      </w:r>
    </w:p>
    <w:p w14:paraId="145C0DC1">
      <w:pPr>
        <w:pStyle w:val="8"/>
        <w:tabs>
          <w:tab w:val="left" w:pos="8943"/>
        </w:tabs>
        <w:spacing w:before="24" w:line="345" w:lineRule="auto"/>
        <w:ind w:left="621" w:right="1564"/>
        <w:rPr>
          <w:color w:val="auto"/>
        </w:rPr>
      </w:pPr>
      <w:r>
        <w:rPr>
          <w:color w:val="auto"/>
          <w:spacing w:val="-3"/>
        </w:rPr>
        <w:t>法</w:t>
      </w:r>
      <w:r>
        <w:rPr>
          <w:color w:val="auto"/>
          <w:spacing w:val="-5"/>
        </w:rPr>
        <w:t>律</w:t>
      </w:r>
      <w:r>
        <w:rPr>
          <w:color w:val="auto"/>
          <w:spacing w:val="-3"/>
        </w:rPr>
        <w:t>依据</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质</w:t>
      </w:r>
      <w:r>
        <w:rPr>
          <w:color w:val="auto"/>
          <w:spacing w:val="-5"/>
        </w:rPr>
        <w:t>疑</w:t>
      </w:r>
      <w:r>
        <w:rPr>
          <w:color w:val="auto"/>
          <w:spacing w:val="-3"/>
        </w:rPr>
        <w:t>事</w:t>
      </w:r>
      <w:r>
        <w:rPr>
          <w:color w:val="auto"/>
        </w:rPr>
        <w:t>项</w:t>
      </w:r>
      <w:r>
        <w:rPr>
          <w:color w:val="auto"/>
          <w:spacing w:val="-48"/>
        </w:rPr>
        <w:t xml:space="preserve"> </w:t>
      </w:r>
      <w:r>
        <w:rPr>
          <w:color w:val="auto"/>
        </w:rPr>
        <w:t>2</w:t>
      </w:r>
    </w:p>
    <w:p w14:paraId="1E6EC134">
      <w:pPr>
        <w:pStyle w:val="8"/>
        <w:spacing w:before="79"/>
        <w:ind w:left="635"/>
        <w:rPr>
          <w:color w:val="auto"/>
        </w:rPr>
      </w:pPr>
      <w:r>
        <w:rPr>
          <w:color w:val="auto"/>
        </w:rPr>
        <w:t>……</w:t>
      </w:r>
    </w:p>
    <w:p w14:paraId="7A7C6605">
      <w:pPr>
        <w:pStyle w:val="8"/>
        <w:spacing w:before="105"/>
        <w:ind w:left="640"/>
        <w:rPr>
          <w:color w:val="auto"/>
        </w:rPr>
      </w:pPr>
      <w:r>
        <w:rPr>
          <w:color w:val="auto"/>
        </w:rPr>
        <w:t>四、与质疑事项相关的质疑请求：</w:t>
      </w:r>
    </w:p>
    <w:p w14:paraId="27AAA326">
      <w:pPr>
        <w:pStyle w:val="8"/>
        <w:tabs>
          <w:tab w:val="left" w:pos="8948"/>
        </w:tabs>
        <w:spacing w:before="158"/>
        <w:ind w:left="616"/>
        <w:rPr>
          <w:rFonts w:ascii="Times New Roman" w:eastAsia="Times New Roman"/>
          <w:color w:val="auto"/>
        </w:rPr>
      </w:pPr>
      <w:r>
        <w:rPr>
          <w:color w:val="auto"/>
          <w:spacing w:val="-3"/>
        </w:rPr>
        <w:t>请</w:t>
      </w:r>
      <w:r>
        <w:rPr>
          <w:color w:val="auto"/>
          <w:spacing w:val="-5"/>
        </w:rPr>
        <w:t>求</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14:paraId="54E95AC4">
      <w:pPr>
        <w:pStyle w:val="8"/>
        <w:rPr>
          <w:rFonts w:ascii="Times New Roman"/>
          <w:color w:val="auto"/>
          <w:sz w:val="20"/>
        </w:rPr>
      </w:pPr>
    </w:p>
    <w:p w14:paraId="312E21E4">
      <w:pPr>
        <w:pStyle w:val="8"/>
        <w:rPr>
          <w:rFonts w:ascii="Times New Roman"/>
          <w:color w:val="auto"/>
          <w:sz w:val="20"/>
        </w:rPr>
      </w:pPr>
    </w:p>
    <w:p w14:paraId="6FA076AB">
      <w:pPr>
        <w:pStyle w:val="8"/>
        <w:spacing w:before="8"/>
        <w:rPr>
          <w:rFonts w:ascii="Times New Roman"/>
          <w:color w:val="auto"/>
          <w:sz w:val="20"/>
        </w:rPr>
      </w:pPr>
    </w:p>
    <w:p w14:paraId="6DF9455B">
      <w:pPr>
        <w:pStyle w:val="8"/>
        <w:tabs>
          <w:tab w:val="left" w:pos="6964"/>
        </w:tabs>
        <w:ind w:left="619"/>
        <w:rPr>
          <w:color w:val="auto"/>
        </w:rPr>
      </w:pPr>
      <w:r>
        <w:rPr>
          <w:color w:val="auto"/>
          <w:spacing w:val="-5"/>
        </w:rPr>
        <w:t>签</w:t>
      </w:r>
      <w:r>
        <w:rPr>
          <w:color w:val="auto"/>
          <w:spacing w:val="-3"/>
        </w:rPr>
        <w:t>字</w:t>
      </w:r>
      <w:r>
        <w:rPr>
          <w:color w:val="auto"/>
          <w:spacing w:val="-5"/>
        </w:rPr>
        <w:t>（签</w:t>
      </w:r>
      <w:r>
        <w:rPr>
          <w:color w:val="auto"/>
          <w:spacing w:val="-3"/>
        </w:rPr>
        <w:t>章</w:t>
      </w:r>
      <w:r>
        <w:rPr>
          <w:color w:val="auto"/>
        </w:rPr>
        <w:t>）：</w:t>
      </w:r>
      <w:r>
        <w:rPr>
          <w:color w:val="auto"/>
        </w:rPr>
        <w:tab/>
      </w:r>
      <w:r>
        <w:rPr>
          <w:color w:val="auto"/>
          <w:spacing w:val="-5"/>
        </w:rPr>
        <w:t>公</w:t>
      </w:r>
      <w:r>
        <w:rPr>
          <w:color w:val="auto"/>
          <w:spacing w:val="-3"/>
        </w:rPr>
        <w:t>章</w:t>
      </w:r>
      <w:r>
        <w:rPr>
          <w:color w:val="auto"/>
        </w:rPr>
        <w:t>：</w:t>
      </w:r>
    </w:p>
    <w:p w14:paraId="72C194B0">
      <w:pPr>
        <w:pStyle w:val="8"/>
        <w:spacing w:before="8"/>
        <w:rPr>
          <w:color w:val="auto"/>
          <w:sz w:val="29"/>
        </w:rPr>
      </w:pPr>
    </w:p>
    <w:p w14:paraId="6800C3E8">
      <w:pPr>
        <w:pStyle w:val="8"/>
        <w:spacing w:line="532" w:lineRule="auto"/>
        <w:ind w:left="124" w:right="9105" w:firstLine="535"/>
        <w:rPr>
          <w:color w:val="auto"/>
        </w:rPr>
      </w:pPr>
      <w:r>
        <w:rPr>
          <w:color w:val="auto"/>
        </w:rPr>
        <w:t>日期： 说明：</w:t>
      </w:r>
    </w:p>
    <w:p w14:paraId="03539133">
      <w:pPr>
        <w:pStyle w:val="8"/>
        <w:spacing w:before="60"/>
        <w:ind w:left="515"/>
        <w:rPr>
          <w:color w:val="auto"/>
        </w:rPr>
      </w:pPr>
      <w:r>
        <w:rPr>
          <w:color w:val="auto"/>
        </w:rPr>
        <w:t>1.供应商质疑时，应提交质疑函和必要的证明材料。</w:t>
      </w:r>
    </w:p>
    <w:p w14:paraId="5C3758C5">
      <w:pPr>
        <w:spacing w:after="0"/>
        <w:rPr>
          <w:color w:val="auto"/>
        </w:rPr>
        <w:sectPr>
          <w:pgSz w:w="11910" w:h="16840"/>
          <w:pgMar w:top="1080" w:right="380" w:bottom="940" w:left="1020" w:header="0" w:footer="684" w:gutter="0"/>
          <w:cols w:space="720" w:num="1"/>
        </w:sectPr>
      </w:pPr>
    </w:p>
    <w:p w14:paraId="691EE5D7">
      <w:pPr>
        <w:pStyle w:val="8"/>
        <w:spacing w:before="56"/>
        <w:ind w:left="501"/>
        <w:rPr>
          <w:color w:val="auto"/>
        </w:rPr>
      </w:pPr>
      <w:r>
        <w:rPr>
          <w:color w:val="auto"/>
        </w:rPr>
        <w:t>2.质疑供应商若委托代理人进行质疑的，质疑函应按要求列明“授权代表 ”的有 关内容</w:t>
      </w:r>
    </w:p>
    <w:p w14:paraId="78780816">
      <w:pPr>
        <w:pStyle w:val="8"/>
        <w:spacing w:before="158" w:line="345" w:lineRule="auto"/>
        <w:ind w:left="112" w:right="2405" w:firstLine="38"/>
        <w:rPr>
          <w:color w:val="auto"/>
        </w:rPr>
      </w:pPr>
      <w:r>
        <w:rPr>
          <w:color w:val="auto"/>
        </w:rPr>
        <w:t>，并在附件中提交由质疑供应商签署的授权委托书。授权委托书应载明代理人的姓名或者名称、代理事项、具体权限、期限和相关事项。</w:t>
      </w:r>
    </w:p>
    <w:p w14:paraId="5C23C069">
      <w:pPr>
        <w:pStyle w:val="8"/>
        <w:spacing w:before="26"/>
        <w:ind w:left="504"/>
        <w:rPr>
          <w:color w:val="auto"/>
        </w:rPr>
      </w:pPr>
      <w:r>
        <w:rPr>
          <w:color w:val="auto"/>
        </w:rPr>
        <w:t>3.质疑函的质疑事项应具体、明确，并有必要的事实依据和法律依据。</w:t>
      </w:r>
    </w:p>
    <w:p w14:paraId="39DC135A">
      <w:pPr>
        <w:pStyle w:val="8"/>
        <w:spacing w:before="158"/>
        <w:ind w:left="499"/>
        <w:rPr>
          <w:color w:val="auto"/>
        </w:rPr>
      </w:pPr>
      <w:r>
        <w:rPr>
          <w:color w:val="auto"/>
        </w:rPr>
        <w:t>4.质疑函的质疑请求应与质疑事项相关。</w:t>
      </w:r>
    </w:p>
    <w:p w14:paraId="39BE7D2C">
      <w:pPr>
        <w:pStyle w:val="8"/>
        <w:spacing w:before="139" w:line="379" w:lineRule="auto"/>
        <w:ind w:left="148" w:right="1519" w:firstLine="436"/>
        <w:rPr>
          <w:color w:val="auto"/>
        </w:rPr>
      </w:pPr>
      <w:r>
        <w:rPr>
          <w:color w:val="auto"/>
        </w:rPr>
        <w:t>5.质疑供应商为法人或者其他组织的，质疑函应由法定代表人、主要负责人，或者其授权代表签字或者盖章，并加盖公章。</w:t>
      </w:r>
    </w:p>
    <w:p w14:paraId="299BACFF">
      <w:pPr>
        <w:spacing w:after="0" w:line="379" w:lineRule="auto"/>
        <w:rPr>
          <w:color w:val="auto"/>
        </w:rPr>
        <w:sectPr>
          <w:pgSz w:w="11910" w:h="16840"/>
          <w:pgMar w:top="1080" w:right="380" w:bottom="940" w:left="1020" w:header="0" w:footer="684" w:gutter="0"/>
          <w:cols w:space="720" w:num="1"/>
        </w:sectPr>
      </w:pPr>
    </w:p>
    <w:p w14:paraId="19DB1E1B">
      <w:pPr>
        <w:spacing w:before="34"/>
        <w:ind w:left="3369" w:right="0" w:firstLine="0"/>
        <w:jc w:val="left"/>
        <w:rPr>
          <w:color w:val="auto"/>
          <w:sz w:val="31"/>
        </w:rPr>
      </w:pPr>
      <w:r>
        <w:rPr>
          <w:color w:val="auto"/>
          <w:sz w:val="31"/>
        </w:rPr>
        <w:t>投诉书（格式）</w:t>
      </w:r>
    </w:p>
    <w:p w14:paraId="0D4819B9">
      <w:pPr>
        <w:pStyle w:val="8"/>
        <w:spacing w:before="12"/>
        <w:rPr>
          <w:color w:val="auto"/>
          <w:sz w:val="28"/>
        </w:rPr>
      </w:pPr>
    </w:p>
    <w:p w14:paraId="14A0A60E">
      <w:pPr>
        <w:pStyle w:val="8"/>
        <w:ind w:left="607"/>
        <w:rPr>
          <w:color w:val="auto"/>
        </w:rPr>
      </w:pPr>
      <w:r>
        <w:rPr>
          <w:color w:val="auto"/>
        </w:rPr>
        <w:t>一、投诉相关主体基本情况：</w:t>
      </w:r>
    </w:p>
    <w:p w14:paraId="65AF3A51">
      <w:pPr>
        <w:pStyle w:val="8"/>
        <w:tabs>
          <w:tab w:val="left" w:pos="8900"/>
        </w:tabs>
        <w:spacing w:before="180"/>
        <w:ind w:left="602"/>
        <w:rPr>
          <w:rFonts w:ascii="Times New Roman" w:eastAsia="Times New Roman"/>
          <w:color w:val="auto"/>
        </w:rPr>
      </w:pPr>
      <w:r>
        <w:rPr>
          <w:color w:val="auto"/>
          <w:spacing w:val="-3"/>
        </w:rPr>
        <w:t>供</w:t>
      </w:r>
      <w:r>
        <w:rPr>
          <w:color w:val="auto"/>
          <w:spacing w:val="-5"/>
        </w:rPr>
        <w:t>应</w:t>
      </w:r>
      <w:r>
        <w:rPr>
          <w:color w:val="auto"/>
          <w:spacing w:val="-3"/>
        </w:rPr>
        <w:t>商：</w:t>
      </w:r>
      <w:r>
        <w:rPr>
          <w:rFonts w:ascii="Times New Roman" w:eastAsia="Times New Roman"/>
          <w:color w:val="auto"/>
          <w:u w:val="single"/>
        </w:rPr>
        <w:t xml:space="preserve"> </w:t>
      </w:r>
      <w:r>
        <w:rPr>
          <w:rFonts w:ascii="Times New Roman" w:eastAsia="Times New Roman"/>
          <w:color w:val="auto"/>
          <w:u w:val="single"/>
        </w:rPr>
        <w:tab/>
      </w:r>
    </w:p>
    <w:p w14:paraId="27D7E3A0">
      <w:pPr>
        <w:pStyle w:val="8"/>
        <w:rPr>
          <w:rFonts w:ascii="Times New Roman"/>
          <w:color w:val="auto"/>
          <w:sz w:val="23"/>
        </w:rPr>
      </w:pPr>
    </w:p>
    <w:p w14:paraId="25FDD67D">
      <w:pPr>
        <w:pStyle w:val="8"/>
        <w:tabs>
          <w:tab w:val="left" w:pos="6364"/>
          <w:tab w:val="left" w:pos="8900"/>
        </w:tabs>
        <w:spacing w:before="74"/>
        <w:ind w:left="602"/>
        <w:rPr>
          <w:rFonts w:ascii="Times New Roman" w:eastAsia="Times New Roman"/>
          <w:color w:val="auto"/>
        </w:rPr>
      </w:pPr>
      <w:r>
        <w:rPr>
          <w:color w:val="auto"/>
          <w:spacing w:val="-3"/>
        </w:rPr>
        <w:t>地</w:t>
      </w:r>
      <w:r>
        <w:rPr>
          <w:color w:val="auto"/>
          <w:spacing w:val="-5"/>
        </w:rPr>
        <w:t>址</w:t>
      </w:r>
      <w:r>
        <w:rPr>
          <w:color w:val="auto"/>
          <w:spacing w:val="-4"/>
        </w:rPr>
        <w:t>：</w:t>
      </w:r>
      <w:r>
        <w:rPr>
          <w:color w:val="auto"/>
          <w:spacing w:val="-4"/>
          <w:u w:val="single"/>
        </w:rPr>
        <w:t xml:space="preserve"> </w:t>
      </w:r>
      <w:r>
        <w:rPr>
          <w:color w:val="auto"/>
          <w:spacing w:val="-4"/>
          <w:u w:val="single"/>
        </w:rPr>
        <w:tab/>
      </w:r>
      <w:r>
        <w:rPr>
          <w:color w:val="auto"/>
          <w:spacing w:val="-5"/>
        </w:rPr>
        <w:t>邮</w:t>
      </w:r>
      <w:r>
        <w:rPr>
          <w:color w:val="auto"/>
          <w:spacing w:val="-3"/>
        </w:rPr>
        <w:t>编</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p>
    <w:p w14:paraId="072EA138">
      <w:pPr>
        <w:pStyle w:val="8"/>
        <w:spacing w:before="11"/>
        <w:rPr>
          <w:rFonts w:ascii="Times New Roman"/>
          <w:color w:val="auto"/>
          <w:sz w:val="22"/>
        </w:rPr>
      </w:pPr>
    </w:p>
    <w:p w14:paraId="5AD00797">
      <w:pPr>
        <w:pStyle w:val="8"/>
        <w:tabs>
          <w:tab w:val="left" w:pos="6767"/>
          <w:tab w:val="left" w:pos="8883"/>
        </w:tabs>
        <w:spacing w:before="74" w:line="350" w:lineRule="auto"/>
        <w:ind w:left="604" w:right="1624" w:hanging="3"/>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人/主</w:t>
      </w:r>
      <w:r>
        <w:rPr>
          <w:color w:val="auto"/>
          <w:spacing w:val="-3"/>
        </w:rPr>
        <w:t>要</w:t>
      </w:r>
      <w:r>
        <w:rPr>
          <w:color w:val="auto"/>
        </w:rPr>
        <w:t>负</w:t>
      </w:r>
      <w:r>
        <w:rPr>
          <w:color w:val="auto"/>
          <w:spacing w:val="-3"/>
        </w:rPr>
        <w:t>责</w:t>
      </w:r>
      <w:r>
        <w:rPr>
          <w:color w:val="auto"/>
        </w:rPr>
        <w:t>人</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联</w:t>
      </w:r>
      <w:r>
        <w:rPr>
          <w:color w:val="auto"/>
          <w:spacing w:val="-5"/>
        </w:rPr>
        <w:t>系</w:t>
      </w:r>
      <w:r>
        <w:rPr>
          <w:color w:val="auto"/>
          <w:spacing w:val="-3"/>
        </w:rPr>
        <w:t>电话</w:t>
      </w:r>
      <w:r>
        <w:rPr>
          <w:color w:val="auto"/>
          <w:spacing w:val="-5"/>
        </w:rPr>
        <w:t>：</w:t>
      </w:r>
      <w:r>
        <w:rPr>
          <w:rFonts w:ascii="Times New Roman" w:eastAsia="Times New Roman"/>
          <w:color w:val="auto"/>
          <w:u w:val="single"/>
        </w:rPr>
        <w:t xml:space="preserve"> </w:t>
      </w:r>
      <w:r>
        <w:rPr>
          <w:rFonts w:ascii="Times New Roman" w:eastAsia="Times New Roman"/>
          <w:color w:val="auto"/>
          <w:u w:val="single"/>
        </w:rPr>
        <w:tab/>
      </w:r>
    </w:p>
    <w:p w14:paraId="344031A6">
      <w:pPr>
        <w:pStyle w:val="8"/>
        <w:tabs>
          <w:tab w:val="left" w:pos="6693"/>
          <w:tab w:val="left" w:pos="8898"/>
        </w:tabs>
        <w:spacing w:before="36"/>
        <w:ind w:left="602"/>
        <w:rPr>
          <w:rFonts w:ascii="Times New Roman" w:eastAsia="Times New Roman"/>
          <w:color w:val="auto"/>
        </w:rPr>
      </w:pPr>
      <w:r>
        <w:rPr>
          <w:color w:val="auto"/>
        </w:rPr>
        <w:t>授</w:t>
      </w:r>
      <w:r>
        <w:rPr>
          <w:color w:val="auto"/>
          <w:spacing w:val="-3"/>
        </w:rPr>
        <w:t>权</w:t>
      </w:r>
      <w:r>
        <w:rPr>
          <w:color w:val="auto"/>
        </w:rPr>
        <w:t>代</w:t>
      </w:r>
      <w:r>
        <w:rPr>
          <w:color w:val="auto"/>
          <w:spacing w:val="-3"/>
        </w:rPr>
        <w:t>表</w:t>
      </w:r>
      <w:r>
        <w:rPr>
          <w:color w:val="auto"/>
        </w:rPr>
        <w:t>：</w:t>
      </w:r>
      <w:r>
        <w:rPr>
          <w:color w:val="auto"/>
          <w:u w:val="single"/>
        </w:rPr>
        <w:t xml:space="preserve"> </w:t>
      </w:r>
      <w:r>
        <w:rPr>
          <w:color w:val="auto"/>
          <w:u w:val="single"/>
        </w:rPr>
        <w:tab/>
      </w:r>
      <w:r>
        <w:rPr>
          <w:color w:val="auto"/>
          <w:spacing w:val="-1"/>
        </w:rPr>
        <w:t>联</w:t>
      </w:r>
      <w:r>
        <w:rPr>
          <w:color w:val="auto"/>
          <w:spacing w:val="-3"/>
        </w:rPr>
        <w:t>系</w:t>
      </w:r>
      <w:r>
        <w:rPr>
          <w:color w:val="auto"/>
        </w:rPr>
        <w:t>电</w:t>
      </w:r>
      <w:r>
        <w:rPr>
          <w:color w:val="auto"/>
          <w:spacing w:val="-3"/>
        </w:rPr>
        <w:t>话</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78F750BE">
      <w:pPr>
        <w:pStyle w:val="8"/>
        <w:tabs>
          <w:tab w:val="left" w:pos="2396"/>
          <w:tab w:val="left" w:pos="8595"/>
        </w:tabs>
        <w:spacing w:before="153" w:line="225" w:lineRule="auto"/>
        <w:ind w:left="556" w:right="1912"/>
        <w:rPr>
          <w:rFonts w:ascii="Times New Roman" w:eastAsia="Times New Roman"/>
          <w:color w:val="auto"/>
        </w:rPr>
      </w:pPr>
      <w:r>
        <w:rPr>
          <w:color w:val="auto"/>
          <w:spacing w:val="-10"/>
        </w:rPr>
        <w:t>地址</w:t>
      </w:r>
      <w:r>
        <w:rPr>
          <w:color w:val="auto"/>
          <w:spacing w:val="-8"/>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8"/>
        </w:rPr>
        <w:t>邮编</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p>
    <w:p w14:paraId="6C4589DD">
      <w:pPr>
        <w:pStyle w:val="8"/>
        <w:spacing w:line="289" w:lineRule="exact"/>
        <w:ind w:left="602"/>
        <w:rPr>
          <w:color w:val="auto"/>
        </w:rPr>
      </w:pPr>
      <w:r>
        <w:rPr>
          <w:color w:val="auto"/>
        </w:rPr>
        <w:t>被投诉人 1：</w:t>
      </w:r>
    </w:p>
    <w:p w14:paraId="4A330AD0">
      <w:pPr>
        <w:pStyle w:val="8"/>
        <w:tabs>
          <w:tab w:val="left" w:pos="8231"/>
        </w:tabs>
        <w:spacing w:before="177"/>
        <w:ind w:left="556"/>
        <w:rPr>
          <w:rFonts w:ascii="Times New Roman" w:eastAsia="Times New Roman"/>
          <w:color w:val="auto"/>
        </w:rPr>
      </w:pPr>
      <w:r>
        <w:rPr>
          <w:color w:val="auto"/>
          <w:spacing w:val="-10"/>
        </w:rPr>
        <w:t>地址</w:t>
      </w:r>
      <w:r>
        <w:rPr>
          <w:color w:val="auto"/>
          <w:spacing w:val="-8"/>
        </w:rPr>
        <w:t>：</w:t>
      </w:r>
      <w:r>
        <w:rPr>
          <w:rFonts w:ascii="Times New Roman" w:eastAsia="Times New Roman"/>
          <w:color w:val="auto"/>
          <w:u w:val="single"/>
        </w:rPr>
        <w:t xml:space="preserve"> </w:t>
      </w:r>
      <w:r>
        <w:rPr>
          <w:rFonts w:ascii="Times New Roman" w:eastAsia="Times New Roman"/>
          <w:color w:val="auto"/>
          <w:u w:val="single"/>
        </w:rPr>
        <w:tab/>
      </w:r>
    </w:p>
    <w:p w14:paraId="04CF0971">
      <w:pPr>
        <w:pStyle w:val="8"/>
        <w:spacing w:before="9"/>
        <w:rPr>
          <w:rFonts w:ascii="Times New Roman"/>
          <w:color w:val="auto"/>
          <w:sz w:val="22"/>
        </w:rPr>
      </w:pPr>
    </w:p>
    <w:p w14:paraId="652CC39F">
      <w:pPr>
        <w:pStyle w:val="8"/>
        <w:tabs>
          <w:tab w:val="left" w:pos="2396"/>
        </w:tabs>
        <w:spacing w:before="74"/>
        <w:ind w:left="556"/>
        <w:rPr>
          <w:rFonts w:ascii="Times New Roman" w:eastAsia="Times New Roman"/>
          <w:color w:val="auto"/>
        </w:rPr>
      </w:pPr>
      <w:r>
        <w:rPr>
          <w:color w:val="auto"/>
          <w:spacing w:val="-8"/>
        </w:rPr>
        <w:t>邮编</w:t>
      </w:r>
      <w:r>
        <w:rPr>
          <w:color w:val="auto"/>
          <w:spacing w:val="-6"/>
        </w:rPr>
        <w:t>：</w:t>
      </w:r>
      <w:r>
        <w:rPr>
          <w:rFonts w:ascii="Times New Roman" w:eastAsia="Times New Roman"/>
          <w:color w:val="auto"/>
          <w:u w:val="single"/>
        </w:rPr>
        <w:t xml:space="preserve"> </w:t>
      </w:r>
      <w:r>
        <w:rPr>
          <w:rFonts w:ascii="Times New Roman" w:eastAsia="Times New Roman"/>
          <w:color w:val="auto"/>
          <w:u w:val="single"/>
        </w:rPr>
        <w:tab/>
      </w:r>
    </w:p>
    <w:p w14:paraId="041D7915">
      <w:pPr>
        <w:pStyle w:val="8"/>
        <w:spacing w:before="3"/>
        <w:rPr>
          <w:rFonts w:ascii="Times New Roman"/>
          <w:color w:val="auto"/>
          <w:sz w:val="21"/>
        </w:rPr>
      </w:pPr>
    </w:p>
    <w:p w14:paraId="11E139EB">
      <w:pPr>
        <w:pStyle w:val="8"/>
        <w:tabs>
          <w:tab w:val="left" w:pos="2214"/>
          <w:tab w:val="left" w:pos="7331"/>
        </w:tabs>
        <w:spacing w:before="74" w:line="367" w:lineRule="auto"/>
        <w:ind w:left="604" w:right="3176"/>
        <w:rPr>
          <w:rFonts w:ascii="Times New Roman" w:eastAsia="Times New Roman"/>
          <w:color w:val="auto"/>
        </w:rPr>
      </w:pPr>
      <w:r>
        <w:rPr>
          <w:color w:val="auto"/>
        </w:rPr>
        <w:t>联</w:t>
      </w:r>
      <w:r>
        <w:rPr>
          <w:color w:val="auto"/>
          <w:spacing w:val="-3"/>
        </w:rPr>
        <w:t>系</w:t>
      </w:r>
      <w:r>
        <w:rPr>
          <w:color w:val="auto"/>
        </w:rPr>
        <w:t>人</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联</w:t>
      </w:r>
      <w:r>
        <w:rPr>
          <w:color w:val="auto"/>
          <w:spacing w:val="-3"/>
        </w:rPr>
        <w:t>系</w:t>
      </w:r>
      <w:r>
        <w:rPr>
          <w:color w:val="auto"/>
        </w:rPr>
        <w:t>电</w:t>
      </w:r>
      <w:r>
        <w:rPr>
          <w:color w:val="auto"/>
          <w:spacing w:val="-3"/>
        </w:rPr>
        <w:t>话</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38F72DF5">
      <w:pPr>
        <w:pStyle w:val="8"/>
        <w:spacing w:line="283" w:lineRule="exact"/>
        <w:ind w:left="602"/>
        <w:rPr>
          <w:color w:val="auto"/>
        </w:rPr>
      </w:pPr>
      <w:r>
        <w:rPr>
          <w:color w:val="auto"/>
        </w:rPr>
        <w:t>被投诉人 2：</w:t>
      </w:r>
    </w:p>
    <w:p w14:paraId="0A63F423">
      <w:pPr>
        <w:pStyle w:val="8"/>
        <w:spacing w:before="10"/>
        <w:rPr>
          <w:color w:val="auto"/>
          <w:sz w:val="17"/>
        </w:rPr>
      </w:pPr>
    </w:p>
    <w:p w14:paraId="114750C8">
      <w:pPr>
        <w:pStyle w:val="8"/>
        <w:ind w:left="616"/>
        <w:rPr>
          <w:color w:val="auto"/>
        </w:rPr>
      </w:pPr>
      <w:r>
        <w:rPr>
          <w:color w:val="auto"/>
        </w:rPr>
        <w:t>……</w:t>
      </w:r>
    </w:p>
    <w:p w14:paraId="40AF19CE">
      <w:pPr>
        <w:pStyle w:val="8"/>
        <w:tabs>
          <w:tab w:val="left" w:pos="8900"/>
        </w:tabs>
        <w:spacing w:before="129"/>
        <w:ind w:left="602"/>
        <w:rPr>
          <w:rFonts w:ascii="Times New Roman" w:eastAsia="Times New Roman"/>
          <w:color w:val="auto"/>
        </w:rPr>
      </w:pPr>
      <w:r>
        <w:rPr>
          <w:color w:val="auto"/>
          <w:spacing w:val="-3"/>
        </w:rPr>
        <w:t>相关供</w:t>
      </w:r>
      <w:r>
        <w:rPr>
          <w:color w:val="auto"/>
        </w:rPr>
        <w:t>应</w:t>
      </w:r>
      <w:r>
        <w:rPr>
          <w:color w:val="auto"/>
          <w:spacing w:val="-3"/>
        </w:rPr>
        <w:t>商：</w:t>
      </w:r>
      <w:r>
        <w:rPr>
          <w:rFonts w:ascii="Times New Roman" w:eastAsia="Times New Roman"/>
          <w:color w:val="auto"/>
          <w:u w:val="single"/>
        </w:rPr>
        <w:t xml:space="preserve"> </w:t>
      </w:r>
      <w:r>
        <w:rPr>
          <w:rFonts w:ascii="Times New Roman" w:eastAsia="Times New Roman"/>
          <w:color w:val="auto"/>
          <w:u w:val="single"/>
        </w:rPr>
        <w:tab/>
      </w:r>
    </w:p>
    <w:p w14:paraId="1FA949BD">
      <w:pPr>
        <w:pStyle w:val="8"/>
        <w:spacing w:before="3"/>
        <w:rPr>
          <w:rFonts w:ascii="Times New Roman"/>
          <w:color w:val="auto"/>
          <w:sz w:val="15"/>
        </w:rPr>
      </w:pPr>
    </w:p>
    <w:p w14:paraId="7184123B">
      <w:pPr>
        <w:pStyle w:val="8"/>
        <w:tabs>
          <w:tab w:val="left" w:pos="6811"/>
          <w:tab w:val="left" w:pos="8898"/>
        </w:tabs>
        <w:spacing w:before="74" w:line="355" w:lineRule="auto"/>
        <w:ind w:left="604" w:right="1576" w:hanging="3"/>
        <w:jc w:val="both"/>
        <w:rPr>
          <w:color w:val="auto"/>
        </w:rPr>
      </w:pPr>
      <w:r>
        <w:rPr>
          <w:color w:val="auto"/>
          <w:spacing w:val="-3"/>
        </w:rPr>
        <w:t>地</w:t>
      </w:r>
      <w:r>
        <w:rPr>
          <w:color w:val="auto"/>
          <w:spacing w:val="-5"/>
        </w:rPr>
        <w:t>址</w:t>
      </w:r>
      <w:r>
        <w:rPr>
          <w:color w:val="auto"/>
          <w:spacing w:val="-4"/>
        </w:rPr>
        <w:t>：</w:t>
      </w:r>
      <w:r>
        <w:rPr>
          <w:color w:val="auto"/>
          <w:spacing w:val="-4"/>
          <w:u w:val="single"/>
        </w:rPr>
        <w:tab/>
      </w:r>
      <w:r>
        <w:rPr>
          <w:color w:val="auto"/>
          <w:spacing w:val="-3"/>
        </w:rPr>
        <w:t>邮</w:t>
      </w:r>
      <w:r>
        <w:rPr>
          <w:color w:val="auto"/>
          <w:spacing w:val="-5"/>
        </w:rPr>
        <w:t>编</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26"/>
          <w:u w:val="single"/>
        </w:rPr>
        <w:t xml:space="preserve"> </w:t>
      </w:r>
      <w:r>
        <w:rPr>
          <w:color w:val="auto"/>
        </w:rPr>
        <w:t>联</w:t>
      </w:r>
      <w:r>
        <w:rPr>
          <w:color w:val="auto"/>
          <w:spacing w:val="-3"/>
        </w:rPr>
        <w:t>系</w:t>
      </w:r>
      <w:r>
        <w:rPr>
          <w:color w:val="auto"/>
        </w:rPr>
        <w:t>人</w:t>
      </w:r>
      <w:r>
        <w:rPr>
          <w:color w:val="auto"/>
          <w:spacing w:val="-3"/>
        </w:rPr>
        <w:t>：</w:t>
      </w:r>
      <w:r>
        <w:rPr>
          <w:color w:val="auto"/>
          <w:spacing w:val="-3"/>
          <w:u w:val="single"/>
        </w:rPr>
        <w:t xml:space="preserve"> </w:t>
      </w:r>
      <w:r>
        <w:rPr>
          <w:color w:val="auto"/>
          <w:spacing w:val="-3"/>
          <w:u w:val="single"/>
        </w:rPr>
        <w:tab/>
      </w:r>
      <w:r>
        <w:rPr>
          <w:color w:val="auto"/>
          <w:spacing w:val="-1"/>
        </w:rPr>
        <w:t>联</w:t>
      </w:r>
      <w:r>
        <w:rPr>
          <w:color w:val="auto"/>
          <w:spacing w:val="-3"/>
        </w:rPr>
        <w:t>系</w:t>
      </w:r>
      <w:r>
        <w:rPr>
          <w:color w:val="auto"/>
        </w:rPr>
        <w:t>电</w:t>
      </w:r>
      <w:r>
        <w:rPr>
          <w:color w:val="auto"/>
          <w:spacing w:val="-3"/>
        </w:rPr>
        <w:t>话</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二</w:t>
      </w:r>
      <w:r>
        <w:rPr>
          <w:color w:val="auto"/>
          <w:spacing w:val="-3"/>
        </w:rPr>
        <w:t>、</w:t>
      </w:r>
      <w:r>
        <w:rPr>
          <w:color w:val="auto"/>
        </w:rPr>
        <w:t>投</w:t>
      </w:r>
      <w:r>
        <w:rPr>
          <w:color w:val="auto"/>
          <w:spacing w:val="-3"/>
        </w:rPr>
        <w:t>诉</w:t>
      </w:r>
      <w:r>
        <w:rPr>
          <w:color w:val="auto"/>
        </w:rPr>
        <w:t>项</w:t>
      </w:r>
      <w:r>
        <w:rPr>
          <w:color w:val="auto"/>
          <w:spacing w:val="-3"/>
        </w:rPr>
        <w:t>目</w:t>
      </w:r>
      <w:r>
        <w:rPr>
          <w:color w:val="auto"/>
        </w:rPr>
        <w:t>基本</w:t>
      </w:r>
      <w:r>
        <w:rPr>
          <w:color w:val="auto"/>
          <w:spacing w:val="-3"/>
        </w:rPr>
        <w:t>情</w:t>
      </w:r>
      <w:r>
        <w:rPr>
          <w:color w:val="auto"/>
        </w:rPr>
        <w:t>况：</w:t>
      </w:r>
    </w:p>
    <w:p w14:paraId="5C8BC721">
      <w:pPr>
        <w:pStyle w:val="8"/>
        <w:tabs>
          <w:tab w:val="left" w:pos="7741"/>
          <w:tab w:val="left" w:pos="8895"/>
        </w:tabs>
        <w:spacing w:before="10" w:line="362" w:lineRule="auto"/>
        <w:ind w:left="619" w:right="1612"/>
        <w:jc w:val="both"/>
        <w:rPr>
          <w:rFonts w:ascii="Times New Roman" w:eastAsia="Times New Roman"/>
          <w:color w:val="auto"/>
        </w:rPr>
      </w:pPr>
      <w:r>
        <w:rPr>
          <w:color w:val="auto"/>
        </w:rPr>
        <w:t>采</w:t>
      </w:r>
      <w:r>
        <w:rPr>
          <w:color w:val="auto"/>
          <w:spacing w:val="-3"/>
        </w:rPr>
        <w:t>购</w:t>
      </w:r>
      <w:r>
        <w:rPr>
          <w:color w:val="auto"/>
        </w:rPr>
        <w:t>项</w:t>
      </w:r>
      <w:r>
        <w:rPr>
          <w:color w:val="auto"/>
          <w:spacing w:val="-3"/>
        </w:rPr>
        <w:t>目</w:t>
      </w:r>
      <w:r>
        <w:rPr>
          <w:color w:val="auto"/>
        </w:rPr>
        <w:t>的</w:t>
      </w:r>
      <w:r>
        <w:rPr>
          <w:color w:val="auto"/>
          <w:spacing w:val="-3"/>
        </w:rPr>
        <w:t>名</w:t>
      </w:r>
      <w:r>
        <w:rPr>
          <w:color w:val="auto"/>
        </w:rPr>
        <w:t>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采购项</w:t>
      </w:r>
      <w:r>
        <w:rPr>
          <w:color w:val="auto"/>
        </w:rPr>
        <w:t>目</w:t>
      </w:r>
      <w:r>
        <w:rPr>
          <w:color w:val="auto"/>
          <w:spacing w:val="-3"/>
        </w:rPr>
        <w:t>的编号：</w:t>
      </w:r>
      <w:r>
        <w:rPr>
          <w:rFonts w:ascii="Times New Roman" w:eastAsia="Times New Roman"/>
          <w:color w:val="auto"/>
          <w:u w:val="single"/>
        </w:rPr>
        <w:t xml:space="preserve"> </w:t>
      </w:r>
      <w:r>
        <w:rPr>
          <w:rFonts w:ascii="Times New Roman" w:eastAsia="Times New Roman"/>
          <w:color w:val="auto"/>
          <w:u w:val="single"/>
        </w:rPr>
        <w:tab/>
      </w:r>
    </w:p>
    <w:p w14:paraId="312EEFE6">
      <w:pPr>
        <w:pStyle w:val="8"/>
        <w:tabs>
          <w:tab w:val="left" w:pos="8893"/>
        </w:tabs>
        <w:spacing w:before="5" w:line="364" w:lineRule="auto"/>
        <w:ind w:left="616" w:right="1609" w:firstLine="2"/>
        <w:jc w:val="both"/>
        <w:rPr>
          <w:color w:val="auto"/>
        </w:rPr>
      </w:pPr>
      <w:r>
        <w:rPr>
          <w:color w:val="auto"/>
        </w:rPr>
        <w:t>采</w:t>
      </w:r>
      <w:r>
        <w:rPr>
          <w:color w:val="auto"/>
          <w:spacing w:val="-3"/>
        </w:rPr>
        <w:t>购</w:t>
      </w:r>
      <w:r>
        <w:rPr>
          <w:color w:val="auto"/>
        </w:rPr>
        <w:t>人</w:t>
      </w:r>
      <w:r>
        <w:rPr>
          <w:color w:val="auto"/>
          <w:spacing w:val="-3"/>
        </w:rPr>
        <w:t>名</w:t>
      </w:r>
      <w:r>
        <w:rPr>
          <w:color w:val="auto"/>
        </w:rPr>
        <w:t>称</w:t>
      </w:r>
      <w:r>
        <w:rPr>
          <w:color w:val="auto"/>
          <w:spacing w:val="-3"/>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3"/>
          <w:u w:val="single"/>
        </w:rPr>
        <w:t xml:space="preserve"> </w:t>
      </w:r>
      <w:r>
        <w:rPr>
          <w:color w:val="auto"/>
        </w:rPr>
        <w:t>代</w:t>
      </w:r>
      <w:r>
        <w:rPr>
          <w:color w:val="auto"/>
          <w:spacing w:val="-3"/>
        </w:rPr>
        <w:t>理</w:t>
      </w:r>
      <w:r>
        <w:rPr>
          <w:color w:val="auto"/>
        </w:rPr>
        <w:t>机</w:t>
      </w:r>
      <w:r>
        <w:rPr>
          <w:color w:val="auto"/>
          <w:spacing w:val="-3"/>
        </w:rPr>
        <w:t>构</w:t>
      </w:r>
      <w:r>
        <w:rPr>
          <w:color w:val="auto"/>
        </w:rPr>
        <w:t>名</w:t>
      </w:r>
      <w:r>
        <w:rPr>
          <w:color w:val="auto"/>
          <w:spacing w:val="-3"/>
        </w:rPr>
        <w:t>称</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招</w:t>
      </w:r>
      <w:r>
        <w:rPr>
          <w:color w:val="auto"/>
          <w:spacing w:val="-3"/>
        </w:rPr>
        <w:t>标</w:t>
      </w:r>
      <w:r>
        <w:rPr>
          <w:color w:val="auto"/>
        </w:rPr>
        <w:t>文</w:t>
      </w:r>
      <w:r>
        <w:rPr>
          <w:color w:val="auto"/>
          <w:spacing w:val="-3"/>
        </w:rPr>
        <w:t>件</w:t>
      </w:r>
      <w:r>
        <w:rPr>
          <w:color w:val="auto"/>
        </w:rPr>
        <w:t>公</w:t>
      </w:r>
      <w:r>
        <w:rPr>
          <w:color w:val="auto"/>
          <w:spacing w:val="-3"/>
        </w:rPr>
        <w:t>告</w:t>
      </w:r>
      <w:r>
        <w:rPr>
          <w:color w:val="auto"/>
        </w:rPr>
        <w:t>：</w:t>
      </w:r>
      <w:r>
        <w:rPr>
          <w:color w:val="auto"/>
          <w:spacing w:val="-3"/>
          <w:u w:val="single"/>
        </w:rPr>
        <w:t>是</w:t>
      </w:r>
      <w:r>
        <w:rPr>
          <w:color w:val="auto"/>
          <w:u w:val="single"/>
        </w:rPr>
        <w:t>/否</w:t>
      </w:r>
      <w:r>
        <w:rPr>
          <w:color w:val="auto"/>
        </w:rPr>
        <w:t>公</w:t>
      </w:r>
      <w:r>
        <w:rPr>
          <w:color w:val="auto"/>
          <w:spacing w:val="-3"/>
        </w:rPr>
        <w:t>告</w:t>
      </w:r>
      <w:r>
        <w:rPr>
          <w:color w:val="auto"/>
        </w:rPr>
        <w:t>期</w:t>
      </w:r>
      <w:r>
        <w:rPr>
          <w:color w:val="auto"/>
          <w:spacing w:val="-3"/>
        </w:rPr>
        <w:t>限</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37"/>
          <w:u w:val="single"/>
        </w:rPr>
        <w:t xml:space="preserve"> </w:t>
      </w:r>
      <w:r>
        <w:rPr>
          <w:color w:val="auto"/>
          <w:spacing w:val="-1"/>
        </w:rPr>
        <w:t>采</w:t>
      </w:r>
      <w:r>
        <w:rPr>
          <w:color w:val="auto"/>
          <w:spacing w:val="-3"/>
        </w:rPr>
        <w:t>购</w:t>
      </w:r>
      <w:r>
        <w:rPr>
          <w:color w:val="auto"/>
        </w:rPr>
        <w:t>结</w:t>
      </w:r>
      <w:r>
        <w:rPr>
          <w:color w:val="auto"/>
          <w:spacing w:val="-3"/>
        </w:rPr>
        <w:t>果</w:t>
      </w:r>
      <w:r>
        <w:rPr>
          <w:color w:val="auto"/>
        </w:rPr>
        <w:t>公</w:t>
      </w:r>
      <w:r>
        <w:rPr>
          <w:color w:val="auto"/>
          <w:spacing w:val="-3"/>
        </w:rPr>
        <w:t>告</w:t>
      </w:r>
      <w:r>
        <w:rPr>
          <w:color w:val="auto"/>
        </w:rPr>
        <w:t>：</w:t>
      </w:r>
      <w:r>
        <w:rPr>
          <w:color w:val="auto"/>
          <w:u w:val="single"/>
        </w:rPr>
        <w:t>是</w:t>
      </w:r>
      <w:r>
        <w:rPr>
          <w:color w:val="auto"/>
          <w:spacing w:val="-3"/>
          <w:u w:val="single"/>
        </w:rPr>
        <w:t>/</w:t>
      </w:r>
      <w:r>
        <w:rPr>
          <w:color w:val="auto"/>
          <w:u w:val="single"/>
        </w:rPr>
        <w:t>否</w:t>
      </w:r>
      <w:r>
        <w:rPr>
          <w:color w:val="auto"/>
        </w:rPr>
        <w:t>公</w:t>
      </w:r>
      <w:r>
        <w:rPr>
          <w:color w:val="auto"/>
          <w:spacing w:val="-3"/>
        </w:rPr>
        <w:t>告</w:t>
      </w:r>
      <w:r>
        <w:rPr>
          <w:color w:val="auto"/>
        </w:rPr>
        <w:t>期</w:t>
      </w:r>
      <w:r>
        <w:rPr>
          <w:color w:val="auto"/>
          <w:spacing w:val="-3"/>
        </w:rPr>
        <w:t>限</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三</w:t>
      </w:r>
      <w:r>
        <w:rPr>
          <w:color w:val="auto"/>
          <w:spacing w:val="-3"/>
        </w:rPr>
        <w:t>、</w:t>
      </w:r>
      <w:r>
        <w:rPr>
          <w:color w:val="auto"/>
        </w:rPr>
        <w:t>质</w:t>
      </w:r>
      <w:r>
        <w:rPr>
          <w:color w:val="auto"/>
          <w:spacing w:val="-3"/>
        </w:rPr>
        <w:t>疑</w:t>
      </w:r>
      <w:r>
        <w:rPr>
          <w:color w:val="auto"/>
        </w:rPr>
        <w:t>基</w:t>
      </w:r>
      <w:r>
        <w:rPr>
          <w:color w:val="auto"/>
          <w:spacing w:val="-3"/>
        </w:rPr>
        <w:t>本</w:t>
      </w:r>
      <w:r>
        <w:rPr>
          <w:color w:val="auto"/>
        </w:rPr>
        <w:t>情况</w:t>
      </w:r>
    </w:p>
    <w:p w14:paraId="140A26BC">
      <w:pPr>
        <w:pStyle w:val="8"/>
        <w:tabs>
          <w:tab w:val="left" w:pos="1859"/>
          <w:tab w:val="left" w:pos="2445"/>
          <w:tab w:val="left" w:pos="3093"/>
          <w:tab w:val="left" w:pos="6712"/>
        </w:tabs>
        <w:spacing w:before="13"/>
        <w:ind w:left="184"/>
        <w:rPr>
          <w:color w:val="auto"/>
        </w:rPr>
      </w:pPr>
      <w:r>
        <w:rPr>
          <w:color w:val="auto"/>
          <w:spacing w:val="-8"/>
        </w:rPr>
        <w:t>投诉人</w:t>
      </w:r>
      <w:r>
        <w:rPr>
          <w:color w:val="auto"/>
          <w:spacing w:val="-4"/>
        </w:rPr>
        <w:t>于</w:t>
      </w:r>
      <w:r>
        <w:rPr>
          <w:color w:val="auto"/>
          <w:spacing w:val="-4"/>
          <w:u w:val="single"/>
        </w:rPr>
        <w:t xml:space="preserve"> </w:t>
      </w:r>
      <w:r>
        <w:rPr>
          <w:color w:val="auto"/>
          <w:spacing w:val="-4"/>
          <w:u w:val="single"/>
        </w:rPr>
        <w:tab/>
      </w:r>
      <w:r>
        <w:rPr>
          <w:color w:val="auto"/>
          <w:spacing w:val="-8"/>
        </w:rPr>
        <w:t>年</w:t>
      </w:r>
      <w:r>
        <w:rPr>
          <w:color w:val="auto"/>
          <w:spacing w:val="-8"/>
          <w:u w:val="single"/>
        </w:rPr>
        <w:t xml:space="preserve"> </w:t>
      </w:r>
      <w:r>
        <w:rPr>
          <w:color w:val="auto"/>
          <w:spacing w:val="-8"/>
          <w:u w:val="single"/>
        </w:rPr>
        <w:tab/>
      </w:r>
      <w:r>
        <w:rPr>
          <w:color w:val="auto"/>
          <w:spacing w:val="-6"/>
        </w:rPr>
        <w:t>月</w:t>
      </w:r>
      <w:r>
        <w:rPr>
          <w:color w:val="auto"/>
          <w:spacing w:val="-6"/>
          <w:u w:val="single"/>
        </w:rPr>
        <w:t xml:space="preserve"> </w:t>
      </w:r>
      <w:r>
        <w:rPr>
          <w:color w:val="auto"/>
          <w:spacing w:val="-6"/>
          <w:u w:val="single"/>
        </w:rPr>
        <w:tab/>
      </w:r>
      <w:r>
        <w:rPr>
          <w:color w:val="auto"/>
          <w:spacing w:val="-8"/>
        </w:rPr>
        <w:t>日，向</w:t>
      </w:r>
      <w:r>
        <w:rPr>
          <w:color w:val="auto"/>
          <w:spacing w:val="-8"/>
          <w:u w:val="single"/>
        </w:rPr>
        <w:t xml:space="preserve"> </w:t>
      </w:r>
      <w:r>
        <w:rPr>
          <w:color w:val="auto"/>
          <w:spacing w:val="-8"/>
          <w:u w:val="single"/>
        </w:rPr>
        <w:tab/>
      </w:r>
      <w:r>
        <w:rPr>
          <w:color w:val="auto"/>
          <w:spacing w:val="-8"/>
        </w:rPr>
        <w:t>质</w:t>
      </w:r>
      <w:r>
        <w:rPr>
          <w:color w:val="auto"/>
          <w:spacing w:val="-3"/>
        </w:rPr>
        <w:t>疑，质疑事</w:t>
      </w:r>
      <w:r>
        <w:rPr>
          <w:color w:val="auto"/>
        </w:rPr>
        <w:t>项</w:t>
      </w:r>
      <w:r>
        <w:rPr>
          <w:color w:val="auto"/>
          <w:spacing w:val="-3"/>
        </w:rPr>
        <w:t>为：</w:t>
      </w:r>
      <w:r>
        <w:rPr>
          <w:color w:val="auto"/>
          <w:u w:val="single"/>
        </w:rPr>
        <w:t>采</w:t>
      </w:r>
      <w:r>
        <w:rPr>
          <w:color w:val="auto"/>
          <w:spacing w:val="-3"/>
          <w:u w:val="single"/>
        </w:rPr>
        <w:t>购</w:t>
      </w:r>
      <w:r>
        <w:rPr>
          <w:color w:val="auto"/>
          <w:u w:val="single"/>
        </w:rPr>
        <w:t>人/</w:t>
      </w:r>
    </w:p>
    <w:p w14:paraId="60947F98">
      <w:pPr>
        <w:pStyle w:val="8"/>
        <w:spacing w:before="10"/>
        <w:rPr>
          <w:color w:val="auto"/>
          <w:sz w:val="11"/>
        </w:rPr>
      </w:pPr>
    </w:p>
    <w:p w14:paraId="2038CCBF">
      <w:pPr>
        <w:pStyle w:val="8"/>
        <w:tabs>
          <w:tab w:val="left" w:pos="2056"/>
          <w:tab w:val="left" w:pos="2680"/>
          <w:tab w:val="left" w:pos="3338"/>
        </w:tabs>
        <w:spacing w:before="67"/>
        <w:ind w:left="112"/>
        <w:rPr>
          <w:color w:val="auto"/>
        </w:rPr>
      </w:pPr>
      <w:r>
        <w:rPr>
          <w:color w:val="auto"/>
          <w:u w:val="single"/>
        </w:rPr>
        <w:t>代</w:t>
      </w:r>
      <w:r>
        <w:rPr>
          <w:color w:val="auto"/>
          <w:spacing w:val="-3"/>
          <w:u w:val="single"/>
        </w:rPr>
        <w:t>理</w:t>
      </w:r>
      <w:r>
        <w:rPr>
          <w:color w:val="auto"/>
          <w:u w:val="single"/>
        </w:rPr>
        <w:t>机构</w:t>
      </w:r>
      <w:r>
        <w:rPr>
          <w:color w:val="auto"/>
        </w:rPr>
        <w:t>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spacing w:val="-3"/>
        </w:rPr>
        <w:t>，</w:t>
      </w:r>
      <w:r>
        <w:rPr>
          <w:color w:val="auto"/>
        </w:rPr>
        <w:t>就</w:t>
      </w:r>
      <w:r>
        <w:rPr>
          <w:color w:val="auto"/>
          <w:spacing w:val="-3"/>
        </w:rPr>
        <w:t>质</w:t>
      </w:r>
      <w:r>
        <w:rPr>
          <w:color w:val="auto"/>
        </w:rPr>
        <w:t>疑</w:t>
      </w:r>
      <w:r>
        <w:rPr>
          <w:color w:val="auto"/>
          <w:spacing w:val="-3"/>
        </w:rPr>
        <w:t>事</w:t>
      </w:r>
      <w:r>
        <w:rPr>
          <w:color w:val="auto"/>
        </w:rPr>
        <w:t>项作</w:t>
      </w:r>
      <w:r>
        <w:rPr>
          <w:color w:val="auto"/>
          <w:spacing w:val="-3"/>
        </w:rPr>
        <w:t>出了答</w:t>
      </w:r>
      <w:r>
        <w:rPr>
          <w:color w:val="auto"/>
        </w:rPr>
        <w:t>复</w:t>
      </w:r>
      <w:r>
        <w:rPr>
          <w:color w:val="auto"/>
          <w:spacing w:val="-3"/>
        </w:rPr>
        <w:t>/没有</w:t>
      </w:r>
      <w:r>
        <w:rPr>
          <w:color w:val="auto"/>
        </w:rPr>
        <w:t>在</w:t>
      </w:r>
      <w:r>
        <w:rPr>
          <w:color w:val="auto"/>
          <w:spacing w:val="-3"/>
        </w:rPr>
        <w:t>法</w:t>
      </w:r>
      <w:r>
        <w:rPr>
          <w:color w:val="auto"/>
        </w:rPr>
        <w:t>定</w:t>
      </w:r>
      <w:r>
        <w:rPr>
          <w:color w:val="auto"/>
          <w:spacing w:val="-3"/>
        </w:rPr>
        <w:t>期</w:t>
      </w:r>
      <w:r>
        <w:rPr>
          <w:color w:val="auto"/>
        </w:rPr>
        <w:t>限</w:t>
      </w:r>
      <w:r>
        <w:rPr>
          <w:color w:val="auto"/>
          <w:spacing w:val="-3"/>
        </w:rPr>
        <w:t>内</w:t>
      </w:r>
      <w:r>
        <w:rPr>
          <w:color w:val="auto"/>
        </w:rPr>
        <w:t>作出</w:t>
      </w:r>
      <w:r>
        <w:rPr>
          <w:color w:val="auto"/>
          <w:spacing w:val="-3"/>
        </w:rPr>
        <w:t>答</w:t>
      </w:r>
      <w:r>
        <w:rPr>
          <w:color w:val="auto"/>
        </w:rPr>
        <w:t>复。</w:t>
      </w:r>
    </w:p>
    <w:p w14:paraId="182A859E">
      <w:pPr>
        <w:spacing w:after="0"/>
        <w:rPr>
          <w:color w:val="auto"/>
        </w:rPr>
        <w:sectPr>
          <w:footerReference r:id="rId11" w:type="default"/>
          <w:pgSz w:w="11910" w:h="16840"/>
          <w:pgMar w:top="1200" w:right="380" w:bottom="880" w:left="1020" w:header="0" w:footer="684" w:gutter="0"/>
          <w:pgNumType w:start="60"/>
          <w:cols w:space="720" w:num="1"/>
        </w:sectPr>
      </w:pPr>
    </w:p>
    <w:p w14:paraId="3FE98D95">
      <w:pPr>
        <w:pStyle w:val="8"/>
        <w:spacing w:before="54"/>
        <w:ind w:left="640"/>
        <w:rPr>
          <w:color w:val="auto"/>
        </w:rPr>
      </w:pPr>
      <w:r>
        <w:rPr>
          <w:color w:val="auto"/>
        </w:rPr>
        <w:t>四、投诉事项具体内容</w:t>
      </w:r>
    </w:p>
    <w:p w14:paraId="29A2F1DB">
      <w:pPr>
        <w:pStyle w:val="8"/>
        <w:tabs>
          <w:tab w:val="left" w:pos="8898"/>
        </w:tabs>
        <w:spacing w:before="158" w:line="362" w:lineRule="auto"/>
        <w:ind w:left="602" w:right="1578" w:firstLine="21"/>
        <w:rPr>
          <w:rFonts w:ascii="Times New Roman" w:eastAsia="Times New Roman"/>
          <w:color w:val="auto"/>
        </w:rPr>
      </w:pPr>
      <w:r>
        <w:rPr>
          <w:color w:val="auto"/>
          <w:spacing w:val="-5"/>
        </w:rPr>
        <w:t>投</w:t>
      </w:r>
      <w:r>
        <w:rPr>
          <w:color w:val="auto"/>
          <w:spacing w:val="-3"/>
        </w:rPr>
        <w:t>诉</w:t>
      </w:r>
      <w:r>
        <w:rPr>
          <w:color w:val="auto"/>
          <w:spacing w:val="-5"/>
        </w:rPr>
        <w:t>事</w:t>
      </w:r>
      <w:r>
        <w:rPr>
          <w:color w:val="auto"/>
        </w:rPr>
        <w:t>项</w:t>
      </w:r>
      <w:r>
        <w:rPr>
          <w:color w:val="auto"/>
          <w:spacing w:val="-39"/>
        </w:rPr>
        <w:t xml:space="preserve"> </w:t>
      </w:r>
      <w:r>
        <w:rPr>
          <w:color w:val="auto"/>
          <w:spacing w:val="-4"/>
        </w:rPr>
        <w:t>1：</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spacing w:val="-3"/>
        </w:rPr>
        <w:t>事实依</w:t>
      </w:r>
      <w:r>
        <w:rPr>
          <w:color w:val="auto"/>
        </w:rPr>
        <w:t>据：</w:t>
      </w:r>
      <w:r>
        <w:rPr>
          <w:color w:val="auto"/>
          <w:spacing w:val="-6"/>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23"/>
          <w:u w:val="single"/>
        </w:rPr>
        <w:t xml:space="preserve"> </w:t>
      </w:r>
    </w:p>
    <w:p w14:paraId="50FC0349">
      <w:pPr>
        <w:pStyle w:val="8"/>
        <w:spacing w:before="10"/>
        <w:rPr>
          <w:rFonts w:ascii="Times New Roman"/>
          <w:color w:val="auto"/>
          <w:sz w:val="19"/>
        </w:rPr>
      </w:pPr>
      <w:r>
        <w:rPr>
          <w:color w:val="auto"/>
        </w:rPr>
        <w:pict>
          <v:line id="_x0000_s1028" o:spid="_x0000_s1028" o:spt="20" style="position:absolute;left:0pt;margin-left:81.4pt;margin-top:13.6pt;height:0pt;width:411.6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p w14:paraId="181A3DF2">
      <w:pPr>
        <w:pStyle w:val="8"/>
        <w:spacing w:before="7"/>
        <w:rPr>
          <w:rFonts w:ascii="Times New Roman"/>
          <w:color w:val="auto"/>
          <w:sz w:val="7"/>
        </w:rPr>
      </w:pPr>
    </w:p>
    <w:p w14:paraId="0762B12C">
      <w:pPr>
        <w:pStyle w:val="8"/>
        <w:tabs>
          <w:tab w:val="left" w:pos="8931"/>
        </w:tabs>
        <w:spacing w:before="74"/>
        <w:ind w:left="604"/>
        <w:rPr>
          <w:rFonts w:ascii="Times New Roman" w:eastAsia="Times New Roman"/>
          <w:color w:val="auto"/>
        </w:rPr>
      </w:pPr>
      <w:r>
        <w:rPr>
          <w:color w:val="auto"/>
          <w:spacing w:val="-3"/>
        </w:rPr>
        <w:t>法律依</w:t>
      </w:r>
      <w:r>
        <w:rPr>
          <w:color w:val="auto"/>
        </w:rPr>
        <w:t>据：</w:t>
      </w:r>
      <w:r>
        <w:rPr>
          <w:color w:val="auto"/>
          <w:spacing w:val="-6"/>
        </w:rPr>
        <w:t xml:space="preserve"> </w:t>
      </w:r>
      <w:r>
        <w:rPr>
          <w:rFonts w:ascii="Times New Roman" w:eastAsia="Times New Roman"/>
          <w:color w:val="auto"/>
          <w:u w:val="single"/>
        </w:rPr>
        <w:t xml:space="preserve"> </w:t>
      </w:r>
      <w:r>
        <w:rPr>
          <w:rFonts w:ascii="Times New Roman" w:eastAsia="Times New Roman"/>
          <w:color w:val="auto"/>
          <w:u w:val="single"/>
        </w:rPr>
        <w:tab/>
      </w:r>
    </w:p>
    <w:p w14:paraId="6734E029">
      <w:pPr>
        <w:pStyle w:val="8"/>
        <w:rPr>
          <w:rFonts w:ascii="Times New Roman"/>
          <w:color w:val="auto"/>
          <w:sz w:val="20"/>
        </w:rPr>
      </w:pPr>
    </w:p>
    <w:p w14:paraId="0E72D52A">
      <w:pPr>
        <w:pStyle w:val="8"/>
        <w:spacing w:before="4"/>
        <w:rPr>
          <w:rFonts w:ascii="Times New Roman"/>
          <w:color w:val="auto"/>
          <w:sz w:val="13"/>
        </w:rPr>
      </w:pPr>
      <w:r>
        <w:rPr>
          <w:color w:val="auto"/>
        </w:rPr>
        <w:pict>
          <v:line id="_x0000_s1029" o:spid="_x0000_s1029" o:spt="20" style="position:absolute;left:0pt;margin-left:81.4pt;margin-top:9.9pt;height:0pt;width:411.6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p w14:paraId="0B0AC57F">
      <w:pPr>
        <w:pStyle w:val="8"/>
        <w:spacing w:before="1"/>
        <w:rPr>
          <w:rFonts w:ascii="Times New Roman"/>
          <w:color w:val="auto"/>
          <w:sz w:val="7"/>
        </w:rPr>
      </w:pPr>
    </w:p>
    <w:p w14:paraId="5477FFA2">
      <w:pPr>
        <w:pStyle w:val="8"/>
        <w:spacing w:before="66"/>
        <w:ind w:left="624"/>
        <w:rPr>
          <w:color w:val="auto"/>
        </w:rPr>
      </w:pPr>
      <w:r>
        <w:rPr>
          <w:color w:val="auto"/>
        </w:rPr>
        <w:t>投诉事项 2</w:t>
      </w:r>
    </w:p>
    <w:p w14:paraId="5E70B4B5">
      <w:pPr>
        <w:pStyle w:val="8"/>
        <w:spacing w:before="10"/>
        <w:rPr>
          <w:color w:val="auto"/>
          <w:sz w:val="17"/>
        </w:rPr>
      </w:pPr>
    </w:p>
    <w:p w14:paraId="65569AF1">
      <w:pPr>
        <w:pStyle w:val="8"/>
        <w:ind w:left="635"/>
        <w:rPr>
          <w:color w:val="auto"/>
        </w:rPr>
      </w:pPr>
      <w:r>
        <w:rPr>
          <w:color w:val="auto"/>
        </w:rPr>
        <w:t>……</w:t>
      </w:r>
    </w:p>
    <w:p w14:paraId="5974AA62">
      <w:pPr>
        <w:pStyle w:val="8"/>
        <w:spacing w:before="108"/>
        <w:ind w:left="621"/>
        <w:rPr>
          <w:color w:val="auto"/>
        </w:rPr>
      </w:pPr>
      <w:r>
        <w:rPr>
          <w:color w:val="auto"/>
        </w:rPr>
        <w:t>五、与投诉事项相关的投诉请求：</w:t>
      </w:r>
    </w:p>
    <w:p w14:paraId="79C8C000">
      <w:pPr>
        <w:pStyle w:val="8"/>
        <w:tabs>
          <w:tab w:val="left" w:pos="8948"/>
        </w:tabs>
        <w:spacing w:before="160"/>
        <w:ind w:left="616"/>
        <w:rPr>
          <w:rFonts w:ascii="Times New Roman" w:eastAsia="Times New Roman"/>
          <w:color w:val="auto"/>
        </w:rPr>
      </w:pPr>
      <w:r>
        <w:rPr>
          <w:color w:val="auto"/>
          <w:spacing w:val="-3"/>
        </w:rPr>
        <w:t>请</w:t>
      </w:r>
      <w:r>
        <w:rPr>
          <w:color w:val="auto"/>
          <w:spacing w:val="-5"/>
        </w:rPr>
        <w:t>求</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14:paraId="22F219D7">
      <w:pPr>
        <w:pStyle w:val="8"/>
        <w:rPr>
          <w:rFonts w:ascii="Times New Roman"/>
          <w:color w:val="auto"/>
          <w:sz w:val="20"/>
        </w:rPr>
      </w:pPr>
    </w:p>
    <w:p w14:paraId="7DDF6F45">
      <w:pPr>
        <w:pStyle w:val="8"/>
        <w:rPr>
          <w:rFonts w:ascii="Times New Roman"/>
          <w:color w:val="auto"/>
          <w:sz w:val="20"/>
        </w:rPr>
      </w:pPr>
    </w:p>
    <w:p w14:paraId="70070E74">
      <w:pPr>
        <w:pStyle w:val="8"/>
        <w:spacing w:before="8"/>
        <w:rPr>
          <w:rFonts w:ascii="Times New Roman"/>
          <w:color w:val="auto"/>
          <w:sz w:val="20"/>
        </w:rPr>
      </w:pPr>
    </w:p>
    <w:p w14:paraId="157F82DB">
      <w:pPr>
        <w:pStyle w:val="8"/>
        <w:tabs>
          <w:tab w:val="left" w:pos="6964"/>
        </w:tabs>
        <w:ind w:left="619"/>
        <w:rPr>
          <w:color w:val="auto"/>
        </w:rPr>
      </w:pPr>
      <w:r>
        <w:rPr>
          <w:color w:val="auto"/>
          <w:spacing w:val="-5"/>
        </w:rPr>
        <w:t>签</w:t>
      </w:r>
      <w:r>
        <w:rPr>
          <w:color w:val="auto"/>
          <w:spacing w:val="-3"/>
        </w:rPr>
        <w:t>字</w:t>
      </w:r>
      <w:r>
        <w:rPr>
          <w:color w:val="auto"/>
          <w:spacing w:val="-5"/>
        </w:rPr>
        <w:t>（签</w:t>
      </w:r>
      <w:r>
        <w:rPr>
          <w:color w:val="auto"/>
          <w:spacing w:val="-3"/>
        </w:rPr>
        <w:t>章</w:t>
      </w:r>
      <w:r>
        <w:rPr>
          <w:color w:val="auto"/>
        </w:rPr>
        <w:t>）：</w:t>
      </w:r>
      <w:r>
        <w:rPr>
          <w:color w:val="auto"/>
        </w:rPr>
        <w:tab/>
      </w:r>
      <w:r>
        <w:rPr>
          <w:color w:val="auto"/>
          <w:spacing w:val="-5"/>
        </w:rPr>
        <w:t>公</w:t>
      </w:r>
      <w:r>
        <w:rPr>
          <w:color w:val="auto"/>
          <w:spacing w:val="-3"/>
        </w:rPr>
        <w:t>章</w:t>
      </w:r>
      <w:r>
        <w:rPr>
          <w:color w:val="auto"/>
        </w:rPr>
        <w:t>：</w:t>
      </w:r>
    </w:p>
    <w:p w14:paraId="16296B19">
      <w:pPr>
        <w:pStyle w:val="8"/>
        <w:rPr>
          <w:color w:val="auto"/>
        </w:rPr>
      </w:pPr>
    </w:p>
    <w:p w14:paraId="5BA4CFAB">
      <w:pPr>
        <w:pStyle w:val="8"/>
        <w:spacing w:before="6"/>
        <w:rPr>
          <w:color w:val="auto"/>
          <w:sz w:val="30"/>
        </w:rPr>
      </w:pPr>
    </w:p>
    <w:p w14:paraId="25E3B0CD">
      <w:pPr>
        <w:pStyle w:val="8"/>
        <w:ind w:left="660"/>
        <w:rPr>
          <w:color w:val="auto"/>
        </w:rPr>
      </w:pPr>
      <w:r>
        <w:rPr>
          <w:color w:val="auto"/>
        </w:rPr>
        <w:t>日期：</w:t>
      </w:r>
    </w:p>
    <w:p w14:paraId="2764FE0B">
      <w:pPr>
        <w:pStyle w:val="8"/>
        <w:rPr>
          <w:color w:val="auto"/>
        </w:rPr>
      </w:pPr>
    </w:p>
    <w:p w14:paraId="3E4F8B2E">
      <w:pPr>
        <w:pStyle w:val="8"/>
        <w:rPr>
          <w:color w:val="auto"/>
        </w:rPr>
      </w:pPr>
    </w:p>
    <w:p w14:paraId="0E2CF98B">
      <w:pPr>
        <w:pStyle w:val="8"/>
        <w:rPr>
          <w:color w:val="auto"/>
        </w:rPr>
      </w:pPr>
    </w:p>
    <w:p w14:paraId="6F146E19">
      <w:pPr>
        <w:pStyle w:val="8"/>
        <w:spacing w:before="4"/>
        <w:rPr>
          <w:color w:val="auto"/>
          <w:sz w:val="23"/>
        </w:rPr>
      </w:pPr>
    </w:p>
    <w:p w14:paraId="09ED2D89">
      <w:pPr>
        <w:pStyle w:val="8"/>
        <w:spacing w:before="1"/>
        <w:ind w:left="124"/>
        <w:rPr>
          <w:color w:val="auto"/>
        </w:rPr>
      </w:pPr>
      <w:r>
        <w:rPr>
          <w:color w:val="auto"/>
        </w:rPr>
        <w:t>说明：</w:t>
      </w:r>
    </w:p>
    <w:p w14:paraId="65A28BCF">
      <w:pPr>
        <w:pStyle w:val="8"/>
        <w:spacing w:before="143" w:line="379" w:lineRule="auto"/>
        <w:ind w:left="148" w:right="1520" w:firstLine="436"/>
        <w:rPr>
          <w:color w:val="auto"/>
        </w:rPr>
      </w:pPr>
      <w:r>
        <w:rPr>
          <w:color w:val="auto"/>
        </w:rPr>
        <w:t>1.投诉人提起投诉时，应当提交投诉书和必要的证明材料，并按照被投诉人和与投诉事项有关的供应商数量提供投诉书副本。</w:t>
      </w:r>
    </w:p>
    <w:p w14:paraId="6DAF771C">
      <w:pPr>
        <w:pStyle w:val="8"/>
        <w:spacing w:line="362" w:lineRule="auto"/>
        <w:ind w:left="148" w:right="826" w:firstLine="352"/>
        <w:rPr>
          <w:color w:val="auto"/>
        </w:rPr>
      </w:pPr>
      <w:r>
        <w:rPr>
          <w:color w:val="auto"/>
          <w:spacing w:val="-3"/>
        </w:rPr>
        <w:t>2.</w:t>
      </w:r>
      <w:r>
        <w:rPr>
          <w:color w:val="auto"/>
          <w:spacing w:val="-8"/>
        </w:rPr>
        <w:t>投诉人若委托代理人进行投诉的，投诉书应按要求列明“授权代表 ”的有关内 容，并在附件中提交由投诉人签署的授权委托书。授权委托书应当载明代理人的姓</w:t>
      </w:r>
    </w:p>
    <w:p w14:paraId="7937E76C">
      <w:pPr>
        <w:pStyle w:val="8"/>
        <w:spacing w:line="291" w:lineRule="exact"/>
        <w:ind w:left="148"/>
        <w:rPr>
          <w:color w:val="auto"/>
        </w:rPr>
      </w:pPr>
      <w:r>
        <w:rPr>
          <w:color w:val="auto"/>
        </w:rPr>
        <w:t>名或者名称、代理事项、具体权限、期限和相关事项。</w:t>
      </w:r>
    </w:p>
    <w:p w14:paraId="24D0025B">
      <w:pPr>
        <w:pStyle w:val="8"/>
        <w:spacing w:before="139"/>
        <w:ind w:left="504"/>
        <w:rPr>
          <w:color w:val="auto"/>
        </w:rPr>
      </w:pPr>
      <w:r>
        <w:rPr>
          <w:color w:val="auto"/>
        </w:rPr>
        <w:t>3.投诉书应简要列明质疑事项，质疑函、质疑答复等作为附件材料提供。</w:t>
      </w:r>
    </w:p>
    <w:p w14:paraId="0FED4A73">
      <w:pPr>
        <w:pStyle w:val="8"/>
        <w:spacing w:before="175"/>
        <w:ind w:left="499"/>
        <w:rPr>
          <w:color w:val="auto"/>
        </w:rPr>
      </w:pPr>
      <w:r>
        <w:rPr>
          <w:color w:val="auto"/>
        </w:rPr>
        <w:t>4.投诉书的投诉事项应具体、明确，并有必要的事实依据和法律依据。</w:t>
      </w:r>
    </w:p>
    <w:p w14:paraId="7A7DD12C">
      <w:pPr>
        <w:pStyle w:val="8"/>
        <w:spacing w:before="161"/>
        <w:ind w:left="504"/>
        <w:rPr>
          <w:color w:val="auto"/>
        </w:rPr>
      </w:pPr>
      <w:r>
        <w:rPr>
          <w:color w:val="auto"/>
        </w:rPr>
        <w:t>5.投诉书的投诉请求应与投诉事项相关。</w:t>
      </w:r>
    </w:p>
    <w:p w14:paraId="2AA2B43A">
      <w:pPr>
        <w:pStyle w:val="8"/>
        <w:spacing w:before="141" w:line="379" w:lineRule="auto"/>
        <w:ind w:left="146" w:right="1519" w:firstLine="439"/>
        <w:rPr>
          <w:color w:val="auto"/>
        </w:rPr>
      </w:pPr>
      <w:r>
        <w:rPr>
          <w:color w:val="auto"/>
        </w:rPr>
        <w:t>6.投诉人为法人或者其他组织的，投诉书应由法定代表人、主要负责人，或者其授权代表签字或者盖章，并加盖公章。</w:t>
      </w:r>
    </w:p>
    <w:p w14:paraId="48BE62F3">
      <w:pPr>
        <w:spacing w:after="0" w:line="379" w:lineRule="auto"/>
        <w:rPr>
          <w:color w:val="auto"/>
        </w:rPr>
        <w:sectPr>
          <w:pgSz w:w="11910" w:h="16840"/>
          <w:pgMar w:top="1240" w:right="380" w:bottom="880" w:left="1020" w:header="0" w:footer="684" w:gutter="0"/>
          <w:cols w:space="720" w:num="1"/>
        </w:sectPr>
      </w:pPr>
    </w:p>
    <w:p w14:paraId="5494C3F6">
      <w:pPr>
        <w:spacing w:before="37"/>
        <w:ind w:left="3739" w:right="0" w:firstLine="0"/>
        <w:jc w:val="left"/>
        <w:rPr>
          <w:color w:val="auto"/>
          <w:sz w:val="31"/>
        </w:rPr>
      </w:pPr>
      <w:bookmarkStart w:id="25" w:name="第六章 合同文本"/>
      <w:bookmarkEnd w:id="25"/>
      <w:bookmarkStart w:id="26" w:name="_bookmark5"/>
      <w:bookmarkEnd w:id="26"/>
      <w:r>
        <w:rPr>
          <w:color w:val="auto"/>
          <w:sz w:val="31"/>
        </w:rPr>
        <w:t>第六章 合同文本</w:t>
      </w:r>
    </w:p>
    <w:p w14:paraId="6A2E7C80">
      <w:pPr>
        <w:pStyle w:val="8"/>
        <w:spacing w:before="7"/>
        <w:rPr>
          <w:color w:val="auto"/>
          <w:sz w:val="26"/>
        </w:rPr>
      </w:pPr>
    </w:p>
    <w:p w14:paraId="7FF89FC9">
      <w:pPr>
        <w:pStyle w:val="3"/>
        <w:tabs>
          <w:tab w:val="left" w:pos="4783"/>
        </w:tabs>
        <w:rPr>
          <w:color w:val="auto"/>
        </w:rPr>
      </w:pPr>
      <w:bookmarkStart w:id="27" w:name="第一部分   合同协议书"/>
      <w:bookmarkEnd w:id="27"/>
      <w:r>
        <w:rPr>
          <w:color w:val="auto"/>
        </w:rPr>
        <w:t>第一部分</w:t>
      </w:r>
      <w:r>
        <w:rPr>
          <w:color w:val="auto"/>
        </w:rPr>
        <w:tab/>
      </w:r>
      <w:r>
        <w:rPr>
          <w:color w:val="auto"/>
        </w:rPr>
        <w:t>合同协议书</w:t>
      </w:r>
    </w:p>
    <w:p w14:paraId="21576211">
      <w:pPr>
        <w:pStyle w:val="8"/>
        <w:tabs>
          <w:tab w:val="left" w:pos="6167"/>
        </w:tabs>
        <w:spacing w:before="16" w:line="362" w:lineRule="auto"/>
        <w:ind w:left="588" w:right="4340"/>
        <w:rPr>
          <w:rFonts w:ascii="Times New Roman" w:eastAsia="Times New Roman"/>
          <w:color w:val="auto"/>
        </w:rPr>
      </w:pPr>
      <w:r>
        <w:rPr>
          <w:color w:val="auto"/>
        </w:rPr>
        <w:t>发包人（全称）：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承包人（全称）：</w:t>
      </w:r>
      <w:r>
        <w:rPr>
          <w:rFonts w:ascii="Times New Roman" w:eastAsia="Times New Roman"/>
          <w:color w:val="auto"/>
          <w:u w:val="single"/>
        </w:rPr>
        <w:t xml:space="preserve"> </w:t>
      </w:r>
      <w:r>
        <w:rPr>
          <w:rFonts w:ascii="Times New Roman" w:eastAsia="Times New Roman"/>
          <w:color w:val="auto"/>
          <w:u w:val="single"/>
        </w:rPr>
        <w:tab/>
      </w:r>
    </w:p>
    <w:p w14:paraId="7A6E6FD1">
      <w:pPr>
        <w:pStyle w:val="8"/>
        <w:tabs>
          <w:tab w:val="left" w:pos="8752"/>
        </w:tabs>
        <w:spacing w:before="5" w:line="364" w:lineRule="auto"/>
        <w:ind w:left="112" w:right="795" w:firstLine="475"/>
        <w:jc w:val="both"/>
        <w:rPr>
          <w:color w:val="auto"/>
        </w:rPr>
      </w:pPr>
      <w:r>
        <w:rPr>
          <w:color w:val="auto"/>
        </w:rPr>
        <w:t>依照《中华人民共和国民法典》、《中华人民共和国建筑法》及其他有关法律、行政法规，遵循平等、自愿、公平和诚实信用的原则，双方就</w:t>
      </w:r>
      <w:r>
        <w:rPr>
          <w:color w:val="auto"/>
          <w:u w:val="single"/>
        </w:rPr>
        <w:t xml:space="preserve"> </w:t>
      </w:r>
      <w:r>
        <w:rPr>
          <w:color w:val="auto"/>
          <w:u w:val="single"/>
        </w:rPr>
        <w:tab/>
      </w:r>
      <w:r>
        <w:rPr>
          <w:color w:val="auto"/>
        </w:rPr>
        <w:t>施工事项协商一致，订立本合同。</w:t>
      </w:r>
    </w:p>
    <w:p w14:paraId="0891EEEE">
      <w:pPr>
        <w:pStyle w:val="7"/>
        <w:spacing w:line="304" w:lineRule="exact"/>
        <w:ind w:left="624"/>
        <w:rPr>
          <w:color w:val="auto"/>
        </w:rPr>
      </w:pPr>
      <w:r>
        <w:rPr>
          <w:color w:val="auto"/>
        </w:rPr>
        <w:t>一、工程概况</w:t>
      </w:r>
    </w:p>
    <w:p w14:paraId="15BB57E6">
      <w:pPr>
        <w:pStyle w:val="8"/>
        <w:tabs>
          <w:tab w:val="left" w:pos="5243"/>
          <w:tab w:val="left" w:pos="5363"/>
          <w:tab w:val="left" w:pos="5483"/>
        </w:tabs>
        <w:spacing w:before="161" w:line="364" w:lineRule="auto"/>
        <w:ind w:left="624" w:right="5024"/>
        <w:rPr>
          <w:rFonts w:ascii="Times New Roman" w:eastAsia="Times New Roman"/>
          <w:color w:val="auto"/>
        </w:rPr>
      </w:pPr>
      <w:r>
        <w:rPr>
          <w:color w:val="auto"/>
        </w:rPr>
        <w:t>工程名称：</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工程地点：</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 xml:space="preserve">工程内容：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14:paraId="5282F87F">
      <w:pPr>
        <w:pStyle w:val="8"/>
        <w:tabs>
          <w:tab w:val="left" w:pos="4523"/>
        </w:tabs>
        <w:spacing w:line="362" w:lineRule="auto"/>
        <w:ind w:left="624" w:right="4485"/>
        <w:rPr>
          <w:rFonts w:ascii="Times New Roman" w:eastAsia="Times New Roman"/>
          <w:color w:val="auto"/>
        </w:rPr>
      </w:pPr>
      <w:r>
        <w:rPr>
          <w:color w:val="auto"/>
        </w:rPr>
        <w:t>群体工程应附承包人承揽工程项目一览表（附件1）工程立项批准文号：</w:t>
      </w:r>
      <w:r>
        <w:rPr>
          <w:rFonts w:ascii="Times New Roman" w:eastAsia="Times New Roman"/>
          <w:color w:val="auto"/>
          <w:u w:val="single"/>
        </w:rPr>
        <w:t xml:space="preserve"> </w:t>
      </w:r>
      <w:r>
        <w:rPr>
          <w:rFonts w:ascii="Times New Roman" w:eastAsia="Times New Roman"/>
          <w:color w:val="auto"/>
          <w:u w:val="single"/>
        </w:rPr>
        <w:tab/>
      </w:r>
    </w:p>
    <w:p w14:paraId="2E8D14AB">
      <w:pPr>
        <w:tabs>
          <w:tab w:val="left" w:pos="4883"/>
        </w:tabs>
        <w:spacing w:before="4" w:line="362" w:lineRule="auto"/>
        <w:ind w:left="619" w:right="5624" w:firstLine="4"/>
        <w:jc w:val="left"/>
        <w:rPr>
          <w:b/>
          <w:color w:val="auto"/>
          <w:sz w:val="24"/>
        </w:rPr>
      </w:pPr>
      <w:r>
        <w:rPr>
          <w:color w:val="auto"/>
          <w:sz w:val="24"/>
        </w:rPr>
        <w:t>资金来源：</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 xml:space="preserve"> </w:t>
      </w:r>
      <w:r>
        <w:rPr>
          <w:b/>
          <w:color w:val="auto"/>
          <w:sz w:val="24"/>
        </w:rPr>
        <w:t>二、工程承包范围</w:t>
      </w:r>
    </w:p>
    <w:p w14:paraId="33B623CD">
      <w:pPr>
        <w:tabs>
          <w:tab w:val="left" w:pos="5543"/>
        </w:tabs>
        <w:spacing w:before="5" w:line="362" w:lineRule="auto"/>
        <w:ind w:left="624" w:right="4964" w:firstLine="0"/>
        <w:jc w:val="left"/>
        <w:rPr>
          <w:b/>
          <w:color w:val="auto"/>
          <w:sz w:val="24"/>
        </w:rPr>
      </w:pPr>
      <w:r>
        <w:rPr>
          <w:color w:val="auto"/>
          <w:sz w:val="24"/>
        </w:rPr>
        <w:t>承包范围：</w:t>
      </w:r>
      <w:r>
        <w:rPr>
          <w:color w:val="auto"/>
          <w:sz w:val="24"/>
          <w:u w:val="single"/>
        </w:rPr>
        <w:t xml:space="preserve"> 包工包料，固定综合单价包干。</w:t>
      </w:r>
      <w:r>
        <w:rPr>
          <w:color w:val="auto"/>
          <w:sz w:val="24"/>
          <w:u w:val="single"/>
        </w:rPr>
        <w:tab/>
      </w:r>
      <w:r>
        <w:rPr>
          <w:color w:val="auto"/>
          <w:sz w:val="24"/>
          <w:u w:val="single"/>
        </w:rPr>
        <w:t xml:space="preserve"> </w:t>
      </w:r>
      <w:r>
        <w:rPr>
          <w:b/>
          <w:color w:val="auto"/>
          <w:sz w:val="24"/>
        </w:rPr>
        <w:t>三、合同工期</w:t>
      </w:r>
    </w:p>
    <w:p w14:paraId="040E87DE">
      <w:pPr>
        <w:pStyle w:val="8"/>
        <w:spacing w:before="5" w:line="364" w:lineRule="auto"/>
        <w:ind w:left="624" w:right="6645"/>
        <w:jc w:val="both"/>
        <w:rPr>
          <w:b/>
          <w:color w:val="auto"/>
        </w:rPr>
      </w:pPr>
      <w:r>
        <w:rPr>
          <w:color w:val="auto"/>
        </w:rPr>
        <w:t>开工日期：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日竣工日期：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日合同工期总日历天数</w:t>
      </w:r>
      <w:r>
        <w:rPr>
          <w:color w:val="auto"/>
          <w:u w:val="single"/>
        </w:rPr>
        <w:t xml:space="preserve">    </w:t>
      </w:r>
      <w:r>
        <w:rPr>
          <w:color w:val="auto"/>
        </w:rPr>
        <w:t>天。</w:t>
      </w:r>
      <w:r>
        <w:rPr>
          <w:b/>
          <w:color w:val="auto"/>
        </w:rPr>
        <w:t>四、质量标准</w:t>
      </w:r>
    </w:p>
    <w:p w14:paraId="7EC57C3A">
      <w:pPr>
        <w:spacing w:before="0" w:line="362" w:lineRule="auto"/>
        <w:ind w:left="624" w:right="7365" w:firstLine="0"/>
        <w:jc w:val="left"/>
        <w:rPr>
          <w:b/>
          <w:color w:val="auto"/>
          <w:sz w:val="24"/>
        </w:rPr>
      </w:pPr>
      <w:r>
        <w:rPr>
          <w:color w:val="auto"/>
          <w:sz w:val="24"/>
        </w:rPr>
        <w:t>工程质量标准：</w:t>
      </w:r>
      <w:r>
        <w:rPr>
          <w:color w:val="auto"/>
          <w:sz w:val="24"/>
          <w:u w:val="single"/>
        </w:rPr>
        <w:t xml:space="preserve"> 合格。</w:t>
      </w:r>
      <w:r>
        <w:rPr>
          <w:b/>
          <w:color w:val="auto"/>
          <w:sz w:val="24"/>
        </w:rPr>
        <w:t>五、合同价款</w:t>
      </w:r>
    </w:p>
    <w:p w14:paraId="2437A8A4">
      <w:pPr>
        <w:pStyle w:val="8"/>
        <w:tabs>
          <w:tab w:val="left" w:pos="5303"/>
        </w:tabs>
        <w:spacing w:before="3"/>
        <w:ind w:left="624"/>
        <w:rPr>
          <w:color w:val="auto"/>
        </w:rPr>
      </w:pPr>
      <w:r>
        <w:rPr>
          <w:color w:val="auto"/>
        </w:rPr>
        <w:t>金额（大写）：</w:t>
      </w:r>
      <w:r>
        <w:rPr>
          <w:color w:val="auto"/>
          <w:u w:val="single"/>
        </w:rPr>
        <w:t xml:space="preserve"> </w:t>
      </w:r>
      <w:r>
        <w:rPr>
          <w:color w:val="auto"/>
          <w:u w:val="single"/>
        </w:rPr>
        <w:tab/>
      </w:r>
      <w:r>
        <w:rPr>
          <w:color w:val="auto"/>
        </w:rPr>
        <w:t>元（人民币）</w:t>
      </w:r>
    </w:p>
    <w:p w14:paraId="5633A1C1">
      <w:pPr>
        <w:tabs>
          <w:tab w:val="left" w:pos="5183"/>
        </w:tabs>
        <w:spacing w:before="158" w:line="364" w:lineRule="auto"/>
        <w:ind w:left="624" w:right="5085" w:firstLine="1080"/>
        <w:jc w:val="left"/>
        <w:rPr>
          <w:b/>
          <w:color w:val="auto"/>
          <w:sz w:val="24"/>
        </w:rPr>
      </w:pPr>
      <w:r>
        <w:rPr>
          <w:color w:val="auto"/>
          <w:sz w:val="24"/>
        </w:rPr>
        <w:t>￥：</w:t>
      </w:r>
      <w:r>
        <w:rPr>
          <w:color w:val="auto"/>
          <w:sz w:val="24"/>
          <w:u w:val="single"/>
        </w:rPr>
        <w:t xml:space="preserve"> </w:t>
      </w:r>
      <w:r>
        <w:rPr>
          <w:color w:val="auto"/>
          <w:sz w:val="24"/>
          <w:u w:val="single"/>
        </w:rPr>
        <w:tab/>
      </w:r>
      <w:r>
        <w:rPr>
          <w:color w:val="auto"/>
          <w:sz w:val="24"/>
        </w:rPr>
        <w:t>元</w:t>
      </w:r>
      <w:r>
        <w:rPr>
          <w:b/>
          <w:color w:val="auto"/>
          <w:sz w:val="24"/>
        </w:rPr>
        <w:t>六、组成合同的文件</w:t>
      </w:r>
    </w:p>
    <w:p w14:paraId="2750B9CD">
      <w:pPr>
        <w:pStyle w:val="8"/>
        <w:spacing w:before="1"/>
        <w:ind w:left="624"/>
        <w:rPr>
          <w:color w:val="auto"/>
        </w:rPr>
      </w:pPr>
      <w:r>
        <w:rPr>
          <w:color w:val="auto"/>
        </w:rPr>
        <w:t>组成本合同的文件包括：</w:t>
      </w:r>
    </w:p>
    <w:p w14:paraId="506CB76C">
      <w:pPr>
        <w:pStyle w:val="8"/>
        <w:spacing w:before="158"/>
        <w:ind w:left="624"/>
        <w:rPr>
          <w:color w:val="auto"/>
        </w:rPr>
      </w:pPr>
      <w:r>
        <w:rPr>
          <w:color w:val="auto"/>
        </w:rPr>
        <w:t>1、本合同协议书</w:t>
      </w:r>
    </w:p>
    <w:p w14:paraId="1EEF561B">
      <w:pPr>
        <w:pStyle w:val="8"/>
        <w:spacing w:before="161"/>
        <w:ind w:left="624"/>
        <w:rPr>
          <w:color w:val="auto"/>
        </w:rPr>
      </w:pPr>
      <w:r>
        <w:rPr>
          <w:color w:val="auto"/>
        </w:rPr>
        <w:t>2、成交通知书</w:t>
      </w:r>
    </w:p>
    <w:p w14:paraId="57D2C883">
      <w:pPr>
        <w:pStyle w:val="8"/>
        <w:spacing w:before="158"/>
        <w:ind w:left="624"/>
        <w:rPr>
          <w:color w:val="auto"/>
        </w:rPr>
      </w:pPr>
      <w:r>
        <w:rPr>
          <w:color w:val="auto"/>
        </w:rPr>
        <w:t>3、响应文件及其附件</w:t>
      </w:r>
    </w:p>
    <w:p w14:paraId="01C0E018">
      <w:pPr>
        <w:spacing w:after="0"/>
        <w:rPr>
          <w:color w:val="auto"/>
        </w:rPr>
        <w:sectPr>
          <w:pgSz w:w="11910" w:h="16840"/>
          <w:pgMar w:top="1180" w:right="380" w:bottom="940" w:left="1020" w:header="0" w:footer="684" w:gutter="0"/>
          <w:cols w:space="720" w:num="1"/>
        </w:sectPr>
      </w:pPr>
    </w:p>
    <w:p w14:paraId="6E7E540A">
      <w:pPr>
        <w:pStyle w:val="8"/>
        <w:spacing w:before="56"/>
        <w:ind w:left="624"/>
        <w:rPr>
          <w:color w:val="auto"/>
        </w:rPr>
      </w:pPr>
      <w:r>
        <w:rPr>
          <w:color w:val="auto"/>
        </w:rPr>
        <w:t>4、本合同专用条款</w:t>
      </w:r>
    </w:p>
    <w:p w14:paraId="30328A25">
      <w:pPr>
        <w:pStyle w:val="8"/>
        <w:spacing w:before="158"/>
        <w:ind w:left="624"/>
        <w:rPr>
          <w:color w:val="auto"/>
        </w:rPr>
      </w:pPr>
      <w:r>
        <w:rPr>
          <w:color w:val="auto"/>
        </w:rPr>
        <w:t>5、本合同通用条款</w:t>
      </w:r>
    </w:p>
    <w:p w14:paraId="075E9A6F">
      <w:pPr>
        <w:pStyle w:val="8"/>
        <w:spacing w:before="160"/>
        <w:ind w:left="624"/>
        <w:rPr>
          <w:color w:val="auto"/>
        </w:rPr>
      </w:pPr>
      <w:r>
        <w:rPr>
          <w:color w:val="auto"/>
        </w:rPr>
        <w:t>6、标准、规范及有关技术文件</w:t>
      </w:r>
    </w:p>
    <w:p w14:paraId="6127B286">
      <w:pPr>
        <w:pStyle w:val="8"/>
        <w:spacing w:before="159"/>
        <w:ind w:left="592"/>
        <w:rPr>
          <w:color w:val="auto"/>
        </w:rPr>
      </w:pPr>
      <w:r>
        <w:rPr>
          <w:color w:val="auto"/>
        </w:rPr>
        <w:t>7、工程量清单</w:t>
      </w:r>
    </w:p>
    <w:p w14:paraId="1AD3CDE4">
      <w:pPr>
        <w:pStyle w:val="8"/>
        <w:spacing w:before="160"/>
        <w:ind w:left="592"/>
        <w:rPr>
          <w:color w:val="auto"/>
        </w:rPr>
      </w:pPr>
      <w:r>
        <w:rPr>
          <w:color w:val="auto"/>
        </w:rPr>
        <w:t>8、其他合同文件：</w:t>
      </w:r>
    </w:p>
    <w:p w14:paraId="1807D581">
      <w:pPr>
        <w:pStyle w:val="8"/>
        <w:spacing w:before="158"/>
        <w:ind w:left="624"/>
        <w:rPr>
          <w:color w:val="auto"/>
        </w:rPr>
      </w:pPr>
      <w:r>
        <w:rPr>
          <w:color w:val="auto"/>
        </w:rPr>
        <w:t>双方有关工程听洽商、变更等书面协议或文件视为本合同的组成部分。</w:t>
      </w:r>
    </w:p>
    <w:p w14:paraId="406BE42A">
      <w:pPr>
        <w:pStyle w:val="8"/>
        <w:spacing w:before="161"/>
        <w:ind w:left="633"/>
        <w:rPr>
          <w:color w:val="auto"/>
        </w:rPr>
      </w:pPr>
      <w:r>
        <w:rPr>
          <w:color w:val="auto"/>
        </w:rPr>
        <w:t>七、本协议书中有关词语定义与本合同第二部分《通用条款》中分别赋予它们的定义相</w:t>
      </w:r>
    </w:p>
    <w:p w14:paraId="3294EAA2">
      <w:pPr>
        <w:pStyle w:val="8"/>
        <w:spacing w:before="160"/>
        <w:ind w:left="112"/>
        <w:rPr>
          <w:color w:val="auto"/>
        </w:rPr>
      </w:pPr>
      <w:r>
        <w:rPr>
          <w:color w:val="auto"/>
        </w:rPr>
        <w:t>同。</w:t>
      </w:r>
    </w:p>
    <w:p w14:paraId="0108F89B">
      <w:pPr>
        <w:pStyle w:val="8"/>
        <w:spacing w:before="158"/>
        <w:ind w:left="633"/>
        <w:rPr>
          <w:color w:val="auto"/>
        </w:rPr>
      </w:pPr>
      <w:r>
        <w:rPr>
          <w:color w:val="auto"/>
        </w:rPr>
        <w:t>八、承包人向发包人承诺按照合同约定进行施工、竣工并在质量保修期内承担工程质量</w:t>
      </w:r>
    </w:p>
    <w:p w14:paraId="6FC300E0">
      <w:pPr>
        <w:pStyle w:val="8"/>
        <w:spacing w:before="158"/>
        <w:ind w:left="112"/>
        <w:rPr>
          <w:color w:val="auto"/>
        </w:rPr>
      </w:pPr>
      <w:r>
        <w:rPr>
          <w:color w:val="auto"/>
        </w:rPr>
        <w:t>保修责任。</w:t>
      </w:r>
    </w:p>
    <w:p w14:paraId="117FC10E">
      <w:pPr>
        <w:pStyle w:val="8"/>
        <w:spacing w:before="161"/>
        <w:ind w:left="624"/>
        <w:rPr>
          <w:color w:val="auto"/>
        </w:rPr>
      </w:pPr>
      <w:r>
        <w:rPr>
          <w:color w:val="auto"/>
        </w:rPr>
        <w:t>九、发包人向承包人承诺按照合同约定的期限和方式支付合同价款及其他应当支付的款</w:t>
      </w:r>
    </w:p>
    <w:p w14:paraId="1336B661">
      <w:pPr>
        <w:pStyle w:val="8"/>
        <w:spacing w:before="158"/>
        <w:ind w:left="112"/>
        <w:rPr>
          <w:color w:val="auto"/>
        </w:rPr>
      </w:pPr>
      <w:r>
        <w:rPr>
          <w:color w:val="auto"/>
        </w:rPr>
        <w:t>项。</w:t>
      </w:r>
    </w:p>
    <w:p w14:paraId="23F7080F">
      <w:pPr>
        <w:pStyle w:val="8"/>
        <w:spacing w:before="161"/>
        <w:ind w:left="624"/>
        <w:rPr>
          <w:color w:val="auto"/>
        </w:rPr>
      </w:pPr>
      <w:r>
        <w:rPr>
          <w:color w:val="auto"/>
        </w:rPr>
        <w:t>十、合同生效</w:t>
      </w:r>
    </w:p>
    <w:p w14:paraId="7A8D22B7">
      <w:pPr>
        <w:pStyle w:val="8"/>
        <w:tabs>
          <w:tab w:val="left" w:pos="3263"/>
          <w:tab w:val="left" w:pos="3563"/>
          <w:tab w:val="left" w:pos="4463"/>
          <w:tab w:val="left" w:pos="5663"/>
        </w:tabs>
        <w:spacing w:before="160" w:line="362" w:lineRule="auto"/>
        <w:ind w:left="624" w:right="4605"/>
        <w:rPr>
          <w:rFonts w:ascii="Times New Roman" w:eastAsia="Times New Roman"/>
          <w:color w:val="auto"/>
        </w:rPr>
      </w:pPr>
      <w:r>
        <w:rPr>
          <w:color w:val="auto"/>
        </w:rPr>
        <w:t>合同订立时间：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日合同订立地点：</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14:paraId="2A0605DB">
      <w:pPr>
        <w:pStyle w:val="8"/>
        <w:spacing w:before="5"/>
        <w:ind w:left="624"/>
        <w:rPr>
          <w:color w:val="auto"/>
        </w:rPr>
      </w:pPr>
      <w:r>
        <w:rPr>
          <w:color w:val="auto"/>
        </w:rPr>
        <w:t>本合同双方约定</w:t>
      </w:r>
      <w:r>
        <w:rPr>
          <w:color w:val="auto"/>
          <w:u w:val="single"/>
        </w:rPr>
        <w:t>双方法定代表人或其授权代理人签字或盖章并加盖单位公章（或双方当</w:t>
      </w:r>
    </w:p>
    <w:p w14:paraId="2D8EB791">
      <w:pPr>
        <w:pStyle w:val="8"/>
        <w:spacing w:before="158"/>
        <w:ind w:left="112"/>
        <w:rPr>
          <w:color w:val="auto"/>
        </w:rPr>
      </w:pPr>
      <w:r>
        <w:rPr>
          <w:color w:val="auto"/>
          <w:u w:val="single"/>
        </w:rPr>
        <w:t>事人加盖有效电子公章）</w:t>
      </w:r>
      <w:r>
        <w:rPr>
          <w:color w:val="auto"/>
        </w:rPr>
        <w:t>后生效。</w:t>
      </w:r>
    </w:p>
    <w:p w14:paraId="0C9CB900">
      <w:pPr>
        <w:pStyle w:val="8"/>
        <w:rPr>
          <w:color w:val="auto"/>
        </w:rPr>
      </w:pPr>
    </w:p>
    <w:p w14:paraId="5A02FE83">
      <w:pPr>
        <w:pStyle w:val="8"/>
        <w:spacing w:before="11"/>
        <w:rPr>
          <w:color w:val="auto"/>
        </w:rPr>
      </w:pPr>
    </w:p>
    <w:p w14:paraId="5352A171">
      <w:pPr>
        <w:pStyle w:val="8"/>
        <w:tabs>
          <w:tab w:val="left" w:pos="1113"/>
          <w:tab w:val="left" w:pos="1593"/>
          <w:tab w:val="left" w:pos="4833"/>
          <w:tab w:val="left" w:pos="5313"/>
          <w:tab w:val="left" w:pos="5793"/>
        </w:tabs>
        <w:ind w:left="633"/>
        <w:rPr>
          <w:color w:val="auto"/>
        </w:rPr>
      </w:pPr>
      <w:r>
        <w:rPr>
          <w:color w:val="auto"/>
        </w:rPr>
        <w:t>发</w:t>
      </w:r>
      <w:r>
        <w:rPr>
          <w:color w:val="auto"/>
        </w:rPr>
        <w:tab/>
      </w:r>
      <w:r>
        <w:rPr>
          <w:color w:val="auto"/>
        </w:rPr>
        <w:t>包</w:t>
      </w:r>
      <w:r>
        <w:rPr>
          <w:color w:val="auto"/>
        </w:rPr>
        <w:tab/>
      </w:r>
      <w:r>
        <w:rPr>
          <w:color w:val="auto"/>
        </w:rPr>
        <w:t>人：（公章）</w:t>
      </w:r>
      <w:r>
        <w:rPr>
          <w:color w:val="auto"/>
        </w:rPr>
        <w:tab/>
      </w:r>
      <w:r>
        <w:rPr>
          <w:color w:val="auto"/>
        </w:rPr>
        <w:t>承</w:t>
      </w:r>
      <w:r>
        <w:rPr>
          <w:color w:val="auto"/>
        </w:rPr>
        <w:tab/>
      </w:r>
      <w:r>
        <w:rPr>
          <w:color w:val="auto"/>
        </w:rPr>
        <w:t>包</w:t>
      </w:r>
      <w:r>
        <w:rPr>
          <w:color w:val="auto"/>
        </w:rPr>
        <w:tab/>
      </w:r>
      <w:r>
        <w:rPr>
          <w:color w:val="auto"/>
        </w:rPr>
        <w:t>人：（公章）</w:t>
      </w:r>
    </w:p>
    <w:p w14:paraId="3EDDB5BE">
      <w:pPr>
        <w:pStyle w:val="8"/>
        <w:tabs>
          <w:tab w:val="left" w:pos="1353"/>
          <w:tab w:val="left" w:pos="4833"/>
          <w:tab w:val="left" w:pos="5553"/>
        </w:tabs>
        <w:spacing w:before="161"/>
        <w:ind w:left="633"/>
        <w:rPr>
          <w:color w:val="auto"/>
        </w:rPr>
      </w:pPr>
      <w:r>
        <w:rPr>
          <w:color w:val="auto"/>
        </w:rPr>
        <w:t>住</w:t>
      </w:r>
      <w:r>
        <w:rPr>
          <w:color w:val="auto"/>
        </w:rPr>
        <w:tab/>
      </w:r>
      <w:r>
        <w:rPr>
          <w:color w:val="auto"/>
        </w:rPr>
        <w:t>所：</w:t>
      </w:r>
      <w:r>
        <w:rPr>
          <w:color w:val="auto"/>
        </w:rPr>
        <w:tab/>
      </w:r>
      <w:r>
        <w:rPr>
          <w:color w:val="auto"/>
        </w:rPr>
        <w:t>住</w:t>
      </w:r>
      <w:r>
        <w:rPr>
          <w:color w:val="auto"/>
        </w:rPr>
        <w:tab/>
      </w:r>
      <w:r>
        <w:rPr>
          <w:color w:val="auto"/>
        </w:rPr>
        <w:t>所：</w:t>
      </w:r>
    </w:p>
    <w:p w14:paraId="4259BD89">
      <w:pPr>
        <w:pStyle w:val="8"/>
        <w:tabs>
          <w:tab w:val="left" w:pos="4833"/>
        </w:tabs>
        <w:spacing w:before="158"/>
        <w:ind w:left="633"/>
        <w:rPr>
          <w:color w:val="auto"/>
        </w:rPr>
      </w:pPr>
      <w:r>
        <w:rPr>
          <w:color w:val="auto"/>
        </w:rPr>
        <w:t>法定代表人：</w:t>
      </w:r>
      <w:r>
        <w:rPr>
          <w:color w:val="auto"/>
        </w:rPr>
        <w:tab/>
      </w:r>
      <w:r>
        <w:rPr>
          <w:color w:val="auto"/>
        </w:rPr>
        <w:t>法定代表人：</w:t>
      </w:r>
    </w:p>
    <w:p w14:paraId="4B05A248">
      <w:pPr>
        <w:pStyle w:val="8"/>
        <w:tabs>
          <w:tab w:val="left" w:pos="4833"/>
        </w:tabs>
        <w:spacing w:before="160"/>
        <w:ind w:left="633"/>
        <w:rPr>
          <w:color w:val="auto"/>
        </w:rPr>
      </w:pPr>
      <w:r>
        <w:rPr>
          <w:color w:val="auto"/>
        </w:rPr>
        <w:t>委托代理人：</w:t>
      </w:r>
      <w:r>
        <w:rPr>
          <w:color w:val="auto"/>
        </w:rPr>
        <w:tab/>
      </w:r>
      <w:r>
        <w:rPr>
          <w:color w:val="auto"/>
        </w:rPr>
        <w:t>委托代理人：</w:t>
      </w:r>
    </w:p>
    <w:p w14:paraId="052CB407">
      <w:pPr>
        <w:pStyle w:val="8"/>
        <w:tabs>
          <w:tab w:val="left" w:pos="1593"/>
          <w:tab w:val="left" w:pos="4833"/>
          <w:tab w:val="left" w:pos="5793"/>
        </w:tabs>
        <w:spacing w:before="158"/>
        <w:ind w:left="633"/>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14:paraId="4FF764A5">
      <w:pPr>
        <w:pStyle w:val="8"/>
        <w:tabs>
          <w:tab w:val="left" w:pos="1593"/>
          <w:tab w:val="left" w:pos="4833"/>
          <w:tab w:val="left" w:pos="5793"/>
        </w:tabs>
        <w:spacing w:before="161"/>
        <w:ind w:left="633"/>
        <w:rPr>
          <w:color w:val="auto"/>
        </w:rPr>
      </w:pPr>
      <w:r>
        <w:rPr>
          <w:color w:val="auto"/>
        </w:rPr>
        <w:t>传</w:t>
      </w:r>
      <w:r>
        <w:rPr>
          <w:color w:val="auto"/>
        </w:rPr>
        <w:tab/>
      </w:r>
      <w:r>
        <w:rPr>
          <w:color w:val="auto"/>
        </w:rPr>
        <w:t>真：</w:t>
      </w:r>
      <w:r>
        <w:rPr>
          <w:color w:val="auto"/>
        </w:rPr>
        <w:tab/>
      </w:r>
      <w:r>
        <w:rPr>
          <w:color w:val="auto"/>
        </w:rPr>
        <w:t>传</w:t>
      </w:r>
      <w:r>
        <w:rPr>
          <w:color w:val="auto"/>
        </w:rPr>
        <w:tab/>
      </w:r>
      <w:r>
        <w:rPr>
          <w:color w:val="auto"/>
        </w:rPr>
        <w:t>真：</w:t>
      </w:r>
    </w:p>
    <w:p w14:paraId="2AD1DC72">
      <w:pPr>
        <w:pStyle w:val="8"/>
        <w:tabs>
          <w:tab w:val="left" w:pos="4905"/>
        </w:tabs>
        <w:spacing w:before="160"/>
        <w:ind w:left="633"/>
        <w:rPr>
          <w:color w:val="auto"/>
        </w:rPr>
      </w:pPr>
      <w:r>
        <w:rPr>
          <w:color w:val="auto"/>
        </w:rPr>
        <w:t>开 户 银</w:t>
      </w:r>
      <w:r>
        <w:rPr>
          <w:color w:val="auto"/>
          <w:spacing w:val="-72"/>
        </w:rPr>
        <w:t xml:space="preserve"> </w:t>
      </w:r>
      <w:r>
        <w:rPr>
          <w:color w:val="auto"/>
          <w:spacing w:val="-12"/>
        </w:rPr>
        <w:t>行</w:t>
      </w:r>
      <w:r>
        <w:rPr>
          <w:color w:val="auto"/>
        </w:rPr>
        <w:t>：</w:t>
      </w:r>
      <w:r>
        <w:rPr>
          <w:color w:val="auto"/>
        </w:rPr>
        <w:tab/>
      </w:r>
      <w:r>
        <w:rPr>
          <w:color w:val="auto"/>
        </w:rPr>
        <w:t>开</w:t>
      </w:r>
      <w:r>
        <w:rPr>
          <w:color w:val="auto"/>
          <w:spacing w:val="-24"/>
        </w:rPr>
        <w:t xml:space="preserve"> </w:t>
      </w:r>
      <w:r>
        <w:rPr>
          <w:color w:val="auto"/>
        </w:rPr>
        <w:t>户</w:t>
      </w:r>
      <w:r>
        <w:rPr>
          <w:color w:val="auto"/>
          <w:spacing w:val="-24"/>
        </w:rPr>
        <w:t xml:space="preserve"> </w:t>
      </w:r>
      <w:r>
        <w:rPr>
          <w:color w:val="auto"/>
        </w:rPr>
        <w:t>银</w:t>
      </w:r>
      <w:r>
        <w:rPr>
          <w:color w:val="auto"/>
          <w:spacing w:val="-24"/>
        </w:rPr>
        <w:t xml:space="preserve"> </w:t>
      </w:r>
      <w:r>
        <w:rPr>
          <w:color w:val="auto"/>
          <w:spacing w:val="-12"/>
        </w:rPr>
        <w:t>行</w:t>
      </w:r>
      <w:r>
        <w:rPr>
          <w:color w:val="auto"/>
        </w:rPr>
        <w:t>：</w:t>
      </w:r>
    </w:p>
    <w:p w14:paraId="0ED2AC00">
      <w:pPr>
        <w:pStyle w:val="8"/>
        <w:tabs>
          <w:tab w:val="left" w:pos="1617"/>
          <w:tab w:val="left" w:pos="4881"/>
          <w:tab w:val="left" w:pos="5973"/>
        </w:tabs>
        <w:spacing w:before="158"/>
        <w:ind w:left="633"/>
        <w:rPr>
          <w:color w:val="auto"/>
        </w:rPr>
      </w:pPr>
      <w:r>
        <w:rPr>
          <w:color w:val="auto"/>
        </w:rPr>
        <w:t>账</w:t>
      </w:r>
      <w:r>
        <w:rPr>
          <w:color w:val="auto"/>
        </w:rPr>
        <w:tab/>
      </w:r>
      <w:r>
        <w:rPr>
          <w:color w:val="auto"/>
          <w:spacing w:val="-12"/>
        </w:rPr>
        <w:t>号</w:t>
      </w:r>
      <w:r>
        <w:rPr>
          <w:color w:val="auto"/>
        </w:rPr>
        <w:t>：</w:t>
      </w:r>
      <w:r>
        <w:rPr>
          <w:color w:val="auto"/>
        </w:rPr>
        <w:tab/>
      </w:r>
      <w:r>
        <w:rPr>
          <w:color w:val="auto"/>
        </w:rPr>
        <w:t>账</w:t>
      </w:r>
      <w:r>
        <w:rPr>
          <w:color w:val="auto"/>
        </w:rPr>
        <w:tab/>
      </w:r>
      <w:r>
        <w:rPr>
          <w:color w:val="auto"/>
          <w:spacing w:val="-12"/>
        </w:rPr>
        <w:t>号</w:t>
      </w:r>
      <w:r>
        <w:rPr>
          <w:color w:val="auto"/>
        </w:rPr>
        <w:t>：</w:t>
      </w:r>
    </w:p>
    <w:p w14:paraId="6097BFC1">
      <w:pPr>
        <w:pStyle w:val="8"/>
        <w:tabs>
          <w:tab w:val="left" w:pos="4905"/>
        </w:tabs>
        <w:spacing w:before="159"/>
        <w:ind w:left="633"/>
        <w:rPr>
          <w:color w:val="auto"/>
        </w:rPr>
      </w:pPr>
      <w:r>
        <w:rPr>
          <w:color w:val="auto"/>
        </w:rPr>
        <w:t>邮 政 编</w:t>
      </w:r>
      <w:r>
        <w:rPr>
          <w:color w:val="auto"/>
          <w:spacing w:val="-72"/>
        </w:rPr>
        <w:t xml:space="preserve"> </w:t>
      </w:r>
      <w:r>
        <w:rPr>
          <w:color w:val="auto"/>
          <w:spacing w:val="-12"/>
        </w:rPr>
        <w:t>号</w:t>
      </w:r>
      <w:r>
        <w:rPr>
          <w:color w:val="auto"/>
        </w:rPr>
        <w:t>：</w:t>
      </w:r>
      <w:r>
        <w:rPr>
          <w:color w:val="auto"/>
        </w:rPr>
        <w:tab/>
      </w:r>
      <w:r>
        <w:rPr>
          <w:color w:val="auto"/>
        </w:rPr>
        <w:t>邮</w:t>
      </w:r>
      <w:r>
        <w:rPr>
          <w:color w:val="auto"/>
          <w:spacing w:val="-24"/>
        </w:rPr>
        <w:t xml:space="preserve"> </w:t>
      </w:r>
      <w:r>
        <w:rPr>
          <w:color w:val="auto"/>
        </w:rPr>
        <w:t>政</w:t>
      </w:r>
      <w:r>
        <w:rPr>
          <w:color w:val="auto"/>
          <w:spacing w:val="-24"/>
        </w:rPr>
        <w:t xml:space="preserve"> </w:t>
      </w:r>
      <w:r>
        <w:rPr>
          <w:color w:val="auto"/>
        </w:rPr>
        <w:t>编</w:t>
      </w:r>
      <w:r>
        <w:rPr>
          <w:color w:val="auto"/>
          <w:spacing w:val="-24"/>
        </w:rPr>
        <w:t xml:space="preserve"> </w:t>
      </w:r>
      <w:r>
        <w:rPr>
          <w:color w:val="auto"/>
          <w:spacing w:val="-12"/>
        </w:rPr>
        <w:t>号</w:t>
      </w:r>
      <w:r>
        <w:rPr>
          <w:color w:val="auto"/>
        </w:rPr>
        <w:t>：</w:t>
      </w:r>
    </w:p>
    <w:p w14:paraId="193E3E5A">
      <w:pPr>
        <w:spacing w:after="0"/>
        <w:rPr>
          <w:color w:val="auto"/>
        </w:rPr>
        <w:sectPr>
          <w:pgSz w:w="11910" w:h="16840"/>
          <w:pgMar w:top="1080" w:right="380" w:bottom="940" w:left="1020" w:header="0" w:footer="684" w:gutter="0"/>
          <w:cols w:space="720" w:num="1"/>
        </w:sectPr>
      </w:pPr>
    </w:p>
    <w:p w14:paraId="0E294EA9">
      <w:pPr>
        <w:pStyle w:val="7"/>
        <w:tabs>
          <w:tab w:val="left" w:pos="4934"/>
        </w:tabs>
        <w:spacing w:before="165"/>
        <w:ind w:left="3489"/>
        <w:rPr>
          <w:color w:val="auto"/>
        </w:rPr>
      </w:pPr>
      <w:bookmarkStart w:id="28" w:name="第二部分    合同通用条款"/>
      <w:bookmarkEnd w:id="28"/>
      <w:r>
        <w:rPr>
          <w:color w:val="auto"/>
        </w:rPr>
        <w:t>第二部分</w:t>
      </w:r>
      <w:r>
        <w:rPr>
          <w:color w:val="auto"/>
        </w:rPr>
        <w:tab/>
      </w:r>
      <w:r>
        <w:rPr>
          <w:color w:val="auto"/>
        </w:rPr>
        <w:t>合同通用条款</w:t>
      </w:r>
    </w:p>
    <w:p w14:paraId="1FCF3EEC">
      <w:pPr>
        <w:pStyle w:val="8"/>
        <w:spacing w:before="131" w:line="343" w:lineRule="auto"/>
        <w:ind w:left="112" w:right="855" w:firstLine="420"/>
        <w:rPr>
          <w:color w:val="auto"/>
        </w:rPr>
      </w:pPr>
      <w:r>
        <w:rPr>
          <w:color w:val="auto"/>
        </w:rPr>
        <w:t>《建设工程施工竞争性磋商文件》的“合同通用条款”，采用国家工商行政管理局和建设部颁发的《建设工程施工合同》（GF-2017-0201）的“合同通用条款”。</w:t>
      </w:r>
    </w:p>
    <w:p w14:paraId="7B228BE5">
      <w:pPr>
        <w:spacing w:after="0" w:line="343" w:lineRule="auto"/>
        <w:rPr>
          <w:color w:val="auto"/>
        </w:rPr>
        <w:sectPr>
          <w:pgSz w:w="11910" w:h="16840"/>
          <w:pgMar w:top="1600" w:right="380" w:bottom="940" w:left="1020" w:header="0" w:footer="684" w:gutter="0"/>
          <w:cols w:space="720" w:num="1"/>
        </w:sectPr>
      </w:pPr>
    </w:p>
    <w:p w14:paraId="31E9FBB8">
      <w:pPr>
        <w:pStyle w:val="7"/>
        <w:tabs>
          <w:tab w:val="left" w:pos="1204"/>
        </w:tabs>
        <w:spacing w:before="46"/>
        <w:ind w:left="0" w:right="639"/>
        <w:jc w:val="center"/>
        <w:rPr>
          <w:color w:val="auto"/>
        </w:rPr>
      </w:pPr>
      <w:r>
        <w:rPr>
          <w:color w:val="auto"/>
        </w:rPr>
        <w:t>第三部分</w:t>
      </w:r>
      <w:r>
        <w:rPr>
          <w:color w:val="auto"/>
        </w:rPr>
        <w:tab/>
      </w:r>
      <w:bookmarkStart w:id="29" w:name="第三部分 合同专用条款"/>
      <w:bookmarkEnd w:id="29"/>
      <w:r>
        <w:rPr>
          <w:color w:val="auto"/>
        </w:rPr>
        <w:t>合同专用条款</w:t>
      </w:r>
    </w:p>
    <w:p w14:paraId="1B85B26F">
      <w:pPr>
        <w:pStyle w:val="8"/>
        <w:spacing w:before="3"/>
        <w:rPr>
          <w:b/>
          <w:color w:val="auto"/>
          <w:sz w:val="29"/>
        </w:rPr>
      </w:pPr>
    </w:p>
    <w:p w14:paraId="6F947836">
      <w:pPr>
        <w:pStyle w:val="7"/>
        <w:numPr>
          <w:ilvl w:val="0"/>
          <w:numId w:val="33"/>
        </w:numPr>
        <w:tabs>
          <w:tab w:val="left" w:pos="956"/>
        </w:tabs>
        <w:spacing w:before="0" w:after="0" w:line="240" w:lineRule="auto"/>
        <w:ind w:left="955" w:right="0" w:hanging="363"/>
        <w:jc w:val="left"/>
        <w:rPr>
          <w:color w:val="auto"/>
        </w:rPr>
      </w:pPr>
      <w:r>
        <w:rPr>
          <w:color w:val="auto"/>
        </w:rPr>
        <w:t>一般约定</w:t>
      </w:r>
    </w:p>
    <w:p w14:paraId="1EE7EA6E">
      <w:pPr>
        <w:pStyle w:val="13"/>
        <w:numPr>
          <w:ilvl w:val="1"/>
          <w:numId w:val="33"/>
        </w:numPr>
        <w:tabs>
          <w:tab w:val="left" w:pos="1073"/>
        </w:tabs>
        <w:spacing w:before="132" w:after="0" w:line="240" w:lineRule="auto"/>
        <w:ind w:left="1072" w:right="0" w:hanging="480"/>
        <w:jc w:val="left"/>
        <w:rPr>
          <w:color w:val="auto"/>
          <w:sz w:val="24"/>
        </w:rPr>
      </w:pPr>
      <w:r>
        <w:rPr>
          <w:color w:val="auto"/>
          <w:sz w:val="24"/>
        </w:rPr>
        <w:t>词语定义</w:t>
      </w:r>
    </w:p>
    <w:p w14:paraId="335881B8">
      <w:pPr>
        <w:pStyle w:val="13"/>
        <w:numPr>
          <w:ilvl w:val="2"/>
          <w:numId w:val="33"/>
        </w:numPr>
        <w:tabs>
          <w:tab w:val="left" w:pos="1194"/>
        </w:tabs>
        <w:spacing w:before="134" w:after="0" w:line="240" w:lineRule="auto"/>
        <w:ind w:left="1193" w:right="0" w:hanging="601"/>
        <w:jc w:val="left"/>
        <w:rPr>
          <w:color w:val="auto"/>
          <w:sz w:val="24"/>
        </w:rPr>
      </w:pPr>
      <w:r>
        <w:rPr>
          <w:color w:val="auto"/>
          <w:sz w:val="24"/>
        </w:rPr>
        <w:t>合同</w:t>
      </w:r>
    </w:p>
    <w:p w14:paraId="2FF71B50">
      <w:pPr>
        <w:pStyle w:val="8"/>
        <w:spacing w:before="131" w:line="343" w:lineRule="auto"/>
        <w:ind w:left="112" w:right="795" w:firstLine="480"/>
        <w:jc w:val="both"/>
        <w:rPr>
          <w:color w:val="auto"/>
        </w:rPr>
      </w:pPr>
      <w:r>
        <w:rPr>
          <w:color w:val="auto"/>
        </w:rPr>
        <w:t>1.1.1.10其他合同文件包括：</w:t>
      </w:r>
      <w:r>
        <w:rPr>
          <w:color w:val="auto"/>
          <w:u w:val="single"/>
        </w:rPr>
        <w:t>成交通知书、磋商书及磋商书附录、技术标准和要求、已标价工程量清单、竞争性磋商文件及其附件（含所有补充通知；履行合同过程中双方总经理</w:t>
      </w:r>
      <w:r>
        <w:rPr>
          <w:color w:val="auto"/>
          <w:spacing w:val="-240"/>
          <w:u w:val="single"/>
        </w:rPr>
        <w:t>以</w:t>
      </w:r>
      <w:r>
        <w:rPr>
          <w:color w:val="auto"/>
          <w:u w:val="single"/>
        </w:rPr>
        <w:t>上管理者（或双方工地代表人）书面确认的对合同内容有实质性影响的会议纪要、签证、设计变更等资料</w:t>
      </w:r>
      <w:r>
        <w:rPr>
          <w:color w:val="auto"/>
        </w:rPr>
        <w:t>。</w:t>
      </w:r>
    </w:p>
    <w:p w14:paraId="7FEAAECD">
      <w:pPr>
        <w:pStyle w:val="13"/>
        <w:numPr>
          <w:ilvl w:val="2"/>
          <w:numId w:val="34"/>
        </w:numPr>
        <w:tabs>
          <w:tab w:val="left" w:pos="1313"/>
        </w:tabs>
        <w:spacing w:before="1" w:after="0" w:line="240" w:lineRule="auto"/>
        <w:ind w:left="1312" w:right="0" w:hanging="720"/>
        <w:jc w:val="left"/>
        <w:rPr>
          <w:color w:val="auto"/>
          <w:sz w:val="24"/>
        </w:rPr>
      </w:pPr>
      <w:r>
        <w:rPr>
          <w:color w:val="auto"/>
          <w:sz w:val="24"/>
        </w:rPr>
        <w:t>合同当事人及其他相关方</w:t>
      </w:r>
    </w:p>
    <w:p w14:paraId="718EA3B2">
      <w:pPr>
        <w:pStyle w:val="13"/>
        <w:numPr>
          <w:ilvl w:val="3"/>
          <w:numId w:val="34"/>
        </w:numPr>
        <w:tabs>
          <w:tab w:val="left" w:pos="1434"/>
        </w:tabs>
        <w:spacing w:before="134" w:after="0" w:line="343" w:lineRule="auto"/>
        <w:ind w:left="592" w:right="8115" w:firstLine="0"/>
        <w:jc w:val="left"/>
        <w:rPr>
          <w:color w:val="auto"/>
          <w:sz w:val="24"/>
        </w:rPr>
      </w:pPr>
      <w:r>
        <w:rPr>
          <w:color w:val="auto"/>
          <w:sz w:val="24"/>
        </w:rPr>
        <w:t>监理人： 名称：；</w:t>
      </w:r>
    </w:p>
    <w:p w14:paraId="7D4A6F58">
      <w:pPr>
        <w:pStyle w:val="8"/>
        <w:spacing w:line="345" w:lineRule="auto"/>
        <w:ind w:left="592" w:right="7755"/>
        <w:rPr>
          <w:color w:val="auto"/>
        </w:rPr>
      </w:pPr>
      <w:r>
        <w:rPr>
          <w:color w:val="auto"/>
        </w:rPr>
        <w:t>资质类别和等级：； 联系电话：；</w:t>
      </w:r>
    </w:p>
    <w:p w14:paraId="31802252">
      <w:pPr>
        <w:pStyle w:val="8"/>
        <w:spacing w:line="343" w:lineRule="auto"/>
        <w:ind w:left="592" w:right="8475"/>
        <w:rPr>
          <w:color w:val="auto"/>
        </w:rPr>
      </w:pPr>
      <w:r>
        <w:rPr>
          <w:color w:val="auto"/>
        </w:rPr>
        <w:t>电子信箱：； 通信地址：。</w:t>
      </w:r>
    </w:p>
    <w:p w14:paraId="5C86496A">
      <w:pPr>
        <w:pStyle w:val="13"/>
        <w:numPr>
          <w:ilvl w:val="3"/>
          <w:numId w:val="34"/>
        </w:numPr>
        <w:tabs>
          <w:tab w:val="left" w:pos="1553"/>
        </w:tabs>
        <w:spacing w:before="0" w:after="0" w:line="343" w:lineRule="auto"/>
        <w:ind w:left="592" w:right="7995" w:firstLine="0"/>
        <w:jc w:val="left"/>
        <w:rPr>
          <w:color w:val="auto"/>
          <w:sz w:val="24"/>
        </w:rPr>
      </w:pPr>
      <w:r>
        <w:rPr>
          <w:color w:val="auto"/>
          <w:sz w:val="24"/>
        </w:rPr>
        <w:t>设计人： 名称：；</w:t>
      </w:r>
    </w:p>
    <w:p w14:paraId="2B121E1E">
      <w:pPr>
        <w:pStyle w:val="8"/>
        <w:spacing w:line="345" w:lineRule="auto"/>
        <w:ind w:left="592" w:right="7755"/>
        <w:rPr>
          <w:color w:val="auto"/>
        </w:rPr>
      </w:pPr>
      <w:r>
        <w:rPr>
          <w:color w:val="auto"/>
        </w:rPr>
        <w:t>资质类别和等级：； 联系电话：；</w:t>
      </w:r>
    </w:p>
    <w:p w14:paraId="49F924D5">
      <w:pPr>
        <w:pStyle w:val="8"/>
        <w:spacing w:line="343" w:lineRule="auto"/>
        <w:ind w:left="592" w:right="8475"/>
        <w:rPr>
          <w:color w:val="auto"/>
        </w:rPr>
      </w:pPr>
      <w:r>
        <w:rPr>
          <w:color w:val="auto"/>
        </w:rPr>
        <w:t>电子信箱：； 通信地址：。</w:t>
      </w:r>
    </w:p>
    <w:p w14:paraId="3BE552FD">
      <w:pPr>
        <w:pStyle w:val="8"/>
        <w:ind w:left="592"/>
        <w:rPr>
          <w:color w:val="auto"/>
        </w:rPr>
      </w:pPr>
      <w:r>
        <w:rPr>
          <w:color w:val="auto"/>
        </w:rPr>
        <w:t>1.1.3 工程和设备</w:t>
      </w:r>
    </w:p>
    <w:p w14:paraId="3F98E445">
      <w:pPr>
        <w:pStyle w:val="8"/>
        <w:spacing w:before="122"/>
        <w:ind w:left="592"/>
        <w:rPr>
          <w:color w:val="auto"/>
        </w:rPr>
      </w:pPr>
      <w:r>
        <w:rPr>
          <w:color w:val="auto"/>
        </w:rPr>
        <w:t>1.1.3.7 作为施工现场组成部分的其他场所包括：。</w:t>
      </w:r>
    </w:p>
    <w:p w14:paraId="1E12716E">
      <w:pPr>
        <w:pStyle w:val="13"/>
        <w:numPr>
          <w:ilvl w:val="3"/>
          <w:numId w:val="35"/>
        </w:numPr>
        <w:tabs>
          <w:tab w:val="left" w:pos="1553"/>
        </w:tabs>
        <w:spacing w:before="132" w:after="0" w:line="240" w:lineRule="auto"/>
        <w:ind w:left="1552" w:right="0" w:hanging="960"/>
        <w:jc w:val="left"/>
        <w:rPr>
          <w:color w:val="auto"/>
          <w:sz w:val="24"/>
        </w:rPr>
      </w:pPr>
      <w:r>
        <w:rPr>
          <w:color w:val="auto"/>
          <w:sz w:val="24"/>
        </w:rPr>
        <w:t>永久占地包括：。</w:t>
      </w:r>
    </w:p>
    <w:p w14:paraId="36F7FFC7">
      <w:pPr>
        <w:pStyle w:val="13"/>
        <w:numPr>
          <w:ilvl w:val="3"/>
          <w:numId w:val="35"/>
        </w:numPr>
        <w:tabs>
          <w:tab w:val="left" w:pos="1673"/>
        </w:tabs>
        <w:spacing w:before="134" w:after="0" w:line="240" w:lineRule="auto"/>
        <w:ind w:left="1672" w:right="0" w:hanging="1080"/>
        <w:jc w:val="left"/>
        <w:rPr>
          <w:color w:val="auto"/>
          <w:sz w:val="24"/>
        </w:rPr>
      </w:pPr>
      <w:r>
        <w:rPr>
          <w:color w:val="auto"/>
          <w:sz w:val="24"/>
        </w:rPr>
        <w:t>临时占地包括：。</w:t>
      </w:r>
    </w:p>
    <w:p w14:paraId="674851E7">
      <w:pPr>
        <w:pStyle w:val="13"/>
        <w:numPr>
          <w:ilvl w:val="1"/>
          <w:numId w:val="36"/>
        </w:numPr>
        <w:tabs>
          <w:tab w:val="left" w:pos="954"/>
        </w:tabs>
        <w:spacing w:before="132" w:after="0" w:line="240" w:lineRule="auto"/>
        <w:ind w:left="953" w:right="0" w:hanging="361"/>
        <w:jc w:val="left"/>
        <w:rPr>
          <w:color w:val="auto"/>
          <w:sz w:val="24"/>
        </w:rPr>
      </w:pPr>
      <w:r>
        <w:rPr>
          <w:color w:val="auto"/>
          <w:sz w:val="24"/>
        </w:rPr>
        <w:t>法律</w:t>
      </w:r>
    </w:p>
    <w:p w14:paraId="32DF2D30">
      <w:pPr>
        <w:pStyle w:val="8"/>
        <w:spacing w:before="132" w:line="345" w:lineRule="auto"/>
        <w:ind w:left="112" w:right="795" w:firstLine="480"/>
        <w:rPr>
          <w:color w:val="auto"/>
        </w:rPr>
      </w:pPr>
      <w:r>
        <w:rPr>
          <w:color w:val="auto"/>
        </w:rPr>
        <w:t>适用于合同的其他规范性文件：</w:t>
      </w:r>
      <w:r>
        <w:rPr>
          <w:color w:val="auto"/>
          <w:u w:val="single"/>
        </w:rPr>
        <w:t>合同签订时国家现行法律、行政法规及工程所在地政府</w:t>
      </w:r>
      <w:r>
        <w:rPr>
          <w:color w:val="auto"/>
          <w:spacing w:val="-240"/>
          <w:u w:val="single"/>
        </w:rPr>
        <w:t>的</w:t>
      </w:r>
      <w:r>
        <w:rPr>
          <w:color w:val="auto"/>
          <w:u w:val="single"/>
        </w:rPr>
        <w:t>有关法规和规章</w:t>
      </w:r>
      <w:r>
        <w:rPr>
          <w:color w:val="auto"/>
        </w:rPr>
        <w:t>。</w:t>
      </w:r>
    </w:p>
    <w:p w14:paraId="32502FA7">
      <w:pPr>
        <w:pStyle w:val="13"/>
        <w:numPr>
          <w:ilvl w:val="1"/>
          <w:numId w:val="36"/>
        </w:numPr>
        <w:tabs>
          <w:tab w:val="left" w:pos="1073"/>
        </w:tabs>
        <w:spacing w:before="0" w:after="0" w:line="303" w:lineRule="exact"/>
        <w:ind w:left="1072" w:right="0" w:hanging="480"/>
        <w:jc w:val="left"/>
        <w:rPr>
          <w:color w:val="auto"/>
          <w:sz w:val="24"/>
        </w:rPr>
      </w:pPr>
      <w:r>
        <w:rPr>
          <w:color w:val="auto"/>
          <w:sz w:val="24"/>
        </w:rPr>
        <w:t>标准和规范</w:t>
      </w:r>
    </w:p>
    <w:p w14:paraId="2577E707">
      <w:pPr>
        <w:pStyle w:val="13"/>
        <w:numPr>
          <w:ilvl w:val="2"/>
          <w:numId w:val="36"/>
        </w:numPr>
        <w:tabs>
          <w:tab w:val="left" w:pos="1194"/>
        </w:tabs>
        <w:spacing w:before="131" w:after="0" w:line="345" w:lineRule="auto"/>
        <w:ind w:left="112" w:right="915" w:firstLine="480"/>
        <w:jc w:val="left"/>
        <w:rPr>
          <w:color w:val="auto"/>
          <w:sz w:val="24"/>
        </w:rPr>
      </w:pPr>
      <w:r>
        <w:rPr>
          <w:color w:val="auto"/>
          <w:sz w:val="24"/>
        </w:rPr>
        <w:t>适用于工程的标准规范包括：</w:t>
      </w:r>
      <w:r>
        <w:rPr>
          <w:color w:val="auto"/>
          <w:sz w:val="24"/>
          <w:u w:val="single"/>
        </w:rPr>
        <w:t>按签订本合同时现行的国家建筑安装工程施工验收标准、规定、行业规范等</w:t>
      </w:r>
      <w:r>
        <w:rPr>
          <w:color w:val="auto"/>
          <w:sz w:val="24"/>
        </w:rPr>
        <w:t>。</w:t>
      </w:r>
    </w:p>
    <w:p w14:paraId="7D920DF3">
      <w:pPr>
        <w:pStyle w:val="13"/>
        <w:numPr>
          <w:ilvl w:val="2"/>
          <w:numId w:val="36"/>
        </w:numPr>
        <w:tabs>
          <w:tab w:val="left" w:pos="1313"/>
        </w:tabs>
        <w:spacing w:before="0" w:after="0" w:line="303" w:lineRule="exact"/>
        <w:ind w:left="1312" w:right="0" w:hanging="720"/>
        <w:jc w:val="left"/>
        <w:rPr>
          <w:color w:val="auto"/>
          <w:sz w:val="24"/>
        </w:rPr>
      </w:pPr>
      <w:r>
        <w:rPr>
          <w:color w:val="auto"/>
          <w:sz w:val="24"/>
        </w:rPr>
        <w:t>发包人提供国外标准、规范的名称：</w:t>
      </w:r>
      <w:r>
        <w:rPr>
          <w:color w:val="auto"/>
          <w:sz w:val="24"/>
          <w:u w:val="single"/>
        </w:rPr>
        <w:t>无</w:t>
      </w:r>
      <w:r>
        <w:rPr>
          <w:color w:val="auto"/>
          <w:sz w:val="24"/>
        </w:rPr>
        <w:t>；</w:t>
      </w:r>
    </w:p>
    <w:p w14:paraId="472D6FF3">
      <w:pPr>
        <w:spacing w:after="0" w:line="303" w:lineRule="exact"/>
        <w:jc w:val="left"/>
        <w:rPr>
          <w:color w:val="auto"/>
          <w:sz w:val="24"/>
        </w:rPr>
        <w:sectPr>
          <w:pgSz w:w="11910" w:h="16840"/>
          <w:pgMar w:top="1200" w:right="380" w:bottom="940" w:left="1020" w:header="0" w:footer="684" w:gutter="0"/>
          <w:cols w:space="720" w:num="1"/>
        </w:sectPr>
      </w:pPr>
    </w:p>
    <w:p w14:paraId="03F6341F">
      <w:pPr>
        <w:pStyle w:val="8"/>
        <w:spacing w:before="46" w:line="343" w:lineRule="auto"/>
        <w:ind w:left="592" w:right="5595"/>
        <w:rPr>
          <w:color w:val="auto"/>
        </w:rPr>
      </w:pPr>
      <w:r>
        <w:rPr>
          <w:color w:val="auto"/>
        </w:rPr>
        <w:t>发包人提供国外标准、规范的份数：</w:t>
      </w:r>
      <w:r>
        <w:rPr>
          <w:color w:val="auto"/>
          <w:u w:val="single"/>
        </w:rPr>
        <w:t>无</w:t>
      </w:r>
      <w:r>
        <w:rPr>
          <w:color w:val="auto"/>
        </w:rPr>
        <w:t>； 发包人提供国外标准、规范的名称：</w:t>
      </w:r>
      <w:r>
        <w:rPr>
          <w:color w:val="auto"/>
          <w:u w:val="single"/>
        </w:rPr>
        <w:t>无</w:t>
      </w:r>
      <w:r>
        <w:rPr>
          <w:color w:val="auto"/>
        </w:rPr>
        <w:t>。</w:t>
      </w:r>
    </w:p>
    <w:p w14:paraId="1F45E7C9">
      <w:pPr>
        <w:pStyle w:val="13"/>
        <w:numPr>
          <w:ilvl w:val="2"/>
          <w:numId w:val="36"/>
        </w:numPr>
        <w:tabs>
          <w:tab w:val="left" w:pos="1194"/>
        </w:tabs>
        <w:spacing w:before="2" w:after="0" w:line="240" w:lineRule="auto"/>
        <w:ind w:left="112" w:right="0" w:firstLine="480"/>
        <w:jc w:val="left"/>
        <w:rPr>
          <w:color w:val="auto"/>
          <w:sz w:val="24"/>
        </w:rPr>
      </w:pPr>
      <w:r>
        <w:rPr>
          <w:color w:val="auto"/>
          <w:sz w:val="24"/>
        </w:rPr>
        <w:t>发包人对工程的技术标准和功能要求的特殊要求：</w:t>
      </w:r>
      <w:r>
        <w:rPr>
          <w:color w:val="auto"/>
          <w:sz w:val="24"/>
          <w:u w:val="single"/>
        </w:rPr>
        <w:t>无</w:t>
      </w:r>
      <w:r>
        <w:rPr>
          <w:color w:val="auto"/>
          <w:sz w:val="24"/>
        </w:rPr>
        <w:t>。</w:t>
      </w:r>
    </w:p>
    <w:p w14:paraId="78537F6A">
      <w:pPr>
        <w:pStyle w:val="13"/>
        <w:numPr>
          <w:ilvl w:val="1"/>
          <w:numId w:val="37"/>
        </w:numPr>
        <w:tabs>
          <w:tab w:val="left" w:pos="1073"/>
        </w:tabs>
        <w:spacing w:before="131" w:after="0" w:line="240" w:lineRule="auto"/>
        <w:ind w:left="1072" w:right="0" w:hanging="480"/>
        <w:jc w:val="left"/>
        <w:rPr>
          <w:color w:val="auto"/>
          <w:sz w:val="24"/>
        </w:rPr>
      </w:pPr>
      <w:r>
        <w:rPr>
          <w:color w:val="auto"/>
          <w:sz w:val="24"/>
        </w:rPr>
        <w:t>合同文件的优先顺序</w:t>
      </w:r>
    </w:p>
    <w:p w14:paraId="78F94B8E">
      <w:pPr>
        <w:pStyle w:val="8"/>
        <w:spacing w:before="132"/>
        <w:ind w:left="592"/>
        <w:rPr>
          <w:color w:val="auto"/>
        </w:rPr>
      </w:pPr>
      <w:r>
        <w:rPr>
          <w:color w:val="auto"/>
        </w:rPr>
        <w:t>合同文件组成及优先顺序为：</w:t>
      </w:r>
    </w:p>
    <w:p w14:paraId="4B3C10D5">
      <w:pPr>
        <w:pStyle w:val="8"/>
        <w:spacing w:before="134"/>
        <w:ind w:left="592"/>
        <w:rPr>
          <w:color w:val="auto"/>
        </w:rPr>
      </w:pPr>
      <w:r>
        <w:rPr>
          <w:color w:val="auto"/>
        </w:rPr>
        <w:t>(1)合同协议书；</w:t>
      </w:r>
    </w:p>
    <w:p w14:paraId="3E6D1427">
      <w:pPr>
        <w:pStyle w:val="8"/>
        <w:spacing w:before="132"/>
        <w:ind w:left="592"/>
        <w:rPr>
          <w:color w:val="auto"/>
        </w:rPr>
      </w:pPr>
      <w:r>
        <w:rPr>
          <w:color w:val="auto"/>
        </w:rPr>
        <w:t>(2)成交通知书；</w:t>
      </w:r>
    </w:p>
    <w:p w14:paraId="25A83505">
      <w:pPr>
        <w:pStyle w:val="8"/>
        <w:spacing w:before="132"/>
        <w:ind w:left="592"/>
        <w:rPr>
          <w:color w:val="auto"/>
        </w:rPr>
      </w:pPr>
      <w:r>
        <w:rPr>
          <w:color w:val="auto"/>
        </w:rPr>
        <w:t>(3)磋商函及附录；</w:t>
      </w:r>
    </w:p>
    <w:p w14:paraId="3BE100DD">
      <w:pPr>
        <w:pStyle w:val="8"/>
        <w:spacing w:before="134"/>
        <w:ind w:left="592"/>
        <w:rPr>
          <w:color w:val="auto"/>
        </w:rPr>
      </w:pPr>
      <w:r>
        <w:rPr>
          <w:color w:val="auto"/>
        </w:rPr>
        <w:t>(4)专用合同条款；</w:t>
      </w:r>
    </w:p>
    <w:p w14:paraId="0A68BAF1">
      <w:pPr>
        <w:pStyle w:val="8"/>
        <w:spacing w:before="131"/>
        <w:ind w:left="592"/>
        <w:rPr>
          <w:color w:val="auto"/>
        </w:rPr>
      </w:pPr>
      <w:r>
        <w:rPr>
          <w:color w:val="auto"/>
        </w:rPr>
        <w:t>(5)通用合同条款；</w:t>
      </w:r>
    </w:p>
    <w:p w14:paraId="3BC9F7A9">
      <w:pPr>
        <w:pStyle w:val="8"/>
        <w:spacing w:before="132"/>
        <w:ind w:left="592"/>
        <w:rPr>
          <w:color w:val="auto"/>
        </w:rPr>
      </w:pPr>
      <w:r>
        <w:rPr>
          <w:color w:val="auto"/>
        </w:rPr>
        <w:t>(6)标准、规范及有关技术文件；</w:t>
      </w:r>
    </w:p>
    <w:p w14:paraId="45695FA6">
      <w:pPr>
        <w:pStyle w:val="8"/>
        <w:spacing w:before="134"/>
        <w:ind w:left="592"/>
        <w:rPr>
          <w:color w:val="auto"/>
        </w:rPr>
      </w:pPr>
      <w:r>
        <w:rPr>
          <w:color w:val="auto"/>
        </w:rPr>
        <w:t>(7)图纸；</w:t>
      </w:r>
    </w:p>
    <w:p w14:paraId="24BB44A3">
      <w:pPr>
        <w:pStyle w:val="8"/>
        <w:spacing w:before="132"/>
        <w:ind w:left="592"/>
        <w:rPr>
          <w:color w:val="auto"/>
        </w:rPr>
      </w:pPr>
      <w:r>
        <w:rPr>
          <w:color w:val="auto"/>
        </w:rPr>
        <w:t>(8)工程量清单；</w:t>
      </w:r>
    </w:p>
    <w:p w14:paraId="601CDFED">
      <w:pPr>
        <w:pStyle w:val="8"/>
        <w:spacing w:before="132"/>
        <w:ind w:left="592"/>
        <w:rPr>
          <w:color w:val="auto"/>
        </w:rPr>
      </w:pPr>
      <w:r>
        <w:rPr>
          <w:color w:val="auto"/>
        </w:rPr>
        <w:t>(9)竞争性磋商文件（含补充通知和答疑）；</w:t>
      </w:r>
    </w:p>
    <w:p w14:paraId="0132D769">
      <w:pPr>
        <w:pStyle w:val="8"/>
        <w:spacing w:before="134"/>
        <w:ind w:left="592"/>
        <w:rPr>
          <w:color w:val="auto"/>
        </w:rPr>
      </w:pPr>
      <w:r>
        <w:rPr>
          <w:color w:val="auto"/>
        </w:rPr>
        <w:t>(10)其他：</w:t>
      </w:r>
      <w:r>
        <w:rPr>
          <w:color w:val="auto"/>
          <w:u w:val="single"/>
        </w:rPr>
        <w:t>无；</w:t>
      </w:r>
    </w:p>
    <w:p w14:paraId="5F45BBFC">
      <w:pPr>
        <w:pStyle w:val="8"/>
        <w:spacing w:before="131"/>
        <w:ind w:left="592"/>
        <w:rPr>
          <w:color w:val="auto"/>
        </w:rPr>
      </w:pPr>
      <w:r>
        <w:rPr>
          <w:color w:val="auto"/>
        </w:rPr>
        <w:t>图纸与技术标准和要求之间有矛盾或者不一致的，以其中要求较严格的标准为准。</w:t>
      </w:r>
    </w:p>
    <w:p w14:paraId="49CC896E">
      <w:pPr>
        <w:pStyle w:val="8"/>
        <w:spacing w:before="132" w:line="345" w:lineRule="auto"/>
        <w:ind w:left="112" w:right="795" w:firstLine="480"/>
        <w:rPr>
          <w:color w:val="auto"/>
        </w:rPr>
      </w:pPr>
      <w:r>
        <w:rPr>
          <w:color w:val="auto"/>
        </w:rPr>
        <w:t>合同双方在合同履行过程中签订的补充协议亦构成合同文件的组成部分，其解释顺序视其内容与其他合同文件的相互关系而定。</w:t>
      </w:r>
    </w:p>
    <w:p w14:paraId="4967526E">
      <w:pPr>
        <w:pStyle w:val="13"/>
        <w:numPr>
          <w:ilvl w:val="1"/>
          <w:numId w:val="37"/>
        </w:numPr>
        <w:tabs>
          <w:tab w:val="left" w:pos="1073"/>
        </w:tabs>
        <w:spacing w:before="0" w:after="0" w:line="303" w:lineRule="exact"/>
        <w:ind w:left="1072" w:right="0" w:hanging="480"/>
        <w:jc w:val="left"/>
        <w:rPr>
          <w:color w:val="auto"/>
          <w:sz w:val="24"/>
        </w:rPr>
      </w:pPr>
      <w:r>
        <w:rPr>
          <w:color w:val="auto"/>
          <w:sz w:val="24"/>
        </w:rPr>
        <w:t>图纸和承包人文件</w:t>
      </w:r>
    </w:p>
    <w:p w14:paraId="3B7EEAA3">
      <w:pPr>
        <w:pStyle w:val="8"/>
        <w:spacing w:before="132"/>
        <w:ind w:left="592"/>
        <w:rPr>
          <w:color w:val="auto"/>
        </w:rPr>
      </w:pPr>
      <w:r>
        <w:rPr>
          <w:color w:val="auto"/>
        </w:rPr>
        <w:t>1.6.1 图纸的提供</w:t>
      </w:r>
    </w:p>
    <w:p w14:paraId="4A2D65EA">
      <w:pPr>
        <w:pStyle w:val="8"/>
        <w:spacing w:before="134"/>
        <w:ind w:left="592"/>
        <w:rPr>
          <w:color w:val="auto"/>
        </w:rPr>
      </w:pPr>
      <w:r>
        <w:rPr>
          <w:color w:val="auto"/>
        </w:rPr>
        <w:t>发包人向承包人提供图纸的期限：</w:t>
      </w:r>
      <w:r>
        <w:rPr>
          <w:color w:val="auto"/>
          <w:u w:val="single"/>
        </w:rPr>
        <w:t>合同签定后七天内</w:t>
      </w:r>
      <w:r>
        <w:rPr>
          <w:color w:val="auto"/>
        </w:rPr>
        <w:t>；</w:t>
      </w:r>
    </w:p>
    <w:p w14:paraId="7B96CF80">
      <w:pPr>
        <w:pStyle w:val="8"/>
        <w:spacing w:before="132" w:line="343" w:lineRule="auto"/>
        <w:ind w:left="112" w:right="795" w:firstLine="480"/>
        <w:rPr>
          <w:color w:val="auto"/>
        </w:rPr>
      </w:pPr>
      <w:r>
        <w:rPr>
          <w:color w:val="auto"/>
        </w:rPr>
        <w:t>发包人向承包人提供图纸的数量：</w:t>
      </w:r>
      <w:r>
        <w:rPr>
          <w:color w:val="auto"/>
          <w:u w:val="single"/>
        </w:rPr>
        <w:t>壹式肆份，承包人需要增加图纸套数的，发包人应代为复制，复制费用由承包人承担</w:t>
      </w:r>
      <w:r>
        <w:rPr>
          <w:color w:val="auto"/>
        </w:rPr>
        <w:t>；</w:t>
      </w:r>
    </w:p>
    <w:p w14:paraId="092B529A">
      <w:pPr>
        <w:pStyle w:val="8"/>
        <w:spacing w:before="1"/>
        <w:ind w:left="592"/>
        <w:rPr>
          <w:color w:val="auto"/>
        </w:rPr>
      </w:pPr>
      <w:r>
        <w:rPr>
          <w:color w:val="auto"/>
        </w:rPr>
        <w:t>发包人向承包人提供图纸的内容：</w:t>
      </w:r>
      <w:r>
        <w:rPr>
          <w:color w:val="auto"/>
          <w:u w:val="single"/>
        </w:rPr>
        <w:t>竞标范围内的全套图纸</w:t>
      </w:r>
      <w:r>
        <w:rPr>
          <w:color w:val="auto"/>
        </w:rPr>
        <w:t>。</w:t>
      </w:r>
    </w:p>
    <w:p w14:paraId="488A14C0">
      <w:pPr>
        <w:pStyle w:val="13"/>
        <w:numPr>
          <w:ilvl w:val="2"/>
          <w:numId w:val="38"/>
        </w:numPr>
        <w:tabs>
          <w:tab w:val="left" w:pos="1313"/>
        </w:tabs>
        <w:spacing w:before="132" w:after="0" w:line="240" w:lineRule="auto"/>
        <w:ind w:left="1312" w:right="0" w:hanging="720"/>
        <w:jc w:val="left"/>
        <w:rPr>
          <w:color w:val="auto"/>
          <w:sz w:val="24"/>
        </w:rPr>
      </w:pPr>
      <w:r>
        <w:rPr>
          <w:color w:val="auto"/>
          <w:sz w:val="24"/>
        </w:rPr>
        <w:t>承包人文件</w:t>
      </w:r>
    </w:p>
    <w:p w14:paraId="6A359763">
      <w:pPr>
        <w:pStyle w:val="8"/>
        <w:spacing w:before="131"/>
        <w:ind w:left="592"/>
        <w:rPr>
          <w:color w:val="auto"/>
        </w:rPr>
      </w:pPr>
      <w:r>
        <w:rPr>
          <w:color w:val="auto"/>
        </w:rPr>
        <w:t>需要由承包人提供的文件，包括：</w:t>
      </w:r>
      <w:r>
        <w:rPr>
          <w:color w:val="auto"/>
          <w:u w:val="single"/>
        </w:rPr>
        <w:t>合同签订7天内向监理工程师和发包人提交以下材料</w:t>
      </w:r>
    </w:p>
    <w:p w14:paraId="7053AD22">
      <w:pPr>
        <w:pStyle w:val="8"/>
        <w:spacing w:before="134" w:line="343" w:lineRule="auto"/>
        <w:ind w:left="112" w:right="795"/>
        <w:rPr>
          <w:color w:val="auto"/>
        </w:rPr>
      </w:pPr>
      <w:r>
        <w:rPr>
          <w:color w:val="auto"/>
          <w:u w:val="single"/>
        </w:rPr>
        <w:t>：1、施工组织设计；2、工程进度计划；3、管理人员名单、职称、职务、上岗证等；4、安全文明施工措施；5、质量保证体系。每月25日前提供当月施工统计报表和下月进度计划各一份交监理工程师及发包人</w:t>
      </w:r>
      <w:r>
        <w:rPr>
          <w:color w:val="auto"/>
        </w:rPr>
        <w:t>；</w:t>
      </w:r>
    </w:p>
    <w:p w14:paraId="6E64CDFB">
      <w:pPr>
        <w:pStyle w:val="8"/>
        <w:spacing w:before="1" w:line="343" w:lineRule="auto"/>
        <w:ind w:left="592" w:right="4755"/>
        <w:rPr>
          <w:color w:val="auto"/>
        </w:rPr>
      </w:pPr>
      <w:r>
        <w:rPr>
          <w:color w:val="auto"/>
        </w:rPr>
        <w:t>承包人提供的文件的期限为：</w:t>
      </w:r>
      <w:r>
        <w:rPr>
          <w:color w:val="auto"/>
          <w:u w:val="single"/>
        </w:rPr>
        <w:t>开始施工前7天内</w:t>
      </w:r>
      <w:r>
        <w:rPr>
          <w:color w:val="auto"/>
        </w:rPr>
        <w:t>； 承包人提供的文件的数量为：</w:t>
      </w:r>
      <w:r>
        <w:rPr>
          <w:color w:val="auto"/>
          <w:u w:val="single"/>
        </w:rPr>
        <w:t>一式捌份</w:t>
      </w:r>
      <w:r>
        <w:rPr>
          <w:color w:val="auto"/>
        </w:rPr>
        <w:t>；</w:t>
      </w:r>
    </w:p>
    <w:p w14:paraId="23E8FDA2">
      <w:pPr>
        <w:pStyle w:val="8"/>
        <w:spacing w:line="306" w:lineRule="exact"/>
        <w:ind w:left="592"/>
        <w:rPr>
          <w:color w:val="auto"/>
        </w:rPr>
      </w:pPr>
      <w:r>
        <w:rPr>
          <w:color w:val="auto"/>
        </w:rPr>
        <w:t>承包人提供的文件的形式为：</w:t>
      </w:r>
      <w:r>
        <w:rPr>
          <w:color w:val="auto"/>
          <w:u w:val="single"/>
        </w:rPr>
        <w:t>纸质</w:t>
      </w:r>
      <w:r>
        <w:rPr>
          <w:color w:val="auto"/>
        </w:rPr>
        <w:t>；</w:t>
      </w:r>
    </w:p>
    <w:p w14:paraId="5ECFA020">
      <w:pPr>
        <w:pStyle w:val="8"/>
        <w:spacing w:before="134"/>
        <w:ind w:left="592"/>
        <w:rPr>
          <w:color w:val="auto"/>
        </w:rPr>
      </w:pPr>
      <w:r>
        <w:rPr>
          <w:color w:val="auto"/>
        </w:rPr>
        <w:t>发包人审批承包人文件的期限：</w:t>
      </w:r>
      <w:r>
        <w:rPr>
          <w:color w:val="auto"/>
          <w:u w:val="single"/>
        </w:rPr>
        <w:t>提交文件后七天内</w:t>
      </w:r>
      <w:r>
        <w:rPr>
          <w:color w:val="auto"/>
        </w:rPr>
        <w:t>。</w:t>
      </w:r>
    </w:p>
    <w:p w14:paraId="662FBB97">
      <w:pPr>
        <w:spacing w:after="0"/>
        <w:rPr>
          <w:color w:val="auto"/>
        </w:rPr>
        <w:sectPr>
          <w:pgSz w:w="11910" w:h="16840"/>
          <w:pgMar w:top="1200" w:right="380" w:bottom="940" w:left="1020" w:header="0" w:footer="684" w:gutter="0"/>
          <w:cols w:space="720" w:num="1"/>
        </w:sectPr>
      </w:pPr>
    </w:p>
    <w:p w14:paraId="2D00D89F">
      <w:pPr>
        <w:pStyle w:val="13"/>
        <w:numPr>
          <w:ilvl w:val="2"/>
          <w:numId w:val="38"/>
        </w:numPr>
        <w:tabs>
          <w:tab w:val="left" w:pos="1313"/>
        </w:tabs>
        <w:spacing w:before="46" w:after="0" w:line="240" w:lineRule="auto"/>
        <w:ind w:left="1312" w:right="0" w:hanging="720"/>
        <w:jc w:val="left"/>
        <w:rPr>
          <w:color w:val="auto"/>
          <w:sz w:val="24"/>
        </w:rPr>
      </w:pPr>
      <w:r>
        <w:rPr>
          <w:color w:val="auto"/>
          <w:sz w:val="24"/>
        </w:rPr>
        <w:t>现场图纸准备</w:t>
      </w:r>
    </w:p>
    <w:p w14:paraId="10404B0D">
      <w:pPr>
        <w:pStyle w:val="8"/>
        <w:spacing w:before="132"/>
        <w:ind w:left="592"/>
        <w:rPr>
          <w:color w:val="auto"/>
        </w:rPr>
      </w:pPr>
      <w:r>
        <w:rPr>
          <w:color w:val="auto"/>
        </w:rPr>
        <w:t>关于现场图纸准备的约定：</w:t>
      </w:r>
      <w:r>
        <w:rPr>
          <w:color w:val="auto"/>
          <w:u w:val="single"/>
        </w:rPr>
        <w:t>无</w:t>
      </w:r>
      <w:r>
        <w:rPr>
          <w:color w:val="auto"/>
        </w:rPr>
        <w:t>。</w:t>
      </w:r>
    </w:p>
    <w:p w14:paraId="0834EA19">
      <w:pPr>
        <w:pStyle w:val="13"/>
        <w:numPr>
          <w:ilvl w:val="1"/>
          <w:numId w:val="39"/>
        </w:numPr>
        <w:tabs>
          <w:tab w:val="left" w:pos="1073"/>
        </w:tabs>
        <w:spacing w:before="134" w:after="0" w:line="240" w:lineRule="auto"/>
        <w:ind w:left="1072" w:right="0" w:hanging="480"/>
        <w:jc w:val="left"/>
        <w:rPr>
          <w:color w:val="auto"/>
          <w:sz w:val="24"/>
        </w:rPr>
      </w:pPr>
      <w:r>
        <w:rPr>
          <w:color w:val="auto"/>
          <w:sz w:val="24"/>
        </w:rPr>
        <w:t>联络</w:t>
      </w:r>
    </w:p>
    <w:p w14:paraId="1A7B8AC0">
      <w:pPr>
        <w:pStyle w:val="13"/>
        <w:numPr>
          <w:ilvl w:val="2"/>
          <w:numId w:val="39"/>
        </w:numPr>
        <w:tabs>
          <w:tab w:val="left" w:pos="1194"/>
          <w:tab w:val="left" w:pos="4191"/>
        </w:tabs>
        <w:spacing w:before="132" w:after="0" w:line="240" w:lineRule="auto"/>
        <w:ind w:left="592" w:right="0" w:firstLine="0"/>
        <w:jc w:val="left"/>
        <w:rPr>
          <w:color w:val="auto"/>
          <w:sz w:val="24"/>
        </w:rPr>
      </w:pPr>
      <w:r>
        <w:rPr>
          <w:color w:val="auto"/>
          <w:sz w:val="24"/>
        </w:rPr>
        <w:t>发包人和承包人应当在</w:t>
      </w:r>
      <w:r>
        <w:rPr>
          <w:color w:val="auto"/>
          <w:spacing w:val="118"/>
          <w:sz w:val="24"/>
          <w:u w:val="single"/>
        </w:rPr>
        <w:t xml:space="preserve"> </w:t>
      </w:r>
      <w:r>
        <w:rPr>
          <w:color w:val="auto"/>
          <w:sz w:val="24"/>
          <w:u w:val="single"/>
        </w:rPr>
        <w:t>7</w:t>
      </w:r>
      <w:r>
        <w:rPr>
          <w:color w:val="auto"/>
          <w:sz w:val="24"/>
          <w:u w:val="single"/>
        </w:rPr>
        <w:tab/>
      </w:r>
      <w:r>
        <w:rPr>
          <w:color w:val="auto"/>
          <w:sz w:val="24"/>
        </w:rPr>
        <w:t>天内将与合同有关的通知、批准、证明、证书、指示</w:t>
      </w:r>
    </w:p>
    <w:p w14:paraId="70518D49">
      <w:pPr>
        <w:pStyle w:val="8"/>
        <w:spacing w:before="131"/>
        <w:ind w:left="112"/>
        <w:rPr>
          <w:color w:val="auto"/>
        </w:rPr>
      </w:pPr>
      <w:r>
        <w:rPr>
          <w:color w:val="auto"/>
        </w:rPr>
        <w:t>、指令、要求、请求、同意、意见、确定和决定等书面函件送达对方当事人。</w:t>
      </w:r>
    </w:p>
    <w:p w14:paraId="678BE5E5">
      <w:pPr>
        <w:pStyle w:val="13"/>
        <w:numPr>
          <w:ilvl w:val="2"/>
          <w:numId w:val="39"/>
        </w:numPr>
        <w:tabs>
          <w:tab w:val="left" w:pos="1313"/>
          <w:tab w:val="left" w:pos="4192"/>
        </w:tabs>
        <w:spacing w:before="135" w:after="0" w:line="343" w:lineRule="auto"/>
        <w:ind w:left="592" w:right="6075" w:firstLine="0"/>
        <w:jc w:val="left"/>
        <w:rPr>
          <w:color w:val="auto"/>
          <w:sz w:val="24"/>
        </w:rPr>
      </w:pPr>
      <w:r>
        <w:rPr>
          <w:color w:val="auto"/>
          <w:sz w:val="24"/>
        </w:rPr>
        <w:t>发包人接收文件的地点：</w:t>
      </w:r>
      <w:r>
        <w:rPr>
          <w:color w:val="auto"/>
          <w:sz w:val="24"/>
        </w:rPr>
        <w:tab/>
      </w:r>
      <w:r>
        <w:rPr>
          <w:color w:val="auto"/>
          <w:sz w:val="24"/>
        </w:rPr>
        <w:t>； 发包人指定的接收人为：。</w:t>
      </w:r>
    </w:p>
    <w:p w14:paraId="5D7C0214">
      <w:pPr>
        <w:pStyle w:val="8"/>
        <w:spacing w:line="343" w:lineRule="auto"/>
        <w:ind w:left="592" w:right="7035"/>
        <w:jc w:val="both"/>
        <w:rPr>
          <w:color w:val="auto"/>
        </w:rPr>
      </w:pPr>
      <w:r>
        <w:rPr>
          <w:color w:val="auto"/>
        </w:rPr>
        <w:t>承包人接收文件的地点：； 承包人指定的接收人为：。监理人接收文件的地点：； 监理人指定的接收人为：。</w:t>
      </w:r>
    </w:p>
    <w:p w14:paraId="2A693773">
      <w:pPr>
        <w:pStyle w:val="8"/>
        <w:spacing w:before="1"/>
        <w:ind w:left="592"/>
        <w:rPr>
          <w:color w:val="auto"/>
        </w:rPr>
      </w:pPr>
      <w:r>
        <w:rPr>
          <w:color w:val="auto"/>
        </w:rPr>
        <w:t>1.10 交通运输</w:t>
      </w:r>
    </w:p>
    <w:p w14:paraId="539E934F">
      <w:pPr>
        <w:pStyle w:val="8"/>
        <w:spacing w:before="132"/>
        <w:ind w:left="592"/>
        <w:rPr>
          <w:color w:val="auto"/>
        </w:rPr>
      </w:pPr>
      <w:r>
        <w:rPr>
          <w:color w:val="auto"/>
        </w:rPr>
        <w:t>1.10.1 出入现场的权利</w:t>
      </w:r>
    </w:p>
    <w:p w14:paraId="4285231E">
      <w:pPr>
        <w:pStyle w:val="8"/>
        <w:spacing w:before="132"/>
        <w:ind w:left="592"/>
        <w:rPr>
          <w:color w:val="auto"/>
        </w:rPr>
      </w:pPr>
      <w:r>
        <w:rPr>
          <w:color w:val="auto"/>
        </w:rPr>
        <w:t>关于出入现场的权利的约定：</w:t>
      </w:r>
      <w:r>
        <w:rPr>
          <w:color w:val="auto"/>
          <w:u w:val="single"/>
        </w:rPr>
        <w:t>在发包人指定的时间内出入并遵守有关安全管理规定</w:t>
      </w:r>
      <w:r>
        <w:rPr>
          <w:color w:val="auto"/>
        </w:rPr>
        <w:t>。</w:t>
      </w:r>
    </w:p>
    <w:p w14:paraId="6FA19615">
      <w:pPr>
        <w:pStyle w:val="13"/>
        <w:numPr>
          <w:ilvl w:val="2"/>
          <w:numId w:val="40"/>
        </w:numPr>
        <w:tabs>
          <w:tab w:val="left" w:pos="1433"/>
        </w:tabs>
        <w:spacing w:before="134" w:after="0" w:line="240" w:lineRule="auto"/>
        <w:ind w:left="112" w:right="0" w:firstLine="480"/>
        <w:jc w:val="left"/>
        <w:rPr>
          <w:color w:val="auto"/>
          <w:sz w:val="24"/>
        </w:rPr>
      </w:pPr>
      <w:r>
        <w:rPr>
          <w:color w:val="auto"/>
          <w:sz w:val="24"/>
        </w:rPr>
        <w:t>场内交通</w:t>
      </w:r>
    </w:p>
    <w:p w14:paraId="2AB7714C">
      <w:pPr>
        <w:pStyle w:val="8"/>
        <w:spacing w:before="131"/>
        <w:ind w:left="592"/>
        <w:rPr>
          <w:color w:val="auto"/>
        </w:rPr>
      </w:pPr>
      <w:r>
        <w:rPr>
          <w:color w:val="auto"/>
        </w:rPr>
        <w:t>关于场外交通和场内交通的边界的约定：</w:t>
      </w:r>
      <w:r>
        <w:rPr>
          <w:color w:val="auto"/>
          <w:u w:val="single"/>
        </w:rPr>
        <w:t>规划批复总平用地红线</w:t>
      </w:r>
      <w:r>
        <w:rPr>
          <w:color w:val="auto"/>
        </w:rPr>
        <w:t>。</w:t>
      </w:r>
    </w:p>
    <w:p w14:paraId="77AD20D7">
      <w:pPr>
        <w:pStyle w:val="8"/>
        <w:spacing w:before="132"/>
        <w:ind w:left="592"/>
        <w:rPr>
          <w:color w:val="auto"/>
        </w:rPr>
      </w:pPr>
      <w:r>
        <w:rPr>
          <w:color w:val="auto"/>
        </w:rPr>
        <w:t>关于发包人向承包人免费提供满足工程施工需要的场内道路和交通设施的约定：。</w:t>
      </w:r>
    </w:p>
    <w:p w14:paraId="050397FB">
      <w:pPr>
        <w:pStyle w:val="13"/>
        <w:numPr>
          <w:ilvl w:val="2"/>
          <w:numId w:val="40"/>
        </w:numPr>
        <w:tabs>
          <w:tab w:val="left" w:pos="1314"/>
        </w:tabs>
        <w:spacing w:before="134" w:after="0" w:line="343" w:lineRule="auto"/>
        <w:ind w:left="112" w:right="915" w:firstLine="480"/>
        <w:jc w:val="left"/>
        <w:rPr>
          <w:color w:val="auto"/>
          <w:sz w:val="24"/>
        </w:rPr>
      </w:pPr>
      <w:r>
        <w:rPr>
          <w:color w:val="auto"/>
          <w:sz w:val="24"/>
        </w:rPr>
        <w:t>超大件和超重件的运输 运输超大件或超重件所需的道路和桥梁临时加固改造费用和其他有关费用由</w:t>
      </w:r>
      <w:r>
        <w:rPr>
          <w:color w:val="auto"/>
          <w:sz w:val="24"/>
          <w:u w:val="single"/>
        </w:rPr>
        <w:t>承包人</w:t>
      </w:r>
      <w:r>
        <w:rPr>
          <w:color w:val="auto"/>
          <w:sz w:val="24"/>
        </w:rPr>
        <w:t>承担。</w:t>
      </w:r>
    </w:p>
    <w:p w14:paraId="380507D0">
      <w:pPr>
        <w:pStyle w:val="13"/>
        <w:numPr>
          <w:ilvl w:val="1"/>
          <w:numId w:val="41"/>
        </w:numPr>
        <w:tabs>
          <w:tab w:val="left" w:pos="1193"/>
        </w:tabs>
        <w:spacing w:before="0" w:after="0" w:line="306" w:lineRule="exact"/>
        <w:ind w:left="1192" w:right="0" w:hanging="600"/>
        <w:jc w:val="left"/>
        <w:rPr>
          <w:color w:val="auto"/>
          <w:sz w:val="24"/>
        </w:rPr>
      </w:pPr>
      <w:r>
        <w:rPr>
          <w:color w:val="auto"/>
          <w:sz w:val="24"/>
        </w:rPr>
        <w:t>知识产权</w:t>
      </w:r>
    </w:p>
    <w:p w14:paraId="30532733">
      <w:pPr>
        <w:pStyle w:val="13"/>
        <w:numPr>
          <w:ilvl w:val="2"/>
          <w:numId w:val="41"/>
        </w:numPr>
        <w:tabs>
          <w:tab w:val="left" w:pos="1314"/>
          <w:tab w:val="left" w:pos="9111"/>
        </w:tabs>
        <w:spacing w:before="134" w:after="0" w:line="343" w:lineRule="auto"/>
        <w:ind w:left="112" w:right="795" w:firstLine="480"/>
        <w:jc w:val="left"/>
        <w:rPr>
          <w:color w:val="auto"/>
          <w:sz w:val="24"/>
        </w:rPr>
      </w:pPr>
      <w:r>
        <w:rPr>
          <w:color w:val="auto"/>
          <w:sz w:val="24"/>
        </w:rPr>
        <w:t>关于发包人提供给承包人的图纸、发包人为实施工程自行编制或委托编制的技术规范以及反映发包人关于合同要求或其他类似性质的文件的著作权的归属</w:t>
      </w:r>
      <w:r>
        <w:rPr>
          <w:color w:val="auto"/>
          <w:spacing w:val="118"/>
          <w:sz w:val="24"/>
          <w:u w:val="single"/>
        </w:rPr>
        <w:t xml:space="preserve"> </w:t>
      </w:r>
      <w:r>
        <w:rPr>
          <w:color w:val="auto"/>
          <w:sz w:val="24"/>
          <w:u w:val="single"/>
        </w:rPr>
        <w:t>发包人</w:t>
      </w:r>
      <w:r>
        <w:rPr>
          <w:color w:val="auto"/>
          <w:sz w:val="24"/>
          <w:u w:val="single"/>
        </w:rPr>
        <w:tab/>
      </w:r>
      <w:r>
        <w:rPr>
          <w:color w:val="auto"/>
          <w:sz w:val="24"/>
        </w:rPr>
        <w:t>。</w:t>
      </w:r>
    </w:p>
    <w:p w14:paraId="2F77895E">
      <w:pPr>
        <w:pStyle w:val="8"/>
        <w:tabs>
          <w:tab w:val="left" w:pos="6351"/>
        </w:tabs>
        <w:spacing w:line="306" w:lineRule="exact"/>
        <w:ind w:left="592"/>
        <w:rPr>
          <w:color w:val="auto"/>
        </w:rPr>
      </w:pPr>
      <w:r>
        <w:rPr>
          <w:color w:val="auto"/>
        </w:rPr>
        <w:t>关于发包人提供的上述文件的使用限制的要求：</w:t>
      </w:r>
      <w:r>
        <w:rPr>
          <w:color w:val="auto"/>
          <w:spacing w:val="118"/>
          <w:u w:val="single"/>
        </w:rPr>
        <w:t xml:space="preserve"> </w:t>
      </w:r>
      <w:r>
        <w:rPr>
          <w:color w:val="auto"/>
          <w:u w:val="single"/>
        </w:rPr>
        <w:t>无</w:t>
      </w:r>
      <w:r>
        <w:rPr>
          <w:color w:val="auto"/>
          <w:u w:val="single"/>
        </w:rPr>
        <w:tab/>
      </w:r>
      <w:r>
        <w:rPr>
          <w:color w:val="auto"/>
        </w:rPr>
        <w:t>。</w:t>
      </w:r>
    </w:p>
    <w:p w14:paraId="0DFAAB8A">
      <w:pPr>
        <w:pStyle w:val="13"/>
        <w:numPr>
          <w:ilvl w:val="2"/>
          <w:numId w:val="41"/>
        </w:numPr>
        <w:tabs>
          <w:tab w:val="left" w:pos="1433"/>
          <w:tab w:val="left" w:pos="6471"/>
          <w:tab w:val="left" w:pos="8031"/>
        </w:tabs>
        <w:spacing w:before="134" w:after="0" w:line="343" w:lineRule="auto"/>
        <w:ind w:left="592" w:right="2235" w:firstLine="0"/>
        <w:jc w:val="left"/>
        <w:rPr>
          <w:color w:val="auto"/>
          <w:sz w:val="24"/>
        </w:rPr>
      </w:pPr>
      <w:r>
        <w:rPr>
          <w:color w:val="auto"/>
          <w:sz w:val="24"/>
        </w:rPr>
        <w:t>关于承包人为实施工程所编制文件的著作权的归属：</w:t>
      </w:r>
      <w:r>
        <w:rPr>
          <w:color w:val="auto"/>
          <w:spacing w:val="-1"/>
          <w:sz w:val="24"/>
          <w:u w:val="single"/>
        </w:rPr>
        <w:t xml:space="preserve"> </w:t>
      </w:r>
      <w:r>
        <w:rPr>
          <w:color w:val="auto"/>
          <w:sz w:val="24"/>
          <w:u w:val="single"/>
        </w:rPr>
        <w:t>承包人</w:t>
      </w:r>
      <w:r>
        <w:rPr>
          <w:color w:val="auto"/>
          <w:sz w:val="24"/>
          <w:u w:val="single"/>
        </w:rPr>
        <w:tab/>
      </w:r>
      <w:r>
        <w:rPr>
          <w:color w:val="auto"/>
          <w:sz w:val="24"/>
        </w:rPr>
        <w:t>。关于承包人提供的上述文件的使用限制的要求：</w:t>
      </w:r>
      <w:r>
        <w:rPr>
          <w:color w:val="auto"/>
          <w:spacing w:val="118"/>
          <w:sz w:val="24"/>
          <w:u w:val="single"/>
        </w:rPr>
        <w:t xml:space="preserve"> </w:t>
      </w:r>
      <w:r>
        <w:rPr>
          <w:color w:val="auto"/>
          <w:sz w:val="24"/>
          <w:u w:val="single"/>
        </w:rPr>
        <w:t>无</w:t>
      </w:r>
      <w:r>
        <w:rPr>
          <w:color w:val="auto"/>
          <w:sz w:val="24"/>
          <w:u w:val="single"/>
        </w:rPr>
        <w:tab/>
      </w:r>
      <w:r>
        <w:rPr>
          <w:color w:val="auto"/>
          <w:sz w:val="24"/>
        </w:rPr>
        <w:t>。</w:t>
      </w:r>
    </w:p>
    <w:p w14:paraId="207F69DA">
      <w:pPr>
        <w:pStyle w:val="8"/>
        <w:spacing w:line="306" w:lineRule="exact"/>
        <w:ind w:left="592"/>
        <w:rPr>
          <w:rFonts w:ascii="Times New Roman" w:eastAsia="Times New Roman"/>
          <w:color w:val="auto"/>
        </w:rPr>
      </w:pPr>
      <w:r>
        <w:rPr>
          <w:color w:val="auto"/>
        </w:rPr>
        <w:t>11.4 承包人在施工过程中所采用的专利、专有技术、技术秘密的使用费的承担方式：</w:t>
      </w:r>
      <w:r>
        <w:rPr>
          <w:rFonts w:ascii="Times New Roman" w:eastAsia="Times New Roman"/>
          <w:color w:val="auto"/>
          <w:u w:val="single"/>
        </w:rPr>
        <w:t xml:space="preserve">  </w:t>
      </w:r>
    </w:p>
    <w:p w14:paraId="39912D3A">
      <w:pPr>
        <w:pStyle w:val="8"/>
        <w:tabs>
          <w:tab w:val="left" w:pos="591"/>
        </w:tabs>
        <w:spacing w:before="135"/>
        <w:ind w:left="112"/>
        <w:rPr>
          <w:color w:val="auto"/>
        </w:rPr>
      </w:pPr>
      <w:r>
        <w:rPr>
          <w:color w:val="auto"/>
          <w:u w:val="single"/>
        </w:rPr>
        <w:t>无</w:t>
      </w:r>
      <w:r>
        <w:rPr>
          <w:color w:val="auto"/>
          <w:u w:val="single"/>
        </w:rPr>
        <w:tab/>
      </w:r>
    </w:p>
    <w:p w14:paraId="161F4F82">
      <w:pPr>
        <w:pStyle w:val="8"/>
        <w:spacing w:before="131"/>
        <w:ind w:left="592"/>
        <w:rPr>
          <w:color w:val="auto"/>
        </w:rPr>
      </w:pPr>
      <w:r>
        <w:rPr>
          <w:color w:val="auto"/>
        </w:rPr>
        <w:t>1.13工程量清单错误的修正</w:t>
      </w:r>
    </w:p>
    <w:p w14:paraId="2F191BCD">
      <w:pPr>
        <w:pStyle w:val="8"/>
        <w:tabs>
          <w:tab w:val="left" w:pos="5872"/>
          <w:tab w:val="left" w:pos="6591"/>
        </w:tabs>
        <w:spacing w:before="132"/>
        <w:ind w:left="592"/>
        <w:rPr>
          <w:color w:val="auto"/>
        </w:rPr>
      </w:pPr>
      <w:r>
        <w:rPr>
          <w:color w:val="auto"/>
        </w:rPr>
        <w:t>出现工程量清单错误时，是否调整合同价格：</w:t>
      </w:r>
      <w:r>
        <w:rPr>
          <w:color w:val="auto"/>
          <w:u w:val="single"/>
        </w:rPr>
        <w:t xml:space="preserve"> </w:t>
      </w:r>
      <w:r>
        <w:rPr>
          <w:color w:val="auto"/>
          <w:u w:val="single"/>
        </w:rPr>
        <w:tab/>
      </w:r>
      <w:r>
        <w:rPr>
          <w:color w:val="auto"/>
          <w:u w:val="single"/>
        </w:rPr>
        <w:t>是</w:t>
      </w:r>
      <w:r>
        <w:rPr>
          <w:color w:val="auto"/>
          <w:u w:val="single"/>
        </w:rPr>
        <w:tab/>
      </w:r>
      <w:r>
        <w:rPr>
          <w:color w:val="auto"/>
        </w:rPr>
        <w:t>。</w:t>
      </w:r>
    </w:p>
    <w:p w14:paraId="33C7DC70">
      <w:pPr>
        <w:pStyle w:val="8"/>
        <w:tabs>
          <w:tab w:val="left" w:pos="5032"/>
          <w:tab w:val="left" w:pos="6831"/>
          <w:tab w:val="left" w:pos="7072"/>
        </w:tabs>
        <w:spacing w:before="134"/>
        <w:ind w:left="592"/>
        <w:rPr>
          <w:color w:val="auto"/>
        </w:rPr>
      </w:pPr>
      <w:r>
        <w:rPr>
          <w:color w:val="auto"/>
        </w:rPr>
        <w:t>允许调整合同价格的工程量偏差范围：</w:t>
      </w:r>
      <w:r>
        <w:rPr>
          <w:color w:val="auto"/>
          <w:u w:val="single"/>
        </w:rPr>
        <w:t xml:space="preserve"> </w:t>
      </w:r>
      <w:r>
        <w:rPr>
          <w:color w:val="auto"/>
          <w:u w:val="single"/>
        </w:rPr>
        <w:tab/>
      </w:r>
      <w:r>
        <w:rPr>
          <w:color w:val="auto"/>
          <w:u w:val="single"/>
        </w:rPr>
        <w:t>±15% 之外</w:t>
      </w:r>
      <w:r>
        <w:rPr>
          <w:color w:val="auto"/>
          <w:u w:val="single"/>
        </w:rPr>
        <w:tab/>
      </w:r>
      <w:r>
        <w:rPr>
          <w:color w:val="auto"/>
        </w:rPr>
        <w:tab/>
      </w:r>
      <w:r>
        <w:rPr>
          <w:color w:val="auto"/>
        </w:rPr>
        <w:t>。</w:t>
      </w:r>
    </w:p>
    <w:p w14:paraId="618125F3">
      <w:pPr>
        <w:pStyle w:val="7"/>
        <w:numPr>
          <w:ilvl w:val="0"/>
          <w:numId w:val="33"/>
        </w:numPr>
        <w:tabs>
          <w:tab w:val="left" w:pos="956"/>
        </w:tabs>
        <w:spacing w:before="132" w:after="0" w:line="240" w:lineRule="auto"/>
        <w:ind w:left="955" w:right="0" w:hanging="363"/>
        <w:jc w:val="left"/>
        <w:rPr>
          <w:color w:val="auto"/>
        </w:rPr>
      </w:pPr>
      <w:r>
        <w:rPr>
          <w:color w:val="auto"/>
        </w:rPr>
        <w:t>发包人</w:t>
      </w:r>
    </w:p>
    <w:p w14:paraId="61E3DBB6">
      <w:pPr>
        <w:pStyle w:val="8"/>
        <w:spacing w:before="131" w:line="345" w:lineRule="auto"/>
        <w:ind w:left="592" w:right="8235"/>
        <w:rPr>
          <w:color w:val="auto"/>
        </w:rPr>
      </w:pPr>
      <w:r>
        <w:rPr>
          <w:color w:val="auto"/>
        </w:rPr>
        <w:t>2.2 发包人代表发包人代表：</w:t>
      </w:r>
    </w:p>
    <w:p w14:paraId="71C7ED67">
      <w:pPr>
        <w:spacing w:after="0" w:line="345" w:lineRule="auto"/>
        <w:rPr>
          <w:color w:val="auto"/>
        </w:rPr>
        <w:sectPr>
          <w:pgSz w:w="11910" w:h="16840"/>
          <w:pgMar w:top="1200" w:right="380" w:bottom="940" w:left="1020" w:header="0" w:footer="684" w:gutter="0"/>
          <w:cols w:space="720" w:num="1"/>
        </w:sectPr>
      </w:pPr>
    </w:p>
    <w:p w14:paraId="50CAE54F">
      <w:pPr>
        <w:pStyle w:val="8"/>
        <w:spacing w:before="46"/>
        <w:ind w:left="592"/>
        <w:rPr>
          <w:color w:val="auto"/>
        </w:rPr>
      </w:pPr>
      <w:r>
        <w:rPr>
          <w:color w:val="auto"/>
        </w:rPr>
        <w:t>姓名： ；</w:t>
      </w:r>
    </w:p>
    <w:p w14:paraId="795BC083">
      <w:pPr>
        <w:pStyle w:val="8"/>
        <w:spacing w:before="132" w:line="345" w:lineRule="auto"/>
        <w:ind w:left="592" w:right="8475"/>
        <w:rPr>
          <w:color w:val="auto"/>
        </w:rPr>
      </w:pPr>
      <w:r>
        <w:rPr>
          <w:color w:val="auto"/>
        </w:rPr>
        <w:t>身份证号：； 职务：；</w:t>
      </w:r>
    </w:p>
    <w:p w14:paraId="3AE47072">
      <w:pPr>
        <w:pStyle w:val="8"/>
        <w:spacing w:line="343" w:lineRule="auto"/>
        <w:ind w:left="592" w:right="8475"/>
        <w:jc w:val="both"/>
        <w:rPr>
          <w:color w:val="auto"/>
        </w:rPr>
      </w:pPr>
      <w:r>
        <w:rPr>
          <w:color w:val="auto"/>
        </w:rPr>
        <w:t>联系电话：； 电子信箱：； 通信地址：。</w:t>
      </w:r>
    </w:p>
    <w:p w14:paraId="70CB2A3E">
      <w:pPr>
        <w:pStyle w:val="8"/>
        <w:spacing w:line="343" w:lineRule="auto"/>
        <w:ind w:left="112" w:right="795" w:firstLine="480"/>
        <w:rPr>
          <w:color w:val="auto"/>
        </w:rPr>
      </w:pPr>
      <w:r>
        <w:rPr>
          <w:color w:val="auto"/>
        </w:rPr>
        <w:t>发包人对发包人代表的授权范围如下：在本工程施工期间，负责与承包人接洽施工现场相关工作，并在发包人的授权下办理与施工有关的文件和处理相关事务。</w:t>
      </w:r>
    </w:p>
    <w:p w14:paraId="00C60F81">
      <w:pPr>
        <w:pStyle w:val="13"/>
        <w:numPr>
          <w:ilvl w:val="1"/>
          <w:numId w:val="42"/>
        </w:numPr>
        <w:tabs>
          <w:tab w:val="left" w:pos="1073"/>
        </w:tabs>
        <w:spacing w:before="0" w:after="0" w:line="240" w:lineRule="auto"/>
        <w:ind w:left="1072" w:right="0" w:hanging="480"/>
        <w:jc w:val="left"/>
        <w:rPr>
          <w:color w:val="auto"/>
          <w:sz w:val="24"/>
        </w:rPr>
      </w:pPr>
      <w:r>
        <w:rPr>
          <w:color w:val="auto"/>
          <w:sz w:val="24"/>
        </w:rPr>
        <w:t>施工现场、施工条件和基础资料的提供</w:t>
      </w:r>
    </w:p>
    <w:p w14:paraId="3E242844">
      <w:pPr>
        <w:pStyle w:val="13"/>
        <w:numPr>
          <w:ilvl w:val="2"/>
          <w:numId w:val="42"/>
        </w:numPr>
        <w:tabs>
          <w:tab w:val="left" w:pos="1313"/>
        </w:tabs>
        <w:spacing w:before="129" w:after="0" w:line="240" w:lineRule="auto"/>
        <w:ind w:left="1312" w:right="0" w:hanging="720"/>
        <w:jc w:val="left"/>
        <w:rPr>
          <w:color w:val="auto"/>
          <w:sz w:val="24"/>
        </w:rPr>
      </w:pPr>
      <w:r>
        <w:rPr>
          <w:color w:val="auto"/>
          <w:sz w:val="24"/>
        </w:rPr>
        <w:t>提供施工现场</w:t>
      </w:r>
    </w:p>
    <w:p w14:paraId="48CE9727">
      <w:pPr>
        <w:pStyle w:val="8"/>
        <w:spacing w:before="132" w:line="343" w:lineRule="auto"/>
        <w:ind w:left="112" w:right="795" w:firstLine="480"/>
        <w:jc w:val="both"/>
        <w:rPr>
          <w:color w:val="auto"/>
        </w:rPr>
      </w:pPr>
      <w:r>
        <w:rPr>
          <w:color w:val="auto"/>
        </w:rPr>
        <w:t>关于发包人移交施工现场的期限要求：</w:t>
      </w:r>
      <w:r>
        <w:rPr>
          <w:color w:val="auto"/>
          <w:u w:val="single"/>
        </w:rPr>
        <w:t>施工场地应当在监理人发出的开工通知中载明的</w:t>
      </w:r>
      <w:r>
        <w:rPr>
          <w:color w:val="auto"/>
          <w:spacing w:val="-240"/>
          <w:u w:val="single"/>
        </w:rPr>
        <w:t>开</w:t>
      </w:r>
      <w:r>
        <w:rPr>
          <w:color w:val="auto"/>
          <w:u w:val="single"/>
        </w:rPr>
        <w:t>工日期前 七  天具备施工条件并移交给承包人。发包人最迟应当在移交施工场地的同时向承包人提供施工场地内地下管线和地下设施等有关资料，并保证资料的真实、准确和完整</w:t>
      </w:r>
    </w:p>
    <w:p w14:paraId="36747E45">
      <w:pPr>
        <w:pStyle w:val="8"/>
        <w:spacing w:before="1"/>
        <w:ind w:left="112"/>
        <w:rPr>
          <w:color w:val="auto"/>
        </w:rPr>
      </w:pPr>
      <w:r>
        <w:rPr>
          <w:color w:val="auto"/>
        </w:rPr>
        <w:t>。</w:t>
      </w:r>
    </w:p>
    <w:p w14:paraId="2B965B7F">
      <w:pPr>
        <w:pStyle w:val="13"/>
        <w:numPr>
          <w:ilvl w:val="2"/>
          <w:numId w:val="42"/>
        </w:numPr>
        <w:tabs>
          <w:tab w:val="left" w:pos="1313"/>
        </w:tabs>
        <w:spacing w:before="134" w:after="0" w:line="240" w:lineRule="auto"/>
        <w:ind w:left="1312" w:right="0" w:hanging="720"/>
        <w:jc w:val="left"/>
        <w:rPr>
          <w:color w:val="auto"/>
          <w:sz w:val="24"/>
        </w:rPr>
      </w:pPr>
      <w:r>
        <w:rPr>
          <w:color w:val="auto"/>
          <w:sz w:val="24"/>
        </w:rPr>
        <w:t>提供施工条件</w:t>
      </w:r>
    </w:p>
    <w:p w14:paraId="48BF208D">
      <w:pPr>
        <w:pStyle w:val="8"/>
        <w:spacing w:before="131"/>
        <w:ind w:left="592"/>
        <w:rPr>
          <w:color w:val="auto"/>
        </w:rPr>
      </w:pPr>
      <w:r>
        <w:rPr>
          <w:color w:val="auto"/>
        </w:rPr>
        <w:t>关于发包人应负责提供施工所需要的条件，包括：</w:t>
      </w:r>
    </w:p>
    <w:p w14:paraId="4A6F7D99">
      <w:pPr>
        <w:pStyle w:val="8"/>
        <w:spacing w:before="132" w:line="343" w:lineRule="auto"/>
        <w:ind w:left="112" w:right="795" w:firstLine="480"/>
        <w:rPr>
          <w:color w:val="auto"/>
        </w:rPr>
      </w:pPr>
      <w:r>
        <w:rPr>
          <w:color w:val="auto"/>
        </w:rPr>
        <w:t>将施工所需的水、电、电讯线路接至施工场地的时间、地点和供应要求：</w:t>
      </w:r>
      <w:r>
        <w:rPr>
          <w:color w:val="auto"/>
          <w:u w:val="single"/>
        </w:rPr>
        <w:t>发包人于开工前7日将施工所需的水、电外端接口接至发包人用地红线内，并保证水、电供应满足施工期间的需要。若供电部门的原因造成停电，承包人必须自行解决施工用电，费用自理。</w:t>
      </w:r>
    </w:p>
    <w:p w14:paraId="521084EB">
      <w:pPr>
        <w:pStyle w:val="8"/>
        <w:spacing w:before="1" w:line="345" w:lineRule="auto"/>
        <w:ind w:left="112" w:right="795" w:firstLine="480"/>
        <w:rPr>
          <w:color w:val="auto"/>
        </w:rPr>
      </w:pPr>
      <w:r>
        <w:rPr>
          <w:color w:val="auto"/>
        </w:rPr>
        <w:t>施工场地与公共道路的通道开通时间和要求：</w:t>
      </w:r>
      <w:r>
        <w:rPr>
          <w:color w:val="auto"/>
          <w:u w:val="single"/>
        </w:rPr>
        <w:t>开工前七天将施工场地与公共道路的通道开通至施工场地内，满足施工运输的需要，并保证施工期间的畅通，且不受其他因素的干扰</w:t>
      </w:r>
    </w:p>
    <w:p w14:paraId="7B2C078B">
      <w:pPr>
        <w:pStyle w:val="8"/>
        <w:spacing w:line="303" w:lineRule="exact"/>
        <w:ind w:left="112"/>
        <w:rPr>
          <w:color w:val="auto"/>
        </w:rPr>
      </w:pPr>
      <w:r>
        <w:rPr>
          <w:color w:val="auto"/>
          <w:u w:val="single"/>
        </w:rPr>
        <w:t>。</w:t>
      </w:r>
    </w:p>
    <w:p w14:paraId="1B4F0B95">
      <w:pPr>
        <w:pStyle w:val="8"/>
        <w:spacing w:before="132"/>
        <w:ind w:left="592"/>
        <w:rPr>
          <w:color w:val="auto"/>
        </w:rPr>
      </w:pPr>
      <w:r>
        <w:rPr>
          <w:color w:val="auto"/>
        </w:rPr>
        <w:t>工程地质和地下管线资料的提供时间：</w:t>
      </w:r>
      <w:r>
        <w:rPr>
          <w:color w:val="auto"/>
          <w:u w:val="single"/>
        </w:rPr>
        <w:t>开工前3天</w:t>
      </w:r>
      <w:r>
        <w:rPr>
          <w:color w:val="auto"/>
        </w:rPr>
        <w:t>。</w:t>
      </w:r>
    </w:p>
    <w:p w14:paraId="6AF520C1">
      <w:pPr>
        <w:pStyle w:val="8"/>
        <w:tabs>
          <w:tab w:val="left" w:pos="6712"/>
        </w:tabs>
        <w:spacing w:before="134"/>
        <w:ind w:left="592"/>
        <w:rPr>
          <w:color w:val="auto"/>
        </w:rPr>
      </w:pPr>
      <w:r>
        <w:rPr>
          <w:color w:val="auto"/>
        </w:rPr>
        <w:t>水准点与座标控制点交验要求：</w:t>
      </w:r>
      <w:r>
        <w:rPr>
          <w:color w:val="auto"/>
          <w:u w:val="single"/>
        </w:rPr>
        <w:t xml:space="preserve"> </w:t>
      </w:r>
      <w:r>
        <w:rPr>
          <w:color w:val="auto"/>
          <w:u w:val="single"/>
        </w:rPr>
        <w:tab/>
      </w:r>
      <w:r>
        <w:rPr>
          <w:color w:val="auto"/>
          <w:u w:val="single"/>
        </w:rPr>
        <w:t>。</w:t>
      </w:r>
    </w:p>
    <w:p w14:paraId="397B390A">
      <w:pPr>
        <w:pStyle w:val="8"/>
        <w:spacing w:before="131" w:line="343" w:lineRule="auto"/>
        <w:ind w:left="112" w:right="795" w:firstLine="480"/>
        <w:rPr>
          <w:color w:val="auto"/>
        </w:rPr>
      </w:pPr>
      <w:r>
        <w:rPr>
          <w:color w:val="auto"/>
        </w:rPr>
        <w:t>由发包人办理的施工所需证件、批件的名称和完成时间：</w:t>
      </w:r>
      <w:r>
        <w:rPr>
          <w:color w:val="auto"/>
          <w:u w:val="single"/>
        </w:rPr>
        <w:t>开工前7天，正式办理各种施工所需证件、批件。工程建设施工许可证申请表、报建表、用地许可证、施工图审查意见表等。</w:t>
      </w:r>
    </w:p>
    <w:p w14:paraId="0E86AA25">
      <w:pPr>
        <w:pStyle w:val="13"/>
        <w:numPr>
          <w:ilvl w:val="1"/>
          <w:numId w:val="42"/>
        </w:numPr>
        <w:tabs>
          <w:tab w:val="left" w:pos="1073"/>
        </w:tabs>
        <w:spacing w:before="1" w:after="0" w:line="240" w:lineRule="auto"/>
        <w:ind w:left="1072" w:right="0" w:hanging="480"/>
        <w:jc w:val="left"/>
        <w:rPr>
          <w:color w:val="auto"/>
          <w:sz w:val="24"/>
        </w:rPr>
      </w:pPr>
      <w:r>
        <w:rPr>
          <w:color w:val="auto"/>
          <w:sz w:val="24"/>
        </w:rPr>
        <w:t>资金来源证明及支付担保</w:t>
      </w:r>
    </w:p>
    <w:p w14:paraId="2DB38C93">
      <w:pPr>
        <w:pStyle w:val="8"/>
        <w:tabs>
          <w:tab w:val="left" w:pos="4139"/>
        </w:tabs>
        <w:spacing w:before="132" w:line="345" w:lineRule="auto"/>
        <w:ind w:left="592" w:right="5169"/>
        <w:rPr>
          <w:color w:val="auto"/>
        </w:rPr>
      </w:pPr>
      <w:r>
        <w:rPr>
          <w:color w:val="auto"/>
        </w:rPr>
        <w:t>发包人提供资金来源证明的期限要求：</w:t>
      </w:r>
      <w:r>
        <w:rPr>
          <w:color w:val="auto"/>
          <w:spacing w:val="-53"/>
          <w:u w:val="single"/>
        </w:rPr>
        <w:t xml:space="preserve"> </w:t>
      </w:r>
      <w:r>
        <w:rPr>
          <w:color w:val="auto"/>
          <w:u w:val="single"/>
        </w:rPr>
        <w:t>无</w:t>
      </w:r>
      <w:r>
        <w:rPr>
          <w:color w:val="auto"/>
          <w:spacing w:val="-1"/>
          <w:u w:val="single"/>
        </w:rPr>
        <w:t xml:space="preserve"> </w:t>
      </w:r>
      <w:r>
        <w:rPr>
          <w:color w:val="auto"/>
        </w:rPr>
        <w:t>。发包人是否提供支付担保：</w:t>
      </w:r>
      <w:r>
        <w:rPr>
          <w:color w:val="auto"/>
          <w:spacing w:val="-53"/>
          <w:u w:val="single"/>
        </w:rPr>
        <w:t xml:space="preserve"> </w:t>
      </w:r>
      <w:r>
        <w:rPr>
          <w:color w:val="auto"/>
          <w:u w:val="single"/>
        </w:rPr>
        <w:t>否</w:t>
      </w:r>
      <w:r>
        <w:rPr>
          <w:color w:val="auto"/>
          <w:u w:val="single"/>
        </w:rPr>
        <w:tab/>
      </w:r>
      <w:r>
        <w:rPr>
          <w:color w:val="auto"/>
        </w:rPr>
        <w:t>。</w:t>
      </w:r>
    </w:p>
    <w:p w14:paraId="6D7F2E2D">
      <w:pPr>
        <w:pStyle w:val="8"/>
        <w:spacing w:line="303" w:lineRule="exact"/>
        <w:ind w:left="592"/>
        <w:rPr>
          <w:color w:val="auto"/>
        </w:rPr>
      </w:pPr>
      <w:r>
        <w:rPr>
          <w:color w:val="auto"/>
        </w:rPr>
        <w:t>发包人提供支付担保的形式：</w:t>
      </w:r>
      <w:r>
        <w:rPr>
          <w:color w:val="auto"/>
          <w:u w:val="single"/>
        </w:rPr>
        <w:t xml:space="preserve"> 无</w:t>
      </w:r>
      <w:r>
        <w:rPr>
          <w:color w:val="auto"/>
        </w:rPr>
        <w:t xml:space="preserve"> 。</w:t>
      </w:r>
    </w:p>
    <w:p w14:paraId="52362918">
      <w:pPr>
        <w:pStyle w:val="7"/>
        <w:numPr>
          <w:ilvl w:val="0"/>
          <w:numId w:val="33"/>
        </w:numPr>
        <w:tabs>
          <w:tab w:val="left" w:pos="956"/>
        </w:tabs>
        <w:spacing w:before="132" w:after="0" w:line="240" w:lineRule="auto"/>
        <w:ind w:left="955" w:right="0" w:hanging="363"/>
        <w:jc w:val="left"/>
        <w:rPr>
          <w:color w:val="auto"/>
        </w:rPr>
      </w:pPr>
      <w:r>
        <w:rPr>
          <w:color w:val="auto"/>
        </w:rPr>
        <w:t>承包人</w:t>
      </w:r>
    </w:p>
    <w:p w14:paraId="76FF0595">
      <w:pPr>
        <w:pStyle w:val="13"/>
        <w:numPr>
          <w:ilvl w:val="1"/>
          <w:numId w:val="33"/>
        </w:numPr>
        <w:tabs>
          <w:tab w:val="left" w:pos="1073"/>
        </w:tabs>
        <w:spacing w:before="134" w:after="0" w:line="240" w:lineRule="auto"/>
        <w:ind w:left="1072" w:right="0" w:hanging="480"/>
        <w:jc w:val="left"/>
        <w:rPr>
          <w:color w:val="auto"/>
          <w:sz w:val="24"/>
        </w:rPr>
      </w:pPr>
      <w:r>
        <w:rPr>
          <w:color w:val="auto"/>
          <w:sz w:val="24"/>
        </w:rPr>
        <w:t>承包人的一般义务</w:t>
      </w:r>
    </w:p>
    <w:p w14:paraId="45519BC9">
      <w:pPr>
        <w:spacing w:after="0" w:line="240" w:lineRule="auto"/>
        <w:jc w:val="left"/>
        <w:rPr>
          <w:color w:val="auto"/>
          <w:sz w:val="24"/>
        </w:rPr>
        <w:sectPr>
          <w:pgSz w:w="11910" w:h="16840"/>
          <w:pgMar w:top="1200" w:right="380" w:bottom="940" w:left="1020" w:header="0" w:footer="684" w:gutter="0"/>
          <w:cols w:space="720" w:num="1"/>
        </w:sectPr>
      </w:pPr>
    </w:p>
    <w:p w14:paraId="44108011">
      <w:pPr>
        <w:pStyle w:val="8"/>
        <w:spacing w:before="46" w:line="343" w:lineRule="auto"/>
        <w:ind w:left="112" w:right="795" w:firstLine="480"/>
        <w:rPr>
          <w:color w:val="auto"/>
        </w:rPr>
      </w:pPr>
      <w:r>
        <w:rPr>
          <w:color w:val="auto"/>
        </w:rPr>
        <w:t>（5）承包人提交的竣工资料的内容：</w:t>
      </w:r>
      <w:r>
        <w:rPr>
          <w:color w:val="auto"/>
          <w:u w:val="single"/>
        </w:rPr>
        <w:t>竣工报告、工程质量竣工验收意见书或单位（子单位）工程质量竣工验收记录、竣工验收存在问题整改通知书、竣工验收存在问题整改验收意见书、工程的具备竣工验收条件的通知及重新组织竣工验收通知书、工程质量保修合同（ 书）、竣工图等</w:t>
      </w:r>
      <w:r>
        <w:rPr>
          <w:color w:val="auto"/>
        </w:rPr>
        <w:t>。</w:t>
      </w:r>
    </w:p>
    <w:p w14:paraId="28E6B47F">
      <w:pPr>
        <w:pStyle w:val="8"/>
        <w:spacing w:before="1"/>
        <w:ind w:left="592"/>
        <w:rPr>
          <w:color w:val="auto"/>
        </w:rPr>
      </w:pPr>
      <w:r>
        <w:rPr>
          <w:color w:val="auto"/>
        </w:rPr>
        <w:t>承包人需要提交的竣工资料套数：</w:t>
      </w:r>
      <w:r>
        <w:rPr>
          <w:color w:val="auto"/>
          <w:u w:val="single"/>
        </w:rPr>
        <w:t>壹式肆套</w:t>
      </w:r>
      <w:r>
        <w:rPr>
          <w:color w:val="auto"/>
        </w:rPr>
        <w:t>。</w:t>
      </w:r>
    </w:p>
    <w:p w14:paraId="18504D7C">
      <w:pPr>
        <w:pStyle w:val="8"/>
        <w:spacing w:before="134"/>
        <w:ind w:left="592"/>
        <w:rPr>
          <w:color w:val="auto"/>
        </w:rPr>
      </w:pPr>
      <w:r>
        <w:rPr>
          <w:color w:val="auto"/>
        </w:rPr>
        <w:t>承包人提交的竣工资料的费用承担：</w:t>
      </w:r>
      <w:r>
        <w:rPr>
          <w:color w:val="auto"/>
          <w:u w:val="single"/>
        </w:rPr>
        <w:t>承包人承担</w:t>
      </w:r>
      <w:r>
        <w:rPr>
          <w:color w:val="auto"/>
        </w:rPr>
        <w:t>。</w:t>
      </w:r>
    </w:p>
    <w:p w14:paraId="2A1DEB25">
      <w:pPr>
        <w:pStyle w:val="8"/>
        <w:spacing w:before="131" w:line="343" w:lineRule="auto"/>
        <w:ind w:left="592" w:right="3675"/>
        <w:rPr>
          <w:color w:val="auto"/>
        </w:rPr>
      </w:pPr>
      <w:r>
        <w:rPr>
          <w:color w:val="auto"/>
        </w:rPr>
        <w:t>承包人提交的竣工资料移交时间：</w:t>
      </w:r>
      <w:r>
        <w:rPr>
          <w:color w:val="auto"/>
          <w:u w:val="single"/>
        </w:rPr>
        <w:t>竣工验收合格后30天内。</w:t>
      </w:r>
      <w:r>
        <w:rPr>
          <w:color w:val="auto"/>
        </w:rPr>
        <w:t>承包人提交的竣工资料形式要求：</w:t>
      </w:r>
      <w:r>
        <w:rPr>
          <w:color w:val="auto"/>
          <w:u w:val="single"/>
        </w:rPr>
        <w:t>书面形式</w:t>
      </w:r>
      <w:r>
        <w:rPr>
          <w:color w:val="auto"/>
        </w:rPr>
        <w:t>。</w:t>
      </w:r>
    </w:p>
    <w:p w14:paraId="7FA4C63B">
      <w:pPr>
        <w:pStyle w:val="8"/>
        <w:spacing w:before="2"/>
        <w:ind w:left="592"/>
        <w:rPr>
          <w:color w:val="auto"/>
        </w:rPr>
      </w:pPr>
      <w:r>
        <w:rPr>
          <w:color w:val="auto"/>
        </w:rPr>
        <w:t>（6）承包人应履行的其他义务：</w:t>
      </w:r>
    </w:p>
    <w:p w14:paraId="640DF358">
      <w:pPr>
        <w:pStyle w:val="8"/>
        <w:spacing w:before="131" w:line="343" w:lineRule="auto"/>
        <w:ind w:left="112" w:right="752" w:firstLine="480"/>
        <w:rPr>
          <w:color w:val="auto"/>
        </w:rPr>
      </w:pPr>
      <w:r>
        <w:rPr>
          <w:color w:val="auto"/>
        </w:rPr>
        <w:t>①应提供计划、报表的名称及完成时问：</w:t>
      </w:r>
      <w:r>
        <w:rPr>
          <w:color w:val="auto"/>
          <w:u w:val="single"/>
        </w:rPr>
        <w:t>每月 25 日提供当月完成工程量报表、次月计划完成工程量报表各叁份。</w:t>
      </w:r>
    </w:p>
    <w:p w14:paraId="224E6815">
      <w:pPr>
        <w:spacing w:before="2" w:line="343" w:lineRule="auto"/>
        <w:ind w:left="112" w:right="752" w:firstLine="480"/>
        <w:jc w:val="both"/>
        <w:rPr>
          <w:color w:val="auto"/>
          <w:sz w:val="24"/>
        </w:rPr>
      </w:pPr>
      <w:r>
        <w:rPr>
          <w:b/>
          <w:color w:val="auto"/>
          <w:sz w:val="24"/>
        </w:rPr>
        <w:t>②承担施工安全保卫工作及非夜间施工照明的责任和要求：</w:t>
      </w:r>
      <w:r>
        <w:rPr>
          <w:b/>
          <w:color w:val="auto"/>
          <w:sz w:val="24"/>
          <w:u w:val="single"/>
        </w:rPr>
        <w:t>承包人应采取一切合理的预</w:t>
      </w:r>
      <w:r>
        <w:rPr>
          <w:b/>
          <w:color w:val="auto"/>
          <w:spacing w:val="-238"/>
          <w:sz w:val="24"/>
          <w:u w:val="single"/>
        </w:rPr>
        <w:t>防</w:t>
      </w:r>
      <w:r>
        <w:rPr>
          <w:b/>
          <w:color w:val="auto"/>
          <w:sz w:val="24"/>
          <w:u w:val="single"/>
        </w:rPr>
        <w:t>措施，防止人员伤亡、财产损失事故，费用由承包人承担。</w:t>
      </w:r>
      <w:r>
        <w:rPr>
          <w:color w:val="auto"/>
          <w:sz w:val="24"/>
          <w:u w:val="single"/>
        </w:rPr>
        <w:t>提供和维修非夜间施工使用的照明、围栏设施，并负责安全保卫，费用由承包人承担。</w:t>
      </w:r>
    </w:p>
    <w:p w14:paraId="13A24EC8">
      <w:pPr>
        <w:spacing w:before="1"/>
        <w:ind w:left="592" w:right="0" w:firstLine="0"/>
        <w:jc w:val="left"/>
        <w:rPr>
          <w:b/>
          <w:color w:val="auto"/>
          <w:sz w:val="24"/>
        </w:rPr>
      </w:pPr>
      <w:r>
        <w:rPr>
          <w:color w:val="auto"/>
          <w:sz w:val="24"/>
        </w:rPr>
        <w:t>③向发包人提供的办公和生活房屋及设施的要求：</w:t>
      </w:r>
      <w:r>
        <w:rPr>
          <w:b/>
          <w:color w:val="auto"/>
          <w:sz w:val="24"/>
          <w:u w:val="single"/>
        </w:rPr>
        <w:t>按实际需要，由承包人负责承担。</w:t>
      </w:r>
    </w:p>
    <w:p w14:paraId="3F6166C4">
      <w:pPr>
        <w:spacing w:before="131" w:line="343" w:lineRule="auto"/>
        <w:ind w:left="112" w:right="752" w:firstLine="480"/>
        <w:jc w:val="both"/>
        <w:rPr>
          <w:color w:val="auto"/>
          <w:sz w:val="24"/>
        </w:rPr>
      </w:pPr>
      <w:r>
        <w:rPr>
          <w:b/>
          <w:color w:val="auto"/>
          <w:sz w:val="24"/>
        </w:rPr>
        <w:t>④需承包人办理的有关施工场地交通、环卫和施工噪音管理等手续：</w:t>
      </w:r>
      <w:r>
        <w:rPr>
          <w:color w:val="auto"/>
          <w:sz w:val="24"/>
          <w:u w:val="single"/>
        </w:rPr>
        <w:t>1.</w:t>
      </w:r>
      <w:r>
        <w:rPr>
          <w:color w:val="auto"/>
          <w:spacing w:val="1"/>
          <w:sz w:val="24"/>
          <w:u w:val="single"/>
        </w:rPr>
        <w:t xml:space="preserve"> 需要办理交通</w:t>
      </w:r>
      <w:r>
        <w:rPr>
          <w:color w:val="auto"/>
          <w:spacing w:val="0"/>
          <w:sz w:val="24"/>
          <w:u w:val="single"/>
        </w:rPr>
        <w:t>特别通</w:t>
      </w:r>
      <w:r>
        <w:rPr>
          <w:color w:val="auto"/>
          <w:spacing w:val="-14"/>
          <w:sz w:val="24"/>
          <w:u w:val="single"/>
        </w:rPr>
        <w:t>行证时，由发包人协助承包人办证，费用由承包人承担；</w:t>
      </w:r>
      <w:r>
        <w:rPr>
          <w:color w:val="auto"/>
          <w:sz w:val="24"/>
          <w:u w:val="single"/>
        </w:rPr>
        <w:t>2.</w:t>
      </w:r>
      <w:r>
        <w:rPr>
          <w:color w:val="auto"/>
          <w:spacing w:val="2"/>
          <w:sz w:val="24"/>
          <w:u w:val="single"/>
        </w:rPr>
        <w:t xml:space="preserve"> 施工现场需要排放有害污</w:t>
      </w:r>
      <w:r>
        <w:rPr>
          <w:color w:val="auto"/>
          <w:sz w:val="24"/>
          <w:u w:val="single"/>
        </w:rPr>
        <w:t>水时，由承包人办理有关手续并承担费用；3. 施工噪音超过工程所在地主管部门的规定时，由承包人提出措施，并承担相关费用。</w:t>
      </w:r>
    </w:p>
    <w:p w14:paraId="0414A95D">
      <w:pPr>
        <w:pStyle w:val="8"/>
        <w:spacing w:before="1" w:line="343" w:lineRule="auto"/>
        <w:ind w:left="112" w:right="752" w:firstLine="480"/>
        <w:jc w:val="both"/>
        <w:rPr>
          <w:color w:val="auto"/>
        </w:rPr>
      </w:pPr>
      <w:r>
        <w:rPr>
          <w:color w:val="auto"/>
        </w:rPr>
        <w:pict>
          <v:line id="_x0000_s1030" o:spid="_x0000_s1030" o:spt="20" style="position:absolute;left:0pt;margin-left:56.55pt;margin-top:57.55pt;height:0pt;width:84pt;mso-position-horizontal-relative:page;z-index:-251656192;mso-width-relative:page;mso-height-relative:page;" stroked="t" coordsize="21600,21600">
            <v:path arrowok="t"/>
            <v:fill focussize="0,0"/>
            <v:stroke weight="0.6pt" color="#000000"/>
            <v:imagedata o:title=""/>
            <o:lock v:ext="edit"/>
          </v:line>
        </w:pict>
      </w:r>
      <w:r>
        <w:rPr>
          <w:color w:val="auto"/>
        </w:rPr>
        <w:t>⑤已完工程成品保护的特殊要求及费用承担：</w:t>
      </w:r>
      <w:r>
        <w:rPr>
          <w:color w:val="auto"/>
          <w:u w:val="single"/>
        </w:rPr>
        <w:t>在竣工验收移交全部工程前，由承包人负责采取保护措施，并承担相关费用，发包方不要求移交时，由施工单位代为保管，保管费用</w:t>
      </w:r>
      <w:r>
        <w:rPr>
          <w:color w:val="auto"/>
        </w:rPr>
        <w:t>由承包方负责。</w:t>
      </w:r>
    </w:p>
    <w:p w14:paraId="6599EFB9">
      <w:pPr>
        <w:pStyle w:val="7"/>
        <w:spacing w:line="343" w:lineRule="auto"/>
        <w:ind w:right="752" w:firstLine="480"/>
        <w:jc w:val="both"/>
        <w:rPr>
          <w:color w:val="auto"/>
        </w:rPr>
      </w:pPr>
      <w:r>
        <w:rPr>
          <w:color w:val="auto"/>
        </w:rPr>
        <w:pict>
          <v:line id="_x0000_s1031" o:spid="_x0000_s1031" o:spt="20" style="position:absolute;left:0pt;margin-left:141pt;margin-top:35.3pt;height:0pt;width:397.8pt;mso-position-horizontal-relative:page;z-index:-251656192;mso-width-relative:page;mso-height-relative:page;" stroked="t" coordsize="21600,21600">
            <v:path arrowok="t"/>
            <v:fill focussize="0,0"/>
            <v:stroke weight="0.6pt" color="#000000"/>
            <v:imagedata o:title=""/>
            <o:lock v:ext="edit"/>
          </v:line>
        </w:pict>
      </w:r>
      <w:r>
        <w:rPr>
          <w:color w:val="auto"/>
        </w:rPr>
        <w:t>⑥施工场地周围地下管线和邻近建筑物、构筑物(含文物保护建筑)、古树名木的保护要求及费用承担：承包人施工时应探明并负责保护且承担费用，施工时如损坏地下管线、邻近</w:t>
      </w:r>
      <w:r>
        <w:rPr>
          <w:color w:val="auto"/>
          <w:u w:val="single"/>
        </w:rPr>
        <w:t>建筑物、构筑物，所发生费用由承包人承担。</w:t>
      </w:r>
    </w:p>
    <w:p w14:paraId="276DA91A">
      <w:pPr>
        <w:pStyle w:val="8"/>
        <w:spacing w:before="1" w:line="345" w:lineRule="auto"/>
        <w:ind w:left="112" w:right="752" w:firstLine="480"/>
        <w:rPr>
          <w:color w:val="auto"/>
        </w:rPr>
      </w:pPr>
      <w:r>
        <w:rPr>
          <w:b/>
          <w:color w:val="auto"/>
        </w:rPr>
        <w:t>⑦施工场地清洁卫生的要求：</w:t>
      </w:r>
      <w:r>
        <w:rPr>
          <w:color w:val="auto"/>
          <w:u w:val="single"/>
        </w:rPr>
        <w:t>保证施工场地清洁符合环境卫生管理的有关规定，交工前清理现场做到工完场清，承担因自身原因违反有关规定造成的损失和罚款。</w:t>
      </w:r>
    </w:p>
    <w:p w14:paraId="25E19640">
      <w:pPr>
        <w:pStyle w:val="8"/>
        <w:spacing w:line="303" w:lineRule="exact"/>
        <w:ind w:left="592"/>
        <w:rPr>
          <w:color w:val="auto"/>
        </w:rPr>
      </w:pPr>
      <w:r>
        <w:rPr>
          <w:color w:val="auto"/>
        </w:rPr>
        <w:t>⑧双方约定承包人应做的其他工作：</w:t>
      </w:r>
    </w:p>
    <w:p w14:paraId="4CED3074">
      <w:pPr>
        <w:pStyle w:val="8"/>
        <w:spacing w:before="132"/>
        <w:ind w:left="592"/>
        <w:rPr>
          <w:color w:val="auto"/>
        </w:rPr>
      </w:pPr>
      <w:r>
        <w:rPr>
          <w:color w:val="auto"/>
        </w:rPr>
        <w:t>1)配合发包人做好安全文明宣传、领导检查宣传等工作，相关费用由承包人承担。</w:t>
      </w:r>
    </w:p>
    <w:p w14:paraId="663BAE1D">
      <w:pPr>
        <w:pStyle w:val="8"/>
        <w:spacing w:before="134"/>
        <w:ind w:left="592"/>
        <w:rPr>
          <w:color w:val="auto"/>
        </w:rPr>
      </w:pPr>
      <w:r>
        <w:rPr>
          <w:color w:val="auto"/>
        </w:rPr>
        <w:t>2)承包人生活设施及施工场地，应自费配备消防设备，防止火灾发生。</w:t>
      </w:r>
    </w:p>
    <w:p w14:paraId="6D8D5BE8">
      <w:pPr>
        <w:pStyle w:val="8"/>
        <w:spacing w:before="132" w:line="343" w:lineRule="auto"/>
        <w:ind w:left="112" w:right="752" w:firstLine="480"/>
        <w:jc w:val="both"/>
        <w:rPr>
          <w:color w:val="auto"/>
        </w:rPr>
      </w:pPr>
      <w:r>
        <w:rPr>
          <w:color w:val="auto"/>
        </w:rPr>
        <w:t>3)承包人的临时用地（含项目部驻地等）租用费（含拆迁补偿）、临时用地的环保、恢复、临时用地的青苗补偿及地面附着物拆除等费用均由承包人负责，以上费用在投标报价中综合考虑。</w:t>
      </w:r>
    </w:p>
    <w:p w14:paraId="61258145">
      <w:pPr>
        <w:spacing w:after="0" w:line="343" w:lineRule="auto"/>
        <w:jc w:val="both"/>
        <w:rPr>
          <w:color w:val="auto"/>
        </w:rPr>
        <w:sectPr>
          <w:pgSz w:w="11910" w:h="16840"/>
          <w:pgMar w:top="1200" w:right="380" w:bottom="940" w:left="1020" w:header="0" w:footer="684" w:gutter="0"/>
          <w:cols w:space="720" w:num="1"/>
        </w:sectPr>
      </w:pPr>
    </w:p>
    <w:p w14:paraId="1BA45135">
      <w:pPr>
        <w:pStyle w:val="7"/>
        <w:spacing w:before="46"/>
        <w:ind w:left="592"/>
        <w:rPr>
          <w:color w:val="auto"/>
        </w:rPr>
      </w:pPr>
      <w:r>
        <w:rPr>
          <w:color w:val="auto"/>
        </w:rPr>
        <w:t>4)取土场及弃土场由承包人自行解决，但不得违反相关管理规定，并承担相关费用。</w:t>
      </w:r>
    </w:p>
    <w:p w14:paraId="6BA15D54">
      <w:pPr>
        <w:pStyle w:val="8"/>
        <w:spacing w:before="132" w:line="345" w:lineRule="auto"/>
        <w:ind w:left="112" w:right="752" w:firstLine="480"/>
        <w:rPr>
          <w:color w:val="auto"/>
        </w:rPr>
      </w:pPr>
      <w:r>
        <w:rPr>
          <w:color w:val="auto"/>
        </w:rPr>
        <w:t>5）经过城市道路的施工车辆，必须按交警、城管、运输等部门相关规定执行。由于施工车辆造成的道路、环境等污染，其责任和费用均由承包人承担。</w:t>
      </w:r>
    </w:p>
    <w:p w14:paraId="5517C20F">
      <w:pPr>
        <w:pStyle w:val="8"/>
        <w:spacing w:line="343" w:lineRule="auto"/>
        <w:ind w:left="112" w:right="752" w:firstLine="480"/>
        <w:rPr>
          <w:color w:val="auto"/>
        </w:rPr>
      </w:pPr>
      <w:r>
        <w:rPr>
          <w:color w:val="auto"/>
        </w:rPr>
        <w:t>6）承包人负责合同实施期间其合同段内临时交通道路（含场内外连接公共交通道路） 和交通设施的修建、维修、养护和交通管理工作，并承担一切费用。</w:t>
      </w:r>
    </w:p>
    <w:p w14:paraId="0EC2BD03">
      <w:pPr>
        <w:pStyle w:val="8"/>
        <w:spacing w:line="343" w:lineRule="auto"/>
        <w:ind w:left="112" w:right="752" w:firstLine="480"/>
        <w:jc w:val="both"/>
        <w:rPr>
          <w:color w:val="auto"/>
        </w:rPr>
      </w:pPr>
      <w:r>
        <w:rPr>
          <w:color w:val="auto"/>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BA78DE6">
      <w:pPr>
        <w:pStyle w:val="13"/>
        <w:numPr>
          <w:ilvl w:val="1"/>
          <w:numId w:val="33"/>
        </w:numPr>
        <w:tabs>
          <w:tab w:val="left" w:pos="1073"/>
        </w:tabs>
        <w:spacing w:before="0" w:after="0" w:line="240" w:lineRule="auto"/>
        <w:ind w:left="1072" w:right="0" w:hanging="480"/>
        <w:jc w:val="left"/>
        <w:rPr>
          <w:color w:val="auto"/>
          <w:sz w:val="24"/>
        </w:rPr>
      </w:pPr>
      <w:r>
        <w:rPr>
          <w:color w:val="auto"/>
          <w:sz w:val="24"/>
        </w:rPr>
        <w:t>项目经理</w:t>
      </w:r>
    </w:p>
    <w:p w14:paraId="3B2931F5">
      <w:pPr>
        <w:pStyle w:val="13"/>
        <w:numPr>
          <w:ilvl w:val="2"/>
          <w:numId w:val="33"/>
        </w:numPr>
        <w:tabs>
          <w:tab w:val="left" w:pos="1313"/>
        </w:tabs>
        <w:spacing w:before="129" w:after="0" w:line="343" w:lineRule="auto"/>
        <w:ind w:left="592" w:right="7995" w:firstLine="0"/>
        <w:jc w:val="left"/>
        <w:rPr>
          <w:color w:val="auto"/>
          <w:sz w:val="24"/>
        </w:rPr>
      </w:pPr>
      <w:r>
        <w:rPr>
          <w:color w:val="auto"/>
          <w:sz w:val="24"/>
        </w:rPr>
        <w:t>项目经理： 姓名：；</w:t>
      </w:r>
    </w:p>
    <w:p w14:paraId="026C7049">
      <w:pPr>
        <w:pStyle w:val="8"/>
        <w:spacing w:before="1"/>
        <w:ind w:left="592"/>
        <w:rPr>
          <w:color w:val="auto"/>
        </w:rPr>
      </w:pPr>
      <w:r>
        <w:rPr>
          <w:color w:val="auto"/>
        </w:rPr>
        <w:t>身份证号：；</w:t>
      </w:r>
    </w:p>
    <w:p w14:paraId="3FFB56FA">
      <w:pPr>
        <w:pStyle w:val="8"/>
        <w:spacing w:before="132" w:line="343" w:lineRule="auto"/>
        <w:ind w:left="592" w:right="7275"/>
        <w:rPr>
          <w:color w:val="auto"/>
        </w:rPr>
      </w:pPr>
      <w:r>
        <w:rPr>
          <w:color w:val="auto"/>
        </w:rPr>
        <w:t>建造师执业资格等级：； 建造师注册证书号：； 建造师执业印章号：；</w:t>
      </w:r>
    </w:p>
    <w:p w14:paraId="75446590">
      <w:pPr>
        <w:pStyle w:val="8"/>
        <w:spacing w:before="1" w:line="343" w:lineRule="auto"/>
        <w:ind w:left="592" w:right="6795"/>
        <w:rPr>
          <w:color w:val="auto"/>
        </w:rPr>
      </w:pPr>
      <w:r>
        <w:rPr>
          <w:color w:val="auto"/>
        </w:rPr>
        <w:t>安全生产考核合格证书号：； 联系电话：；</w:t>
      </w:r>
    </w:p>
    <w:p w14:paraId="25268A20">
      <w:pPr>
        <w:pStyle w:val="8"/>
        <w:spacing w:before="1" w:line="343" w:lineRule="auto"/>
        <w:ind w:left="592" w:right="8475"/>
        <w:rPr>
          <w:color w:val="auto"/>
        </w:rPr>
      </w:pPr>
      <w:r>
        <w:rPr>
          <w:color w:val="auto"/>
        </w:rPr>
        <w:t>电子信箱：； 通信地址：；</w:t>
      </w:r>
    </w:p>
    <w:p w14:paraId="6FDB5B0E">
      <w:pPr>
        <w:pStyle w:val="8"/>
        <w:spacing w:line="345" w:lineRule="auto"/>
        <w:ind w:left="112" w:right="795" w:firstLine="480"/>
        <w:rPr>
          <w:color w:val="auto"/>
        </w:rPr>
      </w:pPr>
      <w:r>
        <w:rPr>
          <w:color w:val="auto"/>
        </w:rPr>
        <w:t>承包人对项目经理的授权范围如下：</w:t>
      </w:r>
      <w:r>
        <w:rPr>
          <w:color w:val="auto"/>
          <w:u w:val="single"/>
        </w:rPr>
        <w:t>负责本项目施工的一切事务（含签署文件和处理相</w:t>
      </w:r>
      <w:r>
        <w:rPr>
          <w:color w:val="auto"/>
          <w:spacing w:val="-240"/>
          <w:u w:val="single"/>
        </w:rPr>
        <w:t>关</w:t>
      </w:r>
      <w:r>
        <w:rPr>
          <w:color w:val="auto"/>
          <w:u w:val="single"/>
        </w:rPr>
        <w:t>事务），如签订本项目的合同、施工、竣工验收、竣工资料等的签署文件和处理相关事务</w:t>
      </w:r>
    </w:p>
    <w:p w14:paraId="24166806">
      <w:pPr>
        <w:pStyle w:val="8"/>
        <w:spacing w:line="303" w:lineRule="exact"/>
        <w:ind w:left="112"/>
        <w:rPr>
          <w:color w:val="auto"/>
        </w:rPr>
      </w:pPr>
      <w:r>
        <w:rPr>
          <w:color w:val="auto"/>
        </w:rPr>
        <w:t>。</w:t>
      </w:r>
    </w:p>
    <w:p w14:paraId="2BB76C11">
      <w:pPr>
        <w:pStyle w:val="8"/>
        <w:spacing w:before="131" w:line="345" w:lineRule="auto"/>
        <w:ind w:left="112" w:right="795" w:firstLine="480"/>
        <w:rPr>
          <w:color w:val="auto"/>
        </w:rPr>
      </w:pPr>
      <w:r>
        <w:rPr>
          <w:color w:val="auto"/>
        </w:rPr>
        <w:t>关于项目经理每月在施工现场的时间要求：</w:t>
      </w:r>
      <w:r>
        <w:rPr>
          <w:color w:val="auto"/>
          <w:u w:val="single"/>
        </w:rPr>
        <w:t>每月不少于24天，经发包人同意的特殊情况除外；因发包人要求的加班时间应服从</w:t>
      </w:r>
      <w:r>
        <w:rPr>
          <w:color w:val="auto"/>
        </w:rPr>
        <w:t>。</w:t>
      </w:r>
    </w:p>
    <w:p w14:paraId="79199CA2">
      <w:pPr>
        <w:pStyle w:val="8"/>
        <w:tabs>
          <w:tab w:val="left" w:pos="9112"/>
          <w:tab w:val="left" w:pos="9591"/>
        </w:tabs>
        <w:spacing w:line="303" w:lineRule="exact"/>
        <w:ind w:left="592"/>
        <w:rPr>
          <w:color w:val="auto"/>
        </w:rPr>
      </w:pPr>
      <w:r>
        <w:rPr>
          <w:color w:val="auto"/>
        </w:rPr>
        <w:t>承包人未提交劳动合同，以及没有为项目经理缴纳社会保险证明的违约责任：</w:t>
      </w:r>
      <w:r>
        <w:rPr>
          <w:color w:val="auto"/>
          <w:u w:val="single"/>
        </w:rPr>
        <w:t xml:space="preserve"> </w:t>
      </w:r>
      <w:r>
        <w:rPr>
          <w:color w:val="auto"/>
          <w:u w:val="single"/>
        </w:rPr>
        <w:tab/>
      </w:r>
      <w:r>
        <w:rPr>
          <w:color w:val="auto"/>
          <w:u w:val="single"/>
        </w:rPr>
        <w:t>无</w:t>
      </w:r>
      <w:r>
        <w:rPr>
          <w:color w:val="auto"/>
          <w:u w:val="single"/>
        </w:rPr>
        <w:tab/>
      </w:r>
    </w:p>
    <w:p w14:paraId="31119ABF">
      <w:pPr>
        <w:pStyle w:val="8"/>
        <w:spacing w:before="132"/>
        <w:ind w:left="112"/>
        <w:rPr>
          <w:color w:val="auto"/>
        </w:rPr>
      </w:pPr>
      <w:r>
        <w:rPr>
          <w:color w:val="auto"/>
        </w:rPr>
        <w:t>。</w:t>
      </w:r>
    </w:p>
    <w:p w14:paraId="7F1234CB">
      <w:pPr>
        <w:spacing w:before="134"/>
        <w:ind w:left="592" w:right="0" w:firstLine="0"/>
        <w:jc w:val="left"/>
        <w:rPr>
          <w:b/>
          <w:color w:val="auto"/>
          <w:sz w:val="24"/>
        </w:rPr>
      </w:pPr>
      <w:r>
        <w:rPr>
          <w:color w:val="auto"/>
          <w:sz w:val="24"/>
        </w:rPr>
        <w:t>项目经理未经批准，擅自离开施工现场的违约责任：</w:t>
      </w:r>
      <w:r>
        <w:rPr>
          <w:b/>
          <w:color w:val="auto"/>
          <w:sz w:val="24"/>
          <w:u w:val="single"/>
        </w:rPr>
        <w:t>未经发包人同意或正当理由，项目</w:t>
      </w:r>
    </w:p>
    <w:p w14:paraId="118E07EC">
      <w:pPr>
        <w:pStyle w:val="7"/>
        <w:spacing w:before="131"/>
        <w:rPr>
          <w:b w:val="0"/>
          <w:color w:val="auto"/>
        </w:rPr>
      </w:pPr>
      <w:r>
        <w:rPr>
          <w:color w:val="auto"/>
          <w:u w:val="thick"/>
        </w:rPr>
        <w:t>经理擅自离岗的，视为承包人违约，发包人有权处违约金贰仟元/人</w:t>
      </w:r>
      <w:r>
        <w:rPr>
          <w:rFonts w:ascii="Arial" w:hAnsi="Arial" w:eastAsia="Arial"/>
          <w:color w:val="auto"/>
          <w:u w:val="thick"/>
        </w:rPr>
        <w:t>•</w:t>
      </w:r>
      <w:r>
        <w:rPr>
          <w:color w:val="auto"/>
          <w:u w:val="thick"/>
        </w:rPr>
        <w:t>次(人民币)</w:t>
      </w:r>
      <w:r>
        <w:rPr>
          <w:b w:val="0"/>
          <w:color w:val="auto"/>
        </w:rPr>
        <w:t>。</w:t>
      </w:r>
    </w:p>
    <w:p w14:paraId="2D962216">
      <w:pPr>
        <w:pStyle w:val="7"/>
        <w:numPr>
          <w:ilvl w:val="2"/>
          <w:numId w:val="43"/>
        </w:numPr>
        <w:tabs>
          <w:tab w:val="left" w:pos="1313"/>
        </w:tabs>
        <w:spacing w:before="132" w:after="0" w:line="343" w:lineRule="auto"/>
        <w:ind w:left="112" w:right="759" w:firstLine="480"/>
        <w:jc w:val="both"/>
        <w:rPr>
          <w:color w:val="auto"/>
        </w:rPr>
      </w:pPr>
      <w:r>
        <w:rPr>
          <w:b w:val="0"/>
          <w:color w:val="auto"/>
        </w:rPr>
        <w:t>承包人擅自更换项目经理的违约责任：</w:t>
      </w:r>
      <w:r>
        <w:rPr>
          <w:color w:val="auto"/>
          <w:u w:val="single"/>
        </w:rPr>
        <w:t>承包人项目经理必须与承包人投标时所承</w:t>
      </w:r>
      <w:r>
        <w:rPr>
          <w:color w:val="auto"/>
          <w:spacing w:val="-17"/>
          <w:u w:val="single"/>
        </w:rPr>
        <w:t>诺的人员一致，并在开工日期前到任。在监理人向承包人颁发竣工证明材料前，项目经理不</w:t>
      </w:r>
      <w:r>
        <w:rPr>
          <w:color w:val="auto"/>
          <w:spacing w:val="-17"/>
          <w:w w:val="95"/>
          <w:u w:val="single"/>
        </w:rPr>
        <w:t xml:space="preserve">得同时兼任其他任何项目的项目经理。未经发包人批准承包人擅自更换项目经理的，发包人   </w:t>
      </w:r>
      <w:r>
        <w:rPr>
          <w:color w:val="auto"/>
          <w:spacing w:val="-17"/>
          <w:u w:val="single"/>
        </w:rPr>
        <w:t>有权对承包人处合同价2%的罚金，罚金从进度款中扣除。</w:t>
      </w:r>
    </w:p>
    <w:p w14:paraId="3FC08ADA">
      <w:pPr>
        <w:spacing w:after="0" w:line="343" w:lineRule="auto"/>
        <w:jc w:val="both"/>
        <w:rPr>
          <w:color w:val="auto"/>
        </w:rPr>
        <w:sectPr>
          <w:footerReference r:id="rId12" w:type="default"/>
          <w:pgSz w:w="11910" w:h="16840"/>
          <w:pgMar w:top="1200" w:right="380" w:bottom="940" w:left="1020" w:header="0" w:footer="741" w:gutter="0"/>
          <w:pgNumType w:start="70"/>
          <w:cols w:space="720" w:num="1"/>
        </w:sectPr>
      </w:pPr>
    </w:p>
    <w:p w14:paraId="447BA83E">
      <w:pPr>
        <w:pStyle w:val="13"/>
        <w:numPr>
          <w:ilvl w:val="2"/>
          <w:numId w:val="43"/>
        </w:numPr>
        <w:tabs>
          <w:tab w:val="left" w:pos="1313"/>
        </w:tabs>
        <w:spacing w:before="46" w:after="0" w:line="240" w:lineRule="auto"/>
        <w:ind w:left="112" w:right="0" w:firstLine="480"/>
        <w:jc w:val="left"/>
        <w:rPr>
          <w:b/>
          <w:color w:val="auto"/>
          <w:sz w:val="24"/>
        </w:rPr>
      </w:pPr>
      <w:r>
        <w:rPr>
          <w:color w:val="auto"/>
          <w:sz w:val="24"/>
        </w:rPr>
        <w:t>承包人无正当理由拒绝更换项目经理的违约责任：</w:t>
      </w:r>
      <w:r>
        <w:rPr>
          <w:b/>
          <w:color w:val="auto"/>
          <w:sz w:val="24"/>
          <w:u w:val="single"/>
        </w:rPr>
        <w:t>如项目经理不履职或管理混乱</w:t>
      </w:r>
    </w:p>
    <w:p w14:paraId="6C1A1F94">
      <w:pPr>
        <w:pStyle w:val="7"/>
        <w:spacing w:before="132" w:line="343" w:lineRule="auto"/>
        <w:ind w:right="756"/>
        <w:jc w:val="both"/>
        <w:rPr>
          <w:color w:val="auto"/>
        </w:rPr>
      </w:pPr>
      <w:r>
        <w:rPr>
          <w:color w:val="auto"/>
          <w:u w:val="single"/>
        </w:rPr>
        <w:t>、事故频出，经监理和发包人发文整改仍没有改变的，发包人认为该项目经理不称职，承包人须更换项目经理。如不更换的，发包人有权对承包人处合同价2%的罚金，罚金从进度款中扣除，并上报质量监督</w:t>
      </w:r>
      <w:r>
        <w:rPr>
          <w:color w:val="auto"/>
          <w:spacing w:val="-80"/>
          <w:u w:val="single"/>
        </w:rPr>
        <w:t>部门。</w:t>
      </w:r>
    </w:p>
    <w:p w14:paraId="063CAF01">
      <w:pPr>
        <w:pStyle w:val="8"/>
        <w:spacing w:before="1"/>
        <w:ind w:left="592"/>
        <w:rPr>
          <w:color w:val="auto"/>
        </w:rPr>
      </w:pPr>
      <w:r>
        <w:rPr>
          <w:color w:val="auto"/>
        </w:rPr>
        <w:t>3.3 承包人人员</w:t>
      </w:r>
    </w:p>
    <w:p w14:paraId="16B0637E">
      <w:pPr>
        <w:pStyle w:val="8"/>
        <w:tabs>
          <w:tab w:val="left" w:pos="9711"/>
        </w:tabs>
        <w:spacing w:before="134"/>
        <w:ind w:left="592"/>
        <w:rPr>
          <w:color w:val="auto"/>
        </w:rPr>
      </w:pPr>
      <w:r>
        <w:rPr>
          <w:color w:val="auto"/>
        </w:rPr>
        <w:t>3.3.1</w:t>
      </w:r>
      <w:r>
        <w:rPr>
          <w:color w:val="auto"/>
          <w:spacing w:val="-1"/>
        </w:rPr>
        <w:t xml:space="preserve"> </w:t>
      </w:r>
      <w:r>
        <w:rPr>
          <w:color w:val="auto"/>
        </w:rPr>
        <w:t>承包人提交项目管理机构及施工现场管理人员安排报告的期限：</w:t>
      </w:r>
      <w:r>
        <w:rPr>
          <w:color w:val="auto"/>
          <w:spacing w:val="-1"/>
          <w:u w:val="single"/>
        </w:rPr>
        <w:t xml:space="preserve"> </w:t>
      </w:r>
      <w:r>
        <w:rPr>
          <w:color w:val="auto"/>
          <w:u w:val="single"/>
        </w:rPr>
        <w:t>开工前七天</w:t>
      </w:r>
      <w:r>
        <w:rPr>
          <w:color w:val="auto"/>
          <w:u w:val="single"/>
        </w:rPr>
        <w:tab/>
      </w:r>
    </w:p>
    <w:p w14:paraId="015F62F5">
      <w:pPr>
        <w:pStyle w:val="8"/>
        <w:spacing w:before="132"/>
        <w:ind w:left="112"/>
        <w:rPr>
          <w:color w:val="auto"/>
        </w:rPr>
      </w:pPr>
      <w:r>
        <w:rPr>
          <w:color w:val="auto"/>
        </w:rPr>
        <w:t>。</w:t>
      </w:r>
    </w:p>
    <w:p w14:paraId="3877CC2C">
      <w:pPr>
        <w:pStyle w:val="13"/>
        <w:numPr>
          <w:ilvl w:val="2"/>
          <w:numId w:val="44"/>
        </w:numPr>
        <w:tabs>
          <w:tab w:val="left" w:pos="1313"/>
        </w:tabs>
        <w:spacing w:before="131" w:after="0" w:line="240" w:lineRule="auto"/>
        <w:ind w:left="112" w:right="0" w:firstLine="480"/>
        <w:jc w:val="left"/>
        <w:rPr>
          <w:b/>
          <w:color w:val="auto"/>
          <w:sz w:val="24"/>
        </w:rPr>
      </w:pPr>
      <w:r>
        <w:rPr>
          <w:color w:val="auto"/>
          <w:sz w:val="24"/>
        </w:rPr>
        <w:t>承包人无正当理由拒绝撤换主要施工管理人员的违约责任：</w:t>
      </w:r>
      <w:r>
        <w:rPr>
          <w:b/>
          <w:color w:val="auto"/>
          <w:sz w:val="24"/>
          <w:u w:val="single"/>
        </w:rPr>
        <w:t>承包人主要施工管理</w:t>
      </w:r>
    </w:p>
    <w:p w14:paraId="349667C4">
      <w:pPr>
        <w:pStyle w:val="7"/>
        <w:spacing w:before="134" w:line="343" w:lineRule="auto"/>
        <w:ind w:right="759"/>
        <w:jc w:val="both"/>
        <w:rPr>
          <w:b w:val="0"/>
          <w:color w:val="auto"/>
        </w:rPr>
      </w:pPr>
      <w:r>
        <w:rPr>
          <w:color w:val="auto"/>
          <w:w w:val="95"/>
          <w:u w:val="single"/>
        </w:rPr>
        <w:t xml:space="preserve">人员因不称职，发包人要求调换而无正当理由拒绝撤换或未及时调换的，视为承包人违约，   </w:t>
      </w:r>
      <w:r>
        <w:rPr>
          <w:color w:val="auto"/>
          <w:spacing w:val="-17"/>
          <w:u w:val="single"/>
        </w:rPr>
        <w:t>必须向发包人交纳处罚金，处罚标准：技术负责人贰仟元</w:t>
      </w:r>
      <w:r>
        <w:rPr>
          <w:color w:val="auto"/>
          <w:u w:val="single"/>
        </w:rPr>
        <w:t>/人</w:t>
      </w:r>
      <w:r>
        <w:rPr>
          <w:rFonts w:ascii="Arial" w:hAnsi="Arial" w:eastAsia="Arial"/>
          <w:color w:val="auto"/>
          <w:u w:val="single"/>
        </w:rPr>
        <w:t>•</w:t>
      </w:r>
      <w:r>
        <w:rPr>
          <w:color w:val="auto"/>
          <w:u w:val="single"/>
        </w:rPr>
        <w:t>次(人民币)；专业工程师贰仟元/人</w:t>
      </w:r>
      <w:r>
        <w:rPr>
          <w:rFonts w:ascii="Arial" w:hAnsi="Arial" w:eastAsia="Arial"/>
          <w:color w:val="auto"/>
          <w:u w:val="single"/>
        </w:rPr>
        <w:t>•</w:t>
      </w:r>
      <w:r>
        <w:rPr>
          <w:color w:val="auto"/>
          <w:u w:val="single"/>
        </w:rPr>
        <w:t>次(人民币)</w:t>
      </w:r>
      <w:r>
        <w:rPr>
          <w:b w:val="0"/>
          <w:color w:val="auto"/>
        </w:rPr>
        <w:t>。</w:t>
      </w:r>
    </w:p>
    <w:p w14:paraId="32D3AB10">
      <w:pPr>
        <w:pStyle w:val="13"/>
        <w:numPr>
          <w:ilvl w:val="2"/>
          <w:numId w:val="44"/>
        </w:numPr>
        <w:tabs>
          <w:tab w:val="left" w:pos="1313"/>
          <w:tab w:val="left" w:pos="7739"/>
        </w:tabs>
        <w:spacing w:before="1" w:after="0" w:line="240" w:lineRule="auto"/>
        <w:ind w:left="112" w:right="0" w:firstLine="480"/>
        <w:jc w:val="left"/>
        <w:rPr>
          <w:color w:val="auto"/>
          <w:sz w:val="24"/>
        </w:rPr>
      </w:pPr>
      <w:r>
        <w:rPr>
          <w:color w:val="auto"/>
          <w:sz w:val="24"/>
        </w:rPr>
        <w:t>承包人主要施工管理人员离开施工现场的批准要求：</w:t>
      </w:r>
      <w:r>
        <w:rPr>
          <w:color w:val="auto"/>
          <w:spacing w:val="66"/>
          <w:sz w:val="24"/>
          <w:u w:val="single"/>
        </w:rPr>
        <w:t xml:space="preserve"> </w:t>
      </w:r>
      <w:r>
        <w:rPr>
          <w:color w:val="auto"/>
          <w:sz w:val="24"/>
          <w:u w:val="single"/>
        </w:rPr>
        <w:t>无</w:t>
      </w:r>
      <w:r>
        <w:rPr>
          <w:color w:val="auto"/>
          <w:sz w:val="24"/>
          <w:u w:val="single"/>
        </w:rPr>
        <w:tab/>
      </w:r>
      <w:r>
        <w:rPr>
          <w:color w:val="auto"/>
          <w:sz w:val="24"/>
        </w:rPr>
        <w:t>。</w:t>
      </w:r>
    </w:p>
    <w:p w14:paraId="1FDB1083">
      <w:pPr>
        <w:pStyle w:val="13"/>
        <w:numPr>
          <w:ilvl w:val="2"/>
          <w:numId w:val="44"/>
        </w:numPr>
        <w:tabs>
          <w:tab w:val="left" w:pos="1194"/>
        </w:tabs>
        <w:spacing w:before="132" w:after="0" w:line="343" w:lineRule="auto"/>
        <w:ind w:left="112" w:right="795" w:firstLine="480"/>
        <w:jc w:val="left"/>
        <w:rPr>
          <w:color w:val="auto"/>
          <w:sz w:val="24"/>
        </w:rPr>
      </w:pPr>
      <w:r>
        <w:rPr>
          <w:color w:val="auto"/>
          <w:sz w:val="24"/>
        </w:rPr>
        <w:t>承包人擅自更换主要施工管理人员的违约责任：</w:t>
      </w:r>
      <w:r>
        <w:rPr>
          <w:b/>
          <w:color w:val="auto"/>
          <w:sz w:val="24"/>
          <w:u w:val="single"/>
        </w:rPr>
        <w:t>技术负责人、专业工程师未经发</w:t>
      </w:r>
      <w:r>
        <w:rPr>
          <w:b/>
          <w:color w:val="auto"/>
          <w:w w:val="95"/>
          <w:sz w:val="24"/>
          <w:u w:val="single"/>
        </w:rPr>
        <w:t>包人书面同意不准擅自更换，擅自更换技术负责人处贰仟元/人</w:t>
      </w:r>
      <w:r>
        <w:rPr>
          <w:rFonts w:ascii="Arial" w:hAnsi="Arial" w:eastAsia="Arial"/>
          <w:b/>
          <w:color w:val="auto"/>
          <w:w w:val="95"/>
          <w:sz w:val="24"/>
          <w:u w:val="single"/>
        </w:rPr>
        <w:t>•</w:t>
      </w:r>
      <w:r>
        <w:rPr>
          <w:b/>
          <w:color w:val="auto"/>
          <w:w w:val="95"/>
          <w:sz w:val="24"/>
          <w:u w:val="single"/>
        </w:rPr>
        <w:t xml:space="preserve">次(人民币)违约金；擅自更   </w:t>
      </w:r>
      <w:r>
        <w:rPr>
          <w:b/>
          <w:color w:val="auto"/>
          <w:sz w:val="24"/>
          <w:u w:val="single"/>
        </w:rPr>
        <w:t>换专业工程师处贰仟元/人</w:t>
      </w:r>
      <w:r>
        <w:rPr>
          <w:rFonts w:ascii="Arial" w:hAnsi="Arial" w:eastAsia="Arial"/>
          <w:b/>
          <w:color w:val="auto"/>
          <w:sz w:val="24"/>
          <w:u w:val="single"/>
        </w:rPr>
        <w:t>•</w:t>
      </w:r>
      <w:r>
        <w:rPr>
          <w:b/>
          <w:color w:val="auto"/>
          <w:sz w:val="24"/>
          <w:u w:val="single"/>
        </w:rPr>
        <w:t>次(人民币)违约金</w:t>
      </w:r>
      <w:r>
        <w:rPr>
          <w:color w:val="auto"/>
          <w:sz w:val="24"/>
        </w:rPr>
        <w:t>。</w:t>
      </w:r>
    </w:p>
    <w:p w14:paraId="60A45644">
      <w:pPr>
        <w:spacing w:before="1" w:line="343" w:lineRule="auto"/>
        <w:ind w:left="112" w:right="783" w:firstLine="480"/>
        <w:jc w:val="both"/>
        <w:rPr>
          <w:b/>
          <w:color w:val="auto"/>
          <w:sz w:val="24"/>
        </w:rPr>
      </w:pPr>
      <w:r>
        <w:rPr>
          <w:color w:val="auto"/>
          <w:sz w:val="24"/>
        </w:rPr>
        <w:t>承包人主要施工管理人员擅自离开施工现场的违约责任：</w:t>
      </w:r>
      <w:r>
        <w:rPr>
          <w:b/>
          <w:color w:val="auto"/>
          <w:sz w:val="24"/>
          <w:u w:val="single"/>
        </w:rPr>
        <w:t>未经发包人同意，技术负责人</w:t>
      </w:r>
      <w:r>
        <w:rPr>
          <w:b/>
          <w:color w:val="auto"/>
          <w:spacing w:val="-240"/>
          <w:sz w:val="24"/>
          <w:u w:val="single"/>
        </w:rPr>
        <w:t>擅</w:t>
      </w:r>
      <w:r>
        <w:rPr>
          <w:b/>
          <w:color w:val="auto"/>
          <w:sz w:val="24"/>
          <w:u w:val="single"/>
        </w:rPr>
        <w:t>自离岗的，视为承包人违约，发包人有权处违约金贰仟人民币/人</w:t>
      </w:r>
      <w:r>
        <w:rPr>
          <w:rFonts w:ascii="Arial" w:hAnsi="Arial" w:eastAsia="Arial"/>
          <w:b/>
          <w:color w:val="auto"/>
          <w:sz w:val="24"/>
          <w:u w:val="single"/>
        </w:rPr>
        <w:t>•</w:t>
      </w:r>
      <w:r>
        <w:rPr>
          <w:b/>
          <w:color w:val="auto"/>
          <w:sz w:val="24"/>
          <w:u w:val="single"/>
        </w:rPr>
        <w:t>次(人民币)；未经发包 人同意，专业工程师擅自离岗的，视为承包人违约，发包人有权处违约金伍仟人民币/人</w:t>
      </w:r>
      <w:r>
        <w:rPr>
          <w:rFonts w:ascii="Arial" w:hAnsi="Arial" w:eastAsia="Arial"/>
          <w:b/>
          <w:color w:val="auto"/>
          <w:sz w:val="24"/>
          <w:u w:val="single"/>
        </w:rPr>
        <w:t>•</w:t>
      </w:r>
      <w:r>
        <w:rPr>
          <w:b/>
          <w:color w:val="auto"/>
          <w:sz w:val="24"/>
          <w:u w:val="single"/>
        </w:rPr>
        <w:t>次</w:t>
      </w:r>
    </w:p>
    <w:p w14:paraId="0EEFFE20">
      <w:pPr>
        <w:pStyle w:val="7"/>
        <w:spacing w:before="1"/>
        <w:rPr>
          <w:b w:val="0"/>
          <w:color w:val="auto"/>
        </w:rPr>
      </w:pPr>
      <w:r>
        <w:rPr>
          <w:color w:val="auto"/>
          <w:u w:val="single"/>
        </w:rPr>
        <w:t>(人民币)</w:t>
      </w:r>
      <w:r>
        <w:rPr>
          <w:b w:val="0"/>
          <w:color w:val="auto"/>
        </w:rPr>
        <w:t>。</w:t>
      </w:r>
    </w:p>
    <w:p w14:paraId="3E55CC75">
      <w:pPr>
        <w:pStyle w:val="13"/>
        <w:numPr>
          <w:ilvl w:val="1"/>
          <w:numId w:val="45"/>
        </w:numPr>
        <w:tabs>
          <w:tab w:val="left" w:pos="1073"/>
        </w:tabs>
        <w:spacing w:before="131" w:after="0" w:line="240" w:lineRule="auto"/>
        <w:ind w:left="1072" w:right="0" w:hanging="480"/>
        <w:jc w:val="left"/>
        <w:rPr>
          <w:color w:val="auto"/>
          <w:sz w:val="24"/>
        </w:rPr>
      </w:pPr>
      <w:r>
        <w:rPr>
          <w:color w:val="auto"/>
          <w:sz w:val="24"/>
        </w:rPr>
        <w:t>分包</w:t>
      </w:r>
    </w:p>
    <w:p w14:paraId="5EBD213A">
      <w:pPr>
        <w:pStyle w:val="13"/>
        <w:numPr>
          <w:ilvl w:val="2"/>
          <w:numId w:val="45"/>
        </w:numPr>
        <w:tabs>
          <w:tab w:val="left" w:pos="1313"/>
        </w:tabs>
        <w:spacing w:before="134" w:after="0" w:line="240" w:lineRule="auto"/>
        <w:ind w:left="1312" w:right="0" w:hanging="720"/>
        <w:jc w:val="left"/>
        <w:rPr>
          <w:color w:val="auto"/>
          <w:sz w:val="24"/>
        </w:rPr>
      </w:pPr>
      <w:r>
        <w:rPr>
          <w:color w:val="auto"/>
          <w:sz w:val="24"/>
        </w:rPr>
        <w:t>分包的一般约定 禁止分包的工程包括：</w:t>
      </w:r>
      <w:r>
        <w:rPr>
          <w:color w:val="auto"/>
          <w:sz w:val="24"/>
          <w:u w:val="single"/>
        </w:rPr>
        <w:t>本工程不允许分包</w:t>
      </w:r>
      <w:r>
        <w:rPr>
          <w:color w:val="auto"/>
          <w:sz w:val="24"/>
        </w:rPr>
        <w:t>。</w:t>
      </w:r>
    </w:p>
    <w:p w14:paraId="0AFF8E39">
      <w:pPr>
        <w:pStyle w:val="7"/>
        <w:spacing w:before="132" w:line="343" w:lineRule="auto"/>
        <w:ind w:right="773" w:firstLine="480"/>
        <w:rPr>
          <w:b w:val="0"/>
          <w:color w:val="auto"/>
        </w:rPr>
      </w:pPr>
      <w:r>
        <w:rPr>
          <w:b w:val="0"/>
          <w:color w:val="auto"/>
          <w:w w:val="95"/>
        </w:rPr>
        <w:t>主体结构、关键性工作的范围：</w:t>
      </w:r>
      <w:r>
        <w:rPr>
          <w:color w:val="auto"/>
          <w:w w:val="95"/>
          <w:u w:val="single"/>
        </w:rPr>
        <w:t>地基基础工程；屋面浇筑工程；屋面防水工程、有防水</w:t>
      </w:r>
      <w:r>
        <w:rPr>
          <w:color w:val="auto"/>
          <w:spacing w:val="-240"/>
          <w:w w:val="95"/>
          <w:u w:val="single"/>
        </w:rPr>
        <w:t>要</w:t>
      </w:r>
      <w:r>
        <w:rPr>
          <w:color w:val="auto"/>
          <w:spacing w:val="115"/>
          <w:w w:val="95"/>
          <w:u w:val="single"/>
        </w:rPr>
        <w:t xml:space="preserve"> </w:t>
      </w:r>
      <w:r>
        <w:rPr>
          <w:color w:val="auto"/>
          <w:u w:val="single"/>
        </w:rPr>
        <w:t>求的卫生间、房间和外墙面的防渗漏工程；电气管线、给排水管道、设备安装等</w:t>
      </w:r>
      <w:r>
        <w:rPr>
          <w:b w:val="0"/>
          <w:color w:val="auto"/>
        </w:rPr>
        <w:t>。</w:t>
      </w:r>
    </w:p>
    <w:p w14:paraId="4E673783">
      <w:pPr>
        <w:pStyle w:val="13"/>
        <w:numPr>
          <w:ilvl w:val="2"/>
          <w:numId w:val="45"/>
        </w:numPr>
        <w:tabs>
          <w:tab w:val="left" w:pos="1194"/>
        </w:tabs>
        <w:spacing w:before="1" w:after="0" w:line="240" w:lineRule="auto"/>
        <w:ind w:left="1193" w:right="0" w:hanging="601"/>
        <w:jc w:val="left"/>
        <w:rPr>
          <w:color w:val="auto"/>
          <w:sz w:val="24"/>
        </w:rPr>
      </w:pPr>
      <w:r>
        <w:rPr>
          <w:color w:val="auto"/>
          <w:sz w:val="24"/>
        </w:rPr>
        <w:t>分包的确定</w:t>
      </w:r>
    </w:p>
    <w:p w14:paraId="3104DF60">
      <w:pPr>
        <w:pStyle w:val="8"/>
        <w:tabs>
          <w:tab w:val="left" w:pos="4311"/>
        </w:tabs>
        <w:spacing w:before="132" w:line="343" w:lineRule="auto"/>
        <w:ind w:left="592" w:right="5955"/>
        <w:rPr>
          <w:color w:val="auto"/>
        </w:rPr>
      </w:pPr>
      <w:r>
        <w:rPr>
          <w:color w:val="auto"/>
        </w:rPr>
        <w:t>允许分包的专业工程包括：</w:t>
      </w:r>
      <w:r>
        <w:rPr>
          <w:color w:val="auto"/>
          <w:spacing w:val="118"/>
          <w:u w:val="single"/>
        </w:rPr>
        <w:t xml:space="preserve"> </w:t>
      </w:r>
      <w:r>
        <w:rPr>
          <w:color w:val="auto"/>
          <w:u w:val="single"/>
        </w:rPr>
        <w:t>无</w:t>
      </w:r>
      <w:r>
        <w:rPr>
          <w:color w:val="auto"/>
          <w:u w:val="single"/>
        </w:rPr>
        <w:tab/>
      </w:r>
      <w:r>
        <w:rPr>
          <w:color w:val="auto"/>
        </w:rPr>
        <w:t>。其他关于分包的约定：</w:t>
      </w:r>
      <w:r>
        <w:rPr>
          <w:color w:val="auto"/>
          <w:spacing w:val="-53"/>
          <w:u w:val="single"/>
        </w:rPr>
        <w:t xml:space="preserve"> </w:t>
      </w:r>
      <w:r>
        <w:rPr>
          <w:color w:val="auto"/>
          <w:u w:val="single"/>
        </w:rPr>
        <w:t>无</w:t>
      </w:r>
      <w:r>
        <w:rPr>
          <w:color w:val="auto"/>
          <w:spacing w:val="-54"/>
        </w:rPr>
        <w:t xml:space="preserve"> </w:t>
      </w:r>
      <w:r>
        <w:rPr>
          <w:color w:val="auto"/>
        </w:rPr>
        <w:t>。</w:t>
      </w:r>
    </w:p>
    <w:p w14:paraId="5F7ACED6">
      <w:pPr>
        <w:pStyle w:val="8"/>
        <w:spacing w:before="1"/>
        <w:ind w:left="592"/>
        <w:rPr>
          <w:color w:val="auto"/>
        </w:rPr>
      </w:pPr>
      <w:r>
        <w:rPr>
          <w:color w:val="auto"/>
        </w:rPr>
        <w:t>3.5.4 分包合同价款</w:t>
      </w:r>
    </w:p>
    <w:p w14:paraId="3DFFFE14">
      <w:pPr>
        <w:pStyle w:val="8"/>
        <w:tabs>
          <w:tab w:val="left" w:pos="4312"/>
          <w:tab w:val="left" w:pos="5151"/>
        </w:tabs>
        <w:spacing w:before="132"/>
        <w:ind w:left="592"/>
        <w:rPr>
          <w:color w:val="auto"/>
        </w:rPr>
      </w:pPr>
      <w:r>
        <w:rPr>
          <w:color w:val="auto"/>
        </w:rPr>
        <w:t>关于分包合同价款支付的约定：</w:t>
      </w:r>
      <w:r>
        <w:rPr>
          <w:color w:val="auto"/>
          <w:u w:val="single"/>
        </w:rPr>
        <w:t xml:space="preserve"> </w:t>
      </w:r>
      <w:r>
        <w:rPr>
          <w:color w:val="auto"/>
          <w:u w:val="single"/>
        </w:rPr>
        <w:tab/>
      </w:r>
      <w:r>
        <w:rPr>
          <w:color w:val="auto"/>
          <w:u w:val="single"/>
        </w:rPr>
        <w:t>无</w:t>
      </w:r>
      <w:r>
        <w:rPr>
          <w:color w:val="auto"/>
          <w:u w:val="single"/>
        </w:rPr>
        <w:tab/>
      </w:r>
      <w:r>
        <w:rPr>
          <w:color w:val="auto"/>
        </w:rPr>
        <w:t>。</w:t>
      </w:r>
    </w:p>
    <w:p w14:paraId="4ECF9D96">
      <w:pPr>
        <w:pStyle w:val="13"/>
        <w:numPr>
          <w:ilvl w:val="1"/>
          <w:numId w:val="46"/>
        </w:numPr>
        <w:tabs>
          <w:tab w:val="left" w:pos="1073"/>
        </w:tabs>
        <w:spacing w:before="132" w:after="0" w:line="240" w:lineRule="auto"/>
        <w:ind w:left="1072" w:right="0" w:hanging="480"/>
        <w:jc w:val="left"/>
        <w:rPr>
          <w:color w:val="auto"/>
          <w:sz w:val="24"/>
        </w:rPr>
      </w:pPr>
      <w:r>
        <w:rPr>
          <w:color w:val="auto"/>
          <w:sz w:val="24"/>
        </w:rPr>
        <w:t>工程照管与成品、半成品保护</w:t>
      </w:r>
    </w:p>
    <w:p w14:paraId="69A0C7E3">
      <w:pPr>
        <w:pStyle w:val="8"/>
        <w:spacing w:before="134" w:line="343" w:lineRule="auto"/>
        <w:ind w:left="112" w:right="795" w:firstLine="480"/>
        <w:jc w:val="both"/>
        <w:rPr>
          <w:color w:val="auto"/>
        </w:rPr>
      </w:pPr>
      <w:r>
        <w:rPr>
          <w:color w:val="auto"/>
        </w:rPr>
        <w:t>承包人负责照管工程及工程相关的材料、工程设备的起始时间：</w:t>
      </w:r>
      <w:r>
        <w:rPr>
          <w:color w:val="auto"/>
          <w:u w:val="single"/>
        </w:rPr>
        <w:t>在竣工验收移交全部工程前</w:t>
      </w:r>
      <w:r>
        <w:rPr>
          <w:color w:val="auto"/>
          <w:spacing w:val="-17"/>
          <w:u w:val="single"/>
        </w:rPr>
        <w:t>，由承包人负责采取保护措施，并承担相关费用，发包方不要求移交时，由施工单位代为保管，保管费用由承包方负责。</w:t>
      </w:r>
      <w:r>
        <w:rPr>
          <w:color w:val="auto"/>
          <w:spacing w:val="-17"/>
        </w:rPr>
        <w:t>。</w:t>
      </w:r>
    </w:p>
    <w:p w14:paraId="549CDA8A">
      <w:pPr>
        <w:pStyle w:val="13"/>
        <w:numPr>
          <w:ilvl w:val="1"/>
          <w:numId w:val="46"/>
        </w:numPr>
        <w:tabs>
          <w:tab w:val="left" w:pos="1073"/>
        </w:tabs>
        <w:spacing w:before="1" w:after="0" w:line="240" w:lineRule="auto"/>
        <w:ind w:left="1072" w:right="0" w:hanging="480"/>
        <w:jc w:val="left"/>
        <w:rPr>
          <w:color w:val="auto"/>
          <w:sz w:val="24"/>
        </w:rPr>
      </w:pPr>
      <w:r>
        <w:rPr>
          <w:color w:val="auto"/>
          <w:sz w:val="24"/>
        </w:rPr>
        <w:t>履约担保</w:t>
      </w:r>
    </w:p>
    <w:p w14:paraId="6870B33F">
      <w:pPr>
        <w:spacing w:after="0" w:line="240" w:lineRule="auto"/>
        <w:jc w:val="left"/>
        <w:rPr>
          <w:color w:val="auto"/>
          <w:sz w:val="24"/>
        </w:rPr>
        <w:sectPr>
          <w:pgSz w:w="11910" w:h="16840"/>
          <w:pgMar w:top="1200" w:right="380" w:bottom="940" w:left="1020" w:header="0" w:footer="741" w:gutter="0"/>
          <w:cols w:space="720" w:num="1"/>
        </w:sectPr>
      </w:pPr>
    </w:p>
    <w:p w14:paraId="1F2B9D88">
      <w:pPr>
        <w:pStyle w:val="7"/>
        <w:spacing w:before="46"/>
        <w:ind w:left="592"/>
        <w:rPr>
          <w:color w:val="auto"/>
        </w:rPr>
      </w:pPr>
      <w:r>
        <w:rPr>
          <w:color w:val="auto"/>
        </w:rPr>
        <w:t>承包人是否提供履约担保： 是 。</w:t>
      </w:r>
    </w:p>
    <w:p w14:paraId="63493877">
      <w:pPr>
        <w:pStyle w:val="7"/>
        <w:spacing w:before="132" w:line="343" w:lineRule="auto"/>
        <w:ind w:right="756" w:firstLine="480"/>
        <w:jc w:val="both"/>
        <w:rPr>
          <w:color w:val="auto"/>
        </w:rPr>
      </w:pPr>
      <w:r>
        <w:rPr>
          <w:color w:val="auto"/>
        </w:rPr>
        <w:t>承包人提供履约担保的形式、金额及期限的：承包人在收到成交通知书后，须在10日内向发包人提交合同价款的2%的履约担保。履约担保的有效期应当自本合同生效之日起至发包人签认并由监理人向承包人出具竣工报告之日止。</w:t>
      </w:r>
    </w:p>
    <w:p w14:paraId="11ED98E7">
      <w:pPr>
        <w:pStyle w:val="7"/>
        <w:spacing w:before="1" w:line="343" w:lineRule="auto"/>
        <w:ind w:right="759" w:firstLine="480"/>
        <w:jc w:val="both"/>
        <w:rPr>
          <w:color w:val="auto"/>
        </w:rPr>
      </w:pPr>
      <w:r>
        <w:rPr>
          <w:color w:val="auto"/>
          <w:w w:val="95"/>
        </w:rPr>
        <w:t xml:space="preserve">履约担保的有效期：履约担保的有效期应当自本合同生效之日起至发包人签认并由监理   人向承包人出具工程接收证书之日止。如果承包人无法获得一份不带具体截止日期的担保，   履约担保中应当有“变更工程竣工日期的，保证期间按照变更后的竣工日期做相应调整”或   </w:t>
      </w:r>
      <w:r>
        <w:rPr>
          <w:color w:val="auto"/>
        </w:rPr>
        <w:t>类似约定的条款。</w:t>
      </w:r>
    </w:p>
    <w:p w14:paraId="0720914B">
      <w:pPr>
        <w:pStyle w:val="7"/>
        <w:spacing w:before="3"/>
        <w:ind w:left="592"/>
        <w:rPr>
          <w:color w:val="auto"/>
        </w:rPr>
      </w:pPr>
      <w:r>
        <w:rPr>
          <w:color w:val="auto"/>
        </w:rPr>
        <w:t>履约担保的退还</w:t>
      </w:r>
    </w:p>
    <w:p w14:paraId="6C041F56">
      <w:pPr>
        <w:pStyle w:val="8"/>
        <w:spacing w:before="131"/>
        <w:ind w:left="592"/>
        <w:rPr>
          <w:color w:val="auto"/>
        </w:rPr>
      </w:pPr>
      <w:r>
        <w:rPr>
          <w:color w:val="auto"/>
        </w:rPr>
        <w:t>履约担保应在项目竣工验收合格后7个工作日内退还。</w:t>
      </w:r>
    </w:p>
    <w:p w14:paraId="15395B36">
      <w:pPr>
        <w:pStyle w:val="7"/>
        <w:numPr>
          <w:ilvl w:val="0"/>
          <w:numId w:val="33"/>
        </w:numPr>
        <w:tabs>
          <w:tab w:val="left" w:pos="956"/>
        </w:tabs>
        <w:spacing w:before="132" w:after="0" w:line="240" w:lineRule="auto"/>
        <w:ind w:left="955" w:right="0" w:hanging="363"/>
        <w:jc w:val="left"/>
        <w:rPr>
          <w:color w:val="auto"/>
        </w:rPr>
      </w:pPr>
      <w:r>
        <w:rPr>
          <w:color w:val="auto"/>
        </w:rPr>
        <w:t>监理人</w:t>
      </w:r>
    </w:p>
    <w:p w14:paraId="449BD554">
      <w:pPr>
        <w:pStyle w:val="13"/>
        <w:numPr>
          <w:ilvl w:val="1"/>
          <w:numId w:val="33"/>
        </w:numPr>
        <w:tabs>
          <w:tab w:val="left" w:pos="954"/>
        </w:tabs>
        <w:spacing w:before="134" w:after="0" w:line="240" w:lineRule="auto"/>
        <w:ind w:left="592" w:right="0" w:firstLine="0"/>
        <w:jc w:val="left"/>
        <w:rPr>
          <w:color w:val="auto"/>
          <w:sz w:val="24"/>
        </w:rPr>
      </w:pPr>
      <w:r>
        <w:rPr>
          <w:color w:val="auto"/>
          <w:sz w:val="24"/>
        </w:rPr>
        <w:t>监理人的一般规定</w:t>
      </w:r>
    </w:p>
    <w:p w14:paraId="061141E3">
      <w:pPr>
        <w:pStyle w:val="8"/>
        <w:spacing w:before="132" w:line="343" w:lineRule="auto"/>
        <w:ind w:left="112" w:right="795" w:firstLine="480"/>
        <w:rPr>
          <w:color w:val="auto"/>
        </w:rPr>
      </w:pPr>
      <w:r>
        <w:rPr>
          <w:color w:val="auto"/>
        </w:rPr>
        <w:t>关于监理人的监理内容：</w:t>
      </w:r>
      <w:r>
        <w:rPr>
          <w:color w:val="auto"/>
          <w:u w:val="single"/>
        </w:rPr>
        <w:t>质量控制、进度控制、投资控制、安全施工管理、合同管理、</w:t>
      </w:r>
      <w:r>
        <w:rPr>
          <w:color w:val="auto"/>
          <w:spacing w:val="-240"/>
          <w:u w:val="single"/>
        </w:rPr>
        <w:t>信</w:t>
      </w:r>
      <w:r>
        <w:rPr>
          <w:color w:val="auto"/>
          <w:u w:val="single"/>
        </w:rPr>
        <w:t>息管理及现场组织协调</w:t>
      </w:r>
      <w:r>
        <w:rPr>
          <w:color w:val="auto"/>
        </w:rPr>
        <w:t>。</w:t>
      </w:r>
    </w:p>
    <w:p w14:paraId="655A6043">
      <w:pPr>
        <w:pStyle w:val="8"/>
        <w:spacing w:before="1"/>
        <w:ind w:left="592"/>
        <w:rPr>
          <w:color w:val="auto"/>
        </w:rPr>
      </w:pPr>
      <w:r>
        <w:rPr>
          <w:color w:val="auto"/>
        </w:rPr>
        <w:t>关于监理人的监理权限：</w:t>
      </w:r>
      <w:r>
        <w:rPr>
          <w:color w:val="auto"/>
          <w:u w:val="single"/>
        </w:rPr>
        <w:t>按监理合同有关条款及国家地方建设监理有关规定的内容监督</w:t>
      </w:r>
    </w:p>
    <w:p w14:paraId="0F0387AD">
      <w:pPr>
        <w:pStyle w:val="8"/>
        <w:spacing w:before="132"/>
        <w:ind w:left="112"/>
        <w:rPr>
          <w:color w:val="auto"/>
        </w:rPr>
      </w:pPr>
      <w:r>
        <w:rPr>
          <w:color w:val="auto"/>
          <w:u w:val="single"/>
        </w:rPr>
        <w:t>，但无权解除合同中承包人的义务</w:t>
      </w:r>
      <w:r>
        <w:rPr>
          <w:color w:val="auto"/>
        </w:rPr>
        <w:t>。</w:t>
      </w:r>
    </w:p>
    <w:p w14:paraId="07A438A1">
      <w:pPr>
        <w:pStyle w:val="8"/>
        <w:spacing w:before="131" w:line="343" w:lineRule="auto"/>
        <w:ind w:left="112" w:right="795" w:firstLine="480"/>
        <w:jc w:val="both"/>
        <w:rPr>
          <w:color w:val="auto"/>
        </w:rPr>
      </w:pPr>
      <w:r>
        <w:rPr>
          <w:color w:val="auto"/>
        </w:rPr>
        <w:t>关于监理人在施工现场的办公场所、生活场所的提供和费用承担的约定：</w:t>
      </w:r>
      <w:r>
        <w:rPr>
          <w:color w:val="auto"/>
          <w:u w:val="single"/>
        </w:rPr>
        <w:t>承包人向监理</w:t>
      </w:r>
      <w:r>
        <w:rPr>
          <w:color w:val="auto"/>
          <w:spacing w:val="-17"/>
          <w:u w:val="single"/>
        </w:rPr>
        <w:t>人免费提供办公室，并配备相应的桌、椅、空调、风扇、饮水机等设施，监理单位水电费用由承包人负责承担</w:t>
      </w:r>
      <w:r>
        <w:rPr>
          <w:color w:val="auto"/>
          <w:spacing w:val="-17"/>
        </w:rPr>
        <w:t>。</w:t>
      </w:r>
    </w:p>
    <w:p w14:paraId="224992B8">
      <w:pPr>
        <w:pStyle w:val="13"/>
        <w:numPr>
          <w:ilvl w:val="1"/>
          <w:numId w:val="33"/>
        </w:numPr>
        <w:tabs>
          <w:tab w:val="left" w:pos="1073"/>
        </w:tabs>
        <w:spacing w:before="1" w:after="0" w:line="343" w:lineRule="auto"/>
        <w:ind w:left="592" w:right="8235" w:firstLine="0"/>
        <w:jc w:val="left"/>
        <w:rPr>
          <w:color w:val="auto"/>
          <w:sz w:val="24"/>
        </w:rPr>
      </w:pPr>
      <w:r>
        <w:rPr>
          <w:color w:val="auto"/>
          <w:sz w:val="24"/>
        </w:rPr>
        <w:t>监理人员 总监理工程师： 姓名：；</w:t>
      </w:r>
    </w:p>
    <w:p w14:paraId="73B95922">
      <w:pPr>
        <w:pStyle w:val="8"/>
        <w:spacing w:before="1"/>
        <w:ind w:left="592"/>
        <w:rPr>
          <w:color w:val="auto"/>
        </w:rPr>
      </w:pPr>
      <w:r>
        <w:rPr>
          <w:color w:val="auto"/>
        </w:rPr>
        <w:t>职务：；</w:t>
      </w:r>
    </w:p>
    <w:p w14:paraId="3E1EE127">
      <w:pPr>
        <w:pStyle w:val="8"/>
        <w:spacing w:before="134" w:line="343" w:lineRule="auto"/>
        <w:ind w:left="592" w:right="6555"/>
        <w:rPr>
          <w:color w:val="auto"/>
        </w:rPr>
      </w:pPr>
      <w:r>
        <w:rPr>
          <w:color w:val="auto"/>
        </w:rPr>
        <w:t>监理工程师执业资格证书号：； 联系电话：；</w:t>
      </w:r>
    </w:p>
    <w:p w14:paraId="054F60F3">
      <w:pPr>
        <w:pStyle w:val="8"/>
        <w:spacing w:line="345" w:lineRule="auto"/>
        <w:ind w:left="592" w:right="8475"/>
        <w:rPr>
          <w:color w:val="auto"/>
        </w:rPr>
      </w:pPr>
      <w:r>
        <w:rPr>
          <w:color w:val="auto"/>
        </w:rPr>
        <w:t>电子信箱：； 通信地址：；</w:t>
      </w:r>
    </w:p>
    <w:p w14:paraId="26108F4F">
      <w:pPr>
        <w:pStyle w:val="8"/>
        <w:tabs>
          <w:tab w:val="left" w:pos="3592"/>
          <w:tab w:val="left" w:pos="4311"/>
        </w:tabs>
        <w:spacing w:line="303" w:lineRule="exact"/>
        <w:ind w:left="592"/>
        <w:rPr>
          <w:color w:val="auto"/>
        </w:rPr>
      </w:pPr>
      <w:r>
        <w:rPr>
          <w:color w:val="auto"/>
        </w:rPr>
        <w:t>关于监理人的其他约定：</w:t>
      </w:r>
      <w:r>
        <w:rPr>
          <w:color w:val="auto"/>
          <w:u w:val="single"/>
        </w:rPr>
        <w:t xml:space="preserve"> </w:t>
      </w:r>
      <w:r>
        <w:rPr>
          <w:color w:val="auto"/>
          <w:u w:val="single"/>
        </w:rPr>
        <w:tab/>
      </w:r>
      <w:r>
        <w:rPr>
          <w:color w:val="auto"/>
          <w:u w:val="single"/>
        </w:rPr>
        <w:t>无</w:t>
      </w:r>
      <w:r>
        <w:rPr>
          <w:color w:val="auto"/>
          <w:u w:val="single"/>
        </w:rPr>
        <w:tab/>
      </w:r>
      <w:r>
        <w:rPr>
          <w:color w:val="auto"/>
        </w:rPr>
        <w:t>。</w:t>
      </w:r>
    </w:p>
    <w:p w14:paraId="0511C00F">
      <w:pPr>
        <w:pStyle w:val="8"/>
        <w:spacing w:before="131"/>
        <w:ind w:left="592"/>
        <w:rPr>
          <w:color w:val="auto"/>
        </w:rPr>
      </w:pPr>
      <w:r>
        <w:rPr>
          <w:color w:val="auto"/>
        </w:rPr>
        <w:t>4.4 商定或确定</w:t>
      </w:r>
    </w:p>
    <w:p w14:paraId="280FFB6B">
      <w:pPr>
        <w:pStyle w:val="8"/>
        <w:spacing w:before="134" w:line="343" w:lineRule="auto"/>
        <w:ind w:left="112" w:right="795" w:firstLine="480"/>
        <w:rPr>
          <w:color w:val="auto"/>
        </w:rPr>
      </w:pPr>
      <w:r>
        <w:rPr>
          <w:color w:val="auto"/>
        </w:rPr>
        <w:t>在发包人和承包人不能通过协商达成一致意见时，发包人授权监理人对以下事项进行确定：</w:t>
      </w:r>
    </w:p>
    <w:p w14:paraId="4BCA7B62">
      <w:pPr>
        <w:pStyle w:val="8"/>
        <w:tabs>
          <w:tab w:val="left" w:pos="5392"/>
        </w:tabs>
        <w:spacing w:line="306" w:lineRule="exact"/>
        <w:ind w:left="592"/>
        <w:rPr>
          <w:color w:val="auto"/>
        </w:rPr>
      </w:pPr>
      <w:r>
        <w:rPr>
          <w:color w:val="auto"/>
        </w:rPr>
        <w:t>（1）</w:t>
      </w:r>
      <w:r>
        <w:rPr>
          <w:color w:val="auto"/>
          <w:u w:val="single"/>
        </w:rPr>
        <w:t xml:space="preserve"> </w:t>
      </w:r>
      <w:r>
        <w:rPr>
          <w:color w:val="auto"/>
          <w:u w:val="single"/>
        </w:rPr>
        <w:tab/>
      </w:r>
      <w:r>
        <w:rPr>
          <w:color w:val="auto"/>
        </w:rPr>
        <w:t>；</w:t>
      </w:r>
    </w:p>
    <w:p w14:paraId="61B25F7F">
      <w:pPr>
        <w:pStyle w:val="8"/>
        <w:tabs>
          <w:tab w:val="left" w:pos="5392"/>
        </w:tabs>
        <w:spacing w:before="134"/>
        <w:ind w:left="592"/>
        <w:rPr>
          <w:color w:val="auto"/>
        </w:rPr>
      </w:pPr>
      <w:r>
        <w:rPr>
          <w:color w:val="auto"/>
        </w:rPr>
        <w:t>（2）</w:t>
      </w:r>
      <w:r>
        <w:rPr>
          <w:color w:val="auto"/>
          <w:u w:val="single"/>
        </w:rPr>
        <w:t xml:space="preserve"> </w:t>
      </w:r>
      <w:r>
        <w:rPr>
          <w:color w:val="auto"/>
          <w:u w:val="single"/>
        </w:rPr>
        <w:tab/>
      </w:r>
      <w:r>
        <w:rPr>
          <w:color w:val="auto"/>
        </w:rPr>
        <w:t>；</w:t>
      </w:r>
    </w:p>
    <w:p w14:paraId="601EC973">
      <w:pPr>
        <w:spacing w:after="0"/>
        <w:rPr>
          <w:color w:val="auto"/>
        </w:rPr>
        <w:sectPr>
          <w:pgSz w:w="11910" w:h="16840"/>
          <w:pgMar w:top="1200" w:right="380" w:bottom="940" w:left="1020" w:header="0" w:footer="741" w:gutter="0"/>
          <w:cols w:space="720" w:num="1"/>
        </w:sectPr>
      </w:pPr>
    </w:p>
    <w:p w14:paraId="1A765391">
      <w:pPr>
        <w:pStyle w:val="8"/>
        <w:tabs>
          <w:tab w:val="left" w:pos="5392"/>
        </w:tabs>
        <w:spacing w:before="46"/>
        <w:ind w:left="592"/>
        <w:rPr>
          <w:color w:val="auto"/>
        </w:rPr>
      </w:pPr>
      <w:r>
        <w:rPr>
          <w:color w:val="auto"/>
        </w:rPr>
        <w:t>（3）</w:t>
      </w:r>
      <w:r>
        <w:rPr>
          <w:color w:val="auto"/>
          <w:u w:val="single"/>
        </w:rPr>
        <w:t xml:space="preserve"> </w:t>
      </w:r>
      <w:r>
        <w:rPr>
          <w:color w:val="auto"/>
          <w:u w:val="single"/>
        </w:rPr>
        <w:tab/>
      </w:r>
      <w:r>
        <w:rPr>
          <w:color w:val="auto"/>
        </w:rPr>
        <w:t>。</w:t>
      </w:r>
    </w:p>
    <w:p w14:paraId="1D69C30F">
      <w:pPr>
        <w:pStyle w:val="7"/>
        <w:numPr>
          <w:ilvl w:val="0"/>
          <w:numId w:val="33"/>
        </w:numPr>
        <w:tabs>
          <w:tab w:val="left" w:pos="956"/>
        </w:tabs>
        <w:spacing w:before="132" w:after="0" w:line="240" w:lineRule="auto"/>
        <w:ind w:left="955" w:right="0" w:hanging="363"/>
        <w:jc w:val="left"/>
        <w:rPr>
          <w:color w:val="auto"/>
        </w:rPr>
      </w:pPr>
      <w:r>
        <w:rPr>
          <w:color w:val="auto"/>
        </w:rPr>
        <w:t>工程质量</w:t>
      </w:r>
    </w:p>
    <w:p w14:paraId="2FF98A88">
      <w:pPr>
        <w:pStyle w:val="13"/>
        <w:numPr>
          <w:ilvl w:val="1"/>
          <w:numId w:val="33"/>
        </w:numPr>
        <w:tabs>
          <w:tab w:val="left" w:pos="1073"/>
        </w:tabs>
        <w:spacing w:before="134" w:after="0" w:line="240" w:lineRule="auto"/>
        <w:ind w:left="1072" w:right="0" w:hanging="480"/>
        <w:jc w:val="left"/>
        <w:rPr>
          <w:color w:val="auto"/>
          <w:sz w:val="24"/>
        </w:rPr>
      </w:pPr>
      <w:r>
        <w:rPr>
          <w:color w:val="auto"/>
          <w:sz w:val="24"/>
        </w:rPr>
        <w:t>质量要求</w:t>
      </w:r>
    </w:p>
    <w:p w14:paraId="2CC0D152">
      <w:pPr>
        <w:pStyle w:val="13"/>
        <w:numPr>
          <w:ilvl w:val="2"/>
          <w:numId w:val="33"/>
        </w:numPr>
        <w:tabs>
          <w:tab w:val="left" w:pos="1313"/>
          <w:tab w:val="left" w:pos="3779"/>
        </w:tabs>
        <w:spacing w:before="132" w:after="0" w:line="343" w:lineRule="auto"/>
        <w:ind w:left="592" w:right="6180" w:firstLine="0"/>
        <w:jc w:val="left"/>
        <w:rPr>
          <w:color w:val="auto"/>
          <w:sz w:val="24"/>
        </w:rPr>
      </w:pPr>
      <w:r>
        <w:rPr>
          <w:color w:val="auto"/>
          <w:sz w:val="24"/>
        </w:rPr>
        <w:t>特殊质量标准和要求：</w:t>
      </w:r>
      <w:r>
        <w:rPr>
          <w:color w:val="auto"/>
          <w:spacing w:val="-53"/>
          <w:sz w:val="24"/>
          <w:u w:val="single"/>
        </w:rPr>
        <w:t xml:space="preserve"> </w:t>
      </w:r>
      <w:r>
        <w:rPr>
          <w:color w:val="auto"/>
          <w:sz w:val="24"/>
          <w:u w:val="single"/>
        </w:rPr>
        <w:t>无</w:t>
      </w:r>
      <w:r>
        <w:rPr>
          <w:color w:val="auto"/>
          <w:spacing w:val="-54"/>
          <w:sz w:val="24"/>
        </w:rPr>
        <w:t xml:space="preserve"> </w:t>
      </w:r>
      <w:r>
        <w:rPr>
          <w:color w:val="auto"/>
          <w:sz w:val="24"/>
        </w:rPr>
        <w:t>。关于工程奖项的约定：</w:t>
      </w:r>
      <w:r>
        <w:rPr>
          <w:color w:val="auto"/>
          <w:spacing w:val="66"/>
          <w:sz w:val="24"/>
          <w:u w:val="single"/>
        </w:rPr>
        <w:t xml:space="preserve"> </w:t>
      </w:r>
      <w:r>
        <w:rPr>
          <w:color w:val="auto"/>
          <w:sz w:val="24"/>
          <w:u w:val="single"/>
        </w:rPr>
        <w:t>无</w:t>
      </w:r>
      <w:r>
        <w:rPr>
          <w:color w:val="auto"/>
          <w:sz w:val="24"/>
          <w:u w:val="single"/>
        </w:rPr>
        <w:tab/>
      </w:r>
      <w:r>
        <w:rPr>
          <w:color w:val="auto"/>
          <w:sz w:val="24"/>
        </w:rPr>
        <w:t>。</w:t>
      </w:r>
    </w:p>
    <w:p w14:paraId="3D2D108F">
      <w:pPr>
        <w:pStyle w:val="8"/>
        <w:spacing w:before="1"/>
        <w:ind w:left="592"/>
        <w:rPr>
          <w:color w:val="auto"/>
        </w:rPr>
      </w:pPr>
      <w:r>
        <w:rPr>
          <w:color w:val="auto"/>
        </w:rPr>
        <w:t>5.3 隐蔽工程检查</w:t>
      </w:r>
    </w:p>
    <w:p w14:paraId="61290DE7">
      <w:pPr>
        <w:pStyle w:val="8"/>
        <w:spacing w:before="132" w:line="343" w:lineRule="auto"/>
        <w:ind w:left="112" w:right="795" w:firstLine="480"/>
        <w:rPr>
          <w:color w:val="auto"/>
        </w:rPr>
      </w:pPr>
      <w:r>
        <w:rPr>
          <w:color w:val="auto"/>
        </w:rPr>
        <w:t>5.3.2承包人提前通知监理人隐蔽工程检查的期限的约定：</w:t>
      </w:r>
      <w:r>
        <w:rPr>
          <w:color w:val="auto"/>
          <w:u w:val="single"/>
        </w:rPr>
        <w:t>工程隐蔽或中间验收前24</w:t>
      </w:r>
      <w:r>
        <w:rPr>
          <w:color w:val="auto"/>
          <w:spacing w:val="-64"/>
          <w:u w:val="single"/>
        </w:rPr>
        <w:t>小时</w:t>
      </w:r>
      <w:r>
        <w:rPr>
          <w:color w:val="auto"/>
          <w:u w:val="single"/>
        </w:rPr>
        <w:t>以书面形式通知发包人和监理工程师验收的内容、时间、地点，承包人准备验收记录单（ 最好是印制的表格）由双方签证。验收合格，承包人可进行隐蔽和继续施工；验收不合格， 双方商订时限内修改后按上述循序重新验收</w:t>
      </w:r>
      <w:r>
        <w:rPr>
          <w:color w:val="auto"/>
        </w:rPr>
        <w:t>。</w:t>
      </w:r>
    </w:p>
    <w:p w14:paraId="49D9E5C4">
      <w:pPr>
        <w:pStyle w:val="8"/>
        <w:spacing w:line="345" w:lineRule="auto"/>
        <w:ind w:left="592" w:right="3315"/>
        <w:rPr>
          <w:color w:val="auto"/>
        </w:rPr>
      </w:pPr>
      <w:r>
        <w:rPr>
          <w:color w:val="auto"/>
        </w:rPr>
        <w:t>监理人不能按时进行检查时，应提前</w:t>
      </w:r>
      <w:r>
        <w:rPr>
          <w:color w:val="auto"/>
          <w:u w:val="single"/>
        </w:rPr>
        <w:t>4</w:t>
      </w:r>
      <w:r>
        <w:rPr>
          <w:color w:val="auto"/>
        </w:rPr>
        <w:t>小时提交书面延期要求。关于延期最长不得超过：</w:t>
      </w:r>
      <w:r>
        <w:rPr>
          <w:color w:val="auto"/>
          <w:u w:val="single"/>
        </w:rPr>
        <w:t>48</w:t>
      </w:r>
      <w:r>
        <w:rPr>
          <w:color w:val="auto"/>
        </w:rPr>
        <w:t>小时。</w:t>
      </w:r>
    </w:p>
    <w:p w14:paraId="7A3D8E9C">
      <w:pPr>
        <w:pStyle w:val="7"/>
        <w:numPr>
          <w:ilvl w:val="0"/>
          <w:numId w:val="33"/>
        </w:numPr>
        <w:tabs>
          <w:tab w:val="left" w:pos="956"/>
        </w:tabs>
        <w:spacing w:before="0" w:after="0" w:line="303" w:lineRule="exact"/>
        <w:ind w:left="955" w:right="0" w:hanging="363"/>
        <w:jc w:val="left"/>
        <w:rPr>
          <w:color w:val="auto"/>
        </w:rPr>
      </w:pPr>
      <w:r>
        <w:rPr>
          <w:color w:val="auto"/>
        </w:rPr>
        <w:t>安全文明施工与环境保护</w:t>
      </w:r>
    </w:p>
    <w:p w14:paraId="523104DA">
      <w:pPr>
        <w:pStyle w:val="13"/>
        <w:numPr>
          <w:ilvl w:val="1"/>
          <w:numId w:val="33"/>
        </w:numPr>
        <w:tabs>
          <w:tab w:val="left" w:pos="954"/>
        </w:tabs>
        <w:spacing w:before="132" w:after="0" w:line="240" w:lineRule="auto"/>
        <w:ind w:left="953" w:right="0" w:hanging="361"/>
        <w:jc w:val="left"/>
        <w:rPr>
          <w:color w:val="auto"/>
          <w:sz w:val="24"/>
        </w:rPr>
      </w:pPr>
      <w:r>
        <w:rPr>
          <w:color w:val="auto"/>
          <w:sz w:val="24"/>
        </w:rPr>
        <w:t>安全文明施工</w:t>
      </w:r>
    </w:p>
    <w:p w14:paraId="7D45675A">
      <w:pPr>
        <w:pStyle w:val="13"/>
        <w:numPr>
          <w:ilvl w:val="2"/>
          <w:numId w:val="33"/>
        </w:numPr>
        <w:tabs>
          <w:tab w:val="left" w:pos="1313"/>
        </w:tabs>
        <w:spacing w:before="134" w:after="0" w:line="240" w:lineRule="auto"/>
        <w:ind w:left="1312" w:right="0" w:hanging="720"/>
        <w:jc w:val="left"/>
        <w:rPr>
          <w:color w:val="auto"/>
          <w:sz w:val="24"/>
        </w:rPr>
      </w:pPr>
      <w:r>
        <w:rPr>
          <w:color w:val="auto"/>
          <w:sz w:val="24"/>
        </w:rPr>
        <w:t>项目安全生产的达标目标及相应事项的约定：</w:t>
      </w:r>
      <w:r>
        <w:rPr>
          <w:color w:val="auto"/>
          <w:sz w:val="24"/>
          <w:u w:val="single"/>
        </w:rPr>
        <w:t>按当地行政主管部门规定</w:t>
      </w:r>
      <w:r>
        <w:rPr>
          <w:color w:val="auto"/>
          <w:sz w:val="24"/>
        </w:rPr>
        <w:t>。</w:t>
      </w:r>
    </w:p>
    <w:p w14:paraId="7FFF13A0">
      <w:pPr>
        <w:pStyle w:val="7"/>
        <w:numPr>
          <w:ilvl w:val="2"/>
          <w:numId w:val="47"/>
        </w:numPr>
        <w:tabs>
          <w:tab w:val="left" w:pos="1433"/>
        </w:tabs>
        <w:spacing w:before="132" w:after="0" w:line="343" w:lineRule="auto"/>
        <w:ind w:left="112" w:right="759" w:firstLine="600"/>
        <w:jc w:val="left"/>
        <w:rPr>
          <w:b w:val="0"/>
          <w:color w:val="auto"/>
        </w:rPr>
      </w:pPr>
      <w:r>
        <w:rPr>
          <w:b w:val="0"/>
          <w:color w:val="auto"/>
        </w:rPr>
        <w:t>关于治安保卫的特别约定：</w:t>
      </w:r>
      <w:r>
        <w:rPr>
          <w:color w:val="auto"/>
          <w:u w:val="single"/>
        </w:rPr>
        <w:t>承包人应承担施工安全保卫工作及非夜间施工照明</w:t>
      </w:r>
      <w:r>
        <w:rPr>
          <w:color w:val="auto"/>
          <w:spacing w:val="-11"/>
          <w:u w:val="single"/>
        </w:rPr>
        <w:t>的责任，承包人应采取一切合理的预防措施，防止人员伤亡、财产损失事故，费用由承包人承担。承包人生活设施及施工场应自费配备消防设备，防止火灾发生。</w:t>
      </w:r>
      <w:r>
        <w:rPr>
          <w:b w:val="0"/>
          <w:color w:val="auto"/>
          <w:spacing w:val="-11"/>
        </w:rPr>
        <w:t>。</w:t>
      </w:r>
    </w:p>
    <w:p w14:paraId="4B2F029C">
      <w:pPr>
        <w:pStyle w:val="8"/>
        <w:ind w:left="592"/>
        <w:rPr>
          <w:color w:val="auto"/>
        </w:rPr>
      </w:pPr>
      <w:r>
        <w:rPr>
          <w:color w:val="auto"/>
        </w:rPr>
        <w:t>关于编制施工场地治安管理计划的约定：</w:t>
      </w:r>
      <w:r>
        <w:rPr>
          <w:color w:val="auto"/>
          <w:u w:val="single"/>
        </w:rPr>
        <w:t>开工前七天</w:t>
      </w:r>
    </w:p>
    <w:p w14:paraId="3427B86A">
      <w:pPr>
        <w:pStyle w:val="13"/>
        <w:numPr>
          <w:ilvl w:val="2"/>
          <w:numId w:val="47"/>
        </w:numPr>
        <w:tabs>
          <w:tab w:val="left" w:pos="1433"/>
        </w:tabs>
        <w:spacing w:before="132" w:after="0" w:line="345" w:lineRule="auto"/>
        <w:ind w:left="112" w:right="780" w:firstLine="600"/>
        <w:jc w:val="left"/>
        <w:rPr>
          <w:color w:val="auto"/>
          <w:sz w:val="24"/>
        </w:rPr>
      </w:pPr>
      <w:r>
        <w:rPr>
          <w:color w:val="auto"/>
          <w:spacing w:val="-1"/>
          <w:sz w:val="24"/>
        </w:rPr>
        <w:t>文明施工 合同当事人对文明施工的要求：</w:t>
      </w:r>
      <w:r>
        <w:rPr>
          <w:b/>
          <w:color w:val="auto"/>
          <w:sz w:val="24"/>
          <w:u w:val="single"/>
        </w:rPr>
        <w:t>安全防护、文明施工设施须按有关标准及制度执行</w:t>
      </w:r>
      <w:r>
        <w:rPr>
          <w:color w:val="auto"/>
          <w:sz w:val="24"/>
        </w:rPr>
        <w:t>。</w:t>
      </w:r>
    </w:p>
    <w:p w14:paraId="32C0CFCD">
      <w:pPr>
        <w:pStyle w:val="13"/>
        <w:numPr>
          <w:ilvl w:val="2"/>
          <w:numId w:val="47"/>
        </w:numPr>
        <w:tabs>
          <w:tab w:val="left" w:pos="1313"/>
        </w:tabs>
        <w:spacing w:before="0" w:after="0" w:line="343" w:lineRule="auto"/>
        <w:ind w:left="112" w:right="754" w:firstLine="480"/>
        <w:jc w:val="both"/>
        <w:rPr>
          <w:color w:val="auto"/>
          <w:sz w:val="24"/>
        </w:rPr>
      </w:pPr>
      <w:r>
        <w:rPr>
          <w:color w:val="auto"/>
          <w:sz w:val="24"/>
        </w:rPr>
        <w:t>关于安全文明施工费支付比例和支付期限的约定：</w:t>
      </w:r>
      <w:r>
        <w:rPr>
          <w:b/>
          <w:color w:val="auto"/>
          <w:sz w:val="24"/>
          <w:u w:val="single"/>
        </w:rPr>
        <w:t>本合同价款已包含安全防护、文明</w:t>
      </w:r>
      <w:r>
        <w:rPr>
          <w:b/>
          <w:color w:val="auto"/>
          <w:spacing w:val="-16"/>
          <w:sz w:val="24"/>
          <w:u w:val="single"/>
        </w:rPr>
        <w:t>施工措施费，使用要求：专款专用。具体按桂建质</w:t>
      </w:r>
      <w:r>
        <w:rPr>
          <w:b/>
          <w:color w:val="auto"/>
          <w:sz w:val="24"/>
          <w:u w:val="single"/>
        </w:rPr>
        <w:t>﹝2006﹞22号文《广西壮族自治区建筑工程安全防护、文明施工措施费及管理细则》和相关规定要求执行。</w:t>
      </w:r>
      <w:r>
        <w:rPr>
          <w:color w:val="auto"/>
          <w:sz w:val="24"/>
        </w:rPr>
        <w:t>。</w:t>
      </w:r>
    </w:p>
    <w:p w14:paraId="5E06A7E7">
      <w:pPr>
        <w:pStyle w:val="7"/>
        <w:numPr>
          <w:ilvl w:val="0"/>
          <w:numId w:val="33"/>
        </w:numPr>
        <w:tabs>
          <w:tab w:val="left" w:pos="956"/>
        </w:tabs>
        <w:spacing w:before="0" w:after="0" w:line="240" w:lineRule="auto"/>
        <w:ind w:left="955" w:right="0" w:hanging="363"/>
        <w:jc w:val="left"/>
        <w:rPr>
          <w:color w:val="auto"/>
        </w:rPr>
      </w:pPr>
      <w:r>
        <w:rPr>
          <w:color w:val="auto"/>
        </w:rPr>
        <w:t>工期和进度</w:t>
      </w:r>
    </w:p>
    <w:p w14:paraId="429F301E">
      <w:pPr>
        <w:pStyle w:val="13"/>
        <w:numPr>
          <w:ilvl w:val="1"/>
          <w:numId w:val="33"/>
        </w:numPr>
        <w:tabs>
          <w:tab w:val="left" w:pos="1073"/>
        </w:tabs>
        <w:spacing w:before="128" w:after="0" w:line="240" w:lineRule="auto"/>
        <w:ind w:left="1072" w:right="0" w:hanging="480"/>
        <w:jc w:val="left"/>
        <w:rPr>
          <w:color w:val="auto"/>
          <w:sz w:val="24"/>
        </w:rPr>
      </w:pPr>
      <w:r>
        <w:rPr>
          <w:color w:val="auto"/>
          <w:sz w:val="24"/>
        </w:rPr>
        <w:t>施工组织设计</w:t>
      </w:r>
    </w:p>
    <w:p w14:paraId="5CCB0D85">
      <w:pPr>
        <w:pStyle w:val="13"/>
        <w:numPr>
          <w:ilvl w:val="2"/>
          <w:numId w:val="33"/>
        </w:numPr>
        <w:tabs>
          <w:tab w:val="left" w:pos="1313"/>
        </w:tabs>
        <w:spacing w:before="134" w:after="0" w:line="240" w:lineRule="auto"/>
        <w:ind w:left="112" w:right="0" w:firstLine="480"/>
        <w:jc w:val="left"/>
        <w:rPr>
          <w:color w:val="auto"/>
          <w:sz w:val="24"/>
        </w:rPr>
      </w:pPr>
      <w:r>
        <w:rPr>
          <w:color w:val="auto"/>
          <w:sz w:val="24"/>
        </w:rPr>
        <w:t>合同当事人约定的施工组织设计应包括的其他内容：</w:t>
      </w:r>
      <w:r>
        <w:rPr>
          <w:color w:val="auto"/>
          <w:sz w:val="24"/>
          <w:u w:val="single"/>
        </w:rPr>
        <w:t>详见竞争性磋商文件要求</w:t>
      </w:r>
      <w:r>
        <w:rPr>
          <w:color w:val="auto"/>
          <w:sz w:val="24"/>
        </w:rPr>
        <w:t>。</w:t>
      </w:r>
    </w:p>
    <w:p w14:paraId="5EEF20E5">
      <w:pPr>
        <w:pStyle w:val="13"/>
        <w:numPr>
          <w:ilvl w:val="2"/>
          <w:numId w:val="33"/>
        </w:numPr>
        <w:tabs>
          <w:tab w:val="left" w:pos="1313"/>
        </w:tabs>
        <w:spacing w:before="132" w:after="0" w:line="343" w:lineRule="auto"/>
        <w:ind w:left="112" w:right="915" w:firstLine="480"/>
        <w:jc w:val="left"/>
        <w:rPr>
          <w:color w:val="auto"/>
          <w:sz w:val="24"/>
        </w:rPr>
      </w:pPr>
      <w:r>
        <w:rPr>
          <w:color w:val="auto"/>
          <w:sz w:val="24"/>
        </w:rPr>
        <w:t>施工组织设计的提交和修改 承包人提交详细施工组织设计的期限的约定：</w:t>
      </w:r>
      <w:r>
        <w:rPr>
          <w:color w:val="auto"/>
          <w:sz w:val="24"/>
          <w:u w:val="single"/>
        </w:rPr>
        <w:t>合同签订后七</w:t>
      </w:r>
      <w:r>
        <w:rPr>
          <w:color w:val="auto"/>
          <w:spacing w:val="-120"/>
          <w:sz w:val="24"/>
          <w:u w:val="single"/>
        </w:rPr>
        <w:t>天内</w:t>
      </w:r>
      <w:r>
        <w:rPr>
          <w:color w:val="auto"/>
          <w:sz w:val="24"/>
        </w:rPr>
        <w:t>。</w:t>
      </w:r>
    </w:p>
    <w:p w14:paraId="6795934A">
      <w:pPr>
        <w:pStyle w:val="8"/>
        <w:spacing w:before="1" w:line="343" w:lineRule="auto"/>
        <w:ind w:left="112" w:right="795" w:firstLine="480"/>
        <w:rPr>
          <w:color w:val="auto"/>
        </w:rPr>
      </w:pPr>
      <w:r>
        <w:rPr>
          <w:color w:val="auto"/>
        </w:rPr>
        <w:t>发包人和监理人在收到详细的施工组织设计后确认或提出修改意见的期限：</w:t>
      </w:r>
      <w:r>
        <w:rPr>
          <w:color w:val="auto"/>
          <w:u w:val="single"/>
        </w:rPr>
        <w:t>自收到之日起七天内</w:t>
      </w:r>
      <w:r>
        <w:rPr>
          <w:color w:val="auto"/>
        </w:rPr>
        <w:t>。</w:t>
      </w:r>
    </w:p>
    <w:p w14:paraId="2927868B">
      <w:pPr>
        <w:pStyle w:val="8"/>
        <w:spacing w:line="306" w:lineRule="exact"/>
        <w:ind w:left="712"/>
        <w:rPr>
          <w:color w:val="auto"/>
        </w:rPr>
      </w:pPr>
      <w:r>
        <w:rPr>
          <w:color w:val="auto"/>
        </w:rPr>
        <w:t>7.2 施工进度计划</w:t>
      </w:r>
    </w:p>
    <w:p w14:paraId="0FDDFD21">
      <w:pPr>
        <w:spacing w:after="0" w:line="306" w:lineRule="exact"/>
        <w:rPr>
          <w:color w:val="auto"/>
        </w:rPr>
        <w:sectPr>
          <w:pgSz w:w="11910" w:h="16840"/>
          <w:pgMar w:top="1200" w:right="380" w:bottom="940" w:left="1020" w:header="0" w:footer="741" w:gutter="0"/>
          <w:cols w:space="720" w:num="1"/>
        </w:sectPr>
      </w:pPr>
    </w:p>
    <w:p w14:paraId="3EF839D0">
      <w:pPr>
        <w:pStyle w:val="8"/>
        <w:spacing w:before="46" w:line="343" w:lineRule="auto"/>
        <w:ind w:left="112" w:right="915" w:firstLine="480"/>
        <w:rPr>
          <w:color w:val="auto"/>
        </w:rPr>
      </w:pPr>
      <w:r>
        <w:rPr>
          <w:color w:val="auto"/>
        </w:rPr>
        <w:t>7.2.2 施工进度计划的修订 发包人和监理人在收到修订的施工进度计划后确认或提出修改意见的期限：</w:t>
      </w:r>
      <w:r>
        <w:rPr>
          <w:color w:val="auto"/>
          <w:u w:val="single"/>
        </w:rPr>
        <w:t>自收到之日起七天内</w:t>
      </w:r>
      <w:r>
        <w:rPr>
          <w:color w:val="auto"/>
        </w:rPr>
        <w:t>。</w:t>
      </w:r>
    </w:p>
    <w:p w14:paraId="59D664E0">
      <w:pPr>
        <w:pStyle w:val="13"/>
        <w:numPr>
          <w:ilvl w:val="1"/>
          <w:numId w:val="48"/>
        </w:numPr>
        <w:tabs>
          <w:tab w:val="left" w:pos="1073"/>
        </w:tabs>
        <w:spacing w:before="2" w:after="0" w:line="240" w:lineRule="auto"/>
        <w:ind w:left="1072" w:right="0" w:hanging="480"/>
        <w:jc w:val="left"/>
        <w:rPr>
          <w:color w:val="auto"/>
          <w:sz w:val="24"/>
        </w:rPr>
      </w:pPr>
      <w:r>
        <w:rPr>
          <w:color w:val="auto"/>
          <w:sz w:val="24"/>
        </w:rPr>
        <w:t>开工</w:t>
      </w:r>
    </w:p>
    <w:p w14:paraId="7B43A775">
      <w:pPr>
        <w:pStyle w:val="13"/>
        <w:numPr>
          <w:ilvl w:val="2"/>
          <w:numId w:val="48"/>
        </w:numPr>
        <w:tabs>
          <w:tab w:val="left" w:pos="1313"/>
          <w:tab w:val="left" w:pos="6100"/>
          <w:tab w:val="left" w:pos="7046"/>
        </w:tabs>
        <w:spacing w:before="131" w:after="0" w:line="343" w:lineRule="auto"/>
        <w:ind w:left="592" w:right="3221" w:firstLine="0"/>
        <w:jc w:val="left"/>
        <w:rPr>
          <w:color w:val="auto"/>
          <w:sz w:val="24"/>
        </w:rPr>
      </w:pPr>
      <w:r>
        <w:rPr>
          <w:color w:val="auto"/>
          <w:sz w:val="24"/>
        </w:rPr>
        <w:t>开工准备</w:t>
      </w:r>
      <w:r>
        <w:rPr>
          <w:color w:val="auto"/>
          <w:spacing w:val="-1"/>
          <w:sz w:val="24"/>
        </w:rPr>
        <w:t xml:space="preserve"> </w:t>
      </w:r>
      <w:r>
        <w:rPr>
          <w:color w:val="auto"/>
          <w:sz w:val="24"/>
        </w:rPr>
        <w:t>关于承包人提交工程开工报审表的期限：</w:t>
      </w:r>
      <w:r>
        <w:rPr>
          <w:color w:val="auto"/>
          <w:sz w:val="24"/>
          <w:u w:val="single"/>
        </w:rPr>
        <w:t xml:space="preserve"> </w:t>
      </w:r>
      <w:r>
        <w:rPr>
          <w:color w:val="auto"/>
          <w:sz w:val="24"/>
          <w:u w:val="single"/>
        </w:rPr>
        <w:tab/>
      </w:r>
      <w:r>
        <w:rPr>
          <w:color w:val="auto"/>
          <w:sz w:val="24"/>
        </w:rPr>
        <w:t>。关于发包人应完成的其他开工准备工作及期限：</w:t>
      </w:r>
      <w:r>
        <w:rPr>
          <w:color w:val="auto"/>
          <w:sz w:val="24"/>
          <w:u w:val="single"/>
        </w:rPr>
        <w:t xml:space="preserve"> </w:t>
      </w:r>
      <w:r>
        <w:rPr>
          <w:color w:val="auto"/>
          <w:sz w:val="24"/>
          <w:u w:val="single"/>
        </w:rPr>
        <w:tab/>
      </w:r>
      <w:r>
        <w:rPr>
          <w:color w:val="auto"/>
          <w:sz w:val="24"/>
        </w:rPr>
        <w:t>。</w:t>
      </w:r>
    </w:p>
    <w:p w14:paraId="50F07A5C">
      <w:pPr>
        <w:pStyle w:val="8"/>
        <w:tabs>
          <w:tab w:val="left" w:pos="6100"/>
        </w:tabs>
        <w:spacing w:before="2"/>
        <w:ind w:left="592"/>
        <w:rPr>
          <w:color w:val="auto"/>
        </w:rPr>
      </w:pPr>
      <w:r>
        <w:rPr>
          <w:color w:val="auto"/>
        </w:rPr>
        <w:pict>
          <v:line id="_x0000_s1032" o:spid="_x0000_s1032" o:spt="20" style="position:absolute;left:0pt;margin-left:332.6pt;margin-top:13.55pt;height:0pt;width:23.35pt;mso-position-horizontal-relative:page;z-index:251659264;mso-width-relative:page;mso-height-relative:page;" stroked="t" coordsize="21600,21600">
            <v:path arrowok="t"/>
            <v:fill focussize="0,0"/>
            <v:stroke weight="0.84pt" color="#000000"/>
            <v:imagedata o:title=""/>
            <o:lock v:ext="edit"/>
          </v:line>
        </w:pict>
      </w:r>
      <w:r>
        <w:rPr>
          <w:color w:val="auto"/>
        </w:rPr>
        <w:t>关于承包人应完成的其他开工准备工作及期限：</w:t>
      </w:r>
      <w:r>
        <w:rPr>
          <w:color w:val="auto"/>
        </w:rPr>
        <w:tab/>
      </w:r>
      <w:r>
        <w:rPr>
          <w:color w:val="auto"/>
        </w:rPr>
        <w:t>。</w:t>
      </w:r>
    </w:p>
    <w:p w14:paraId="219DD55D">
      <w:pPr>
        <w:pStyle w:val="13"/>
        <w:numPr>
          <w:ilvl w:val="2"/>
          <w:numId w:val="48"/>
        </w:numPr>
        <w:tabs>
          <w:tab w:val="left" w:pos="1194"/>
        </w:tabs>
        <w:spacing w:before="131" w:after="0" w:line="240" w:lineRule="auto"/>
        <w:ind w:left="1193" w:right="0" w:hanging="601"/>
        <w:jc w:val="left"/>
        <w:rPr>
          <w:color w:val="auto"/>
          <w:sz w:val="24"/>
        </w:rPr>
      </w:pPr>
      <w:r>
        <w:rPr>
          <w:color w:val="auto"/>
          <w:sz w:val="24"/>
        </w:rPr>
        <w:t>开工通知</w:t>
      </w:r>
    </w:p>
    <w:p w14:paraId="78030556">
      <w:pPr>
        <w:pStyle w:val="8"/>
        <w:spacing w:before="132" w:line="345" w:lineRule="auto"/>
        <w:ind w:left="112" w:right="900" w:firstLine="480"/>
        <w:rPr>
          <w:color w:val="auto"/>
        </w:rPr>
      </w:pPr>
      <w:r>
        <w:rPr>
          <w:color w:val="auto"/>
        </w:rPr>
        <w:pict>
          <v:line id="_x0000_s1033" o:spid="_x0000_s1033" o:spt="20" style="position:absolute;left:0pt;margin-left:356.6pt;margin-top:20.2pt;height:0pt;width:30.75pt;mso-position-horizontal-relative:page;z-index:-251656192;mso-width-relative:page;mso-height-relative:page;" stroked="t" coordsize="21600,21600">
            <v:path arrowok="t"/>
            <v:fill focussize="0,0"/>
            <v:stroke weight="0.84pt" color="#000000"/>
            <v:imagedata o:title=""/>
            <o:lock v:ext="edit"/>
          </v:line>
        </w:pict>
      </w:r>
      <w:r>
        <w:rPr>
          <w:color w:val="auto"/>
          <w:spacing w:val="-5"/>
        </w:rPr>
        <w:t>因发包人原因造成监理人未能在计划开工日期之日起 三十 天内发出开工通知的，承包人有权提出价格调整要求，或者解除合同。</w:t>
      </w:r>
    </w:p>
    <w:p w14:paraId="44BA54AC">
      <w:pPr>
        <w:pStyle w:val="8"/>
        <w:spacing w:line="303" w:lineRule="exact"/>
        <w:ind w:left="592"/>
        <w:rPr>
          <w:color w:val="auto"/>
        </w:rPr>
      </w:pPr>
      <w:r>
        <w:rPr>
          <w:color w:val="auto"/>
        </w:rPr>
        <w:t>7.4 测量放线</w:t>
      </w:r>
    </w:p>
    <w:p w14:paraId="70BBB433">
      <w:pPr>
        <w:pStyle w:val="8"/>
        <w:spacing w:before="132" w:line="345" w:lineRule="auto"/>
        <w:ind w:left="112" w:right="915" w:firstLine="480"/>
        <w:rPr>
          <w:color w:val="auto"/>
        </w:rPr>
      </w:pPr>
      <w:r>
        <w:rPr>
          <w:color w:val="auto"/>
        </w:rPr>
        <w:t>7.4.1发包人通过监理人向承包人提供测量基准点、基准线和水准点及其书面资料的期限：</w:t>
      </w:r>
      <w:r>
        <w:rPr>
          <w:color w:val="auto"/>
          <w:u w:val="single"/>
        </w:rPr>
        <w:t xml:space="preserve"> 开工前七天，以书面形式交给承包人，双方现场进行交验</w:t>
      </w:r>
      <w:r>
        <w:rPr>
          <w:color w:val="auto"/>
        </w:rPr>
        <w:t>。</w:t>
      </w:r>
    </w:p>
    <w:p w14:paraId="5910F9C5">
      <w:pPr>
        <w:pStyle w:val="13"/>
        <w:numPr>
          <w:ilvl w:val="1"/>
          <w:numId w:val="49"/>
        </w:numPr>
        <w:tabs>
          <w:tab w:val="left" w:pos="1073"/>
        </w:tabs>
        <w:spacing w:before="0" w:after="0" w:line="303" w:lineRule="exact"/>
        <w:ind w:left="1072" w:right="0" w:hanging="480"/>
        <w:jc w:val="left"/>
        <w:rPr>
          <w:color w:val="auto"/>
          <w:sz w:val="24"/>
        </w:rPr>
      </w:pPr>
      <w:r>
        <w:rPr>
          <w:color w:val="auto"/>
          <w:sz w:val="24"/>
        </w:rPr>
        <w:t>工期延误</w:t>
      </w:r>
    </w:p>
    <w:p w14:paraId="7B885AA5">
      <w:pPr>
        <w:pStyle w:val="13"/>
        <w:numPr>
          <w:ilvl w:val="2"/>
          <w:numId w:val="49"/>
        </w:numPr>
        <w:tabs>
          <w:tab w:val="left" w:pos="1313"/>
        </w:tabs>
        <w:spacing w:before="131" w:after="0" w:line="240" w:lineRule="auto"/>
        <w:ind w:left="112" w:right="0" w:firstLine="480"/>
        <w:jc w:val="left"/>
        <w:rPr>
          <w:color w:val="auto"/>
          <w:sz w:val="24"/>
        </w:rPr>
      </w:pPr>
      <w:r>
        <w:rPr>
          <w:color w:val="auto"/>
          <w:sz w:val="24"/>
        </w:rPr>
        <w:t>因发包人原因导致工期延误</w:t>
      </w:r>
    </w:p>
    <w:p w14:paraId="5708BA04">
      <w:pPr>
        <w:pStyle w:val="8"/>
        <w:spacing w:before="135"/>
        <w:ind w:left="592"/>
        <w:rPr>
          <w:color w:val="auto"/>
        </w:rPr>
      </w:pPr>
      <w:r>
        <w:rPr>
          <w:color w:val="auto"/>
        </w:rPr>
        <w:t>（7）因发包人原因导致工期延误的其他情形：</w:t>
      </w:r>
      <w:r>
        <w:rPr>
          <w:color w:val="auto"/>
          <w:u w:val="single"/>
        </w:rPr>
        <w:t xml:space="preserve"> 无</w:t>
      </w:r>
      <w:r>
        <w:rPr>
          <w:color w:val="auto"/>
        </w:rPr>
        <w:t xml:space="preserve"> 。</w:t>
      </w:r>
    </w:p>
    <w:p w14:paraId="4B4AC2EE">
      <w:pPr>
        <w:pStyle w:val="13"/>
        <w:numPr>
          <w:ilvl w:val="2"/>
          <w:numId w:val="49"/>
        </w:numPr>
        <w:tabs>
          <w:tab w:val="left" w:pos="1313"/>
        </w:tabs>
        <w:spacing w:before="131" w:after="0" w:line="343" w:lineRule="auto"/>
        <w:ind w:left="112" w:right="915" w:firstLine="480"/>
        <w:jc w:val="left"/>
        <w:rPr>
          <w:color w:val="auto"/>
          <w:sz w:val="24"/>
        </w:rPr>
      </w:pPr>
      <w:r>
        <w:rPr>
          <w:color w:val="auto"/>
          <w:sz w:val="24"/>
        </w:rPr>
        <w:t>因承包人原因导致工期延误 因承包人原因造成工期延误，逾期竣工违约金的计算方法为：双方约定经监理工程师确认，工期相应顺延的情况：</w:t>
      </w:r>
      <w:r>
        <w:rPr>
          <w:color w:val="auto"/>
          <w:sz w:val="24"/>
          <w:u w:val="single"/>
        </w:rPr>
        <w:t>不可抗力的原因</w:t>
      </w:r>
      <w:r>
        <w:rPr>
          <w:color w:val="auto"/>
          <w:sz w:val="24"/>
        </w:rPr>
        <w:t>。</w:t>
      </w:r>
    </w:p>
    <w:p w14:paraId="5CDF9A36">
      <w:pPr>
        <w:pStyle w:val="8"/>
        <w:spacing w:before="2"/>
        <w:ind w:left="592"/>
        <w:rPr>
          <w:color w:val="auto"/>
        </w:rPr>
      </w:pPr>
      <w:r>
        <w:rPr>
          <w:color w:val="auto"/>
        </w:rPr>
        <w:t>因承包人原因造成工期延误，逾期竣工违约金的计算方法为：</w:t>
      </w:r>
    </w:p>
    <w:p w14:paraId="09926ACE">
      <w:pPr>
        <w:pStyle w:val="8"/>
        <w:spacing w:before="131" w:line="343" w:lineRule="auto"/>
        <w:ind w:left="112" w:right="833" w:firstLine="796"/>
        <w:rPr>
          <w:color w:val="auto"/>
        </w:rPr>
      </w:pPr>
      <w:r>
        <w:rPr>
          <w:color w:val="auto"/>
        </w:rPr>
        <w:pict>
          <v:group id="_x0000_s1034" o:spid="_x0000_s1034" o:spt="203" style="position:absolute;left:0pt;margin-left:79.85pt;margin-top:8.35pt;height:12.05pt;width:12.05pt;mso-position-horizontal-relative:page;z-index:-251656192;mso-width-relative:page;mso-height-relative:page;" coordorigin="1598,168" coordsize="241,241">
            <o:lock v:ext="edit"/>
            <v:shape id="_x0000_s1035" o:spid="_x0000_s1035" o:spt="75" type="#_x0000_t75" style="position:absolute;left:1597;top:167;height:241;width:241;" filled="f" stroked="f" coordsize="21600,21600">
              <v:path/>
              <v:fill on="f" focussize="0,0"/>
              <v:stroke on="f"/>
              <v:imagedata r:id="rId15" o:title=""/>
              <o:lock v:ext="edit" aspectratio="t"/>
            </v:shape>
            <v:shape id="_x0000_s1036" o:spid="_x0000_s1036" o:spt="202" type="#_x0000_t202" style="position:absolute;left:1597;top:167;height:241;width:241;" filled="f" stroked="f" coordsize="21600,21600">
              <v:path/>
              <v:fill on="f" focussize="0,0"/>
              <v:stroke on="f" joinstyle="miter"/>
              <v:imagedata o:title=""/>
              <o:lock v:ext="edit"/>
              <v:textbox inset="0mm,0mm,0mm,0mm">
                <w:txbxContent>
                  <w:p w14:paraId="102631E2">
                    <w:pPr>
                      <w:spacing w:before="3" w:line="238" w:lineRule="exact"/>
                      <w:ind w:left="70" w:right="0" w:firstLine="0"/>
                      <w:jc w:val="left"/>
                      <w:rPr>
                        <w:sz w:val="20"/>
                      </w:rPr>
                    </w:pPr>
                    <w:r>
                      <w:rPr>
                        <w:w w:val="99"/>
                        <w:sz w:val="20"/>
                      </w:rPr>
                      <w:t>1</w:t>
                    </w:r>
                  </w:p>
                </w:txbxContent>
              </v:textbox>
            </v:shape>
          </v:group>
        </w:pict>
      </w:r>
      <w:r>
        <w:rPr>
          <w:color w:val="auto"/>
          <w:spacing w:val="-5"/>
          <w:u w:val="single"/>
        </w:rPr>
        <w:t>承包人未按节点工期（或总工期</w:t>
      </w:r>
      <w:r>
        <w:rPr>
          <w:color w:val="auto"/>
          <w:spacing w:val="-3"/>
          <w:u w:val="single"/>
        </w:rPr>
        <w:t>）（</w:t>
      </w:r>
      <w:r>
        <w:rPr>
          <w:color w:val="auto"/>
          <w:u w:val="single"/>
        </w:rPr>
        <w:t>含顺延工期）</w:t>
      </w:r>
      <w:r>
        <w:rPr>
          <w:color w:val="auto"/>
          <w:spacing w:val="-5"/>
          <w:u w:val="single"/>
        </w:rPr>
        <w:t>要求完成的，每延误一日按合同价</w:t>
      </w:r>
      <w:r>
        <w:rPr>
          <w:color w:val="auto"/>
          <w:spacing w:val="-3"/>
          <w:u w:val="single"/>
        </w:rPr>
        <w:t>款</w:t>
      </w:r>
      <w:r>
        <w:rPr>
          <w:color w:val="auto"/>
          <w:spacing w:val="-5"/>
          <w:u w:val="single"/>
        </w:rPr>
        <w:t>0.4‰向发包人支付违约金，此项违约金限额为合同价款的</w:t>
      </w:r>
      <w:r>
        <w:rPr>
          <w:color w:val="auto"/>
          <w:spacing w:val="-6"/>
          <w:u w:val="single"/>
        </w:rPr>
        <w:t>4</w:t>
      </w:r>
      <w:r>
        <w:rPr>
          <w:color w:val="auto"/>
          <w:spacing w:val="-5"/>
          <w:u w:val="single"/>
        </w:rPr>
        <w:t>%，误期时间从规定节点</w:t>
      </w:r>
      <w:r>
        <w:rPr>
          <w:color w:val="auto"/>
          <w:spacing w:val="-3"/>
          <w:u w:val="single"/>
        </w:rPr>
        <w:t>（或全</w:t>
      </w:r>
      <w:r>
        <w:rPr>
          <w:color w:val="auto"/>
          <w:spacing w:val="-5"/>
          <w:u w:val="single"/>
        </w:rPr>
        <w:t>部</w:t>
      </w:r>
      <w:r>
        <w:rPr>
          <w:color w:val="auto"/>
          <w:spacing w:val="-3"/>
          <w:u w:val="single"/>
        </w:rPr>
        <w:t>）</w:t>
      </w:r>
      <w:r>
        <w:rPr>
          <w:color w:val="auto"/>
          <w:spacing w:val="-5"/>
          <w:u w:val="single"/>
        </w:rPr>
        <w:t>工程竣工日期（含顺延工期）起直到节点（或全部）工程的移交竣工报告的批准日期之</w:t>
      </w:r>
      <w:r>
        <w:rPr>
          <w:color w:val="auto"/>
          <w:spacing w:val="-16"/>
          <w:u w:val="single"/>
        </w:rPr>
        <w:t>间的日数，发包人可以应向承包人支付的款项中扣除此项违约金或以其他方式收回此款。此项</w:t>
      </w:r>
      <w:r>
        <w:rPr>
          <w:color w:val="auto"/>
          <w:spacing w:val="-5"/>
          <w:u w:val="single"/>
        </w:rPr>
        <w:t>违约金的支付并不能解除承包人应完成工程的责任或合同中约定的其他责任。</w:t>
      </w:r>
    </w:p>
    <w:p w14:paraId="28E3B9BC">
      <w:pPr>
        <w:pStyle w:val="8"/>
        <w:spacing w:before="3" w:line="343" w:lineRule="auto"/>
        <w:ind w:left="112" w:right="951" w:firstLine="465"/>
        <w:rPr>
          <w:color w:val="auto"/>
        </w:rPr>
      </w:pPr>
      <w:r>
        <w:rPr>
          <w:color w:val="auto"/>
          <w:spacing w:val="-5"/>
        </w:rPr>
        <w:t>②</w:t>
      </w:r>
      <w:r>
        <w:rPr>
          <w:color w:val="auto"/>
          <w:spacing w:val="-5"/>
          <w:u w:val="single"/>
        </w:rPr>
        <w:t>承包人在收到发包人限时完工的书面通知并确认后，如因承包人原因限时内无法完工的，发包</w:t>
      </w:r>
      <w:r>
        <w:rPr>
          <w:color w:val="auto"/>
          <w:spacing w:val="-21"/>
          <w:u w:val="single"/>
        </w:rPr>
        <w:t>人有权将未完工程交其他施工单位完成，承包人无条件退场一切损失由承包人负责</w:t>
      </w:r>
    </w:p>
    <w:p w14:paraId="3C70E1C7">
      <w:pPr>
        <w:pStyle w:val="8"/>
        <w:spacing w:line="306" w:lineRule="exact"/>
        <w:ind w:left="112"/>
        <w:rPr>
          <w:color w:val="auto"/>
        </w:rPr>
      </w:pPr>
      <w:r>
        <w:rPr>
          <w:color w:val="auto"/>
          <w:u w:val="single"/>
        </w:rPr>
        <w:t>。</w:t>
      </w:r>
    </w:p>
    <w:p w14:paraId="17063038">
      <w:pPr>
        <w:pStyle w:val="8"/>
        <w:spacing w:before="134"/>
        <w:ind w:left="592"/>
        <w:rPr>
          <w:color w:val="auto"/>
        </w:rPr>
      </w:pPr>
      <w:r>
        <w:rPr>
          <w:color w:val="auto"/>
        </w:rPr>
        <w:t>因承包人原因造成工期延误，逾期竣工违约金的上限：</w:t>
      </w:r>
      <w:r>
        <w:rPr>
          <w:b/>
          <w:color w:val="auto"/>
          <w:u w:val="single"/>
        </w:rPr>
        <w:t>合同价的4%</w:t>
      </w:r>
      <w:r>
        <w:rPr>
          <w:color w:val="auto"/>
        </w:rPr>
        <w:t>。</w:t>
      </w:r>
    </w:p>
    <w:p w14:paraId="5AC2F23E">
      <w:pPr>
        <w:pStyle w:val="13"/>
        <w:numPr>
          <w:ilvl w:val="1"/>
          <w:numId w:val="50"/>
        </w:numPr>
        <w:tabs>
          <w:tab w:val="left" w:pos="1073"/>
          <w:tab w:val="left" w:pos="2752"/>
        </w:tabs>
        <w:spacing w:before="131" w:after="0" w:line="240" w:lineRule="auto"/>
        <w:ind w:left="1072" w:right="0" w:hanging="480"/>
        <w:jc w:val="left"/>
        <w:rPr>
          <w:color w:val="auto"/>
          <w:sz w:val="24"/>
        </w:rPr>
      </w:pPr>
      <w:r>
        <w:rPr>
          <w:color w:val="auto"/>
          <w:sz w:val="24"/>
        </w:rPr>
        <w:t>不利物质条件</w:t>
      </w:r>
      <w:r>
        <w:rPr>
          <w:color w:val="auto"/>
          <w:sz w:val="24"/>
        </w:rPr>
        <w:tab/>
      </w:r>
      <w:r>
        <w:rPr>
          <w:color w:val="auto"/>
          <w:sz w:val="24"/>
        </w:rPr>
        <w:t>不利物质条件的其他情形和有关约定：</w:t>
      </w:r>
      <w:r>
        <w:rPr>
          <w:color w:val="auto"/>
          <w:spacing w:val="13"/>
          <w:sz w:val="24"/>
          <w:u w:val="single"/>
        </w:rPr>
        <w:t xml:space="preserve"> </w:t>
      </w:r>
      <w:r>
        <w:rPr>
          <w:color w:val="auto"/>
          <w:sz w:val="24"/>
          <w:u w:val="single"/>
        </w:rPr>
        <w:t>无</w:t>
      </w:r>
      <w:r>
        <w:rPr>
          <w:color w:val="auto"/>
          <w:spacing w:val="76"/>
          <w:sz w:val="24"/>
        </w:rPr>
        <w:t xml:space="preserve"> </w:t>
      </w:r>
      <w:r>
        <w:rPr>
          <w:color w:val="auto"/>
          <w:sz w:val="24"/>
        </w:rPr>
        <w:t>。</w:t>
      </w:r>
    </w:p>
    <w:p w14:paraId="7B7247CB">
      <w:pPr>
        <w:pStyle w:val="13"/>
        <w:numPr>
          <w:ilvl w:val="1"/>
          <w:numId w:val="50"/>
        </w:numPr>
        <w:tabs>
          <w:tab w:val="left" w:pos="954"/>
          <w:tab w:val="left" w:pos="3352"/>
        </w:tabs>
        <w:spacing w:before="132" w:after="0" w:line="240" w:lineRule="auto"/>
        <w:ind w:left="953" w:right="0" w:hanging="361"/>
        <w:jc w:val="left"/>
        <w:rPr>
          <w:color w:val="auto"/>
          <w:sz w:val="24"/>
        </w:rPr>
      </w:pPr>
      <w:r>
        <w:rPr>
          <w:color w:val="auto"/>
          <w:sz w:val="24"/>
        </w:rPr>
        <w:t>异常恶劣的气候条件</w:t>
      </w:r>
      <w:r>
        <w:rPr>
          <w:color w:val="auto"/>
          <w:sz w:val="24"/>
        </w:rPr>
        <w:tab/>
      </w:r>
      <w:r>
        <w:rPr>
          <w:color w:val="auto"/>
          <w:sz w:val="24"/>
        </w:rPr>
        <w:t>发包人和承包人同意以下情形视为异常恶劣的气候条件：</w:t>
      </w:r>
    </w:p>
    <w:p w14:paraId="607D4123">
      <w:pPr>
        <w:pStyle w:val="13"/>
        <w:numPr>
          <w:ilvl w:val="0"/>
          <w:numId w:val="51"/>
        </w:numPr>
        <w:tabs>
          <w:tab w:val="left" w:pos="1313"/>
        </w:tabs>
        <w:spacing w:before="134" w:after="0" w:line="240" w:lineRule="auto"/>
        <w:ind w:left="1312" w:right="0" w:hanging="720"/>
        <w:jc w:val="left"/>
        <w:rPr>
          <w:color w:val="auto"/>
          <w:sz w:val="24"/>
        </w:rPr>
      </w:pPr>
      <w:r>
        <w:rPr>
          <w:color w:val="auto"/>
          <w:sz w:val="24"/>
          <w:u w:val="single"/>
        </w:rPr>
        <w:t>暴雨级以上持续2天的大雨；</w:t>
      </w:r>
    </w:p>
    <w:p w14:paraId="3E19FD7F">
      <w:pPr>
        <w:pStyle w:val="13"/>
        <w:numPr>
          <w:ilvl w:val="0"/>
          <w:numId w:val="51"/>
        </w:numPr>
        <w:tabs>
          <w:tab w:val="left" w:pos="1313"/>
        </w:tabs>
        <w:spacing w:before="132" w:after="0" w:line="240" w:lineRule="auto"/>
        <w:ind w:left="1312" w:right="0" w:hanging="720"/>
        <w:jc w:val="left"/>
        <w:rPr>
          <w:color w:val="auto"/>
          <w:sz w:val="24"/>
        </w:rPr>
      </w:pPr>
      <w:r>
        <w:rPr>
          <w:color w:val="auto"/>
          <w:sz w:val="24"/>
          <w:u w:val="single"/>
        </w:rPr>
        <w:t>五十年一遇的洪水；</w:t>
      </w:r>
    </w:p>
    <w:p w14:paraId="5D788FD2">
      <w:pPr>
        <w:pStyle w:val="13"/>
        <w:numPr>
          <w:ilvl w:val="0"/>
          <w:numId w:val="51"/>
        </w:numPr>
        <w:tabs>
          <w:tab w:val="left" w:pos="1313"/>
        </w:tabs>
        <w:spacing w:before="132" w:after="0" w:line="240" w:lineRule="auto"/>
        <w:ind w:left="1312" w:right="0" w:hanging="720"/>
        <w:jc w:val="left"/>
        <w:rPr>
          <w:color w:val="auto"/>
          <w:sz w:val="24"/>
        </w:rPr>
      </w:pPr>
      <w:r>
        <w:rPr>
          <w:color w:val="auto"/>
          <w:sz w:val="24"/>
          <w:u w:val="single"/>
        </w:rPr>
        <w:t>五十年一遇的持续2天的高温天气 。</w:t>
      </w:r>
    </w:p>
    <w:p w14:paraId="44BE1C06">
      <w:pPr>
        <w:pStyle w:val="8"/>
        <w:spacing w:before="134"/>
        <w:ind w:left="592"/>
        <w:rPr>
          <w:color w:val="auto"/>
        </w:rPr>
      </w:pPr>
      <w:r>
        <w:rPr>
          <w:color w:val="auto"/>
        </w:rPr>
        <w:t>7.9 提前竣工的奖励</w:t>
      </w:r>
    </w:p>
    <w:p w14:paraId="045E3345">
      <w:pPr>
        <w:spacing w:after="0"/>
        <w:rPr>
          <w:color w:val="auto"/>
        </w:rPr>
        <w:sectPr>
          <w:pgSz w:w="11910" w:h="16840"/>
          <w:pgMar w:top="1200" w:right="380" w:bottom="940" w:left="1020" w:header="0" w:footer="741" w:gutter="0"/>
          <w:cols w:space="720" w:num="1"/>
        </w:sectPr>
      </w:pPr>
    </w:p>
    <w:p w14:paraId="37B11235">
      <w:pPr>
        <w:pStyle w:val="8"/>
        <w:spacing w:before="46"/>
        <w:ind w:left="592"/>
        <w:rPr>
          <w:color w:val="auto"/>
        </w:rPr>
      </w:pPr>
      <w:r>
        <w:rPr>
          <w:color w:val="auto"/>
        </w:rPr>
        <w:t>7.9.2提前竣工的奖励：</w:t>
      </w:r>
      <w:r>
        <w:rPr>
          <w:color w:val="auto"/>
          <w:u w:val="single"/>
        </w:rPr>
        <w:t xml:space="preserve"> 无</w:t>
      </w:r>
      <w:r>
        <w:rPr>
          <w:color w:val="auto"/>
        </w:rPr>
        <w:t xml:space="preserve"> 。</w:t>
      </w:r>
    </w:p>
    <w:p w14:paraId="7EBE8328">
      <w:pPr>
        <w:pStyle w:val="7"/>
        <w:numPr>
          <w:ilvl w:val="0"/>
          <w:numId w:val="33"/>
        </w:numPr>
        <w:tabs>
          <w:tab w:val="left" w:pos="956"/>
        </w:tabs>
        <w:spacing w:before="132" w:after="0" w:line="240" w:lineRule="auto"/>
        <w:ind w:left="955" w:right="0" w:hanging="363"/>
        <w:jc w:val="left"/>
        <w:rPr>
          <w:color w:val="auto"/>
        </w:rPr>
      </w:pPr>
      <w:r>
        <w:rPr>
          <w:color w:val="auto"/>
        </w:rPr>
        <w:t>材料与设备</w:t>
      </w:r>
    </w:p>
    <w:p w14:paraId="54C22DB0">
      <w:pPr>
        <w:pStyle w:val="8"/>
        <w:spacing w:before="134"/>
        <w:ind w:left="592"/>
        <w:rPr>
          <w:color w:val="auto"/>
        </w:rPr>
      </w:pPr>
      <w:r>
        <w:rPr>
          <w:color w:val="auto"/>
        </w:rPr>
        <w:t>8.4材料与工程设备的保管与使用</w:t>
      </w:r>
    </w:p>
    <w:p w14:paraId="2997665D">
      <w:pPr>
        <w:pStyle w:val="8"/>
        <w:spacing w:before="132"/>
        <w:ind w:left="592"/>
        <w:rPr>
          <w:color w:val="auto"/>
        </w:rPr>
      </w:pPr>
      <w:r>
        <w:rPr>
          <w:color w:val="auto"/>
        </w:rPr>
        <w:t>8.4.1发包人供应的材料设备的保管费用的承担：</w:t>
      </w:r>
      <w:r>
        <w:rPr>
          <w:color w:val="auto"/>
          <w:u w:val="single"/>
        </w:rPr>
        <w:t xml:space="preserve"> 由承包人承担</w:t>
      </w:r>
      <w:r>
        <w:rPr>
          <w:color w:val="auto"/>
        </w:rPr>
        <w:t xml:space="preserve"> 。</w:t>
      </w:r>
    </w:p>
    <w:p w14:paraId="7F3EB2B9">
      <w:pPr>
        <w:pStyle w:val="8"/>
        <w:spacing w:before="131"/>
        <w:ind w:left="592"/>
        <w:rPr>
          <w:color w:val="auto"/>
        </w:rPr>
      </w:pPr>
      <w:r>
        <w:rPr>
          <w:color w:val="auto"/>
        </w:rPr>
        <w:t>8.6 样品</w:t>
      </w:r>
    </w:p>
    <w:p w14:paraId="3FAE9AEF">
      <w:pPr>
        <w:pStyle w:val="8"/>
        <w:spacing w:before="135"/>
        <w:ind w:left="592"/>
        <w:rPr>
          <w:color w:val="auto"/>
        </w:rPr>
      </w:pPr>
      <w:r>
        <w:rPr>
          <w:color w:val="auto"/>
        </w:rPr>
        <w:t>8.6.1 样品的报送与封存 需要承包人报送样品的材料或工程设备，样品的种类、名称</w:t>
      </w:r>
    </w:p>
    <w:p w14:paraId="34AFB48B">
      <w:pPr>
        <w:pStyle w:val="8"/>
        <w:spacing w:before="131" w:line="343" w:lineRule="auto"/>
        <w:ind w:left="112" w:right="795"/>
        <w:rPr>
          <w:color w:val="auto"/>
        </w:rPr>
      </w:pPr>
      <w:r>
        <w:rPr>
          <w:color w:val="auto"/>
        </w:rPr>
        <w:t>、规格、数量要求：</w:t>
      </w:r>
      <w:r>
        <w:rPr>
          <w:color w:val="auto"/>
          <w:u w:val="single"/>
        </w:rPr>
        <w:t>主要材料涉及品种、款式、颜色等方面内容的，承包人应提交合格的材料样品送发包人选定。</w:t>
      </w:r>
    </w:p>
    <w:p w14:paraId="0083AB16">
      <w:pPr>
        <w:pStyle w:val="8"/>
        <w:spacing w:before="2"/>
        <w:ind w:left="592"/>
        <w:rPr>
          <w:color w:val="auto"/>
        </w:rPr>
      </w:pPr>
      <w:r>
        <w:rPr>
          <w:color w:val="auto"/>
        </w:rPr>
        <w:t>8.8 施工设备和临时设施</w:t>
      </w:r>
    </w:p>
    <w:p w14:paraId="66DED2AE">
      <w:pPr>
        <w:pStyle w:val="8"/>
        <w:spacing w:before="131" w:line="343" w:lineRule="auto"/>
        <w:ind w:left="592" w:right="5595"/>
        <w:rPr>
          <w:color w:val="auto"/>
        </w:rPr>
      </w:pPr>
      <w:r>
        <w:rPr>
          <w:color w:val="auto"/>
        </w:rPr>
        <w:t>8.8.1 承包人提供的施工设备和临时设施关于修建临时设施费用承担的约定：</w:t>
      </w:r>
    </w:p>
    <w:p w14:paraId="1B51AF4C">
      <w:pPr>
        <w:pStyle w:val="7"/>
        <w:spacing w:before="2" w:line="343" w:lineRule="auto"/>
        <w:ind w:right="759" w:firstLine="480"/>
        <w:jc w:val="both"/>
        <w:rPr>
          <w:color w:val="auto"/>
        </w:rPr>
      </w:pPr>
      <w:r>
        <w:rPr>
          <w:color w:val="auto"/>
          <w:w w:val="95"/>
          <w:u w:val="single"/>
        </w:rPr>
        <w:t>①承包人的临时用地（含项目部驻地等）租用费（含拆迁补偿）、临时用地的环保、恢</w:t>
      </w:r>
      <w:r>
        <w:rPr>
          <w:color w:val="auto"/>
          <w:spacing w:val="-239"/>
          <w:w w:val="95"/>
          <w:u w:val="single"/>
        </w:rPr>
        <w:t>复</w:t>
      </w:r>
      <w:r>
        <w:rPr>
          <w:color w:val="auto"/>
          <w:spacing w:val="115"/>
          <w:w w:val="95"/>
          <w:u w:val="single"/>
        </w:rPr>
        <w:t xml:space="preserve"> </w:t>
      </w:r>
      <w:r>
        <w:rPr>
          <w:color w:val="auto"/>
          <w:u w:val="single"/>
        </w:rPr>
        <w:t>、临时用地的青苗补偿及地面附着物拆除等费用均由承包人负责，以上费用在投标报价中 综合考虑。</w:t>
      </w:r>
    </w:p>
    <w:p w14:paraId="5495E4CB">
      <w:pPr>
        <w:pStyle w:val="7"/>
        <w:spacing w:before="1" w:line="343" w:lineRule="auto"/>
        <w:ind w:right="761" w:firstLine="480"/>
        <w:rPr>
          <w:color w:val="auto"/>
        </w:rPr>
      </w:pPr>
      <w:r>
        <w:rPr>
          <w:color w:val="auto"/>
          <w:w w:val="95"/>
          <w:u w:val="single"/>
        </w:rPr>
        <w:t xml:space="preserve">②承包人负责合同实施期间其合同段内临时交通道路（含场内外连接公共交通道路）和  </w:t>
      </w:r>
      <w:r>
        <w:rPr>
          <w:color w:val="auto"/>
          <w:u w:val="single"/>
        </w:rPr>
        <w:t>交通设施的修建、维修、养护和交通管理工作，并承担一切费用。</w:t>
      </w:r>
    </w:p>
    <w:p w14:paraId="4CF5607A">
      <w:pPr>
        <w:pStyle w:val="7"/>
        <w:spacing w:line="343" w:lineRule="auto"/>
        <w:ind w:right="759" w:firstLine="480"/>
        <w:jc w:val="both"/>
        <w:rPr>
          <w:color w:val="auto"/>
        </w:rPr>
      </w:pPr>
      <w:r>
        <w:rPr>
          <w:color w:val="auto"/>
          <w:w w:val="95"/>
          <w:u w:val="single"/>
        </w:rPr>
        <w:t>③承包人修建的临时道路和交通设施，应免费提供给发包人、监理工程师和其他合同段</w:t>
      </w:r>
      <w:r>
        <w:rPr>
          <w:color w:val="auto"/>
          <w:spacing w:val="-239"/>
          <w:w w:val="95"/>
          <w:u w:val="single"/>
        </w:rPr>
        <w:t>的</w:t>
      </w:r>
      <w:r>
        <w:rPr>
          <w:color w:val="auto"/>
          <w:spacing w:val="126"/>
          <w:w w:val="95"/>
          <w:u w:val="single"/>
        </w:rPr>
        <w:t xml:space="preserve"> </w:t>
      </w:r>
      <w:r>
        <w:rPr>
          <w:color w:val="auto"/>
          <w:w w:val="95"/>
          <w:u w:val="single"/>
        </w:rPr>
        <w:t xml:space="preserve">承包人使用，如共同使用的路基损坏严重，发包人或监理工程师将负责通知有关承包人共同   </w:t>
      </w:r>
      <w:r>
        <w:rPr>
          <w:color w:val="auto"/>
          <w:u w:val="single"/>
        </w:rPr>
        <w:t>出资修复，若使用频率相差悬殊，则按比例分摊。</w:t>
      </w:r>
    </w:p>
    <w:p w14:paraId="2CA278D7">
      <w:pPr>
        <w:pStyle w:val="7"/>
        <w:numPr>
          <w:ilvl w:val="0"/>
          <w:numId w:val="33"/>
        </w:numPr>
        <w:tabs>
          <w:tab w:val="left" w:pos="956"/>
        </w:tabs>
        <w:spacing w:before="0" w:after="0" w:line="240" w:lineRule="auto"/>
        <w:ind w:left="955" w:right="0" w:hanging="363"/>
        <w:jc w:val="left"/>
        <w:rPr>
          <w:color w:val="auto"/>
        </w:rPr>
      </w:pPr>
      <w:r>
        <w:rPr>
          <w:color w:val="auto"/>
        </w:rPr>
        <w:t>试验与检验</w:t>
      </w:r>
    </w:p>
    <w:p w14:paraId="27F067AB">
      <w:pPr>
        <w:pStyle w:val="13"/>
        <w:numPr>
          <w:ilvl w:val="1"/>
          <w:numId w:val="33"/>
        </w:numPr>
        <w:tabs>
          <w:tab w:val="left" w:pos="954"/>
        </w:tabs>
        <w:spacing w:before="133" w:after="0" w:line="240" w:lineRule="auto"/>
        <w:ind w:left="953" w:right="0" w:hanging="361"/>
        <w:jc w:val="left"/>
        <w:rPr>
          <w:color w:val="auto"/>
          <w:sz w:val="24"/>
        </w:rPr>
      </w:pPr>
      <w:r>
        <w:rPr>
          <w:color w:val="auto"/>
          <w:sz w:val="24"/>
        </w:rPr>
        <w:t>试验设备与试验人员</w:t>
      </w:r>
    </w:p>
    <w:p w14:paraId="47D10805">
      <w:pPr>
        <w:pStyle w:val="8"/>
        <w:spacing w:before="132"/>
        <w:ind w:left="592"/>
        <w:rPr>
          <w:color w:val="auto"/>
        </w:rPr>
      </w:pPr>
      <w:r>
        <w:rPr>
          <w:color w:val="auto"/>
        </w:rPr>
        <w:t>9.1.2 试验设备</w:t>
      </w:r>
    </w:p>
    <w:p w14:paraId="3DC9B92D">
      <w:pPr>
        <w:pStyle w:val="8"/>
        <w:spacing w:before="132" w:line="345" w:lineRule="auto"/>
        <w:ind w:left="592" w:right="5815"/>
        <w:rPr>
          <w:color w:val="auto"/>
        </w:rPr>
      </w:pPr>
      <w:r>
        <w:rPr>
          <w:color w:val="auto"/>
        </w:rPr>
        <w:t>施工现场需要配置的试验场所：</w:t>
      </w:r>
      <w:r>
        <w:rPr>
          <w:color w:val="auto"/>
          <w:u w:val="single"/>
        </w:rPr>
        <w:t xml:space="preserve"> 无</w:t>
      </w:r>
      <w:r>
        <w:rPr>
          <w:color w:val="auto"/>
        </w:rPr>
        <w:t xml:space="preserve"> 。施工现场需要配备的试验设备：</w:t>
      </w:r>
      <w:r>
        <w:rPr>
          <w:color w:val="auto"/>
          <w:u w:val="single"/>
        </w:rPr>
        <w:t xml:space="preserve"> 无</w:t>
      </w:r>
      <w:r>
        <w:rPr>
          <w:color w:val="auto"/>
        </w:rPr>
        <w:t xml:space="preserve"> 。</w:t>
      </w:r>
    </w:p>
    <w:p w14:paraId="293F2BF0">
      <w:pPr>
        <w:pStyle w:val="8"/>
        <w:tabs>
          <w:tab w:val="left" w:pos="4979"/>
        </w:tabs>
        <w:spacing w:line="303" w:lineRule="exact"/>
        <w:ind w:left="592"/>
        <w:rPr>
          <w:color w:val="auto"/>
        </w:rPr>
      </w:pPr>
      <w:r>
        <w:rPr>
          <w:color w:val="auto"/>
        </w:rPr>
        <w:t>施工现场需要具备的其他试验条件：</w:t>
      </w:r>
      <w:r>
        <w:rPr>
          <w:color w:val="auto"/>
          <w:spacing w:val="-53"/>
          <w:u w:val="single"/>
        </w:rPr>
        <w:t xml:space="preserve"> </w:t>
      </w:r>
      <w:r>
        <w:rPr>
          <w:color w:val="auto"/>
          <w:u w:val="single"/>
        </w:rPr>
        <w:t>无</w:t>
      </w:r>
      <w:r>
        <w:rPr>
          <w:color w:val="auto"/>
          <w:u w:val="single"/>
        </w:rPr>
        <w:tab/>
      </w:r>
      <w:r>
        <w:rPr>
          <w:color w:val="auto"/>
        </w:rPr>
        <w:t>。</w:t>
      </w:r>
    </w:p>
    <w:p w14:paraId="2A8FF9A4">
      <w:pPr>
        <w:pStyle w:val="8"/>
        <w:tabs>
          <w:tab w:val="left" w:pos="2752"/>
        </w:tabs>
        <w:spacing w:before="131"/>
        <w:ind w:left="592"/>
        <w:rPr>
          <w:color w:val="auto"/>
        </w:rPr>
      </w:pPr>
      <w:r>
        <w:rPr>
          <w:color w:val="auto"/>
        </w:rPr>
        <w:t>9.4 现场工艺试验</w:t>
      </w:r>
      <w:r>
        <w:rPr>
          <w:color w:val="auto"/>
        </w:rPr>
        <w:tab/>
      </w:r>
      <w:r>
        <w:rPr>
          <w:color w:val="auto"/>
        </w:rPr>
        <w:t>现场工艺试验的有关约定：</w:t>
      </w:r>
      <w:r>
        <w:rPr>
          <w:color w:val="auto"/>
          <w:spacing w:val="-53"/>
          <w:u w:val="single"/>
        </w:rPr>
        <w:t xml:space="preserve"> </w:t>
      </w:r>
      <w:r>
        <w:rPr>
          <w:color w:val="auto"/>
          <w:u w:val="single"/>
        </w:rPr>
        <w:t>无</w:t>
      </w:r>
      <w:r>
        <w:rPr>
          <w:color w:val="auto"/>
          <w:spacing w:val="12"/>
        </w:rPr>
        <w:t xml:space="preserve"> </w:t>
      </w:r>
      <w:r>
        <w:rPr>
          <w:color w:val="auto"/>
        </w:rPr>
        <w:t>。</w:t>
      </w:r>
    </w:p>
    <w:p w14:paraId="0172A050">
      <w:pPr>
        <w:pStyle w:val="7"/>
        <w:numPr>
          <w:ilvl w:val="0"/>
          <w:numId w:val="33"/>
        </w:numPr>
        <w:tabs>
          <w:tab w:val="left" w:pos="1078"/>
        </w:tabs>
        <w:spacing w:before="135" w:after="0" w:line="240" w:lineRule="auto"/>
        <w:ind w:left="1077" w:right="0" w:hanging="485"/>
        <w:jc w:val="left"/>
        <w:rPr>
          <w:color w:val="auto"/>
        </w:rPr>
      </w:pPr>
      <w:r>
        <w:rPr>
          <w:color w:val="auto"/>
        </w:rPr>
        <w:t>变更</w:t>
      </w:r>
    </w:p>
    <w:p w14:paraId="03083EF9">
      <w:pPr>
        <w:pStyle w:val="13"/>
        <w:numPr>
          <w:ilvl w:val="1"/>
          <w:numId w:val="33"/>
        </w:numPr>
        <w:tabs>
          <w:tab w:val="left" w:pos="1074"/>
        </w:tabs>
        <w:spacing w:before="131" w:after="0" w:line="240" w:lineRule="auto"/>
        <w:ind w:left="1073" w:right="0" w:hanging="481"/>
        <w:jc w:val="left"/>
        <w:rPr>
          <w:color w:val="auto"/>
          <w:sz w:val="24"/>
        </w:rPr>
      </w:pPr>
      <w:r>
        <w:rPr>
          <w:color w:val="auto"/>
          <w:sz w:val="24"/>
        </w:rPr>
        <w:t>变更的范围</w:t>
      </w:r>
    </w:p>
    <w:p w14:paraId="74854863">
      <w:pPr>
        <w:pStyle w:val="8"/>
        <w:spacing w:before="132"/>
        <w:ind w:left="592"/>
        <w:rPr>
          <w:color w:val="auto"/>
        </w:rPr>
      </w:pPr>
      <w:r>
        <w:rPr>
          <w:color w:val="auto"/>
        </w:rPr>
        <w:t>关于变更的范围的约定：</w:t>
      </w:r>
      <w:r>
        <w:rPr>
          <w:color w:val="auto"/>
          <w:u w:val="single"/>
        </w:rPr>
        <w:t>设计变更、工程量清单漏（缺）或重复计算等</w:t>
      </w:r>
      <w:r>
        <w:rPr>
          <w:color w:val="auto"/>
        </w:rPr>
        <w:t>。</w:t>
      </w:r>
    </w:p>
    <w:p w14:paraId="1818846A">
      <w:pPr>
        <w:pStyle w:val="8"/>
        <w:spacing w:before="134"/>
        <w:ind w:left="592"/>
        <w:rPr>
          <w:color w:val="auto"/>
        </w:rPr>
      </w:pPr>
      <w:r>
        <w:rPr>
          <w:color w:val="auto"/>
        </w:rPr>
        <w:t>10.4 变更估价</w:t>
      </w:r>
    </w:p>
    <w:p w14:paraId="0F1897A3">
      <w:pPr>
        <w:pStyle w:val="8"/>
        <w:spacing w:before="132" w:line="343" w:lineRule="auto"/>
        <w:ind w:left="112" w:right="795" w:firstLine="480"/>
        <w:jc w:val="both"/>
        <w:rPr>
          <w:color w:val="auto"/>
        </w:rPr>
      </w:pPr>
      <w:r>
        <w:rPr>
          <w:color w:val="auto"/>
        </w:rPr>
        <w:t xml:space="preserve">10.4.1 变更估价原则 关于变更估价的约定: </w:t>
      </w:r>
      <w:r>
        <w:rPr>
          <w:color w:val="auto"/>
          <w:u w:val="single"/>
        </w:rPr>
        <w:t>施工期内由于设计变更、工程量清单漏（ 缺）</w:t>
      </w:r>
      <w:r>
        <w:rPr>
          <w:color w:val="auto"/>
          <w:spacing w:val="-17"/>
          <w:u w:val="single"/>
        </w:rPr>
        <w:t>或重复计算等原因所造成合同价款的增加或减少在合同总价的±</w:t>
      </w:r>
      <w:r>
        <w:rPr>
          <w:color w:val="auto"/>
          <w:u w:val="single"/>
        </w:rPr>
        <w:t>5%范围内的不予调整，超过或减少的费用在合同总价的±5%范围之外的按工程量清单中所填报的综合单价调整合同</w:t>
      </w:r>
    </w:p>
    <w:p w14:paraId="7F6DC7FD">
      <w:pPr>
        <w:spacing w:after="0" w:line="343" w:lineRule="auto"/>
        <w:jc w:val="both"/>
        <w:rPr>
          <w:color w:val="auto"/>
        </w:rPr>
        <w:sectPr>
          <w:pgSz w:w="11910" w:h="16840"/>
          <w:pgMar w:top="1200" w:right="380" w:bottom="940" w:left="1020" w:header="0" w:footer="741" w:gutter="0"/>
          <w:cols w:space="720" w:num="1"/>
        </w:sectPr>
      </w:pPr>
    </w:p>
    <w:p w14:paraId="29366E5C">
      <w:pPr>
        <w:pStyle w:val="8"/>
        <w:spacing w:before="46"/>
        <w:ind w:left="112"/>
        <w:rPr>
          <w:color w:val="auto"/>
        </w:rPr>
      </w:pPr>
      <w:r>
        <w:rPr>
          <w:color w:val="auto"/>
          <w:u w:val="single"/>
        </w:rPr>
        <w:t>总价，具体按下列方法进行调整：</w:t>
      </w:r>
    </w:p>
    <w:p w14:paraId="78F2E8DB">
      <w:pPr>
        <w:pStyle w:val="8"/>
        <w:spacing w:before="132" w:line="343" w:lineRule="auto"/>
        <w:ind w:left="112" w:right="795"/>
        <w:rPr>
          <w:color w:val="auto"/>
        </w:rPr>
      </w:pPr>
      <w:r>
        <w:rPr>
          <w:color w:val="auto"/>
          <w:u w:val="single"/>
        </w:rPr>
        <w:t>（1）合同中已有适用于变更工程的价格，按合同已有的价格变更合同价款；（2）合同中只有类似于</w:t>
      </w:r>
      <w:r>
        <w:rPr>
          <w:color w:val="auto"/>
          <w:spacing w:val="-17"/>
          <w:u w:val="single"/>
        </w:rPr>
        <w:t>变更工程的价格，可以参照类似价格变更合同价款</w:t>
      </w:r>
      <w:r>
        <w:rPr>
          <w:color w:val="auto"/>
          <w:u w:val="single"/>
        </w:rPr>
        <w:t>；（3）合同中没有适用或类似于变更工程的价格，则有定额的套定额计算（土石方除外），其中材料价格有信息价的按施工期间的信息价进行计算，无信息的按市场价；无定额可套的，由发包人、监理工程师、承包人根据市场价格协商。</w:t>
      </w:r>
    </w:p>
    <w:p w14:paraId="6A61D0AB">
      <w:pPr>
        <w:pStyle w:val="8"/>
        <w:spacing w:before="2"/>
        <w:ind w:left="592"/>
        <w:rPr>
          <w:color w:val="auto"/>
        </w:rPr>
      </w:pPr>
      <w:r>
        <w:rPr>
          <w:color w:val="auto"/>
        </w:rPr>
        <w:t>10.5承包人的合理化建议</w:t>
      </w:r>
    </w:p>
    <w:p w14:paraId="23383CED">
      <w:pPr>
        <w:pStyle w:val="8"/>
        <w:spacing w:before="132" w:line="345" w:lineRule="auto"/>
        <w:ind w:left="112" w:right="783" w:firstLine="480"/>
        <w:rPr>
          <w:color w:val="auto"/>
        </w:rPr>
      </w:pPr>
      <w:r>
        <w:rPr>
          <w:color w:val="auto"/>
        </w:rPr>
        <w:t>监理人审查承包人合理化建议的期限：</w:t>
      </w:r>
      <w:r>
        <w:rPr>
          <w:color w:val="auto"/>
          <w:u w:val="single"/>
        </w:rPr>
        <w:t xml:space="preserve"> 监理人应在收到承包人提交的合理化建议后7天内审查完毕并报送发包人，发现其中存在技术上的缺陷，应通知承包人修改</w:t>
      </w:r>
      <w:r>
        <w:rPr>
          <w:color w:val="auto"/>
        </w:rPr>
        <w:t xml:space="preserve"> 。</w:t>
      </w:r>
    </w:p>
    <w:p w14:paraId="2BF3A07E">
      <w:pPr>
        <w:pStyle w:val="8"/>
        <w:spacing w:line="343" w:lineRule="auto"/>
        <w:ind w:left="112" w:right="783" w:firstLine="480"/>
        <w:rPr>
          <w:color w:val="auto"/>
        </w:rPr>
      </w:pPr>
      <w:r>
        <w:rPr>
          <w:color w:val="auto"/>
        </w:rPr>
        <w:t>发包人审批承包人合理化建议的期限：</w:t>
      </w:r>
      <w:r>
        <w:rPr>
          <w:color w:val="auto"/>
          <w:u w:val="single"/>
        </w:rPr>
        <w:t xml:space="preserve"> 发包人应在收到监理人报送的合理化建议后7天内审批完毕</w:t>
      </w:r>
      <w:r>
        <w:rPr>
          <w:color w:val="auto"/>
        </w:rPr>
        <w:t xml:space="preserve"> 。</w:t>
      </w:r>
    </w:p>
    <w:p w14:paraId="26FD1989">
      <w:pPr>
        <w:pStyle w:val="8"/>
        <w:spacing w:line="343" w:lineRule="auto"/>
        <w:ind w:left="112" w:right="795" w:firstLine="480"/>
        <w:rPr>
          <w:color w:val="auto"/>
        </w:rPr>
      </w:pPr>
      <w:r>
        <w:rPr>
          <w:color w:val="auto"/>
        </w:rPr>
        <w:t>承包人提出的合理化建议降低了合同价格或者提高了工程经济效益的奖励的方法和金额为：</w:t>
      </w:r>
      <w:r>
        <w:rPr>
          <w:color w:val="auto"/>
          <w:u w:val="single"/>
        </w:rPr>
        <w:t xml:space="preserve"> 无</w:t>
      </w:r>
      <w:r>
        <w:rPr>
          <w:color w:val="auto"/>
        </w:rPr>
        <w:t xml:space="preserve"> 。</w:t>
      </w:r>
    </w:p>
    <w:p w14:paraId="316BE05A">
      <w:pPr>
        <w:pStyle w:val="13"/>
        <w:numPr>
          <w:ilvl w:val="1"/>
          <w:numId w:val="52"/>
        </w:numPr>
        <w:tabs>
          <w:tab w:val="left" w:pos="1193"/>
          <w:tab w:val="left" w:pos="2152"/>
        </w:tabs>
        <w:spacing w:before="0" w:after="0" w:line="306" w:lineRule="exact"/>
        <w:ind w:left="1192" w:right="0" w:hanging="600"/>
        <w:jc w:val="left"/>
        <w:rPr>
          <w:color w:val="auto"/>
          <w:sz w:val="24"/>
        </w:rPr>
      </w:pPr>
      <w:r>
        <w:rPr>
          <w:color w:val="auto"/>
          <w:sz w:val="24"/>
        </w:rPr>
        <w:t>暂估价</w:t>
      </w:r>
      <w:r>
        <w:rPr>
          <w:color w:val="auto"/>
          <w:sz w:val="24"/>
        </w:rPr>
        <w:tab/>
      </w:r>
      <w:r>
        <w:rPr>
          <w:color w:val="auto"/>
          <w:sz w:val="24"/>
        </w:rPr>
        <w:t>暂估价材料和工程设备的明细详见附件11：《暂估价一览表》。</w:t>
      </w:r>
    </w:p>
    <w:p w14:paraId="49DAC98E">
      <w:pPr>
        <w:pStyle w:val="13"/>
        <w:numPr>
          <w:ilvl w:val="2"/>
          <w:numId w:val="52"/>
        </w:numPr>
        <w:tabs>
          <w:tab w:val="left" w:pos="1433"/>
        </w:tabs>
        <w:spacing w:before="131" w:after="0" w:line="240" w:lineRule="auto"/>
        <w:ind w:left="1432" w:right="0" w:hanging="840"/>
        <w:jc w:val="left"/>
        <w:rPr>
          <w:color w:val="auto"/>
          <w:sz w:val="24"/>
        </w:rPr>
      </w:pPr>
      <w:r>
        <w:rPr>
          <w:color w:val="auto"/>
          <w:sz w:val="24"/>
        </w:rPr>
        <w:t>依法必须招标的暂估价项目</w:t>
      </w:r>
    </w:p>
    <w:p w14:paraId="031E286F">
      <w:pPr>
        <w:pStyle w:val="8"/>
        <w:spacing w:before="131"/>
        <w:ind w:left="592"/>
        <w:rPr>
          <w:color w:val="auto"/>
        </w:rPr>
      </w:pPr>
      <w:r>
        <w:rPr>
          <w:color w:val="auto"/>
          <w:u w:val="single"/>
        </w:rPr>
        <w:t>对于依法必须招标的暂估价项目的确认和批准采取第2种方式确定。</w:t>
      </w:r>
    </w:p>
    <w:p w14:paraId="4BFC7953">
      <w:pPr>
        <w:pStyle w:val="8"/>
        <w:spacing w:before="132" w:line="345" w:lineRule="auto"/>
        <w:ind w:left="112" w:right="915" w:firstLine="480"/>
        <w:rPr>
          <w:color w:val="auto"/>
        </w:rPr>
      </w:pPr>
      <w:r>
        <w:rPr>
          <w:color w:val="auto"/>
          <w:u w:val="single"/>
        </w:rPr>
        <w:t>第1种方式：对于依法必须招标的暂估价项目，由承包人招标，对该暂估价项目的确认和批准按照以下约定执行：</w:t>
      </w:r>
    </w:p>
    <w:p w14:paraId="3A12E1DF">
      <w:pPr>
        <w:pStyle w:val="8"/>
        <w:spacing w:line="343" w:lineRule="auto"/>
        <w:ind w:left="112" w:right="915" w:firstLine="480"/>
        <w:jc w:val="both"/>
        <w:rPr>
          <w:color w:val="auto"/>
        </w:rPr>
      </w:pPr>
      <w:r>
        <w:rPr>
          <w:color w:val="auto"/>
          <w:u w:val="single"/>
        </w:rPr>
        <w:t>（1）承包人应当根据施工进度计划，在招标工作启动前14天将招标方案通过监理人报送发包人审查，发包人应当在收到承包人报送的招标方案后7天内批准或提出修改意见。承</w:t>
      </w:r>
      <w:r>
        <w:rPr>
          <w:color w:val="auto"/>
          <w:spacing w:val="-240"/>
          <w:u w:val="single"/>
        </w:rPr>
        <w:t>包</w:t>
      </w:r>
      <w:r>
        <w:rPr>
          <w:color w:val="auto"/>
          <w:u w:val="single"/>
        </w:rPr>
        <w:t>人应当按照经过发包人批准的招标方案开展招标工作；</w:t>
      </w:r>
    </w:p>
    <w:p w14:paraId="1DF2BD31">
      <w:pPr>
        <w:pStyle w:val="8"/>
        <w:spacing w:line="343" w:lineRule="auto"/>
        <w:ind w:left="112" w:right="915" w:firstLine="480"/>
        <w:jc w:val="both"/>
        <w:rPr>
          <w:color w:val="auto"/>
        </w:rPr>
      </w:pPr>
      <w:r>
        <w:rPr>
          <w:color w:val="auto"/>
          <w:u w:val="single"/>
        </w:rPr>
        <w:t>（2）承包人应当根据施工进度计划，提前14天将竞争从磋商文件通过监理人报送发包</w:t>
      </w:r>
      <w:r>
        <w:rPr>
          <w:color w:val="auto"/>
          <w:spacing w:val="-240"/>
          <w:u w:val="single"/>
        </w:rPr>
        <w:t>人</w:t>
      </w:r>
      <w:r>
        <w:rPr>
          <w:color w:val="auto"/>
          <w:u w:val="single"/>
        </w:rPr>
        <w:t>审批，发包人应当在收到承包人报送的相关文件后7天内完成审批或提出修改意见；发包 人有权确定招标预算控制价、招标上限控制价并委派评标委员会成员；</w:t>
      </w:r>
    </w:p>
    <w:p w14:paraId="40DC32DC">
      <w:pPr>
        <w:pStyle w:val="8"/>
        <w:spacing w:line="343" w:lineRule="auto"/>
        <w:ind w:left="112" w:right="795" w:firstLine="480"/>
        <w:rPr>
          <w:color w:val="auto"/>
        </w:rPr>
      </w:pPr>
      <w:r>
        <w:rPr>
          <w:color w:val="auto"/>
          <w:u w:val="single"/>
        </w:rPr>
        <w:t>（3）承包人与供应商、分包人在签订暂估价合同前，应当提前7天将确定的中标候选供</w:t>
      </w:r>
      <w:r>
        <w:rPr>
          <w:color w:val="auto"/>
          <w:spacing w:val="-17"/>
          <w:u w:val="single"/>
        </w:rPr>
        <w:t>应商或中标候选分包人的资料报送发包人，发包人应在收到资料后</w:t>
      </w:r>
      <w:r>
        <w:rPr>
          <w:color w:val="auto"/>
          <w:u w:val="single"/>
        </w:rPr>
        <w:t>3天内与承包人共同确定中标人；承包人应当在签订合同后7天内，将暂估价合同副本报送发包人留存。</w:t>
      </w:r>
    </w:p>
    <w:p w14:paraId="19A5AD13">
      <w:pPr>
        <w:pStyle w:val="8"/>
        <w:spacing w:line="343" w:lineRule="auto"/>
        <w:ind w:left="112" w:right="795" w:firstLine="480"/>
        <w:rPr>
          <w:color w:val="auto"/>
        </w:rPr>
      </w:pPr>
      <w:r>
        <w:rPr>
          <w:color w:val="auto"/>
          <w:u w:val="single"/>
        </w:rPr>
        <w:t>第2种方式：对于依法必须招标的暂估价项目，由发包人和承包人共同招标确定暂估价</w:t>
      </w:r>
      <w:r>
        <w:rPr>
          <w:color w:val="auto"/>
          <w:spacing w:val="-127"/>
          <w:u w:val="single"/>
        </w:rPr>
        <w:t>承</w:t>
      </w:r>
      <w:r>
        <w:rPr>
          <w:color w:val="auto"/>
          <w:u w:val="single"/>
        </w:rPr>
        <w:t>包人或分包人的，承包人应按照施工进度计划，在招标工作启动前14天通知发包人，并提 交暂估价招标方案和工作分工。发包人应在收到后7天内确认。确定中标人后，由发包人、承包人与中标人共同签订暂估价合同。</w:t>
      </w:r>
    </w:p>
    <w:p w14:paraId="79013CF5">
      <w:pPr>
        <w:pStyle w:val="13"/>
        <w:numPr>
          <w:ilvl w:val="2"/>
          <w:numId w:val="52"/>
        </w:numPr>
        <w:tabs>
          <w:tab w:val="left" w:pos="1433"/>
        </w:tabs>
        <w:spacing w:before="0" w:after="0" w:line="240" w:lineRule="auto"/>
        <w:ind w:left="1432" w:right="0" w:hanging="840"/>
        <w:jc w:val="left"/>
        <w:rPr>
          <w:color w:val="auto"/>
          <w:sz w:val="24"/>
        </w:rPr>
      </w:pPr>
      <w:r>
        <w:rPr>
          <w:color w:val="auto"/>
          <w:sz w:val="24"/>
        </w:rPr>
        <w:t>不属于依法必须招标的暂估价项目</w:t>
      </w:r>
    </w:p>
    <w:p w14:paraId="760A1D9B">
      <w:pPr>
        <w:pStyle w:val="8"/>
        <w:tabs>
          <w:tab w:val="left" w:pos="7154"/>
        </w:tabs>
        <w:spacing w:before="132"/>
        <w:ind w:left="592"/>
        <w:rPr>
          <w:color w:val="auto"/>
        </w:rPr>
      </w:pPr>
      <w:r>
        <w:rPr>
          <w:color w:val="auto"/>
        </w:rPr>
        <w:t>对于不属于依法必须招标的暂估价项目的确认和批准采取第</w:t>
      </w:r>
      <w:r>
        <w:rPr>
          <w:color w:val="auto"/>
          <w:u w:val="single"/>
        </w:rPr>
        <w:t xml:space="preserve"> </w:t>
      </w:r>
      <w:r>
        <w:rPr>
          <w:color w:val="auto"/>
          <w:u w:val="single"/>
        </w:rPr>
        <w:tab/>
      </w:r>
      <w:r>
        <w:rPr>
          <w:color w:val="auto"/>
        </w:rPr>
        <w:t>种方式确定。</w:t>
      </w:r>
    </w:p>
    <w:p w14:paraId="32EC8640">
      <w:pPr>
        <w:spacing w:after="0"/>
        <w:rPr>
          <w:color w:val="auto"/>
        </w:rPr>
        <w:sectPr>
          <w:pgSz w:w="11910" w:h="16840"/>
          <w:pgMar w:top="1200" w:right="380" w:bottom="940" w:left="1020" w:header="0" w:footer="741" w:gutter="0"/>
          <w:cols w:space="720" w:num="1"/>
        </w:sectPr>
      </w:pPr>
    </w:p>
    <w:p w14:paraId="005702F0">
      <w:pPr>
        <w:pStyle w:val="8"/>
        <w:spacing w:before="46" w:line="343" w:lineRule="auto"/>
        <w:ind w:left="592" w:right="5475"/>
        <w:rPr>
          <w:color w:val="auto"/>
        </w:rPr>
      </w:pPr>
      <w:r>
        <w:rPr>
          <w:color w:val="auto"/>
        </w:rPr>
        <w:t>第3种方式：承包人直接实施的暂估价项目承包人直接实施的暂估价项目的约定：</w:t>
      </w:r>
    </w:p>
    <w:p w14:paraId="6221B6B4">
      <w:pPr>
        <w:pStyle w:val="8"/>
        <w:spacing w:before="2"/>
        <w:ind w:left="592"/>
        <w:rPr>
          <w:color w:val="auto"/>
        </w:rPr>
      </w:pPr>
      <w:r>
        <w:rPr>
          <w:color w:val="auto"/>
        </w:rPr>
        <w:t>对于不属于依法必须招标的暂估价项目的确认和批准采取第</w:t>
      </w:r>
      <w:r>
        <w:rPr>
          <w:color w:val="auto"/>
          <w:u w:val="single"/>
        </w:rPr>
        <w:t>/</w:t>
      </w:r>
      <w:r>
        <w:rPr>
          <w:color w:val="auto"/>
        </w:rPr>
        <w:t>种方式确定。</w:t>
      </w:r>
    </w:p>
    <w:p w14:paraId="1AD15A1F">
      <w:pPr>
        <w:pStyle w:val="8"/>
        <w:spacing w:before="131"/>
        <w:ind w:left="592"/>
        <w:rPr>
          <w:color w:val="auto"/>
        </w:rPr>
      </w:pPr>
      <w:r>
        <w:rPr>
          <w:color w:val="auto"/>
          <w:u w:val="single"/>
        </w:rPr>
        <w:t>第1种方式：对于不属于依法必须招标的暂估价项目，按本项约定确认和批准：</w:t>
      </w:r>
    </w:p>
    <w:p w14:paraId="2B143A7D">
      <w:pPr>
        <w:pStyle w:val="8"/>
        <w:spacing w:before="132" w:line="343" w:lineRule="auto"/>
        <w:ind w:left="112" w:right="795" w:firstLine="480"/>
        <w:rPr>
          <w:color w:val="auto"/>
        </w:rPr>
      </w:pPr>
      <w:r>
        <w:rPr>
          <w:color w:val="auto"/>
          <w:u w:val="single"/>
        </w:rPr>
        <w:t>（1）承包人应根据施工进度计划，在签订暂估价项目的采购合同、分包合同前28天向</w:t>
      </w:r>
      <w:r>
        <w:rPr>
          <w:color w:val="auto"/>
          <w:spacing w:val="-12"/>
          <w:u w:val="single"/>
        </w:rPr>
        <w:t>监理人提出书面申请。监理人应当在收到申请后</w:t>
      </w:r>
      <w:r>
        <w:rPr>
          <w:color w:val="auto"/>
          <w:u w:val="single"/>
        </w:rPr>
        <w:t>3天内报送发包人，发包人应当在收到申请后14天内给予批准或提出修改意见，发包人逾期未予批准或提出修改意见的，视为该书面申请已获得同意；</w:t>
      </w:r>
    </w:p>
    <w:p w14:paraId="446B6C25">
      <w:pPr>
        <w:pStyle w:val="8"/>
        <w:spacing w:before="3" w:line="343" w:lineRule="auto"/>
        <w:ind w:left="112" w:right="915" w:firstLine="480"/>
        <w:jc w:val="both"/>
        <w:rPr>
          <w:color w:val="auto"/>
        </w:rPr>
      </w:pPr>
      <w:r>
        <w:rPr>
          <w:color w:val="auto"/>
          <w:u w:val="single"/>
        </w:rPr>
        <w:t>（2）发包人认为承包人确定的供应商、分包人无法满足工程质量或合同要求的，发包</w:t>
      </w:r>
      <w:r>
        <w:rPr>
          <w:color w:val="auto"/>
          <w:spacing w:val="-240"/>
          <w:u w:val="single"/>
        </w:rPr>
        <w:t>人</w:t>
      </w:r>
      <w:r>
        <w:rPr>
          <w:color w:val="auto"/>
          <w:u w:val="single"/>
        </w:rPr>
        <w:t>可以要求承包人重新确定暂估价项目的供应商、分包人；（3）承包人应当在签订暂估价 合同后7天内，将暂估价合同副本报送发包人留存。</w:t>
      </w:r>
    </w:p>
    <w:p w14:paraId="7566C7E3">
      <w:pPr>
        <w:pStyle w:val="8"/>
        <w:spacing w:before="1" w:line="343" w:lineRule="auto"/>
        <w:ind w:left="112" w:right="795" w:firstLine="480"/>
        <w:rPr>
          <w:color w:val="auto"/>
        </w:rPr>
      </w:pPr>
      <w:r>
        <w:rPr>
          <w:color w:val="auto"/>
          <w:u w:val="single"/>
        </w:rPr>
        <w:t>第2种方式：承包人按照第15.8.1项【依法必须招标的暂估价项目】约定的第1种方式确定暂估价项目。</w:t>
      </w:r>
    </w:p>
    <w:p w14:paraId="14207E02">
      <w:pPr>
        <w:pStyle w:val="8"/>
        <w:spacing w:line="306" w:lineRule="exact"/>
        <w:ind w:left="592"/>
        <w:rPr>
          <w:color w:val="auto"/>
        </w:rPr>
      </w:pPr>
      <w:r>
        <w:rPr>
          <w:color w:val="auto"/>
          <w:u w:val="single"/>
        </w:rPr>
        <w:t>第3种方式：承包人直接实施的暂估价项目</w:t>
      </w:r>
    </w:p>
    <w:p w14:paraId="2DEDF23E">
      <w:pPr>
        <w:pStyle w:val="8"/>
        <w:spacing w:before="134"/>
        <w:ind w:left="592"/>
        <w:rPr>
          <w:color w:val="auto"/>
        </w:rPr>
      </w:pPr>
      <w:r>
        <w:rPr>
          <w:color w:val="auto"/>
        </w:rPr>
        <w:t>10.8 暂列金额</w:t>
      </w:r>
    </w:p>
    <w:p w14:paraId="2C9DC07C">
      <w:pPr>
        <w:pStyle w:val="8"/>
        <w:spacing w:before="131"/>
        <w:ind w:left="592"/>
        <w:rPr>
          <w:color w:val="auto"/>
        </w:rPr>
      </w:pPr>
      <w:r>
        <w:rPr>
          <w:color w:val="auto"/>
        </w:rPr>
        <w:t>合同当事人关于暂列金额使用的约定：</w:t>
      </w:r>
      <w:r>
        <w:rPr>
          <w:color w:val="auto"/>
          <w:u w:val="single"/>
        </w:rPr>
        <w:t xml:space="preserve"> 无</w:t>
      </w:r>
      <w:r>
        <w:rPr>
          <w:color w:val="auto"/>
        </w:rPr>
        <w:t xml:space="preserve"> 。</w:t>
      </w:r>
    </w:p>
    <w:p w14:paraId="72D82EBF">
      <w:pPr>
        <w:pStyle w:val="7"/>
        <w:numPr>
          <w:ilvl w:val="0"/>
          <w:numId w:val="33"/>
        </w:numPr>
        <w:tabs>
          <w:tab w:val="left" w:pos="1078"/>
        </w:tabs>
        <w:spacing w:before="132" w:after="0" w:line="240" w:lineRule="auto"/>
        <w:ind w:left="1077" w:right="0" w:hanging="485"/>
        <w:jc w:val="left"/>
        <w:rPr>
          <w:color w:val="auto"/>
        </w:rPr>
      </w:pPr>
      <w:r>
        <w:rPr>
          <w:color w:val="auto"/>
        </w:rPr>
        <w:t>价格调整</w:t>
      </w:r>
    </w:p>
    <w:p w14:paraId="55F92770">
      <w:pPr>
        <w:pStyle w:val="13"/>
        <w:numPr>
          <w:ilvl w:val="1"/>
          <w:numId w:val="33"/>
        </w:numPr>
        <w:tabs>
          <w:tab w:val="left" w:pos="1193"/>
        </w:tabs>
        <w:spacing w:before="134" w:after="0" w:line="240" w:lineRule="auto"/>
        <w:ind w:left="1192" w:right="0" w:hanging="600"/>
        <w:jc w:val="left"/>
        <w:rPr>
          <w:color w:val="auto"/>
          <w:sz w:val="24"/>
        </w:rPr>
      </w:pPr>
      <w:r>
        <w:rPr>
          <w:color w:val="auto"/>
          <w:sz w:val="24"/>
        </w:rPr>
        <w:t>市场价格波动引起的调整</w:t>
      </w:r>
    </w:p>
    <w:p w14:paraId="3E518DE0">
      <w:pPr>
        <w:pStyle w:val="8"/>
        <w:spacing w:before="132"/>
        <w:ind w:left="592"/>
        <w:rPr>
          <w:color w:val="auto"/>
        </w:rPr>
      </w:pPr>
      <w:r>
        <w:rPr>
          <w:color w:val="auto"/>
        </w:rPr>
        <w:t>市场价格波动是否调整合同价格的约定：</w:t>
      </w:r>
      <w:r>
        <w:rPr>
          <w:color w:val="auto"/>
          <w:u w:val="single"/>
        </w:rPr>
        <w:t xml:space="preserve"> 不调整 </w:t>
      </w:r>
      <w:r>
        <w:rPr>
          <w:color w:val="auto"/>
        </w:rPr>
        <w:t>。</w:t>
      </w:r>
    </w:p>
    <w:p w14:paraId="0809F8DD">
      <w:pPr>
        <w:pStyle w:val="7"/>
        <w:numPr>
          <w:ilvl w:val="0"/>
          <w:numId w:val="33"/>
        </w:numPr>
        <w:tabs>
          <w:tab w:val="left" w:pos="1078"/>
        </w:tabs>
        <w:spacing w:before="132" w:after="0" w:line="240" w:lineRule="auto"/>
        <w:ind w:left="1077" w:right="0" w:hanging="485"/>
        <w:jc w:val="left"/>
        <w:rPr>
          <w:color w:val="auto"/>
        </w:rPr>
      </w:pPr>
      <w:r>
        <w:rPr>
          <w:color w:val="auto"/>
        </w:rPr>
        <w:t>合同价格、计量与支付</w:t>
      </w:r>
    </w:p>
    <w:p w14:paraId="1A06CBEB">
      <w:pPr>
        <w:pStyle w:val="13"/>
        <w:numPr>
          <w:ilvl w:val="1"/>
          <w:numId w:val="33"/>
        </w:numPr>
        <w:tabs>
          <w:tab w:val="left" w:pos="1193"/>
        </w:tabs>
        <w:spacing w:before="134" w:after="0" w:line="240" w:lineRule="auto"/>
        <w:ind w:left="1192" w:right="0" w:hanging="600"/>
        <w:jc w:val="left"/>
        <w:rPr>
          <w:color w:val="auto"/>
          <w:sz w:val="24"/>
        </w:rPr>
      </w:pPr>
      <w:r>
        <w:rPr>
          <w:color w:val="auto"/>
          <w:sz w:val="24"/>
        </w:rPr>
        <w:t>合同价格形式</w:t>
      </w:r>
    </w:p>
    <w:p w14:paraId="717F2845">
      <w:pPr>
        <w:pStyle w:val="8"/>
        <w:spacing w:before="131"/>
        <w:ind w:left="592"/>
        <w:rPr>
          <w:color w:val="auto"/>
        </w:rPr>
      </w:pPr>
      <w:r>
        <w:rPr>
          <w:color w:val="auto"/>
        </w:rPr>
        <w:t>1、单价合同</w:t>
      </w:r>
    </w:p>
    <w:p w14:paraId="35FD5C11">
      <w:pPr>
        <w:pStyle w:val="8"/>
        <w:spacing w:before="132" w:line="343" w:lineRule="auto"/>
        <w:ind w:left="112" w:right="795" w:firstLine="480"/>
        <w:jc w:val="both"/>
        <w:rPr>
          <w:color w:val="auto"/>
        </w:rPr>
      </w:pPr>
      <w:r>
        <w:rPr>
          <w:color w:val="auto"/>
        </w:rPr>
        <w:t>综合单价包含的风险范围：</w:t>
      </w:r>
      <w:r>
        <w:rPr>
          <w:color w:val="auto"/>
          <w:u w:val="single"/>
        </w:rPr>
        <w:t>承包人所填报的总价在合同实施期间不因市场变化因素而变动，范围包括施工设备、劳务、管理、材料、安装、维护、保险、利润、税金、政策性文件规定及合同包含的应有风险、责任等</w:t>
      </w:r>
      <w:r>
        <w:rPr>
          <w:color w:val="auto"/>
        </w:rPr>
        <w:t>。</w:t>
      </w:r>
    </w:p>
    <w:p w14:paraId="2BF105EF">
      <w:pPr>
        <w:pStyle w:val="8"/>
        <w:spacing w:before="1"/>
        <w:ind w:left="592"/>
        <w:rPr>
          <w:color w:val="auto"/>
        </w:rPr>
      </w:pPr>
      <w:r>
        <w:rPr>
          <w:color w:val="auto"/>
        </w:rPr>
        <w:t>风险费用的计算方法：</w:t>
      </w:r>
      <w:r>
        <w:rPr>
          <w:color w:val="auto"/>
          <w:u w:val="single"/>
        </w:rPr>
        <w:t xml:space="preserve"> 无</w:t>
      </w:r>
      <w:r>
        <w:rPr>
          <w:color w:val="auto"/>
        </w:rPr>
        <w:t xml:space="preserve"> 。</w:t>
      </w:r>
    </w:p>
    <w:p w14:paraId="187DF4BA">
      <w:pPr>
        <w:pStyle w:val="8"/>
        <w:spacing w:before="134" w:line="343" w:lineRule="auto"/>
        <w:ind w:left="112" w:right="795" w:firstLine="480"/>
        <w:jc w:val="both"/>
        <w:rPr>
          <w:color w:val="auto"/>
        </w:rPr>
      </w:pPr>
      <w:r>
        <w:rPr>
          <w:color w:val="auto"/>
        </w:rPr>
        <w:t>风险范围以外合同价格的调整方法：</w:t>
      </w:r>
      <w:r>
        <w:rPr>
          <w:color w:val="auto"/>
          <w:u w:val="single"/>
        </w:rPr>
        <w:t>施工期内由于设计变更、工程量清单漏（缺）或重复计算等原因所造成合同价款的增加或减少在合同总价的±5%范围内的不予调整，超过或减少的</w:t>
      </w:r>
      <w:r>
        <w:rPr>
          <w:color w:val="auto"/>
          <w:spacing w:val="-31"/>
          <w:u w:val="single"/>
        </w:rPr>
        <w:t>费用在合同总价的</w:t>
      </w:r>
      <w:r>
        <w:rPr>
          <w:color w:val="auto"/>
          <w:u w:val="single"/>
        </w:rPr>
        <w:t>±5%范围之外的按工程量清单中所填报的综合单价调整合同总价，具体按下列方法进行调整：</w:t>
      </w:r>
    </w:p>
    <w:p w14:paraId="6720030E">
      <w:pPr>
        <w:pStyle w:val="8"/>
        <w:spacing w:line="343" w:lineRule="auto"/>
        <w:ind w:left="112" w:right="795"/>
        <w:rPr>
          <w:color w:val="auto"/>
        </w:rPr>
      </w:pPr>
      <w:r>
        <w:rPr>
          <w:color w:val="auto"/>
          <w:u w:val="single"/>
        </w:rPr>
        <w:t>（1）合同中已有适用于变更工程的价格，按合同已有的价格变更合同价款；（2）合同中只有类似于变更工程的价格，可以参照类似价格变更合同价款；（3）合同中没有适用或类似于变更工程的价格，则有定额的套定额计算（土石方除外），其中材料价格有信息价的按施</w:t>
      </w:r>
    </w:p>
    <w:p w14:paraId="22DA3BED">
      <w:pPr>
        <w:spacing w:after="0" w:line="343" w:lineRule="auto"/>
        <w:rPr>
          <w:color w:val="auto"/>
        </w:rPr>
        <w:sectPr>
          <w:pgSz w:w="11910" w:h="16840"/>
          <w:pgMar w:top="1200" w:right="380" w:bottom="940" w:left="1020" w:header="0" w:footer="741" w:gutter="0"/>
          <w:cols w:space="720" w:num="1"/>
        </w:sectPr>
      </w:pPr>
    </w:p>
    <w:p w14:paraId="670EF8FF">
      <w:pPr>
        <w:pStyle w:val="8"/>
        <w:spacing w:before="46" w:line="343" w:lineRule="auto"/>
        <w:ind w:left="112" w:right="795"/>
        <w:rPr>
          <w:color w:val="auto"/>
        </w:rPr>
      </w:pPr>
      <w:r>
        <w:rPr>
          <w:color w:val="auto"/>
          <w:u w:val="single"/>
        </w:rPr>
        <w:t>工期间的信息价进行计算，无信息的按市场价；无定额可套的，由发包人、监理工程师、承</w:t>
      </w:r>
      <w:r>
        <w:rPr>
          <w:color w:val="auto"/>
          <w:spacing w:val="-240"/>
          <w:u w:val="single"/>
        </w:rPr>
        <w:t>包</w:t>
      </w:r>
      <w:r>
        <w:rPr>
          <w:color w:val="auto"/>
          <w:u w:val="single"/>
        </w:rPr>
        <w:t>人根据市场价格协商。</w:t>
      </w:r>
    </w:p>
    <w:p w14:paraId="68D9495A">
      <w:pPr>
        <w:pStyle w:val="8"/>
        <w:spacing w:before="2"/>
        <w:ind w:left="592"/>
        <w:rPr>
          <w:color w:val="auto"/>
        </w:rPr>
      </w:pPr>
      <w:r>
        <w:rPr>
          <w:color w:val="auto"/>
        </w:rPr>
        <w:t>3、其他价格方式：</w:t>
      </w:r>
      <w:r>
        <w:rPr>
          <w:color w:val="auto"/>
          <w:u w:val="single"/>
        </w:rPr>
        <w:t xml:space="preserve"> 无 </w:t>
      </w:r>
      <w:r>
        <w:rPr>
          <w:color w:val="auto"/>
        </w:rPr>
        <w:t>。</w:t>
      </w:r>
    </w:p>
    <w:p w14:paraId="75B78538">
      <w:pPr>
        <w:pStyle w:val="13"/>
        <w:numPr>
          <w:ilvl w:val="1"/>
          <w:numId w:val="33"/>
        </w:numPr>
        <w:tabs>
          <w:tab w:val="left" w:pos="1193"/>
        </w:tabs>
        <w:spacing w:before="131" w:after="0" w:line="240" w:lineRule="auto"/>
        <w:ind w:left="1192" w:right="0" w:hanging="600"/>
        <w:jc w:val="left"/>
        <w:rPr>
          <w:color w:val="auto"/>
          <w:sz w:val="24"/>
        </w:rPr>
      </w:pPr>
      <w:r>
        <w:rPr>
          <w:color w:val="auto"/>
          <w:sz w:val="24"/>
        </w:rPr>
        <w:t>预付款</w:t>
      </w:r>
    </w:p>
    <w:p w14:paraId="61E98689">
      <w:pPr>
        <w:pStyle w:val="13"/>
        <w:numPr>
          <w:ilvl w:val="2"/>
          <w:numId w:val="33"/>
        </w:numPr>
        <w:tabs>
          <w:tab w:val="left" w:pos="1433"/>
          <w:tab w:val="left" w:pos="4087"/>
        </w:tabs>
        <w:spacing w:before="132" w:after="0" w:line="345" w:lineRule="auto"/>
        <w:ind w:left="592" w:right="2940" w:firstLine="0"/>
        <w:jc w:val="left"/>
        <w:rPr>
          <w:color w:val="auto"/>
          <w:sz w:val="24"/>
        </w:rPr>
      </w:pPr>
      <w:r>
        <w:rPr>
          <w:color w:val="auto"/>
          <w:sz w:val="24"/>
        </w:rPr>
        <w:t>预付款的支付预付款支付比例或金额：</w:t>
      </w:r>
      <w:r>
        <w:rPr>
          <w:color w:val="auto"/>
          <w:spacing w:val="-53"/>
          <w:sz w:val="24"/>
          <w:u w:val="single"/>
        </w:rPr>
        <w:t xml:space="preserve"> </w:t>
      </w:r>
      <w:r>
        <w:rPr>
          <w:color w:val="auto"/>
          <w:sz w:val="24"/>
          <w:u w:val="single"/>
        </w:rPr>
        <w:t>合同金额的30%</w:t>
      </w:r>
      <w:r>
        <w:rPr>
          <w:color w:val="auto"/>
          <w:spacing w:val="65"/>
          <w:sz w:val="24"/>
        </w:rPr>
        <w:t xml:space="preserve"> </w:t>
      </w:r>
      <w:r>
        <w:rPr>
          <w:color w:val="auto"/>
          <w:sz w:val="24"/>
        </w:rPr>
        <w:t>。预付款支付期限：</w:t>
      </w:r>
      <w:r>
        <w:rPr>
          <w:color w:val="auto"/>
          <w:sz w:val="24"/>
          <w:u w:val="single"/>
        </w:rPr>
        <w:t xml:space="preserve"> </w:t>
      </w:r>
      <w:r>
        <w:rPr>
          <w:color w:val="auto"/>
          <w:sz w:val="24"/>
          <w:u w:val="single"/>
        </w:rPr>
        <w:tab/>
      </w:r>
      <w:r>
        <w:rPr>
          <w:color w:val="auto"/>
          <w:sz w:val="24"/>
        </w:rPr>
        <w:t>。</w:t>
      </w:r>
    </w:p>
    <w:p w14:paraId="0DC84A7C">
      <w:pPr>
        <w:pStyle w:val="8"/>
        <w:tabs>
          <w:tab w:val="left" w:pos="4687"/>
        </w:tabs>
        <w:spacing w:line="303" w:lineRule="exact"/>
        <w:ind w:left="592"/>
        <w:rPr>
          <w:color w:val="auto"/>
        </w:rPr>
      </w:pPr>
      <w:r>
        <w:rPr>
          <w:color w:val="auto"/>
        </w:rPr>
        <w:t>预付款扣回的方式：</w:t>
      </w:r>
      <w:r>
        <w:rPr>
          <w:color w:val="auto"/>
          <w:u w:val="single"/>
        </w:rPr>
        <w:t xml:space="preserve"> </w:t>
      </w:r>
      <w:r>
        <w:rPr>
          <w:color w:val="auto"/>
          <w:u w:val="single"/>
        </w:rPr>
        <w:tab/>
      </w:r>
      <w:r>
        <w:rPr>
          <w:color w:val="auto"/>
        </w:rPr>
        <w:t>。</w:t>
      </w:r>
    </w:p>
    <w:p w14:paraId="3903EAF5">
      <w:pPr>
        <w:pStyle w:val="13"/>
        <w:numPr>
          <w:ilvl w:val="2"/>
          <w:numId w:val="33"/>
        </w:numPr>
        <w:tabs>
          <w:tab w:val="left" w:pos="1433"/>
        </w:tabs>
        <w:spacing w:before="132" w:after="0" w:line="345" w:lineRule="auto"/>
        <w:ind w:left="592" w:right="3780" w:firstLine="0"/>
        <w:jc w:val="left"/>
        <w:rPr>
          <w:color w:val="auto"/>
          <w:sz w:val="24"/>
        </w:rPr>
      </w:pPr>
      <w:r>
        <w:rPr>
          <w:color w:val="auto"/>
          <w:spacing w:val="-1"/>
          <w:sz w:val="24"/>
        </w:rPr>
        <w:t>预付款担保 承包人提交预付款担保的期限：</w:t>
      </w:r>
      <w:r>
        <w:rPr>
          <w:color w:val="auto"/>
          <w:spacing w:val="-27"/>
          <w:sz w:val="24"/>
          <w:u w:val="single"/>
        </w:rPr>
        <w:t xml:space="preserve"> 无</w:t>
      </w:r>
      <w:r>
        <w:rPr>
          <w:color w:val="auto"/>
          <w:spacing w:val="-27"/>
          <w:sz w:val="24"/>
        </w:rPr>
        <w:t xml:space="preserve"> 。预付款担保的形式为：</w:t>
      </w:r>
      <w:r>
        <w:rPr>
          <w:color w:val="auto"/>
          <w:spacing w:val="-27"/>
          <w:sz w:val="24"/>
          <w:u w:val="single"/>
        </w:rPr>
        <w:t xml:space="preserve"> 无</w:t>
      </w:r>
      <w:r>
        <w:rPr>
          <w:color w:val="auto"/>
          <w:spacing w:val="-27"/>
          <w:sz w:val="24"/>
        </w:rPr>
        <w:t xml:space="preserve"> 。</w:t>
      </w:r>
    </w:p>
    <w:p w14:paraId="53A6BC52">
      <w:pPr>
        <w:pStyle w:val="13"/>
        <w:numPr>
          <w:ilvl w:val="1"/>
          <w:numId w:val="33"/>
        </w:numPr>
        <w:tabs>
          <w:tab w:val="left" w:pos="1193"/>
        </w:tabs>
        <w:spacing w:before="0" w:after="0" w:line="303" w:lineRule="exact"/>
        <w:ind w:left="1192" w:right="0" w:hanging="600"/>
        <w:jc w:val="left"/>
        <w:rPr>
          <w:color w:val="auto"/>
          <w:sz w:val="24"/>
        </w:rPr>
      </w:pPr>
      <w:r>
        <w:rPr>
          <w:color w:val="auto"/>
          <w:sz w:val="24"/>
        </w:rPr>
        <w:t>计量</w:t>
      </w:r>
    </w:p>
    <w:p w14:paraId="42F25076">
      <w:pPr>
        <w:pStyle w:val="13"/>
        <w:numPr>
          <w:ilvl w:val="2"/>
          <w:numId w:val="33"/>
        </w:numPr>
        <w:tabs>
          <w:tab w:val="left" w:pos="1433"/>
        </w:tabs>
        <w:spacing w:before="131" w:after="0" w:line="240" w:lineRule="auto"/>
        <w:ind w:left="1432" w:right="0" w:hanging="840"/>
        <w:jc w:val="left"/>
        <w:rPr>
          <w:color w:val="auto"/>
          <w:sz w:val="24"/>
        </w:rPr>
      </w:pPr>
      <w:r>
        <w:rPr>
          <w:color w:val="auto"/>
          <w:sz w:val="24"/>
        </w:rPr>
        <w:t>计量原则</w:t>
      </w:r>
    </w:p>
    <w:p w14:paraId="76923AB5">
      <w:pPr>
        <w:pStyle w:val="8"/>
        <w:spacing w:before="135"/>
        <w:ind w:left="592"/>
        <w:rPr>
          <w:color w:val="auto"/>
        </w:rPr>
      </w:pPr>
      <w:r>
        <w:rPr>
          <w:color w:val="auto"/>
        </w:rPr>
        <w:t>工程量计算规则：</w:t>
      </w:r>
      <w:r>
        <w:rPr>
          <w:color w:val="auto"/>
          <w:u w:val="single"/>
        </w:rPr>
        <w:t>工程量计算规则执行国家标准《建设工程工程量清单计价规范》</w:t>
      </w:r>
    </w:p>
    <w:p w14:paraId="510B6D4E">
      <w:pPr>
        <w:pStyle w:val="8"/>
        <w:spacing w:before="131" w:line="343" w:lineRule="auto"/>
        <w:ind w:left="112" w:right="915"/>
        <w:rPr>
          <w:color w:val="auto"/>
        </w:rPr>
      </w:pPr>
      <w:r>
        <w:rPr>
          <w:color w:val="auto"/>
          <w:u w:val="single"/>
        </w:rPr>
        <w:t>(GB50500—2013)或其适用的修订版本。除合同另有约定外，承包人实际完成的工程量按约定的工程量计算规则和有合同约束力的图纸进行计量。</w:t>
      </w:r>
    </w:p>
    <w:p w14:paraId="2B885E57">
      <w:pPr>
        <w:pStyle w:val="13"/>
        <w:numPr>
          <w:ilvl w:val="2"/>
          <w:numId w:val="33"/>
        </w:numPr>
        <w:tabs>
          <w:tab w:val="left" w:pos="1433"/>
        </w:tabs>
        <w:spacing w:before="2" w:after="0" w:line="240" w:lineRule="auto"/>
        <w:ind w:left="1432" w:right="0" w:hanging="840"/>
        <w:jc w:val="left"/>
        <w:rPr>
          <w:color w:val="auto"/>
          <w:sz w:val="24"/>
        </w:rPr>
      </w:pPr>
      <w:r>
        <w:rPr>
          <w:color w:val="auto"/>
          <w:sz w:val="24"/>
        </w:rPr>
        <w:t>计量周期</w:t>
      </w:r>
    </w:p>
    <w:p w14:paraId="2D3AA09B">
      <w:pPr>
        <w:spacing w:before="131"/>
        <w:ind w:left="592" w:right="0" w:firstLine="0"/>
        <w:jc w:val="left"/>
        <w:rPr>
          <w:color w:val="auto"/>
          <w:sz w:val="24"/>
        </w:rPr>
      </w:pPr>
      <w:r>
        <w:rPr>
          <w:color w:val="auto"/>
          <w:sz w:val="24"/>
        </w:rPr>
        <w:t>关于计量周期的约定：</w:t>
      </w:r>
      <w:r>
        <w:rPr>
          <w:color w:val="auto"/>
          <w:spacing w:val="-53"/>
          <w:sz w:val="24"/>
          <w:u w:val="single"/>
        </w:rPr>
        <w:t xml:space="preserve"> </w:t>
      </w:r>
      <w:r>
        <w:rPr>
          <w:b/>
          <w:color w:val="auto"/>
          <w:sz w:val="24"/>
          <w:u w:val="single"/>
        </w:rPr>
        <w:t>每月25日前</w:t>
      </w:r>
      <w:r>
        <w:rPr>
          <w:b/>
          <w:color w:val="auto"/>
          <w:spacing w:val="-55"/>
          <w:sz w:val="24"/>
        </w:rPr>
        <w:t xml:space="preserve"> </w:t>
      </w:r>
      <w:r>
        <w:rPr>
          <w:color w:val="auto"/>
          <w:sz w:val="24"/>
        </w:rPr>
        <w:t>。</w:t>
      </w:r>
    </w:p>
    <w:p w14:paraId="39DE89EF">
      <w:pPr>
        <w:pStyle w:val="13"/>
        <w:numPr>
          <w:ilvl w:val="2"/>
          <w:numId w:val="33"/>
        </w:numPr>
        <w:tabs>
          <w:tab w:val="left" w:pos="1314"/>
        </w:tabs>
        <w:spacing w:before="132" w:after="0" w:line="240" w:lineRule="auto"/>
        <w:ind w:left="1313" w:right="0" w:hanging="721"/>
        <w:jc w:val="left"/>
        <w:rPr>
          <w:color w:val="auto"/>
          <w:sz w:val="24"/>
        </w:rPr>
      </w:pPr>
      <w:r>
        <w:rPr>
          <w:color w:val="auto"/>
          <w:sz w:val="24"/>
        </w:rPr>
        <w:t>单价合同的计量</w:t>
      </w:r>
    </w:p>
    <w:p w14:paraId="37425A8F">
      <w:pPr>
        <w:pStyle w:val="8"/>
        <w:spacing w:before="134" w:line="343" w:lineRule="auto"/>
        <w:ind w:left="112" w:right="795" w:firstLine="480"/>
        <w:jc w:val="both"/>
        <w:rPr>
          <w:color w:val="auto"/>
        </w:rPr>
      </w:pPr>
      <w:r>
        <w:rPr>
          <w:color w:val="auto"/>
        </w:rPr>
        <w:t>关于单价合同计量的约定：</w:t>
      </w:r>
      <w:r>
        <w:rPr>
          <w:color w:val="auto"/>
          <w:u w:val="single"/>
        </w:rPr>
        <w:t>工程量清单所列的工程量，是作为承包人按合同履行其责任依据，实际</w:t>
      </w:r>
      <w:r>
        <w:rPr>
          <w:color w:val="auto"/>
          <w:spacing w:val="-17"/>
          <w:u w:val="single"/>
        </w:rPr>
        <w:t>施工中发生的工程量增加或减少影响承包人履行合同的责任，工程结算以招标时的工程量清单中的工程量为准。</w:t>
      </w:r>
    </w:p>
    <w:p w14:paraId="3DB3DAE1">
      <w:pPr>
        <w:pStyle w:val="8"/>
        <w:spacing w:before="1"/>
        <w:ind w:left="592"/>
        <w:rPr>
          <w:color w:val="auto"/>
        </w:rPr>
      </w:pPr>
      <w:r>
        <w:rPr>
          <w:color w:val="auto"/>
        </w:rPr>
        <w:t>12.3.6 其他价格形式合同的计量</w:t>
      </w:r>
    </w:p>
    <w:p w14:paraId="6919EA38">
      <w:pPr>
        <w:pStyle w:val="8"/>
        <w:spacing w:before="132"/>
        <w:ind w:left="592"/>
        <w:rPr>
          <w:color w:val="auto"/>
        </w:rPr>
      </w:pPr>
      <w:r>
        <w:rPr>
          <w:color w:val="auto"/>
        </w:rPr>
        <w:t>其他价格形式的计量方式和程序：</w:t>
      </w:r>
      <w:r>
        <w:rPr>
          <w:color w:val="auto"/>
          <w:u w:val="single"/>
        </w:rPr>
        <w:t xml:space="preserve"> 无 </w:t>
      </w:r>
      <w:r>
        <w:rPr>
          <w:color w:val="auto"/>
        </w:rPr>
        <w:t>。</w:t>
      </w:r>
    </w:p>
    <w:p w14:paraId="0197FAE2">
      <w:pPr>
        <w:pStyle w:val="8"/>
        <w:spacing w:before="131"/>
        <w:ind w:left="592"/>
        <w:rPr>
          <w:color w:val="auto"/>
        </w:rPr>
      </w:pPr>
      <w:r>
        <w:rPr>
          <w:color w:val="auto"/>
        </w:rPr>
        <w:t>12.4 工程进度款支付</w:t>
      </w:r>
    </w:p>
    <w:p w14:paraId="22C4AF11">
      <w:pPr>
        <w:pStyle w:val="7"/>
        <w:spacing w:before="185" w:line="396" w:lineRule="auto"/>
        <w:ind w:right="874" w:firstLine="480"/>
        <w:jc w:val="both"/>
        <w:rPr>
          <w:color w:val="auto"/>
        </w:rPr>
      </w:pPr>
      <w:r>
        <w:rPr>
          <w:color w:val="auto"/>
        </w:rPr>
        <w:t>本项目在合同生效以及具备实施条件后，工程开工后预拨付30%工程款，剩余工程款原则上按月支付，合同内进度款支付限额为已完成工程量的80%；工程完工达到质量要求验收后拨款至工程造价的80%，结算经业主及合同约定的财政或审计部门（如有）审定后工程款</w:t>
      </w:r>
      <w:r>
        <w:rPr>
          <w:color w:val="auto"/>
          <w:w w:val="95"/>
        </w:rPr>
        <w:t xml:space="preserve">拨付至97%。发包人按工程价款结算总额的3%，预留工程质量保证金，待质保期限满后30天   </w:t>
      </w:r>
      <w:r>
        <w:rPr>
          <w:color w:val="auto"/>
        </w:rPr>
        <w:t>内支付（无息）。</w:t>
      </w:r>
    </w:p>
    <w:p w14:paraId="295858E6">
      <w:pPr>
        <w:pStyle w:val="7"/>
        <w:numPr>
          <w:ilvl w:val="0"/>
          <w:numId w:val="53"/>
        </w:numPr>
        <w:tabs>
          <w:tab w:val="left" w:pos="1078"/>
        </w:tabs>
        <w:spacing w:before="0" w:after="0" w:line="250" w:lineRule="exact"/>
        <w:ind w:left="1077" w:right="0" w:hanging="485"/>
        <w:jc w:val="left"/>
        <w:rPr>
          <w:color w:val="auto"/>
        </w:rPr>
      </w:pPr>
      <w:r>
        <w:rPr>
          <w:color w:val="auto"/>
        </w:rPr>
        <w:t>竣工结算</w:t>
      </w:r>
    </w:p>
    <w:p w14:paraId="0311EB9C">
      <w:pPr>
        <w:pStyle w:val="13"/>
        <w:numPr>
          <w:ilvl w:val="1"/>
          <w:numId w:val="53"/>
        </w:numPr>
        <w:tabs>
          <w:tab w:val="left" w:pos="1193"/>
        </w:tabs>
        <w:spacing w:before="132" w:after="0" w:line="240" w:lineRule="auto"/>
        <w:ind w:left="1192" w:right="0" w:hanging="600"/>
        <w:jc w:val="left"/>
        <w:rPr>
          <w:color w:val="auto"/>
          <w:sz w:val="24"/>
        </w:rPr>
      </w:pPr>
      <w:r>
        <w:rPr>
          <w:color w:val="auto"/>
          <w:sz w:val="24"/>
        </w:rPr>
        <w:t>竣工付款申请</w:t>
      </w:r>
    </w:p>
    <w:p w14:paraId="1D0F1A30">
      <w:pPr>
        <w:spacing w:after="0" w:line="240" w:lineRule="auto"/>
        <w:jc w:val="left"/>
        <w:rPr>
          <w:color w:val="auto"/>
          <w:sz w:val="24"/>
        </w:rPr>
        <w:sectPr>
          <w:pgSz w:w="11910" w:h="16840"/>
          <w:pgMar w:top="1200" w:right="380" w:bottom="940" w:left="1020" w:header="0" w:footer="741" w:gutter="0"/>
          <w:cols w:space="720" w:num="1"/>
        </w:sectPr>
      </w:pPr>
    </w:p>
    <w:p w14:paraId="6701E9AA">
      <w:pPr>
        <w:pStyle w:val="8"/>
        <w:spacing w:before="46" w:line="343" w:lineRule="auto"/>
        <w:ind w:left="112" w:right="795" w:firstLine="480"/>
        <w:jc w:val="both"/>
        <w:rPr>
          <w:color w:val="auto"/>
        </w:rPr>
      </w:pPr>
      <w:r>
        <w:rPr>
          <w:color w:val="auto"/>
        </w:rPr>
        <w:t>承包人提交竣工付款申请单的期限：</w:t>
      </w:r>
      <w:r>
        <w:rPr>
          <w:color w:val="auto"/>
          <w:u w:val="single"/>
        </w:rPr>
        <w:t>工程竣工验收报告经发包人认可后28工作日内，承</w:t>
      </w:r>
      <w:r>
        <w:rPr>
          <w:color w:val="auto"/>
          <w:spacing w:val="-17"/>
          <w:u w:val="single"/>
        </w:rPr>
        <w:t>包人向发包人递交竣工结算报告及完整的结算资料</w:t>
      </w:r>
      <w:r>
        <w:rPr>
          <w:color w:val="auto"/>
          <w:u w:val="single"/>
        </w:rPr>
        <w:t>（一式六份），双方按照协议书约定的合同价款及专用条款约定的合同价款调整内容，进行工程竣工结算</w:t>
      </w:r>
      <w:r>
        <w:rPr>
          <w:color w:val="auto"/>
        </w:rPr>
        <w:t>。</w:t>
      </w:r>
    </w:p>
    <w:p w14:paraId="32E56F6D">
      <w:pPr>
        <w:pStyle w:val="8"/>
        <w:spacing w:before="1" w:line="343" w:lineRule="auto"/>
        <w:ind w:left="112" w:right="795" w:firstLine="480"/>
        <w:rPr>
          <w:color w:val="auto"/>
        </w:rPr>
      </w:pPr>
      <w:r>
        <w:rPr>
          <w:color w:val="auto"/>
        </w:rPr>
        <w:t>竣工付款申请单应包括的内容：</w:t>
      </w:r>
      <w:r>
        <w:rPr>
          <w:color w:val="auto"/>
          <w:u w:val="single"/>
        </w:rPr>
        <w:t>合同、施工图及会议纪要，设计变更资料，签证单及与投资变化有关的所有资料，发包人审核签章的竣工图（自收到之日起两个工作日返回承包人</w:t>
      </w:r>
    </w:p>
    <w:p w14:paraId="1741F5DB">
      <w:pPr>
        <w:pStyle w:val="8"/>
        <w:spacing w:before="1" w:line="343" w:lineRule="auto"/>
        <w:ind w:left="112" w:right="795"/>
        <w:rPr>
          <w:color w:val="auto"/>
        </w:rPr>
      </w:pPr>
      <w:r>
        <w:rPr>
          <w:color w:val="auto"/>
          <w:u w:val="single"/>
        </w:rPr>
        <w:t>）。开工、竣工报告、竣工验收单，竞争性磋商文件及承包人商务标，财政部门审核合同外</w:t>
      </w:r>
      <w:r>
        <w:rPr>
          <w:color w:val="auto"/>
          <w:spacing w:val="-240"/>
          <w:u w:val="single"/>
        </w:rPr>
        <w:t>的</w:t>
      </w:r>
      <w:r>
        <w:rPr>
          <w:color w:val="auto"/>
          <w:u w:val="single"/>
        </w:rPr>
        <w:t>预算或发包人预算部审核合同外的预算、结算书及计算底稿（含电子文档）</w:t>
      </w:r>
      <w:r>
        <w:rPr>
          <w:color w:val="auto"/>
        </w:rPr>
        <w:t>。</w:t>
      </w:r>
    </w:p>
    <w:p w14:paraId="47AEC6A9">
      <w:pPr>
        <w:pStyle w:val="13"/>
        <w:numPr>
          <w:ilvl w:val="1"/>
          <w:numId w:val="53"/>
        </w:numPr>
        <w:tabs>
          <w:tab w:val="left" w:pos="1193"/>
        </w:tabs>
        <w:spacing w:before="0" w:after="0" w:line="306" w:lineRule="exact"/>
        <w:ind w:left="1192" w:right="0" w:hanging="600"/>
        <w:jc w:val="left"/>
        <w:rPr>
          <w:color w:val="auto"/>
          <w:sz w:val="24"/>
        </w:rPr>
      </w:pPr>
      <w:r>
        <w:rPr>
          <w:color w:val="auto"/>
          <w:sz w:val="24"/>
        </w:rPr>
        <w:t>竣工结算审核</w:t>
      </w:r>
    </w:p>
    <w:p w14:paraId="2B2C1309">
      <w:pPr>
        <w:pStyle w:val="8"/>
        <w:spacing w:before="135" w:line="343" w:lineRule="auto"/>
        <w:ind w:left="112" w:right="795" w:firstLine="480"/>
        <w:jc w:val="both"/>
        <w:rPr>
          <w:color w:val="auto"/>
        </w:rPr>
      </w:pPr>
      <w:r>
        <w:rPr>
          <w:color w:val="auto"/>
        </w:rPr>
        <w:t>发包人审批竣工付款申请单的期限：</w:t>
      </w:r>
      <w:r>
        <w:rPr>
          <w:color w:val="auto"/>
          <w:u w:val="single"/>
        </w:rPr>
        <w:t>发包人核实承包人递交的竣工结算报告及结算资料后28工作日内进行核实，给予确认或者提出修改意见并按国家有关规定送相关部门审核。（</w:t>
      </w:r>
      <w:r>
        <w:rPr>
          <w:color w:val="auto"/>
          <w:spacing w:val="-240"/>
          <w:u w:val="single"/>
        </w:rPr>
        <w:t>如</w:t>
      </w:r>
      <w:r>
        <w:rPr>
          <w:color w:val="auto"/>
          <w:u w:val="single"/>
        </w:rPr>
        <w:t>审计部门要求对本工程结算进行审核，则以审计部门审定的结算结果为最终结算造价）</w:t>
      </w:r>
      <w:r>
        <w:rPr>
          <w:color w:val="auto"/>
        </w:rPr>
        <w:t>。</w:t>
      </w:r>
    </w:p>
    <w:p w14:paraId="730785F2">
      <w:pPr>
        <w:spacing w:before="0" w:line="343" w:lineRule="auto"/>
        <w:ind w:left="592" w:right="2565" w:firstLine="0"/>
        <w:jc w:val="left"/>
        <w:rPr>
          <w:color w:val="auto"/>
          <w:sz w:val="24"/>
        </w:rPr>
      </w:pPr>
      <w:r>
        <w:rPr>
          <w:color w:val="auto"/>
          <w:sz w:val="24"/>
        </w:rPr>
        <w:t>发包人完成竣工付款的期限：</w:t>
      </w:r>
      <w:r>
        <w:rPr>
          <w:color w:val="auto"/>
          <w:spacing w:val="-55"/>
          <w:sz w:val="24"/>
          <w:u w:val="single"/>
        </w:rPr>
        <w:t xml:space="preserve"> </w:t>
      </w:r>
      <w:r>
        <w:rPr>
          <w:b/>
          <w:color w:val="auto"/>
          <w:sz w:val="24"/>
          <w:u w:val="single"/>
        </w:rPr>
        <w:t>在开具正式发票后10个工作日内支付</w:t>
      </w:r>
      <w:r>
        <w:rPr>
          <w:b/>
          <w:color w:val="auto"/>
          <w:spacing w:val="-55"/>
          <w:sz w:val="24"/>
        </w:rPr>
        <w:t xml:space="preserve"> </w:t>
      </w:r>
      <w:r>
        <w:rPr>
          <w:color w:val="auto"/>
          <w:sz w:val="24"/>
        </w:rPr>
        <w:t>。关于竣工付款证书异议部分复核的方式和程序：</w:t>
      </w:r>
      <w:r>
        <w:rPr>
          <w:color w:val="auto"/>
          <w:spacing w:val="-27"/>
          <w:sz w:val="24"/>
          <w:u w:val="single"/>
        </w:rPr>
        <w:t xml:space="preserve"> 无</w:t>
      </w:r>
      <w:r>
        <w:rPr>
          <w:color w:val="auto"/>
          <w:spacing w:val="-27"/>
          <w:sz w:val="24"/>
        </w:rPr>
        <w:t xml:space="preserve"> 。</w:t>
      </w:r>
    </w:p>
    <w:p w14:paraId="05CEC65F">
      <w:pPr>
        <w:pStyle w:val="7"/>
        <w:numPr>
          <w:ilvl w:val="0"/>
          <w:numId w:val="53"/>
        </w:numPr>
        <w:tabs>
          <w:tab w:val="left" w:pos="1078"/>
        </w:tabs>
        <w:spacing w:before="0" w:after="0" w:line="306" w:lineRule="exact"/>
        <w:ind w:left="1077" w:right="0" w:hanging="485"/>
        <w:jc w:val="left"/>
        <w:rPr>
          <w:color w:val="auto"/>
        </w:rPr>
      </w:pPr>
      <w:r>
        <w:rPr>
          <w:color w:val="auto"/>
        </w:rPr>
        <w:t>缺陷责任期与保修</w:t>
      </w:r>
    </w:p>
    <w:p w14:paraId="47617143">
      <w:pPr>
        <w:pStyle w:val="13"/>
        <w:numPr>
          <w:ilvl w:val="1"/>
          <w:numId w:val="54"/>
        </w:numPr>
        <w:tabs>
          <w:tab w:val="left" w:pos="1074"/>
        </w:tabs>
        <w:spacing w:before="134" w:after="0" w:line="240" w:lineRule="auto"/>
        <w:ind w:left="1073" w:right="0" w:hanging="481"/>
        <w:jc w:val="left"/>
        <w:rPr>
          <w:color w:val="auto"/>
          <w:sz w:val="24"/>
        </w:rPr>
      </w:pPr>
      <w:r>
        <w:rPr>
          <w:color w:val="auto"/>
          <w:sz w:val="24"/>
        </w:rPr>
        <w:t>缺陷责任期</w:t>
      </w:r>
    </w:p>
    <w:p w14:paraId="023ED529">
      <w:pPr>
        <w:pStyle w:val="8"/>
        <w:spacing w:before="132"/>
        <w:ind w:left="592"/>
        <w:rPr>
          <w:color w:val="auto"/>
        </w:rPr>
      </w:pPr>
      <w:r>
        <w:rPr>
          <w:color w:val="auto"/>
        </w:rPr>
        <w:t>缺陷责任期的具体期限：</w:t>
      </w:r>
      <w:r>
        <w:rPr>
          <w:color w:val="auto"/>
          <w:u w:val="single"/>
        </w:rPr>
        <w:t xml:space="preserve"> 详见工程质量保修书</w:t>
      </w:r>
      <w:r>
        <w:rPr>
          <w:color w:val="auto"/>
        </w:rPr>
        <w:t xml:space="preserve"> 。</w:t>
      </w:r>
    </w:p>
    <w:p w14:paraId="478FBDFF">
      <w:pPr>
        <w:pStyle w:val="13"/>
        <w:numPr>
          <w:ilvl w:val="1"/>
          <w:numId w:val="54"/>
        </w:numPr>
        <w:tabs>
          <w:tab w:val="left" w:pos="1193"/>
        </w:tabs>
        <w:spacing w:before="132" w:after="0" w:line="240" w:lineRule="auto"/>
        <w:ind w:left="1192" w:right="0" w:hanging="600"/>
        <w:jc w:val="left"/>
        <w:rPr>
          <w:color w:val="auto"/>
          <w:sz w:val="24"/>
        </w:rPr>
      </w:pPr>
      <w:r>
        <w:rPr>
          <w:color w:val="auto"/>
          <w:sz w:val="24"/>
        </w:rPr>
        <w:t>质量保证金</w:t>
      </w:r>
    </w:p>
    <w:p w14:paraId="409685A3">
      <w:pPr>
        <w:pStyle w:val="8"/>
        <w:spacing w:before="134" w:line="343" w:lineRule="auto"/>
        <w:ind w:left="112" w:right="795" w:firstLine="480"/>
        <w:rPr>
          <w:color w:val="auto"/>
        </w:rPr>
      </w:pPr>
      <w:r>
        <w:rPr>
          <w:color w:val="auto"/>
        </w:rPr>
        <w:t>关于是否扣留质量保证金的约定：</w:t>
      </w:r>
      <w:r>
        <w:rPr>
          <w:color w:val="auto"/>
          <w:u w:val="single"/>
        </w:rPr>
        <w:t>承包人未按照法律法规有关规定和合同约定履行质量</w:t>
      </w:r>
      <w:r>
        <w:rPr>
          <w:color w:val="auto"/>
          <w:spacing w:val="-240"/>
          <w:u w:val="single"/>
        </w:rPr>
        <w:t>保</w:t>
      </w:r>
      <w:r>
        <w:rPr>
          <w:color w:val="auto"/>
          <w:u w:val="single"/>
        </w:rPr>
        <w:t>修义务的，发包人有权从质量保证金中扣留用于质量保修的各项支出</w:t>
      </w:r>
      <w:r>
        <w:rPr>
          <w:color w:val="auto"/>
        </w:rPr>
        <w:t>。</w:t>
      </w:r>
    </w:p>
    <w:p w14:paraId="66D16F45">
      <w:pPr>
        <w:pStyle w:val="13"/>
        <w:numPr>
          <w:ilvl w:val="2"/>
          <w:numId w:val="54"/>
        </w:numPr>
        <w:tabs>
          <w:tab w:val="left" w:pos="1433"/>
        </w:tabs>
        <w:spacing w:before="0" w:after="0" w:line="306" w:lineRule="exact"/>
        <w:ind w:left="1432" w:right="0" w:hanging="840"/>
        <w:jc w:val="left"/>
        <w:rPr>
          <w:color w:val="auto"/>
          <w:sz w:val="24"/>
        </w:rPr>
      </w:pPr>
      <w:r>
        <w:rPr>
          <w:color w:val="auto"/>
          <w:spacing w:val="-1"/>
          <w:sz w:val="24"/>
        </w:rPr>
        <w:t>承包人提供质量保证金的方式 质量保证金采用以下第</w:t>
      </w:r>
      <w:r>
        <w:rPr>
          <w:color w:val="auto"/>
          <w:spacing w:val="-1"/>
          <w:sz w:val="24"/>
          <w:u w:val="single"/>
        </w:rPr>
        <w:t xml:space="preserve"> </w:t>
      </w:r>
      <w:r>
        <w:rPr>
          <w:color w:val="auto"/>
          <w:sz w:val="24"/>
          <w:u w:val="single"/>
        </w:rPr>
        <w:t>3</w:t>
      </w:r>
      <w:r>
        <w:rPr>
          <w:color w:val="auto"/>
          <w:spacing w:val="-12"/>
          <w:sz w:val="24"/>
        </w:rPr>
        <w:t xml:space="preserve"> 种方式：</w:t>
      </w:r>
    </w:p>
    <w:p w14:paraId="4FE21C85">
      <w:pPr>
        <w:pStyle w:val="8"/>
        <w:tabs>
          <w:tab w:val="left" w:pos="5006"/>
        </w:tabs>
        <w:spacing w:before="134"/>
        <w:ind w:left="592"/>
        <w:rPr>
          <w:color w:val="auto"/>
        </w:rPr>
      </w:pPr>
      <w:r>
        <w:rPr>
          <w:color w:val="auto"/>
        </w:rPr>
        <w:t>（1）质量保证金保函，保证金额为：</w:t>
      </w:r>
      <w:r>
        <w:rPr>
          <w:color w:val="auto"/>
          <w:u w:val="single"/>
        </w:rPr>
        <w:t xml:space="preserve"> </w:t>
      </w:r>
      <w:r>
        <w:rPr>
          <w:color w:val="auto"/>
          <w:u w:val="single"/>
        </w:rPr>
        <w:tab/>
      </w:r>
      <w:r>
        <w:rPr>
          <w:color w:val="auto"/>
        </w:rPr>
        <w:t>；</w:t>
      </w:r>
    </w:p>
    <w:p w14:paraId="2E039B0C">
      <w:pPr>
        <w:pStyle w:val="8"/>
        <w:tabs>
          <w:tab w:val="left" w:pos="1646"/>
        </w:tabs>
        <w:spacing w:before="132"/>
        <w:ind w:left="592"/>
        <w:rPr>
          <w:color w:val="auto"/>
        </w:rPr>
      </w:pPr>
      <w:r>
        <w:rPr>
          <w:color w:val="auto"/>
        </w:rPr>
        <w:t>（2）</w:t>
      </w:r>
      <w:r>
        <w:rPr>
          <w:color w:val="auto"/>
          <w:u w:val="single"/>
        </w:rPr>
        <w:t xml:space="preserve"> </w:t>
      </w:r>
      <w:r>
        <w:rPr>
          <w:color w:val="auto"/>
          <w:u w:val="single"/>
        </w:rPr>
        <w:tab/>
      </w:r>
      <w:r>
        <w:rPr>
          <w:color w:val="auto"/>
        </w:rPr>
        <w:t>%的工程款；</w:t>
      </w:r>
    </w:p>
    <w:p w14:paraId="1328F602">
      <w:pPr>
        <w:pStyle w:val="7"/>
        <w:spacing w:before="131" w:line="345" w:lineRule="auto"/>
        <w:ind w:right="766" w:firstLine="480"/>
        <w:rPr>
          <w:color w:val="auto"/>
        </w:rPr>
      </w:pPr>
      <w:r>
        <w:rPr>
          <w:b w:val="0"/>
          <w:color w:val="auto"/>
        </w:rPr>
        <w:t>（3）其他方式:</w:t>
      </w:r>
      <w:r>
        <w:rPr>
          <w:color w:val="auto"/>
          <w:u w:val="single"/>
        </w:rPr>
        <w:t>按工程价款结算总额的 3% 预留工程质量保修金，待工程质量保修期满并把工程移交使用部门管理后再清算（无息）</w:t>
      </w:r>
      <w:r>
        <w:rPr>
          <w:color w:val="auto"/>
        </w:rPr>
        <w:t>。</w:t>
      </w:r>
    </w:p>
    <w:p w14:paraId="04AAC3DE">
      <w:pPr>
        <w:pStyle w:val="13"/>
        <w:numPr>
          <w:ilvl w:val="2"/>
          <w:numId w:val="54"/>
        </w:numPr>
        <w:tabs>
          <w:tab w:val="left" w:pos="1433"/>
        </w:tabs>
        <w:spacing w:before="0" w:after="0" w:line="303" w:lineRule="exact"/>
        <w:ind w:left="1432" w:right="0" w:hanging="840"/>
        <w:jc w:val="left"/>
        <w:rPr>
          <w:color w:val="auto"/>
          <w:sz w:val="24"/>
        </w:rPr>
      </w:pPr>
      <w:r>
        <w:rPr>
          <w:color w:val="auto"/>
          <w:spacing w:val="-1"/>
          <w:sz w:val="24"/>
        </w:rPr>
        <w:t>质量保证金的扣留 质量保证金的扣留采取以下第</w:t>
      </w:r>
      <w:r>
        <w:rPr>
          <w:color w:val="auto"/>
          <w:spacing w:val="65"/>
          <w:sz w:val="24"/>
          <w:u w:val="single"/>
        </w:rPr>
        <w:t xml:space="preserve"> </w:t>
      </w:r>
      <w:r>
        <w:rPr>
          <w:color w:val="auto"/>
          <w:sz w:val="24"/>
          <w:u w:val="single"/>
        </w:rPr>
        <w:t>（2）</w:t>
      </w:r>
      <w:r>
        <w:rPr>
          <w:color w:val="auto"/>
          <w:spacing w:val="-12"/>
          <w:sz w:val="24"/>
        </w:rPr>
        <w:t xml:space="preserve"> 种方式：</w:t>
      </w:r>
    </w:p>
    <w:p w14:paraId="7923D403">
      <w:pPr>
        <w:pStyle w:val="8"/>
        <w:spacing w:before="132" w:line="345" w:lineRule="auto"/>
        <w:ind w:left="112" w:right="915" w:firstLine="480"/>
        <w:rPr>
          <w:color w:val="auto"/>
        </w:rPr>
      </w:pPr>
      <w:r>
        <w:rPr>
          <w:color w:val="auto"/>
        </w:rPr>
        <w:t>（1）在支付工程进度款时逐次扣留，在此情形下，质量保证金的计算基数不包括预付款的支付、扣回以及价格调整的金额；</w:t>
      </w:r>
    </w:p>
    <w:p w14:paraId="528C646C">
      <w:pPr>
        <w:pStyle w:val="8"/>
        <w:spacing w:line="303" w:lineRule="exact"/>
        <w:ind w:left="592"/>
        <w:rPr>
          <w:color w:val="auto"/>
        </w:rPr>
      </w:pPr>
      <w:r>
        <w:rPr>
          <w:color w:val="auto"/>
        </w:rPr>
        <w:t>（2）工程竣工结算时一次性扣留质量保证金；</w:t>
      </w:r>
    </w:p>
    <w:p w14:paraId="67611EDC">
      <w:pPr>
        <w:pStyle w:val="8"/>
        <w:spacing w:before="132"/>
        <w:ind w:left="592"/>
        <w:rPr>
          <w:color w:val="auto"/>
        </w:rPr>
      </w:pPr>
      <w:r>
        <w:rPr>
          <w:color w:val="auto"/>
        </w:rPr>
        <w:t xml:space="preserve">（3）其他扣留方式: </w:t>
      </w:r>
      <w:r>
        <w:rPr>
          <w:color w:val="auto"/>
          <w:u w:val="single"/>
        </w:rPr>
        <w:t>无</w:t>
      </w:r>
      <w:r>
        <w:rPr>
          <w:color w:val="auto"/>
        </w:rPr>
        <w:t>。</w:t>
      </w:r>
    </w:p>
    <w:p w14:paraId="7030D76F">
      <w:pPr>
        <w:pStyle w:val="7"/>
        <w:spacing w:before="134" w:line="343" w:lineRule="auto"/>
        <w:ind w:right="756" w:firstLine="600"/>
        <w:rPr>
          <w:color w:val="auto"/>
        </w:rPr>
      </w:pPr>
      <w:r>
        <w:rPr>
          <w:b w:val="0"/>
          <w:color w:val="auto"/>
        </w:rPr>
        <w:t>关于质量保证金的补充约定：</w:t>
      </w:r>
      <w:r>
        <w:rPr>
          <w:color w:val="auto"/>
          <w:spacing w:val="-5"/>
          <w:u w:val="single"/>
        </w:rPr>
        <w:t>质量保修金返还的时间及金额：发包人在工程竣工验收合</w:t>
      </w:r>
      <w:r>
        <w:rPr>
          <w:color w:val="auto"/>
          <w:u w:val="single"/>
        </w:rPr>
        <w:t>格之日起满一年后30天内全部返还。质量保证金的返还，并不能免除承包人按照合同约定 应承担的质量保修责任和应履行的质量保修义务。</w:t>
      </w:r>
    </w:p>
    <w:p w14:paraId="5A054F60">
      <w:pPr>
        <w:pStyle w:val="8"/>
        <w:spacing w:before="1"/>
        <w:ind w:left="592"/>
        <w:rPr>
          <w:color w:val="auto"/>
        </w:rPr>
      </w:pPr>
      <w:r>
        <w:rPr>
          <w:color w:val="auto"/>
        </w:rPr>
        <w:t>15.4保修</w:t>
      </w:r>
    </w:p>
    <w:p w14:paraId="7DCA7235">
      <w:pPr>
        <w:spacing w:after="0"/>
        <w:rPr>
          <w:color w:val="auto"/>
        </w:rPr>
        <w:sectPr>
          <w:pgSz w:w="11910" w:h="16840"/>
          <w:pgMar w:top="1200" w:right="380" w:bottom="940" w:left="1020" w:header="0" w:footer="741" w:gutter="0"/>
          <w:cols w:space="720" w:num="1"/>
        </w:sectPr>
      </w:pPr>
    </w:p>
    <w:p w14:paraId="23F8E4F9">
      <w:pPr>
        <w:pStyle w:val="8"/>
        <w:spacing w:before="46"/>
        <w:ind w:left="592"/>
        <w:rPr>
          <w:color w:val="auto"/>
        </w:rPr>
      </w:pPr>
      <w:r>
        <w:rPr>
          <w:color w:val="auto"/>
        </w:rPr>
        <w:t>15.4.1 保修责任</w:t>
      </w:r>
    </w:p>
    <w:p w14:paraId="4D52FE1D">
      <w:pPr>
        <w:pStyle w:val="8"/>
        <w:spacing w:before="132"/>
        <w:ind w:left="592"/>
        <w:rPr>
          <w:color w:val="auto"/>
        </w:rPr>
      </w:pPr>
      <w:r>
        <w:rPr>
          <w:color w:val="auto"/>
        </w:rPr>
        <w:t>工程保修期为：</w:t>
      </w:r>
      <w:r>
        <w:rPr>
          <w:color w:val="auto"/>
          <w:u w:val="single"/>
        </w:rPr>
        <w:t xml:space="preserve"> 详见工程质量保修书</w:t>
      </w:r>
      <w:r>
        <w:rPr>
          <w:color w:val="auto"/>
        </w:rPr>
        <w:t xml:space="preserve"> 。</w:t>
      </w:r>
    </w:p>
    <w:p w14:paraId="2A56E957">
      <w:pPr>
        <w:pStyle w:val="8"/>
        <w:spacing w:before="134" w:line="343" w:lineRule="auto"/>
        <w:ind w:left="112" w:right="969" w:firstLine="480"/>
        <w:rPr>
          <w:color w:val="auto"/>
        </w:rPr>
      </w:pPr>
      <w:r>
        <w:rPr>
          <w:color w:val="auto"/>
        </w:rPr>
        <w:t>15.4.3</w:t>
      </w:r>
      <w:r>
        <w:rPr>
          <w:color w:val="auto"/>
          <w:spacing w:val="-1"/>
        </w:rPr>
        <w:t xml:space="preserve"> 修复通知 承包人收到保修通知并到达工程现场的合理时间：</w:t>
      </w:r>
      <w:r>
        <w:rPr>
          <w:color w:val="auto"/>
          <w:spacing w:val="-8"/>
          <w:u w:val="single"/>
        </w:rPr>
        <w:t xml:space="preserve"> 按质量保修书的</w:t>
      </w:r>
      <w:r>
        <w:rPr>
          <w:color w:val="auto"/>
          <w:spacing w:val="-240"/>
          <w:u w:val="single"/>
        </w:rPr>
        <w:t>约</w:t>
      </w:r>
      <w:r>
        <w:rPr>
          <w:color w:val="auto"/>
          <w:u w:val="single"/>
        </w:rPr>
        <w:t>定</w:t>
      </w:r>
      <w:r>
        <w:rPr>
          <w:color w:val="auto"/>
          <w:spacing w:val="-27"/>
        </w:rPr>
        <w:t xml:space="preserve"> 。</w:t>
      </w:r>
    </w:p>
    <w:p w14:paraId="015CD189">
      <w:pPr>
        <w:pStyle w:val="7"/>
        <w:numPr>
          <w:ilvl w:val="0"/>
          <w:numId w:val="53"/>
        </w:numPr>
        <w:tabs>
          <w:tab w:val="left" w:pos="1078"/>
        </w:tabs>
        <w:spacing w:before="0" w:after="0" w:line="306" w:lineRule="exact"/>
        <w:ind w:left="1077" w:right="0" w:hanging="485"/>
        <w:jc w:val="left"/>
        <w:rPr>
          <w:color w:val="auto"/>
        </w:rPr>
      </w:pPr>
      <w:r>
        <w:rPr>
          <w:color w:val="auto"/>
        </w:rPr>
        <w:t>违约</w:t>
      </w:r>
    </w:p>
    <w:p w14:paraId="1EEA198F">
      <w:pPr>
        <w:pStyle w:val="13"/>
        <w:numPr>
          <w:ilvl w:val="1"/>
          <w:numId w:val="53"/>
        </w:numPr>
        <w:tabs>
          <w:tab w:val="left" w:pos="1193"/>
        </w:tabs>
        <w:spacing w:before="134" w:after="0" w:line="240" w:lineRule="auto"/>
        <w:ind w:left="1192" w:right="0" w:hanging="600"/>
        <w:jc w:val="left"/>
        <w:rPr>
          <w:color w:val="auto"/>
          <w:sz w:val="24"/>
        </w:rPr>
      </w:pPr>
      <w:r>
        <w:rPr>
          <w:color w:val="auto"/>
          <w:sz w:val="24"/>
        </w:rPr>
        <w:t>发包人违约</w:t>
      </w:r>
    </w:p>
    <w:p w14:paraId="65D506CB">
      <w:pPr>
        <w:pStyle w:val="13"/>
        <w:numPr>
          <w:ilvl w:val="2"/>
          <w:numId w:val="53"/>
        </w:numPr>
        <w:tabs>
          <w:tab w:val="left" w:pos="1314"/>
        </w:tabs>
        <w:spacing w:before="132" w:after="0" w:line="240" w:lineRule="auto"/>
        <w:ind w:left="1313" w:right="0" w:hanging="721"/>
        <w:jc w:val="left"/>
        <w:rPr>
          <w:color w:val="auto"/>
          <w:sz w:val="24"/>
        </w:rPr>
      </w:pPr>
      <w:r>
        <w:rPr>
          <w:color w:val="auto"/>
          <w:spacing w:val="-1"/>
          <w:sz w:val="24"/>
        </w:rPr>
        <w:t>发包人违约的情形 发包人违约的其他情形：</w:t>
      </w:r>
      <w:r>
        <w:rPr>
          <w:color w:val="auto"/>
          <w:spacing w:val="-27"/>
          <w:sz w:val="24"/>
          <w:u w:val="single"/>
        </w:rPr>
        <w:t xml:space="preserve"> 无</w:t>
      </w:r>
      <w:r>
        <w:rPr>
          <w:color w:val="auto"/>
          <w:spacing w:val="-27"/>
          <w:sz w:val="24"/>
        </w:rPr>
        <w:t xml:space="preserve"> 。</w:t>
      </w:r>
    </w:p>
    <w:p w14:paraId="7D55BA55">
      <w:pPr>
        <w:pStyle w:val="13"/>
        <w:numPr>
          <w:ilvl w:val="2"/>
          <w:numId w:val="53"/>
        </w:numPr>
        <w:tabs>
          <w:tab w:val="left" w:pos="1433"/>
        </w:tabs>
        <w:spacing w:before="132" w:after="0" w:line="240" w:lineRule="auto"/>
        <w:ind w:left="1432" w:right="0" w:hanging="840"/>
        <w:jc w:val="left"/>
        <w:rPr>
          <w:color w:val="auto"/>
          <w:sz w:val="24"/>
        </w:rPr>
      </w:pPr>
      <w:r>
        <w:rPr>
          <w:color w:val="auto"/>
          <w:sz w:val="24"/>
        </w:rPr>
        <w:t>发包人违约的责任 发包人违约责任的承担方式和计算方法：</w:t>
      </w:r>
    </w:p>
    <w:p w14:paraId="5D204285">
      <w:pPr>
        <w:pStyle w:val="8"/>
        <w:spacing w:before="134" w:line="343" w:lineRule="auto"/>
        <w:ind w:left="112" w:right="969" w:firstLine="480"/>
        <w:rPr>
          <w:color w:val="auto"/>
        </w:rPr>
      </w:pPr>
      <w:r>
        <w:rPr>
          <w:color w:val="auto"/>
        </w:rPr>
        <w:t>（1）因发包人原因未能在计划开工日期前7天内下达开工通知的违约责任：</w:t>
      </w:r>
      <w:r>
        <w:rPr>
          <w:color w:val="auto"/>
          <w:spacing w:val="-12"/>
          <w:u w:val="single"/>
        </w:rPr>
        <w:t xml:space="preserve"> 工期相应</w:t>
      </w:r>
      <w:r>
        <w:rPr>
          <w:color w:val="auto"/>
          <w:spacing w:val="-240"/>
          <w:u w:val="single"/>
        </w:rPr>
        <w:t>顺</w:t>
      </w:r>
      <w:r>
        <w:rPr>
          <w:color w:val="auto"/>
          <w:u w:val="single"/>
        </w:rPr>
        <w:t>延</w:t>
      </w:r>
      <w:r>
        <w:rPr>
          <w:color w:val="auto"/>
          <w:spacing w:val="-27"/>
        </w:rPr>
        <w:t xml:space="preserve"> 。</w:t>
      </w:r>
    </w:p>
    <w:p w14:paraId="2FF9CB7E">
      <w:pPr>
        <w:pStyle w:val="8"/>
        <w:spacing w:line="306" w:lineRule="exact"/>
        <w:ind w:left="592"/>
        <w:rPr>
          <w:color w:val="auto"/>
        </w:rPr>
      </w:pPr>
      <w:r>
        <w:rPr>
          <w:color w:val="auto"/>
        </w:rPr>
        <w:t>（2）因发包人原因未能按合同约定支付合同价款的违约责任：</w:t>
      </w:r>
      <w:r>
        <w:rPr>
          <w:color w:val="auto"/>
          <w:u w:val="single"/>
        </w:rPr>
        <w:t>每延误一日按合同价款</w:t>
      </w:r>
    </w:p>
    <w:p w14:paraId="5254CA31">
      <w:pPr>
        <w:pStyle w:val="8"/>
        <w:spacing w:before="134" w:line="343" w:lineRule="auto"/>
        <w:ind w:left="112" w:right="915"/>
        <w:rPr>
          <w:color w:val="auto"/>
        </w:rPr>
      </w:pPr>
      <w:r>
        <w:rPr>
          <w:color w:val="auto"/>
          <w:u w:val="single"/>
        </w:rPr>
        <w:t>0.4‰向承包人支付违约金，此项违约金限额为合同价款的4%，并支付应付款项的同期银行</w:t>
      </w:r>
      <w:r>
        <w:rPr>
          <w:color w:val="auto"/>
          <w:spacing w:val="-240"/>
          <w:u w:val="single"/>
        </w:rPr>
        <w:t>利</w:t>
      </w:r>
      <w:r>
        <w:rPr>
          <w:color w:val="auto"/>
          <w:u w:val="single"/>
        </w:rPr>
        <w:t>息</w:t>
      </w:r>
      <w:r>
        <w:rPr>
          <w:color w:val="auto"/>
        </w:rPr>
        <w:t>。</w:t>
      </w:r>
    </w:p>
    <w:p w14:paraId="32F63FDE">
      <w:pPr>
        <w:pStyle w:val="8"/>
        <w:spacing w:line="345" w:lineRule="auto"/>
        <w:ind w:left="112" w:right="795" w:firstLine="480"/>
        <w:rPr>
          <w:color w:val="auto"/>
        </w:rPr>
      </w:pPr>
      <w:r>
        <w:rPr>
          <w:color w:val="auto"/>
        </w:rPr>
        <w:t>（3）发包人违反第10.1款〔变更的范围〕第（2）项约定，自行实施被取消的工作或转由他人实施的违约责任：</w:t>
      </w:r>
      <w:r>
        <w:rPr>
          <w:color w:val="auto"/>
          <w:u w:val="single"/>
        </w:rPr>
        <w:t xml:space="preserve"> 无</w:t>
      </w:r>
      <w:r>
        <w:rPr>
          <w:color w:val="auto"/>
        </w:rPr>
        <w:t xml:space="preserve"> 。</w:t>
      </w:r>
    </w:p>
    <w:p w14:paraId="63C2D877">
      <w:pPr>
        <w:pStyle w:val="8"/>
        <w:spacing w:line="343" w:lineRule="auto"/>
        <w:ind w:left="112" w:right="915" w:firstLine="480"/>
        <w:rPr>
          <w:color w:val="auto"/>
        </w:rPr>
      </w:pPr>
      <w:r>
        <w:rPr>
          <w:color w:val="auto"/>
        </w:rPr>
        <w:t>（4）发包人提供的材料、工程设备的规格、数量或质量不符合合同约定，或因发包人原因导致交货日期延误或交货地点变更等情况的违约责任：</w:t>
      </w:r>
      <w:r>
        <w:rPr>
          <w:color w:val="auto"/>
          <w:u w:val="single"/>
        </w:rPr>
        <w:t xml:space="preserve"> 无 </w:t>
      </w:r>
      <w:r>
        <w:rPr>
          <w:color w:val="auto"/>
        </w:rPr>
        <w:t>。</w:t>
      </w:r>
    </w:p>
    <w:p w14:paraId="6BB2FC68">
      <w:pPr>
        <w:pStyle w:val="8"/>
        <w:ind w:left="592"/>
        <w:rPr>
          <w:color w:val="auto"/>
        </w:rPr>
      </w:pPr>
      <w:r>
        <w:rPr>
          <w:color w:val="auto"/>
        </w:rPr>
        <w:t>（5）因发包人违反合同约定造成暂停施工的违约责任：</w:t>
      </w:r>
      <w:r>
        <w:rPr>
          <w:color w:val="auto"/>
          <w:u w:val="single"/>
        </w:rPr>
        <w:t xml:space="preserve"> 工期相应顺延</w:t>
      </w:r>
      <w:r>
        <w:rPr>
          <w:color w:val="auto"/>
        </w:rPr>
        <w:t xml:space="preserve"> 。</w:t>
      </w:r>
    </w:p>
    <w:p w14:paraId="57C7421C">
      <w:pPr>
        <w:pStyle w:val="8"/>
        <w:spacing w:before="127" w:line="343" w:lineRule="auto"/>
        <w:ind w:left="112" w:right="915" w:firstLine="480"/>
        <w:rPr>
          <w:color w:val="auto"/>
        </w:rPr>
      </w:pPr>
      <w:r>
        <w:rPr>
          <w:color w:val="auto"/>
        </w:rPr>
        <w:t>（6）发包人无正当理由没有在约定期限内发出复工指示，导致承包人无法复工的违约责任：</w:t>
      </w:r>
      <w:r>
        <w:rPr>
          <w:color w:val="auto"/>
          <w:u w:val="single"/>
        </w:rPr>
        <w:t>工期相应顺延</w:t>
      </w:r>
      <w:r>
        <w:rPr>
          <w:color w:val="auto"/>
        </w:rPr>
        <w:t xml:space="preserve"> 。</w:t>
      </w:r>
    </w:p>
    <w:p w14:paraId="71191C06">
      <w:pPr>
        <w:pStyle w:val="8"/>
        <w:spacing w:before="1"/>
        <w:ind w:left="592"/>
        <w:rPr>
          <w:color w:val="auto"/>
        </w:rPr>
      </w:pPr>
      <w:r>
        <w:rPr>
          <w:color w:val="auto"/>
        </w:rPr>
        <w:t>（7）其他：</w:t>
      </w:r>
      <w:r>
        <w:rPr>
          <w:color w:val="auto"/>
          <w:u w:val="single"/>
        </w:rPr>
        <w:t xml:space="preserve"> 无</w:t>
      </w:r>
      <w:r>
        <w:rPr>
          <w:color w:val="auto"/>
        </w:rPr>
        <w:t xml:space="preserve"> 。</w:t>
      </w:r>
    </w:p>
    <w:p w14:paraId="44130380">
      <w:pPr>
        <w:pStyle w:val="8"/>
        <w:spacing w:before="132" w:line="343" w:lineRule="auto"/>
        <w:ind w:left="112" w:right="849" w:firstLine="480"/>
        <w:rPr>
          <w:color w:val="auto"/>
        </w:rPr>
      </w:pPr>
      <w:r>
        <w:rPr>
          <w:color w:val="auto"/>
        </w:rPr>
        <w:t>16.1.3 因发包人违约解除合同承包人按16.1.1项〔发包人违约的情形〕约定暂停施工满</w:t>
      </w:r>
      <w:r>
        <w:rPr>
          <w:color w:val="auto"/>
          <w:spacing w:val="-53"/>
          <w:u w:val="single"/>
        </w:rPr>
        <w:t xml:space="preserve"> </w:t>
      </w:r>
      <w:r>
        <w:rPr>
          <w:color w:val="auto"/>
          <w:u w:val="single"/>
        </w:rPr>
        <w:t>15</w:t>
      </w:r>
      <w:r>
        <w:rPr>
          <w:color w:val="auto"/>
          <w:spacing w:val="-1"/>
        </w:rPr>
        <w:t xml:space="preserve"> 天后发包人仍不纠正其违约行为并致使合同目的不能实现的，承包人有权解除合同。</w:t>
      </w:r>
    </w:p>
    <w:p w14:paraId="1BB9E178">
      <w:pPr>
        <w:pStyle w:val="13"/>
        <w:numPr>
          <w:ilvl w:val="1"/>
          <w:numId w:val="55"/>
        </w:numPr>
        <w:tabs>
          <w:tab w:val="left" w:pos="1193"/>
        </w:tabs>
        <w:spacing w:before="1" w:after="0" w:line="240" w:lineRule="auto"/>
        <w:ind w:left="1192" w:right="0" w:hanging="600"/>
        <w:jc w:val="left"/>
        <w:rPr>
          <w:color w:val="auto"/>
          <w:sz w:val="24"/>
        </w:rPr>
      </w:pPr>
      <w:r>
        <w:rPr>
          <w:color w:val="auto"/>
          <w:sz w:val="24"/>
        </w:rPr>
        <w:t>承包人违约</w:t>
      </w:r>
    </w:p>
    <w:p w14:paraId="3AEFB0A0">
      <w:pPr>
        <w:pStyle w:val="13"/>
        <w:numPr>
          <w:ilvl w:val="2"/>
          <w:numId w:val="55"/>
        </w:numPr>
        <w:tabs>
          <w:tab w:val="left" w:pos="1433"/>
        </w:tabs>
        <w:spacing w:before="132" w:after="0" w:line="240" w:lineRule="auto"/>
        <w:ind w:left="1432" w:right="0" w:hanging="840"/>
        <w:jc w:val="left"/>
        <w:rPr>
          <w:color w:val="auto"/>
          <w:sz w:val="24"/>
        </w:rPr>
      </w:pPr>
      <w:r>
        <w:rPr>
          <w:color w:val="auto"/>
          <w:sz w:val="24"/>
        </w:rPr>
        <w:t>承包人违约的情形</w:t>
      </w:r>
    </w:p>
    <w:p w14:paraId="7ADA33F9">
      <w:pPr>
        <w:spacing w:before="132"/>
        <w:ind w:left="592" w:right="0" w:firstLine="0"/>
        <w:jc w:val="left"/>
        <w:rPr>
          <w:color w:val="auto"/>
          <w:sz w:val="24"/>
        </w:rPr>
      </w:pPr>
      <w:r>
        <w:rPr>
          <w:color w:val="auto"/>
          <w:sz w:val="24"/>
        </w:rPr>
        <w:t>承包人违约的其他情形：</w:t>
      </w:r>
      <w:r>
        <w:rPr>
          <w:color w:val="auto"/>
          <w:spacing w:val="-53"/>
          <w:sz w:val="24"/>
          <w:u w:val="single"/>
        </w:rPr>
        <w:t xml:space="preserve"> </w:t>
      </w:r>
      <w:r>
        <w:rPr>
          <w:b/>
          <w:color w:val="auto"/>
          <w:sz w:val="24"/>
          <w:u w:val="single"/>
        </w:rPr>
        <w:t>承包人有违反规定的，按规定给予处罚</w:t>
      </w:r>
      <w:r>
        <w:rPr>
          <w:b/>
          <w:color w:val="auto"/>
          <w:spacing w:val="-53"/>
          <w:sz w:val="24"/>
        </w:rPr>
        <w:t xml:space="preserve"> </w:t>
      </w:r>
      <w:r>
        <w:rPr>
          <w:color w:val="auto"/>
          <w:sz w:val="24"/>
        </w:rPr>
        <w:t>。</w:t>
      </w:r>
    </w:p>
    <w:p w14:paraId="3FCB5C6E">
      <w:pPr>
        <w:pStyle w:val="13"/>
        <w:numPr>
          <w:ilvl w:val="2"/>
          <w:numId w:val="55"/>
        </w:numPr>
        <w:tabs>
          <w:tab w:val="left" w:pos="1314"/>
        </w:tabs>
        <w:spacing w:before="134" w:after="0" w:line="240" w:lineRule="auto"/>
        <w:ind w:left="1313" w:right="0" w:hanging="721"/>
        <w:jc w:val="left"/>
        <w:rPr>
          <w:color w:val="auto"/>
          <w:sz w:val="24"/>
        </w:rPr>
      </w:pPr>
      <w:r>
        <w:rPr>
          <w:color w:val="auto"/>
          <w:sz w:val="24"/>
        </w:rPr>
        <w:t>承包人违约的责任</w:t>
      </w:r>
    </w:p>
    <w:p w14:paraId="328EDBC3">
      <w:pPr>
        <w:pStyle w:val="8"/>
        <w:spacing w:before="132"/>
        <w:ind w:left="592"/>
        <w:rPr>
          <w:color w:val="auto"/>
        </w:rPr>
      </w:pPr>
      <w:r>
        <w:rPr>
          <w:color w:val="auto"/>
        </w:rPr>
        <w:t>承包人违约责任的承担方式和计算方法：</w:t>
      </w:r>
    </w:p>
    <w:p w14:paraId="6835F0E6">
      <w:pPr>
        <w:pStyle w:val="7"/>
        <w:spacing w:before="131" w:line="343" w:lineRule="auto"/>
        <w:ind w:right="759" w:firstLine="480"/>
        <w:rPr>
          <w:color w:val="auto"/>
        </w:rPr>
      </w:pPr>
      <w:r>
        <w:rPr>
          <w:color w:val="auto"/>
          <w:u w:val="single"/>
        </w:rPr>
        <w:t>（1）承包人未按本合同通用条款第16.2.1（2）、（3）条内容完成的，承包人无条件</w:t>
      </w:r>
      <w:r>
        <w:rPr>
          <w:color w:val="auto"/>
          <w:spacing w:val="-12"/>
          <w:u w:val="single"/>
        </w:rPr>
        <w:t>返工处理，修复至工程质量要求并承担相关费用，并在发包人规定的时间内完成返工，否则发包人有权扣罚该分项工程10%的工程款作为处罚。</w:t>
      </w:r>
    </w:p>
    <w:p w14:paraId="1709763F">
      <w:pPr>
        <w:pStyle w:val="7"/>
        <w:spacing w:before="1" w:line="345" w:lineRule="auto"/>
        <w:ind w:right="756" w:firstLine="480"/>
        <w:rPr>
          <w:color w:val="auto"/>
        </w:rPr>
      </w:pPr>
      <w:r>
        <w:rPr>
          <w:color w:val="auto"/>
          <w:w w:val="95"/>
          <w:u w:val="single"/>
        </w:rPr>
        <w:t xml:space="preserve">（2）承包人有本合同通用条款第16.2.1（6）条情形的，或经监理人检验认为修复质量  </w:t>
      </w:r>
      <w:r>
        <w:rPr>
          <w:color w:val="auto"/>
          <w:u w:val="single"/>
        </w:rPr>
        <w:t>不合格而承包人拒绝再进行修补的，发包人将扣除承包人全部质量保修金。</w:t>
      </w:r>
    </w:p>
    <w:p w14:paraId="021AB168">
      <w:pPr>
        <w:spacing w:after="0" w:line="345" w:lineRule="auto"/>
        <w:rPr>
          <w:color w:val="auto"/>
        </w:rPr>
        <w:sectPr>
          <w:footerReference r:id="rId13" w:type="default"/>
          <w:pgSz w:w="11910" w:h="16840"/>
          <w:pgMar w:top="1200" w:right="380" w:bottom="940" w:left="1020" w:header="0" w:footer="741" w:gutter="0"/>
          <w:pgNumType w:start="80"/>
          <w:cols w:space="720" w:num="1"/>
        </w:sectPr>
      </w:pPr>
    </w:p>
    <w:p w14:paraId="11E6E386">
      <w:pPr>
        <w:pStyle w:val="7"/>
        <w:spacing w:before="46" w:line="343" w:lineRule="auto"/>
        <w:ind w:right="759" w:firstLine="480"/>
        <w:rPr>
          <w:color w:val="auto"/>
        </w:rPr>
      </w:pPr>
      <w:r>
        <w:rPr>
          <w:color w:val="auto"/>
          <w:w w:val="95"/>
          <w:u w:val="single"/>
        </w:rPr>
        <w:t>（3）承包人有本专用合同条款3.2、3.3</w:t>
      </w:r>
      <w:r>
        <w:rPr>
          <w:color w:val="auto"/>
          <w:spacing w:val="-6"/>
          <w:w w:val="95"/>
          <w:u w:val="single"/>
        </w:rPr>
        <w:t>条违约责任的，发包人有权扣除承包人的违约金</w:t>
      </w:r>
      <w:r>
        <w:rPr>
          <w:color w:val="auto"/>
          <w:spacing w:val="108"/>
          <w:w w:val="95"/>
          <w:u w:val="single"/>
        </w:rPr>
        <w:t xml:space="preserve"> </w:t>
      </w:r>
      <w:r>
        <w:rPr>
          <w:color w:val="auto"/>
          <w:u w:val="single"/>
        </w:rPr>
        <w:t xml:space="preserve">。违约金金额均在承包人的履约保证金及计量支付款内扣除。监理人预先下发含有罚款意 </w:t>
      </w:r>
      <w:r>
        <w:rPr>
          <w:color w:val="auto"/>
          <w:w w:val="95"/>
          <w:u w:val="single"/>
        </w:rPr>
        <w:t xml:space="preserve">向的指令，如承包人不及时采取措施纠正，则在指令下达后十五天下发罚款通知书（不再陈   述罚款理由）。承包人履约保证金被罚款后由发包人从最后一次计量支付时扣除相应金额补   足履约保证金。承包人在合同期内，完成合同规定的全部工程，且质量合格，在本工程施工   竣工验收后十五天内可申请返还全部或部分罚款，返还金额由监理人审核，发包人批准。罚   </w:t>
      </w:r>
      <w:r>
        <w:rPr>
          <w:color w:val="auto"/>
          <w:u w:val="single"/>
        </w:rPr>
        <w:t>款金额返还时不包括银行利息。</w:t>
      </w:r>
    </w:p>
    <w:p w14:paraId="451210BB">
      <w:pPr>
        <w:pStyle w:val="13"/>
        <w:numPr>
          <w:ilvl w:val="2"/>
          <w:numId w:val="55"/>
        </w:numPr>
        <w:tabs>
          <w:tab w:val="left" w:pos="1433"/>
        </w:tabs>
        <w:spacing w:before="1" w:after="0" w:line="240" w:lineRule="auto"/>
        <w:ind w:left="1432" w:right="0" w:hanging="840"/>
        <w:jc w:val="left"/>
        <w:rPr>
          <w:color w:val="auto"/>
          <w:sz w:val="24"/>
        </w:rPr>
      </w:pPr>
      <w:r>
        <w:rPr>
          <w:color w:val="auto"/>
          <w:sz w:val="24"/>
        </w:rPr>
        <w:t>因承包人违约解除合同</w:t>
      </w:r>
    </w:p>
    <w:p w14:paraId="5B66604E">
      <w:pPr>
        <w:spacing w:before="135" w:line="343" w:lineRule="auto"/>
        <w:ind w:left="112" w:right="776" w:firstLine="480"/>
        <w:jc w:val="left"/>
        <w:rPr>
          <w:b/>
          <w:color w:val="auto"/>
          <w:sz w:val="24"/>
        </w:rPr>
      </w:pPr>
      <w:r>
        <w:rPr>
          <w:color w:val="auto"/>
          <w:w w:val="95"/>
          <w:sz w:val="24"/>
        </w:rPr>
        <w:t>关于承包人违约解除合同的特别约定：</w:t>
      </w:r>
      <w:r>
        <w:rPr>
          <w:b/>
          <w:color w:val="auto"/>
          <w:w w:val="95"/>
          <w:sz w:val="24"/>
          <w:u w:val="single"/>
        </w:rPr>
        <w:t>承包人有违反以下情况之一的，发包人有权解除</w:t>
      </w:r>
      <w:r>
        <w:rPr>
          <w:b/>
          <w:color w:val="auto"/>
          <w:spacing w:val="-240"/>
          <w:w w:val="95"/>
          <w:sz w:val="24"/>
          <w:u w:val="single"/>
        </w:rPr>
        <w:t>合</w:t>
      </w:r>
      <w:r>
        <w:rPr>
          <w:b/>
          <w:color w:val="auto"/>
          <w:spacing w:val="115"/>
          <w:w w:val="95"/>
          <w:sz w:val="24"/>
          <w:u w:val="single"/>
        </w:rPr>
        <w:t xml:space="preserve"> </w:t>
      </w:r>
      <w:r>
        <w:rPr>
          <w:b/>
          <w:color w:val="auto"/>
          <w:sz w:val="24"/>
          <w:u w:val="single"/>
        </w:rPr>
        <w:t>同，并没收其全部履约保证金。</w:t>
      </w:r>
    </w:p>
    <w:p w14:paraId="2EDAA64E">
      <w:pPr>
        <w:pStyle w:val="7"/>
        <w:spacing w:line="345" w:lineRule="auto"/>
        <w:ind w:right="879" w:firstLine="480"/>
        <w:rPr>
          <w:color w:val="auto"/>
        </w:rPr>
      </w:pPr>
      <w:r>
        <w:rPr>
          <w:color w:val="auto"/>
          <w:w w:val="95"/>
          <w:u w:val="single"/>
        </w:rPr>
        <w:t xml:space="preserve">(1)承包人无正当理由不按开工通知的要求及时进场组织施工和不按签订协议书时商订  </w:t>
      </w:r>
      <w:r>
        <w:rPr>
          <w:color w:val="auto"/>
          <w:u w:val="single"/>
        </w:rPr>
        <w:t>的进度计划有效地开展施工准备，造成工期延误的；</w:t>
      </w:r>
    </w:p>
    <w:p w14:paraId="37CACDD3">
      <w:pPr>
        <w:pStyle w:val="7"/>
        <w:spacing w:line="343" w:lineRule="auto"/>
        <w:ind w:right="756" w:firstLine="480"/>
        <w:rPr>
          <w:color w:val="auto"/>
        </w:rPr>
      </w:pPr>
      <w:r>
        <w:rPr>
          <w:color w:val="auto"/>
          <w:w w:val="95"/>
          <w:u w:val="single"/>
        </w:rPr>
        <w:t xml:space="preserve">(2)承包人违反本合同通用条款第3.5条规定私自将合同或合同的任何部分或任何权利转  </w:t>
      </w:r>
      <w:r>
        <w:rPr>
          <w:color w:val="auto"/>
          <w:u w:val="single"/>
        </w:rPr>
        <w:t>让给其他人，或私自将工程或工程的一部分分包出去的；</w:t>
      </w:r>
    </w:p>
    <w:p w14:paraId="564F0B5C">
      <w:pPr>
        <w:pStyle w:val="7"/>
        <w:ind w:left="592"/>
        <w:rPr>
          <w:color w:val="auto"/>
        </w:rPr>
      </w:pPr>
      <w:r>
        <w:rPr>
          <w:color w:val="auto"/>
          <w:u w:val="single"/>
        </w:rPr>
        <w:t>(3)未经监理人批准，承包人私自将已按投标文件承诺进入工地的工程设备、施工设备</w:t>
      </w:r>
    </w:p>
    <w:p w14:paraId="464EDB54">
      <w:pPr>
        <w:pStyle w:val="7"/>
        <w:spacing w:before="127"/>
        <w:rPr>
          <w:color w:val="auto"/>
        </w:rPr>
      </w:pPr>
      <w:r>
        <w:rPr>
          <w:color w:val="auto"/>
          <w:u w:val="single"/>
        </w:rPr>
        <w:t>、临时工程或材料撤离工地的；</w:t>
      </w:r>
    </w:p>
    <w:p w14:paraId="439FBA33">
      <w:pPr>
        <w:pStyle w:val="7"/>
        <w:spacing w:before="131" w:line="345" w:lineRule="auto"/>
        <w:ind w:right="879" w:firstLine="480"/>
        <w:rPr>
          <w:color w:val="auto"/>
        </w:rPr>
      </w:pPr>
      <w:r>
        <w:rPr>
          <w:color w:val="auto"/>
          <w:w w:val="95"/>
          <w:u w:val="single"/>
        </w:rPr>
        <w:t>(4)由于承包人原因拒绝按合同进度计划及时完成合同规定的工程，而又未采取有效措</w:t>
      </w:r>
      <w:r>
        <w:rPr>
          <w:color w:val="auto"/>
          <w:spacing w:val="-240"/>
          <w:w w:val="95"/>
          <w:u w:val="single"/>
        </w:rPr>
        <w:t>施</w:t>
      </w:r>
      <w:r>
        <w:rPr>
          <w:color w:val="auto"/>
          <w:spacing w:val="110"/>
          <w:w w:val="95"/>
          <w:u w:val="single"/>
        </w:rPr>
        <w:t xml:space="preserve"> </w:t>
      </w:r>
      <w:r>
        <w:rPr>
          <w:color w:val="auto"/>
          <w:u w:val="single"/>
        </w:rPr>
        <w:t>赶上进度，造成工期延误的；</w:t>
      </w:r>
    </w:p>
    <w:p w14:paraId="4F99D9A8">
      <w:pPr>
        <w:pStyle w:val="7"/>
        <w:spacing w:line="343" w:lineRule="auto"/>
        <w:ind w:right="879" w:firstLine="480"/>
        <w:rPr>
          <w:color w:val="auto"/>
        </w:rPr>
      </w:pPr>
      <w:r>
        <w:rPr>
          <w:color w:val="auto"/>
          <w:w w:val="95"/>
          <w:u w:val="single"/>
        </w:rPr>
        <w:t>(5)承包人否认合同有效或拒绝履行合同规定的承包人义务，或由于法律、财务等原因</w:t>
      </w:r>
      <w:r>
        <w:rPr>
          <w:color w:val="auto"/>
          <w:spacing w:val="-240"/>
          <w:w w:val="95"/>
          <w:u w:val="single"/>
        </w:rPr>
        <w:t>导</w:t>
      </w:r>
      <w:r>
        <w:rPr>
          <w:color w:val="auto"/>
          <w:spacing w:val="110"/>
          <w:w w:val="95"/>
          <w:u w:val="single"/>
        </w:rPr>
        <w:t xml:space="preserve"> </w:t>
      </w:r>
      <w:r>
        <w:rPr>
          <w:color w:val="auto"/>
          <w:u w:val="single"/>
        </w:rPr>
        <w:t>致承包人无法继续履行或实质上已停止履行合同的义务的；</w:t>
      </w:r>
    </w:p>
    <w:p w14:paraId="7FAE01A8">
      <w:pPr>
        <w:pStyle w:val="7"/>
        <w:tabs>
          <w:tab w:val="left" w:pos="3723"/>
        </w:tabs>
        <w:spacing w:line="343" w:lineRule="auto"/>
        <w:ind w:right="879" w:firstLine="480"/>
        <w:rPr>
          <w:b w:val="0"/>
          <w:color w:val="auto"/>
        </w:rPr>
      </w:pPr>
      <w:r>
        <w:rPr>
          <w:color w:val="auto"/>
          <w:w w:val="95"/>
          <w:u w:val="single"/>
        </w:rPr>
        <w:t>(6)合同签订之日起十五日内，承包人无法按合同规定及投标文件的承诺进场经监理工  程师认可的全部人员和机械的</w:t>
      </w:r>
      <w:r>
        <w:rPr>
          <w:b w:val="0"/>
          <w:color w:val="auto"/>
          <w:w w:val="95"/>
          <w:u w:val="single"/>
        </w:rPr>
        <w:t>。</w:t>
      </w:r>
      <w:r>
        <w:rPr>
          <w:b w:val="0"/>
          <w:color w:val="auto"/>
          <w:w w:val="95"/>
          <w:u w:val="single"/>
        </w:rPr>
        <w:tab/>
      </w:r>
    </w:p>
    <w:p w14:paraId="0C6D90E7">
      <w:pPr>
        <w:pStyle w:val="8"/>
        <w:spacing w:line="345" w:lineRule="auto"/>
        <w:ind w:left="112" w:right="795" w:firstLine="480"/>
        <w:rPr>
          <w:color w:val="auto"/>
        </w:rPr>
      </w:pPr>
      <w:r>
        <w:rPr>
          <w:color w:val="auto"/>
        </w:rPr>
        <w:t>发包人继续使用承包人在施工现场的材料、设备、临时工程、承包人文件和由承包人或以其名义编制的其他文件的费用承担方式：</w:t>
      </w:r>
      <w:r>
        <w:rPr>
          <w:color w:val="auto"/>
          <w:u w:val="single"/>
        </w:rPr>
        <w:t xml:space="preserve"> 无</w:t>
      </w:r>
      <w:r>
        <w:rPr>
          <w:color w:val="auto"/>
        </w:rPr>
        <w:t xml:space="preserve"> 。</w:t>
      </w:r>
    </w:p>
    <w:p w14:paraId="7689809F">
      <w:pPr>
        <w:pStyle w:val="7"/>
        <w:numPr>
          <w:ilvl w:val="0"/>
          <w:numId w:val="53"/>
        </w:numPr>
        <w:tabs>
          <w:tab w:val="left" w:pos="1078"/>
        </w:tabs>
        <w:spacing w:before="0" w:after="0" w:line="303" w:lineRule="exact"/>
        <w:ind w:left="1077" w:right="0" w:hanging="485"/>
        <w:jc w:val="left"/>
        <w:rPr>
          <w:color w:val="auto"/>
        </w:rPr>
      </w:pPr>
      <w:r>
        <w:rPr>
          <w:color w:val="auto"/>
        </w:rPr>
        <w:t>不可抗力</w:t>
      </w:r>
    </w:p>
    <w:p w14:paraId="24EE0E48">
      <w:pPr>
        <w:pStyle w:val="13"/>
        <w:numPr>
          <w:ilvl w:val="1"/>
          <w:numId w:val="53"/>
        </w:numPr>
        <w:tabs>
          <w:tab w:val="left" w:pos="1193"/>
        </w:tabs>
        <w:spacing w:before="128" w:after="0" w:line="240" w:lineRule="auto"/>
        <w:ind w:left="1192" w:right="0" w:hanging="600"/>
        <w:jc w:val="left"/>
        <w:rPr>
          <w:color w:val="auto"/>
          <w:sz w:val="24"/>
        </w:rPr>
      </w:pPr>
      <w:r>
        <w:rPr>
          <w:color w:val="auto"/>
          <w:sz w:val="24"/>
        </w:rPr>
        <w:t>不可抗力的确认</w:t>
      </w:r>
    </w:p>
    <w:p w14:paraId="6F88646D">
      <w:pPr>
        <w:pStyle w:val="8"/>
        <w:spacing w:before="134"/>
        <w:ind w:left="592"/>
        <w:rPr>
          <w:color w:val="auto"/>
        </w:rPr>
      </w:pPr>
      <w:r>
        <w:rPr>
          <w:color w:val="auto"/>
        </w:rPr>
        <w:t>除通用合同条款约定的不可抗力事件之外，视为不可抗力的其他情形：</w:t>
      </w:r>
    </w:p>
    <w:p w14:paraId="592748D5">
      <w:pPr>
        <w:pStyle w:val="8"/>
        <w:spacing w:before="131"/>
        <w:ind w:left="592"/>
        <w:rPr>
          <w:color w:val="auto"/>
        </w:rPr>
      </w:pPr>
      <w:r>
        <w:rPr>
          <w:color w:val="auto"/>
        </w:rPr>
        <w:t>（1）当地6级以上的破坏性地震；</w:t>
      </w:r>
    </w:p>
    <w:p w14:paraId="38F49959">
      <w:pPr>
        <w:pStyle w:val="8"/>
        <w:spacing w:before="132"/>
        <w:ind w:left="592"/>
        <w:rPr>
          <w:color w:val="auto"/>
        </w:rPr>
      </w:pPr>
      <w:r>
        <w:rPr>
          <w:color w:val="auto"/>
        </w:rPr>
        <w:t>（2）暴雨级以上的持续3天的大雨；</w:t>
      </w:r>
    </w:p>
    <w:p w14:paraId="1E7DD718">
      <w:pPr>
        <w:pStyle w:val="8"/>
        <w:spacing w:before="134"/>
        <w:ind w:left="592"/>
        <w:rPr>
          <w:color w:val="auto"/>
        </w:rPr>
      </w:pPr>
      <w:r>
        <w:rPr>
          <w:color w:val="auto"/>
        </w:rPr>
        <w:t>（3）5年以上未发生过的、持续5天的高温天气；</w:t>
      </w:r>
    </w:p>
    <w:p w14:paraId="5E7D234A">
      <w:pPr>
        <w:pStyle w:val="8"/>
        <w:spacing w:before="132"/>
        <w:ind w:left="592"/>
        <w:rPr>
          <w:color w:val="auto"/>
        </w:rPr>
      </w:pPr>
      <w:r>
        <w:rPr>
          <w:color w:val="auto"/>
        </w:rPr>
        <w:t>（4）10 级以上持续1天的大风；</w:t>
      </w:r>
    </w:p>
    <w:p w14:paraId="154CF633">
      <w:pPr>
        <w:pStyle w:val="8"/>
        <w:spacing w:before="132"/>
        <w:ind w:left="592"/>
        <w:rPr>
          <w:color w:val="auto"/>
        </w:rPr>
      </w:pPr>
      <w:r>
        <w:rPr>
          <w:color w:val="auto"/>
        </w:rPr>
        <w:t>（5）50 年以上未发生过，持续2天的低温天气；</w:t>
      </w:r>
    </w:p>
    <w:p w14:paraId="7286FFC7">
      <w:pPr>
        <w:pStyle w:val="8"/>
        <w:spacing w:before="134"/>
        <w:ind w:left="592"/>
        <w:rPr>
          <w:color w:val="auto"/>
        </w:rPr>
      </w:pPr>
      <w:r>
        <w:rPr>
          <w:color w:val="auto"/>
        </w:rPr>
        <w:t>（6）50 年以上未发生过的洪水；</w:t>
      </w:r>
    </w:p>
    <w:p w14:paraId="6CB4F23B">
      <w:pPr>
        <w:spacing w:after="0"/>
        <w:rPr>
          <w:color w:val="auto"/>
        </w:rPr>
        <w:sectPr>
          <w:pgSz w:w="11910" w:h="16840"/>
          <w:pgMar w:top="1200" w:right="380" w:bottom="940" w:left="1020" w:header="0" w:footer="741" w:gutter="0"/>
          <w:cols w:space="720" w:num="1"/>
        </w:sectPr>
      </w:pPr>
    </w:p>
    <w:p w14:paraId="368261D0">
      <w:pPr>
        <w:pStyle w:val="8"/>
        <w:spacing w:before="46"/>
        <w:ind w:left="592"/>
        <w:rPr>
          <w:color w:val="auto"/>
        </w:rPr>
      </w:pPr>
      <w:r>
        <w:rPr>
          <w:color w:val="auto"/>
        </w:rPr>
        <w:t>（7）对上述几种形式，应以造成灾害和影响施工为准。</w:t>
      </w:r>
    </w:p>
    <w:p w14:paraId="0BE13E5B">
      <w:pPr>
        <w:pStyle w:val="8"/>
        <w:spacing w:before="132"/>
        <w:ind w:left="592"/>
        <w:rPr>
          <w:color w:val="auto"/>
        </w:rPr>
      </w:pPr>
      <w:r>
        <w:rPr>
          <w:color w:val="auto"/>
        </w:rPr>
        <w:t>17.4 因不可抗力解除合同</w:t>
      </w:r>
    </w:p>
    <w:p w14:paraId="57377E0C">
      <w:pPr>
        <w:pStyle w:val="8"/>
        <w:spacing w:before="134"/>
        <w:ind w:left="592"/>
        <w:rPr>
          <w:color w:val="auto"/>
        </w:rPr>
      </w:pPr>
      <w:r>
        <w:rPr>
          <w:color w:val="auto"/>
        </w:rPr>
        <w:t>合同解除后，发包人应在商定或确定发包人应支付款项后</w:t>
      </w:r>
      <w:r>
        <w:rPr>
          <w:color w:val="auto"/>
          <w:spacing w:val="-53"/>
          <w:u w:val="single"/>
        </w:rPr>
        <w:t xml:space="preserve"> </w:t>
      </w:r>
      <w:r>
        <w:rPr>
          <w:color w:val="auto"/>
          <w:u w:val="single"/>
        </w:rPr>
        <w:t xml:space="preserve">30 </w:t>
      </w:r>
      <w:r>
        <w:rPr>
          <w:color w:val="auto"/>
        </w:rPr>
        <w:t>天内完成款项的支付。</w:t>
      </w:r>
    </w:p>
    <w:p w14:paraId="7CA859E9">
      <w:pPr>
        <w:pStyle w:val="7"/>
        <w:numPr>
          <w:ilvl w:val="0"/>
          <w:numId w:val="53"/>
        </w:numPr>
        <w:tabs>
          <w:tab w:val="left" w:pos="1078"/>
        </w:tabs>
        <w:spacing w:before="132" w:after="0" w:line="240" w:lineRule="auto"/>
        <w:ind w:left="1077" w:right="0" w:hanging="485"/>
        <w:jc w:val="left"/>
        <w:rPr>
          <w:color w:val="auto"/>
        </w:rPr>
      </w:pPr>
      <w:r>
        <w:rPr>
          <w:color w:val="auto"/>
        </w:rPr>
        <w:t>保险</w:t>
      </w:r>
    </w:p>
    <w:p w14:paraId="37E3BC20">
      <w:pPr>
        <w:pStyle w:val="13"/>
        <w:numPr>
          <w:ilvl w:val="1"/>
          <w:numId w:val="53"/>
        </w:numPr>
        <w:tabs>
          <w:tab w:val="left" w:pos="1193"/>
        </w:tabs>
        <w:spacing w:before="131" w:after="0" w:line="240" w:lineRule="auto"/>
        <w:ind w:left="1192" w:right="0" w:hanging="600"/>
        <w:jc w:val="left"/>
        <w:rPr>
          <w:color w:val="auto"/>
          <w:sz w:val="24"/>
        </w:rPr>
      </w:pPr>
      <w:r>
        <w:rPr>
          <w:color w:val="auto"/>
          <w:sz w:val="24"/>
        </w:rPr>
        <w:t>工程保险</w:t>
      </w:r>
    </w:p>
    <w:p w14:paraId="55DB2F05">
      <w:pPr>
        <w:pStyle w:val="7"/>
        <w:spacing w:before="135" w:line="343" w:lineRule="auto"/>
        <w:ind w:right="759" w:firstLine="480"/>
        <w:jc w:val="both"/>
        <w:rPr>
          <w:b w:val="0"/>
          <w:color w:val="auto"/>
        </w:rPr>
      </w:pPr>
      <w:r>
        <w:rPr>
          <w:b w:val="0"/>
          <w:color w:val="auto"/>
        </w:rPr>
        <w:t>关于工程保险的特别约定：</w:t>
      </w:r>
      <w:r>
        <w:rPr>
          <w:color w:val="auto"/>
          <w:u w:val="single"/>
        </w:rPr>
        <w:t>承包人应对其为本合同工程派遣或雇用的人员进行意外伤亡</w:t>
      </w:r>
      <w:r>
        <w:rPr>
          <w:color w:val="auto"/>
          <w:spacing w:val="-231"/>
          <w:u w:val="single"/>
        </w:rPr>
        <w:t>和</w:t>
      </w:r>
      <w:r>
        <w:rPr>
          <w:color w:val="auto"/>
          <w:u w:val="single"/>
        </w:rPr>
        <w:t>人身事故保险并计入工程报价中，发包人不承担一切伤害赔偿和补偿以及与其有关的一切 索赔、诉讼、损害赔偿、诉讼费、指控费及其它开支。</w:t>
      </w:r>
      <w:r>
        <w:rPr>
          <w:b w:val="0"/>
          <w:color w:val="auto"/>
        </w:rPr>
        <w:t>。</w:t>
      </w:r>
    </w:p>
    <w:p w14:paraId="400D3615">
      <w:pPr>
        <w:pStyle w:val="8"/>
        <w:ind w:left="592"/>
        <w:rPr>
          <w:color w:val="auto"/>
        </w:rPr>
      </w:pPr>
      <w:r>
        <w:rPr>
          <w:color w:val="auto"/>
        </w:rPr>
        <w:t>18.3 其他保险</w:t>
      </w:r>
    </w:p>
    <w:p w14:paraId="5FC77204">
      <w:pPr>
        <w:spacing w:before="132" w:line="343" w:lineRule="auto"/>
        <w:ind w:left="112" w:right="768" w:firstLine="480"/>
        <w:jc w:val="left"/>
        <w:rPr>
          <w:color w:val="auto"/>
          <w:sz w:val="24"/>
        </w:rPr>
      </w:pPr>
      <w:r>
        <w:rPr>
          <w:color w:val="auto"/>
          <w:sz w:val="24"/>
        </w:rPr>
        <w:t>关于其他保险的约定：</w:t>
      </w:r>
      <w:r>
        <w:rPr>
          <w:b/>
          <w:color w:val="auto"/>
          <w:sz w:val="24"/>
          <w:u w:val="single"/>
        </w:rPr>
        <w:t>承包人必须为施工现场从事施工的所有作业人员和管理人员办理意外伤害保险，并支付保险费</w:t>
      </w:r>
      <w:r>
        <w:rPr>
          <w:color w:val="auto"/>
          <w:sz w:val="24"/>
        </w:rPr>
        <w:t>。</w:t>
      </w:r>
    </w:p>
    <w:p w14:paraId="698CF5F4">
      <w:pPr>
        <w:pStyle w:val="8"/>
        <w:spacing w:before="1"/>
        <w:ind w:left="592"/>
        <w:rPr>
          <w:color w:val="auto"/>
        </w:rPr>
      </w:pPr>
      <w:r>
        <w:rPr>
          <w:color w:val="auto"/>
        </w:rPr>
        <w:t>承包人是否应为其施工设备等办理财产保险：</w:t>
      </w:r>
      <w:r>
        <w:rPr>
          <w:color w:val="auto"/>
          <w:u w:val="single"/>
        </w:rPr>
        <w:t xml:space="preserve"> 承包人自行考虑 </w:t>
      </w:r>
      <w:r>
        <w:rPr>
          <w:color w:val="auto"/>
        </w:rPr>
        <w:t>。</w:t>
      </w:r>
    </w:p>
    <w:p w14:paraId="52404D5D">
      <w:pPr>
        <w:pStyle w:val="8"/>
        <w:spacing w:before="132"/>
        <w:ind w:left="592"/>
        <w:rPr>
          <w:color w:val="auto"/>
        </w:rPr>
      </w:pPr>
      <w:r>
        <w:rPr>
          <w:color w:val="auto"/>
        </w:rPr>
        <w:t>18.7 通知义务</w:t>
      </w:r>
    </w:p>
    <w:p w14:paraId="6F218E87">
      <w:pPr>
        <w:pStyle w:val="8"/>
        <w:spacing w:before="132"/>
        <w:ind w:left="592"/>
        <w:rPr>
          <w:color w:val="auto"/>
        </w:rPr>
      </w:pPr>
      <w:r>
        <w:rPr>
          <w:color w:val="auto"/>
        </w:rPr>
        <w:t>关于变更保险合同时的通知义务的约定：</w:t>
      </w:r>
      <w:r>
        <w:rPr>
          <w:color w:val="auto"/>
          <w:u w:val="single"/>
        </w:rPr>
        <w:t xml:space="preserve"> 无</w:t>
      </w:r>
      <w:r>
        <w:rPr>
          <w:color w:val="auto"/>
        </w:rPr>
        <w:t xml:space="preserve"> 。</w:t>
      </w:r>
    </w:p>
    <w:p w14:paraId="0CE7890B">
      <w:pPr>
        <w:pStyle w:val="7"/>
        <w:spacing w:before="134"/>
        <w:ind w:left="592"/>
        <w:rPr>
          <w:color w:val="auto"/>
        </w:rPr>
      </w:pPr>
      <w:r>
        <w:rPr>
          <w:color w:val="auto"/>
        </w:rPr>
        <w:t>20. 争议解决</w:t>
      </w:r>
    </w:p>
    <w:p w14:paraId="7B76CA86">
      <w:pPr>
        <w:pStyle w:val="13"/>
        <w:numPr>
          <w:ilvl w:val="1"/>
          <w:numId w:val="56"/>
        </w:numPr>
        <w:tabs>
          <w:tab w:val="left" w:pos="1193"/>
        </w:tabs>
        <w:spacing w:before="132" w:after="0" w:line="240" w:lineRule="auto"/>
        <w:ind w:left="1192" w:right="0" w:hanging="600"/>
        <w:jc w:val="left"/>
        <w:rPr>
          <w:color w:val="auto"/>
          <w:sz w:val="24"/>
        </w:rPr>
      </w:pPr>
      <w:r>
        <w:rPr>
          <w:color w:val="auto"/>
          <w:sz w:val="24"/>
        </w:rPr>
        <w:t>争议评审</w:t>
      </w:r>
    </w:p>
    <w:p w14:paraId="2E188D81">
      <w:pPr>
        <w:pStyle w:val="8"/>
        <w:spacing w:before="131"/>
        <w:ind w:left="592"/>
        <w:rPr>
          <w:color w:val="auto"/>
        </w:rPr>
      </w:pPr>
      <w:r>
        <w:rPr>
          <w:color w:val="auto"/>
        </w:rPr>
        <w:t>合同当事人是否同意将工程争议提交争议评审小组决定：</w:t>
      </w:r>
      <w:r>
        <w:rPr>
          <w:color w:val="auto"/>
          <w:u w:val="single"/>
        </w:rPr>
        <w:t xml:space="preserve"> 不同意</w:t>
      </w:r>
      <w:r>
        <w:rPr>
          <w:color w:val="auto"/>
        </w:rPr>
        <w:t xml:space="preserve"> 。</w:t>
      </w:r>
    </w:p>
    <w:p w14:paraId="3CFD2658">
      <w:pPr>
        <w:pStyle w:val="13"/>
        <w:numPr>
          <w:ilvl w:val="2"/>
          <w:numId w:val="56"/>
        </w:numPr>
        <w:tabs>
          <w:tab w:val="left" w:pos="1433"/>
        </w:tabs>
        <w:spacing w:before="134" w:after="0" w:line="240" w:lineRule="auto"/>
        <w:ind w:left="1432" w:right="0" w:hanging="840"/>
        <w:jc w:val="left"/>
        <w:rPr>
          <w:color w:val="auto"/>
          <w:sz w:val="24"/>
        </w:rPr>
      </w:pPr>
      <w:r>
        <w:rPr>
          <w:color w:val="auto"/>
          <w:sz w:val="24"/>
        </w:rPr>
        <w:t>争议评审小组的确定</w:t>
      </w:r>
    </w:p>
    <w:p w14:paraId="7DCD76E1">
      <w:pPr>
        <w:pStyle w:val="8"/>
        <w:tabs>
          <w:tab w:val="left" w:pos="3499"/>
          <w:tab w:val="left" w:pos="3739"/>
        </w:tabs>
        <w:spacing w:before="132" w:line="343" w:lineRule="auto"/>
        <w:ind w:left="592" w:right="6528"/>
        <w:rPr>
          <w:color w:val="auto"/>
        </w:rPr>
      </w:pPr>
      <w:r>
        <w:rPr>
          <w:color w:val="auto"/>
        </w:rPr>
        <w:t>争议评审小组成员的确定：</w:t>
      </w:r>
      <w:r>
        <w:rPr>
          <w:color w:val="auto"/>
          <w:u w:val="single"/>
        </w:rPr>
        <w:t xml:space="preserve"> </w:t>
      </w:r>
      <w:r>
        <w:rPr>
          <w:color w:val="auto"/>
          <w:u w:val="single"/>
        </w:rPr>
        <w:tab/>
      </w:r>
      <w:r>
        <w:rPr>
          <w:color w:val="auto"/>
        </w:rPr>
        <w:t>。选定争议评审员的期限：</w:t>
      </w:r>
      <w:r>
        <w:rPr>
          <w:color w:val="auto"/>
          <w:u w:val="single"/>
        </w:rPr>
        <w:t xml:space="preserve"> </w:t>
      </w:r>
      <w:r>
        <w:rPr>
          <w:color w:val="auto"/>
          <w:u w:val="single"/>
        </w:rPr>
        <w:tab/>
      </w:r>
      <w:r>
        <w:rPr>
          <w:color w:val="auto"/>
        </w:rPr>
        <w:t>。</w:t>
      </w:r>
    </w:p>
    <w:p w14:paraId="7B100A58">
      <w:pPr>
        <w:pStyle w:val="8"/>
        <w:tabs>
          <w:tab w:val="left" w:pos="2779"/>
          <w:tab w:val="left" w:pos="5047"/>
        </w:tabs>
        <w:spacing w:before="2" w:line="343" w:lineRule="auto"/>
        <w:ind w:left="592" w:right="5220"/>
        <w:rPr>
          <w:color w:val="auto"/>
        </w:rPr>
      </w:pPr>
      <w:r>
        <w:rPr>
          <w:color w:val="auto"/>
        </w:rPr>
        <w:t>争议评审小组成员的报酬承担方式：</w:t>
      </w:r>
      <w:r>
        <w:rPr>
          <w:color w:val="auto"/>
          <w:u w:val="single"/>
        </w:rPr>
        <w:t xml:space="preserve"> </w:t>
      </w:r>
      <w:r>
        <w:rPr>
          <w:color w:val="auto"/>
          <w:u w:val="single"/>
        </w:rPr>
        <w:tab/>
      </w:r>
      <w:r>
        <w:rPr>
          <w:color w:val="auto"/>
        </w:rPr>
        <w:t>。其他事项的约定：</w:t>
      </w:r>
      <w:r>
        <w:rPr>
          <w:color w:val="auto"/>
          <w:u w:val="single"/>
        </w:rPr>
        <w:t xml:space="preserve"> </w:t>
      </w:r>
      <w:r>
        <w:rPr>
          <w:color w:val="auto"/>
          <w:u w:val="single"/>
        </w:rPr>
        <w:tab/>
      </w:r>
      <w:r>
        <w:rPr>
          <w:color w:val="auto"/>
        </w:rPr>
        <w:t>。</w:t>
      </w:r>
    </w:p>
    <w:p w14:paraId="232EC7E7">
      <w:pPr>
        <w:pStyle w:val="13"/>
        <w:numPr>
          <w:ilvl w:val="2"/>
          <w:numId w:val="56"/>
        </w:numPr>
        <w:tabs>
          <w:tab w:val="left" w:pos="1433"/>
          <w:tab w:val="left" w:pos="7367"/>
        </w:tabs>
        <w:spacing w:before="0" w:after="0" w:line="306" w:lineRule="exact"/>
        <w:ind w:left="1432" w:right="0" w:hanging="840"/>
        <w:jc w:val="left"/>
        <w:rPr>
          <w:color w:val="auto"/>
          <w:sz w:val="24"/>
        </w:rPr>
      </w:pPr>
      <w:r>
        <w:rPr>
          <w:color w:val="auto"/>
          <w:sz w:val="24"/>
        </w:rPr>
        <w:t>争议评审小组的决定 合同当事人关于本项的约定：</w:t>
      </w:r>
      <w:r>
        <w:rPr>
          <w:color w:val="auto"/>
          <w:sz w:val="24"/>
        </w:rPr>
        <w:tab/>
      </w:r>
      <w:r>
        <w:rPr>
          <w:color w:val="auto"/>
          <w:sz w:val="24"/>
        </w:rPr>
        <w:t>。</w:t>
      </w:r>
    </w:p>
    <w:p w14:paraId="61D58D24">
      <w:pPr>
        <w:pStyle w:val="8"/>
        <w:tabs>
          <w:tab w:val="left" w:pos="2512"/>
        </w:tabs>
        <w:spacing w:before="134"/>
        <w:ind w:left="592"/>
        <w:rPr>
          <w:color w:val="auto"/>
        </w:rPr>
      </w:pPr>
      <w:r>
        <w:rPr>
          <w:color w:val="auto"/>
        </w:rPr>
        <w:t>20.4仲裁或诉讼</w:t>
      </w:r>
      <w:r>
        <w:rPr>
          <w:color w:val="auto"/>
        </w:rPr>
        <w:tab/>
      </w:r>
      <w:r>
        <w:rPr>
          <w:color w:val="auto"/>
        </w:rPr>
        <w:t>因合同及合同有关事项发生的争议，按下列第</w:t>
      </w:r>
      <w:r>
        <w:rPr>
          <w:color w:val="auto"/>
          <w:spacing w:val="-53"/>
          <w:u w:val="single"/>
        </w:rPr>
        <w:t xml:space="preserve"> </w:t>
      </w:r>
      <w:r>
        <w:rPr>
          <w:color w:val="auto"/>
          <w:u w:val="single"/>
        </w:rPr>
        <w:t>（2）</w:t>
      </w:r>
      <w:r>
        <w:rPr>
          <w:color w:val="auto"/>
          <w:spacing w:val="-1"/>
        </w:rPr>
        <w:t xml:space="preserve"> </w:t>
      </w:r>
      <w:r>
        <w:rPr>
          <w:color w:val="auto"/>
        </w:rPr>
        <w:t>种方式解决：</w:t>
      </w:r>
    </w:p>
    <w:p w14:paraId="55724DB7">
      <w:pPr>
        <w:pStyle w:val="8"/>
        <w:tabs>
          <w:tab w:val="left" w:pos="1699"/>
        </w:tabs>
        <w:spacing w:before="131"/>
        <w:ind w:left="592"/>
        <w:rPr>
          <w:color w:val="auto"/>
        </w:rPr>
      </w:pPr>
      <w:r>
        <w:rPr>
          <w:color w:val="auto"/>
        </w:rPr>
        <w:t>（1）向</w:t>
      </w:r>
      <w:r>
        <w:rPr>
          <w:color w:val="auto"/>
          <w:u w:val="single"/>
        </w:rPr>
        <w:t xml:space="preserve"> </w:t>
      </w:r>
      <w:r>
        <w:rPr>
          <w:color w:val="auto"/>
          <w:u w:val="single"/>
        </w:rPr>
        <w:tab/>
      </w:r>
      <w:r>
        <w:rPr>
          <w:color w:val="auto"/>
        </w:rPr>
        <w:t>仲裁委员会申请仲裁；</w:t>
      </w:r>
    </w:p>
    <w:p w14:paraId="114B19E2">
      <w:pPr>
        <w:pStyle w:val="8"/>
        <w:tabs>
          <w:tab w:val="left" w:pos="1792"/>
          <w:tab w:val="left" w:pos="3471"/>
        </w:tabs>
        <w:spacing w:before="132"/>
        <w:ind w:left="592"/>
        <w:rPr>
          <w:color w:val="auto"/>
        </w:rPr>
      </w:pPr>
      <w:r>
        <w:rPr>
          <w:color w:val="auto"/>
        </w:rPr>
        <w:t>（2）向</w:t>
      </w:r>
      <w:r>
        <w:rPr>
          <w:color w:val="auto"/>
          <w:u w:val="single"/>
        </w:rPr>
        <w:t xml:space="preserve"> </w:t>
      </w:r>
      <w:r>
        <w:rPr>
          <w:color w:val="auto"/>
          <w:u w:val="single"/>
        </w:rPr>
        <w:tab/>
      </w:r>
      <w:r>
        <w:rPr>
          <w:color w:val="auto"/>
          <w:u w:val="single"/>
        </w:rPr>
        <w:t>发包人所在地</w:t>
      </w:r>
      <w:r>
        <w:rPr>
          <w:color w:val="auto"/>
          <w:u w:val="single"/>
        </w:rPr>
        <w:tab/>
      </w:r>
      <w:r>
        <w:rPr>
          <w:color w:val="auto"/>
        </w:rPr>
        <w:t>人民法院起诉。</w:t>
      </w:r>
    </w:p>
    <w:p w14:paraId="3B9117C4">
      <w:pPr>
        <w:spacing w:after="0"/>
        <w:rPr>
          <w:color w:val="auto"/>
        </w:rPr>
        <w:sectPr>
          <w:pgSz w:w="11910" w:h="16840"/>
          <w:pgMar w:top="1200" w:right="380" w:bottom="940" w:left="1020" w:header="0" w:footer="741" w:gutter="0"/>
          <w:cols w:space="720" w:num="1"/>
        </w:sectPr>
      </w:pPr>
    </w:p>
    <w:p w14:paraId="1EBAFE99">
      <w:pPr>
        <w:pStyle w:val="7"/>
        <w:spacing w:before="46"/>
        <w:rPr>
          <w:color w:val="auto"/>
        </w:rPr>
      </w:pPr>
      <w:r>
        <w:rPr>
          <w:color w:val="auto"/>
        </w:rPr>
        <w:t>附件1：工程质量保修书</w:t>
      </w:r>
    </w:p>
    <w:p w14:paraId="6275B86F">
      <w:pPr>
        <w:pStyle w:val="8"/>
        <w:spacing w:before="6"/>
        <w:rPr>
          <w:b/>
          <w:color w:val="auto"/>
          <w:sz w:val="18"/>
        </w:rPr>
      </w:pPr>
    </w:p>
    <w:p w14:paraId="6D6FB8D5">
      <w:pPr>
        <w:pStyle w:val="5"/>
        <w:spacing w:before="62"/>
        <w:ind w:right="639"/>
        <w:jc w:val="center"/>
        <w:rPr>
          <w:color w:val="auto"/>
        </w:rPr>
      </w:pPr>
      <w:r>
        <w:rPr>
          <w:color w:val="auto"/>
        </w:rPr>
        <w:t>水利工程质量保修书</w:t>
      </w:r>
    </w:p>
    <w:p w14:paraId="02C78793">
      <w:pPr>
        <w:pStyle w:val="8"/>
        <w:rPr>
          <w:b/>
          <w:color w:val="auto"/>
          <w:sz w:val="20"/>
        </w:rPr>
      </w:pPr>
    </w:p>
    <w:p w14:paraId="58819340">
      <w:pPr>
        <w:pStyle w:val="8"/>
        <w:spacing w:before="8"/>
        <w:rPr>
          <w:b/>
          <w:color w:val="auto"/>
          <w:sz w:val="17"/>
        </w:rPr>
      </w:pPr>
    </w:p>
    <w:p w14:paraId="681920C0">
      <w:pPr>
        <w:pStyle w:val="8"/>
        <w:spacing w:before="1"/>
        <w:ind w:left="112"/>
        <w:rPr>
          <w:color w:val="auto"/>
        </w:rPr>
      </w:pPr>
      <w:r>
        <w:rPr>
          <w:color w:val="auto"/>
        </w:rPr>
        <w:t>一、合同工程完工验收情况</w:t>
      </w:r>
    </w:p>
    <w:p w14:paraId="43E1ECAD">
      <w:pPr>
        <w:pStyle w:val="8"/>
        <w:spacing w:before="10"/>
        <w:rPr>
          <w:color w:val="auto"/>
          <w:sz w:val="22"/>
        </w:rPr>
      </w:pPr>
    </w:p>
    <w:p w14:paraId="1FC19111">
      <w:pPr>
        <w:pStyle w:val="8"/>
        <w:tabs>
          <w:tab w:val="left" w:pos="1017"/>
          <w:tab w:val="left" w:pos="2895"/>
          <w:tab w:val="left" w:pos="4907"/>
          <w:tab w:val="left" w:pos="5414"/>
          <w:tab w:val="left" w:pos="7295"/>
          <w:tab w:val="left" w:pos="7802"/>
          <w:tab w:val="left" w:pos="8308"/>
          <w:tab w:val="left" w:pos="9815"/>
        </w:tabs>
        <w:ind w:left="628"/>
        <w:rPr>
          <w:rFonts w:ascii="Times New Roman" w:eastAsia="Times New Roman"/>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7"/>
          <w:u w:val="single"/>
        </w:rPr>
        <w:t>（</w:t>
      </w:r>
      <w:r>
        <w:rPr>
          <w:color w:val="auto"/>
          <w:spacing w:val="5"/>
          <w:u w:val="single"/>
        </w:rPr>
        <w:t>项</w:t>
      </w:r>
      <w:r>
        <w:rPr>
          <w:color w:val="auto"/>
          <w:spacing w:val="7"/>
          <w:u w:val="single"/>
        </w:rPr>
        <w:t>目名称</w:t>
      </w:r>
      <w:r>
        <w:rPr>
          <w:color w:val="auto"/>
          <w:u w:val="single"/>
        </w:rPr>
        <w:t>）</w:t>
      </w:r>
      <w:r>
        <w:rPr>
          <w:color w:val="auto"/>
          <w:u w:val="single"/>
        </w:rPr>
        <w:tab/>
      </w:r>
      <w:r>
        <w:rPr>
          <w:color w:val="auto"/>
          <w:spacing w:val="7"/>
        </w:rPr>
        <w:t>施</w:t>
      </w:r>
      <w:r>
        <w:rPr>
          <w:color w:val="auto"/>
          <w:spacing w:val="5"/>
        </w:rPr>
        <w:t>工</w:t>
      </w:r>
      <w:r>
        <w:rPr>
          <w:color w:val="auto"/>
          <w:spacing w:val="7"/>
        </w:rPr>
        <w:t>合同于</w:t>
      </w:r>
      <w:r>
        <w:rPr>
          <w:color w:val="auto"/>
          <w:spacing w:val="7"/>
          <w:u w:val="single"/>
        </w:rPr>
        <w:t xml:space="preserve"> </w:t>
      </w:r>
      <w:r>
        <w:rPr>
          <w:color w:val="auto"/>
          <w:spacing w:val="13"/>
          <w:u w:val="single"/>
        </w:rPr>
        <w:t xml:space="preserve"> </w:t>
      </w:r>
      <w:r>
        <w:rPr>
          <w:color w:val="auto"/>
          <w:u w:val="single"/>
        </w:rPr>
        <w:t>年</w:t>
      </w:r>
      <w:r>
        <w:rPr>
          <w:color w:val="auto"/>
          <w:u w:val="single"/>
        </w:rPr>
        <w:tab/>
      </w:r>
      <w:r>
        <w:rPr>
          <w:color w:val="auto"/>
          <w:u w:val="single"/>
        </w:rPr>
        <w:t>月</w:t>
      </w:r>
      <w:r>
        <w:rPr>
          <w:color w:val="auto"/>
          <w:u w:val="single"/>
        </w:rPr>
        <w:tab/>
      </w:r>
      <w:r>
        <w:rPr>
          <w:color w:val="auto"/>
          <w:spacing w:val="7"/>
          <w:u w:val="single"/>
        </w:rPr>
        <w:t>日</w:t>
      </w:r>
      <w:r>
        <w:rPr>
          <w:color w:val="auto"/>
          <w:spacing w:val="7"/>
        </w:rPr>
        <w:t>完</w:t>
      </w:r>
      <w:r>
        <w:rPr>
          <w:color w:val="auto"/>
          <w:spacing w:val="5"/>
        </w:rPr>
        <w:t>成</w:t>
      </w:r>
      <w:r>
        <w:rPr>
          <w:color w:val="auto"/>
          <w:spacing w:val="7"/>
        </w:rPr>
        <w:t>，并于</w:t>
      </w:r>
      <w:r>
        <w:rPr>
          <w:color w:val="auto"/>
          <w:spacing w:val="7"/>
          <w:u w:val="single"/>
        </w:rPr>
        <w:t xml:space="preserve"> </w:t>
      </w:r>
      <w:r>
        <w:rPr>
          <w:color w:val="auto"/>
          <w:spacing w:val="7"/>
          <w:u w:val="single"/>
        </w:rPr>
        <w:tab/>
      </w:r>
      <w:r>
        <w:rPr>
          <w:color w:val="auto"/>
          <w:u w:val="single"/>
        </w:rPr>
        <w:t>年</w:t>
      </w:r>
      <w:r>
        <w:rPr>
          <w:color w:val="auto"/>
          <w:u w:val="single"/>
        </w:rPr>
        <w:tab/>
      </w:r>
      <w:r>
        <w:rPr>
          <w:color w:val="auto"/>
          <w:u w:val="single"/>
        </w:rPr>
        <w:t>月</w:t>
      </w:r>
      <w:r>
        <w:rPr>
          <w:color w:val="auto"/>
          <w:u w:val="single"/>
        </w:rPr>
        <w:tab/>
      </w:r>
      <w:r>
        <w:rPr>
          <w:color w:val="auto"/>
          <w:spacing w:val="7"/>
          <w:u w:val="single"/>
        </w:rPr>
        <w:t>日</w:t>
      </w:r>
      <w:r>
        <w:rPr>
          <w:color w:val="auto"/>
          <w:spacing w:val="7"/>
        </w:rPr>
        <w:t>通</w:t>
      </w:r>
      <w:r>
        <w:rPr>
          <w:color w:val="auto"/>
          <w:spacing w:val="5"/>
        </w:rPr>
        <w:t>过</w:t>
      </w:r>
      <w:r>
        <w:rPr>
          <w:color w:val="auto"/>
          <w:spacing w:val="6"/>
        </w:rPr>
        <w:t>了</w:t>
      </w:r>
      <w:r>
        <w:rPr>
          <w:rFonts w:ascii="Times New Roman" w:eastAsia="Times New Roman"/>
          <w:color w:val="auto"/>
          <w:u w:val="single"/>
        </w:rPr>
        <w:t xml:space="preserve"> </w:t>
      </w:r>
      <w:r>
        <w:rPr>
          <w:rFonts w:ascii="Times New Roman" w:eastAsia="Times New Roman"/>
          <w:color w:val="auto"/>
          <w:u w:val="single"/>
        </w:rPr>
        <w:tab/>
      </w:r>
    </w:p>
    <w:p w14:paraId="2A89C823">
      <w:pPr>
        <w:pStyle w:val="8"/>
        <w:spacing w:before="8"/>
        <w:rPr>
          <w:rFonts w:ascii="Times New Roman"/>
          <w:color w:val="auto"/>
          <w:sz w:val="19"/>
        </w:rPr>
      </w:pPr>
    </w:p>
    <w:p w14:paraId="77FD0030">
      <w:pPr>
        <w:pStyle w:val="8"/>
        <w:spacing w:before="66" w:line="468" w:lineRule="auto"/>
        <w:ind w:left="112" w:right="7416"/>
        <w:rPr>
          <w:color w:val="auto"/>
        </w:rPr>
      </w:pPr>
      <w:r>
        <w:rPr>
          <w:color w:val="auto"/>
        </w:rPr>
        <w:t>组织的单位工程完工验收。二、质量保修的范围和内容</w:t>
      </w:r>
    </w:p>
    <w:p w14:paraId="41E5154D">
      <w:pPr>
        <w:pStyle w:val="8"/>
        <w:tabs>
          <w:tab w:val="left" w:pos="1660"/>
          <w:tab w:val="left" w:pos="5475"/>
        </w:tabs>
        <w:spacing w:before="1"/>
        <w:ind w:left="628"/>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7"/>
          <w:u w:val="single"/>
        </w:rPr>
        <w:t>（</w:t>
      </w:r>
      <w:r>
        <w:rPr>
          <w:color w:val="auto"/>
          <w:spacing w:val="5"/>
          <w:u w:val="single"/>
        </w:rPr>
        <w:t>项</w:t>
      </w:r>
      <w:r>
        <w:rPr>
          <w:color w:val="auto"/>
          <w:spacing w:val="7"/>
          <w:u w:val="single"/>
        </w:rPr>
        <w:t>目名称</w:t>
      </w:r>
      <w:r>
        <w:rPr>
          <w:color w:val="auto"/>
          <w:u w:val="single"/>
        </w:rPr>
        <w:t>）</w:t>
      </w:r>
      <w:r>
        <w:rPr>
          <w:color w:val="auto"/>
          <w:u w:val="single"/>
        </w:rPr>
        <w:tab/>
      </w:r>
    </w:p>
    <w:p w14:paraId="3EED358D">
      <w:pPr>
        <w:pStyle w:val="8"/>
        <w:spacing w:before="8"/>
        <w:rPr>
          <w:color w:val="auto"/>
          <w:sz w:val="17"/>
        </w:rPr>
      </w:pPr>
    </w:p>
    <w:p w14:paraId="7C89DF81">
      <w:pPr>
        <w:pStyle w:val="8"/>
        <w:spacing w:before="67"/>
        <w:ind w:left="112"/>
        <w:rPr>
          <w:color w:val="auto"/>
        </w:rPr>
      </w:pPr>
      <w:r>
        <w:rPr>
          <w:color w:val="auto"/>
        </w:rPr>
        <w:t>三、质量保修期</w:t>
      </w:r>
    </w:p>
    <w:p w14:paraId="724EA19E">
      <w:pPr>
        <w:pStyle w:val="8"/>
        <w:spacing w:before="10"/>
        <w:rPr>
          <w:color w:val="auto"/>
          <w:sz w:val="22"/>
        </w:rPr>
      </w:pPr>
    </w:p>
    <w:p w14:paraId="759F2790">
      <w:pPr>
        <w:pStyle w:val="8"/>
        <w:tabs>
          <w:tab w:val="left" w:pos="1394"/>
          <w:tab w:val="left" w:pos="1900"/>
          <w:tab w:val="left" w:pos="2409"/>
          <w:tab w:val="left" w:pos="3551"/>
          <w:tab w:val="left" w:pos="4058"/>
          <w:tab w:val="left" w:pos="4564"/>
        </w:tabs>
        <w:ind w:left="628"/>
        <w:rPr>
          <w:color w:val="auto"/>
        </w:rPr>
      </w:pPr>
      <w:r>
        <w:rPr>
          <w:color w:val="auto"/>
          <w:u w:val="single"/>
        </w:rPr>
        <w:t>从</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r>
        <w:rPr>
          <w:color w:val="auto"/>
          <w:spacing w:val="15"/>
          <w:u w:val="single"/>
        </w:rPr>
        <w:t xml:space="preserve"> </w:t>
      </w:r>
      <w:r>
        <w:rPr>
          <w:color w:val="auto"/>
          <w:u w:val="single"/>
        </w:rPr>
        <w:t>至</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r>
        <w:rPr>
          <w:color w:val="auto"/>
          <w:spacing w:val="18"/>
          <w:u w:val="single"/>
        </w:rPr>
        <w:t xml:space="preserve"> </w:t>
      </w:r>
      <w:r>
        <w:rPr>
          <w:color w:val="auto"/>
          <w:spacing w:val="7"/>
          <w:u w:val="single"/>
        </w:rPr>
        <w:t>止</w:t>
      </w:r>
      <w:r>
        <w:rPr>
          <w:color w:val="auto"/>
          <w:u w:val="single"/>
        </w:rPr>
        <w:t>。</w:t>
      </w:r>
    </w:p>
    <w:p w14:paraId="707D823C">
      <w:pPr>
        <w:pStyle w:val="8"/>
        <w:spacing w:before="9"/>
        <w:rPr>
          <w:color w:val="auto"/>
          <w:sz w:val="17"/>
        </w:rPr>
      </w:pPr>
    </w:p>
    <w:p w14:paraId="6C1C96CC">
      <w:pPr>
        <w:pStyle w:val="8"/>
        <w:spacing w:before="66"/>
        <w:ind w:left="112"/>
        <w:rPr>
          <w:color w:val="auto"/>
        </w:rPr>
      </w:pPr>
      <w:r>
        <w:rPr>
          <w:color w:val="auto"/>
        </w:rPr>
        <w:t>四、质量保修责任</w:t>
      </w:r>
    </w:p>
    <w:p w14:paraId="6250A190">
      <w:pPr>
        <w:pStyle w:val="8"/>
        <w:spacing w:before="10"/>
        <w:rPr>
          <w:color w:val="auto"/>
          <w:sz w:val="22"/>
        </w:rPr>
      </w:pPr>
    </w:p>
    <w:p w14:paraId="519ABE73">
      <w:pPr>
        <w:pStyle w:val="8"/>
        <w:spacing w:before="1"/>
        <w:ind w:left="628"/>
        <w:rPr>
          <w:color w:val="auto"/>
        </w:rPr>
      </w:pPr>
      <w:r>
        <w:rPr>
          <w:color w:val="auto"/>
        </w:rPr>
        <w:t>1、该工程在保修期限内由于施工方原因造成质量缺陷的，我公司承担质量保修责任</w:t>
      </w:r>
    </w:p>
    <w:p w14:paraId="6E300D6A">
      <w:pPr>
        <w:pStyle w:val="8"/>
        <w:spacing w:before="10"/>
        <w:rPr>
          <w:color w:val="auto"/>
          <w:sz w:val="22"/>
        </w:rPr>
      </w:pPr>
    </w:p>
    <w:p w14:paraId="638FE538">
      <w:pPr>
        <w:pStyle w:val="8"/>
        <w:ind w:left="112"/>
        <w:rPr>
          <w:color w:val="auto"/>
        </w:rPr>
      </w:pPr>
      <w:r>
        <w:rPr>
          <w:color w:val="auto"/>
        </w:rPr>
        <w:t>。因该工程施工质量缺陷造成人身或者财产损害，我方应当向被损害方依法给予赔偿。</w:t>
      </w:r>
    </w:p>
    <w:p w14:paraId="197AB7F9">
      <w:pPr>
        <w:pStyle w:val="8"/>
        <w:spacing w:before="11"/>
        <w:rPr>
          <w:color w:val="auto"/>
          <w:sz w:val="22"/>
        </w:rPr>
      </w:pPr>
    </w:p>
    <w:p w14:paraId="4A5CA796">
      <w:pPr>
        <w:pStyle w:val="8"/>
        <w:spacing w:line="468" w:lineRule="auto"/>
        <w:ind w:left="112" w:right="795" w:firstLine="516"/>
        <w:rPr>
          <w:color w:val="auto"/>
        </w:rPr>
      </w:pPr>
      <w:r>
        <w:rPr>
          <w:color w:val="auto"/>
        </w:rPr>
        <w:t>2、因管理单位使用不当或者不可抗力的原因造成的工程质量缺陷，我方不承担质量保修责任。如业主指示我方修复，我方将积极配合，保修费用由责任方承担。</w:t>
      </w:r>
    </w:p>
    <w:p w14:paraId="619B55B6">
      <w:pPr>
        <w:pStyle w:val="8"/>
        <w:spacing w:before="1" w:line="468" w:lineRule="auto"/>
        <w:ind w:left="112" w:right="915" w:firstLine="516"/>
        <w:jc w:val="both"/>
        <w:rPr>
          <w:color w:val="auto"/>
        </w:rPr>
      </w:pPr>
      <w:r>
        <w:rPr>
          <w:color w:val="auto"/>
        </w:rPr>
        <w:t>3、属于保修范围和内容的项目，施工单位在接到整修通知之日后7天内派人整修。施工单位不在约定期限内派人修理，建设单位可委托其他人员整修，保修费用从质量保修金内扣除。</w:t>
      </w:r>
    </w:p>
    <w:p w14:paraId="59119F54">
      <w:pPr>
        <w:pStyle w:val="8"/>
        <w:spacing w:before="1" w:line="468" w:lineRule="auto"/>
        <w:ind w:left="112" w:right="795" w:firstLine="516"/>
        <w:rPr>
          <w:color w:val="auto"/>
        </w:rPr>
      </w:pPr>
      <w:r>
        <w:rPr>
          <w:color w:val="auto"/>
        </w:rPr>
        <w:t>4、因该工程质量保修责任发生纠纷的，当事人可以通过协商或者调解解决，也可以依据仲裁协议申请仲裁或者向人民法院起诉。</w:t>
      </w:r>
    </w:p>
    <w:p w14:paraId="334CB6D2">
      <w:pPr>
        <w:pStyle w:val="8"/>
        <w:ind w:left="628"/>
        <w:rPr>
          <w:color w:val="auto"/>
        </w:rPr>
      </w:pPr>
      <w:r>
        <w:rPr>
          <w:color w:val="auto"/>
        </w:rPr>
        <w:t>五、质量保修费用</w:t>
      </w:r>
    </w:p>
    <w:p w14:paraId="002BFC53">
      <w:pPr>
        <w:pStyle w:val="8"/>
        <w:spacing w:before="11"/>
        <w:rPr>
          <w:color w:val="auto"/>
          <w:sz w:val="22"/>
        </w:rPr>
      </w:pPr>
    </w:p>
    <w:p w14:paraId="6D6312DE">
      <w:pPr>
        <w:pStyle w:val="8"/>
        <w:spacing w:line="468" w:lineRule="auto"/>
        <w:ind w:left="112" w:right="896" w:firstLine="516"/>
        <w:jc w:val="both"/>
        <w:rPr>
          <w:color w:val="auto"/>
        </w:rPr>
      </w:pPr>
      <w:r>
        <w:rPr>
          <w:color w:val="auto"/>
        </w:rPr>
        <w:t>从施工单位工程合同价款中截留</w:t>
      </w:r>
      <w:r>
        <w:rPr>
          <w:color w:val="auto"/>
          <w:u w:val="single"/>
        </w:rPr>
        <w:t xml:space="preserve"> </w:t>
      </w:r>
      <w:r>
        <w:rPr>
          <w:b/>
          <w:color w:val="auto"/>
          <w:u w:val="single"/>
        </w:rPr>
        <w:t xml:space="preserve">3%作为工程质量保修金 </w:t>
      </w:r>
      <w:r>
        <w:rPr>
          <w:color w:val="auto"/>
        </w:rPr>
        <w:t>，在施工单位已完成全部返修工作后(需建设单位签字认可)，保修款在保修时间满一年结算，建设单位在保修期满后30天内支付（无息）将余款全额一次性支付给施工单位。</w:t>
      </w:r>
    </w:p>
    <w:p w14:paraId="78FF352E">
      <w:pPr>
        <w:pStyle w:val="8"/>
        <w:spacing w:before="1"/>
        <w:ind w:left="628"/>
        <w:rPr>
          <w:color w:val="auto"/>
        </w:rPr>
      </w:pPr>
      <w:r>
        <w:rPr>
          <w:color w:val="auto"/>
        </w:rPr>
        <w:t>六、其他</w:t>
      </w:r>
    </w:p>
    <w:p w14:paraId="71449D2E">
      <w:pPr>
        <w:spacing w:after="0"/>
        <w:rPr>
          <w:color w:val="auto"/>
        </w:rPr>
        <w:sectPr>
          <w:pgSz w:w="11910" w:h="16840"/>
          <w:pgMar w:top="1200" w:right="380" w:bottom="940" w:left="1020" w:header="0" w:footer="741" w:gutter="0"/>
          <w:cols w:space="720" w:num="1"/>
        </w:sectPr>
      </w:pPr>
    </w:p>
    <w:p w14:paraId="765AC89B">
      <w:pPr>
        <w:pStyle w:val="8"/>
        <w:spacing w:before="54"/>
        <w:ind w:left="628"/>
        <w:rPr>
          <w:color w:val="auto"/>
        </w:rPr>
      </w:pPr>
      <w:r>
        <w:rPr>
          <w:color w:val="auto"/>
        </w:rPr>
        <w:t>1、本保修书:签署后作为施工合同附件，在工程保修期内一直生效。</w:t>
      </w:r>
    </w:p>
    <w:p w14:paraId="043C50E4">
      <w:pPr>
        <w:pStyle w:val="8"/>
        <w:spacing w:before="10"/>
        <w:rPr>
          <w:color w:val="auto"/>
          <w:sz w:val="22"/>
        </w:rPr>
      </w:pPr>
    </w:p>
    <w:p w14:paraId="75217061">
      <w:pPr>
        <w:pStyle w:val="8"/>
        <w:tabs>
          <w:tab w:val="left" w:pos="8558"/>
        </w:tabs>
        <w:ind w:left="592"/>
        <w:rPr>
          <w:color w:val="auto"/>
        </w:rPr>
      </w:pPr>
      <w:r>
        <w:rPr>
          <w:color w:val="auto"/>
          <w:spacing w:val="7"/>
        </w:rPr>
        <w:t>七</w:t>
      </w:r>
      <w:r>
        <w:rPr>
          <w:color w:val="auto"/>
          <w:spacing w:val="5"/>
        </w:rPr>
        <w:t>、</w:t>
      </w:r>
      <w:r>
        <w:rPr>
          <w:color w:val="auto"/>
          <w:spacing w:val="7"/>
        </w:rPr>
        <w:t>双方约</w:t>
      </w:r>
      <w:r>
        <w:rPr>
          <w:color w:val="auto"/>
          <w:spacing w:val="5"/>
        </w:rPr>
        <w:t>定</w:t>
      </w:r>
      <w:r>
        <w:rPr>
          <w:color w:val="auto"/>
          <w:spacing w:val="7"/>
        </w:rPr>
        <w:t>的其他</w:t>
      </w:r>
      <w:r>
        <w:rPr>
          <w:color w:val="auto"/>
          <w:spacing w:val="5"/>
        </w:rPr>
        <w:t>工</w:t>
      </w:r>
      <w:r>
        <w:rPr>
          <w:color w:val="auto"/>
          <w:spacing w:val="7"/>
        </w:rPr>
        <w:t>程质量</w:t>
      </w:r>
      <w:r>
        <w:rPr>
          <w:color w:val="auto"/>
          <w:spacing w:val="5"/>
        </w:rPr>
        <w:t>保</w:t>
      </w:r>
      <w:r>
        <w:rPr>
          <w:color w:val="auto"/>
          <w:spacing w:val="7"/>
        </w:rPr>
        <w:t>修事项：</w:t>
      </w:r>
      <w:r>
        <w:rPr>
          <w:color w:val="auto"/>
          <w:spacing w:val="7"/>
          <w:u w:val="single"/>
        </w:rPr>
        <w:t xml:space="preserve"> </w:t>
      </w:r>
      <w:r>
        <w:rPr>
          <w:color w:val="auto"/>
          <w:spacing w:val="7"/>
          <w:u w:val="single"/>
        </w:rPr>
        <w:tab/>
      </w:r>
      <w:r>
        <w:rPr>
          <w:color w:val="auto"/>
          <w:u w:val="single"/>
        </w:rPr>
        <w:t>。</w:t>
      </w:r>
    </w:p>
    <w:p w14:paraId="64717E58">
      <w:pPr>
        <w:pStyle w:val="8"/>
        <w:rPr>
          <w:color w:val="auto"/>
          <w:sz w:val="20"/>
        </w:rPr>
      </w:pPr>
    </w:p>
    <w:p w14:paraId="0E7EB5E0">
      <w:pPr>
        <w:pStyle w:val="8"/>
        <w:rPr>
          <w:color w:val="auto"/>
          <w:sz w:val="20"/>
        </w:rPr>
      </w:pPr>
    </w:p>
    <w:p w14:paraId="34573143">
      <w:pPr>
        <w:pStyle w:val="8"/>
        <w:rPr>
          <w:color w:val="auto"/>
          <w:sz w:val="17"/>
        </w:rPr>
      </w:pPr>
    </w:p>
    <w:p w14:paraId="58823E3B">
      <w:pPr>
        <w:pStyle w:val="8"/>
        <w:tabs>
          <w:tab w:val="left" w:pos="592"/>
          <w:tab w:val="left" w:pos="3651"/>
          <w:tab w:val="left" w:pos="3891"/>
          <w:tab w:val="left" w:pos="5272"/>
          <w:tab w:val="left" w:pos="5392"/>
          <w:tab w:val="left" w:pos="5752"/>
          <w:tab w:val="left" w:pos="8691"/>
          <w:tab w:val="left" w:pos="9051"/>
        </w:tabs>
        <w:spacing w:before="66" w:line="364" w:lineRule="auto"/>
        <w:ind w:left="112" w:right="1456"/>
        <w:rPr>
          <w:rFonts w:ascii="Times New Roman" w:eastAsia="Times New Roman"/>
          <w:color w:val="auto"/>
        </w:rPr>
      </w:pPr>
      <w:r>
        <w:rPr>
          <w:color w:val="auto"/>
        </w:rPr>
        <w:t>发包人（公章）：</w:t>
      </w:r>
      <w:r>
        <w:rPr>
          <w:color w:val="auto"/>
          <w:u w:val="single"/>
        </w:rPr>
        <w:t xml:space="preserve"> </w:t>
      </w:r>
      <w:r>
        <w:rPr>
          <w:color w:val="auto"/>
          <w:u w:val="single"/>
        </w:rPr>
        <w:tab/>
      </w:r>
      <w:r>
        <w:rPr>
          <w:color w:val="auto"/>
          <w:u w:val="single"/>
        </w:rPr>
        <w:tab/>
      </w:r>
      <w:r>
        <w:rPr>
          <w:color w:val="auto"/>
        </w:rPr>
        <w:tab/>
      </w:r>
      <w:r>
        <w:rPr>
          <w:color w:val="auto"/>
        </w:rPr>
        <w:tab/>
      </w:r>
      <w:r>
        <w:rPr>
          <w:color w:val="auto"/>
          <w:spacing w:val="-1"/>
        </w:rPr>
        <w:t>承</w:t>
      </w:r>
      <w:r>
        <w:rPr>
          <w:color w:val="auto"/>
        </w:rPr>
        <w:t>包人（公章）：</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地</w:t>
      </w:r>
      <w:r>
        <w:rPr>
          <w:color w:val="auto"/>
        </w:rPr>
        <w:tab/>
      </w:r>
      <w:r>
        <w:rPr>
          <w:color w:val="auto"/>
        </w:rPr>
        <w:t>址：</w:t>
      </w:r>
      <w:r>
        <w:rPr>
          <w:color w:val="auto"/>
          <w:u w:val="single"/>
        </w:rPr>
        <w:t xml:space="preserve"> </w:t>
      </w:r>
      <w:r>
        <w:rPr>
          <w:color w:val="auto"/>
          <w:u w:val="single"/>
        </w:rPr>
        <w:tab/>
      </w:r>
      <w:r>
        <w:rPr>
          <w:color w:val="auto"/>
        </w:rPr>
        <w:tab/>
      </w:r>
      <w:r>
        <w:rPr>
          <w:color w:val="auto"/>
        </w:rPr>
        <w:tab/>
      </w:r>
      <w:r>
        <w:rPr>
          <w:color w:val="auto"/>
        </w:rPr>
        <w:t>地</w:t>
      </w:r>
      <w:r>
        <w:rPr>
          <w:color w:val="auto"/>
        </w:rPr>
        <w:tab/>
      </w:r>
      <w:r>
        <w:rPr>
          <w:color w:val="auto"/>
          <w:spacing w:val="-1"/>
        </w:rPr>
        <w:t>址</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14:paraId="4183479A">
      <w:pPr>
        <w:pStyle w:val="8"/>
        <w:tabs>
          <w:tab w:val="left" w:pos="592"/>
          <w:tab w:val="left" w:pos="3651"/>
          <w:tab w:val="left" w:pos="3771"/>
          <w:tab w:val="left" w:pos="5272"/>
          <w:tab w:val="left" w:pos="5392"/>
          <w:tab w:val="left" w:pos="5752"/>
          <w:tab w:val="left" w:pos="5872"/>
          <w:tab w:val="left" w:pos="8691"/>
          <w:tab w:val="left" w:pos="8811"/>
          <w:tab w:val="left" w:pos="8931"/>
        </w:tabs>
        <w:spacing w:line="364" w:lineRule="auto"/>
        <w:ind w:left="112" w:right="1576"/>
        <w:rPr>
          <w:rFonts w:ascii="Times New Roman" w:eastAsia="Times New Roman"/>
          <w:color w:val="auto"/>
        </w:rPr>
      </w:pPr>
      <w:r>
        <w:rPr>
          <w:color w:val="auto"/>
        </w:rPr>
        <w:t>法定代表人（签字）：</w:t>
      </w:r>
      <w:r>
        <w:rPr>
          <w:color w:val="auto"/>
          <w:u w:val="single"/>
        </w:rPr>
        <w:t xml:space="preserve"> </w:t>
      </w:r>
      <w:r>
        <w:rPr>
          <w:color w:val="auto"/>
          <w:u w:val="single"/>
        </w:rPr>
        <w:tab/>
      </w:r>
      <w:r>
        <w:rPr>
          <w:color w:val="auto"/>
          <w:u w:val="single"/>
        </w:rPr>
        <w:tab/>
      </w:r>
      <w:r>
        <w:rPr>
          <w:color w:val="auto"/>
        </w:rPr>
        <w:tab/>
      </w:r>
      <w:r>
        <w:rPr>
          <w:color w:val="auto"/>
        </w:rPr>
        <w:tab/>
      </w:r>
      <w:r>
        <w:rPr>
          <w:color w:val="auto"/>
          <w:spacing w:val="-1"/>
        </w:rPr>
        <w:t>法</w:t>
      </w:r>
      <w:r>
        <w:rPr>
          <w:color w:val="auto"/>
        </w:rPr>
        <w:t>定代表人（签字）：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委托代理人（签字）：</w:t>
      </w:r>
      <w:r>
        <w:rPr>
          <w:color w:val="auto"/>
          <w:u w:val="single"/>
        </w:rPr>
        <w:t xml:space="preserve"> </w:t>
      </w:r>
      <w:r>
        <w:rPr>
          <w:color w:val="auto"/>
          <w:u w:val="single"/>
        </w:rPr>
        <w:tab/>
      </w:r>
      <w:r>
        <w:rPr>
          <w:color w:val="auto"/>
          <w:u w:val="single"/>
        </w:rPr>
        <w:tab/>
      </w:r>
      <w:r>
        <w:rPr>
          <w:color w:val="auto"/>
        </w:rPr>
        <w:tab/>
      </w:r>
      <w:r>
        <w:rPr>
          <w:color w:val="auto"/>
        </w:rPr>
        <w:tab/>
      </w:r>
      <w:r>
        <w:rPr>
          <w:color w:val="auto"/>
          <w:spacing w:val="-1"/>
        </w:rPr>
        <w:t>委</w:t>
      </w:r>
      <w:r>
        <w:rPr>
          <w:color w:val="auto"/>
        </w:rPr>
        <w:t>托代理人（签字）：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电</w:t>
      </w:r>
      <w:r>
        <w:rPr>
          <w:color w:val="auto"/>
        </w:rPr>
        <w:tab/>
      </w:r>
      <w:r>
        <w:rPr>
          <w:color w:val="auto"/>
        </w:rPr>
        <w:t>话：</w:t>
      </w:r>
      <w:r>
        <w:rPr>
          <w:color w:val="auto"/>
          <w:u w:val="single"/>
        </w:rPr>
        <w:t xml:space="preserve"> </w:t>
      </w:r>
      <w:r>
        <w:rPr>
          <w:color w:val="auto"/>
          <w:u w:val="single"/>
        </w:rPr>
        <w:tab/>
      </w:r>
      <w:r>
        <w:rPr>
          <w:color w:val="auto"/>
        </w:rPr>
        <w:tab/>
      </w:r>
      <w:r>
        <w:rPr>
          <w:color w:val="auto"/>
        </w:rPr>
        <w:tab/>
      </w:r>
      <w:r>
        <w:rPr>
          <w:color w:val="auto"/>
        </w:rPr>
        <w:t>电</w:t>
      </w:r>
      <w:r>
        <w:rPr>
          <w:color w:val="auto"/>
        </w:rPr>
        <w:tab/>
      </w:r>
      <w:r>
        <w:rPr>
          <w:color w:val="auto"/>
          <w:spacing w:val="-1"/>
        </w:rPr>
        <w:t>话</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传</w:t>
      </w:r>
      <w:r>
        <w:rPr>
          <w:color w:val="auto"/>
        </w:rPr>
        <w:tab/>
      </w:r>
      <w:r>
        <w:rPr>
          <w:color w:val="auto"/>
        </w:rPr>
        <w:t>真：</w:t>
      </w:r>
      <w:r>
        <w:rPr>
          <w:color w:val="auto"/>
          <w:u w:val="single"/>
        </w:rPr>
        <w:t xml:space="preserve"> </w:t>
      </w:r>
      <w:r>
        <w:rPr>
          <w:color w:val="auto"/>
          <w:u w:val="single"/>
        </w:rPr>
        <w:tab/>
      </w:r>
      <w:r>
        <w:rPr>
          <w:color w:val="auto"/>
        </w:rPr>
        <w:tab/>
      </w:r>
      <w:r>
        <w:rPr>
          <w:color w:val="auto"/>
        </w:rPr>
        <w:tab/>
      </w:r>
      <w:r>
        <w:rPr>
          <w:color w:val="auto"/>
        </w:rPr>
        <w:t>传</w:t>
      </w:r>
      <w:r>
        <w:rPr>
          <w:color w:val="auto"/>
        </w:rPr>
        <w:tab/>
      </w:r>
      <w:r>
        <w:rPr>
          <w:color w:val="auto"/>
          <w:spacing w:val="-1"/>
        </w:rPr>
        <w:t>真</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开户银行：</w:t>
      </w:r>
      <w:r>
        <w:rPr>
          <w:color w:val="auto"/>
          <w:u w:val="single"/>
        </w:rPr>
        <w:t xml:space="preserve"> </w:t>
      </w:r>
      <w:r>
        <w:rPr>
          <w:color w:val="auto"/>
          <w:u w:val="single"/>
        </w:rPr>
        <w:tab/>
      </w:r>
      <w:r>
        <w:rPr>
          <w:color w:val="auto"/>
        </w:rPr>
        <w:tab/>
      </w:r>
      <w:r>
        <w:rPr>
          <w:color w:val="auto"/>
        </w:rPr>
        <w:tab/>
      </w:r>
      <w:r>
        <w:rPr>
          <w:color w:val="auto"/>
          <w:spacing w:val="-1"/>
        </w:rPr>
        <w:t>开</w:t>
      </w:r>
      <w:r>
        <w:rPr>
          <w:color w:val="auto"/>
        </w:rPr>
        <w:t>户银行：</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账</w:t>
      </w:r>
      <w:r>
        <w:rPr>
          <w:color w:val="auto"/>
        </w:rPr>
        <w:tab/>
      </w:r>
      <w:r>
        <w:rPr>
          <w:color w:val="auto"/>
        </w:rPr>
        <w:t>号：</w:t>
      </w:r>
      <w:r>
        <w:rPr>
          <w:color w:val="auto"/>
          <w:u w:val="single"/>
        </w:rPr>
        <w:t xml:space="preserve"> </w:t>
      </w:r>
      <w:r>
        <w:rPr>
          <w:color w:val="auto"/>
          <w:u w:val="single"/>
        </w:rPr>
        <w:tab/>
      </w:r>
      <w:r>
        <w:rPr>
          <w:color w:val="auto"/>
          <w:u w:val="single"/>
        </w:rPr>
        <w:tab/>
      </w:r>
      <w:r>
        <w:rPr>
          <w:color w:val="auto"/>
        </w:rPr>
        <w:tab/>
      </w:r>
      <w:r>
        <w:rPr>
          <w:color w:val="auto"/>
        </w:rPr>
        <w:tab/>
      </w:r>
      <w:r>
        <w:rPr>
          <w:color w:val="auto"/>
        </w:rPr>
        <w:t>账</w:t>
      </w:r>
      <w:r>
        <w:rPr>
          <w:color w:val="auto"/>
        </w:rPr>
        <w:tab/>
      </w:r>
      <w:r>
        <w:rPr>
          <w:color w:val="auto"/>
        </w:rPr>
        <w:tab/>
      </w:r>
      <w:r>
        <w:rPr>
          <w:color w:val="auto"/>
          <w:spacing w:val="-1"/>
        </w:rPr>
        <w:t>号</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邮政编码：</w:t>
      </w:r>
      <w:r>
        <w:rPr>
          <w:color w:val="auto"/>
          <w:u w:val="single"/>
        </w:rPr>
        <w:t xml:space="preserve"> </w:t>
      </w:r>
      <w:r>
        <w:rPr>
          <w:color w:val="auto"/>
          <w:u w:val="single"/>
        </w:rPr>
        <w:tab/>
      </w:r>
      <w:r>
        <w:rPr>
          <w:color w:val="auto"/>
        </w:rPr>
        <w:tab/>
      </w:r>
      <w:r>
        <w:rPr>
          <w:color w:val="auto"/>
        </w:rPr>
        <w:tab/>
      </w:r>
      <w:r>
        <w:rPr>
          <w:color w:val="auto"/>
          <w:spacing w:val="-1"/>
        </w:rPr>
        <w:t>邮</w:t>
      </w:r>
      <w:r>
        <w:rPr>
          <w:color w:val="auto"/>
        </w:rPr>
        <w:t>政编码：</w:t>
      </w:r>
      <w:r>
        <w:rPr>
          <w:rFonts w:ascii="Times New Roman" w:eastAsia="Times New Roman"/>
          <w:color w:val="auto"/>
          <w:u w:val="single"/>
        </w:rPr>
        <w:t xml:space="preserve"> </w:t>
      </w:r>
      <w:r>
        <w:rPr>
          <w:rFonts w:ascii="Times New Roman" w:eastAsia="Times New Roman"/>
          <w:color w:val="auto"/>
          <w:u w:val="single"/>
        </w:rPr>
        <w:tab/>
      </w:r>
    </w:p>
    <w:p w14:paraId="2104EE07">
      <w:pPr>
        <w:spacing w:after="0" w:line="364" w:lineRule="auto"/>
        <w:rPr>
          <w:rFonts w:ascii="Times New Roman" w:eastAsia="Times New Roman"/>
          <w:color w:val="auto"/>
        </w:rPr>
        <w:sectPr>
          <w:pgSz w:w="11910" w:h="16840"/>
          <w:pgMar w:top="1320" w:right="380" w:bottom="940" w:left="1020" w:header="0" w:footer="741" w:gutter="0"/>
          <w:cols w:space="720" w:num="1"/>
        </w:sectPr>
      </w:pPr>
    </w:p>
    <w:p w14:paraId="4A428858">
      <w:pPr>
        <w:pStyle w:val="8"/>
        <w:rPr>
          <w:rFonts w:ascii="Times New Roman"/>
          <w:color w:val="auto"/>
          <w:sz w:val="20"/>
        </w:rPr>
      </w:pPr>
    </w:p>
    <w:p w14:paraId="13D5ADA6">
      <w:pPr>
        <w:pStyle w:val="8"/>
        <w:rPr>
          <w:rFonts w:ascii="Times New Roman"/>
          <w:color w:val="auto"/>
          <w:sz w:val="20"/>
        </w:rPr>
      </w:pPr>
    </w:p>
    <w:p w14:paraId="2455C0A3">
      <w:pPr>
        <w:pStyle w:val="8"/>
        <w:spacing w:before="8"/>
        <w:rPr>
          <w:rFonts w:ascii="Times New Roman"/>
          <w:color w:val="auto"/>
          <w:sz w:val="29"/>
        </w:rPr>
      </w:pPr>
    </w:p>
    <w:p w14:paraId="15E1D4BD">
      <w:pPr>
        <w:tabs>
          <w:tab w:val="left" w:pos="3947"/>
        </w:tabs>
        <w:spacing w:before="40"/>
        <w:ind w:left="1956" w:right="0" w:firstLine="0"/>
        <w:jc w:val="left"/>
        <w:rPr>
          <w:b/>
          <w:color w:val="auto"/>
          <w:sz w:val="43"/>
        </w:rPr>
      </w:pPr>
      <w:bookmarkStart w:id="30" w:name="第七章   技术标准、规范"/>
      <w:bookmarkEnd w:id="30"/>
      <w:bookmarkStart w:id="31" w:name="_bookmark7"/>
      <w:bookmarkEnd w:id="31"/>
      <w:bookmarkStart w:id="32" w:name="_bookmark6"/>
      <w:bookmarkEnd w:id="32"/>
      <w:r>
        <w:rPr>
          <w:b/>
          <w:color w:val="auto"/>
          <w:spacing w:val="7"/>
          <w:sz w:val="43"/>
        </w:rPr>
        <w:t>第七</w:t>
      </w:r>
      <w:r>
        <w:rPr>
          <w:b/>
          <w:color w:val="auto"/>
          <w:sz w:val="43"/>
        </w:rPr>
        <w:t>章</w:t>
      </w:r>
      <w:r>
        <w:rPr>
          <w:b/>
          <w:color w:val="auto"/>
          <w:sz w:val="43"/>
        </w:rPr>
        <w:tab/>
      </w:r>
      <w:r>
        <w:rPr>
          <w:b/>
          <w:color w:val="auto"/>
          <w:spacing w:val="7"/>
          <w:sz w:val="43"/>
        </w:rPr>
        <w:t>技术</w:t>
      </w:r>
      <w:r>
        <w:rPr>
          <w:b/>
          <w:color w:val="auto"/>
          <w:spacing w:val="10"/>
          <w:sz w:val="43"/>
        </w:rPr>
        <w:t>标</w:t>
      </w:r>
      <w:r>
        <w:rPr>
          <w:b/>
          <w:color w:val="auto"/>
          <w:spacing w:val="7"/>
          <w:sz w:val="43"/>
        </w:rPr>
        <w:t>准、规</w:t>
      </w:r>
      <w:r>
        <w:rPr>
          <w:b/>
          <w:color w:val="auto"/>
          <w:sz w:val="43"/>
        </w:rPr>
        <w:t>范</w:t>
      </w:r>
    </w:p>
    <w:p w14:paraId="469703A8">
      <w:pPr>
        <w:pStyle w:val="8"/>
        <w:rPr>
          <w:b/>
          <w:color w:val="auto"/>
          <w:sz w:val="42"/>
        </w:rPr>
      </w:pPr>
    </w:p>
    <w:p w14:paraId="0F7A435D">
      <w:pPr>
        <w:pStyle w:val="8"/>
        <w:spacing w:before="370"/>
        <w:ind w:left="602"/>
        <w:rPr>
          <w:color w:val="auto"/>
        </w:rPr>
      </w:pPr>
      <w:r>
        <w:rPr>
          <w:color w:val="auto"/>
        </w:rPr>
        <w:t>一、工程建设地点的现场条件：</w:t>
      </w:r>
    </w:p>
    <w:p w14:paraId="30B0A05B">
      <w:pPr>
        <w:pStyle w:val="8"/>
        <w:spacing w:before="9"/>
        <w:rPr>
          <w:color w:val="auto"/>
          <w:sz w:val="18"/>
        </w:rPr>
      </w:pPr>
    </w:p>
    <w:p w14:paraId="1FAF7964">
      <w:pPr>
        <w:pStyle w:val="8"/>
        <w:ind w:left="602"/>
        <w:rPr>
          <w:color w:val="auto"/>
        </w:rPr>
      </w:pPr>
      <w:r>
        <w:rPr>
          <w:color w:val="auto"/>
        </w:rPr>
        <w:t>（一）现场自然条件</w:t>
      </w:r>
    </w:p>
    <w:p w14:paraId="12E9B35A">
      <w:pPr>
        <w:pStyle w:val="8"/>
        <w:spacing w:before="7"/>
        <w:rPr>
          <w:color w:val="auto"/>
          <w:sz w:val="18"/>
        </w:rPr>
      </w:pPr>
    </w:p>
    <w:p w14:paraId="1736987F">
      <w:pPr>
        <w:pStyle w:val="8"/>
        <w:ind w:left="1317"/>
        <w:rPr>
          <w:color w:val="auto"/>
        </w:rPr>
      </w:pPr>
      <w:r>
        <w:rPr>
          <w:color w:val="auto"/>
        </w:rPr>
        <w:t>满足施工要求。</w:t>
      </w:r>
    </w:p>
    <w:p w14:paraId="4D0ED844">
      <w:pPr>
        <w:pStyle w:val="8"/>
        <w:spacing w:before="9"/>
        <w:rPr>
          <w:color w:val="auto"/>
          <w:sz w:val="18"/>
        </w:rPr>
      </w:pPr>
    </w:p>
    <w:p w14:paraId="483EC31F">
      <w:pPr>
        <w:pStyle w:val="8"/>
        <w:ind w:left="602"/>
        <w:rPr>
          <w:color w:val="auto"/>
        </w:rPr>
      </w:pPr>
      <w:r>
        <w:rPr>
          <w:color w:val="auto"/>
        </w:rPr>
        <w:t>（二）现场施工条件</w:t>
      </w:r>
    </w:p>
    <w:p w14:paraId="297BBE5D">
      <w:pPr>
        <w:pStyle w:val="8"/>
        <w:spacing w:before="7"/>
        <w:rPr>
          <w:color w:val="auto"/>
          <w:sz w:val="18"/>
        </w:rPr>
      </w:pPr>
    </w:p>
    <w:p w14:paraId="021898A5">
      <w:pPr>
        <w:pStyle w:val="8"/>
        <w:spacing w:line="427" w:lineRule="auto"/>
        <w:ind w:left="602" w:right="7474" w:firstLine="715"/>
        <w:rPr>
          <w:color w:val="auto"/>
        </w:rPr>
      </w:pPr>
      <w:r>
        <w:rPr>
          <w:color w:val="auto"/>
        </w:rPr>
        <w:t>符合施工要求。二、技术规范</w:t>
      </w:r>
    </w:p>
    <w:p w14:paraId="4A524BD9">
      <w:pPr>
        <w:pStyle w:val="8"/>
        <w:spacing w:line="364" w:lineRule="auto"/>
        <w:ind w:left="127" w:right="764" w:firstLine="475"/>
        <w:rPr>
          <w:color w:val="auto"/>
        </w:rPr>
      </w:pPr>
      <w:r>
        <w:rPr>
          <w:color w:val="auto"/>
        </w:rPr>
        <w:t>本工程应该认真按照设计施工图纸的要求进行施工，同时也要严格执行国家现行行业验收标准、各专业相关的现行标准和技术规范。</w:t>
      </w:r>
    </w:p>
    <w:p w14:paraId="5FC80759">
      <w:pPr>
        <w:spacing w:after="0" w:line="364" w:lineRule="auto"/>
        <w:rPr>
          <w:color w:val="auto"/>
        </w:rPr>
        <w:sectPr>
          <w:pgSz w:w="11910" w:h="16840"/>
          <w:pgMar w:top="1600" w:right="380" w:bottom="940" w:left="1020" w:header="0" w:footer="741" w:gutter="0"/>
          <w:cols w:space="720" w:num="1"/>
        </w:sectPr>
      </w:pPr>
    </w:p>
    <w:p w14:paraId="5BD91B58">
      <w:pPr>
        <w:pStyle w:val="8"/>
        <w:rPr>
          <w:color w:val="auto"/>
          <w:sz w:val="20"/>
        </w:rPr>
      </w:pPr>
    </w:p>
    <w:p w14:paraId="4A83950F">
      <w:pPr>
        <w:pStyle w:val="8"/>
        <w:rPr>
          <w:color w:val="auto"/>
          <w:sz w:val="20"/>
        </w:rPr>
      </w:pPr>
    </w:p>
    <w:p w14:paraId="15D93794">
      <w:pPr>
        <w:pStyle w:val="8"/>
        <w:spacing w:before="11"/>
        <w:rPr>
          <w:color w:val="auto"/>
          <w:sz w:val="20"/>
        </w:rPr>
      </w:pPr>
    </w:p>
    <w:p w14:paraId="6289F380">
      <w:pPr>
        <w:tabs>
          <w:tab w:val="left" w:pos="4787"/>
        </w:tabs>
        <w:spacing w:before="40"/>
        <w:ind w:left="2791" w:right="0" w:firstLine="0"/>
        <w:jc w:val="left"/>
        <w:rPr>
          <w:b/>
          <w:color w:val="auto"/>
          <w:sz w:val="43"/>
        </w:rPr>
      </w:pPr>
      <w:bookmarkStart w:id="33" w:name="第八章   工程量清单"/>
      <w:bookmarkEnd w:id="33"/>
      <w:r>
        <w:rPr>
          <w:b/>
          <w:color w:val="auto"/>
          <w:spacing w:val="-6"/>
          <w:sz w:val="43"/>
        </w:rPr>
        <w:t>第</w:t>
      </w:r>
      <w:r>
        <w:rPr>
          <w:b/>
          <w:color w:val="auto"/>
          <w:spacing w:val="-8"/>
          <w:sz w:val="43"/>
        </w:rPr>
        <w:t>八</w:t>
      </w:r>
      <w:r>
        <w:rPr>
          <w:b/>
          <w:color w:val="auto"/>
          <w:sz w:val="43"/>
        </w:rPr>
        <w:t>章</w:t>
      </w:r>
      <w:r>
        <w:rPr>
          <w:b/>
          <w:color w:val="auto"/>
          <w:sz w:val="43"/>
        </w:rPr>
        <w:tab/>
      </w:r>
      <w:r>
        <w:rPr>
          <w:b/>
          <w:color w:val="auto"/>
          <w:spacing w:val="26"/>
          <w:sz w:val="43"/>
        </w:rPr>
        <w:t>工</w:t>
      </w:r>
      <w:r>
        <w:rPr>
          <w:b/>
          <w:color w:val="auto"/>
          <w:spacing w:val="25"/>
          <w:sz w:val="43"/>
        </w:rPr>
        <w:t>程</w:t>
      </w:r>
      <w:r>
        <w:rPr>
          <w:b/>
          <w:color w:val="auto"/>
          <w:spacing w:val="26"/>
          <w:sz w:val="43"/>
        </w:rPr>
        <w:t>量清</w:t>
      </w:r>
      <w:r>
        <w:rPr>
          <w:b/>
          <w:color w:val="auto"/>
          <w:sz w:val="43"/>
        </w:rPr>
        <w:t>单</w:t>
      </w:r>
    </w:p>
    <w:p w14:paraId="303543A7">
      <w:pPr>
        <w:pStyle w:val="8"/>
        <w:rPr>
          <w:b/>
          <w:color w:val="auto"/>
          <w:sz w:val="42"/>
        </w:rPr>
      </w:pPr>
    </w:p>
    <w:p w14:paraId="1358024B">
      <w:pPr>
        <w:pStyle w:val="8"/>
        <w:spacing w:before="6"/>
        <w:rPr>
          <w:b/>
          <w:color w:val="auto"/>
          <w:sz w:val="61"/>
        </w:rPr>
      </w:pPr>
    </w:p>
    <w:p w14:paraId="7E0761F2">
      <w:pPr>
        <w:pStyle w:val="8"/>
        <w:spacing w:line="336" w:lineRule="auto"/>
        <w:ind w:left="928" w:right="1594"/>
        <w:jc w:val="center"/>
        <w:rPr>
          <w:color w:val="auto"/>
        </w:rPr>
      </w:pPr>
      <w:bookmarkStart w:id="34" w:name="在广西政府采购云平台（https://www.gcy.zfcg.gxzf.gov"/>
      <w:bookmarkEnd w:id="34"/>
      <w:r>
        <w:rPr>
          <w:color w:val="auto"/>
          <w:spacing w:val="22"/>
        </w:rPr>
        <w:t>在广西政府采购云平台</w:t>
      </w:r>
      <w:r>
        <w:rPr>
          <w:color w:val="auto"/>
        </w:rPr>
        <w:t>（</w:t>
      </w:r>
      <w:r>
        <w:rPr>
          <w:color w:val="auto"/>
          <w:spacing w:val="-92"/>
        </w:rPr>
        <w:t xml:space="preserve"> </w:t>
      </w:r>
      <w:r>
        <w:rPr>
          <w:color w:val="auto"/>
        </w:rPr>
        <w:t>h</w:t>
      </w:r>
      <w:r>
        <w:rPr>
          <w:color w:val="auto"/>
          <w:spacing w:val="-99"/>
        </w:rPr>
        <w:t xml:space="preserve"> </w:t>
      </w:r>
      <w:r>
        <w:rPr>
          <w:color w:val="auto"/>
        </w:rPr>
        <w:t>t</w:t>
      </w:r>
      <w:r>
        <w:rPr>
          <w:color w:val="auto"/>
          <w:spacing w:val="-94"/>
        </w:rPr>
        <w:t xml:space="preserve"> </w:t>
      </w:r>
      <w:r>
        <w:rPr>
          <w:color w:val="auto"/>
        </w:rPr>
        <w:t>t</w:t>
      </w:r>
      <w:r>
        <w:rPr>
          <w:color w:val="auto"/>
          <w:spacing w:val="-94"/>
        </w:rPr>
        <w:t xml:space="preserve"> </w:t>
      </w:r>
      <w:r>
        <w:rPr>
          <w:color w:val="auto"/>
        </w:rPr>
        <w:t>p</w:t>
      </w:r>
      <w:r>
        <w:rPr>
          <w:color w:val="auto"/>
          <w:spacing w:val="-96"/>
        </w:rPr>
        <w:t xml:space="preserve"> </w:t>
      </w:r>
      <w:r>
        <w:rPr>
          <w:color w:val="auto"/>
        </w:rPr>
        <w:t>s</w:t>
      </w:r>
      <w:r>
        <w:rPr>
          <w:color w:val="auto"/>
          <w:spacing w:val="-63"/>
        </w:rPr>
        <w:t xml:space="preserve"> : </w:t>
      </w:r>
      <w:r>
        <w:rPr>
          <w:color w:val="auto"/>
        </w:rPr>
        <w:t>/</w:t>
      </w:r>
      <w:r>
        <w:rPr>
          <w:color w:val="auto"/>
          <w:spacing w:val="-94"/>
        </w:rPr>
        <w:t xml:space="preserve"> </w:t>
      </w:r>
      <w:r>
        <w:rPr>
          <w:color w:val="auto"/>
        </w:rPr>
        <w:t>/</w:t>
      </w:r>
      <w:r>
        <w:rPr>
          <w:color w:val="auto"/>
          <w:spacing w:val="-94"/>
        </w:rPr>
        <w:t xml:space="preserve"> </w:t>
      </w:r>
      <w:r>
        <w:rPr>
          <w:color w:val="auto"/>
        </w:rPr>
        <w:t>w</w:t>
      </w:r>
      <w:r>
        <w:rPr>
          <w:color w:val="auto"/>
          <w:spacing w:val="-94"/>
        </w:rPr>
        <w:t xml:space="preserve"> </w:t>
      </w:r>
      <w:r>
        <w:rPr>
          <w:color w:val="auto"/>
        </w:rPr>
        <w:t>w</w:t>
      </w:r>
      <w:r>
        <w:rPr>
          <w:color w:val="auto"/>
          <w:spacing w:val="-96"/>
        </w:rPr>
        <w:t xml:space="preserve"> </w:t>
      </w:r>
      <w:r>
        <w:rPr>
          <w:color w:val="auto"/>
        </w:rPr>
        <w:t>w</w:t>
      </w:r>
      <w:r>
        <w:rPr>
          <w:color w:val="auto"/>
          <w:spacing w:val="-63"/>
        </w:rPr>
        <w:t xml:space="preserve"> . </w:t>
      </w:r>
      <w:r>
        <w:rPr>
          <w:color w:val="auto"/>
        </w:rPr>
        <w:t>g</w:t>
      </w:r>
      <w:r>
        <w:rPr>
          <w:color w:val="auto"/>
          <w:spacing w:val="-94"/>
        </w:rPr>
        <w:t xml:space="preserve"> </w:t>
      </w:r>
      <w:r>
        <w:rPr>
          <w:color w:val="auto"/>
        </w:rPr>
        <w:t>c</w:t>
      </w:r>
      <w:r>
        <w:rPr>
          <w:color w:val="auto"/>
          <w:spacing w:val="-94"/>
        </w:rPr>
        <w:t xml:space="preserve"> </w:t>
      </w:r>
      <w:r>
        <w:rPr>
          <w:color w:val="auto"/>
        </w:rPr>
        <w:t>y</w:t>
      </w:r>
      <w:r>
        <w:rPr>
          <w:color w:val="auto"/>
          <w:spacing w:val="-64"/>
        </w:rPr>
        <w:t xml:space="preserve"> . </w:t>
      </w:r>
      <w:r>
        <w:rPr>
          <w:color w:val="auto"/>
        </w:rPr>
        <w:t>z</w:t>
      </w:r>
      <w:r>
        <w:rPr>
          <w:color w:val="auto"/>
          <w:spacing w:val="-94"/>
        </w:rPr>
        <w:t xml:space="preserve"> </w:t>
      </w:r>
      <w:r>
        <w:rPr>
          <w:color w:val="auto"/>
        </w:rPr>
        <w:t>f</w:t>
      </w:r>
      <w:r>
        <w:rPr>
          <w:color w:val="auto"/>
          <w:spacing w:val="-94"/>
        </w:rPr>
        <w:t xml:space="preserve"> </w:t>
      </w:r>
      <w:r>
        <w:rPr>
          <w:color w:val="auto"/>
        </w:rPr>
        <w:t>c</w:t>
      </w:r>
      <w:r>
        <w:rPr>
          <w:color w:val="auto"/>
          <w:spacing w:val="-94"/>
        </w:rPr>
        <w:t xml:space="preserve"> </w:t>
      </w:r>
      <w:r>
        <w:rPr>
          <w:color w:val="auto"/>
        </w:rPr>
        <w:t>g</w:t>
      </w:r>
      <w:r>
        <w:rPr>
          <w:color w:val="auto"/>
          <w:spacing w:val="-63"/>
        </w:rPr>
        <w:t xml:space="preserve"> . </w:t>
      </w:r>
      <w:r>
        <w:rPr>
          <w:color w:val="auto"/>
        </w:rPr>
        <w:t>g</w:t>
      </w:r>
      <w:r>
        <w:rPr>
          <w:color w:val="auto"/>
          <w:spacing w:val="-96"/>
        </w:rPr>
        <w:t xml:space="preserve"> </w:t>
      </w:r>
      <w:r>
        <w:rPr>
          <w:color w:val="auto"/>
        </w:rPr>
        <w:t>x</w:t>
      </w:r>
      <w:r>
        <w:rPr>
          <w:color w:val="auto"/>
          <w:spacing w:val="-94"/>
        </w:rPr>
        <w:t xml:space="preserve"> </w:t>
      </w:r>
      <w:r>
        <w:rPr>
          <w:color w:val="auto"/>
        </w:rPr>
        <w:t>z</w:t>
      </w:r>
      <w:r>
        <w:rPr>
          <w:color w:val="auto"/>
          <w:spacing w:val="-94"/>
        </w:rPr>
        <w:t xml:space="preserve"> </w:t>
      </w:r>
      <w:r>
        <w:rPr>
          <w:color w:val="auto"/>
        </w:rPr>
        <w:t>f</w:t>
      </w:r>
      <w:r>
        <w:rPr>
          <w:color w:val="auto"/>
          <w:spacing w:val="-63"/>
        </w:rPr>
        <w:t xml:space="preserve"> . </w:t>
      </w:r>
      <w:r>
        <w:rPr>
          <w:color w:val="auto"/>
        </w:rPr>
        <w:t>g</w:t>
      </w:r>
      <w:r>
        <w:rPr>
          <w:color w:val="auto"/>
          <w:spacing w:val="-94"/>
        </w:rPr>
        <w:t xml:space="preserve"> </w:t>
      </w:r>
      <w:r>
        <w:rPr>
          <w:color w:val="auto"/>
        </w:rPr>
        <w:t>o</w:t>
      </w:r>
      <w:r>
        <w:rPr>
          <w:color w:val="auto"/>
          <w:spacing w:val="-96"/>
        </w:rPr>
        <w:t xml:space="preserve"> </w:t>
      </w:r>
      <w:r>
        <w:rPr>
          <w:color w:val="auto"/>
        </w:rPr>
        <w:t>v</w:t>
      </w:r>
      <w:r>
        <w:rPr>
          <w:color w:val="auto"/>
          <w:spacing w:val="-63"/>
        </w:rPr>
        <w:t xml:space="preserve"> . </w:t>
      </w:r>
      <w:r>
        <w:rPr>
          <w:color w:val="auto"/>
        </w:rPr>
        <w:t>c</w:t>
      </w:r>
      <w:r>
        <w:rPr>
          <w:color w:val="auto"/>
          <w:spacing w:val="-94"/>
        </w:rPr>
        <w:t xml:space="preserve"> </w:t>
      </w:r>
      <w:r>
        <w:rPr>
          <w:color w:val="auto"/>
        </w:rPr>
        <w:t>n</w:t>
      </w:r>
      <w:r>
        <w:rPr>
          <w:color w:val="auto"/>
          <w:spacing w:val="-94"/>
        </w:rPr>
        <w:t xml:space="preserve"> </w:t>
      </w:r>
      <w:r>
        <w:rPr>
          <w:color w:val="auto"/>
        </w:rPr>
        <w:t>/</w:t>
      </w:r>
      <w:r>
        <w:rPr>
          <w:color w:val="auto"/>
          <w:spacing w:val="-91"/>
        </w:rPr>
        <w:t xml:space="preserve"> </w:t>
      </w:r>
      <w:r>
        <w:rPr>
          <w:color w:val="auto"/>
        </w:rPr>
        <w:t xml:space="preserve">） </w:t>
      </w:r>
      <w:bookmarkStart w:id="35" w:name="自动下载获取"/>
      <w:bookmarkEnd w:id="35"/>
      <w:r>
        <w:rPr>
          <w:color w:val="auto"/>
          <w:spacing w:val="18"/>
        </w:rPr>
        <w:t>自动下载获取</w:t>
      </w:r>
    </w:p>
    <w:sectPr>
      <w:pgSz w:w="11910" w:h="16840"/>
      <w:pgMar w:top="1600" w:right="380" w:bottom="940" w:left="1020" w:header="0" w:footer="7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BCDC">
    <w:pPr>
      <w:pStyle w:val="8"/>
      <w:spacing w:line="14" w:lineRule="auto"/>
      <w:rPr>
        <w:sz w:val="12"/>
      </w:rPr>
    </w:pPr>
    <w:r>
      <w:pict>
        <v:shape id="_x0000_s2049" o:spid="_x0000_s2049" o:spt="202" type="#_x0000_t202" style="position:absolute;left:0pt;margin-left:293.2pt;margin-top:793.9pt;height:12.2pt;width:9.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E49427A">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AA31">
    <w:pPr>
      <w:pStyle w:val="8"/>
      <w:spacing w:line="14" w:lineRule="auto"/>
      <w:rPr>
        <w:sz w:val="20"/>
      </w:rPr>
    </w:pPr>
    <w:r>
      <w:pict>
        <v:shape id="_x0000_s2050" o:spid="_x0000_s2050" o:spt="202" type="#_x0000_t202" style="position:absolute;left:0pt;margin-left:290.75pt;margin-top:793.9pt;height:12.1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A4062C7">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D697">
    <w:pPr>
      <w:pStyle w:val="8"/>
      <w:spacing w:line="14" w:lineRule="auto"/>
      <w:rPr>
        <w:sz w:val="20"/>
      </w:rPr>
    </w:pPr>
    <w:r>
      <w:pict>
        <v:shape id="_x0000_s2051" o:spid="_x0000_s2051" o:spt="202" type="#_x0000_t202" style="position:absolute;left:0pt;margin-left:290.75pt;margin-top:793.9pt;height:12.1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6E42B58">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9753">
    <w:pPr>
      <w:pStyle w:val="8"/>
      <w:spacing w:line="14" w:lineRule="auto"/>
      <w:rPr>
        <w:sz w:val="20"/>
      </w:rPr>
    </w:pPr>
    <w:r>
      <w:pict>
        <v:shape id="_x0000_s2052" o:spid="_x0000_s2052" o:spt="202" type="#_x0000_t202" style="position:absolute;left:0pt;margin-left:290.75pt;margin-top:793.9pt;height:12.1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DB69C58">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AF9A">
    <w:pPr>
      <w:pStyle w:val="8"/>
      <w:spacing w:line="14" w:lineRule="auto"/>
      <w:rPr>
        <w:sz w:val="14"/>
      </w:rPr>
    </w:pPr>
    <w:r>
      <w:pict>
        <v:shape id="_x0000_s2053" o:spid="_x0000_s2053" o:spt="202" type="#_x0000_t202" style="position:absolute;left:0pt;margin-left:289.2pt;margin-top:793.9pt;height:14.95pt;width:15.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9DC2E97">
                <w:pPr>
                  <w:spacing w:before="71"/>
                  <w:ind w:left="71" w:right="0" w:firstLine="0"/>
                  <w:jc w:val="left"/>
                  <w:rPr>
                    <w:rFonts w:ascii="Arial"/>
                    <w:sz w:val="18"/>
                  </w:rPr>
                </w:pPr>
                <w:r>
                  <w:fldChar w:fldCharType="begin"/>
                </w:r>
                <w:r>
                  <w:rPr>
                    <w:rFonts w:ascii="Arial"/>
                    <w:sz w:val="18"/>
                  </w:rPr>
                  <w:instrText xml:space="preserve"> PAGE </w:instrText>
                </w:r>
                <w:r>
                  <w:fldChar w:fldCharType="separate"/>
                </w:r>
                <w:r>
                  <w:t>41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250B">
    <w:pPr>
      <w:pStyle w:val="8"/>
      <w:spacing w:line="14" w:lineRule="auto"/>
      <w:rPr>
        <w:sz w:val="20"/>
      </w:rPr>
    </w:pPr>
    <w:r>
      <w:pict>
        <v:shape id="_x0000_s2054" o:spid="_x0000_s2054" o:spt="202" type="#_x0000_t202" style="position:absolute;left:0pt;margin-left:290.75pt;margin-top:793.9pt;height:14.95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0E49698">
                <w:pPr>
                  <w:spacing w:before="71"/>
                  <w:ind w:left="40" w:right="0" w:firstLine="0"/>
                  <w:jc w:val="left"/>
                  <w:rPr>
                    <w:rFonts w:ascii="Arial"/>
                    <w:sz w:val="18"/>
                  </w:rPr>
                </w:pPr>
                <w:r>
                  <w:fldChar w:fldCharType="begin"/>
                </w:r>
                <w:r>
                  <w:rPr>
                    <w:rFonts w:ascii="Arial"/>
                    <w:sz w:val="18"/>
                  </w:rPr>
                  <w:instrText xml:space="preserve"> PAGE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7C2E">
    <w:pPr>
      <w:pStyle w:val="8"/>
      <w:spacing w:line="14" w:lineRule="auto"/>
      <w:rPr>
        <w:sz w:val="14"/>
      </w:rPr>
    </w:pPr>
    <w:r>
      <w:pict>
        <v:shape id="_x0000_s2055" o:spid="_x0000_s2055" o:spt="202" type="#_x0000_t202" style="position:absolute;left:0pt;margin-left:290.75pt;margin-top:793.9pt;height:14.95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5E1DBBA">
                <w:pPr>
                  <w:spacing w:before="71"/>
                  <w:ind w:left="40" w:right="0" w:firstLine="0"/>
                  <w:jc w:val="left"/>
                  <w:rPr>
                    <w:rFonts w:ascii="Arial"/>
                    <w:sz w:val="18"/>
                  </w:rPr>
                </w:pPr>
                <w:r>
                  <w:fldChar w:fldCharType="begin"/>
                </w:r>
                <w:r>
                  <w:rPr>
                    <w:rFonts w:ascii="Arial"/>
                    <w:sz w:val="18"/>
                  </w:rPr>
                  <w:instrText xml:space="preserve"> PAGE </w:instrText>
                </w:r>
                <w:r>
                  <w:fldChar w:fldCharType="separate"/>
                </w:r>
                <w:r>
                  <w:t>61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02AD">
    <w:pPr>
      <w:pStyle w:val="8"/>
      <w:spacing w:line="14" w:lineRule="auto"/>
      <w:rPr>
        <w:sz w:val="20"/>
      </w:rPr>
    </w:pPr>
    <w:r>
      <w:pict>
        <v:shape id="_x0000_s2056" o:spid="_x0000_s2056" o:spt="202" type="#_x0000_t202" style="position:absolute;left:0pt;margin-left:290.75pt;margin-top:793.9pt;height:12.1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85C822B">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70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5367">
    <w:pPr>
      <w:pStyle w:val="8"/>
      <w:spacing w:line="14" w:lineRule="auto"/>
      <w:rPr>
        <w:sz w:val="20"/>
      </w:rPr>
    </w:pPr>
    <w:r>
      <w:pict>
        <v:shape id="_x0000_s2057" o:spid="_x0000_s2057" o:spt="202" type="#_x0000_t202" style="position:absolute;left:0pt;margin-left:290.75pt;margin-top:793.9pt;height:12.1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99F692B">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80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7D788"/>
    <w:multiLevelType w:val="multilevel"/>
    <w:tmpl w:val="8047D788"/>
    <w:lvl w:ilvl="0" w:tentative="0">
      <w:start w:val="22"/>
      <w:numFmt w:val="decimal"/>
      <w:lvlText w:val="%1."/>
      <w:lvlJc w:val="left"/>
      <w:pPr>
        <w:ind w:left="1072" w:hanging="480"/>
        <w:jc w:val="left"/>
      </w:pPr>
      <w:rPr>
        <w:rFonts w:hint="default" w:ascii="仿宋" w:hAnsi="仿宋" w:eastAsia="仿宋" w:cs="仿宋"/>
        <w:w w:val="100"/>
        <w:sz w:val="24"/>
        <w:szCs w:val="24"/>
      </w:rPr>
    </w:lvl>
    <w:lvl w:ilvl="1" w:tentative="0">
      <w:start w:val="0"/>
      <w:numFmt w:val="bullet"/>
      <w:lvlText w:val="•"/>
      <w:lvlJc w:val="left"/>
      <w:pPr>
        <w:ind w:left="2023" w:hanging="480"/>
      </w:pPr>
      <w:rPr>
        <w:rFonts w:hint="default"/>
      </w:rPr>
    </w:lvl>
    <w:lvl w:ilvl="2" w:tentative="0">
      <w:start w:val="0"/>
      <w:numFmt w:val="bullet"/>
      <w:lvlText w:val="•"/>
      <w:lvlJc w:val="left"/>
      <w:pPr>
        <w:ind w:left="2966" w:hanging="480"/>
      </w:pPr>
      <w:rPr>
        <w:rFonts w:hint="default"/>
      </w:rPr>
    </w:lvl>
    <w:lvl w:ilvl="3" w:tentative="0">
      <w:start w:val="0"/>
      <w:numFmt w:val="bullet"/>
      <w:lvlText w:val="•"/>
      <w:lvlJc w:val="left"/>
      <w:pPr>
        <w:ind w:left="3909" w:hanging="480"/>
      </w:pPr>
      <w:rPr>
        <w:rFonts w:hint="default"/>
      </w:rPr>
    </w:lvl>
    <w:lvl w:ilvl="4" w:tentative="0">
      <w:start w:val="0"/>
      <w:numFmt w:val="bullet"/>
      <w:lvlText w:val="•"/>
      <w:lvlJc w:val="left"/>
      <w:pPr>
        <w:ind w:left="4852" w:hanging="480"/>
      </w:pPr>
      <w:rPr>
        <w:rFonts w:hint="default"/>
      </w:rPr>
    </w:lvl>
    <w:lvl w:ilvl="5" w:tentative="0">
      <w:start w:val="0"/>
      <w:numFmt w:val="bullet"/>
      <w:lvlText w:val="•"/>
      <w:lvlJc w:val="left"/>
      <w:pPr>
        <w:ind w:left="5795" w:hanging="480"/>
      </w:pPr>
      <w:rPr>
        <w:rFonts w:hint="default"/>
      </w:rPr>
    </w:lvl>
    <w:lvl w:ilvl="6" w:tentative="0">
      <w:start w:val="0"/>
      <w:numFmt w:val="bullet"/>
      <w:lvlText w:val="•"/>
      <w:lvlJc w:val="left"/>
      <w:pPr>
        <w:ind w:left="6738" w:hanging="480"/>
      </w:pPr>
      <w:rPr>
        <w:rFonts w:hint="default"/>
      </w:rPr>
    </w:lvl>
    <w:lvl w:ilvl="7" w:tentative="0">
      <w:start w:val="0"/>
      <w:numFmt w:val="bullet"/>
      <w:lvlText w:val="•"/>
      <w:lvlJc w:val="left"/>
      <w:pPr>
        <w:ind w:left="7681" w:hanging="480"/>
      </w:pPr>
      <w:rPr>
        <w:rFonts w:hint="default"/>
      </w:rPr>
    </w:lvl>
    <w:lvl w:ilvl="8" w:tentative="0">
      <w:start w:val="0"/>
      <w:numFmt w:val="bullet"/>
      <w:lvlText w:val="•"/>
      <w:lvlJc w:val="left"/>
      <w:pPr>
        <w:ind w:left="8624" w:hanging="480"/>
      </w:pPr>
      <w:rPr>
        <w:rFonts w:hint="default"/>
      </w:rPr>
    </w:lvl>
  </w:abstractNum>
  <w:abstractNum w:abstractNumId="1">
    <w:nsid w:val="831EDA6D"/>
    <w:multiLevelType w:val="multilevel"/>
    <w:tmpl w:val="831EDA6D"/>
    <w:lvl w:ilvl="0" w:tentative="0">
      <w:start w:val="1"/>
      <w:numFmt w:val="decimal"/>
      <w:lvlText w:val="%1"/>
      <w:lvlJc w:val="left"/>
      <w:pPr>
        <w:ind w:left="953" w:hanging="361"/>
        <w:jc w:val="left"/>
      </w:pPr>
      <w:rPr>
        <w:rFonts w:hint="default"/>
      </w:rPr>
    </w:lvl>
    <w:lvl w:ilvl="1" w:tentative="0">
      <w:start w:val="3"/>
      <w:numFmt w:val="decimal"/>
      <w:lvlText w:val="%1.%2"/>
      <w:lvlJc w:val="left"/>
      <w:pPr>
        <w:ind w:left="953" w:hanging="361"/>
        <w:jc w:val="left"/>
      </w:pPr>
      <w:rPr>
        <w:rFonts w:hint="default" w:ascii="仿宋" w:hAnsi="仿宋" w:eastAsia="仿宋" w:cs="仿宋"/>
        <w:w w:val="100"/>
        <w:sz w:val="22"/>
        <w:szCs w:val="22"/>
      </w:rPr>
    </w:lvl>
    <w:lvl w:ilvl="2" w:tentative="0">
      <w:start w:val="1"/>
      <w:numFmt w:val="decimal"/>
      <w:lvlText w:val="%1.%2.%3"/>
      <w:lvlJc w:val="left"/>
      <w:pPr>
        <w:ind w:left="112" w:hanging="601"/>
        <w:jc w:val="left"/>
      </w:pPr>
      <w:rPr>
        <w:rFonts w:hint="default" w:ascii="仿宋" w:hAnsi="仿宋" w:eastAsia="仿宋" w:cs="仿宋"/>
        <w:w w:val="100"/>
        <w:sz w:val="22"/>
        <w:szCs w:val="22"/>
      </w:rPr>
    </w:lvl>
    <w:lvl w:ilvl="3" w:tentative="0">
      <w:start w:val="0"/>
      <w:numFmt w:val="bullet"/>
      <w:lvlText w:val="•"/>
      <w:lvlJc w:val="left"/>
      <w:pPr>
        <w:ind w:left="3082" w:hanging="601"/>
      </w:pPr>
      <w:rPr>
        <w:rFonts w:hint="default"/>
      </w:rPr>
    </w:lvl>
    <w:lvl w:ilvl="4" w:tentative="0">
      <w:start w:val="0"/>
      <w:numFmt w:val="bullet"/>
      <w:lvlText w:val="•"/>
      <w:lvlJc w:val="left"/>
      <w:pPr>
        <w:ind w:left="4143" w:hanging="601"/>
      </w:pPr>
      <w:rPr>
        <w:rFonts w:hint="default"/>
      </w:rPr>
    </w:lvl>
    <w:lvl w:ilvl="5" w:tentative="0">
      <w:start w:val="0"/>
      <w:numFmt w:val="bullet"/>
      <w:lvlText w:val="•"/>
      <w:lvlJc w:val="left"/>
      <w:pPr>
        <w:ind w:left="5204" w:hanging="601"/>
      </w:pPr>
      <w:rPr>
        <w:rFonts w:hint="default"/>
      </w:rPr>
    </w:lvl>
    <w:lvl w:ilvl="6" w:tentative="0">
      <w:start w:val="0"/>
      <w:numFmt w:val="bullet"/>
      <w:lvlText w:val="•"/>
      <w:lvlJc w:val="left"/>
      <w:pPr>
        <w:ind w:left="6265" w:hanging="601"/>
      </w:pPr>
      <w:rPr>
        <w:rFonts w:hint="default"/>
      </w:rPr>
    </w:lvl>
    <w:lvl w:ilvl="7" w:tentative="0">
      <w:start w:val="0"/>
      <w:numFmt w:val="bullet"/>
      <w:lvlText w:val="•"/>
      <w:lvlJc w:val="left"/>
      <w:pPr>
        <w:ind w:left="7326" w:hanging="601"/>
      </w:pPr>
      <w:rPr>
        <w:rFonts w:hint="default"/>
      </w:rPr>
    </w:lvl>
    <w:lvl w:ilvl="8" w:tentative="0">
      <w:start w:val="0"/>
      <w:numFmt w:val="bullet"/>
      <w:lvlText w:val="•"/>
      <w:lvlJc w:val="left"/>
      <w:pPr>
        <w:ind w:left="8387" w:hanging="601"/>
      </w:pPr>
      <w:rPr>
        <w:rFonts w:hint="default"/>
      </w:rPr>
    </w:lvl>
  </w:abstractNum>
  <w:abstractNum w:abstractNumId="2">
    <w:nsid w:val="846B6EF6"/>
    <w:multiLevelType w:val="multilevel"/>
    <w:tmpl w:val="846B6EF6"/>
    <w:lvl w:ilvl="0" w:tentative="0">
      <w:start w:val="1"/>
      <w:numFmt w:val="decimal"/>
      <w:lvlText w:val="%1"/>
      <w:lvlJc w:val="left"/>
      <w:pPr>
        <w:ind w:left="1552" w:hanging="960"/>
        <w:jc w:val="left"/>
      </w:pPr>
      <w:rPr>
        <w:rFonts w:hint="default"/>
      </w:rPr>
    </w:lvl>
    <w:lvl w:ilvl="1" w:tentative="0">
      <w:start w:val="1"/>
      <w:numFmt w:val="decimal"/>
      <w:lvlText w:val="%1.%2"/>
      <w:lvlJc w:val="left"/>
      <w:pPr>
        <w:ind w:left="1552" w:hanging="960"/>
        <w:jc w:val="left"/>
      </w:pPr>
      <w:rPr>
        <w:rFonts w:hint="default"/>
      </w:rPr>
    </w:lvl>
    <w:lvl w:ilvl="2" w:tentative="0">
      <w:start w:val="3"/>
      <w:numFmt w:val="decimal"/>
      <w:lvlText w:val="%1.%2.%3"/>
      <w:lvlJc w:val="left"/>
      <w:pPr>
        <w:ind w:left="1552" w:hanging="960"/>
        <w:jc w:val="left"/>
      </w:pPr>
      <w:rPr>
        <w:rFonts w:hint="default"/>
      </w:rPr>
    </w:lvl>
    <w:lvl w:ilvl="3" w:tentative="0">
      <w:start w:val="9"/>
      <w:numFmt w:val="decimal"/>
      <w:lvlText w:val="%1.%2.%3.%4"/>
      <w:lvlJc w:val="left"/>
      <w:pPr>
        <w:ind w:left="1552" w:hanging="960"/>
        <w:jc w:val="left"/>
      </w:pPr>
      <w:rPr>
        <w:rFonts w:hint="default" w:ascii="仿宋" w:hAnsi="仿宋" w:eastAsia="仿宋" w:cs="仿宋"/>
        <w:w w:val="100"/>
        <w:sz w:val="24"/>
        <w:szCs w:val="24"/>
      </w:rPr>
    </w:lvl>
    <w:lvl w:ilvl="4" w:tentative="0">
      <w:start w:val="0"/>
      <w:numFmt w:val="bullet"/>
      <w:lvlText w:val="•"/>
      <w:lvlJc w:val="left"/>
      <w:pPr>
        <w:ind w:left="5140" w:hanging="960"/>
      </w:pPr>
      <w:rPr>
        <w:rFonts w:hint="default"/>
      </w:rPr>
    </w:lvl>
    <w:lvl w:ilvl="5" w:tentative="0">
      <w:start w:val="0"/>
      <w:numFmt w:val="bullet"/>
      <w:lvlText w:val="•"/>
      <w:lvlJc w:val="left"/>
      <w:pPr>
        <w:ind w:left="6035" w:hanging="960"/>
      </w:pPr>
      <w:rPr>
        <w:rFonts w:hint="default"/>
      </w:rPr>
    </w:lvl>
    <w:lvl w:ilvl="6" w:tentative="0">
      <w:start w:val="0"/>
      <w:numFmt w:val="bullet"/>
      <w:lvlText w:val="•"/>
      <w:lvlJc w:val="left"/>
      <w:pPr>
        <w:ind w:left="6930" w:hanging="960"/>
      </w:pPr>
      <w:rPr>
        <w:rFonts w:hint="default"/>
      </w:rPr>
    </w:lvl>
    <w:lvl w:ilvl="7" w:tentative="0">
      <w:start w:val="0"/>
      <w:numFmt w:val="bullet"/>
      <w:lvlText w:val="•"/>
      <w:lvlJc w:val="left"/>
      <w:pPr>
        <w:ind w:left="7825" w:hanging="960"/>
      </w:pPr>
      <w:rPr>
        <w:rFonts w:hint="default"/>
      </w:rPr>
    </w:lvl>
    <w:lvl w:ilvl="8" w:tentative="0">
      <w:start w:val="0"/>
      <w:numFmt w:val="bullet"/>
      <w:lvlText w:val="•"/>
      <w:lvlJc w:val="left"/>
      <w:pPr>
        <w:ind w:left="8720" w:hanging="960"/>
      </w:pPr>
      <w:rPr>
        <w:rFonts w:hint="default"/>
      </w:rPr>
    </w:lvl>
  </w:abstractNum>
  <w:abstractNum w:abstractNumId="3">
    <w:nsid w:val="85403124"/>
    <w:multiLevelType w:val="multilevel"/>
    <w:tmpl w:val="85403124"/>
    <w:lvl w:ilvl="0" w:tentative="0">
      <w:start w:val="24"/>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4">
    <w:nsid w:val="93458065"/>
    <w:multiLevelType w:val="multilevel"/>
    <w:tmpl w:val="93458065"/>
    <w:lvl w:ilvl="0" w:tentative="0">
      <w:start w:val="3"/>
      <w:numFmt w:val="decimal"/>
      <w:lvlText w:val="%1"/>
      <w:lvlJc w:val="left"/>
      <w:pPr>
        <w:ind w:left="11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98" w:hanging="480"/>
      </w:pPr>
      <w:rPr>
        <w:rFonts w:hint="default"/>
      </w:rPr>
    </w:lvl>
    <w:lvl w:ilvl="3" w:tentative="0">
      <w:start w:val="0"/>
      <w:numFmt w:val="bullet"/>
      <w:lvlText w:val="•"/>
      <w:lvlJc w:val="left"/>
      <w:pPr>
        <w:ind w:left="3237" w:hanging="480"/>
      </w:pPr>
      <w:rPr>
        <w:rFonts w:hint="default"/>
      </w:rPr>
    </w:lvl>
    <w:lvl w:ilvl="4" w:tentative="0">
      <w:start w:val="0"/>
      <w:numFmt w:val="bullet"/>
      <w:lvlText w:val="•"/>
      <w:lvlJc w:val="left"/>
      <w:pPr>
        <w:ind w:left="4276" w:hanging="480"/>
      </w:pPr>
      <w:rPr>
        <w:rFonts w:hint="default"/>
      </w:rPr>
    </w:lvl>
    <w:lvl w:ilvl="5" w:tentative="0">
      <w:start w:val="0"/>
      <w:numFmt w:val="bullet"/>
      <w:lvlText w:val="•"/>
      <w:lvlJc w:val="left"/>
      <w:pPr>
        <w:ind w:left="5315" w:hanging="480"/>
      </w:pPr>
      <w:rPr>
        <w:rFonts w:hint="default"/>
      </w:rPr>
    </w:lvl>
    <w:lvl w:ilvl="6" w:tentative="0">
      <w:start w:val="0"/>
      <w:numFmt w:val="bullet"/>
      <w:lvlText w:val="•"/>
      <w:lvlJc w:val="left"/>
      <w:pPr>
        <w:ind w:left="6354" w:hanging="480"/>
      </w:pPr>
      <w:rPr>
        <w:rFonts w:hint="default"/>
      </w:rPr>
    </w:lvl>
    <w:lvl w:ilvl="7" w:tentative="0">
      <w:start w:val="0"/>
      <w:numFmt w:val="bullet"/>
      <w:lvlText w:val="•"/>
      <w:lvlJc w:val="left"/>
      <w:pPr>
        <w:ind w:left="7393" w:hanging="480"/>
      </w:pPr>
      <w:rPr>
        <w:rFonts w:hint="default"/>
      </w:rPr>
    </w:lvl>
    <w:lvl w:ilvl="8" w:tentative="0">
      <w:start w:val="0"/>
      <w:numFmt w:val="bullet"/>
      <w:lvlText w:val="•"/>
      <w:lvlJc w:val="left"/>
      <w:pPr>
        <w:ind w:left="8432" w:hanging="480"/>
      </w:pPr>
      <w:rPr>
        <w:rFonts w:hint="default"/>
      </w:rPr>
    </w:lvl>
  </w:abstractNum>
  <w:abstractNum w:abstractNumId="5">
    <w:nsid w:val="984DD20D"/>
    <w:multiLevelType w:val="multilevel"/>
    <w:tmpl w:val="984DD20D"/>
    <w:lvl w:ilvl="0" w:tentative="0">
      <w:start w:val="12"/>
      <w:numFmt w:val="decimal"/>
      <w:lvlText w:val="%1"/>
      <w:lvlJc w:val="left"/>
      <w:pPr>
        <w:ind w:left="1192" w:hanging="600"/>
        <w:jc w:val="left"/>
      </w:pPr>
      <w:rPr>
        <w:rFonts w:hint="default"/>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432" w:hanging="840"/>
        <w:jc w:val="left"/>
      </w:pPr>
      <w:rPr>
        <w:rFonts w:hint="default" w:ascii="仿宋" w:hAnsi="仿宋" w:eastAsia="仿宋" w:cs="仿宋"/>
        <w:w w:val="100"/>
        <w:sz w:val="24"/>
        <w:szCs w:val="24"/>
      </w:rPr>
    </w:lvl>
    <w:lvl w:ilvl="3" w:tentative="0">
      <w:start w:val="0"/>
      <w:numFmt w:val="bullet"/>
      <w:lvlText w:val="•"/>
      <w:lvlJc w:val="left"/>
      <w:pPr>
        <w:ind w:left="3455" w:hanging="840"/>
      </w:pPr>
      <w:rPr>
        <w:rFonts w:hint="default"/>
      </w:rPr>
    </w:lvl>
    <w:lvl w:ilvl="4" w:tentative="0">
      <w:start w:val="0"/>
      <w:numFmt w:val="bullet"/>
      <w:lvlText w:val="•"/>
      <w:lvlJc w:val="left"/>
      <w:pPr>
        <w:ind w:left="4463" w:hanging="840"/>
      </w:pPr>
      <w:rPr>
        <w:rFonts w:hint="default"/>
      </w:rPr>
    </w:lvl>
    <w:lvl w:ilvl="5" w:tentative="0">
      <w:start w:val="0"/>
      <w:numFmt w:val="bullet"/>
      <w:lvlText w:val="•"/>
      <w:lvlJc w:val="left"/>
      <w:pPr>
        <w:ind w:left="5471" w:hanging="840"/>
      </w:pPr>
      <w:rPr>
        <w:rFonts w:hint="default"/>
      </w:rPr>
    </w:lvl>
    <w:lvl w:ilvl="6" w:tentative="0">
      <w:start w:val="0"/>
      <w:numFmt w:val="bullet"/>
      <w:lvlText w:val="•"/>
      <w:lvlJc w:val="left"/>
      <w:pPr>
        <w:ind w:left="6478" w:hanging="840"/>
      </w:pPr>
      <w:rPr>
        <w:rFonts w:hint="default"/>
      </w:rPr>
    </w:lvl>
    <w:lvl w:ilvl="7" w:tentative="0">
      <w:start w:val="0"/>
      <w:numFmt w:val="bullet"/>
      <w:lvlText w:val="•"/>
      <w:lvlJc w:val="left"/>
      <w:pPr>
        <w:ind w:left="7486" w:hanging="840"/>
      </w:pPr>
      <w:rPr>
        <w:rFonts w:hint="default"/>
      </w:rPr>
    </w:lvl>
    <w:lvl w:ilvl="8" w:tentative="0">
      <w:start w:val="0"/>
      <w:numFmt w:val="bullet"/>
      <w:lvlText w:val="•"/>
      <w:lvlJc w:val="left"/>
      <w:pPr>
        <w:ind w:left="8494" w:hanging="840"/>
      </w:pPr>
      <w:rPr>
        <w:rFonts w:hint="default"/>
      </w:rPr>
    </w:lvl>
  </w:abstractNum>
  <w:abstractNum w:abstractNumId="6">
    <w:nsid w:val="9FEC54AA"/>
    <w:multiLevelType w:val="multilevel"/>
    <w:tmpl w:val="9FEC54AA"/>
    <w:lvl w:ilvl="0" w:tentative="0">
      <w:start w:val="7"/>
      <w:numFmt w:val="decimal"/>
      <w:lvlText w:val="%1"/>
      <w:lvlJc w:val="left"/>
      <w:pPr>
        <w:ind w:left="1072" w:hanging="480"/>
        <w:jc w:val="left"/>
      </w:pPr>
      <w:rPr>
        <w:rFonts w:hint="default"/>
      </w:rPr>
    </w:lvl>
    <w:lvl w:ilvl="1" w:tentative="0">
      <w:start w:val="3"/>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592" w:hanging="720"/>
        <w:jc w:val="left"/>
      </w:pPr>
      <w:rPr>
        <w:rFonts w:hint="default" w:ascii="仿宋" w:hAnsi="仿宋" w:eastAsia="仿宋" w:cs="仿宋"/>
        <w:spacing w:val="-1"/>
        <w:w w:val="100"/>
        <w:sz w:val="24"/>
        <w:szCs w:val="24"/>
      </w:rPr>
    </w:lvl>
    <w:lvl w:ilvl="3" w:tentative="0">
      <w:start w:val="0"/>
      <w:numFmt w:val="bullet"/>
      <w:lvlText w:val="•"/>
      <w:lvlJc w:val="left"/>
      <w:pPr>
        <w:ind w:left="3175" w:hanging="720"/>
      </w:pPr>
      <w:rPr>
        <w:rFonts w:hint="default"/>
      </w:rPr>
    </w:lvl>
    <w:lvl w:ilvl="4" w:tentative="0">
      <w:start w:val="0"/>
      <w:numFmt w:val="bullet"/>
      <w:lvlText w:val="•"/>
      <w:lvlJc w:val="left"/>
      <w:pPr>
        <w:ind w:left="4223" w:hanging="720"/>
      </w:pPr>
      <w:rPr>
        <w:rFonts w:hint="default"/>
      </w:rPr>
    </w:lvl>
    <w:lvl w:ilvl="5" w:tentative="0">
      <w:start w:val="0"/>
      <w:numFmt w:val="bullet"/>
      <w:lvlText w:val="•"/>
      <w:lvlJc w:val="left"/>
      <w:pPr>
        <w:ind w:left="5271" w:hanging="720"/>
      </w:pPr>
      <w:rPr>
        <w:rFonts w:hint="default"/>
      </w:rPr>
    </w:lvl>
    <w:lvl w:ilvl="6" w:tentative="0">
      <w:start w:val="0"/>
      <w:numFmt w:val="bullet"/>
      <w:lvlText w:val="•"/>
      <w:lvlJc w:val="left"/>
      <w:pPr>
        <w:ind w:left="6318" w:hanging="720"/>
      </w:pPr>
      <w:rPr>
        <w:rFonts w:hint="default"/>
      </w:rPr>
    </w:lvl>
    <w:lvl w:ilvl="7" w:tentative="0">
      <w:start w:val="0"/>
      <w:numFmt w:val="bullet"/>
      <w:lvlText w:val="•"/>
      <w:lvlJc w:val="left"/>
      <w:pPr>
        <w:ind w:left="7366" w:hanging="720"/>
      </w:pPr>
      <w:rPr>
        <w:rFonts w:hint="default"/>
      </w:rPr>
    </w:lvl>
    <w:lvl w:ilvl="8" w:tentative="0">
      <w:start w:val="0"/>
      <w:numFmt w:val="bullet"/>
      <w:lvlText w:val="•"/>
      <w:lvlJc w:val="left"/>
      <w:pPr>
        <w:ind w:left="8414" w:hanging="720"/>
      </w:pPr>
      <w:rPr>
        <w:rFonts w:hint="default"/>
      </w:rPr>
    </w:lvl>
  </w:abstractNum>
  <w:abstractNum w:abstractNumId="7">
    <w:nsid w:val="A1DFE28D"/>
    <w:multiLevelType w:val="multilevel"/>
    <w:tmpl w:val="A1DFE28D"/>
    <w:lvl w:ilvl="0" w:tentative="0">
      <w:start w:val="3"/>
      <w:numFmt w:val="decimal"/>
      <w:lvlText w:val="%1"/>
      <w:lvlJc w:val="left"/>
      <w:pPr>
        <w:ind w:left="1072" w:hanging="480"/>
        <w:jc w:val="left"/>
      </w:pPr>
      <w:rPr>
        <w:rFonts w:hint="default"/>
      </w:rPr>
    </w:lvl>
    <w:lvl w:ilvl="1" w:tentative="0">
      <w:start w:val="6"/>
      <w:numFmt w:val="decimal"/>
      <w:lvlText w:val="%1.%2"/>
      <w:lvlJc w:val="left"/>
      <w:pPr>
        <w:ind w:left="1072" w:hanging="480"/>
        <w:jc w:val="left"/>
      </w:pPr>
      <w:rPr>
        <w:rFonts w:hint="default" w:ascii="仿宋" w:hAnsi="仿宋" w:eastAsia="仿宋" w:cs="仿宋"/>
        <w:w w:val="100"/>
        <w:sz w:val="24"/>
        <w:szCs w:val="24"/>
      </w:rPr>
    </w:lvl>
    <w:lvl w:ilvl="2" w:tentative="0">
      <w:start w:val="0"/>
      <w:numFmt w:val="bullet"/>
      <w:lvlText w:val="•"/>
      <w:lvlJc w:val="left"/>
      <w:pPr>
        <w:ind w:left="2966" w:hanging="480"/>
      </w:pPr>
      <w:rPr>
        <w:rFonts w:hint="default"/>
      </w:rPr>
    </w:lvl>
    <w:lvl w:ilvl="3" w:tentative="0">
      <w:start w:val="0"/>
      <w:numFmt w:val="bullet"/>
      <w:lvlText w:val="•"/>
      <w:lvlJc w:val="left"/>
      <w:pPr>
        <w:ind w:left="3909" w:hanging="480"/>
      </w:pPr>
      <w:rPr>
        <w:rFonts w:hint="default"/>
      </w:rPr>
    </w:lvl>
    <w:lvl w:ilvl="4" w:tentative="0">
      <w:start w:val="0"/>
      <w:numFmt w:val="bullet"/>
      <w:lvlText w:val="•"/>
      <w:lvlJc w:val="left"/>
      <w:pPr>
        <w:ind w:left="4852" w:hanging="480"/>
      </w:pPr>
      <w:rPr>
        <w:rFonts w:hint="default"/>
      </w:rPr>
    </w:lvl>
    <w:lvl w:ilvl="5" w:tentative="0">
      <w:start w:val="0"/>
      <w:numFmt w:val="bullet"/>
      <w:lvlText w:val="•"/>
      <w:lvlJc w:val="left"/>
      <w:pPr>
        <w:ind w:left="5795" w:hanging="480"/>
      </w:pPr>
      <w:rPr>
        <w:rFonts w:hint="default"/>
      </w:rPr>
    </w:lvl>
    <w:lvl w:ilvl="6" w:tentative="0">
      <w:start w:val="0"/>
      <w:numFmt w:val="bullet"/>
      <w:lvlText w:val="•"/>
      <w:lvlJc w:val="left"/>
      <w:pPr>
        <w:ind w:left="6738" w:hanging="480"/>
      </w:pPr>
      <w:rPr>
        <w:rFonts w:hint="default"/>
      </w:rPr>
    </w:lvl>
    <w:lvl w:ilvl="7" w:tentative="0">
      <w:start w:val="0"/>
      <w:numFmt w:val="bullet"/>
      <w:lvlText w:val="•"/>
      <w:lvlJc w:val="left"/>
      <w:pPr>
        <w:ind w:left="7681" w:hanging="480"/>
      </w:pPr>
      <w:rPr>
        <w:rFonts w:hint="default"/>
      </w:rPr>
    </w:lvl>
    <w:lvl w:ilvl="8" w:tentative="0">
      <w:start w:val="0"/>
      <w:numFmt w:val="bullet"/>
      <w:lvlText w:val="•"/>
      <w:lvlJc w:val="left"/>
      <w:pPr>
        <w:ind w:left="8624" w:hanging="480"/>
      </w:pPr>
      <w:rPr>
        <w:rFonts w:hint="default"/>
      </w:rPr>
    </w:lvl>
  </w:abstractNum>
  <w:abstractNum w:abstractNumId="8">
    <w:nsid w:val="A60A4A9A"/>
    <w:multiLevelType w:val="multilevel"/>
    <w:tmpl w:val="A60A4A9A"/>
    <w:lvl w:ilvl="0" w:tentative="0">
      <w:start w:val="15"/>
      <w:numFmt w:val="decimal"/>
      <w:lvlText w:val="%1"/>
      <w:lvlJc w:val="left"/>
      <w:pPr>
        <w:ind w:left="1073" w:hanging="481"/>
        <w:jc w:val="left"/>
      </w:pPr>
      <w:rPr>
        <w:rFonts w:hint="default"/>
      </w:rPr>
    </w:lvl>
    <w:lvl w:ilvl="1" w:tentative="0">
      <w:start w:val="2"/>
      <w:numFmt w:val="decimal"/>
      <w:lvlText w:val="%1.%2"/>
      <w:lvlJc w:val="left"/>
      <w:pPr>
        <w:ind w:left="1073" w:hanging="481"/>
        <w:jc w:val="left"/>
      </w:pPr>
      <w:rPr>
        <w:rFonts w:hint="default" w:ascii="仿宋" w:hAnsi="仿宋" w:eastAsia="仿宋" w:cs="仿宋"/>
        <w:w w:val="100"/>
        <w:sz w:val="22"/>
        <w:szCs w:val="22"/>
      </w:rPr>
    </w:lvl>
    <w:lvl w:ilvl="2" w:tentative="0">
      <w:start w:val="1"/>
      <w:numFmt w:val="decimal"/>
      <w:lvlText w:val="%1.%2.%3"/>
      <w:lvlJc w:val="left"/>
      <w:pPr>
        <w:ind w:left="1432" w:hanging="840"/>
        <w:jc w:val="left"/>
      </w:pPr>
      <w:rPr>
        <w:rFonts w:hint="default" w:ascii="仿宋" w:hAnsi="仿宋" w:eastAsia="仿宋" w:cs="仿宋"/>
        <w:spacing w:val="-53"/>
        <w:w w:val="100"/>
        <w:sz w:val="24"/>
        <w:szCs w:val="24"/>
      </w:rPr>
    </w:lvl>
    <w:lvl w:ilvl="3" w:tentative="0">
      <w:start w:val="0"/>
      <w:numFmt w:val="bullet"/>
      <w:lvlText w:val="•"/>
      <w:lvlJc w:val="left"/>
      <w:pPr>
        <w:ind w:left="3455" w:hanging="840"/>
      </w:pPr>
      <w:rPr>
        <w:rFonts w:hint="default"/>
      </w:rPr>
    </w:lvl>
    <w:lvl w:ilvl="4" w:tentative="0">
      <w:start w:val="0"/>
      <w:numFmt w:val="bullet"/>
      <w:lvlText w:val="•"/>
      <w:lvlJc w:val="left"/>
      <w:pPr>
        <w:ind w:left="4463" w:hanging="840"/>
      </w:pPr>
      <w:rPr>
        <w:rFonts w:hint="default"/>
      </w:rPr>
    </w:lvl>
    <w:lvl w:ilvl="5" w:tentative="0">
      <w:start w:val="0"/>
      <w:numFmt w:val="bullet"/>
      <w:lvlText w:val="•"/>
      <w:lvlJc w:val="left"/>
      <w:pPr>
        <w:ind w:left="5471" w:hanging="840"/>
      </w:pPr>
      <w:rPr>
        <w:rFonts w:hint="default"/>
      </w:rPr>
    </w:lvl>
    <w:lvl w:ilvl="6" w:tentative="0">
      <w:start w:val="0"/>
      <w:numFmt w:val="bullet"/>
      <w:lvlText w:val="•"/>
      <w:lvlJc w:val="left"/>
      <w:pPr>
        <w:ind w:left="6478" w:hanging="840"/>
      </w:pPr>
      <w:rPr>
        <w:rFonts w:hint="default"/>
      </w:rPr>
    </w:lvl>
    <w:lvl w:ilvl="7" w:tentative="0">
      <w:start w:val="0"/>
      <w:numFmt w:val="bullet"/>
      <w:lvlText w:val="•"/>
      <w:lvlJc w:val="left"/>
      <w:pPr>
        <w:ind w:left="7486" w:hanging="840"/>
      </w:pPr>
      <w:rPr>
        <w:rFonts w:hint="default"/>
      </w:rPr>
    </w:lvl>
    <w:lvl w:ilvl="8" w:tentative="0">
      <w:start w:val="0"/>
      <w:numFmt w:val="bullet"/>
      <w:lvlText w:val="•"/>
      <w:lvlJc w:val="left"/>
      <w:pPr>
        <w:ind w:left="8494" w:hanging="840"/>
      </w:pPr>
      <w:rPr>
        <w:rFonts w:hint="default"/>
      </w:rPr>
    </w:lvl>
  </w:abstractNum>
  <w:abstractNum w:abstractNumId="9">
    <w:nsid w:val="AB1B42C5"/>
    <w:multiLevelType w:val="multilevel"/>
    <w:tmpl w:val="AB1B42C5"/>
    <w:lvl w:ilvl="0" w:tentative="0">
      <w:start w:val="3"/>
      <w:numFmt w:val="decimal"/>
      <w:lvlText w:val="%1"/>
      <w:lvlJc w:val="left"/>
      <w:pPr>
        <w:ind w:left="112" w:hanging="423"/>
        <w:jc w:val="left"/>
      </w:pPr>
      <w:rPr>
        <w:rFonts w:hint="default"/>
      </w:rPr>
    </w:lvl>
    <w:lvl w:ilvl="1" w:tentative="0">
      <w:start w:val="1"/>
      <w:numFmt w:val="decimal"/>
      <w:lvlText w:val="%1.%2"/>
      <w:lvlJc w:val="left"/>
      <w:pPr>
        <w:ind w:left="112" w:hanging="423"/>
        <w:jc w:val="left"/>
      </w:pPr>
      <w:rPr>
        <w:rFonts w:hint="default" w:ascii="仿宋" w:hAnsi="仿宋" w:eastAsia="仿宋" w:cs="仿宋"/>
        <w:w w:val="100"/>
        <w:sz w:val="24"/>
        <w:szCs w:val="24"/>
      </w:rPr>
    </w:lvl>
    <w:lvl w:ilvl="2" w:tentative="0">
      <w:start w:val="0"/>
      <w:numFmt w:val="bullet"/>
      <w:lvlText w:val="•"/>
      <w:lvlJc w:val="left"/>
      <w:pPr>
        <w:ind w:left="2198" w:hanging="423"/>
      </w:pPr>
      <w:rPr>
        <w:rFonts w:hint="default"/>
      </w:rPr>
    </w:lvl>
    <w:lvl w:ilvl="3" w:tentative="0">
      <w:start w:val="0"/>
      <w:numFmt w:val="bullet"/>
      <w:lvlText w:val="•"/>
      <w:lvlJc w:val="left"/>
      <w:pPr>
        <w:ind w:left="3237" w:hanging="423"/>
      </w:pPr>
      <w:rPr>
        <w:rFonts w:hint="default"/>
      </w:rPr>
    </w:lvl>
    <w:lvl w:ilvl="4" w:tentative="0">
      <w:start w:val="0"/>
      <w:numFmt w:val="bullet"/>
      <w:lvlText w:val="•"/>
      <w:lvlJc w:val="left"/>
      <w:pPr>
        <w:ind w:left="4276" w:hanging="423"/>
      </w:pPr>
      <w:rPr>
        <w:rFonts w:hint="default"/>
      </w:rPr>
    </w:lvl>
    <w:lvl w:ilvl="5" w:tentative="0">
      <w:start w:val="0"/>
      <w:numFmt w:val="bullet"/>
      <w:lvlText w:val="•"/>
      <w:lvlJc w:val="left"/>
      <w:pPr>
        <w:ind w:left="5315" w:hanging="423"/>
      </w:pPr>
      <w:rPr>
        <w:rFonts w:hint="default"/>
      </w:rPr>
    </w:lvl>
    <w:lvl w:ilvl="6" w:tentative="0">
      <w:start w:val="0"/>
      <w:numFmt w:val="bullet"/>
      <w:lvlText w:val="•"/>
      <w:lvlJc w:val="left"/>
      <w:pPr>
        <w:ind w:left="6354" w:hanging="423"/>
      </w:pPr>
      <w:rPr>
        <w:rFonts w:hint="default"/>
      </w:rPr>
    </w:lvl>
    <w:lvl w:ilvl="7" w:tentative="0">
      <w:start w:val="0"/>
      <w:numFmt w:val="bullet"/>
      <w:lvlText w:val="•"/>
      <w:lvlJc w:val="left"/>
      <w:pPr>
        <w:ind w:left="7393" w:hanging="423"/>
      </w:pPr>
      <w:rPr>
        <w:rFonts w:hint="default"/>
      </w:rPr>
    </w:lvl>
    <w:lvl w:ilvl="8" w:tentative="0">
      <w:start w:val="0"/>
      <w:numFmt w:val="bullet"/>
      <w:lvlText w:val="•"/>
      <w:lvlJc w:val="left"/>
      <w:pPr>
        <w:ind w:left="8432" w:hanging="423"/>
      </w:pPr>
      <w:rPr>
        <w:rFonts w:hint="default"/>
      </w:rPr>
    </w:lvl>
  </w:abstractNum>
  <w:abstractNum w:abstractNumId="10">
    <w:nsid w:val="AF3F1633"/>
    <w:multiLevelType w:val="multilevel"/>
    <w:tmpl w:val="AF3F1633"/>
    <w:lvl w:ilvl="0" w:tentative="0">
      <w:start w:val="3"/>
      <w:numFmt w:val="decimal"/>
      <w:lvlText w:val="%1"/>
      <w:lvlJc w:val="left"/>
      <w:pPr>
        <w:ind w:left="112" w:hanging="720"/>
        <w:jc w:val="left"/>
      </w:pPr>
      <w:rPr>
        <w:rFonts w:hint="default"/>
      </w:rPr>
    </w:lvl>
    <w:lvl w:ilvl="1" w:tentative="0">
      <w:start w:val="2"/>
      <w:numFmt w:val="decimal"/>
      <w:lvlText w:val="%1.%2"/>
      <w:lvlJc w:val="left"/>
      <w:pPr>
        <w:ind w:left="112" w:hanging="720"/>
        <w:jc w:val="left"/>
      </w:pPr>
      <w:rPr>
        <w:rFonts w:hint="default"/>
      </w:rPr>
    </w:lvl>
    <w:lvl w:ilvl="2" w:tentative="0">
      <w:start w:val="3"/>
      <w:numFmt w:val="decimal"/>
      <w:lvlText w:val="%1.%2.%3"/>
      <w:lvlJc w:val="left"/>
      <w:pPr>
        <w:ind w:left="112" w:hanging="720"/>
        <w:jc w:val="left"/>
      </w:pPr>
      <w:rPr>
        <w:rFonts w:hint="default" w:ascii="仿宋" w:hAnsi="仿宋" w:eastAsia="仿宋" w:cs="仿宋"/>
        <w:spacing w:val="-225"/>
        <w:w w:val="99"/>
        <w:sz w:val="24"/>
        <w:szCs w:val="24"/>
      </w:rPr>
    </w:lvl>
    <w:lvl w:ilvl="3" w:tentative="0">
      <w:start w:val="0"/>
      <w:numFmt w:val="bullet"/>
      <w:lvlText w:val="•"/>
      <w:lvlJc w:val="left"/>
      <w:pPr>
        <w:ind w:left="3237" w:hanging="720"/>
      </w:pPr>
      <w:rPr>
        <w:rFonts w:hint="default"/>
      </w:rPr>
    </w:lvl>
    <w:lvl w:ilvl="4" w:tentative="0">
      <w:start w:val="0"/>
      <w:numFmt w:val="bullet"/>
      <w:lvlText w:val="•"/>
      <w:lvlJc w:val="left"/>
      <w:pPr>
        <w:ind w:left="4276" w:hanging="720"/>
      </w:pPr>
      <w:rPr>
        <w:rFonts w:hint="default"/>
      </w:rPr>
    </w:lvl>
    <w:lvl w:ilvl="5" w:tentative="0">
      <w:start w:val="0"/>
      <w:numFmt w:val="bullet"/>
      <w:lvlText w:val="•"/>
      <w:lvlJc w:val="left"/>
      <w:pPr>
        <w:ind w:left="5315" w:hanging="720"/>
      </w:pPr>
      <w:rPr>
        <w:rFonts w:hint="default"/>
      </w:rPr>
    </w:lvl>
    <w:lvl w:ilvl="6" w:tentative="0">
      <w:start w:val="0"/>
      <w:numFmt w:val="bullet"/>
      <w:lvlText w:val="•"/>
      <w:lvlJc w:val="left"/>
      <w:pPr>
        <w:ind w:left="6354" w:hanging="720"/>
      </w:pPr>
      <w:rPr>
        <w:rFonts w:hint="default"/>
      </w:rPr>
    </w:lvl>
    <w:lvl w:ilvl="7" w:tentative="0">
      <w:start w:val="0"/>
      <w:numFmt w:val="bullet"/>
      <w:lvlText w:val="•"/>
      <w:lvlJc w:val="left"/>
      <w:pPr>
        <w:ind w:left="7393" w:hanging="720"/>
      </w:pPr>
      <w:rPr>
        <w:rFonts w:hint="default"/>
      </w:rPr>
    </w:lvl>
    <w:lvl w:ilvl="8" w:tentative="0">
      <w:start w:val="0"/>
      <w:numFmt w:val="bullet"/>
      <w:lvlText w:val="•"/>
      <w:lvlJc w:val="left"/>
      <w:pPr>
        <w:ind w:left="8432" w:hanging="720"/>
      </w:pPr>
      <w:rPr>
        <w:rFonts w:hint="default"/>
      </w:rPr>
    </w:lvl>
  </w:abstractNum>
  <w:abstractNum w:abstractNumId="11">
    <w:nsid w:val="B1A903A7"/>
    <w:multiLevelType w:val="singleLevel"/>
    <w:tmpl w:val="B1A903A7"/>
    <w:lvl w:ilvl="0" w:tentative="0">
      <w:start w:val="14"/>
      <w:numFmt w:val="decimal"/>
      <w:lvlText w:val="%1."/>
      <w:lvlJc w:val="left"/>
      <w:pPr>
        <w:tabs>
          <w:tab w:val="left" w:pos="312"/>
        </w:tabs>
      </w:pPr>
    </w:lvl>
  </w:abstractNum>
  <w:abstractNum w:abstractNumId="12">
    <w:nsid w:val="BE1616C4"/>
    <w:multiLevelType w:val="multilevel"/>
    <w:tmpl w:val="BE1616C4"/>
    <w:lvl w:ilvl="0" w:tentative="0">
      <w:start w:val="6"/>
      <w:numFmt w:val="decimal"/>
      <w:lvlText w:val="%1"/>
      <w:lvlJc w:val="left"/>
      <w:pPr>
        <w:ind w:left="11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98" w:hanging="480"/>
      </w:pPr>
      <w:rPr>
        <w:rFonts w:hint="default"/>
      </w:rPr>
    </w:lvl>
    <w:lvl w:ilvl="3" w:tentative="0">
      <w:start w:val="0"/>
      <w:numFmt w:val="bullet"/>
      <w:lvlText w:val="•"/>
      <w:lvlJc w:val="left"/>
      <w:pPr>
        <w:ind w:left="3237" w:hanging="480"/>
      </w:pPr>
      <w:rPr>
        <w:rFonts w:hint="default"/>
      </w:rPr>
    </w:lvl>
    <w:lvl w:ilvl="4" w:tentative="0">
      <w:start w:val="0"/>
      <w:numFmt w:val="bullet"/>
      <w:lvlText w:val="•"/>
      <w:lvlJc w:val="left"/>
      <w:pPr>
        <w:ind w:left="4276" w:hanging="480"/>
      </w:pPr>
      <w:rPr>
        <w:rFonts w:hint="default"/>
      </w:rPr>
    </w:lvl>
    <w:lvl w:ilvl="5" w:tentative="0">
      <w:start w:val="0"/>
      <w:numFmt w:val="bullet"/>
      <w:lvlText w:val="•"/>
      <w:lvlJc w:val="left"/>
      <w:pPr>
        <w:ind w:left="5315" w:hanging="480"/>
      </w:pPr>
      <w:rPr>
        <w:rFonts w:hint="default"/>
      </w:rPr>
    </w:lvl>
    <w:lvl w:ilvl="6" w:tentative="0">
      <w:start w:val="0"/>
      <w:numFmt w:val="bullet"/>
      <w:lvlText w:val="•"/>
      <w:lvlJc w:val="left"/>
      <w:pPr>
        <w:ind w:left="6354" w:hanging="480"/>
      </w:pPr>
      <w:rPr>
        <w:rFonts w:hint="default"/>
      </w:rPr>
    </w:lvl>
    <w:lvl w:ilvl="7" w:tentative="0">
      <w:start w:val="0"/>
      <w:numFmt w:val="bullet"/>
      <w:lvlText w:val="•"/>
      <w:lvlJc w:val="left"/>
      <w:pPr>
        <w:ind w:left="7393" w:hanging="480"/>
      </w:pPr>
      <w:rPr>
        <w:rFonts w:hint="default"/>
      </w:rPr>
    </w:lvl>
    <w:lvl w:ilvl="8" w:tentative="0">
      <w:start w:val="0"/>
      <w:numFmt w:val="bullet"/>
      <w:lvlText w:val="•"/>
      <w:lvlJc w:val="left"/>
      <w:pPr>
        <w:ind w:left="8432" w:hanging="480"/>
      </w:pPr>
      <w:rPr>
        <w:rFonts w:hint="default"/>
      </w:rPr>
    </w:lvl>
  </w:abstractNum>
  <w:abstractNum w:abstractNumId="13">
    <w:nsid w:val="C2968236"/>
    <w:multiLevelType w:val="multilevel"/>
    <w:tmpl w:val="C2968236"/>
    <w:lvl w:ilvl="0" w:tentative="0">
      <w:start w:val="2"/>
      <w:numFmt w:val="decimal"/>
      <w:lvlText w:val="%1"/>
      <w:lvlJc w:val="left"/>
      <w:pPr>
        <w:ind w:left="11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98" w:hanging="480"/>
      </w:pPr>
      <w:rPr>
        <w:rFonts w:hint="default"/>
      </w:rPr>
    </w:lvl>
    <w:lvl w:ilvl="3" w:tentative="0">
      <w:start w:val="0"/>
      <w:numFmt w:val="bullet"/>
      <w:lvlText w:val="•"/>
      <w:lvlJc w:val="left"/>
      <w:pPr>
        <w:ind w:left="3237" w:hanging="480"/>
      </w:pPr>
      <w:rPr>
        <w:rFonts w:hint="default"/>
      </w:rPr>
    </w:lvl>
    <w:lvl w:ilvl="4" w:tentative="0">
      <w:start w:val="0"/>
      <w:numFmt w:val="bullet"/>
      <w:lvlText w:val="•"/>
      <w:lvlJc w:val="left"/>
      <w:pPr>
        <w:ind w:left="4276" w:hanging="480"/>
      </w:pPr>
      <w:rPr>
        <w:rFonts w:hint="default"/>
      </w:rPr>
    </w:lvl>
    <w:lvl w:ilvl="5" w:tentative="0">
      <w:start w:val="0"/>
      <w:numFmt w:val="bullet"/>
      <w:lvlText w:val="•"/>
      <w:lvlJc w:val="left"/>
      <w:pPr>
        <w:ind w:left="5315" w:hanging="480"/>
      </w:pPr>
      <w:rPr>
        <w:rFonts w:hint="default"/>
      </w:rPr>
    </w:lvl>
    <w:lvl w:ilvl="6" w:tentative="0">
      <w:start w:val="0"/>
      <w:numFmt w:val="bullet"/>
      <w:lvlText w:val="•"/>
      <w:lvlJc w:val="left"/>
      <w:pPr>
        <w:ind w:left="6354" w:hanging="480"/>
      </w:pPr>
      <w:rPr>
        <w:rFonts w:hint="default"/>
      </w:rPr>
    </w:lvl>
    <w:lvl w:ilvl="7" w:tentative="0">
      <w:start w:val="0"/>
      <w:numFmt w:val="bullet"/>
      <w:lvlText w:val="•"/>
      <w:lvlJc w:val="left"/>
      <w:pPr>
        <w:ind w:left="7393" w:hanging="480"/>
      </w:pPr>
      <w:rPr>
        <w:rFonts w:hint="default"/>
      </w:rPr>
    </w:lvl>
    <w:lvl w:ilvl="8" w:tentative="0">
      <w:start w:val="0"/>
      <w:numFmt w:val="bullet"/>
      <w:lvlText w:val="•"/>
      <w:lvlJc w:val="left"/>
      <w:pPr>
        <w:ind w:left="8432" w:hanging="480"/>
      </w:pPr>
      <w:rPr>
        <w:rFonts w:hint="default"/>
      </w:rPr>
    </w:lvl>
  </w:abstractNum>
  <w:abstractNum w:abstractNumId="14">
    <w:nsid w:val="C566C19A"/>
    <w:multiLevelType w:val="multilevel"/>
    <w:tmpl w:val="C566C19A"/>
    <w:lvl w:ilvl="0" w:tentative="0">
      <w:start w:val="1"/>
      <w:numFmt w:val="decimal"/>
      <w:lvlText w:val="（%1）"/>
      <w:lvlJc w:val="left"/>
      <w:pPr>
        <w:ind w:left="1312" w:hanging="720"/>
        <w:jc w:val="left"/>
      </w:pPr>
      <w:rPr>
        <w:rFonts w:hint="default" w:ascii="仿宋" w:hAnsi="仿宋" w:eastAsia="仿宋" w:cs="仿宋"/>
        <w:w w:val="100"/>
        <w:sz w:val="24"/>
        <w:szCs w:val="24"/>
      </w:rPr>
    </w:lvl>
    <w:lvl w:ilvl="1" w:tentative="0">
      <w:start w:val="0"/>
      <w:numFmt w:val="bullet"/>
      <w:lvlText w:val="•"/>
      <w:lvlJc w:val="left"/>
      <w:pPr>
        <w:ind w:left="2239" w:hanging="720"/>
      </w:pPr>
      <w:rPr>
        <w:rFonts w:hint="default"/>
      </w:rPr>
    </w:lvl>
    <w:lvl w:ilvl="2" w:tentative="0">
      <w:start w:val="0"/>
      <w:numFmt w:val="bullet"/>
      <w:lvlText w:val="•"/>
      <w:lvlJc w:val="left"/>
      <w:pPr>
        <w:ind w:left="3158" w:hanging="720"/>
      </w:pPr>
      <w:rPr>
        <w:rFonts w:hint="default"/>
      </w:rPr>
    </w:lvl>
    <w:lvl w:ilvl="3" w:tentative="0">
      <w:start w:val="0"/>
      <w:numFmt w:val="bullet"/>
      <w:lvlText w:val="•"/>
      <w:lvlJc w:val="left"/>
      <w:pPr>
        <w:ind w:left="4077" w:hanging="720"/>
      </w:pPr>
      <w:rPr>
        <w:rFonts w:hint="default"/>
      </w:rPr>
    </w:lvl>
    <w:lvl w:ilvl="4" w:tentative="0">
      <w:start w:val="0"/>
      <w:numFmt w:val="bullet"/>
      <w:lvlText w:val="•"/>
      <w:lvlJc w:val="left"/>
      <w:pPr>
        <w:ind w:left="4996" w:hanging="720"/>
      </w:pPr>
      <w:rPr>
        <w:rFonts w:hint="default"/>
      </w:rPr>
    </w:lvl>
    <w:lvl w:ilvl="5" w:tentative="0">
      <w:start w:val="0"/>
      <w:numFmt w:val="bullet"/>
      <w:lvlText w:val="•"/>
      <w:lvlJc w:val="left"/>
      <w:pPr>
        <w:ind w:left="5915" w:hanging="720"/>
      </w:pPr>
      <w:rPr>
        <w:rFonts w:hint="default"/>
      </w:rPr>
    </w:lvl>
    <w:lvl w:ilvl="6" w:tentative="0">
      <w:start w:val="0"/>
      <w:numFmt w:val="bullet"/>
      <w:lvlText w:val="•"/>
      <w:lvlJc w:val="left"/>
      <w:pPr>
        <w:ind w:left="6834" w:hanging="720"/>
      </w:pPr>
      <w:rPr>
        <w:rFonts w:hint="default"/>
      </w:rPr>
    </w:lvl>
    <w:lvl w:ilvl="7" w:tentative="0">
      <w:start w:val="0"/>
      <w:numFmt w:val="bullet"/>
      <w:lvlText w:val="•"/>
      <w:lvlJc w:val="left"/>
      <w:pPr>
        <w:ind w:left="7753" w:hanging="720"/>
      </w:pPr>
      <w:rPr>
        <w:rFonts w:hint="default"/>
      </w:rPr>
    </w:lvl>
    <w:lvl w:ilvl="8" w:tentative="0">
      <w:start w:val="0"/>
      <w:numFmt w:val="bullet"/>
      <w:lvlText w:val="•"/>
      <w:lvlJc w:val="left"/>
      <w:pPr>
        <w:ind w:left="8672" w:hanging="720"/>
      </w:pPr>
      <w:rPr>
        <w:rFonts w:hint="default"/>
      </w:rPr>
    </w:lvl>
  </w:abstractNum>
  <w:abstractNum w:abstractNumId="15">
    <w:nsid w:val="CB942E34"/>
    <w:multiLevelType w:val="multilevel"/>
    <w:tmpl w:val="CB942E34"/>
    <w:lvl w:ilvl="0" w:tentative="0">
      <w:start w:val="0"/>
      <w:numFmt w:val="bullet"/>
      <w:lvlText w:val="☐"/>
      <w:lvlJc w:val="left"/>
      <w:pPr>
        <w:ind w:left="1" w:hanging="248"/>
      </w:pPr>
      <w:rPr>
        <w:rFonts w:hint="default" w:ascii="Segoe UI Symbol" w:hAnsi="Segoe UI Symbol" w:eastAsia="Segoe UI Symbol" w:cs="Segoe UI Symbol"/>
        <w:w w:val="100"/>
        <w:sz w:val="24"/>
        <w:szCs w:val="24"/>
      </w:rPr>
    </w:lvl>
    <w:lvl w:ilvl="1" w:tentative="0">
      <w:start w:val="0"/>
      <w:numFmt w:val="bullet"/>
      <w:lvlText w:val="•"/>
      <w:lvlJc w:val="left"/>
      <w:pPr>
        <w:ind w:left="790" w:hanging="248"/>
      </w:pPr>
      <w:rPr>
        <w:rFonts w:hint="default"/>
      </w:rPr>
    </w:lvl>
    <w:lvl w:ilvl="2" w:tentative="0">
      <w:start w:val="0"/>
      <w:numFmt w:val="bullet"/>
      <w:lvlText w:val="•"/>
      <w:lvlJc w:val="left"/>
      <w:pPr>
        <w:ind w:left="1581" w:hanging="248"/>
      </w:pPr>
      <w:rPr>
        <w:rFonts w:hint="default"/>
      </w:rPr>
    </w:lvl>
    <w:lvl w:ilvl="3" w:tentative="0">
      <w:start w:val="0"/>
      <w:numFmt w:val="bullet"/>
      <w:lvlText w:val="•"/>
      <w:lvlJc w:val="left"/>
      <w:pPr>
        <w:ind w:left="2372" w:hanging="248"/>
      </w:pPr>
      <w:rPr>
        <w:rFonts w:hint="default"/>
      </w:rPr>
    </w:lvl>
    <w:lvl w:ilvl="4" w:tentative="0">
      <w:start w:val="0"/>
      <w:numFmt w:val="bullet"/>
      <w:lvlText w:val="•"/>
      <w:lvlJc w:val="left"/>
      <w:pPr>
        <w:ind w:left="3162" w:hanging="248"/>
      </w:pPr>
      <w:rPr>
        <w:rFonts w:hint="default"/>
      </w:rPr>
    </w:lvl>
    <w:lvl w:ilvl="5" w:tentative="0">
      <w:start w:val="0"/>
      <w:numFmt w:val="bullet"/>
      <w:lvlText w:val="•"/>
      <w:lvlJc w:val="left"/>
      <w:pPr>
        <w:ind w:left="3953" w:hanging="248"/>
      </w:pPr>
      <w:rPr>
        <w:rFonts w:hint="default"/>
      </w:rPr>
    </w:lvl>
    <w:lvl w:ilvl="6" w:tentative="0">
      <w:start w:val="0"/>
      <w:numFmt w:val="bullet"/>
      <w:lvlText w:val="•"/>
      <w:lvlJc w:val="left"/>
      <w:pPr>
        <w:ind w:left="4744" w:hanging="248"/>
      </w:pPr>
      <w:rPr>
        <w:rFonts w:hint="default"/>
      </w:rPr>
    </w:lvl>
    <w:lvl w:ilvl="7" w:tentative="0">
      <w:start w:val="0"/>
      <w:numFmt w:val="bullet"/>
      <w:lvlText w:val="•"/>
      <w:lvlJc w:val="left"/>
      <w:pPr>
        <w:ind w:left="5534" w:hanging="248"/>
      </w:pPr>
      <w:rPr>
        <w:rFonts w:hint="default"/>
      </w:rPr>
    </w:lvl>
    <w:lvl w:ilvl="8" w:tentative="0">
      <w:start w:val="0"/>
      <w:numFmt w:val="bullet"/>
      <w:lvlText w:val="•"/>
      <w:lvlJc w:val="left"/>
      <w:pPr>
        <w:ind w:left="6325" w:hanging="248"/>
      </w:pPr>
      <w:rPr>
        <w:rFonts w:hint="default"/>
      </w:rPr>
    </w:lvl>
  </w:abstractNum>
  <w:abstractNum w:abstractNumId="16">
    <w:nsid w:val="CECFA92F"/>
    <w:multiLevelType w:val="multilevel"/>
    <w:tmpl w:val="CECFA92F"/>
    <w:lvl w:ilvl="0" w:tentative="0">
      <w:start w:val="32"/>
      <w:numFmt w:val="decimal"/>
      <w:lvlText w:val="%1."/>
      <w:lvlJc w:val="left"/>
      <w:pPr>
        <w:ind w:left="1072" w:hanging="480"/>
        <w:jc w:val="left"/>
      </w:pPr>
      <w:rPr>
        <w:rFonts w:hint="default" w:ascii="仿宋" w:hAnsi="仿宋" w:eastAsia="仿宋" w:cs="仿宋"/>
        <w:w w:val="100"/>
        <w:sz w:val="24"/>
        <w:szCs w:val="24"/>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27" w:hanging="600"/>
      </w:pPr>
      <w:rPr>
        <w:rFonts w:hint="default"/>
      </w:rPr>
    </w:lvl>
    <w:lvl w:ilvl="3" w:tentative="0">
      <w:start w:val="0"/>
      <w:numFmt w:val="bullet"/>
      <w:lvlText w:val="•"/>
      <w:lvlJc w:val="left"/>
      <w:pPr>
        <w:ind w:left="3175" w:hanging="600"/>
      </w:pPr>
      <w:rPr>
        <w:rFonts w:hint="default"/>
      </w:rPr>
    </w:lvl>
    <w:lvl w:ilvl="4" w:tentative="0">
      <w:start w:val="0"/>
      <w:numFmt w:val="bullet"/>
      <w:lvlText w:val="•"/>
      <w:lvlJc w:val="left"/>
      <w:pPr>
        <w:ind w:left="4223" w:hanging="600"/>
      </w:pPr>
      <w:rPr>
        <w:rFonts w:hint="default"/>
      </w:rPr>
    </w:lvl>
    <w:lvl w:ilvl="5" w:tentative="0">
      <w:start w:val="0"/>
      <w:numFmt w:val="bullet"/>
      <w:lvlText w:val="•"/>
      <w:lvlJc w:val="left"/>
      <w:pPr>
        <w:ind w:left="5271" w:hanging="600"/>
      </w:pPr>
      <w:rPr>
        <w:rFonts w:hint="default"/>
      </w:rPr>
    </w:lvl>
    <w:lvl w:ilvl="6" w:tentative="0">
      <w:start w:val="0"/>
      <w:numFmt w:val="bullet"/>
      <w:lvlText w:val="•"/>
      <w:lvlJc w:val="left"/>
      <w:pPr>
        <w:ind w:left="6318" w:hanging="600"/>
      </w:pPr>
      <w:rPr>
        <w:rFonts w:hint="default"/>
      </w:rPr>
    </w:lvl>
    <w:lvl w:ilvl="7" w:tentative="0">
      <w:start w:val="0"/>
      <w:numFmt w:val="bullet"/>
      <w:lvlText w:val="•"/>
      <w:lvlJc w:val="left"/>
      <w:pPr>
        <w:ind w:left="7366" w:hanging="600"/>
      </w:pPr>
      <w:rPr>
        <w:rFonts w:hint="default"/>
      </w:rPr>
    </w:lvl>
    <w:lvl w:ilvl="8" w:tentative="0">
      <w:start w:val="0"/>
      <w:numFmt w:val="bullet"/>
      <w:lvlText w:val="•"/>
      <w:lvlJc w:val="left"/>
      <w:pPr>
        <w:ind w:left="8414" w:hanging="600"/>
      </w:pPr>
      <w:rPr>
        <w:rFonts w:hint="default"/>
      </w:rPr>
    </w:lvl>
  </w:abstractNum>
  <w:abstractNum w:abstractNumId="17">
    <w:nsid w:val="CED16A3B"/>
    <w:multiLevelType w:val="multilevel"/>
    <w:tmpl w:val="CED16A3B"/>
    <w:lvl w:ilvl="0" w:tentative="0">
      <w:start w:val="28"/>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18">
    <w:nsid w:val="DF1DF404"/>
    <w:multiLevelType w:val="multilevel"/>
    <w:tmpl w:val="DF1DF404"/>
    <w:lvl w:ilvl="0" w:tentative="0">
      <w:start w:val="2"/>
      <w:numFmt w:val="decimal"/>
      <w:lvlText w:val="%1"/>
      <w:lvlJc w:val="left"/>
      <w:pPr>
        <w:ind w:left="112" w:hanging="361"/>
        <w:jc w:val="left"/>
      </w:pPr>
      <w:rPr>
        <w:rFonts w:hint="default"/>
      </w:rPr>
    </w:lvl>
    <w:lvl w:ilvl="1" w:tentative="0">
      <w:start w:val="1"/>
      <w:numFmt w:val="decimal"/>
      <w:lvlText w:val="%1.%2"/>
      <w:lvlJc w:val="left"/>
      <w:pPr>
        <w:ind w:left="112" w:hanging="361"/>
        <w:jc w:val="left"/>
      </w:pPr>
      <w:rPr>
        <w:rFonts w:hint="default" w:ascii="仿宋" w:hAnsi="仿宋" w:eastAsia="仿宋" w:cs="仿宋"/>
        <w:w w:val="100"/>
        <w:sz w:val="22"/>
        <w:szCs w:val="22"/>
      </w:rPr>
    </w:lvl>
    <w:lvl w:ilvl="2" w:tentative="0">
      <w:start w:val="0"/>
      <w:numFmt w:val="bullet"/>
      <w:lvlText w:val="•"/>
      <w:lvlJc w:val="left"/>
      <w:pPr>
        <w:ind w:left="2198" w:hanging="361"/>
      </w:pPr>
      <w:rPr>
        <w:rFonts w:hint="default"/>
      </w:rPr>
    </w:lvl>
    <w:lvl w:ilvl="3" w:tentative="0">
      <w:start w:val="0"/>
      <w:numFmt w:val="bullet"/>
      <w:lvlText w:val="•"/>
      <w:lvlJc w:val="left"/>
      <w:pPr>
        <w:ind w:left="3237" w:hanging="361"/>
      </w:pPr>
      <w:rPr>
        <w:rFonts w:hint="default"/>
      </w:rPr>
    </w:lvl>
    <w:lvl w:ilvl="4" w:tentative="0">
      <w:start w:val="0"/>
      <w:numFmt w:val="bullet"/>
      <w:lvlText w:val="•"/>
      <w:lvlJc w:val="left"/>
      <w:pPr>
        <w:ind w:left="4276" w:hanging="361"/>
      </w:pPr>
      <w:rPr>
        <w:rFonts w:hint="default"/>
      </w:rPr>
    </w:lvl>
    <w:lvl w:ilvl="5" w:tentative="0">
      <w:start w:val="0"/>
      <w:numFmt w:val="bullet"/>
      <w:lvlText w:val="•"/>
      <w:lvlJc w:val="left"/>
      <w:pPr>
        <w:ind w:left="5315" w:hanging="361"/>
      </w:pPr>
      <w:rPr>
        <w:rFonts w:hint="default"/>
      </w:rPr>
    </w:lvl>
    <w:lvl w:ilvl="6" w:tentative="0">
      <w:start w:val="0"/>
      <w:numFmt w:val="bullet"/>
      <w:lvlText w:val="•"/>
      <w:lvlJc w:val="left"/>
      <w:pPr>
        <w:ind w:left="6354" w:hanging="361"/>
      </w:pPr>
      <w:rPr>
        <w:rFonts w:hint="default"/>
      </w:rPr>
    </w:lvl>
    <w:lvl w:ilvl="7" w:tentative="0">
      <w:start w:val="0"/>
      <w:numFmt w:val="bullet"/>
      <w:lvlText w:val="•"/>
      <w:lvlJc w:val="left"/>
      <w:pPr>
        <w:ind w:left="7393" w:hanging="361"/>
      </w:pPr>
      <w:rPr>
        <w:rFonts w:hint="default"/>
      </w:rPr>
    </w:lvl>
    <w:lvl w:ilvl="8" w:tentative="0">
      <w:start w:val="0"/>
      <w:numFmt w:val="bullet"/>
      <w:lvlText w:val="•"/>
      <w:lvlJc w:val="left"/>
      <w:pPr>
        <w:ind w:left="8432" w:hanging="361"/>
      </w:pPr>
      <w:rPr>
        <w:rFonts w:hint="default"/>
      </w:rPr>
    </w:lvl>
  </w:abstractNum>
  <w:abstractNum w:abstractNumId="19">
    <w:nsid w:val="E4BBAA2F"/>
    <w:multiLevelType w:val="multilevel"/>
    <w:tmpl w:val="E4BBAA2F"/>
    <w:lvl w:ilvl="0" w:tentative="0">
      <w:start w:val="1"/>
      <w:numFmt w:val="decimal"/>
      <w:lvlText w:val="%1"/>
      <w:lvlJc w:val="left"/>
      <w:pPr>
        <w:ind w:left="1312" w:hanging="720"/>
        <w:jc w:val="left"/>
      </w:pPr>
      <w:rPr>
        <w:rFonts w:hint="default"/>
      </w:rPr>
    </w:lvl>
    <w:lvl w:ilvl="1" w:tentative="0">
      <w:start w:val="6"/>
      <w:numFmt w:val="decimal"/>
      <w:lvlText w:val="%1.%2"/>
      <w:lvlJc w:val="left"/>
      <w:pPr>
        <w:ind w:left="1312" w:hanging="720"/>
        <w:jc w:val="left"/>
      </w:pPr>
      <w:rPr>
        <w:rFonts w:hint="default"/>
      </w:rPr>
    </w:lvl>
    <w:lvl w:ilvl="2" w:tentative="0">
      <w:start w:val="4"/>
      <w:numFmt w:val="decimal"/>
      <w:lvlText w:val="%1.%2.%3"/>
      <w:lvlJc w:val="left"/>
      <w:pPr>
        <w:ind w:left="1312" w:hanging="720"/>
        <w:jc w:val="left"/>
      </w:pPr>
      <w:rPr>
        <w:rFonts w:hint="default" w:ascii="仿宋" w:hAnsi="仿宋" w:eastAsia="仿宋" w:cs="仿宋"/>
        <w:w w:val="100"/>
        <w:sz w:val="24"/>
        <w:szCs w:val="24"/>
      </w:rPr>
    </w:lvl>
    <w:lvl w:ilvl="3" w:tentative="0">
      <w:start w:val="0"/>
      <w:numFmt w:val="bullet"/>
      <w:lvlText w:val="•"/>
      <w:lvlJc w:val="left"/>
      <w:pPr>
        <w:ind w:left="4077" w:hanging="720"/>
      </w:pPr>
      <w:rPr>
        <w:rFonts w:hint="default"/>
      </w:rPr>
    </w:lvl>
    <w:lvl w:ilvl="4" w:tentative="0">
      <w:start w:val="0"/>
      <w:numFmt w:val="bullet"/>
      <w:lvlText w:val="•"/>
      <w:lvlJc w:val="left"/>
      <w:pPr>
        <w:ind w:left="4996" w:hanging="720"/>
      </w:pPr>
      <w:rPr>
        <w:rFonts w:hint="default"/>
      </w:rPr>
    </w:lvl>
    <w:lvl w:ilvl="5" w:tentative="0">
      <w:start w:val="0"/>
      <w:numFmt w:val="bullet"/>
      <w:lvlText w:val="•"/>
      <w:lvlJc w:val="left"/>
      <w:pPr>
        <w:ind w:left="5915" w:hanging="720"/>
      </w:pPr>
      <w:rPr>
        <w:rFonts w:hint="default"/>
      </w:rPr>
    </w:lvl>
    <w:lvl w:ilvl="6" w:tentative="0">
      <w:start w:val="0"/>
      <w:numFmt w:val="bullet"/>
      <w:lvlText w:val="•"/>
      <w:lvlJc w:val="left"/>
      <w:pPr>
        <w:ind w:left="6834" w:hanging="720"/>
      </w:pPr>
      <w:rPr>
        <w:rFonts w:hint="default"/>
      </w:rPr>
    </w:lvl>
    <w:lvl w:ilvl="7" w:tentative="0">
      <w:start w:val="0"/>
      <w:numFmt w:val="bullet"/>
      <w:lvlText w:val="•"/>
      <w:lvlJc w:val="left"/>
      <w:pPr>
        <w:ind w:left="7753" w:hanging="720"/>
      </w:pPr>
      <w:rPr>
        <w:rFonts w:hint="default"/>
      </w:rPr>
    </w:lvl>
    <w:lvl w:ilvl="8" w:tentative="0">
      <w:start w:val="0"/>
      <w:numFmt w:val="bullet"/>
      <w:lvlText w:val="•"/>
      <w:lvlJc w:val="left"/>
      <w:pPr>
        <w:ind w:left="8672" w:hanging="720"/>
      </w:pPr>
      <w:rPr>
        <w:rFonts w:hint="default"/>
      </w:rPr>
    </w:lvl>
  </w:abstractNum>
  <w:abstractNum w:abstractNumId="20">
    <w:nsid w:val="E7203F08"/>
    <w:multiLevelType w:val="multilevel"/>
    <w:tmpl w:val="E7203F08"/>
    <w:lvl w:ilvl="0" w:tentative="0">
      <w:start w:val="29"/>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21">
    <w:nsid w:val="ED360936"/>
    <w:multiLevelType w:val="multilevel"/>
    <w:tmpl w:val="ED360936"/>
    <w:lvl w:ilvl="0" w:tentative="0">
      <w:start w:val="20"/>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22">
    <w:nsid w:val="ED47BE1A"/>
    <w:multiLevelType w:val="multilevel"/>
    <w:tmpl w:val="ED47BE1A"/>
    <w:lvl w:ilvl="0" w:tentative="0">
      <w:start w:val="7"/>
      <w:numFmt w:val="decimal"/>
      <w:lvlText w:val="%1"/>
      <w:lvlJc w:val="left"/>
      <w:pPr>
        <w:ind w:left="1072" w:hanging="480"/>
        <w:jc w:val="left"/>
      </w:pPr>
      <w:rPr>
        <w:rFonts w:hint="default"/>
      </w:rPr>
    </w:lvl>
    <w:lvl w:ilvl="1" w:tentative="0">
      <w:start w:val="5"/>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112" w:hanging="720"/>
        <w:jc w:val="left"/>
      </w:pPr>
      <w:rPr>
        <w:rFonts w:hint="default" w:ascii="仿宋" w:hAnsi="仿宋" w:eastAsia="仿宋" w:cs="仿宋"/>
        <w:w w:val="100"/>
        <w:sz w:val="24"/>
        <w:szCs w:val="24"/>
      </w:rPr>
    </w:lvl>
    <w:lvl w:ilvl="3" w:tentative="0">
      <w:start w:val="0"/>
      <w:numFmt w:val="bullet"/>
      <w:lvlText w:val="•"/>
      <w:lvlJc w:val="left"/>
      <w:pPr>
        <w:ind w:left="3175" w:hanging="720"/>
      </w:pPr>
      <w:rPr>
        <w:rFonts w:hint="default"/>
      </w:rPr>
    </w:lvl>
    <w:lvl w:ilvl="4" w:tentative="0">
      <w:start w:val="0"/>
      <w:numFmt w:val="bullet"/>
      <w:lvlText w:val="•"/>
      <w:lvlJc w:val="left"/>
      <w:pPr>
        <w:ind w:left="4223" w:hanging="720"/>
      </w:pPr>
      <w:rPr>
        <w:rFonts w:hint="default"/>
      </w:rPr>
    </w:lvl>
    <w:lvl w:ilvl="5" w:tentative="0">
      <w:start w:val="0"/>
      <w:numFmt w:val="bullet"/>
      <w:lvlText w:val="•"/>
      <w:lvlJc w:val="left"/>
      <w:pPr>
        <w:ind w:left="5271" w:hanging="720"/>
      </w:pPr>
      <w:rPr>
        <w:rFonts w:hint="default"/>
      </w:rPr>
    </w:lvl>
    <w:lvl w:ilvl="6" w:tentative="0">
      <w:start w:val="0"/>
      <w:numFmt w:val="bullet"/>
      <w:lvlText w:val="•"/>
      <w:lvlJc w:val="left"/>
      <w:pPr>
        <w:ind w:left="6318" w:hanging="720"/>
      </w:pPr>
      <w:rPr>
        <w:rFonts w:hint="default"/>
      </w:rPr>
    </w:lvl>
    <w:lvl w:ilvl="7" w:tentative="0">
      <w:start w:val="0"/>
      <w:numFmt w:val="bullet"/>
      <w:lvlText w:val="•"/>
      <w:lvlJc w:val="left"/>
      <w:pPr>
        <w:ind w:left="7366" w:hanging="720"/>
      </w:pPr>
      <w:rPr>
        <w:rFonts w:hint="default"/>
      </w:rPr>
    </w:lvl>
    <w:lvl w:ilvl="8" w:tentative="0">
      <w:start w:val="0"/>
      <w:numFmt w:val="bullet"/>
      <w:lvlText w:val="•"/>
      <w:lvlJc w:val="left"/>
      <w:pPr>
        <w:ind w:left="8414" w:hanging="720"/>
      </w:pPr>
      <w:rPr>
        <w:rFonts w:hint="default"/>
      </w:rPr>
    </w:lvl>
  </w:abstractNum>
  <w:abstractNum w:abstractNumId="23">
    <w:nsid w:val="F27EAE40"/>
    <w:multiLevelType w:val="multilevel"/>
    <w:tmpl w:val="F27EAE40"/>
    <w:lvl w:ilvl="0" w:tentative="0">
      <w:start w:val="7"/>
      <w:numFmt w:val="decimal"/>
      <w:lvlText w:val="%1"/>
      <w:lvlJc w:val="left"/>
      <w:pPr>
        <w:ind w:left="1072" w:hanging="480"/>
        <w:jc w:val="left"/>
      </w:pPr>
      <w:rPr>
        <w:rFonts w:hint="default"/>
      </w:rPr>
    </w:lvl>
    <w:lvl w:ilvl="1" w:tentative="0">
      <w:start w:val="6"/>
      <w:numFmt w:val="decimal"/>
      <w:lvlText w:val="%1.%2"/>
      <w:lvlJc w:val="left"/>
      <w:pPr>
        <w:ind w:left="1072" w:hanging="480"/>
        <w:jc w:val="left"/>
      </w:pPr>
      <w:rPr>
        <w:rFonts w:hint="default" w:ascii="仿宋" w:hAnsi="仿宋" w:eastAsia="仿宋" w:cs="仿宋"/>
        <w:spacing w:val="-42"/>
        <w:w w:val="100"/>
        <w:sz w:val="24"/>
        <w:szCs w:val="24"/>
      </w:rPr>
    </w:lvl>
    <w:lvl w:ilvl="2" w:tentative="0">
      <w:start w:val="0"/>
      <w:numFmt w:val="bullet"/>
      <w:lvlText w:val="•"/>
      <w:lvlJc w:val="left"/>
      <w:pPr>
        <w:ind w:left="2966" w:hanging="480"/>
      </w:pPr>
      <w:rPr>
        <w:rFonts w:hint="default"/>
      </w:rPr>
    </w:lvl>
    <w:lvl w:ilvl="3" w:tentative="0">
      <w:start w:val="0"/>
      <w:numFmt w:val="bullet"/>
      <w:lvlText w:val="•"/>
      <w:lvlJc w:val="left"/>
      <w:pPr>
        <w:ind w:left="3909" w:hanging="480"/>
      </w:pPr>
      <w:rPr>
        <w:rFonts w:hint="default"/>
      </w:rPr>
    </w:lvl>
    <w:lvl w:ilvl="4" w:tentative="0">
      <w:start w:val="0"/>
      <w:numFmt w:val="bullet"/>
      <w:lvlText w:val="•"/>
      <w:lvlJc w:val="left"/>
      <w:pPr>
        <w:ind w:left="4852" w:hanging="480"/>
      </w:pPr>
      <w:rPr>
        <w:rFonts w:hint="default"/>
      </w:rPr>
    </w:lvl>
    <w:lvl w:ilvl="5" w:tentative="0">
      <w:start w:val="0"/>
      <w:numFmt w:val="bullet"/>
      <w:lvlText w:val="•"/>
      <w:lvlJc w:val="left"/>
      <w:pPr>
        <w:ind w:left="5795" w:hanging="480"/>
      </w:pPr>
      <w:rPr>
        <w:rFonts w:hint="default"/>
      </w:rPr>
    </w:lvl>
    <w:lvl w:ilvl="6" w:tentative="0">
      <w:start w:val="0"/>
      <w:numFmt w:val="bullet"/>
      <w:lvlText w:val="•"/>
      <w:lvlJc w:val="left"/>
      <w:pPr>
        <w:ind w:left="6738" w:hanging="480"/>
      </w:pPr>
      <w:rPr>
        <w:rFonts w:hint="default"/>
      </w:rPr>
    </w:lvl>
    <w:lvl w:ilvl="7" w:tentative="0">
      <w:start w:val="0"/>
      <w:numFmt w:val="bullet"/>
      <w:lvlText w:val="•"/>
      <w:lvlJc w:val="left"/>
      <w:pPr>
        <w:ind w:left="7681" w:hanging="480"/>
      </w:pPr>
      <w:rPr>
        <w:rFonts w:hint="default"/>
      </w:rPr>
    </w:lvl>
    <w:lvl w:ilvl="8" w:tentative="0">
      <w:start w:val="0"/>
      <w:numFmt w:val="bullet"/>
      <w:lvlText w:val="•"/>
      <w:lvlJc w:val="left"/>
      <w:pPr>
        <w:ind w:left="8624" w:hanging="480"/>
      </w:pPr>
      <w:rPr>
        <w:rFonts w:hint="default"/>
      </w:rPr>
    </w:lvl>
  </w:abstractNum>
  <w:abstractNum w:abstractNumId="24">
    <w:nsid w:val="FC391208"/>
    <w:multiLevelType w:val="multilevel"/>
    <w:tmpl w:val="FC391208"/>
    <w:lvl w:ilvl="0" w:tentative="0">
      <w:start w:val="1"/>
      <w:numFmt w:val="decimal"/>
      <w:lvlText w:val="%1."/>
      <w:lvlJc w:val="left"/>
      <w:pPr>
        <w:ind w:left="955" w:hanging="363"/>
        <w:jc w:val="left"/>
      </w:pPr>
      <w:rPr>
        <w:rFonts w:hint="default" w:ascii="仿宋" w:hAnsi="仿宋" w:eastAsia="仿宋" w:cs="仿宋"/>
        <w:b/>
        <w:bCs/>
        <w:spacing w:val="0"/>
        <w:w w:val="99"/>
        <w:sz w:val="24"/>
        <w:szCs w:val="24"/>
      </w:rPr>
    </w:lvl>
    <w:lvl w:ilvl="1" w:tentative="0">
      <w:start w:val="1"/>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1193" w:hanging="601"/>
        <w:jc w:val="left"/>
      </w:pPr>
      <w:rPr>
        <w:rFonts w:hint="default" w:ascii="仿宋" w:hAnsi="仿宋" w:eastAsia="仿宋" w:cs="仿宋"/>
        <w:w w:val="100"/>
        <w:sz w:val="22"/>
        <w:szCs w:val="22"/>
      </w:rPr>
    </w:lvl>
    <w:lvl w:ilvl="3" w:tentative="0">
      <w:start w:val="0"/>
      <w:numFmt w:val="bullet"/>
      <w:lvlText w:val="•"/>
      <w:lvlJc w:val="left"/>
      <w:pPr>
        <w:ind w:left="1080" w:hanging="601"/>
      </w:pPr>
      <w:rPr>
        <w:rFonts w:hint="default"/>
      </w:rPr>
    </w:lvl>
    <w:lvl w:ilvl="4" w:tentative="0">
      <w:start w:val="0"/>
      <w:numFmt w:val="bullet"/>
      <w:lvlText w:val="•"/>
      <w:lvlJc w:val="left"/>
      <w:pPr>
        <w:ind w:left="1200" w:hanging="601"/>
      </w:pPr>
      <w:rPr>
        <w:rFonts w:hint="default"/>
      </w:rPr>
    </w:lvl>
    <w:lvl w:ilvl="5" w:tentative="0">
      <w:start w:val="0"/>
      <w:numFmt w:val="bullet"/>
      <w:lvlText w:val="•"/>
      <w:lvlJc w:val="left"/>
      <w:pPr>
        <w:ind w:left="1320" w:hanging="601"/>
      </w:pPr>
      <w:rPr>
        <w:rFonts w:hint="default"/>
      </w:rPr>
    </w:lvl>
    <w:lvl w:ilvl="6" w:tentative="0">
      <w:start w:val="0"/>
      <w:numFmt w:val="bullet"/>
      <w:lvlText w:val="•"/>
      <w:lvlJc w:val="left"/>
      <w:pPr>
        <w:ind w:left="1440" w:hanging="601"/>
      </w:pPr>
      <w:rPr>
        <w:rFonts w:hint="default"/>
      </w:rPr>
    </w:lvl>
    <w:lvl w:ilvl="7" w:tentative="0">
      <w:start w:val="0"/>
      <w:numFmt w:val="bullet"/>
      <w:lvlText w:val="•"/>
      <w:lvlJc w:val="left"/>
      <w:pPr>
        <w:ind w:left="3707" w:hanging="601"/>
      </w:pPr>
      <w:rPr>
        <w:rFonts w:hint="default"/>
      </w:rPr>
    </w:lvl>
    <w:lvl w:ilvl="8" w:tentative="0">
      <w:start w:val="0"/>
      <w:numFmt w:val="bullet"/>
      <w:lvlText w:val="•"/>
      <w:lvlJc w:val="left"/>
      <w:pPr>
        <w:ind w:left="5975" w:hanging="601"/>
      </w:pPr>
      <w:rPr>
        <w:rFonts w:hint="default"/>
      </w:rPr>
    </w:lvl>
  </w:abstractNum>
  <w:abstractNum w:abstractNumId="25">
    <w:nsid w:val="00ED8CBC"/>
    <w:multiLevelType w:val="multilevel"/>
    <w:tmpl w:val="00ED8CBC"/>
    <w:lvl w:ilvl="0" w:tentative="0">
      <w:start w:val="14"/>
      <w:numFmt w:val="decimal"/>
      <w:lvlText w:val="%1."/>
      <w:lvlJc w:val="left"/>
      <w:pPr>
        <w:ind w:left="1077" w:hanging="485"/>
        <w:jc w:val="left"/>
      </w:pPr>
      <w:rPr>
        <w:rFonts w:hint="default" w:ascii="仿宋" w:hAnsi="仿宋" w:eastAsia="仿宋" w:cs="仿宋"/>
        <w:b/>
        <w:bCs/>
        <w:spacing w:val="0"/>
        <w:w w:val="99"/>
        <w:sz w:val="24"/>
        <w:szCs w:val="24"/>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313" w:hanging="721"/>
        <w:jc w:val="left"/>
      </w:pPr>
      <w:rPr>
        <w:rFonts w:hint="default" w:ascii="仿宋" w:hAnsi="仿宋" w:eastAsia="仿宋" w:cs="仿宋"/>
        <w:spacing w:val="-53"/>
        <w:w w:val="100"/>
        <w:sz w:val="22"/>
        <w:szCs w:val="22"/>
      </w:rPr>
    </w:lvl>
    <w:lvl w:ilvl="3" w:tentative="0">
      <w:start w:val="0"/>
      <w:numFmt w:val="bullet"/>
      <w:lvlText w:val="•"/>
      <w:lvlJc w:val="left"/>
      <w:pPr>
        <w:ind w:left="2468" w:hanging="721"/>
      </w:pPr>
      <w:rPr>
        <w:rFonts w:hint="default"/>
      </w:rPr>
    </w:lvl>
    <w:lvl w:ilvl="4" w:tentative="0">
      <w:start w:val="0"/>
      <w:numFmt w:val="bullet"/>
      <w:lvlText w:val="•"/>
      <w:lvlJc w:val="left"/>
      <w:pPr>
        <w:ind w:left="3617" w:hanging="721"/>
      </w:pPr>
      <w:rPr>
        <w:rFonts w:hint="default"/>
      </w:rPr>
    </w:lvl>
    <w:lvl w:ilvl="5" w:tentative="0">
      <w:start w:val="0"/>
      <w:numFmt w:val="bullet"/>
      <w:lvlText w:val="•"/>
      <w:lvlJc w:val="left"/>
      <w:pPr>
        <w:ind w:left="4766" w:hanging="721"/>
      </w:pPr>
      <w:rPr>
        <w:rFonts w:hint="default"/>
      </w:rPr>
    </w:lvl>
    <w:lvl w:ilvl="6" w:tentative="0">
      <w:start w:val="0"/>
      <w:numFmt w:val="bullet"/>
      <w:lvlText w:val="•"/>
      <w:lvlJc w:val="left"/>
      <w:pPr>
        <w:ind w:left="5915" w:hanging="721"/>
      </w:pPr>
      <w:rPr>
        <w:rFonts w:hint="default"/>
      </w:rPr>
    </w:lvl>
    <w:lvl w:ilvl="7" w:tentative="0">
      <w:start w:val="0"/>
      <w:numFmt w:val="bullet"/>
      <w:lvlText w:val="•"/>
      <w:lvlJc w:val="left"/>
      <w:pPr>
        <w:ind w:left="7063" w:hanging="721"/>
      </w:pPr>
      <w:rPr>
        <w:rFonts w:hint="default"/>
      </w:rPr>
    </w:lvl>
    <w:lvl w:ilvl="8" w:tentative="0">
      <w:start w:val="0"/>
      <w:numFmt w:val="bullet"/>
      <w:lvlText w:val="•"/>
      <w:lvlJc w:val="left"/>
      <w:pPr>
        <w:ind w:left="8212" w:hanging="721"/>
      </w:pPr>
      <w:rPr>
        <w:rFonts w:hint="default"/>
      </w:rPr>
    </w:lvl>
  </w:abstractNum>
  <w:abstractNum w:abstractNumId="26">
    <w:nsid w:val="078C15AB"/>
    <w:multiLevelType w:val="multilevel"/>
    <w:tmpl w:val="078C15AB"/>
    <w:lvl w:ilvl="0" w:tentative="0">
      <w:start w:val="1"/>
      <w:numFmt w:val="decimal"/>
      <w:lvlText w:val="%1"/>
      <w:lvlJc w:val="left"/>
      <w:pPr>
        <w:ind w:left="1072" w:hanging="480"/>
        <w:jc w:val="left"/>
      </w:pPr>
      <w:rPr>
        <w:rFonts w:hint="default"/>
      </w:rPr>
    </w:lvl>
    <w:lvl w:ilvl="1" w:tentative="0">
      <w:start w:val="7"/>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592" w:hanging="601"/>
        <w:jc w:val="left"/>
      </w:pPr>
      <w:rPr>
        <w:rFonts w:hint="default" w:ascii="仿宋" w:hAnsi="仿宋" w:eastAsia="仿宋" w:cs="仿宋"/>
        <w:spacing w:val="-1"/>
        <w:w w:val="100"/>
        <w:sz w:val="22"/>
        <w:szCs w:val="22"/>
      </w:rPr>
    </w:lvl>
    <w:lvl w:ilvl="3" w:tentative="0">
      <w:start w:val="0"/>
      <w:numFmt w:val="bullet"/>
      <w:lvlText w:val="•"/>
      <w:lvlJc w:val="left"/>
      <w:pPr>
        <w:ind w:left="3175" w:hanging="601"/>
      </w:pPr>
      <w:rPr>
        <w:rFonts w:hint="default"/>
      </w:rPr>
    </w:lvl>
    <w:lvl w:ilvl="4" w:tentative="0">
      <w:start w:val="0"/>
      <w:numFmt w:val="bullet"/>
      <w:lvlText w:val="•"/>
      <w:lvlJc w:val="left"/>
      <w:pPr>
        <w:ind w:left="4223" w:hanging="601"/>
      </w:pPr>
      <w:rPr>
        <w:rFonts w:hint="default"/>
      </w:rPr>
    </w:lvl>
    <w:lvl w:ilvl="5" w:tentative="0">
      <w:start w:val="0"/>
      <w:numFmt w:val="bullet"/>
      <w:lvlText w:val="•"/>
      <w:lvlJc w:val="left"/>
      <w:pPr>
        <w:ind w:left="5271" w:hanging="601"/>
      </w:pPr>
      <w:rPr>
        <w:rFonts w:hint="default"/>
      </w:rPr>
    </w:lvl>
    <w:lvl w:ilvl="6" w:tentative="0">
      <w:start w:val="0"/>
      <w:numFmt w:val="bullet"/>
      <w:lvlText w:val="•"/>
      <w:lvlJc w:val="left"/>
      <w:pPr>
        <w:ind w:left="6318" w:hanging="601"/>
      </w:pPr>
      <w:rPr>
        <w:rFonts w:hint="default"/>
      </w:rPr>
    </w:lvl>
    <w:lvl w:ilvl="7" w:tentative="0">
      <w:start w:val="0"/>
      <w:numFmt w:val="bullet"/>
      <w:lvlText w:val="•"/>
      <w:lvlJc w:val="left"/>
      <w:pPr>
        <w:ind w:left="7366" w:hanging="601"/>
      </w:pPr>
      <w:rPr>
        <w:rFonts w:hint="default"/>
      </w:rPr>
    </w:lvl>
    <w:lvl w:ilvl="8" w:tentative="0">
      <w:start w:val="0"/>
      <w:numFmt w:val="bullet"/>
      <w:lvlText w:val="•"/>
      <w:lvlJc w:val="left"/>
      <w:pPr>
        <w:ind w:left="8414" w:hanging="601"/>
      </w:pPr>
      <w:rPr>
        <w:rFonts w:hint="default"/>
      </w:rPr>
    </w:lvl>
  </w:abstractNum>
  <w:abstractNum w:abstractNumId="27">
    <w:nsid w:val="09F0F1DD"/>
    <w:multiLevelType w:val="multilevel"/>
    <w:tmpl w:val="09F0F1DD"/>
    <w:lvl w:ilvl="0" w:tentative="0">
      <w:start w:val="27"/>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28">
    <w:nsid w:val="0F3EEC5A"/>
    <w:multiLevelType w:val="multilevel"/>
    <w:tmpl w:val="0F3EEC5A"/>
    <w:lvl w:ilvl="0" w:tentative="0">
      <w:start w:val="2"/>
      <w:numFmt w:val="decimal"/>
      <w:lvlText w:val="%1"/>
      <w:lvlJc w:val="left"/>
      <w:pPr>
        <w:ind w:left="1072" w:hanging="480"/>
        <w:jc w:val="left"/>
      </w:pPr>
      <w:rPr>
        <w:rFonts w:hint="default"/>
      </w:rPr>
    </w:lvl>
    <w:lvl w:ilvl="1" w:tentative="0">
      <w:start w:val="4"/>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1312" w:hanging="720"/>
        <w:jc w:val="left"/>
      </w:pPr>
      <w:rPr>
        <w:rFonts w:hint="default" w:ascii="仿宋" w:hAnsi="仿宋" w:eastAsia="仿宋" w:cs="仿宋"/>
        <w:w w:val="100"/>
        <w:sz w:val="24"/>
        <w:szCs w:val="24"/>
      </w:rPr>
    </w:lvl>
    <w:lvl w:ilvl="3" w:tentative="0">
      <w:start w:val="0"/>
      <w:numFmt w:val="bullet"/>
      <w:lvlText w:val="•"/>
      <w:lvlJc w:val="left"/>
      <w:pPr>
        <w:ind w:left="3362" w:hanging="720"/>
      </w:pPr>
      <w:rPr>
        <w:rFonts w:hint="default"/>
      </w:rPr>
    </w:lvl>
    <w:lvl w:ilvl="4" w:tentative="0">
      <w:start w:val="0"/>
      <w:numFmt w:val="bullet"/>
      <w:lvlText w:val="•"/>
      <w:lvlJc w:val="left"/>
      <w:pPr>
        <w:ind w:left="4383" w:hanging="720"/>
      </w:pPr>
      <w:rPr>
        <w:rFonts w:hint="default"/>
      </w:rPr>
    </w:lvl>
    <w:lvl w:ilvl="5" w:tentative="0">
      <w:start w:val="0"/>
      <w:numFmt w:val="bullet"/>
      <w:lvlText w:val="•"/>
      <w:lvlJc w:val="left"/>
      <w:pPr>
        <w:ind w:left="5404" w:hanging="720"/>
      </w:pPr>
      <w:rPr>
        <w:rFonts w:hint="default"/>
      </w:rPr>
    </w:lvl>
    <w:lvl w:ilvl="6" w:tentative="0">
      <w:start w:val="0"/>
      <w:numFmt w:val="bullet"/>
      <w:lvlText w:val="•"/>
      <w:lvlJc w:val="left"/>
      <w:pPr>
        <w:ind w:left="6425" w:hanging="720"/>
      </w:pPr>
      <w:rPr>
        <w:rFonts w:hint="default"/>
      </w:rPr>
    </w:lvl>
    <w:lvl w:ilvl="7" w:tentative="0">
      <w:start w:val="0"/>
      <w:numFmt w:val="bullet"/>
      <w:lvlText w:val="•"/>
      <w:lvlJc w:val="left"/>
      <w:pPr>
        <w:ind w:left="7446" w:hanging="720"/>
      </w:pPr>
      <w:rPr>
        <w:rFonts w:hint="default"/>
      </w:rPr>
    </w:lvl>
    <w:lvl w:ilvl="8" w:tentative="0">
      <w:start w:val="0"/>
      <w:numFmt w:val="bullet"/>
      <w:lvlText w:val="•"/>
      <w:lvlJc w:val="left"/>
      <w:pPr>
        <w:ind w:left="8467" w:hanging="720"/>
      </w:pPr>
      <w:rPr>
        <w:rFonts w:hint="default"/>
      </w:rPr>
    </w:lvl>
  </w:abstractNum>
  <w:abstractNum w:abstractNumId="29">
    <w:nsid w:val="108BC862"/>
    <w:multiLevelType w:val="singleLevel"/>
    <w:tmpl w:val="108BC862"/>
    <w:lvl w:ilvl="0" w:tentative="0">
      <w:start w:val="4"/>
      <w:numFmt w:val="decimal"/>
      <w:suff w:val="nothing"/>
      <w:lvlText w:val="（%1）"/>
      <w:lvlJc w:val="left"/>
    </w:lvl>
  </w:abstractNum>
  <w:abstractNum w:abstractNumId="30">
    <w:nsid w:val="12034173"/>
    <w:multiLevelType w:val="multilevel"/>
    <w:tmpl w:val="12034173"/>
    <w:lvl w:ilvl="0" w:tentative="0">
      <w:start w:val="5"/>
      <w:numFmt w:val="decimal"/>
      <w:lvlText w:val="%1"/>
      <w:lvlJc w:val="left"/>
      <w:pPr>
        <w:ind w:left="11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98" w:hanging="480"/>
      </w:pPr>
      <w:rPr>
        <w:rFonts w:hint="default"/>
      </w:rPr>
    </w:lvl>
    <w:lvl w:ilvl="3" w:tentative="0">
      <w:start w:val="0"/>
      <w:numFmt w:val="bullet"/>
      <w:lvlText w:val="•"/>
      <w:lvlJc w:val="left"/>
      <w:pPr>
        <w:ind w:left="3237" w:hanging="480"/>
      </w:pPr>
      <w:rPr>
        <w:rFonts w:hint="default"/>
      </w:rPr>
    </w:lvl>
    <w:lvl w:ilvl="4" w:tentative="0">
      <w:start w:val="0"/>
      <w:numFmt w:val="bullet"/>
      <w:lvlText w:val="•"/>
      <w:lvlJc w:val="left"/>
      <w:pPr>
        <w:ind w:left="4276" w:hanging="480"/>
      </w:pPr>
      <w:rPr>
        <w:rFonts w:hint="default"/>
      </w:rPr>
    </w:lvl>
    <w:lvl w:ilvl="5" w:tentative="0">
      <w:start w:val="0"/>
      <w:numFmt w:val="bullet"/>
      <w:lvlText w:val="•"/>
      <w:lvlJc w:val="left"/>
      <w:pPr>
        <w:ind w:left="5315" w:hanging="480"/>
      </w:pPr>
      <w:rPr>
        <w:rFonts w:hint="default"/>
      </w:rPr>
    </w:lvl>
    <w:lvl w:ilvl="6" w:tentative="0">
      <w:start w:val="0"/>
      <w:numFmt w:val="bullet"/>
      <w:lvlText w:val="•"/>
      <w:lvlJc w:val="left"/>
      <w:pPr>
        <w:ind w:left="6354" w:hanging="480"/>
      </w:pPr>
      <w:rPr>
        <w:rFonts w:hint="default"/>
      </w:rPr>
    </w:lvl>
    <w:lvl w:ilvl="7" w:tentative="0">
      <w:start w:val="0"/>
      <w:numFmt w:val="bullet"/>
      <w:lvlText w:val="•"/>
      <w:lvlJc w:val="left"/>
      <w:pPr>
        <w:ind w:left="7393" w:hanging="480"/>
      </w:pPr>
      <w:rPr>
        <w:rFonts w:hint="default"/>
      </w:rPr>
    </w:lvl>
    <w:lvl w:ilvl="8" w:tentative="0">
      <w:start w:val="0"/>
      <w:numFmt w:val="bullet"/>
      <w:lvlText w:val="•"/>
      <w:lvlJc w:val="left"/>
      <w:pPr>
        <w:ind w:left="8432" w:hanging="480"/>
      </w:pPr>
      <w:rPr>
        <w:rFonts w:hint="default"/>
      </w:rPr>
    </w:lvl>
  </w:abstractNum>
  <w:abstractNum w:abstractNumId="31">
    <w:nsid w:val="14E83BC4"/>
    <w:multiLevelType w:val="multilevel"/>
    <w:tmpl w:val="14E83BC4"/>
    <w:lvl w:ilvl="0" w:tentative="0">
      <w:start w:val="1"/>
      <w:numFmt w:val="decimal"/>
      <w:lvlText w:val="%1"/>
      <w:lvlJc w:val="left"/>
      <w:pPr>
        <w:ind w:left="1312" w:hanging="720"/>
        <w:jc w:val="left"/>
      </w:pPr>
      <w:rPr>
        <w:rFonts w:hint="default"/>
      </w:rPr>
    </w:lvl>
    <w:lvl w:ilvl="1" w:tentative="0">
      <w:start w:val="1"/>
      <w:numFmt w:val="decimal"/>
      <w:lvlText w:val="%1.%2"/>
      <w:lvlJc w:val="left"/>
      <w:pPr>
        <w:ind w:left="1312" w:hanging="720"/>
        <w:jc w:val="left"/>
      </w:pPr>
      <w:rPr>
        <w:rFonts w:hint="default"/>
      </w:rPr>
    </w:lvl>
    <w:lvl w:ilvl="2" w:tentative="0">
      <w:start w:val="2"/>
      <w:numFmt w:val="decimal"/>
      <w:lvlText w:val="%1.%2.%3"/>
      <w:lvlJc w:val="left"/>
      <w:pPr>
        <w:ind w:left="1312" w:hanging="720"/>
        <w:jc w:val="left"/>
      </w:pPr>
      <w:rPr>
        <w:rFonts w:hint="default" w:ascii="仿宋" w:hAnsi="仿宋" w:eastAsia="仿宋" w:cs="仿宋"/>
        <w:w w:val="100"/>
        <w:sz w:val="24"/>
        <w:szCs w:val="24"/>
      </w:rPr>
    </w:lvl>
    <w:lvl w:ilvl="3" w:tentative="0">
      <w:start w:val="4"/>
      <w:numFmt w:val="decimal"/>
      <w:lvlText w:val="%1.%2.%3.%4"/>
      <w:lvlJc w:val="left"/>
      <w:pPr>
        <w:ind w:left="592" w:hanging="841"/>
        <w:jc w:val="left"/>
      </w:pPr>
      <w:rPr>
        <w:rFonts w:hint="default" w:ascii="仿宋" w:hAnsi="仿宋" w:eastAsia="仿宋" w:cs="仿宋"/>
        <w:w w:val="100"/>
        <w:sz w:val="22"/>
        <w:szCs w:val="22"/>
      </w:rPr>
    </w:lvl>
    <w:lvl w:ilvl="4" w:tentative="0">
      <w:start w:val="0"/>
      <w:numFmt w:val="bullet"/>
      <w:lvlText w:val="•"/>
      <w:lvlJc w:val="left"/>
      <w:pPr>
        <w:ind w:left="4383" w:hanging="841"/>
      </w:pPr>
      <w:rPr>
        <w:rFonts w:hint="default"/>
      </w:rPr>
    </w:lvl>
    <w:lvl w:ilvl="5" w:tentative="0">
      <w:start w:val="0"/>
      <w:numFmt w:val="bullet"/>
      <w:lvlText w:val="•"/>
      <w:lvlJc w:val="left"/>
      <w:pPr>
        <w:ind w:left="5404" w:hanging="841"/>
      </w:pPr>
      <w:rPr>
        <w:rFonts w:hint="default"/>
      </w:rPr>
    </w:lvl>
    <w:lvl w:ilvl="6" w:tentative="0">
      <w:start w:val="0"/>
      <w:numFmt w:val="bullet"/>
      <w:lvlText w:val="•"/>
      <w:lvlJc w:val="left"/>
      <w:pPr>
        <w:ind w:left="6425" w:hanging="841"/>
      </w:pPr>
      <w:rPr>
        <w:rFonts w:hint="default"/>
      </w:rPr>
    </w:lvl>
    <w:lvl w:ilvl="7" w:tentative="0">
      <w:start w:val="0"/>
      <w:numFmt w:val="bullet"/>
      <w:lvlText w:val="•"/>
      <w:lvlJc w:val="left"/>
      <w:pPr>
        <w:ind w:left="7446" w:hanging="841"/>
      </w:pPr>
      <w:rPr>
        <w:rFonts w:hint="default"/>
      </w:rPr>
    </w:lvl>
    <w:lvl w:ilvl="8" w:tentative="0">
      <w:start w:val="0"/>
      <w:numFmt w:val="bullet"/>
      <w:lvlText w:val="•"/>
      <w:lvlJc w:val="left"/>
      <w:pPr>
        <w:ind w:left="8467" w:hanging="841"/>
      </w:pPr>
      <w:rPr>
        <w:rFonts w:hint="default"/>
      </w:rPr>
    </w:lvl>
  </w:abstractNum>
  <w:abstractNum w:abstractNumId="32">
    <w:nsid w:val="17990E30"/>
    <w:multiLevelType w:val="multilevel"/>
    <w:tmpl w:val="17990E30"/>
    <w:lvl w:ilvl="0" w:tentative="0">
      <w:start w:val="0"/>
      <w:numFmt w:val="bullet"/>
      <w:lvlText w:val="☐"/>
      <w:lvlJc w:val="left"/>
      <w:pPr>
        <w:ind w:left="721" w:hanging="240"/>
      </w:pPr>
      <w:rPr>
        <w:rFonts w:hint="default" w:ascii="Segoe UI Symbol" w:hAnsi="Segoe UI Symbol" w:eastAsia="Segoe UI Symbol" w:cs="Segoe UI Symbol"/>
        <w:w w:val="100"/>
        <w:sz w:val="24"/>
        <w:szCs w:val="24"/>
      </w:rPr>
    </w:lvl>
    <w:lvl w:ilvl="1" w:tentative="0">
      <w:start w:val="0"/>
      <w:numFmt w:val="bullet"/>
      <w:lvlText w:val="•"/>
      <w:lvlJc w:val="left"/>
      <w:pPr>
        <w:ind w:left="1438" w:hanging="240"/>
      </w:pPr>
      <w:rPr>
        <w:rFonts w:hint="default"/>
      </w:rPr>
    </w:lvl>
    <w:lvl w:ilvl="2" w:tentative="0">
      <w:start w:val="0"/>
      <w:numFmt w:val="bullet"/>
      <w:lvlText w:val="•"/>
      <w:lvlJc w:val="left"/>
      <w:pPr>
        <w:ind w:left="2157" w:hanging="240"/>
      </w:pPr>
      <w:rPr>
        <w:rFonts w:hint="default"/>
      </w:rPr>
    </w:lvl>
    <w:lvl w:ilvl="3" w:tentative="0">
      <w:start w:val="0"/>
      <w:numFmt w:val="bullet"/>
      <w:lvlText w:val="•"/>
      <w:lvlJc w:val="left"/>
      <w:pPr>
        <w:ind w:left="2876" w:hanging="240"/>
      </w:pPr>
      <w:rPr>
        <w:rFonts w:hint="default"/>
      </w:rPr>
    </w:lvl>
    <w:lvl w:ilvl="4" w:tentative="0">
      <w:start w:val="0"/>
      <w:numFmt w:val="bullet"/>
      <w:lvlText w:val="•"/>
      <w:lvlJc w:val="left"/>
      <w:pPr>
        <w:ind w:left="3594" w:hanging="240"/>
      </w:pPr>
      <w:rPr>
        <w:rFonts w:hint="default"/>
      </w:rPr>
    </w:lvl>
    <w:lvl w:ilvl="5" w:tentative="0">
      <w:start w:val="0"/>
      <w:numFmt w:val="bullet"/>
      <w:lvlText w:val="•"/>
      <w:lvlJc w:val="left"/>
      <w:pPr>
        <w:ind w:left="4313" w:hanging="240"/>
      </w:pPr>
      <w:rPr>
        <w:rFonts w:hint="default"/>
      </w:rPr>
    </w:lvl>
    <w:lvl w:ilvl="6" w:tentative="0">
      <w:start w:val="0"/>
      <w:numFmt w:val="bullet"/>
      <w:lvlText w:val="•"/>
      <w:lvlJc w:val="left"/>
      <w:pPr>
        <w:ind w:left="5032" w:hanging="240"/>
      </w:pPr>
      <w:rPr>
        <w:rFonts w:hint="default"/>
      </w:rPr>
    </w:lvl>
    <w:lvl w:ilvl="7" w:tentative="0">
      <w:start w:val="0"/>
      <w:numFmt w:val="bullet"/>
      <w:lvlText w:val="•"/>
      <w:lvlJc w:val="left"/>
      <w:pPr>
        <w:ind w:left="5750" w:hanging="240"/>
      </w:pPr>
      <w:rPr>
        <w:rFonts w:hint="default"/>
      </w:rPr>
    </w:lvl>
    <w:lvl w:ilvl="8" w:tentative="0">
      <w:start w:val="0"/>
      <w:numFmt w:val="bullet"/>
      <w:lvlText w:val="•"/>
      <w:lvlJc w:val="left"/>
      <w:pPr>
        <w:ind w:left="6469" w:hanging="240"/>
      </w:pPr>
      <w:rPr>
        <w:rFonts w:hint="default"/>
      </w:rPr>
    </w:lvl>
  </w:abstractNum>
  <w:abstractNum w:abstractNumId="33">
    <w:nsid w:val="179F61F6"/>
    <w:multiLevelType w:val="multilevel"/>
    <w:tmpl w:val="179F61F6"/>
    <w:lvl w:ilvl="0" w:tentative="0">
      <w:start w:val="26"/>
      <w:numFmt w:val="decimal"/>
      <w:lvlText w:val="%1"/>
      <w:lvlJc w:val="left"/>
      <w:pPr>
        <w:ind w:left="1192" w:hanging="600"/>
        <w:jc w:val="left"/>
      </w:pPr>
      <w:rPr>
        <w:rFonts w:hint="default"/>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0"/>
      <w:numFmt w:val="bullet"/>
      <w:lvlText w:val="•"/>
      <w:lvlJc w:val="left"/>
      <w:pPr>
        <w:ind w:left="3062" w:hanging="600"/>
      </w:pPr>
      <w:rPr>
        <w:rFonts w:hint="default"/>
      </w:rPr>
    </w:lvl>
    <w:lvl w:ilvl="3" w:tentative="0">
      <w:start w:val="0"/>
      <w:numFmt w:val="bullet"/>
      <w:lvlText w:val="•"/>
      <w:lvlJc w:val="left"/>
      <w:pPr>
        <w:ind w:left="3993" w:hanging="600"/>
      </w:pPr>
      <w:rPr>
        <w:rFonts w:hint="default"/>
      </w:rPr>
    </w:lvl>
    <w:lvl w:ilvl="4" w:tentative="0">
      <w:start w:val="0"/>
      <w:numFmt w:val="bullet"/>
      <w:lvlText w:val="•"/>
      <w:lvlJc w:val="left"/>
      <w:pPr>
        <w:ind w:left="4924" w:hanging="600"/>
      </w:pPr>
      <w:rPr>
        <w:rFonts w:hint="default"/>
      </w:rPr>
    </w:lvl>
    <w:lvl w:ilvl="5" w:tentative="0">
      <w:start w:val="0"/>
      <w:numFmt w:val="bullet"/>
      <w:lvlText w:val="•"/>
      <w:lvlJc w:val="left"/>
      <w:pPr>
        <w:ind w:left="5855" w:hanging="600"/>
      </w:pPr>
      <w:rPr>
        <w:rFonts w:hint="default"/>
      </w:rPr>
    </w:lvl>
    <w:lvl w:ilvl="6" w:tentative="0">
      <w:start w:val="0"/>
      <w:numFmt w:val="bullet"/>
      <w:lvlText w:val="•"/>
      <w:lvlJc w:val="left"/>
      <w:pPr>
        <w:ind w:left="6786" w:hanging="600"/>
      </w:pPr>
      <w:rPr>
        <w:rFonts w:hint="default"/>
      </w:rPr>
    </w:lvl>
    <w:lvl w:ilvl="7" w:tentative="0">
      <w:start w:val="0"/>
      <w:numFmt w:val="bullet"/>
      <w:lvlText w:val="•"/>
      <w:lvlJc w:val="left"/>
      <w:pPr>
        <w:ind w:left="7717" w:hanging="600"/>
      </w:pPr>
      <w:rPr>
        <w:rFonts w:hint="default"/>
      </w:rPr>
    </w:lvl>
    <w:lvl w:ilvl="8" w:tentative="0">
      <w:start w:val="0"/>
      <w:numFmt w:val="bullet"/>
      <w:lvlText w:val="•"/>
      <w:lvlJc w:val="left"/>
      <w:pPr>
        <w:ind w:left="8648" w:hanging="600"/>
      </w:pPr>
      <w:rPr>
        <w:rFonts w:hint="default"/>
      </w:rPr>
    </w:lvl>
  </w:abstractNum>
  <w:abstractNum w:abstractNumId="34">
    <w:nsid w:val="1E173281"/>
    <w:multiLevelType w:val="multilevel"/>
    <w:tmpl w:val="1E173281"/>
    <w:lvl w:ilvl="0" w:tentative="0">
      <w:start w:val="16"/>
      <w:numFmt w:val="decimal"/>
      <w:lvlText w:val="%1"/>
      <w:lvlJc w:val="left"/>
      <w:pPr>
        <w:ind w:left="1192" w:hanging="600"/>
        <w:jc w:val="left"/>
      </w:pPr>
      <w:rPr>
        <w:rFonts w:hint="default"/>
      </w:rPr>
    </w:lvl>
    <w:lvl w:ilvl="1" w:tentative="0">
      <w:start w:val="2"/>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432" w:hanging="840"/>
        <w:jc w:val="left"/>
      </w:pPr>
      <w:rPr>
        <w:rFonts w:hint="default" w:ascii="仿宋" w:hAnsi="仿宋" w:eastAsia="仿宋" w:cs="仿宋"/>
        <w:w w:val="100"/>
        <w:sz w:val="24"/>
        <w:szCs w:val="24"/>
      </w:rPr>
    </w:lvl>
    <w:lvl w:ilvl="3" w:tentative="0">
      <w:start w:val="0"/>
      <w:numFmt w:val="bullet"/>
      <w:lvlText w:val="•"/>
      <w:lvlJc w:val="left"/>
      <w:pPr>
        <w:ind w:left="3455" w:hanging="840"/>
      </w:pPr>
      <w:rPr>
        <w:rFonts w:hint="default"/>
      </w:rPr>
    </w:lvl>
    <w:lvl w:ilvl="4" w:tentative="0">
      <w:start w:val="0"/>
      <w:numFmt w:val="bullet"/>
      <w:lvlText w:val="•"/>
      <w:lvlJc w:val="left"/>
      <w:pPr>
        <w:ind w:left="4463" w:hanging="840"/>
      </w:pPr>
      <w:rPr>
        <w:rFonts w:hint="default"/>
      </w:rPr>
    </w:lvl>
    <w:lvl w:ilvl="5" w:tentative="0">
      <w:start w:val="0"/>
      <w:numFmt w:val="bullet"/>
      <w:lvlText w:val="•"/>
      <w:lvlJc w:val="left"/>
      <w:pPr>
        <w:ind w:left="5471" w:hanging="840"/>
      </w:pPr>
      <w:rPr>
        <w:rFonts w:hint="default"/>
      </w:rPr>
    </w:lvl>
    <w:lvl w:ilvl="6" w:tentative="0">
      <w:start w:val="0"/>
      <w:numFmt w:val="bullet"/>
      <w:lvlText w:val="•"/>
      <w:lvlJc w:val="left"/>
      <w:pPr>
        <w:ind w:left="6478" w:hanging="840"/>
      </w:pPr>
      <w:rPr>
        <w:rFonts w:hint="default"/>
      </w:rPr>
    </w:lvl>
    <w:lvl w:ilvl="7" w:tentative="0">
      <w:start w:val="0"/>
      <w:numFmt w:val="bullet"/>
      <w:lvlText w:val="•"/>
      <w:lvlJc w:val="left"/>
      <w:pPr>
        <w:ind w:left="7486" w:hanging="840"/>
      </w:pPr>
      <w:rPr>
        <w:rFonts w:hint="default"/>
      </w:rPr>
    </w:lvl>
    <w:lvl w:ilvl="8" w:tentative="0">
      <w:start w:val="0"/>
      <w:numFmt w:val="bullet"/>
      <w:lvlText w:val="•"/>
      <w:lvlJc w:val="left"/>
      <w:pPr>
        <w:ind w:left="8494" w:hanging="840"/>
      </w:pPr>
      <w:rPr>
        <w:rFonts w:hint="default"/>
      </w:rPr>
    </w:lvl>
  </w:abstractNum>
  <w:abstractNum w:abstractNumId="35">
    <w:nsid w:val="23665D05"/>
    <w:multiLevelType w:val="multilevel"/>
    <w:tmpl w:val="23665D05"/>
    <w:lvl w:ilvl="0" w:tentative="0">
      <w:start w:val="6"/>
      <w:numFmt w:val="decimal"/>
      <w:lvlText w:val="%1"/>
      <w:lvlJc w:val="left"/>
      <w:pPr>
        <w:ind w:left="112" w:hanging="720"/>
        <w:jc w:val="left"/>
      </w:pPr>
      <w:rPr>
        <w:rFonts w:hint="default"/>
      </w:rPr>
    </w:lvl>
    <w:lvl w:ilvl="1" w:tentative="0">
      <w:start w:val="1"/>
      <w:numFmt w:val="decimal"/>
      <w:lvlText w:val="%1.%2"/>
      <w:lvlJc w:val="left"/>
      <w:pPr>
        <w:ind w:left="112" w:hanging="720"/>
        <w:jc w:val="left"/>
      </w:pPr>
      <w:rPr>
        <w:rFonts w:hint="default"/>
      </w:rPr>
    </w:lvl>
    <w:lvl w:ilvl="2" w:tentative="0">
      <w:start w:val="4"/>
      <w:numFmt w:val="decimal"/>
      <w:lvlText w:val="%1.%2.%3"/>
      <w:lvlJc w:val="left"/>
      <w:pPr>
        <w:ind w:left="112" w:hanging="720"/>
        <w:jc w:val="right"/>
      </w:pPr>
      <w:rPr>
        <w:rFonts w:hint="default" w:ascii="仿宋" w:hAnsi="仿宋" w:eastAsia="仿宋" w:cs="仿宋"/>
        <w:spacing w:val="-107"/>
        <w:w w:val="99"/>
        <w:sz w:val="24"/>
        <w:szCs w:val="24"/>
      </w:rPr>
    </w:lvl>
    <w:lvl w:ilvl="3" w:tentative="0">
      <w:start w:val="0"/>
      <w:numFmt w:val="bullet"/>
      <w:lvlText w:val="•"/>
      <w:lvlJc w:val="left"/>
      <w:pPr>
        <w:ind w:left="3237" w:hanging="720"/>
      </w:pPr>
      <w:rPr>
        <w:rFonts w:hint="default"/>
      </w:rPr>
    </w:lvl>
    <w:lvl w:ilvl="4" w:tentative="0">
      <w:start w:val="0"/>
      <w:numFmt w:val="bullet"/>
      <w:lvlText w:val="•"/>
      <w:lvlJc w:val="left"/>
      <w:pPr>
        <w:ind w:left="4276" w:hanging="720"/>
      </w:pPr>
      <w:rPr>
        <w:rFonts w:hint="default"/>
      </w:rPr>
    </w:lvl>
    <w:lvl w:ilvl="5" w:tentative="0">
      <w:start w:val="0"/>
      <w:numFmt w:val="bullet"/>
      <w:lvlText w:val="•"/>
      <w:lvlJc w:val="left"/>
      <w:pPr>
        <w:ind w:left="5315" w:hanging="720"/>
      </w:pPr>
      <w:rPr>
        <w:rFonts w:hint="default"/>
      </w:rPr>
    </w:lvl>
    <w:lvl w:ilvl="6" w:tentative="0">
      <w:start w:val="0"/>
      <w:numFmt w:val="bullet"/>
      <w:lvlText w:val="•"/>
      <w:lvlJc w:val="left"/>
      <w:pPr>
        <w:ind w:left="6354" w:hanging="720"/>
      </w:pPr>
      <w:rPr>
        <w:rFonts w:hint="default"/>
      </w:rPr>
    </w:lvl>
    <w:lvl w:ilvl="7" w:tentative="0">
      <w:start w:val="0"/>
      <w:numFmt w:val="bullet"/>
      <w:lvlText w:val="•"/>
      <w:lvlJc w:val="left"/>
      <w:pPr>
        <w:ind w:left="7393" w:hanging="720"/>
      </w:pPr>
      <w:rPr>
        <w:rFonts w:hint="default"/>
      </w:rPr>
    </w:lvl>
    <w:lvl w:ilvl="8" w:tentative="0">
      <w:start w:val="0"/>
      <w:numFmt w:val="bullet"/>
      <w:lvlText w:val="•"/>
      <w:lvlJc w:val="left"/>
      <w:pPr>
        <w:ind w:left="8432" w:hanging="720"/>
      </w:pPr>
      <w:rPr>
        <w:rFonts w:hint="default"/>
      </w:rPr>
    </w:lvl>
  </w:abstractNum>
  <w:abstractNum w:abstractNumId="36">
    <w:nsid w:val="339A114F"/>
    <w:multiLevelType w:val="multilevel"/>
    <w:tmpl w:val="339A114F"/>
    <w:lvl w:ilvl="0" w:tentative="0">
      <w:start w:val="15"/>
      <w:numFmt w:val="decimal"/>
      <w:lvlText w:val="%1"/>
      <w:lvlJc w:val="left"/>
      <w:pPr>
        <w:ind w:left="1192" w:hanging="600"/>
        <w:jc w:val="left"/>
      </w:pPr>
      <w:rPr>
        <w:rFonts w:hint="default"/>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12" w:hanging="840"/>
        <w:jc w:val="left"/>
      </w:pPr>
      <w:rPr>
        <w:rFonts w:hint="default" w:ascii="仿宋" w:hAnsi="仿宋" w:eastAsia="仿宋" w:cs="仿宋"/>
        <w:w w:val="100"/>
        <w:sz w:val="24"/>
        <w:szCs w:val="24"/>
      </w:rPr>
    </w:lvl>
    <w:lvl w:ilvl="3" w:tentative="0">
      <w:start w:val="0"/>
      <w:numFmt w:val="bullet"/>
      <w:lvlText w:val="•"/>
      <w:lvlJc w:val="left"/>
      <w:pPr>
        <w:ind w:left="3268" w:hanging="840"/>
      </w:pPr>
      <w:rPr>
        <w:rFonts w:hint="default"/>
      </w:rPr>
    </w:lvl>
    <w:lvl w:ilvl="4" w:tentative="0">
      <w:start w:val="0"/>
      <w:numFmt w:val="bullet"/>
      <w:lvlText w:val="•"/>
      <w:lvlJc w:val="left"/>
      <w:pPr>
        <w:ind w:left="4303" w:hanging="840"/>
      </w:pPr>
      <w:rPr>
        <w:rFonts w:hint="default"/>
      </w:rPr>
    </w:lvl>
    <w:lvl w:ilvl="5" w:tentative="0">
      <w:start w:val="0"/>
      <w:numFmt w:val="bullet"/>
      <w:lvlText w:val="•"/>
      <w:lvlJc w:val="left"/>
      <w:pPr>
        <w:ind w:left="5337" w:hanging="840"/>
      </w:pPr>
      <w:rPr>
        <w:rFonts w:hint="default"/>
      </w:rPr>
    </w:lvl>
    <w:lvl w:ilvl="6" w:tentative="0">
      <w:start w:val="0"/>
      <w:numFmt w:val="bullet"/>
      <w:lvlText w:val="•"/>
      <w:lvlJc w:val="left"/>
      <w:pPr>
        <w:ind w:left="6372" w:hanging="840"/>
      </w:pPr>
      <w:rPr>
        <w:rFonts w:hint="default"/>
      </w:rPr>
    </w:lvl>
    <w:lvl w:ilvl="7" w:tentative="0">
      <w:start w:val="0"/>
      <w:numFmt w:val="bullet"/>
      <w:lvlText w:val="•"/>
      <w:lvlJc w:val="left"/>
      <w:pPr>
        <w:ind w:left="7406" w:hanging="840"/>
      </w:pPr>
      <w:rPr>
        <w:rFonts w:hint="default"/>
      </w:rPr>
    </w:lvl>
    <w:lvl w:ilvl="8" w:tentative="0">
      <w:start w:val="0"/>
      <w:numFmt w:val="bullet"/>
      <w:lvlText w:val="•"/>
      <w:lvlJc w:val="left"/>
      <w:pPr>
        <w:ind w:left="8441" w:hanging="840"/>
      </w:pPr>
      <w:rPr>
        <w:rFonts w:hint="default"/>
      </w:rPr>
    </w:lvl>
  </w:abstractNum>
  <w:abstractNum w:abstractNumId="37">
    <w:nsid w:val="33C910F4"/>
    <w:multiLevelType w:val="multilevel"/>
    <w:tmpl w:val="33C910F4"/>
    <w:lvl w:ilvl="0" w:tentative="0">
      <w:start w:val="20"/>
      <w:numFmt w:val="decimal"/>
      <w:lvlText w:val="%1"/>
      <w:lvlJc w:val="left"/>
      <w:pPr>
        <w:ind w:left="1192" w:hanging="600"/>
        <w:jc w:val="left"/>
      </w:pPr>
      <w:rPr>
        <w:rFonts w:hint="default"/>
      </w:rPr>
    </w:lvl>
    <w:lvl w:ilvl="1" w:tentative="0">
      <w:start w:val="3"/>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432" w:hanging="840"/>
        <w:jc w:val="left"/>
      </w:pPr>
      <w:rPr>
        <w:rFonts w:hint="default" w:ascii="仿宋" w:hAnsi="仿宋" w:eastAsia="仿宋" w:cs="仿宋"/>
        <w:w w:val="100"/>
        <w:sz w:val="24"/>
        <w:szCs w:val="24"/>
      </w:rPr>
    </w:lvl>
    <w:lvl w:ilvl="3" w:tentative="0">
      <w:start w:val="0"/>
      <w:numFmt w:val="bullet"/>
      <w:lvlText w:val="•"/>
      <w:lvlJc w:val="left"/>
      <w:pPr>
        <w:ind w:left="3455" w:hanging="840"/>
      </w:pPr>
      <w:rPr>
        <w:rFonts w:hint="default"/>
      </w:rPr>
    </w:lvl>
    <w:lvl w:ilvl="4" w:tentative="0">
      <w:start w:val="0"/>
      <w:numFmt w:val="bullet"/>
      <w:lvlText w:val="•"/>
      <w:lvlJc w:val="left"/>
      <w:pPr>
        <w:ind w:left="4463" w:hanging="840"/>
      </w:pPr>
      <w:rPr>
        <w:rFonts w:hint="default"/>
      </w:rPr>
    </w:lvl>
    <w:lvl w:ilvl="5" w:tentative="0">
      <w:start w:val="0"/>
      <w:numFmt w:val="bullet"/>
      <w:lvlText w:val="•"/>
      <w:lvlJc w:val="left"/>
      <w:pPr>
        <w:ind w:left="5471" w:hanging="840"/>
      </w:pPr>
      <w:rPr>
        <w:rFonts w:hint="default"/>
      </w:rPr>
    </w:lvl>
    <w:lvl w:ilvl="6" w:tentative="0">
      <w:start w:val="0"/>
      <w:numFmt w:val="bullet"/>
      <w:lvlText w:val="•"/>
      <w:lvlJc w:val="left"/>
      <w:pPr>
        <w:ind w:left="6478" w:hanging="840"/>
      </w:pPr>
      <w:rPr>
        <w:rFonts w:hint="default"/>
      </w:rPr>
    </w:lvl>
    <w:lvl w:ilvl="7" w:tentative="0">
      <w:start w:val="0"/>
      <w:numFmt w:val="bullet"/>
      <w:lvlText w:val="•"/>
      <w:lvlJc w:val="left"/>
      <w:pPr>
        <w:ind w:left="7486" w:hanging="840"/>
      </w:pPr>
      <w:rPr>
        <w:rFonts w:hint="default"/>
      </w:rPr>
    </w:lvl>
    <w:lvl w:ilvl="8" w:tentative="0">
      <w:start w:val="0"/>
      <w:numFmt w:val="bullet"/>
      <w:lvlText w:val="•"/>
      <w:lvlJc w:val="left"/>
      <w:pPr>
        <w:ind w:left="8494" w:hanging="840"/>
      </w:pPr>
      <w:rPr>
        <w:rFonts w:hint="default"/>
      </w:rPr>
    </w:lvl>
  </w:abstractNum>
  <w:abstractNum w:abstractNumId="38">
    <w:nsid w:val="35BF0872"/>
    <w:multiLevelType w:val="multilevel"/>
    <w:tmpl w:val="35BF0872"/>
    <w:lvl w:ilvl="0" w:tentative="0">
      <w:start w:val="10"/>
      <w:numFmt w:val="decimal"/>
      <w:lvlText w:val="%1"/>
      <w:lvlJc w:val="left"/>
      <w:pPr>
        <w:ind w:left="1192" w:hanging="600"/>
        <w:jc w:val="left"/>
      </w:pPr>
      <w:rPr>
        <w:rFonts w:hint="default"/>
      </w:rPr>
    </w:lvl>
    <w:lvl w:ilvl="1" w:tentative="0">
      <w:start w:val="7"/>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432" w:hanging="840"/>
        <w:jc w:val="left"/>
      </w:pPr>
      <w:rPr>
        <w:rFonts w:hint="default" w:ascii="仿宋" w:hAnsi="仿宋" w:eastAsia="仿宋" w:cs="仿宋"/>
        <w:w w:val="100"/>
        <w:sz w:val="24"/>
        <w:szCs w:val="24"/>
      </w:rPr>
    </w:lvl>
    <w:lvl w:ilvl="3" w:tentative="0">
      <w:start w:val="0"/>
      <w:numFmt w:val="bullet"/>
      <w:lvlText w:val="•"/>
      <w:lvlJc w:val="left"/>
      <w:pPr>
        <w:ind w:left="3455" w:hanging="840"/>
      </w:pPr>
      <w:rPr>
        <w:rFonts w:hint="default"/>
      </w:rPr>
    </w:lvl>
    <w:lvl w:ilvl="4" w:tentative="0">
      <w:start w:val="0"/>
      <w:numFmt w:val="bullet"/>
      <w:lvlText w:val="•"/>
      <w:lvlJc w:val="left"/>
      <w:pPr>
        <w:ind w:left="4463" w:hanging="840"/>
      </w:pPr>
      <w:rPr>
        <w:rFonts w:hint="default"/>
      </w:rPr>
    </w:lvl>
    <w:lvl w:ilvl="5" w:tentative="0">
      <w:start w:val="0"/>
      <w:numFmt w:val="bullet"/>
      <w:lvlText w:val="•"/>
      <w:lvlJc w:val="left"/>
      <w:pPr>
        <w:ind w:left="5471" w:hanging="840"/>
      </w:pPr>
      <w:rPr>
        <w:rFonts w:hint="default"/>
      </w:rPr>
    </w:lvl>
    <w:lvl w:ilvl="6" w:tentative="0">
      <w:start w:val="0"/>
      <w:numFmt w:val="bullet"/>
      <w:lvlText w:val="•"/>
      <w:lvlJc w:val="left"/>
      <w:pPr>
        <w:ind w:left="6478" w:hanging="840"/>
      </w:pPr>
      <w:rPr>
        <w:rFonts w:hint="default"/>
      </w:rPr>
    </w:lvl>
    <w:lvl w:ilvl="7" w:tentative="0">
      <w:start w:val="0"/>
      <w:numFmt w:val="bullet"/>
      <w:lvlText w:val="•"/>
      <w:lvlJc w:val="left"/>
      <w:pPr>
        <w:ind w:left="7486" w:hanging="840"/>
      </w:pPr>
      <w:rPr>
        <w:rFonts w:hint="default"/>
      </w:rPr>
    </w:lvl>
    <w:lvl w:ilvl="8" w:tentative="0">
      <w:start w:val="0"/>
      <w:numFmt w:val="bullet"/>
      <w:lvlText w:val="•"/>
      <w:lvlJc w:val="left"/>
      <w:pPr>
        <w:ind w:left="8494" w:hanging="840"/>
      </w:pPr>
      <w:rPr>
        <w:rFonts w:hint="default"/>
      </w:rPr>
    </w:lvl>
  </w:abstractNum>
  <w:abstractNum w:abstractNumId="39">
    <w:nsid w:val="44F8F76A"/>
    <w:multiLevelType w:val="multilevel"/>
    <w:tmpl w:val="44F8F76A"/>
    <w:lvl w:ilvl="0" w:tentative="0">
      <w:start w:val="1"/>
      <w:numFmt w:val="decimal"/>
      <w:lvlText w:val="%1"/>
      <w:lvlJc w:val="left"/>
      <w:pPr>
        <w:ind w:left="1192" w:hanging="600"/>
        <w:jc w:val="left"/>
      </w:pPr>
      <w:rPr>
        <w:rFonts w:hint="default"/>
      </w:rPr>
    </w:lvl>
    <w:lvl w:ilvl="1" w:tentative="0">
      <w:start w:val="11"/>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12" w:hanging="721"/>
        <w:jc w:val="left"/>
      </w:pPr>
      <w:rPr>
        <w:rFonts w:hint="default" w:ascii="仿宋" w:hAnsi="仿宋" w:eastAsia="仿宋" w:cs="仿宋"/>
        <w:spacing w:val="-1"/>
        <w:w w:val="100"/>
        <w:sz w:val="22"/>
        <w:szCs w:val="22"/>
      </w:rPr>
    </w:lvl>
    <w:lvl w:ilvl="3" w:tentative="0">
      <w:start w:val="0"/>
      <w:numFmt w:val="bullet"/>
      <w:lvlText w:val="•"/>
      <w:lvlJc w:val="left"/>
      <w:pPr>
        <w:ind w:left="3268" w:hanging="721"/>
      </w:pPr>
      <w:rPr>
        <w:rFonts w:hint="default"/>
      </w:rPr>
    </w:lvl>
    <w:lvl w:ilvl="4" w:tentative="0">
      <w:start w:val="0"/>
      <w:numFmt w:val="bullet"/>
      <w:lvlText w:val="•"/>
      <w:lvlJc w:val="left"/>
      <w:pPr>
        <w:ind w:left="4303" w:hanging="721"/>
      </w:pPr>
      <w:rPr>
        <w:rFonts w:hint="default"/>
      </w:rPr>
    </w:lvl>
    <w:lvl w:ilvl="5" w:tentative="0">
      <w:start w:val="0"/>
      <w:numFmt w:val="bullet"/>
      <w:lvlText w:val="•"/>
      <w:lvlJc w:val="left"/>
      <w:pPr>
        <w:ind w:left="5337" w:hanging="721"/>
      </w:pPr>
      <w:rPr>
        <w:rFonts w:hint="default"/>
      </w:rPr>
    </w:lvl>
    <w:lvl w:ilvl="6" w:tentative="0">
      <w:start w:val="0"/>
      <w:numFmt w:val="bullet"/>
      <w:lvlText w:val="•"/>
      <w:lvlJc w:val="left"/>
      <w:pPr>
        <w:ind w:left="6372" w:hanging="721"/>
      </w:pPr>
      <w:rPr>
        <w:rFonts w:hint="default"/>
      </w:rPr>
    </w:lvl>
    <w:lvl w:ilvl="7" w:tentative="0">
      <w:start w:val="0"/>
      <w:numFmt w:val="bullet"/>
      <w:lvlText w:val="•"/>
      <w:lvlJc w:val="left"/>
      <w:pPr>
        <w:ind w:left="7406" w:hanging="721"/>
      </w:pPr>
      <w:rPr>
        <w:rFonts w:hint="default"/>
      </w:rPr>
    </w:lvl>
    <w:lvl w:ilvl="8" w:tentative="0">
      <w:start w:val="0"/>
      <w:numFmt w:val="bullet"/>
      <w:lvlText w:val="•"/>
      <w:lvlJc w:val="left"/>
      <w:pPr>
        <w:ind w:left="8441" w:hanging="721"/>
      </w:pPr>
      <w:rPr>
        <w:rFonts w:hint="default"/>
      </w:rPr>
    </w:lvl>
  </w:abstractNum>
  <w:abstractNum w:abstractNumId="40">
    <w:nsid w:val="47416C17"/>
    <w:multiLevelType w:val="multilevel"/>
    <w:tmpl w:val="47416C17"/>
    <w:lvl w:ilvl="0" w:tentative="0">
      <w:start w:val="18"/>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41">
    <w:nsid w:val="4CB414AB"/>
    <w:multiLevelType w:val="singleLevel"/>
    <w:tmpl w:val="4CB414AB"/>
    <w:lvl w:ilvl="0" w:tentative="0">
      <w:start w:val="8"/>
      <w:numFmt w:val="decimal"/>
      <w:suff w:val="nothing"/>
      <w:lvlText w:val="（%1）"/>
      <w:lvlJc w:val="left"/>
    </w:lvl>
  </w:abstractNum>
  <w:abstractNum w:abstractNumId="42">
    <w:nsid w:val="4FF29BCA"/>
    <w:multiLevelType w:val="multilevel"/>
    <w:tmpl w:val="4FF29BCA"/>
    <w:lvl w:ilvl="0" w:tentative="0">
      <w:start w:val="34"/>
      <w:numFmt w:val="decimal"/>
      <w:lvlText w:val="%1"/>
      <w:lvlJc w:val="left"/>
      <w:pPr>
        <w:ind w:left="1192" w:hanging="600"/>
        <w:jc w:val="left"/>
      </w:pPr>
      <w:rPr>
        <w:rFonts w:hint="default"/>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0"/>
      <w:numFmt w:val="bullet"/>
      <w:lvlText w:val="•"/>
      <w:lvlJc w:val="left"/>
      <w:pPr>
        <w:ind w:left="3062" w:hanging="600"/>
      </w:pPr>
      <w:rPr>
        <w:rFonts w:hint="default"/>
      </w:rPr>
    </w:lvl>
    <w:lvl w:ilvl="3" w:tentative="0">
      <w:start w:val="0"/>
      <w:numFmt w:val="bullet"/>
      <w:lvlText w:val="•"/>
      <w:lvlJc w:val="left"/>
      <w:pPr>
        <w:ind w:left="3993" w:hanging="600"/>
      </w:pPr>
      <w:rPr>
        <w:rFonts w:hint="default"/>
      </w:rPr>
    </w:lvl>
    <w:lvl w:ilvl="4" w:tentative="0">
      <w:start w:val="0"/>
      <w:numFmt w:val="bullet"/>
      <w:lvlText w:val="•"/>
      <w:lvlJc w:val="left"/>
      <w:pPr>
        <w:ind w:left="4924" w:hanging="600"/>
      </w:pPr>
      <w:rPr>
        <w:rFonts w:hint="default"/>
      </w:rPr>
    </w:lvl>
    <w:lvl w:ilvl="5" w:tentative="0">
      <w:start w:val="0"/>
      <w:numFmt w:val="bullet"/>
      <w:lvlText w:val="•"/>
      <w:lvlJc w:val="left"/>
      <w:pPr>
        <w:ind w:left="5855" w:hanging="600"/>
      </w:pPr>
      <w:rPr>
        <w:rFonts w:hint="default"/>
      </w:rPr>
    </w:lvl>
    <w:lvl w:ilvl="6" w:tentative="0">
      <w:start w:val="0"/>
      <w:numFmt w:val="bullet"/>
      <w:lvlText w:val="•"/>
      <w:lvlJc w:val="left"/>
      <w:pPr>
        <w:ind w:left="6786" w:hanging="600"/>
      </w:pPr>
      <w:rPr>
        <w:rFonts w:hint="default"/>
      </w:rPr>
    </w:lvl>
    <w:lvl w:ilvl="7" w:tentative="0">
      <w:start w:val="0"/>
      <w:numFmt w:val="bullet"/>
      <w:lvlText w:val="•"/>
      <w:lvlJc w:val="left"/>
      <w:pPr>
        <w:ind w:left="7717" w:hanging="600"/>
      </w:pPr>
      <w:rPr>
        <w:rFonts w:hint="default"/>
      </w:rPr>
    </w:lvl>
    <w:lvl w:ilvl="8" w:tentative="0">
      <w:start w:val="0"/>
      <w:numFmt w:val="bullet"/>
      <w:lvlText w:val="•"/>
      <w:lvlJc w:val="left"/>
      <w:pPr>
        <w:ind w:left="8648" w:hanging="600"/>
      </w:pPr>
      <w:rPr>
        <w:rFonts w:hint="default"/>
      </w:rPr>
    </w:lvl>
  </w:abstractNum>
  <w:abstractNum w:abstractNumId="43">
    <w:nsid w:val="57440417"/>
    <w:multiLevelType w:val="multilevel"/>
    <w:tmpl w:val="57440417"/>
    <w:lvl w:ilvl="0" w:tentative="0">
      <w:start w:val="16"/>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44">
    <w:nsid w:val="5B88F612"/>
    <w:multiLevelType w:val="multilevel"/>
    <w:tmpl w:val="5B88F612"/>
    <w:lvl w:ilvl="0" w:tentative="0">
      <w:start w:val="1"/>
      <w:numFmt w:val="decimal"/>
      <w:lvlText w:val="%1"/>
      <w:lvlJc w:val="left"/>
      <w:pPr>
        <w:ind w:left="592" w:hanging="480"/>
        <w:jc w:val="left"/>
      </w:pPr>
      <w:rPr>
        <w:rFonts w:hint="default"/>
      </w:rPr>
    </w:lvl>
    <w:lvl w:ilvl="1" w:tentative="0">
      <w:start w:val="1"/>
      <w:numFmt w:val="decimal"/>
      <w:lvlText w:val="%1.%2"/>
      <w:lvlJc w:val="left"/>
      <w:pPr>
        <w:ind w:left="592" w:hanging="480"/>
        <w:jc w:val="left"/>
      </w:pPr>
      <w:rPr>
        <w:rFonts w:hint="default" w:ascii="仿宋" w:hAnsi="仿宋" w:eastAsia="仿宋" w:cs="仿宋"/>
        <w:w w:val="100"/>
        <w:sz w:val="24"/>
        <w:szCs w:val="24"/>
      </w:rPr>
    </w:lvl>
    <w:lvl w:ilvl="2" w:tentative="0">
      <w:start w:val="0"/>
      <w:numFmt w:val="bullet"/>
      <w:lvlText w:val="•"/>
      <w:lvlJc w:val="left"/>
      <w:pPr>
        <w:ind w:left="2582" w:hanging="480"/>
      </w:pPr>
      <w:rPr>
        <w:rFonts w:hint="default"/>
      </w:rPr>
    </w:lvl>
    <w:lvl w:ilvl="3" w:tentative="0">
      <w:start w:val="0"/>
      <w:numFmt w:val="bullet"/>
      <w:lvlText w:val="•"/>
      <w:lvlJc w:val="left"/>
      <w:pPr>
        <w:ind w:left="3573" w:hanging="480"/>
      </w:pPr>
      <w:rPr>
        <w:rFonts w:hint="default"/>
      </w:rPr>
    </w:lvl>
    <w:lvl w:ilvl="4" w:tentative="0">
      <w:start w:val="0"/>
      <w:numFmt w:val="bullet"/>
      <w:lvlText w:val="•"/>
      <w:lvlJc w:val="left"/>
      <w:pPr>
        <w:ind w:left="4564" w:hanging="480"/>
      </w:pPr>
      <w:rPr>
        <w:rFonts w:hint="default"/>
      </w:rPr>
    </w:lvl>
    <w:lvl w:ilvl="5" w:tentative="0">
      <w:start w:val="0"/>
      <w:numFmt w:val="bullet"/>
      <w:lvlText w:val="•"/>
      <w:lvlJc w:val="left"/>
      <w:pPr>
        <w:ind w:left="5555" w:hanging="480"/>
      </w:pPr>
      <w:rPr>
        <w:rFonts w:hint="default"/>
      </w:rPr>
    </w:lvl>
    <w:lvl w:ilvl="6" w:tentative="0">
      <w:start w:val="0"/>
      <w:numFmt w:val="bullet"/>
      <w:lvlText w:val="•"/>
      <w:lvlJc w:val="left"/>
      <w:pPr>
        <w:ind w:left="6546" w:hanging="480"/>
      </w:pPr>
      <w:rPr>
        <w:rFonts w:hint="default"/>
      </w:rPr>
    </w:lvl>
    <w:lvl w:ilvl="7" w:tentative="0">
      <w:start w:val="0"/>
      <w:numFmt w:val="bullet"/>
      <w:lvlText w:val="•"/>
      <w:lvlJc w:val="left"/>
      <w:pPr>
        <w:ind w:left="7537" w:hanging="480"/>
      </w:pPr>
      <w:rPr>
        <w:rFonts w:hint="default"/>
      </w:rPr>
    </w:lvl>
    <w:lvl w:ilvl="8" w:tentative="0">
      <w:start w:val="0"/>
      <w:numFmt w:val="bullet"/>
      <w:lvlText w:val="•"/>
      <w:lvlJc w:val="left"/>
      <w:pPr>
        <w:ind w:left="8528" w:hanging="480"/>
      </w:pPr>
      <w:rPr>
        <w:rFonts w:hint="default"/>
      </w:rPr>
    </w:lvl>
  </w:abstractNum>
  <w:abstractNum w:abstractNumId="45">
    <w:nsid w:val="5F9BFB67"/>
    <w:multiLevelType w:val="multilevel"/>
    <w:tmpl w:val="5F9BFB67"/>
    <w:lvl w:ilvl="0" w:tentative="0">
      <w:start w:val="5"/>
      <w:numFmt w:val="decimal"/>
      <w:lvlText w:val="%1"/>
      <w:lvlJc w:val="left"/>
      <w:pPr>
        <w:ind w:left="107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27" w:hanging="480"/>
      </w:pPr>
      <w:rPr>
        <w:rFonts w:hint="default"/>
      </w:rPr>
    </w:lvl>
    <w:lvl w:ilvl="3" w:tentative="0">
      <w:start w:val="0"/>
      <w:numFmt w:val="bullet"/>
      <w:lvlText w:val="•"/>
      <w:lvlJc w:val="left"/>
      <w:pPr>
        <w:ind w:left="3175" w:hanging="480"/>
      </w:pPr>
      <w:rPr>
        <w:rFonts w:hint="default"/>
      </w:rPr>
    </w:lvl>
    <w:lvl w:ilvl="4" w:tentative="0">
      <w:start w:val="0"/>
      <w:numFmt w:val="bullet"/>
      <w:lvlText w:val="•"/>
      <w:lvlJc w:val="left"/>
      <w:pPr>
        <w:ind w:left="4223" w:hanging="480"/>
      </w:pPr>
      <w:rPr>
        <w:rFonts w:hint="default"/>
      </w:rPr>
    </w:lvl>
    <w:lvl w:ilvl="5" w:tentative="0">
      <w:start w:val="0"/>
      <w:numFmt w:val="bullet"/>
      <w:lvlText w:val="•"/>
      <w:lvlJc w:val="left"/>
      <w:pPr>
        <w:ind w:left="5271" w:hanging="480"/>
      </w:pPr>
      <w:rPr>
        <w:rFonts w:hint="default"/>
      </w:rPr>
    </w:lvl>
    <w:lvl w:ilvl="6" w:tentative="0">
      <w:start w:val="0"/>
      <w:numFmt w:val="bullet"/>
      <w:lvlText w:val="•"/>
      <w:lvlJc w:val="left"/>
      <w:pPr>
        <w:ind w:left="6318" w:hanging="480"/>
      </w:pPr>
      <w:rPr>
        <w:rFonts w:hint="default"/>
      </w:rPr>
    </w:lvl>
    <w:lvl w:ilvl="7" w:tentative="0">
      <w:start w:val="0"/>
      <w:numFmt w:val="bullet"/>
      <w:lvlText w:val="•"/>
      <w:lvlJc w:val="left"/>
      <w:pPr>
        <w:ind w:left="7366" w:hanging="480"/>
      </w:pPr>
      <w:rPr>
        <w:rFonts w:hint="default"/>
      </w:rPr>
    </w:lvl>
    <w:lvl w:ilvl="8" w:tentative="0">
      <w:start w:val="0"/>
      <w:numFmt w:val="bullet"/>
      <w:lvlText w:val="•"/>
      <w:lvlJc w:val="left"/>
      <w:pPr>
        <w:ind w:left="8414" w:hanging="480"/>
      </w:pPr>
      <w:rPr>
        <w:rFonts w:hint="default"/>
      </w:rPr>
    </w:lvl>
  </w:abstractNum>
  <w:abstractNum w:abstractNumId="46">
    <w:nsid w:val="60D1265B"/>
    <w:multiLevelType w:val="multilevel"/>
    <w:tmpl w:val="60D1265B"/>
    <w:lvl w:ilvl="0" w:tentative="0">
      <w:start w:val="19"/>
      <w:numFmt w:val="decimal"/>
      <w:lvlText w:val="%1"/>
      <w:lvlJc w:val="left"/>
      <w:pPr>
        <w:ind w:left="112" w:hanging="600"/>
        <w:jc w:val="left"/>
      </w:pPr>
      <w:rPr>
        <w:rFonts w:hint="default"/>
      </w:rPr>
    </w:lvl>
    <w:lvl w:ilvl="1" w:tentative="0">
      <w:start w:val="1"/>
      <w:numFmt w:val="decimal"/>
      <w:lvlText w:val="%1.%2"/>
      <w:lvlJc w:val="left"/>
      <w:pPr>
        <w:ind w:left="112" w:hanging="600"/>
        <w:jc w:val="left"/>
      </w:pPr>
      <w:rPr>
        <w:rFonts w:hint="default" w:ascii="仿宋" w:hAnsi="仿宋" w:eastAsia="仿宋" w:cs="仿宋"/>
        <w:w w:val="100"/>
        <w:sz w:val="24"/>
        <w:szCs w:val="24"/>
      </w:rPr>
    </w:lvl>
    <w:lvl w:ilvl="2" w:tentative="0">
      <w:start w:val="0"/>
      <w:numFmt w:val="bullet"/>
      <w:lvlText w:val="•"/>
      <w:lvlJc w:val="left"/>
      <w:pPr>
        <w:ind w:left="2198" w:hanging="600"/>
      </w:pPr>
      <w:rPr>
        <w:rFonts w:hint="default"/>
      </w:rPr>
    </w:lvl>
    <w:lvl w:ilvl="3" w:tentative="0">
      <w:start w:val="0"/>
      <w:numFmt w:val="bullet"/>
      <w:lvlText w:val="•"/>
      <w:lvlJc w:val="left"/>
      <w:pPr>
        <w:ind w:left="3237" w:hanging="600"/>
      </w:pPr>
      <w:rPr>
        <w:rFonts w:hint="default"/>
      </w:rPr>
    </w:lvl>
    <w:lvl w:ilvl="4" w:tentative="0">
      <w:start w:val="0"/>
      <w:numFmt w:val="bullet"/>
      <w:lvlText w:val="•"/>
      <w:lvlJc w:val="left"/>
      <w:pPr>
        <w:ind w:left="4276" w:hanging="600"/>
      </w:pPr>
      <w:rPr>
        <w:rFonts w:hint="default"/>
      </w:rPr>
    </w:lvl>
    <w:lvl w:ilvl="5" w:tentative="0">
      <w:start w:val="0"/>
      <w:numFmt w:val="bullet"/>
      <w:lvlText w:val="•"/>
      <w:lvlJc w:val="left"/>
      <w:pPr>
        <w:ind w:left="5315" w:hanging="600"/>
      </w:pPr>
      <w:rPr>
        <w:rFonts w:hint="default"/>
      </w:rPr>
    </w:lvl>
    <w:lvl w:ilvl="6" w:tentative="0">
      <w:start w:val="0"/>
      <w:numFmt w:val="bullet"/>
      <w:lvlText w:val="•"/>
      <w:lvlJc w:val="left"/>
      <w:pPr>
        <w:ind w:left="6354" w:hanging="600"/>
      </w:pPr>
      <w:rPr>
        <w:rFonts w:hint="default"/>
      </w:rPr>
    </w:lvl>
    <w:lvl w:ilvl="7" w:tentative="0">
      <w:start w:val="0"/>
      <w:numFmt w:val="bullet"/>
      <w:lvlText w:val="•"/>
      <w:lvlJc w:val="left"/>
      <w:pPr>
        <w:ind w:left="7393" w:hanging="600"/>
      </w:pPr>
      <w:rPr>
        <w:rFonts w:hint="default"/>
      </w:rPr>
    </w:lvl>
    <w:lvl w:ilvl="8" w:tentative="0">
      <w:start w:val="0"/>
      <w:numFmt w:val="bullet"/>
      <w:lvlText w:val="•"/>
      <w:lvlJc w:val="left"/>
      <w:pPr>
        <w:ind w:left="8432" w:hanging="600"/>
      </w:pPr>
      <w:rPr>
        <w:rFonts w:hint="default"/>
      </w:rPr>
    </w:lvl>
  </w:abstractNum>
  <w:abstractNum w:abstractNumId="47">
    <w:nsid w:val="6B221F4D"/>
    <w:multiLevelType w:val="multilevel"/>
    <w:tmpl w:val="6B221F4D"/>
    <w:lvl w:ilvl="0" w:tentative="0">
      <w:start w:val="1"/>
      <w:numFmt w:val="decimal"/>
      <w:lvlText w:val="%1"/>
      <w:lvlJc w:val="left"/>
      <w:pPr>
        <w:ind w:left="112" w:hanging="840"/>
        <w:jc w:val="left"/>
      </w:pPr>
      <w:rPr>
        <w:rFonts w:hint="default"/>
      </w:rPr>
    </w:lvl>
    <w:lvl w:ilvl="1" w:tentative="0">
      <w:start w:val="10"/>
      <w:numFmt w:val="decimal"/>
      <w:lvlText w:val="%1.%2"/>
      <w:lvlJc w:val="left"/>
      <w:pPr>
        <w:ind w:left="112" w:hanging="840"/>
        <w:jc w:val="left"/>
      </w:pPr>
      <w:rPr>
        <w:rFonts w:hint="default"/>
      </w:rPr>
    </w:lvl>
    <w:lvl w:ilvl="2" w:tentative="0">
      <w:start w:val="3"/>
      <w:numFmt w:val="decimal"/>
      <w:lvlText w:val="%1.%2.%3"/>
      <w:lvlJc w:val="left"/>
      <w:pPr>
        <w:ind w:left="112" w:hanging="840"/>
        <w:jc w:val="left"/>
      </w:pPr>
      <w:rPr>
        <w:rFonts w:hint="default" w:ascii="仿宋" w:hAnsi="仿宋" w:eastAsia="仿宋" w:cs="仿宋"/>
        <w:w w:val="100"/>
        <w:sz w:val="24"/>
        <w:szCs w:val="24"/>
      </w:rPr>
    </w:lvl>
    <w:lvl w:ilvl="3" w:tentative="0">
      <w:start w:val="0"/>
      <w:numFmt w:val="bullet"/>
      <w:lvlText w:val="•"/>
      <w:lvlJc w:val="left"/>
      <w:pPr>
        <w:ind w:left="3237" w:hanging="840"/>
      </w:pPr>
      <w:rPr>
        <w:rFonts w:hint="default"/>
      </w:rPr>
    </w:lvl>
    <w:lvl w:ilvl="4" w:tentative="0">
      <w:start w:val="0"/>
      <w:numFmt w:val="bullet"/>
      <w:lvlText w:val="•"/>
      <w:lvlJc w:val="left"/>
      <w:pPr>
        <w:ind w:left="4276" w:hanging="840"/>
      </w:pPr>
      <w:rPr>
        <w:rFonts w:hint="default"/>
      </w:rPr>
    </w:lvl>
    <w:lvl w:ilvl="5" w:tentative="0">
      <w:start w:val="0"/>
      <w:numFmt w:val="bullet"/>
      <w:lvlText w:val="•"/>
      <w:lvlJc w:val="left"/>
      <w:pPr>
        <w:ind w:left="5315" w:hanging="840"/>
      </w:pPr>
      <w:rPr>
        <w:rFonts w:hint="default"/>
      </w:rPr>
    </w:lvl>
    <w:lvl w:ilvl="6" w:tentative="0">
      <w:start w:val="0"/>
      <w:numFmt w:val="bullet"/>
      <w:lvlText w:val="•"/>
      <w:lvlJc w:val="left"/>
      <w:pPr>
        <w:ind w:left="6354" w:hanging="840"/>
      </w:pPr>
      <w:rPr>
        <w:rFonts w:hint="default"/>
      </w:rPr>
    </w:lvl>
    <w:lvl w:ilvl="7" w:tentative="0">
      <w:start w:val="0"/>
      <w:numFmt w:val="bullet"/>
      <w:lvlText w:val="•"/>
      <w:lvlJc w:val="left"/>
      <w:pPr>
        <w:ind w:left="7393" w:hanging="840"/>
      </w:pPr>
      <w:rPr>
        <w:rFonts w:hint="default"/>
      </w:rPr>
    </w:lvl>
    <w:lvl w:ilvl="8" w:tentative="0">
      <w:start w:val="0"/>
      <w:numFmt w:val="bullet"/>
      <w:lvlText w:val="•"/>
      <w:lvlJc w:val="left"/>
      <w:pPr>
        <w:ind w:left="8432" w:hanging="840"/>
      </w:pPr>
      <w:rPr>
        <w:rFonts w:hint="default"/>
      </w:rPr>
    </w:lvl>
  </w:abstractNum>
  <w:abstractNum w:abstractNumId="48">
    <w:nsid w:val="6C536B32"/>
    <w:multiLevelType w:val="multilevel"/>
    <w:tmpl w:val="6C536B32"/>
    <w:lvl w:ilvl="0" w:tentative="0">
      <w:start w:val="7"/>
      <w:numFmt w:val="decimal"/>
      <w:lvlText w:val="%1"/>
      <w:lvlJc w:val="left"/>
      <w:pPr>
        <w:ind w:left="112" w:hanging="480"/>
        <w:jc w:val="left"/>
      </w:pPr>
      <w:rPr>
        <w:rFonts w:hint="default"/>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198" w:hanging="480"/>
      </w:pPr>
      <w:rPr>
        <w:rFonts w:hint="default"/>
      </w:rPr>
    </w:lvl>
    <w:lvl w:ilvl="3" w:tentative="0">
      <w:start w:val="0"/>
      <w:numFmt w:val="bullet"/>
      <w:lvlText w:val="•"/>
      <w:lvlJc w:val="left"/>
      <w:pPr>
        <w:ind w:left="3237" w:hanging="480"/>
      </w:pPr>
      <w:rPr>
        <w:rFonts w:hint="default"/>
      </w:rPr>
    </w:lvl>
    <w:lvl w:ilvl="4" w:tentative="0">
      <w:start w:val="0"/>
      <w:numFmt w:val="bullet"/>
      <w:lvlText w:val="•"/>
      <w:lvlJc w:val="left"/>
      <w:pPr>
        <w:ind w:left="4276" w:hanging="480"/>
      </w:pPr>
      <w:rPr>
        <w:rFonts w:hint="default"/>
      </w:rPr>
    </w:lvl>
    <w:lvl w:ilvl="5" w:tentative="0">
      <w:start w:val="0"/>
      <w:numFmt w:val="bullet"/>
      <w:lvlText w:val="•"/>
      <w:lvlJc w:val="left"/>
      <w:pPr>
        <w:ind w:left="5315" w:hanging="480"/>
      </w:pPr>
      <w:rPr>
        <w:rFonts w:hint="default"/>
      </w:rPr>
    </w:lvl>
    <w:lvl w:ilvl="6" w:tentative="0">
      <w:start w:val="0"/>
      <w:numFmt w:val="bullet"/>
      <w:lvlText w:val="•"/>
      <w:lvlJc w:val="left"/>
      <w:pPr>
        <w:ind w:left="6354" w:hanging="480"/>
      </w:pPr>
      <w:rPr>
        <w:rFonts w:hint="default"/>
      </w:rPr>
    </w:lvl>
    <w:lvl w:ilvl="7" w:tentative="0">
      <w:start w:val="0"/>
      <w:numFmt w:val="bullet"/>
      <w:lvlText w:val="•"/>
      <w:lvlJc w:val="left"/>
      <w:pPr>
        <w:ind w:left="7393" w:hanging="480"/>
      </w:pPr>
      <w:rPr>
        <w:rFonts w:hint="default"/>
      </w:rPr>
    </w:lvl>
    <w:lvl w:ilvl="8" w:tentative="0">
      <w:start w:val="0"/>
      <w:numFmt w:val="bullet"/>
      <w:lvlText w:val="•"/>
      <w:lvlJc w:val="left"/>
      <w:pPr>
        <w:ind w:left="8432" w:hanging="480"/>
      </w:pPr>
      <w:rPr>
        <w:rFonts w:hint="default"/>
      </w:rPr>
    </w:lvl>
  </w:abstractNum>
  <w:abstractNum w:abstractNumId="49">
    <w:nsid w:val="72BCB2AF"/>
    <w:multiLevelType w:val="multilevel"/>
    <w:tmpl w:val="72BCB2AF"/>
    <w:lvl w:ilvl="0" w:tentative="0">
      <w:start w:val="4"/>
      <w:numFmt w:val="decimal"/>
      <w:lvlText w:val="%1."/>
      <w:lvlJc w:val="left"/>
      <w:pPr>
        <w:ind w:left="952" w:hanging="360"/>
        <w:jc w:val="left"/>
      </w:pPr>
      <w:rPr>
        <w:rFonts w:hint="default" w:ascii="仿宋" w:hAnsi="仿宋" w:eastAsia="仿宋" w:cs="仿宋"/>
        <w:w w:val="100"/>
        <w:sz w:val="24"/>
        <w:szCs w:val="24"/>
      </w:rPr>
    </w:lvl>
    <w:lvl w:ilvl="1" w:tentative="0">
      <w:start w:val="1"/>
      <w:numFmt w:val="decimal"/>
      <w:lvlText w:val="%1.%2"/>
      <w:lvlJc w:val="left"/>
      <w:pPr>
        <w:ind w:left="112" w:hanging="480"/>
        <w:jc w:val="left"/>
      </w:pPr>
      <w:rPr>
        <w:rFonts w:hint="default" w:ascii="仿宋" w:hAnsi="仿宋" w:eastAsia="仿宋" w:cs="仿宋"/>
        <w:w w:val="100"/>
        <w:sz w:val="24"/>
        <w:szCs w:val="24"/>
      </w:rPr>
    </w:lvl>
    <w:lvl w:ilvl="2" w:tentative="0">
      <w:start w:val="0"/>
      <w:numFmt w:val="bullet"/>
      <w:lvlText w:val="•"/>
      <w:lvlJc w:val="left"/>
      <w:pPr>
        <w:ind w:left="2021" w:hanging="480"/>
      </w:pPr>
      <w:rPr>
        <w:rFonts w:hint="default"/>
      </w:rPr>
    </w:lvl>
    <w:lvl w:ilvl="3" w:tentative="0">
      <w:start w:val="0"/>
      <w:numFmt w:val="bullet"/>
      <w:lvlText w:val="•"/>
      <w:lvlJc w:val="left"/>
      <w:pPr>
        <w:ind w:left="3082" w:hanging="480"/>
      </w:pPr>
      <w:rPr>
        <w:rFonts w:hint="default"/>
      </w:rPr>
    </w:lvl>
    <w:lvl w:ilvl="4" w:tentative="0">
      <w:start w:val="0"/>
      <w:numFmt w:val="bullet"/>
      <w:lvlText w:val="•"/>
      <w:lvlJc w:val="left"/>
      <w:pPr>
        <w:ind w:left="4143" w:hanging="480"/>
      </w:pPr>
      <w:rPr>
        <w:rFonts w:hint="default"/>
      </w:rPr>
    </w:lvl>
    <w:lvl w:ilvl="5" w:tentative="0">
      <w:start w:val="0"/>
      <w:numFmt w:val="bullet"/>
      <w:lvlText w:val="•"/>
      <w:lvlJc w:val="left"/>
      <w:pPr>
        <w:ind w:left="5204" w:hanging="480"/>
      </w:pPr>
      <w:rPr>
        <w:rFonts w:hint="default"/>
      </w:rPr>
    </w:lvl>
    <w:lvl w:ilvl="6" w:tentative="0">
      <w:start w:val="0"/>
      <w:numFmt w:val="bullet"/>
      <w:lvlText w:val="•"/>
      <w:lvlJc w:val="left"/>
      <w:pPr>
        <w:ind w:left="6265" w:hanging="480"/>
      </w:pPr>
      <w:rPr>
        <w:rFonts w:hint="default"/>
      </w:rPr>
    </w:lvl>
    <w:lvl w:ilvl="7" w:tentative="0">
      <w:start w:val="0"/>
      <w:numFmt w:val="bullet"/>
      <w:lvlText w:val="•"/>
      <w:lvlJc w:val="left"/>
      <w:pPr>
        <w:ind w:left="7326" w:hanging="480"/>
      </w:pPr>
      <w:rPr>
        <w:rFonts w:hint="default"/>
      </w:rPr>
    </w:lvl>
    <w:lvl w:ilvl="8" w:tentative="0">
      <w:start w:val="0"/>
      <w:numFmt w:val="bullet"/>
      <w:lvlText w:val="•"/>
      <w:lvlJc w:val="left"/>
      <w:pPr>
        <w:ind w:left="8387" w:hanging="480"/>
      </w:pPr>
      <w:rPr>
        <w:rFonts w:hint="default"/>
      </w:rPr>
    </w:lvl>
  </w:abstractNum>
  <w:abstractNum w:abstractNumId="50">
    <w:nsid w:val="778448AE"/>
    <w:multiLevelType w:val="multilevel"/>
    <w:tmpl w:val="778448AE"/>
    <w:lvl w:ilvl="0" w:tentative="0">
      <w:start w:val="17"/>
      <w:numFmt w:val="decimal"/>
      <w:lvlText w:val="%1"/>
      <w:lvlJc w:val="left"/>
      <w:pPr>
        <w:ind w:left="1192" w:hanging="600"/>
        <w:jc w:val="left"/>
      </w:pPr>
      <w:rPr>
        <w:rFonts w:hint="default"/>
      </w:rPr>
    </w:lvl>
    <w:lvl w:ilvl="1" w:tentative="0">
      <w:start w:val="1"/>
      <w:numFmt w:val="decimal"/>
      <w:lvlText w:val="%1.%2"/>
      <w:lvlJc w:val="left"/>
      <w:pPr>
        <w:ind w:left="1192" w:hanging="600"/>
        <w:jc w:val="left"/>
      </w:pPr>
      <w:rPr>
        <w:rFonts w:hint="default" w:ascii="仿宋" w:hAnsi="仿宋" w:eastAsia="仿宋" w:cs="仿宋"/>
        <w:w w:val="100"/>
        <w:sz w:val="24"/>
        <w:szCs w:val="24"/>
      </w:rPr>
    </w:lvl>
    <w:lvl w:ilvl="2" w:tentative="0">
      <w:start w:val="1"/>
      <w:numFmt w:val="decimal"/>
      <w:lvlText w:val="%1.%2.%3"/>
      <w:lvlJc w:val="left"/>
      <w:pPr>
        <w:ind w:left="112" w:hanging="840"/>
        <w:jc w:val="left"/>
      </w:pPr>
      <w:rPr>
        <w:rFonts w:hint="default" w:ascii="仿宋" w:hAnsi="仿宋" w:eastAsia="仿宋" w:cs="仿宋"/>
        <w:w w:val="100"/>
        <w:sz w:val="24"/>
        <w:szCs w:val="24"/>
      </w:rPr>
    </w:lvl>
    <w:lvl w:ilvl="3" w:tentative="0">
      <w:start w:val="0"/>
      <w:numFmt w:val="bullet"/>
      <w:lvlText w:val="•"/>
      <w:lvlJc w:val="left"/>
      <w:pPr>
        <w:ind w:left="3268" w:hanging="840"/>
      </w:pPr>
      <w:rPr>
        <w:rFonts w:hint="default"/>
      </w:rPr>
    </w:lvl>
    <w:lvl w:ilvl="4" w:tentative="0">
      <w:start w:val="0"/>
      <w:numFmt w:val="bullet"/>
      <w:lvlText w:val="•"/>
      <w:lvlJc w:val="left"/>
      <w:pPr>
        <w:ind w:left="4303" w:hanging="840"/>
      </w:pPr>
      <w:rPr>
        <w:rFonts w:hint="default"/>
      </w:rPr>
    </w:lvl>
    <w:lvl w:ilvl="5" w:tentative="0">
      <w:start w:val="0"/>
      <w:numFmt w:val="bullet"/>
      <w:lvlText w:val="•"/>
      <w:lvlJc w:val="left"/>
      <w:pPr>
        <w:ind w:left="5337" w:hanging="840"/>
      </w:pPr>
      <w:rPr>
        <w:rFonts w:hint="default"/>
      </w:rPr>
    </w:lvl>
    <w:lvl w:ilvl="6" w:tentative="0">
      <w:start w:val="0"/>
      <w:numFmt w:val="bullet"/>
      <w:lvlText w:val="•"/>
      <w:lvlJc w:val="left"/>
      <w:pPr>
        <w:ind w:left="6372" w:hanging="840"/>
      </w:pPr>
      <w:rPr>
        <w:rFonts w:hint="default"/>
      </w:rPr>
    </w:lvl>
    <w:lvl w:ilvl="7" w:tentative="0">
      <w:start w:val="0"/>
      <w:numFmt w:val="bullet"/>
      <w:lvlText w:val="•"/>
      <w:lvlJc w:val="left"/>
      <w:pPr>
        <w:ind w:left="7406" w:hanging="840"/>
      </w:pPr>
      <w:rPr>
        <w:rFonts w:hint="default"/>
      </w:rPr>
    </w:lvl>
    <w:lvl w:ilvl="8" w:tentative="0">
      <w:start w:val="0"/>
      <w:numFmt w:val="bullet"/>
      <w:lvlText w:val="•"/>
      <w:lvlJc w:val="left"/>
      <w:pPr>
        <w:ind w:left="8441" w:hanging="840"/>
      </w:pPr>
      <w:rPr>
        <w:rFonts w:hint="default"/>
      </w:rPr>
    </w:lvl>
  </w:abstractNum>
  <w:abstractNum w:abstractNumId="51">
    <w:nsid w:val="7BD7E041"/>
    <w:multiLevelType w:val="multilevel"/>
    <w:tmpl w:val="7BD7E041"/>
    <w:lvl w:ilvl="0" w:tentative="0">
      <w:start w:val="3"/>
      <w:numFmt w:val="decimal"/>
      <w:lvlText w:val="%1"/>
      <w:lvlJc w:val="left"/>
      <w:pPr>
        <w:ind w:left="1072" w:hanging="480"/>
        <w:jc w:val="left"/>
      </w:pPr>
      <w:rPr>
        <w:rFonts w:hint="default"/>
      </w:rPr>
    </w:lvl>
    <w:lvl w:ilvl="1" w:tentative="0">
      <w:start w:val="5"/>
      <w:numFmt w:val="decimal"/>
      <w:lvlText w:val="%1.%2"/>
      <w:lvlJc w:val="left"/>
      <w:pPr>
        <w:ind w:left="1072" w:hanging="480"/>
        <w:jc w:val="left"/>
      </w:pPr>
      <w:rPr>
        <w:rFonts w:hint="default" w:ascii="仿宋" w:hAnsi="仿宋" w:eastAsia="仿宋" w:cs="仿宋"/>
        <w:w w:val="100"/>
        <w:sz w:val="24"/>
        <w:szCs w:val="24"/>
      </w:rPr>
    </w:lvl>
    <w:lvl w:ilvl="2" w:tentative="0">
      <w:start w:val="1"/>
      <w:numFmt w:val="decimal"/>
      <w:lvlText w:val="%1.%2.%3"/>
      <w:lvlJc w:val="left"/>
      <w:pPr>
        <w:ind w:left="1312" w:hanging="720"/>
        <w:jc w:val="left"/>
      </w:pPr>
      <w:rPr>
        <w:rFonts w:hint="default" w:ascii="仿宋" w:hAnsi="仿宋" w:eastAsia="仿宋" w:cs="仿宋"/>
        <w:w w:val="100"/>
        <w:sz w:val="24"/>
        <w:szCs w:val="24"/>
      </w:rPr>
    </w:lvl>
    <w:lvl w:ilvl="3" w:tentative="0">
      <w:start w:val="0"/>
      <w:numFmt w:val="bullet"/>
      <w:lvlText w:val="•"/>
      <w:lvlJc w:val="left"/>
      <w:pPr>
        <w:ind w:left="3362" w:hanging="720"/>
      </w:pPr>
      <w:rPr>
        <w:rFonts w:hint="default"/>
      </w:rPr>
    </w:lvl>
    <w:lvl w:ilvl="4" w:tentative="0">
      <w:start w:val="0"/>
      <w:numFmt w:val="bullet"/>
      <w:lvlText w:val="•"/>
      <w:lvlJc w:val="left"/>
      <w:pPr>
        <w:ind w:left="4383" w:hanging="720"/>
      </w:pPr>
      <w:rPr>
        <w:rFonts w:hint="default"/>
      </w:rPr>
    </w:lvl>
    <w:lvl w:ilvl="5" w:tentative="0">
      <w:start w:val="0"/>
      <w:numFmt w:val="bullet"/>
      <w:lvlText w:val="•"/>
      <w:lvlJc w:val="left"/>
      <w:pPr>
        <w:ind w:left="5404" w:hanging="720"/>
      </w:pPr>
      <w:rPr>
        <w:rFonts w:hint="default"/>
      </w:rPr>
    </w:lvl>
    <w:lvl w:ilvl="6" w:tentative="0">
      <w:start w:val="0"/>
      <w:numFmt w:val="bullet"/>
      <w:lvlText w:val="•"/>
      <w:lvlJc w:val="left"/>
      <w:pPr>
        <w:ind w:left="6425" w:hanging="720"/>
      </w:pPr>
      <w:rPr>
        <w:rFonts w:hint="default"/>
      </w:rPr>
    </w:lvl>
    <w:lvl w:ilvl="7" w:tentative="0">
      <w:start w:val="0"/>
      <w:numFmt w:val="bullet"/>
      <w:lvlText w:val="•"/>
      <w:lvlJc w:val="left"/>
      <w:pPr>
        <w:ind w:left="7446" w:hanging="720"/>
      </w:pPr>
      <w:rPr>
        <w:rFonts w:hint="default"/>
      </w:rPr>
    </w:lvl>
    <w:lvl w:ilvl="8" w:tentative="0">
      <w:start w:val="0"/>
      <w:numFmt w:val="bullet"/>
      <w:lvlText w:val="•"/>
      <w:lvlJc w:val="left"/>
      <w:pPr>
        <w:ind w:left="8467" w:hanging="720"/>
      </w:pPr>
      <w:rPr>
        <w:rFonts w:hint="default"/>
      </w:rPr>
    </w:lvl>
  </w:abstractNum>
  <w:abstractNum w:abstractNumId="52">
    <w:nsid w:val="7BF10A36"/>
    <w:multiLevelType w:val="multilevel"/>
    <w:tmpl w:val="7BF10A36"/>
    <w:lvl w:ilvl="0" w:tentative="0">
      <w:start w:val="1"/>
      <w:numFmt w:val="decimal"/>
      <w:lvlText w:val="%1"/>
      <w:lvlJc w:val="left"/>
      <w:pPr>
        <w:ind w:left="1072" w:hanging="480"/>
        <w:jc w:val="left"/>
      </w:pPr>
      <w:rPr>
        <w:rFonts w:hint="default"/>
      </w:rPr>
    </w:lvl>
    <w:lvl w:ilvl="1" w:tentative="0">
      <w:start w:val="5"/>
      <w:numFmt w:val="decimal"/>
      <w:lvlText w:val="%1.%2"/>
      <w:lvlJc w:val="left"/>
      <w:pPr>
        <w:ind w:left="1072" w:hanging="480"/>
        <w:jc w:val="left"/>
      </w:pPr>
      <w:rPr>
        <w:rFonts w:hint="default" w:ascii="仿宋" w:hAnsi="仿宋" w:eastAsia="仿宋" w:cs="仿宋"/>
        <w:w w:val="100"/>
        <w:sz w:val="24"/>
        <w:szCs w:val="24"/>
      </w:rPr>
    </w:lvl>
    <w:lvl w:ilvl="2" w:tentative="0">
      <w:start w:val="0"/>
      <w:numFmt w:val="bullet"/>
      <w:lvlText w:val="•"/>
      <w:lvlJc w:val="left"/>
      <w:pPr>
        <w:ind w:left="2341" w:hanging="480"/>
      </w:pPr>
      <w:rPr>
        <w:rFonts w:hint="default"/>
      </w:rPr>
    </w:lvl>
    <w:lvl w:ilvl="3" w:tentative="0">
      <w:start w:val="0"/>
      <w:numFmt w:val="bullet"/>
      <w:lvlText w:val="•"/>
      <w:lvlJc w:val="left"/>
      <w:pPr>
        <w:ind w:left="3362" w:hanging="480"/>
      </w:pPr>
      <w:rPr>
        <w:rFonts w:hint="default"/>
      </w:rPr>
    </w:lvl>
    <w:lvl w:ilvl="4" w:tentative="0">
      <w:start w:val="0"/>
      <w:numFmt w:val="bullet"/>
      <w:lvlText w:val="•"/>
      <w:lvlJc w:val="left"/>
      <w:pPr>
        <w:ind w:left="4383" w:hanging="480"/>
      </w:pPr>
      <w:rPr>
        <w:rFonts w:hint="default"/>
      </w:rPr>
    </w:lvl>
    <w:lvl w:ilvl="5" w:tentative="0">
      <w:start w:val="0"/>
      <w:numFmt w:val="bullet"/>
      <w:lvlText w:val="•"/>
      <w:lvlJc w:val="left"/>
      <w:pPr>
        <w:ind w:left="5404" w:hanging="480"/>
      </w:pPr>
      <w:rPr>
        <w:rFonts w:hint="default"/>
      </w:rPr>
    </w:lvl>
    <w:lvl w:ilvl="6" w:tentative="0">
      <w:start w:val="0"/>
      <w:numFmt w:val="bullet"/>
      <w:lvlText w:val="•"/>
      <w:lvlJc w:val="left"/>
      <w:pPr>
        <w:ind w:left="6425" w:hanging="480"/>
      </w:pPr>
      <w:rPr>
        <w:rFonts w:hint="default"/>
      </w:rPr>
    </w:lvl>
    <w:lvl w:ilvl="7" w:tentative="0">
      <w:start w:val="0"/>
      <w:numFmt w:val="bullet"/>
      <w:lvlText w:val="•"/>
      <w:lvlJc w:val="left"/>
      <w:pPr>
        <w:ind w:left="7446" w:hanging="480"/>
      </w:pPr>
      <w:rPr>
        <w:rFonts w:hint="default"/>
      </w:rPr>
    </w:lvl>
    <w:lvl w:ilvl="8" w:tentative="0">
      <w:start w:val="0"/>
      <w:numFmt w:val="bullet"/>
      <w:lvlText w:val="•"/>
      <w:lvlJc w:val="left"/>
      <w:pPr>
        <w:ind w:left="8467" w:hanging="480"/>
      </w:pPr>
      <w:rPr>
        <w:rFonts w:hint="default"/>
      </w:rPr>
    </w:lvl>
  </w:abstractNum>
  <w:abstractNum w:abstractNumId="53">
    <w:nsid w:val="7C348E48"/>
    <w:multiLevelType w:val="multilevel"/>
    <w:tmpl w:val="7C348E48"/>
    <w:lvl w:ilvl="0" w:tentative="0">
      <w:start w:val="1"/>
      <w:numFmt w:val="decimal"/>
      <w:lvlText w:val="%1"/>
      <w:lvlJc w:val="left"/>
      <w:pPr>
        <w:ind w:left="112" w:hanging="361"/>
        <w:jc w:val="left"/>
      </w:pPr>
      <w:rPr>
        <w:rFonts w:hint="default"/>
      </w:rPr>
    </w:lvl>
    <w:lvl w:ilvl="1" w:tentative="0">
      <w:start w:val="1"/>
      <w:numFmt w:val="decimal"/>
      <w:lvlText w:val="%1.%2"/>
      <w:lvlJc w:val="left"/>
      <w:pPr>
        <w:ind w:left="112" w:hanging="361"/>
        <w:jc w:val="left"/>
      </w:pPr>
      <w:rPr>
        <w:rFonts w:hint="default" w:ascii="仿宋" w:hAnsi="仿宋" w:eastAsia="仿宋" w:cs="仿宋"/>
        <w:w w:val="100"/>
        <w:sz w:val="22"/>
        <w:szCs w:val="22"/>
      </w:rPr>
    </w:lvl>
    <w:lvl w:ilvl="2" w:tentative="0">
      <w:start w:val="0"/>
      <w:numFmt w:val="bullet"/>
      <w:lvlText w:val="•"/>
      <w:lvlJc w:val="left"/>
      <w:pPr>
        <w:ind w:left="2198" w:hanging="361"/>
      </w:pPr>
      <w:rPr>
        <w:rFonts w:hint="default"/>
      </w:rPr>
    </w:lvl>
    <w:lvl w:ilvl="3" w:tentative="0">
      <w:start w:val="0"/>
      <w:numFmt w:val="bullet"/>
      <w:lvlText w:val="•"/>
      <w:lvlJc w:val="left"/>
      <w:pPr>
        <w:ind w:left="3237" w:hanging="361"/>
      </w:pPr>
      <w:rPr>
        <w:rFonts w:hint="default"/>
      </w:rPr>
    </w:lvl>
    <w:lvl w:ilvl="4" w:tentative="0">
      <w:start w:val="0"/>
      <w:numFmt w:val="bullet"/>
      <w:lvlText w:val="•"/>
      <w:lvlJc w:val="left"/>
      <w:pPr>
        <w:ind w:left="4276" w:hanging="361"/>
      </w:pPr>
      <w:rPr>
        <w:rFonts w:hint="default"/>
      </w:rPr>
    </w:lvl>
    <w:lvl w:ilvl="5" w:tentative="0">
      <w:start w:val="0"/>
      <w:numFmt w:val="bullet"/>
      <w:lvlText w:val="•"/>
      <w:lvlJc w:val="left"/>
      <w:pPr>
        <w:ind w:left="5315" w:hanging="361"/>
      </w:pPr>
      <w:rPr>
        <w:rFonts w:hint="default"/>
      </w:rPr>
    </w:lvl>
    <w:lvl w:ilvl="6" w:tentative="0">
      <w:start w:val="0"/>
      <w:numFmt w:val="bullet"/>
      <w:lvlText w:val="•"/>
      <w:lvlJc w:val="left"/>
      <w:pPr>
        <w:ind w:left="6354" w:hanging="361"/>
      </w:pPr>
      <w:rPr>
        <w:rFonts w:hint="default"/>
      </w:rPr>
    </w:lvl>
    <w:lvl w:ilvl="7" w:tentative="0">
      <w:start w:val="0"/>
      <w:numFmt w:val="bullet"/>
      <w:lvlText w:val="•"/>
      <w:lvlJc w:val="left"/>
      <w:pPr>
        <w:ind w:left="7393" w:hanging="361"/>
      </w:pPr>
      <w:rPr>
        <w:rFonts w:hint="default"/>
      </w:rPr>
    </w:lvl>
    <w:lvl w:ilvl="8" w:tentative="0">
      <w:start w:val="0"/>
      <w:numFmt w:val="bullet"/>
      <w:lvlText w:val="•"/>
      <w:lvlJc w:val="left"/>
      <w:pPr>
        <w:ind w:left="8432" w:hanging="361"/>
      </w:pPr>
      <w:rPr>
        <w:rFonts w:hint="default"/>
      </w:rPr>
    </w:lvl>
  </w:abstractNum>
  <w:abstractNum w:abstractNumId="54">
    <w:nsid w:val="7ECF700C"/>
    <w:multiLevelType w:val="multilevel"/>
    <w:tmpl w:val="7ECF700C"/>
    <w:lvl w:ilvl="0" w:tentative="0">
      <w:start w:val="3"/>
      <w:numFmt w:val="decimal"/>
      <w:lvlText w:val="%1"/>
      <w:lvlJc w:val="left"/>
      <w:pPr>
        <w:ind w:left="1312" w:hanging="720"/>
        <w:jc w:val="left"/>
      </w:pPr>
      <w:rPr>
        <w:rFonts w:hint="default"/>
      </w:rPr>
    </w:lvl>
    <w:lvl w:ilvl="1" w:tentative="0">
      <w:start w:val="3"/>
      <w:numFmt w:val="decimal"/>
      <w:lvlText w:val="%1.%2"/>
      <w:lvlJc w:val="left"/>
      <w:pPr>
        <w:ind w:left="1312" w:hanging="720"/>
        <w:jc w:val="left"/>
      </w:pPr>
      <w:rPr>
        <w:rFonts w:hint="default"/>
      </w:rPr>
    </w:lvl>
    <w:lvl w:ilvl="2" w:tentative="0">
      <w:start w:val="3"/>
      <w:numFmt w:val="decimal"/>
      <w:lvlText w:val="%1.%2.%3"/>
      <w:lvlJc w:val="left"/>
      <w:pPr>
        <w:ind w:left="112" w:hanging="720"/>
        <w:jc w:val="left"/>
      </w:pPr>
      <w:rPr>
        <w:rFonts w:hint="default" w:ascii="仿宋" w:hAnsi="仿宋" w:eastAsia="仿宋" w:cs="仿宋"/>
        <w:w w:val="99"/>
        <w:sz w:val="24"/>
        <w:szCs w:val="24"/>
      </w:rPr>
    </w:lvl>
    <w:lvl w:ilvl="3" w:tentative="0">
      <w:start w:val="0"/>
      <w:numFmt w:val="bullet"/>
      <w:lvlText w:val="•"/>
      <w:lvlJc w:val="left"/>
      <w:pPr>
        <w:ind w:left="3362" w:hanging="720"/>
      </w:pPr>
      <w:rPr>
        <w:rFonts w:hint="default"/>
      </w:rPr>
    </w:lvl>
    <w:lvl w:ilvl="4" w:tentative="0">
      <w:start w:val="0"/>
      <w:numFmt w:val="bullet"/>
      <w:lvlText w:val="•"/>
      <w:lvlJc w:val="left"/>
      <w:pPr>
        <w:ind w:left="4383" w:hanging="720"/>
      </w:pPr>
      <w:rPr>
        <w:rFonts w:hint="default"/>
      </w:rPr>
    </w:lvl>
    <w:lvl w:ilvl="5" w:tentative="0">
      <w:start w:val="0"/>
      <w:numFmt w:val="bullet"/>
      <w:lvlText w:val="•"/>
      <w:lvlJc w:val="left"/>
      <w:pPr>
        <w:ind w:left="5404" w:hanging="720"/>
      </w:pPr>
      <w:rPr>
        <w:rFonts w:hint="default"/>
      </w:rPr>
    </w:lvl>
    <w:lvl w:ilvl="6" w:tentative="0">
      <w:start w:val="0"/>
      <w:numFmt w:val="bullet"/>
      <w:lvlText w:val="•"/>
      <w:lvlJc w:val="left"/>
      <w:pPr>
        <w:ind w:left="6425" w:hanging="720"/>
      </w:pPr>
      <w:rPr>
        <w:rFonts w:hint="default"/>
      </w:rPr>
    </w:lvl>
    <w:lvl w:ilvl="7" w:tentative="0">
      <w:start w:val="0"/>
      <w:numFmt w:val="bullet"/>
      <w:lvlText w:val="•"/>
      <w:lvlJc w:val="left"/>
      <w:pPr>
        <w:ind w:left="7446" w:hanging="720"/>
      </w:pPr>
      <w:rPr>
        <w:rFonts w:hint="default"/>
      </w:rPr>
    </w:lvl>
    <w:lvl w:ilvl="8" w:tentative="0">
      <w:start w:val="0"/>
      <w:numFmt w:val="bullet"/>
      <w:lvlText w:val="•"/>
      <w:lvlJc w:val="left"/>
      <w:pPr>
        <w:ind w:left="8467" w:hanging="720"/>
      </w:pPr>
      <w:rPr>
        <w:rFonts w:hint="default"/>
      </w:rPr>
    </w:lvl>
  </w:abstractNum>
  <w:abstractNum w:abstractNumId="55">
    <w:nsid w:val="7EFF6065"/>
    <w:multiLevelType w:val="multilevel"/>
    <w:tmpl w:val="7EFF6065"/>
    <w:lvl w:ilvl="0" w:tentative="0">
      <w:start w:val="6"/>
      <w:numFmt w:val="decimal"/>
      <w:lvlText w:val="%1"/>
      <w:lvlJc w:val="left"/>
      <w:pPr>
        <w:ind w:left="1072" w:hanging="480"/>
        <w:jc w:val="left"/>
      </w:pPr>
      <w:rPr>
        <w:rFonts w:hint="default"/>
      </w:rPr>
    </w:lvl>
    <w:lvl w:ilvl="1" w:tentative="0">
      <w:start w:val="1"/>
      <w:numFmt w:val="decimal"/>
      <w:lvlText w:val="%1.%2"/>
      <w:lvlJc w:val="left"/>
      <w:pPr>
        <w:ind w:left="1072" w:hanging="480"/>
        <w:jc w:val="left"/>
      </w:pPr>
      <w:rPr>
        <w:rFonts w:hint="default" w:ascii="仿宋" w:hAnsi="仿宋" w:eastAsia="仿宋" w:cs="仿宋"/>
        <w:w w:val="100"/>
        <w:sz w:val="24"/>
        <w:szCs w:val="24"/>
      </w:rPr>
    </w:lvl>
    <w:lvl w:ilvl="2" w:tentative="0">
      <w:start w:val="0"/>
      <w:numFmt w:val="bullet"/>
      <w:lvlText w:val="•"/>
      <w:lvlJc w:val="left"/>
      <w:pPr>
        <w:ind w:left="2966" w:hanging="480"/>
      </w:pPr>
      <w:rPr>
        <w:rFonts w:hint="default"/>
      </w:rPr>
    </w:lvl>
    <w:lvl w:ilvl="3" w:tentative="0">
      <w:start w:val="0"/>
      <w:numFmt w:val="bullet"/>
      <w:lvlText w:val="•"/>
      <w:lvlJc w:val="left"/>
      <w:pPr>
        <w:ind w:left="3909" w:hanging="480"/>
      </w:pPr>
      <w:rPr>
        <w:rFonts w:hint="default"/>
      </w:rPr>
    </w:lvl>
    <w:lvl w:ilvl="4" w:tentative="0">
      <w:start w:val="0"/>
      <w:numFmt w:val="bullet"/>
      <w:lvlText w:val="•"/>
      <w:lvlJc w:val="left"/>
      <w:pPr>
        <w:ind w:left="4852" w:hanging="480"/>
      </w:pPr>
      <w:rPr>
        <w:rFonts w:hint="default"/>
      </w:rPr>
    </w:lvl>
    <w:lvl w:ilvl="5" w:tentative="0">
      <w:start w:val="0"/>
      <w:numFmt w:val="bullet"/>
      <w:lvlText w:val="•"/>
      <w:lvlJc w:val="left"/>
      <w:pPr>
        <w:ind w:left="5795" w:hanging="480"/>
      </w:pPr>
      <w:rPr>
        <w:rFonts w:hint="default"/>
      </w:rPr>
    </w:lvl>
    <w:lvl w:ilvl="6" w:tentative="0">
      <w:start w:val="0"/>
      <w:numFmt w:val="bullet"/>
      <w:lvlText w:val="•"/>
      <w:lvlJc w:val="left"/>
      <w:pPr>
        <w:ind w:left="6738" w:hanging="480"/>
      </w:pPr>
      <w:rPr>
        <w:rFonts w:hint="default"/>
      </w:rPr>
    </w:lvl>
    <w:lvl w:ilvl="7" w:tentative="0">
      <w:start w:val="0"/>
      <w:numFmt w:val="bullet"/>
      <w:lvlText w:val="•"/>
      <w:lvlJc w:val="left"/>
      <w:pPr>
        <w:ind w:left="7681" w:hanging="480"/>
      </w:pPr>
      <w:rPr>
        <w:rFonts w:hint="default"/>
      </w:rPr>
    </w:lvl>
    <w:lvl w:ilvl="8" w:tentative="0">
      <w:start w:val="0"/>
      <w:numFmt w:val="bullet"/>
      <w:lvlText w:val="•"/>
      <w:lvlJc w:val="left"/>
      <w:pPr>
        <w:ind w:left="8624" w:hanging="480"/>
      </w:pPr>
      <w:rPr>
        <w:rFonts w:hint="default"/>
      </w:rPr>
    </w:lvl>
  </w:abstractNum>
  <w:num w:numId="1">
    <w:abstractNumId w:val="9"/>
  </w:num>
  <w:num w:numId="2">
    <w:abstractNumId w:val="32"/>
  </w:num>
  <w:num w:numId="3">
    <w:abstractNumId w:val="15"/>
  </w:num>
  <w:num w:numId="4">
    <w:abstractNumId w:val="53"/>
  </w:num>
  <w:num w:numId="5">
    <w:abstractNumId w:val="18"/>
  </w:num>
  <w:num w:numId="6">
    <w:abstractNumId w:val="45"/>
  </w:num>
  <w:num w:numId="7">
    <w:abstractNumId w:val="55"/>
  </w:num>
  <w:num w:numId="8">
    <w:abstractNumId w:val="48"/>
  </w:num>
  <w:num w:numId="9">
    <w:abstractNumId w:val="29"/>
  </w:num>
  <w:num w:numId="10">
    <w:abstractNumId w:val="41"/>
  </w:num>
  <w:num w:numId="11">
    <w:abstractNumId w:val="5"/>
  </w:num>
  <w:num w:numId="12">
    <w:abstractNumId w:val="11"/>
  </w:num>
  <w:num w:numId="13">
    <w:abstractNumId w:val="36"/>
  </w:num>
  <w:num w:numId="14">
    <w:abstractNumId w:val="43"/>
  </w:num>
  <w:num w:numId="15">
    <w:abstractNumId w:val="50"/>
  </w:num>
  <w:num w:numId="16">
    <w:abstractNumId w:val="40"/>
  </w:num>
  <w:num w:numId="17">
    <w:abstractNumId w:val="46"/>
  </w:num>
  <w:num w:numId="18">
    <w:abstractNumId w:val="21"/>
  </w:num>
  <w:num w:numId="19">
    <w:abstractNumId w:val="0"/>
  </w:num>
  <w:num w:numId="20">
    <w:abstractNumId w:val="3"/>
  </w:num>
  <w:num w:numId="21">
    <w:abstractNumId w:val="33"/>
  </w:num>
  <w:num w:numId="22">
    <w:abstractNumId w:val="27"/>
  </w:num>
  <w:num w:numId="23">
    <w:abstractNumId w:val="17"/>
  </w:num>
  <w:num w:numId="24">
    <w:abstractNumId w:val="20"/>
  </w:num>
  <w:num w:numId="25">
    <w:abstractNumId w:val="16"/>
  </w:num>
  <w:num w:numId="26">
    <w:abstractNumId w:val="42"/>
  </w:num>
  <w:num w:numId="27">
    <w:abstractNumId w:val="44"/>
  </w:num>
  <w:num w:numId="28">
    <w:abstractNumId w:val="13"/>
  </w:num>
  <w:num w:numId="29">
    <w:abstractNumId w:val="4"/>
  </w:num>
  <w:num w:numId="30">
    <w:abstractNumId w:val="49"/>
  </w:num>
  <w:num w:numId="31">
    <w:abstractNumId w:val="30"/>
  </w:num>
  <w:num w:numId="32">
    <w:abstractNumId w:val="12"/>
  </w:num>
  <w:num w:numId="33">
    <w:abstractNumId w:val="24"/>
  </w:num>
  <w:num w:numId="34">
    <w:abstractNumId w:val="31"/>
  </w:num>
  <w:num w:numId="35">
    <w:abstractNumId w:val="2"/>
  </w:num>
  <w:num w:numId="36">
    <w:abstractNumId w:val="1"/>
  </w:num>
  <w:num w:numId="37">
    <w:abstractNumId w:val="52"/>
  </w:num>
  <w:num w:numId="38">
    <w:abstractNumId w:val="19"/>
  </w:num>
  <w:num w:numId="39">
    <w:abstractNumId w:val="26"/>
  </w:num>
  <w:num w:numId="40">
    <w:abstractNumId w:val="47"/>
  </w:num>
  <w:num w:numId="41">
    <w:abstractNumId w:val="39"/>
  </w:num>
  <w:num w:numId="42">
    <w:abstractNumId w:val="28"/>
  </w:num>
  <w:num w:numId="43">
    <w:abstractNumId w:val="10"/>
  </w:num>
  <w:num w:numId="44">
    <w:abstractNumId w:val="54"/>
  </w:num>
  <w:num w:numId="45">
    <w:abstractNumId w:val="51"/>
  </w:num>
  <w:num w:numId="46">
    <w:abstractNumId w:val="7"/>
  </w:num>
  <w:num w:numId="47">
    <w:abstractNumId w:val="35"/>
  </w:num>
  <w:num w:numId="48">
    <w:abstractNumId w:val="6"/>
  </w:num>
  <w:num w:numId="49">
    <w:abstractNumId w:val="22"/>
  </w:num>
  <w:num w:numId="50">
    <w:abstractNumId w:val="23"/>
  </w:num>
  <w:num w:numId="51">
    <w:abstractNumId w:val="14"/>
  </w:num>
  <w:num w:numId="52">
    <w:abstractNumId w:val="38"/>
  </w:num>
  <w:num w:numId="53">
    <w:abstractNumId w:val="25"/>
  </w:num>
  <w:num w:numId="54">
    <w:abstractNumId w:val="8"/>
  </w:num>
  <w:num w:numId="55">
    <w:abstractNumId w:val="34"/>
  </w:num>
  <w:num w:numId="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WM2NTJhMzRjZTdiNTI5OTA4YjQzNjUzZGFmNjQ0MWMifQ=="/>
  </w:docVars>
  <w:rsids>
    <w:rsidRoot w:val="00000000"/>
    <w:rsid w:val="04604903"/>
    <w:rsid w:val="06413AE8"/>
    <w:rsid w:val="0A627802"/>
    <w:rsid w:val="10C5587E"/>
    <w:rsid w:val="121D5F02"/>
    <w:rsid w:val="17DB4A19"/>
    <w:rsid w:val="19377ECC"/>
    <w:rsid w:val="2446385C"/>
    <w:rsid w:val="298E38FB"/>
    <w:rsid w:val="2B2B59D9"/>
    <w:rsid w:val="2DBD6D9D"/>
    <w:rsid w:val="2E0D55F5"/>
    <w:rsid w:val="2F00370E"/>
    <w:rsid w:val="31DF5918"/>
    <w:rsid w:val="378B5A38"/>
    <w:rsid w:val="3CA46AF1"/>
    <w:rsid w:val="3D970F85"/>
    <w:rsid w:val="3F0A3FC0"/>
    <w:rsid w:val="42005A4C"/>
    <w:rsid w:val="45CD5945"/>
    <w:rsid w:val="46DC2AE6"/>
    <w:rsid w:val="48470747"/>
    <w:rsid w:val="493A08E0"/>
    <w:rsid w:val="4E4F7739"/>
    <w:rsid w:val="510A6549"/>
    <w:rsid w:val="543547DC"/>
    <w:rsid w:val="5493736A"/>
    <w:rsid w:val="578E6F84"/>
    <w:rsid w:val="5F1A373D"/>
    <w:rsid w:val="5FA46383"/>
    <w:rsid w:val="68C33B13"/>
    <w:rsid w:val="6AC91D46"/>
    <w:rsid w:val="6DD01B5C"/>
    <w:rsid w:val="70283432"/>
    <w:rsid w:val="7C873CC3"/>
    <w:rsid w:val="7F7E4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qFormat/>
    <w:uiPriority w:val="1"/>
    <w:pPr>
      <w:spacing w:before="36"/>
      <w:ind w:right="46"/>
      <w:jc w:val="center"/>
      <w:outlineLvl w:val="1"/>
    </w:pPr>
    <w:rPr>
      <w:rFonts w:ascii="仿宋" w:hAnsi="仿宋" w:eastAsia="仿宋" w:cs="仿宋"/>
      <w:b/>
      <w:bCs/>
      <w:sz w:val="31"/>
      <w:szCs w:val="31"/>
    </w:rPr>
  </w:style>
  <w:style w:type="paragraph" w:styleId="3">
    <w:name w:val="heading 2"/>
    <w:basedOn w:val="1"/>
    <w:qFormat/>
    <w:uiPriority w:val="1"/>
    <w:pPr>
      <w:ind w:left="3127"/>
      <w:outlineLvl w:val="2"/>
    </w:pPr>
    <w:rPr>
      <w:rFonts w:ascii="仿宋" w:hAnsi="仿宋" w:eastAsia="仿宋" w:cs="仿宋"/>
      <w:b/>
      <w:bCs/>
      <w:sz w:val="30"/>
      <w:szCs w:val="30"/>
    </w:rPr>
  </w:style>
  <w:style w:type="paragraph" w:styleId="4">
    <w:name w:val="heading 3"/>
    <w:basedOn w:val="1"/>
    <w:qFormat/>
    <w:uiPriority w:val="1"/>
    <w:pPr>
      <w:spacing w:before="47"/>
      <w:ind w:right="634"/>
      <w:jc w:val="center"/>
      <w:outlineLvl w:val="3"/>
    </w:pPr>
    <w:rPr>
      <w:rFonts w:ascii="仿宋" w:hAnsi="仿宋" w:eastAsia="仿宋" w:cs="仿宋"/>
      <w:sz w:val="30"/>
      <w:szCs w:val="30"/>
    </w:rPr>
  </w:style>
  <w:style w:type="paragraph" w:styleId="5">
    <w:name w:val="heading 4"/>
    <w:basedOn w:val="1"/>
    <w:qFormat/>
    <w:uiPriority w:val="1"/>
    <w:pPr>
      <w:spacing w:before="61"/>
      <w:outlineLvl w:val="4"/>
    </w:pPr>
    <w:rPr>
      <w:rFonts w:ascii="仿宋" w:hAnsi="仿宋" w:eastAsia="仿宋" w:cs="仿宋"/>
      <w:b/>
      <w:bCs/>
      <w:sz w:val="28"/>
      <w:szCs w:val="28"/>
    </w:rPr>
  </w:style>
  <w:style w:type="paragraph" w:styleId="6">
    <w:name w:val="heading 5"/>
    <w:basedOn w:val="1"/>
    <w:qFormat/>
    <w:uiPriority w:val="1"/>
    <w:pPr>
      <w:spacing w:before="44"/>
      <w:jc w:val="center"/>
      <w:outlineLvl w:val="5"/>
    </w:pPr>
    <w:rPr>
      <w:rFonts w:ascii="仿宋" w:hAnsi="仿宋" w:eastAsia="仿宋" w:cs="仿宋"/>
      <w:sz w:val="28"/>
      <w:szCs w:val="28"/>
    </w:rPr>
  </w:style>
  <w:style w:type="paragraph" w:styleId="7">
    <w:name w:val="heading 6"/>
    <w:basedOn w:val="1"/>
    <w:qFormat/>
    <w:uiPriority w:val="1"/>
    <w:pPr>
      <w:ind w:left="112"/>
      <w:outlineLvl w:val="6"/>
    </w:pPr>
    <w:rPr>
      <w:rFonts w:ascii="仿宋" w:hAnsi="仿宋" w:eastAsia="仿宋" w:cs="仿宋"/>
      <w:b/>
      <w:bCs/>
      <w:sz w:val="24"/>
      <w:szCs w:val="24"/>
    </w:rPr>
  </w:style>
  <w:style w:type="character" w:default="1" w:styleId="11">
    <w:name w:val="Default Paragraph Font"/>
    <w:semiHidden/>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8">
    <w:name w:val="Body Text"/>
    <w:basedOn w:val="1"/>
    <w:qFormat/>
    <w:uiPriority w:val="1"/>
    <w:rPr>
      <w:rFonts w:ascii="仿宋" w:hAnsi="仿宋" w:eastAsia="仿宋" w:cs="仿宋"/>
      <w:sz w:val="24"/>
      <w:szCs w:val="24"/>
    </w:rPr>
  </w:style>
  <w:style w:type="paragraph" w:styleId="9">
    <w:name w:val="toc 1"/>
    <w:basedOn w:val="1"/>
    <w:qFormat/>
    <w:uiPriority w:val="1"/>
    <w:pPr>
      <w:spacing w:before="449"/>
      <w:ind w:left="753"/>
    </w:pPr>
    <w:rPr>
      <w:rFonts w:ascii="仿宋" w:hAnsi="仿宋" w:eastAsia="仿宋" w:cs="仿宋"/>
      <w:sz w:val="32"/>
      <w:szCs w:val="32"/>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2" w:firstLine="480"/>
    </w:pPr>
    <w:rPr>
      <w:rFonts w:ascii="仿宋" w:hAnsi="仿宋" w:eastAsia="仿宋" w:cs="仿宋"/>
    </w:rPr>
  </w:style>
  <w:style w:type="paragraph" w:customStyle="1" w:styleId="14">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5"/>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45434</Words>
  <Characters>46870</Characters>
  <TotalTime>17</TotalTime>
  <ScaleCrop>false</ScaleCrop>
  <LinksUpToDate>false</LinksUpToDate>
  <CharactersWithSpaces>48182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2025-02-11T04:32:00Z</dcterms:created>
  <dc:creator>唐冰</dc:creator>
  <cp:lastModifiedBy>Administrator</cp:lastModifiedBy>
  <dcterms:modified xsi:type="dcterms:W3CDTF">2025-06-04T01:40:42Z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Creator">
    <vt:lpwstr>WPS 文字</vt:lpwstr>
  </property>
  <property fmtid="{D5CDD505-2E9C-101B-9397-08002B2CF9AE}" pid="4" name="LastSaved">
    <vt:filetime>2025-02-11T00:00:00Z</vt:filetime>
  </property>
  <property fmtid="{D5CDD505-2E9C-101B-9397-08002B2CF9AE}" pid="5" name="KSOProductBuildVer">
    <vt:lpwstr>2052-12.1.0.18276</vt:lpwstr>
  </property>
  <property fmtid="{D5CDD505-2E9C-101B-9397-08002B2CF9AE}" pid="6" name="ICV">
    <vt:lpwstr>A3AAB210C82248A59A48327D72488645_12</vt:lpwstr>
  </property>
</Properties>
</file>