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6061C">
      <w:pPr>
        <w:spacing w:before="303" w:line="219" w:lineRule="auto"/>
        <w:ind w:left="262"/>
      </w:pPr>
      <w:r>
        <w:rPr>
          <w:rFonts w:ascii="宋体" w:hAnsi="宋体" w:eastAsia="宋体" w:cs="宋体"/>
          <w:b/>
          <w:bCs/>
          <w:spacing w:val="-17"/>
          <w:sz w:val="53"/>
          <w:szCs w:val="53"/>
        </w:rPr>
        <w:t>罗城仫佬族自治县人民政府采购中心</w:t>
      </w:r>
    </w:p>
    <w:p w14:paraId="1C72E6A0">
      <w:pPr>
        <w:spacing w:line="60" w:lineRule="exact"/>
        <w:ind w:firstLine="15"/>
      </w:pPr>
      <w:r>
        <w:rPr>
          <w:position w:val="-1"/>
        </w:rPr>
        <w:drawing>
          <wp:inline distT="0" distB="0" distL="0" distR="0">
            <wp:extent cx="5701665" cy="381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3"/>
                    <a:stretch>
                      <a:fillRect/>
                    </a:stretch>
                  </pic:blipFill>
                  <pic:spPr>
                    <a:xfrm>
                      <a:off x="0" y="0"/>
                      <a:ext cx="5702263" cy="38203"/>
                    </a:xfrm>
                    <a:prstGeom prst="rect">
                      <a:avLst/>
                    </a:prstGeom>
                  </pic:spPr>
                </pic:pic>
              </a:graphicData>
            </a:graphic>
          </wp:inline>
        </w:drawing>
      </w:r>
    </w:p>
    <w:p w14:paraId="635FD2C4">
      <w:pPr>
        <w:pStyle w:val="3"/>
        <w:spacing w:line="242" w:lineRule="auto"/>
      </w:pPr>
    </w:p>
    <w:p w14:paraId="2F8E60F6">
      <w:pPr>
        <w:pStyle w:val="3"/>
        <w:spacing w:line="242" w:lineRule="auto"/>
      </w:pPr>
    </w:p>
    <w:p w14:paraId="30727031">
      <w:pPr>
        <w:pStyle w:val="3"/>
        <w:spacing w:line="243" w:lineRule="auto"/>
      </w:pPr>
    </w:p>
    <w:p w14:paraId="123F1FF4">
      <w:pPr>
        <w:spacing w:before="283" w:line="219" w:lineRule="auto"/>
        <w:ind w:left="1477"/>
        <w:outlineLvl w:val="0"/>
        <w:rPr>
          <w:rFonts w:ascii="宋体" w:hAnsi="宋体" w:eastAsia="宋体" w:cs="宋体"/>
          <w:sz w:val="87"/>
          <w:szCs w:val="87"/>
        </w:rPr>
      </w:pPr>
      <w:r>
        <w:rPr>
          <w:rFonts w:ascii="宋体" w:hAnsi="宋体" w:eastAsia="宋体" w:cs="宋体"/>
          <w:b/>
          <w:bCs/>
          <w:spacing w:val="-40"/>
          <w:sz w:val="87"/>
          <w:szCs w:val="87"/>
        </w:rPr>
        <w:t>竞争性谈判文件</w:t>
      </w:r>
    </w:p>
    <w:p w14:paraId="374EE5D5">
      <w:pPr>
        <w:pStyle w:val="3"/>
        <w:spacing w:line="397" w:lineRule="auto"/>
      </w:pPr>
    </w:p>
    <w:p w14:paraId="4B63A6A2">
      <w:pPr>
        <w:spacing w:before="104" w:line="220" w:lineRule="auto"/>
        <w:ind w:left="2990"/>
        <w:rPr>
          <w:rFonts w:ascii="宋体" w:hAnsi="宋体" w:eastAsia="宋体" w:cs="宋体"/>
          <w:sz w:val="32"/>
          <w:szCs w:val="32"/>
        </w:rPr>
      </w:pPr>
      <w:r>
        <w:rPr>
          <w:rFonts w:ascii="宋体" w:hAnsi="宋体" w:eastAsia="宋体" w:cs="宋体"/>
          <w:b/>
          <w:bCs/>
          <w:spacing w:val="1"/>
          <w:sz w:val="32"/>
          <w:szCs w:val="32"/>
        </w:rPr>
        <w:t>(全流程电子化评标)</w:t>
      </w:r>
    </w:p>
    <w:p w14:paraId="5856FBDB">
      <w:pPr>
        <w:pStyle w:val="3"/>
        <w:spacing w:line="275" w:lineRule="auto"/>
      </w:pPr>
    </w:p>
    <w:p w14:paraId="0D571F44">
      <w:pPr>
        <w:pStyle w:val="3"/>
        <w:spacing w:line="275" w:lineRule="auto"/>
      </w:pPr>
    </w:p>
    <w:p w14:paraId="24B4B7FE">
      <w:pPr>
        <w:pStyle w:val="3"/>
        <w:spacing w:line="276" w:lineRule="auto"/>
      </w:pPr>
    </w:p>
    <w:p w14:paraId="69EFD89B">
      <w:pPr>
        <w:spacing w:before="104" w:line="359" w:lineRule="auto"/>
        <w:ind w:left="315" w:leftChars="150" w:right="440" w:firstLine="311" w:firstLineChars="95"/>
        <w:rPr>
          <w:rFonts w:ascii="宋体" w:hAnsi="宋体" w:eastAsia="宋体" w:cs="宋体"/>
          <w:sz w:val="32"/>
          <w:szCs w:val="32"/>
        </w:rPr>
      </w:pPr>
      <w:r>
        <w:rPr>
          <w:rFonts w:ascii="宋体" w:hAnsi="宋体" w:eastAsia="宋体" w:cs="宋体"/>
          <w:b/>
          <w:bCs/>
          <w:spacing w:val="3"/>
          <w:sz w:val="32"/>
          <w:szCs w:val="32"/>
        </w:rPr>
        <w:t>项目名称：罗城</w:t>
      </w:r>
      <w:r>
        <w:rPr>
          <w:rFonts w:hint="eastAsia" w:ascii="宋体" w:hAnsi="宋体" w:cs="宋体"/>
          <w:b/>
          <w:bCs/>
          <w:spacing w:val="3"/>
          <w:sz w:val="32"/>
          <w:szCs w:val="32"/>
          <w:lang w:val="en-US" w:eastAsia="zh-CN"/>
        </w:rPr>
        <w:t>深圳特殊教育学校购置电梯</w:t>
      </w:r>
      <w:r>
        <w:rPr>
          <w:rFonts w:ascii="宋体" w:hAnsi="宋体" w:eastAsia="宋体" w:cs="宋体"/>
          <w:b/>
          <w:bCs/>
          <w:spacing w:val="-3"/>
          <w:sz w:val="32"/>
          <w:szCs w:val="32"/>
        </w:rPr>
        <w:t>项目</w:t>
      </w:r>
    </w:p>
    <w:p w14:paraId="28238811">
      <w:pPr>
        <w:pStyle w:val="3"/>
        <w:spacing w:line="292" w:lineRule="auto"/>
      </w:pPr>
    </w:p>
    <w:p w14:paraId="22C4951D">
      <w:pPr>
        <w:spacing w:before="105" w:line="219" w:lineRule="auto"/>
        <w:ind w:firstLine="611" w:firstLineChars="200"/>
        <w:rPr>
          <w:rFonts w:hint="eastAsia" w:ascii="宋体" w:hAnsi="宋体" w:eastAsia="宋体" w:cs="宋体"/>
          <w:b/>
          <w:bCs/>
          <w:sz w:val="32"/>
          <w:szCs w:val="32"/>
        </w:rPr>
      </w:pPr>
      <w:r>
        <w:rPr>
          <w:rFonts w:hint="eastAsia" w:ascii="宋体" w:hAnsi="宋体" w:eastAsia="宋体" w:cs="宋体"/>
          <w:b/>
          <w:bCs/>
          <w:spacing w:val="-8"/>
          <w:sz w:val="32"/>
          <w:szCs w:val="32"/>
        </w:rPr>
        <w:t>项目编号：</w:t>
      </w:r>
      <w:r>
        <w:rPr>
          <w:rFonts w:hint="eastAsia" w:ascii="宋体" w:hAnsi="宋体" w:eastAsia="宋体" w:cs="宋体"/>
          <w:b/>
          <w:bCs/>
          <w:spacing w:val="-37"/>
          <w:sz w:val="32"/>
          <w:szCs w:val="32"/>
        </w:rPr>
        <w:t xml:space="preserve"> </w:t>
      </w:r>
      <w:r>
        <w:rPr>
          <w:rFonts w:hint="eastAsia" w:ascii="宋体" w:hAnsi="宋体" w:eastAsia="宋体" w:cs="宋体"/>
          <w:b/>
          <w:bCs/>
          <w:spacing w:val="-8"/>
          <w:sz w:val="32"/>
          <w:szCs w:val="32"/>
        </w:rPr>
        <w:t>HCZC2025-J1-2500</w:t>
      </w:r>
      <w:r>
        <w:rPr>
          <w:rFonts w:hint="eastAsia" w:ascii="宋体" w:hAnsi="宋体" w:eastAsia="宋体" w:cs="宋体"/>
          <w:b/>
          <w:bCs/>
          <w:spacing w:val="-8"/>
          <w:sz w:val="32"/>
          <w:szCs w:val="32"/>
          <w:lang w:val="en-US" w:eastAsia="zh-CN"/>
        </w:rPr>
        <w:t>85</w:t>
      </w:r>
      <w:r>
        <w:rPr>
          <w:rFonts w:hint="eastAsia" w:ascii="宋体" w:hAnsi="宋体" w:eastAsia="宋体" w:cs="宋体"/>
          <w:b/>
          <w:bCs/>
          <w:spacing w:val="-8"/>
          <w:sz w:val="32"/>
          <w:szCs w:val="32"/>
        </w:rPr>
        <w:t>-LCML</w:t>
      </w:r>
    </w:p>
    <w:p w14:paraId="08C6073A">
      <w:pPr>
        <w:pStyle w:val="3"/>
        <w:spacing w:line="248" w:lineRule="auto"/>
      </w:pPr>
    </w:p>
    <w:p w14:paraId="6FA7A70D">
      <w:pPr>
        <w:spacing w:line="60" w:lineRule="exact"/>
        <w:ind w:firstLine="285"/>
      </w:pPr>
      <w:r>
        <w:rPr>
          <w:position w:val="-1"/>
        </w:rPr>
        <w:drawing>
          <wp:inline distT="0" distB="0" distL="0" distR="0">
            <wp:extent cx="5701665" cy="3746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4"/>
                    <a:stretch>
                      <a:fillRect/>
                    </a:stretch>
                  </pic:blipFill>
                  <pic:spPr>
                    <a:xfrm>
                      <a:off x="0" y="0"/>
                      <a:ext cx="5702263" cy="38093"/>
                    </a:xfrm>
                    <a:prstGeom prst="rect">
                      <a:avLst/>
                    </a:prstGeom>
                  </pic:spPr>
                </pic:pic>
              </a:graphicData>
            </a:graphic>
          </wp:inline>
        </w:drawing>
      </w:r>
    </w:p>
    <w:p w14:paraId="1C6CA93C">
      <w:pPr>
        <w:spacing w:before="105" w:line="219" w:lineRule="auto"/>
        <w:ind w:left="860"/>
        <w:rPr>
          <w:rFonts w:ascii="宋体" w:hAnsi="宋体" w:eastAsia="宋体" w:cs="宋体"/>
          <w:b/>
          <w:bCs/>
          <w:spacing w:val="-3"/>
          <w:sz w:val="32"/>
          <w:szCs w:val="32"/>
        </w:rPr>
      </w:pPr>
    </w:p>
    <w:p w14:paraId="441C40B1">
      <w:pPr>
        <w:spacing w:before="105" w:line="219" w:lineRule="auto"/>
        <w:ind w:left="860"/>
        <w:rPr>
          <w:rFonts w:hint="eastAsia" w:ascii="宋体" w:hAnsi="宋体" w:cs="宋体"/>
          <w:b/>
          <w:bCs/>
          <w:color w:val="auto"/>
          <w:spacing w:val="3"/>
          <w:sz w:val="32"/>
          <w:szCs w:val="32"/>
          <w:lang w:val="en-US" w:eastAsia="zh-CN"/>
        </w:rPr>
      </w:pPr>
      <w:r>
        <w:rPr>
          <w:rFonts w:ascii="宋体" w:hAnsi="宋体" w:eastAsia="宋体" w:cs="宋体"/>
          <w:b/>
          <w:bCs/>
          <w:spacing w:val="-3"/>
          <w:sz w:val="32"/>
          <w:szCs w:val="32"/>
        </w:rPr>
        <w:t>采购人：</w:t>
      </w:r>
      <w:r>
        <w:rPr>
          <w:rFonts w:ascii="宋体" w:hAnsi="宋体" w:eastAsia="宋体" w:cs="宋体"/>
          <w:b/>
          <w:bCs/>
          <w:color w:val="auto"/>
          <w:spacing w:val="3"/>
          <w:sz w:val="32"/>
          <w:szCs w:val="32"/>
        </w:rPr>
        <w:t>罗城</w:t>
      </w:r>
      <w:r>
        <w:rPr>
          <w:rFonts w:hint="eastAsia" w:ascii="宋体" w:hAnsi="宋体" w:eastAsia="宋体" w:cs="宋体"/>
          <w:color w:val="auto"/>
          <w:sz w:val="32"/>
          <w:szCs w:val="32"/>
          <w:highlight w:val="none"/>
          <w:lang w:eastAsia="zh-CN"/>
        </w:rPr>
        <w:t>•</w:t>
      </w:r>
      <w:r>
        <w:rPr>
          <w:rFonts w:hint="eastAsia" w:ascii="宋体" w:hAnsi="宋体" w:cs="宋体"/>
          <w:b/>
          <w:bCs/>
          <w:color w:val="auto"/>
          <w:spacing w:val="3"/>
          <w:sz w:val="32"/>
          <w:szCs w:val="32"/>
          <w:lang w:val="en-US" w:eastAsia="zh-CN"/>
        </w:rPr>
        <w:t>深圳特殊教育学校</w:t>
      </w:r>
    </w:p>
    <w:p w14:paraId="7BF133AE">
      <w:pPr>
        <w:pStyle w:val="2"/>
        <w:rPr>
          <w:rFonts w:hint="eastAsia"/>
          <w:lang w:val="en-US" w:eastAsia="zh-CN"/>
        </w:rPr>
      </w:pPr>
    </w:p>
    <w:p w14:paraId="057FF09A">
      <w:pPr>
        <w:pStyle w:val="2"/>
      </w:pPr>
      <w:bookmarkStart w:id="143" w:name="_GoBack"/>
      <w:r>
        <w:drawing>
          <wp:anchor distT="0" distB="0" distL="0" distR="0" simplePos="0" relativeHeight="251659264" behindDoc="0" locked="0" layoutInCell="1" allowOverlap="1">
            <wp:simplePos x="0" y="0"/>
            <wp:positionH relativeFrom="column">
              <wp:posOffset>2499995</wp:posOffset>
            </wp:positionH>
            <wp:positionV relativeFrom="paragraph">
              <wp:posOffset>19050</wp:posOffset>
            </wp:positionV>
            <wp:extent cx="1200150" cy="1225550"/>
            <wp:effectExtent l="0" t="0" r="0" b="1270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5"/>
                    <a:stretch>
                      <a:fillRect/>
                    </a:stretch>
                  </pic:blipFill>
                  <pic:spPr>
                    <a:xfrm>
                      <a:off x="0" y="0"/>
                      <a:ext cx="1200150" cy="1225550"/>
                    </a:xfrm>
                    <a:prstGeom prst="rect">
                      <a:avLst/>
                    </a:prstGeom>
                  </pic:spPr>
                </pic:pic>
              </a:graphicData>
            </a:graphic>
          </wp:anchor>
        </w:drawing>
      </w:r>
      <w:bookmarkEnd w:id="143"/>
    </w:p>
    <w:p w14:paraId="24009D30">
      <w:pPr>
        <w:spacing w:before="104" w:line="219" w:lineRule="auto"/>
        <w:ind w:left="850"/>
      </w:pPr>
      <w:r>
        <w:rPr>
          <w:rFonts w:ascii="宋体" w:hAnsi="宋体" w:eastAsia="宋体" w:cs="宋体"/>
          <w:b/>
          <w:bCs/>
          <w:spacing w:val="-1"/>
          <w:sz w:val="32"/>
          <w:szCs w:val="32"/>
        </w:rPr>
        <w:t>采购代理机构：罗城仫佬族自治县人民政府</w:t>
      </w:r>
      <w:r>
        <w:rPr>
          <w:rFonts w:ascii="宋体" w:hAnsi="宋体" w:eastAsia="宋体" w:cs="宋体"/>
          <w:b/>
          <w:bCs/>
          <w:spacing w:val="-2"/>
          <w:sz w:val="32"/>
          <w:szCs w:val="32"/>
        </w:rPr>
        <w:t>采购中心</w:t>
      </w:r>
    </w:p>
    <w:p w14:paraId="41BAF9B3">
      <w:pPr>
        <w:spacing w:before="105" w:line="219" w:lineRule="auto"/>
        <w:ind w:left="3780"/>
        <w:rPr>
          <w:rFonts w:ascii="宋体" w:hAnsi="宋体" w:eastAsia="宋体" w:cs="宋体"/>
          <w:sz w:val="32"/>
          <w:szCs w:val="32"/>
        </w:rPr>
      </w:pPr>
      <w:r>
        <w:rPr>
          <w:rFonts w:ascii="宋体" w:hAnsi="宋体" w:eastAsia="宋体" w:cs="宋体"/>
          <w:b/>
          <w:bCs/>
          <w:spacing w:val="31"/>
          <w:sz w:val="32"/>
          <w:szCs w:val="32"/>
        </w:rPr>
        <w:t>2025年7月</w:t>
      </w:r>
    </w:p>
    <w:p w14:paraId="6E1B6758">
      <w:pPr>
        <w:pStyle w:val="25"/>
        <w:rPr>
          <w:rFonts w:hint="eastAsia" w:ascii="宋体" w:hAnsi="宋体"/>
          <w:b/>
          <w:sz w:val="44"/>
          <w:szCs w:val="44"/>
          <w:highlight w:val="none"/>
        </w:rPr>
      </w:pPr>
    </w:p>
    <w:p w14:paraId="43671F89">
      <w:pPr>
        <w:pStyle w:val="26"/>
        <w:ind w:left="0" w:leftChars="0" w:firstLine="0" w:firstLineChars="0"/>
        <w:rPr>
          <w:rFonts w:hint="eastAsia" w:ascii="宋体" w:hAnsi="宋体"/>
          <w:b/>
          <w:sz w:val="44"/>
          <w:szCs w:val="44"/>
          <w:highlight w:val="none"/>
        </w:rPr>
        <w:sectPr>
          <w:headerReference r:id="rId3" w:type="default"/>
          <w:footerReference r:id="rId5" w:type="default"/>
          <w:headerReference r:id="rId4" w:type="even"/>
          <w:footerReference r:id="rId6" w:type="even"/>
          <w:pgSz w:w="11906" w:h="16838"/>
          <w:pgMar w:top="1440" w:right="1440" w:bottom="1440" w:left="1587" w:header="851" w:footer="992" w:gutter="0"/>
          <w:pgNumType w:fmt="decimal" w:start="3"/>
          <w:cols w:space="720" w:num="1"/>
          <w:titlePg/>
          <w:docGrid w:type="lines" w:linePitch="312" w:charSpace="0"/>
        </w:sectPr>
      </w:pPr>
    </w:p>
    <w:p w14:paraId="1C452D28">
      <w:pPr>
        <w:spacing w:line="360" w:lineRule="auto"/>
        <w:jc w:val="center"/>
        <w:rPr>
          <w:rFonts w:hint="eastAsia" w:ascii="宋体" w:hAnsi="宋体"/>
          <w:b/>
          <w:sz w:val="44"/>
          <w:szCs w:val="44"/>
          <w:highlight w:val="none"/>
        </w:rPr>
      </w:pPr>
      <w:r>
        <w:rPr>
          <w:rFonts w:hint="eastAsia" w:ascii="宋体" w:hAnsi="宋体"/>
          <w:b/>
          <w:sz w:val="44"/>
          <w:szCs w:val="44"/>
          <w:highlight w:val="none"/>
        </w:rPr>
        <w:t>目   录</w:t>
      </w:r>
    </w:p>
    <w:p w14:paraId="0C4AA7E1">
      <w:pPr>
        <w:spacing w:line="400" w:lineRule="exact"/>
        <w:jc w:val="center"/>
        <w:rPr>
          <w:rFonts w:hint="eastAsia" w:ascii="宋体" w:hAnsi="宋体"/>
          <w:b/>
          <w:sz w:val="44"/>
          <w:szCs w:val="44"/>
          <w:highlight w:val="none"/>
        </w:rPr>
      </w:pPr>
    </w:p>
    <w:p w14:paraId="7C2EDCAA">
      <w:pPr>
        <w:pStyle w:val="57"/>
        <w:tabs>
          <w:tab w:val="right" w:leader="dot" w:pos="8879"/>
        </w:tabs>
        <w:rPr>
          <w:sz w:val="28"/>
          <w:szCs w:val="28"/>
          <w:highlight w:val="none"/>
        </w:rPr>
      </w:pPr>
      <w:r>
        <w:rPr>
          <w:rFonts w:hint="eastAsia"/>
          <w:sz w:val="28"/>
          <w:szCs w:val="28"/>
          <w:highlight w:val="none"/>
        </w:rPr>
        <w:fldChar w:fldCharType="begin"/>
      </w:r>
      <w:r>
        <w:rPr>
          <w:rFonts w:hint="eastAsia"/>
          <w:sz w:val="28"/>
          <w:szCs w:val="28"/>
          <w:highlight w:val="none"/>
        </w:rPr>
        <w:instrText xml:space="preserve">TOC \o "1-1" \h \u </w:instrText>
      </w:r>
      <w:r>
        <w:rPr>
          <w:rFonts w:hint="eastAsia"/>
          <w:sz w:val="28"/>
          <w:szCs w:val="28"/>
          <w:highlight w:val="none"/>
        </w:rPr>
        <w:fldChar w:fldCharType="separate"/>
      </w:r>
      <w:r>
        <w:rPr>
          <w:rFonts w:hint="eastAsia"/>
          <w:sz w:val="28"/>
          <w:szCs w:val="28"/>
          <w:highlight w:val="none"/>
        </w:rPr>
        <w:fldChar w:fldCharType="begin"/>
      </w:r>
      <w:r>
        <w:rPr>
          <w:rFonts w:hint="eastAsia"/>
          <w:sz w:val="28"/>
          <w:szCs w:val="28"/>
          <w:highlight w:val="none"/>
        </w:rPr>
        <w:instrText xml:space="preserve"> HYPERLINK \l _Toc18241 </w:instrText>
      </w:r>
      <w:r>
        <w:rPr>
          <w:rFonts w:hint="eastAsia"/>
          <w:sz w:val="28"/>
          <w:szCs w:val="28"/>
          <w:highlight w:val="none"/>
        </w:rPr>
        <w:fldChar w:fldCharType="separate"/>
      </w:r>
      <w:r>
        <w:rPr>
          <w:rFonts w:hint="eastAsia"/>
          <w:sz w:val="28"/>
          <w:szCs w:val="28"/>
          <w:highlight w:val="none"/>
        </w:rPr>
        <w:t>第一章 竞争性谈判公告</w:t>
      </w:r>
      <w:r>
        <w:rPr>
          <w:sz w:val="28"/>
          <w:szCs w:val="28"/>
          <w:highlight w:val="none"/>
        </w:rPr>
        <w:tab/>
      </w:r>
      <w:r>
        <w:rPr>
          <w:rFonts w:hint="eastAsia"/>
          <w:sz w:val="28"/>
          <w:szCs w:val="28"/>
          <w:highlight w:val="none"/>
          <w:lang w:val="en-US" w:eastAsia="zh-CN"/>
        </w:rPr>
        <w:t>1</w:t>
      </w:r>
      <w:r>
        <w:rPr>
          <w:rFonts w:hint="eastAsia"/>
          <w:sz w:val="28"/>
          <w:szCs w:val="28"/>
          <w:highlight w:val="none"/>
        </w:rPr>
        <w:fldChar w:fldCharType="end"/>
      </w:r>
    </w:p>
    <w:p w14:paraId="70363631">
      <w:pPr>
        <w:pStyle w:val="57"/>
        <w:tabs>
          <w:tab w:val="right" w:leader="dot" w:pos="8879"/>
        </w:tabs>
        <w:rPr>
          <w:sz w:val="28"/>
          <w:szCs w:val="28"/>
          <w:highlight w:val="none"/>
        </w:rPr>
      </w:pPr>
      <w:r>
        <w:rPr>
          <w:rFonts w:hint="eastAsia"/>
          <w:sz w:val="28"/>
          <w:szCs w:val="28"/>
          <w:highlight w:val="none"/>
        </w:rPr>
        <w:fldChar w:fldCharType="begin"/>
      </w:r>
      <w:r>
        <w:rPr>
          <w:rFonts w:hint="eastAsia"/>
          <w:sz w:val="28"/>
          <w:szCs w:val="28"/>
          <w:highlight w:val="none"/>
        </w:rPr>
        <w:instrText xml:space="preserve"> HYPERLINK \l _Toc25640 </w:instrText>
      </w:r>
      <w:r>
        <w:rPr>
          <w:rFonts w:hint="eastAsia"/>
          <w:sz w:val="28"/>
          <w:szCs w:val="28"/>
          <w:highlight w:val="none"/>
        </w:rPr>
        <w:fldChar w:fldCharType="separate"/>
      </w:r>
      <w:r>
        <w:rPr>
          <w:rFonts w:hint="eastAsia"/>
          <w:sz w:val="28"/>
          <w:szCs w:val="28"/>
          <w:highlight w:val="none"/>
        </w:rPr>
        <w:t>第二章 供应商须知</w:t>
      </w:r>
      <w:r>
        <w:rPr>
          <w:sz w:val="28"/>
          <w:szCs w:val="28"/>
          <w:highlight w:val="none"/>
        </w:rPr>
        <w:tab/>
      </w:r>
      <w:r>
        <w:rPr>
          <w:rFonts w:hint="eastAsia"/>
          <w:sz w:val="28"/>
          <w:szCs w:val="28"/>
          <w:highlight w:val="none"/>
          <w:lang w:val="en-US" w:eastAsia="zh-CN"/>
        </w:rPr>
        <w:t>5</w:t>
      </w:r>
      <w:r>
        <w:rPr>
          <w:rFonts w:hint="eastAsia"/>
          <w:sz w:val="28"/>
          <w:szCs w:val="28"/>
          <w:highlight w:val="none"/>
        </w:rPr>
        <w:fldChar w:fldCharType="end"/>
      </w:r>
    </w:p>
    <w:p w14:paraId="5F223A03">
      <w:pPr>
        <w:pStyle w:val="57"/>
        <w:tabs>
          <w:tab w:val="right" w:leader="dot" w:pos="8879"/>
        </w:tabs>
        <w:rPr>
          <w:rFonts w:hint="eastAsia" w:eastAsia="宋体"/>
          <w:sz w:val="28"/>
          <w:szCs w:val="28"/>
          <w:highlight w:val="none"/>
          <w:lang w:eastAsia="zh-CN"/>
        </w:rPr>
      </w:pPr>
      <w:r>
        <w:rPr>
          <w:rFonts w:hint="eastAsia"/>
          <w:sz w:val="28"/>
          <w:szCs w:val="28"/>
          <w:highlight w:val="none"/>
        </w:rPr>
        <w:fldChar w:fldCharType="begin"/>
      </w:r>
      <w:r>
        <w:rPr>
          <w:rFonts w:hint="eastAsia"/>
          <w:sz w:val="28"/>
          <w:szCs w:val="28"/>
          <w:highlight w:val="none"/>
        </w:rPr>
        <w:instrText xml:space="preserve"> HYPERLINK \l _Toc15757 </w:instrText>
      </w:r>
      <w:r>
        <w:rPr>
          <w:rFonts w:hint="eastAsia"/>
          <w:sz w:val="28"/>
          <w:szCs w:val="28"/>
          <w:highlight w:val="none"/>
        </w:rPr>
        <w:fldChar w:fldCharType="separate"/>
      </w:r>
      <w:r>
        <w:rPr>
          <w:rFonts w:hint="eastAsia"/>
          <w:sz w:val="28"/>
          <w:szCs w:val="28"/>
          <w:highlight w:val="none"/>
        </w:rPr>
        <w:t>第三章 采购需求</w:t>
      </w:r>
      <w:r>
        <w:rPr>
          <w:sz w:val="28"/>
          <w:szCs w:val="28"/>
          <w:highlight w:val="none"/>
        </w:rPr>
        <w:tab/>
      </w:r>
      <w:r>
        <w:rPr>
          <w:rFonts w:hint="eastAsia"/>
          <w:sz w:val="28"/>
          <w:szCs w:val="28"/>
          <w:highlight w:val="none"/>
          <w:lang w:val="en-US" w:eastAsia="zh-CN"/>
        </w:rPr>
        <w:t>2</w:t>
      </w:r>
      <w:r>
        <w:rPr>
          <w:rFonts w:hint="eastAsia"/>
          <w:sz w:val="28"/>
          <w:szCs w:val="28"/>
          <w:highlight w:val="none"/>
        </w:rPr>
        <w:fldChar w:fldCharType="end"/>
      </w:r>
      <w:r>
        <w:rPr>
          <w:rFonts w:hint="eastAsia"/>
          <w:sz w:val="28"/>
          <w:szCs w:val="28"/>
          <w:highlight w:val="none"/>
          <w:lang w:val="en-US" w:eastAsia="zh-CN"/>
        </w:rPr>
        <w:t>4</w:t>
      </w:r>
    </w:p>
    <w:p w14:paraId="51C1024C">
      <w:pPr>
        <w:pStyle w:val="57"/>
        <w:tabs>
          <w:tab w:val="right" w:leader="dot" w:pos="8879"/>
        </w:tabs>
        <w:rPr>
          <w:rFonts w:hint="default" w:eastAsia="宋体"/>
          <w:sz w:val="28"/>
          <w:szCs w:val="28"/>
          <w:highlight w:val="none"/>
          <w:lang w:val="en-US" w:eastAsia="zh-CN"/>
        </w:rPr>
      </w:pPr>
      <w:r>
        <w:rPr>
          <w:rFonts w:hint="eastAsia"/>
          <w:sz w:val="28"/>
          <w:szCs w:val="28"/>
          <w:highlight w:val="none"/>
        </w:rPr>
        <w:fldChar w:fldCharType="begin"/>
      </w:r>
      <w:r>
        <w:rPr>
          <w:rFonts w:hint="eastAsia"/>
          <w:sz w:val="28"/>
          <w:szCs w:val="28"/>
          <w:highlight w:val="none"/>
        </w:rPr>
        <w:instrText xml:space="preserve"> HYPERLINK \l _Toc10308 </w:instrText>
      </w:r>
      <w:r>
        <w:rPr>
          <w:rFonts w:hint="eastAsia"/>
          <w:sz w:val="28"/>
          <w:szCs w:val="28"/>
          <w:highlight w:val="none"/>
        </w:rPr>
        <w:fldChar w:fldCharType="separate"/>
      </w:r>
      <w:r>
        <w:rPr>
          <w:rFonts w:hint="eastAsia"/>
          <w:sz w:val="28"/>
          <w:szCs w:val="28"/>
          <w:highlight w:val="none"/>
        </w:rPr>
        <w:t>第四章  评审程序和评定成交的标准</w:t>
      </w:r>
      <w:r>
        <w:rPr>
          <w:sz w:val="28"/>
          <w:szCs w:val="28"/>
          <w:highlight w:val="none"/>
        </w:rPr>
        <w:tab/>
      </w:r>
      <w:r>
        <w:rPr>
          <w:rFonts w:hint="eastAsia"/>
          <w:sz w:val="28"/>
          <w:szCs w:val="28"/>
          <w:highlight w:val="none"/>
        </w:rPr>
        <w:fldChar w:fldCharType="end"/>
      </w:r>
      <w:r>
        <w:rPr>
          <w:rFonts w:hint="eastAsia"/>
          <w:sz w:val="28"/>
          <w:szCs w:val="28"/>
          <w:highlight w:val="none"/>
          <w:lang w:val="en-US" w:eastAsia="zh-CN"/>
        </w:rPr>
        <w:t>33</w:t>
      </w:r>
    </w:p>
    <w:p w14:paraId="26DE000F">
      <w:pPr>
        <w:pStyle w:val="57"/>
        <w:tabs>
          <w:tab w:val="right" w:leader="dot" w:pos="8879"/>
        </w:tabs>
        <w:rPr>
          <w:rFonts w:hint="default" w:eastAsia="宋体"/>
          <w:sz w:val="28"/>
          <w:szCs w:val="28"/>
          <w:highlight w:val="none"/>
          <w:lang w:val="en-US" w:eastAsia="zh-CN"/>
        </w:rPr>
      </w:pPr>
      <w:r>
        <w:rPr>
          <w:rFonts w:hint="eastAsia"/>
          <w:sz w:val="28"/>
          <w:szCs w:val="28"/>
          <w:highlight w:val="none"/>
        </w:rPr>
        <w:fldChar w:fldCharType="begin"/>
      </w:r>
      <w:r>
        <w:rPr>
          <w:rFonts w:hint="eastAsia"/>
          <w:sz w:val="28"/>
          <w:szCs w:val="28"/>
          <w:highlight w:val="none"/>
        </w:rPr>
        <w:instrText xml:space="preserve"> HYPERLINK \l _Toc11735 </w:instrText>
      </w:r>
      <w:r>
        <w:rPr>
          <w:rFonts w:hint="eastAsia"/>
          <w:sz w:val="28"/>
          <w:szCs w:val="28"/>
          <w:highlight w:val="none"/>
        </w:rPr>
        <w:fldChar w:fldCharType="separate"/>
      </w:r>
      <w:r>
        <w:rPr>
          <w:rFonts w:hint="eastAsia"/>
          <w:sz w:val="28"/>
          <w:szCs w:val="28"/>
          <w:highlight w:val="none"/>
        </w:rPr>
        <w:t>第五章 响应文件格式</w:t>
      </w:r>
      <w:r>
        <w:rPr>
          <w:sz w:val="28"/>
          <w:szCs w:val="28"/>
          <w:highlight w:val="none"/>
        </w:rPr>
        <w:tab/>
      </w:r>
      <w:r>
        <w:rPr>
          <w:rFonts w:hint="eastAsia"/>
          <w:sz w:val="28"/>
          <w:szCs w:val="28"/>
          <w:highlight w:val="none"/>
        </w:rPr>
        <w:fldChar w:fldCharType="end"/>
      </w:r>
      <w:r>
        <w:rPr>
          <w:rFonts w:hint="eastAsia"/>
          <w:sz w:val="28"/>
          <w:szCs w:val="28"/>
          <w:highlight w:val="none"/>
          <w:lang w:val="en-US" w:eastAsia="zh-CN"/>
        </w:rPr>
        <w:t>39</w:t>
      </w:r>
    </w:p>
    <w:p w14:paraId="09A5F9B7">
      <w:pPr>
        <w:pStyle w:val="57"/>
        <w:tabs>
          <w:tab w:val="right" w:leader="dot" w:pos="8879"/>
        </w:tabs>
        <w:rPr>
          <w:rFonts w:hint="default" w:eastAsia="宋体"/>
          <w:sz w:val="28"/>
          <w:szCs w:val="28"/>
          <w:highlight w:val="none"/>
          <w:lang w:val="en-US" w:eastAsia="zh-CN"/>
        </w:rPr>
      </w:pPr>
      <w:r>
        <w:rPr>
          <w:rFonts w:hint="eastAsia"/>
          <w:sz w:val="28"/>
          <w:szCs w:val="28"/>
          <w:highlight w:val="none"/>
        </w:rPr>
        <w:fldChar w:fldCharType="begin"/>
      </w:r>
      <w:r>
        <w:rPr>
          <w:rFonts w:hint="eastAsia"/>
          <w:sz w:val="28"/>
          <w:szCs w:val="28"/>
          <w:highlight w:val="none"/>
        </w:rPr>
        <w:instrText xml:space="preserve"> HYPERLINK \l _Toc8083 </w:instrText>
      </w:r>
      <w:r>
        <w:rPr>
          <w:rFonts w:hint="eastAsia"/>
          <w:sz w:val="28"/>
          <w:szCs w:val="28"/>
          <w:highlight w:val="none"/>
        </w:rPr>
        <w:fldChar w:fldCharType="separate"/>
      </w:r>
      <w:r>
        <w:rPr>
          <w:rFonts w:hint="eastAsia"/>
          <w:sz w:val="28"/>
          <w:szCs w:val="28"/>
          <w:highlight w:val="none"/>
        </w:rPr>
        <w:t>第六章 合同文本</w:t>
      </w:r>
      <w:r>
        <w:rPr>
          <w:sz w:val="28"/>
          <w:szCs w:val="28"/>
          <w:highlight w:val="none"/>
        </w:rPr>
        <w:tab/>
      </w:r>
      <w:r>
        <w:rPr>
          <w:rFonts w:hint="eastAsia"/>
          <w:sz w:val="28"/>
          <w:szCs w:val="28"/>
          <w:highlight w:val="none"/>
        </w:rPr>
        <w:fldChar w:fldCharType="end"/>
      </w:r>
      <w:r>
        <w:rPr>
          <w:rFonts w:hint="eastAsia"/>
          <w:sz w:val="28"/>
          <w:szCs w:val="28"/>
          <w:highlight w:val="none"/>
          <w:lang w:val="en-US" w:eastAsia="zh-CN"/>
        </w:rPr>
        <w:t>59</w:t>
      </w:r>
    </w:p>
    <w:p w14:paraId="670373B6">
      <w:pPr>
        <w:pStyle w:val="57"/>
        <w:tabs>
          <w:tab w:val="right" w:leader="dot" w:pos="8879"/>
        </w:tabs>
        <w:rPr>
          <w:rFonts w:hint="default" w:eastAsia="宋体"/>
          <w:sz w:val="28"/>
          <w:szCs w:val="28"/>
          <w:highlight w:val="none"/>
          <w:lang w:val="en-US" w:eastAsia="zh-CN"/>
        </w:rPr>
      </w:pPr>
      <w:r>
        <w:rPr>
          <w:rFonts w:hint="eastAsia"/>
          <w:sz w:val="28"/>
          <w:szCs w:val="28"/>
          <w:highlight w:val="none"/>
        </w:rPr>
        <w:fldChar w:fldCharType="end"/>
      </w:r>
      <w:r>
        <w:rPr>
          <w:rFonts w:hint="eastAsia"/>
          <w:sz w:val="28"/>
          <w:szCs w:val="28"/>
          <w:highlight w:val="none"/>
        </w:rPr>
        <w:fldChar w:fldCharType="begin"/>
      </w:r>
      <w:r>
        <w:rPr>
          <w:rFonts w:hint="eastAsia"/>
          <w:sz w:val="28"/>
          <w:szCs w:val="28"/>
          <w:highlight w:val="none"/>
        </w:rPr>
        <w:instrText xml:space="preserve"> HYPERLINK \l _Toc8083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七</w:t>
      </w:r>
      <w:r>
        <w:rPr>
          <w:rFonts w:hint="eastAsia"/>
          <w:sz w:val="28"/>
          <w:szCs w:val="28"/>
          <w:highlight w:val="none"/>
        </w:rPr>
        <w:t xml:space="preserve">章 </w:t>
      </w:r>
      <w:r>
        <w:rPr>
          <w:rFonts w:hint="eastAsia" w:ascii="宋体" w:hAnsi="宋体" w:cs="宋体"/>
          <w:bCs w:val="0"/>
          <w:sz w:val="28"/>
          <w:szCs w:val="28"/>
        </w:rPr>
        <w:t>其他</w:t>
      </w:r>
      <w:r>
        <w:rPr>
          <w:rFonts w:hint="eastAsia" w:ascii="宋体" w:hAnsi="宋体" w:cs="Arial Unicode MS"/>
          <w:sz w:val="28"/>
          <w:szCs w:val="28"/>
        </w:rPr>
        <w:t>节能产品政府采购品目清单</w:t>
      </w:r>
      <w:r>
        <w:rPr>
          <w:sz w:val="28"/>
          <w:szCs w:val="28"/>
          <w:highlight w:val="none"/>
        </w:rPr>
        <w:tab/>
      </w:r>
      <w:r>
        <w:rPr>
          <w:rFonts w:hint="eastAsia"/>
          <w:sz w:val="28"/>
          <w:szCs w:val="28"/>
          <w:highlight w:val="none"/>
        </w:rPr>
        <w:fldChar w:fldCharType="end"/>
      </w:r>
      <w:r>
        <w:rPr>
          <w:rFonts w:hint="eastAsia"/>
          <w:sz w:val="28"/>
          <w:szCs w:val="28"/>
          <w:highlight w:val="none"/>
          <w:lang w:val="en-US" w:eastAsia="zh-CN"/>
        </w:rPr>
        <w:t>66</w:t>
      </w:r>
    </w:p>
    <w:p w14:paraId="05D0E881">
      <w:pPr>
        <w:pStyle w:val="22"/>
        <w:rPr>
          <w:rFonts w:hint="eastAsia"/>
          <w:sz w:val="28"/>
          <w:szCs w:val="28"/>
          <w:highlight w:val="none"/>
        </w:rPr>
      </w:pPr>
    </w:p>
    <w:p w14:paraId="6A8E102B">
      <w:pPr>
        <w:spacing w:line="400" w:lineRule="exact"/>
        <w:jc w:val="left"/>
        <w:rPr>
          <w:rFonts w:hint="eastAsia" w:ascii="宋体" w:hAnsi="宋体"/>
          <w:b/>
          <w:sz w:val="32"/>
          <w:szCs w:val="32"/>
          <w:highlight w:val="none"/>
        </w:rPr>
      </w:pPr>
    </w:p>
    <w:p w14:paraId="34FFCF27">
      <w:pPr>
        <w:spacing w:line="400" w:lineRule="exact"/>
        <w:jc w:val="center"/>
        <w:rPr>
          <w:rFonts w:hint="eastAsia" w:ascii="宋体" w:hAnsi="宋体"/>
          <w:b/>
          <w:sz w:val="32"/>
          <w:szCs w:val="32"/>
          <w:highlight w:val="none"/>
        </w:rPr>
      </w:pPr>
    </w:p>
    <w:p w14:paraId="13F6A979">
      <w:pPr>
        <w:spacing w:line="400" w:lineRule="exact"/>
        <w:jc w:val="center"/>
        <w:rPr>
          <w:rFonts w:hint="eastAsia" w:ascii="宋体" w:hAnsi="宋体"/>
          <w:b/>
          <w:sz w:val="32"/>
          <w:szCs w:val="32"/>
          <w:highlight w:val="none"/>
        </w:rPr>
      </w:pPr>
    </w:p>
    <w:p w14:paraId="578999C8">
      <w:pPr>
        <w:spacing w:line="400" w:lineRule="exact"/>
        <w:jc w:val="center"/>
        <w:rPr>
          <w:rFonts w:hint="eastAsia" w:ascii="宋体" w:hAnsi="宋体"/>
          <w:b/>
          <w:sz w:val="32"/>
          <w:szCs w:val="32"/>
          <w:highlight w:val="none"/>
        </w:rPr>
      </w:pPr>
    </w:p>
    <w:p w14:paraId="74340903">
      <w:pPr>
        <w:spacing w:line="400" w:lineRule="exact"/>
        <w:jc w:val="center"/>
        <w:rPr>
          <w:rFonts w:hint="eastAsia" w:ascii="宋体" w:hAnsi="宋体"/>
          <w:b/>
          <w:sz w:val="32"/>
          <w:szCs w:val="32"/>
          <w:highlight w:val="none"/>
        </w:rPr>
      </w:pPr>
    </w:p>
    <w:p w14:paraId="7AC90165">
      <w:pPr>
        <w:spacing w:line="400" w:lineRule="exact"/>
        <w:rPr>
          <w:rFonts w:hint="eastAsia" w:ascii="宋体" w:hAnsi="宋体"/>
          <w:b/>
          <w:sz w:val="32"/>
          <w:szCs w:val="32"/>
          <w:highlight w:val="none"/>
        </w:rPr>
        <w:sectPr>
          <w:footerReference r:id="rId8" w:type="first"/>
          <w:footerReference r:id="rId7" w:type="default"/>
          <w:pgSz w:w="11906" w:h="16838"/>
          <w:pgMar w:top="1440" w:right="1440" w:bottom="1440" w:left="1587" w:header="851" w:footer="992" w:gutter="0"/>
          <w:pgNumType w:fmt="decimal" w:start="1"/>
          <w:cols w:space="720" w:num="1"/>
          <w:titlePg/>
          <w:docGrid w:type="lines" w:linePitch="312" w:charSpace="0"/>
        </w:sectPr>
      </w:pPr>
    </w:p>
    <w:p w14:paraId="0E84ECCB">
      <w:pPr>
        <w:pStyle w:val="5"/>
        <w:jc w:val="center"/>
        <w:rPr>
          <w:rFonts w:ascii="宋体" w:hAnsi="宋体"/>
          <w:szCs w:val="21"/>
          <w:highlight w:val="none"/>
        </w:rPr>
      </w:pPr>
      <w:bookmarkStart w:id="0" w:name="_Toc18241"/>
      <w:bookmarkStart w:id="1" w:name="_Toc35611510"/>
      <w:r>
        <w:rPr>
          <w:rFonts w:hint="eastAsia"/>
          <w:highlight w:val="none"/>
        </w:rPr>
        <w:t>第一章 竞争性谈判公告</w:t>
      </w:r>
      <w:bookmarkEnd w:id="0"/>
      <w:bookmarkEnd w:id="1"/>
    </w:p>
    <w:p w14:paraId="44B6B0B1">
      <w:pPr>
        <w:pBdr>
          <w:top w:val="single" w:color="auto" w:sz="4" w:space="1"/>
          <w:left w:val="single" w:color="auto" w:sz="4" w:space="4"/>
          <w:bottom w:val="single" w:color="auto" w:sz="4" w:space="1"/>
          <w:right w:val="single" w:color="auto" w:sz="4" w:space="4"/>
        </w:pBdr>
        <w:spacing w:line="400" w:lineRule="exact"/>
        <w:rPr>
          <w:rFonts w:ascii="宋体" w:hAnsi="宋体"/>
          <w:szCs w:val="21"/>
          <w:highlight w:val="none"/>
        </w:rPr>
      </w:pPr>
      <w:bookmarkStart w:id="2" w:name="_Hlk37430271"/>
      <w:r>
        <w:rPr>
          <w:rFonts w:hint="eastAsia" w:ascii="宋体" w:hAnsi="宋体"/>
          <w:szCs w:val="21"/>
          <w:highlight w:val="none"/>
        </w:rPr>
        <w:t>项目概况</w:t>
      </w:r>
    </w:p>
    <w:p w14:paraId="0D26DB7C">
      <w:pPr>
        <w:pBdr>
          <w:top w:val="single" w:color="auto" w:sz="4" w:space="1"/>
          <w:left w:val="single" w:color="auto" w:sz="4" w:space="4"/>
          <w:bottom w:val="single" w:color="auto" w:sz="4" w:space="1"/>
          <w:right w:val="single" w:color="auto" w:sz="4" w:space="4"/>
        </w:pBdr>
        <w:spacing w:line="400" w:lineRule="exact"/>
        <w:ind w:firstLine="432" w:firstLineChars="200"/>
        <w:rPr>
          <w:rFonts w:ascii="宋体" w:hAnsi="宋体"/>
          <w:color w:val="auto"/>
          <w:szCs w:val="21"/>
          <w:highlight w:val="none"/>
        </w:rPr>
      </w:pPr>
      <w:r>
        <w:rPr>
          <w:rFonts w:ascii="宋体" w:hAnsi="宋体" w:eastAsia="宋体" w:cs="宋体"/>
          <w:b w:val="0"/>
          <w:bCs w:val="0"/>
          <w:spacing w:val="3"/>
          <w:sz w:val="21"/>
          <w:szCs w:val="21"/>
          <w:u w:val="single"/>
        </w:rPr>
        <w:t>罗城</w:t>
      </w:r>
      <w:r>
        <w:rPr>
          <w:rFonts w:hint="eastAsia" w:ascii="宋体" w:hAnsi="宋体" w:cs="宋体"/>
          <w:b w:val="0"/>
          <w:bCs w:val="0"/>
          <w:spacing w:val="3"/>
          <w:sz w:val="21"/>
          <w:szCs w:val="21"/>
          <w:u w:val="single"/>
          <w:lang w:val="en-US" w:eastAsia="zh-CN"/>
        </w:rPr>
        <w:t>深圳特殊教育学校购置电梯</w:t>
      </w:r>
      <w:r>
        <w:rPr>
          <w:rFonts w:ascii="宋体" w:hAnsi="宋体" w:eastAsia="宋体" w:cs="宋体"/>
          <w:b w:val="0"/>
          <w:bCs w:val="0"/>
          <w:spacing w:val="-3"/>
          <w:sz w:val="21"/>
          <w:szCs w:val="21"/>
          <w:u w:val="single"/>
        </w:rPr>
        <w:t>项目</w:t>
      </w:r>
      <w:r>
        <w:rPr>
          <w:rFonts w:hint="eastAsia" w:ascii="宋体" w:hAnsi="宋体" w:eastAsia="宋体" w:cs="宋体"/>
          <w:b w:val="0"/>
          <w:bCs w:val="0"/>
          <w:sz w:val="21"/>
          <w:szCs w:val="21"/>
          <w:highlight w:val="none"/>
        </w:rPr>
        <w:t>的</w:t>
      </w:r>
      <w:r>
        <w:rPr>
          <w:rFonts w:hint="eastAsia"/>
          <w:highlight w:val="none"/>
        </w:rPr>
        <w:t>潜在供应商应在</w:t>
      </w:r>
      <w:r>
        <w:rPr>
          <w:rFonts w:hint="eastAsia" w:ascii="宋体" w:hAnsi="宋体" w:cs="宋体"/>
          <w:szCs w:val="21"/>
          <w:highlight w:val="none"/>
        </w:rPr>
        <w:t>广西政府采购云</w:t>
      </w:r>
      <w:r>
        <w:rPr>
          <w:rFonts w:hint="eastAsia" w:ascii="宋体" w:hAnsi="宋体"/>
          <w:szCs w:val="21"/>
          <w:highlight w:val="none"/>
        </w:rPr>
        <w:t>平台</w:t>
      </w:r>
      <w:r>
        <w:rPr>
          <w:rFonts w:hint="eastAsia" w:ascii="宋体" w:hAnsi="宋体"/>
          <w:color w:val="auto"/>
          <w:szCs w:val="21"/>
          <w:highlight w:val="none"/>
        </w:rPr>
        <w:t>（</w:t>
      </w:r>
      <w:r>
        <w:rPr>
          <w:rFonts w:hint="eastAsia" w:ascii="宋体" w:hAnsi="宋体"/>
          <w:color w:val="auto"/>
          <w:szCs w:val="21"/>
          <w:highlight w:val="none"/>
          <w:u w:val="single"/>
        </w:rPr>
        <w:fldChar w:fldCharType="begin"/>
      </w:r>
      <w:r>
        <w:rPr>
          <w:rFonts w:hint="eastAsia" w:ascii="宋体" w:hAnsi="宋体"/>
          <w:color w:val="auto"/>
          <w:szCs w:val="21"/>
          <w:highlight w:val="none"/>
          <w:u w:val="single"/>
        </w:rPr>
        <w:instrText xml:space="preserve"> HYPERLINK "https://www.zcygov.cn）获取采购文件，并于2022年" </w:instrText>
      </w:r>
      <w:r>
        <w:rPr>
          <w:rFonts w:hint="eastAsia" w:ascii="宋体" w:hAnsi="宋体"/>
          <w:color w:val="auto"/>
          <w:szCs w:val="21"/>
          <w:highlight w:val="none"/>
          <w:u w:val="single"/>
        </w:rPr>
        <w:fldChar w:fldCharType="separate"/>
      </w:r>
      <w:r>
        <w:rPr>
          <w:rFonts w:hint="eastAsia" w:ascii="宋体" w:hAnsi="宋体" w:cs="宋体"/>
          <w:color w:val="auto"/>
          <w:szCs w:val="21"/>
          <w:highlight w:val="none"/>
        </w:rPr>
        <w:t>https://www.gcy.zfcg.gxzf.gov.cn/</w:t>
      </w:r>
      <w:r>
        <w:rPr>
          <w:rStyle w:val="31"/>
          <w:rFonts w:hint="eastAsia" w:ascii="宋体" w:hAnsi="宋体"/>
          <w:color w:val="auto"/>
          <w:szCs w:val="21"/>
          <w:highlight w:val="none"/>
          <w:u w:val="none"/>
        </w:rPr>
        <w:t>）获取</w:t>
      </w:r>
      <w:r>
        <w:rPr>
          <w:rStyle w:val="31"/>
          <w:rFonts w:hint="eastAsia" w:ascii="宋体" w:hAnsi="宋体"/>
          <w:color w:val="auto"/>
          <w:szCs w:val="21"/>
          <w:highlight w:val="none"/>
          <w:u w:val="none"/>
          <w:lang w:val="en-US" w:eastAsia="zh-CN"/>
        </w:rPr>
        <w:t>采购</w:t>
      </w:r>
      <w:r>
        <w:rPr>
          <w:rStyle w:val="31"/>
          <w:rFonts w:hint="eastAsia" w:ascii="宋体" w:hAnsi="宋体"/>
          <w:color w:val="auto"/>
          <w:szCs w:val="21"/>
          <w:highlight w:val="none"/>
          <w:u w:val="none"/>
        </w:rPr>
        <w:t>文件</w:t>
      </w:r>
      <w:r>
        <w:rPr>
          <w:rStyle w:val="31"/>
          <w:rFonts w:hint="eastAsia"/>
          <w:color w:val="auto"/>
          <w:highlight w:val="none"/>
          <w:u w:val="none"/>
        </w:rPr>
        <w:t>，并于</w:t>
      </w:r>
      <w:r>
        <w:rPr>
          <w:rStyle w:val="31"/>
          <w:rFonts w:hint="eastAsia"/>
          <w:color w:val="auto"/>
          <w:highlight w:val="none"/>
        </w:rPr>
        <w:t>202</w:t>
      </w:r>
      <w:r>
        <w:rPr>
          <w:rStyle w:val="31"/>
          <w:rFonts w:hint="eastAsia"/>
          <w:color w:val="auto"/>
          <w:highlight w:val="none"/>
          <w:lang w:val="en-US" w:eastAsia="zh-CN"/>
        </w:rPr>
        <w:t>5</w:t>
      </w:r>
      <w:r>
        <w:rPr>
          <w:rStyle w:val="31"/>
          <w:rFonts w:hint="eastAsia"/>
          <w:color w:val="auto"/>
          <w:highlight w:val="none"/>
        </w:rPr>
        <w:t>年</w:t>
      </w:r>
      <w:r>
        <w:rPr>
          <w:rFonts w:hint="eastAsia" w:ascii="宋体" w:hAnsi="宋体"/>
          <w:color w:val="auto"/>
          <w:szCs w:val="21"/>
          <w:highlight w:val="none"/>
          <w:u w:val="single"/>
        </w:rPr>
        <w:fldChar w:fldCharType="end"/>
      </w:r>
      <w:r>
        <w:rPr>
          <w:rFonts w:hint="eastAsia" w:ascii="宋体" w:hAnsi="宋体"/>
          <w:color w:val="auto"/>
          <w:szCs w:val="21"/>
          <w:highlight w:val="none"/>
          <w:u w:val="single"/>
          <w:lang w:val="en-US" w:eastAsia="zh-CN"/>
        </w:rPr>
        <w:t>8</w:t>
      </w:r>
      <w:r>
        <w:rPr>
          <w:rFonts w:hint="eastAsia"/>
          <w:color w:val="auto"/>
          <w:highlight w:val="none"/>
          <w:u w:val="single"/>
        </w:rPr>
        <w:t>月</w:t>
      </w:r>
      <w:r>
        <w:rPr>
          <w:rFonts w:hint="eastAsia"/>
          <w:color w:val="auto"/>
          <w:highlight w:val="none"/>
          <w:u w:val="single"/>
          <w:lang w:val="en-US" w:eastAsia="zh-CN"/>
        </w:rPr>
        <w:t>6</w:t>
      </w:r>
      <w:r>
        <w:rPr>
          <w:rFonts w:hint="eastAsia"/>
          <w:color w:val="auto"/>
          <w:highlight w:val="none"/>
          <w:u w:val="single"/>
        </w:rPr>
        <w:t>日</w:t>
      </w:r>
      <w:r>
        <w:rPr>
          <w:rFonts w:hint="eastAsia"/>
          <w:color w:val="auto"/>
          <w:highlight w:val="none"/>
          <w:u w:val="single"/>
          <w:lang w:val="en-US" w:eastAsia="zh-CN"/>
        </w:rPr>
        <w:t>10</w:t>
      </w:r>
      <w:r>
        <w:rPr>
          <w:rFonts w:hint="eastAsia"/>
          <w:color w:val="auto"/>
          <w:highlight w:val="none"/>
          <w:u w:val="single"/>
        </w:rPr>
        <w:t>时</w:t>
      </w:r>
      <w:r>
        <w:rPr>
          <w:rFonts w:hint="eastAsia"/>
          <w:color w:val="auto"/>
          <w:highlight w:val="none"/>
          <w:u w:val="single"/>
          <w:lang w:val="en-US" w:eastAsia="zh-CN"/>
        </w:rPr>
        <w:t>0</w:t>
      </w:r>
      <w:r>
        <w:rPr>
          <w:rFonts w:hint="eastAsia"/>
          <w:color w:val="auto"/>
          <w:highlight w:val="none"/>
          <w:u w:val="single"/>
        </w:rPr>
        <w:t>0分</w:t>
      </w:r>
      <w:r>
        <w:rPr>
          <w:rFonts w:hint="eastAsia"/>
          <w:color w:val="auto"/>
          <w:highlight w:val="none"/>
        </w:rPr>
        <w:t>（北京时间）前提交响应文件。</w:t>
      </w:r>
    </w:p>
    <w:p w14:paraId="0D5EBA5A">
      <w:pPr>
        <w:pStyle w:val="5"/>
        <w:spacing w:before="0" w:after="0" w:line="360" w:lineRule="auto"/>
        <w:ind w:firstLine="482" w:firstLineChars="200"/>
        <w:rPr>
          <w:rFonts w:hint="eastAsia" w:ascii="宋体" w:hAnsi="宋体" w:eastAsia="宋体" w:cs="宋体"/>
          <w:bCs w:val="0"/>
          <w:sz w:val="24"/>
          <w:szCs w:val="24"/>
          <w:highlight w:val="none"/>
        </w:rPr>
      </w:pPr>
      <w:bookmarkStart w:id="3" w:name="_Toc28359012"/>
      <w:bookmarkStart w:id="4" w:name="_Toc35393798"/>
      <w:bookmarkStart w:id="5" w:name="_Toc35393629"/>
      <w:bookmarkStart w:id="6" w:name="_Toc28359089"/>
      <w:r>
        <w:rPr>
          <w:rFonts w:hint="eastAsia" w:ascii="宋体" w:hAnsi="宋体" w:eastAsia="宋体" w:cs="宋体"/>
          <w:bCs w:val="0"/>
          <w:sz w:val="24"/>
          <w:szCs w:val="24"/>
          <w:highlight w:val="none"/>
        </w:rPr>
        <w:t>一、项目基本情况</w:t>
      </w:r>
      <w:bookmarkEnd w:id="3"/>
      <w:bookmarkEnd w:id="4"/>
      <w:bookmarkEnd w:id="5"/>
      <w:bookmarkEnd w:id="6"/>
    </w:p>
    <w:p w14:paraId="0B38BE92">
      <w:pPr>
        <w:spacing w:line="400" w:lineRule="exact"/>
        <w:ind w:firstLine="210" w:firstLineChars="100"/>
        <w:rPr>
          <w:rFonts w:hint="eastAsia" w:ascii="宋体" w:hAnsi="宋体"/>
          <w:szCs w:val="21"/>
          <w:highlight w:val="none"/>
        </w:rPr>
      </w:pPr>
      <w:r>
        <w:rPr>
          <w:rFonts w:hint="eastAsia" w:ascii="宋体" w:hAnsi="宋体"/>
          <w:szCs w:val="21"/>
          <w:highlight w:val="none"/>
        </w:rPr>
        <w:t>1.项目编号： HCZC2025-J1-2500</w:t>
      </w:r>
      <w:r>
        <w:rPr>
          <w:rFonts w:hint="eastAsia" w:ascii="宋体" w:hAnsi="宋体"/>
          <w:szCs w:val="21"/>
          <w:highlight w:val="none"/>
          <w:lang w:val="en-US" w:eastAsia="zh-CN"/>
        </w:rPr>
        <w:t>85</w:t>
      </w:r>
      <w:r>
        <w:rPr>
          <w:rFonts w:hint="eastAsia" w:ascii="宋体" w:hAnsi="宋体"/>
          <w:szCs w:val="21"/>
          <w:highlight w:val="none"/>
        </w:rPr>
        <w:t>-LCML</w:t>
      </w:r>
    </w:p>
    <w:p w14:paraId="741E26E4">
      <w:pPr>
        <w:spacing w:before="104" w:line="359" w:lineRule="auto"/>
        <w:ind w:right="440" w:firstLine="210" w:firstLineChars="100"/>
        <w:rPr>
          <w:rFonts w:ascii="宋体" w:hAnsi="宋体" w:eastAsia="宋体" w:cs="宋体"/>
          <w:sz w:val="32"/>
          <w:szCs w:val="32"/>
        </w:rPr>
      </w:pPr>
      <w:r>
        <w:rPr>
          <w:rFonts w:hint="eastAsia" w:ascii="宋体" w:hAnsi="宋体"/>
          <w:szCs w:val="21"/>
          <w:highlight w:val="none"/>
        </w:rPr>
        <w:t>2.项目名称：</w:t>
      </w:r>
      <w:r>
        <w:rPr>
          <w:rFonts w:ascii="宋体" w:hAnsi="宋体" w:eastAsia="宋体" w:cs="宋体"/>
          <w:b w:val="0"/>
          <w:bCs w:val="0"/>
          <w:spacing w:val="3"/>
          <w:sz w:val="21"/>
          <w:szCs w:val="21"/>
        </w:rPr>
        <w:t>罗城</w:t>
      </w:r>
      <w:r>
        <w:rPr>
          <w:rFonts w:hint="eastAsia" w:ascii="宋体" w:hAnsi="宋体" w:cs="宋体"/>
          <w:b w:val="0"/>
          <w:bCs w:val="0"/>
          <w:spacing w:val="3"/>
          <w:sz w:val="21"/>
          <w:szCs w:val="21"/>
          <w:lang w:val="en-US" w:eastAsia="zh-CN"/>
        </w:rPr>
        <w:t>深圳特殊教育学校购置电梯</w:t>
      </w:r>
      <w:r>
        <w:rPr>
          <w:rFonts w:ascii="宋体" w:hAnsi="宋体" w:eastAsia="宋体" w:cs="宋体"/>
          <w:b w:val="0"/>
          <w:bCs w:val="0"/>
          <w:spacing w:val="-3"/>
          <w:sz w:val="21"/>
          <w:szCs w:val="21"/>
        </w:rPr>
        <w:t>项目</w:t>
      </w:r>
    </w:p>
    <w:p w14:paraId="6313BC7F">
      <w:pPr>
        <w:spacing w:line="400" w:lineRule="exact"/>
        <w:ind w:firstLine="210" w:firstLineChars="100"/>
        <w:rPr>
          <w:rFonts w:ascii="宋体" w:hAnsi="宋体"/>
          <w:szCs w:val="21"/>
          <w:highlight w:val="none"/>
        </w:rPr>
      </w:pPr>
      <w:r>
        <w:rPr>
          <w:rFonts w:hint="eastAsia" w:ascii="宋体" w:hAnsi="宋体"/>
          <w:szCs w:val="21"/>
          <w:highlight w:val="none"/>
        </w:rPr>
        <w:t>3.采购方式：竞争性谈判</w:t>
      </w:r>
    </w:p>
    <w:p w14:paraId="0A0F94D4">
      <w:pPr>
        <w:spacing w:line="400" w:lineRule="exact"/>
        <w:ind w:firstLine="210" w:firstLineChars="100"/>
        <w:rPr>
          <w:rFonts w:hint="eastAsia" w:ascii="宋体" w:hAnsi="宋体" w:eastAsia="宋体" w:cs="宋体"/>
          <w:color w:val="auto"/>
          <w:sz w:val="21"/>
          <w:szCs w:val="21"/>
          <w:highlight w:val="none"/>
          <w:lang w:eastAsia="zh-CN"/>
        </w:rPr>
      </w:pPr>
      <w:r>
        <w:rPr>
          <w:rFonts w:hint="eastAsia" w:ascii="宋体" w:hAnsi="宋体"/>
          <w:sz w:val="21"/>
          <w:szCs w:val="21"/>
          <w:highlight w:val="none"/>
        </w:rPr>
        <w:t>4.预算金额：</w:t>
      </w:r>
      <w:r>
        <w:rPr>
          <w:rFonts w:hint="eastAsia" w:ascii="宋体" w:hAnsi="宋体" w:eastAsia="宋体" w:cs="宋体"/>
          <w:color w:val="auto"/>
          <w:sz w:val="21"/>
          <w:szCs w:val="21"/>
          <w:highlight w:val="none"/>
          <w:lang w:eastAsia="zh-CN"/>
        </w:rPr>
        <w:t>人民币伍拾万元整（¥50000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.00）</w:t>
      </w:r>
    </w:p>
    <w:p w14:paraId="0E9013D5">
      <w:pPr>
        <w:spacing w:line="400" w:lineRule="exact"/>
        <w:ind w:firstLine="210" w:firstLineChars="100"/>
        <w:rPr>
          <w:rFonts w:hint="eastAsia" w:ascii="宋体" w:hAnsi="宋体" w:eastAsia="宋体" w:cs="宋体"/>
          <w:color w:val="auto"/>
          <w:sz w:val="21"/>
          <w:szCs w:val="21"/>
          <w:highlight w:val="none"/>
          <w:lang w:eastAsia="zh-CN"/>
        </w:rPr>
      </w:pPr>
      <w:r>
        <w:rPr>
          <w:rFonts w:hint="eastAsia" w:ascii="宋体" w:hAnsi="宋体"/>
          <w:sz w:val="21"/>
          <w:szCs w:val="21"/>
          <w:highlight w:val="none"/>
        </w:rPr>
        <w:t>5.最高限价：</w:t>
      </w:r>
      <w:r>
        <w:rPr>
          <w:rFonts w:hint="eastAsia" w:ascii="宋体" w:hAnsi="宋体" w:eastAsia="宋体" w:cs="宋体"/>
          <w:color w:val="auto"/>
          <w:sz w:val="21"/>
          <w:szCs w:val="21"/>
          <w:highlight w:val="none"/>
          <w:lang w:eastAsia="zh-CN"/>
        </w:rPr>
        <w:t>人民币伍拾万元整（¥50000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.00）</w:t>
      </w:r>
    </w:p>
    <w:p w14:paraId="2AD4E473">
      <w:pPr>
        <w:spacing w:line="400" w:lineRule="exact"/>
        <w:ind w:firstLine="210" w:firstLineChars="100"/>
        <w:rPr>
          <w:rFonts w:ascii="宋体" w:hAnsi="宋体"/>
          <w:szCs w:val="21"/>
          <w:highlight w:val="none"/>
        </w:rPr>
      </w:pPr>
      <w:r>
        <w:rPr>
          <w:rFonts w:hint="eastAsia" w:ascii="宋体" w:hAnsi="宋体"/>
          <w:szCs w:val="21"/>
          <w:highlight w:val="none"/>
        </w:rPr>
        <w:t>6.采购需求：</w:t>
      </w:r>
    </w:p>
    <w:tbl>
      <w:tblPr>
        <w:tblStyle w:val="27"/>
        <w:tblW w:w="98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4137"/>
        <w:gridCol w:w="810"/>
        <w:gridCol w:w="975"/>
        <w:gridCol w:w="3270"/>
      </w:tblGrid>
      <w:tr w14:paraId="63EDF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1006F87B">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4137" w:type="dxa"/>
            <w:tcBorders>
              <w:top w:val="single" w:color="auto" w:sz="4" w:space="0"/>
              <w:left w:val="single" w:color="auto" w:sz="4" w:space="0"/>
              <w:bottom w:val="single" w:color="auto" w:sz="4" w:space="0"/>
              <w:right w:val="single" w:color="auto" w:sz="4" w:space="0"/>
            </w:tcBorders>
            <w:noWrap w:val="0"/>
            <w:vAlign w:val="center"/>
          </w:tcPr>
          <w:p w14:paraId="515C141E">
            <w:pPr>
              <w:keepNext w:val="0"/>
              <w:keepLines w:val="0"/>
              <w:suppressLineNumbers w:val="0"/>
              <w:spacing w:before="0" w:beforeAutospacing="0" w:after="0" w:afterAutospacing="0" w:line="400" w:lineRule="exact"/>
              <w:ind w:left="0" w:right="0" w:firstLine="735" w:firstLineChars="350"/>
              <w:jc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标的</w:t>
            </w:r>
            <w:r>
              <w:rPr>
                <w:rFonts w:hint="eastAsia" w:ascii="宋体" w:hAnsi="宋体" w:eastAsia="宋体" w:cs="宋体"/>
                <w:color w:val="auto"/>
                <w:sz w:val="21"/>
                <w:szCs w:val="21"/>
                <w:highlight w:val="none"/>
              </w:rPr>
              <w:t>名称</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25E5D24">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26865081">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3270" w:type="dxa"/>
            <w:tcBorders>
              <w:top w:val="single" w:color="auto" w:sz="4" w:space="0"/>
              <w:left w:val="single" w:color="auto" w:sz="4" w:space="0"/>
              <w:bottom w:val="single" w:color="auto" w:sz="4" w:space="0"/>
              <w:right w:val="single" w:color="auto" w:sz="4" w:space="0"/>
            </w:tcBorders>
            <w:noWrap w:val="0"/>
            <w:vAlign w:val="center"/>
          </w:tcPr>
          <w:p w14:paraId="35E03B98">
            <w:pPr>
              <w:keepNext w:val="0"/>
              <w:keepLines w:val="0"/>
              <w:suppressLineNumbers w:val="0"/>
              <w:spacing w:before="0" w:beforeAutospacing="0" w:after="0" w:afterAutospacing="0" w:line="400" w:lineRule="exact"/>
              <w:ind w:left="0" w:right="0" w:firstLine="422" w:firstLineChars="201"/>
              <w:jc w:val="center"/>
              <w:rPr>
                <w:rFonts w:hint="eastAsia" w:ascii="宋体" w:hAnsi="宋体" w:eastAsia="宋体" w:cs="宋体"/>
                <w:sz w:val="21"/>
                <w:szCs w:val="21"/>
                <w:highlight w:val="none"/>
              </w:rPr>
            </w:pPr>
            <w:r>
              <w:rPr>
                <w:rFonts w:hint="eastAsia" w:ascii="宋体" w:hAnsi="宋体" w:eastAsia="宋体" w:cs="宋体"/>
                <w:sz w:val="21"/>
                <w:szCs w:val="21"/>
              </w:rPr>
              <w:t>简要技术需求或者服务要求</w:t>
            </w:r>
          </w:p>
        </w:tc>
      </w:tr>
      <w:tr w14:paraId="148FF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18D4090F">
            <w:pPr>
              <w:keepNext w:val="0"/>
              <w:keepLines w:val="0"/>
              <w:suppressLineNumbers w:val="0"/>
              <w:spacing w:before="0" w:beforeAutospacing="0" w:after="0" w:afterAutospacing="0" w:line="400" w:lineRule="exact"/>
              <w:ind w:left="0" w:right="0"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4137" w:type="dxa"/>
            <w:tcBorders>
              <w:top w:val="single" w:color="auto" w:sz="4" w:space="0"/>
              <w:left w:val="single" w:color="auto" w:sz="4" w:space="0"/>
              <w:bottom w:val="single" w:color="auto" w:sz="4" w:space="0"/>
              <w:right w:val="single" w:color="auto" w:sz="4" w:space="0"/>
            </w:tcBorders>
            <w:noWrap w:val="0"/>
            <w:vAlign w:val="center"/>
          </w:tcPr>
          <w:p w14:paraId="3B0D7311">
            <w:pPr>
              <w:keepNext w:val="0"/>
              <w:keepLines w:val="0"/>
              <w:suppressLineNumbers w:val="0"/>
              <w:spacing w:before="104" w:beforeAutospacing="0" w:after="0" w:afterAutospacing="0" w:line="359" w:lineRule="auto"/>
              <w:ind w:left="0" w:right="440"/>
              <w:jc w:val="both"/>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罗城</w:t>
            </w:r>
            <w:r>
              <w:rPr>
                <w:rFonts w:hint="eastAsia" w:ascii="宋体" w:hAnsi="宋体" w:eastAsia="宋体" w:cs="宋体"/>
                <w:b w:val="0"/>
                <w:bCs w:val="0"/>
                <w:spacing w:val="3"/>
                <w:sz w:val="21"/>
                <w:szCs w:val="21"/>
                <w:lang w:val="en-US" w:eastAsia="zh-CN"/>
              </w:rPr>
              <w:t>深圳特殊教育学校购置电梯</w:t>
            </w:r>
            <w:r>
              <w:rPr>
                <w:rFonts w:hint="eastAsia" w:ascii="宋体" w:hAnsi="宋体" w:eastAsia="宋体" w:cs="宋体"/>
                <w:b w:val="0"/>
                <w:bCs w:val="0"/>
                <w:spacing w:val="-3"/>
                <w:sz w:val="21"/>
                <w:szCs w:val="21"/>
              </w:rPr>
              <w:t>项目</w:t>
            </w:r>
          </w:p>
          <w:p w14:paraId="2FC1FB94">
            <w:pPr>
              <w:keepNext w:val="0"/>
              <w:keepLines w:val="0"/>
              <w:suppressLineNumbers w:val="0"/>
              <w:spacing w:before="0" w:beforeAutospacing="0" w:after="0" w:afterAutospacing="0" w:line="400" w:lineRule="exact"/>
              <w:ind w:left="0" w:right="0" w:firstLine="210" w:firstLineChars="100"/>
              <w:rPr>
                <w:rFonts w:hint="eastAsia" w:ascii="宋体" w:hAnsi="宋体" w:eastAsia="宋体" w:cs="宋体"/>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2987A996">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台</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061E0A07">
            <w:pPr>
              <w:keepNext w:val="0"/>
              <w:keepLines w:val="0"/>
              <w:suppressLineNumbers w:val="0"/>
              <w:spacing w:before="0" w:beforeAutospacing="0" w:after="0" w:afterAutospacing="0" w:line="400" w:lineRule="exact"/>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3270" w:type="dxa"/>
            <w:tcBorders>
              <w:top w:val="single" w:color="auto" w:sz="4" w:space="0"/>
              <w:left w:val="single" w:color="auto" w:sz="4" w:space="0"/>
              <w:bottom w:val="single" w:color="auto" w:sz="4" w:space="0"/>
              <w:right w:val="single" w:color="auto" w:sz="4" w:space="0"/>
            </w:tcBorders>
            <w:noWrap w:val="0"/>
            <w:vAlign w:val="center"/>
          </w:tcPr>
          <w:p w14:paraId="5C6A582D">
            <w:pPr>
              <w:keepNext w:val="0"/>
              <w:keepLines w:val="0"/>
              <w:suppressLineNumbers w:val="0"/>
              <w:spacing w:before="0" w:beforeAutospacing="0" w:after="0" w:afterAutospacing="0" w:line="400" w:lineRule="exact"/>
              <w:ind w:left="0" w:right="0" w:firstLine="420" w:firstLineChars="200"/>
              <w:jc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详见竞争性谈判文件</w:t>
            </w:r>
          </w:p>
        </w:tc>
      </w:tr>
    </w:tbl>
    <w:p w14:paraId="237C70AD">
      <w:pPr>
        <w:spacing w:line="288" w:lineRule="auto"/>
        <w:ind w:firstLine="420" w:firstLineChars="200"/>
        <w:rPr>
          <w:rFonts w:hint="eastAsia" w:ascii="宋体" w:hAnsi="宋体"/>
          <w:color w:val="auto"/>
          <w:szCs w:val="21"/>
        </w:rPr>
      </w:pPr>
      <w:bookmarkStart w:id="7" w:name="_Toc28359013"/>
      <w:bookmarkStart w:id="8" w:name="_Toc28359090"/>
      <w:bookmarkStart w:id="9" w:name="_Toc35393630"/>
      <w:bookmarkStart w:id="10" w:name="_Toc35393799"/>
      <w:r>
        <w:rPr>
          <w:rFonts w:hint="eastAsia" w:ascii="宋体" w:hAnsi="宋体"/>
          <w:szCs w:val="21"/>
        </w:rPr>
        <w:t>7.</w:t>
      </w:r>
      <w:r>
        <w:rPr>
          <w:rFonts w:ascii="仿宋" w:hAnsi="仿宋" w:cs="宋体"/>
          <w:color w:val="auto"/>
          <w:kern w:val="0"/>
          <w:szCs w:val="21"/>
        </w:rPr>
        <w:t>合同履约期限：</w:t>
      </w:r>
      <w:r>
        <w:rPr>
          <w:rFonts w:ascii="inherit" w:hAnsi="inherit" w:cs="宋体"/>
          <w:b w:val="0"/>
          <w:bCs w:val="0"/>
          <w:color w:val="auto"/>
          <w:kern w:val="0"/>
          <w:szCs w:val="21"/>
        </w:rPr>
        <w:t>自合同签订之日起至项目履约完毕</w:t>
      </w:r>
      <w:r>
        <w:rPr>
          <w:rFonts w:hint="eastAsia" w:ascii="inherit" w:hAnsi="inherit" w:cs="宋体"/>
          <w:b w:val="0"/>
          <w:bCs w:val="0"/>
          <w:color w:val="auto"/>
          <w:kern w:val="0"/>
          <w:szCs w:val="21"/>
          <w:lang w:eastAsia="zh-CN"/>
        </w:rPr>
        <w:t>。</w:t>
      </w:r>
    </w:p>
    <w:p w14:paraId="239F58B0">
      <w:pPr>
        <w:spacing w:line="360" w:lineRule="auto"/>
        <w:ind w:firstLine="420" w:firstLineChars="200"/>
        <w:rPr>
          <w:rFonts w:ascii="宋体" w:hAnsi="宋体"/>
          <w:szCs w:val="21"/>
        </w:rPr>
      </w:pPr>
      <w:r>
        <w:rPr>
          <w:rFonts w:hint="eastAsia" w:ascii="宋体" w:hAnsi="宋体"/>
          <w:szCs w:val="21"/>
        </w:rPr>
        <w:t>8.本项目不接受联合体。</w:t>
      </w:r>
    </w:p>
    <w:p w14:paraId="6496AD99">
      <w:pPr>
        <w:pStyle w:val="5"/>
        <w:spacing w:before="0" w:after="0" w:line="360" w:lineRule="auto"/>
        <w:ind w:firstLine="482"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二、供应商的资格条件：</w:t>
      </w:r>
      <w:bookmarkEnd w:id="7"/>
      <w:bookmarkEnd w:id="8"/>
      <w:bookmarkEnd w:id="9"/>
      <w:bookmarkEnd w:id="10"/>
    </w:p>
    <w:p w14:paraId="4592171E">
      <w:pPr>
        <w:spacing w:line="400" w:lineRule="exact"/>
        <w:ind w:firstLine="420" w:firstLineChars="200"/>
        <w:rPr>
          <w:rFonts w:ascii="宋体" w:hAnsi="宋体"/>
          <w:szCs w:val="21"/>
          <w:highlight w:val="none"/>
        </w:rPr>
      </w:pPr>
      <w:bookmarkStart w:id="11" w:name="_Toc28359014"/>
      <w:bookmarkStart w:id="12" w:name="_Toc28359091"/>
      <w:r>
        <w:rPr>
          <w:rFonts w:hint="eastAsia" w:ascii="宋体" w:hAnsi="宋体"/>
          <w:szCs w:val="21"/>
          <w:highlight w:val="none"/>
        </w:rPr>
        <w:t>1.满足《中华人民共和国政府采购法》第二十二条规定；</w:t>
      </w:r>
    </w:p>
    <w:p w14:paraId="60C74AE0">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2.</w:t>
      </w:r>
      <w:r>
        <w:rPr>
          <w:rFonts w:hint="eastAsia" w:ascii="宋体" w:hAnsi="宋体"/>
          <w:szCs w:val="21"/>
          <w:highlight w:val="none"/>
        </w:rPr>
        <w:t>落实政府采购政策需满足的资格要求：</w:t>
      </w:r>
      <w:r>
        <w:rPr>
          <w:rFonts w:hint="eastAsia" w:ascii="宋体" w:hAnsi="宋体"/>
          <w:b w:val="0"/>
          <w:bCs w:val="0"/>
          <w:color w:val="auto"/>
          <w:szCs w:val="21"/>
          <w:lang w:val="en-US" w:eastAsia="zh-CN"/>
        </w:rPr>
        <w:t>无</w:t>
      </w:r>
    </w:p>
    <w:p w14:paraId="2640E320">
      <w:pPr>
        <w:spacing w:line="400" w:lineRule="exact"/>
        <w:ind w:firstLine="420" w:firstLineChars="200"/>
        <w:rPr>
          <w:rFonts w:hint="eastAsia"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.本项目的特定资格要求：</w:t>
      </w:r>
    </w:p>
    <w:p w14:paraId="294F0672">
      <w:pPr>
        <w:spacing w:line="360" w:lineRule="auto"/>
        <w:ind w:firstLine="420" w:firstLineChars="200"/>
        <w:rPr>
          <w:rFonts w:hint="eastAsia" w:ascii="宋体" w:hAnsi="宋体"/>
          <w:color w:val="auto"/>
          <w:szCs w:val="21"/>
        </w:rPr>
      </w:pPr>
      <w:r>
        <w:rPr>
          <w:rFonts w:hint="eastAsia" w:ascii="宋体" w:hAnsi="宋体" w:eastAsia="宋体" w:cs="宋体"/>
          <w:color w:val="auto"/>
          <w:sz w:val="21"/>
          <w:szCs w:val="21"/>
          <w:lang w:val="en-US" w:eastAsia="zh-CN"/>
        </w:rPr>
        <w:t>（1）具有《中华人民共和国特种设备生产许可证》，许可项目含电梯安装、修理资格。</w:t>
      </w:r>
    </w:p>
    <w:p w14:paraId="098727FF">
      <w:pPr>
        <w:spacing w:line="400" w:lineRule="exact"/>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2</w:t>
      </w:r>
      <w:r>
        <w:rPr>
          <w:rFonts w:hint="eastAsia" w:ascii="宋体" w:hAnsi="宋体"/>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BE1A493">
      <w:pPr>
        <w:spacing w:line="400" w:lineRule="exact"/>
        <w:ind w:firstLine="420" w:firstLineChars="200"/>
        <w:rPr>
          <w:rFonts w:hint="eastAsia" w:ascii="宋体" w:hAnsi="宋体" w:eastAsia="宋体"/>
          <w:szCs w:val="21"/>
          <w:highlight w:val="none"/>
          <w:lang w:val="en-US" w:eastAsia="zh-CN"/>
        </w:rPr>
      </w:pP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E531E46">
      <w:pPr>
        <w:spacing w:line="360" w:lineRule="auto"/>
        <w:ind w:firstLine="482" w:firstLineChars="200"/>
        <w:rPr>
          <w:rFonts w:hint="eastAsia" w:ascii="宋体" w:hAnsi="宋体" w:eastAsia="宋体" w:cs="宋体"/>
          <w:b/>
          <w:bCs/>
          <w:sz w:val="24"/>
          <w:highlight w:val="none"/>
        </w:rPr>
      </w:pPr>
      <w:bookmarkStart w:id="13" w:name="_Toc35393631"/>
      <w:bookmarkStart w:id="14" w:name="_Toc35393800"/>
      <w:r>
        <w:rPr>
          <w:rFonts w:hint="eastAsia" w:ascii="宋体" w:hAnsi="宋体" w:eastAsia="宋体" w:cs="宋体"/>
          <w:b/>
          <w:bCs/>
          <w:sz w:val="24"/>
          <w:highlight w:val="none"/>
        </w:rPr>
        <w:t>三、获取竞争性谈判文件</w:t>
      </w:r>
      <w:bookmarkEnd w:id="11"/>
      <w:bookmarkEnd w:id="12"/>
      <w:bookmarkEnd w:id="13"/>
      <w:bookmarkEnd w:id="14"/>
    </w:p>
    <w:p w14:paraId="6E5FF032">
      <w:pPr>
        <w:spacing w:line="360" w:lineRule="auto"/>
        <w:ind w:firstLine="540"/>
        <w:rPr>
          <w:rFonts w:hint="eastAsia" w:ascii="宋体" w:hAnsi="宋体" w:cs="宋体"/>
          <w:bCs/>
          <w:kern w:val="0"/>
          <w:szCs w:val="21"/>
          <w:highlight w:val="none"/>
        </w:rPr>
      </w:pPr>
      <w:r>
        <w:rPr>
          <w:rFonts w:hint="eastAsia" w:ascii="宋体" w:hAnsi="宋体" w:cs="宋体"/>
          <w:bCs/>
          <w:kern w:val="0"/>
          <w:szCs w:val="21"/>
          <w:highlight w:val="none"/>
        </w:rPr>
        <w:t>时间：</w:t>
      </w:r>
      <w:r>
        <w:rPr>
          <w:rFonts w:hint="eastAsia" w:ascii="宋体" w:hAnsi="宋体" w:cs="宋体"/>
          <w:bCs/>
          <w:color w:val="auto"/>
          <w:kern w:val="0"/>
          <w:szCs w:val="21"/>
          <w:highlight w:val="none"/>
          <w:u w:val="single"/>
        </w:rPr>
        <w:t xml:space="preserve"> 202</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7</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lang w:val="en-US" w:eastAsia="zh-CN"/>
        </w:rPr>
        <w:t>31</w:t>
      </w:r>
      <w:r>
        <w:rPr>
          <w:rFonts w:hint="eastAsia" w:ascii="宋体" w:hAnsi="宋体" w:cs="宋体"/>
          <w:bCs/>
          <w:color w:val="auto"/>
          <w:kern w:val="0"/>
          <w:szCs w:val="21"/>
          <w:highlight w:val="none"/>
        </w:rPr>
        <w:t>日至</w:t>
      </w:r>
      <w:r>
        <w:rPr>
          <w:rFonts w:hint="eastAsia" w:ascii="宋体" w:hAnsi="宋体" w:cs="宋体"/>
          <w:bCs/>
          <w:color w:val="auto"/>
          <w:kern w:val="0"/>
          <w:szCs w:val="21"/>
          <w:highlight w:val="none"/>
          <w:u w:val="single"/>
        </w:rPr>
        <w:t>202</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8</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lang w:val="en-US" w:eastAsia="zh-CN"/>
        </w:rPr>
        <w:t>6</w:t>
      </w:r>
      <w:r>
        <w:rPr>
          <w:rFonts w:hint="eastAsia" w:ascii="宋体" w:hAnsi="宋体" w:cs="宋体"/>
          <w:bCs/>
          <w:color w:val="auto"/>
          <w:kern w:val="0"/>
          <w:szCs w:val="21"/>
          <w:highlight w:val="none"/>
        </w:rPr>
        <w:t>日，</w:t>
      </w:r>
      <w:r>
        <w:rPr>
          <w:rFonts w:hint="eastAsia" w:ascii="宋体" w:hAnsi="宋体" w:cs="宋体"/>
          <w:bCs/>
          <w:kern w:val="0"/>
          <w:szCs w:val="21"/>
          <w:highlight w:val="none"/>
        </w:rPr>
        <w:t>每天上午 00：00 至 12：00，下午 12：00至 23：59（北京时间，法定节假日除外）。</w:t>
      </w:r>
    </w:p>
    <w:p w14:paraId="2CB918C6">
      <w:pPr>
        <w:spacing w:line="360" w:lineRule="auto"/>
        <w:ind w:firstLine="540"/>
        <w:rPr>
          <w:rFonts w:ascii="宋体" w:hAnsi="宋体" w:cs="宋体"/>
          <w:bCs/>
          <w:kern w:val="0"/>
          <w:szCs w:val="21"/>
          <w:highlight w:val="none"/>
        </w:rPr>
      </w:pPr>
      <w:r>
        <w:rPr>
          <w:rFonts w:hint="eastAsia" w:ascii="宋体" w:hAnsi="宋体" w:cs="宋体"/>
          <w:bCs/>
          <w:kern w:val="0"/>
          <w:szCs w:val="21"/>
          <w:highlight w:val="none"/>
        </w:rPr>
        <w:t>地点：</w:t>
      </w:r>
      <w:r>
        <w:rPr>
          <w:rFonts w:hint="eastAsia" w:ascii="宋体" w:hAnsi="宋体" w:cs="宋体"/>
          <w:szCs w:val="21"/>
          <w:highlight w:val="none"/>
        </w:rPr>
        <w:t>广西政府采购云</w:t>
      </w:r>
      <w:r>
        <w:rPr>
          <w:rFonts w:hint="eastAsia" w:ascii="宋体" w:hAnsi="宋体" w:cs="宋体"/>
          <w:bCs/>
          <w:kern w:val="0"/>
          <w:szCs w:val="21"/>
          <w:highlight w:val="none"/>
        </w:rPr>
        <w:t>平台（</w:t>
      </w:r>
      <w:r>
        <w:rPr>
          <w:rFonts w:hint="eastAsia" w:ascii="宋体" w:hAnsi="宋体" w:cs="宋体"/>
          <w:color w:val="000000"/>
          <w:szCs w:val="21"/>
          <w:highlight w:val="none"/>
        </w:rPr>
        <w:t>https://www.gcy.zfcg.gxzf.gov.cn/</w:t>
      </w:r>
      <w:r>
        <w:rPr>
          <w:rFonts w:hint="eastAsia" w:ascii="宋体" w:hAnsi="宋体" w:cs="宋体"/>
          <w:bCs/>
          <w:kern w:val="0"/>
          <w:szCs w:val="21"/>
          <w:highlight w:val="none"/>
        </w:rPr>
        <w:t>）。</w:t>
      </w:r>
    </w:p>
    <w:p w14:paraId="7A8E5712">
      <w:pPr>
        <w:spacing w:line="360" w:lineRule="auto"/>
        <w:ind w:firstLine="540"/>
        <w:rPr>
          <w:rFonts w:ascii="宋体" w:hAnsi="宋体" w:cs="宋体"/>
          <w:bCs/>
          <w:kern w:val="0"/>
          <w:szCs w:val="21"/>
          <w:highlight w:val="none"/>
        </w:rPr>
      </w:pPr>
      <w:r>
        <w:rPr>
          <w:rFonts w:hint="eastAsia" w:ascii="宋体" w:hAnsi="宋体" w:cs="宋体"/>
          <w:bCs/>
          <w:kern w:val="0"/>
          <w:szCs w:val="21"/>
          <w:highlight w:val="none"/>
        </w:rPr>
        <w:t>方式：网上下载。本项目不提供纸质文件，潜在供应商需使用账号登录或者使用CA登录“</w:t>
      </w:r>
      <w:r>
        <w:rPr>
          <w:rFonts w:hint="eastAsia" w:ascii="宋体" w:hAnsi="宋体" w:cs="宋体"/>
          <w:szCs w:val="21"/>
          <w:highlight w:val="none"/>
        </w:rPr>
        <w:t>广西政府采购云</w:t>
      </w:r>
      <w:r>
        <w:rPr>
          <w:rFonts w:hint="eastAsia" w:ascii="宋体" w:hAnsi="宋体" w:cs="宋体"/>
          <w:bCs/>
          <w:kern w:val="0"/>
          <w:szCs w:val="21"/>
          <w:highlight w:val="none"/>
        </w:rPr>
        <w:t>”平台（</w:t>
      </w:r>
      <w:r>
        <w:rPr>
          <w:rFonts w:hint="eastAsia" w:ascii="宋体" w:hAnsi="宋体" w:cs="宋体"/>
          <w:color w:val="000000"/>
          <w:szCs w:val="21"/>
          <w:highlight w:val="none"/>
        </w:rPr>
        <w:t>https://www.gcy.zfcg.gxzf.gov.cn/</w:t>
      </w:r>
      <w:r>
        <w:rPr>
          <w:rFonts w:hint="eastAsia" w:ascii="宋体" w:hAnsi="宋体" w:cs="宋体"/>
          <w:bCs/>
          <w:kern w:val="0"/>
          <w:szCs w:val="21"/>
          <w:highlight w:val="none"/>
        </w:rPr>
        <w:t>）-进入“项目采购”应用，在获取采购文件菜单中选择项目，获取竞争性谈判文件。电子响应文件制作需要基于“</w:t>
      </w:r>
      <w:r>
        <w:rPr>
          <w:rFonts w:hint="eastAsia" w:ascii="宋体" w:hAnsi="宋体" w:cs="宋体"/>
          <w:szCs w:val="21"/>
          <w:highlight w:val="none"/>
        </w:rPr>
        <w:t>广西政府采购云</w:t>
      </w:r>
      <w:r>
        <w:rPr>
          <w:rFonts w:hint="eastAsia" w:ascii="宋体" w:hAnsi="宋体" w:cs="宋体"/>
          <w:bCs/>
          <w:kern w:val="0"/>
          <w:szCs w:val="21"/>
          <w:highlight w:val="none"/>
        </w:rPr>
        <w:t>”平台获取的谈判文件编制，通过其他方式获取谈判文件的，将有可能导致供应商无法在“</w:t>
      </w:r>
      <w:r>
        <w:rPr>
          <w:rFonts w:hint="eastAsia" w:ascii="宋体" w:hAnsi="宋体" w:cs="宋体"/>
          <w:szCs w:val="21"/>
          <w:highlight w:val="none"/>
        </w:rPr>
        <w:t>广西政府采购云</w:t>
      </w:r>
      <w:r>
        <w:rPr>
          <w:rFonts w:hint="eastAsia" w:ascii="宋体" w:hAnsi="宋体" w:cs="宋体"/>
          <w:bCs/>
          <w:kern w:val="0"/>
          <w:szCs w:val="21"/>
          <w:highlight w:val="none"/>
        </w:rPr>
        <w:t>”平台编制及上传响应文件。</w:t>
      </w:r>
    </w:p>
    <w:p w14:paraId="3233FD19">
      <w:pPr>
        <w:spacing w:line="360" w:lineRule="auto"/>
        <w:ind w:firstLine="420" w:firstLineChars="200"/>
        <w:rPr>
          <w:rFonts w:hint="eastAsia" w:ascii="宋体" w:hAnsi="宋体" w:cs="宋体"/>
          <w:szCs w:val="21"/>
          <w:highlight w:val="none"/>
        </w:rPr>
      </w:pPr>
      <w:r>
        <w:rPr>
          <w:rFonts w:hint="eastAsia" w:ascii="宋体" w:hAnsi="宋体" w:cs="宋体"/>
          <w:bCs/>
          <w:kern w:val="0"/>
          <w:szCs w:val="21"/>
          <w:highlight w:val="none"/>
        </w:rPr>
        <w:t>售价：0元。</w:t>
      </w:r>
    </w:p>
    <w:p w14:paraId="3220FB3D">
      <w:pPr>
        <w:pStyle w:val="5"/>
        <w:spacing w:before="0" w:after="0" w:line="360" w:lineRule="auto"/>
        <w:ind w:firstLine="482" w:firstLineChars="200"/>
        <w:rPr>
          <w:rFonts w:hint="eastAsia" w:ascii="宋体" w:hAnsi="宋体" w:eastAsia="宋体" w:cs="宋体"/>
          <w:bCs w:val="0"/>
          <w:sz w:val="24"/>
          <w:szCs w:val="24"/>
          <w:highlight w:val="none"/>
        </w:rPr>
      </w:pPr>
      <w:bookmarkStart w:id="15" w:name="_Toc35393801"/>
      <w:bookmarkStart w:id="16" w:name="_Toc28359015"/>
      <w:bookmarkStart w:id="17" w:name="_Toc35393632"/>
      <w:bookmarkStart w:id="18" w:name="_Toc28359092"/>
      <w:r>
        <w:rPr>
          <w:rFonts w:hint="eastAsia" w:ascii="宋体" w:hAnsi="宋体" w:eastAsia="宋体" w:cs="宋体"/>
          <w:bCs w:val="0"/>
          <w:sz w:val="24"/>
          <w:szCs w:val="24"/>
          <w:highlight w:val="none"/>
        </w:rPr>
        <w:t>四、响应文件提交</w:t>
      </w:r>
      <w:bookmarkEnd w:id="15"/>
      <w:bookmarkEnd w:id="16"/>
      <w:bookmarkEnd w:id="17"/>
      <w:bookmarkEnd w:id="18"/>
    </w:p>
    <w:p w14:paraId="4F10DE3E">
      <w:pPr>
        <w:spacing w:line="360" w:lineRule="auto"/>
        <w:ind w:firstLine="420" w:firstLineChars="200"/>
        <w:rPr>
          <w:rFonts w:hint="eastAsia" w:ascii="宋体" w:hAnsi="宋体" w:eastAsia="宋体"/>
          <w:bCs/>
          <w:szCs w:val="21"/>
          <w:highlight w:val="none"/>
          <w:lang w:eastAsia="zh-CN"/>
        </w:rPr>
      </w:pPr>
      <w:r>
        <w:rPr>
          <w:rFonts w:hint="eastAsia" w:ascii="宋体" w:hAnsi="宋体"/>
          <w:szCs w:val="21"/>
          <w:highlight w:val="none"/>
        </w:rPr>
        <w:t>首次响应文件提交截止时间</w:t>
      </w:r>
      <w:r>
        <w:rPr>
          <w:rFonts w:hint="eastAsia" w:ascii="宋体" w:hAnsi="宋体"/>
          <w:bCs/>
          <w:szCs w:val="21"/>
          <w:highlight w:val="none"/>
        </w:rPr>
        <w:t>（北京时间）</w:t>
      </w:r>
      <w:r>
        <w:rPr>
          <w:rFonts w:hint="eastAsia" w:ascii="宋体" w:hAnsi="宋体"/>
          <w:szCs w:val="21"/>
          <w:highlight w:val="none"/>
        </w:rPr>
        <w:t>：</w:t>
      </w:r>
      <w:r>
        <w:rPr>
          <w:rFonts w:hint="eastAsia" w:ascii="宋体" w:hAnsi="宋体"/>
          <w:color w:val="auto"/>
          <w:szCs w:val="21"/>
          <w:highlight w:val="none"/>
          <w:u w:val="single"/>
        </w:rPr>
        <w:t xml:space="preserve"> 202</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8</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6</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10</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w:t>
      </w:r>
      <w:r>
        <w:rPr>
          <w:rFonts w:hint="eastAsia" w:ascii="宋体" w:hAnsi="宋体"/>
          <w:bCs/>
          <w:color w:val="auto"/>
          <w:szCs w:val="21"/>
          <w:highlight w:val="none"/>
        </w:rPr>
        <w:t>（</w:t>
      </w:r>
      <w:r>
        <w:rPr>
          <w:rFonts w:hint="eastAsia" w:ascii="宋体" w:hAnsi="宋体"/>
          <w:bCs/>
          <w:szCs w:val="21"/>
          <w:highlight w:val="none"/>
        </w:rPr>
        <w:t>北京时间）</w:t>
      </w:r>
      <w:r>
        <w:rPr>
          <w:rFonts w:hint="eastAsia" w:ascii="宋体" w:hAnsi="宋体"/>
          <w:bCs/>
          <w:szCs w:val="21"/>
          <w:highlight w:val="none"/>
          <w:lang w:eastAsia="zh-CN"/>
        </w:rPr>
        <w:t>。</w:t>
      </w:r>
    </w:p>
    <w:p w14:paraId="7CE8BC3D">
      <w:pPr>
        <w:spacing w:line="360" w:lineRule="auto"/>
        <w:ind w:firstLine="420" w:firstLineChars="200"/>
        <w:rPr>
          <w:rFonts w:hint="eastAsia" w:ascii="宋体" w:hAnsi="宋体" w:cs="宋体"/>
          <w:bCs/>
          <w:kern w:val="0"/>
          <w:szCs w:val="21"/>
          <w:highlight w:val="none"/>
        </w:rPr>
      </w:pPr>
      <w:r>
        <w:rPr>
          <w:rFonts w:hint="eastAsia" w:ascii="宋体" w:hAnsi="宋体"/>
          <w:szCs w:val="21"/>
          <w:highlight w:val="none"/>
        </w:rPr>
        <w:t>首次响应文件提交地点：</w:t>
      </w:r>
      <w:bookmarkStart w:id="19" w:name="_Toc35393633"/>
      <w:bookmarkStart w:id="20" w:name="_Toc28359016"/>
      <w:bookmarkStart w:id="21" w:name="_Toc28359093"/>
      <w:bookmarkStart w:id="22" w:name="_Toc35393802"/>
      <w:r>
        <w:rPr>
          <w:rFonts w:hint="eastAsia" w:ascii="宋体" w:hAnsi="宋体"/>
          <w:szCs w:val="21"/>
          <w:highlight w:val="none"/>
        </w:rPr>
        <w:t>“</w:t>
      </w:r>
      <w:r>
        <w:rPr>
          <w:rFonts w:hint="eastAsia" w:ascii="宋体" w:hAnsi="宋体" w:cs="宋体"/>
          <w:szCs w:val="21"/>
          <w:highlight w:val="none"/>
        </w:rPr>
        <w:t>广西政府采购云</w:t>
      </w:r>
      <w:r>
        <w:rPr>
          <w:rFonts w:hint="eastAsia" w:ascii="宋体" w:hAnsi="宋体"/>
          <w:szCs w:val="21"/>
          <w:highlight w:val="none"/>
        </w:rPr>
        <w:t>”平台</w:t>
      </w:r>
      <w:r>
        <w:rPr>
          <w:rFonts w:hint="eastAsia" w:ascii="宋体" w:hAnsi="宋体" w:cs="宋体"/>
          <w:bCs/>
          <w:kern w:val="0"/>
          <w:szCs w:val="21"/>
          <w:highlight w:val="none"/>
        </w:rPr>
        <w:t>（</w:t>
      </w:r>
      <w:r>
        <w:rPr>
          <w:rFonts w:hint="eastAsia" w:ascii="宋体" w:hAnsi="宋体" w:cs="宋体"/>
          <w:color w:val="000000"/>
          <w:szCs w:val="21"/>
          <w:highlight w:val="none"/>
        </w:rPr>
        <w:t>https://www.gcy.zfcg.gxzf.gov.cn/</w:t>
      </w:r>
      <w:r>
        <w:rPr>
          <w:rFonts w:hint="eastAsia" w:ascii="宋体" w:hAnsi="宋体" w:cs="宋体"/>
          <w:bCs/>
          <w:kern w:val="0"/>
          <w:szCs w:val="21"/>
          <w:highlight w:val="none"/>
        </w:rPr>
        <w:t>）</w:t>
      </w:r>
      <w:r>
        <w:rPr>
          <w:rFonts w:hint="eastAsia" w:ascii="宋体" w:hAnsi="宋体"/>
          <w:szCs w:val="21"/>
          <w:highlight w:val="none"/>
        </w:rPr>
        <w:t>。</w:t>
      </w:r>
    </w:p>
    <w:p w14:paraId="64C39E55">
      <w:pPr>
        <w:pStyle w:val="5"/>
        <w:spacing w:before="0" w:after="0" w:line="360" w:lineRule="auto"/>
        <w:ind w:firstLine="482"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五、开启</w:t>
      </w:r>
      <w:bookmarkEnd w:id="19"/>
      <w:bookmarkEnd w:id="20"/>
      <w:bookmarkEnd w:id="21"/>
      <w:bookmarkEnd w:id="22"/>
    </w:p>
    <w:p w14:paraId="5E04B5D4">
      <w:pPr>
        <w:spacing w:line="360" w:lineRule="auto"/>
        <w:ind w:firstLine="420" w:firstLineChars="200"/>
        <w:rPr>
          <w:rFonts w:hint="eastAsia" w:ascii="宋体" w:hAnsi="宋体"/>
          <w:bCs/>
          <w:szCs w:val="21"/>
          <w:highlight w:val="none"/>
          <w:u w:val="single"/>
        </w:rPr>
      </w:pPr>
      <w:r>
        <w:rPr>
          <w:rFonts w:hint="eastAsia" w:ascii="宋体" w:hAnsi="宋体"/>
          <w:szCs w:val="21"/>
          <w:highlight w:val="none"/>
        </w:rPr>
        <w:t>时间：</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8</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6</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10</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w:t>
      </w:r>
      <w:r>
        <w:rPr>
          <w:rFonts w:hint="eastAsia" w:ascii="宋体" w:hAnsi="宋体"/>
          <w:szCs w:val="21"/>
          <w:highlight w:val="none"/>
          <w:u w:val="single"/>
        </w:rPr>
        <w:t>（北京时间）后</w:t>
      </w:r>
    </w:p>
    <w:p w14:paraId="648DA9AF">
      <w:pPr>
        <w:spacing w:line="360" w:lineRule="auto"/>
        <w:ind w:firstLine="420" w:firstLineChars="200"/>
        <w:rPr>
          <w:rFonts w:ascii="宋体" w:hAnsi="宋体"/>
          <w:bCs/>
          <w:szCs w:val="21"/>
          <w:highlight w:val="none"/>
          <w:u w:val="single"/>
        </w:rPr>
      </w:pPr>
      <w:r>
        <w:rPr>
          <w:rFonts w:hint="eastAsia" w:ascii="宋体" w:hAnsi="宋体"/>
          <w:szCs w:val="21"/>
          <w:highlight w:val="none"/>
        </w:rPr>
        <w:t>地点：</w:t>
      </w:r>
      <w:r>
        <w:rPr>
          <w:rFonts w:hint="eastAsia" w:ascii="宋体" w:hAnsi="宋体" w:cs="宋体"/>
          <w:szCs w:val="21"/>
          <w:highlight w:val="none"/>
        </w:rPr>
        <w:t>广西政府采购云</w:t>
      </w:r>
      <w:r>
        <w:rPr>
          <w:rFonts w:hint="eastAsia" w:ascii="宋体" w:hAnsi="宋体"/>
          <w:szCs w:val="21"/>
          <w:highlight w:val="none"/>
          <w:u w:val="single"/>
        </w:rPr>
        <w:t>（网址：</w:t>
      </w:r>
      <w:r>
        <w:rPr>
          <w:rFonts w:hint="eastAsia" w:ascii="宋体" w:hAnsi="宋体" w:cs="宋体"/>
          <w:color w:val="000000"/>
          <w:szCs w:val="21"/>
          <w:highlight w:val="none"/>
        </w:rPr>
        <w:t>https://www.gcy.zfcg.gxzf.gov.cn/</w:t>
      </w:r>
      <w:r>
        <w:rPr>
          <w:rFonts w:hint="eastAsia" w:ascii="宋体" w:hAnsi="宋体"/>
          <w:szCs w:val="21"/>
          <w:highlight w:val="none"/>
          <w:u w:val="single"/>
        </w:rPr>
        <w:t>）平台电子开标大厅开标。</w:t>
      </w:r>
    </w:p>
    <w:p w14:paraId="781E1F79">
      <w:pPr>
        <w:pStyle w:val="5"/>
        <w:spacing w:before="0" w:after="0" w:line="360" w:lineRule="auto"/>
        <w:ind w:firstLine="482" w:firstLineChars="200"/>
        <w:rPr>
          <w:rFonts w:hint="eastAsia" w:ascii="宋体" w:hAnsi="宋体" w:eastAsia="宋体" w:cs="宋体"/>
          <w:bCs w:val="0"/>
          <w:sz w:val="24"/>
          <w:szCs w:val="24"/>
          <w:highlight w:val="none"/>
        </w:rPr>
      </w:pPr>
      <w:bookmarkStart w:id="23" w:name="_Toc28359017"/>
      <w:bookmarkStart w:id="24" w:name="_Toc35393803"/>
      <w:bookmarkStart w:id="25" w:name="_Toc28359094"/>
      <w:bookmarkStart w:id="26" w:name="_Toc35393634"/>
      <w:r>
        <w:rPr>
          <w:rFonts w:hint="eastAsia" w:ascii="宋体" w:hAnsi="宋体" w:eastAsia="宋体" w:cs="宋体"/>
          <w:bCs w:val="0"/>
          <w:sz w:val="24"/>
          <w:szCs w:val="24"/>
          <w:highlight w:val="none"/>
        </w:rPr>
        <w:t>六、公告期限</w:t>
      </w:r>
      <w:bookmarkEnd w:id="23"/>
      <w:bookmarkEnd w:id="24"/>
      <w:bookmarkEnd w:id="25"/>
      <w:bookmarkEnd w:id="26"/>
    </w:p>
    <w:p w14:paraId="19393773">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自本公告发布之日起3个工作日。</w:t>
      </w:r>
    </w:p>
    <w:p w14:paraId="5FDDE7F7">
      <w:pPr>
        <w:pStyle w:val="5"/>
        <w:spacing w:before="0" w:after="0" w:line="360" w:lineRule="auto"/>
        <w:ind w:firstLine="482" w:firstLineChars="200"/>
        <w:rPr>
          <w:rFonts w:hint="eastAsia" w:ascii="宋体" w:hAnsi="宋体" w:eastAsia="宋体" w:cs="宋体"/>
          <w:bCs w:val="0"/>
          <w:sz w:val="24"/>
          <w:szCs w:val="24"/>
          <w:highlight w:val="none"/>
        </w:rPr>
      </w:pPr>
      <w:bookmarkStart w:id="27" w:name="_Toc35393635"/>
      <w:bookmarkStart w:id="28" w:name="_Toc35393804"/>
      <w:r>
        <w:rPr>
          <w:rFonts w:hint="eastAsia" w:ascii="宋体" w:hAnsi="宋体" w:eastAsia="宋体" w:cs="宋体"/>
          <w:bCs w:val="0"/>
          <w:sz w:val="24"/>
          <w:szCs w:val="24"/>
          <w:highlight w:val="none"/>
        </w:rPr>
        <w:t>七、其他补充事宜</w:t>
      </w:r>
      <w:bookmarkEnd w:id="27"/>
      <w:bookmarkEnd w:id="28"/>
    </w:p>
    <w:p w14:paraId="29CA4CA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kern w:val="0"/>
          <w:szCs w:val="21"/>
          <w:highlight w:val="none"/>
        </w:rPr>
      </w:pPr>
      <w:r>
        <w:rPr>
          <w:rFonts w:hint="eastAsia" w:ascii="宋体" w:hAnsi="宋体" w:cs="宋体"/>
          <w:kern w:val="0"/>
          <w:szCs w:val="21"/>
          <w:highlight w:val="none"/>
        </w:rPr>
        <w:t>1</w:t>
      </w:r>
      <w:r>
        <w:rPr>
          <w:rFonts w:ascii="宋体" w:hAnsi="宋体" w:cs="宋体"/>
          <w:kern w:val="0"/>
          <w:szCs w:val="21"/>
          <w:highlight w:val="none"/>
        </w:rPr>
        <w:t>.</w:t>
      </w:r>
      <w:r>
        <w:rPr>
          <w:rFonts w:hint="eastAsia" w:ascii="宋体" w:hAnsi="宋体" w:cs="宋体"/>
          <w:kern w:val="0"/>
          <w:szCs w:val="21"/>
          <w:highlight w:val="none"/>
        </w:rPr>
        <w:t>竞标保证金：本项目不收取竞标保证金。</w:t>
      </w:r>
    </w:p>
    <w:p w14:paraId="0F4A0CA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2.采购意向公开链接：</w:t>
      </w:r>
    </w:p>
    <w:p w14:paraId="5B42086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微软雅黑" w:hAnsi="微软雅黑" w:eastAsia="微软雅黑" w:cs="微软雅黑"/>
          <w:i w:val="0"/>
          <w:iCs w:val="0"/>
          <w:caps w:val="0"/>
          <w:color w:val="auto"/>
          <w:spacing w:val="0"/>
          <w:sz w:val="21"/>
          <w:szCs w:val="21"/>
          <w:shd w:val="clear" w:fill="FFFFFF"/>
          <w:lang w:val="en-US" w:eastAsia="zh-CN"/>
        </w:rPr>
      </w:pPr>
      <w:r>
        <w:rPr>
          <w:rFonts w:hint="eastAsia" w:ascii="微软雅黑" w:hAnsi="微软雅黑" w:eastAsia="微软雅黑" w:cs="微软雅黑"/>
          <w:i w:val="0"/>
          <w:iCs w:val="0"/>
          <w:caps w:val="0"/>
          <w:color w:val="auto"/>
          <w:spacing w:val="0"/>
          <w:sz w:val="21"/>
          <w:szCs w:val="21"/>
          <w:shd w:val="clear" w:fill="FFFFFF"/>
          <w:lang w:val="en-US" w:eastAsia="zh-CN"/>
        </w:rPr>
        <w:fldChar w:fldCharType="begin"/>
      </w:r>
      <w:r>
        <w:rPr>
          <w:rFonts w:hint="eastAsia" w:ascii="微软雅黑" w:hAnsi="微软雅黑" w:eastAsia="微软雅黑" w:cs="微软雅黑"/>
          <w:i w:val="0"/>
          <w:iCs w:val="0"/>
          <w:caps w:val="0"/>
          <w:color w:val="auto"/>
          <w:spacing w:val="0"/>
          <w:sz w:val="21"/>
          <w:szCs w:val="21"/>
          <w:shd w:val="clear" w:fill="FFFFFF"/>
          <w:lang w:val="en-US" w:eastAsia="zh-CN"/>
        </w:rPr>
        <w:instrText xml:space="preserve"> HYPERLINK "https://zfcg.gxzf.gov.cn/luban/detail?parentId=66601&amp;articleId=ann_Sft9DZTMTX2LpK54FPQFS9D5ndTMr3NGt5TILBJnhQo=&amp;utm=web-micro-app-back-front.14ec12de.0.0.be450430676411f0b33455eef9b34eb0" </w:instrText>
      </w:r>
      <w:r>
        <w:rPr>
          <w:rFonts w:hint="eastAsia" w:ascii="微软雅黑" w:hAnsi="微软雅黑" w:eastAsia="微软雅黑" w:cs="微软雅黑"/>
          <w:i w:val="0"/>
          <w:iCs w:val="0"/>
          <w:caps w:val="0"/>
          <w:color w:val="auto"/>
          <w:spacing w:val="0"/>
          <w:sz w:val="21"/>
          <w:szCs w:val="21"/>
          <w:shd w:val="clear" w:fill="FFFFFF"/>
          <w:lang w:val="en-US" w:eastAsia="zh-CN"/>
        </w:rPr>
        <w:fldChar w:fldCharType="separate"/>
      </w:r>
      <w:r>
        <w:rPr>
          <w:rStyle w:val="31"/>
          <w:rFonts w:hint="eastAsia" w:ascii="微软雅黑" w:hAnsi="微软雅黑" w:eastAsia="微软雅黑" w:cs="微软雅黑"/>
          <w:i w:val="0"/>
          <w:iCs w:val="0"/>
          <w:caps w:val="0"/>
          <w:color w:val="auto"/>
          <w:spacing w:val="0"/>
          <w:sz w:val="21"/>
          <w:szCs w:val="21"/>
          <w:shd w:val="clear" w:fill="FFFFFF"/>
          <w:lang w:val="en-US" w:eastAsia="zh-CN"/>
        </w:rPr>
        <w:t>https://zfcg.gxzf.gov.cn/luban/detail?parentId=66601&amp;articleId=ann_Sft9DZTMTX2LpK54FPQFS9D5ndTMr3NGt5TILBJnhQo=&amp;utm=web-micro-app-back-front.14ec12de.0.0.be450430676411f0b33455eef9b34eb0</w:t>
      </w:r>
      <w:r>
        <w:rPr>
          <w:rFonts w:hint="eastAsia" w:ascii="微软雅黑" w:hAnsi="微软雅黑" w:eastAsia="微软雅黑" w:cs="微软雅黑"/>
          <w:i w:val="0"/>
          <w:iCs w:val="0"/>
          <w:caps w:val="0"/>
          <w:color w:val="auto"/>
          <w:spacing w:val="0"/>
          <w:sz w:val="21"/>
          <w:szCs w:val="21"/>
          <w:shd w:val="clear" w:fill="FFFFFF"/>
          <w:lang w:val="en-US" w:eastAsia="zh-CN"/>
        </w:rPr>
        <w:fldChar w:fldCharType="end"/>
      </w:r>
    </w:p>
    <w:p w14:paraId="29B1D8E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kern w:val="0"/>
          <w:szCs w:val="21"/>
          <w:highlight w:val="none"/>
        </w:rPr>
      </w:pPr>
      <w:r>
        <w:rPr>
          <w:rFonts w:hint="eastAsia" w:ascii="宋体" w:hAnsi="宋体" w:cs="宋体"/>
          <w:kern w:val="0"/>
          <w:szCs w:val="21"/>
          <w:highlight w:val="none"/>
          <w:lang w:val="en-US" w:eastAsia="zh-CN"/>
        </w:rPr>
        <w:t>3</w:t>
      </w:r>
      <w:r>
        <w:rPr>
          <w:rFonts w:ascii="宋体" w:hAnsi="宋体" w:cs="宋体"/>
          <w:kern w:val="0"/>
          <w:szCs w:val="21"/>
          <w:highlight w:val="none"/>
        </w:rPr>
        <w:t>.</w:t>
      </w:r>
      <w:r>
        <w:rPr>
          <w:rFonts w:hint="eastAsia" w:ascii="宋体" w:hAnsi="宋体" w:cs="宋体"/>
          <w:kern w:val="0"/>
          <w:szCs w:val="21"/>
          <w:highlight w:val="none"/>
        </w:rPr>
        <w:t>网上查询地址</w:t>
      </w:r>
      <w:bookmarkEnd w:id="2"/>
    </w:p>
    <w:p w14:paraId="0356011D">
      <w:pPr>
        <w:spacing w:line="360" w:lineRule="auto"/>
        <w:ind w:firstLine="420" w:firstLineChars="200"/>
        <w:rPr>
          <w:rFonts w:hint="eastAsia" w:ascii="宋体" w:hAnsi="宋体" w:cs="宋体"/>
          <w:kern w:val="0"/>
          <w:szCs w:val="21"/>
          <w:highlight w:val="none"/>
        </w:rPr>
      </w:pPr>
      <w:r>
        <w:rPr>
          <w:rFonts w:hint="eastAsia" w:ascii="宋体" w:hAnsi="宋体" w:eastAsia="宋体" w:cs="宋体"/>
          <w:highlight w:val="none"/>
          <w:lang w:val="en-US" w:eastAsia="zh-CN"/>
        </w:rPr>
        <w:t>http://www.ccgp.gov.cn/中国政</w:t>
      </w:r>
      <w:r>
        <w:rPr>
          <w:rFonts w:hint="eastAsia"/>
          <w:highlight w:val="none"/>
          <w:lang w:val="en-US" w:eastAsia="zh-CN"/>
        </w:rPr>
        <w:t>府采购网、</w:t>
      </w:r>
      <w:r>
        <w:rPr>
          <w:rFonts w:hint="eastAsia" w:ascii="宋体" w:hAnsi="宋体" w:cs="宋体"/>
          <w:kern w:val="0"/>
          <w:szCs w:val="21"/>
          <w:highlight w:val="none"/>
        </w:rPr>
        <w:t>http://zfcg.gxzf.gov.cn（广西壮族自治区政府采购网）、http://ggzy.jgswj.gxzf.gov.cn/hcggzy [全国公共资源交易平台（广西•河池）]</w:t>
      </w:r>
    </w:p>
    <w:p w14:paraId="797A85E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kern w:val="0"/>
          <w:szCs w:val="21"/>
          <w:highlight w:val="none"/>
        </w:rPr>
      </w:pPr>
      <w:r>
        <w:rPr>
          <w:rFonts w:hint="eastAsia" w:ascii="宋体" w:hAnsi="宋体"/>
          <w:szCs w:val="21"/>
          <w:highlight w:val="none"/>
          <w:lang w:val="en-US" w:eastAsia="zh-CN"/>
        </w:rPr>
        <w:t>4</w:t>
      </w:r>
      <w:r>
        <w:rPr>
          <w:rFonts w:ascii="宋体" w:hAnsi="宋体"/>
          <w:szCs w:val="21"/>
          <w:highlight w:val="none"/>
        </w:rPr>
        <w:t>.</w:t>
      </w:r>
      <w:r>
        <w:rPr>
          <w:rFonts w:hint="eastAsia" w:ascii="宋体" w:hAnsi="宋体" w:cs="宋体"/>
          <w:kern w:val="0"/>
          <w:szCs w:val="21"/>
          <w:highlight w:val="none"/>
        </w:rPr>
        <w:t>本项目需要落实的政府采购政策</w:t>
      </w:r>
    </w:p>
    <w:p w14:paraId="5BE0A1DB">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宋体" w:hAnsi="宋体" w:cs="宋体"/>
          <w:kern w:val="0"/>
          <w:szCs w:val="21"/>
          <w:highlight w:val="none"/>
        </w:rPr>
      </w:pPr>
      <w:r>
        <w:rPr>
          <w:rFonts w:hint="eastAsia" w:ascii="宋体" w:hAnsi="宋体" w:cs="宋体"/>
          <w:kern w:val="0"/>
          <w:szCs w:val="21"/>
          <w:highlight w:val="none"/>
        </w:rPr>
        <w:t>（1）政府采购促进中小企业发展。</w:t>
      </w:r>
    </w:p>
    <w:p w14:paraId="633585B9">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宋体" w:hAnsi="宋体" w:cs="宋体"/>
          <w:kern w:val="0"/>
          <w:szCs w:val="21"/>
          <w:highlight w:val="none"/>
        </w:rPr>
      </w:pPr>
      <w:r>
        <w:rPr>
          <w:rFonts w:hint="eastAsia" w:ascii="宋体" w:hAnsi="宋体" w:cs="宋体"/>
          <w:kern w:val="0"/>
          <w:szCs w:val="21"/>
          <w:highlight w:val="none"/>
        </w:rPr>
        <w:t>（2）政府采购支持采用本国产品的政策。</w:t>
      </w:r>
    </w:p>
    <w:p w14:paraId="0B68BE39">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宋体" w:hAnsi="宋体" w:cs="宋体"/>
          <w:kern w:val="0"/>
          <w:szCs w:val="21"/>
          <w:highlight w:val="none"/>
        </w:rPr>
      </w:pPr>
      <w:r>
        <w:rPr>
          <w:rFonts w:hint="eastAsia" w:ascii="宋体" w:hAnsi="宋体" w:cs="宋体"/>
          <w:kern w:val="0"/>
          <w:szCs w:val="21"/>
          <w:highlight w:val="none"/>
        </w:rPr>
        <w:t>（3）强制采购节能产品；优先采购节能产品、环境标志产品。</w:t>
      </w:r>
    </w:p>
    <w:p w14:paraId="675E6571">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宋体" w:hAnsi="宋体" w:cs="宋体"/>
          <w:kern w:val="0"/>
          <w:szCs w:val="21"/>
          <w:highlight w:val="none"/>
        </w:rPr>
      </w:pPr>
      <w:r>
        <w:rPr>
          <w:rFonts w:hint="eastAsia" w:ascii="宋体" w:hAnsi="宋体" w:cs="宋体"/>
          <w:kern w:val="0"/>
          <w:szCs w:val="21"/>
          <w:highlight w:val="none"/>
        </w:rPr>
        <w:t>（4）政府采购促进残疾人就业政策。</w:t>
      </w:r>
    </w:p>
    <w:p w14:paraId="5D058D38">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宋体" w:hAnsi="宋体" w:cs="宋体"/>
          <w:kern w:val="0"/>
          <w:szCs w:val="21"/>
          <w:highlight w:val="none"/>
        </w:rPr>
      </w:pPr>
      <w:r>
        <w:rPr>
          <w:rFonts w:hint="eastAsia" w:ascii="宋体" w:hAnsi="宋体" w:cs="宋体"/>
          <w:kern w:val="0"/>
          <w:szCs w:val="21"/>
          <w:highlight w:val="none"/>
        </w:rPr>
        <w:t>（5）政府采购支持监狱企业发展。</w:t>
      </w:r>
    </w:p>
    <w:p w14:paraId="1A2F2644">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ascii="宋体" w:hAnsi="宋体" w:cs="宋体"/>
          <w:kern w:val="0"/>
          <w:szCs w:val="21"/>
          <w:highlight w:val="none"/>
        </w:rPr>
      </w:pPr>
      <w:r>
        <w:rPr>
          <w:rFonts w:hint="eastAsia" w:ascii="宋体" w:hAnsi="宋体" w:cs="宋体"/>
          <w:kern w:val="0"/>
          <w:szCs w:val="21"/>
          <w:highlight w:val="none"/>
        </w:rPr>
        <w:t>（6）政府采购扶持不发达地区和少数民族地区。</w:t>
      </w:r>
    </w:p>
    <w:p w14:paraId="1471BEF1">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hint="eastAsia" w:ascii="宋体" w:hAnsi="宋体" w:cs="宋体"/>
          <w:kern w:val="0"/>
          <w:szCs w:val="21"/>
          <w:highlight w:val="none"/>
        </w:rPr>
      </w:pPr>
      <w:bookmarkStart w:id="29" w:name="_Toc28359095"/>
      <w:bookmarkStart w:id="30" w:name="_Toc35393636"/>
      <w:bookmarkStart w:id="31" w:name="_Toc28359018"/>
      <w:bookmarkStart w:id="32" w:name="_Toc35393805"/>
      <w:r>
        <w:rPr>
          <w:rFonts w:hint="eastAsia" w:ascii="宋体" w:hAnsi="宋体" w:cs="宋体"/>
          <w:kern w:val="0"/>
          <w:szCs w:val="21"/>
          <w:highlight w:val="none"/>
          <w:lang w:val="en-US" w:eastAsia="zh-CN"/>
        </w:rPr>
        <w:t>5</w:t>
      </w:r>
      <w:r>
        <w:rPr>
          <w:rFonts w:ascii="宋体" w:hAnsi="宋体" w:cs="宋体"/>
          <w:kern w:val="0"/>
          <w:szCs w:val="21"/>
          <w:highlight w:val="none"/>
        </w:rPr>
        <w:t>.</w:t>
      </w:r>
      <w:r>
        <w:rPr>
          <w:rFonts w:hint="eastAsia" w:ascii="宋体" w:hAnsi="宋体" w:cs="宋体"/>
          <w:kern w:val="0"/>
          <w:szCs w:val="21"/>
          <w:highlight w:val="none"/>
        </w:rPr>
        <w:t>在线竞标响应（电子竞标）说明：</w:t>
      </w:r>
    </w:p>
    <w:p w14:paraId="5E9F0A99">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hint="eastAsia" w:ascii="宋体" w:hAnsi="宋体" w:cs="宋体"/>
          <w:kern w:val="0"/>
          <w:szCs w:val="21"/>
          <w:highlight w:val="none"/>
        </w:rPr>
      </w:pPr>
      <w:r>
        <w:rPr>
          <w:rFonts w:hint="eastAsia" w:ascii="宋体" w:hAnsi="宋体" w:cs="宋体"/>
          <w:kern w:val="0"/>
          <w:szCs w:val="21"/>
          <w:highlight w:val="none"/>
        </w:rPr>
        <w:t>（1）本项目为全流程电子化采购项目，通过“</w:t>
      </w:r>
      <w:r>
        <w:rPr>
          <w:rFonts w:hint="eastAsia" w:ascii="宋体" w:hAnsi="宋体" w:cs="宋体"/>
          <w:szCs w:val="21"/>
          <w:highlight w:val="none"/>
        </w:rPr>
        <w:t>广西政府采购云</w:t>
      </w:r>
      <w:r>
        <w:rPr>
          <w:rFonts w:hint="eastAsia" w:ascii="宋体" w:hAnsi="宋体" w:cs="宋体"/>
          <w:kern w:val="0"/>
          <w:szCs w:val="21"/>
          <w:highlight w:val="none"/>
        </w:rPr>
        <w:t>”平台</w:t>
      </w:r>
      <w:r>
        <w:rPr>
          <w:rFonts w:hint="eastAsia" w:ascii="宋体" w:hAnsi="宋体" w:cs="宋体"/>
          <w:color w:val="000000"/>
          <w:szCs w:val="21"/>
          <w:highlight w:val="none"/>
        </w:rPr>
        <w:t>https://www.gcy.zfcg.gxzf.gov.cn/</w:t>
      </w:r>
      <w:r>
        <w:rPr>
          <w:rFonts w:hint="eastAsia" w:ascii="宋体" w:hAnsi="宋体" w:cs="宋体"/>
          <w:kern w:val="0"/>
          <w:szCs w:val="21"/>
          <w:highlight w:val="none"/>
        </w:rPr>
        <w:t>）。</w:t>
      </w:r>
    </w:p>
    <w:p w14:paraId="30C108A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kern w:val="0"/>
          <w:szCs w:val="21"/>
          <w:highlight w:val="none"/>
        </w:rPr>
      </w:pPr>
      <w:r>
        <w:rPr>
          <w:rFonts w:hint="eastAsia" w:ascii="宋体" w:hAnsi="宋体" w:cs="宋体"/>
          <w:kern w:val="0"/>
          <w:szCs w:val="21"/>
          <w:highlight w:val="none"/>
        </w:rPr>
        <w:t>实行在线电子竞标，供应商应先安装“</w:t>
      </w:r>
      <w:r>
        <w:rPr>
          <w:rFonts w:hint="eastAsia" w:ascii="宋体" w:hAnsi="宋体" w:cs="宋体"/>
          <w:szCs w:val="21"/>
          <w:highlight w:val="none"/>
        </w:rPr>
        <w:t>广西政府采购云</w:t>
      </w:r>
      <w:r>
        <w:rPr>
          <w:rFonts w:hint="eastAsia" w:ascii="宋体" w:hAnsi="宋体" w:cs="宋体"/>
          <w:kern w:val="0"/>
          <w:szCs w:val="21"/>
          <w:highlight w:val="none"/>
        </w:rPr>
        <w:t>电子交易客户端”（请自行前往“</w:t>
      </w:r>
      <w:r>
        <w:rPr>
          <w:rFonts w:hint="eastAsia" w:ascii="宋体" w:hAnsi="宋体" w:cs="宋体"/>
          <w:szCs w:val="21"/>
          <w:highlight w:val="none"/>
        </w:rPr>
        <w:t>广西政府采购云</w:t>
      </w:r>
      <w:r>
        <w:rPr>
          <w:rFonts w:hint="eastAsia" w:ascii="宋体" w:hAnsi="宋体" w:cs="宋体"/>
          <w:kern w:val="0"/>
          <w:szCs w:val="21"/>
          <w:highlight w:val="none"/>
        </w:rPr>
        <w:t>”平台进行下载），并按照本项目竞争性谈判文件和“</w:t>
      </w:r>
      <w:r>
        <w:rPr>
          <w:rFonts w:hint="eastAsia" w:ascii="宋体" w:hAnsi="宋体" w:cs="宋体"/>
          <w:szCs w:val="21"/>
          <w:highlight w:val="none"/>
        </w:rPr>
        <w:t>广西政府采购云</w:t>
      </w:r>
      <w:r>
        <w:rPr>
          <w:rFonts w:hint="eastAsia" w:ascii="宋体" w:hAnsi="宋体" w:cs="宋体"/>
          <w:kern w:val="0"/>
          <w:szCs w:val="21"/>
          <w:highlight w:val="none"/>
        </w:rPr>
        <w:t>”平台的要求编制、加密后在提交响应文件截止时间前通过网络上传至 “</w:t>
      </w:r>
      <w:r>
        <w:rPr>
          <w:rFonts w:hint="eastAsia" w:ascii="宋体" w:hAnsi="宋体" w:cs="宋体"/>
          <w:szCs w:val="21"/>
          <w:highlight w:val="none"/>
        </w:rPr>
        <w:t>广西政府采购云</w:t>
      </w:r>
      <w:r>
        <w:rPr>
          <w:rFonts w:hint="eastAsia" w:ascii="宋体" w:hAnsi="宋体" w:cs="宋体"/>
          <w:kern w:val="0"/>
          <w:szCs w:val="21"/>
          <w:highlight w:val="none"/>
        </w:rPr>
        <w:t>”平台（加密的电子响应文件是指后缀名为“jmbs”的文件），供应商在“</w:t>
      </w:r>
      <w:r>
        <w:rPr>
          <w:rFonts w:hint="eastAsia" w:ascii="宋体" w:hAnsi="宋体" w:cs="宋体"/>
          <w:szCs w:val="21"/>
          <w:highlight w:val="none"/>
        </w:rPr>
        <w:t>广西政府采购云</w:t>
      </w:r>
      <w:r>
        <w:rPr>
          <w:rFonts w:hint="eastAsia" w:ascii="宋体" w:hAnsi="宋体" w:cs="宋体"/>
          <w:kern w:val="0"/>
          <w:szCs w:val="21"/>
          <w:highlight w:val="none"/>
        </w:rPr>
        <w:t>”平台提交电子响应文件时，请填写参加远程采购活动经办人联系方式。供应商登录“</w:t>
      </w:r>
      <w:r>
        <w:rPr>
          <w:rFonts w:hint="eastAsia" w:ascii="宋体" w:hAnsi="宋体" w:cs="宋体"/>
          <w:szCs w:val="21"/>
          <w:highlight w:val="none"/>
        </w:rPr>
        <w:t>广西政府采购云</w:t>
      </w:r>
      <w:r>
        <w:rPr>
          <w:rFonts w:hint="eastAsia" w:ascii="宋体" w:hAnsi="宋体" w:cs="宋体"/>
          <w:kern w:val="0"/>
          <w:szCs w:val="21"/>
          <w:highlight w:val="none"/>
        </w:rPr>
        <w:t>”平台，依次进入“服务中心-项目采购-操作流程-电子招投标-政府采购项目电子交易管理操作指南-供应商”查看电子竞标具体操作流程。</w:t>
      </w:r>
    </w:p>
    <w:p w14:paraId="21A59198">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hint="eastAsia" w:ascii="宋体" w:hAnsi="宋体" w:cs="宋体"/>
          <w:kern w:val="0"/>
          <w:szCs w:val="21"/>
          <w:highlight w:val="none"/>
        </w:rPr>
      </w:pPr>
      <w:r>
        <w:rPr>
          <w:rFonts w:hint="eastAsia" w:ascii="宋体" w:hAnsi="宋体" w:cs="宋体"/>
          <w:kern w:val="0"/>
          <w:szCs w:val="21"/>
          <w:highlight w:val="none"/>
        </w:rPr>
        <w:t>（2）未进行网上注册并办理数字证书（CA 认证）的供应商将无法参与本项目政府采购活动，供应商应当在提交响应文件截止时间前，完成电子交易平台上的 CA 数字证书办理及响应文件的提交（供应商可登录“广西政府采购网”，依次进入“办事服务-下载专区”或者登陆“</w:t>
      </w:r>
      <w:r>
        <w:rPr>
          <w:rFonts w:hint="eastAsia" w:ascii="宋体" w:hAnsi="宋体" w:cs="宋体"/>
          <w:szCs w:val="21"/>
          <w:highlight w:val="none"/>
        </w:rPr>
        <w:t>广西政府采购云</w:t>
      </w:r>
      <w:r>
        <w:rPr>
          <w:rFonts w:hint="eastAsia" w:ascii="宋体" w:hAnsi="宋体" w:cs="宋体"/>
          <w:kern w:val="0"/>
          <w:szCs w:val="21"/>
          <w:highlight w:val="none"/>
        </w:rPr>
        <w:t>”平台，依次进入“服务中心-入驻与配置”中查看 CA 数字证书办理操作流程。如在操作过程中遇到问题或者需要技术支持，请致电</w:t>
      </w:r>
      <w:r>
        <w:rPr>
          <w:rFonts w:hint="eastAsia" w:ascii="宋体" w:hAnsi="宋体" w:cs="宋体"/>
          <w:szCs w:val="21"/>
          <w:highlight w:val="none"/>
        </w:rPr>
        <w:t>广西政府采购云</w:t>
      </w:r>
      <w:r>
        <w:rPr>
          <w:rFonts w:hint="eastAsia" w:ascii="宋体" w:hAnsi="宋体" w:cs="宋体"/>
          <w:kern w:val="0"/>
          <w:szCs w:val="21"/>
          <w:highlight w:val="none"/>
        </w:rPr>
        <w:t>客服热线：</w:t>
      </w:r>
      <w:r>
        <w:rPr>
          <w:rFonts w:hint="eastAsia" w:ascii="宋体" w:hAnsi="宋体" w:cs="宋体"/>
          <w:b/>
          <w:bCs/>
          <w:kern w:val="0"/>
          <w:szCs w:val="21"/>
          <w:highlight w:val="none"/>
          <w:lang w:val="en-US" w:eastAsia="zh-CN"/>
        </w:rPr>
        <w:t>95763</w:t>
      </w:r>
      <w:r>
        <w:rPr>
          <w:rFonts w:hint="eastAsia" w:ascii="宋体" w:hAnsi="宋体" w:cs="宋体"/>
          <w:b/>
          <w:bCs/>
          <w:kern w:val="0"/>
          <w:szCs w:val="21"/>
          <w:highlight w:val="none"/>
        </w:rPr>
        <w:t>。</w:t>
      </w:r>
    </w:p>
    <w:p w14:paraId="388A63A2">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hint="eastAsia" w:ascii="宋体" w:hAnsi="宋体" w:cs="宋体"/>
          <w:kern w:val="0"/>
          <w:szCs w:val="21"/>
          <w:highlight w:val="none"/>
        </w:rPr>
      </w:pPr>
      <w:r>
        <w:rPr>
          <w:rFonts w:hint="eastAsia" w:ascii="宋体" w:hAnsi="宋体" w:cs="宋体"/>
          <w:kern w:val="0"/>
          <w:szCs w:val="21"/>
          <w:highlight w:val="none"/>
        </w:rPr>
        <w:t>（3）CA 证书在线解密：首次响应文件开启时，需携带制作响应文件时用来加密的有效数字证书（CA 认证）登录“</w:t>
      </w:r>
      <w:r>
        <w:rPr>
          <w:rFonts w:hint="eastAsia" w:ascii="宋体" w:hAnsi="宋体" w:cs="宋体"/>
          <w:szCs w:val="21"/>
          <w:highlight w:val="none"/>
        </w:rPr>
        <w:t>广西政府采购云</w:t>
      </w:r>
      <w:r>
        <w:rPr>
          <w:rFonts w:hint="eastAsia" w:ascii="宋体" w:hAnsi="宋体" w:cs="宋体"/>
          <w:kern w:val="0"/>
          <w:szCs w:val="21"/>
          <w:highlight w:val="none"/>
        </w:rPr>
        <w:t>”平台电子开标大厅现场按规定时间对加密的响应文件进行解密，否则后果自负。</w:t>
      </w:r>
    </w:p>
    <w:p w14:paraId="7DA21DF1">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hint="eastAsia" w:ascii="宋体" w:hAnsi="宋体" w:cs="宋体"/>
          <w:kern w:val="0"/>
          <w:szCs w:val="21"/>
          <w:highlight w:val="none"/>
        </w:rPr>
      </w:pPr>
      <w:r>
        <w:rPr>
          <w:rFonts w:hint="eastAsia" w:ascii="宋体" w:hAnsi="宋体" w:cs="宋体"/>
          <w:kern w:val="0"/>
          <w:szCs w:val="21"/>
          <w:highlight w:val="none"/>
        </w:rPr>
        <w:t>注：1）为确保网上操作合法、有效和安全，请供应商确保在电子竞标过程中能够对相关数据电文进行加密和使用电子签章，妥善保管 CA 数字证书并使用有效的 CA 数字证书参与整个采购活动。</w:t>
      </w:r>
    </w:p>
    <w:p w14:paraId="2BD1CD49">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hint="eastAsia" w:ascii="宋体" w:hAnsi="宋体" w:cs="宋体"/>
          <w:kern w:val="0"/>
          <w:szCs w:val="21"/>
          <w:highlight w:val="none"/>
        </w:rPr>
      </w:pPr>
      <w:r>
        <w:rPr>
          <w:rFonts w:hint="eastAsia" w:ascii="宋体" w:hAnsi="宋体" w:cs="宋体"/>
          <w:kern w:val="0"/>
          <w:szCs w:val="21"/>
          <w:highlight w:val="none"/>
        </w:rPr>
        <w:t>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宋体" w:hAnsi="宋体" w:cs="宋体"/>
          <w:szCs w:val="21"/>
          <w:highlight w:val="none"/>
        </w:rPr>
        <w:t>广西政府采购云</w:t>
      </w:r>
      <w:r>
        <w:rPr>
          <w:rFonts w:hint="eastAsia" w:ascii="宋体" w:hAnsi="宋体" w:cs="宋体"/>
          <w:kern w:val="0"/>
          <w:szCs w:val="21"/>
          <w:highlight w:val="none"/>
        </w:rPr>
        <w:t>”平台将予以拒收。</w:t>
      </w:r>
    </w:p>
    <w:p w14:paraId="10D3E3AD">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hint="eastAsia" w:ascii="宋体" w:hAnsi="宋体" w:cs="宋体"/>
          <w:kern w:val="0"/>
          <w:szCs w:val="21"/>
          <w:highlight w:val="none"/>
        </w:rPr>
      </w:pPr>
      <w:r>
        <w:rPr>
          <w:rFonts w:hint="eastAsia" w:ascii="宋体" w:hAnsi="宋体" w:cs="宋体"/>
          <w:kern w:val="0"/>
          <w:szCs w:val="21"/>
          <w:highlight w:val="none"/>
        </w:rPr>
        <w:t>（4）供应商需要在具备有摄像头及语音功能且互联网网络状况良好的电脑登录“</w:t>
      </w:r>
      <w:r>
        <w:rPr>
          <w:rFonts w:hint="eastAsia" w:ascii="宋体" w:hAnsi="宋体" w:cs="宋体"/>
          <w:szCs w:val="21"/>
          <w:highlight w:val="none"/>
        </w:rPr>
        <w:t>广西政府采购云</w:t>
      </w:r>
      <w:r>
        <w:rPr>
          <w:rFonts w:hint="eastAsia" w:ascii="宋体" w:hAnsi="宋体" w:cs="宋体"/>
          <w:kern w:val="0"/>
          <w:szCs w:val="21"/>
          <w:highlight w:val="none"/>
        </w:rPr>
        <w:t>”平台远程开标大厅参与本次谈判，否则后果自负。</w:t>
      </w:r>
    </w:p>
    <w:p w14:paraId="69AEDE1C">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hint="eastAsia" w:ascii="宋体" w:hAnsi="宋体" w:cs="宋体"/>
          <w:kern w:val="0"/>
          <w:szCs w:val="21"/>
          <w:highlight w:val="none"/>
        </w:rPr>
      </w:pPr>
      <w:r>
        <w:rPr>
          <w:rFonts w:hint="eastAsia" w:ascii="宋体" w:hAnsi="宋体" w:cs="宋体"/>
          <w:kern w:val="0"/>
          <w:szCs w:val="21"/>
          <w:highlight w:val="none"/>
        </w:rPr>
        <w:t>（5）请各供应商在获取采购文件时，认真填写供应商名称、联系人、联系电话等相关信息。项目开标当天联系人要保持电话畅通，如因供应商自身原因导致无法响应文件无法正常解密、电子备份文件未能在规定的时间内传输递交、无法正常谈判等，后果由供应商自行承担。</w:t>
      </w:r>
    </w:p>
    <w:p w14:paraId="71BFE03B">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eastAsia" w:ascii="宋体" w:hAnsi="宋体" w:cs="宋体"/>
          <w:kern w:val="0"/>
          <w:szCs w:val="21"/>
          <w:highlight w:val="none"/>
        </w:rPr>
      </w:pPr>
      <w:r>
        <w:rPr>
          <w:rFonts w:hint="eastAsia" w:ascii="宋体" w:hAnsi="宋体" w:cs="宋体"/>
          <w:kern w:val="0"/>
          <w:szCs w:val="21"/>
          <w:highlight w:val="none"/>
        </w:rPr>
        <w:t>（6）如潜在投标人出现通过“</w:t>
      </w:r>
      <w:r>
        <w:rPr>
          <w:rFonts w:hint="eastAsia" w:ascii="宋体" w:hAnsi="宋体" w:cs="宋体"/>
          <w:szCs w:val="21"/>
          <w:highlight w:val="none"/>
        </w:rPr>
        <w:t>广西政府采购云</w:t>
      </w:r>
      <w:r>
        <w:rPr>
          <w:rFonts w:hint="eastAsia" w:ascii="宋体" w:hAnsi="宋体" w:cs="宋体"/>
          <w:kern w:val="0"/>
          <w:szCs w:val="21"/>
          <w:highlight w:val="none"/>
        </w:rPr>
        <w:t>”上传递交的“电子加密投标文件”无法按时解密或解密不成功的情况，请与项目归属监督部门备案后通过邮件或者其他方式提交电子备份文件，经项目归属监督部门备案后可电联代理机构：0778-8223188 进行电子备份文件上传。</w:t>
      </w:r>
    </w:p>
    <w:p w14:paraId="6C525070">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eastAsia" w:ascii="宋体" w:hAnsi="宋体" w:cs="宋体"/>
          <w:b/>
          <w:bCs/>
          <w:kern w:val="0"/>
          <w:szCs w:val="21"/>
          <w:highlight w:val="none"/>
        </w:rPr>
      </w:pPr>
      <w:r>
        <w:rPr>
          <w:rFonts w:hint="eastAsia" w:ascii="宋体" w:hAnsi="宋体" w:cs="宋体"/>
          <w:kern w:val="0"/>
          <w:szCs w:val="21"/>
          <w:highlight w:val="none"/>
        </w:rPr>
        <w:t xml:space="preserve"> </w:t>
      </w:r>
      <w:r>
        <w:rPr>
          <w:rFonts w:hint="eastAsia" w:ascii="宋体" w:hAnsi="宋体" w:cs="宋体"/>
          <w:kern w:val="0"/>
          <w:szCs w:val="21"/>
          <w:highlight w:val="none"/>
          <w:lang w:val="en-US" w:eastAsia="zh-CN"/>
        </w:rPr>
        <w:t>6</w:t>
      </w:r>
      <w:r>
        <w:rPr>
          <w:rFonts w:hint="eastAsia" w:ascii="宋体" w:hAnsi="宋体" w:cs="宋体"/>
          <w:kern w:val="0"/>
          <w:szCs w:val="21"/>
          <w:highlight w:val="none"/>
        </w:rPr>
        <w:t>.监督部门：</w:t>
      </w:r>
      <w:r>
        <w:rPr>
          <w:rFonts w:hint="eastAsia" w:ascii="宋体" w:hAnsi="宋体" w:cs="宋体"/>
          <w:szCs w:val="21"/>
          <w:highlight w:val="none"/>
          <w:shd w:val="clear" w:color="auto" w:fill="FFFFFF"/>
        </w:rPr>
        <w:t xml:space="preserve">罗城仫佬族自治县财政局政府采购监督管理股  </w:t>
      </w:r>
      <w:r>
        <w:rPr>
          <w:rFonts w:hint="eastAsia" w:ascii="宋体" w:hAnsi="宋体" w:cs="宋体"/>
          <w:kern w:val="0"/>
          <w:szCs w:val="21"/>
          <w:highlight w:val="none"/>
        </w:rPr>
        <w:t>   联系电话：</w:t>
      </w:r>
      <w:r>
        <w:rPr>
          <w:rFonts w:hint="eastAsia" w:ascii="宋体" w:hAnsi="宋体" w:cs="宋体"/>
          <w:szCs w:val="21"/>
          <w:highlight w:val="none"/>
          <w:shd w:val="clear" w:color="auto" w:fill="FFFFFF"/>
        </w:rPr>
        <w:t xml:space="preserve">0778-8221879 </w:t>
      </w:r>
    </w:p>
    <w:p w14:paraId="2D946BAF">
      <w:pPr>
        <w:spacing w:line="40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八、凡对本次采购提出询问，请按以下方式联系。</w:t>
      </w:r>
      <w:bookmarkEnd w:id="29"/>
      <w:bookmarkEnd w:id="30"/>
      <w:bookmarkEnd w:id="31"/>
      <w:bookmarkEnd w:id="32"/>
    </w:p>
    <w:p w14:paraId="4B1C92A8">
      <w:pPr>
        <w:spacing w:line="400" w:lineRule="exact"/>
        <w:ind w:firstLine="315" w:firstLineChars="150"/>
        <w:rPr>
          <w:rFonts w:hint="eastAsia" w:ascii="宋体" w:hAnsi="宋体" w:cs="宋体"/>
          <w:kern w:val="0"/>
          <w:szCs w:val="21"/>
          <w:highlight w:val="none"/>
        </w:rPr>
      </w:pPr>
      <w:r>
        <w:rPr>
          <w:rFonts w:hint="eastAsia" w:ascii="宋体" w:hAnsi="宋体" w:cs="宋体"/>
          <w:kern w:val="0"/>
          <w:szCs w:val="21"/>
          <w:highlight w:val="none"/>
        </w:rPr>
        <w:t>1. 采购单位信息</w:t>
      </w:r>
    </w:p>
    <w:p w14:paraId="3422B35F">
      <w:pPr>
        <w:spacing w:line="400" w:lineRule="exact"/>
        <w:ind w:firstLine="315" w:firstLineChars="150"/>
        <w:rPr>
          <w:rFonts w:hint="eastAsia" w:ascii="宋体" w:hAnsi="宋体" w:cs="宋体"/>
          <w:kern w:val="0"/>
          <w:szCs w:val="21"/>
          <w:highlight w:val="none"/>
          <w:u w:val="single"/>
        </w:rPr>
      </w:pPr>
      <w:r>
        <w:rPr>
          <w:rFonts w:hint="eastAsia" w:ascii="宋体" w:hAnsi="宋体" w:cs="宋体"/>
          <w:kern w:val="0"/>
          <w:szCs w:val="21"/>
          <w:highlight w:val="none"/>
        </w:rPr>
        <w:t>名    称</w:t>
      </w:r>
      <w:r>
        <w:rPr>
          <w:rFonts w:hint="eastAsia" w:ascii="宋体" w:hAnsi="宋体" w:cs="宋体"/>
          <w:b w:val="0"/>
          <w:bCs w:val="0"/>
          <w:kern w:val="0"/>
          <w:sz w:val="21"/>
          <w:szCs w:val="21"/>
          <w:highlight w:val="none"/>
        </w:rPr>
        <w:t>：</w:t>
      </w:r>
      <w:r>
        <w:rPr>
          <w:rFonts w:ascii="宋体" w:hAnsi="宋体" w:eastAsia="宋体" w:cs="宋体"/>
          <w:b w:val="0"/>
          <w:bCs w:val="0"/>
          <w:color w:val="auto"/>
          <w:spacing w:val="3"/>
          <w:sz w:val="21"/>
          <w:szCs w:val="21"/>
          <w:u w:val="single"/>
        </w:rPr>
        <w:t>罗城</w:t>
      </w:r>
      <w:r>
        <w:rPr>
          <w:rFonts w:hint="eastAsia" w:ascii="宋体" w:hAnsi="宋体" w:eastAsia="宋体" w:cs="宋体"/>
          <w:b w:val="0"/>
          <w:bCs w:val="0"/>
          <w:color w:val="auto"/>
          <w:sz w:val="21"/>
          <w:szCs w:val="21"/>
          <w:highlight w:val="none"/>
          <w:u w:val="single"/>
          <w:lang w:eastAsia="zh-CN"/>
        </w:rPr>
        <w:t>•</w:t>
      </w:r>
      <w:r>
        <w:rPr>
          <w:rFonts w:hint="eastAsia" w:ascii="宋体" w:hAnsi="宋体" w:cs="宋体"/>
          <w:b w:val="0"/>
          <w:bCs w:val="0"/>
          <w:color w:val="auto"/>
          <w:spacing w:val="3"/>
          <w:sz w:val="21"/>
          <w:szCs w:val="21"/>
          <w:u w:val="single"/>
          <w:lang w:val="en-US" w:eastAsia="zh-CN"/>
        </w:rPr>
        <w:t>深圳特殊教育学校</w:t>
      </w:r>
    </w:p>
    <w:p w14:paraId="3B4448EE">
      <w:pPr>
        <w:spacing w:line="400" w:lineRule="exact"/>
        <w:ind w:firstLine="315" w:firstLineChars="150"/>
        <w:rPr>
          <w:rFonts w:hint="eastAsia" w:ascii="宋体" w:hAnsi="宋体" w:cs="宋体"/>
          <w:kern w:val="0"/>
          <w:szCs w:val="21"/>
          <w:highlight w:val="none"/>
          <w:u w:val="single"/>
          <w:lang w:val="en-US" w:eastAsia="zh-CN"/>
        </w:rPr>
      </w:pPr>
      <w:r>
        <w:rPr>
          <w:rFonts w:hint="eastAsia" w:ascii="宋体" w:hAnsi="宋体" w:cs="宋体"/>
          <w:kern w:val="0"/>
          <w:szCs w:val="21"/>
          <w:highlight w:val="none"/>
        </w:rPr>
        <w:t>地    址：</w:t>
      </w:r>
      <w:r>
        <w:rPr>
          <w:rFonts w:hint="eastAsia" w:ascii="宋体" w:hAnsi="宋体" w:cs="宋体"/>
          <w:kern w:val="0"/>
          <w:szCs w:val="21"/>
          <w:highlight w:val="none"/>
          <w:u w:val="single"/>
        </w:rPr>
        <w:t>罗城仫佬族自治县</w:t>
      </w:r>
      <w:r>
        <w:rPr>
          <w:rFonts w:hint="eastAsia" w:ascii="宋体" w:hAnsi="宋体" w:cs="宋体"/>
          <w:kern w:val="0"/>
          <w:szCs w:val="21"/>
          <w:highlight w:val="none"/>
          <w:u w:val="single"/>
          <w:lang w:val="en-US" w:eastAsia="zh-CN"/>
        </w:rPr>
        <w:t>东门镇矿务局路</w:t>
      </w:r>
    </w:p>
    <w:p w14:paraId="2ED4F38D">
      <w:pPr>
        <w:spacing w:line="400" w:lineRule="exact"/>
        <w:ind w:firstLine="315" w:firstLineChars="150"/>
        <w:rPr>
          <w:rFonts w:hint="default" w:ascii="宋体" w:hAnsi="宋体" w:cs="宋体" w:eastAsiaTheme="minorEastAsia"/>
          <w:color w:val="auto"/>
          <w:kern w:val="0"/>
          <w:szCs w:val="21"/>
          <w:highlight w:val="none"/>
          <w:u w:val="single"/>
          <w:lang w:val="en-US" w:eastAsia="zh-CN"/>
        </w:rPr>
      </w:pPr>
      <w:r>
        <w:rPr>
          <w:rFonts w:hint="eastAsia" w:ascii="宋体" w:hAnsi="宋体" w:cs="宋体"/>
          <w:color w:val="auto"/>
          <w:kern w:val="0"/>
          <w:szCs w:val="21"/>
          <w:highlight w:val="none"/>
        </w:rPr>
        <w:t>联</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系</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人</w:t>
      </w:r>
      <w:r>
        <w:rPr>
          <w:rFonts w:hint="eastAsia" w:asciiTheme="minorEastAsia" w:hAnsiTheme="minorEastAsia" w:eastAsiaTheme="minorEastAsia" w:cstheme="minorEastAsia"/>
          <w:color w:val="auto"/>
          <w:kern w:val="0"/>
          <w:szCs w:val="21"/>
          <w:highlight w:val="none"/>
        </w:rPr>
        <w:t>：</w:t>
      </w:r>
      <w:r>
        <w:rPr>
          <w:rFonts w:hint="eastAsia" w:ascii="宋体" w:hAnsi="宋体" w:eastAsia="宋体" w:cs="宋体"/>
          <w:i w:val="0"/>
          <w:iCs w:val="0"/>
          <w:caps w:val="0"/>
          <w:color w:val="333333"/>
          <w:spacing w:val="0"/>
          <w:sz w:val="21"/>
          <w:szCs w:val="21"/>
          <w:shd w:val="clear" w:fill="FFFFFF"/>
        </w:rPr>
        <w:t>韦玉兰</w:t>
      </w:r>
    </w:p>
    <w:p w14:paraId="58B7A571">
      <w:pPr>
        <w:spacing w:line="400" w:lineRule="exact"/>
        <w:ind w:firstLine="315" w:firstLineChars="150"/>
        <w:rPr>
          <w:rFonts w:hint="eastAsia"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rPr>
        <w:t>联系方式：</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u w:val="single"/>
          <w:shd w:val="clear" w:fill="FFFFFF"/>
          <w:lang w:val="en-US" w:eastAsia="zh-CN"/>
        </w:rPr>
        <w:t>18802694346</w:t>
      </w:r>
      <w:r>
        <w:rPr>
          <w:rFonts w:hint="eastAsia" w:ascii="宋体" w:hAnsi="宋体" w:cs="宋体"/>
          <w:i w:val="0"/>
          <w:iCs w:val="0"/>
          <w:caps w:val="0"/>
          <w:color w:val="333333"/>
          <w:spacing w:val="0"/>
          <w:sz w:val="21"/>
          <w:szCs w:val="21"/>
          <w:u w:val="single"/>
          <w:shd w:val="clear" w:fill="FFFFFF"/>
          <w:lang w:val="en-US" w:eastAsia="zh-CN"/>
        </w:rPr>
        <w:t xml:space="preserve"> </w:t>
      </w:r>
    </w:p>
    <w:p w14:paraId="2E045BC3">
      <w:pPr>
        <w:spacing w:line="400" w:lineRule="exact"/>
        <w:ind w:firstLine="315" w:firstLineChars="150"/>
        <w:rPr>
          <w:rFonts w:hint="eastAsia" w:ascii="宋体" w:hAnsi="宋体" w:cs="宋体"/>
          <w:kern w:val="0"/>
          <w:szCs w:val="21"/>
          <w:highlight w:val="none"/>
        </w:rPr>
      </w:pPr>
      <w:r>
        <w:rPr>
          <w:rFonts w:hint="eastAsia" w:ascii="宋体" w:hAnsi="宋体" w:cs="宋体"/>
          <w:kern w:val="0"/>
          <w:szCs w:val="21"/>
          <w:highlight w:val="none"/>
        </w:rPr>
        <w:t>2.采购代理机构信息</w:t>
      </w:r>
    </w:p>
    <w:p w14:paraId="7005BE87">
      <w:pPr>
        <w:spacing w:line="400" w:lineRule="exact"/>
        <w:ind w:firstLine="315" w:firstLineChars="150"/>
        <w:rPr>
          <w:rFonts w:hint="eastAsia" w:ascii="宋体" w:hAnsi="宋体" w:cs="宋体"/>
          <w:kern w:val="0"/>
          <w:szCs w:val="21"/>
          <w:highlight w:val="none"/>
          <w:u w:val="single"/>
        </w:rPr>
      </w:pPr>
      <w:r>
        <w:rPr>
          <w:rFonts w:hint="eastAsia" w:ascii="宋体" w:hAnsi="宋体" w:cs="宋体"/>
          <w:kern w:val="0"/>
          <w:szCs w:val="21"/>
          <w:highlight w:val="none"/>
        </w:rPr>
        <w:t>名</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称：</w:t>
      </w:r>
      <w:r>
        <w:rPr>
          <w:rFonts w:hint="eastAsia" w:ascii="宋体" w:hAnsi="宋体" w:cs="宋体"/>
          <w:kern w:val="0"/>
          <w:szCs w:val="21"/>
          <w:highlight w:val="none"/>
          <w:u w:val="single"/>
        </w:rPr>
        <w:t xml:space="preserve">罗城仫佬族自治县人民政府采购中心 </w:t>
      </w:r>
    </w:p>
    <w:p w14:paraId="2FDFDFFF">
      <w:pPr>
        <w:spacing w:line="400" w:lineRule="exact"/>
        <w:ind w:firstLine="315" w:firstLineChars="150"/>
        <w:rPr>
          <w:rFonts w:hint="eastAsia" w:ascii="宋体" w:hAnsi="宋体" w:cs="宋体"/>
          <w:kern w:val="0"/>
          <w:szCs w:val="21"/>
          <w:highlight w:val="none"/>
          <w:u w:val="single"/>
        </w:rPr>
      </w:pPr>
      <w:r>
        <w:rPr>
          <w:rFonts w:hint="eastAsia" w:ascii="宋体" w:hAnsi="宋体" w:cs="宋体"/>
          <w:kern w:val="0"/>
          <w:szCs w:val="21"/>
          <w:highlight w:val="none"/>
        </w:rPr>
        <w:t>地</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址：</w:t>
      </w:r>
      <w:r>
        <w:rPr>
          <w:rFonts w:hint="eastAsia" w:ascii="宋体" w:hAnsi="宋体" w:cs="宋体"/>
          <w:kern w:val="0"/>
          <w:szCs w:val="21"/>
          <w:highlight w:val="none"/>
          <w:u w:val="single"/>
        </w:rPr>
        <w:t>罗城仫佬族自治县大数据发展局综合楼（仫佬家园大门东面200米）五楼</w:t>
      </w:r>
    </w:p>
    <w:p w14:paraId="0576DC62">
      <w:pPr>
        <w:spacing w:line="400" w:lineRule="exact"/>
        <w:ind w:firstLine="315" w:firstLineChars="150"/>
        <w:rPr>
          <w:rFonts w:ascii="宋体" w:hAnsi="宋体" w:cs="宋体"/>
          <w:kern w:val="0"/>
          <w:szCs w:val="21"/>
          <w:highlight w:val="none"/>
          <w:u w:val="single"/>
        </w:rPr>
      </w:pPr>
      <w:r>
        <w:rPr>
          <w:rFonts w:hint="eastAsia" w:ascii="宋体" w:hAnsi="宋体" w:cs="宋体"/>
          <w:kern w:val="0"/>
          <w:szCs w:val="21"/>
          <w:highlight w:val="none"/>
        </w:rPr>
        <w:t>联系方式：</w:t>
      </w:r>
      <w:r>
        <w:rPr>
          <w:rFonts w:hint="eastAsia" w:ascii="宋体" w:hAnsi="宋体" w:cs="宋体"/>
          <w:kern w:val="0"/>
          <w:szCs w:val="21"/>
          <w:highlight w:val="none"/>
          <w:u w:val="single"/>
        </w:rPr>
        <w:t>0778-8223188</w:t>
      </w:r>
    </w:p>
    <w:p w14:paraId="2202BBC6">
      <w:pPr>
        <w:spacing w:line="400" w:lineRule="exact"/>
        <w:ind w:firstLine="315" w:firstLineChars="150"/>
        <w:rPr>
          <w:rFonts w:hint="eastAsia" w:ascii="宋体" w:hAnsi="宋体" w:cs="宋体"/>
          <w:kern w:val="0"/>
          <w:szCs w:val="21"/>
          <w:highlight w:val="none"/>
        </w:rPr>
      </w:pPr>
      <w:r>
        <w:rPr>
          <w:rFonts w:hint="eastAsia" w:ascii="宋体" w:hAnsi="宋体" w:cs="宋体"/>
          <w:kern w:val="0"/>
          <w:szCs w:val="21"/>
          <w:highlight w:val="none"/>
        </w:rPr>
        <w:t>3.项目联系方式</w:t>
      </w:r>
    </w:p>
    <w:p w14:paraId="79CB0782">
      <w:pPr>
        <w:spacing w:line="400" w:lineRule="exact"/>
        <w:ind w:firstLine="315" w:firstLineChars="150"/>
        <w:rPr>
          <w:rFonts w:ascii="宋体" w:hAnsi="宋体" w:cs="宋体"/>
          <w:kern w:val="0"/>
          <w:szCs w:val="21"/>
          <w:highlight w:val="none"/>
          <w:u w:val="single"/>
        </w:rPr>
      </w:pPr>
      <w:r>
        <w:rPr>
          <w:rFonts w:hint="eastAsia" w:ascii="宋体" w:hAnsi="宋体" w:cs="宋体"/>
          <w:kern w:val="0"/>
          <w:szCs w:val="21"/>
          <w:highlight w:val="none"/>
        </w:rPr>
        <w:t>项目联系人：</w:t>
      </w:r>
      <w:r>
        <w:rPr>
          <w:rFonts w:hint="eastAsia" w:ascii="宋体" w:hAnsi="宋体" w:cs="宋体"/>
          <w:kern w:val="0"/>
          <w:szCs w:val="21"/>
          <w:highlight w:val="none"/>
          <w:u w:val="single"/>
        </w:rPr>
        <w:t xml:space="preserve">覃秀莲 </w:t>
      </w:r>
    </w:p>
    <w:p w14:paraId="00BCF749">
      <w:pPr>
        <w:spacing w:line="400" w:lineRule="exact"/>
        <w:ind w:firstLine="315" w:firstLineChars="150"/>
        <w:rPr>
          <w:rFonts w:hint="eastAsia" w:ascii="宋体" w:hAnsi="宋体" w:cs="宋体"/>
          <w:kern w:val="0"/>
          <w:szCs w:val="21"/>
          <w:highlight w:val="none"/>
        </w:rPr>
      </w:pPr>
      <w:r>
        <w:rPr>
          <w:rFonts w:hint="eastAsia" w:ascii="宋体" w:hAnsi="宋体" w:cs="宋体"/>
          <w:kern w:val="0"/>
          <w:szCs w:val="21"/>
          <w:highlight w:val="none"/>
        </w:rPr>
        <w:t>电话：</w:t>
      </w:r>
      <w:r>
        <w:rPr>
          <w:rFonts w:hint="eastAsia" w:ascii="宋体" w:hAnsi="宋体" w:cs="宋体"/>
          <w:kern w:val="0"/>
          <w:szCs w:val="21"/>
          <w:highlight w:val="none"/>
          <w:u w:val="single"/>
        </w:rPr>
        <w:t>0778-8223188</w:t>
      </w:r>
      <w:r>
        <w:rPr>
          <w:rFonts w:hint="eastAsia" w:ascii="宋体" w:hAnsi="宋体" w:cs="宋体"/>
          <w:kern w:val="0"/>
          <w:szCs w:val="21"/>
          <w:highlight w:val="none"/>
        </w:rPr>
        <w:t xml:space="preserve">           </w:t>
      </w:r>
    </w:p>
    <w:p w14:paraId="49776CDC">
      <w:pPr>
        <w:spacing w:line="400" w:lineRule="exact"/>
        <w:jc w:val="right"/>
        <w:rPr>
          <w:highlight w:val="none"/>
        </w:rPr>
      </w:pPr>
    </w:p>
    <w:p w14:paraId="0EEDAFE2">
      <w:pPr>
        <w:spacing w:line="400" w:lineRule="exact"/>
        <w:jc w:val="right"/>
        <w:rPr>
          <w:highlight w:val="none"/>
        </w:rPr>
      </w:pPr>
    </w:p>
    <w:p w14:paraId="1047257B">
      <w:pPr>
        <w:spacing w:line="400" w:lineRule="exact"/>
        <w:ind w:firstLine="315" w:firstLineChars="150"/>
        <w:jc w:val="right"/>
        <w:rPr>
          <w:rFonts w:hint="eastAsia" w:ascii="宋体" w:hAnsi="宋体" w:cs="宋体"/>
          <w:kern w:val="0"/>
          <w:szCs w:val="21"/>
          <w:highlight w:val="none"/>
          <w:u w:val="single"/>
        </w:rPr>
      </w:pPr>
    </w:p>
    <w:p w14:paraId="66686EC9">
      <w:pPr>
        <w:spacing w:line="400" w:lineRule="exact"/>
        <w:ind w:firstLine="315" w:firstLineChars="150"/>
        <w:jc w:val="center"/>
        <w:rPr>
          <w:rFonts w:hint="eastAsia" w:ascii="宋体" w:hAnsi="宋体" w:cs="宋体"/>
          <w:kern w:val="0"/>
          <w:szCs w:val="21"/>
          <w:highlight w:val="none"/>
        </w:rPr>
      </w:pPr>
      <w:r>
        <w:rPr>
          <w:rFonts w:hint="eastAsia" w:ascii="宋体" w:hAnsi="宋体" w:cs="宋体"/>
          <w:kern w:val="0"/>
          <w:szCs w:val="21"/>
          <w:highlight w:val="none"/>
        </w:rPr>
        <w:t xml:space="preserve">                                 罗城仫佬族自治县人民政府采购中心 </w:t>
      </w:r>
    </w:p>
    <w:p w14:paraId="261FD45C">
      <w:pPr>
        <w:spacing w:line="400" w:lineRule="exact"/>
        <w:ind w:firstLine="315" w:firstLineChars="150"/>
        <w:jc w:val="center"/>
        <w:rPr>
          <w:rFonts w:hint="eastAsia" w:ascii="宋体" w:hAnsi="宋体" w:cs="宋体"/>
          <w:color w:val="auto"/>
          <w:kern w:val="0"/>
          <w:szCs w:val="21"/>
          <w:highlight w:val="none"/>
        </w:rPr>
      </w:pPr>
      <w:r>
        <w:rPr>
          <w:rFonts w:hint="eastAsia" w:ascii="宋体" w:hAnsi="宋体" w:cs="宋体"/>
          <w:kern w:val="0"/>
          <w:szCs w:val="21"/>
          <w:highlight w:val="none"/>
        </w:rPr>
        <w:t xml:space="preserve">                               </w:t>
      </w:r>
      <w:r>
        <w:rPr>
          <w:rFonts w:hint="eastAsia" w:ascii="宋体" w:hAnsi="宋体" w:cs="宋体"/>
          <w:color w:val="auto"/>
          <w:kern w:val="0"/>
          <w:szCs w:val="21"/>
          <w:highlight w:val="none"/>
        </w:rPr>
        <w:t xml:space="preserve"> </w:t>
      </w:r>
      <w:r>
        <w:rPr>
          <w:rFonts w:hint="eastAsia" w:ascii="宋体" w:hAnsi="宋体" w:cs="宋体"/>
          <w:color w:val="FF0000"/>
          <w:kern w:val="0"/>
          <w:szCs w:val="21"/>
          <w:highlight w:val="none"/>
        </w:rPr>
        <w:t xml:space="preserve"> </w:t>
      </w:r>
      <w:r>
        <w:rPr>
          <w:rFonts w:hint="eastAsia" w:ascii="宋体" w:hAnsi="宋体" w:cs="宋体"/>
          <w:color w:val="FF0000"/>
          <w:kern w:val="0"/>
          <w:szCs w:val="21"/>
          <w:highlight w:val="none"/>
          <w:u w:val="none"/>
        </w:rPr>
        <w:t xml:space="preserve">  </w:t>
      </w:r>
      <w:r>
        <w:rPr>
          <w:rFonts w:hint="eastAsia" w:ascii="宋体" w:hAnsi="宋体" w:cs="宋体"/>
          <w:color w:val="auto"/>
          <w:kern w:val="0"/>
          <w:szCs w:val="21"/>
          <w:highlight w:val="none"/>
          <w:u w:val="none"/>
        </w:rPr>
        <w:t>202</w:t>
      </w:r>
      <w:r>
        <w:rPr>
          <w:rFonts w:hint="eastAsia" w:ascii="宋体" w:hAnsi="宋体" w:cs="宋体"/>
          <w:color w:val="auto"/>
          <w:kern w:val="0"/>
          <w:szCs w:val="21"/>
          <w:highlight w:val="none"/>
          <w:u w:val="none"/>
          <w:lang w:val="en-US" w:eastAsia="zh-CN"/>
        </w:rPr>
        <w:t>5</w:t>
      </w:r>
      <w:r>
        <w:rPr>
          <w:rFonts w:hint="eastAsia" w:ascii="宋体" w:hAnsi="宋体" w:cs="宋体"/>
          <w:color w:val="auto"/>
          <w:kern w:val="0"/>
          <w:szCs w:val="21"/>
          <w:highlight w:val="none"/>
          <w:u w:val="none"/>
        </w:rPr>
        <w:t>年</w:t>
      </w:r>
      <w:r>
        <w:rPr>
          <w:rFonts w:hint="eastAsia" w:ascii="宋体" w:hAnsi="宋体" w:cs="宋体"/>
          <w:color w:val="auto"/>
          <w:kern w:val="0"/>
          <w:szCs w:val="21"/>
          <w:highlight w:val="none"/>
          <w:u w:val="none"/>
          <w:lang w:val="en-US" w:eastAsia="zh-CN"/>
        </w:rPr>
        <w:t>7</w:t>
      </w:r>
      <w:r>
        <w:rPr>
          <w:rFonts w:hint="eastAsia" w:ascii="宋体" w:hAnsi="宋体" w:cs="宋体"/>
          <w:color w:val="auto"/>
          <w:kern w:val="0"/>
          <w:szCs w:val="21"/>
          <w:highlight w:val="none"/>
          <w:u w:val="none"/>
        </w:rPr>
        <w:t>月</w:t>
      </w:r>
      <w:r>
        <w:rPr>
          <w:rFonts w:hint="eastAsia" w:ascii="宋体" w:hAnsi="宋体" w:cs="宋体"/>
          <w:color w:val="auto"/>
          <w:kern w:val="0"/>
          <w:szCs w:val="21"/>
          <w:highlight w:val="none"/>
          <w:u w:val="none"/>
          <w:lang w:val="en-US" w:eastAsia="zh-CN"/>
        </w:rPr>
        <w:t>31</w:t>
      </w:r>
      <w:r>
        <w:rPr>
          <w:rFonts w:hint="eastAsia" w:ascii="宋体" w:hAnsi="宋体" w:cs="宋体"/>
          <w:color w:val="auto"/>
          <w:kern w:val="0"/>
          <w:szCs w:val="21"/>
          <w:highlight w:val="none"/>
          <w:u w:val="none"/>
        </w:rPr>
        <w:t>日</w:t>
      </w:r>
    </w:p>
    <w:p w14:paraId="48E31FC4">
      <w:pPr>
        <w:spacing w:line="400" w:lineRule="exact"/>
        <w:ind w:firstLine="315" w:firstLineChars="150"/>
        <w:jc w:val="right"/>
        <w:rPr>
          <w:rFonts w:hint="eastAsia" w:ascii="宋体" w:hAnsi="宋体"/>
          <w:sz w:val="32"/>
          <w:szCs w:val="32"/>
          <w:highlight w:val="none"/>
        </w:rPr>
      </w:pPr>
      <w:r>
        <w:rPr>
          <w:rFonts w:hint="eastAsia" w:ascii="宋体" w:hAnsi="宋体" w:cs="宋体"/>
          <w:kern w:val="0"/>
          <w:szCs w:val="21"/>
          <w:highlight w:val="none"/>
          <w:u w:val="single"/>
        </w:rPr>
        <w:br w:type="page"/>
      </w:r>
    </w:p>
    <w:p w14:paraId="630BAD25">
      <w:pPr>
        <w:pStyle w:val="5"/>
        <w:jc w:val="center"/>
        <w:rPr>
          <w:rFonts w:hint="eastAsia"/>
          <w:highlight w:val="none"/>
        </w:rPr>
      </w:pPr>
      <w:bookmarkStart w:id="33" w:name="_Toc35611511"/>
      <w:bookmarkStart w:id="34" w:name="_Toc25640"/>
      <w:r>
        <w:rPr>
          <w:rFonts w:hint="eastAsia"/>
          <w:highlight w:val="none"/>
        </w:rPr>
        <w:t>第二章 供应商须知</w:t>
      </w:r>
      <w:bookmarkEnd w:id="33"/>
      <w:bookmarkEnd w:id="34"/>
    </w:p>
    <w:p w14:paraId="18BF0743">
      <w:pPr>
        <w:spacing w:line="400" w:lineRule="exact"/>
        <w:jc w:val="center"/>
        <w:rPr>
          <w:rFonts w:hint="eastAsia" w:ascii="宋体" w:hAnsi="宋体"/>
          <w:b/>
          <w:sz w:val="32"/>
          <w:szCs w:val="32"/>
          <w:highlight w:val="none"/>
        </w:rPr>
      </w:pPr>
      <w:r>
        <w:rPr>
          <w:rFonts w:hint="eastAsia" w:ascii="宋体" w:hAnsi="宋体"/>
          <w:b/>
          <w:sz w:val="32"/>
          <w:szCs w:val="32"/>
          <w:highlight w:val="none"/>
        </w:rPr>
        <w:t>供应商须知前附表</w:t>
      </w: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5"/>
        <w:gridCol w:w="8790"/>
      </w:tblGrid>
      <w:tr w14:paraId="0494F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955" w:type="dxa"/>
            <w:noWrap w:val="0"/>
            <w:vAlign w:val="top"/>
          </w:tcPr>
          <w:p w14:paraId="6724BB44">
            <w:pPr>
              <w:keepNext w:val="0"/>
              <w:keepLines w:val="0"/>
              <w:suppressLineNumbers w:val="0"/>
              <w:spacing w:before="0" w:beforeAutospacing="0" w:after="0" w:afterAutospacing="0" w:line="360" w:lineRule="auto"/>
              <w:ind w:left="0" w:right="0"/>
              <w:jc w:val="center"/>
              <w:rPr>
                <w:rFonts w:hint="eastAsia" w:ascii="宋体" w:hAnsi="宋体" w:cs="宋体"/>
                <w:b/>
                <w:szCs w:val="21"/>
                <w:highlight w:val="none"/>
              </w:rPr>
            </w:pPr>
            <w:r>
              <w:rPr>
                <w:rFonts w:hint="eastAsia" w:ascii="宋体" w:hAnsi="宋体" w:cs="宋体"/>
                <w:b/>
                <w:szCs w:val="21"/>
                <w:highlight w:val="none"/>
              </w:rPr>
              <w:t>条款号</w:t>
            </w:r>
          </w:p>
        </w:tc>
        <w:tc>
          <w:tcPr>
            <w:tcW w:w="8790" w:type="dxa"/>
            <w:noWrap w:val="0"/>
            <w:vAlign w:val="top"/>
          </w:tcPr>
          <w:p w14:paraId="16FF17BE">
            <w:pPr>
              <w:keepNext w:val="0"/>
              <w:keepLines w:val="0"/>
              <w:suppressLineNumbers w:val="0"/>
              <w:spacing w:before="0" w:beforeAutospacing="0" w:after="0" w:afterAutospacing="0" w:line="360" w:lineRule="auto"/>
              <w:ind w:left="0" w:right="0"/>
              <w:jc w:val="center"/>
              <w:rPr>
                <w:rFonts w:hint="eastAsia" w:ascii="宋体" w:hAnsi="宋体" w:cs="宋体"/>
                <w:b/>
                <w:szCs w:val="21"/>
                <w:highlight w:val="none"/>
              </w:rPr>
            </w:pPr>
            <w:r>
              <w:rPr>
                <w:rFonts w:hint="eastAsia" w:ascii="宋体" w:hAnsi="宋体" w:cs="宋体"/>
                <w:b/>
                <w:szCs w:val="21"/>
                <w:highlight w:val="none"/>
              </w:rPr>
              <w:t>内    容</w:t>
            </w:r>
          </w:p>
        </w:tc>
      </w:tr>
      <w:tr w14:paraId="1972A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noWrap w:val="0"/>
            <w:vAlign w:val="center"/>
          </w:tcPr>
          <w:p w14:paraId="49DCE711">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3</w:t>
            </w:r>
          </w:p>
        </w:tc>
        <w:tc>
          <w:tcPr>
            <w:tcW w:w="8790" w:type="dxa"/>
            <w:noWrap w:val="0"/>
            <w:vAlign w:val="center"/>
          </w:tcPr>
          <w:p w14:paraId="5BA2512D">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供应商的资格条件：详见竞争性谈判公告</w:t>
            </w:r>
          </w:p>
        </w:tc>
      </w:tr>
      <w:tr w14:paraId="03070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noWrap w:val="0"/>
            <w:vAlign w:val="center"/>
          </w:tcPr>
          <w:p w14:paraId="157D1920">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5.1</w:t>
            </w:r>
          </w:p>
        </w:tc>
        <w:tc>
          <w:tcPr>
            <w:tcW w:w="8790" w:type="dxa"/>
            <w:noWrap w:val="0"/>
            <w:vAlign w:val="center"/>
          </w:tcPr>
          <w:p w14:paraId="6FB937D3">
            <w:pPr>
              <w:keepNext w:val="0"/>
              <w:keepLines w:val="0"/>
              <w:suppressLineNumbers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是否接受联合体竞标: 详见竞争性谈判公告</w:t>
            </w:r>
          </w:p>
        </w:tc>
      </w:tr>
      <w:tr w14:paraId="42815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noWrap w:val="0"/>
            <w:vAlign w:val="center"/>
          </w:tcPr>
          <w:p w14:paraId="0CA51F27">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5</w:t>
            </w:r>
            <w:r>
              <w:rPr>
                <w:rFonts w:hint="default" w:ascii="宋体" w:hAnsi="宋体" w:cs="宋体"/>
                <w:szCs w:val="21"/>
                <w:highlight w:val="none"/>
              </w:rPr>
              <w:t>.2</w:t>
            </w:r>
          </w:p>
        </w:tc>
        <w:tc>
          <w:tcPr>
            <w:tcW w:w="8790" w:type="dxa"/>
            <w:noWrap w:val="0"/>
            <w:vAlign w:val="center"/>
          </w:tcPr>
          <w:p w14:paraId="695BCB5E">
            <w:pPr>
              <w:keepNext w:val="0"/>
              <w:keepLines w:val="0"/>
              <w:suppressLineNumbers w:val="0"/>
              <w:spacing w:before="0" w:beforeAutospacing="0" w:after="0" w:afterAutospacing="0" w:line="360" w:lineRule="auto"/>
              <w:ind w:left="0" w:right="0"/>
              <w:rPr>
                <w:rFonts w:hint="default" w:ascii="宋体" w:hAnsi="宋体" w:cs="宋体"/>
                <w:szCs w:val="21"/>
                <w:highlight w:val="none"/>
              </w:rPr>
            </w:pPr>
            <w:r>
              <w:rPr>
                <w:rFonts w:hint="eastAsia" w:ascii="宋体" w:hAnsi="宋体" w:cs="Times New Roman"/>
                <w:szCs w:val="21"/>
                <w:highlight w:val="none"/>
              </w:rPr>
              <w:t>如接受联合体竞标，联合体竞标要求如下：</w:t>
            </w:r>
            <w:r>
              <w:rPr>
                <w:rFonts w:hint="eastAsia" w:ascii="宋体" w:hAnsi="宋体" w:cs="Times New Roman"/>
                <w:szCs w:val="21"/>
                <w:highlight w:val="none"/>
                <w:u w:val="single"/>
              </w:rPr>
              <w:t xml:space="preserve">  无 </w:t>
            </w:r>
          </w:p>
        </w:tc>
      </w:tr>
      <w:tr w14:paraId="749C6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noWrap w:val="0"/>
            <w:vAlign w:val="center"/>
          </w:tcPr>
          <w:p w14:paraId="1985076B">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6.2</w:t>
            </w:r>
          </w:p>
        </w:tc>
        <w:tc>
          <w:tcPr>
            <w:tcW w:w="8790" w:type="dxa"/>
            <w:noWrap w:val="0"/>
            <w:vAlign w:val="center"/>
          </w:tcPr>
          <w:p w14:paraId="3A6D70F6">
            <w:pPr>
              <w:pStyle w:val="10"/>
              <w:keepNext w:val="0"/>
              <w:keepLines w:val="0"/>
              <w:suppressLineNumbers w:val="0"/>
              <w:spacing w:before="0" w:beforeAutospacing="0" w:after="0" w:afterAutospacing="0" w:line="360" w:lineRule="auto"/>
              <w:ind w:left="0" w:right="0"/>
              <w:rPr>
                <w:rFonts w:hint="eastAsia" w:ascii="Calibri" w:hAnsi="Calibri" w:cs="Times New Roman"/>
                <w:highlight w:val="none"/>
                <w:u w:val="single"/>
              </w:rPr>
            </w:pPr>
            <w:r>
              <w:rPr>
                <w:rFonts w:hint="eastAsia" w:ascii="Calibri" w:hAnsi="Calibri" w:cs="Times New Roman"/>
                <w:highlight w:val="none"/>
              </w:rPr>
              <w:t>☑不允许分包</w:t>
            </w:r>
          </w:p>
        </w:tc>
      </w:tr>
      <w:tr w14:paraId="4D0BC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noWrap w:val="0"/>
            <w:vAlign w:val="center"/>
          </w:tcPr>
          <w:p w14:paraId="554A3BAE">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12.1</w:t>
            </w:r>
            <w:r>
              <w:rPr>
                <w:rFonts w:hint="default" w:ascii="宋体" w:hAnsi="宋体" w:cs="宋体"/>
                <w:szCs w:val="21"/>
                <w:highlight w:val="none"/>
              </w:rPr>
              <w:t>.1</w:t>
            </w:r>
          </w:p>
        </w:tc>
        <w:tc>
          <w:tcPr>
            <w:tcW w:w="8790" w:type="dxa"/>
            <w:noWrap w:val="0"/>
            <w:vAlign w:val="center"/>
          </w:tcPr>
          <w:p w14:paraId="72091C8C">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b/>
                <w:bCs/>
                <w:highlight w:val="none"/>
              </w:rPr>
            </w:pPr>
            <w:r>
              <w:rPr>
                <w:rFonts w:hint="eastAsia" w:ascii="Calibri" w:hAnsi="Calibri" w:cs="Times New Roman"/>
                <w:b/>
                <w:bCs/>
                <w:highlight w:val="none"/>
              </w:rPr>
              <w:t>资格证明文件</w:t>
            </w:r>
          </w:p>
          <w:p w14:paraId="7BA44EEF">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highlight w:val="none"/>
              </w:rPr>
            </w:pPr>
            <w:r>
              <w:rPr>
                <w:rFonts w:hint="eastAsia" w:ascii="Calibri" w:hAnsi="Calibri" w:cs="Times New Roman"/>
                <w:highlight w:val="none"/>
              </w:rPr>
              <w:t>1. 供应商为法人或者其他组织的提供其营业执照等证明文件（如营业执照或者事业单位法人证书或者执业许可证等），供应商为自然人的提供其身份证复印件</w:t>
            </w:r>
            <w:r>
              <w:rPr>
                <w:rFonts w:hint="eastAsia" w:ascii="宋体" w:hAnsi="宋体" w:cs="宋体"/>
                <w:color w:val="auto"/>
                <w:szCs w:val="21"/>
                <w:highlight w:val="none"/>
                <w:lang w:val="en-US" w:eastAsia="zh-CN"/>
              </w:rPr>
              <w:t>或扫描件</w:t>
            </w:r>
            <w:r>
              <w:rPr>
                <w:rFonts w:hint="eastAsia" w:ascii="Calibri" w:hAnsi="Calibri" w:cs="Times New Roman"/>
                <w:highlight w:val="none"/>
              </w:rPr>
              <w:t>；（</w:t>
            </w:r>
            <w:r>
              <w:rPr>
                <w:rFonts w:hint="eastAsia" w:ascii="Calibri" w:hAnsi="Calibri" w:cs="Times New Roman"/>
                <w:b/>
                <w:bCs/>
                <w:highlight w:val="none"/>
              </w:rPr>
              <w:t>必须提供，否则响应文件按无效响应处理</w:t>
            </w:r>
            <w:r>
              <w:rPr>
                <w:rFonts w:hint="eastAsia" w:ascii="Calibri" w:hAnsi="Calibri" w:cs="Times New Roman"/>
                <w:highlight w:val="none"/>
              </w:rPr>
              <w:t>）</w:t>
            </w:r>
          </w:p>
          <w:p w14:paraId="343F9EBC">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highlight w:val="none"/>
              </w:rPr>
            </w:pPr>
            <w:r>
              <w:rPr>
                <w:rFonts w:hint="eastAsia" w:ascii="宋体" w:hAnsi="宋体" w:cs="宋体"/>
                <w:szCs w:val="21"/>
                <w:highlight w:val="none"/>
              </w:rPr>
              <w:t>2.供应商依法缴纳税收的相关材料</w:t>
            </w:r>
            <w:r>
              <w:rPr>
                <w:rFonts w:hint="eastAsia" w:ascii="宋体" w:hAnsi="宋体" w:cs="宋体"/>
                <w:color w:val="auto"/>
                <w:szCs w:val="21"/>
                <w:u w:val="single"/>
                <w:lang w:val="en-US" w:eastAsia="zh-CN"/>
              </w:rPr>
              <w:t>（2025</w:t>
            </w:r>
            <w:r>
              <w:rPr>
                <w:rFonts w:hint="eastAsia" w:ascii="宋体" w:hAnsi="宋体" w:cs="宋体"/>
                <w:color w:val="auto"/>
                <w:szCs w:val="21"/>
              </w:rPr>
              <w:t>年</w:t>
            </w:r>
            <w:r>
              <w:rPr>
                <w:rFonts w:hint="eastAsia" w:ascii="宋体" w:hAnsi="宋体" w:cs="宋体"/>
                <w:color w:val="auto"/>
                <w:szCs w:val="21"/>
                <w:u w:val="single"/>
                <w:lang w:val="en-US" w:eastAsia="zh-CN"/>
              </w:rPr>
              <w:t>1</w:t>
            </w:r>
            <w:r>
              <w:rPr>
                <w:rFonts w:hint="eastAsia" w:ascii="宋体" w:hAnsi="宋体" w:cs="宋体"/>
                <w:color w:val="auto"/>
                <w:szCs w:val="21"/>
              </w:rPr>
              <w:t>月至</w:t>
            </w:r>
            <w:r>
              <w:rPr>
                <w:rFonts w:hint="eastAsia" w:ascii="宋体" w:hAnsi="宋体" w:cs="宋体"/>
                <w:color w:val="auto"/>
                <w:szCs w:val="21"/>
                <w:u w:val="single"/>
                <w:lang w:val="en-US" w:eastAsia="zh-CN"/>
              </w:rPr>
              <w:t>2025</w:t>
            </w:r>
            <w:r>
              <w:rPr>
                <w:rFonts w:hint="eastAsia" w:ascii="宋体" w:hAnsi="宋体" w:cs="宋体"/>
                <w:color w:val="auto"/>
                <w:szCs w:val="21"/>
              </w:rPr>
              <w:t>年</w:t>
            </w:r>
            <w:r>
              <w:rPr>
                <w:rFonts w:hint="eastAsia" w:ascii="宋体" w:hAnsi="宋体" w:cs="宋体"/>
                <w:color w:val="auto"/>
                <w:szCs w:val="21"/>
                <w:u w:val="single"/>
                <w:lang w:val="en-US" w:eastAsia="zh-CN"/>
              </w:rPr>
              <w:t>6</w:t>
            </w:r>
            <w:r>
              <w:rPr>
                <w:rFonts w:hint="eastAsia" w:ascii="宋体" w:hAnsi="宋体" w:cs="宋体"/>
                <w:color w:val="auto"/>
                <w:szCs w:val="21"/>
              </w:rPr>
              <w:t>月内连续</w:t>
            </w:r>
            <w:r>
              <w:rPr>
                <w:rFonts w:hint="eastAsia" w:ascii="宋体" w:hAnsi="宋体" w:cs="宋体"/>
                <w:color w:val="auto"/>
                <w:szCs w:val="21"/>
                <w:u w:val="single"/>
                <w:lang w:val="en-US" w:eastAsia="zh-CN"/>
              </w:rPr>
              <w:t>3</w:t>
            </w:r>
            <w:r>
              <w:rPr>
                <w:rFonts w:hint="eastAsia" w:ascii="宋体" w:hAnsi="宋体" w:cs="宋体"/>
                <w:color w:val="auto"/>
                <w:szCs w:val="21"/>
              </w:rPr>
              <w:t>个月的</w:t>
            </w:r>
            <w:r>
              <w:rPr>
                <w:rFonts w:hint="eastAsia" w:ascii="宋体" w:hAnsi="宋体" w:cs="宋体"/>
                <w:color w:val="auto"/>
                <w:szCs w:val="21"/>
                <w:highlight w:val="none"/>
              </w:rPr>
              <w:t>依</w:t>
            </w:r>
            <w:r>
              <w:rPr>
                <w:rFonts w:hint="eastAsia" w:ascii="宋体" w:hAnsi="宋体" w:cs="宋体"/>
                <w:szCs w:val="21"/>
                <w:highlight w:val="none"/>
              </w:rPr>
              <w:t>法缴纳税收的凭据复印件</w:t>
            </w:r>
            <w:r>
              <w:rPr>
                <w:rFonts w:hint="eastAsia" w:ascii="宋体" w:hAnsi="宋体" w:cs="宋体"/>
                <w:color w:val="auto"/>
                <w:szCs w:val="21"/>
                <w:highlight w:val="none"/>
                <w:lang w:val="en-US" w:eastAsia="zh-CN"/>
              </w:rPr>
              <w:t>或扫描件</w:t>
            </w:r>
            <w:r>
              <w:rPr>
                <w:rFonts w:hint="eastAsia" w:ascii="宋体" w:hAnsi="宋体" w:cs="宋体"/>
                <w:szCs w:val="21"/>
                <w:highlight w:val="none"/>
              </w:rPr>
              <w:t>；</w:t>
            </w:r>
            <w:r>
              <w:rPr>
                <w:rFonts w:hint="eastAsia"/>
                <w:highlight w:val="none"/>
              </w:rPr>
              <w:t>依法免税的，必须提供相应文件证明其依法免税。</w:t>
            </w:r>
            <w:r>
              <w:rPr>
                <w:rFonts w:hint="eastAsia" w:ascii="宋体" w:hAnsi="宋体" w:cs="宋体"/>
                <w:szCs w:val="21"/>
                <w:highlight w:val="none"/>
              </w:rPr>
              <w:t>从取得营业执照时间起到首次响应文件提交截止时间为止不足要求月数的，只需提供从取得营业执照起的依法缴纳税收</w:t>
            </w:r>
            <w:r>
              <w:rPr>
                <w:rFonts w:hint="eastAsia"/>
                <w:highlight w:val="none"/>
              </w:rPr>
              <w:t>相应证明文件</w:t>
            </w:r>
            <w:r>
              <w:rPr>
                <w:rFonts w:hint="eastAsia" w:ascii="宋体" w:hAnsi="宋体" w:cs="宋体"/>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6BF4D1A5">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highlight w:val="none"/>
              </w:rPr>
            </w:pPr>
            <w:r>
              <w:rPr>
                <w:rFonts w:hint="default" w:ascii="Calibri" w:hAnsi="Calibri" w:cs="Times New Roman"/>
                <w:highlight w:val="none"/>
              </w:rPr>
              <w:t xml:space="preserve">3. </w:t>
            </w:r>
            <w:r>
              <w:rPr>
                <w:rFonts w:hint="eastAsia" w:ascii="宋体" w:hAnsi="宋体" w:cs="宋体"/>
                <w:szCs w:val="21"/>
                <w:highlight w:val="none"/>
              </w:rPr>
              <w:t>供应商依法缴纳社会保障资金的相关材料</w:t>
            </w:r>
            <w:r>
              <w:rPr>
                <w:rFonts w:hint="eastAsia" w:ascii="宋体" w:hAnsi="宋体" w:cs="宋体"/>
                <w:color w:val="auto"/>
                <w:szCs w:val="21"/>
                <w:highlight w:val="none"/>
              </w:rPr>
              <w:t>[</w:t>
            </w:r>
            <w:r>
              <w:rPr>
                <w:rFonts w:hint="eastAsia" w:ascii="宋体" w:hAnsi="宋体" w:cs="宋体"/>
                <w:color w:val="auto"/>
                <w:szCs w:val="21"/>
                <w:u w:val="single"/>
                <w:lang w:val="en-US" w:eastAsia="zh-CN"/>
              </w:rPr>
              <w:t>（2025</w:t>
            </w:r>
            <w:r>
              <w:rPr>
                <w:rFonts w:hint="eastAsia" w:ascii="宋体" w:hAnsi="宋体" w:cs="宋体"/>
                <w:color w:val="auto"/>
                <w:szCs w:val="21"/>
              </w:rPr>
              <w:t>年</w:t>
            </w:r>
            <w:r>
              <w:rPr>
                <w:rFonts w:hint="eastAsia" w:ascii="宋体" w:hAnsi="宋体" w:cs="宋体"/>
                <w:color w:val="auto"/>
                <w:szCs w:val="21"/>
                <w:u w:val="single"/>
                <w:lang w:val="en-US" w:eastAsia="zh-CN"/>
              </w:rPr>
              <w:t>1</w:t>
            </w:r>
            <w:r>
              <w:rPr>
                <w:rFonts w:hint="eastAsia" w:ascii="宋体" w:hAnsi="宋体" w:cs="宋体"/>
                <w:color w:val="auto"/>
                <w:szCs w:val="21"/>
              </w:rPr>
              <w:t>月至</w:t>
            </w:r>
            <w:r>
              <w:rPr>
                <w:rFonts w:hint="eastAsia" w:ascii="宋体" w:hAnsi="宋体" w:cs="宋体"/>
                <w:color w:val="auto"/>
                <w:szCs w:val="21"/>
                <w:u w:val="single"/>
                <w:lang w:val="en-US" w:eastAsia="zh-CN"/>
              </w:rPr>
              <w:t>2025</w:t>
            </w:r>
            <w:r>
              <w:rPr>
                <w:rFonts w:hint="eastAsia" w:ascii="宋体" w:hAnsi="宋体" w:cs="宋体"/>
                <w:color w:val="auto"/>
                <w:szCs w:val="21"/>
              </w:rPr>
              <w:t>年</w:t>
            </w:r>
            <w:r>
              <w:rPr>
                <w:rFonts w:hint="eastAsia" w:ascii="宋体" w:hAnsi="宋体" w:cs="宋体"/>
                <w:color w:val="auto"/>
                <w:szCs w:val="21"/>
                <w:u w:val="single"/>
                <w:lang w:val="en-US" w:eastAsia="zh-CN"/>
              </w:rPr>
              <w:t>6</w:t>
            </w:r>
            <w:r>
              <w:rPr>
                <w:rFonts w:hint="eastAsia" w:ascii="宋体" w:hAnsi="宋体" w:cs="宋体"/>
                <w:color w:val="auto"/>
                <w:szCs w:val="21"/>
              </w:rPr>
              <w:t>月内连续</w:t>
            </w:r>
            <w:r>
              <w:rPr>
                <w:rFonts w:hint="eastAsia" w:ascii="宋体" w:hAnsi="宋体" w:cs="宋体"/>
                <w:color w:val="auto"/>
                <w:szCs w:val="21"/>
                <w:u w:val="single"/>
                <w:lang w:val="en-US" w:eastAsia="zh-CN"/>
              </w:rPr>
              <w:t>3</w:t>
            </w:r>
            <w:r>
              <w:rPr>
                <w:rFonts w:hint="eastAsia" w:ascii="宋体" w:hAnsi="宋体" w:cs="宋体"/>
                <w:color w:val="auto"/>
                <w:szCs w:val="21"/>
              </w:rPr>
              <w:t>个月的</w:t>
            </w:r>
            <w:r>
              <w:rPr>
                <w:rFonts w:hint="eastAsia" w:ascii="宋体" w:hAnsi="宋体" w:cs="宋体"/>
                <w:szCs w:val="21"/>
                <w:highlight w:val="none"/>
              </w:rPr>
              <w:t>依法缴纳社会保障资金的缴费凭证（专用收据或者社会保险缴纳清单）复印件</w:t>
            </w:r>
            <w:r>
              <w:rPr>
                <w:rFonts w:hint="eastAsia" w:ascii="宋体" w:hAnsi="宋体" w:cs="宋体"/>
                <w:color w:val="auto"/>
                <w:szCs w:val="21"/>
                <w:highlight w:val="none"/>
                <w:lang w:val="en-US" w:eastAsia="zh-CN"/>
              </w:rPr>
              <w:t>或扫描件</w:t>
            </w:r>
            <w:r>
              <w:rPr>
                <w:rFonts w:hint="eastAsia" w:ascii="宋体" w:hAnsi="宋体" w:cs="宋体"/>
                <w:szCs w:val="21"/>
                <w:highlight w:val="none"/>
              </w:rPr>
              <w:t>；</w:t>
            </w:r>
            <w:r>
              <w:rPr>
                <w:rFonts w:hint="eastAsia"/>
                <w:highlight w:val="none"/>
              </w:rPr>
              <w:t>依法不需要缴纳社会保障资金的，必须提供相应文件证明不需要缴纳社会保障资金。</w:t>
            </w:r>
            <w:r>
              <w:rPr>
                <w:rFonts w:hint="eastAsia" w:ascii="宋体" w:hAnsi="宋体" w:cs="宋体"/>
                <w:szCs w:val="21"/>
                <w:highlight w:val="none"/>
              </w:rPr>
              <w:t>从取得营业执照时间起到首次响应文件提交截止时间为止不足要求月数的只需提供从取得营业执照起的依法缴纳社会保障资金的</w:t>
            </w:r>
            <w:r>
              <w:rPr>
                <w:rFonts w:hint="eastAsia"/>
                <w:highlight w:val="none"/>
              </w:rPr>
              <w:t>相应证明文件</w:t>
            </w:r>
            <w:r>
              <w:rPr>
                <w:rFonts w:hint="eastAsia" w:ascii="宋体" w:hAnsi="宋体" w:cs="宋体"/>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2DDF886C">
            <w:pPr>
              <w:keepNext w:val="0"/>
              <w:keepLines w:val="0"/>
              <w:suppressLineNumbers w:val="0"/>
              <w:snapToGrid w:val="0"/>
              <w:spacing w:before="0" w:beforeAutospacing="0" w:after="0" w:afterAutospacing="0" w:line="360" w:lineRule="auto"/>
              <w:ind w:left="0" w:right="0"/>
              <w:jc w:val="left"/>
              <w:rPr>
                <w:rFonts w:hint="eastAsia" w:ascii="宋体" w:hAnsi="宋体" w:cs="宋体"/>
                <w:b/>
                <w:color w:val="auto"/>
                <w:szCs w:val="21"/>
                <w:highlight w:val="none"/>
              </w:rPr>
            </w:pPr>
            <w:r>
              <w:rPr>
                <w:rFonts w:hint="eastAsia" w:ascii="宋体" w:hAnsi="宋体" w:cs="宋体"/>
                <w:color w:val="auto"/>
                <w:szCs w:val="21"/>
                <w:highlight w:val="none"/>
              </w:rPr>
              <w:t>4.供应商财务状况报告[</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2024</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lang w:val="en-US" w:eastAsia="zh-CN"/>
              </w:rPr>
              <w:t>]</w:t>
            </w:r>
            <w:r>
              <w:rPr>
                <w:rFonts w:hint="eastAsia" w:ascii="宋体" w:hAnsi="宋体" w:cs="宋体"/>
                <w:color w:val="000000"/>
                <w:szCs w:val="21"/>
              </w:rPr>
              <w:t>财务状况报告</w:t>
            </w:r>
            <w:r>
              <w:rPr>
                <w:rFonts w:hint="eastAsia"/>
                <w:color w:val="000000"/>
                <w:highlight w:val="none"/>
              </w:rPr>
              <w:t>复印件</w:t>
            </w:r>
            <w:r>
              <w:rPr>
                <w:rFonts w:hint="eastAsia"/>
                <w:color w:val="000000"/>
                <w:highlight w:val="none"/>
                <w:lang w:val="en-US" w:eastAsia="zh-CN"/>
              </w:rPr>
              <w:t>或扫描件</w:t>
            </w:r>
            <w:r>
              <w:rPr>
                <w:rFonts w:hint="eastAsia"/>
                <w:color w:val="000000"/>
                <w:szCs w:val="21"/>
                <w:highlight w:val="none"/>
              </w:rPr>
              <w:t>财务报表</w:t>
            </w:r>
            <w:r>
              <w:rPr>
                <w:rFonts w:hint="eastAsia"/>
                <w:color w:val="000000"/>
                <w:highlight w:val="none"/>
              </w:rPr>
              <w:t>复印件</w:t>
            </w:r>
            <w:r>
              <w:rPr>
                <w:rFonts w:hint="eastAsia"/>
                <w:color w:val="000000"/>
                <w:highlight w:val="none"/>
                <w:lang w:val="en-US" w:eastAsia="zh-CN"/>
              </w:rPr>
              <w:t>或扫描件</w:t>
            </w:r>
            <w:r>
              <w:rPr>
                <w:rFonts w:hint="eastAsia"/>
                <w:color w:val="000000"/>
                <w:szCs w:val="21"/>
                <w:highlight w:val="none"/>
              </w:rPr>
              <w:t>（</w:t>
            </w:r>
            <w:r>
              <w:rPr>
                <w:rFonts w:hint="eastAsia" w:ascii="宋体" w:hAnsi="宋体" w:cs="宋体"/>
                <w:color w:val="000000"/>
                <w:szCs w:val="21"/>
                <w:highlight w:val="none"/>
              </w:rPr>
              <w:t>财务报表要包含资产负债表、现金流量表、利润表）</w:t>
            </w:r>
            <w:r>
              <w:rPr>
                <w:rFonts w:hint="eastAsia" w:ascii="宋体" w:hAnsi="宋体" w:cs="宋体"/>
                <w:color w:val="000000"/>
                <w:szCs w:val="21"/>
              </w:rPr>
              <w:t>或者其基本开户银行出具的资信证明（注明有效期的，应在有效期内；未注明有效期的，出具时间至投标截止时间不超过一年）</w:t>
            </w:r>
            <w:r>
              <w:rPr>
                <w:rFonts w:hint="eastAsia" w:ascii="宋体" w:hAnsi="宋体" w:cs="宋体"/>
                <w:color w:val="000000"/>
                <w:szCs w:val="21"/>
                <w:highlight w:val="none"/>
              </w:rPr>
              <w:t>或第三方审计财务状况报告等证明材料</w:t>
            </w:r>
            <w:r>
              <w:rPr>
                <w:rFonts w:hint="eastAsia" w:ascii="宋体" w:hAnsi="宋体"/>
                <w:color w:val="000000"/>
                <w:szCs w:val="21"/>
              </w:rPr>
              <w:t>；</w:t>
            </w:r>
            <w:r>
              <w:rPr>
                <w:rFonts w:hint="eastAsia"/>
                <w:color w:val="000000"/>
                <w:szCs w:val="21"/>
                <w:highlight w:val="none"/>
                <w:lang w:val="en-US" w:eastAsia="zh-CN"/>
              </w:rPr>
              <w:t>投标人</w:t>
            </w:r>
            <w:r>
              <w:rPr>
                <w:rFonts w:hint="eastAsia"/>
                <w:color w:val="000000"/>
                <w:szCs w:val="21"/>
                <w:highlight w:val="none"/>
              </w:rPr>
              <w:t>属于</w:t>
            </w:r>
            <w:r>
              <w:rPr>
                <w:rFonts w:hint="eastAsia"/>
                <w:color w:val="000000"/>
                <w:highlight w:val="none"/>
              </w:rPr>
              <w:t>成立</w:t>
            </w:r>
            <w:r>
              <w:rPr>
                <w:rFonts w:hint="default"/>
                <w:color w:val="000000"/>
                <w:highlight w:val="none"/>
              </w:rPr>
              <w:t>时间</w:t>
            </w:r>
            <w:r>
              <w:rPr>
                <w:rFonts w:hint="eastAsia"/>
                <w:color w:val="000000"/>
                <w:kern w:val="0"/>
                <w:highlight w:val="none"/>
              </w:rPr>
              <w:t>在规定年度之后</w:t>
            </w:r>
            <w:r>
              <w:rPr>
                <w:rFonts w:hint="default"/>
                <w:color w:val="000000"/>
                <w:highlight w:val="none"/>
              </w:rPr>
              <w:t>的</w:t>
            </w:r>
            <w:r>
              <w:rPr>
                <w:rFonts w:hint="eastAsia"/>
                <w:color w:val="000000"/>
                <w:szCs w:val="21"/>
                <w:highlight w:val="none"/>
              </w:rPr>
              <w:t>法人或其他组织</w:t>
            </w:r>
            <w:r>
              <w:rPr>
                <w:rFonts w:hint="default"/>
                <w:color w:val="000000"/>
                <w:highlight w:val="none"/>
              </w:rPr>
              <w:t>，需提供成立</w:t>
            </w:r>
            <w:r>
              <w:rPr>
                <w:rFonts w:hint="eastAsia"/>
                <w:color w:val="000000"/>
                <w:highlight w:val="none"/>
              </w:rPr>
              <w:t>之日起至</w:t>
            </w:r>
            <w:r>
              <w:rPr>
                <w:rFonts w:hint="eastAsia"/>
                <w:color w:val="000000"/>
                <w:highlight w:val="none"/>
                <w:lang w:val="en-US" w:eastAsia="zh-CN"/>
              </w:rPr>
              <w:t>投标</w:t>
            </w:r>
            <w:r>
              <w:rPr>
                <w:rFonts w:hint="eastAsia"/>
                <w:color w:val="000000"/>
                <w:highlight w:val="none"/>
              </w:rPr>
              <w:t>文件提交截止时间前</w:t>
            </w:r>
            <w:r>
              <w:rPr>
                <w:rFonts w:hint="default"/>
                <w:color w:val="000000"/>
                <w:highlight w:val="none"/>
              </w:rPr>
              <w:t>的月报表</w:t>
            </w:r>
            <w:r>
              <w:rPr>
                <w:rFonts w:hint="eastAsia"/>
                <w:color w:val="000000"/>
                <w:szCs w:val="21"/>
                <w:highlight w:val="none"/>
              </w:rPr>
              <w:t>或</w:t>
            </w:r>
            <w:r>
              <w:rPr>
                <w:rFonts w:hint="eastAsia" w:ascii="宋体" w:hAnsi="宋体" w:cs="宋体"/>
                <w:color w:val="000000"/>
                <w:szCs w:val="21"/>
              </w:rPr>
              <w:t>基本开户银行出具的资信证明（注明有效期的，应在有效期内；未注明有效期的，出具时间至投标截止时间不超过一年）</w:t>
            </w:r>
            <w:r>
              <w:rPr>
                <w:rFonts w:hint="eastAsia" w:ascii="宋体" w:hAnsi="宋体" w:cs="宋体"/>
                <w:color w:val="auto"/>
                <w:szCs w:val="21"/>
                <w:highlight w:val="none"/>
                <w:lang w:eastAsia="zh-CN"/>
              </w:rPr>
              <w:t>。</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bCs/>
                <w:color w:val="auto"/>
                <w:szCs w:val="21"/>
                <w:highlight w:val="none"/>
              </w:rPr>
              <w:t>）</w:t>
            </w:r>
          </w:p>
          <w:p w14:paraId="60F5FBD0">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b/>
                <w:bCs/>
                <w:highlight w:val="none"/>
              </w:rPr>
            </w:pPr>
            <w:r>
              <w:rPr>
                <w:rFonts w:hint="eastAsia" w:ascii="Calibri" w:hAnsi="Calibri" w:cs="Times New Roman"/>
                <w:highlight w:val="none"/>
              </w:rPr>
              <w:t>5. 供应商直接控股、管理关系信息表（格式后附）；</w:t>
            </w:r>
            <w:r>
              <w:rPr>
                <w:rFonts w:hint="eastAsia" w:ascii="Calibri" w:hAnsi="Calibri" w:cs="Times New Roman"/>
                <w:b/>
                <w:bCs/>
                <w:highlight w:val="none"/>
              </w:rPr>
              <w:t>（必须提供，否则响应文件作无效处理）</w:t>
            </w:r>
          </w:p>
          <w:p w14:paraId="68952E07">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b/>
                <w:bCs/>
                <w:highlight w:val="none"/>
              </w:rPr>
            </w:pPr>
            <w:r>
              <w:rPr>
                <w:rFonts w:hint="eastAsia" w:ascii="Calibri" w:hAnsi="Calibri" w:cs="Times New Roman"/>
                <w:highlight w:val="none"/>
              </w:rPr>
              <w:t>6. 竞标声明（格式后附）；</w:t>
            </w:r>
            <w:r>
              <w:rPr>
                <w:rFonts w:hint="eastAsia" w:ascii="Calibri" w:hAnsi="Calibri" w:cs="Times New Roman"/>
                <w:b/>
                <w:bCs/>
                <w:highlight w:val="none"/>
              </w:rPr>
              <w:t>（必须提供，否则响应文件作无效处理）</w:t>
            </w:r>
          </w:p>
          <w:p w14:paraId="38BB070F">
            <w:pPr>
              <w:keepNext w:val="0"/>
              <w:keepLines w:val="0"/>
              <w:suppressLineNumbers w:val="0"/>
              <w:spacing w:before="0" w:beforeAutospacing="0" w:after="0" w:afterAutospacing="0" w:line="360" w:lineRule="auto"/>
              <w:ind w:left="0" w:right="0"/>
              <w:jc w:val="left"/>
              <w:rPr>
                <w:rFonts w:hint="eastAsia"/>
              </w:rPr>
            </w:pPr>
            <w:r>
              <w:rPr>
                <w:rFonts w:hint="eastAsia" w:ascii="Calibri" w:hAnsi="Calibri" w:cs="Times New Roman"/>
                <w:highlight w:val="none"/>
                <w:lang w:val="en-US" w:eastAsia="zh-CN"/>
              </w:rPr>
              <w:t>7.</w:t>
            </w:r>
            <w:r>
              <w:rPr>
                <w:rFonts w:hint="eastAsia" w:ascii="宋体" w:hAnsi="宋体"/>
                <w:color w:val="000000"/>
                <w:szCs w:val="21"/>
              </w:rPr>
              <w:t>本项目的特定资格要求：</w:t>
            </w:r>
            <w:r>
              <w:rPr>
                <w:rFonts w:hint="eastAsia" w:ascii="宋体" w:hAnsi="宋体" w:eastAsia="宋体" w:cs="宋体"/>
                <w:i w:val="0"/>
                <w:iCs w:val="0"/>
                <w:caps w:val="0"/>
                <w:color w:val="000000"/>
                <w:spacing w:val="0"/>
                <w:sz w:val="21"/>
                <w:szCs w:val="21"/>
              </w:rPr>
              <w:t>具有《中华人民共和国特种设备生产许可证》，许可项目含电梯安装、修理资格。</w:t>
            </w:r>
            <w:r>
              <w:rPr>
                <w:rFonts w:hint="eastAsia" w:ascii="宋体" w:hAnsi="宋体"/>
                <w:color w:val="000000"/>
                <w:szCs w:val="21"/>
              </w:rPr>
              <w:t>（</w:t>
            </w:r>
            <w:r>
              <w:rPr>
                <w:rFonts w:hint="eastAsia" w:ascii="宋体" w:hAnsi="宋体"/>
                <w:b/>
                <w:color w:val="000000"/>
                <w:szCs w:val="21"/>
              </w:rPr>
              <w:t>必须提供，否则作无效投标处理</w:t>
            </w:r>
            <w:r>
              <w:rPr>
                <w:rFonts w:hint="eastAsia" w:ascii="宋体" w:hAnsi="宋体"/>
                <w:color w:val="000000"/>
                <w:szCs w:val="21"/>
              </w:rPr>
              <w:t>）</w:t>
            </w:r>
          </w:p>
          <w:p w14:paraId="0BAA6427">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highlight w:val="none"/>
              </w:rPr>
            </w:pPr>
            <w:r>
              <w:rPr>
                <w:rFonts w:hint="eastAsia" w:ascii="Calibri" w:hAnsi="Calibri" w:cs="Times New Roman"/>
                <w:highlight w:val="none"/>
                <w:lang w:val="en-US" w:eastAsia="zh-CN"/>
              </w:rPr>
              <w:t>8</w:t>
            </w:r>
            <w:r>
              <w:rPr>
                <w:rFonts w:hint="eastAsia" w:ascii="Calibri" w:hAnsi="Calibri" w:cs="Times New Roman"/>
                <w:highlight w:val="none"/>
              </w:rPr>
              <w:t>.除竞争性谈判文件规定必须提供以外，供应商认为需要提供的其他证明材料</w:t>
            </w:r>
            <w:r>
              <w:rPr>
                <w:rFonts w:hint="eastAsia" w:ascii="宋体" w:hAnsi="宋体" w:cs="宋体"/>
                <w:b/>
                <w:bCs/>
                <w:color w:val="auto"/>
                <w:szCs w:val="21"/>
                <w:highlight w:val="none"/>
              </w:rPr>
              <w:t>（如有，请提供）</w:t>
            </w:r>
          </w:p>
          <w:p w14:paraId="777CFD67">
            <w:pPr>
              <w:keepNext w:val="0"/>
              <w:keepLines w:val="0"/>
              <w:suppressLineNumbers w:val="0"/>
              <w:spacing w:before="0" w:beforeAutospacing="0" w:after="0" w:afterAutospacing="0" w:line="360" w:lineRule="auto"/>
              <w:ind w:left="0" w:right="0"/>
              <w:rPr>
                <w:rFonts w:hint="eastAsia" w:ascii="宋体" w:hAnsi="宋体" w:cs="宋体"/>
                <w:b/>
                <w:bCs/>
                <w:szCs w:val="21"/>
                <w:highlight w:val="none"/>
              </w:rPr>
            </w:pPr>
            <w:r>
              <w:rPr>
                <w:rFonts w:hint="eastAsia" w:ascii="宋体" w:hAnsi="宋体" w:cs="宋体"/>
                <w:b/>
                <w:bCs/>
                <w:szCs w:val="21"/>
                <w:highlight w:val="none"/>
                <w:lang w:val="en-US" w:eastAsia="zh-CN"/>
              </w:rPr>
              <w:t>注</w:t>
            </w:r>
            <w:r>
              <w:rPr>
                <w:rFonts w:hint="eastAsia" w:ascii="宋体" w:hAnsi="宋体" w:cs="宋体"/>
                <w:b/>
                <w:bCs/>
                <w:szCs w:val="21"/>
                <w:highlight w:val="none"/>
              </w:rPr>
              <w:t>：</w:t>
            </w:r>
          </w:p>
          <w:p w14:paraId="18A8ADEE">
            <w:pPr>
              <w:keepNext w:val="0"/>
              <w:keepLines w:val="0"/>
              <w:suppressLineNumbers w:val="0"/>
              <w:snapToGrid w:val="0"/>
              <w:spacing w:before="0" w:beforeAutospacing="0" w:after="0" w:afterAutospacing="0" w:line="360" w:lineRule="auto"/>
              <w:ind w:left="0" w:right="0"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1.以上标明“必须提供”的材料属于复印件</w:t>
            </w:r>
            <w:r>
              <w:rPr>
                <w:rFonts w:hint="eastAsia" w:ascii="宋体" w:hAnsi="宋体" w:cs="宋体"/>
                <w:b/>
                <w:color w:val="auto"/>
                <w:szCs w:val="21"/>
                <w:highlight w:val="none"/>
                <w:lang w:val="en-US" w:eastAsia="zh-CN"/>
              </w:rPr>
              <w:t>或扫描件</w:t>
            </w:r>
            <w:r>
              <w:rPr>
                <w:rFonts w:hint="eastAsia" w:ascii="宋体" w:hAnsi="宋体" w:cs="宋体"/>
                <w:b/>
                <w:color w:val="auto"/>
                <w:szCs w:val="21"/>
                <w:highlight w:val="none"/>
              </w:rPr>
              <w:t>的，必须加盖供应商公章，否则响应文件作无效处理。</w:t>
            </w:r>
          </w:p>
          <w:p w14:paraId="10121A92">
            <w:pPr>
              <w:keepNext w:val="0"/>
              <w:keepLines w:val="0"/>
              <w:suppressLineNumbers w:val="0"/>
              <w:snapToGrid w:val="0"/>
              <w:spacing w:before="0" w:beforeAutospacing="0" w:after="0" w:afterAutospacing="0" w:line="360" w:lineRule="auto"/>
              <w:ind w:left="0" w:right="0"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2.竞标声明必须由法定代表人在规定签章处逐一签字或签章并加盖供应商公章，否则响应文件作无效处理。</w:t>
            </w:r>
          </w:p>
          <w:p w14:paraId="1568A88D">
            <w:pPr>
              <w:pStyle w:val="2"/>
              <w:keepNext w:val="0"/>
              <w:keepLines w:val="0"/>
              <w:suppressLineNumbers w:val="0"/>
              <w:spacing w:beforeAutospacing="0" w:afterAutospacing="0"/>
              <w:ind w:left="0" w:right="0"/>
              <w:rPr>
                <w:rFonts w:hint="eastAsia" w:ascii="Calibri" w:hAnsi="Calibri" w:cs="Times New Roman"/>
                <w:highlight w:val="none"/>
              </w:rPr>
            </w:pPr>
            <w:r>
              <w:rPr>
                <w:rFonts w:hint="eastAsia" w:ascii="宋体" w:hAnsi="宋体" w:cs="宋体"/>
                <w:b/>
                <w:color w:val="auto"/>
                <w:szCs w:val="21"/>
                <w:highlight w:val="none"/>
              </w:rPr>
              <w:t>3.供应商直接控股、管理关系信息表必须由法定代表人或者委托代理人在规定签章处逐一签字或签章并加盖供应商公章，否则响应文件作无效处理。</w:t>
            </w:r>
          </w:p>
        </w:tc>
      </w:tr>
      <w:tr w14:paraId="67B1E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noWrap w:val="0"/>
            <w:vAlign w:val="center"/>
          </w:tcPr>
          <w:p w14:paraId="32044976">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12.</w:t>
            </w:r>
            <w:r>
              <w:rPr>
                <w:rFonts w:hint="default" w:ascii="宋体" w:hAnsi="宋体" w:cs="宋体"/>
                <w:szCs w:val="21"/>
                <w:highlight w:val="none"/>
              </w:rPr>
              <w:t>1.</w:t>
            </w:r>
            <w:r>
              <w:rPr>
                <w:rFonts w:hint="eastAsia" w:ascii="宋体" w:hAnsi="宋体" w:cs="宋体"/>
                <w:szCs w:val="21"/>
                <w:highlight w:val="none"/>
              </w:rPr>
              <w:t>2</w:t>
            </w:r>
          </w:p>
        </w:tc>
        <w:tc>
          <w:tcPr>
            <w:tcW w:w="8790" w:type="dxa"/>
            <w:noWrap w:val="0"/>
            <w:vAlign w:val="center"/>
          </w:tcPr>
          <w:p w14:paraId="544A8389">
            <w:pPr>
              <w:keepNext w:val="0"/>
              <w:keepLines w:val="0"/>
              <w:suppressLineNumbers w:val="0"/>
              <w:spacing w:before="0" w:beforeAutospacing="0" w:after="0" w:afterAutospacing="0" w:line="360" w:lineRule="auto"/>
              <w:ind w:left="0" w:right="0"/>
              <w:rPr>
                <w:rFonts w:hint="eastAsia" w:ascii="宋体" w:hAnsi="宋体" w:cs="宋体"/>
                <w:b/>
                <w:color w:val="auto"/>
                <w:szCs w:val="21"/>
                <w:highlight w:val="none"/>
              </w:rPr>
            </w:pPr>
            <w:r>
              <w:rPr>
                <w:rFonts w:hint="eastAsia" w:ascii="宋体" w:hAnsi="宋体" w:cs="宋体"/>
                <w:b/>
                <w:color w:val="auto"/>
                <w:szCs w:val="21"/>
                <w:highlight w:val="none"/>
              </w:rPr>
              <w:t>报价文件</w:t>
            </w:r>
          </w:p>
          <w:p w14:paraId="31EADC34">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1.竞标报价表（格式后附）；（</w:t>
            </w:r>
            <w:r>
              <w:rPr>
                <w:rFonts w:hint="eastAsia" w:ascii="宋体" w:hAnsi="宋体" w:cs="宋体"/>
                <w:b/>
                <w:color w:val="auto"/>
                <w:szCs w:val="21"/>
                <w:highlight w:val="none"/>
              </w:rPr>
              <w:t>必须提供，否则响应文件作无效处理</w:t>
            </w:r>
            <w:r>
              <w:rPr>
                <w:rFonts w:hint="eastAsia" w:ascii="宋体" w:hAnsi="宋体" w:cs="宋体"/>
                <w:color w:val="auto"/>
                <w:szCs w:val="21"/>
                <w:highlight w:val="none"/>
              </w:rPr>
              <w:t>）</w:t>
            </w:r>
          </w:p>
          <w:p w14:paraId="51E96606">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2.中小企业声明函或者残疾人福利性单位声明函或者竞标人属于监狱企业的证明材料；（</w:t>
            </w:r>
            <w:r>
              <w:rPr>
                <w:rFonts w:hint="eastAsia" w:ascii="宋体" w:hAnsi="宋体" w:cs="宋体"/>
                <w:b/>
                <w:color w:val="auto"/>
                <w:szCs w:val="21"/>
                <w:highlight w:val="none"/>
              </w:rPr>
              <w:t>如</w:t>
            </w:r>
            <w:r>
              <w:rPr>
                <w:rFonts w:hint="eastAsia" w:ascii="宋体" w:hAnsi="宋体" w:cs="宋体"/>
                <w:b/>
                <w:color w:val="auto"/>
                <w:szCs w:val="21"/>
                <w:highlight w:val="none"/>
                <w:lang w:val="en-US" w:eastAsia="zh-CN"/>
              </w:rPr>
              <w:t>有，</w:t>
            </w:r>
            <w:r>
              <w:rPr>
                <w:rFonts w:hint="eastAsia" w:ascii="宋体" w:hAnsi="宋体" w:cs="宋体"/>
                <w:b/>
                <w:color w:val="auto"/>
                <w:szCs w:val="21"/>
                <w:highlight w:val="none"/>
              </w:rPr>
              <w:t>请</w:t>
            </w:r>
            <w:r>
              <w:rPr>
                <w:rFonts w:hint="eastAsia" w:ascii="宋体" w:hAnsi="宋体" w:cs="宋体"/>
                <w:b/>
                <w:color w:val="auto"/>
                <w:szCs w:val="21"/>
                <w:highlight w:val="none"/>
                <w:lang w:eastAsia="zh-CN"/>
              </w:rPr>
              <w:t>按格式要求</w:t>
            </w:r>
            <w:r>
              <w:rPr>
                <w:rFonts w:hint="eastAsia" w:ascii="宋体" w:hAnsi="宋体" w:cs="宋体"/>
                <w:b/>
                <w:color w:val="auto"/>
                <w:szCs w:val="21"/>
                <w:highlight w:val="none"/>
              </w:rPr>
              <w:t>提供</w:t>
            </w:r>
            <w:r>
              <w:rPr>
                <w:rFonts w:hint="eastAsia" w:ascii="宋体" w:hAnsi="宋体" w:cs="宋体"/>
                <w:color w:val="auto"/>
                <w:szCs w:val="21"/>
                <w:highlight w:val="none"/>
              </w:rPr>
              <w:t>）</w:t>
            </w:r>
          </w:p>
          <w:p w14:paraId="4FAF0276">
            <w:pPr>
              <w:keepNext w:val="0"/>
              <w:keepLines w:val="0"/>
              <w:suppressLineNumbers w:val="0"/>
              <w:snapToGrid w:val="0"/>
              <w:spacing w:before="0" w:beforeAutospacing="0" w:after="0" w:afterAutospacing="0" w:line="360" w:lineRule="auto"/>
              <w:ind w:left="0" w:right="0"/>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14:paraId="1B4CBF35">
            <w:pPr>
              <w:keepNext w:val="0"/>
              <w:keepLines w:val="0"/>
              <w:suppressLineNumbers w:val="0"/>
              <w:spacing w:before="0" w:beforeAutospacing="0" w:after="0" w:afterAutospacing="0" w:line="360" w:lineRule="auto"/>
              <w:ind w:left="0" w:right="0" w:firstLine="422" w:firstLineChars="200"/>
              <w:rPr>
                <w:rFonts w:hint="eastAsia" w:ascii="Calibri" w:hAnsi="Calibri" w:cs="Times New Roman"/>
                <w:b/>
                <w:bCs/>
                <w:highlight w:val="none"/>
              </w:rPr>
            </w:pPr>
            <w:r>
              <w:rPr>
                <w:rFonts w:hint="eastAsia" w:ascii="宋体" w:hAnsi="宋体" w:cs="宋体"/>
                <w:b/>
                <w:color w:val="auto"/>
                <w:szCs w:val="21"/>
                <w:highlight w:val="none"/>
              </w:rPr>
              <w:t>1.以上标明“必须提供”的材料属于复印件</w:t>
            </w:r>
            <w:r>
              <w:rPr>
                <w:rFonts w:hint="eastAsia" w:ascii="宋体" w:hAnsi="宋体" w:cs="宋体"/>
                <w:b/>
                <w:color w:val="auto"/>
                <w:szCs w:val="21"/>
                <w:highlight w:val="none"/>
                <w:lang w:val="en-US" w:eastAsia="zh-CN"/>
              </w:rPr>
              <w:t>或扫描件</w:t>
            </w:r>
            <w:r>
              <w:rPr>
                <w:rFonts w:hint="eastAsia" w:ascii="宋体" w:hAnsi="宋体" w:cs="宋体"/>
                <w:b/>
                <w:color w:val="auto"/>
                <w:szCs w:val="21"/>
                <w:highlight w:val="none"/>
              </w:rPr>
              <w:t>的，必须加盖供应商公章，否则响应文件作无效处理。</w:t>
            </w:r>
          </w:p>
          <w:p w14:paraId="7E98F9C3">
            <w:pPr>
              <w:pStyle w:val="2"/>
              <w:keepNext w:val="0"/>
              <w:keepLines w:val="0"/>
              <w:suppressLineNumbers w:val="0"/>
              <w:spacing w:beforeAutospacing="0" w:afterAutospacing="0"/>
              <w:ind w:left="0" w:right="0" w:firstLine="462" w:firstLineChars="200"/>
              <w:rPr>
                <w:rFonts w:hint="eastAsia" w:ascii="宋体" w:hAnsi="宋体" w:eastAsia="宋体" w:cs="宋体"/>
                <w:b/>
                <w:bCs/>
                <w:sz w:val="21"/>
                <w:szCs w:val="21"/>
                <w:highlight w:val="none"/>
              </w:rPr>
            </w:pPr>
          </w:p>
        </w:tc>
      </w:tr>
      <w:tr w14:paraId="23C0C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noWrap w:val="0"/>
            <w:vAlign w:val="center"/>
          </w:tcPr>
          <w:p w14:paraId="04F5BD19">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highlight w:val="none"/>
                <w:lang w:eastAsia="zh-CN"/>
              </w:rPr>
            </w:pPr>
            <w:r>
              <w:rPr>
                <w:rFonts w:hint="eastAsia" w:ascii="宋体" w:hAnsi="宋体" w:cs="宋体"/>
                <w:szCs w:val="21"/>
                <w:highlight w:val="none"/>
              </w:rPr>
              <w:t>12.</w:t>
            </w:r>
            <w:r>
              <w:rPr>
                <w:rFonts w:hint="default" w:ascii="宋体" w:hAnsi="宋体" w:cs="宋体"/>
                <w:szCs w:val="21"/>
                <w:highlight w:val="none"/>
              </w:rPr>
              <w:t>1.</w:t>
            </w:r>
            <w:r>
              <w:rPr>
                <w:rFonts w:hint="eastAsia" w:ascii="宋体" w:hAnsi="宋体" w:cs="宋体"/>
                <w:szCs w:val="21"/>
                <w:highlight w:val="none"/>
                <w:lang w:val="en-US" w:eastAsia="zh-CN"/>
              </w:rPr>
              <w:t>3</w:t>
            </w:r>
          </w:p>
        </w:tc>
        <w:tc>
          <w:tcPr>
            <w:tcW w:w="8790" w:type="dxa"/>
            <w:noWrap w:val="0"/>
            <w:vAlign w:val="center"/>
          </w:tcPr>
          <w:p w14:paraId="57516548">
            <w:pPr>
              <w:keepNext w:val="0"/>
              <w:keepLines w:val="0"/>
              <w:suppressLineNumbers w:val="0"/>
              <w:spacing w:before="0" w:beforeAutospacing="0" w:after="0" w:afterAutospacing="0" w:line="360" w:lineRule="auto"/>
              <w:ind w:left="0" w:right="0"/>
              <w:rPr>
                <w:rFonts w:hint="eastAsia" w:ascii="宋体" w:hAnsi="宋体" w:cs="宋体"/>
                <w:b/>
                <w:color w:val="auto"/>
                <w:szCs w:val="21"/>
                <w:highlight w:val="none"/>
              </w:rPr>
            </w:pPr>
            <w:r>
              <w:rPr>
                <w:rFonts w:hint="eastAsia" w:ascii="宋体" w:hAnsi="宋体" w:cs="宋体"/>
                <w:b/>
                <w:color w:val="auto"/>
                <w:szCs w:val="21"/>
                <w:highlight w:val="none"/>
              </w:rPr>
              <w:t>商务技术文件</w:t>
            </w:r>
          </w:p>
          <w:p w14:paraId="7293F623">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必须提供，否则响应文件作无效处理</w:t>
            </w:r>
            <w:r>
              <w:rPr>
                <w:rFonts w:hint="eastAsia" w:ascii="宋体" w:hAnsi="宋体" w:cs="宋体"/>
                <w:color w:val="auto"/>
                <w:szCs w:val="21"/>
                <w:highlight w:val="none"/>
              </w:rPr>
              <w:t>）</w:t>
            </w:r>
          </w:p>
          <w:p w14:paraId="38C577DD">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w:t>
            </w:r>
            <w:r>
              <w:rPr>
                <w:rFonts w:hint="eastAsia" w:ascii="宋体" w:hAnsi="宋体" w:cs="宋体"/>
                <w:color w:val="auto"/>
                <w:szCs w:val="21"/>
                <w:highlight w:val="none"/>
                <w:lang w:val="en-US" w:eastAsia="zh-CN"/>
              </w:rPr>
              <w:t>或扫描件</w:t>
            </w:r>
            <w:r>
              <w:rPr>
                <w:rFonts w:hint="eastAsia" w:ascii="宋体" w:hAnsi="宋体" w:cs="宋体"/>
                <w:color w:val="auto"/>
                <w:szCs w:val="21"/>
                <w:highlight w:val="none"/>
              </w:rPr>
              <w:t>（格式后附）；（</w:t>
            </w:r>
            <w:r>
              <w:rPr>
                <w:rFonts w:hint="eastAsia" w:ascii="宋体" w:hAnsi="宋体" w:cs="宋体"/>
                <w:b/>
                <w:color w:val="auto"/>
                <w:szCs w:val="21"/>
                <w:highlight w:val="none"/>
              </w:rPr>
              <w:t>必须提供，否则响应文件作无效处理</w:t>
            </w:r>
            <w:r>
              <w:rPr>
                <w:rFonts w:hint="eastAsia" w:ascii="宋体" w:hAnsi="宋体" w:cs="宋体"/>
                <w:color w:val="auto"/>
                <w:szCs w:val="21"/>
                <w:highlight w:val="none"/>
              </w:rPr>
              <w:t>）</w:t>
            </w:r>
          </w:p>
          <w:p w14:paraId="1E0AE10B">
            <w:pPr>
              <w:keepNext w:val="0"/>
              <w:keepLines w:val="0"/>
              <w:suppressLineNumbers w:val="0"/>
              <w:spacing w:before="0" w:beforeAutospacing="0" w:after="0" w:afterAutospacing="0" w:line="360" w:lineRule="auto"/>
              <w:ind w:left="0" w:right="0"/>
              <w:rPr>
                <w:rFonts w:hint="eastAsia" w:ascii="宋体" w:hAnsi="宋体" w:cs="宋体"/>
                <w:b/>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color w:val="auto"/>
                <w:szCs w:val="21"/>
                <w:highlight w:val="none"/>
                <w:lang w:val="en-US" w:eastAsia="zh-CN"/>
              </w:rPr>
              <w:t>或扫描件</w:t>
            </w:r>
            <w:r>
              <w:rPr>
                <w:rFonts w:hint="eastAsia" w:ascii="宋体" w:hAnsi="宋体" w:cs="宋体"/>
                <w:color w:val="auto"/>
                <w:szCs w:val="21"/>
                <w:highlight w:val="none"/>
              </w:rPr>
              <w:t>（格式后附）；（</w:t>
            </w:r>
            <w:r>
              <w:rPr>
                <w:rFonts w:hint="eastAsia" w:ascii="宋体" w:hAnsi="宋体" w:cs="宋体"/>
                <w:b/>
                <w:color w:val="auto"/>
                <w:szCs w:val="21"/>
                <w:highlight w:val="none"/>
              </w:rPr>
              <w:t>委托时必须提供，否则响应文件作无效处理</w:t>
            </w:r>
            <w:r>
              <w:rPr>
                <w:rFonts w:hint="eastAsia" w:ascii="宋体" w:hAnsi="宋体" w:cs="宋体"/>
                <w:color w:val="auto"/>
                <w:szCs w:val="21"/>
                <w:highlight w:val="none"/>
              </w:rPr>
              <w:t>）</w:t>
            </w:r>
          </w:p>
          <w:p w14:paraId="01980BA3">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4.商务条款偏离表（格式后附）；（</w:t>
            </w:r>
            <w:r>
              <w:rPr>
                <w:rFonts w:hint="eastAsia" w:ascii="宋体" w:hAnsi="宋体" w:cs="宋体"/>
                <w:b/>
                <w:color w:val="auto"/>
                <w:szCs w:val="21"/>
                <w:highlight w:val="none"/>
              </w:rPr>
              <w:t>必须提供，否则响应文件作无效处理</w:t>
            </w:r>
            <w:r>
              <w:rPr>
                <w:rFonts w:hint="eastAsia" w:ascii="宋体" w:hAnsi="宋体" w:cs="宋体"/>
                <w:color w:val="auto"/>
                <w:szCs w:val="21"/>
                <w:highlight w:val="none"/>
              </w:rPr>
              <w:t>）</w:t>
            </w:r>
          </w:p>
          <w:p w14:paraId="7E758471">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5.售后服务承诺；（</w:t>
            </w:r>
            <w:r>
              <w:rPr>
                <w:rFonts w:hint="eastAsia" w:ascii="宋体" w:hAnsi="宋体" w:cs="宋体"/>
                <w:b/>
                <w:color w:val="auto"/>
                <w:szCs w:val="21"/>
                <w:highlight w:val="none"/>
              </w:rPr>
              <w:t>必须提供，否则响应文件作无效处理</w:t>
            </w:r>
            <w:r>
              <w:rPr>
                <w:rFonts w:hint="eastAsia" w:ascii="宋体" w:hAnsi="宋体" w:cs="宋体"/>
                <w:color w:val="auto"/>
                <w:szCs w:val="21"/>
                <w:highlight w:val="none"/>
              </w:rPr>
              <w:t>）</w:t>
            </w:r>
          </w:p>
          <w:p w14:paraId="45DD38C3">
            <w:pPr>
              <w:keepNext w:val="0"/>
              <w:keepLines w:val="0"/>
              <w:pageBreakBefore w:val="0"/>
              <w:widowControl w:val="0"/>
              <w:suppressLineNumbers w:val="0"/>
              <w:kinsoku/>
              <w:wordWrap/>
              <w:overflowPunct/>
              <w:topLinePunct w:val="0"/>
              <w:bidi w:val="0"/>
              <w:adjustRightInd/>
              <w:spacing w:before="0" w:beforeAutospacing="0" w:after="0" w:afterAutospacing="0" w:line="380" w:lineRule="exact"/>
              <w:ind w:left="0" w:right="0"/>
              <w:rPr>
                <w:rFonts w:hint="default" w:eastAsia="宋体"/>
                <w:color w:val="auto"/>
                <w:highlight w:val="none"/>
                <w:lang w:val="en-US"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项目实施人员一览表；（格式自拟</w:t>
            </w:r>
            <w:r>
              <w:rPr>
                <w:rFonts w:hint="eastAsia" w:ascii="宋体" w:hAnsi="宋体" w:eastAsia="宋体" w:cs="宋体"/>
                <w:color w:val="auto"/>
                <w:szCs w:val="21"/>
                <w:highlight w:val="none"/>
                <w:lang w:val="en-US" w:eastAsia="zh-CN"/>
              </w:rPr>
              <w:t>，</w:t>
            </w:r>
            <w:r>
              <w:rPr>
                <w:rFonts w:hint="eastAsia" w:ascii="宋体" w:hAnsi="宋体" w:eastAsia="宋体" w:cs="宋体"/>
                <w:b/>
                <w:color w:val="auto"/>
                <w:szCs w:val="21"/>
                <w:highlight w:val="none"/>
              </w:rPr>
              <w:t>如有</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请提供</w:t>
            </w:r>
            <w:r>
              <w:rPr>
                <w:rFonts w:hint="eastAsia" w:ascii="宋体" w:hAnsi="宋体" w:eastAsia="宋体" w:cs="宋体"/>
                <w:color w:val="auto"/>
                <w:szCs w:val="21"/>
                <w:highlight w:val="none"/>
              </w:rPr>
              <w:t>）</w:t>
            </w:r>
          </w:p>
          <w:p w14:paraId="1C3B89DC">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.技术</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偏离表（格式后附）；（</w:t>
            </w:r>
            <w:r>
              <w:rPr>
                <w:rFonts w:hint="eastAsia" w:ascii="宋体" w:hAnsi="宋体" w:cs="宋体"/>
                <w:b/>
                <w:color w:val="auto"/>
                <w:szCs w:val="21"/>
                <w:highlight w:val="none"/>
              </w:rPr>
              <w:t>必须提供，否则响应文件作无效处理</w:t>
            </w:r>
            <w:r>
              <w:rPr>
                <w:rFonts w:hint="eastAsia" w:ascii="宋体" w:hAnsi="宋体" w:cs="宋体"/>
                <w:color w:val="auto"/>
                <w:szCs w:val="21"/>
                <w:highlight w:val="none"/>
              </w:rPr>
              <w:t>）</w:t>
            </w:r>
          </w:p>
          <w:p w14:paraId="49903FF4">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.对应采购需求的技术需求、商务条款提供的其他文件资料；</w:t>
            </w:r>
          </w:p>
          <w:p w14:paraId="412593FE">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.供应商认为需要提供的其他有关资料。</w:t>
            </w:r>
          </w:p>
          <w:p w14:paraId="011830B0">
            <w:pPr>
              <w:keepNext w:val="0"/>
              <w:keepLines w:val="0"/>
              <w:suppressLineNumbers w:val="0"/>
              <w:snapToGrid w:val="0"/>
              <w:spacing w:before="0" w:beforeAutospacing="0" w:after="0" w:afterAutospacing="0" w:line="360" w:lineRule="auto"/>
              <w:ind w:left="0" w:right="0"/>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注： </w:t>
            </w:r>
          </w:p>
          <w:p w14:paraId="1D77923A">
            <w:pPr>
              <w:keepNext w:val="0"/>
              <w:keepLines w:val="0"/>
              <w:suppressLineNumbers w:val="0"/>
              <w:snapToGrid w:val="0"/>
              <w:spacing w:before="0" w:beforeAutospacing="0" w:after="0" w:afterAutospacing="0" w:line="360" w:lineRule="auto"/>
              <w:ind w:left="0" w:right="0"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1.法定代表人授权委托书必须由法定代表人及委托代理人签字或签章，并加盖供应商公章，否则响应文件作无效处理。</w:t>
            </w:r>
          </w:p>
          <w:p w14:paraId="65442A17">
            <w:pPr>
              <w:keepNext w:val="0"/>
              <w:keepLines w:val="0"/>
              <w:suppressLineNumbers w:val="0"/>
              <w:spacing w:before="0" w:beforeAutospacing="0" w:after="0" w:afterAutospacing="0" w:line="360" w:lineRule="auto"/>
              <w:ind w:left="0" w:right="0"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2. 以上标明“必须提供”材料复印件</w:t>
            </w:r>
            <w:r>
              <w:rPr>
                <w:rFonts w:hint="eastAsia" w:ascii="宋体" w:hAnsi="宋体" w:cs="宋体"/>
                <w:b/>
                <w:color w:val="auto"/>
                <w:szCs w:val="21"/>
                <w:highlight w:val="none"/>
                <w:lang w:val="en-US" w:eastAsia="zh-CN"/>
              </w:rPr>
              <w:t>或扫描件</w:t>
            </w:r>
            <w:r>
              <w:rPr>
                <w:rFonts w:hint="eastAsia" w:ascii="宋体" w:hAnsi="宋体" w:cs="宋体"/>
                <w:b/>
                <w:color w:val="auto"/>
                <w:szCs w:val="21"/>
                <w:highlight w:val="none"/>
              </w:rPr>
              <w:t>的，必须加盖供应商公章，否则响应文件作无效处理。</w:t>
            </w:r>
          </w:p>
          <w:p w14:paraId="566BF342">
            <w:pPr>
              <w:keepNext w:val="0"/>
              <w:keepLines w:val="0"/>
              <w:suppressLineNumbers w:val="0"/>
              <w:snapToGrid w:val="0"/>
              <w:spacing w:before="0" w:beforeAutospacing="0" w:after="0" w:afterAutospacing="0" w:line="360" w:lineRule="auto"/>
              <w:ind w:left="0" w:right="0" w:firstLine="422" w:firstLineChars="200"/>
              <w:jc w:val="left"/>
              <w:rPr>
                <w:rFonts w:hint="eastAsia" w:ascii="宋体" w:hAnsi="宋体" w:cs="宋体"/>
                <w:szCs w:val="21"/>
                <w:highlight w:val="none"/>
              </w:rPr>
            </w:pPr>
            <w:r>
              <w:rPr>
                <w:rFonts w:hint="eastAsia" w:ascii="宋体" w:hAnsi="宋体" w:cs="宋体"/>
                <w:b/>
                <w:color w:val="auto"/>
                <w:szCs w:val="21"/>
                <w:highlight w:val="none"/>
              </w:rPr>
              <w:t>3.以上材料未附格式的，由供应商自行拟定。</w:t>
            </w:r>
          </w:p>
        </w:tc>
      </w:tr>
      <w:tr w14:paraId="722D2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noWrap w:val="0"/>
            <w:vAlign w:val="center"/>
          </w:tcPr>
          <w:p w14:paraId="35E696D5">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12.</w:t>
            </w:r>
            <w:r>
              <w:rPr>
                <w:rFonts w:hint="default" w:ascii="宋体" w:hAnsi="宋体" w:cs="宋体"/>
                <w:szCs w:val="21"/>
                <w:highlight w:val="none"/>
              </w:rPr>
              <w:t>2</w:t>
            </w:r>
          </w:p>
        </w:tc>
        <w:tc>
          <w:tcPr>
            <w:tcW w:w="8790" w:type="dxa"/>
            <w:noWrap w:val="0"/>
            <w:vAlign w:val="center"/>
          </w:tcPr>
          <w:p w14:paraId="623F5910">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highlight w:val="none"/>
              </w:rPr>
            </w:pPr>
            <w:r>
              <w:rPr>
                <w:rFonts w:hint="eastAsia" w:ascii="宋体" w:hAnsi="宋体" w:cs="宋体"/>
                <w:szCs w:val="21"/>
                <w:highlight w:val="none"/>
              </w:rPr>
              <w:t>1.响应文件电子版要求：按照本采购文件“第五章 响应文件格式”编写（第五章未附格式的，由供应商自行拟定），不可涂改并在规定位置加盖公章处加盖电子公章，否则响应文件按无效响应处理。</w:t>
            </w:r>
          </w:p>
          <w:p w14:paraId="5860BF96">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highlight w:val="none"/>
              </w:rPr>
            </w:pPr>
            <w:r>
              <w:rPr>
                <w:rFonts w:hint="eastAsia" w:ascii="宋体" w:hAnsi="宋体" w:cs="宋体"/>
                <w:szCs w:val="21"/>
                <w:highlight w:val="none"/>
              </w:rPr>
              <w:t>2.响应文件电子版密封方式：电子响应文件通过平台有效 CA 加密后在“</w:t>
            </w:r>
            <w:r>
              <w:rPr>
                <w:rFonts w:hint="eastAsia" w:ascii="宋体" w:hAnsi="宋体" w:cs="宋体"/>
                <w:color w:val="auto"/>
                <w:szCs w:val="21"/>
                <w:highlight w:val="none"/>
                <w:lang w:val="en-US" w:eastAsia="zh-CN"/>
              </w:rPr>
              <w:t>广西政府采购</w:t>
            </w:r>
            <w:r>
              <w:rPr>
                <w:rFonts w:hint="eastAsia" w:ascii="宋体" w:hAnsi="宋体" w:cs="宋体"/>
                <w:color w:val="auto"/>
                <w:szCs w:val="21"/>
                <w:highlight w:val="none"/>
              </w:rPr>
              <w:t>云</w:t>
            </w:r>
            <w:r>
              <w:rPr>
                <w:rFonts w:hint="eastAsia" w:ascii="宋体" w:hAnsi="宋体" w:cs="宋体"/>
                <w:szCs w:val="21"/>
                <w:highlight w:val="none"/>
              </w:rPr>
              <w:t>”平台投送。</w:t>
            </w:r>
          </w:p>
        </w:tc>
      </w:tr>
      <w:tr w14:paraId="3A5AF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noWrap w:val="0"/>
            <w:vAlign w:val="center"/>
          </w:tcPr>
          <w:p w14:paraId="1058F1CD">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15.2</w:t>
            </w:r>
          </w:p>
        </w:tc>
        <w:tc>
          <w:tcPr>
            <w:tcW w:w="8790" w:type="dxa"/>
            <w:noWrap w:val="0"/>
            <w:vAlign w:val="center"/>
          </w:tcPr>
          <w:p w14:paraId="6CD565A4">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highlight w:val="none"/>
              </w:rPr>
            </w:pPr>
            <w:r>
              <w:rPr>
                <w:rFonts w:hint="eastAsia" w:ascii="宋体" w:hAnsi="宋体" w:cs="宋体"/>
                <w:szCs w:val="21"/>
                <w:highlight w:val="none"/>
              </w:rPr>
              <w:t>竞标报价的价格构成为：竞标货物（包括备品备件、专用工具等）的价格（包括已在中国</w:t>
            </w:r>
            <w:r>
              <w:rPr>
                <w:rFonts w:hint="eastAsia"/>
                <w:highlight w:val="none"/>
              </w:rPr>
              <w:t>境内</w:t>
            </w:r>
            <w:r>
              <w:rPr>
                <w:rFonts w:hint="eastAsia" w:ascii="宋体" w:hAnsi="宋体" w:cs="宋体"/>
                <w:szCs w:val="21"/>
                <w:highlight w:val="none"/>
              </w:rPr>
              <w:t>的进口货物完税后的仓库交货价、展室交货价或者货架交货价），竞标货物运输（含保险）、安装、调试、检验、技术服务、培训和竞争性谈判文件要求提供的所有伴随服务、工程等费用和税费。</w:t>
            </w:r>
          </w:p>
          <w:p w14:paraId="1F1D8289">
            <w:pPr>
              <w:keepNext w:val="0"/>
              <w:keepLines w:val="0"/>
              <w:suppressLineNumbers w:val="0"/>
              <w:snapToGrid w:val="0"/>
              <w:spacing w:before="0" w:beforeAutospacing="0" w:after="0" w:afterAutospacing="0" w:line="360" w:lineRule="auto"/>
              <w:ind w:left="0" w:right="0"/>
              <w:rPr>
                <w:rFonts w:hint="eastAsia" w:ascii="宋体" w:hAnsi="宋体" w:cs="宋体"/>
                <w:b/>
                <w:color w:val="auto"/>
                <w:szCs w:val="21"/>
                <w:highlight w:val="none"/>
              </w:rPr>
            </w:pPr>
            <w:r>
              <w:rPr>
                <w:rFonts w:hint="eastAsia" w:ascii="宋体" w:hAnsi="宋体" w:cs="宋体"/>
                <w:b/>
                <w:color w:val="auto"/>
                <w:kern w:val="0"/>
                <w:szCs w:val="21"/>
                <w:highlight w:val="none"/>
              </w:rPr>
              <w:t>☑</w:t>
            </w:r>
            <w:r>
              <w:rPr>
                <w:rFonts w:hint="eastAsia" w:ascii="宋体" w:hAnsi="宋体" w:cs="宋体"/>
                <w:b/>
                <w:color w:val="auto"/>
                <w:szCs w:val="21"/>
                <w:highlight w:val="none"/>
              </w:rPr>
              <w:t>竞标报价包含验收费用</w:t>
            </w:r>
          </w:p>
          <w:p w14:paraId="058207D7">
            <w:pPr>
              <w:pStyle w:val="18"/>
              <w:keepNext w:val="0"/>
              <w:keepLines w:val="0"/>
              <w:suppressLineNumbers w:val="0"/>
              <w:spacing w:before="0" w:beforeAutospacing="0" w:after="0" w:afterAutospacing="0"/>
              <w:ind w:left="0" w:right="0"/>
              <w:rPr>
                <w:rFonts w:hint="eastAsia"/>
              </w:rPr>
            </w:pPr>
            <w:r>
              <w:rPr>
                <w:rFonts w:hint="eastAsia" w:ascii="宋体" w:hAnsi="宋体" w:cs="宋体"/>
                <w:b/>
                <w:color w:val="auto"/>
                <w:szCs w:val="21"/>
                <w:highlight w:val="none"/>
              </w:rPr>
              <w:t>□竞标报价不包含验收费用</w:t>
            </w:r>
          </w:p>
        </w:tc>
      </w:tr>
      <w:tr w14:paraId="6D60B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noWrap w:val="0"/>
            <w:vAlign w:val="center"/>
          </w:tcPr>
          <w:p w14:paraId="444A6FD5">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16.</w:t>
            </w:r>
            <w:r>
              <w:rPr>
                <w:rFonts w:hint="default" w:ascii="宋体" w:hAnsi="宋体" w:cs="宋体"/>
                <w:szCs w:val="21"/>
                <w:highlight w:val="none"/>
              </w:rPr>
              <w:t>2</w:t>
            </w:r>
          </w:p>
        </w:tc>
        <w:tc>
          <w:tcPr>
            <w:tcW w:w="8790" w:type="dxa"/>
            <w:noWrap w:val="0"/>
            <w:vAlign w:val="center"/>
          </w:tcPr>
          <w:p w14:paraId="4B19DC80">
            <w:pPr>
              <w:pStyle w:val="9"/>
              <w:keepNext w:val="0"/>
              <w:keepLines w:val="0"/>
              <w:widowControl w:val="0"/>
              <w:suppressLineNumbers w:val="0"/>
              <w:tabs>
                <w:tab w:val="clear" w:pos="454"/>
              </w:tabs>
              <w:snapToGrid w:val="0"/>
              <w:spacing w:before="0" w:beforeAutospacing="0" w:afterLines="0" w:afterAutospacing="0" w:line="360" w:lineRule="auto"/>
              <w:ind w:left="283" w:right="0" w:hanging="283" w:hangingChars="135"/>
              <w:rPr>
                <w:rFonts w:hint="eastAsia" w:ascii="宋体" w:hAnsi="宋体" w:cs="宋体"/>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default"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lang w:val="en-US" w:eastAsia="zh-CN"/>
              </w:rPr>
              <w:t>60</w:t>
            </w:r>
            <w:r>
              <w:rPr>
                <w:rFonts w:hint="eastAsia" w:ascii="宋体" w:hAnsi="宋体" w:cs="宋体"/>
                <w:color w:val="auto"/>
                <w:kern w:val="2"/>
                <w:sz w:val="21"/>
                <w:szCs w:val="21"/>
                <w:highlight w:val="none"/>
              </w:rPr>
              <w:t>日。</w:t>
            </w:r>
          </w:p>
        </w:tc>
      </w:tr>
      <w:tr w14:paraId="4C6E3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noWrap w:val="0"/>
            <w:vAlign w:val="center"/>
          </w:tcPr>
          <w:p w14:paraId="2631CCD3">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17.1</w:t>
            </w:r>
          </w:p>
        </w:tc>
        <w:tc>
          <w:tcPr>
            <w:tcW w:w="8790" w:type="dxa"/>
            <w:noWrap w:val="0"/>
            <w:vAlign w:val="center"/>
          </w:tcPr>
          <w:p w14:paraId="0F2CAAD9">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cs="宋体"/>
                <w:szCs w:val="21"/>
                <w:highlight w:val="none"/>
              </w:rPr>
            </w:pPr>
            <w:r>
              <w:rPr>
                <w:rFonts w:hint="eastAsia" w:ascii="宋体" w:hAnsi="宋体" w:cs="Times New Roman"/>
                <w:szCs w:val="21"/>
                <w:highlight w:val="none"/>
                <w:lang w:eastAsia="zh-CN"/>
              </w:rPr>
              <w:t>□</w:t>
            </w:r>
            <w:r>
              <w:rPr>
                <w:rFonts w:hint="eastAsia" w:ascii="宋体" w:hAnsi="宋体" w:cs="Times New Roman"/>
                <w:szCs w:val="21"/>
                <w:highlight w:val="none"/>
              </w:rPr>
              <w:t>本项目不收取竞标保证金。</w:t>
            </w:r>
          </w:p>
        </w:tc>
      </w:tr>
      <w:tr w14:paraId="465CD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noWrap w:val="0"/>
            <w:vAlign w:val="center"/>
          </w:tcPr>
          <w:p w14:paraId="55467F9A">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18.2</w:t>
            </w:r>
          </w:p>
        </w:tc>
        <w:tc>
          <w:tcPr>
            <w:tcW w:w="8790" w:type="dxa"/>
            <w:noWrap w:val="0"/>
            <w:vAlign w:val="center"/>
          </w:tcPr>
          <w:p w14:paraId="5423C48F">
            <w:pPr>
              <w:keepNext w:val="0"/>
              <w:keepLines w:val="0"/>
              <w:suppressLineNumbers w:val="0"/>
              <w:spacing w:before="0" w:beforeAutospacing="0" w:after="0" w:afterAutospacing="0" w:line="360" w:lineRule="auto"/>
              <w:ind w:left="0" w:right="0"/>
              <w:rPr>
                <w:rFonts w:hint="eastAsia" w:ascii="Calibri" w:hAnsi="Calibri" w:cs="Times New Roman"/>
                <w:highlight w:val="none"/>
              </w:rPr>
            </w:pPr>
            <w:r>
              <w:rPr>
                <w:rFonts w:hint="eastAsia" w:ascii="Calibri" w:hAnsi="Calibri" w:cs="Times New Roman"/>
                <w:b/>
                <w:bCs/>
                <w:highlight w:val="none"/>
              </w:rPr>
              <w:t>响应文件递交：</w:t>
            </w:r>
            <w:r>
              <w:rPr>
                <w:rFonts w:hint="eastAsia" w:ascii="Calibri" w:hAnsi="Calibri" w:cs="Times New Roman"/>
                <w:color w:val="auto"/>
                <w:highlight w:val="none"/>
              </w:rPr>
              <w:t>于202</w:t>
            </w:r>
            <w:r>
              <w:rPr>
                <w:rFonts w:hint="eastAsia" w:ascii="Calibri" w:hAnsi="Calibri" w:cs="Times New Roman"/>
                <w:color w:val="auto"/>
                <w:highlight w:val="none"/>
                <w:lang w:val="en-US" w:eastAsia="zh-CN"/>
              </w:rPr>
              <w:t>5</w:t>
            </w:r>
            <w:r>
              <w:rPr>
                <w:rFonts w:hint="eastAsia" w:ascii="Calibri" w:hAnsi="Calibri" w:cs="Times New Roman"/>
                <w:color w:val="auto"/>
                <w:highlight w:val="none"/>
              </w:rPr>
              <w:t>年</w:t>
            </w:r>
            <w:r>
              <w:rPr>
                <w:rFonts w:hint="eastAsia" w:ascii="Calibri" w:hAnsi="Calibri" w:cs="Times New Roman"/>
                <w:color w:val="auto"/>
                <w:highlight w:val="none"/>
                <w:u w:val="single"/>
                <w:lang w:val="en-US" w:eastAsia="zh-CN"/>
              </w:rPr>
              <w:t>8</w:t>
            </w:r>
            <w:r>
              <w:rPr>
                <w:rFonts w:hint="eastAsia" w:ascii="Calibri" w:hAnsi="Calibri" w:cs="Times New Roman"/>
                <w:color w:val="auto"/>
                <w:highlight w:val="none"/>
              </w:rPr>
              <w:t>月</w:t>
            </w:r>
            <w:r>
              <w:rPr>
                <w:rFonts w:hint="eastAsia" w:ascii="Calibri" w:hAnsi="Calibri" w:cs="Times New Roman"/>
                <w:color w:val="auto"/>
                <w:highlight w:val="none"/>
                <w:u w:val="single"/>
                <w:lang w:val="en-US" w:eastAsia="zh-CN"/>
              </w:rPr>
              <w:t>6</w:t>
            </w:r>
            <w:r>
              <w:rPr>
                <w:rFonts w:hint="eastAsia" w:ascii="Calibri" w:hAnsi="Calibri" w:cs="Times New Roman"/>
                <w:color w:val="auto"/>
                <w:highlight w:val="none"/>
              </w:rPr>
              <w:t>日</w:t>
            </w:r>
            <w:r>
              <w:rPr>
                <w:rFonts w:hint="eastAsia" w:ascii="Calibri" w:hAnsi="Calibri" w:cs="Times New Roman"/>
                <w:color w:val="auto"/>
                <w:highlight w:val="none"/>
                <w:u w:val="single"/>
                <w:lang w:val="en-US" w:eastAsia="zh-CN"/>
              </w:rPr>
              <w:t>10</w:t>
            </w:r>
            <w:r>
              <w:rPr>
                <w:rFonts w:hint="eastAsia" w:ascii="Calibri" w:hAnsi="Calibri" w:cs="Times New Roman"/>
                <w:color w:val="auto"/>
                <w:highlight w:val="none"/>
              </w:rPr>
              <w:t>时</w:t>
            </w:r>
            <w:r>
              <w:rPr>
                <w:rFonts w:hint="eastAsia" w:ascii="Calibri" w:hAnsi="Calibri" w:cs="Times New Roman"/>
                <w:color w:val="auto"/>
                <w:highlight w:val="none"/>
                <w:lang w:val="en-US" w:eastAsia="zh-CN"/>
              </w:rPr>
              <w:t>0</w:t>
            </w:r>
            <w:r>
              <w:rPr>
                <w:rFonts w:hint="eastAsia" w:ascii="Calibri" w:hAnsi="Calibri" w:cs="Times New Roman"/>
                <w:color w:val="auto"/>
                <w:highlight w:val="none"/>
              </w:rPr>
              <w:t>0分之</w:t>
            </w:r>
            <w:r>
              <w:rPr>
                <w:rFonts w:hint="eastAsia" w:ascii="Calibri" w:hAnsi="Calibri" w:cs="Times New Roman"/>
                <w:highlight w:val="none"/>
              </w:rPr>
              <w:t>前将电子谈判响应文件上传到</w:t>
            </w:r>
            <w:r>
              <w:rPr>
                <w:rFonts w:hint="eastAsia" w:ascii="宋体" w:hAnsi="宋体" w:cs="宋体"/>
                <w:szCs w:val="21"/>
                <w:highlight w:val="none"/>
              </w:rPr>
              <w:t>广西政府采购云</w:t>
            </w:r>
            <w:r>
              <w:rPr>
                <w:rFonts w:hint="eastAsia" w:ascii="Calibri" w:hAnsi="Calibri" w:cs="Times New Roman"/>
                <w:highlight w:val="none"/>
              </w:rPr>
              <w:t>平台。应按照本项目谈判文件和</w:t>
            </w:r>
            <w:r>
              <w:rPr>
                <w:rFonts w:hint="eastAsia" w:ascii="宋体" w:hAnsi="宋体" w:cs="宋体"/>
                <w:szCs w:val="21"/>
                <w:highlight w:val="none"/>
              </w:rPr>
              <w:t>广西政府采购云</w:t>
            </w:r>
            <w:r>
              <w:rPr>
                <w:rFonts w:hint="eastAsia" w:ascii="Calibri" w:hAnsi="Calibri" w:cs="Times New Roman"/>
                <w:highlight w:val="none"/>
              </w:rPr>
              <w:t>平台的要求编制、加密传输谈判响应文件。供应商在使用系统进行投标的过程中遇到涉及平台使用的任何问题，可致电</w:t>
            </w:r>
            <w:r>
              <w:rPr>
                <w:rFonts w:hint="eastAsia" w:ascii="宋体" w:hAnsi="宋体" w:cs="宋体"/>
                <w:szCs w:val="21"/>
                <w:highlight w:val="none"/>
              </w:rPr>
              <w:t>广西政府采购云</w:t>
            </w:r>
            <w:r>
              <w:rPr>
                <w:rFonts w:hint="eastAsia" w:ascii="Calibri" w:hAnsi="Calibri" w:cs="Times New Roman"/>
                <w:highlight w:val="none"/>
              </w:rPr>
              <w:t>平台技术支持热线咨询，联系方式：95763。</w:t>
            </w:r>
          </w:p>
        </w:tc>
      </w:tr>
      <w:tr w14:paraId="76549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noWrap w:val="0"/>
            <w:vAlign w:val="center"/>
          </w:tcPr>
          <w:p w14:paraId="48BEE3D9">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19</w:t>
            </w:r>
          </w:p>
        </w:tc>
        <w:tc>
          <w:tcPr>
            <w:tcW w:w="8790" w:type="dxa"/>
            <w:noWrap w:val="0"/>
            <w:vAlign w:val="center"/>
          </w:tcPr>
          <w:p w14:paraId="26B77178">
            <w:pPr>
              <w:keepNext w:val="0"/>
              <w:keepLines w:val="0"/>
              <w:suppressLineNumbers w:val="0"/>
              <w:spacing w:before="0" w:beforeAutospacing="0" w:after="0" w:afterAutospacing="0" w:line="360" w:lineRule="auto"/>
              <w:ind w:left="0" w:right="0"/>
              <w:rPr>
                <w:rFonts w:hint="eastAsia" w:ascii="Calibri" w:hAnsi="Calibri" w:cs="Times New Roman"/>
                <w:color w:val="auto"/>
                <w:highlight w:val="none"/>
              </w:rPr>
            </w:pPr>
            <w:r>
              <w:rPr>
                <w:rFonts w:hint="eastAsia" w:ascii="Calibri" w:hAnsi="Calibri" w:cs="Times New Roman"/>
                <w:color w:val="auto"/>
                <w:highlight w:val="none"/>
              </w:rPr>
              <w:t>本项目不接受电子备份响应文件。</w:t>
            </w:r>
          </w:p>
        </w:tc>
      </w:tr>
      <w:tr w14:paraId="4C16E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noWrap w:val="0"/>
            <w:vAlign w:val="center"/>
          </w:tcPr>
          <w:p w14:paraId="03D549AC">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20.1</w:t>
            </w:r>
          </w:p>
        </w:tc>
        <w:tc>
          <w:tcPr>
            <w:tcW w:w="8790" w:type="dxa"/>
            <w:noWrap w:val="0"/>
            <w:vAlign w:val="center"/>
          </w:tcPr>
          <w:p w14:paraId="071E11D3">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cs="宋体"/>
                <w:szCs w:val="21"/>
                <w:highlight w:val="none"/>
                <w:u w:val="single"/>
              </w:rPr>
            </w:pPr>
            <w:r>
              <w:rPr>
                <w:rFonts w:hint="eastAsia" w:ascii="宋体" w:hAnsi="宋体" w:cs="宋体"/>
                <w:szCs w:val="21"/>
                <w:highlight w:val="none"/>
              </w:rPr>
              <w:t>首次响应文件提交起止时间：详见竞争性谈判公告。</w:t>
            </w:r>
          </w:p>
          <w:p w14:paraId="2E35DE68">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cs="宋体"/>
                <w:szCs w:val="21"/>
                <w:highlight w:val="none"/>
                <w:u w:val="single"/>
              </w:rPr>
            </w:pPr>
            <w:r>
              <w:rPr>
                <w:rFonts w:hint="eastAsia" w:ascii="宋体" w:hAnsi="宋体" w:cs="宋体"/>
                <w:szCs w:val="21"/>
                <w:highlight w:val="none"/>
              </w:rPr>
              <w:t>首次响应文件提交截止时间：详见竞争性谈判公告。</w:t>
            </w:r>
          </w:p>
          <w:p w14:paraId="5800C23A">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cs="宋体"/>
                <w:szCs w:val="21"/>
                <w:highlight w:val="none"/>
              </w:rPr>
            </w:pPr>
            <w:r>
              <w:rPr>
                <w:rFonts w:hint="eastAsia" w:ascii="宋体" w:hAnsi="宋体" w:cs="宋体"/>
                <w:szCs w:val="21"/>
                <w:highlight w:val="none"/>
              </w:rPr>
              <w:t>首次响应文件提交地点：</w:t>
            </w:r>
            <w:r>
              <w:rPr>
                <w:rFonts w:hint="eastAsia" w:ascii="宋体" w:hAnsi="宋体" w:cs="Times New Roman"/>
                <w:szCs w:val="21"/>
                <w:highlight w:val="none"/>
              </w:rPr>
              <w:t>本</w:t>
            </w:r>
            <w:r>
              <w:rPr>
                <w:rFonts w:hint="eastAsia" w:ascii="宋体" w:hAnsi="宋体" w:cs="宋体"/>
                <w:bCs/>
                <w:kern w:val="0"/>
                <w:szCs w:val="21"/>
                <w:highlight w:val="none"/>
              </w:rPr>
              <w:t>项目为全流程电子化项目，申请人需要提交电子响应文件，电子响应文件必须用数字证书 CA 锁加密后在响应文件提交截止时间前，通过网络上传至 “</w:t>
            </w:r>
            <w:r>
              <w:rPr>
                <w:rFonts w:hint="eastAsia" w:ascii="宋体" w:hAnsi="宋体" w:cs="宋体"/>
                <w:szCs w:val="21"/>
                <w:highlight w:val="none"/>
              </w:rPr>
              <w:t>广西政府采购云</w:t>
            </w:r>
            <w:r>
              <w:rPr>
                <w:rFonts w:hint="eastAsia" w:ascii="宋体" w:hAnsi="宋体" w:cs="宋体"/>
                <w:bCs/>
                <w:kern w:val="0"/>
                <w:szCs w:val="21"/>
                <w:highlight w:val="none"/>
              </w:rPr>
              <w:t>”平台</w:t>
            </w:r>
            <w:r>
              <w:rPr>
                <w:rFonts w:hint="eastAsia" w:ascii="宋体" w:hAnsi="宋体" w:cs="宋体"/>
                <w:szCs w:val="21"/>
                <w:highlight w:val="none"/>
              </w:rPr>
              <w:t>。</w:t>
            </w:r>
          </w:p>
        </w:tc>
      </w:tr>
      <w:tr w14:paraId="28B48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noWrap w:val="0"/>
            <w:vAlign w:val="center"/>
          </w:tcPr>
          <w:p w14:paraId="1137A8A8">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24.1</w:t>
            </w:r>
          </w:p>
        </w:tc>
        <w:tc>
          <w:tcPr>
            <w:tcW w:w="8790" w:type="dxa"/>
            <w:noWrap w:val="0"/>
            <w:vAlign w:val="center"/>
          </w:tcPr>
          <w:p w14:paraId="54877B11">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szCs w:val="21"/>
                <w:highlight w:val="none"/>
                <w:u w:val="single"/>
                <w:lang w:eastAsia="zh-CN"/>
              </w:rPr>
            </w:pPr>
            <w:r>
              <w:rPr>
                <w:rFonts w:hint="eastAsia" w:ascii="宋体" w:hAnsi="宋体" w:cs="宋体"/>
                <w:szCs w:val="21"/>
                <w:highlight w:val="none"/>
              </w:rPr>
              <w:t>谈判小组的人数：</w:t>
            </w:r>
            <w:r>
              <w:rPr>
                <w:rFonts w:hint="eastAsia" w:ascii="宋体" w:hAnsi="宋体" w:cs="宋体"/>
                <w:szCs w:val="21"/>
                <w:highlight w:val="none"/>
                <w:u w:val="single"/>
              </w:rPr>
              <w:t>3</w:t>
            </w:r>
            <w:r>
              <w:rPr>
                <w:rFonts w:hint="eastAsia" w:ascii="宋体" w:hAnsi="宋体" w:cs="宋体"/>
                <w:szCs w:val="21"/>
                <w:highlight w:val="none"/>
              </w:rPr>
              <w:t>人</w:t>
            </w:r>
            <w:r>
              <w:rPr>
                <w:rFonts w:hint="eastAsia" w:ascii="宋体" w:hAnsi="宋体" w:cs="宋体"/>
                <w:szCs w:val="21"/>
                <w:highlight w:val="none"/>
                <w:lang w:eastAsia="zh-CN"/>
              </w:rPr>
              <w:t>，</w:t>
            </w:r>
            <w:r>
              <w:rPr>
                <w:rFonts w:hint="eastAsia" w:ascii="宋体" w:hAnsi="宋体"/>
                <w:color w:val="auto"/>
                <w:szCs w:val="21"/>
                <w:highlight w:val="none"/>
              </w:rPr>
              <w:t>其中采购人代表</w:t>
            </w:r>
            <w:r>
              <w:rPr>
                <w:rFonts w:hint="eastAsia" w:ascii="宋体" w:hAnsi="宋体"/>
                <w:color w:val="auto"/>
                <w:szCs w:val="21"/>
                <w:highlight w:val="none"/>
                <w:u w:val="single"/>
                <w:lang w:val="en-US" w:eastAsia="zh-CN"/>
              </w:rPr>
              <w:t>0</w:t>
            </w:r>
            <w:r>
              <w:rPr>
                <w:rFonts w:hint="eastAsia" w:ascii="宋体" w:hAnsi="宋体"/>
                <w:color w:val="auto"/>
                <w:szCs w:val="21"/>
                <w:highlight w:val="none"/>
              </w:rPr>
              <w:t>人</w:t>
            </w:r>
            <w:r>
              <w:rPr>
                <w:rFonts w:hint="eastAsia" w:ascii="宋体" w:hAnsi="宋体"/>
                <w:color w:val="auto"/>
                <w:szCs w:val="21"/>
                <w:highlight w:val="none"/>
                <w:lang w:eastAsia="zh-CN"/>
              </w:rPr>
              <w:t>。</w:t>
            </w:r>
          </w:p>
        </w:tc>
      </w:tr>
      <w:tr w14:paraId="4592A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noWrap w:val="0"/>
            <w:vAlign w:val="center"/>
          </w:tcPr>
          <w:p w14:paraId="6B2C8EED">
            <w:pPr>
              <w:keepNext w:val="0"/>
              <w:keepLines w:val="0"/>
              <w:suppressLineNumbers w:val="0"/>
              <w:snapToGrid w:val="0"/>
              <w:spacing w:before="0" w:beforeAutospacing="0" w:after="0" w:afterAutospacing="0" w:line="360" w:lineRule="auto"/>
              <w:ind w:left="0" w:right="0"/>
              <w:jc w:val="center"/>
              <w:rPr>
                <w:rFonts w:hint="eastAsia" w:ascii="Calibri" w:hAnsi="Calibri" w:cs="Times New Roman"/>
                <w:highlight w:val="none"/>
              </w:rPr>
            </w:pPr>
            <w:r>
              <w:rPr>
                <w:rFonts w:hint="eastAsia" w:ascii="Calibri" w:hAnsi="Calibri" w:cs="Times New Roman"/>
                <w:highlight w:val="none"/>
              </w:rPr>
              <w:t>25</w:t>
            </w:r>
          </w:p>
        </w:tc>
        <w:tc>
          <w:tcPr>
            <w:tcW w:w="8790" w:type="dxa"/>
            <w:noWrap w:val="0"/>
            <w:vAlign w:val="center"/>
          </w:tcPr>
          <w:p w14:paraId="1406560B">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highlight w:val="none"/>
              </w:rPr>
            </w:pPr>
            <w:r>
              <w:rPr>
                <w:rFonts w:hint="eastAsia" w:ascii="Calibri" w:hAnsi="Calibri" w:cs="Times New Roman"/>
                <w:highlight w:val="none"/>
              </w:rPr>
              <w:t>首次响应文件开启时间详见“竞争性谈判公告”</w:t>
            </w:r>
          </w:p>
          <w:p w14:paraId="55318CF7">
            <w:pPr>
              <w:keepNext w:val="0"/>
              <w:keepLines w:val="0"/>
              <w:suppressLineNumbers w:val="0"/>
              <w:snapToGrid w:val="0"/>
              <w:spacing w:before="0" w:beforeAutospacing="0" w:after="0" w:afterAutospacing="0" w:line="360" w:lineRule="auto"/>
              <w:ind w:left="0" w:right="0"/>
              <w:jc w:val="left"/>
              <w:rPr>
                <w:rFonts w:hint="eastAsia" w:ascii="Calibri" w:hAnsi="Calibri" w:cs="Times New Roman"/>
                <w:highlight w:val="none"/>
              </w:rPr>
            </w:pPr>
            <w:r>
              <w:rPr>
                <w:rFonts w:hint="eastAsia" w:ascii="Calibri" w:hAnsi="Calibri" w:cs="Times New Roman"/>
                <w:highlight w:val="none"/>
              </w:rPr>
              <w:t>首次响应文件解密时间：30分钟。</w:t>
            </w:r>
          </w:p>
        </w:tc>
      </w:tr>
      <w:tr w14:paraId="3CCBA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55" w:type="dxa"/>
            <w:vMerge w:val="restart"/>
            <w:noWrap w:val="0"/>
            <w:vAlign w:val="center"/>
          </w:tcPr>
          <w:p w14:paraId="3F731ED8">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default" w:ascii="宋体" w:hAnsi="宋体" w:cs="宋体"/>
                <w:color w:val="auto"/>
                <w:szCs w:val="21"/>
                <w:highlight w:val="none"/>
              </w:rPr>
              <w:t>26</w:t>
            </w:r>
          </w:p>
        </w:tc>
        <w:tc>
          <w:tcPr>
            <w:tcW w:w="8790" w:type="dxa"/>
            <w:noWrap w:val="0"/>
            <w:vAlign w:val="center"/>
          </w:tcPr>
          <w:p w14:paraId="5B972EB0">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663D2F35">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06470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Merge w:val="continue"/>
            <w:noWrap w:val="0"/>
            <w:vAlign w:val="center"/>
          </w:tcPr>
          <w:p w14:paraId="2E6AFEC1">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8790" w:type="dxa"/>
            <w:noWrap w:val="0"/>
            <w:vAlign w:val="center"/>
          </w:tcPr>
          <w:p w14:paraId="68320940">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谈判的顺序：</w:t>
            </w:r>
          </w:p>
          <w:p w14:paraId="37E8ACC1">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提交响应文件的先后顺序。通知谈判时，若某供应商不在通知现场时（该供应商排序到最后谈判），按照签到的顺序由其下一位供应商先参与谈判。 </w:t>
            </w:r>
          </w:p>
          <w:p w14:paraId="4742A9C2">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随机排序。</w:t>
            </w:r>
          </w:p>
          <w:p w14:paraId="5244200B">
            <w:pPr>
              <w:pStyle w:val="18"/>
              <w:keepNext w:val="0"/>
              <w:keepLines w:val="0"/>
              <w:suppressLineNumbers w:val="0"/>
              <w:spacing w:before="0" w:beforeAutospacing="0" w:after="0" w:afterAutospacing="0"/>
              <w:ind w:left="0" w:right="0"/>
              <w:rPr>
                <w:rFonts w:hint="eastAsia"/>
              </w:rPr>
            </w:pPr>
            <w:r>
              <w:rPr>
                <w:rFonts w:hint="eastAsia" w:ascii="宋体" w:hAnsi="宋体" w:cs="宋体"/>
                <w:b/>
                <w:color w:val="auto"/>
                <w:szCs w:val="21"/>
                <w:highlight w:val="none"/>
              </w:rPr>
              <w:t>通过</w:t>
            </w:r>
            <w:r>
              <w:rPr>
                <w:rFonts w:hint="eastAsia" w:ascii="宋体" w:hAnsi="宋体" w:cs="宋体"/>
                <w:b/>
                <w:color w:val="auto"/>
                <w:szCs w:val="21"/>
                <w:highlight w:val="none"/>
                <w:lang w:val="en-US" w:eastAsia="zh-CN"/>
              </w:rPr>
              <w:t>广西政府采购云平台</w:t>
            </w:r>
            <w:r>
              <w:rPr>
                <w:rFonts w:hint="eastAsia" w:ascii="宋体" w:hAnsi="宋体" w:cs="宋体"/>
                <w:b/>
                <w:color w:val="auto"/>
                <w:szCs w:val="21"/>
                <w:highlight w:val="none"/>
              </w:rPr>
              <w:t>系统进行在线谈判。</w:t>
            </w:r>
          </w:p>
        </w:tc>
      </w:tr>
      <w:tr w14:paraId="6D2EE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Merge w:val="continue"/>
            <w:noWrap w:val="0"/>
            <w:vAlign w:val="center"/>
          </w:tcPr>
          <w:p w14:paraId="7B587BAB">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8790" w:type="dxa"/>
            <w:noWrap w:val="0"/>
            <w:vAlign w:val="center"/>
          </w:tcPr>
          <w:p w14:paraId="7203AF31">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评审价相同时，按照最后报价由低到高顺序依次推荐；最后报价相同时，按以下原则确定成交候选人的顺序：</w:t>
            </w:r>
          </w:p>
          <w:p w14:paraId="2DFF9F02">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依次按节能、环保产品累计金额高的优先、带“▲”的实质性要求正偏离项数多的优先、均无正偏离或者正偏离项数一致时负偏离项数少的优先、质量保证期长优先、交货期短优先、故障响应时间短优先的顺序排列。</w:t>
            </w:r>
          </w:p>
          <w:p w14:paraId="465A852C">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□由谈判小组推荐代表随机抽取。</w:t>
            </w:r>
          </w:p>
        </w:tc>
      </w:tr>
      <w:tr w14:paraId="019CD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55" w:type="dxa"/>
            <w:noWrap w:val="0"/>
            <w:vAlign w:val="center"/>
          </w:tcPr>
          <w:p w14:paraId="67F6E8EA">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default" w:ascii="宋体" w:hAnsi="宋体" w:cs="宋体"/>
                <w:color w:val="auto"/>
                <w:szCs w:val="21"/>
                <w:highlight w:val="none"/>
              </w:rPr>
              <w:t>28.1</w:t>
            </w:r>
          </w:p>
        </w:tc>
        <w:tc>
          <w:tcPr>
            <w:tcW w:w="8790" w:type="dxa"/>
            <w:noWrap w:val="0"/>
            <w:vAlign w:val="center"/>
          </w:tcPr>
          <w:p w14:paraId="503C35F9">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cs="宋体"/>
                <w:color w:val="auto"/>
                <w:szCs w:val="21"/>
                <w:highlight w:val="none"/>
              </w:rPr>
            </w:pPr>
            <w:r>
              <w:rPr>
                <w:rFonts w:hint="eastAsia" w:ascii="宋体" w:hAnsi="宋体" w:cs="宋体"/>
                <w:color w:val="auto"/>
                <w:szCs w:val="21"/>
                <w:highlight w:val="none"/>
              </w:rPr>
              <w:t>履约保证金：1.合同签订3日内，中标人按合同金额的3%向采购人交纳履约保证金（其中对中标的中小企业收取的履约保证金数额不超过政府采购合同金额的2%）。</w:t>
            </w:r>
          </w:p>
          <w:p w14:paraId="6FF4423A">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cs="宋体"/>
                <w:color w:val="auto"/>
                <w:szCs w:val="21"/>
                <w:highlight w:val="none"/>
              </w:rPr>
            </w:pPr>
            <w:r>
              <w:rPr>
                <w:rFonts w:hint="eastAsia" w:ascii="宋体" w:hAnsi="宋体" w:cs="宋体"/>
                <w:color w:val="auto"/>
                <w:szCs w:val="21"/>
                <w:highlight w:val="none"/>
              </w:rPr>
              <w:t>2.履约保证金交纳方式、时间：以银行转账、支票、汇票、本票或者银行、保险机构出具的保函等非现金形式提交。采用银行转账方式的，由供应商在签订合同前按规定的金额直接转入采购人账户，凭履约保证金缴纳凭证签订合同。</w:t>
            </w:r>
          </w:p>
          <w:p w14:paraId="576C0E92">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cs="宋体"/>
                <w:color w:val="auto"/>
                <w:szCs w:val="21"/>
                <w:highlight w:val="none"/>
              </w:rPr>
            </w:pPr>
            <w:r>
              <w:rPr>
                <w:rFonts w:hint="eastAsia" w:ascii="宋体" w:hAnsi="宋体" w:cs="宋体"/>
                <w:color w:val="auto"/>
                <w:szCs w:val="21"/>
                <w:highlight w:val="none"/>
              </w:rPr>
              <w:t>3.履约保证金退付方式、时间及条件：供应商若不能完全履行合同，履约保证金不返还；供应商若完全履行合同，按合同履行相关售后服务和配套服务，并对项目出现的质量及安全问题负责处理解决并承当一切费用，项目竣工验收合格且质保期满后，供应商提交《广西壮族自治区政府采购项目合同验收书》及《政府采购项目履约保证金退付意见书》到采购人财务部门在收到合格材料后办理无息退还手续（不计利息），履约保证金指定账户：</w:t>
            </w:r>
          </w:p>
          <w:p w14:paraId="4B817632">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cs="宋体"/>
                <w:color w:val="auto"/>
                <w:szCs w:val="21"/>
                <w:highlight w:val="none"/>
              </w:rPr>
            </w:pPr>
            <w:r>
              <w:rPr>
                <w:rFonts w:hint="eastAsia" w:ascii="宋体" w:hAnsi="宋体" w:cs="宋体"/>
                <w:color w:val="auto"/>
                <w:szCs w:val="21"/>
                <w:highlight w:val="none"/>
              </w:rPr>
              <w:t xml:space="preserve">开户名称：罗城·深圳特殊教育学校                             </w:t>
            </w:r>
          </w:p>
          <w:p w14:paraId="76FE6BE1">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cs="宋体"/>
                <w:color w:val="auto"/>
                <w:szCs w:val="21"/>
                <w:highlight w:val="none"/>
              </w:rPr>
            </w:pPr>
            <w:r>
              <w:rPr>
                <w:rFonts w:hint="eastAsia" w:ascii="宋体" w:hAnsi="宋体" w:cs="宋体"/>
                <w:color w:val="auto"/>
                <w:szCs w:val="21"/>
                <w:highlight w:val="none"/>
              </w:rPr>
              <w:t xml:space="preserve">开户行：广西罗城农村商业银行                            </w:t>
            </w:r>
          </w:p>
          <w:p w14:paraId="548D33CA">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Calibri" w:hAnsi="Calibri" w:cs="Times New Roman"/>
                <w:color w:val="auto"/>
                <w:highlight w:val="none"/>
              </w:rPr>
            </w:pPr>
            <w:r>
              <w:rPr>
                <w:rFonts w:hint="eastAsia" w:ascii="宋体" w:hAnsi="宋体" w:cs="宋体"/>
                <w:color w:val="auto"/>
                <w:szCs w:val="21"/>
                <w:highlight w:val="none"/>
              </w:rPr>
              <w:t xml:space="preserve">账号：714712010108753685                             </w:t>
            </w:r>
          </w:p>
        </w:tc>
      </w:tr>
      <w:tr w14:paraId="4BB67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noWrap w:val="0"/>
            <w:vAlign w:val="center"/>
          </w:tcPr>
          <w:p w14:paraId="1F14BA4C">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default" w:ascii="宋体" w:hAnsi="宋体" w:cs="宋体"/>
                <w:szCs w:val="21"/>
                <w:highlight w:val="none"/>
              </w:rPr>
              <w:t>29</w:t>
            </w:r>
            <w:r>
              <w:rPr>
                <w:rFonts w:hint="eastAsia" w:ascii="宋体" w:hAnsi="宋体" w:cs="宋体"/>
                <w:szCs w:val="21"/>
                <w:highlight w:val="none"/>
              </w:rPr>
              <w:t>.1</w:t>
            </w:r>
          </w:p>
        </w:tc>
        <w:tc>
          <w:tcPr>
            <w:tcW w:w="8790" w:type="dxa"/>
            <w:noWrap w:val="0"/>
            <w:vAlign w:val="center"/>
          </w:tcPr>
          <w:p w14:paraId="2AC16DE5">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cs="宋体"/>
                <w:color w:val="auto"/>
                <w:szCs w:val="21"/>
                <w:highlight w:val="none"/>
              </w:rPr>
            </w:pPr>
            <w:r>
              <w:rPr>
                <w:rFonts w:hint="eastAsia" w:ascii="宋体" w:hAnsi="宋体" w:cs="宋体"/>
                <w:color w:val="auto"/>
                <w:szCs w:val="21"/>
                <w:highlight w:val="none"/>
              </w:rPr>
              <w:t xml:space="preserve">签订合同携带的证明材料： </w:t>
            </w:r>
          </w:p>
          <w:p w14:paraId="2E7E6731">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委托代理人负责签订合同的，须携带授权委托书及委托代理人身份证原件等其他资格证件。</w:t>
            </w:r>
          </w:p>
          <w:p w14:paraId="23617E90">
            <w:pPr>
              <w:keepNext w:val="0"/>
              <w:keepLines w:val="0"/>
              <w:suppressLineNumbers w:val="0"/>
              <w:snapToGrid w:val="0"/>
              <w:spacing w:before="0" w:beforeAutospacing="0" w:after="0" w:afterAutospacing="0" w:line="360" w:lineRule="auto"/>
              <w:ind w:left="0" w:right="0"/>
              <w:rPr>
                <w:rFonts w:hint="default" w:ascii="宋体" w:hAnsi="宋体" w:eastAsia="宋体" w:cs="宋体"/>
                <w:szCs w:val="21"/>
                <w:highlight w:val="none"/>
                <w:lang w:val="en-US" w:eastAsia="zh-CN"/>
              </w:rPr>
            </w:pPr>
            <w:r>
              <w:rPr>
                <w:rFonts w:hint="eastAsia" w:ascii="宋体" w:hAnsi="宋体" w:cs="宋体"/>
                <w:color w:val="auto"/>
                <w:szCs w:val="21"/>
                <w:highlight w:val="none"/>
              </w:rPr>
              <w:t>法定代表人负责签订合同的，须携带法定代表人身份证明</w:t>
            </w:r>
            <w:r>
              <w:rPr>
                <w:rFonts w:hint="eastAsia" w:ascii="宋体" w:hAnsi="宋体" w:cs="宋体"/>
                <w:color w:val="auto"/>
                <w:szCs w:val="21"/>
                <w:highlight w:val="none"/>
                <w:lang w:val="en-US" w:eastAsia="zh-CN"/>
              </w:rPr>
              <w:t>书</w:t>
            </w:r>
            <w:r>
              <w:rPr>
                <w:rFonts w:hint="eastAsia" w:ascii="宋体" w:hAnsi="宋体" w:cs="宋体"/>
                <w:color w:val="auto"/>
                <w:szCs w:val="21"/>
                <w:highlight w:val="none"/>
              </w:rPr>
              <w:t>及身份证原件等其他证明材料。</w:t>
            </w:r>
          </w:p>
        </w:tc>
      </w:tr>
      <w:tr w14:paraId="429DE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noWrap w:val="0"/>
            <w:vAlign w:val="center"/>
          </w:tcPr>
          <w:p w14:paraId="6CB44723">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3</w:t>
            </w:r>
            <w:r>
              <w:rPr>
                <w:rFonts w:hint="default" w:ascii="宋体" w:hAnsi="宋体" w:cs="宋体"/>
                <w:szCs w:val="21"/>
                <w:highlight w:val="none"/>
              </w:rPr>
              <w:t>0</w:t>
            </w:r>
          </w:p>
        </w:tc>
        <w:tc>
          <w:tcPr>
            <w:tcW w:w="8790" w:type="dxa"/>
            <w:noWrap w:val="0"/>
            <w:vAlign w:val="center"/>
          </w:tcPr>
          <w:p w14:paraId="19B7C2E6">
            <w:pPr>
              <w:pStyle w:val="14"/>
              <w:keepNext w:val="0"/>
              <w:keepLines w:val="0"/>
              <w:suppressLineNumbers w:val="0"/>
              <w:snapToGrid w:val="0"/>
              <w:spacing w:before="0" w:beforeAutospacing="0" w:after="0" w:afterAutospacing="0" w:line="360" w:lineRule="auto"/>
              <w:ind w:left="0" w:right="0"/>
              <w:rPr>
                <w:rFonts w:hint="eastAsia" w:hAnsi="宋体" w:cs="宋体"/>
                <w:kern w:val="2"/>
                <w:sz w:val="21"/>
                <w:highlight w:val="none"/>
              </w:rPr>
            </w:pPr>
            <w:r>
              <w:rPr>
                <w:rFonts w:hint="eastAsia" w:hAnsi="宋体" w:cs="宋体"/>
                <w:kern w:val="2"/>
                <w:sz w:val="21"/>
                <w:highlight w:val="none"/>
              </w:rPr>
              <w:t>政府采购合同公告。</w:t>
            </w:r>
          </w:p>
          <w:p w14:paraId="58722997">
            <w:pPr>
              <w:keepNext w:val="0"/>
              <w:keepLines w:val="0"/>
              <w:suppressLineNumbers w:val="0"/>
              <w:snapToGrid w:val="0"/>
              <w:spacing w:before="0" w:beforeAutospacing="0" w:after="0" w:afterAutospacing="0" w:line="360" w:lineRule="auto"/>
              <w:ind w:left="0" w:right="0" w:firstLine="420" w:firstLineChars="200"/>
              <w:rPr>
                <w:rFonts w:hint="eastAsia" w:ascii="宋体" w:hAnsi="宋体" w:cs="宋体"/>
                <w:szCs w:val="21"/>
                <w:highlight w:val="none"/>
              </w:rPr>
            </w:pPr>
            <w:r>
              <w:rPr>
                <w:rFonts w:hint="eastAsia" w:ascii="宋体" w:hAnsi="宋体" w:cs="宋体"/>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r w14:paraId="05282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noWrap w:val="0"/>
            <w:vAlign w:val="center"/>
          </w:tcPr>
          <w:p w14:paraId="165A9AF3">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3</w:t>
            </w:r>
            <w:r>
              <w:rPr>
                <w:rFonts w:hint="default" w:ascii="宋体" w:hAnsi="宋体" w:cs="宋体"/>
                <w:szCs w:val="21"/>
                <w:highlight w:val="none"/>
              </w:rPr>
              <w:t>1.2</w:t>
            </w:r>
          </w:p>
        </w:tc>
        <w:tc>
          <w:tcPr>
            <w:tcW w:w="8790" w:type="dxa"/>
            <w:noWrap w:val="0"/>
            <w:vAlign w:val="center"/>
          </w:tcPr>
          <w:p w14:paraId="45F5DB6F">
            <w:pPr>
              <w:keepNext w:val="0"/>
              <w:keepLines w:val="0"/>
              <w:suppressLineNumbers w:val="0"/>
              <w:snapToGrid w:val="0"/>
              <w:spacing w:before="0" w:beforeAutospacing="0" w:after="0" w:afterAutospacing="0" w:line="360" w:lineRule="auto"/>
              <w:ind w:left="0" w:right="0"/>
              <w:rPr>
                <w:rFonts w:hint="eastAsia" w:ascii="宋体" w:hAnsi="宋体" w:cs="宋体"/>
                <w:szCs w:val="21"/>
                <w:highlight w:val="none"/>
              </w:rPr>
            </w:pPr>
            <w:r>
              <w:rPr>
                <w:rFonts w:hint="eastAsia" w:ascii="宋体" w:hAnsi="宋体" w:cs="宋体"/>
                <w:szCs w:val="21"/>
                <w:highlight w:val="none"/>
              </w:rPr>
              <w:t>接收质疑函方式：以书面形式。</w:t>
            </w:r>
          </w:p>
          <w:p w14:paraId="611DB70D">
            <w:pPr>
              <w:pStyle w:val="14"/>
              <w:keepNext w:val="0"/>
              <w:keepLines w:val="0"/>
              <w:suppressLineNumbers w:val="0"/>
              <w:snapToGrid w:val="0"/>
              <w:spacing w:before="0" w:beforeAutospacing="0" w:after="0" w:afterAutospacing="0" w:line="360" w:lineRule="auto"/>
              <w:ind w:left="0" w:right="0"/>
              <w:rPr>
                <w:rFonts w:hint="eastAsia" w:hAnsi="宋体" w:cs="宋体"/>
                <w:kern w:val="2"/>
                <w:sz w:val="21"/>
                <w:highlight w:val="none"/>
              </w:rPr>
            </w:pPr>
            <w:r>
              <w:rPr>
                <w:rFonts w:hint="eastAsia" w:hAnsi="宋体" w:cs="宋体"/>
                <w:kern w:val="2"/>
                <w:sz w:val="21"/>
                <w:highlight w:val="none"/>
              </w:rPr>
              <w:t>质疑联系部门及联系方式：</w:t>
            </w:r>
            <w:r>
              <w:rPr>
                <w:rFonts w:hint="eastAsia" w:hAnsi="宋体" w:cs="宋体"/>
                <w:kern w:val="2"/>
                <w:sz w:val="21"/>
                <w:highlight w:val="none"/>
                <w:u w:val="single"/>
              </w:rPr>
              <w:t>罗城仫佬族自治县人民政府采购中心</w:t>
            </w:r>
            <w:r>
              <w:rPr>
                <w:rFonts w:hint="eastAsia" w:hAnsi="宋体" w:cs="宋体"/>
                <w:kern w:val="2"/>
                <w:sz w:val="21"/>
                <w:highlight w:val="none"/>
              </w:rPr>
              <w:t>，联系电话：0778-8223188，通讯地址：罗城仫佬族自治县大数据发展局综合楼（仫佬家园大门东面200米）五楼</w:t>
            </w:r>
          </w:p>
          <w:p w14:paraId="6075BFE8">
            <w:pPr>
              <w:pStyle w:val="14"/>
              <w:keepNext w:val="0"/>
              <w:keepLines w:val="0"/>
              <w:suppressLineNumbers w:val="0"/>
              <w:snapToGrid w:val="0"/>
              <w:spacing w:before="0" w:beforeAutospacing="0" w:after="0" w:afterAutospacing="0" w:line="360" w:lineRule="auto"/>
              <w:ind w:left="0" w:right="0"/>
              <w:rPr>
                <w:rFonts w:hint="eastAsia" w:hAnsi="宋体" w:cs="宋体"/>
                <w:kern w:val="2"/>
                <w:sz w:val="21"/>
                <w:highlight w:val="none"/>
              </w:rPr>
            </w:pPr>
            <w:r>
              <w:rPr>
                <w:rFonts w:hint="eastAsia" w:hAnsi="宋体" w:cs="宋体"/>
                <w:sz w:val="21"/>
                <w:highlight w:val="none"/>
              </w:rPr>
              <w:t>业务时间：每天上午8时00分到12时00分，下午</w:t>
            </w:r>
            <w:r>
              <w:rPr>
                <w:rFonts w:hint="default" w:hAnsi="宋体" w:cs="宋体"/>
                <w:sz w:val="21"/>
                <w:highlight w:val="none"/>
              </w:rPr>
              <w:t>3</w:t>
            </w:r>
            <w:r>
              <w:rPr>
                <w:rFonts w:hint="eastAsia" w:hAnsi="宋体" w:cs="宋体"/>
                <w:sz w:val="21"/>
                <w:highlight w:val="none"/>
              </w:rPr>
              <w:t>时00分到</w:t>
            </w:r>
            <w:r>
              <w:rPr>
                <w:rFonts w:hint="default" w:hAnsi="宋体" w:cs="宋体"/>
                <w:sz w:val="21"/>
                <w:highlight w:val="none"/>
              </w:rPr>
              <w:t>6</w:t>
            </w:r>
            <w:r>
              <w:rPr>
                <w:rFonts w:hint="eastAsia" w:hAnsi="宋体" w:cs="宋体"/>
                <w:sz w:val="21"/>
                <w:highlight w:val="none"/>
              </w:rPr>
              <w:t>时 00分，双休日和法定节假日不办理业务。</w:t>
            </w:r>
          </w:p>
        </w:tc>
      </w:tr>
      <w:tr w14:paraId="46EAB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noWrap w:val="0"/>
            <w:vAlign w:val="center"/>
          </w:tcPr>
          <w:p w14:paraId="26FA60CB">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3</w:t>
            </w:r>
            <w:r>
              <w:rPr>
                <w:rFonts w:hint="default" w:ascii="宋体" w:hAnsi="宋体" w:cs="宋体"/>
                <w:szCs w:val="21"/>
                <w:highlight w:val="none"/>
              </w:rPr>
              <w:t>2</w:t>
            </w:r>
            <w:r>
              <w:rPr>
                <w:rFonts w:hint="eastAsia" w:ascii="宋体" w:hAnsi="宋体" w:cs="宋体"/>
                <w:szCs w:val="21"/>
                <w:highlight w:val="none"/>
              </w:rPr>
              <w:t>.1</w:t>
            </w:r>
          </w:p>
        </w:tc>
        <w:tc>
          <w:tcPr>
            <w:tcW w:w="8790" w:type="dxa"/>
            <w:noWrap w:val="0"/>
            <w:vAlign w:val="center"/>
          </w:tcPr>
          <w:p w14:paraId="1151132C">
            <w:pPr>
              <w:pStyle w:val="14"/>
              <w:keepNext w:val="0"/>
              <w:keepLines w:val="0"/>
              <w:suppressLineNumbers w:val="0"/>
              <w:snapToGrid w:val="0"/>
              <w:spacing w:before="0" w:beforeAutospacing="0" w:after="0" w:afterAutospacing="0" w:line="360" w:lineRule="auto"/>
              <w:ind w:left="0" w:right="0"/>
              <w:rPr>
                <w:rFonts w:hint="eastAsia" w:hAnsi="宋体" w:cs="宋体"/>
                <w:sz w:val="21"/>
                <w:highlight w:val="none"/>
              </w:rPr>
            </w:pPr>
            <w:r>
              <w:rPr>
                <w:rFonts w:hint="eastAsia" w:hAnsi="宋体" w:cs="宋体"/>
                <w:sz w:val="21"/>
                <w:highlight w:val="none"/>
              </w:rPr>
              <w:t>1.采购代理费支付方式：</w:t>
            </w:r>
          </w:p>
          <w:p w14:paraId="5DB7F614">
            <w:pPr>
              <w:pStyle w:val="14"/>
              <w:keepNext w:val="0"/>
              <w:keepLines w:val="0"/>
              <w:suppressLineNumbers w:val="0"/>
              <w:snapToGrid w:val="0"/>
              <w:spacing w:before="0" w:beforeAutospacing="0" w:after="0" w:afterAutospacing="0" w:line="360" w:lineRule="auto"/>
              <w:ind w:left="0" w:right="0"/>
              <w:rPr>
                <w:rFonts w:hint="eastAsia" w:hAnsi="宋体" w:cs="宋体"/>
                <w:sz w:val="21"/>
                <w:highlight w:val="none"/>
                <w:u w:val="single"/>
              </w:rPr>
            </w:pPr>
            <w:r>
              <w:rPr>
                <w:rFonts w:hint="eastAsia" w:hAnsi="宋体" w:cs="宋体"/>
                <w:sz w:val="21"/>
                <w:highlight w:val="none"/>
              </w:rPr>
              <w:t>罗城仫佬族自治县人民政府采购中心代理的所有政府采购项目均不收取代理服务费。</w:t>
            </w:r>
          </w:p>
        </w:tc>
      </w:tr>
      <w:tr w14:paraId="174E5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noWrap w:val="0"/>
            <w:vAlign w:val="center"/>
          </w:tcPr>
          <w:p w14:paraId="036C96C6">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3</w:t>
            </w:r>
            <w:r>
              <w:rPr>
                <w:rFonts w:hint="default" w:ascii="宋体" w:hAnsi="宋体" w:cs="宋体"/>
                <w:szCs w:val="21"/>
                <w:highlight w:val="none"/>
              </w:rPr>
              <w:t>3.1</w:t>
            </w:r>
          </w:p>
        </w:tc>
        <w:tc>
          <w:tcPr>
            <w:tcW w:w="8790" w:type="dxa"/>
            <w:noWrap w:val="0"/>
            <w:vAlign w:val="center"/>
          </w:tcPr>
          <w:p w14:paraId="5D6786CC">
            <w:pPr>
              <w:pStyle w:val="14"/>
              <w:keepNext w:val="0"/>
              <w:keepLines w:val="0"/>
              <w:suppressLineNumbers w:val="0"/>
              <w:snapToGrid w:val="0"/>
              <w:spacing w:before="0" w:beforeAutospacing="0" w:after="0" w:afterAutospacing="0" w:line="360" w:lineRule="auto"/>
              <w:ind w:left="0" w:right="0"/>
              <w:rPr>
                <w:rFonts w:hint="eastAsia" w:hAnsi="宋体" w:cs="宋体"/>
                <w:sz w:val="21"/>
                <w:highlight w:val="none"/>
              </w:rPr>
            </w:pPr>
            <w:r>
              <w:rPr>
                <w:rFonts w:hint="eastAsia" w:hAnsi="宋体" w:cs="宋体"/>
                <w:sz w:val="21"/>
                <w:highlight w:val="none"/>
              </w:rPr>
              <w:t>解释：</w:t>
            </w:r>
            <w:r>
              <w:rPr>
                <w:rFonts w:hint="default" w:hAnsi="宋体" w:cs="宋体"/>
                <w:sz w:val="21"/>
                <w:highlight w:val="none"/>
              </w:rPr>
              <w:t>构成本</w:t>
            </w:r>
            <w:r>
              <w:rPr>
                <w:rFonts w:hint="eastAsia" w:hAnsi="宋体" w:cs="宋体"/>
                <w:sz w:val="21"/>
                <w:highlight w:val="none"/>
              </w:rPr>
              <w:t>竞争性谈判</w:t>
            </w:r>
            <w:r>
              <w:rPr>
                <w:rFonts w:hint="default" w:hAnsi="宋体" w:cs="宋体"/>
                <w:sz w:val="21"/>
                <w:highlight w:val="none"/>
              </w:rPr>
              <w:t>文件的各个组成文件应互为解释，互为说明；除</w:t>
            </w:r>
            <w:r>
              <w:rPr>
                <w:rFonts w:hint="eastAsia" w:hAnsi="宋体" w:cs="宋体"/>
                <w:sz w:val="21"/>
                <w:highlight w:val="none"/>
              </w:rPr>
              <w:t>竞争性谈判</w:t>
            </w:r>
            <w:r>
              <w:rPr>
                <w:rFonts w:hint="default" w:hAnsi="宋体" w:cs="宋体"/>
                <w:sz w:val="21"/>
                <w:highlight w:val="none"/>
              </w:rPr>
              <w:t>文件中有特别规定外，仅适用于</w:t>
            </w:r>
            <w:r>
              <w:rPr>
                <w:rFonts w:hint="eastAsia" w:hAnsi="宋体" w:cs="宋体"/>
                <w:sz w:val="21"/>
                <w:highlight w:val="none"/>
              </w:rPr>
              <w:t>竞标</w:t>
            </w:r>
            <w:r>
              <w:rPr>
                <w:rFonts w:hint="default" w:hAnsi="宋体" w:cs="宋体"/>
                <w:sz w:val="21"/>
                <w:highlight w:val="none"/>
              </w:rPr>
              <w:t>阶段的规定，按</w:t>
            </w:r>
            <w:r>
              <w:rPr>
                <w:rFonts w:hint="eastAsia" w:hAnsi="宋体" w:cs="宋体"/>
                <w:sz w:val="21"/>
                <w:highlight w:val="none"/>
              </w:rPr>
              <w:t>更正公告（澄清公告）</w:t>
            </w:r>
            <w:r>
              <w:rPr>
                <w:rFonts w:hint="default" w:hAnsi="宋体" w:cs="宋体"/>
                <w:sz w:val="21"/>
                <w:highlight w:val="none"/>
              </w:rPr>
              <w:t>、</w:t>
            </w:r>
            <w:r>
              <w:rPr>
                <w:rFonts w:hint="eastAsia" w:hAnsi="宋体" w:cs="宋体"/>
                <w:sz w:val="21"/>
                <w:highlight w:val="none"/>
              </w:rPr>
              <w:t>竞争性谈判</w:t>
            </w:r>
            <w:r>
              <w:rPr>
                <w:rFonts w:hint="default" w:hAnsi="宋体" w:cs="宋体"/>
                <w:sz w:val="21"/>
                <w:highlight w:val="none"/>
              </w:rPr>
              <w:t>公告、</w:t>
            </w:r>
            <w:r>
              <w:rPr>
                <w:rFonts w:hint="eastAsia" w:hAnsi="宋体" w:cs="宋体"/>
                <w:sz w:val="21"/>
                <w:highlight w:val="none"/>
              </w:rPr>
              <w:t>供应商</w:t>
            </w:r>
            <w:r>
              <w:rPr>
                <w:rFonts w:hint="default" w:hAnsi="宋体" w:cs="宋体"/>
                <w:sz w:val="21"/>
                <w:highlight w:val="none"/>
              </w:rPr>
              <w:t>须知</w:t>
            </w:r>
            <w:r>
              <w:rPr>
                <w:rFonts w:hint="eastAsia" w:hAnsi="宋体" w:cs="宋体"/>
                <w:sz w:val="21"/>
                <w:highlight w:val="none"/>
              </w:rPr>
              <w:t>、采购需求</w:t>
            </w:r>
            <w:r>
              <w:rPr>
                <w:rFonts w:hint="default" w:hAnsi="宋体" w:cs="宋体"/>
                <w:sz w:val="21"/>
                <w:highlight w:val="none"/>
              </w:rPr>
              <w:t>、</w:t>
            </w:r>
            <w:r>
              <w:rPr>
                <w:rFonts w:hint="eastAsia" w:hAnsi="宋体" w:cs="宋体"/>
                <w:sz w:val="21"/>
                <w:highlight w:val="none"/>
              </w:rPr>
              <w:t>评审程序和评定成交的标准</w:t>
            </w:r>
            <w:r>
              <w:rPr>
                <w:rFonts w:hint="default" w:hAnsi="宋体" w:cs="宋体"/>
                <w:sz w:val="21"/>
                <w:highlight w:val="none"/>
              </w:rPr>
              <w:t>、</w:t>
            </w:r>
            <w:r>
              <w:rPr>
                <w:rFonts w:hint="eastAsia" w:hAnsi="宋体" w:cs="宋体"/>
                <w:sz w:val="21"/>
                <w:highlight w:val="none"/>
              </w:rPr>
              <w:t>响应</w:t>
            </w:r>
            <w:r>
              <w:rPr>
                <w:rFonts w:hint="default" w:hAnsi="宋体" w:cs="宋体"/>
                <w:sz w:val="21"/>
                <w:highlight w:val="none"/>
              </w:rPr>
              <w:t>文件格式</w:t>
            </w:r>
            <w:r>
              <w:rPr>
                <w:rFonts w:hint="eastAsia" w:hAnsi="宋体" w:cs="宋体"/>
                <w:sz w:val="21"/>
                <w:highlight w:val="none"/>
              </w:rPr>
              <w:t>、合同文本</w:t>
            </w:r>
            <w:r>
              <w:rPr>
                <w:rFonts w:hint="default" w:hAnsi="宋体" w:cs="宋体"/>
                <w:sz w:val="21"/>
                <w:highlight w:val="none"/>
              </w:rPr>
              <w:t>的先后顺序解释；同一组成文件中就同一事项的规定或约定不一致的，以编排顺序在后者为准；同一组成文件不同版本之间有不一致的，以形成时间在后者为准；</w:t>
            </w:r>
            <w:r>
              <w:rPr>
                <w:rFonts w:hint="eastAsia" w:hAnsi="宋体" w:cs="宋体"/>
                <w:sz w:val="21"/>
                <w:highlight w:val="none"/>
              </w:rPr>
              <w:t>更正公告（澄清公告）</w:t>
            </w:r>
            <w:r>
              <w:rPr>
                <w:rFonts w:hint="default" w:hAnsi="宋体" w:cs="宋体"/>
                <w:sz w:val="21"/>
                <w:highlight w:val="none"/>
              </w:rPr>
              <w:t>与同步更新的</w:t>
            </w:r>
            <w:r>
              <w:rPr>
                <w:rFonts w:hint="eastAsia" w:hAnsi="宋体" w:cs="宋体"/>
                <w:sz w:val="21"/>
                <w:highlight w:val="none"/>
              </w:rPr>
              <w:t>竞争性谈判</w:t>
            </w:r>
            <w:r>
              <w:rPr>
                <w:rFonts w:hint="default" w:hAnsi="宋体" w:cs="宋体"/>
                <w:sz w:val="21"/>
                <w:highlight w:val="none"/>
              </w:rPr>
              <w:t>文件不一致时以</w:t>
            </w:r>
            <w:r>
              <w:rPr>
                <w:rFonts w:hint="eastAsia" w:hAnsi="宋体" w:cs="宋体"/>
                <w:sz w:val="21"/>
                <w:highlight w:val="none"/>
              </w:rPr>
              <w:t>更正公告（澄清公告）</w:t>
            </w:r>
            <w:r>
              <w:rPr>
                <w:rFonts w:hint="default" w:hAnsi="宋体" w:cs="宋体"/>
                <w:sz w:val="21"/>
                <w:highlight w:val="none"/>
              </w:rPr>
              <w:t>为准。按本款前述规定仍不能形成结论的，由</w:t>
            </w:r>
            <w:r>
              <w:rPr>
                <w:rFonts w:hint="eastAsia" w:hAnsi="宋体" w:cs="宋体"/>
                <w:sz w:val="21"/>
                <w:highlight w:val="none"/>
              </w:rPr>
              <w:t>采购</w:t>
            </w:r>
            <w:r>
              <w:rPr>
                <w:rFonts w:hint="default" w:hAnsi="宋体" w:cs="宋体"/>
                <w:sz w:val="21"/>
                <w:highlight w:val="none"/>
              </w:rPr>
              <w:t>人</w:t>
            </w:r>
            <w:r>
              <w:rPr>
                <w:rFonts w:hint="eastAsia" w:hAnsi="宋体" w:cs="宋体"/>
                <w:sz w:val="21"/>
                <w:highlight w:val="none"/>
              </w:rPr>
              <w:t>或者采购代理机构</w:t>
            </w:r>
            <w:r>
              <w:rPr>
                <w:rFonts w:hint="default" w:hAnsi="宋体" w:cs="宋体"/>
                <w:sz w:val="21"/>
                <w:highlight w:val="none"/>
              </w:rPr>
              <w:t>负责解释。</w:t>
            </w:r>
          </w:p>
        </w:tc>
      </w:tr>
      <w:tr w14:paraId="01E41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noWrap w:val="0"/>
            <w:vAlign w:val="center"/>
          </w:tcPr>
          <w:p w14:paraId="23E213E0">
            <w:pPr>
              <w:keepNext w:val="0"/>
              <w:keepLines w:val="0"/>
              <w:suppressLineNumbers w:val="0"/>
              <w:spacing w:before="0" w:beforeAutospacing="0" w:after="0" w:afterAutospacing="0" w:line="360" w:lineRule="auto"/>
              <w:ind w:left="0" w:right="0"/>
              <w:jc w:val="center"/>
              <w:rPr>
                <w:rFonts w:hint="eastAsia" w:ascii="宋体" w:hAnsi="宋体" w:cs="宋体"/>
                <w:szCs w:val="21"/>
                <w:highlight w:val="none"/>
              </w:rPr>
            </w:pPr>
            <w:r>
              <w:rPr>
                <w:rFonts w:hint="eastAsia" w:ascii="宋体" w:hAnsi="宋体" w:cs="宋体"/>
                <w:szCs w:val="21"/>
                <w:highlight w:val="none"/>
              </w:rPr>
              <w:t>3</w:t>
            </w:r>
            <w:r>
              <w:rPr>
                <w:rFonts w:hint="default" w:ascii="宋体" w:hAnsi="宋体" w:cs="宋体"/>
                <w:szCs w:val="21"/>
                <w:highlight w:val="none"/>
              </w:rPr>
              <w:t>3.2</w:t>
            </w:r>
          </w:p>
        </w:tc>
        <w:tc>
          <w:tcPr>
            <w:tcW w:w="8790" w:type="dxa"/>
            <w:noWrap w:val="0"/>
            <w:vAlign w:val="center"/>
          </w:tcPr>
          <w:p w14:paraId="68E3623C">
            <w:pPr>
              <w:pStyle w:val="14"/>
              <w:keepNext w:val="0"/>
              <w:keepLines w:val="0"/>
              <w:suppressLineNumbers w:val="0"/>
              <w:snapToGrid w:val="0"/>
              <w:spacing w:before="0" w:beforeAutospacing="0" w:after="0" w:afterAutospacing="0" w:line="360" w:lineRule="auto"/>
              <w:ind w:left="0" w:right="0" w:firstLine="420" w:firstLineChars="200"/>
              <w:rPr>
                <w:rFonts w:hint="eastAsia" w:hAnsi="宋体" w:cs="宋体"/>
                <w:sz w:val="21"/>
                <w:highlight w:val="none"/>
              </w:rPr>
            </w:pPr>
            <w:r>
              <w:rPr>
                <w:rFonts w:hint="eastAsia" w:hAnsi="宋体" w:cs="宋体"/>
                <w:sz w:val="21"/>
                <w:highlight w:val="none"/>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14:paraId="25E78221">
            <w:pPr>
              <w:pStyle w:val="14"/>
              <w:keepNext w:val="0"/>
              <w:keepLines w:val="0"/>
              <w:suppressLineNumbers w:val="0"/>
              <w:snapToGrid w:val="0"/>
              <w:spacing w:before="0" w:beforeAutospacing="0" w:after="0" w:afterAutospacing="0" w:line="360" w:lineRule="auto"/>
              <w:ind w:left="0" w:right="0" w:firstLine="420" w:firstLineChars="200"/>
              <w:rPr>
                <w:rFonts w:hint="eastAsia" w:hAnsi="宋体" w:cs="宋体"/>
                <w:sz w:val="21"/>
                <w:highlight w:val="none"/>
              </w:rPr>
            </w:pPr>
            <w:r>
              <w:rPr>
                <w:rFonts w:hint="eastAsia" w:hAnsi="宋体" w:cs="宋体"/>
                <w:sz w:val="21"/>
                <w:highlight w:val="none"/>
              </w:rPr>
              <w:t>2.本谈判文件所称的“电子签章”、“电子签名”，是指经“广西政府采购云”平台认可的CA 认证的电子签名数据为表现形式的印章，可用于签署电子响应文件，电子印章与实物印章具有同等法律效力，不因其采用电子化表现形式而否定其法律效力。</w:t>
            </w:r>
          </w:p>
          <w:p w14:paraId="3A65A4F5">
            <w:pPr>
              <w:pStyle w:val="14"/>
              <w:keepNext w:val="0"/>
              <w:keepLines w:val="0"/>
              <w:suppressLineNumbers w:val="0"/>
              <w:snapToGrid w:val="0"/>
              <w:spacing w:before="0" w:beforeAutospacing="0" w:after="0" w:afterAutospacing="0" w:line="360" w:lineRule="auto"/>
              <w:ind w:left="0" w:right="0" w:firstLine="420" w:firstLineChars="200"/>
              <w:rPr>
                <w:rFonts w:hint="eastAsia" w:hAnsi="宋体" w:cs="宋体"/>
                <w:sz w:val="21"/>
                <w:highlight w:val="none"/>
              </w:rPr>
            </w:pPr>
            <w:r>
              <w:rPr>
                <w:rFonts w:hint="eastAsia" w:hAnsi="宋体" w:cs="宋体"/>
                <w:sz w:val="21"/>
                <w:highlight w:val="none"/>
              </w:rPr>
              <w:t>3.供应商为其他组织或者自然人时，本谈判文件规定的法定代表人指负责人或者自然人。本谈判文件所称负责人是指参加竞标的其他组织营业执照或者执业许可证等证照上的负责人，本谈判文件所称自然人指参与竞标的自然人本人，且应具备独立承担民事责任能力，自然人应当为年满 18 岁以上成年人（十六周岁以上的未成年人，以自己的劳动收入为主要生活来源的，视为完全民事行为能力人）。</w:t>
            </w:r>
          </w:p>
          <w:p w14:paraId="23ABF391">
            <w:pPr>
              <w:pStyle w:val="14"/>
              <w:keepNext w:val="0"/>
              <w:keepLines w:val="0"/>
              <w:suppressLineNumbers w:val="0"/>
              <w:snapToGrid w:val="0"/>
              <w:spacing w:before="0" w:beforeAutospacing="0" w:after="0" w:afterAutospacing="0" w:line="360" w:lineRule="auto"/>
              <w:ind w:left="0" w:right="0" w:firstLine="420" w:firstLineChars="200"/>
              <w:rPr>
                <w:rFonts w:hint="eastAsia" w:hAnsi="宋体" w:cs="宋体"/>
                <w:sz w:val="21"/>
                <w:highlight w:val="none"/>
              </w:rPr>
            </w:pPr>
            <w:r>
              <w:rPr>
                <w:rFonts w:hint="eastAsia" w:hAnsi="宋体" w:cs="宋体"/>
                <w:sz w:val="21"/>
                <w:highlight w:val="none"/>
              </w:rPr>
              <w:t>4.本谈判文件中描述供应商的“签字”是指供应商的法定代表人或者委托代理人亲自在文件规定签署处亲笔写上个人的名字的行为，私章、签字章、印鉴、影印等其他形式均不能代替亲笔签字。</w:t>
            </w:r>
          </w:p>
          <w:p w14:paraId="2F1DDAB3">
            <w:pPr>
              <w:pStyle w:val="14"/>
              <w:keepNext w:val="0"/>
              <w:keepLines w:val="0"/>
              <w:suppressLineNumbers w:val="0"/>
              <w:snapToGrid w:val="0"/>
              <w:spacing w:before="0" w:beforeAutospacing="0" w:after="0" w:afterAutospacing="0" w:line="360" w:lineRule="auto"/>
              <w:ind w:left="0" w:right="0"/>
              <w:rPr>
                <w:rFonts w:hint="eastAsia" w:hAnsi="宋体" w:cs="宋体"/>
                <w:sz w:val="21"/>
                <w:highlight w:val="none"/>
              </w:rPr>
            </w:pPr>
            <w:r>
              <w:rPr>
                <w:rFonts w:hint="eastAsia" w:hAnsi="宋体" w:cs="宋体"/>
                <w:sz w:val="21"/>
                <w:highlight w:val="none"/>
              </w:rPr>
              <w:t>5.本谈判文件所称的“以上”“以下”“以内”“届满”，包括本数；所称的“不满”</w:t>
            </w:r>
          </w:p>
          <w:p w14:paraId="5BCCA8C5">
            <w:pPr>
              <w:pStyle w:val="14"/>
              <w:keepNext w:val="0"/>
              <w:keepLines w:val="0"/>
              <w:suppressLineNumbers w:val="0"/>
              <w:snapToGrid w:val="0"/>
              <w:spacing w:before="0" w:beforeAutospacing="0" w:after="0" w:afterAutospacing="0" w:line="360" w:lineRule="auto"/>
              <w:ind w:left="0" w:right="0"/>
              <w:rPr>
                <w:rFonts w:hint="eastAsia" w:hAnsi="宋体" w:cs="宋体"/>
                <w:sz w:val="21"/>
                <w:highlight w:val="none"/>
              </w:rPr>
            </w:pPr>
            <w:r>
              <w:rPr>
                <w:rFonts w:hint="eastAsia" w:hAnsi="宋体" w:cs="宋体"/>
                <w:sz w:val="21"/>
                <w:highlight w:val="none"/>
              </w:rPr>
              <w:t>“超过”“以外”，不包括本数。</w:t>
            </w:r>
          </w:p>
        </w:tc>
      </w:tr>
    </w:tbl>
    <w:p w14:paraId="3F125C09">
      <w:pPr>
        <w:spacing w:line="400" w:lineRule="exact"/>
        <w:jc w:val="center"/>
        <w:rPr>
          <w:rFonts w:hint="eastAsia" w:ascii="宋体" w:hAnsi="宋体"/>
          <w:b/>
          <w:sz w:val="32"/>
          <w:szCs w:val="32"/>
          <w:highlight w:val="none"/>
        </w:rPr>
      </w:pPr>
      <w:r>
        <w:rPr>
          <w:rFonts w:ascii="宋体" w:hAnsi="宋体"/>
          <w:b/>
          <w:sz w:val="32"/>
          <w:szCs w:val="32"/>
          <w:highlight w:val="none"/>
        </w:rPr>
        <w:br w:type="page"/>
      </w:r>
      <w:r>
        <w:rPr>
          <w:rFonts w:hint="eastAsia" w:ascii="宋体" w:hAnsi="宋体"/>
          <w:b/>
          <w:sz w:val="32"/>
          <w:szCs w:val="32"/>
          <w:highlight w:val="none"/>
        </w:rPr>
        <w:t>供应商须知正文</w:t>
      </w:r>
    </w:p>
    <w:p w14:paraId="1377EAA4">
      <w:pPr>
        <w:spacing w:line="400" w:lineRule="exact"/>
        <w:jc w:val="center"/>
        <w:rPr>
          <w:rFonts w:hint="eastAsia" w:ascii="宋体" w:hAnsi="宋体"/>
          <w:b/>
          <w:sz w:val="32"/>
          <w:szCs w:val="32"/>
          <w:highlight w:val="none"/>
        </w:rPr>
      </w:pPr>
    </w:p>
    <w:p w14:paraId="604AA610">
      <w:pPr>
        <w:spacing w:line="400" w:lineRule="exact"/>
        <w:jc w:val="center"/>
        <w:rPr>
          <w:rFonts w:hint="eastAsia" w:ascii="宋体" w:hAnsi="宋体"/>
          <w:b/>
          <w:sz w:val="32"/>
          <w:szCs w:val="32"/>
          <w:highlight w:val="none"/>
        </w:rPr>
      </w:pPr>
      <w:r>
        <w:rPr>
          <w:rFonts w:hint="eastAsia" w:ascii="宋体" w:hAnsi="宋体"/>
          <w:b/>
          <w:sz w:val="32"/>
          <w:szCs w:val="32"/>
          <w:highlight w:val="none"/>
        </w:rPr>
        <w:t>一、总则</w:t>
      </w:r>
    </w:p>
    <w:p w14:paraId="778CED9D">
      <w:pPr>
        <w:spacing w:line="400" w:lineRule="exact"/>
        <w:rPr>
          <w:rFonts w:hint="eastAsia" w:ascii="宋体" w:hAnsi="宋体"/>
          <w:szCs w:val="21"/>
          <w:highlight w:val="none"/>
        </w:rPr>
      </w:pPr>
    </w:p>
    <w:p w14:paraId="4412034D">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 适用范围</w:t>
      </w:r>
    </w:p>
    <w:p w14:paraId="1E43451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591F9BF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w:t>
      </w:r>
      <w:r>
        <w:rPr>
          <w:rFonts w:hint="eastAsia" w:ascii="宋体" w:hAnsi="宋体" w:cs="宋体"/>
          <w:spacing w:val="-6"/>
          <w:szCs w:val="21"/>
          <w:highlight w:val="none"/>
        </w:rPr>
        <w:t>本竞争性谈判文件适用于本项目的所有采购程序和环节（法律、法规另有规定的，从其规定）。</w:t>
      </w:r>
    </w:p>
    <w:p w14:paraId="2BD3D033">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 定义</w:t>
      </w:r>
    </w:p>
    <w:p w14:paraId="6455D5C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2.1“采购人”是指依法进行采购的国家机关、事业单位、团体组织。</w:t>
      </w:r>
    </w:p>
    <w:p w14:paraId="04E27160">
      <w:pPr>
        <w:spacing w:line="360" w:lineRule="auto"/>
        <w:ind w:firstLine="420" w:firstLineChars="200"/>
        <w:rPr>
          <w:rFonts w:hint="eastAsia" w:ascii="宋体" w:hAnsi="宋体"/>
          <w:b/>
          <w:szCs w:val="21"/>
          <w:highlight w:val="none"/>
        </w:rPr>
      </w:pPr>
      <w:r>
        <w:rPr>
          <w:rFonts w:hint="eastAsia" w:ascii="宋体" w:hAnsi="宋体" w:cs="宋体"/>
          <w:szCs w:val="21"/>
          <w:highlight w:val="none"/>
        </w:rPr>
        <w:t>2.2“采购代理机构”</w:t>
      </w:r>
      <w:r>
        <w:rPr>
          <w:rFonts w:hint="eastAsia" w:ascii="宋体" w:hAnsi="宋体"/>
          <w:b w:val="0"/>
          <w:bCs/>
          <w:szCs w:val="21"/>
          <w:highlight w:val="none"/>
        </w:rPr>
        <w:t>是指政府采购集中采购机构和集中采购机构以外的采购代理机构。</w:t>
      </w:r>
    </w:p>
    <w:p w14:paraId="46AB531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2.3“供应商”是指向采购人提供货物、工程或者服务的法人、其他组织 或者自然人。</w:t>
      </w:r>
    </w:p>
    <w:p w14:paraId="5E490C6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2.4“货物”是指各种形态和种类的物品，包括原材料、燃料、设备、产品等。</w:t>
      </w:r>
    </w:p>
    <w:p w14:paraId="0BB6492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2.5“配套（售后）服务” 是指包含但不限于供应商须承担的备品备件、包装、运输、装卸、保险、货到就位以及安装、调试、培训、保修和其他类似的义务。</w:t>
      </w:r>
    </w:p>
    <w:p w14:paraId="02844A7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2.6“书面形式”是指合同书、信件和数据电文（包括电报、电传、传真、电子数据交换和电子邮件）等可以有形地表现所载内容的形式。</w:t>
      </w:r>
    </w:p>
    <w:p w14:paraId="6B5CE7B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2.7“响应文件”</w:t>
      </w:r>
      <w:r>
        <w:rPr>
          <w:rFonts w:hint="eastAsia" w:ascii="宋体" w:hAnsi="宋体" w:cs="宋体"/>
          <w:spacing w:val="-6"/>
          <w:szCs w:val="21"/>
          <w:highlight w:val="none"/>
        </w:rPr>
        <w:t>是指：供应商根据本文件要求，编制包含报价、技术和服务等所有内容的文件。</w:t>
      </w:r>
    </w:p>
    <w:p w14:paraId="563734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2.8 </w:t>
      </w:r>
      <w:r>
        <w:rPr>
          <w:rFonts w:hint="eastAsia" w:ascii="宋体" w:hAnsi="宋体" w:cs="宋体"/>
          <w:b/>
          <w:bCs/>
          <w:color w:val="auto"/>
          <w:szCs w:val="21"/>
          <w:highlight w:val="none"/>
        </w:rPr>
        <w:t>“实质性要求”是指采购需求中带“▲”的条款或者不能负偏离的条款或者已经指明不满足按响应文件作无效处理的条款。</w:t>
      </w:r>
    </w:p>
    <w:p w14:paraId="4FDF205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2.9 “正偏离”，是指响应文件对竞争性谈判文件“采购需求”中有关条款作出优于条款要求并有利于采购人的响应情形；“负偏离”，是指响应文件对竞争性谈判文件“采购需求”中有关条款作出的响应不满足条款要求，导致采购人要求不能得到满足的情形。“满足”是指响应文件对竞争性谈判文件“采购需求”中有关条款作出无“负偏离”或者“正偏离”的情形。</w:t>
      </w:r>
    </w:p>
    <w:p w14:paraId="445FC2B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2.10 “允许负偏离的条款”是指采购需求中的不属于“实质性要求”的条款。</w:t>
      </w:r>
    </w:p>
    <w:p w14:paraId="700C672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2.11响应文件对竞争性谈判文件中的实质性要求必须作出无偏离或者正偏离响应，实质性要求不允许负偏离。</w:t>
      </w:r>
    </w:p>
    <w:p w14:paraId="3AB0E77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2.12技术参数或者配置缺项漏项的，或者商务条款未承诺的视同为该项负偏离。</w:t>
      </w:r>
    </w:p>
    <w:p w14:paraId="2712AED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2.13“竞标”是指供应商获取竞争性谈判文件、提交响应文件并希望获得标的的行为。</w:t>
      </w:r>
    </w:p>
    <w:p w14:paraId="2686AE8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2.14“首次报价”是指供应商提交的首次响应文件中的竞标报价。</w:t>
      </w:r>
    </w:p>
    <w:p w14:paraId="04E8C14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2.15“评审价”是指供应商提交的最后报价并经修正和政策功能价格扣除后的价格。</w:t>
      </w:r>
    </w:p>
    <w:p w14:paraId="48020D33">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3. 供应商的资格条件：详见“供应商须知前附表”。</w:t>
      </w:r>
    </w:p>
    <w:p w14:paraId="19B33E79">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4. 竞标费用</w:t>
      </w:r>
    </w:p>
    <w:p w14:paraId="0643DC6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4.1竞标费用：供应商应承担参与本次采购活动有关的所有费用，包括但不限于获取竞争性谈判文件、勘查现场、编制和提交响应文件、参加谈判与应答、签订合同等，不论竞标结果如何，均应自行承担。</w:t>
      </w:r>
    </w:p>
    <w:p w14:paraId="6120707F">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5.联合体竞标</w:t>
      </w:r>
    </w:p>
    <w:p w14:paraId="5D774A7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5.1本项目是否接受联合体竞标，详见“供应商须知前附表”。</w:t>
      </w:r>
    </w:p>
    <w:p w14:paraId="7B9D026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5.2</w:t>
      </w:r>
      <w:r>
        <w:rPr>
          <w:rFonts w:hint="eastAsia" w:ascii="宋体" w:hAnsi="宋体" w:cs="宋体"/>
          <w:szCs w:val="21"/>
          <w:highlight w:val="none"/>
          <w:lang w:val="en-US" w:eastAsia="zh-CN"/>
        </w:rPr>
        <w:t>如接受联合体竞标，</w:t>
      </w:r>
      <w:r>
        <w:rPr>
          <w:rFonts w:hint="eastAsia" w:ascii="宋体" w:hAnsi="宋体" w:cs="宋体"/>
          <w:szCs w:val="21"/>
          <w:highlight w:val="none"/>
        </w:rPr>
        <w:t>联合体竞标要求，详见“供应商须知前附表”。</w:t>
      </w:r>
    </w:p>
    <w:p w14:paraId="304F29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w:t>
      </w:r>
      <w:r>
        <w:rPr>
          <w:rFonts w:hint="eastAsia" w:ascii="宋体" w:hAnsi="宋体"/>
          <w:bCs/>
          <w:color w:val="auto"/>
          <w:szCs w:val="21"/>
        </w:rPr>
        <w:t>根据《政府采购促进中小企业发展管理办法》（财库</w:t>
      </w:r>
      <w:r>
        <w:rPr>
          <w:rFonts w:hint="eastAsia" w:ascii="宋体" w:hAnsi="宋体"/>
          <w:bCs/>
          <w:color w:val="auto"/>
          <w:szCs w:val="21"/>
          <w:lang w:eastAsia="zh-CN"/>
        </w:rPr>
        <w:t>〔2020〕46号</w:t>
      </w:r>
      <w:r>
        <w:rPr>
          <w:rFonts w:hint="eastAsia" w:ascii="宋体" w:hAnsi="宋体"/>
          <w:bCs/>
          <w:color w:val="auto"/>
          <w:szCs w:val="21"/>
        </w:rPr>
        <w:t>）第九条及《广西壮族自治区财政厅关于进一步发挥政府采购政策功能促进企业发展的通知》（桂财采〔2022〕30号）、</w:t>
      </w:r>
      <w:r>
        <w:rPr>
          <w:rFonts w:hint="eastAsia"/>
          <w:color w:val="auto"/>
        </w:rPr>
        <w:t>《广西壮族自治区财政厅关于贯彻落实政府采购支持中小企业发展政策的通知》（桂财采〔2022〕31号）</w:t>
      </w:r>
      <w:r>
        <w:rPr>
          <w:rFonts w:hint="eastAsia" w:ascii="宋体" w:hAnsi="宋体"/>
          <w:bCs/>
          <w:color w:val="auto"/>
          <w:szCs w:val="21"/>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67CD872A">
      <w:pPr>
        <w:spacing w:line="360" w:lineRule="auto"/>
        <w:ind w:firstLine="482" w:firstLineChars="200"/>
        <w:rPr>
          <w:rFonts w:hint="eastAsia" w:ascii="黑体" w:hAnsi="黑体" w:eastAsia="黑体" w:cs="宋体"/>
          <w:b/>
          <w:bCs/>
          <w:sz w:val="24"/>
          <w:highlight w:val="none"/>
        </w:rPr>
      </w:pPr>
      <w:r>
        <w:rPr>
          <w:rFonts w:hint="eastAsia" w:ascii="宋体" w:hAnsi="宋体" w:eastAsia="宋体" w:cs="宋体"/>
          <w:b/>
          <w:bCs/>
          <w:sz w:val="24"/>
          <w:highlight w:val="none"/>
        </w:rPr>
        <w:t xml:space="preserve">6.转包与分包  </w:t>
      </w:r>
      <w:r>
        <w:rPr>
          <w:rFonts w:hint="eastAsia" w:ascii="黑体" w:hAnsi="黑体" w:eastAsia="黑体" w:cs="宋体"/>
          <w:b/>
          <w:bCs/>
          <w:sz w:val="24"/>
          <w:highlight w:val="none"/>
        </w:rPr>
        <w:t xml:space="preserve">           </w:t>
      </w:r>
    </w:p>
    <w:p w14:paraId="478CE21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6.1本项目是否允许分包详见“供应商须知前附表”，本项目不允许违法分包。</w:t>
      </w:r>
    </w:p>
    <w:p w14:paraId="0D57463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6.2</w:t>
      </w:r>
      <w:r>
        <w:rPr>
          <w:rFonts w:hint="eastAsia" w:ascii="宋体" w:hAnsi="宋体"/>
          <w:bCs/>
          <w:color w:val="auto"/>
          <w:szCs w:val="21"/>
        </w:rPr>
        <w:t>根据《政府采购促进中小企业发展</w:t>
      </w:r>
      <w:r>
        <w:rPr>
          <w:rFonts w:hint="eastAsia"/>
          <w:color w:val="auto"/>
        </w:rPr>
        <w:t>管理</w:t>
      </w:r>
      <w:r>
        <w:rPr>
          <w:rFonts w:hint="eastAsia" w:ascii="宋体" w:hAnsi="宋体"/>
          <w:bCs/>
          <w:color w:val="auto"/>
          <w:szCs w:val="21"/>
        </w:rPr>
        <w:t>办法》（财库</w:t>
      </w:r>
      <w:r>
        <w:rPr>
          <w:rFonts w:hint="eastAsia" w:ascii="宋体" w:hAnsi="宋体"/>
          <w:bCs/>
          <w:color w:val="auto"/>
          <w:szCs w:val="21"/>
          <w:lang w:eastAsia="zh-CN"/>
        </w:rPr>
        <w:t>〔2020〕46号</w:t>
      </w:r>
      <w:r>
        <w:rPr>
          <w:rFonts w:hint="eastAsia" w:ascii="宋体" w:hAnsi="宋体"/>
          <w:bCs/>
          <w:color w:val="auto"/>
          <w:szCs w:val="21"/>
        </w:rPr>
        <w:t>）第九条及《广西壮族自治区财政厅关于进一步发挥政府采购政策功能促进企业发展的通知》（桂财采〔2022〕30号</w:t>
      </w:r>
      <w:r>
        <w:rPr>
          <w:rFonts w:hint="eastAsia" w:ascii="仿宋_GB2312" w:hAnsi="Calibri" w:eastAsia="仿宋_GB2312"/>
          <w:color w:val="auto"/>
          <w:sz w:val="24"/>
        </w:rPr>
        <w:t>）、</w:t>
      </w:r>
      <w:r>
        <w:rPr>
          <w:rFonts w:hint="eastAsia"/>
          <w:color w:val="auto"/>
        </w:rPr>
        <w:t>《广西壮族自治区财政厅关于贯彻落实政府采购支持中小企业发展政策的通知》（桂财采〔2022〕31号）</w:t>
      </w:r>
      <w:r>
        <w:rPr>
          <w:rFonts w:hint="eastAsia" w:ascii="宋体" w:hAnsi="宋体"/>
          <w:bCs/>
          <w:color w:val="auto"/>
          <w:szCs w:val="21"/>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66960AF7">
      <w:pPr>
        <w:pStyle w:val="18"/>
        <w:rPr>
          <w:rFonts w:hint="eastAsia"/>
        </w:rPr>
      </w:pPr>
    </w:p>
    <w:p w14:paraId="3453EB1D">
      <w:pPr>
        <w:spacing w:line="360" w:lineRule="auto"/>
        <w:ind w:firstLine="482" w:firstLineChars="200"/>
        <w:rPr>
          <w:rFonts w:hint="eastAsia" w:ascii="宋体" w:hAnsi="宋体" w:eastAsia="宋体" w:cs="宋体"/>
          <w:b/>
          <w:bCs/>
          <w:sz w:val="24"/>
          <w:highlight w:val="none"/>
        </w:rPr>
      </w:pPr>
      <w:bookmarkStart w:id="35" w:name="_Toc254970673"/>
      <w:bookmarkStart w:id="36" w:name="_Toc254970532"/>
      <w:r>
        <w:rPr>
          <w:rFonts w:hint="eastAsia" w:ascii="宋体" w:hAnsi="宋体" w:eastAsia="宋体" w:cs="宋体"/>
          <w:b/>
          <w:bCs/>
          <w:sz w:val="24"/>
          <w:highlight w:val="none"/>
        </w:rPr>
        <w:t>7.特别说明</w:t>
      </w:r>
      <w:bookmarkEnd w:id="35"/>
      <w:bookmarkEnd w:id="36"/>
    </w:p>
    <w:p w14:paraId="25EA4ED5">
      <w:pPr>
        <w:spacing w:line="360" w:lineRule="auto"/>
        <w:ind w:firstLine="422" w:firstLineChars="200"/>
        <w:rPr>
          <w:rFonts w:hint="eastAsia" w:ascii="宋体" w:hAnsi="宋体" w:cs="宋体"/>
          <w:b/>
          <w:bCs/>
          <w:szCs w:val="21"/>
          <w:highlight w:val="none"/>
        </w:rPr>
      </w:pPr>
      <w:bookmarkStart w:id="37" w:name="_8.1提供相同品牌产品且通过资格审查、符合性审查的不同投标人参加同一合"/>
      <w:bookmarkEnd w:id="37"/>
      <w:r>
        <w:rPr>
          <w:rFonts w:hint="eastAsia" w:ascii="宋体" w:hAnsi="宋体" w:cs="宋体"/>
          <w:b/>
          <w:bCs/>
          <w:szCs w:val="21"/>
          <w:highlight w:val="none"/>
        </w:rPr>
        <w:fldChar w:fldCharType="begin"/>
      </w:r>
      <w:r>
        <w:rPr>
          <w:rFonts w:hint="eastAsia" w:ascii="宋体" w:hAnsi="宋体" w:cs="宋体"/>
          <w:b/>
          <w:bCs/>
          <w:szCs w:val="21"/>
          <w:highlight w:val="none"/>
        </w:rPr>
        <w:instrText xml:space="preserve"> HYPERLINK  \l "_8.1" </w:instrText>
      </w:r>
      <w:r>
        <w:rPr>
          <w:rFonts w:hint="eastAsia" w:ascii="宋体" w:hAnsi="宋体" w:cs="宋体"/>
          <w:b/>
          <w:bCs/>
          <w:szCs w:val="21"/>
          <w:highlight w:val="none"/>
        </w:rPr>
        <w:fldChar w:fldCharType="separate"/>
      </w:r>
      <w:r>
        <w:rPr>
          <w:rFonts w:hint="eastAsia" w:ascii="宋体" w:hAnsi="宋体" w:cs="宋体"/>
          <w:b/>
          <w:bCs/>
          <w:szCs w:val="21"/>
          <w:highlight w:val="none"/>
        </w:rPr>
        <w:t>7.1</w:t>
      </w:r>
      <w:r>
        <w:rPr>
          <w:rFonts w:hint="eastAsia" w:ascii="宋体" w:hAnsi="宋体" w:cs="宋体"/>
          <w:b/>
          <w:bCs/>
          <w:szCs w:val="21"/>
          <w:highlight w:val="none"/>
        </w:rPr>
        <w:fldChar w:fldCharType="end"/>
      </w:r>
      <w:r>
        <w:rPr>
          <w:rFonts w:hint="eastAsia" w:ascii="宋体" w:hAnsi="宋体" w:cs="宋体"/>
          <w:b/>
          <w:bCs/>
          <w:szCs w:val="21"/>
          <w:highlight w:val="none"/>
        </w:rPr>
        <w:t>提供相同品牌产品的不同供应商参加同一合同项下竞标的，以其中通过资格审查、符合性审查、谈判且最后报价最低的参加报价评审；最后报价相同的，由采购人或者采购人委托谈判小组按照竞争性谈判文件规定的方式确定一个参加评审的供应商，竞争性谈判文件未规定的采取随机抽取方式确定，其他响应文件作无效处理。</w:t>
      </w:r>
    </w:p>
    <w:p w14:paraId="2E2ED534">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非单一产品采购项目，多家供应商提供的核心产品品牌相同的，按前款规定处理。</w:t>
      </w:r>
    </w:p>
    <w:p w14:paraId="295205C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7.2</w:t>
      </w:r>
      <w:r>
        <w:rPr>
          <w:rFonts w:hint="eastAsia" w:ascii="宋体" w:hAnsi="宋体"/>
          <w:szCs w:val="21"/>
          <w:highlight w:val="none"/>
        </w:rPr>
        <w:t xml:space="preserve">如果本竞争性谈判文件要求提供供应商或制造商的资格、信誉、荣誉、业绩与企业认证等材料的，资格、信誉、荣誉、业绩与企业认证等必须为供应商或者制造商所拥有或自身获得 </w:t>
      </w:r>
      <w:r>
        <w:rPr>
          <w:rFonts w:hint="eastAsia" w:ascii="宋体" w:hAnsi="宋体" w:cs="宋体"/>
          <w:szCs w:val="21"/>
          <w:highlight w:val="none"/>
        </w:rPr>
        <w:t>。</w:t>
      </w:r>
    </w:p>
    <w:p w14:paraId="0A2833A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7.3供应商应仔细阅读竞争性谈判文件的所有内容，按照竞争性谈判文件的要求提交响应文件，并对所提供的全部资料的真实性承担法律责任。</w:t>
      </w:r>
    </w:p>
    <w:p w14:paraId="16CBA19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7.4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39AC6D5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7.5在政府采购活动中，采购人员及相关人员与供应商有下列利害关系之一的，应当回避：</w:t>
      </w:r>
    </w:p>
    <w:p w14:paraId="61B8C35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（1）参加采购活动前3年内与供应商存在劳动关系；</w:t>
      </w:r>
    </w:p>
    <w:p w14:paraId="62F46E2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（2）参加采购活动前3年内担任供应商的董事、监事；</w:t>
      </w:r>
    </w:p>
    <w:p w14:paraId="5D70823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（3）参加采购活动前3年内是供应商的控股股东或者实际控制人；</w:t>
      </w:r>
    </w:p>
    <w:p w14:paraId="52E4362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（4）与供应商的法定代表人或者负责人有夫妻、直系血亲、三代以内旁系血亲或者近姻亲关系；</w:t>
      </w:r>
    </w:p>
    <w:p w14:paraId="595EF8B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（5）与供应商有其他可能影响政府采购活动公平、公正进行的关系。</w:t>
      </w:r>
    </w:p>
    <w:p w14:paraId="6868344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DF092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w:t>
      </w:r>
      <w:r>
        <w:rPr>
          <w:rFonts w:hint="eastAsia" w:ascii="宋体" w:hAnsi="宋体" w:cs="宋体"/>
          <w:color w:val="auto"/>
          <w:szCs w:val="21"/>
        </w:rPr>
        <w:t>有下列情形之一的，响应文件将被视为无效：</w:t>
      </w:r>
    </w:p>
    <w:p w14:paraId="0598F834">
      <w:pPr>
        <w:spacing w:line="360" w:lineRule="auto"/>
        <w:ind w:firstLine="420" w:firstLineChars="200"/>
        <w:rPr>
          <w:rFonts w:hint="eastAsia" w:ascii="宋体" w:hAnsi="宋体" w:eastAsia="宋体" w:cs="宋体"/>
          <w:color w:val="auto"/>
          <w:szCs w:val="21"/>
          <w:highlight w:val="none"/>
          <w:lang w:eastAsia="zh-CN"/>
        </w:rPr>
      </w:pPr>
      <w:bookmarkStart w:id="38" w:name="OLE_LINK36"/>
      <w:r>
        <w:rPr>
          <w:rFonts w:hint="eastAsia" w:ascii="宋体" w:hAnsi="宋体" w:cs="宋体"/>
          <w:color w:val="auto"/>
          <w:szCs w:val="21"/>
          <w:highlight w:val="none"/>
        </w:rPr>
        <w:t>（1）不同供应商的响应文件由同一单位或者个人编制；</w:t>
      </w:r>
      <w:r>
        <w:rPr>
          <w:rFonts w:hint="eastAsia" w:ascii="宋体" w:hAnsi="宋体" w:cs="宋体"/>
          <w:color w:val="auto"/>
          <w:szCs w:val="21"/>
        </w:rPr>
        <w:t>或者不同供应商报名的IP地址一致的；或者编制响应文件硬件设备CPU编号、硬盘编号、网卡地址一致的情况。</w:t>
      </w:r>
      <w:r>
        <w:rPr>
          <w:rFonts w:hint="eastAsia" w:hAnsi="宋体"/>
          <w:b/>
          <w:color w:val="auto"/>
        </w:rPr>
        <w:t>（供应商IP地址、硬件设备</w:t>
      </w:r>
      <w:r>
        <w:rPr>
          <w:rFonts w:hAnsi="宋体"/>
          <w:b/>
          <w:color w:val="auto"/>
        </w:rPr>
        <w:t>CPU</w:t>
      </w:r>
      <w:r>
        <w:rPr>
          <w:rFonts w:hint="eastAsia" w:hAnsi="宋体"/>
          <w:b/>
          <w:color w:val="auto"/>
        </w:rPr>
        <w:t>编号、硬盘编号、网卡地址等数据相似异常以广西政府采购云平台解密文件后信息提示为准）</w:t>
      </w:r>
      <w:r>
        <w:rPr>
          <w:rFonts w:hint="eastAsia" w:hAnsi="宋体"/>
          <w:b/>
          <w:color w:val="auto"/>
          <w:lang w:eastAsia="zh-CN"/>
        </w:rPr>
        <w:t>。</w:t>
      </w:r>
    </w:p>
    <w:bookmarkEnd w:id="38"/>
    <w:p w14:paraId="4BA4EC2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（2）不同供应商委托同一单位或者个人办理竞标事宜；</w:t>
      </w:r>
    </w:p>
    <w:p w14:paraId="79FC713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（3）不同的供应商的响应文件载明的项目管理员为同一个人；</w:t>
      </w:r>
    </w:p>
    <w:p w14:paraId="6A0F52B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（4）不同供应商的响应文件异常一致或者报价呈规律性差异；</w:t>
      </w:r>
    </w:p>
    <w:p w14:paraId="7368831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（5）不同供应商的响应文件相互混装；</w:t>
      </w:r>
    </w:p>
    <w:p w14:paraId="52C58A4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（6）不同供应商的竞标保证金从同一单位或者个人账户转出。</w:t>
      </w:r>
    </w:p>
    <w:p w14:paraId="741180C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7.7供应商有下列情形之一的，属于恶意串通行为</w:t>
      </w:r>
      <w:bookmarkStart w:id="39" w:name="_Hlk54682620"/>
      <w:r>
        <w:rPr>
          <w:rFonts w:hint="eastAsia" w:ascii="宋体" w:hAnsi="宋体" w:cs="宋体"/>
          <w:szCs w:val="21"/>
          <w:highlight w:val="none"/>
        </w:rPr>
        <w:t>，将报同级监督管理部门</w:t>
      </w:r>
      <w:bookmarkEnd w:id="39"/>
      <w:r>
        <w:rPr>
          <w:rFonts w:hint="eastAsia" w:ascii="宋体" w:hAnsi="宋体" w:cs="宋体"/>
          <w:szCs w:val="21"/>
          <w:highlight w:val="none"/>
        </w:rPr>
        <w:t>：</w:t>
      </w:r>
    </w:p>
    <w:p w14:paraId="1FC032B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（1）供应商直接或者间接从采购人或者采购代理机构处获得其他供应商的相关信息并修改其响应文件；</w:t>
      </w:r>
    </w:p>
    <w:p w14:paraId="229EA7C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（2）供应商按照采购人或者采购代理机构的授意撤换、修改响应文件；</w:t>
      </w:r>
    </w:p>
    <w:p w14:paraId="6AB62C7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（3）供应商之间协商报价、技术方案等响应文件或者响应文件的实质性内容；</w:t>
      </w:r>
    </w:p>
    <w:p w14:paraId="6CEFAAC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（4）属于同一集团、协会、商会等组织成员的供应商按照该组织要求协同参加政府采购活动；</w:t>
      </w:r>
    </w:p>
    <w:p w14:paraId="6B12C46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（5）供应商之间事先约定一致抬高或者压低报价,或者在政府采购活动中事先约定轮流以高价位或者低价位成交,或者事先约定由某一特定供应商成交,然后再参加竞标；</w:t>
      </w:r>
    </w:p>
    <w:p w14:paraId="3D61DBB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（6）供应商之间商定部分供应商放弃参加政府采购活动或者放弃成交；</w:t>
      </w:r>
    </w:p>
    <w:p w14:paraId="31EAB7C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（7）供应商与采购人或者采购代理机构之间、供应商相互之间，为谋求特定供应商成交或者排斥其他供应商的其他串通行为。</w:t>
      </w:r>
    </w:p>
    <w:p w14:paraId="01EBE9BA">
      <w:pPr>
        <w:spacing w:line="360" w:lineRule="auto"/>
        <w:ind w:left="1" w:firstLine="417" w:firstLineChars="199"/>
        <w:jc w:val="center"/>
        <w:rPr>
          <w:rFonts w:hint="eastAsia" w:ascii="宋体" w:hAnsi="宋体"/>
          <w:highlight w:val="none"/>
        </w:rPr>
      </w:pPr>
      <w:bookmarkStart w:id="40" w:name="_Toc254970534"/>
      <w:bookmarkStart w:id="41" w:name="_Toc254970675"/>
    </w:p>
    <w:p w14:paraId="4E741F67">
      <w:pPr>
        <w:spacing w:line="360" w:lineRule="auto"/>
        <w:jc w:val="center"/>
        <w:rPr>
          <w:rFonts w:hint="eastAsia" w:ascii="宋体" w:hAnsi="宋体"/>
          <w:szCs w:val="21"/>
          <w:highlight w:val="none"/>
        </w:rPr>
      </w:pPr>
      <w:r>
        <w:rPr>
          <w:rFonts w:hint="eastAsia" w:ascii="宋体" w:hAnsi="宋体"/>
          <w:b/>
          <w:sz w:val="32"/>
          <w:szCs w:val="32"/>
          <w:highlight w:val="none"/>
        </w:rPr>
        <w:t>二、竞争性谈判文件</w:t>
      </w:r>
      <w:bookmarkEnd w:id="40"/>
      <w:bookmarkEnd w:id="41"/>
    </w:p>
    <w:p w14:paraId="3D6B622A">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8.竞争性谈判文件的构成</w:t>
      </w:r>
    </w:p>
    <w:p w14:paraId="564FAA7F">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（1）竞争性谈判公告</w:t>
      </w:r>
    </w:p>
    <w:p w14:paraId="399ABF0C">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 xml:space="preserve">（2）供应商须知； </w:t>
      </w:r>
    </w:p>
    <w:p w14:paraId="053FACC5">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（3）采购需求；</w:t>
      </w:r>
    </w:p>
    <w:p w14:paraId="5E8807CB">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（4）响应文件格式</w:t>
      </w:r>
    </w:p>
    <w:p w14:paraId="38FB0650">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（5）合同文本；</w:t>
      </w:r>
    </w:p>
    <w:p w14:paraId="7CCB6E33">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（6）评审程序和评定成交的标准；</w:t>
      </w:r>
    </w:p>
    <w:p w14:paraId="5DBBDC19">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9.供应商的询问</w:t>
      </w:r>
    </w:p>
    <w:p w14:paraId="01E9139F">
      <w:pPr>
        <w:spacing w:line="360" w:lineRule="auto"/>
        <w:ind w:firstLine="420" w:firstLineChars="200"/>
        <w:rPr>
          <w:rFonts w:hint="eastAsia" w:ascii="宋体" w:hAnsi="宋体"/>
          <w:szCs w:val="21"/>
          <w:highlight w:val="none"/>
        </w:rPr>
      </w:pPr>
      <w:r>
        <w:rPr>
          <w:rFonts w:hint="eastAsia" w:ascii="宋体" w:hAnsi="宋体"/>
          <w:szCs w:val="21"/>
          <w:highlight w:val="none"/>
        </w:rPr>
        <w:t>供应商应认真阅读谈判文件的采购需求，如供应商对竞争性谈判文件有疑问的，如要求采购人作出澄清或者修改的，供应商尽可能在</w:t>
      </w:r>
      <w:r>
        <w:rPr>
          <w:rFonts w:ascii="宋体" w:hAnsi="宋体"/>
          <w:szCs w:val="21"/>
          <w:highlight w:val="none"/>
        </w:rPr>
        <w:t>提交首次响应文件截止之日前</w:t>
      </w:r>
      <w:r>
        <w:rPr>
          <w:rFonts w:hint="eastAsia" w:ascii="宋体" w:hAnsi="宋体"/>
          <w:szCs w:val="21"/>
          <w:highlight w:val="none"/>
        </w:rPr>
        <w:t>，以书面形式向</w:t>
      </w:r>
      <w:r>
        <w:rPr>
          <w:rFonts w:ascii="宋体" w:hAnsi="宋体"/>
          <w:szCs w:val="21"/>
          <w:highlight w:val="none"/>
        </w:rPr>
        <w:t>采购人、采购代理机构</w:t>
      </w:r>
      <w:r>
        <w:rPr>
          <w:rFonts w:hint="eastAsia" w:ascii="宋体" w:hAnsi="宋体"/>
          <w:szCs w:val="21"/>
          <w:highlight w:val="none"/>
        </w:rPr>
        <w:t>提出。</w:t>
      </w:r>
    </w:p>
    <w:p w14:paraId="7BD69273">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10.竞争性谈判文件的澄清和修改</w:t>
      </w:r>
    </w:p>
    <w:p w14:paraId="7006B532">
      <w:pPr>
        <w:spacing w:line="360" w:lineRule="auto"/>
        <w:ind w:firstLine="420" w:firstLineChars="200"/>
        <w:rPr>
          <w:rFonts w:hint="eastAsia" w:ascii="宋体" w:hAnsi="宋体"/>
          <w:szCs w:val="21"/>
          <w:highlight w:val="none"/>
        </w:rPr>
      </w:pPr>
      <w:r>
        <w:rPr>
          <w:rFonts w:ascii="宋体" w:hAnsi="宋体"/>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w:t>
      </w:r>
      <w:r>
        <w:rPr>
          <w:rFonts w:hint="eastAsia" w:ascii="宋体" w:hAnsi="宋体"/>
          <w:szCs w:val="21"/>
          <w:highlight w:val="none"/>
        </w:rPr>
        <w:t>澄清或者更正公告在原公告发布媒体上发布，一经发布，视作已以书面形式通知所有获取竞争性谈判文件的潜在供应商，不再另行通知，所有潜在供应商应密切关注原竞争性谈判公告发布媒体，因未能及时获知，由此产生的后果均应自行承担。</w:t>
      </w:r>
      <w:r>
        <w:rPr>
          <w:rFonts w:ascii="宋体" w:hAnsi="宋体"/>
          <w:szCs w:val="21"/>
          <w:highlight w:val="none"/>
        </w:rPr>
        <w:t>不足3个工作日的，应当顺延提交首次响应文件截止之日。</w:t>
      </w:r>
    </w:p>
    <w:p w14:paraId="000FBF99">
      <w:pPr>
        <w:spacing w:line="360" w:lineRule="auto"/>
        <w:rPr>
          <w:rFonts w:hint="eastAsia" w:ascii="宋体" w:hAnsi="宋体"/>
          <w:szCs w:val="21"/>
          <w:highlight w:val="none"/>
        </w:rPr>
      </w:pPr>
    </w:p>
    <w:p w14:paraId="2F282B45">
      <w:pPr>
        <w:spacing w:line="360" w:lineRule="auto"/>
        <w:jc w:val="center"/>
        <w:rPr>
          <w:rFonts w:hint="eastAsia" w:ascii="宋体" w:hAnsi="宋体"/>
          <w:b/>
          <w:szCs w:val="21"/>
          <w:highlight w:val="none"/>
        </w:rPr>
      </w:pPr>
      <w:r>
        <w:rPr>
          <w:rFonts w:hint="eastAsia" w:ascii="宋体" w:hAnsi="宋体"/>
          <w:b/>
          <w:sz w:val="32"/>
          <w:szCs w:val="32"/>
          <w:highlight w:val="none"/>
        </w:rPr>
        <w:t>三、响应文件的编制</w:t>
      </w:r>
    </w:p>
    <w:p w14:paraId="23EA25D8">
      <w:pPr>
        <w:spacing w:line="360" w:lineRule="auto"/>
        <w:rPr>
          <w:rFonts w:hint="eastAsia" w:ascii="宋体" w:hAnsi="宋体"/>
          <w:szCs w:val="21"/>
          <w:highlight w:val="none"/>
        </w:rPr>
      </w:pPr>
    </w:p>
    <w:p w14:paraId="6A536D94">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11.响应文件的编制原则</w:t>
      </w:r>
    </w:p>
    <w:p w14:paraId="77E97BE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供应商必须按照竞争性谈判文件的要求编制响应文件，并对其提交的响应文件的真实性、合法性承担法律责任。响应文件必须对竞争性谈判文件作出实质性响应。</w:t>
      </w:r>
    </w:p>
    <w:p w14:paraId="51AA18BF">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12.响应文件的组成</w:t>
      </w:r>
    </w:p>
    <w:p w14:paraId="7C2C7F7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12.1本项目实行电子竞标，供应商应准备电子加密响应文件： 电子加密响应文件按广西政府采购云平台要求及本竞争性谈判文件要求制作、加密并递交。具体操作流程可参考《政府采购项目电子交易管理操作指南-供应商》，指南可在“广西政府采购云</w:t>
      </w:r>
      <w:r>
        <w:rPr>
          <w:rFonts w:hint="eastAsia" w:ascii="宋体" w:hAnsi="宋体" w:cs="宋体"/>
          <w:bCs/>
          <w:kern w:val="0"/>
          <w:szCs w:val="21"/>
          <w:highlight w:val="none"/>
        </w:rPr>
        <w:t>平台（</w:t>
      </w:r>
      <w:r>
        <w:rPr>
          <w:rFonts w:hint="eastAsia" w:ascii="宋体" w:hAnsi="宋体" w:cs="宋体"/>
          <w:color w:val="000000"/>
          <w:szCs w:val="21"/>
          <w:highlight w:val="none"/>
        </w:rPr>
        <w:t>https://www.gcy.zfcg.gxzf.gov.cn/</w:t>
      </w:r>
      <w:r>
        <w:rPr>
          <w:rFonts w:hint="eastAsia" w:ascii="宋体" w:hAnsi="宋体" w:cs="宋体"/>
          <w:bCs/>
          <w:kern w:val="0"/>
          <w:szCs w:val="21"/>
          <w:highlight w:val="none"/>
        </w:rPr>
        <w:t>）</w:t>
      </w:r>
      <w:r>
        <w:rPr>
          <w:rFonts w:hint="eastAsia" w:ascii="宋体" w:hAnsi="宋体" w:cs="宋体"/>
          <w:szCs w:val="21"/>
          <w:highlight w:val="none"/>
        </w:rPr>
        <w:t>服务中心-帮助文档-最新指南”下载。 电子备份响应文件系上传广西政府采购云平台的响应文件电子版，按照本竞争性谈判文件要求制作。</w:t>
      </w:r>
    </w:p>
    <w:p w14:paraId="15D740C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2.</w:t>
      </w:r>
      <w:r>
        <w:rPr>
          <w:rFonts w:hint="eastAsia" w:ascii="宋体" w:hAnsi="宋体" w:cs="宋体"/>
          <w:szCs w:val="21"/>
          <w:highlight w:val="none"/>
        </w:rPr>
        <w:t>2响应文件由资格证明文件、报价商务技术文件两部分组成。</w:t>
      </w:r>
    </w:p>
    <w:p w14:paraId="2F08EFFC">
      <w:pPr>
        <w:spacing w:line="360" w:lineRule="auto"/>
        <w:ind w:left="840" w:leftChars="200" w:hanging="420" w:hangingChars="200"/>
        <w:rPr>
          <w:rFonts w:hint="eastAsia" w:ascii="宋体" w:hAnsi="宋体" w:cs="宋体"/>
          <w:szCs w:val="21"/>
          <w:highlight w:val="none"/>
        </w:rPr>
      </w:pPr>
      <w:r>
        <w:rPr>
          <w:rFonts w:hint="eastAsia" w:ascii="宋体" w:hAnsi="宋体" w:cs="宋体"/>
          <w:szCs w:val="21"/>
          <w:highlight w:val="none"/>
        </w:rPr>
        <w:t>12.2</w:t>
      </w:r>
      <w:r>
        <w:rPr>
          <w:rFonts w:ascii="宋体" w:hAnsi="宋体" w:cs="宋体"/>
          <w:szCs w:val="21"/>
          <w:highlight w:val="none"/>
        </w:rPr>
        <w:t>.1</w:t>
      </w:r>
      <w:r>
        <w:rPr>
          <w:rFonts w:hint="eastAsia" w:ascii="宋体" w:hAnsi="宋体" w:cs="宋体"/>
          <w:szCs w:val="21"/>
          <w:highlight w:val="none"/>
        </w:rPr>
        <w:t>资格证明文件：详见须知前附表</w:t>
      </w:r>
    </w:p>
    <w:p w14:paraId="18349BCD">
      <w:pPr>
        <w:spacing w:line="360" w:lineRule="auto"/>
        <w:ind w:left="840" w:leftChars="200" w:hanging="420" w:hangingChars="200"/>
        <w:rPr>
          <w:rFonts w:hint="eastAsia" w:ascii="宋体" w:hAnsi="宋体" w:cs="宋体"/>
          <w:szCs w:val="21"/>
          <w:highlight w:val="none"/>
        </w:rPr>
      </w:pPr>
      <w:r>
        <w:rPr>
          <w:rFonts w:hint="eastAsia" w:ascii="宋体" w:hAnsi="宋体" w:cs="宋体"/>
          <w:szCs w:val="21"/>
          <w:highlight w:val="none"/>
        </w:rPr>
        <w:t>12.2</w:t>
      </w:r>
      <w:r>
        <w:rPr>
          <w:rFonts w:ascii="宋体" w:hAnsi="宋体" w:cs="宋体"/>
          <w:szCs w:val="21"/>
          <w:highlight w:val="none"/>
        </w:rPr>
        <w:t>.</w:t>
      </w:r>
      <w:r>
        <w:rPr>
          <w:rFonts w:hint="eastAsia" w:ascii="宋体" w:hAnsi="宋体" w:cs="宋体"/>
          <w:szCs w:val="21"/>
          <w:highlight w:val="none"/>
        </w:rPr>
        <w:t>2报价商务技术文件：详见须知前附表</w:t>
      </w:r>
    </w:p>
    <w:p w14:paraId="5B0A6E26">
      <w:pPr>
        <w:spacing w:line="360" w:lineRule="auto"/>
        <w:ind w:left="840" w:leftChars="200" w:hanging="420" w:hangingChars="200"/>
        <w:rPr>
          <w:rFonts w:hint="eastAsia" w:ascii="宋体" w:hAnsi="宋体" w:cs="宋体"/>
          <w:szCs w:val="21"/>
          <w:highlight w:val="none"/>
        </w:rPr>
      </w:pPr>
      <w:r>
        <w:rPr>
          <w:rFonts w:hint="eastAsia" w:ascii="宋体" w:hAnsi="宋体" w:cs="宋体"/>
          <w:szCs w:val="21"/>
          <w:highlight w:val="none"/>
        </w:rPr>
        <w:t>12.3响应文件电子版：详见须知前附表</w:t>
      </w:r>
    </w:p>
    <w:p w14:paraId="0B19E01B">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13.计量单位</w:t>
      </w:r>
    </w:p>
    <w:p w14:paraId="405BF0A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竞争性谈判文件已有明确规定的，使用竞争性谈判文件规定的计量单位；竞争性谈判文件没有规定的，应采用中华人民共和国法定计量单位，货币种类为人民币，否则视同未响应。</w:t>
      </w:r>
    </w:p>
    <w:p w14:paraId="6B81D323">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14.竞标的风险</w:t>
      </w:r>
    </w:p>
    <w:p w14:paraId="4EE0F1F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供应商没有按照竞争性谈判文件要求提供全部资料，或者供应商没有对竞争性谈判文件在各方面作出实质性响应可能导致其响应文件作无效处理，是供应商应当考虑的风险。</w:t>
      </w:r>
    </w:p>
    <w:p w14:paraId="4B941446">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15.竞标报价要求和构成</w:t>
      </w:r>
    </w:p>
    <w:p w14:paraId="29DDFED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15.1竞标报价应按竞争性谈判文件中“竞标报价表”格式填写。</w:t>
      </w:r>
    </w:p>
    <w:p w14:paraId="656E5124">
      <w:pPr>
        <w:tabs>
          <w:tab w:val="left" w:pos="2492"/>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15.2竞标报价的价格构成见“供应商须知前附表”。</w:t>
      </w:r>
    </w:p>
    <w:p w14:paraId="590F25AC">
      <w:pPr>
        <w:spacing w:line="360" w:lineRule="auto"/>
        <w:ind w:left="426" w:leftChars="203"/>
        <w:rPr>
          <w:rFonts w:hint="eastAsia" w:ascii="宋体" w:hAnsi="宋体" w:cs="宋体"/>
          <w:szCs w:val="21"/>
          <w:highlight w:val="none"/>
        </w:rPr>
      </w:pPr>
      <w:r>
        <w:rPr>
          <w:rFonts w:hint="eastAsia" w:ascii="宋体" w:hAnsi="宋体" w:cs="宋体"/>
          <w:szCs w:val="21"/>
          <w:highlight w:val="none"/>
        </w:rPr>
        <w:t>15.3竞标报价要求</w:t>
      </w:r>
    </w:p>
    <w:p w14:paraId="76F8B203">
      <w:pPr>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5.3.1</w:t>
      </w:r>
      <w:r>
        <w:rPr>
          <w:rFonts w:hint="eastAsia" w:ascii="宋体" w:hAnsi="宋体" w:cs="宋体"/>
          <w:szCs w:val="21"/>
          <w:highlight w:val="none"/>
        </w:rPr>
        <w:t>供应商的竞标报价应符合以下要求，否则响应文件按无效响应处理：</w:t>
      </w:r>
    </w:p>
    <w:p w14:paraId="440CC00C">
      <w:pPr>
        <w:spacing w:line="360" w:lineRule="auto"/>
        <w:ind w:left="420" w:leftChars="200"/>
        <w:rPr>
          <w:rFonts w:ascii="宋体" w:hAnsi="宋体" w:cs="宋体"/>
          <w:szCs w:val="21"/>
          <w:highlight w:val="none"/>
        </w:rPr>
      </w:pPr>
      <w:r>
        <w:rPr>
          <w:rFonts w:hint="eastAsia" w:ascii="宋体" w:hAnsi="宋体" w:cs="宋体"/>
          <w:szCs w:val="21"/>
          <w:highlight w:val="none"/>
        </w:rPr>
        <w:t>（1）供应商必须就“采购需求”中所竞标的每个分标的全部内容分别作完整唯一总价报价，不得存在漏项报价；</w:t>
      </w:r>
    </w:p>
    <w:p w14:paraId="0E9FF6D6">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）供应商必须就所竞标的分标的单项内容作唯一报价。</w:t>
      </w:r>
    </w:p>
    <w:p w14:paraId="02DF142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15.3.</w:t>
      </w:r>
      <w:r>
        <w:rPr>
          <w:rFonts w:ascii="宋体" w:hAnsi="宋体" w:cs="宋体"/>
          <w:szCs w:val="21"/>
          <w:highlight w:val="none"/>
        </w:rPr>
        <w:t>2</w:t>
      </w:r>
      <w:r>
        <w:rPr>
          <w:rFonts w:hint="eastAsia" w:ascii="宋体" w:hAnsi="宋体" w:cs="宋体"/>
          <w:szCs w:val="21"/>
          <w:highlight w:val="none"/>
        </w:rPr>
        <w:t>竞标报价（包含首次报价、最后报价）超过所竞标分标规定的采购预算金额或者最高限价的，其响应文件将作无效处理。</w:t>
      </w:r>
    </w:p>
    <w:p w14:paraId="22805BE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15.3.</w:t>
      </w:r>
      <w:r>
        <w:rPr>
          <w:rFonts w:ascii="宋体" w:hAnsi="宋体" w:cs="宋体"/>
          <w:szCs w:val="21"/>
          <w:highlight w:val="none"/>
        </w:rPr>
        <w:t>3</w:t>
      </w:r>
      <w:r>
        <w:rPr>
          <w:rFonts w:hint="eastAsia" w:ascii="宋体" w:hAnsi="宋体" w:cs="宋体"/>
          <w:szCs w:val="21"/>
          <w:highlight w:val="none"/>
        </w:rPr>
        <w:t>竞标报价（包含首次报价、最后报价）超过分项采购预算金额或者最高限价的，其响应文件将作无效处理。</w:t>
      </w:r>
    </w:p>
    <w:p w14:paraId="4E463924">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16.竞标有效期</w:t>
      </w:r>
    </w:p>
    <w:p w14:paraId="648E06D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16.1竞标有效期是指为保证采购人有足够的时间在提交响应文件后完成评审、确定成交供应商、合同签订等工作而要求供应商提交的响应文件在一定时间内保持有效的期限。</w:t>
      </w:r>
    </w:p>
    <w:p w14:paraId="73EC71A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16.2 竞标有效期应由供应商按“供应商须知前附表”规定的期限作出响应。</w:t>
      </w:r>
    </w:p>
    <w:p w14:paraId="6F7A373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16.3供应商的响应文件在竞标有效期内均保持有效。</w:t>
      </w:r>
    </w:p>
    <w:p w14:paraId="588A3952">
      <w:pPr>
        <w:numPr>
          <w:ilvl w:val="0"/>
          <w:numId w:val="0"/>
        </w:num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17.</w:t>
      </w:r>
      <w:r>
        <w:rPr>
          <w:rFonts w:hint="eastAsia" w:ascii="宋体" w:hAnsi="宋体" w:eastAsia="宋体" w:cs="宋体"/>
          <w:b/>
          <w:bCs/>
          <w:sz w:val="24"/>
          <w:highlight w:val="none"/>
        </w:rPr>
        <w:t>竞标保证金</w:t>
      </w:r>
    </w:p>
    <w:p w14:paraId="466E1235">
      <w:pPr>
        <w:spacing w:line="360" w:lineRule="auto"/>
        <w:ind w:left="420" w:leftChars="200"/>
      </w:pPr>
      <w:r>
        <w:rPr>
          <w:rFonts w:hint="eastAsia" w:ascii="宋体" w:hAnsi="宋体" w:cs="宋体"/>
          <w:color w:val="auto"/>
          <w:szCs w:val="21"/>
        </w:rPr>
        <w:t>17.1</w:t>
      </w:r>
      <w:r>
        <w:rPr>
          <w:rFonts w:hint="eastAsia" w:ascii="宋体" w:hAnsi="宋体" w:cs="宋体"/>
          <w:color w:val="auto"/>
          <w:szCs w:val="21"/>
          <w:lang w:val="en-US" w:eastAsia="zh-CN"/>
        </w:rPr>
        <w:t>本项目</w:t>
      </w:r>
      <w:r>
        <w:rPr>
          <w:rFonts w:hint="eastAsia" w:ascii="宋体" w:hAnsi="宋体" w:cs="宋体"/>
          <w:color w:val="auto"/>
          <w:szCs w:val="21"/>
        </w:rPr>
        <w:t>不收取</w:t>
      </w:r>
      <w:r>
        <w:rPr>
          <w:rFonts w:hint="eastAsia" w:ascii="宋体" w:hAnsi="宋体" w:cs="宋体"/>
          <w:color w:val="auto"/>
          <w:szCs w:val="21"/>
          <w:lang w:val="en-US" w:eastAsia="zh-CN"/>
        </w:rPr>
        <w:t>谈判保证金。</w:t>
      </w:r>
    </w:p>
    <w:p w14:paraId="61C12E3B">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18. 响应文件编制的要求</w:t>
      </w:r>
    </w:p>
    <w:p w14:paraId="161BC41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18.1供应商应先安装“广西政府采购云电子交易客户端”（请自行前往“广西政府采购云”平台进行下载），并按照本项目谈判文件规定的格式、顺序和“广西政府采购云”平台的要求编制并加密。响应文件内容不完整、编排混乱导致响应文件被误读、漏读或者查找不到相关内容的，由此引发的后果由供应商承担。</w:t>
      </w:r>
    </w:p>
    <w:p w14:paraId="245D175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50258FA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18.3 响应文件须由供应商在规定位置签字、盖章（具体以供应商须知前附表或响应文件格式规定为准），否则按无效响应处理。</w:t>
      </w:r>
    </w:p>
    <w:p w14:paraId="472E48B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5687E99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5FB7DF4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18.6电子响应文件中须加盖供应商公章部分均采用 CA 签章，并根据“政府采购项目电子交易管理操作指南-供应商” 及竞争性谈判文件规定的格式和顺序编制电子响应文件并进行关联定位，以便谈判小组在评审时，点击评分项可直接定位到该评分项内容。如对竞争性谈判文件的某项要求，供应商的电子响应文件未能关联定位提供相应的内容与其对应，则谈判小组在评审时如做出对供应商不利的评审由供应商自行承担。电子响应文件如内容不完整、编排混乱导致响应文件被误读、漏读，或者在按采购文件规定的部位查找不到相关内容的，由供应商自行承担。</w:t>
      </w:r>
    </w:p>
    <w:p w14:paraId="5EDCFF8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18.7 CA 签章上关于法人（负责人）或授权代表签字信息，供应商在响应文件中涉及到签字的位置线下【签好字然后扫描或者拍照做成 PDF 的格式】或【通过广西政府采购云电子交易客户端使用 CA 法人（负责人）或授权代表签章】亦可。响应文件中涉及到签字的位置未按要求签字的，提供的材料视为无效。</w:t>
      </w:r>
    </w:p>
    <w:p w14:paraId="459B7A28">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19.电子备份响应文件</w:t>
      </w:r>
    </w:p>
    <w:p w14:paraId="6A6E0AE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电子备份响应文件是指通过“广西政府采购云电子投标客户端”在线编制生成且后缀名为“bfbs”的文件，是否接受电子备份响应文件详见在“供应商须知前附表”。</w:t>
      </w:r>
    </w:p>
    <w:p w14:paraId="54BCF98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如潜在投标人出现通过“广西政府采购云平台”上传递交的“电子加密投标文件”无法按时解密或解密不成功的情况，请与项目归属监督部门备案后通过邮件或者其他方式提交电子备份文件，经项目归属监督部门备案后可电联代理机构：0778-8223188进行电子备份文件上传。</w:t>
      </w:r>
    </w:p>
    <w:p w14:paraId="79901CC7">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20.响应文件的提交</w:t>
      </w:r>
    </w:p>
    <w:p w14:paraId="13A2286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20.1 供应商必须按“供应商须知前附表”规定的时间及地点提交响应文件。电子响应文件应在制作完成后，在提交响应文件截止时间前通过有效数字证书（CA 认证锁）进行电子签章、加密，然后通过网络将加密的电子响应文件提交至“广西政府采购云”平台。</w:t>
      </w:r>
    </w:p>
    <w:p w14:paraId="1F410ED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20.2 未在规定时间内提交或者未按照谈判文件要求加密的电子响应文件，“广西政府采购云”平台将拒收。</w:t>
      </w:r>
    </w:p>
    <w:p w14:paraId="693E4FDA">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21.首次响应文件的补充、修改与撤回</w:t>
      </w:r>
    </w:p>
    <w:p w14:paraId="3B01129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21.1 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补充、修改或者撤回方式可登陆“广西政府采购云”平台，进入“服务中心”中查看 “电子投标文件制作与投送教程”）</w:t>
      </w:r>
    </w:p>
    <w:p w14:paraId="11B6F5F7">
      <w:pPr>
        <w:spacing w:line="360" w:lineRule="auto"/>
        <w:ind w:firstLine="420" w:firstLineChars="200"/>
        <w:rPr>
          <w:rFonts w:hint="eastAsia" w:ascii="宋体" w:hAnsi="宋体" w:cs="宋体"/>
          <w:szCs w:val="21"/>
          <w:highlight w:val="none"/>
        </w:rPr>
      </w:pPr>
      <w:r>
        <w:rPr>
          <w:rFonts w:hint="eastAsia"/>
          <w:highlight w:val="none"/>
        </w:rPr>
        <w:t xml:space="preserve">21.2 </w:t>
      </w:r>
      <w:r>
        <w:rPr>
          <w:rFonts w:hint="eastAsia" w:ascii="宋体" w:hAnsi="宋体" w:cs="宋体"/>
          <w:szCs w:val="21"/>
          <w:highlight w:val="none"/>
        </w:rPr>
        <w:t>在提交响应文件截止时间前，除供应商补充、修改或者撤回响应文件外，任何单位和个人不得解密或提取响应文件。</w:t>
      </w:r>
    </w:p>
    <w:p w14:paraId="7E50141A">
      <w:pPr>
        <w:pStyle w:val="2"/>
        <w:ind w:firstLine="422" w:firstLineChars="200"/>
        <w:rPr>
          <w:rFonts w:hint="eastAsia" w:ascii="宋体" w:hAnsi="宋体" w:cs="宋体"/>
          <w:b/>
          <w:spacing w:val="0"/>
          <w:kern w:val="2"/>
          <w:sz w:val="21"/>
          <w:szCs w:val="21"/>
          <w:highlight w:val="none"/>
        </w:rPr>
      </w:pPr>
      <w:r>
        <w:rPr>
          <w:rFonts w:hint="eastAsia" w:ascii="宋体" w:hAnsi="宋体" w:cs="宋体"/>
          <w:b/>
          <w:spacing w:val="0"/>
          <w:kern w:val="2"/>
          <w:sz w:val="21"/>
          <w:szCs w:val="21"/>
          <w:highlight w:val="none"/>
        </w:rPr>
        <w:t xml:space="preserve">22.响应文件的退回 </w:t>
      </w:r>
    </w:p>
    <w:p w14:paraId="5245184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采购人和采购代理机构对已提交的响应文件概不退回。</w:t>
      </w:r>
    </w:p>
    <w:p w14:paraId="63E1C3CB">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 xml:space="preserve">23.截止时间后的撤回 </w:t>
      </w:r>
    </w:p>
    <w:p w14:paraId="35CE294C">
      <w:pPr>
        <w:spacing w:line="360" w:lineRule="auto"/>
        <w:ind w:firstLine="420" w:firstLineChars="200"/>
        <w:rPr>
          <w:rFonts w:hint="eastAsia" w:ascii="宋体" w:hAnsi="宋体"/>
          <w:b/>
          <w:sz w:val="32"/>
          <w:szCs w:val="32"/>
          <w:highlight w:val="none"/>
        </w:rPr>
      </w:pPr>
      <w:r>
        <w:rPr>
          <w:rFonts w:hint="eastAsia" w:ascii="宋体" w:hAnsi="宋体" w:cs="宋体"/>
          <w:szCs w:val="21"/>
          <w:highlight w:val="none"/>
        </w:rPr>
        <w:t xml:space="preserve">响应文件递交截止时间后递交的响应文件，电子交易平台将拒收。 </w:t>
      </w:r>
    </w:p>
    <w:p w14:paraId="5667E667">
      <w:pPr>
        <w:spacing w:line="360" w:lineRule="auto"/>
        <w:ind w:left="420" w:firstLine="420"/>
        <w:jc w:val="center"/>
        <w:rPr>
          <w:rFonts w:hint="eastAsia" w:ascii="宋体" w:hAnsi="宋体"/>
          <w:b/>
          <w:sz w:val="32"/>
          <w:szCs w:val="32"/>
          <w:highlight w:val="none"/>
        </w:rPr>
      </w:pPr>
      <w:r>
        <w:rPr>
          <w:rFonts w:hint="eastAsia" w:ascii="宋体" w:hAnsi="宋体"/>
          <w:b/>
          <w:sz w:val="32"/>
          <w:szCs w:val="32"/>
          <w:highlight w:val="none"/>
        </w:rPr>
        <w:t>四、评审及谈判</w:t>
      </w:r>
    </w:p>
    <w:p w14:paraId="4D0FA929">
      <w:pPr>
        <w:spacing w:line="360" w:lineRule="auto"/>
        <w:ind w:left="420" w:firstLine="420"/>
        <w:rPr>
          <w:rFonts w:hint="eastAsia" w:ascii="宋体" w:hAnsi="宋体"/>
          <w:szCs w:val="21"/>
          <w:highlight w:val="none"/>
        </w:rPr>
      </w:pPr>
    </w:p>
    <w:p w14:paraId="7094C509">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24.谈判小组成立</w:t>
      </w:r>
    </w:p>
    <w:p w14:paraId="6F3FE06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24.1竞争性谈判小组成立：谈判小组由采购人代表和评审专家共3人以上单数组成，具体人数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44D7919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7FD1AEB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24.3 采购代理机构应当基于“广西政府采购云”平台抽（选）取评审专家。</w:t>
      </w:r>
    </w:p>
    <w:p w14:paraId="2A1FE96D">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25. 首次响应文件的开启和解密</w:t>
      </w:r>
    </w:p>
    <w:p w14:paraId="04F17D98">
      <w:pPr>
        <w:spacing w:line="360" w:lineRule="auto"/>
        <w:ind w:firstLine="420" w:firstLineChars="200"/>
        <w:rPr>
          <w:rFonts w:hint="eastAsia" w:ascii="宋体" w:hAnsi="宋体" w:cs="宋体"/>
          <w:b/>
          <w:bCs/>
          <w:szCs w:val="21"/>
          <w:highlight w:val="none"/>
        </w:rPr>
      </w:pPr>
      <w:r>
        <w:rPr>
          <w:rFonts w:hint="eastAsia" w:ascii="宋体" w:hAnsi="宋体" w:cs="宋体"/>
          <w:szCs w:val="21"/>
          <w:highlight w:val="none"/>
        </w:rPr>
        <w:t>采购代理机构将在“供应商须知前附表”规定的时间通过电子交易平台组织响应文件开启，供应商的法定代表人或其委托代理人须携带加密时所用的 CA 锁，按平台提示和谈判文件的规定登录到“广西政府采购云”平台电子开标大厅签到，采购代理机构依托“广西政府采购云”平台向各供应商发出电子加密响应文件【开始解密】通知，由供应商按“供应商须知前附表”规定的时间内自行进行响应文件解密。</w:t>
      </w:r>
      <w:r>
        <w:rPr>
          <w:rFonts w:hint="eastAsia" w:ascii="宋体" w:hAnsi="宋体" w:cs="宋体"/>
          <w:b/>
          <w:bCs/>
          <w:szCs w:val="21"/>
          <w:highlight w:val="none"/>
        </w:rPr>
        <w:t>供应商未在规定的时间内解密响应文件或者解密失败的，供应商的响应文件作无效处理。</w:t>
      </w:r>
    </w:p>
    <w:p w14:paraId="02DD737F">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26. 评审程序和评定成交的标准</w:t>
      </w:r>
    </w:p>
    <w:p w14:paraId="56D7BC5C">
      <w:pPr>
        <w:spacing w:line="360" w:lineRule="auto"/>
        <w:ind w:firstLine="420" w:firstLineChars="200"/>
        <w:rPr>
          <w:rFonts w:hint="eastAsia" w:ascii="宋体" w:hAnsi="宋体" w:eastAsia="宋体" w:cs="宋体"/>
          <w:b/>
          <w:bCs/>
          <w:szCs w:val="21"/>
          <w:highlight w:val="none"/>
        </w:rPr>
      </w:pPr>
      <w:r>
        <w:rPr>
          <w:rFonts w:hint="eastAsia" w:ascii="宋体" w:hAnsi="宋体" w:eastAsia="宋体" w:cs="宋体"/>
          <w:highlight w:val="none"/>
        </w:rPr>
        <w:t>26.1谈判小组按照“第四章  评审程序和评定成交的标准”规定的评审程序对响应文件进行评审，并按照评定成交的标准推荐成交候选供应商。评审价相同时，成交候选供应商推荐顺序见“供应商须知前附表”。</w:t>
      </w:r>
    </w:p>
    <w:p w14:paraId="0CF8E26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26.2 商务/技术要求允许负偏离的条款数详见“供应商须知前附表”。</w:t>
      </w:r>
    </w:p>
    <w:p w14:paraId="1CE80336">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26.3 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6A1259A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26.4 电子交易活动的中止。采购过程中出现以下情形，导致电子交易平台无法正常运行，或者无法保证电子交易的公平、公正和安全时，采购机构可中止电子交易活动：</w:t>
      </w:r>
    </w:p>
    <w:p w14:paraId="5B0C9F76">
      <w:pPr>
        <w:spacing w:line="360" w:lineRule="auto"/>
        <w:ind w:firstLine="420" w:firstLineChars="200"/>
        <w:rPr>
          <w:rFonts w:hint="eastAsia"/>
          <w:highlight w:val="none"/>
        </w:rPr>
      </w:pPr>
      <w:r>
        <w:rPr>
          <w:rFonts w:hint="eastAsia"/>
          <w:highlight w:val="none"/>
        </w:rPr>
        <w:t>（1）电子交易平台发生故障而无法登录访问的；</w:t>
      </w:r>
    </w:p>
    <w:p w14:paraId="3ECA2E85">
      <w:pPr>
        <w:spacing w:line="360" w:lineRule="auto"/>
        <w:ind w:firstLine="420" w:firstLineChars="200"/>
        <w:rPr>
          <w:rFonts w:hint="eastAsia"/>
          <w:highlight w:val="none"/>
        </w:rPr>
      </w:pPr>
      <w:r>
        <w:rPr>
          <w:rFonts w:hint="eastAsia"/>
          <w:highlight w:val="none"/>
        </w:rPr>
        <w:t>（2）电子交易平台应用或数据库出现错误，不能进行正常操作的；</w:t>
      </w:r>
    </w:p>
    <w:p w14:paraId="6EAD2AB7">
      <w:pPr>
        <w:spacing w:line="360" w:lineRule="auto"/>
        <w:ind w:firstLine="420" w:firstLineChars="200"/>
        <w:rPr>
          <w:rFonts w:hint="eastAsia"/>
          <w:highlight w:val="none"/>
        </w:rPr>
      </w:pPr>
      <w:r>
        <w:rPr>
          <w:rFonts w:hint="eastAsia"/>
          <w:highlight w:val="none"/>
        </w:rPr>
        <w:t>（3）电子交易平台发现严重安全漏洞，有潜在泄密危险的；</w:t>
      </w:r>
    </w:p>
    <w:p w14:paraId="4247C1EA">
      <w:pPr>
        <w:spacing w:line="360" w:lineRule="auto"/>
        <w:ind w:firstLine="420" w:firstLineChars="200"/>
        <w:rPr>
          <w:rFonts w:hint="eastAsia"/>
          <w:highlight w:val="none"/>
        </w:rPr>
      </w:pPr>
      <w:r>
        <w:rPr>
          <w:rFonts w:hint="eastAsia"/>
          <w:highlight w:val="none"/>
        </w:rPr>
        <w:t>（4）病毒发作导致不能进行正常操作的；</w:t>
      </w:r>
    </w:p>
    <w:p w14:paraId="090DE776">
      <w:pPr>
        <w:spacing w:line="360" w:lineRule="auto"/>
        <w:ind w:firstLine="420" w:firstLineChars="200"/>
        <w:rPr>
          <w:rFonts w:hint="eastAsia"/>
          <w:highlight w:val="none"/>
        </w:rPr>
      </w:pPr>
      <w:r>
        <w:rPr>
          <w:rFonts w:hint="eastAsia"/>
          <w:highlight w:val="none"/>
        </w:rPr>
        <w:t>（5）其他无法保证电子交易的公平、公正和安全的情况。</w:t>
      </w:r>
    </w:p>
    <w:p w14:paraId="521EA908">
      <w:pPr>
        <w:spacing w:line="360" w:lineRule="auto"/>
        <w:ind w:firstLine="420" w:firstLineChars="200"/>
        <w:rPr>
          <w:rFonts w:hint="eastAsia"/>
          <w:highlight w:val="none"/>
        </w:rPr>
      </w:pPr>
      <w:r>
        <w:rPr>
          <w:rFonts w:hint="eastAsia"/>
          <w:highlight w:val="none"/>
        </w:rPr>
        <w:t>26.5 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3E7D8963">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27.确定成交供应商及结果公告</w:t>
      </w:r>
    </w:p>
    <w:p w14:paraId="05C53C16">
      <w:pPr>
        <w:spacing w:line="360" w:lineRule="auto"/>
        <w:ind w:firstLine="420" w:firstLineChars="200"/>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7.1</w:t>
      </w:r>
      <w:r>
        <w:rPr>
          <w:rFonts w:hint="eastAsia" w:ascii="宋体" w:hAnsi="宋体" w:cs="宋体"/>
          <w:kern w:val="0"/>
          <w:szCs w:val="21"/>
          <w:highlight w:val="none"/>
        </w:rPr>
        <w:t xml:space="preserve"> 采购</w:t>
      </w:r>
      <w:r>
        <w:rPr>
          <w:rFonts w:hint="eastAsia" w:ascii="宋体" w:hAnsi="宋体" w:cs="宋体"/>
          <w:szCs w:val="21"/>
          <w:highlight w:val="none"/>
        </w:rPr>
        <w:t>代理</w:t>
      </w:r>
      <w:r>
        <w:rPr>
          <w:rFonts w:hint="eastAsia" w:ascii="宋体" w:hAnsi="宋体" w:cs="宋体"/>
          <w:kern w:val="0"/>
          <w:szCs w:val="21"/>
          <w:highlight w:val="none"/>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1F2E4340">
      <w:pPr>
        <w:pStyle w:val="10"/>
        <w:spacing w:line="360" w:lineRule="auto"/>
        <w:ind w:firstLine="420" w:firstLineChars="200"/>
        <w:rPr>
          <w:rFonts w:ascii="宋体" w:hAnsi="宋体" w:cs="宋体"/>
          <w:kern w:val="0"/>
          <w:szCs w:val="21"/>
          <w:highlight w:val="none"/>
        </w:rPr>
      </w:pPr>
      <w:r>
        <w:rPr>
          <w:rFonts w:ascii="宋体" w:hAnsi="宋体" w:cs="宋体"/>
          <w:kern w:val="0"/>
          <w:szCs w:val="21"/>
          <w:highlight w:val="none"/>
        </w:rPr>
        <w:t>2</w:t>
      </w:r>
      <w:r>
        <w:rPr>
          <w:rFonts w:hint="eastAsia" w:ascii="宋体" w:hAnsi="宋体" w:cs="宋体"/>
          <w:kern w:val="0"/>
          <w:szCs w:val="21"/>
          <w:highlight w:val="none"/>
        </w:rPr>
        <w:t>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Courier New"/>
          <w:szCs w:val="21"/>
          <w:highlight w:val="none"/>
        </w:rPr>
        <w:t>成交供应商享受《政府采购促进中小企业发展管理办法》（财库〔2020〕46号）规定的中小企业扶持政策的，采购人、采购代理机构应当随成交结果公开成交供应商的《中小企业声明函》。</w:t>
      </w:r>
    </w:p>
    <w:p w14:paraId="4123B90B">
      <w:pPr>
        <w:pStyle w:val="10"/>
        <w:spacing w:line="360" w:lineRule="auto"/>
        <w:ind w:firstLine="420" w:firstLineChars="200"/>
        <w:rPr>
          <w:rFonts w:ascii="宋体" w:hAnsi="宋体"/>
          <w:bCs/>
          <w:szCs w:val="21"/>
          <w:highlight w:val="none"/>
        </w:rPr>
      </w:pPr>
      <w:r>
        <w:rPr>
          <w:rFonts w:ascii="宋体" w:hAnsi="宋体"/>
          <w:bCs/>
          <w:szCs w:val="21"/>
          <w:highlight w:val="none"/>
        </w:rPr>
        <w:t>2</w:t>
      </w:r>
      <w:r>
        <w:rPr>
          <w:rFonts w:hint="eastAsia" w:ascii="宋体" w:hAnsi="宋体"/>
          <w:bCs/>
          <w:szCs w:val="21"/>
          <w:highlight w:val="none"/>
        </w:rPr>
        <w:t>7</w:t>
      </w:r>
      <w:r>
        <w:rPr>
          <w:rFonts w:ascii="宋体" w:hAnsi="宋体"/>
          <w:bCs/>
          <w:szCs w:val="21"/>
          <w:highlight w:val="none"/>
        </w:rPr>
        <w:t>.3</w:t>
      </w:r>
      <w:r>
        <w:rPr>
          <w:rFonts w:hint="eastAsia" w:ascii="宋体" w:hAnsi="宋体" w:cs="宋体"/>
          <w:highlight w:val="none"/>
        </w:rPr>
        <w:t>除</w:t>
      </w:r>
      <w:r>
        <w:rPr>
          <w:rFonts w:hint="eastAsia" w:ascii="宋体" w:hAnsi="宋体" w:cs="宋体"/>
          <w:szCs w:val="21"/>
          <w:highlight w:val="none"/>
        </w:rPr>
        <w:t>“第四章 评审程序和评定成交的标准”第</w:t>
      </w:r>
      <w:r>
        <w:rPr>
          <w:rFonts w:ascii="宋体" w:hAnsi="宋体" w:cs="宋体"/>
          <w:szCs w:val="21"/>
          <w:highlight w:val="none"/>
        </w:rPr>
        <w:t>3</w:t>
      </w:r>
      <w:r>
        <w:rPr>
          <w:rFonts w:hint="eastAsia" w:ascii="宋体" w:hAnsi="宋体" w:cs="宋体"/>
          <w:szCs w:val="21"/>
          <w:highlight w:val="none"/>
        </w:rPr>
        <w:t>.6条规定的情形外</w:t>
      </w:r>
      <w:r>
        <w:rPr>
          <w:rFonts w:hint="eastAsia" w:ascii="宋体" w:hAnsi="宋体" w:cs="宋体"/>
          <w:highlight w:val="none"/>
        </w:rPr>
        <w:t>，在采购过程中符合竞争要求的供应商或者报价未超过采购预算的供应商不足3家的，采购活动终止；终止后，若采购人需要采取调整采购预算或者项目配置标准等，或者采取其他采购方式的，应当在采购活动开始前通过财政部门批准或者备案。</w:t>
      </w:r>
    </w:p>
    <w:p w14:paraId="6AB6BB06">
      <w:pPr>
        <w:pStyle w:val="10"/>
        <w:spacing w:line="360" w:lineRule="auto"/>
        <w:ind w:firstLine="420" w:firstLineChars="200"/>
        <w:rPr>
          <w:rFonts w:hint="eastAsia" w:ascii="宋体" w:hAnsi="宋体"/>
          <w:bCs/>
          <w:szCs w:val="21"/>
          <w:highlight w:val="none"/>
        </w:rPr>
      </w:pPr>
      <w:r>
        <w:rPr>
          <w:rFonts w:hint="eastAsia" w:ascii="宋体" w:hAnsi="宋体"/>
          <w:bCs/>
          <w:szCs w:val="21"/>
          <w:highlight w:val="none"/>
        </w:rPr>
        <w:t>27</w:t>
      </w:r>
      <w:r>
        <w:rPr>
          <w:rFonts w:ascii="宋体" w:hAnsi="宋体"/>
          <w:bCs/>
          <w:szCs w:val="21"/>
          <w:highlight w:val="none"/>
        </w:rPr>
        <w:t>.4</w:t>
      </w:r>
      <w:r>
        <w:rPr>
          <w:rFonts w:hint="eastAsia" w:ascii="宋体" w:hAnsi="宋体"/>
          <w:bCs/>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31321FE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5E6B1085">
      <w:pPr>
        <w:pStyle w:val="2"/>
        <w:rPr>
          <w:rFonts w:hint="eastAsia"/>
        </w:rPr>
      </w:pPr>
    </w:p>
    <w:p w14:paraId="3A78D9E6">
      <w:pPr>
        <w:pStyle w:val="10"/>
        <w:spacing w:line="360" w:lineRule="auto"/>
        <w:ind w:firstLine="420" w:firstLineChars="200"/>
        <w:rPr>
          <w:rFonts w:hint="eastAsia" w:ascii="宋体" w:hAnsi="宋体" w:cs="宋体"/>
          <w:color w:val="auto"/>
        </w:rPr>
      </w:pPr>
      <w:r>
        <w:rPr>
          <w:rFonts w:hint="eastAsia" w:ascii="宋体" w:hAnsi="宋体" w:cs="宋体"/>
          <w:color w:val="auto"/>
          <w:szCs w:val="21"/>
          <w:lang w:val="en-US" w:eastAsia="zh-CN"/>
        </w:rPr>
        <w:t>28</w:t>
      </w:r>
      <w:r>
        <w:rPr>
          <w:rFonts w:hint="eastAsia" w:ascii="宋体" w:hAnsi="宋体" w:cs="宋体"/>
          <w:color w:val="auto"/>
          <w:szCs w:val="21"/>
        </w:rPr>
        <w:t>.1履约保证金的金额、提交方式、退付的时间和条件详见 “供应商须知前附表”。成交供应商未按规定提交履约保证金的，视为拒绝</w:t>
      </w:r>
      <w:r>
        <w:rPr>
          <w:rFonts w:hint="eastAsia" w:ascii="宋体" w:hAnsi="宋体" w:cs="宋体"/>
          <w:color w:val="auto"/>
        </w:rPr>
        <w:t>与采购人</w:t>
      </w:r>
      <w:r>
        <w:rPr>
          <w:rFonts w:hint="eastAsia" w:ascii="宋体" w:hAnsi="宋体" w:cs="宋体"/>
          <w:color w:val="auto"/>
          <w:szCs w:val="21"/>
        </w:rPr>
        <w:t>签订合同，采购人可以按照评审报告推荐的成交候选人名单排序，确定下一候选人为成交供应商，也可以重新开展政府采购活动。</w:t>
      </w:r>
    </w:p>
    <w:p w14:paraId="0C65DF6D">
      <w:pPr>
        <w:spacing w:line="360" w:lineRule="auto"/>
        <w:ind w:firstLine="424" w:firstLineChars="202"/>
        <w:rPr>
          <w:rFonts w:hint="eastAsia" w:ascii="宋体" w:hAnsi="宋体" w:cs="宋体"/>
          <w:color w:val="auto"/>
          <w:szCs w:val="21"/>
        </w:rPr>
      </w:pPr>
      <w:r>
        <w:rPr>
          <w:rFonts w:hint="eastAsia" w:ascii="宋体" w:hAnsi="宋体" w:cs="宋体"/>
          <w:color w:val="auto"/>
          <w:szCs w:val="21"/>
          <w:lang w:val="en-US" w:eastAsia="zh-CN"/>
        </w:rPr>
        <w:t>28</w:t>
      </w:r>
      <w:r>
        <w:rPr>
          <w:rFonts w:hint="eastAsia" w:ascii="宋体" w:hAnsi="宋体" w:cs="宋体"/>
          <w:color w:val="auto"/>
          <w:szCs w:val="21"/>
        </w:rPr>
        <w:t>.2签订合同后，如成交供应商不按双方签订的合同规定履约，则没收其全部履约保证金，履约保证金不足以赔偿损失的，按实际损失赔偿。</w:t>
      </w:r>
    </w:p>
    <w:p w14:paraId="70F3C602">
      <w:pPr>
        <w:spacing w:line="360" w:lineRule="auto"/>
        <w:ind w:firstLine="424" w:firstLineChars="202"/>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8</w:t>
      </w:r>
      <w:r>
        <w:rPr>
          <w:rFonts w:hint="eastAsia" w:ascii="宋体" w:hAnsi="宋体" w:cs="宋体"/>
          <w:color w:val="auto"/>
          <w:szCs w:val="21"/>
        </w:rPr>
        <w:t>.3在履约保证金退还日期前，若成交供应商的开户名称、开户银行、帐号有变动的，请以书面形式通知履约保证金收取单位，否则由此产生的后果由成交供应商自负。</w:t>
      </w:r>
    </w:p>
    <w:p w14:paraId="1F94735D">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29.签订合同</w:t>
      </w:r>
    </w:p>
    <w:p w14:paraId="5D83A0E7">
      <w:pPr>
        <w:spacing w:line="360" w:lineRule="auto"/>
        <w:ind w:firstLine="424" w:firstLineChars="202"/>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9.1签订电子采购合同：成交供应商领取电子成交通知书后，在规定的日期、时间、地点，由法定代表人或其授权代表与采购人代表签订电子采购合同。如成交供应商为联合体的，由联合体成员各方法定代表人或其授权代表与采购人代表签订合同。线下签订纸质合同：供应商领取成交通知书后，按“供应商须知前附表”规定向采购人出示相关证明材料，经采购人核验合格后方可签订合同。</w:t>
      </w:r>
    </w:p>
    <w:p w14:paraId="12F7604D">
      <w:pPr>
        <w:spacing w:line="360" w:lineRule="auto"/>
        <w:ind w:firstLine="424" w:firstLineChars="202"/>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9.2 签订合同时间：按成交通知书的规定与采购人签订政府采购合。</w:t>
      </w:r>
    </w:p>
    <w:p w14:paraId="6883D025">
      <w:pPr>
        <w:spacing w:line="360" w:lineRule="auto"/>
        <w:ind w:firstLine="424" w:firstLineChars="202"/>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如采购人无正当理由拒签合同的，给成交供应商造成损失的，成交供应商可追究采购人承担相应的法律责任。</w:t>
      </w:r>
    </w:p>
    <w:p w14:paraId="18ADE477">
      <w:pPr>
        <w:spacing w:line="360" w:lineRule="auto"/>
        <w:ind w:firstLine="424" w:firstLineChars="202"/>
        <w:rPr>
          <w:rFonts w:hint="eastAsia" w:ascii="宋体" w:hAnsi="宋体" w:cs="宋体"/>
          <w:szCs w:val="21"/>
          <w:highlight w:val="none"/>
        </w:rPr>
      </w:pPr>
      <w:r>
        <w:rPr>
          <w:rFonts w:hint="eastAsia" w:ascii="宋体" w:hAnsi="宋体" w:cs="宋体"/>
          <w:szCs w:val="21"/>
          <w:highlight w:val="none"/>
        </w:rPr>
        <w:t>29.4 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F7F4F7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29.5 采购人或成交供应商不得单方面向合同另一方提出任何谈判文件没有约定的条件或不合理的要求，作为签订合同的条件；也不得协商另行订立背离谈判文件和合同实质性内容的协议。</w:t>
      </w:r>
    </w:p>
    <w:p w14:paraId="2347379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29.6 如签订合同并生效后，供应商无故拒绝或延期，除按照合同条款处理外，将承担相应的法律责任。</w:t>
      </w:r>
    </w:p>
    <w:p w14:paraId="68C811D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29.7 政府采购合同履行中，采购人需追加与合同标的相同的货物、工程或者服务的，在不改变合同其他条款的前提下，可以与供应商协商签订补充合同，但所有补充合同的采购金额不得超过原合同采购金额的 10%。</w:t>
      </w:r>
    </w:p>
    <w:p w14:paraId="6A0BE2B4">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30.政府采购合同公告</w:t>
      </w:r>
    </w:p>
    <w:p w14:paraId="30BDECB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C099809">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31. 询问、质疑和投诉</w:t>
      </w:r>
    </w:p>
    <w:p w14:paraId="1F172263">
      <w:pPr>
        <w:spacing w:line="360" w:lineRule="auto"/>
        <w:ind w:firstLine="420" w:firstLineChars="200"/>
        <w:rPr>
          <w:rFonts w:hint="eastAsia" w:ascii="宋体" w:hAnsi="宋体" w:cs="宋体"/>
          <w:highlight w:val="none"/>
        </w:rPr>
      </w:pPr>
      <w:r>
        <w:rPr>
          <w:rFonts w:hint="eastAsia" w:ascii="宋体" w:hAnsi="宋体" w:cs="宋体"/>
          <w:highlight w:val="none"/>
        </w:rPr>
        <w:t>31.1供应商对政府采购活动事项有疑问的，可以向采购人、采购代理机构提出询问，采购人或者采购代理机构应当在3个工作日内对供应商依法提出的询问作出答复。</w:t>
      </w:r>
    </w:p>
    <w:p w14:paraId="04E3D805">
      <w:pPr>
        <w:spacing w:line="360" w:lineRule="auto"/>
        <w:ind w:firstLine="420" w:firstLineChars="200"/>
        <w:rPr>
          <w:rFonts w:hint="eastAsia" w:ascii="宋体" w:hAnsi="宋体" w:cs="宋体"/>
          <w:highlight w:val="none"/>
        </w:rPr>
      </w:pPr>
      <w:r>
        <w:rPr>
          <w:rFonts w:hint="eastAsia" w:ascii="宋体" w:hAnsi="宋体" w:cs="宋体"/>
          <w:highlight w:val="none"/>
        </w:rPr>
        <w:t>31.2供应商认为谈判文件、采购过程或者成交结果使自己的合法权益受到损害的，应当在知道或者应知其权益受到损害之日起7个工作日内，以书面形式向采购人、采购代理机构提出质疑，</w:t>
      </w:r>
      <w:r>
        <w:rPr>
          <w:rFonts w:ascii="Arial" w:hAnsi="Arial" w:cs="Arial"/>
          <w:highlight w:val="none"/>
          <w:shd w:val="clear" w:color="auto" w:fill="FFFFFF"/>
        </w:rPr>
        <w:t>接收质疑函的方式、联系部门、联系电话和通讯地址等信息</w:t>
      </w:r>
      <w:r>
        <w:rPr>
          <w:rFonts w:hint="eastAsia" w:ascii="Arial" w:hAnsi="Arial" w:cs="Arial"/>
          <w:highlight w:val="none"/>
          <w:shd w:val="clear" w:color="auto" w:fill="FFFFFF"/>
        </w:rPr>
        <w:t>详见本须知前附表</w:t>
      </w:r>
      <w:r>
        <w:rPr>
          <w:rFonts w:hint="eastAsia" w:ascii="宋体" w:hAnsi="宋体" w:cs="宋体"/>
          <w:highlight w:val="none"/>
        </w:rPr>
        <w:t>。具体质疑起算时间如下：</w:t>
      </w:r>
    </w:p>
    <w:p w14:paraId="4011F67B">
      <w:pPr>
        <w:spacing w:line="360" w:lineRule="auto"/>
        <w:ind w:firstLine="420" w:firstLineChars="200"/>
        <w:rPr>
          <w:rFonts w:hint="eastAsia" w:ascii="宋体" w:hAnsi="宋体" w:cs="宋体"/>
          <w:highlight w:val="none"/>
        </w:rPr>
      </w:pPr>
      <w:r>
        <w:rPr>
          <w:rFonts w:hint="eastAsia" w:ascii="宋体" w:hAnsi="宋体" w:cs="宋体"/>
          <w:highlight w:val="none"/>
        </w:rPr>
        <w:t>（1）对可以质疑的谈判文件提出质疑的，为获取谈判文件之日；</w:t>
      </w:r>
    </w:p>
    <w:p w14:paraId="1A3B9B07">
      <w:pPr>
        <w:spacing w:line="360" w:lineRule="auto"/>
        <w:ind w:firstLine="420" w:firstLineChars="200"/>
        <w:rPr>
          <w:rFonts w:hint="eastAsia" w:ascii="宋体" w:hAnsi="宋体" w:cs="宋体"/>
          <w:highlight w:val="none"/>
        </w:rPr>
      </w:pPr>
      <w:r>
        <w:rPr>
          <w:rFonts w:hint="eastAsia" w:ascii="宋体" w:hAnsi="宋体" w:cs="宋体"/>
          <w:highlight w:val="none"/>
        </w:rPr>
        <w:t>（2）对采购过程提出质疑的，为各采购程序环节结束之日；</w:t>
      </w:r>
    </w:p>
    <w:p w14:paraId="59A99988">
      <w:pPr>
        <w:spacing w:line="360" w:lineRule="auto"/>
        <w:ind w:firstLine="420" w:firstLineChars="200"/>
        <w:rPr>
          <w:rFonts w:hint="eastAsia" w:ascii="宋体" w:hAnsi="宋体" w:cs="宋体"/>
          <w:highlight w:val="none"/>
        </w:rPr>
      </w:pPr>
      <w:r>
        <w:rPr>
          <w:rFonts w:hint="eastAsia" w:ascii="宋体" w:hAnsi="宋体" w:cs="宋体"/>
          <w:highlight w:val="none"/>
        </w:rPr>
        <w:t>（3）对成交结果提出质疑的，为成交结果公告期限届满之日。</w:t>
      </w:r>
    </w:p>
    <w:p w14:paraId="7885B52D">
      <w:pPr>
        <w:spacing w:line="360" w:lineRule="auto"/>
        <w:ind w:firstLine="420" w:firstLineChars="200"/>
        <w:rPr>
          <w:rFonts w:hint="eastAsia" w:ascii="宋体" w:hAnsi="宋体" w:cs="宋体"/>
          <w:highlight w:val="none"/>
        </w:rPr>
      </w:pPr>
      <w:r>
        <w:rPr>
          <w:rFonts w:hint="eastAsia" w:ascii="宋体" w:hAnsi="宋体" w:cs="宋体"/>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2D2E91F4">
      <w:pPr>
        <w:spacing w:line="360" w:lineRule="auto"/>
        <w:ind w:firstLine="420" w:firstLineChars="200"/>
        <w:rPr>
          <w:rFonts w:hint="eastAsia" w:ascii="宋体" w:hAnsi="宋体" w:cs="宋体"/>
          <w:highlight w:val="none"/>
        </w:rPr>
      </w:pPr>
      <w:r>
        <w:rPr>
          <w:rFonts w:hint="eastAsia" w:ascii="宋体" w:hAnsi="宋体" w:cs="宋体"/>
          <w:highlight w:val="none"/>
        </w:rPr>
        <w:t>31.4供应商提出质疑应当提交质疑函和必要的证明材料，针对同一采购程序环节的质疑必须在法定质疑期内一次性提出。质疑函应当包括下列内容</w:t>
      </w:r>
      <w:r>
        <w:rPr>
          <w:rFonts w:hint="eastAsia" w:hAnsi="宋体"/>
          <w:bCs/>
          <w:highlight w:val="none"/>
        </w:rPr>
        <w:t>（质疑函格式后附）</w:t>
      </w:r>
      <w:r>
        <w:rPr>
          <w:rFonts w:hint="eastAsia" w:ascii="宋体" w:hAnsi="宋体" w:cs="宋体"/>
          <w:highlight w:val="none"/>
        </w:rPr>
        <w:t>：</w:t>
      </w:r>
    </w:p>
    <w:p w14:paraId="145D3699">
      <w:pPr>
        <w:spacing w:line="360" w:lineRule="auto"/>
        <w:ind w:firstLine="420" w:firstLineChars="200"/>
        <w:rPr>
          <w:rFonts w:hint="eastAsia" w:ascii="宋体" w:hAnsi="宋体" w:cs="宋体"/>
          <w:highlight w:val="none"/>
        </w:rPr>
      </w:pPr>
      <w:r>
        <w:rPr>
          <w:rFonts w:hint="eastAsia" w:ascii="宋体" w:hAnsi="宋体" w:cs="宋体"/>
          <w:highlight w:val="none"/>
        </w:rPr>
        <w:t>（1）供应商的姓名或者名称、地址、邮编、联系人及联系电话；</w:t>
      </w:r>
    </w:p>
    <w:p w14:paraId="14C961E9">
      <w:pPr>
        <w:spacing w:line="360" w:lineRule="auto"/>
        <w:ind w:firstLine="420" w:firstLineChars="200"/>
        <w:rPr>
          <w:rFonts w:hint="eastAsia" w:ascii="宋体" w:hAnsi="宋体" w:cs="宋体"/>
          <w:highlight w:val="none"/>
        </w:rPr>
      </w:pPr>
      <w:r>
        <w:rPr>
          <w:rFonts w:hint="eastAsia" w:ascii="宋体" w:hAnsi="宋体" w:cs="宋体"/>
          <w:highlight w:val="none"/>
        </w:rPr>
        <w:t>（2）质疑项目的名称、编号；</w:t>
      </w:r>
    </w:p>
    <w:p w14:paraId="5789A6DB">
      <w:pPr>
        <w:spacing w:line="360" w:lineRule="auto"/>
        <w:ind w:firstLine="420" w:firstLineChars="200"/>
        <w:rPr>
          <w:rFonts w:hint="eastAsia" w:ascii="宋体" w:hAnsi="宋体" w:cs="宋体"/>
          <w:highlight w:val="none"/>
        </w:rPr>
      </w:pPr>
      <w:r>
        <w:rPr>
          <w:rFonts w:hint="eastAsia" w:ascii="宋体" w:hAnsi="宋体" w:cs="宋体"/>
          <w:highlight w:val="none"/>
        </w:rPr>
        <w:t>（3）具体、明确的质疑事项和与质疑事项相关的请求；</w:t>
      </w:r>
    </w:p>
    <w:p w14:paraId="5803D39B">
      <w:pPr>
        <w:spacing w:line="360" w:lineRule="auto"/>
        <w:ind w:firstLine="420" w:firstLineChars="200"/>
        <w:rPr>
          <w:rFonts w:hint="eastAsia" w:ascii="宋体" w:hAnsi="宋体" w:cs="宋体"/>
          <w:highlight w:val="none"/>
        </w:rPr>
      </w:pPr>
      <w:r>
        <w:rPr>
          <w:rFonts w:hint="eastAsia" w:ascii="宋体" w:hAnsi="宋体" w:cs="宋体"/>
          <w:highlight w:val="none"/>
        </w:rPr>
        <w:t>（4）事实依据；</w:t>
      </w:r>
    </w:p>
    <w:p w14:paraId="21682437">
      <w:pPr>
        <w:spacing w:line="360" w:lineRule="auto"/>
        <w:ind w:firstLine="420" w:firstLineChars="200"/>
        <w:rPr>
          <w:rFonts w:hint="eastAsia" w:ascii="宋体" w:hAnsi="宋体" w:cs="宋体"/>
          <w:highlight w:val="none"/>
        </w:rPr>
      </w:pPr>
      <w:r>
        <w:rPr>
          <w:rFonts w:hint="eastAsia" w:ascii="宋体" w:hAnsi="宋体" w:cs="宋体"/>
          <w:highlight w:val="none"/>
        </w:rPr>
        <w:t>（5）必要的法律依据；</w:t>
      </w:r>
    </w:p>
    <w:p w14:paraId="5CD2D67D">
      <w:pPr>
        <w:spacing w:line="360" w:lineRule="auto"/>
        <w:ind w:firstLine="420" w:firstLineChars="200"/>
        <w:rPr>
          <w:rFonts w:hint="eastAsia" w:ascii="宋体" w:hAnsi="宋体" w:cs="宋体"/>
          <w:highlight w:val="none"/>
        </w:rPr>
      </w:pPr>
      <w:r>
        <w:rPr>
          <w:rFonts w:hint="eastAsia" w:ascii="宋体" w:hAnsi="宋体" w:cs="宋体"/>
          <w:highlight w:val="none"/>
        </w:rPr>
        <w:t>（6）提出质疑的日期。</w:t>
      </w:r>
    </w:p>
    <w:p w14:paraId="0F136120">
      <w:pPr>
        <w:spacing w:line="360" w:lineRule="auto"/>
        <w:ind w:firstLine="420" w:firstLineChars="200"/>
        <w:rPr>
          <w:rFonts w:ascii="宋体" w:hAnsi="宋体" w:cs="宋体"/>
          <w:highlight w:val="none"/>
        </w:rPr>
      </w:pPr>
      <w:r>
        <w:rPr>
          <w:rFonts w:hint="eastAsia" w:ascii="宋体" w:hAnsi="宋体" w:cs="宋体"/>
          <w:highlight w:val="none"/>
        </w:rPr>
        <w:t>供应商为自然人的，应当由本人签字；供应商为法人或者其他组织的，应当由法定代表人、主要负责人，或者其委托代理人签字或者盖章，并加盖公章。</w:t>
      </w:r>
    </w:p>
    <w:p w14:paraId="46CBBD80">
      <w:pPr>
        <w:spacing w:line="360" w:lineRule="auto"/>
        <w:ind w:firstLine="420" w:firstLineChars="200"/>
        <w:rPr>
          <w:rFonts w:hint="eastAsia" w:ascii="宋体" w:hAnsi="宋体" w:cs="宋体"/>
          <w:highlight w:val="none"/>
        </w:rPr>
      </w:pPr>
      <w:r>
        <w:rPr>
          <w:rFonts w:hint="eastAsia" w:ascii="宋体" w:hAnsi="宋体" w:cs="宋体"/>
          <w:highlight w:val="none"/>
        </w:rPr>
        <w:t>31</w:t>
      </w:r>
      <w:r>
        <w:rPr>
          <w:rFonts w:ascii="宋体" w:hAnsi="宋体" w:cs="宋体"/>
          <w:highlight w:val="none"/>
        </w:rPr>
        <w:t>.5</w:t>
      </w:r>
      <w:r>
        <w:rPr>
          <w:rFonts w:hint="eastAsia" w:ascii="宋体" w:hAnsi="宋体" w:cs="宋体"/>
          <w:highlight w:val="none"/>
        </w:rPr>
        <w:t>采购人、采购代理机构认为供应商质疑不成立，或者成立但未对成交结果构成影响的，继续开展采购活动；认为供应商质疑成立且影响或者可能影响成交结果的，按照下列情况处理：</w:t>
      </w:r>
    </w:p>
    <w:p w14:paraId="5517873F">
      <w:pPr>
        <w:spacing w:line="360" w:lineRule="auto"/>
        <w:ind w:firstLine="420" w:firstLineChars="200"/>
        <w:rPr>
          <w:rFonts w:ascii="宋体" w:hAnsi="宋体" w:cs="宋体"/>
          <w:highlight w:val="none"/>
        </w:rPr>
      </w:pPr>
      <w:r>
        <w:rPr>
          <w:rFonts w:hint="eastAsia" w:ascii="宋体" w:hAnsi="宋体" w:cs="宋体"/>
          <w:highlight w:val="none"/>
        </w:rPr>
        <w:t>（一）对采购文件提出的质疑，依法通过澄清或者修改可以继续开展采购活动的，澄清或者修改采购文件后继续开展采购活动；否则应当修改采购文件后重新开展采购活动。</w:t>
      </w:r>
    </w:p>
    <w:p w14:paraId="593BC5F6">
      <w:pPr>
        <w:spacing w:line="360" w:lineRule="auto"/>
        <w:ind w:firstLine="420" w:firstLineChars="200"/>
        <w:rPr>
          <w:rFonts w:ascii="宋体" w:hAnsi="宋体" w:cs="宋体"/>
          <w:highlight w:val="none"/>
        </w:rPr>
      </w:pPr>
      <w:r>
        <w:rPr>
          <w:rFonts w:hint="eastAsia" w:ascii="宋体" w:hAnsi="宋体" w:cs="宋体"/>
          <w:highlight w:val="none"/>
        </w:rPr>
        <w:t>（二）对采购过程或者成交结果提出的质疑，合格供应商符合法定数量时，可以从合格的成交候选人中另行确定成交供应商的，应当依法另行确定成交供应商；否则应当重新开展采购活动。</w:t>
      </w:r>
    </w:p>
    <w:p w14:paraId="475D4DB5">
      <w:pPr>
        <w:spacing w:line="360" w:lineRule="auto"/>
        <w:ind w:firstLine="420" w:firstLineChars="200"/>
        <w:rPr>
          <w:rFonts w:hint="eastAsia" w:ascii="宋体" w:hAnsi="宋体" w:cs="宋体"/>
          <w:highlight w:val="none"/>
        </w:rPr>
      </w:pPr>
      <w:r>
        <w:rPr>
          <w:rFonts w:hint="eastAsia" w:ascii="宋体" w:hAnsi="宋体" w:cs="宋体"/>
          <w:highlight w:val="none"/>
        </w:rPr>
        <w:t>质疑答复导致成交结果改变的，采购人或者采购代理机构应当将有关情况书面报告本级财政部门。</w:t>
      </w:r>
    </w:p>
    <w:p w14:paraId="0C9D11C8">
      <w:pPr>
        <w:spacing w:line="360" w:lineRule="auto"/>
        <w:ind w:firstLine="420" w:firstLineChars="200"/>
        <w:rPr>
          <w:rFonts w:ascii="宋体" w:hAnsi="宋体" w:cs="宋体"/>
          <w:b/>
          <w:bCs/>
          <w:szCs w:val="21"/>
          <w:highlight w:val="none"/>
        </w:rPr>
      </w:pPr>
      <w:r>
        <w:rPr>
          <w:rFonts w:hint="eastAsia" w:ascii="宋体" w:hAnsi="宋体" w:cs="宋体"/>
          <w:highlight w:val="none"/>
        </w:rPr>
        <w:t>31.</w:t>
      </w:r>
      <w:r>
        <w:rPr>
          <w:rFonts w:ascii="宋体" w:hAnsi="宋体" w:cs="宋体"/>
          <w:highlight w:val="none"/>
        </w:rPr>
        <w:t>6</w:t>
      </w:r>
      <w:r>
        <w:rPr>
          <w:rFonts w:hint="eastAsia" w:ascii="宋体" w:hAnsi="宋体" w:cs="宋体"/>
          <w:highlight w:val="none"/>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53515E8">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32.其他内容</w:t>
      </w:r>
    </w:p>
    <w:p w14:paraId="4D7BB3AF">
      <w:pPr>
        <w:tabs>
          <w:tab w:val="left" w:pos="2835"/>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32.1</w:t>
      </w:r>
      <w:r>
        <w:rPr>
          <w:rFonts w:hint="eastAsia" w:hAnsi="宋体" w:cs="宋体"/>
          <w:sz w:val="21"/>
          <w:highlight w:val="none"/>
        </w:rPr>
        <w:t>罗城仫佬族自治县人民政府采购中心代理的所有政府采购项目均不收取代理服务费。</w:t>
      </w:r>
    </w:p>
    <w:p w14:paraId="33049173">
      <w:pPr>
        <w:spacing w:line="360" w:lineRule="auto"/>
        <w:ind w:firstLine="482" w:firstLineChars="200"/>
        <w:contextualSpacing/>
        <w:rPr>
          <w:rFonts w:hint="eastAsia" w:ascii="宋体" w:hAnsi="宋体" w:eastAsia="宋体" w:cs="宋体"/>
          <w:b/>
          <w:bCs/>
          <w:sz w:val="24"/>
          <w:highlight w:val="none"/>
        </w:rPr>
      </w:pPr>
      <w:r>
        <w:rPr>
          <w:rFonts w:hint="eastAsia" w:ascii="宋体" w:hAnsi="宋体" w:eastAsia="宋体" w:cs="宋体"/>
          <w:b/>
          <w:bCs/>
          <w:sz w:val="24"/>
          <w:highlight w:val="none"/>
        </w:rPr>
        <w:t>33. 需要补充的其他内容</w:t>
      </w:r>
    </w:p>
    <w:p w14:paraId="13DA0A82">
      <w:pPr>
        <w:pStyle w:val="14"/>
        <w:spacing w:line="360" w:lineRule="auto"/>
        <w:ind w:firstLine="420" w:firstLineChars="200"/>
        <w:contextualSpacing/>
        <w:rPr>
          <w:rFonts w:hAnsi="宋体"/>
          <w:sz w:val="21"/>
          <w:highlight w:val="none"/>
        </w:rPr>
      </w:pPr>
      <w:r>
        <w:rPr>
          <w:rFonts w:hAnsi="宋体"/>
          <w:sz w:val="21"/>
          <w:highlight w:val="none"/>
        </w:rPr>
        <w:t>3</w:t>
      </w:r>
      <w:r>
        <w:rPr>
          <w:rFonts w:hint="eastAsia" w:hAnsi="宋体"/>
          <w:sz w:val="21"/>
          <w:highlight w:val="none"/>
        </w:rPr>
        <w:t>3</w:t>
      </w:r>
      <w:r>
        <w:rPr>
          <w:rFonts w:hAnsi="宋体"/>
          <w:sz w:val="21"/>
          <w:highlight w:val="none"/>
        </w:rPr>
        <w:t>.1</w:t>
      </w:r>
      <w:r>
        <w:rPr>
          <w:rFonts w:hint="eastAsia" w:hAnsi="宋体" w:cs="宋体"/>
          <w:sz w:val="21"/>
          <w:highlight w:val="none"/>
        </w:rPr>
        <w:t>本竞争性谈判文件解释规则详见</w:t>
      </w:r>
      <w:r>
        <w:rPr>
          <w:rFonts w:hint="eastAsia" w:hAnsi="宋体"/>
          <w:sz w:val="21"/>
          <w:highlight w:val="none"/>
        </w:rPr>
        <w:t>“供应商须知前附表”。</w:t>
      </w:r>
    </w:p>
    <w:p w14:paraId="60F0391C">
      <w:pPr>
        <w:spacing w:line="360" w:lineRule="auto"/>
        <w:ind w:firstLine="420" w:firstLineChars="200"/>
        <w:contextualSpacing/>
        <w:rPr>
          <w:rFonts w:hAnsi="宋体"/>
          <w:highlight w:val="none"/>
        </w:rPr>
      </w:pPr>
      <w:r>
        <w:rPr>
          <w:rFonts w:ascii="宋体" w:hAnsi="宋体" w:cs="宋体"/>
          <w:kern w:val="0"/>
          <w:szCs w:val="21"/>
          <w:highlight w:val="none"/>
        </w:rPr>
        <w:t>3</w:t>
      </w:r>
      <w:r>
        <w:rPr>
          <w:rFonts w:hint="eastAsia" w:ascii="宋体" w:hAnsi="宋体" w:cs="宋体"/>
          <w:kern w:val="0"/>
          <w:szCs w:val="21"/>
          <w:highlight w:val="none"/>
        </w:rPr>
        <w:t>3</w:t>
      </w:r>
      <w:r>
        <w:rPr>
          <w:rFonts w:ascii="宋体" w:hAnsi="宋体" w:cs="宋体"/>
          <w:kern w:val="0"/>
          <w:szCs w:val="21"/>
          <w:highlight w:val="none"/>
        </w:rPr>
        <w:t>.2</w:t>
      </w:r>
      <w:r>
        <w:rPr>
          <w:rFonts w:hint="eastAsia" w:ascii="宋体" w:hAnsi="宋体" w:cs="宋体"/>
          <w:kern w:val="0"/>
          <w:szCs w:val="21"/>
          <w:highlight w:val="none"/>
        </w:rPr>
        <w:t xml:space="preserve"> 其他事</w:t>
      </w:r>
      <w:r>
        <w:rPr>
          <w:rFonts w:hint="eastAsia" w:hAnsi="宋体"/>
          <w:highlight w:val="none"/>
        </w:rPr>
        <w:t>项详见“供应商须知前附表”。</w:t>
      </w:r>
    </w:p>
    <w:p w14:paraId="142413A5">
      <w:pPr>
        <w:pStyle w:val="14"/>
        <w:spacing w:line="360" w:lineRule="auto"/>
        <w:ind w:firstLine="400" w:firstLineChars="200"/>
        <w:contextualSpacing/>
        <w:rPr>
          <w:rFonts w:hint="eastAsia" w:hAnsi="宋体"/>
          <w:sz w:val="21"/>
          <w:highlight w:val="none"/>
        </w:rPr>
      </w:pPr>
      <w:r>
        <w:rPr>
          <w:rFonts w:hint="eastAsia" w:hAnsi="宋体"/>
          <w:highlight w:val="none"/>
        </w:rPr>
        <w:t>33</w:t>
      </w:r>
      <w:r>
        <w:rPr>
          <w:rFonts w:hAnsi="宋体"/>
          <w:highlight w:val="none"/>
        </w:rPr>
        <w:t>.3</w:t>
      </w:r>
      <w:bookmarkStart w:id="42" w:name="_Hlk65857140"/>
      <w:r>
        <w:rPr>
          <w:rFonts w:hint="eastAsia" w:hAnsi="宋体"/>
          <w:sz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50920F2A">
      <w:pPr>
        <w:pStyle w:val="14"/>
        <w:spacing w:line="360" w:lineRule="auto"/>
        <w:ind w:firstLine="420" w:firstLineChars="200"/>
        <w:contextualSpacing/>
        <w:rPr>
          <w:rFonts w:hint="eastAsia" w:hAnsi="宋体"/>
          <w:sz w:val="21"/>
          <w:highlight w:val="none"/>
        </w:rPr>
      </w:pPr>
      <w:r>
        <w:rPr>
          <w:rFonts w:hint="eastAsia" w:hAnsi="宋体"/>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6A3D24CE">
      <w:pPr>
        <w:spacing w:line="360" w:lineRule="auto"/>
        <w:ind w:firstLine="420" w:firstLineChars="200"/>
        <w:contextualSpacing/>
        <w:rPr>
          <w:rFonts w:hint="eastAsia" w:hAnsi="宋体"/>
          <w:highlight w:val="none"/>
        </w:rPr>
      </w:pPr>
      <w:r>
        <w:rPr>
          <w:rFonts w:hint="eastAsia" w:hAnsi="宋体"/>
          <w:highlight w:val="none"/>
        </w:rPr>
        <w:t>依据本文件规定享受扶持政策获得政府采购合同的，小微企业不得将合同分包给大中型企业，中型企业不得将合同分包给大型企业。</w:t>
      </w:r>
      <w:bookmarkEnd w:id="42"/>
    </w:p>
    <w:p w14:paraId="4C9C9082">
      <w:pPr>
        <w:pStyle w:val="10"/>
        <w:spacing w:line="420" w:lineRule="exact"/>
        <w:rPr>
          <w:rFonts w:hint="eastAsia" w:ascii="宋体" w:hAnsi="宋体" w:eastAsia="宋体" w:cs="宋体"/>
          <w:sz w:val="30"/>
          <w:szCs w:val="30"/>
        </w:rPr>
      </w:pPr>
    </w:p>
    <w:p w14:paraId="08CC30BE">
      <w:pPr>
        <w:pStyle w:val="10"/>
        <w:spacing w:line="420" w:lineRule="exact"/>
        <w:rPr>
          <w:rFonts w:hint="eastAsia" w:ascii="宋体" w:hAnsi="宋体" w:eastAsia="宋体" w:cs="宋体"/>
          <w:sz w:val="30"/>
          <w:szCs w:val="30"/>
        </w:rPr>
      </w:pPr>
    </w:p>
    <w:p w14:paraId="61EF625A">
      <w:pPr>
        <w:pStyle w:val="10"/>
        <w:spacing w:line="420" w:lineRule="exact"/>
        <w:rPr>
          <w:rFonts w:hint="eastAsia" w:ascii="宋体" w:hAnsi="宋体" w:eastAsia="宋体" w:cs="宋体"/>
          <w:sz w:val="30"/>
          <w:szCs w:val="30"/>
        </w:rPr>
      </w:pPr>
    </w:p>
    <w:p w14:paraId="3DB747CC">
      <w:pPr>
        <w:pStyle w:val="10"/>
        <w:spacing w:line="420" w:lineRule="exact"/>
        <w:rPr>
          <w:rFonts w:hint="eastAsia" w:ascii="宋体" w:hAnsi="宋体" w:eastAsia="宋体" w:cs="宋体"/>
          <w:sz w:val="30"/>
          <w:szCs w:val="30"/>
        </w:rPr>
      </w:pPr>
    </w:p>
    <w:p w14:paraId="0A8BE737">
      <w:pPr>
        <w:pStyle w:val="10"/>
        <w:spacing w:line="420" w:lineRule="exact"/>
        <w:rPr>
          <w:rFonts w:hint="eastAsia" w:ascii="宋体" w:hAnsi="宋体" w:eastAsia="宋体" w:cs="宋体"/>
          <w:sz w:val="30"/>
          <w:szCs w:val="30"/>
        </w:rPr>
      </w:pPr>
    </w:p>
    <w:p w14:paraId="608963E0">
      <w:pPr>
        <w:pStyle w:val="10"/>
        <w:spacing w:line="420" w:lineRule="exact"/>
        <w:rPr>
          <w:rFonts w:hint="eastAsia" w:ascii="宋体" w:hAnsi="宋体" w:eastAsia="宋体" w:cs="宋体"/>
          <w:sz w:val="30"/>
          <w:szCs w:val="30"/>
        </w:rPr>
      </w:pPr>
    </w:p>
    <w:p w14:paraId="74B23863">
      <w:pPr>
        <w:pStyle w:val="10"/>
        <w:spacing w:line="420" w:lineRule="exact"/>
        <w:rPr>
          <w:rFonts w:hint="eastAsia" w:ascii="宋体" w:hAnsi="宋体" w:eastAsia="宋体" w:cs="宋体"/>
          <w:sz w:val="30"/>
          <w:szCs w:val="30"/>
        </w:rPr>
      </w:pPr>
    </w:p>
    <w:p w14:paraId="47E754E7">
      <w:pPr>
        <w:pStyle w:val="10"/>
        <w:spacing w:line="420" w:lineRule="exact"/>
        <w:rPr>
          <w:rFonts w:hint="eastAsia" w:ascii="宋体" w:hAnsi="宋体" w:eastAsia="宋体" w:cs="宋体"/>
          <w:sz w:val="30"/>
          <w:szCs w:val="30"/>
        </w:rPr>
      </w:pPr>
    </w:p>
    <w:p w14:paraId="0FBD9247">
      <w:pPr>
        <w:pStyle w:val="10"/>
        <w:spacing w:line="420" w:lineRule="exact"/>
        <w:rPr>
          <w:rFonts w:hint="eastAsia" w:ascii="宋体" w:hAnsi="宋体" w:eastAsia="宋体" w:cs="宋体"/>
          <w:sz w:val="30"/>
          <w:szCs w:val="30"/>
        </w:rPr>
      </w:pPr>
    </w:p>
    <w:p w14:paraId="646B3F07">
      <w:pPr>
        <w:pStyle w:val="14"/>
        <w:snapToGrid w:val="0"/>
        <w:spacing w:line="360" w:lineRule="auto"/>
        <w:rPr>
          <w:rFonts w:hint="eastAsia" w:ascii="宋体" w:hAnsi="宋体" w:eastAsia="宋体" w:cs="宋体"/>
          <w:highlight w:val="none"/>
        </w:rPr>
      </w:pPr>
      <w:r>
        <w:rPr>
          <w:rFonts w:hint="eastAsia" w:ascii="宋体" w:hAnsi="宋体" w:eastAsia="宋体" w:cs="宋体"/>
          <w:bCs/>
          <w:sz w:val="32"/>
          <w:szCs w:val="32"/>
          <w:highlight w:val="none"/>
        </w:rPr>
        <w:t>附件</w:t>
      </w:r>
      <w:r>
        <w:rPr>
          <w:rFonts w:hint="eastAsia" w:ascii="宋体" w:hAnsi="宋体" w:eastAsia="宋体" w:cs="宋体"/>
          <w:bCs/>
          <w:sz w:val="32"/>
          <w:szCs w:val="32"/>
          <w:highlight w:val="none"/>
          <w:lang w:val="en-US" w:eastAsia="zh-CN"/>
        </w:rPr>
        <w:t>1</w:t>
      </w:r>
      <w:r>
        <w:rPr>
          <w:rFonts w:hint="eastAsia" w:ascii="宋体" w:hAnsi="宋体" w:eastAsia="宋体" w:cs="宋体"/>
          <w:bCs/>
          <w:sz w:val="32"/>
          <w:szCs w:val="32"/>
          <w:highlight w:val="none"/>
        </w:rPr>
        <w:t>：</w:t>
      </w:r>
    </w:p>
    <w:p w14:paraId="25F68BF9">
      <w:pPr>
        <w:widowControl/>
        <w:shd w:val="clear" w:color="auto" w:fill="FFFFFF"/>
        <w:spacing w:line="480" w:lineRule="atLeast"/>
        <w:jc w:val="center"/>
        <w:rPr>
          <w:rFonts w:hint="eastAsia" w:ascii="仿宋" w:hAnsi="仿宋" w:eastAsia="仿宋" w:cs="宋体"/>
          <w:kern w:val="0"/>
          <w:sz w:val="32"/>
          <w:szCs w:val="32"/>
        </w:rPr>
      </w:pPr>
      <w:r>
        <w:rPr>
          <w:rFonts w:hint="eastAsia" w:ascii="宋体" w:hAnsi="宋体" w:cs="宋体"/>
          <w:b/>
          <w:bCs/>
          <w:kern w:val="0"/>
          <w:sz w:val="32"/>
          <w:szCs w:val="32"/>
        </w:rPr>
        <w:t>广西壮族自治区政府采购项目合同验收书（格式）</w:t>
      </w:r>
    </w:p>
    <w:p w14:paraId="53FB4E3C">
      <w:pPr>
        <w:widowControl/>
        <w:shd w:val="clear" w:color="auto" w:fill="FFFFFF"/>
        <w:spacing w:line="480" w:lineRule="atLeast"/>
        <w:jc w:val="center"/>
        <w:rPr>
          <w:rFonts w:hint="eastAsia" w:ascii="仿宋" w:hAnsi="仿宋" w:eastAsia="仿宋" w:cs="宋体"/>
          <w:kern w:val="0"/>
          <w:sz w:val="32"/>
          <w:szCs w:val="32"/>
        </w:rPr>
      </w:pPr>
    </w:p>
    <w:p w14:paraId="327D9B38">
      <w:pPr>
        <w:widowControl/>
        <w:shd w:val="clear" w:color="auto" w:fill="FFFFFF"/>
        <w:snapToGrid w:val="0"/>
        <w:spacing w:line="320" w:lineRule="atLeast"/>
        <w:ind w:firstLine="480"/>
        <w:jc w:val="left"/>
        <w:rPr>
          <w:rFonts w:hint="eastAsia" w:ascii="仿宋" w:hAnsi="仿宋" w:eastAsia="仿宋" w:cs="宋体"/>
          <w:kern w:val="0"/>
          <w:szCs w:val="21"/>
        </w:rPr>
      </w:pPr>
      <w:r>
        <w:rPr>
          <w:rFonts w:hint="eastAsia" w:ascii="仿宋" w:hAnsi="仿宋" w:eastAsia="仿宋" w:cs="宋体"/>
          <w:kern w:val="0"/>
          <w:szCs w:val="21"/>
        </w:rPr>
        <w:t>根据政府采购项目（</w:t>
      </w:r>
      <w:r>
        <w:rPr>
          <w:rFonts w:hint="eastAsia" w:ascii="仿宋" w:hAnsi="仿宋" w:eastAsia="仿宋" w:cs="宋体"/>
          <w:kern w:val="0"/>
          <w:szCs w:val="21"/>
          <w:u w:val="single"/>
        </w:rPr>
        <w:t>采购合同编号：</w:t>
      </w:r>
      <w:r>
        <w:rPr>
          <w:rFonts w:hint="eastAsia" w:ascii="仿宋" w:hAnsi="仿宋" w:eastAsia="仿宋" w:cs="宋体"/>
          <w:kern w:val="0"/>
          <w:szCs w:val="21"/>
          <w:u w:val="single"/>
        </w:rPr>
        <w:softHyphen/>
      </w:r>
      <w:r>
        <w:rPr>
          <w:rFonts w:hint="eastAsia" w:ascii="仿宋" w:hAnsi="仿宋" w:eastAsia="仿宋" w:cs="宋体"/>
          <w:kern w:val="0"/>
          <w:szCs w:val="21"/>
          <w:u w:val="single"/>
        </w:rPr>
        <w:t xml:space="preserve"> </w:t>
      </w:r>
      <w:r>
        <w:rPr>
          <w:rFonts w:hint="eastAsia" w:ascii="仿宋" w:hAnsi="仿宋" w:eastAsia="仿宋" w:cs="宋体"/>
          <w:kern w:val="0"/>
          <w:szCs w:val="21"/>
        </w:rPr>
        <w:t>）的约定，我单位对（</w:t>
      </w:r>
      <w:r>
        <w:rPr>
          <w:rFonts w:hint="eastAsia" w:ascii="仿宋" w:hAnsi="仿宋" w:eastAsia="仿宋" w:cs="宋体"/>
          <w:kern w:val="0"/>
          <w:szCs w:val="21"/>
          <w:u w:val="single"/>
        </w:rPr>
        <w:t xml:space="preserve"> 项目名称 </w:t>
      </w:r>
      <w:r>
        <w:rPr>
          <w:rFonts w:hint="eastAsia" w:ascii="仿宋" w:hAnsi="仿宋" w:eastAsia="仿宋" w:cs="宋体"/>
          <w:kern w:val="0"/>
          <w:szCs w:val="21"/>
        </w:rPr>
        <w:t>） 政府采购项目成交供应商（</w:t>
      </w:r>
      <w:r>
        <w:rPr>
          <w:rFonts w:hint="eastAsia" w:ascii="仿宋" w:hAnsi="仿宋" w:eastAsia="仿宋" w:cs="宋体"/>
          <w:kern w:val="0"/>
          <w:szCs w:val="21"/>
          <w:u w:val="single"/>
        </w:rPr>
        <w:t xml:space="preserve"> 公司名称 </w:t>
      </w:r>
      <w:r>
        <w:rPr>
          <w:rFonts w:hint="eastAsia" w:ascii="仿宋" w:hAnsi="仿宋" w:eastAsia="仿宋" w:cs="宋体"/>
          <w:kern w:val="0"/>
          <w:szCs w:val="21"/>
        </w:rPr>
        <w:t>） 提供的货物（或者工程、服务）进行了验收，验收情况如下：</w:t>
      </w:r>
    </w:p>
    <w:tbl>
      <w:tblPr>
        <w:tblStyle w:val="27"/>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622AE4D6">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14:paraId="2F5C1FB1">
            <w:pPr>
              <w:keepNext w:val="0"/>
              <w:keepLines w:val="0"/>
              <w:widowControl/>
              <w:suppressLineNumbers w:val="0"/>
              <w:snapToGrid w:val="0"/>
              <w:spacing w:before="100" w:beforeAutospacing="1" w:after="100" w:afterAutospacing="1" w:line="320" w:lineRule="atLeast"/>
              <w:ind w:left="0" w:right="0" w:firstLine="5"/>
              <w:jc w:val="center"/>
              <w:rPr>
                <w:rFonts w:hint="default" w:ascii="Verdana" w:hAnsi="Verdana" w:cs="宋体"/>
                <w:kern w:val="0"/>
                <w:szCs w:val="21"/>
              </w:rPr>
            </w:pPr>
            <w:r>
              <w:rPr>
                <w:rFonts w:hint="default" w:ascii="Verdana" w:hAnsi="Verdana" w:cs="宋体"/>
                <w:kern w:val="0"/>
                <w:szCs w:val="21"/>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14:paraId="4734579A">
            <w:pPr>
              <w:keepNext w:val="0"/>
              <w:keepLines w:val="0"/>
              <w:widowControl/>
              <w:suppressLineNumbers w:val="0"/>
              <w:snapToGrid w:val="0"/>
              <w:spacing w:before="100" w:beforeAutospacing="1" w:after="100" w:afterAutospacing="1" w:line="320" w:lineRule="atLeast"/>
              <w:ind w:left="0" w:right="0"/>
              <w:jc w:val="center"/>
              <w:rPr>
                <w:rFonts w:hint="default" w:ascii="Verdana" w:hAnsi="Verdana" w:cs="宋体"/>
                <w:kern w:val="0"/>
                <w:szCs w:val="21"/>
              </w:rPr>
            </w:pPr>
            <w:r>
              <w:rPr>
                <w:rFonts w:hint="default" w:ascii="Verdana" w:hAnsi="Verdana" w:cs="宋体"/>
                <w:kern w:val="0"/>
                <w:szCs w:val="21"/>
              </w:rPr>
              <w:t>□自行验收 □委托验收</w:t>
            </w:r>
          </w:p>
        </w:tc>
      </w:tr>
      <w:tr w14:paraId="18AC3DD2">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14:paraId="1037D183">
            <w:pPr>
              <w:keepNext w:val="0"/>
              <w:keepLines w:val="0"/>
              <w:widowControl/>
              <w:suppressLineNumbers w:val="0"/>
              <w:snapToGrid w:val="0"/>
              <w:spacing w:before="100" w:beforeAutospacing="1" w:after="100" w:afterAutospacing="1" w:line="320" w:lineRule="atLeast"/>
              <w:ind w:left="0" w:right="0" w:firstLine="2"/>
              <w:jc w:val="center"/>
              <w:rPr>
                <w:rFonts w:hint="default" w:ascii="Verdana" w:hAnsi="Verdana" w:cs="宋体"/>
                <w:kern w:val="0"/>
                <w:szCs w:val="21"/>
              </w:rPr>
            </w:pPr>
            <w:r>
              <w:rPr>
                <w:rFonts w:hint="default" w:ascii="Verdana" w:hAnsi="Verdana" w:cs="宋体"/>
                <w:kern w:val="0"/>
                <w:szCs w:val="21"/>
              </w:rPr>
              <w:t>序号</w:t>
            </w:r>
          </w:p>
        </w:tc>
        <w:tc>
          <w:tcPr>
            <w:tcW w:w="2448" w:type="dxa"/>
            <w:gridSpan w:val="2"/>
            <w:tcBorders>
              <w:top w:val="nil"/>
              <w:left w:val="nil"/>
              <w:bottom w:val="single" w:color="auto" w:sz="8" w:space="0"/>
              <w:right w:val="single" w:color="auto" w:sz="8" w:space="0"/>
            </w:tcBorders>
            <w:noWrap w:val="0"/>
            <w:vAlign w:val="center"/>
          </w:tcPr>
          <w:p w14:paraId="7298D8AF">
            <w:pPr>
              <w:keepNext w:val="0"/>
              <w:keepLines w:val="0"/>
              <w:widowControl/>
              <w:suppressLineNumbers w:val="0"/>
              <w:snapToGrid w:val="0"/>
              <w:spacing w:before="100" w:beforeAutospacing="1" w:after="100" w:afterAutospacing="1" w:line="320" w:lineRule="atLeast"/>
              <w:ind w:left="0" w:right="0" w:firstLine="2"/>
              <w:jc w:val="center"/>
              <w:rPr>
                <w:rFonts w:hint="default" w:ascii="Verdana" w:hAnsi="Verdana" w:cs="宋体"/>
                <w:kern w:val="0"/>
                <w:szCs w:val="21"/>
              </w:rPr>
            </w:pPr>
            <w:r>
              <w:rPr>
                <w:rFonts w:hint="default" w:ascii="Verdana" w:hAnsi="Verdana" w:cs="宋体"/>
                <w:kern w:val="0"/>
                <w:szCs w:val="21"/>
              </w:rPr>
              <w:t>名称</w:t>
            </w:r>
          </w:p>
        </w:tc>
        <w:tc>
          <w:tcPr>
            <w:tcW w:w="2902" w:type="dxa"/>
            <w:gridSpan w:val="3"/>
            <w:tcBorders>
              <w:top w:val="nil"/>
              <w:left w:val="nil"/>
              <w:bottom w:val="single" w:color="auto" w:sz="8" w:space="0"/>
              <w:right w:val="single" w:color="auto" w:sz="8" w:space="0"/>
            </w:tcBorders>
            <w:noWrap w:val="0"/>
            <w:vAlign w:val="center"/>
          </w:tcPr>
          <w:p w14:paraId="0AEC1EA3">
            <w:pPr>
              <w:keepNext w:val="0"/>
              <w:keepLines w:val="0"/>
              <w:widowControl/>
              <w:suppressLineNumbers w:val="0"/>
              <w:snapToGrid w:val="0"/>
              <w:spacing w:before="100" w:beforeAutospacing="1" w:after="100" w:afterAutospacing="1" w:line="320" w:lineRule="atLeast"/>
              <w:ind w:left="0" w:right="0" w:firstLine="2"/>
              <w:jc w:val="center"/>
              <w:rPr>
                <w:rFonts w:hint="default" w:ascii="Verdana" w:hAnsi="Verdana" w:cs="宋体"/>
                <w:kern w:val="0"/>
                <w:szCs w:val="21"/>
              </w:rPr>
            </w:pPr>
            <w:r>
              <w:rPr>
                <w:rFonts w:hint="default" w:ascii="Verdana" w:hAnsi="Verdana"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6AAB545F">
            <w:pPr>
              <w:keepNext w:val="0"/>
              <w:keepLines w:val="0"/>
              <w:widowControl/>
              <w:suppressLineNumbers w:val="0"/>
              <w:snapToGrid w:val="0"/>
              <w:spacing w:before="100" w:beforeAutospacing="1" w:after="100" w:afterAutospacing="1" w:line="320" w:lineRule="atLeast"/>
              <w:ind w:left="0" w:right="0"/>
              <w:jc w:val="center"/>
              <w:rPr>
                <w:rFonts w:hint="default" w:ascii="Verdana" w:hAnsi="Verdana" w:cs="宋体"/>
                <w:kern w:val="0"/>
                <w:szCs w:val="21"/>
              </w:rPr>
            </w:pPr>
            <w:r>
              <w:rPr>
                <w:rFonts w:hint="default" w:ascii="Verdana" w:hAnsi="Verdana" w:cs="宋体"/>
                <w:kern w:val="0"/>
                <w:szCs w:val="21"/>
              </w:rPr>
              <w:t>数量</w:t>
            </w:r>
          </w:p>
        </w:tc>
        <w:tc>
          <w:tcPr>
            <w:tcW w:w="1428" w:type="dxa"/>
            <w:tcBorders>
              <w:top w:val="nil"/>
              <w:left w:val="nil"/>
              <w:bottom w:val="single" w:color="auto" w:sz="8" w:space="0"/>
              <w:right w:val="single" w:color="auto" w:sz="8" w:space="0"/>
            </w:tcBorders>
            <w:noWrap w:val="0"/>
            <w:vAlign w:val="center"/>
          </w:tcPr>
          <w:p w14:paraId="3E317216">
            <w:pPr>
              <w:keepNext w:val="0"/>
              <w:keepLines w:val="0"/>
              <w:widowControl/>
              <w:suppressLineNumbers w:val="0"/>
              <w:snapToGrid w:val="0"/>
              <w:spacing w:before="100" w:beforeAutospacing="1" w:after="100" w:afterAutospacing="1" w:line="320" w:lineRule="atLeast"/>
              <w:ind w:left="0" w:right="0" w:firstLine="2"/>
              <w:jc w:val="center"/>
              <w:rPr>
                <w:rFonts w:hint="default" w:ascii="Verdana" w:hAnsi="Verdana" w:cs="宋体"/>
                <w:kern w:val="0"/>
                <w:szCs w:val="21"/>
              </w:rPr>
            </w:pPr>
            <w:r>
              <w:rPr>
                <w:rFonts w:hint="default" w:ascii="Verdana" w:hAnsi="Verdana" w:cs="宋体"/>
                <w:kern w:val="0"/>
                <w:szCs w:val="21"/>
              </w:rPr>
              <w:t>金额</w:t>
            </w:r>
          </w:p>
        </w:tc>
      </w:tr>
      <w:tr w14:paraId="71A3E55B">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127E68F5">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2448" w:type="dxa"/>
            <w:gridSpan w:val="2"/>
            <w:tcBorders>
              <w:top w:val="nil"/>
              <w:left w:val="nil"/>
              <w:bottom w:val="single" w:color="auto" w:sz="8" w:space="0"/>
              <w:right w:val="single" w:color="auto" w:sz="8" w:space="0"/>
            </w:tcBorders>
            <w:noWrap w:val="0"/>
            <w:vAlign w:val="center"/>
          </w:tcPr>
          <w:p w14:paraId="2C7BC67D">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2902" w:type="dxa"/>
            <w:gridSpan w:val="3"/>
            <w:tcBorders>
              <w:top w:val="nil"/>
              <w:left w:val="nil"/>
              <w:bottom w:val="single" w:color="auto" w:sz="8" w:space="0"/>
              <w:right w:val="single" w:color="auto" w:sz="8" w:space="0"/>
            </w:tcBorders>
            <w:noWrap w:val="0"/>
            <w:vAlign w:val="center"/>
          </w:tcPr>
          <w:p w14:paraId="54C8D76C">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863" w:type="dxa"/>
            <w:gridSpan w:val="2"/>
            <w:tcBorders>
              <w:top w:val="nil"/>
              <w:left w:val="nil"/>
              <w:bottom w:val="single" w:color="auto" w:sz="8" w:space="0"/>
              <w:right w:val="single" w:color="auto" w:sz="8" w:space="0"/>
            </w:tcBorders>
            <w:noWrap w:val="0"/>
            <w:vAlign w:val="center"/>
          </w:tcPr>
          <w:p w14:paraId="24C32EED">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1428" w:type="dxa"/>
            <w:tcBorders>
              <w:top w:val="nil"/>
              <w:left w:val="nil"/>
              <w:bottom w:val="single" w:color="auto" w:sz="8" w:space="0"/>
              <w:right w:val="single" w:color="auto" w:sz="8" w:space="0"/>
            </w:tcBorders>
            <w:noWrap w:val="0"/>
            <w:vAlign w:val="center"/>
          </w:tcPr>
          <w:p w14:paraId="03DF2664">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r>
      <w:tr w14:paraId="444158BF">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5908C7E2">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2448" w:type="dxa"/>
            <w:gridSpan w:val="2"/>
            <w:tcBorders>
              <w:top w:val="nil"/>
              <w:left w:val="nil"/>
              <w:bottom w:val="single" w:color="auto" w:sz="8" w:space="0"/>
              <w:right w:val="single" w:color="auto" w:sz="8" w:space="0"/>
            </w:tcBorders>
            <w:noWrap w:val="0"/>
            <w:vAlign w:val="center"/>
          </w:tcPr>
          <w:p w14:paraId="11B1BF3F">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2902" w:type="dxa"/>
            <w:gridSpan w:val="3"/>
            <w:tcBorders>
              <w:top w:val="nil"/>
              <w:left w:val="nil"/>
              <w:bottom w:val="single" w:color="auto" w:sz="8" w:space="0"/>
              <w:right w:val="single" w:color="auto" w:sz="8" w:space="0"/>
            </w:tcBorders>
            <w:noWrap w:val="0"/>
            <w:vAlign w:val="center"/>
          </w:tcPr>
          <w:p w14:paraId="3636AAFD">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863" w:type="dxa"/>
            <w:gridSpan w:val="2"/>
            <w:tcBorders>
              <w:top w:val="nil"/>
              <w:left w:val="nil"/>
              <w:bottom w:val="single" w:color="auto" w:sz="8" w:space="0"/>
              <w:right w:val="single" w:color="auto" w:sz="8" w:space="0"/>
            </w:tcBorders>
            <w:noWrap w:val="0"/>
            <w:vAlign w:val="center"/>
          </w:tcPr>
          <w:p w14:paraId="3B0106C9">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1428" w:type="dxa"/>
            <w:tcBorders>
              <w:top w:val="nil"/>
              <w:left w:val="nil"/>
              <w:bottom w:val="single" w:color="auto" w:sz="8" w:space="0"/>
              <w:right w:val="single" w:color="auto" w:sz="8" w:space="0"/>
            </w:tcBorders>
            <w:noWrap w:val="0"/>
            <w:vAlign w:val="center"/>
          </w:tcPr>
          <w:p w14:paraId="037AC8E8">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r>
      <w:tr w14:paraId="5110BB27">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7569554B">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2448" w:type="dxa"/>
            <w:gridSpan w:val="2"/>
            <w:tcBorders>
              <w:top w:val="nil"/>
              <w:left w:val="nil"/>
              <w:bottom w:val="single" w:color="auto" w:sz="8" w:space="0"/>
              <w:right w:val="single" w:color="auto" w:sz="8" w:space="0"/>
            </w:tcBorders>
            <w:noWrap w:val="0"/>
            <w:vAlign w:val="center"/>
          </w:tcPr>
          <w:p w14:paraId="276AACED">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2902" w:type="dxa"/>
            <w:gridSpan w:val="3"/>
            <w:tcBorders>
              <w:top w:val="nil"/>
              <w:left w:val="nil"/>
              <w:bottom w:val="single" w:color="auto" w:sz="8" w:space="0"/>
              <w:right w:val="single" w:color="auto" w:sz="8" w:space="0"/>
            </w:tcBorders>
            <w:noWrap w:val="0"/>
            <w:vAlign w:val="center"/>
          </w:tcPr>
          <w:p w14:paraId="680F8A76">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863" w:type="dxa"/>
            <w:gridSpan w:val="2"/>
            <w:tcBorders>
              <w:top w:val="nil"/>
              <w:left w:val="nil"/>
              <w:bottom w:val="single" w:color="auto" w:sz="8" w:space="0"/>
              <w:right w:val="single" w:color="auto" w:sz="8" w:space="0"/>
            </w:tcBorders>
            <w:noWrap w:val="0"/>
            <w:vAlign w:val="center"/>
          </w:tcPr>
          <w:p w14:paraId="597A415B">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1428" w:type="dxa"/>
            <w:tcBorders>
              <w:top w:val="nil"/>
              <w:left w:val="nil"/>
              <w:bottom w:val="single" w:color="auto" w:sz="8" w:space="0"/>
              <w:right w:val="single" w:color="auto" w:sz="8" w:space="0"/>
            </w:tcBorders>
            <w:noWrap w:val="0"/>
            <w:vAlign w:val="center"/>
          </w:tcPr>
          <w:p w14:paraId="37CE9B2B">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r>
      <w:tr w14:paraId="572EE66D">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7FD57ADD">
            <w:pPr>
              <w:keepNext w:val="0"/>
              <w:keepLines w:val="0"/>
              <w:widowControl/>
              <w:suppressLineNumbers w:val="0"/>
              <w:snapToGrid w:val="0"/>
              <w:spacing w:before="100" w:beforeAutospacing="1" w:after="100" w:afterAutospacing="1" w:line="320" w:lineRule="atLeast"/>
              <w:ind w:left="0" w:right="0" w:firstLine="5"/>
              <w:jc w:val="center"/>
              <w:rPr>
                <w:rFonts w:hint="default" w:ascii="Verdana" w:hAnsi="Verdana" w:cs="宋体"/>
                <w:kern w:val="0"/>
                <w:szCs w:val="21"/>
              </w:rPr>
            </w:pPr>
            <w:r>
              <w:rPr>
                <w:rFonts w:hint="default" w:ascii="Verdana" w:hAnsi="Verdana" w:cs="宋体"/>
                <w:kern w:val="0"/>
                <w:szCs w:val="21"/>
              </w:rPr>
              <w:t>合 计</w:t>
            </w:r>
          </w:p>
        </w:tc>
        <w:tc>
          <w:tcPr>
            <w:tcW w:w="863" w:type="dxa"/>
            <w:gridSpan w:val="2"/>
            <w:tcBorders>
              <w:top w:val="nil"/>
              <w:left w:val="nil"/>
              <w:bottom w:val="single" w:color="auto" w:sz="8" w:space="0"/>
              <w:right w:val="single" w:color="auto" w:sz="8" w:space="0"/>
            </w:tcBorders>
            <w:noWrap w:val="0"/>
            <w:vAlign w:val="center"/>
          </w:tcPr>
          <w:p w14:paraId="6E643C31">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1428" w:type="dxa"/>
            <w:tcBorders>
              <w:top w:val="nil"/>
              <w:left w:val="nil"/>
              <w:bottom w:val="single" w:color="auto" w:sz="8" w:space="0"/>
              <w:right w:val="single" w:color="auto" w:sz="8" w:space="0"/>
            </w:tcBorders>
            <w:noWrap w:val="0"/>
            <w:vAlign w:val="center"/>
          </w:tcPr>
          <w:p w14:paraId="23313773">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r>
      <w:tr w14:paraId="1C17E46D">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6BC2781A">
            <w:pPr>
              <w:keepNext w:val="0"/>
              <w:keepLines w:val="0"/>
              <w:widowControl/>
              <w:suppressLineNumbers w:val="0"/>
              <w:snapToGrid w:val="0"/>
              <w:spacing w:before="100" w:beforeAutospacing="1" w:after="100" w:afterAutospacing="1" w:line="320" w:lineRule="atLeast"/>
              <w:ind w:left="0" w:right="0" w:firstLine="210" w:firstLineChars="100"/>
              <w:jc w:val="left"/>
              <w:rPr>
                <w:rFonts w:hint="default" w:ascii="Verdana" w:hAnsi="Verdana" w:cs="宋体"/>
                <w:kern w:val="0"/>
                <w:szCs w:val="21"/>
              </w:rPr>
            </w:pPr>
            <w:r>
              <w:rPr>
                <w:rFonts w:hint="default" w:ascii="Verdana" w:hAnsi="Verdana" w:cs="宋体"/>
                <w:kern w:val="0"/>
                <w:szCs w:val="21"/>
              </w:rPr>
              <w:t xml:space="preserve">合计大写金额： </w:t>
            </w:r>
            <w:r>
              <w:rPr>
                <w:rFonts w:hint="eastAsia" w:ascii="Verdana" w:hAnsi="Verdana" w:cs="宋体"/>
                <w:kern w:val="0"/>
                <w:szCs w:val="21"/>
              </w:rPr>
              <w:t xml:space="preserve"> </w:t>
            </w:r>
            <w:r>
              <w:rPr>
                <w:rFonts w:hint="default" w:ascii="Verdana" w:hAnsi="Verdana" w:cs="宋体"/>
                <w:kern w:val="0"/>
                <w:szCs w:val="21"/>
              </w:rPr>
              <w:t xml:space="preserve">仟 </w:t>
            </w:r>
            <w:r>
              <w:rPr>
                <w:rFonts w:hint="eastAsia" w:ascii="Verdana" w:hAnsi="Verdana" w:cs="宋体"/>
                <w:kern w:val="0"/>
                <w:szCs w:val="21"/>
              </w:rPr>
              <w:t xml:space="preserve"> </w:t>
            </w:r>
            <w:r>
              <w:rPr>
                <w:rFonts w:hint="default" w:ascii="Verdana" w:hAnsi="Verdana" w:cs="宋体"/>
                <w:kern w:val="0"/>
                <w:szCs w:val="21"/>
              </w:rPr>
              <w:t xml:space="preserve">佰 </w:t>
            </w:r>
            <w:r>
              <w:rPr>
                <w:rFonts w:hint="eastAsia" w:ascii="Verdana" w:hAnsi="Verdana" w:cs="宋体"/>
                <w:kern w:val="0"/>
                <w:szCs w:val="21"/>
              </w:rPr>
              <w:t xml:space="preserve"> </w:t>
            </w:r>
            <w:r>
              <w:rPr>
                <w:rFonts w:hint="default" w:ascii="Verdana" w:hAnsi="Verdana" w:cs="宋体"/>
                <w:kern w:val="0"/>
                <w:szCs w:val="21"/>
              </w:rPr>
              <w:t xml:space="preserve">拾 </w:t>
            </w:r>
            <w:r>
              <w:rPr>
                <w:rFonts w:hint="eastAsia" w:ascii="Verdana" w:hAnsi="Verdana" w:cs="宋体"/>
                <w:kern w:val="0"/>
                <w:szCs w:val="21"/>
              </w:rPr>
              <w:t xml:space="preserve"> </w:t>
            </w:r>
            <w:r>
              <w:rPr>
                <w:rFonts w:hint="default" w:ascii="Verdana" w:hAnsi="Verdana" w:cs="宋体"/>
                <w:kern w:val="0"/>
                <w:szCs w:val="21"/>
              </w:rPr>
              <w:t xml:space="preserve">万 </w:t>
            </w:r>
            <w:r>
              <w:rPr>
                <w:rFonts w:hint="eastAsia" w:ascii="Verdana" w:hAnsi="Verdana" w:cs="宋体"/>
                <w:kern w:val="0"/>
                <w:szCs w:val="21"/>
              </w:rPr>
              <w:t xml:space="preserve"> </w:t>
            </w:r>
            <w:r>
              <w:rPr>
                <w:rFonts w:hint="default" w:ascii="Verdana" w:hAnsi="Verdana" w:cs="宋体"/>
                <w:kern w:val="0"/>
                <w:szCs w:val="21"/>
              </w:rPr>
              <w:t xml:space="preserve">仟 </w:t>
            </w:r>
            <w:r>
              <w:rPr>
                <w:rFonts w:hint="eastAsia" w:ascii="Verdana" w:hAnsi="Verdana" w:cs="宋体"/>
                <w:kern w:val="0"/>
                <w:szCs w:val="21"/>
              </w:rPr>
              <w:t xml:space="preserve"> </w:t>
            </w:r>
            <w:r>
              <w:rPr>
                <w:rFonts w:hint="default" w:ascii="Verdana" w:hAnsi="Verdana" w:cs="宋体"/>
                <w:kern w:val="0"/>
                <w:szCs w:val="21"/>
              </w:rPr>
              <w:t xml:space="preserve">佰 </w:t>
            </w:r>
            <w:r>
              <w:rPr>
                <w:rFonts w:hint="eastAsia" w:ascii="Verdana" w:hAnsi="Verdana" w:cs="宋体"/>
                <w:kern w:val="0"/>
                <w:szCs w:val="21"/>
              </w:rPr>
              <w:t xml:space="preserve"> </w:t>
            </w:r>
            <w:r>
              <w:rPr>
                <w:rFonts w:hint="default" w:ascii="Verdana" w:hAnsi="Verdana" w:cs="宋体"/>
                <w:kern w:val="0"/>
                <w:szCs w:val="21"/>
              </w:rPr>
              <w:t xml:space="preserve">拾 </w:t>
            </w:r>
            <w:r>
              <w:rPr>
                <w:rFonts w:hint="eastAsia" w:ascii="Verdana" w:hAnsi="Verdana" w:cs="宋体"/>
                <w:kern w:val="0"/>
                <w:szCs w:val="21"/>
              </w:rPr>
              <w:t xml:space="preserve"> </w:t>
            </w:r>
            <w:r>
              <w:rPr>
                <w:rFonts w:hint="default" w:ascii="Verdana" w:hAnsi="Verdana" w:cs="宋体"/>
                <w:kern w:val="0"/>
                <w:szCs w:val="21"/>
              </w:rPr>
              <w:t>元</w:t>
            </w:r>
          </w:p>
        </w:tc>
      </w:tr>
      <w:tr w14:paraId="501B869D">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7AA1B703">
            <w:pPr>
              <w:keepNext w:val="0"/>
              <w:keepLines w:val="0"/>
              <w:widowControl/>
              <w:suppressLineNumbers w:val="0"/>
              <w:snapToGrid w:val="0"/>
              <w:spacing w:before="100" w:beforeAutospacing="1" w:after="100" w:afterAutospacing="1" w:line="320" w:lineRule="atLeast"/>
              <w:ind w:left="0" w:right="0" w:firstLine="2"/>
              <w:jc w:val="center"/>
              <w:rPr>
                <w:rFonts w:hint="default" w:ascii="Verdana" w:hAnsi="Verdana" w:cs="宋体"/>
                <w:kern w:val="0"/>
                <w:szCs w:val="21"/>
              </w:rPr>
            </w:pPr>
            <w:r>
              <w:rPr>
                <w:rFonts w:hint="default" w:ascii="Verdana" w:hAnsi="Verdana" w:cs="宋体"/>
                <w:kern w:val="0"/>
                <w:szCs w:val="21"/>
              </w:rPr>
              <w:t>实际供货日期</w:t>
            </w:r>
          </w:p>
        </w:tc>
        <w:tc>
          <w:tcPr>
            <w:tcW w:w="2421" w:type="dxa"/>
            <w:gridSpan w:val="2"/>
            <w:tcBorders>
              <w:top w:val="nil"/>
              <w:left w:val="nil"/>
              <w:bottom w:val="single" w:color="auto" w:sz="8" w:space="0"/>
              <w:right w:val="single" w:color="auto" w:sz="8" w:space="0"/>
            </w:tcBorders>
            <w:noWrap w:val="0"/>
            <w:vAlign w:val="center"/>
          </w:tcPr>
          <w:p w14:paraId="72EE86EE">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2282" w:type="dxa"/>
            <w:gridSpan w:val="3"/>
            <w:tcBorders>
              <w:top w:val="nil"/>
              <w:left w:val="nil"/>
              <w:bottom w:val="single" w:color="auto" w:sz="8" w:space="0"/>
              <w:right w:val="single" w:color="auto" w:sz="8" w:space="0"/>
            </w:tcBorders>
            <w:noWrap w:val="0"/>
            <w:vAlign w:val="center"/>
          </w:tcPr>
          <w:p w14:paraId="36CD89D7">
            <w:pPr>
              <w:keepNext w:val="0"/>
              <w:keepLines w:val="0"/>
              <w:widowControl/>
              <w:suppressLineNumbers w:val="0"/>
              <w:snapToGrid w:val="0"/>
              <w:spacing w:before="100" w:beforeAutospacing="1" w:after="100" w:afterAutospacing="1" w:line="320" w:lineRule="atLeast"/>
              <w:ind w:left="0" w:right="0" w:firstLine="46"/>
              <w:jc w:val="center"/>
              <w:rPr>
                <w:rFonts w:hint="default" w:ascii="Verdana" w:hAnsi="Verdana" w:cs="宋体"/>
                <w:kern w:val="0"/>
                <w:szCs w:val="21"/>
              </w:rPr>
            </w:pPr>
            <w:r>
              <w:rPr>
                <w:rFonts w:hint="default" w:ascii="Verdana" w:hAnsi="Verdana" w:cs="宋体"/>
                <w:kern w:val="0"/>
                <w:szCs w:val="21"/>
              </w:rPr>
              <w:t>合同交货验收日期</w:t>
            </w:r>
          </w:p>
        </w:tc>
        <w:tc>
          <w:tcPr>
            <w:tcW w:w="2113" w:type="dxa"/>
            <w:gridSpan w:val="2"/>
            <w:tcBorders>
              <w:top w:val="nil"/>
              <w:left w:val="nil"/>
              <w:bottom w:val="single" w:color="auto" w:sz="8" w:space="0"/>
              <w:right w:val="single" w:color="auto" w:sz="8" w:space="0"/>
            </w:tcBorders>
            <w:noWrap w:val="0"/>
            <w:vAlign w:val="center"/>
          </w:tcPr>
          <w:p w14:paraId="08800B39">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r>
      <w:tr w14:paraId="30F1A65A">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5F093EE4">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2421" w:type="dxa"/>
            <w:gridSpan w:val="2"/>
            <w:tcBorders>
              <w:top w:val="nil"/>
              <w:left w:val="nil"/>
              <w:bottom w:val="single" w:color="auto" w:sz="8" w:space="0"/>
              <w:right w:val="single" w:color="auto" w:sz="8" w:space="0"/>
            </w:tcBorders>
            <w:noWrap w:val="0"/>
            <w:vAlign w:val="center"/>
          </w:tcPr>
          <w:p w14:paraId="1CB9C109">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2282" w:type="dxa"/>
            <w:gridSpan w:val="3"/>
            <w:tcBorders>
              <w:top w:val="nil"/>
              <w:left w:val="nil"/>
              <w:bottom w:val="single" w:color="auto" w:sz="8" w:space="0"/>
              <w:right w:val="single" w:color="auto" w:sz="8" w:space="0"/>
            </w:tcBorders>
            <w:noWrap w:val="0"/>
            <w:vAlign w:val="center"/>
          </w:tcPr>
          <w:p w14:paraId="1DD49437">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c>
          <w:tcPr>
            <w:tcW w:w="2113" w:type="dxa"/>
            <w:gridSpan w:val="2"/>
            <w:tcBorders>
              <w:top w:val="nil"/>
              <w:left w:val="nil"/>
              <w:bottom w:val="single" w:color="auto" w:sz="8" w:space="0"/>
              <w:right w:val="single" w:color="auto" w:sz="8" w:space="0"/>
            </w:tcBorders>
            <w:noWrap w:val="0"/>
            <w:vAlign w:val="center"/>
          </w:tcPr>
          <w:p w14:paraId="59C0720B">
            <w:pPr>
              <w:keepNext w:val="0"/>
              <w:keepLines w:val="0"/>
              <w:widowControl/>
              <w:suppressLineNumbers w:val="0"/>
              <w:spacing w:before="100" w:beforeAutospacing="1" w:after="100" w:afterAutospacing="1" w:line="240" w:lineRule="atLeast"/>
              <w:ind w:left="0" w:right="0"/>
              <w:jc w:val="center"/>
              <w:rPr>
                <w:rFonts w:hint="default" w:ascii="Verdana" w:hAnsi="Verdana" w:cs="宋体"/>
                <w:kern w:val="0"/>
                <w:szCs w:val="21"/>
              </w:rPr>
            </w:pPr>
          </w:p>
        </w:tc>
      </w:tr>
      <w:tr w14:paraId="6A2D9C02">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D163F4E">
            <w:pPr>
              <w:keepNext w:val="0"/>
              <w:keepLines w:val="0"/>
              <w:widowControl/>
              <w:suppressLineNumbers w:val="0"/>
              <w:snapToGrid w:val="0"/>
              <w:spacing w:before="100" w:beforeAutospacing="1" w:after="100" w:afterAutospacing="1" w:line="320" w:lineRule="atLeast"/>
              <w:ind w:left="0" w:right="0"/>
              <w:jc w:val="left"/>
              <w:rPr>
                <w:rFonts w:hint="default" w:ascii="Verdana" w:hAnsi="Verdana" w:cs="宋体"/>
                <w:kern w:val="0"/>
                <w:szCs w:val="21"/>
              </w:rPr>
            </w:pPr>
            <w:r>
              <w:rPr>
                <w:rFonts w:hint="default" w:ascii="Verdana" w:hAnsi="Verdana" w:cs="宋体"/>
                <w:kern w:val="0"/>
                <w:szCs w:val="21"/>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B736E0E">
            <w:pPr>
              <w:keepNext w:val="0"/>
              <w:keepLines w:val="0"/>
              <w:widowControl/>
              <w:suppressLineNumbers w:val="0"/>
              <w:snapToGrid w:val="0"/>
              <w:spacing w:before="100" w:beforeAutospacing="1" w:after="100" w:afterAutospacing="1" w:line="320" w:lineRule="atLeast"/>
              <w:ind w:left="0" w:right="0"/>
              <w:jc w:val="left"/>
              <w:rPr>
                <w:rFonts w:hint="default" w:ascii="Verdana" w:hAnsi="Verdana" w:cs="宋体"/>
                <w:kern w:val="0"/>
                <w:szCs w:val="21"/>
              </w:rPr>
            </w:pPr>
            <w:r>
              <w:rPr>
                <w:rFonts w:hint="default" w:ascii="Verdana" w:hAnsi="Verdana" w:cs="宋体"/>
                <w:kern w:val="0"/>
                <w:szCs w:val="21"/>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11EDE5B7">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E5CC2AF">
            <w:pPr>
              <w:keepNext w:val="0"/>
              <w:keepLines w:val="0"/>
              <w:widowControl/>
              <w:suppressLineNumbers w:val="0"/>
              <w:spacing w:before="100" w:beforeAutospacing="1" w:after="100" w:afterAutospacing="1" w:line="320" w:lineRule="atLeast"/>
              <w:ind w:left="0" w:right="0"/>
              <w:jc w:val="left"/>
              <w:rPr>
                <w:rFonts w:hint="default" w:ascii="Verdana" w:hAnsi="Verdana" w:cs="宋体"/>
                <w:kern w:val="0"/>
                <w:szCs w:val="21"/>
              </w:rPr>
            </w:pPr>
            <w:r>
              <w:rPr>
                <w:rFonts w:hint="default" w:ascii="Verdana" w:hAnsi="Verdana" w:cs="宋体"/>
                <w:kern w:val="0"/>
                <w:szCs w:val="21"/>
              </w:rPr>
              <w:t>验收小组意见</w:t>
            </w:r>
          </w:p>
        </w:tc>
        <w:tc>
          <w:tcPr>
            <w:tcW w:w="6816" w:type="dxa"/>
            <w:gridSpan w:val="7"/>
            <w:tcBorders>
              <w:top w:val="nil"/>
              <w:left w:val="nil"/>
              <w:bottom w:val="single" w:color="auto" w:sz="8" w:space="0"/>
              <w:right w:val="single" w:color="auto" w:sz="8" w:space="0"/>
            </w:tcBorders>
            <w:noWrap w:val="0"/>
            <w:vAlign w:val="center"/>
          </w:tcPr>
          <w:p w14:paraId="41BFF6B3">
            <w:pPr>
              <w:keepNext w:val="0"/>
              <w:keepLines w:val="0"/>
              <w:widowControl/>
              <w:suppressLineNumbers w:val="0"/>
              <w:spacing w:before="100" w:beforeAutospacing="1" w:after="100" w:afterAutospacing="1" w:line="320" w:lineRule="atLeast"/>
              <w:ind w:left="0" w:right="0" w:firstLine="210" w:firstLineChars="100"/>
              <w:jc w:val="left"/>
              <w:rPr>
                <w:rFonts w:hint="default" w:ascii="Verdana" w:hAnsi="Verdana" w:cs="宋体"/>
                <w:kern w:val="0"/>
                <w:szCs w:val="21"/>
              </w:rPr>
            </w:pPr>
            <w:r>
              <w:rPr>
                <w:rFonts w:hint="default" w:ascii="Verdana" w:hAnsi="Verdana" w:cs="宋体"/>
                <w:kern w:val="0"/>
                <w:szCs w:val="21"/>
              </w:rPr>
              <w:t>验收结论性意见：</w:t>
            </w:r>
          </w:p>
        </w:tc>
      </w:tr>
      <w:tr w14:paraId="1C408E4F">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14:paraId="569545F7">
            <w:pPr>
              <w:keepNext w:val="0"/>
              <w:keepLines w:val="0"/>
              <w:widowControl/>
              <w:suppressLineNumbers w:val="0"/>
              <w:spacing w:before="0" w:beforeAutospacing="0" w:after="0" w:afterAutospacing="0"/>
              <w:ind w:left="0" w:right="0"/>
              <w:jc w:val="left"/>
              <w:rPr>
                <w:rFonts w:hint="default" w:ascii="Verdana" w:hAnsi="Verdana" w:cs="宋体"/>
                <w:kern w:val="0"/>
                <w:szCs w:val="21"/>
              </w:rPr>
            </w:pPr>
          </w:p>
        </w:tc>
        <w:tc>
          <w:tcPr>
            <w:tcW w:w="6816" w:type="dxa"/>
            <w:gridSpan w:val="7"/>
            <w:tcBorders>
              <w:top w:val="nil"/>
              <w:left w:val="nil"/>
              <w:bottom w:val="single" w:color="auto" w:sz="8" w:space="0"/>
              <w:right w:val="single" w:color="auto" w:sz="8" w:space="0"/>
            </w:tcBorders>
            <w:noWrap w:val="0"/>
            <w:vAlign w:val="center"/>
          </w:tcPr>
          <w:p w14:paraId="1308F69E">
            <w:pPr>
              <w:keepNext w:val="0"/>
              <w:keepLines w:val="0"/>
              <w:widowControl/>
              <w:suppressLineNumbers w:val="0"/>
              <w:spacing w:before="100" w:beforeAutospacing="1" w:after="100" w:afterAutospacing="1" w:line="320" w:lineRule="atLeast"/>
              <w:ind w:left="0" w:right="0" w:firstLine="210" w:firstLineChars="100"/>
              <w:jc w:val="left"/>
              <w:rPr>
                <w:rFonts w:hint="default" w:ascii="Verdana" w:hAnsi="Verdana" w:cs="宋体"/>
                <w:kern w:val="0"/>
                <w:szCs w:val="21"/>
              </w:rPr>
            </w:pPr>
            <w:r>
              <w:rPr>
                <w:rFonts w:hint="default" w:ascii="Verdana" w:hAnsi="Verdana" w:cs="宋体"/>
                <w:kern w:val="0"/>
                <w:szCs w:val="21"/>
              </w:rPr>
              <w:t>有异议的意见和说明理由：</w:t>
            </w:r>
          </w:p>
          <w:p w14:paraId="79794D64">
            <w:pPr>
              <w:keepNext w:val="0"/>
              <w:keepLines w:val="0"/>
              <w:widowControl/>
              <w:suppressLineNumbers w:val="0"/>
              <w:spacing w:before="100" w:beforeAutospacing="1" w:after="100" w:afterAutospacing="1" w:line="320" w:lineRule="atLeast"/>
              <w:ind w:left="0" w:right="0" w:firstLine="210" w:firstLineChars="100"/>
              <w:jc w:val="left"/>
              <w:rPr>
                <w:rFonts w:hint="default" w:ascii="Verdana" w:hAnsi="Verdana" w:cs="宋体"/>
                <w:kern w:val="0"/>
                <w:szCs w:val="21"/>
              </w:rPr>
            </w:pPr>
            <w:r>
              <w:rPr>
                <w:rFonts w:hint="default" w:ascii="Verdana" w:hAnsi="Verdana" w:cs="宋体"/>
                <w:kern w:val="0"/>
                <w:szCs w:val="21"/>
              </w:rPr>
              <w:t>签字：</w:t>
            </w:r>
          </w:p>
        </w:tc>
      </w:tr>
      <w:tr w14:paraId="503B7AFF">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3C0529E">
            <w:pPr>
              <w:keepNext w:val="0"/>
              <w:keepLines w:val="0"/>
              <w:widowControl/>
              <w:suppressLineNumbers w:val="0"/>
              <w:spacing w:before="100" w:beforeAutospacing="1" w:after="100" w:afterAutospacing="1" w:line="320" w:lineRule="atLeast"/>
              <w:ind w:left="0" w:right="0"/>
              <w:jc w:val="left"/>
              <w:rPr>
                <w:rFonts w:hint="default" w:ascii="Verdana" w:hAnsi="Verdana" w:cs="宋体"/>
                <w:kern w:val="0"/>
                <w:szCs w:val="21"/>
              </w:rPr>
            </w:pPr>
            <w:r>
              <w:rPr>
                <w:rFonts w:hint="default" w:ascii="Verdana" w:hAnsi="Verdana" w:cs="宋体"/>
                <w:kern w:val="0"/>
                <w:szCs w:val="21"/>
              </w:rPr>
              <w:t>验收小组成员签字：</w:t>
            </w:r>
          </w:p>
        </w:tc>
      </w:tr>
      <w:tr w14:paraId="73834121">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B4ED042">
            <w:pPr>
              <w:keepNext w:val="0"/>
              <w:keepLines w:val="0"/>
              <w:widowControl/>
              <w:suppressLineNumbers w:val="0"/>
              <w:spacing w:before="100" w:beforeAutospacing="1" w:after="100" w:afterAutospacing="1" w:line="320" w:lineRule="atLeast"/>
              <w:ind w:left="0" w:right="0"/>
              <w:jc w:val="left"/>
              <w:rPr>
                <w:rFonts w:hint="default" w:ascii="Verdana" w:hAnsi="Verdana" w:cs="宋体"/>
                <w:kern w:val="0"/>
                <w:szCs w:val="21"/>
              </w:rPr>
            </w:pPr>
            <w:r>
              <w:rPr>
                <w:rFonts w:hint="default" w:ascii="Verdana" w:hAnsi="Verdana" w:cs="宋体"/>
                <w:kern w:val="0"/>
                <w:szCs w:val="21"/>
              </w:rPr>
              <w:t>监督人员或者其他相关人员签字：</w:t>
            </w:r>
          </w:p>
          <w:p w14:paraId="4681BD2B">
            <w:pPr>
              <w:keepNext w:val="0"/>
              <w:keepLines w:val="0"/>
              <w:widowControl/>
              <w:suppressLineNumbers w:val="0"/>
              <w:spacing w:before="100" w:beforeAutospacing="1" w:after="100" w:afterAutospacing="1" w:line="320" w:lineRule="atLeast"/>
              <w:ind w:left="0" w:right="0" w:firstLine="74"/>
              <w:jc w:val="left"/>
              <w:rPr>
                <w:rFonts w:hint="default" w:ascii="Verdana" w:hAnsi="Verdana" w:cs="宋体"/>
                <w:kern w:val="0"/>
                <w:szCs w:val="21"/>
              </w:rPr>
            </w:pPr>
            <w:r>
              <w:rPr>
                <w:rFonts w:hint="default" w:ascii="Verdana" w:hAnsi="Verdana" w:cs="宋体"/>
                <w:kern w:val="0"/>
                <w:szCs w:val="21"/>
              </w:rPr>
              <w:t>或者受邀机构的意见（盖章）：</w:t>
            </w:r>
          </w:p>
        </w:tc>
      </w:tr>
      <w:tr w14:paraId="5DD1AB7C">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noWrap w:val="0"/>
            <w:tcMar>
              <w:top w:w="0" w:type="dxa"/>
              <w:left w:w="108" w:type="dxa"/>
              <w:bottom w:w="0" w:type="dxa"/>
              <w:right w:w="108" w:type="dxa"/>
            </w:tcMar>
            <w:vAlign w:val="center"/>
          </w:tcPr>
          <w:p w14:paraId="70F84541">
            <w:pPr>
              <w:keepNext w:val="0"/>
              <w:keepLines w:val="0"/>
              <w:widowControl/>
              <w:suppressLineNumbers w:val="0"/>
              <w:spacing w:before="100" w:beforeAutospacing="1" w:after="100" w:afterAutospacing="1" w:line="320" w:lineRule="atLeast"/>
              <w:ind w:left="0" w:right="0"/>
              <w:jc w:val="left"/>
              <w:rPr>
                <w:rFonts w:hint="default" w:ascii="Verdana" w:hAnsi="Verdana" w:cs="宋体"/>
                <w:kern w:val="0"/>
                <w:szCs w:val="21"/>
              </w:rPr>
            </w:pPr>
            <w:r>
              <w:rPr>
                <w:rFonts w:hint="default" w:ascii="Verdana" w:hAnsi="Verdana" w:cs="宋体"/>
                <w:kern w:val="0"/>
                <w:szCs w:val="21"/>
              </w:rPr>
              <w:t>成交供应商负责人签字或者盖章：</w:t>
            </w:r>
          </w:p>
          <w:p w14:paraId="34787979">
            <w:pPr>
              <w:keepNext w:val="0"/>
              <w:keepLines w:val="0"/>
              <w:widowControl/>
              <w:suppressLineNumbers w:val="0"/>
              <w:spacing w:before="100" w:beforeAutospacing="1" w:after="100" w:afterAutospacing="1" w:line="320" w:lineRule="atLeast"/>
              <w:ind w:left="0" w:right="0"/>
              <w:jc w:val="left"/>
              <w:rPr>
                <w:rFonts w:hint="default" w:ascii="Verdana" w:hAnsi="Verdana" w:cs="宋体"/>
                <w:kern w:val="0"/>
                <w:szCs w:val="21"/>
              </w:rPr>
            </w:pPr>
          </w:p>
          <w:p w14:paraId="128FD551">
            <w:pPr>
              <w:keepNext w:val="0"/>
              <w:keepLines w:val="0"/>
              <w:widowControl/>
              <w:suppressLineNumbers w:val="0"/>
              <w:spacing w:before="100" w:beforeAutospacing="1" w:after="100" w:afterAutospacing="1" w:line="320" w:lineRule="atLeast"/>
              <w:ind w:left="0" w:right="0"/>
              <w:jc w:val="left"/>
              <w:rPr>
                <w:rFonts w:hint="default" w:ascii="Verdana" w:hAnsi="Verdana" w:cs="宋体"/>
                <w:kern w:val="0"/>
                <w:szCs w:val="21"/>
              </w:rPr>
            </w:pPr>
            <w:r>
              <w:rPr>
                <w:rFonts w:hint="default" w:ascii="Verdana" w:hAnsi="Verdana" w:cs="宋体"/>
                <w:kern w:val="0"/>
                <w:szCs w:val="21"/>
              </w:rPr>
              <w:t>联系电话：</w:t>
            </w:r>
            <w:r>
              <w:rPr>
                <w:rFonts w:hint="eastAsia" w:ascii="Verdana" w:hAnsi="Verdana" w:cs="宋体"/>
                <w:kern w:val="0"/>
                <w:szCs w:val="21"/>
              </w:rPr>
              <w:t xml:space="preserve">               </w:t>
            </w:r>
            <w:r>
              <w:rPr>
                <w:rFonts w:hint="default" w:ascii="Verdana" w:hAnsi="Verdana" w:cs="宋体"/>
                <w:kern w:val="0"/>
                <w:szCs w:val="21"/>
              </w:rPr>
              <w:t xml:space="preserve"> 年</w:t>
            </w:r>
            <w:r>
              <w:rPr>
                <w:rFonts w:hint="eastAsia" w:ascii="Verdana" w:hAnsi="Verdana" w:cs="宋体"/>
                <w:kern w:val="0"/>
                <w:szCs w:val="21"/>
              </w:rPr>
              <w:t xml:space="preserve"> </w:t>
            </w:r>
            <w:r>
              <w:rPr>
                <w:rFonts w:hint="default" w:ascii="Verdana" w:hAnsi="Verdana" w:cs="宋体"/>
                <w:kern w:val="0"/>
                <w:szCs w:val="21"/>
              </w:rPr>
              <w:t xml:space="preserve"> 月 </w:t>
            </w:r>
            <w:r>
              <w:rPr>
                <w:rFonts w:hint="eastAsia" w:ascii="Verdana" w:hAnsi="Verdana" w:cs="宋体"/>
                <w:kern w:val="0"/>
                <w:szCs w:val="21"/>
              </w:rPr>
              <w:t xml:space="preserve"> </w:t>
            </w:r>
            <w:r>
              <w:rPr>
                <w:rFonts w:hint="default" w:ascii="Verdana" w:hAnsi="Verdana" w:cs="宋体"/>
                <w:kern w:val="0"/>
                <w:szCs w:val="21"/>
              </w:rPr>
              <w:t>日</w:t>
            </w:r>
          </w:p>
        </w:tc>
        <w:tc>
          <w:tcPr>
            <w:tcW w:w="4293" w:type="dxa"/>
            <w:gridSpan w:val="4"/>
            <w:tcBorders>
              <w:top w:val="nil"/>
              <w:left w:val="nil"/>
              <w:bottom w:val="single" w:color="auto" w:sz="8" w:space="0"/>
              <w:right w:val="single" w:color="auto" w:sz="8" w:space="0"/>
            </w:tcBorders>
            <w:noWrap w:val="0"/>
            <w:vAlign w:val="center"/>
          </w:tcPr>
          <w:p w14:paraId="75166945">
            <w:pPr>
              <w:keepNext w:val="0"/>
              <w:keepLines w:val="0"/>
              <w:widowControl/>
              <w:suppressLineNumbers w:val="0"/>
              <w:spacing w:before="100" w:beforeAutospacing="1" w:after="100" w:afterAutospacing="1" w:line="320" w:lineRule="atLeast"/>
              <w:ind w:left="0" w:right="0" w:firstLine="210" w:firstLineChars="100"/>
              <w:jc w:val="left"/>
              <w:rPr>
                <w:rFonts w:hint="default" w:ascii="Verdana" w:hAnsi="Verdana" w:cs="宋体"/>
                <w:kern w:val="0"/>
                <w:szCs w:val="21"/>
              </w:rPr>
            </w:pPr>
            <w:r>
              <w:rPr>
                <w:rFonts w:hint="default" w:ascii="Verdana" w:hAnsi="Verdana" w:cs="宋体"/>
                <w:kern w:val="0"/>
                <w:szCs w:val="21"/>
              </w:rPr>
              <w:t>采购人或者受托机构的意见（盖章）：</w:t>
            </w:r>
          </w:p>
          <w:p w14:paraId="3949E384">
            <w:pPr>
              <w:keepNext w:val="0"/>
              <w:keepLines w:val="0"/>
              <w:widowControl/>
              <w:suppressLineNumbers w:val="0"/>
              <w:spacing w:before="100" w:beforeAutospacing="1" w:after="100" w:afterAutospacing="1" w:line="320" w:lineRule="atLeast"/>
              <w:ind w:left="0" w:right="0" w:firstLine="210" w:firstLineChars="100"/>
              <w:jc w:val="left"/>
              <w:rPr>
                <w:rFonts w:hint="default" w:ascii="Verdana" w:hAnsi="Verdana" w:cs="宋体"/>
                <w:kern w:val="0"/>
                <w:szCs w:val="21"/>
              </w:rPr>
            </w:pPr>
          </w:p>
          <w:p w14:paraId="0B1B0E1C">
            <w:pPr>
              <w:keepNext w:val="0"/>
              <w:keepLines w:val="0"/>
              <w:widowControl/>
              <w:suppressLineNumbers w:val="0"/>
              <w:spacing w:before="100" w:beforeAutospacing="1" w:after="100" w:afterAutospacing="1" w:line="320" w:lineRule="atLeast"/>
              <w:ind w:left="0" w:right="0" w:firstLine="210" w:firstLineChars="100"/>
              <w:jc w:val="left"/>
              <w:rPr>
                <w:rFonts w:hint="default" w:ascii="Verdana" w:hAnsi="Verdana" w:cs="宋体"/>
                <w:kern w:val="0"/>
                <w:szCs w:val="21"/>
              </w:rPr>
            </w:pPr>
            <w:r>
              <w:rPr>
                <w:rFonts w:hint="default" w:ascii="Verdana" w:hAnsi="Verdana" w:cs="宋体"/>
                <w:kern w:val="0"/>
                <w:szCs w:val="21"/>
              </w:rPr>
              <w:t>联系电话：</w:t>
            </w:r>
            <w:r>
              <w:rPr>
                <w:rFonts w:hint="eastAsia" w:ascii="Verdana" w:hAnsi="Verdana" w:cs="宋体"/>
                <w:kern w:val="0"/>
                <w:szCs w:val="21"/>
              </w:rPr>
              <w:t xml:space="preserve">                  </w:t>
            </w:r>
            <w:r>
              <w:rPr>
                <w:rFonts w:hint="default" w:ascii="Verdana" w:hAnsi="Verdana" w:cs="宋体"/>
                <w:kern w:val="0"/>
                <w:szCs w:val="21"/>
              </w:rPr>
              <w:t>年</w:t>
            </w:r>
            <w:r>
              <w:rPr>
                <w:rFonts w:hint="eastAsia" w:ascii="Verdana" w:hAnsi="Verdana" w:cs="宋体"/>
                <w:kern w:val="0"/>
                <w:szCs w:val="21"/>
              </w:rPr>
              <w:t xml:space="preserve"> </w:t>
            </w:r>
            <w:r>
              <w:rPr>
                <w:rFonts w:hint="default" w:ascii="Verdana" w:hAnsi="Verdana" w:cs="宋体"/>
                <w:kern w:val="0"/>
                <w:szCs w:val="21"/>
              </w:rPr>
              <w:t xml:space="preserve"> 月</w:t>
            </w:r>
            <w:r>
              <w:rPr>
                <w:rFonts w:hint="eastAsia" w:ascii="Verdana" w:hAnsi="Verdana" w:cs="宋体"/>
                <w:kern w:val="0"/>
                <w:szCs w:val="21"/>
              </w:rPr>
              <w:t xml:space="preserve"> </w:t>
            </w:r>
            <w:r>
              <w:rPr>
                <w:rFonts w:hint="default" w:ascii="Verdana" w:hAnsi="Verdana" w:cs="宋体"/>
                <w:kern w:val="0"/>
                <w:szCs w:val="21"/>
              </w:rPr>
              <w:t xml:space="preserve"> 日</w:t>
            </w:r>
          </w:p>
        </w:tc>
      </w:tr>
    </w:tbl>
    <w:p w14:paraId="3D1FB7AA">
      <w:pPr>
        <w:pStyle w:val="14"/>
        <w:snapToGrid w:val="0"/>
        <w:rPr>
          <w:rFonts w:hint="eastAsia" w:hAnsi="宋体" w:cs="宋体"/>
          <w:color w:val="auto"/>
          <w:sz w:val="32"/>
          <w:szCs w:val="32"/>
        </w:rPr>
      </w:pPr>
      <w:r>
        <w:rPr>
          <w:rFonts w:hAnsi="宋体"/>
        </w:rPr>
        <w:br w:type="page"/>
      </w:r>
      <w:r>
        <w:rPr>
          <w:rFonts w:hint="eastAsia" w:hAnsi="宋体" w:cs="宋体"/>
          <w:color w:val="auto"/>
          <w:sz w:val="32"/>
          <w:szCs w:val="32"/>
        </w:rPr>
        <w:t>附件2：</w:t>
      </w:r>
    </w:p>
    <w:p w14:paraId="2F942657">
      <w:pPr>
        <w:jc w:val="center"/>
        <w:rPr>
          <w:rFonts w:hint="eastAsia" w:ascii="宋体" w:hAnsi="宋体" w:cs="宋体"/>
          <w:b/>
          <w:bCs/>
          <w:color w:val="auto"/>
          <w:sz w:val="32"/>
          <w:szCs w:val="32"/>
        </w:rPr>
      </w:pPr>
      <w:r>
        <w:rPr>
          <w:rFonts w:hint="eastAsia" w:ascii="宋体" w:hAnsi="宋体" w:cs="宋体"/>
          <w:b/>
          <w:bCs/>
          <w:color w:val="auto"/>
          <w:sz w:val="32"/>
          <w:szCs w:val="32"/>
        </w:rPr>
        <w:t>政府采购项目履约保证金退付意见书</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1D5E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0"/>
            <w:vAlign w:val="center"/>
          </w:tcPr>
          <w:p w14:paraId="2D2DD366">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供</w:t>
            </w:r>
          </w:p>
          <w:p w14:paraId="6C1F6A28">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应</w:t>
            </w:r>
          </w:p>
          <w:p w14:paraId="1E29EEA9">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商</w:t>
            </w:r>
          </w:p>
          <w:p w14:paraId="3101F7C4">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申</w:t>
            </w:r>
          </w:p>
          <w:p w14:paraId="776FBA27">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请</w:t>
            </w:r>
          </w:p>
        </w:tc>
        <w:tc>
          <w:tcPr>
            <w:tcW w:w="8009" w:type="dxa"/>
            <w:noWrap w:val="0"/>
            <w:vAlign w:val="center"/>
          </w:tcPr>
          <w:p w14:paraId="2A46392B">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项目编号：</w:t>
            </w:r>
          </w:p>
        </w:tc>
      </w:tr>
      <w:tr w14:paraId="1AB0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0"/>
            <w:vAlign w:val="center"/>
          </w:tcPr>
          <w:p w14:paraId="0717494F">
            <w:pPr>
              <w:keepNext w:val="0"/>
              <w:keepLines w:val="0"/>
              <w:suppressLineNumbers w:val="0"/>
              <w:spacing w:before="0" w:beforeAutospacing="0" w:after="0" w:afterAutospacing="0"/>
              <w:ind w:left="0" w:right="0"/>
              <w:rPr>
                <w:rFonts w:hint="eastAsia" w:ascii="宋体" w:hAnsi="宋体" w:cs="宋体"/>
                <w:color w:val="auto"/>
                <w:sz w:val="24"/>
              </w:rPr>
            </w:pPr>
          </w:p>
        </w:tc>
        <w:tc>
          <w:tcPr>
            <w:tcW w:w="8009" w:type="dxa"/>
            <w:noWrap w:val="0"/>
            <w:vAlign w:val="center"/>
          </w:tcPr>
          <w:p w14:paraId="3E7E6C1E">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项目名称：</w:t>
            </w:r>
          </w:p>
        </w:tc>
      </w:tr>
      <w:tr w14:paraId="14E2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val="0"/>
            <w:vAlign w:val="top"/>
          </w:tcPr>
          <w:p w14:paraId="2ECEE96D">
            <w:pPr>
              <w:keepNext w:val="0"/>
              <w:keepLines w:val="0"/>
              <w:suppressLineNumbers w:val="0"/>
              <w:spacing w:before="0" w:beforeAutospacing="0" w:after="0" w:afterAutospacing="0"/>
              <w:ind w:left="0" w:right="0"/>
              <w:rPr>
                <w:rFonts w:hint="eastAsia" w:ascii="宋体" w:hAnsi="宋体" w:cs="宋体"/>
                <w:color w:val="auto"/>
                <w:sz w:val="24"/>
              </w:rPr>
            </w:pPr>
          </w:p>
        </w:tc>
        <w:tc>
          <w:tcPr>
            <w:tcW w:w="8009" w:type="dxa"/>
            <w:noWrap w:val="0"/>
            <w:vAlign w:val="top"/>
          </w:tcPr>
          <w:p w14:paraId="6A11B332">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 xml:space="preserve">  </w:t>
            </w:r>
          </w:p>
          <w:p w14:paraId="3EF69AB3">
            <w:pPr>
              <w:keepNext w:val="0"/>
              <w:keepLines w:val="0"/>
              <w:suppressLineNumbers w:val="0"/>
              <w:spacing w:before="0" w:beforeAutospacing="0" w:after="0" w:afterAutospacing="0"/>
              <w:ind w:left="0" w:right="0" w:firstLine="480" w:firstLineChars="200"/>
              <w:rPr>
                <w:rFonts w:hint="eastAsia" w:ascii="宋体" w:hAnsi="宋体" w:cs="宋体"/>
                <w:color w:val="auto"/>
                <w:sz w:val="24"/>
              </w:rPr>
            </w:pPr>
            <w:r>
              <w:rPr>
                <w:rFonts w:hint="eastAsia" w:ascii="宋体" w:hAnsi="宋体" w:cs="宋体"/>
                <w:color w:val="auto"/>
                <w:sz w:val="24"/>
              </w:rPr>
              <w:t>该项目已于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日验收并交付使用。根据合同规定，该项目的履约保证金期限于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日已满，请将履约保证金</w:t>
            </w:r>
          </w:p>
          <w:p w14:paraId="2AE7A1C4">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（大写）¥</w:t>
            </w:r>
            <w:r>
              <w:rPr>
                <w:rFonts w:hint="eastAsia" w:ascii="宋体" w:hAnsi="宋体" w:cs="宋体"/>
                <w:color w:val="auto"/>
                <w:sz w:val="24"/>
                <w:u w:val="single"/>
              </w:rPr>
              <w:t xml:space="preserve">          </w:t>
            </w:r>
            <w:r>
              <w:rPr>
                <w:rFonts w:hint="eastAsia" w:ascii="宋体" w:hAnsi="宋体" w:cs="宋体"/>
                <w:color w:val="auto"/>
                <w:sz w:val="24"/>
              </w:rPr>
              <w:t>（小写）退付到达以下帐户。</w:t>
            </w:r>
          </w:p>
          <w:p w14:paraId="34C69103">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单位名称：</w:t>
            </w:r>
          </w:p>
          <w:p w14:paraId="2FCF8BA7">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开户银行：</w:t>
            </w:r>
          </w:p>
          <w:p w14:paraId="28609DCE">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帐    号：</w:t>
            </w:r>
          </w:p>
          <w:p w14:paraId="5AE4FC5E">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联系人及电话：</w:t>
            </w:r>
          </w:p>
          <w:p w14:paraId="1563B308">
            <w:pPr>
              <w:keepNext w:val="0"/>
              <w:keepLines w:val="0"/>
              <w:suppressLineNumbers w:val="0"/>
              <w:spacing w:before="0" w:beforeAutospacing="0" w:after="0" w:afterAutospacing="0"/>
              <w:ind w:left="0" w:right="0"/>
              <w:rPr>
                <w:rFonts w:hint="eastAsia" w:ascii="宋体" w:hAnsi="宋体" w:cs="宋体"/>
                <w:color w:val="auto"/>
                <w:sz w:val="24"/>
              </w:rPr>
            </w:pPr>
          </w:p>
          <w:p w14:paraId="41E1313D">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 xml:space="preserve">                           供应商签章：</w:t>
            </w:r>
          </w:p>
          <w:p w14:paraId="16BF7506">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 xml:space="preserve">                                                年    月    日</w:t>
            </w:r>
          </w:p>
        </w:tc>
      </w:tr>
      <w:tr w14:paraId="6814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0"/>
            <w:vAlign w:val="center"/>
          </w:tcPr>
          <w:p w14:paraId="2C42414A">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采</w:t>
            </w:r>
          </w:p>
          <w:p w14:paraId="72D53B1E">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购</w:t>
            </w:r>
          </w:p>
          <w:p w14:paraId="18DA1C40">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单</w:t>
            </w:r>
          </w:p>
          <w:p w14:paraId="2F94F088">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位</w:t>
            </w:r>
          </w:p>
          <w:p w14:paraId="0C4D4CAA">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意</w:t>
            </w:r>
          </w:p>
          <w:p w14:paraId="3C9F8CF1">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见</w:t>
            </w:r>
          </w:p>
        </w:tc>
        <w:tc>
          <w:tcPr>
            <w:tcW w:w="8009" w:type="dxa"/>
            <w:noWrap w:val="0"/>
            <w:vAlign w:val="top"/>
          </w:tcPr>
          <w:p w14:paraId="68D20A4E">
            <w:pPr>
              <w:keepNext w:val="0"/>
              <w:keepLines w:val="0"/>
              <w:suppressLineNumbers w:val="0"/>
              <w:spacing w:before="0" w:beforeAutospacing="0" w:after="0" w:afterAutospacing="0"/>
              <w:ind w:left="0" w:right="0"/>
              <w:rPr>
                <w:rFonts w:hint="eastAsia" w:ascii="宋体" w:hAnsi="宋体" w:cs="宋体"/>
                <w:color w:val="auto"/>
                <w:sz w:val="24"/>
              </w:rPr>
            </w:pPr>
          </w:p>
          <w:p w14:paraId="21DC7AB3">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退付意见：是否同意退付履约保证金及退付金额：</w:t>
            </w:r>
          </w:p>
          <w:p w14:paraId="576F4ABB">
            <w:pPr>
              <w:keepNext w:val="0"/>
              <w:keepLines w:val="0"/>
              <w:suppressLineNumbers w:val="0"/>
              <w:spacing w:before="0" w:beforeAutospacing="0" w:after="0" w:afterAutospacing="0"/>
              <w:ind w:left="0" w:right="0"/>
              <w:rPr>
                <w:rFonts w:hint="eastAsia" w:ascii="宋体" w:hAnsi="宋体" w:cs="宋体"/>
                <w:color w:val="auto"/>
                <w:sz w:val="24"/>
              </w:rPr>
            </w:pPr>
          </w:p>
          <w:p w14:paraId="38FD0D1F">
            <w:pPr>
              <w:keepNext w:val="0"/>
              <w:keepLines w:val="0"/>
              <w:suppressLineNumbers w:val="0"/>
              <w:spacing w:before="0" w:beforeAutospacing="0" w:after="0" w:afterAutospacing="0"/>
              <w:ind w:left="0" w:right="0"/>
              <w:rPr>
                <w:rFonts w:hint="eastAsia" w:ascii="宋体" w:hAnsi="宋体" w:cs="宋体"/>
                <w:color w:val="auto"/>
                <w:sz w:val="24"/>
              </w:rPr>
            </w:pPr>
          </w:p>
          <w:p w14:paraId="5745A8E0">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 xml:space="preserve">联系人及电话：                                </w:t>
            </w:r>
          </w:p>
          <w:p w14:paraId="2B13BB0B">
            <w:pPr>
              <w:keepNext w:val="0"/>
              <w:keepLines w:val="0"/>
              <w:suppressLineNumbers w:val="0"/>
              <w:spacing w:before="0" w:beforeAutospacing="0" w:after="0" w:afterAutospacing="0"/>
              <w:ind w:left="0" w:right="0"/>
              <w:rPr>
                <w:rFonts w:hint="eastAsia" w:ascii="宋体" w:hAnsi="宋体" w:cs="宋体"/>
                <w:color w:val="auto"/>
                <w:sz w:val="24"/>
              </w:rPr>
            </w:pPr>
          </w:p>
          <w:p w14:paraId="0E7675EB">
            <w:pPr>
              <w:keepNext w:val="0"/>
              <w:keepLines w:val="0"/>
              <w:suppressLineNumbers w:val="0"/>
              <w:spacing w:before="0" w:beforeAutospacing="0" w:after="0" w:afterAutospacing="0"/>
              <w:ind w:left="0" w:right="0" w:firstLine="4560" w:firstLineChars="1900"/>
              <w:rPr>
                <w:rFonts w:hint="eastAsia" w:ascii="宋体" w:hAnsi="宋体" w:cs="宋体"/>
                <w:color w:val="auto"/>
                <w:sz w:val="24"/>
              </w:rPr>
            </w:pPr>
            <w:r>
              <w:rPr>
                <w:rFonts w:hint="eastAsia" w:ascii="宋体" w:hAnsi="宋体" w:cs="宋体"/>
                <w:color w:val="auto"/>
                <w:sz w:val="24"/>
              </w:rPr>
              <w:t xml:space="preserve"> 采购单位签章：</w:t>
            </w:r>
          </w:p>
          <w:p w14:paraId="03B7EAF5">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 xml:space="preserve">                                                年    月    日</w:t>
            </w:r>
          </w:p>
        </w:tc>
      </w:tr>
      <w:tr w14:paraId="6A96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noWrap w:val="0"/>
            <w:vAlign w:val="center"/>
          </w:tcPr>
          <w:p w14:paraId="4B04E6F5">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财</w:t>
            </w:r>
          </w:p>
          <w:p w14:paraId="70CD9690">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务</w:t>
            </w:r>
          </w:p>
          <w:p w14:paraId="6D8D8206">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部</w:t>
            </w:r>
          </w:p>
          <w:p w14:paraId="25DF34D8">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门</w:t>
            </w:r>
          </w:p>
          <w:p w14:paraId="55A12293">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意</w:t>
            </w:r>
          </w:p>
          <w:p w14:paraId="21B181CF">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rPr>
              <w:t>见</w:t>
            </w:r>
          </w:p>
        </w:tc>
        <w:tc>
          <w:tcPr>
            <w:tcW w:w="8009" w:type="dxa"/>
            <w:noWrap w:val="0"/>
            <w:vAlign w:val="top"/>
          </w:tcPr>
          <w:p w14:paraId="5E713C03">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此表于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日收到。</w:t>
            </w:r>
          </w:p>
          <w:p w14:paraId="54D97EBF">
            <w:pPr>
              <w:keepNext w:val="0"/>
              <w:keepLines w:val="0"/>
              <w:suppressLineNumbers w:val="0"/>
              <w:spacing w:before="0" w:beforeAutospacing="0" w:after="0" w:afterAutospacing="0"/>
              <w:ind w:left="0" w:right="0"/>
              <w:rPr>
                <w:rFonts w:hint="eastAsia" w:ascii="宋体" w:hAnsi="宋体" w:cs="宋体"/>
                <w:color w:val="auto"/>
                <w:sz w:val="24"/>
              </w:rPr>
            </w:pPr>
          </w:p>
          <w:p w14:paraId="5B998E37">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会计审核：</w:t>
            </w:r>
          </w:p>
          <w:p w14:paraId="04C4BFE4">
            <w:pPr>
              <w:keepNext w:val="0"/>
              <w:keepLines w:val="0"/>
              <w:suppressLineNumbers w:val="0"/>
              <w:spacing w:before="0" w:beforeAutospacing="0" w:after="0" w:afterAutospacing="0"/>
              <w:ind w:left="0" w:right="0"/>
              <w:rPr>
                <w:rFonts w:hint="eastAsia" w:ascii="宋体" w:hAnsi="宋体" w:cs="宋体"/>
                <w:color w:val="auto"/>
                <w:sz w:val="24"/>
              </w:rPr>
            </w:pPr>
          </w:p>
          <w:p w14:paraId="2FE73E98">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财务负责人审核：</w:t>
            </w:r>
          </w:p>
          <w:p w14:paraId="339D72E7">
            <w:pPr>
              <w:keepNext w:val="0"/>
              <w:keepLines w:val="0"/>
              <w:suppressLineNumbers w:val="0"/>
              <w:spacing w:before="0" w:beforeAutospacing="0" w:after="0" w:afterAutospacing="0"/>
              <w:ind w:left="0" w:right="0"/>
              <w:rPr>
                <w:rFonts w:hint="eastAsia" w:ascii="宋体" w:hAnsi="宋体" w:cs="宋体"/>
                <w:color w:val="auto"/>
                <w:sz w:val="24"/>
              </w:rPr>
            </w:pPr>
          </w:p>
          <w:p w14:paraId="0307CC69">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单位负责人签字：</w:t>
            </w:r>
          </w:p>
          <w:p w14:paraId="6B3A4872">
            <w:pPr>
              <w:keepNext w:val="0"/>
              <w:keepLines w:val="0"/>
              <w:suppressLineNumbers w:val="0"/>
              <w:spacing w:before="0" w:beforeAutospacing="0" w:after="0" w:afterAutospacing="0"/>
              <w:ind w:left="0" w:right="0"/>
              <w:rPr>
                <w:rFonts w:hint="eastAsia" w:ascii="宋体" w:hAnsi="宋体" w:cs="宋体"/>
                <w:color w:val="auto"/>
                <w:sz w:val="24"/>
              </w:rPr>
            </w:pPr>
          </w:p>
          <w:p w14:paraId="00C2987E">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出纳办理转帐日期：</w:t>
            </w:r>
          </w:p>
        </w:tc>
      </w:tr>
    </w:tbl>
    <w:p w14:paraId="4EDC49EC">
      <w:pPr>
        <w:pStyle w:val="3"/>
        <w:ind w:left="1" w:firstLine="2" w:firstLineChars="1"/>
        <w:rPr>
          <w:rFonts w:hint="eastAsia" w:ascii="宋体" w:hAnsi="宋体" w:cs="宋体"/>
          <w:b/>
          <w:bCs/>
          <w:color w:val="auto"/>
          <w:sz w:val="18"/>
          <w:szCs w:val="18"/>
        </w:rPr>
      </w:pPr>
      <w:r>
        <w:rPr>
          <w:rFonts w:hint="eastAsia" w:ascii="宋体" w:hAnsi="宋体" w:cs="宋体"/>
          <w:b/>
          <w:bCs/>
          <w:color w:val="auto"/>
          <w:sz w:val="21"/>
          <w:szCs w:val="21"/>
        </w:rPr>
        <w:t>注：供应商凭经采购单位审批的退付意见书到履约保证金收取单位财务部门办理履约保证金退付事宜。</w:t>
      </w:r>
    </w:p>
    <w:p w14:paraId="1F94ED4F">
      <w:pPr>
        <w:pStyle w:val="14"/>
        <w:snapToGrid w:val="0"/>
        <w:spacing w:before="120" w:after="120"/>
        <w:rPr>
          <w:rFonts w:hint="eastAsia" w:hAnsi="宋体" w:cs="宋体"/>
          <w:color w:val="auto"/>
        </w:rPr>
      </w:pPr>
    </w:p>
    <w:p w14:paraId="7C0406BB">
      <w:pPr>
        <w:jc w:val="left"/>
        <w:rPr>
          <w:rFonts w:hint="eastAsia" w:ascii="宋体" w:hAnsi="宋体" w:cs="宋体"/>
          <w:b/>
          <w:color w:val="auto"/>
          <w:sz w:val="32"/>
          <w:szCs w:val="32"/>
        </w:rPr>
      </w:pPr>
    </w:p>
    <w:p w14:paraId="46857A9E">
      <w:pPr>
        <w:pStyle w:val="2"/>
        <w:rPr>
          <w:rFonts w:hint="eastAsia" w:ascii="宋体" w:hAnsi="宋体" w:cs="宋体"/>
          <w:b/>
          <w:bCs/>
          <w:kern w:val="0"/>
          <w:sz w:val="32"/>
          <w:szCs w:val="32"/>
        </w:rPr>
      </w:pPr>
    </w:p>
    <w:p w14:paraId="7DE60AFE">
      <w:pPr>
        <w:pStyle w:val="5"/>
        <w:numPr>
          <w:ilvl w:val="0"/>
          <w:numId w:val="1"/>
        </w:numPr>
        <w:jc w:val="center"/>
        <w:rPr>
          <w:rFonts w:hint="eastAsia"/>
        </w:rPr>
      </w:pPr>
      <w:bookmarkStart w:id="43" w:name="_Toc35611512"/>
      <w:bookmarkStart w:id="44" w:name="_Toc15757"/>
      <w:r>
        <w:rPr>
          <w:rFonts w:hint="eastAsia"/>
        </w:rPr>
        <w:t>采购需求</w:t>
      </w:r>
      <w:bookmarkEnd w:id="43"/>
      <w:bookmarkEnd w:id="44"/>
    </w:p>
    <w:p w14:paraId="3B56ADA1">
      <w:pPr>
        <w:spacing w:line="440" w:lineRule="exact"/>
        <w:jc w:val="center"/>
        <w:rPr>
          <w:rFonts w:hint="eastAsia" w:ascii="宋体" w:hAnsi="宋体"/>
          <w:b/>
          <w:sz w:val="32"/>
          <w:szCs w:val="32"/>
        </w:rPr>
      </w:pPr>
      <w:r>
        <w:rPr>
          <w:rFonts w:hint="eastAsia" w:ascii="宋体" w:hAnsi="宋体"/>
          <w:b/>
          <w:sz w:val="32"/>
          <w:szCs w:val="32"/>
        </w:rPr>
        <w:t>采购项目技术规格、参数及要求</w:t>
      </w:r>
    </w:p>
    <w:p w14:paraId="6860E10B">
      <w:pPr>
        <w:spacing w:line="440" w:lineRule="exact"/>
        <w:jc w:val="left"/>
        <w:rPr>
          <w:rFonts w:hint="eastAsia" w:ascii="宋体" w:hAnsi="宋体" w:cs="宋体"/>
          <w:szCs w:val="21"/>
        </w:rPr>
      </w:pPr>
    </w:p>
    <w:p w14:paraId="49E2D7BB">
      <w:pPr>
        <w:spacing w:line="360" w:lineRule="auto"/>
        <w:jc w:val="left"/>
        <w:rPr>
          <w:color w:val="auto"/>
        </w:rPr>
      </w:pPr>
      <w:r>
        <w:rPr>
          <w:rFonts w:hint="eastAsia" w:ascii="宋体" w:hAnsi="宋体" w:cs="宋体"/>
          <w:color w:val="auto"/>
          <w:szCs w:val="21"/>
        </w:rPr>
        <w:t>说明：</w:t>
      </w:r>
    </w:p>
    <w:p w14:paraId="651CCBA0">
      <w:pPr>
        <w:spacing w:line="360" w:lineRule="auto"/>
        <w:ind w:firstLine="420" w:firstLineChars="200"/>
        <w:jc w:val="left"/>
        <w:rPr>
          <w:rFonts w:hint="eastAsia" w:ascii="宋体" w:hAnsi="宋体" w:cs="宋体"/>
          <w:color w:val="auto"/>
          <w:szCs w:val="21"/>
        </w:rPr>
      </w:pPr>
      <w:r>
        <w:rPr>
          <w:rFonts w:hint="eastAsia"/>
          <w:color w:val="auto"/>
        </w:rPr>
        <w:t>1. 为落实政府采购政策需满足的要求。</w:t>
      </w:r>
    </w:p>
    <w:p w14:paraId="7095E9E4">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（1）本竞争性谈判采购文件所称中小企业必须符合《政府采购促进中小企业发展管理办法》（财库〔2020〕46号）的规定。</w:t>
      </w:r>
    </w:p>
    <w:p w14:paraId="476C84C5">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w:t>
      </w:r>
      <w:r>
        <w:rPr>
          <w:rFonts w:hint="eastAsia" w:ascii="宋体" w:hAnsi="宋体" w:cs="宋体"/>
          <w:color w:val="auto"/>
          <w:szCs w:val="21"/>
          <w:highlight w:val="none"/>
        </w:rPr>
        <w:t>★</w:t>
      </w:r>
      <w:r>
        <w:rPr>
          <w:rFonts w:hint="eastAsia" w:ascii="宋体" w:hAnsi="宋体" w:cs="宋体"/>
          <w:color w:val="auto"/>
          <w:szCs w:val="21"/>
        </w:rPr>
        <w:t>”的，供应商必须在响应文件中提供所竞标产品的节能产品认证证书复印件（加盖供应商公章），否则响应文件作无效处理。如本项目包含的配套货物属于品目清单内非标注“</w:t>
      </w:r>
      <w:r>
        <w:rPr>
          <w:rFonts w:hint="eastAsia" w:ascii="宋体" w:hAnsi="宋体" w:cs="宋体"/>
          <w:color w:val="auto"/>
          <w:szCs w:val="21"/>
          <w:highlight w:val="none"/>
        </w:rPr>
        <w:t>★</w:t>
      </w:r>
      <w:r>
        <w:rPr>
          <w:rFonts w:hint="eastAsia" w:ascii="宋体" w:hAnsi="宋体" w:cs="宋体"/>
          <w:color w:val="auto"/>
          <w:szCs w:val="21"/>
        </w:rPr>
        <w:t>”的产品时，应优先采购，具体详见“第四章 评审程序和评定成交的标准”。</w:t>
      </w:r>
    </w:p>
    <w:p w14:paraId="3F2A4265">
      <w:pPr>
        <w:spacing w:line="360" w:lineRule="auto"/>
        <w:ind w:firstLine="424" w:firstLineChars="202"/>
        <w:jc w:val="left"/>
        <w:rPr>
          <w:rFonts w:hint="eastAsia" w:ascii="宋体" w:hAnsi="宋体" w:cs="宋体"/>
          <w:color w:val="auto"/>
          <w:szCs w:val="21"/>
        </w:rPr>
      </w:pPr>
      <w:r>
        <w:rPr>
          <w:rFonts w:hint="eastAsia" w:ascii="宋体" w:hAnsi="宋体" w:cs="宋体"/>
          <w:color w:val="auto"/>
          <w:szCs w:val="21"/>
        </w:rPr>
        <w:t xml:space="preserve">2. </w:t>
      </w:r>
      <w:r>
        <w:rPr>
          <w:rFonts w:hint="eastAsia" w:ascii="宋体" w:hAnsi="宋体" w:cs="宋体"/>
          <w:b/>
          <w:bCs/>
          <w:color w:val="auto"/>
          <w:szCs w:val="21"/>
        </w:rPr>
        <w:t>“实质性要求”是指采购需求中带“▲”的条款或者不能负偏离的条款或者已经指明不满足按响应文件作无效处理的条款。</w:t>
      </w:r>
    </w:p>
    <w:p w14:paraId="4F977156">
      <w:pPr>
        <w:spacing w:line="360" w:lineRule="auto"/>
        <w:ind w:firstLine="424" w:firstLineChars="202"/>
        <w:jc w:val="left"/>
        <w:rPr>
          <w:rFonts w:hint="eastAsia" w:ascii="宋体" w:hAnsi="宋体" w:cs="宋体"/>
          <w:color w:val="auto"/>
          <w:szCs w:val="21"/>
        </w:rPr>
      </w:pPr>
      <w:r>
        <w:rPr>
          <w:rFonts w:hint="eastAsia" w:ascii="宋体" w:hAnsi="宋体" w:cs="宋体"/>
          <w:color w:val="auto"/>
          <w:szCs w:val="21"/>
        </w:rPr>
        <w:t>3.采购需求中出现的品牌、型号或者生产供应商仅起参考作用，不属于指定品牌、型号或者生产供应商的情形。供应商可参照或者选用其他相当的品牌、型号或者生产供应商替代。</w:t>
      </w:r>
    </w:p>
    <w:p w14:paraId="76EEA47B">
      <w:pPr>
        <w:spacing w:line="360" w:lineRule="auto"/>
        <w:ind w:firstLine="424" w:firstLineChars="202"/>
        <w:jc w:val="left"/>
        <w:rPr>
          <w:rFonts w:hint="eastAsia"/>
          <w:color w:val="auto"/>
        </w:rPr>
      </w:pPr>
      <w:r>
        <w:rPr>
          <w:rFonts w:hint="eastAsia" w:ascii="宋体" w:hAnsi="宋体" w:cs="宋体"/>
          <w:color w:val="auto"/>
          <w:szCs w:val="21"/>
        </w:rPr>
        <w:t>4.</w:t>
      </w:r>
      <w:r>
        <w:rPr>
          <w:rFonts w:hint="eastAsia"/>
          <w:color w:val="auto"/>
        </w:rPr>
        <w:t>供应商必须自行为其竞标产品侵犯他人的知识产权或者专利成果的行为承担相应法律责任。</w:t>
      </w:r>
    </w:p>
    <w:p w14:paraId="56237CFE">
      <w:pPr>
        <w:spacing w:line="360" w:lineRule="auto"/>
        <w:ind w:left="420" w:leftChars="200" w:firstLine="0" w:firstLineChars="0"/>
        <w:jc w:val="left"/>
        <w:rPr>
          <w:rFonts w:hint="eastAsia" w:ascii="宋体" w:hAnsi="宋体" w:cs="宋体"/>
          <w:color w:val="auto"/>
          <w:szCs w:val="21"/>
        </w:rPr>
      </w:pPr>
      <w:r>
        <w:rPr>
          <w:rFonts w:hint="eastAsia"/>
          <w:color w:val="auto"/>
          <w:highlight w:val="none"/>
          <w:lang w:val="en-US" w:eastAsia="zh-CN"/>
        </w:rPr>
        <w:t>5.本次货物采购最高限价</w:t>
      </w:r>
      <w:r>
        <w:rPr>
          <w:rFonts w:hint="eastAsia" w:ascii="宋体" w:hAnsi="宋体" w:eastAsia="宋体" w:cs="宋体"/>
          <w:color w:val="auto"/>
          <w:sz w:val="21"/>
          <w:szCs w:val="21"/>
          <w:highlight w:val="none"/>
          <w:lang w:eastAsia="zh-CN"/>
        </w:rPr>
        <w:t>人民币伍拾万元整（¥50000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.00）</w:t>
      </w:r>
      <w:r>
        <w:rPr>
          <w:rFonts w:hint="eastAsia"/>
          <w:color w:val="auto"/>
          <w:highlight w:val="none"/>
          <w:lang w:val="en-US" w:eastAsia="zh-CN"/>
        </w:rPr>
        <w:t xml:space="preserve">。在报价的过程中，投标人的分项报价不得超过分项最高限价，否则作无效投标处理。 </w:t>
      </w:r>
    </w:p>
    <w:p w14:paraId="1480592B">
      <w:pPr>
        <w:spacing w:line="360" w:lineRule="auto"/>
        <w:ind w:firstLine="424" w:firstLineChars="202"/>
        <w:jc w:val="left"/>
        <w:rPr>
          <w:rFonts w:hint="eastAsia" w:ascii="宋体" w:hAnsi="宋体" w:eastAsia="宋体" w:cs="宋体"/>
          <w:color w:val="auto"/>
          <w:highlight w:val="yellow"/>
          <w:u w:val="singl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.采购标的对应的中小企业划分标准所属行业</w:t>
      </w:r>
      <w:r>
        <w:rPr>
          <w:rFonts w:hint="eastAsia" w:ascii="宋体" w:hAnsi="宋体" w:cs="宋体"/>
          <w:color w:val="auto"/>
          <w:highlight w:val="none"/>
          <w:lang w:val="en-US" w:eastAsia="zh-CN"/>
        </w:rPr>
        <w:t>名称</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工业。</w:t>
      </w:r>
    </w:p>
    <w:p w14:paraId="2384C4AA">
      <w:pPr>
        <w:spacing w:line="360" w:lineRule="auto"/>
        <w:ind w:firstLine="424" w:firstLineChars="202"/>
        <w:jc w:val="left"/>
        <w:rPr>
          <w:rFonts w:hint="eastAsia" w:ascii="宋体" w:hAnsi="宋体" w:eastAsia="宋体" w:cs="宋体"/>
          <w:color w:val="auto"/>
          <w:highlight w:val="none"/>
          <w:u w:val="single"/>
          <w:lang w:val="en-US" w:eastAsia="zh-CN"/>
        </w:rPr>
      </w:pPr>
    </w:p>
    <w:p w14:paraId="721D0DA0">
      <w:pPr>
        <w:pStyle w:val="2"/>
        <w:rPr>
          <w:rFonts w:hint="eastAsia"/>
          <w:color w:val="FF0000"/>
        </w:rPr>
      </w:pPr>
    </w:p>
    <w:p w14:paraId="1C03CFA3">
      <w:pPr>
        <w:pStyle w:val="2"/>
        <w:rPr>
          <w:rFonts w:hint="eastAsia"/>
          <w:color w:val="auto"/>
        </w:rPr>
      </w:pPr>
    </w:p>
    <w:p w14:paraId="09934D1D">
      <w:pPr>
        <w:pStyle w:val="2"/>
        <w:rPr>
          <w:rFonts w:hint="eastAsia"/>
        </w:rPr>
      </w:pPr>
    </w:p>
    <w:p w14:paraId="79A95F47">
      <w:pPr>
        <w:pStyle w:val="2"/>
        <w:rPr>
          <w:rFonts w:hint="eastAsia"/>
        </w:rPr>
      </w:pPr>
    </w:p>
    <w:p w14:paraId="6995708E">
      <w:pPr>
        <w:pStyle w:val="2"/>
        <w:rPr>
          <w:rFonts w:hint="eastAsia"/>
        </w:rPr>
      </w:pPr>
    </w:p>
    <w:p w14:paraId="6EB0E5CD">
      <w:pPr>
        <w:pStyle w:val="2"/>
        <w:rPr>
          <w:rFonts w:hint="eastAsia"/>
        </w:rPr>
      </w:pPr>
    </w:p>
    <w:p w14:paraId="6CAB9107">
      <w:pPr>
        <w:pStyle w:val="2"/>
        <w:rPr>
          <w:rFonts w:hint="eastAsia"/>
        </w:rPr>
      </w:pPr>
    </w:p>
    <w:p w14:paraId="7C254FB0">
      <w:pPr>
        <w:pStyle w:val="2"/>
        <w:rPr>
          <w:rFonts w:hint="eastAsia"/>
        </w:rPr>
      </w:pPr>
    </w:p>
    <w:p w14:paraId="49687B6A">
      <w:pPr>
        <w:pStyle w:val="2"/>
        <w:rPr>
          <w:rFonts w:hint="default" w:eastAsia="宋体"/>
          <w:lang w:val="en-US" w:eastAsia="zh-CN"/>
        </w:rPr>
      </w:pPr>
    </w:p>
    <w:tbl>
      <w:tblPr>
        <w:tblStyle w:val="27"/>
        <w:tblW w:w="490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0"/>
        <w:gridCol w:w="495"/>
        <w:gridCol w:w="690"/>
        <w:gridCol w:w="735"/>
        <w:gridCol w:w="6585"/>
      </w:tblGrid>
      <w:tr w14:paraId="7BBA5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170" w:type="dxa"/>
            <w:tcBorders>
              <w:top w:val="single" w:color="auto" w:sz="4" w:space="0"/>
              <w:left w:val="single" w:color="auto" w:sz="4" w:space="0"/>
              <w:bottom w:val="single" w:color="auto" w:sz="4" w:space="0"/>
              <w:right w:val="single" w:color="auto" w:sz="4" w:space="0"/>
            </w:tcBorders>
            <w:noWrap w:val="0"/>
            <w:vAlign w:val="center"/>
          </w:tcPr>
          <w:p w14:paraId="1DBA3F53">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color w:val="auto"/>
                <w:sz w:val="21"/>
                <w:szCs w:val="21"/>
              </w:rPr>
            </w:pPr>
            <w:bookmarkStart w:id="45" w:name="_Toc10308"/>
            <w:r>
              <w:rPr>
                <w:rFonts w:hint="eastAsia" w:ascii="宋体" w:hAnsi="宋体" w:eastAsia="宋体" w:cs="宋体"/>
                <w:b/>
                <w:color w:val="auto"/>
                <w:sz w:val="21"/>
                <w:szCs w:val="21"/>
              </w:rPr>
              <w:t>项号</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3F95103F">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货物名称</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48294F48">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color w:val="auto"/>
                <w:sz w:val="21"/>
                <w:szCs w:val="21"/>
              </w:rPr>
            </w:pPr>
            <w:r>
              <w:rPr>
                <w:rFonts w:hint="eastAsia" w:ascii="宋体" w:hAnsi="宋体" w:eastAsia="宋体" w:cs="宋体"/>
                <w:b/>
                <w:color w:val="auto"/>
                <w:sz w:val="21"/>
                <w:szCs w:val="21"/>
              </w:rPr>
              <w:t>数量</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7EFFBEBE">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585" w:type="dxa"/>
            <w:tcBorders>
              <w:top w:val="single" w:color="auto" w:sz="4" w:space="0"/>
              <w:left w:val="single" w:color="auto" w:sz="4" w:space="0"/>
              <w:bottom w:val="single" w:color="auto" w:sz="4" w:space="0"/>
              <w:right w:val="single" w:color="auto" w:sz="4" w:space="0"/>
            </w:tcBorders>
            <w:noWrap w:val="0"/>
            <w:vAlign w:val="center"/>
          </w:tcPr>
          <w:p w14:paraId="648E6E1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color w:val="auto"/>
                <w:sz w:val="21"/>
                <w:szCs w:val="21"/>
              </w:rPr>
            </w:pPr>
            <w:r>
              <w:rPr>
                <w:rFonts w:hint="eastAsia" w:ascii="宋体" w:hAnsi="宋体" w:eastAsia="宋体" w:cs="宋体"/>
                <w:b/>
                <w:color w:val="auto"/>
                <w:sz w:val="21"/>
                <w:szCs w:val="21"/>
              </w:rPr>
              <w:t>技术参数及性能（配置）要求</w:t>
            </w:r>
          </w:p>
        </w:tc>
      </w:tr>
      <w:tr w14:paraId="4E790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170" w:type="dxa"/>
            <w:tcBorders>
              <w:top w:val="single" w:color="auto" w:sz="4" w:space="0"/>
              <w:left w:val="single" w:color="auto" w:sz="4" w:space="0"/>
              <w:bottom w:val="single" w:color="auto" w:sz="4" w:space="0"/>
              <w:right w:val="single" w:color="auto" w:sz="4" w:space="0"/>
            </w:tcBorders>
            <w:noWrap w:val="0"/>
            <w:vAlign w:val="center"/>
          </w:tcPr>
          <w:p w14:paraId="04A2F038">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4DB0DF91">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exact"/>
              <w:ind w:left="0" w:right="0"/>
              <w:jc w:val="center"/>
              <w:rPr>
                <w:rFonts w:hint="default" w:ascii="宋体" w:hAnsi="宋体" w:eastAsia="宋体" w:cs="宋体"/>
                <w:color w:val="auto"/>
                <w:kern w:val="2"/>
                <w:sz w:val="21"/>
                <w:szCs w:val="21"/>
                <w:lang w:val="en-US" w:eastAsia="zh-CN" w:bidi="ar-SA"/>
              </w:rPr>
            </w:pPr>
            <w:r>
              <w:rPr>
                <w:rFonts w:hint="eastAsia" w:hAnsi="宋体" w:cs="宋体"/>
                <w:bCs/>
                <w:color w:val="auto"/>
                <w:kern w:val="0"/>
                <w:highlight w:val="none"/>
              </w:rPr>
              <w:t>有机房乘客电梯</w:t>
            </w:r>
            <w:r>
              <w:rPr>
                <w:rFonts w:hint="eastAsia" w:hAnsi="宋体" w:cs="宋体"/>
                <w:bCs/>
                <w:color w:val="auto"/>
                <w:kern w:val="0"/>
                <w:highlight w:val="none"/>
                <w:lang w:val="en-US" w:eastAsia="zh-CN"/>
              </w:rPr>
              <w:t>兼无障碍</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366F06D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3</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429A3AB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台</w:t>
            </w:r>
          </w:p>
        </w:tc>
        <w:tc>
          <w:tcPr>
            <w:tcW w:w="6585" w:type="dxa"/>
            <w:tcBorders>
              <w:top w:val="single" w:color="auto" w:sz="4" w:space="0"/>
              <w:left w:val="single" w:color="auto" w:sz="4" w:space="0"/>
              <w:bottom w:val="single" w:color="auto" w:sz="4" w:space="0"/>
              <w:right w:val="single" w:color="auto" w:sz="4" w:space="0"/>
            </w:tcBorders>
            <w:noWrap w:val="0"/>
            <w:vAlign w:val="center"/>
          </w:tcPr>
          <w:p w14:paraId="399A63B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00" w:lineRule="exact"/>
              <w:ind w:left="0" w:right="0" w:firstLine="422" w:firstLineChars="200"/>
              <w:textAlignment w:val="auto"/>
              <w:rPr>
                <w:rFonts w:hint="eastAsia" w:ascii="宋体" w:hAnsi="宋体" w:cs="宋体"/>
                <w:b/>
              </w:rPr>
            </w:pPr>
            <w:r>
              <w:rPr>
                <w:rFonts w:hint="eastAsia" w:ascii="宋体" w:hAnsi="宋体" w:cs="宋体"/>
                <w:b/>
              </w:rPr>
              <w:t>一、技术规格参数要求</w:t>
            </w:r>
          </w:p>
          <w:p w14:paraId="3D3F9DE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1900" w:leftChars="202" w:right="0" w:hanging="1476" w:hangingChars="700"/>
              <w:jc w:val="left"/>
              <w:textAlignment w:val="auto"/>
              <w:rPr>
                <w:rFonts w:hint="eastAsia" w:hAnsi="宋体" w:cs="宋体"/>
                <w:bCs/>
                <w:kern w:val="0"/>
              </w:rPr>
            </w:pPr>
            <w:r>
              <w:rPr>
                <w:rFonts w:hint="eastAsia" w:hAnsi="宋体" w:cs="宋体"/>
                <w:b/>
                <w:bCs/>
                <w:kern w:val="0"/>
              </w:rPr>
              <w:t>▲</w:t>
            </w:r>
            <w:r>
              <w:rPr>
                <w:rFonts w:hint="eastAsia" w:hAnsi="宋体" w:cs="宋体"/>
                <w:b/>
                <w:bCs/>
                <w:kern w:val="0"/>
                <w:lang w:val="en-US" w:eastAsia="zh-CN"/>
              </w:rPr>
              <w:t xml:space="preserve">1. </w:t>
            </w:r>
            <w:r>
              <w:rPr>
                <w:rFonts w:hint="eastAsia" w:hAnsi="宋体" w:cs="宋体"/>
                <w:bCs/>
                <w:kern w:val="0"/>
              </w:rPr>
              <w:t>额定载重量：</w:t>
            </w:r>
          </w:p>
          <w:p w14:paraId="56AA29A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1260" w:firstLineChars="600"/>
              <w:textAlignment w:val="auto"/>
              <w:rPr>
                <w:rFonts w:hint="eastAsia" w:hAnsi="宋体" w:cs="宋体"/>
                <w:bCs/>
                <w:color w:val="auto"/>
                <w:kern w:val="0"/>
                <w:highlight w:val="none"/>
              </w:rPr>
            </w:pPr>
            <w:r>
              <w:rPr>
                <w:rFonts w:hint="eastAsia" w:hAnsi="宋体" w:cs="宋体"/>
                <w:bCs/>
                <w:color w:val="auto"/>
                <w:kern w:val="0"/>
                <w:highlight w:val="none"/>
              </w:rPr>
              <w:t>D</w:t>
            </w:r>
            <w:r>
              <w:rPr>
                <w:rFonts w:hint="default" w:hAnsi="宋体" w:cs="宋体"/>
                <w:bCs/>
                <w:color w:val="auto"/>
                <w:kern w:val="0"/>
                <w:highlight w:val="none"/>
              </w:rPr>
              <w:t>T1</w:t>
            </w:r>
            <w:r>
              <w:rPr>
                <w:rFonts w:hint="eastAsia" w:hAnsi="宋体" w:cs="宋体"/>
                <w:bCs/>
                <w:color w:val="auto"/>
                <w:kern w:val="0"/>
                <w:highlight w:val="none"/>
              </w:rPr>
              <w:t>≥1050K</w:t>
            </w:r>
            <w:r>
              <w:rPr>
                <w:rFonts w:hint="default" w:hAnsi="宋体" w:cs="宋体"/>
                <w:bCs/>
                <w:color w:val="auto"/>
                <w:kern w:val="0"/>
                <w:highlight w:val="none"/>
              </w:rPr>
              <w:t>G</w:t>
            </w:r>
            <w:r>
              <w:rPr>
                <w:rFonts w:hint="eastAsia" w:hAnsi="宋体" w:cs="宋体"/>
                <w:bCs/>
                <w:color w:val="auto"/>
                <w:kern w:val="0"/>
                <w:highlight w:val="none"/>
              </w:rPr>
              <w:t>；</w:t>
            </w:r>
          </w:p>
          <w:p w14:paraId="1D39221E">
            <w:pPr>
              <w:pStyle w:val="3"/>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firstLine="1260" w:firstLineChars="600"/>
              <w:textAlignment w:val="auto"/>
              <w:rPr>
                <w:rFonts w:hint="eastAsia" w:hAnsi="宋体" w:cs="宋体"/>
                <w:bCs/>
                <w:color w:val="auto"/>
                <w:kern w:val="0"/>
                <w:sz w:val="21"/>
                <w:highlight w:val="none"/>
              </w:rPr>
            </w:pPr>
            <w:r>
              <w:rPr>
                <w:rFonts w:hint="eastAsia"/>
                <w:color w:val="auto"/>
                <w:sz w:val="21"/>
                <w:highlight w:val="none"/>
              </w:rPr>
              <w:t>DT2-DT3</w:t>
            </w:r>
            <w:r>
              <w:rPr>
                <w:rFonts w:hint="eastAsia" w:hAnsi="宋体" w:cs="宋体"/>
                <w:bCs/>
                <w:color w:val="auto"/>
                <w:kern w:val="0"/>
                <w:sz w:val="21"/>
                <w:highlight w:val="none"/>
              </w:rPr>
              <w:t>≥8</w:t>
            </w:r>
            <w:r>
              <w:rPr>
                <w:rFonts w:hint="eastAsia" w:hAnsi="宋体" w:cs="宋体"/>
                <w:bCs/>
                <w:color w:val="auto"/>
                <w:kern w:val="0"/>
                <w:sz w:val="21"/>
                <w:highlight w:val="none"/>
                <w:lang w:val="en-US" w:eastAsia="zh-CN"/>
              </w:rPr>
              <w:t>25</w:t>
            </w:r>
            <w:r>
              <w:rPr>
                <w:rFonts w:hint="eastAsia" w:hAnsi="宋体" w:cs="宋体"/>
                <w:bCs/>
                <w:color w:val="auto"/>
                <w:kern w:val="0"/>
                <w:sz w:val="21"/>
                <w:highlight w:val="none"/>
              </w:rPr>
              <w:t>KG</w:t>
            </w:r>
          </w:p>
          <w:p w14:paraId="5E5631C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422" w:firstLineChars="200"/>
              <w:textAlignment w:val="auto"/>
              <w:rPr>
                <w:rFonts w:hint="eastAsia" w:hAnsi="宋体" w:cs="宋体"/>
                <w:bCs/>
                <w:kern w:val="0"/>
              </w:rPr>
            </w:pPr>
            <w:r>
              <w:rPr>
                <w:rFonts w:hint="eastAsia" w:hAnsi="宋体" w:cs="宋体"/>
                <w:b/>
                <w:bCs/>
                <w:kern w:val="0"/>
              </w:rPr>
              <w:t>▲</w:t>
            </w:r>
            <w:r>
              <w:rPr>
                <w:rFonts w:hint="eastAsia" w:hAnsi="宋体" w:cs="宋体"/>
                <w:b/>
                <w:bCs/>
                <w:kern w:val="0"/>
                <w:lang w:val="en-US" w:eastAsia="zh-CN"/>
              </w:rPr>
              <w:t xml:space="preserve">2. </w:t>
            </w:r>
            <w:r>
              <w:rPr>
                <w:rFonts w:hint="eastAsia" w:hAnsi="宋体" w:cs="宋体"/>
                <w:bCs/>
                <w:kern w:val="0"/>
              </w:rPr>
              <w:t>额定速度:</w:t>
            </w:r>
            <w:r>
              <w:rPr>
                <w:rFonts w:hint="default" w:hAnsi="宋体" w:cs="宋体"/>
                <w:bCs/>
                <w:kern w:val="0"/>
              </w:rPr>
              <w:t xml:space="preserve"> </w:t>
            </w:r>
          </w:p>
          <w:p w14:paraId="74849B5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1260" w:firstLineChars="600"/>
              <w:textAlignment w:val="auto"/>
              <w:rPr>
                <w:rFonts w:hint="eastAsia" w:hAnsi="宋体" w:cs="宋体"/>
                <w:bCs/>
                <w:kern w:val="0"/>
              </w:rPr>
            </w:pPr>
            <w:r>
              <w:rPr>
                <w:rFonts w:hint="eastAsia" w:hAnsi="宋体" w:cs="宋体"/>
                <w:bCs/>
                <w:kern w:val="0"/>
              </w:rPr>
              <w:t>D</w:t>
            </w:r>
            <w:r>
              <w:rPr>
                <w:rFonts w:hint="default" w:hAnsi="宋体" w:cs="宋体"/>
                <w:bCs/>
                <w:kern w:val="0"/>
              </w:rPr>
              <w:t>T1</w:t>
            </w:r>
            <w:r>
              <w:rPr>
                <w:rFonts w:hint="eastAsia" w:hAnsi="宋体" w:cs="宋体"/>
                <w:bCs/>
                <w:kern w:val="0"/>
              </w:rPr>
              <w:t>-DT3</w:t>
            </w:r>
            <w:r>
              <w:rPr>
                <w:rFonts w:hint="eastAsia" w:hAnsi="宋体" w:cs="宋体"/>
                <w:bCs/>
                <w:kern w:val="0"/>
                <w:lang w:eastAsia="zh-CN"/>
              </w:rPr>
              <w:t>：</w:t>
            </w:r>
            <w:r>
              <w:rPr>
                <w:rFonts w:hint="eastAsia" w:hAnsi="宋体" w:cs="宋体"/>
                <w:bCs/>
                <w:kern w:val="0"/>
              </w:rPr>
              <w:t>1.0米</w:t>
            </w:r>
            <w:r>
              <w:rPr>
                <w:rFonts w:hint="eastAsia" w:hAnsi="宋体" w:cs="宋体"/>
                <w:bCs/>
                <w:kern w:val="0"/>
                <w:lang w:val="en-US" w:eastAsia="zh-CN"/>
              </w:rPr>
              <w:t>/</w:t>
            </w:r>
            <w:r>
              <w:rPr>
                <w:rFonts w:hint="eastAsia" w:hAnsi="宋体" w:cs="宋体"/>
                <w:bCs/>
                <w:kern w:val="0"/>
              </w:rPr>
              <w:t>秒</w:t>
            </w:r>
          </w:p>
          <w:p w14:paraId="6998553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422" w:firstLineChars="200"/>
              <w:textAlignment w:val="auto"/>
              <w:rPr>
                <w:rFonts w:hint="eastAsia" w:hAnsi="宋体" w:cs="宋体"/>
                <w:bCs/>
                <w:kern w:val="0"/>
              </w:rPr>
            </w:pPr>
            <w:r>
              <w:rPr>
                <w:rFonts w:hint="eastAsia" w:hAnsi="宋体" w:cs="宋体"/>
                <w:b/>
                <w:bCs/>
                <w:kern w:val="0"/>
              </w:rPr>
              <w:t>▲</w:t>
            </w:r>
            <w:r>
              <w:rPr>
                <w:rFonts w:hint="eastAsia" w:hAnsi="宋体" w:cs="宋体"/>
                <w:b/>
                <w:bCs/>
                <w:kern w:val="0"/>
                <w:lang w:val="en-US" w:eastAsia="zh-CN"/>
              </w:rPr>
              <w:t xml:space="preserve">3. </w:t>
            </w:r>
            <w:r>
              <w:rPr>
                <w:rFonts w:hint="eastAsia" w:hAnsi="宋体" w:cs="宋体"/>
                <w:bCs/>
                <w:kern w:val="0"/>
              </w:rPr>
              <w:t>层/站/门：</w:t>
            </w:r>
          </w:p>
          <w:p w14:paraId="515FBB5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1260" w:firstLineChars="600"/>
              <w:textAlignment w:val="auto"/>
              <w:rPr>
                <w:rFonts w:hint="eastAsia" w:hAnsi="宋体" w:cs="宋体"/>
                <w:bCs/>
                <w:kern w:val="0"/>
              </w:rPr>
            </w:pPr>
            <w:r>
              <w:rPr>
                <w:rFonts w:hint="eastAsia" w:hAnsi="宋体" w:cs="宋体"/>
                <w:bCs/>
                <w:kern w:val="0"/>
              </w:rPr>
              <w:t>D</w:t>
            </w:r>
            <w:r>
              <w:rPr>
                <w:rFonts w:hint="default" w:hAnsi="宋体" w:cs="宋体"/>
                <w:bCs/>
                <w:kern w:val="0"/>
              </w:rPr>
              <w:t>T</w:t>
            </w:r>
            <w:r>
              <w:rPr>
                <w:rFonts w:hint="eastAsia" w:hAnsi="宋体" w:cs="宋体"/>
                <w:bCs/>
                <w:kern w:val="0"/>
              </w:rPr>
              <w:t>1：5层5站5门</w:t>
            </w:r>
          </w:p>
          <w:p w14:paraId="0725D2E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1260" w:firstLineChars="600"/>
              <w:textAlignment w:val="auto"/>
              <w:rPr>
                <w:rFonts w:hint="eastAsia" w:hAnsi="宋体" w:cs="宋体"/>
                <w:bCs/>
                <w:kern w:val="0"/>
              </w:rPr>
            </w:pPr>
            <w:r>
              <w:rPr>
                <w:rFonts w:hint="default" w:hAnsi="宋体" w:cs="宋体"/>
                <w:bCs/>
                <w:kern w:val="0"/>
              </w:rPr>
              <w:t>DT</w:t>
            </w:r>
            <w:r>
              <w:rPr>
                <w:rFonts w:hint="eastAsia" w:hAnsi="宋体" w:cs="宋体"/>
                <w:bCs/>
                <w:kern w:val="0"/>
              </w:rPr>
              <w:t>2-DT3</w:t>
            </w:r>
            <w:r>
              <w:rPr>
                <w:rFonts w:hint="eastAsia" w:hAnsi="宋体" w:cs="宋体"/>
                <w:bCs/>
                <w:kern w:val="0"/>
                <w:lang w:eastAsia="zh-CN"/>
              </w:rPr>
              <w:t>：</w:t>
            </w:r>
            <w:r>
              <w:rPr>
                <w:rFonts w:hint="default" w:hAnsi="宋体" w:cs="宋体"/>
                <w:bCs/>
                <w:kern w:val="0"/>
              </w:rPr>
              <w:t xml:space="preserve"> </w:t>
            </w:r>
            <w:r>
              <w:rPr>
                <w:rFonts w:hint="eastAsia" w:hAnsi="宋体" w:cs="宋体"/>
                <w:bCs/>
                <w:kern w:val="0"/>
              </w:rPr>
              <w:t>4层4站4门</w:t>
            </w:r>
          </w:p>
          <w:p w14:paraId="7BC5796A">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hAnsi="宋体" w:cs="宋体"/>
                <w:bCs/>
                <w:kern w:val="0"/>
              </w:rPr>
            </w:pPr>
            <w:r>
              <w:rPr>
                <w:rFonts w:hint="eastAsia" w:hAnsi="宋体" w:cs="宋体"/>
                <w:bCs/>
                <w:kern w:val="0"/>
                <w:lang w:val="en-US" w:eastAsia="zh-CN"/>
              </w:rPr>
              <w:t xml:space="preserve">    4.</w:t>
            </w:r>
            <w:r>
              <w:rPr>
                <w:rFonts w:hint="eastAsia" w:hAnsi="宋体" w:cs="宋体"/>
                <w:bCs/>
                <w:kern w:val="0"/>
              </w:rPr>
              <w:t>层高：</w:t>
            </w:r>
          </w:p>
          <w:p w14:paraId="657397E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1050" w:firstLineChars="500"/>
              <w:textAlignment w:val="auto"/>
              <w:rPr>
                <w:rFonts w:hint="eastAsia" w:hAnsi="宋体" w:cs="宋体"/>
                <w:bCs/>
                <w:kern w:val="0"/>
                <w:highlight w:val="none"/>
              </w:rPr>
            </w:pPr>
            <w:r>
              <w:rPr>
                <w:rFonts w:hint="eastAsia" w:hAnsi="宋体" w:cs="宋体"/>
                <w:bCs/>
                <w:kern w:val="0"/>
              </w:rPr>
              <w:t>D</w:t>
            </w:r>
            <w:r>
              <w:rPr>
                <w:rFonts w:hint="default" w:hAnsi="宋体" w:cs="宋体"/>
                <w:bCs/>
                <w:kern w:val="0"/>
              </w:rPr>
              <w:t>T1</w:t>
            </w:r>
            <w:r>
              <w:rPr>
                <w:rFonts w:hint="eastAsia" w:hAnsi="宋体" w:cs="宋体"/>
                <w:bCs/>
                <w:kern w:val="0"/>
              </w:rPr>
              <w:t>：B1F-3F：3950mm、</w:t>
            </w:r>
            <w:r>
              <w:rPr>
                <w:rFonts w:hint="eastAsia" w:hAnsi="宋体" w:cs="宋体"/>
                <w:bCs/>
                <w:kern w:val="0"/>
                <w:highlight w:val="none"/>
              </w:rPr>
              <w:t>4F:4</w:t>
            </w:r>
            <w:r>
              <w:rPr>
                <w:rFonts w:hint="eastAsia" w:hAnsi="宋体" w:cs="宋体"/>
                <w:bCs/>
                <w:kern w:val="0"/>
                <w:highlight w:val="none"/>
                <w:lang w:val="en-US" w:eastAsia="zh-CN"/>
              </w:rPr>
              <w:t>4</w:t>
            </w:r>
            <w:r>
              <w:rPr>
                <w:rFonts w:hint="eastAsia" w:hAnsi="宋体" w:cs="宋体"/>
                <w:bCs/>
                <w:kern w:val="0"/>
                <w:highlight w:val="none"/>
              </w:rPr>
              <w:t>00mm</w:t>
            </w:r>
          </w:p>
          <w:p w14:paraId="2A79973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1050" w:firstLineChars="500"/>
              <w:textAlignment w:val="auto"/>
              <w:rPr>
                <w:rFonts w:hint="eastAsia" w:hAnsi="宋体" w:cs="宋体"/>
                <w:bCs/>
                <w:kern w:val="0"/>
                <w:highlight w:val="none"/>
              </w:rPr>
            </w:pPr>
            <w:r>
              <w:rPr>
                <w:rFonts w:hint="eastAsia" w:hAnsi="宋体" w:cs="宋体"/>
                <w:bCs/>
                <w:kern w:val="0"/>
                <w:highlight w:val="none"/>
              </w:rPr>
              <w:t>DT2-DT3</w:t>
            </w:r>
            <w:r>
              <w:rPr>
                <w:rFonts w:hint="eastAsia" w:hAnsi="宋体" w:cs="宋体"/>
                <w:bCs/>
                <w:kern w:val="0"/>
                <w:highlight w:val="none"/>
                <w:lang w:eastAsia="zh-CN"/>
              </w:rPr>
              <w:t>：</w:t>
            </w:r>
            <w:r>
              <w:rPr>
                <w:rFonts w:hint="eastAsia" w:hAnsi="宋体" w:cs="宋体"/>
                <w:bCs/>
                <w:kern w:val="0"/>
                <w:highlight w:val="none"/>
              </w:rPr>
              <w:t>1F-3F:3950mm、4F</w:t>
            </w:r>
            <w:r>
              <w:rPr>
                <w:rFonts w:hint="eastAsia" w:hAnsi="宋体" w:cs="宋体"/>
                <w:bCs/>
                <w:kern w:val="0"/>
                <w:highlight w:val="none"/>
                <w:lang w:eastAsia="zh-CN"/>
              </w:rPr>
              <w:t>：</w:t>
            </w:r>
            <w:r>
              <w:rPr>
                <w:rFonts w:hint="eastAsia" w:hAnsi="宋体" w:cs="宋体"/>
                <w:bCs/>
                <w:kern w:val="0"/>
                <w:highlight w:val="none"/>
              </w:rPr>
              <w:t>4</w:t>
            </w:r>
            <w:r>
              <w:rPr>
                <w:rFonts w:hint="eastAsia" w:hAnsi="宋体" w:cs="宋体"/>
                <w:bCs/>
                <w:kern w:val="0"/>
                <w:highlight w:val="none"/>
                <w:lang w:val="en-US" w:eastAsia="zh-CN"/>
              </w:rPr>
              <w:t>3</w:t>
            </w:r>
            <w:r>
              <w:rPr>
                <w:rFonts w:hint="eastAsia" w:hAnsi="宋体" w:cs="宋体"/>
                <w:bCs/>
                <w:kern w:val="0"/>
                <w:highlight w:val="none"/>
              </w:rPr>
              <w:t>00mm</w:t>
            </w:r>
          </w:p>
          <w:p w14:paraId="73169276">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exact"/>
              <w:ind w:left="0" w:leftChars="0" w:right="0" w:firstLine="420" w:firstLineChars="200"/>
              <w:textAlignment w:val="auto"/>
              <w:rPr>
                <w:rFonts w:hint="eastAsia" w:hAnsi="宋体" w:cs="宋体"/>
                <w:bCs/>
                <w:kern w:val="0"/>
              </w:rPr>
            </w:pPr>
            <w:r>
              <w:rPr>
                <w:rFonts w:hint="eastAsia" w:hAnsi="宋体" w:cs="宋体"/>
                <w:bCs/>
                <w:kern w:val="0"/>
                <w:lang w:val="en-US" w:eastAsia="zh-CN"/>
              </w:rPr>
              <w:t>5.</w:t>
            </w:r>
            <w:r>
              <w:rPr>
                <w:rFonts w:hint="eastAsia" w:hAnsi="宋体" w:cs="宋体"/>
                <w:bCs/>
                <w:kern w:val="0"/>
              </w:rPr>
              <w:t>轿厢净尺寸宽×</w:t>
            </w:r>
            <w:r>
              <w:rPr>
                <w:rFonts w:hint="eastAsia" w:hAnsi="宋体" w:cs="宋体"/>
                <w:bCs/>
                <w:kern w:val="0"/>
                <w:lang w:val="en-US" w:eastAsia="zh-CN"/>
              </w:rPr>
              <w:t>深</w:t>
            </w:r>
            <w:r>
              <w:rPr>
                <w:rFonts w:hint="eastAsia" w:hAnsi="宋体" w:cs="宋体"/>
                <w:bCs/>
                <w:kern w:val="0"/>
              </w:rPr>
              <w:t>×</w:t>
            </w:r>
            <w:r>
              <w:rPr>
                <w:rFonts w:hint="eastAsia" w:ascii="Arial" w:hAnsi="Arial" w:cs="Arial"/>
                <w:bCs/>
                <w:kern w:val="0"/>
                <w:lang w:val="en-US" w:eastAsia="zh-CN"/>
              </w:rPr>
              <w:t>高</w:t>
            </w:r>
            <w:r>
              <w:rPr>
                <w:rFonts w:hint="eastAsia" w:hAnsi="宋体" w:cs="宋体"/>
                <w:bCs/>
                <w:kern w:val="0"/>
              </w:rPr>
              <w:t>：</w:t>
            </w:r>
          </w:p>
          <w:p w14:paraId="78EBDB3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3150" w:leftChars="500" w:right="0" w:hanging="2100" w:hangingChars="1000"/>
              <w:textAlignment w:val="auto"/>
              <w:rPr>
                <w:rFonts w:hint="eastAsia" w:hAnsi="宋体" w:cs="宋体"/>
                <w:bCs/>
                <w:kern w:val="0"/>
                <w:highlight w:val="none"/>
              </w:rPr>
            </w:pPr>
            <w:r>
              <w:rPr>
                <w:rFonts w:hint="eastAsia" w:hAnsi="宋体" w:cs="宋体"/>
                <w:bCs/>
                <w:kern w:val="0"/>
                <w:highlight w:val="none"/>
              </w:rPr>
              <w:t>D</w:t>
            </w:r>
            <w:r>
              <w:rPr>
                <w:rFonts w:hint="default" w:hAnsi="宋体" w:cs="宋体"/>
                <w:bCs/>
                <w:kern w:val="0"/>
                <w:highlight w:val="none"/>
              </w:rPr>
              <w:t>T1</w:t>
            </w:r>
            <w:r>
              <w:rPr>
                <w:rFonts w:hint="eastAsia" w:hAnsi="宋体" w:cs="宋体"/>
                <w:bCs/>
                <w:kern w:val="0"/>
                <w:highlight w:val="none"/>
              </w:rPr>
              <w:t>≥</w:t>
            </w:r>
            <w:r>
              <w:rPr>
                <w:rFonts w:hint="default" w:hAnsi="宋体" w:cs="宋体"/>
                <w:bCs/>
                <w:kern w:val="0"/>
                <w:highlight w:val="none"/>
              </w:rPr>
              <w:t>1</w:t>
            </w:r>
            <w:r>
              <w:rPr>
                <w:rFonts w:hint="eastAsia" w:hAnsi="宋体" w:cs="宋体"/>
                <w:bCs/>
                <w:kern w:val="0"/>
                <w:highlight w:val="none"/>
              </w:rPr>
              <w:t>5</w:t>
            </w:r>
            <w:r>
              <w:rPr>
                <w:rFonts w:hint="default" w:hAnsi="宋体" w:cs="宋体"/>
                <w:bCs/>
                <w:kern w:val="0"/>
                <w:highlight w:val="none"/>
              </w:rPr>
              <w:t>0</w:t>
            </w:r>
            <w:r>
              <w:rPr>
                <w:rFonts w:hint="eastAsia" w:hAnsi="宋体" w:cs="宋体"/>
                <w:bCs/>
                <w:kern w:val="0"/>
                <w:highlight w:val="none"/>
              </w:rPr>
              <w:t>0mm×16</w:t>
            </w:r>
            <w:r>
              <w:rPr>
                <w:rFonts w:hint="default" w:hAnsi="宋体" w:cs="宋体"/>
                <w:bCs/>
                <w:kern w:val="0"/>
                <w:highlight w:val="none"/>
              </w:rPr>
              <w:t>00</w:t>
            </w:r>
            <w:r>
              <w:rPr>
                <w:rFonts w:hint="eastAsia" w:hAnsi="宋体" w:cs="宋体"/>
                <w:bCs/>
                <w:kern w:val="0"/>
                <w:highlight w:val="none"/>
              </w:rPr>
              <w:t>mm×2500mm</w:t>
            </w:r>
          </w:p>
          <w:p w14:paraId="76718CCA">
            <w:pPr>
              <w:pStyle w:val="3"/>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textAlignment w:val="auto"/>
              <w:rPr>
                <w:rFonts w:hint="eastAsia" w:hAnsi="宋体" w:cs="宋体"/>
                <w:bCs/>
                <w:kern w:val="0"/>
                <w:sz w:val="21"/>
                <w:highlight w:val="none"/>
              </w:rPr>
            </w:pPr>
            <w:r>
              <w:rPr>
                <w:rFonts w:hint="default"/>
                <w:sz w:val="21"/>
                <w:highlight w:val="none"/>
              </w:rPr>
              <w:t xml:space="preserve">      </w:t>
            </w:r>
            <w:r>
              <w:rPr>
                <w:rFonts w:hint="eastAsia"/>
                <w:sz w:val="21"/>
                <w:highlight w:val="none"/>
                <w:lang w:val="en-US" w:eastAsia="zh-CN"/>
              </w:rPr>
              <w:t xml:space="preserve">    </w:t>
            </w:r>
            <w:r>
              <w:rPr>
                <w:rFonts w:hint="eastAsia"/>
                <w:sz w:val="21"/>
                <w:highlight w:val="none"/>
              </w:rPr>
              <w:t>DT2-DT3</w:t>
            </w:r>
            <w:r>
              <w:rPr>
                <w:rFonts w:hint="eastAsia" w:hAnsi="宋体" w:cs="宋体"/>
                <w:bCs/>
                <w:kern w:val="0"/>
                <w:sz w:val="21"/>
                <w:highlight w:val="none"/>
              </w:rPr>
              <w:t>≥1</w:t>
            </w:r>
            <w:r>
              <w:rPr>
                <w:rFonts w:hint="eastAsia" w:hAnsi="宋体" w:cs="宋体"/>
                <w:bCs/>
                <w:kern w:val="0"/>
                <w:sz w:val="21"/>
                <w:highlight w:val="none"/>
                <w:lang w:val="en-US" w:eastAsia="zh-CN"/>
              </w:rPr>
              <w:t>4</w:t>
            </w:r>
            <w:r>
              <w:rPr>
                <w:rFonts w:hint="eastAsia" w:hAnsi="宋体" w:cs="宋体"/>
                <w:bCs/>
                <w:kern w:val="0"/>
                <w:sz w:val="21"/>
                <w:highlight w:val="none"/>
              </w:rPr>
              <w:t>0</w:t>
            </w:r>
            <w:r>
              <w:rPr>
                <w:rFonts w:hint="default" w:hAnsi="宋体" w:cs="宋体"/>
                <w:bCs/>
                <w:kern w:val="0"/>
                <w:sz w:val="21"/>
                <w:highlight w:val="none"/>
              </w:rPr>
              <w:t>0</w:t>
            </w:r>
            <w:r>
              <w:rPr>
                <w:rFonts w:hint="eastAsia" w:hAnsi="宋体" w:cs="宋体"/>
                <w:bCs/>
                <w:kern w:val="0"/>
                <w:sz w:val="21"/>
                <w:highlight w:val="none"/>
              </w:rPr>
              <w:t>mm×</w:t>
            </w:r>
            <w:r>
              <w:rPr>
                <w:rFonts w:hint="default" w:hAnsi="宋体" w:cs="宋体"/>
                <w:bCs/>
                <w:kern w:val="0"/>
                <w:sz w:val="21"/>
                <w:highlight w:val="none"/>
              </w:rPr>
              <w:t>1</w:t>
            </w:r>
            <w:r>
              <w:rPr>
                <w:rFonts w:hint="eastAsia" w:hAnsi="宋体" w:cs="宋体"/>
                <w:bCs/>
                <w:kern w:val="0"/>
                <w:sz w:val="21"/>
                <w:highlight w:val="none"/>
              </w:rPr>
              <w:t>40</w:t>
            </w:r>
            <w:r>
              <w:rPr>
                <w:rFonts w:hint="default" w:hAnsi="宋体" w:cs="宋体"/>
                <w:bCs/>
                <w:kern w:val="0"/>
                <w:sz w:val="21"/>
                <w:highlight w:val="none"/>
              </w:rPr>
              <w:t>0</w:t>
            </w:r>
            <w:r>
              <w:rPr>
                <w:rFonts w:hint="eastAsia" w:hAnsi="宋体" w:cs="宋体"/>
                <w:bCs/>
                <w:kern w:val="0"/>
                <w:sz w:val="21"/>
                <w:highlight w:val="none"/>
              </w:rPr>
              <w:t>m m×2</w:t>
            </w:r>
            <w:r>
              <w:rPr>
                <w:rFonts w:hint="default" w:hAnsi="宋体" w:cs="宋体"/>
                <w:bCs/>
                <w:kern w:val="0"/>
                <w:sz w:val="21"/>
                <w:highlight w:val="none"/>
              </w:rPr>
              <w:t>50</w:t>
            </w:r>
            <w:r>
              <w:rPr>
                <w:rFonts w:hint="eastAsia" w:hAnsi="宋体" w:cs="宋体"/>
                <w:bCs/>
                <w:kern w:val="0"/>
                <w:sz w:val="21"/>
                <w:highlight w:val="none"/>
              </w:rPr>
              <w:t>0mm</w:t>
            </w:r>
          </w:p>
          <w:p w14:paraId="0F266541">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exact"/>
              <w:ind w:left="0" w:leftChars="0" w:right="0" w:firstLine="420" w:firstLineChars="200"/>
              <w:textAlignment w:val="auto"/>
              <w:rPr>
                <w:rFonts w:hint="eastAsia" w:hAnsi="宋体" w:cs="宋体"/>
                <w:bCs/>
                <w:kern w:val="0"/>
              </w:rPr>
            </w:pPr>
            <w:r>
              <w:rPr>
                <w:rFonts w:hint="eastAsia" w:hAnsi="宋体" w:cs="宋体"/>
                <w:bCs/>
                <w:kern w:val="0"/>
                <w:lang w:val="en-US" w:eastAsia="zh-CN"/>
              </w:rPr>
              <w:t>6.</w:t>
            </w:r>
            <w:r>
              <w:rPr>
                <w:rFonts w:hint="eastAsia" w:hAnsi="宋体" w:cs="宋体"/>
                <w:bCs/>
                <w:kern w:val="0"/>
              </w:rPr>
              <w:t>井道净空尺寸宽×深：</w:t>
            </w:r>
          </w:p>
          <w:p w14:paraId="347C8A0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1050" w:firstLineChars="500"/>
              <w:textAlignment w:val="auto"/>
              <w:rPr>
                <w:rFonts w:hint="eastAsia" w:hAnsi="宋体" w:cs="宋体"/>
                <w:bCs/>
                <w:kern w:val="0"/>
              </w:rPr>
            </w:pPr>
            <w:r>
              <w:rPr>
                <w:rFonts w:hint="eastAsia" w:hAnsi="宋体" w:cs="宋体"/>
                <w:bCs/>
                <w:kern w:val="0"/>
              </w:rPr>
              <w:t>D</w:t>
            </w:r>
            <w:r>
              <w:rPr>
                <w:rFonts w:hint="default" w:hAnsi="宋体" w:cs="宋体"/>
                <w:bCs/>
                <w:kern w:val="0"/>
              </w:rPr>
              <w:t>T1</w:t>
            </w:r>
            <w:r>
              <w:rPr>
                <w:rFonts w:hint="eastAsia" w:hAnsi="宋体" w:cs="宋体"/>
                <w:bCs/>
                <w:kern w:val="0"/>
                <w:lang w:eastAsia="zh-CN"/>
              </w:rPr>
              <w:t>：</w:t>
            </w:r>
            <w:r>
              <w:rPr>
                <w:rFonts w:hint="eastAsia" w:hAnsi="宋体" w:cs="宋体"/>
                <w:bCs/>
                <w:kern w:val="0"/>
              </w:rPr>
              <w:t>2200mm×20</w:t>
            </w:r>
            <w:r>
              <w:rPr>
                <w:rFonts w:hint="default" w:hAnsi="宋体" w:cs="宋体"/>
                <w:bCs/>
                <w:kern w:val="0"/>
              </w:rPr>
              <w:t>0</w:t>
            </w:r>
            <w:r>
              <w:rPr>
                <w:rFonts w:hint="eastAsia" w:hAnsi="宋体" w:cs="宋体"/>
                <w:bCs/>
                <w:kern w:val="0"/>
              </w:rPr>
              <w:t>0mm</w:t>
            </w:r>
          </w:p>
          <w:p w14:paraId="241E4061">
            <w:pPr>
              <w:pStyle w:val="3"/>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firstLine="1050" w:firstLineChars="500"/>
              <w:textAlignment w:val="auto"/>
              <w:rPr>
                <w:rFonts w:hint="eastAsia" w:hAnsi="宋体" w:cs="宋体"/>
                <w:bCs/>
                <w:kern w:val="0"/>
                <w:sz w:val="21"/>
              </w:rPr>
            </w:pPr>
            <w:r>
              <w:rPr>
                <w:rFonts w:hint="default"/>
                <w:sz w:val="21"/>
              </w:rPr>
              <w:t>DT</w:t>
            </w:r>
            <w:r>
              <w:rPr>
                <w:rFonts w:hint="eastAsia"/>
                <w:sz w:val="21"/>
              </w:rPr>
              <w:t>2-DT3：</w:t>
            </w:r>
            <w:r>
              <w:rPr>
                <w:rFonts w:hint="default"/>
                <w:sz w:val="21"/>
              </w:rPr>
              <w:t>2</w:t>
            </w:r>
            <w:r>
              <w:rPr>
                <w:rFonts w:hint="eastAsia"/>
                <w:sz w:val="21"/>
              </w:rPr>
              <w:t>00</w:t>
            </w:r>
            <w:r>
              <w:rPr>
                <w:rFonts w:hint="default"/>
                <w:sz w:val="21"/>
              </w:rPr>
              <w:t>0</w:t>
            </w:r>
            <w:r>
              <w:rPr>
                <w:rFonts w:hint="eastAsia"/>
                <w:sz w:val="21"/>
              </w:rPr>
              <w:t>mm</w:t>
            </w:r>
            <w:r>
              <w:rPr>
                <w:rFonts w:hint="eastAsia" w:hAnsi="宋体" w:cs="宋体"/>
                <w:bCs/>
                <w:kern w:val="0"/>
                <w:sz w:val="21"/>
              </w:rPr>
              <w:t>×18</w:t>
            </w:r>
            <w:r>
              <w:rPr>
                <w:rFonts w:hint="default" w:hAnsi="宋体" w:cs="宋体"/>
                <w:bCs/>
                <w:kern w:val="0"/>
                <w:sz w:val="21"/>
              </w:rPr>
              <w:t>00</w:t>
            </w:r>
            <w:r>
              <w:rPr>
                <w:rFonts w:hint="eastAsia" w:hAnsi="宋体" w:cs="宋体"/>
                <w:bCs/>
                <w:kern w:val="0"/>
                <w:sz w:val="21"/>
              </w:rPr>
              <w:t>mm</w:t>
            </w:r>
          </w:p>
          <w:p w14:paraId="786CD99D">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exact"/>
              <w:ind w:left="0" w:leftChars="0" w:right="0" w:firstLine="420" w:firstLineChars="200"/>
              <w:textAlignment w:val="auto"/>
              <w:rPr>
                <w:rFonts w:hint="eastAsia" w:hAnsi="宋体" w:cs="宋体"/>
                <w:bCs/>
                <w:kern w:val="0"/>
              </w:rPr>
            </w:pPr>
            <w:r>
              <w:rPr>
                <w:rFonts w:hint="eastAsia" w:hAnsi="宋体" w:cs="宋体"/>
                <w:bCs/>
                <w:kern w:val="0"/>
                <w:lang w:val="en-US" w:eastAsia="zh-CN"/>
              </w:rPr>
              <w:t>7.顶层净高：</w:t>
            </w:r>
          </w:p>
          <w:p w14:paraId="142B132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1050" w:firstLineChars="500"/>
              <w:textAlignment w:val="auto"/>
              <w:rPr>
                <w:rFonts w:hint="eastAsia" w:hAnsi="宋体" w:cs="宋体"/>
                <w:bCs/>
                <w:kern w:val="0"/>
              </w:rPr>
            </w:pPr>
            <w:r>
              <w:rPr>
                <w:rFonts w:hint="eastAsia" w:hAnsi="宋体" w:cs="宋体"/>
                <w:bCs/>
                <w:kern w:val="0"/>
              </w:rPr>
              <w:t>D</w:t>
            </w:r>
            <w:r>
              <w:rPr>
                <w:rFonts w:hint="default" w:hAnsi="宋体" w:cs="宋体"/>
                <w:bCs/>
                <w:kern w:val="0"/>
              </w:rPr>
              <w:t>T1</w:t>
            </w:r>
            <w:r>
              <w:rPr>
                <w:rFonts w:hint="eastAsia" w:hAnsi="宋体" w:cs="宋体"/>
                <w:bCs/>
                <w:kern w:val="0"/>
                <w:lang w:eastAsia="zh-CN"/>
              </w:rPr>
              <w:t>：</w:t>
            </w:r>
            <w:r>
              <w:rPr>
                <w:rFonts w:hint="eastAsia" w:hAnsi="宋体" w:cs="宋体"/>
                <w:bCs/>
                <w:kern w:val="0"/>
                <w:lang w:val="en-US" w:eastAsia="zh-CN"/>
              </w:rPr>
              <w:t>4400</w:t>
            </w:r>
            <w:r>
              <w:rPr>
                <w:rFonts w:hint="eastAsia" w:hAnsi="宋体" w:cs="宋体"/>
                <w:bCs/>
                <w:kern w:val="0"/>
              </w:rPr>
              <w:t>mm</w:t>
            </w:r>
          </w:p>
          <w:p w14:paraId="7D91A18F">
            <w:pPr>
              <w:pStyle w:val="18"/>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1050" w:firstLineChars="500"/>
              <w:textAlignment w:val="auto"/>
              <w:rPr>
                <w:rFonts w:hint="default" w:eastAsia="宋体"/>
                <w:lang w:val="en-US" w:eastAsia="zh-CN"/>
              </w:rPr>
            </w:pPr>
            <w:r>
              <w:rPr>
                <w:rFonts w:hint="default"/>
                <w:sz w:val="21"/>
              </w:rPr>
              <w:t>DT</w:t>
            </w:r>
            <w:r>
              <w:rPr>
                <w:rFonts w:hint="eastAsia"/>
                <w:sz w:val="21"/>
              </w:rPr>
              <w:t>2-DT3：</w:t>
            </w:r>
            <w:r>
              <w:rPr>
                <w:rFonts w:hint="eastAsia"/>
                <w:sz w:val="21"/>
                <w:lang w:val="en-US" w:eastAsia="zh-CN"/>
              </w:rPr>
              <w:t>4300</w:t>
            </w:r>
            <w:r>
              <w:rPr>
                <w:rFonts w:hint="eastAsia" w:hAnsi="宋体" w:cs="宋体"/>
                <w:bCs/>
                <w:kern w:val="0"/>
              </w:rPr>
              <w:t>mm</w:t>
            </w:r>
          </w:p>
          <w:p w14:paraId="001F2F28">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exact"/>
              <w:ind w:left="0" w:leftChars="0" w:right="0" w:firstLine="420" w:firstLineChars="200"/>
              <w:textAlignment w:val="auto"/>
              <w:rPr>
                <w:rFonts w:hint="eastAsia" w:hAnsi="宋体" w:cs="宋体"/>
                <w:bCs/>
                <w:kern w:val="0"/>
              </w:rPr>
            </w:pPr>
            <w:r>
              <w:rPr>
                <w:rFonts w:hint="eastAsia" w:hAnsi="宋体" w:cs="宋体"/>
                <w:bCs/>
                <w:kern w:val="0"/>
                <w:lang w:val="en-US" w:eastAsia="zh-CN"/>
              </w:rPr>
              <w:t>8.</w:t>
            </w:r>
            <w:r>
              <w:rPr>
                <w:rFonts w:hint="eastAsia" w:hAnsi="宋体" w:cs="宋体"/>
                <w:bCs/>
                <w:kern w:val="0"/>
              </w:rPr>
              <w:t>底坑净深：</w:t>
            </w:r>
          </w:p>
          <w:p w14:paraId="16755E4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1050" w:firstLineChars="500"/>
              <w:textAlignment w:val="auto"/>
              <w:rPr>
                <w:rFonts w:hint="default"/>
                <w:highlight w:val="none"/>
              </w:rPr>
            </w:pPr>
            <w:r>
              <w:rPr>
                <w:rFonts w:hint="default" w:hAnsi="宋体" w:cs="宋体"/>
                <w:bCs/>
                <w:kern w:val="0"/>
                <w:highlight w:val="none"/>
              </w:rPr>
              <w:t>DT1-DT</w:t>
            </w:r>
            <w:r>
              <w:rPr>
                <w:rFonts w:hint="eastAsia" w:hAnsi="宋体" w:cs="宋体"/>
                <w:bCs/>
                <w:kern w:val="0"/>
                <w:highlight w:val="none"/>
              </w:rPr>
              <w:t>3:</w:t>
            </w:r>
            <w:r>
              <w:rPr>
                <w:rFonts w:hint="eastAsia" w:hAnsi="宋体" w:cs="宋体"/>
                <w:bCs/>
                <w:highlight w:val="none"/>
              </w:rPr>
              <w:t>16</w:t>
            </w:r>
            <w:r>
              <w:rPr>
                <w:rFonts w:hint="eastAsia"/>
                <w:highlight w:val="none"/>
              </w:rPr>
              <w:t>00mm</w:t>
            </w:r>
          </w:p>
          <w:p w14:paraId="17CD73B6">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exact"/>
              <w:ind w:left="0" w:leftChars="0" w:right="0" w:firstLine="420" w:firstLineChars="200"/>
              <w:textAlignment w:val="auto"/>
              <w:rPr>
                <w:rFonts w:hint="eastAsia" w:hAnsi="宋体" w:cs="宋体"/>
                <w:bCs/>
                <w:kern w:val="0"/>
              </w:rPr>
            </w:pPr>
            <w:r>
              <w:rPr>
                <w:rFonts w:hint="eastAsia" w:hAnsi="宋体" w:cs="宋体"/>
                <w:bCs/>
                <w:kern w:val="0"/>
                <w:lang w:val="en-US" w:eastAsia="zh-CN"/>
              </w:rPr>
              <w:t>9.</w:t>
            </w:r>
            <w:r>
              <w:rPr>
                <w:rFonts w:hint="eastAsia" w:hAnsi="宋体" w:cs="宋体"/>
                <w:bCs/>
                <w:kern w:val="0"/>
              </w:rPr>
              <w:t>开门尺寸：</w:t>
            </w:r>
          </w:p>
          <w:p w14:paraId="78E7137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1050" w:firstLineChars="500"/>
              <w:textAlignment w:val="auto"/>
              <w:rPr>
                <w:rFonts w:hint="eastAsia" w:hAnsi="宋体" w:cs="宋体"/>
                <w:bCs/>
                <w:kern w:val="0"/>
                <w:highlight w:val="none"/>
              </w:rPr>
            </w:pPr>
            <w:r>
              <w:rPr>
                <w:rFonts w:hint="eastAsia" w:hAnsi="宋体" w:cs="宋体"/>
                <w:bCs/>
                <w:kern w:val="0"/>
                <w:highlight w:val="none"/>
              </w:rPr>
              <w:t>D</w:t>
            </w:r>
            <w:r>
              <w:rPr>
                <w:rFonts w:hint="default" w:hAnsi="宋体" w:cs="宋体"/>
                <w:bCs/>
                <w:kern w:val="0"/>
                <w:highlight w:val="none"/>
              </w:rPr>
              <w:t>T1</w:t>
            </w:r>
            <w:r>
              <w:rPr>
                <w:rFonts w:hint="eastAsia"/>
                <w:sz w:val="21"/>
                <w:highlight w:val="none"/>
              </w:rPr>
              <w:t>-DT3</w:t>
            </w:r>
            <w:r>
              <w:rPr>
                <w:rFonts w:hint="eastAsia" w:hAnsi="宋体" w:cs="宋体"/>
                <w:bCs/>
                <w:kern w:val="0"/>
                <w:highlight w:val="none"/>
              </w:rPr>
              <w:t>：900mm×2200mm；</w:t>
            </w:r>
          </w:p>
          <w:p w14:paraId="69157BAE">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exact"/>
              <w:ind w:left="0" w:leftChars="0" w:right="0" w:firstLine="420" w:firstLineChars="200"/>
              <w:textAlignment w:val="auto"/>
              <w:rPr>
                <w:rFonts w:hint="eastAsia" w:hAnsi="宋体" w:cs="宋体"/>
                <w:bCs/>
                <w:kern w:val="0"/>
              </w:rPr>
            </w:pPr>
            <w:r>
              <w:rPr>
                <w:rFonts w:hint="eastAsia" w:hAnsi="宋体" w:cs="宋体"/>
                <w:bCs/>
                <w:kern w:val="0"/>
                <w:lang w:val="en-US" w:eastAsia="zh-CN"/>
              </w:rPr>
              <w:t>10.</w:t>
            </w:r>
            <w:r>
              <w:rPr>
                <w:rFonts w:hint="eastAsia" w:hAnsi="宋体" w:cs="宋体"/>
                <w:bCs/>
                <w:kern w:val="0"/>
              </w:rPr>
              <w:t>预留门洞宽×高：</w:t>
            </w:r>
          </w:p>
          <w:p w14:paraId="29F2139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840" w:firstLineChars="400"/>
              <w:textAlignment w:val="auto"/>
              <w:rPr>
                <w:rFonts w:hint="eastAsia" w:hAnsi="宋体" w:cs="宋体"/>
                <w:bCs/>
                <w:kern w:val="0"/>
                <w:highlight w:val="none"/>
              </w:rPr>
            </w:pPr>
            <w:r>
              <w:rPr>
                <w:rFonts w:hint="eastAsia" w:hAnsi="宋体" w:cs="宋体"/>
                <w:bCs/>
                <w:kern w:val="0"/>
                <w:highlight w:val="none"/>
              </w:rPr>
              <w:t>D</w:t>
            </w:r>
            <w:r>
              <w:rPr>
                <w:rFonts w:hint="default" w:hAnsi="宋体" w:cs="宋体"/>
                <w:bCs/>
                <w:kern w:val="0"/>
                <w:highlight w:val="none"/>
              </w:rPr>
              <w:t>T1</w:t>
            </w:r>
            <w:r>
              <w:rPr>
                <w:rFonts w:hint="eastAsia" w:hAnsi="宋体" w:cs="宋体"/>
                <w:bCs/>
                <w:kern w:val="0"/>
                <w:highlight w:val="none"/>
              </w:rPr>
              <w:t>：1100mm×2200mm；</w:t>
            </w:r>
          </w:p>
          <w:p w14:paraId="05A9B3DA">
            <w:pPr>
              <w:pStyle w:val="3"/>
              <w:keepNext w:val="0"/>
              <w:keepLines w:val="0"/>
              <w:pageBreakBefore w:val="0"/>
              <w:widowControl w:val="0"/>
              <w:suppressLineNumbers w:val="0"/>
              <w:kinsoku/>
              <w:wordWrap/>
              <w:overflowPunct/>
              <w:topLinePunct w:val="0"/>
              <w:autoSpaceDE/>
              <w:autoSpaceDN/>
              <w:bidi w:val="0"/>
              <w:adjustRightInd/>
              <w:spacing w:before="0" w:beforeAutospacing="0" w:afterAutospacing="0" w:line="360" w:lineRule="exact"/>
              <w:ind w:left="0" w:right="0" w:firstLine="840" w:firstLineChars="400"/>
              <w:textAlignment w:val="auto"/>
              <w:rPr>
                <w:rFonts w:hint="eastAsia" w:hAnsi="宋体" w:cs="宋体"/>
                <w:bCs/>
                <w:kern w:val="0"/>
                <w:sz w:val="21"/>
                <w:highlight w:val="none"/>
              </w:rPr>
            </w:pPr>
            <w:r>
              <w:rPr>
                <w:rFonts w:hint="eastAsia"/>
                <w:sz w:val="21"/>
                <w:highlight w:val="none"/>
              </w:rPr>
              <w:t>DT2-DT3：11</w:t>
            </w:r>
            <w:r>
              <w:rPr>
                <w:rFonts w:hint="default"/>
                <w:sz w:val="21"/>
                <w:highlight w:val="none"/>
              </w:rPr>
              <w:t>00</w:t>
            </w:r>
            <w:r>
              <w:rPr>
                <w:rFonts w:hint="eastAsia"/>
                <w:sz w:val="21"/>
                <w:highlight w:val="none"/>
              </w:rPr>
              <w:t>mm</w:t>
            </w:r>
            <w:r>
              <w:rPr>
                <w:rFonts w:hint="eastAsia" w:hAnsi="宋体" w:cs="宋体"/>
                <w:bCs/>
                <w:kern w:val="0"/>
                <w:sz w:val="21"/>
                <w:highlight w:val="none"/>
              </w:rPr>
              <w:t>×</w:t>
            </w:r>
            <w:r>
              <w:rPr>
                <w:rFonts w:hint="default" w:hAnsi="宋体" w:cs="宋体"/>
                <w:bCs/>
                <w:kern w:val="0"/>
                <w:sz w:val="21"/>
                <w:highlight w:val="none"/>
              </w:rPr>
              <w:t>2200</w:t>
            </w:r>
            <w:r>
              <w:rPr>
                <w:rFonts w:hint="eastAsia" w:hAnsi="宋体" w:cs="宋体"/>
                <w:bCs/>
                <w:kern w:val="0"/>
                <w:sz w:val="21"/>
                <w:highlight w:val="none"/>
              </w:rPr>
              <w:t>mm</w:t>
            </w:r>
          </w:p>
          <w:p w14:paraId="4AD3ACFB">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exact"/>
              <w:ind w:left="0" w:leftChars="0" w:right="0" w:firstLine="420" w:firstLineChars="200"/>
              <w:textAlignment w:val="auto"/>
              <w:rPr>
                <w:rFonts w:hint="eastAsia" w:hAnsi="宋体" w:cs="宋体"/>
                <w:bCs/>
                <w:kern w:val="0"/>
              </w:rPr>
            </w:pPr>
            <w:r>
              <w:rPr>
                <w:rFonts w:hint="eastAsia" w:hAnsi="宋体" w:cs="宋体"/>
                <w:bCs/>
                <w:kern w:val="0"/>
                <w:lang w:val="en-US" w:eastAsia="zh-CN"/>
              </w:rPr>
              <w:t>11.</w:t>
            </w:r>
            <w:r>
              <w:rPr>
                <w:rFonts w:hint="eastAsia" w:hAnsi="宋体" w:cs="宋体"/>
                <w:bCs/>
                <w:kern w:val="0"/>
              </w:rPr>
              <w:t>开门方式：</w:t>
            </w:r>
          </w:p>
          <w:p w14:paraId="5404A38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1050" w:firstLineChars="500"/>
              <w:textAlignment w:val="auto"/>
              <w:rPr>
                <w:rFonts w:hint="eastAsia" w:hAnsi="宋体" w:cs="宋体"/>
                <w:bCs/>
                <w:kern w:val="0"/>
              </w:rPr>
            </w:pPr>
            <w:r>
              <w:rPr>
                <w:rFonts w:hint="default" w:hAnsi="宋体" w:cs="宋体"/>
                <w:bCs/>
                <w:kern w:val="0"/>
              </w:rPr>
              <w:t>DT1-DT</w:t>
            </w:r>
            <w:r>
              <w:rPr>
                <w:rFonts w:hint="eastAsia" w:hAnsi="宋体" w:cs="宋体"/>
                <w:bCs/>
                <w:kern w:val="0"/>
              </w:rPr>
              <w:t>3</w:t>
            </w:r>
            <w:r>
              <w:rPr>
                <w:rFonts w:hint="eastAsia" w:hAnsi="宋体" w:cs="宋体"/>
                <w:bCs/>
                <w:kern w:val="0"/>
                <w:lang w:eastAsia="zh-CN"/>
              </w:rPr>
              <w:t>：</w:t>
            </w:r>
            <w:r>
              <w:rPr>
                <w:rFonts w:hint="default" w:hAnsi="宋体" w:cs="宋体"/>
                <w:bCs/>
                <w:kern w:val="0"/>
              </w:rPr>
              <w:t xml:space="preserve"> </w:t>
            </w:r>
            <w:r>
              <w:rPr>
                <w:rFonts w:hint="eastAsia" w:hAnsi="宋体" w:cs="宋体"/>
                <w:bCs/>
                <w:kern w:val="0"/>
              </w:rPr>
              <w:t>自动中分门；</w:t>
            </w:r>
          </w:p>
          <w:p w14:paraId="7FD88505">
            <w:pPr>
              <w:keepNext w:val="0"/>
              <w:keepLines w:val="0"/>
              <w:pageBreakBefore w:val="0"/>
              <w:widowControl w:val="0"/>
              <w:numPr>
                <w:ilvl w:val="0"/>
                <w:numId w:val="2"/>
              </w:numPr>
              <w:suppressLineNumbers w:val="0"/>
              <w:kinsoku/>
              <w:wordWrap/>
              <w:overflowPunct/>
              <w:topLinePunct w:val="0"/>
              <w:autoSpaceDE/>
              <w:autoSpaceDN/>
              <w:bidi w:val="0"/>
              <w:adjustRightInd/>
              <w:spacing w:before="0" w:beforeAutospacing="0" w:after="0" w:afterAutospacing="0" w:line="360" w:lineRule="exact"/>
              <w:ind w:left="0" w:leftChars="0" w:right="0" w:firstLine="420" w:firstLineChars="200"/>
              <w:textAlignment w:val="auto"/>
              <w:rPr>
                <w:rFonts w:hint="eastAsia" w:hAnsi="宋体" w:cs="宋体"/>
                <w:bCs/>
                <w:kern w:val="0"/>
              </w:rPr>
            </w:pPr>
            <w:r>
              <w:rPr>
                <w:rFonts w:hint="eastAsia" w:hAnsi="宋体" w:cs="宋体"/>
                <w:bCs/>
                <w:kern w:val="0"/>
              </w:rPr>
              <w:t>机房位置：井道顶部；</w:t>
            </w:r>
          </w:p>
          <w:p w14:paraId="009AC0E4">
            <w:pPr>
              <w:keepNext w:val="0"/>
              <w:keepLines w:val="0"/>
              <w:pageBreakBefore w:val="0"/>
              <w:widowControl w:val="0"/>
              <w:numPr>
                <w:ilvl w:val="0"/>
                <w:numId w:val="2"/>
              </w:numPr>
              <w:suppressLineNumbers w:val="0"/>
              <w:kinsoku/>
              <w:wordWrap/>
              <w:overflowPunct/>
              <w:topLinePunct w:val="0"/>
              <w:autoSpaceDE/>
              <w:autoSpaceDN/>
              <w:bidi w:val="0"/>
              <w:adjustRightInd/>
              <w:spacing w:before="0" w:beforeAutospacing="0" w:after="0" w:afterAutospacing="0" w:line="360" w:lineRule="exact"/>
              <w:ind w:left="0" w:leftChars="0" w:right="0" w:firstLine="420" w:firstLineChars="200"/>
              <w:textAlignment w:val="auto"/>
              <w:rPr>
                <w:rFonts w:hint="eastAsia" w:hAnsi="宋体" w:cs="宋体"/>
                <w:bCs/>
                <w:kern w:val="0"/>
              </w:rPr>
            </w:pPr>
            <w:r>
              <w:rPr>
                <w:rFonts w:hint="eastAsia" w:hAnsi="宋体" w:cs="宋体"/>
                <w:bCs/>
                <w:kern w:val="0"/>
              </w:rPr>
              <w:t>操作方式：单控</w:t>
            </w:r>
            <w:r>
              <w:rPr>
                <w:rFonts w:hint="eastAsia" w:hAnsi="宋体" w:cs="宋体"/>
                <w:bCs/>
                <w:kern w:val="0"/>
                <w:lang w:val="en-US" w:eastAsia="zh-CN"/>
              </w:rPr>
              <w:t>刷卡</w:t>
            </w:r>
            <w:r>
              <w:rPr>
                <w:rFonts w:hint="eastAsia" w:hAnsi="宋体" w:cs="宋体"/>
                <w:bCs/>
                <w:kern w:val="0"/>
              </w:rPr>
              <w:t>；</w:t>
            </w:r>
          </w:p>
          <w:p w14:paraId="2CB03D33">
            <w:pPr>
              <w:keepNext w:val="0"/>
              <w:keepLines w:val="0"/>
              <w:pageBreakBefore w:val="0"/>
              <w:widowControl w:val="0"/>
              <w:numPr>
                <w:ilvl w:val="0"/>
                <w:numId w:val="2"/>
              </w:numPr>
              <w:suppressLineNumbers w:val="0"/>
              <w:kinsoku/>
              <w:wordWrap/>
              <w:overflowPunct/>
              <w:topLinePunct w:val="0"/>
              <w:autoSpaceDE/>
              <w:autoSpaceDN/>
              <w:bidi w:val="0"/>
              <w:adjustRightInd/>
              <w:spacing w:before="0" w:beforeAutospacing="0" w:after="0" w:afterAutospacing="0" w:line="360" w:lineRule="exact"/>
              <w:ind w:left="0" w:leftChars="0" w:right="0" w:firstLine="420" w:firstLineChars="200"/>
              <w:textAlignment w:val="auto"/>
              <w:rPr>
                <w:rFonts w:hint="eastAsia" w:ascii="宋体" w:hAnsi="宋体" w:cs="宋体"/>
              </w:rPr>
            </w:pPr>
            <w:r>
              <w:rPr>
                <w:rFonts w:hint="eastAsia" w:ascii="宋体" w:hAnsi="宋体" w:cs="宋体"/>
              </w:rPr>
              <w:t>供电方式：三相五线制；动力电源：AC380V±10%，50Hz±1Hz；照明电源：AC220V±10%，50Hz±1Hz。</w:t>
            </w:r>
          </w:p>
          <w:p w14:paraId="7F2B5283">
            <w:pPr>
              <w:keepNext w:val="0"/>
              <w:keepLines w:val="0"/>
              <w:suppressLineNumbers w:val="0"/>
              <w:spacing w:before="0" w:beforeAutospacing="0" w:after="0" w:afterAutospacing="0" w:line="360" w:lineRule="auto"/>
              <w:ind w:left="0" w:right="0" w:firstLine="422" w:firstLineChars="200"/>
              <w:rPr>
                <w:rFonts w:hint="default" w:ascii="宋体" w:hAnsi="宋体" w:eastAsia="宋体" w:cs="宋体"/>
                <w:b/>
                <w:bCs/>
                <w:lang w:val="en-US" w:eastAsia="zh-CN"/>
              </w:rPr>
            </w:pPr>
            <w:r>
              <w:rPr>
                <w:rFonts w:hint="eastAsia" w:ascii="宋体" w:hAnsi="宋体" w:cs="宋体"/>
                <w:b/>
                <w:bCs/>
              </w:rPr>
              <w:t>备注：以上尺寸均以</w:t>
            </w:r>
            <w:r>
              <w:rPr>
                <w:rFonts w:hint="eastAsia" w:ascii="宋体" w:hAnsi="宋体" w:cs="宋体"/>
                <w:b/>
                <w:bCs/>
                <w:lang w:val="en-US" w:eastAsia="zh-CN"/>
              </w:rPr>
              <w:t>实际测量为准，不得损坏现有结构梁柱。</w:t>
            </w:r>
          </w:p>
          <w:p w14:paraId="3305182E">
            <w:pPr>
              <w:keepNext w:val="0"/>
              <w:keepLines w:val="0"/>
              <w:suppressLineNumbers w:val="0"/>
              <w:spacing w:before="0" w:beforeAutospacing="0" w:after="0" w:afterAutospacing="0" w:line="360" w:lineRule="auto"/>
              <w:ind w:left="0" w:right="0" w:firstLine="422" w:firstLineChars="200"/>
              <w:rPr>
                <w:rFonts w:hint="eastAsia" w:ascii="宋体" w:hAnsi="宋体" w:cs="宋体"/>
                <w:b/>
                <w:lang w:val="zh-CN"/>
              </w:rPr>
            </w:pPr>
            <w:r>
              <w:rPr>
                <w:rFonts w:hint="eastAsia" w:hAnsi="宋体" w:cs="宋体"/>
                <w:b/>
                <w:bCs/>
                <w:kern w:val="0"/>
              </w:rPr>
              <w:t>▲</w:t>
            </w:r>
            <w:r>
              <w:rPr>
                <w:rFonts w:hint="eastAsia" w:ascii="宋体" w:hAnsi="宋体" w:cs="宋体"/>
                <w:b/>
                <w:lang w:val="zh-CN"/>
              </w:rPr>
              <w:t>二、技术要求：</w:t>
            </w:r>
          </w:p>
          <w:p w14:paraId="76FABB17">
            <w:pPr>
              <w:keepNext w:val="0"/>
              <w:keepLines w:val="0"/>
              <w:suppressLineNumbers w:val="0"/>
              <w:autoSpaceDE w:val="0"/>
              <w:autoSpaceDN w:val="0"/>
              <w:spacing w:before="0" w:beforeAutospacing="0" w:after="0" w:afterAutospacing="0" w:line="400" w:lineRule="exact"/>
              <w:ind w:left="0" w:right="0" w:firstLine="420" w:firstLineChars="200"/>
              <w:rPr>
                <w:rFonts w:hint="eastAsia" w:ascii="宋体" w:hAnsi="宋体" w:cs="宋体"/>
                <w:lang w:val="zh-CN"/>
              </w:rPr>
            </w:pPr>
            <w:r>
              <w:rPr>
                <w:rFonts w:hint="eastAsia" w:ascii="宋体" w:hAnsi="宋体" w:cs="宋体"/>
                <w:lang w:val="en-US" w:eastAsia="zh-CN"/>
              </w:rPr>
              <w:t>1.</w:t>
            </w:r>
            <w:r>
              <w:rPr>
                <w:rFonts w:hint="eastAsia" w:ascii="宋体" w:hAnsi="宋体" w:cs="宋体"/>
                <w:lang w:val="zh-CN"/>
              </w:rPr>
              <w:t>曳引系统：</w:t>
            </w:r>
            <w:r>
              <w:rPr>
                <w:rFonts w:hint="eastAsia" w:ascii="宋体" w:hAnsi="宋体" w:cs="宋体"/>
                <w:lang w:val="en-US" w:eastAsia="zh-CN"/>
              </w:rPr>
              <w:t>原厂品牌设计制造</w:t>
            </w:r>
            <w:r>
              <w:rPr>
                <w:rFonts w:hint="eastAsia" w:ascii="宋体" w:hAnsi="宋体" w:cs="宋体"/>
                <w:lang w:val="zh-CN"/>
              </w:rPr>
              <w:t>曳引系统。永磁同步主机，采用40极的永磁同步电机，主机具备防脱磁钢设计。</w:t>
            </w:r>
          </w:p>
          <w:p w14:paraId="479A0DAE">
            <w:pPr>
              <w:keepNext w:val="0"/>
              <w:keepLines w:val="0"/>
              <w:suppressLineNumbers w:val="0"/>
              <w:autoSpaceDE w:val="0"/>
              <w:autoSpaceDN w:val="0"/>
              <w:spacing w:before="0" w:beforeAutospacing="0" w:after="0" w:afterAutospacing="0" w:line="400" w:lineRule="exact"/>
              <w:ind w:left="0" w:right="0" w:firstLine="420" w:firstLineChars="200"/>
              <w:rPr>
                <w:rFonts w:hint="eastAsia" w:ascii="宋体" w:hAnsi="宋体" w:cs="宋体"/>
              </w:rPr>
            </w:pPr>
            <w:r>
              <w:rPr>
                <w:rFonts w:hint="eastAsia" w:ascii="宋体" w:hAnsi="宋体" w:cs="宋体"/>
              </w:rPr>
              <w:t>2</w:t>
            </w:r>
            <w:r>
              <w:rPr>
                <w:rFonts w:hint="eastAsia" w:ascii="宋体" w:hAnsi="宋体" w:cs="宋体"/>
                <w:lang w:val="en-US" w:eastAsia="zh-CN"/>
              </w:rPr>
              <w:t>.</w:t>
            </w:r>
            <w:r>
              <w:rPr>
                <w:rFonts w:hint="eastAsia" w:ascii="宋体" w:hAnsi="宋体" w:cs="宋体"/>
                <w:lang w:val="zh-CN"/>
              </w:rPr>
              <w:t>门机系统：</w:t>
            </w:r>
            <w:r>
              <w:rPr>
                <w:rFonts w:hint="eastAsia" w:ascii="宋体" w:hAnsi="宋体" w:cs="宋体"/>
                <w:lang w:val="en-US" w:eastAsia="zh-CN"/>
              </w:rPr>
              <w:t>原厂品牌设计制造门机系统。</w:t>
            </w:r>
            <w:r>
              <w:rPr>
                <w:rFonts w:hint="eastAsia" w:ascii="宋体" w:hAnsi="宋体" w:cs="宋体"/>
                <w:lang w:val="zh-CN"/>
              </w:rPr>
              <w:t>永磁同步门机，使用32位微机控制，门机变频模块采用智能变频功率模块。应满足：门开关过程的噪声值≤65dB、当乘客在轿门关闭过程中，通过入口时被门扇撞击或将被撞击，保护装置应使门扇自动重新开启、门机在关门过程中受阻时能反开、开关门动作正常。</w:t>
            </w:r>
          </w:p>
          <w:p w14:paraId="026209E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lang w:eastAsia="zh-CN"/>
              </w:rPr>
            </w:pPr>
            <w:r>
              <w:rPr>
                <w:rFonts w:hint="eastAsia" w:ascii="宋体" w:hAnsi="宋体" w:cs="宋体"/>
                <w:lang w:val="en-US" w:eastAsia="zh-CN"/>
              </w:rPr>
              <w:t>3..</w:t>
            </w:r>
            <w:r>
              <w:rPr>
                <w:rFonts w:hint="eastAsia" w:ascii="宋体" w:hAnsi="宋体" w:cs="宋体"/>
              </w:rPr>
              <w:t>控制系统：</w:t>
            </w:r>
            <w:r>
              <w:rPr>
                <w:rFonts w:hint="eastAsia" w:ascii="宋体" w:hAnsi="宋体" w:cs="宋体"/>
                <w:lang w:val="en-US" w:eastAsia="zh-CN"/>
              </w:rPr>
              <w:t>原厂原品牌设计控制柜，控制稳定，性能卓越。</w:t>
            </w:r>
            <w:r>
              <w:rPr>
                <w:rFonts w:hint="eastAsia" w:ascii="宋体" w:hAnsi="宋体" w:cs="宋体"/>
              </w:rPr>
              <w:t>采用模块化全电脑控制，主控制系统集运行逻辑系统</w:t>
            </w:r>
            <w:r>
              <w:rPr>
                <w:rFonts w:hint="eastAsia" w:ascii="宋体" w:hAnsi="宋体" w:cs="宋体"/>
                <w:lang w:eastAsia="zh-CN"/>
              </w:rPr>
              <w:t>。</w:t>
            </w:r>
          </w:p>
          <w:p w14:paraId="2DC1AB2E">
            <w:pPr>
              <w:keepNext w:val="0"/>
              <w:keepLines w:val="0"/>
              <w:suppressLineNumbers w:val="0"/>
              <w:spacing w:before="0" w:beforeAutospacing="0" w:after="0" w:afterAutospacing="0" w:line="360" w:lineRule="auto"/>
              <w:ind w:left="0" w:right="0" w:firstLine="420" w:firstLineChars="200"/>
              <w:rPr>
                <w:rFonts w:hint="eastAsia" w:ascii="宋体" w:hAnsi="宋体" w:cs="宋体"/>
              </w:rPr>
            </w:pPr>
            <w:r>
              <w:rPr>
                <w:rFonts w:hint="eastAsia" w:ascii="宋体" w:hAnsi="宋体" w:cs="宋体"/>
                <w:lang w:val="en-US" w:eastAsia="zh-CN"/>
              </w:rPr>
              <w:t>4.</w:t>
            </w:r>
            <w:r>
              <w:rPr>
                <w:rFonts w:hint="eastAsia" w:ascii="宋体" w:hAnsi="宋体" w:cs="宋体"/>
              </w:rPr>
              <w:t>变频系统：采用双32 位新型、高性能的DSP，双微机控制分别负责位置控制及逆变控制，配置IPM 变频功率模块，增加位置控制的零速锁定控制。</w:t>
            </w:r>
            <w:r>
              <w:rPr>
                <w:rFonts w:hint="eastAsia" w:ascii="宋体" w:hAnsi="宋体" w:cs="宋体"/>
              </w:rPr>
              <w:br w:type="textWrapping"/>
            </w:r>
            <w:r>
              <w:rPr>
                <w:rFonts w:hint="eastAsia" w:ascii="宋体" w:hAnsi="宋体" w:cs="宋体"/>
                <w:lang w:val="en-US" w:eastAsia="zh-CN"/>
              </w:rPr>
              <w:t xml:space="preserve">   5.</w:t>
            </w:r>
            <w:r>
              <w:rPr>
                <w:rFonts w:hint="eastAsia" w:ascii="宋体" w:hAnsi="宋体" w:cs="宋体"/>
              </w:rPr>
              <w:t>通讯方式：采用高频脉冲变压器串行通讯技术。工业级物理隔离信号，高速可靠传递厅外、轿厢召唤信号。</w:t>
            </w:r>
          </w:p>
          <w:p w14:paraId="6C581CD2">
            <w:pPr>
              <w:keepNext w:val="0"/>
              <w:keepLines w:val="0"/>
              <w:suppressLineNumbers w:val="0"/>
              <w:spacing w:before="0" w:beforeAutospacing="0" w:after="0" w:afterAutospacing="0" w:line="360" w:lineRule="auto"/>
              <w:ind w:left="0" w:right="0" w:firstLine="420" w:firstLineChars="200"/>
              <w:rPr>
                <w:rFonts w:hint="eastAsia" w:ascii="宋体" w:hAnsi="宋体" w:cs="宋体"/>
              </w:rPr>
            </w:pPr>
            <w:r>
              <w:rPr>
                <w:rFonts w:hint="eastAsia" w:ascii="宋体" w:hAnsi="宋体" w:cs="宋体"/>
                <w:lang w:val="en-US" w:eastAsia="zh-CN"/>
              </w:rPr>
              <w:t>6.</w:t>
            </w:r>
            <w:r>
              <w:rPr>
                <w:rFonts w:hint="eastAsia" w:ascii="宋体" w:hAnsi="宋体" w:cs="宋体"/>
              </w:rPr>
              <w:t>网络智能化传输系统：采用网络智能传输系统，主控制系统为通讯设置专用的8 位微机处理系统。</w:t>
            </w:r>
          </w:p>
          <w:p w14:paraId="4A0D3116">
            <w:pPr>
              <w:keepNext w:val="0"/>
              <w:keepLines w:val="0"/>
              <w:suppressLineNumbers w:val="0"/>
              <w:spacing w:before="0" w:beforeAutospacing="0" w:after="0" w:afterAutospacing="0" w:line="360" w:lineRule="auto"/>
              <w:ind w:left="0" w:right="0" w:firstLine="420" w:firstLineChars="200"/>
              <w:rPr>
                <w:rFonts w:hint="eastAsia" w:ascii="宋体" w:hAnsi="宋体" w:cs="宋体"/>
              </w:rPr>
            </w:pPr>
            <w:r>
              <w:rPr>
                <w:rFonts w:hint="eastAsia" w:ascii="宋体" w:hAnsi="宋体" w:cs="宋体"/>
                <w:lang w:val="en-US" w:eastAsia="zh-CN"/>
              </w:rPr>
              <w:t>7.</w:t>
            </w:r>
            <w:r>
              <w:rPr>
                <w:rFonts w:hint="eastAsia" w:ascii="宋体" w:hAnsi="宋体" w:cs="宋体"/>
              </w:rPr>
              <w:t>系统保护：可设定电子热继电器的热时间常数，可输入缺相保护功能。</w:t>
            </w:r>
          </w:p>
          <w:p w14:paraId="27C9ED0A">
            <w:pPr>
              <w:keepNext w:val="0"/>
              <w:keepLines w:val="0"/>
              <w:suppressLineNumbers w:val="0"/>
              <w:spacing w:before="0" w:beforeAutospacing="0" w:after="0" w:afterAutospacing="0" w:line="360" w:lineRule="auto"/>
              <w:ind w:left="0" w:right="0" w:firstLine="420" w:firstLineChars="200"/>
              <w:rPr>
                <w:rFonts w:hint="eastAsia" w:ascii="宋体" w:hAnsi="宋体" w:cs="宋体"/>
              </w:rPr>
            </w:pPr>
            <w:r>
              <w:rPr>
                <w:rFonts w:hint="eastAsia" w:ascii="宋体" w:hAnsi="宋体" w:cs="宋体"/>
                <w:lang w:val="en-US" w:eastAsia="zh-CN"/>
              </w:rPr>
              <w:t>8.</w:t>
            </w:r>
            <w:r>
              <w:rPr>
                <w:rFonts w:hint="eastAsia" w:ascii="宋体" w:hAnsi="宋体" w:cs="宋体"/>
              </w:rPr>
              <w:t>电梯主体结构</w:t>
            </w:r>
            <w:r>
              <w:rPr>
                <w:rFonts w:hint="eastAsia" w:ascii="宋体" w:hAnsi="宋体" w:cs="宋体"/>
                <w:lang w:val="en-US" w:eastAsia="zh-CN"/>
              </w:rPr>
              <w:t>:</w:t>
            </w:r>
            <w:r>
              <w:rPr>
                <w:rFonts w:hint="eastAsia" w:ascii="宋体" w:hAnsi="宋体" w:cs="宋体"/>
              </w:rPr>
              <w:t>采用全方位抗震保护设计确保电梯安全。</w:t>
            </w:r>
          </w:p>
          <w:p w14:paraId="154963E4">
            <w:pPr>
              <w:keepNext w:val="0"/>
              <w:keepLines w:val="0"/>
              <w:suppressLineNumbers w:val="0"/>
              <w:spacing w:before="0" w:beforeAutospacing="0" w:after="0" w:afterAutospacing="0" w:line="360" w:lineRule="auto"/>
              <w:ind w:left="0" w:right="0" w:firstLine="420" w:firstLineChars="200"/>
              <w:rPr>
                <w:rFonts w:hint="eastAsia" w:ascii="宋体" w:hAnsi="宋体" w:cs="宋体"/>
              </w:rPr>
            </w:pPr>
            <w:r>
              <w:rPr>
                <w:rFonts w:hint="eastAsia" w:ascii="宋体" w:hAnsi="宋体" w:cs="宋体"/>
                <w:lang w:val="en-US" w:eastAsia="zh-CN"/>
              </w:rPr>
              <w:t>9.</w:t>
            </w:r>
            <w:r>
              <w:rPr>
                <w:rFonts w:hint="eastAsia" w:ascii="宋体" w:hAnsi="宋体" w:cs="宋体"/>
              </w:rPr>
              <w:t>轿厢架构：竞标品牌采用无焊接轿底架及无焊接轿底工艺。保证了构件加工精度、确保部件品质、减少对环境的污染。</w:t>
            </w:r>
          </w:p>
          <w:p w14:paraId="67B48547">
            <w:pPr>
              <w:keepNext w:val="0"/>
              <w:keepLines w:val="0"/>
              <w:suppressLineNumbers w:val="0"/>
              <w:spacing w:before="0" w:beforeAutospacing="0" w:after="0" w:afterAutospacing="0" w:line="360" w:lineRule="auto"/>
              <w:ind w:left="0" w:right="0" w:firstLine="420" w:firstLineChars="200"/>
              <w:rPr>
                <w:rFonts w:hint="eastAsia" w:ascii="宋体" w:hAnsi="宋体" w:cs="宋体"/>
              </w:rPr>
            </w:pPr>
            <w:r>
              <w:rPr>
                <w:rFonts w:hint="eastAsia" w:ascii="宋体" w:hAnsi="宋体" w:cs="宋体"/>
                <w:lang w:val="en-US" w:eastAsia="zh-CN"/>
              </w:rPr>
              <w:t>10.</w:t>
            </w:r>
            <w:r>
              <w:rPr>
                <w:rFonts w:hint="eastAsia" w:ascii="宋体" w:hAnsi="宋体" w:cs="宋体"/>
              </w:rPr>
              <w:t>电梯制动器力矩按轿厢载重190%设计制造，抱闸抱紧10分钟，制动器仍可正常打开使用，具有高制动性，即便突遇异常状况，确保乘客有效的安全保障。</w:t>
            </w:r>
          </w:p>
          <w:p w14:paraId="7D6785D6">
            <w:pPr>
              <w:keepNext w:val="0"/>
              <w:keepLines w:val="0"/>
              <w:suppressLineNumbers w:val="0"/>
              <w:spacing w:before="0" w:beforeAutospacing="0" w:after="0" w:afterAutospacing="0" w:line="360" w:lineRule="auto"/>
              <w:ind w:left="0" w:right="0" w:firstLine="420" w:firstLineChars="200"/>
              <w:rPr>
                <w:rFonts w:hint="eastAsia" w:ascii="宋体" w:hAnsi="宋体" w:cs="宋体"/>
              </w:rPr>
            </w:pPr>
            <w:r>
              <w:rPr>
                <w:rFonts w:hint="eastAsia" w:ascii="宋体" w:hAnsi="宋体" w:cs="宋体"/>
                <w:lang w:val="en-US" w:eastAsia="zh-CN"/>
              </w:rPr>
              <w:t>11.</w:t>
            </w:r>
            <w:r>
              <w:rPr>
                <w:rFonts w:hint="eastAsia" w:ascii="宋体" w:hAnsi="宋体" w:cs="宋体"/>
              </w:rPr>
              <w:t>保护措施：系统采用FRT 技术，增加多项检测内容，可对电梯控制系统的电子板进行监测。控制系统可内置RTC 功能，可全方位记录电梯的不同状态，系统预留了大量空间及通讯接口，同时采用patch 扩展形式，可灵活、方便地应对不同功能的扩展。</w:t>
            </w:r>
          </w:p>
          <w:p w14:paraId="487C5C92">
            <w:pPr>
              <w:keepNext w:val="0"/>
              <w:keepLines w:val="0"/>
              <w:suppressLineNumbers w:val="0"/>
              <w:spacing w:before="0" w:beforeAutospacing="0" w:after="0" w:afterAutospacing="0" w:line="360" w:lineRule="auto"/>
              <w:ind w:left="0" w:right="0" w:firstLine="420" w:firstLineChars="200"/>
              <w:rPr>
                <w:rFonts w:hint="eastAsia" w:ascii="宋体" w:hAnsi="宋体" w:cs="宋体"/>
              </w:rPr>
            </w:pPr>
            <w:r>
              <w:rPr>
                <w:rFonts w:hint="eastAsia" w:ascii="宋体" w:hAnsi="宋体" w:cs="宋体"/>
              </w:rPr>
              <w:t>1</w:t>
            </w:r>
            <w:r>
              <w:rPr>
                <w:rFonts w:hint="eastAsia" w:ascii="宋体" w:hAnsi="宋体" w:cs="宋体"/>
                <w:lang w:val="en-US" w:eastAsia="zh-CN"/>
              </w:rPr>
              <w:t>2.</w:t>
            </w:r>
            <w:r>
              <w:rPr>
                <w:rFonts w:hint="eastAsia" w:ascii="宋体" w:hAnsi="宋体" w:cs="宋体"/>
              </w:rPr>
              <w:t>主机F级绝缘等级，包括电线、绝缘薄膜、阻燃型高强度层压玻璃布板等材料选用真正F级材料，电机绕组整体采用真空浸（</w:t>
            </w:r>
            <w:r>
              <w:rPr>
                <w:rFonts w:hint="eastAsia" w:ascii="宋体" w:hAnsi="宋体" w:cs="宋体"/>
                <w:lang w:val="zh-CN"/>
              </w:rPr>
              <w:t>漆</w:t>
            </w:r>
            <w:r>
              <w:rPr>
                <w:rFonts w:hint="eastAsia" w:ascii="宋体" w:hAnsi="宋体" w:cs="宋体"/>
              </w:rPr>
              <w:t>）烘工艺，并可承受最高155℃工作温度。</w:t>
            </w:r>
          </w:p>
          <w:p w14:paraId="197D8E0D">
            <w:pPr>
              <w:keepNext w:val="0"/>
              <w:keepLines w:val="0"/>
              <w:suppressLineNumbers w:val="0"/>
              <w:autoSpaceDE w:val="0"/>
              <w:autoSpaceDN w:val="0"/>
              <w:spacing w:before="0" w:beforeAutospacing="0" w:after="0" w:afterAutospacing="0" w:line="400" w:lineRule="exact"/>
              <w:ind w:left="0" w:right="0" w:firstLine="420" w:firstLineChars="200"/>
              <w:rPr>
                <w:rFonts w:hint="eastAsia" w:ascii="宋体" w:hAnsi="宋体" w:cs="宋体"/>
                <w:lang w:val="zh-CN"/>
              </w:rPr>
            </w:pPr>
            <w:r>
              <w:rPr>
                <w:rFonts w:hint="eastAsia" w:ascii="宋体" w:hAnsi="宋体" w:cs="宋体"/>
              </w:rPr>
              <w:t>1</w:t>
            </w:r>
            <w:r>
              <w:rPr>
                <w:rFonts w:hint="eastAsia" w:ascii="宋体" w:hAnsi="宋体" w:cs="宋体"/>
                <w:lang w:val="en-US" w:eastAsia="zh-CN"/>
              </w:rPr>
              <w:t>3.</w:t>
            </w:r>
            <w:r>
              <w:rPr>
                <w:rFonts w:hint="eastAsia" w:ascii="宋体" w:hAnsi="宋体" w:cs="宋体"/>
                <w:lang w:val="zh-CN"/>
              </w:rPr>
              <w:t>电梯适应供电电源波动范围的运行稳定性：供电电源在三相（380±57）V的情况下，电梯运行符合：轿厢在装有110%额定载荷时电梯以额定速度正常运行；轿厢在装有50%额定荷载时电梯下行至行程中段时速度偏差范围在92%~105%之间。</w:t>
            </w:r>
          </w:p>
          <w:p w14:paraId="3A072A90">
            <w:pPr>
              <w:keepNext w:val="0"/>
              <w:keepLines w:val="0"/>
              <w:suppressLineNumbers w:val="0"/>
              <w:autoSpaceDE w:val="0"/>
              <w:autoSpaceDN w:val="0"/>
              <w:spacing w:before="0" w:beforeAutospacing="0" w:after="0" w:afterAutospacing="0" w:line="400" w:lineRule="exact"/>
              <w:ind w:left="0" w:right="0" w:firstLine="420" w:firstLineChars="200"/>
              <w:rPr>
                <w:rFonts w:hint="eastAsia" w:ascii="宋体" w:hAnsi="宋体" w:cs="宋体"/>
                <w:lang w:val="zh-CN"/>
              </w:rPr>
            </w:pPr>
            <w:r>
              <w:rPr>
                <w:rFonts w:hint="eastAsia" w:ascii="宋体" w:hAnsi="宋体" w:cs="宋体"/>
              </w:rPr>
              <w:t>1</w:t>
            </w:r>
            <w:r>
              <w:rPr>
                <w:rFonts w:hint="eastAsia" w:ascii="宋体" w:hAnsi="宋体" w:cs="宋体"/>
                <w:lang w:val="en-US" w:eastAsia="zh-CN"/>
              </w:rPr>
              <w:t>4.</w:t>
            </w:r>
            <w:r>
              <w:rPr>
                <w:rFonts w:hint="eastAsia" w:ascii="宋体" w:hAnsi="宋体" w:cs="宋体"/>
                <w:lang w:val="zh-CN"/>
              </w:rPr>
              <w:t>门保护装置：智能光幕保护。</w:t>
            </w:r>
          </w:p>
          <w:p w14:paraId="4CF5B625">
            <w:pPr>
              <w:keepNext w:val="0"/>
              <w:keepLines w:val="0"/>
              <w:suppressLineNumbers w:val="0"/>
              <w:autoSpaceDE w:val="0"/>
              <w:autoSpaceDN w:val="0"/>
              <w:spacing w:before="0" w:beforeAutospacing="0" w:after="0" w:afterAutospacing="0" w:line="400" w:lineRule="exact"/>
              <w:ind w:left="0" w:right="0" w:firstLine="420" w:firstLineChars="200"/>
              <w:rPr>
                <w:rFonts w:hint="eastAsia" w:ascii="宋体" w:hAnsi="宋体" w:cs="宋体"/>
                <w:color w:val="auto"/>
                <w:lang w:val="zh-CN"/>
              </w:rPr>
            </w:pPr>
            <w:r>
              <w:rPr>
                <w:rFonts w:hint="eastAsia" w:ascii="宋体" w:hAnsi="宋体" w:cs="宋体"/>
                <w:color w:val="auto"/>
              </w:rPr>
              <w:t>1</w:t>
            </w:r>
            <w:r>
              <w:rPr>
                <w:rFonts w:hint="eastAsia" w:ascii="宋体" w:hAnsi="宋体" w:cs="宋体"/>
                <w:color w:val="auto"/>
                <w:lang w:val="en-US" w:eastAsia="zh-CN"/>
              </w:rPr>
              <w:t>5.</w:t>
            </w:r>
            <w:r>
              <w:rPr>
                <w:rFonts w:hint="eastAsia" w:ascii="宋体" w:hAnsi="宋体" w:cs="宋体"/>
                <w:color w:val="auto"/>
                <w:lang w:val="zh-CN"/>
              </w:rPr>
              <w:t>竞标电梯品牌和型号符合GB/T 24807-20</w:t>
            </w:r>
            <w:r>
              <w:rPr>
                <w:rFonts w:hint="eastAsia" w:ascii="宋体" w:hAnsi="宋体" w:cs="宋体"/>
                <w:color w:val="auto"/>
                <w:lang w:val="en-US" w:eastAsia="zh-CN"/>
              </w:rPr>
              <w:t>21</w:t>
            </w:r>
            <w:r>
              <w:rPr>
                <w:rFonts w:hint="eastAsia" w:ascii="宋体" w:hAnsi="宋体" w:cs="宋体"/>
                <w:color w:val="auto"/>
                <w:lang w:val="zh-CN"/>
              </w:rPr>
              <w:t>及GB/T 24478-2023电磁兼容的规定。</w:t>
            </w:r>
          </w:p>
          <w:p w14:paraId="4282BDB8">
            <w:pPr>
              <w:keepNext w:val="0"/>
              <w:keepLines w:val="0"/>
              <w:suppressLineNumbers w:val="0"/>
              <w:spacing w:before="0" w:beforeAutospacing="0" w:after="0" w:afterAutospacing="0" w:line="360" w:lineRule="auto"/>
              <w:ind w:left="0" w:right="0" w:firstLine="422" w:firstLineChars="200"/>
              <w:rPr>
                <w:rFonts w:hint="eastAsia" w:ascii="宋体" w:hAnsi="宋体" w:cs="宋体"/>
                <w:b/>
              </w:rPr>
            </w:pPr>
            <w:r>
              <w:rPr>
                <w:rFonts w:hint="eastAsia" w:hAnsi="宋体" w:cs="宋体"/>
                <w:b/>
                <w:bCs/>
                <w:kern w:val="0"/>
              </w:rPr>
              <w:t>▲</w:t>
            </w:r>
            <w:r>
              <w:rPr>
                <w:rFonts w:hint="eastAsia" w:ascii="宋体" w:hAnsi="宋体" w:cs="宋体"/>
                <w:b/>
              </w:rPr>
              <w:t>三、主要部件及</w:t>
            </w:r>
            <w:r>
              <w:rPr>
                <w:rFonts w:hint="eastAsia" w:ascii="宋体" w:hAnsi="宋体" w:cs="宋体"/>
                <w:b/>
                <w:lang w:val="en-US" w:eastAsia="zh-CN"/>
              </w:rPr>
              <w:t>技术</w:t>
            </w:r>
            <w:r>
              <w:rPr>
                <w:rFonts w:hint="eastAsia" w:ascii="宋体" w:hAnsi="宋体" w:cs="宋体"/>
                <w:b/>
              </w:rPr>
              <w:t>要求</w:t>
            </w:r>
          </w:p>
          <w:p w14:paraId="41D7556E">
            <w:pPr>
              <w:keepNext w:val="0"/>
              <w:keepLines w:val="0"/>
              <w:suppressLineNumbers w:val="0"/>
              <w:autoSpaceDE w:val="0"/>
              <w:autoSpaceDN w:val="0"/>
              <w:spacing w:before="0" w:beforeAutospacing="0" w:after="0" w:afterAutospacing="0" w:line="400" w:lineRule="exact"/>
              <w:ind w:left="0" w:right="0" w:firstLine="420" w:firstLineChars="200"/>
              <w:rPr>
                <w:rFonts w:hint="eastAsia" w:ascii="宋体" w:hAnsi="宋体" w:cs="宋体"/>
                <w:lang w:val="zh-CN"/>
              </w:rPr>
            </w:pPr>
            <w:r>
              <w:rPr>
                <w:rFonts w:hint="eastAsia" w:ascii="宋体" w:hAnsi="宋体" w:cs="宋体"/>
              </w:rPr>
              <w:t>1</w:t>
            </w:r>
            <w:r>
              <w:rPr>
                <w:rFonts w:hint="eastAsia" w:ascii="宋体" w:hAnsi="宋体" w:cs="宋体"/>
                <w:lang w:val="en-US" w:eastAsia="zh-CN"/>
              </w:rPr>
              <w:t>.</w:t>
            </w:r>
            <w:r>
              <w:rPr>
                <w:rFonts w:hint="eastAsia" w:ascii="宋体" w:hAnsi="宋体" w:cs="宋体"/>
                <w:lang w:val="zh-CN"/>
              </w:rPr>
              <w:t>曳引机、控制柜（含调速器、控制器）、门锁（含层门门锁、轿门门锁）、安全钳、限速器、上行超速保护装置、安全电路、轿厢意外移动保护装置以上主要部件必须是竞标</w:t>
            </w:r>
            <w:r>
              <w:rPr>
                <w:rFonts w:hint="eastAsia" w:ascii="宋体" w:hAnsi="宋体" w:cs="宋体"/>
                <w:b w:val="0"/>
                <w:bCs/>
                <w:lang w:val="en-US" w:eastAsia="zh-CN"/>
              </w:rPr>
              <w:t>产品原厂原品牌。</w:t>
            </w:r>
          </w:p>
          <w:p w14:paraId="016C4325">
            <w:pPr>
              <w:keepNext w:val="0"/>
              <w:keepLines w:val="0"/>
              <w:suppressLineNumbers w:val="0"/>
              <w:autoSpaceDE w:val="0"/>
              <w:autoSpaceDN w:val="0"/>
              <w:spacing w:before="0" w:beforeAutospacing="0" w:after="0" w:afterAutospacing="0" w:line="400" w:lineRule="exact"/>
              <w:ind w:left="0" w:right="0" w:firstLine="420" w:firstLineChars="200"/>
              <w:rPr>
                <w:rFonts w:hint="eastAsia" w:ascii="宋体" w:hAnsi="宋体" w:cs="宋体"/>
                <w:lang w:val="zh-CN"/>
              </w:rPr>
            </w:pPr>
            <w:r>
              <w:rPr>
                <w:rFonts w:hint="eastAsia" w:ascii="宋体" w:hAnsi="宋体" w:cs="宋体"/>
              </w:rPr>
              <w:t>2.</w:t>
            </w:r>
            <w:r>
              <w:rPr>
                <w:rFonts w:hint="eastAsia" w:ascii="宋体" w:hAnsi="宋体" w:cs="宋体"/>
                <w:lang w:val="zh-CN"/>
              </w:rPr>
              <w:t>采购单位有权对以上主要部件聘请专家及第三方专业机构进行核查，核查费用由采购人支付，若出现弄虚作假情况，一经查实，采购单位将予以退货或换货，核查费用由成交人支付，并将追究成交人法律责任并要求供应商赔偿相关损失。</w:t>
            </w:r>
          </w:p>
          <w:p w14:paraId="3B0A1240">
            <w:pPr>
              <w:pStyle w:val="3"/>
              <w:keepNext w:val="0"/>
              <w:keepLines w:val="0"/>
              <w:suppressLineNumbers w:val="0"/>
              <w:spacing w:before="0" w:beforeAutospacing="0" w:afterAutospacing="0"/>
              <w:ind w:left="0" w:right="0" w:firstLine="420" w:firstLineChars="200"/>
              <w:rPr>
                <w:rFonts w:hint="default"/>
                <w:lang w:val="zh-CN"/>
              </w:rPr>
            </w:pPr>
            <w:r>
              <w:rPr>
                <w:rFonts w:hint="eastAsia"/>
                <w:sz w:val="21"/>
                <w:lang w:val="zh-CN"/>
              </w:rPr>
              <w:t>3.井道设计需要有专业资质（建筑机电安装工程专业承包三级证书、钢结构工程三级承包证书、建筑幕墙工程专业贰级证书）且从事做过多年加装项目</w:t>
            </w:r>
            <w:r>
              <w:rPr>
                <w:rFonts w:hint="eastAsia"/>
                <w:lang w:val="zh-CN"/>
              </w:rPr>
              <w:t>。</w:t>
            </w:r>
          </w:p>
          <w:p w14:paraId="0C59A7DE">
            <w:pPr>
              <w:keepNext w:val="0"/>
              <w:keepLines w:val="0"/>
              <w:suppressLineNumbers w:val="0"/>
              <w:spacing w:before="0" w:beforeAutospacing="0" w:after="0" w:afterAutospacing="0" w:line="360" w:lineRule="auto"/>
              <w:ind w:left="0" w:right="0" w:firstLine="422" w:firstLineChars="200"/>
              <w:rPr>
                <w:rFonts w:hint="eastAsia" w:ascii="宋体" w:hAnsi="宋体" w:cs="宋体"/>
                <w:b/>
              </w:rPr>
            </w:pPr>
            <w:r>
              <w:rPr>
                <w:rFonts w:hint="eastAsia" w:ascii="宋体" w:hAnsi="宋体" w:cs="宋体"/>
                <w:b/>
              </w:rPr>
              <w:t>四、</w:t>
            </w:r>
            <w:r>
              <w:rPr>
                <w:rFonts w:hint="eastAsia" w:ascii="宋体" w:hAnsi="宋体" w:cs="宋体"/>
                <w:b/>
                <w:lang w:val="zh-CN"/>
              </w:rPr>
              <w:t>基本功能要求</w:t>
            </w:r>
          </w:p>
          <w:p w14:paraId="239F461C">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1</w:t>
            </w:r>
            <w:r>
              <w:rPr>
                <w:rFonts w:hint="eastAsia"/>
                <w:lang w:val="en-US" w:eastAsia="zh-CN"/>
              </w:rPr>
              <w:t>.</w:t>
            </w:r>
            <w:r>
              <w:rPr>
                <w:rFonts w:hint="eastAsia"/>
              </w:rPr>
              <w:t>全集选控制运行功能</w:t>
            </w:r>
          </w:p>
          <w:p w14:paraId="62632DF7">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2</w:t>
            </w:r>
            <w:r>
              <w:rPr>
                <w:rFonts w:hint="eastAsia"/>
                <w:lang w:val="en-US" w:eastAsia="zh-CN"/>
              </w:rPr>
              <w:t>.</w:t>
            </w:r>
            <w:r>
              <w:rPr>
                <w:rFonts w:hint="eastAsia"/>
              </w:rPr>
              <w:t>超载保护功能</w:t>
            </w:r>
          </w:p>
          <w:p w14:paraId="1FC15B63">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3</w:t>
            </w:r>
            <w:r>
              <w:rPr>
                <w:rFonts w:hint="eastAsia"/>
                <w:lang w:val="en-US" w:eastAsia="zh-CN"/>
              </w:rPr>
              <w:t>.</w:t>
            </w:r>
            <w:r>
              <w:rPr>
                <w:rFonts w:hint="eastAsia"/>
              </w:rPr>
              <w:t>超载报警功能</w:t>
            </w:r>
          </w:p>
          <w:p w14:paraId="5ABDED08">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4</w:t>
            </w:r>
            <w:r>
              <w:rPr>
                <w:rFonts w:hint="eastAsia"/>
                <w:lang w:val="en-US" w:eastAsia="zh-CN"/>
              </w:rPr>
              <w:t>.</w:t>
            </w:r>
            <w:r>
              <w:rPr>
                <w:rFonts w:hint="eastAsia"/>
              </w:rPr>
              <w:t>超速电气保护功能</w:t>
            </w:r>
          </w:p>
          <w:p w14:paraId="1672ADD5">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5</w:t>
            </w:r>
            <w:r>
              <w:rPr>
                <w:rFonts w:hint="eastAsia"/>
                <w:lang w:val="en-US" w:eastAsia="zh-CN"/>
              </w:rPr>
              <w:t>.</w:t>
            </w:r>
            <w:r>
              <w:rPr>
                <w:rFonts w:hint="eastAsia"/>
              </w:rPr>
              <w:t>超速机械保护功能</w:t>
            </w:r>
          </w:p>
          <w:p w14:paraId="594A5906">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6</w:t>
            </w:r>
            <w:r>
              <w:rPr>
                <w:rFonts w:hint="eastAsia"/>
                <w:lang w:val="en-US" w:eastAsia="zh-CN"/>
              </w:rPr>
              <w:t>.</w:t>
            </w:r>
            <w:r>
              <w:rPr>
                <w:rFonts w:hint="eastAsia"/>
              </w:rPr>
              <w:t>智能光幕保护功能</w:t>
            </w:r>
          </w:p>
          <w:p w14:paraId="558E6811">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7</w:t>
            </w:r>
            <w:r>
              <w:rPr>
                <w:rFonts w:hint="eastAsia"/>
                <w:lang w:val="en-US" w:eastAsia="zh-CN"/>
              </w:rPr>
              <w:t>.</w:t>
            </w:r>
            <w:r>
              <w:rPr>
                <w:rFonts w:hint="eastAsia"/>
              </w:rPr>
              <w:t>门过载保护功能</w:t>
            </w:r>
          </w:p>
          <w:p w14:paraId="6B797FAA">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8</w:t>
            </w:r>
            <w:r>
              <w:rPr>
                <w:rFonts w:hint="eastAsia"/>
                <w:lang w:val="en-US" w:eastAsia="zh-CN"/>
              </w:rPr>
              <w:t>.</w:t>
            </w:r>
            <w:r>
              <w:rPr>
                <w:rFonts w:hint="eastAsia"/>
              </w:rPr>
              <w:t>开关门时间超常保护功能</w:t>
            </w:r>
          </w:p>
          <w:p w14:paraId="304EC2B1">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9</w:t>
            </w:r>
            <w:r>
              <w:rPr>
                <w:rFonts w:hint="eastAsia"/>
                <w:lang w:val="en-US" w:eastAsia="zh-CN"/>
              </w:rPr>
              <w:t>.</w:t>
            </w:r>
            <w:r>
              <w:rPr>
                <w:rFonts w:hint="eastAsia"/>
              </w:rPr>
              <w:t>开门异常自动选层功能</w:t>
            </w:r>
          </w:p>
          <w:p w14:paraId="420AC92D">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10</w:t>
            </w:r>
            <w:r>
              <w:rPr>
                <w:rFonts w:hint="eastAsia"/>
                <w:lang w:val="en-US" w:eastAsia="zh-CN"/>
              </w:rPr>
              <w:t>.</w:t>
            </w:r>
            <w:r>
              <w:rPr>
                <w:rFonts w:hint="eastAsia"/>
              </w:rPr>
              <w:t>电动机空转保护功能</w:t>
            </w:r>
          </w:p>
          <w:p w14:paraId="4AD8D7C5">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11</w:t>
            </w:r>
            <w:r>
              <w:rPr>
                <w:rFonts w:hint="eastAsia"/>
                <w:lang w:val="en-US" w:eastAsia="zh-CN"/>
              </w:rPr>
              <w:t>.</w:t>
            </w:r>
            <w:r>
              <w:rPr>
                <w:rFonts w:hint="eastAsia"/>
              </w:rPr>
              <w:t>电动机过载保护功能</w:t>
            </w:r>
          </w:p>
          <w:p w14:paraId="584EEFA1">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12</w:t>
            </w:r>
            <w:r>
              <w:rPr>
                <w:rFonts w:hint="eastAsia"/>
                <w:lang w:val="en-US" w:eastAsia="zh-CN"/>
              </w:rPr>
              <w:t>.</w:t>
            </w:r>
            <w:r>
              <w:rPr>
                <w:rFonts w:hint="eastAsia"/>
              </w:rPr>
              <w:t>对讲机通讯功能</w:t>
            </w:r>
          </w:p>
          <w:p w14:paraId="5429633F">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13</w:t>
            </w:r>
            <w:r>
              <w:rPr>
                <w:rFonts w:hint="eastAsia"/>
                <w:lang w:val="en-US" w:eastAsia="zh-CN"/>
              </w:rPr>
              <w:t>.</w:t>
            </w:r>
            <w:r>
              <w:rPr>
                <w:rFonts w:hint="eastAsia"/>
              </w:rPr>
              <w:t>警铃报警功能</w:t>
            </w:r>
          </w:p>
          <w:p w14:paraId="77147BFE">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14</w:t>
            </w:r>
            <w:r>
              <w:rPr>
                <w:rFonts w:hint="eastAsia"/>
                <w:lang w:val="en-US" w:eastAsia="zh-CN"/>
              </w:rPr>
              <w:t>.</w:t>
            </w:r>
            <w:r>
              <w:rPr>
                <w:rFonts w:hint="eastAsia"/>
              </w:rPr>
              <w:t>故障低速自救运行功能</w:t>
            </w:r>
          </w:p>
          <w:p w14:paraId="5680D468">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15</w:t>
            </w:r>
            <w:r>
              <w:rPr>
                <w:rFonts w:hint="eastAsia"/>
                <w:lang w:val="en-US" w:eastAsia="zh-CN"/>
              </w:rPr>
              <w:t>.</w:t>
            </w:r>
            <w:r>
              <w:rPr>
                <w:rFonts w:hint="eastAsia"/>
              </w:rPr>
              <w:t>停车在非门区报警功能</w:t>
            </w:r>
          </w:p>
          <w:p w14:paraId="0BDCF044">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16</w:t>
            </w:r>
            <w:r>
              <w:rPr>
                <w:rFonts w:hint="eastAsia"/>
                <w:lang w:val="en-US" w:eastAsia="zh-CN"/>
              </w:rPr>
              <w:t>.</w:t>
            </w:r>
            <w:r>
              <w:rPr>
                <w:rFonts w:hint="eastAsia"/>
              </w:rPr>
              <w:t>位置异常自动校正功能</w:t>
            </w:r>
          </w:p>
          <w:p w14:paraId="7DCC01C1">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17</w:t>
            </w:r>
            <w:r>
              <w:rPr>
                <w:rFonts w:hint="eastAsia"/>
                <w:lang w:val="en-US" w:eastAsia="zh-CN"/>
              </w:rPr>
              <w:t>.</w:t>
            </w:r>
            <w:r>
              <w:rPr>
                <w:rFonts w:hint="eastAsia"/>
              </w:rPr>
              <w:t>停电应急照明功能</w:t>
            </w:r>
          </w:p>
          <w:p w14:paraId="6EDB0AEE">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18</w:t>
            </w:r>
            <w:r>
              <w:rPr>
                <w:rFonts w:hint="eastAsia"/>
                <w:lang w:val="en-US" w:eastAsia="zh-CN"/>
              </w:rPr>
              <w:t>.</w:t>
            </w:r>
            <w:r>
              <w:rPr>
                <w:rFonts w:hint="eastAsia"/>
              </w:rPr>
              <w:t>轿顶检修操作功能</w:t>
            </w:r>
          </w:p>
          <w:p w14:paraId="3B01CF2E">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19</w:t>
            </w:r>
            <w:r>
              <w:rPr>
                <w:rFonts w:hint="eastAsia"/>
                <w:lang w:val="en-US" w:eastAsia="zh-CN"/>
              </w:rPr>
              <w:t>.</w:t>
            </w:r>
            <w:r>
              <w:rPr>
                <w:rFonts w:hint="eastAsia"/>
              </w:rPr>
              <w:t>轿內慢速运行功能</w:t>
            </w:r>
          </w:p>
          <w:p w14:paraId="311CC4CB">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20</w:t>
            </w:r>
            <w:r>
              <w:rPr>
                <w:rFonts w:hint="eastAsia"/>
                <w:lang w:val="en-US" w:eastAsia="zh-CN"/>
              </w:rPr>
              <w:t>.</w:t>
            </w:r>
            <w:r>
              <w:rPr>
                <w:rFonts w:hint="eastAsia"/>
              </w:rPr>
              <w:t>机房调试操作功能</w:t>
            </w:r>
          </w:p>
          <w:p w14:paraId="441BC8BF">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21</w:t>
            </w:r>
            <w:r>
              <w:rPr>
                <w:rFonts w:hint="eastAsia"/>
                <w:lang w:val="en-US" w:eastAsia="zh-CN"/>
              </w:rPr>
              <w:t>.</w:t>
            </w:r>
            <w:r>
              <w:rPr>
                <w:rFonts w:hint="eastAsia"/>
              </w:rPr>
              <w:t>无呼自返基站功能</w:t>
            </w:r>
          </w:p>
          <w:p w14:paraId="437EEB1F">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22</w:t>
            </w:r>
            <w:r>
              <w:rPr>
                <w:rFonts w:hint="eastAsia"/>
                <w:lang w:val="en-US" w:eastAsia="zh-CN"/>
              </w:rPr>
              <w:t>.</w:t>
            </w:r>
            <w:r>
              <w:rPr>
                <w:rFonts w:hint="eastAsia"/>
              </w:rPr>
              <w:t>满载直驶运行功能</w:t>
            </w:r>
          </w:p>
          <w:p w14:paraId="1D1FC752">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23</w:t>
            </w:r>
            <w:r>
              <w:rPr>
                <w:rFonts w:hint="eastAsia"/>
                <w:lang w:val="en-US" w:eastAsia="zh-CN"/>
              </w:rPr>
              <w:t>.</w:t>
            </w:r>
            <w:r>
              <w:rPr>
                <w:rFonts w:hint="eastAsia"/>
              </w:rPr>
              <w:t>无效内指令自动消除功能</w:t>
            </w:r>
          </w:p>
          <w:p w14:paraId="773B5D1E">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2</w:t>
            </w:r>
            <w:r>
              <w:rPr>
                <w:rFonts w:hint="eastAsia"/>
                <w:lang w:val="en-US" w:eastAsia="zh-CN"/>
              </w:rPr>
              <w:t>4.</w:t>
            </w:r>
            <w:r>
              <w:rPr>
                <w:rFonts w:hint="eastAsia"/>
              </w:rPr>
              <w:t>开门时间自动调整功能</w:t>
            </w:r>
          </w:p>
          <w:p w14:paraId="0AF0FE64">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2</w:t>
            </w:r>
            <w:r>
              <w:rPr>
                <w:rFonts w:hint="eastAsia"/>
                <w:lang w:val="en-US" w:eastAsia="zh-CN"/>
              </w:rPr>
              <w:t>5</w:t>
            </w:r>
            <w:r>
              <w:rPr>
                <w:rFonts w:hint="eastAsia"/>
              </w:rPr>
              <w:t>开门时间自动控制功能</w:t>
            </w:r>
          </w:p>
          <w:p w14:paraId="401F9751">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2</w:t>
            </w:r>
            <w:r>
              <w:rPr>
                <w:rFonts w:hint="eastAsia"/>
                <w:lang w:val="en-US" w:eastAsia="zh-CN"/>
              </w:rPr>
              <w:t>6.</w:t>
            </w:r>
            <w:r>
              <w:rPr>
                <w:rFonts w:hint="eastAsia"/>
              </w:rPr>
              <w:t>运行次数显示功能</w:t>
            </w:r>
          </w:p>
          <w:p w14:paraId="1E061835">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2</w:t>
            </w:r>
            <w:r>
              <w:rPr>
                <w:rFonts w:hint="eastAsia"/>
                <w:lang w:val="en-US" w:eastAsia="zh-CN"/>
              </w:rPr>
              <w:t>7.</w:t>
            </w:r>
            <w:r>
              <w:rPr>
                <w:rFonts w:hint="eastAsia"/>
              </w:rPr>
              <w:t>轿內照明自动控制功能</w:t>
            </w:r>
          </w:p>
          <w:p w14:paraId="2EF77474">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eastAsia"/>
                <w:lang w:val="en-US" w:eastAsia="zh-CN"/>
              </w:rPr>
              <w:t>28.</w:t>
            </w:r>
            <w:r>
              <w:rPr>
                <w:rFonts w:hint="eastAsia"/>
              </w:rPr>
              <w:t>轿內通风自动控制功能</w:t>
            </w:r>
          </w:p>
          <w:p w14:paraId="2236F9B0">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eastAsia"/>
                <w:lang w:val="en-US" w:eastAsia="zh-CN"/>
              </w:rPr>
              <w:t>29.</w:t>
            </w:r>
            <w:r>
              <w:rPr>
                <w:rFonts w:hint="eastAsia"/>
              </w:rPr>
              <w:t>故障自动检测功能</w:t>
            </w:r>
          </w:p>
          <w:p w14:paraId="53EF74EC">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eastAsia"/>
                <w:lang w:val="en-US" w:eastAsia="zh-CN"/>
              </w:rPr>
              <w:t>30.</w:t>
            </w:r>
            <w:r>
              <w:rPr>
                <w:rFonts w:hint="eastAsia"/>
              </w:rPr>
              <w:t>待机定期自检功能</w:t>
            </w:r>
          </w:p>
          <w:p w14:paraId="17812D9C">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3</w:t>
            </w:r>
            <w:r>
              <w:rPr>
                <w:rFonts w:hint="eastAsia"/>
                <w:lang w:val="en-US" w:eastAsia="zh-CN"/>
              </w:rPr>
              <w:t>1.</w:t>
            </w:r>
            <w:r>
              <w:rPr>
                <w:rFonts w:hint="eastAsia"/>
              </w:rPr>
              <w:t>泊梯功能</w:t>
            </w:r>
          </w:p>
          <w:p w14:paraId="63B579E3">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3</w:t>
            </w:r>
            <w:r>
              <w:rPr>
                <w:rFonts w:hint="eastAsia"/>
                <w:lang w:val="en-US" w:eastAsia="zh-CN"/>
              </w:rPr>
              <w:t>2.</w:t>
            </w:r>
            <w:r>
              <w:rPr>
                <w:rFonts w:hint="eastAsia"/>
              </w:rPr>
              <w:t>层高自测定功能</w:t>
            </w:r>
          </w:p>
          <w:p w14:paraId="6F459244">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3</w:t>
            </w:r>
            <w:r>
              <w:rPr>
                <w:rFonts w:hint="eastAsia"/>
                <w:lang w:val="en-US" w:eastAsia="zh-CN"/>
              </w:rPr>
              <w:t>3.</w:t>
            </w:r>
            <w:r>
              <w:rPr>
                <w:rFonts w:hint="eastAsia"/>
              </w:rPr>
              <w:t>消防迫降功能</w:t>
            </w:r>
          </w:p>
          <w:p w14:paraId="35242087">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3</w:t>
            </w:r>
            <w:r>
              <w:rPr>
                <w:rFonts w:hint="eastAsia"/>
                <w:lang w:val="en-US" w:eastAsia="zh-CN"/>
              </w:rPr>
              <w:t>4.</w:t>
            </w:r>
            <w:r>
              <w:rPr>
                <w:rFonts w:hint="eastAsia"/>
              </w:rPr>
              <w:t>抱闸动作的双安全检测功能</w:t>
            </w:r>
          </w:p>
          <w:p w14:paraId="3F3030C0">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3</w:t>
            </w:r>
            <w:r>
              <w:rPr>
                <w:rFonts w:hint="eastAsia"/>
                <w:lang w:val="en-US" w:eastAsia="zh-CN"/>
              </w:rPr>
              <w:t>5.</w:t>
            </w:r>
            <w:r>
              <w:rPr>
                <w:rFonts w:hint="eastAsia"/>
              </w:rPr>
              <w:t>门停止运行功能</w:t>
            </w:r>
          </w:p>
          <w:p w14:paraId="0993DF77">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3</w:t>
            </w:r>
            <w:r>
              <w:rPr>
                <w:rFonts w:hint="eastAsia"/>
                <w:lang w:val="en-US" w:eastAsia="zh-CN"/>
              </w:rPr>
              <w:t>6.</w:t>
            </w:r>
            <w:r>
              <w:rPr>
                <w:rFonts w:hint="eastAsia"/>
              </w:rPr>
              <w:t>底坑对讲机通讯功能</w:t>
            </w:r>
          </w:p>
          <w:p w14:paraId="4C8BC229">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eastAsia"/>
                <w:lang w:val="en-US" w:eastAsia="zh-CN"/>
              </w:rPr>
              <w:t>37.</w:t>
            </w:r>
            <w:r>
              <w:rPr>
                <w:rFonts w:hint="eastAsia"/>
              </w:rPr>
              <w:t>厅外检修显示功能</w:t>
            </w:r>
          </w:p>
          <w:p w14:paraId="65955EAB">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eastAsia"/>
                <w:lang w:val="en-US" w:eastAsia="zh-CN"/>
              </w:rPr>
              <w:t>38.</w:t>
            </w:r>
            <w:r>
              <w:rPr>
                <w:rFonts w:hint="eastAsia"/>
              </w:rPr>
              <w:t>抗电磁干扰功能</w:t>
            </w:r>
          </w:p>
          <w:p w14:paraId="2FC93DA2">
            <w:pPr>
              <w:keepNext w:val="0"/>
              <w:keepLines w:val="0"/>
              <w:suppressLineNumbers w:val="0"/>
              <w:autoSpaceDE w:val="0"/>
              <w:autoSpaceDN w:val="0"/>
              <w:spacing w:before="0" w:beforeAutospacing="0" w:after="0" w:afterAutospacing="0" w:line="400" w:lineRule="exact"/>
              <w:ind w:left="0" w:right="0" w:firstLine="422" w:firstLineChars="200"/>
              <w:rPr>
                <w:rFonts w:hint="default"/>
              </w:rPr>
            </w:pPr>
            <w:r>
              <w:rPr>
                <w:rFonts w:hint="eastAsia" w:hAnsi="宋体" w:cs="宋体"/>
                <w:b/>
                <w:bCs/>
                <w:kern w:val="0"/>
              </w:rPr>
              <w:t>▲</w:t>
            </w:r>
            <w:r>
              <w:rPr>
                <w:rFonts w:hint="eastAsia"/>
                <w:lang w:val="en-US" w:eastAsia="zh-CN"/>
              </w:rPr>
              <w:t>39.</w:t>
            </w:r>
            <w:r>
              <w:rPr>
                <w:rFonts w:hint="eastAsia"/>
              </w:rPr>
              <w:t>电梯服务支援系统</w:t>
            </w:r>
          </w:p>
          <w:p w14:paraId="50F91470">
            <w:pPr>
              <w:keepNext w:val="0"/>
              <w:keepLines w:val="0"/>
              <w:suppressLineNumbers w:val="0"/>
              <w:autoSpaceDE w:val="0"/>
              <w:autoSpaceDN w:val="0"/>
              <w:spacing w:before="0" w:beforeAutospacing="0" w:after="0" w:afterAutospacing="0" w:line="400" w:lineRule="exact"/>
              <w:ind w:left="0" w:right="0" w:firstLine="420" w:firstLineChars="200"/>
              <w:rPr>
                <w:rFonts w:hint="default"/>
              </w:rPr>
            </w:pPr>
            <w:r>
              <w:rPr>
                <w:rFonts w:hint="default"/>
              </w:rPr>
              <w:t>4</w:t>
            </w:r>
            <w:r>
              <w:rPr>
                <w:rFonts w:hint="eastAsia"/>
                <w:lang w:val="en-US" w:eastAsia="zh-CN"/>
              </w:rPr>
              <w:t>0.</w:t>
            </w:r>
            <w:r>
              <w:rPr>
                <w:rFonts w:hint="eastAsia"/>
              </w:rPr>
              <w:t>五方通话功能</w:t>
            </w:r>
          </w:p>
          <w:p w14:paraId="3076B1C7">
            <w:pPr>
              <w:keepNext w:val="0"/>
              <w:keepLines w:val="0"/>
              <w:suppressLineNumbers w:val="0"/>
              <w:autoSpaceDE w:val="0"/>
              <w:autoSpaceDN w:val="0"/>
              <w:spacing w:before="0" w:beforeAutospacing="0" w:after="0" w:afterAutospacing="0" w:line="400" w:lineRule="exact"/>
              <w:ind w:left="0" w:right="0" w:firstLine="420" w:firstLineChars="200"/>
              <w:rPr>
                <w:rFonts w:hint="eastAsia"/>
              </w:rPr>
            </w:pPr>
            <w:r>
              <w:rPr>
                <w:rFonts w:hint="default"/>
              </w:rPr>
              <w:t>4</w:t>
            </w:r>
            <w:r>
              <w:rPr>
                <w:rFonts w:hint="eastAsia"/>
                <w:lang w:val="en-US" w:eastAsia="zh-CN"/>
              </w:rPr>
              <w:t>1.</w:t>
            </w:r>
            <w:r>
              <w:rPr>
                <w:rFonts w:hint="eastAsia"/>
              </w:rPr>
              <w:t>消防员专用功能</w:t>
            </w:r>
          </w:p>
          <w:p w14:paraId="0F7556D7">
            <w:pPr>
              <w:pStyle w:val="18"/>
              <w:keepNext w:val="0"/>
              <w:keepLines w:val="0"/>
              <w:suppressLineNumbers w:val="0"/>
              <w:spacing w:before="0" w:beforeAutospacing="0" w:after="0" w:afterAutospacing="0"/>
              <w:ind w:left="0"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42.无障碍功能</w:t>
            </w:r>
          </w:p>
          <w:p w14:paraId="0AC39145">
            <w:pPr>
              <w:pStyle w:val="18"/>
              <w:keepNext w:val="0"/>
              <w:keepLines w:val="0"/>
              <w:suppressLineNumbers w:val="0"/>
              <w:spacing w:before="0" w:beforeAutospacing="0" w:after="0" w:afterAutospacing="0"/>
              <w:ind w:left="0" w:right="0"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43.刷卡召唤功能</w:t>
            </w:r>
          </w:p>
          <w:p w14:paraId="1BA3C182">
            <w:pPr>
              <w:keepNext w:val="0"/>
              <w:keepLines w:val="0"/>
              <w:suppressLineNumbers w:val="0"/>
              <w:spacing w:before="0" w:beforeAutospacing="0" w:after="0" w:afterAutospacing="0" w:line="360" w:lineRule="auto"/>
              <w:ind w:left="0" w:right="0" w:firstLine="422" w:firstLineChars="200"/>
              <w:rPr>
                <w:rFonts w:hint="eastAsia" w:ascii="宋体" w:hAnsi="宋体" w:cs="宋体"/>
                <w:b/>
                <w:lang w:val="zh-CN"/>
              </w:rPr>
            </w:pPr>
            <w:r>
              <w:rPr>
                <w:rFonts w:hint="eastAsia" w:ascii="宋体" w:hAnsi="宋体" w:cs="宋体"/>
                <w:b/>
                <w:lang w:val="zh-CN"/>
              </w:rPr>
              <w:t>五、装饰材质要求</w:t>
            </w:r>
          </w:p>
          <w:p w14:paraId="08C86BA8">
            <w:pPr>
              <w:keepNext w:val="0"/>
              <w:keepLines w:val="0"/>
              <w:suppressLineNumbers w:val="0"/>
              <w:spacing w:before="0" w:beforeAutospacing="0" w:after="0" w:afterAutospacing="0" w:line="360" w:lineRule="auto"/>
              <w:ind w:left="0" w:right="0" w:firstLine="420" w:firstLineChars="200"/>
              <w:rPr>
                <w:rFonts w:hint="eastAsia" w:ascii="宋体" w:hAnsi="宋体" w:cs="宋体"/>
              </w:rPr>
            </w:pPr>
            <w:r>
              <w:rPr>
                <w:rFonts w:hint="eastAsia" w:ascii="宋体" w:hAnsi="宋体" w:cs="宋体"/>
                <w:lang w:val="zh-CN"/>
              </w:rPr>
              <w:t>1</w:t>
            </w:r>
            <w:r>
              <w:rPr>
                <w:rFonts w:hint="eastAsia" w:ascii="宋体" w:hAnsi="宋体" w:cs="宋体"/>
                <w:lang w:val="en-US" w:eastAsia="zh-CN"/>
              </w:rPr>
              <w:t>.</w:t>
            </w:r>
            <w:r>
              <w:rPr>
                <w:rFonts w:hint="eastAsia" w:ascii="宋体" w:hAnsi="宋体" w:cs="宋体"/>
                <w:lang w:val="zh-CN"/>
              </w:rPr>
              <w:t>轿厢装饰要求：</w:t>
            </w:r>
            <w:r>
              <w:rPr>
                <w:rFonts w:hint="eastAsia" w:ascii="宋体" w:hAnsi="宋体" w:cs="宋体"/>
              </w:rPr>
              <w:t>发纹不锈钢，厚度1.2mm；</w:t>
            </w:r>
          </w:p>
          <w:p w14:paraId="57FB63DA">
            <w:pPr>
              <w:keepNext w:val="0"/>
              <w:keepLines w:val="0"/>
              <w:suppressLineNumbers w:val="0"/>
              <w:spacing w:before="0" w:beforeAutospacing="0" w:after="0" w:afterAutospacing="0" w:line="360" w:lineRule="auto"/>
              <w:ind w:left="0" w:right="0" w:firstLine="420" w:firstLineChars="200"/>
              <w:rPr>
                <w:rFonts w:hint="eastAsia" w:ascii="宋体" w:hAnsi="宋体" w:cs="宋体"/>
              </w:rPr>
            </w:pPr>
            <w:r>
              <w:rPr>
                <w:rFonts w:hint="eastAsia" w:ascii="宋体" w:hAnsi="宋体" w:cs="宋体"/>
              </w:rPr>
              <w:t>2</w:t>
            </w:r>
            <w:r>
              <w:rPr>
                <w:rFonts w:hint="eastAsia" w:ascii="宋体" w:hAnsi="宋体" w:cs="宋体"/>
                <w:lang w:val="en-US" w:eastAsia="zh-CN"/>
              </w:rPr>
              <w:t>.</w:t>
            </w:r>
            <w:r>
              <w:rPr>
                <w:rFonts w:hint="eastAsia" w:ascii="宋体" w:hAnsi="宋体" w:cs="宋体"/>
              </w:rPr>
              <w:t>踢脚板：发纹不锈钢；</w:t>
            </w:r>
          </w:p>
          <w:p w14:paraId="04403D53">
            <w:pPr>
              <w:keepNext w:val="0"/>
              <w:keepLines w:val="0"/>
              <w:suppressLineNumbers w:val="0"/>
              <w:spacing w:before="0" w:beforeAutospacing="0" w:after="0" w:afterAutospacing="0" w:line="360" w:lineRule="auto"/>
              <w:ind w:left="0" w:right="0" w:firstLine="420" w:firstLineChars="200"/>
              <w:rPr>
                <w:rFonts w:hint="eastAsia" w:ascii="宋体" w:hAnsi="宋体" w:cs="宋体"/>
                <w:lang w:val="zh-CN"/>
              </w:rPr>
            </w:pPr>
            <w:r>
              <w:rPr>
                <w:rFonts w:hint="eastAsia" w:ascii="宋体" w:hAnsi="宋体" w:cs="宋体"/>
              </w:rPr>
              <w:t>3</w:t>
            </w:r>
            <w:r>
              <w:rPr>
                <w:rFonts w:hint="eastAsia" w:ascii="宋体" w:hAnsi="宋体" w:cs="宋体"/>
                <w:lang w:val="en-US" w:eastAsia="zh-CN"/>
              </w:rPr>
              <w:t>.</w:t>
            </w:r>
            <w:r>
              <w:rPr>
                <w:rFonts w:hint="eastAsia" w:ascii="宋体" w:hAnsi="宋体" w:cs="宋体"/>
              </w:rPr>
              <w:t>轿门地坎：挤压成型硬铝；</w:t>
            </w:r>
          </w:p>
          <w:p w14:paraId="27F02007">
            <w:pPr>
              <w:keepNext w:val="0"/>
              <w:keepLines w:val="0"/>
              <w:suppressLineNumbers w:val="0"/>
              <w:spacing w:before="0" w:beforeAutospacing="0" w:after="0" w:afterAutospacing="0" w:line="360" w:lineRule="auto"/>
              <w:ind w:left="0" w:right="0" w:firstLine="420" w:firstLineChars="200"/>
              <w:rPr>
                <w:rFonts w:hint="eastAsia" w:ascii="宋体" w:hAnsi="宋体" w:cs="宋体"/>
              </w:rPr>
            </w:pPr>
            <w:r>
              <w:rPr>
                <w:rFonts w:hint="eastAsia" w:ascii="宋体" w:hAnsi="宋体" w:cs="宋体"/>
              </w:rPr>
              <w:t>4</w:t>
            </w:r>
            <w:r>
              <w:rPr>
                <w:rFonts w:hint="eastAsia" w:ascii="宋体" w:hAnsi="宋体" w:cs="宋体"/>
                <w:lang w:val="en-US" w:eastAsia="zh-CN"/>
              </w:rPr>
              <w:t>.</w:t>
            </w:r>
            <w:r>
              <w:rPr>
                <w:rFonts w:hint="eastAsia" w:ascii="宋体" w:hAnsi="宋体" w:cs="宋体"/>
              </w:rPr>
              <w:t>轿厢门：发纹不锈钢，厚度1.</w:t>
            </w:r>
            <w:r>
              <w:rPr>
                <w:rFonts w:hint="default" w:ascii="宋体" w:hAnsi="宋体" w:cs="宋体"/>
              </w:rPr>
              <w:t>2</w:t>
            </w:r>
            <w:r>
              <w:rPr>
                <w:rFonts w:hint="eastAsia" w:ascii="宋体" w:hAnsi="宋体" w:cs="宋体"/>
              </w:rPr>
              <w:t>mm；</w:t>
            </w:r>
          </w:p>
          <w:p w14:paraId="3C366598">
            <w:pPr>
              <w:keepNext w:val="0"/>
              <w:keepLines w:val="0"/>
              <w:suppressLineNumbers w:val="0"/>
              <w:spacing w:before="0" w:beforeAutospacing="0" w:after="0" w:afterAutospacing="0" w:line="360" w:lineRule="auto"/>
              <w:ind w:left="0" w:right="0" w:firstLine="420" w:firstLineChars="200"/>
              <w:rPr>
                <w:rFonts w:hint="eastAsia" w:ascii="宋体" w:hAnsi="宋体" w:cs="宋体"/>
                <w:lang w:val="zh-CN"/>
              </w:rPr>
            </w:pPr>
            <w:r>
              <w:rPr>
                <w:rFonts w:hint="eastAsia" w:ascii="宋体" w:hAnsi="宋体" w:cs="宋体"/>
              </w:rPr>
              <w:t>5</w:t>
            </w:r>
            <w:r>
              <w:rPr>
                <w:rFonts w:hint="eastAsia" w:ascii="宋体" w:hAnsi="宋体" w:cs="宋体"/>
                <w:lang w:val="en-US" w:eastAsia="zh-CN"/>
              </w:rPr>
              <w:t>.</w:t>
            </w:r>
            <w:r>
              <w:rPr>
                <w:rFonts w:hint="eastAsia" w:ascii="宋体" w:hAnsi="宋体" w:cs="宋体"/>
                <w:lang w:val="zh-CN"/>
              </w:rPr>
              <w:t>层门、门套：</w:t>
            </w:r>
            <w:r>
              <w:rPr>
                <w:rFonts w:hint="eastAsia" w:ascii="宋体" w:hAnsi="宋体" w:cs="宋体"/>
                <w:lang w:val="en-US" w:eastAsia="zh-CN"/>
              </w:rPr>
              <w:t>各层均为</w:t>
            </w:r>
            <w:r>
              <w:rPr>
                <w:rFonts w:hint="eastAsia" w:ascii="宋体" w:hAnsi="宋体" w:cs="宋体"/>
                <w:lang w:val="zh-CN"/>
              </w:rPr>
              <w:t>发纹不锈钢厅</w:t>
            </w:r>
            <w:r>
              <w:rPr>
                <w:rFonts w:hint="eastAsia" w:ascii="宋体" w:hAnsi="宋体" w:cs="宋体"/>
              </w:rPr>
              <w:t>门、小门套</w:t>
            </w:r>
            <w:r>
              <w:rPr>
                <w:rFonts w:hint="eastAsia" w:ascii="宋体" w:hAnsi="宋体" w:cs="宋体"/>
                <w:lang w:val="zh-CN"/>
              </w:rPr>
              <w:t>；</w:t>
            </w:r>
          </w:p>
          <w:p w14:paraId="1E53AEB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 w:val="21"/>
                <w:szCs w:val="21"/>
                <w:lang w:val="zh-CN" w:eastAsia="zh-CN"/>
              </w:rPr>
            </w:pPr>
            <w:r>
              <w:rPr>
                <w:rFonts w:hint="eastAsia" w:ascii="宋体" w:hAnsi="宋体" w:cs="宋体"/>
              </w:rPr>
              <w:t>6</w:t>
            </w:r>
            <w:r>
              <w:rPr>
                <w:rFonts w:hint="eastAsia" w:ascii="宋体" w:hAnsi="宋体" w:cs="宋体"/>
                <w:lang w:val="en-US" w:eastAsia="zh-CN"/>
              </w:rPr>
              <w:t>.</w:t>
            </w:r>
            <w:r>
              <w:rPr>
                <w:rFonts w:hint="eastAsia" w:ascii="宋体" w:hAnsi="宋体" w:cs="宋体"/>
                <w:lang w:val="zh-CN"/>
              </w:rPr>
              <w:t>轿厢地面：</w:t>
            </w:r>
            <w:r>
              <w:rPr>
                <w:rFonts w:hint="eastAsia" w:ascii="宋体" w:hAnsi="宋体" w:eastAsia="宋体" w:cs="宋体"/>
                <w:i w:val="0"/>
                <w:iCs w:val="0"/>
                <w:caps w:val="0"/>
                <w:color w:val="404040"/>
                <w:spacing w:val="0"/>
                <w:sz w:val="21"/>
                <w:szCs w:val="21"/>
                <w:shd w:val="clear" w:color="auto" w:fill="FFFFFF"/>
              </w:rPr>
              <w:t>PVC耐磨</w:t>
            </w:r>
            <w:r>
              <w:rPr>
                <w:rFonts w:hint="eastAsia" w:ascii="宋体" w:hAnsi="宋体" w:cs="宋体"/>
                <w:i w:val="0"/>
                <w:iCs w:val="0"/>
                <w:caps w:val="0"/>
                <w:color w:val="404040"/>
                <w:spacing w:val="0"/>
                <w:sz w:val="21"/>
                <w:szCs w:val="21"/>
                <w:shd w:val="clear" w:color="auto" w:fill="FFFFFF"/>
                <w:lang w:eastAsia="zh-CN"/>
              </w:rPr>
              <w:t>、</w:t>
            </w:r>
            <w:r>
              <w:rPr>
                <w:rFonts w:hint="eastAsia" w:ascii="宋体" w:hAnsi="宋体" w:eastAsia="宋体" w:cs="宋体"/>
                <w:i w:val="0"/>
                <w:iCs w:val="0"/>
                <w:caps w:val="0"/>
                <w:color w:val="404040"/>
                <w:spacing w:val="0"/>
                <w:sz w:val="21"/>
                <w:szCs w:val="21"/>
                <w:shd w:val="clear" w:color="auto" w:fill="FFFFFF"/>
              </w:rPr>
              <w:t>防滑</w:t>
            </w:r>
            <w:r>
              <w:rPr>
                <w:rFonts w:hint="eastAsia" w:ascii="宋体" w:hAnsi="宋体" w:cs="宋体"/>
                <w:i w:val="0"/>
                <w:iCs w:val="0"/>
                <w:caps w:val="0"/>
                <w:color w:val="404040"/>
                <w:spacing w:val="0"/>
                <w:sz w:val="21"/>
                <w:szCs w:val="21"/>
                <w:shd w:val="clear" w:color="auto" w:fill="FFFFFF"/>
                <w:lang w:eastAsia="zh-CN"/>
              </w:rPr>
              <w:t>，</w:t>
            </w:r>
            <w:r>
              <w:rPr>
                <w:rFonts w:hint="eastAsia" w:ascii="宋体" w:hAnsi="宋体" w:cs="宋体"/>
                <w:i w:val="0"/>
                <w:iCs w:val="0"/>
                <w:caps w:val="0"/>
                <w:color w:val="404040"/>
                <w:spacing w:val="0"/>
                <w:sz w:val="21"/>
                <w:szCs w:val="21"/>
                <w:shd w:val="clear" w:color="auto" w:fill="FFFFFF"/>
                <w:lang w:val="en-US" w:eastAsia="zh-CN"/>
              </w:rPr>
              <w:t>仿大理石地面</w:t>
            </w:r>
            <w:r>
              <w:rPr>
                <w:rFonts w:hint="eastAsia" w:ascii="宋体" w:hAnsi="宋体" w:eastAsia="宋体" w:cs="宋体"/>
                <w:i w:val="0"/>
                <w:iCs w:val="0"/>
                <w:caps w:val="0"/>
                <w:color w:val="404040"/>
                <w:spacing w:val="0"/>
                <w:sz w:val="21"/>
                <w:szCs w:val="21"/>
                <w:shd w:val="clear" w:color="auto" w:fill="FFFFFF"/>
                <w:lang w:eastAsia="zh-CN"/>
              </w:rPr>
              <w:t>。</w:t>
            </w:r>
          </w:p>
          <w:p w14:paraId="5CB45FAA">
            <w:pPr>
              <w:keepNext w:val="0"/>
              <w:keepLines w:val="0"/>
              <w:suppressLineNumbers w:val="0"/>
              <w:spacing w:before="0" w:beforeAutospacing="0" w:after="0" w:afterAutospacing="0" w:line="360" w:lineRule="auto"/>
              <w:ind w:left="0" w:right="0" w:firstLine="420" w:firstLineChars="200"/>
              <w:rPr>
                <w:rFonts w:hint="eastAsia" w:ascii="宋体" w:hAnsi="宋体" w:cs="宋体"/>
              </w:rPr>
            </w:pPr>
            <w:r>
              <w:rPr>
                <w:rFonts w:hint="eastAsia" w:ascii="宋体" w:hAnsi="宋体" w:cs="宋体"/>
              </w:rPr>
              <w:t>7</w:t>
            </w:r>
            <w:r>
              <w:rPr>
                <w:rFonts w:hint="eastAsia" w:ascii="宋体" w:hAnsi="宋体" w:cs="宋体"/>
                <w:lang w:val="en-US" w:eastAsia="zh-CN"/>
              </w:rPr>
              <w:t>.</w:t>
            </w:r>
            <w:r>
              <w:rPr>
                <w:rFonts w:hint="eastAsia" w:ascii="宋体" w:hAnsi="宋体" w:cs="宋体"/>
                <w:lang w:val="zh-CN"/>
              </w:rPr>
              <w:t>轿厢召唤箱：发纹</w:t>
            </w:r>
            <w:r>
              <w:rPr>
                <w:rFonts w:hint="eastAsia" w:ascii="宋体" w:hAnsi="宋体" w:cs="宋体"/>
              </w:rPr>
              <w:t>不锈钢面板，点阵式数显，</w:t>
            </w:r>
            <w:r>
              <w:rPr>
                <w:rFonts w:hint="eastAsia" w:ascii="宋体" w:hAnsi="宋体"/>
              </w:rPr>
              <w:t>高精度图片机显示屏，显示层站和运行方向，圆形不锈钢</w:t>
            </w:r>
            <w:r>
              <w:rPr>
                <w:rFonts w:hint="eastAsia" w:ascii="宋体" w:hAnsi="宋体"/>
                <w:lang w:val="en-US" w:eastAsia="zh-CN"/>
              </w:rPr>
              <w:t>带盲文</w:t>
            </w:r>
            <w:r>
              <w:rPr>
                <w:rFonts w:hint="eastAsia" w:ascii="宋体" w:hAnsi="宋体"/>
              </w:rPr>
              <w:t>微动按钮；</w:t>
            </w:r>
          </w:p>
          <w:p w14:paraId="565D3E0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lang w:val="zh-CN" w:eastAsia="zh-CN"/>
              </w:rPr>
            </w:pPr>
            <w:r>
              <w:rPr>
                <w:rFonts w:hint="eastAsia" w:ascii="宋体" w:hAnsi="宋体" w:cs="宋体"/>
              </w:rPr>
              <w:t>8</w:t>
            </w:r>
            <w:r>
              <w:rPr>
                <w:rFonts w:hint="eastAsia" w:ascii="宋体" w:hAnsi="宋体" w:cs="宋体"/>
                <w:lang w:val="en-US" w:eastAsia="zh-CN"/>
              </w:rPr>
              <w:t>.</w:t>
            </w:r>
            <w:r>
              <w:rPr>
                <w:rFonts w:hint="eastAsia" w:ascii="宋体" w:hAnsi="宋体" w:cs="宋体"/>
              </w:rPr>
              <w:t>轿厢位置指层器：带点阵数显</w:t>
            </w:r>
            <w:r>
              <w:rPr>
                <w:rFonts w:hint="eastAsia" w:ascii="宋体" w:hAnsi="宋体" w:cs="宋体"/>
                <w:lang w:eastAsia="zh-CN"/>
              </w:rPr>
              <w:t>；</w:t>
            </w:r>
          </w:p>
          <w:p w14:paraId="1BD0CB9A">
            <w:pPr>
              <w:keepNext w:val="0"/>
              <w:keepLines w:val="0"/>
              <w:suppressLineNumbers w:val="0"/>
              <w:spacing w:before="0" w:beforeAutospacing="0" w:after="0" w:afterAutospacing="0" w:line="360" w:lineRule="auto"/>
              <w:ind w:left="0" w:right="0" w:firstLine="420" w:firstLineChars="200"/>
              <w:rPr>
                <w:rFonts w:hint="eastAsia" w:ascii="宋体" w:hAnsi="宋体" w:cs="宋体"/>
                <w:lang w:val="zh-CN"/>
              </w:rPr>
            </w:pPr>
            <w:r>
              <w:rPr>
                <w:rFonts w:hint="eastAsia" w:ascii="宋体" w:hAnsi="宋体" w:cs="宋体"/>
              </w:rPr>
              <w:t>9</w:t>
            </w:r>
            <w:r>
              <w:rPr>
                <w:rFonts w:hint="eastAsia" w:ascii="宋体" w:hAnsi="宋体" w:cs="宋体"/>
                <w:lang w:val="en-US" w:eastAsia="zh-CN"/>
              </w:rPr>
              <w:t>.</w:t>
            </w:r>
            <w:r>
              <w:rPr>
                <w:rFonts w:hint="eastAsia" w:ascii="宋体" w:hAnsi="宋体" w:cs="宋体"/>
                <w:lang w:val="zh-CN"/>
              </w:rPr>
              <w:t>厅门召唤箱：</w:t>
            </w:r>
            <w:r>
              <w:rPr>
                <w:rFonts w:hint="eastAsia" w:ascii="宋体" w:hAnsi="宋体" w:cs="宋体"/>
                <w:lang w:val="en-US" w:eastAsia="zh-CN"/>
              </w:rPr>
              <w:t>带指示层的召唤箱发纹不锈钢面板，</w:t>
            </w:r>
            <w:r>
              <w:rPr>
                <w:rFonts w:hint="eastAsia" w:ascii="宋体" w:hAnsi="宋体"/>
              </w:rPr>
              <w:t>高精度图片机显示屏</w:t>
            </w:r>
            <w:r>
              <w:rPr>
                <w:rFonts w:hint="eastAsia" w:ascii="宋体" w:hAnsi="宋体" w:cs="宋体"/>
                <w:lang w:val="en-US" w:eastAsia="zh-CN"/>
              </w:rPr>
              <w:t>显示站和运行方向，</w:t>
            </w:r>
            <w:r>
              <w:rPr>
                <w:rFonts w:hint="eastAsia" w:ascii="宋体" w:hAnsi="宋体"/>
              </w:rPr>
              <w:t>圆形不锈钢</w:t>
            </w:r>
            <w:r>
              <w:rPr>
                <w:rFonts w:hint="eastAsia" w:ascii="宋体" w:hAnsi="宋体"/>
                <w:lang w:val="en-US" w:eastAsia="zh-CN"/>
              </w:rPr>
              <w:t>带盲文</w:t>
            </w:r>
            <w:r>
              <w:rPr>
                <w:rFonts w:hint="eastAsia" w:ascii="宋体" w:hAnsi="宋体"/>
              </w:rPr>
              <w:t>微动按钮</w:t>
            </w:r>
            <w:r>
              <w:rPr>
                <w:rFonts w:hint="eastAsia" w:ascii="宋体" w:hAnsi="宋体" w:cs="宋体"/>
                <w:lang w:val="zh-CN"/>
              </w:rPr>
              <w:t>；</w:t>
            </w:r>
          </w:p>
          <w:p w14:paraId="75834B6D">
            <w:pPr>
              <w:keepNext w:val="0"/>
              <w:keepLines w:val="0"/>
              <w:suppressLineNumbers w:val="0"/>
              <w:tabs>
                <w:tab w:val="left" w:pos="480"/>
              </w:tabs>
              <w:spacing w:before="0" w:beforeAutospacing="0" w:after="0" w:afterAutospacing="0"/>
              <w:ind w:left="0" w:right="0" w:firstLine="420" w:firstLineChars="200"/>
              <w:rPr>
                <w:rFonts w:hint="eastAsia" w:ascii="宋体" w:hAnsi="宋体" w:cs="宋体"/>
              </w:rPr>
            </w:pPr>
            <w:r>
              <w:rPr>
                <w:rFonts w:hint="eastAsia" w:ascii="宋体" w:hAnsi="宋体" w:cs="宋体"/>
                <w:lang w:val="zh-CN"/>
              </w:rPr>
              <w:t>1</w:t>
            </w:r>
            <w:r>
              <w:rPr>
                <w:rFonts w:hint="eastAsia" w:ascii="宋体" w:hAnsi="宋体" w:cs="宋体"/>
              </w:rPr>
              <w:t>0</w:t>
            </w:r>
            <w:r>
              <w:rPr>
                <w:rFonts w:hint="eastAsia" w:ascii="宋体" w:hAnsi="宋体" w:cs="宋体"/>
                <w:lang w:val="en-US" w:eastAsia="zh-CN"/>
              </w:rPr>
              <w:t>.</w:t>
            </w:r>
            <w:r>
              <w:rPr>
                <w:rFonts w:hint="eastAsia" w:ascii="宋体" w:hAnsi="宋体" w:cs="宋体"/>
                <w:lang w:val="zh-CN"/>
              </w:rPr>
              <w:t>轿厢天花：</w:t>
            </w:r>
            <w:r>
              <w:rPr>
                <w:rFonts w:hint="eastAsia" w:ascii="宋体" w:hAnsi="宋体" w:cs="宋体"/>
              </w:rPr>
              <w:t>原装配置白色LED</w:t>
            </w:r>
            <w:r>
              <w:rPr>
                <w:rFonts w:hint="eastAsia" w:ascii="宋体" w:hAnsi="宋体" w:cs="宋体"/>
                <w:lang w:val="en-US" w:eastAsia="zh-CN"/>
              </w:rPr>
              <w:t>明亮吊顶</w:t>
            </w:r>
            <w:r>
              <w:rPr>
                <w:rFonts w:hint="eastAsia" w:ascii="宋体" w:hAnsi="宋体" w:cs="宋体"/>
                <w:lang w:eastAsia="zh-CN"/>
              </w:rPr>
              <w:t>；</w:t>
            </w:r>
          </w:p>
          <w:p w14:paraId="6175F44B">
            <w:pPr>
              <w:keepNext w:val="0"/>
              <w:keepLines w:val="0"/>
              <w:suppressLineNumbers w:val="0"/>
              <w:spacing w:before="0" w:beforeAutospacing="0" w:after="0" w:afterAutospacing="0"/>
              <w:ind w:left="0" w:right="0" w:firstLine="420" w:firstLineChars="200"/>
              <w:rPr>
                <w:rFonts w:hint="eastAsia" w:ascii="宋体" w:hAnsi="宋体" w:cs="宋体"/>
                <w:lang w:val="zh-CN"/>
              </w:rPr>
            </w:pPr>
            <w:r>
              <w:rPr>
                <w:rFonts w:hint="eastAsia" w:ascii="宋体" w:hAnsi="宋体" w:cs="宋体"/>
              </w:rPr>
              <w:t>11</w:t>
            </w:r>
            <w:r>
              <w:rPr>
                <w:rFonts w:hint="eastAsia" w:ascii="宋体" w:hAnsi="宋体" w:cs="宋体"/>
                <w:lang w:val="en-US" w:eastAsia="zh-CN"/>
              </w:rPr>
              <w:t>.</w:t>
            </w:r>
            <w:r>
              <w:rPr>
                <w:rFonts w:hint="eastAsia" w:ascii="宋体" w:hAnsi="宋体" w:cs="宋体"/>
                <w:lang w:val="zh-CN"/>
              </w:rPr>
              <w:t>轿厢通风系统：轿顶风口送风；</w:t>
            </w:r>
          </w:p>
          <w:p w14:paraId="7EDC1B8F">
            <w:pPr>
              <w:pStyle w:val="10"/>
              <w:keepNext w:val="0"/>
              <w:keepLines w:val="0"/>
              <w:numPr>
                <w:ilvl w:val="0"/>
                <w:numId w:val="0"/>
              </w:numPr>
              <w:suppressLineNumbers w:val="0"/>
              <w:spacing w:before="0" w:beforeAutospacing="0" w:after="0" w:afterAutospacing="0" w:line="360" w:lineRule="auto"/>
              <w:ind w:left="420" w:leftChars="200" w:right="0" w:firstLine="0" w:firstLineChars="0"/>
              <w:rPr>
                <w:rFonts w:hint="eastAsia" w:ascii="宋体" w:hAnsi="宋体" w:cs="宋体"/>
                <w:color w:val="auto"/>
                <w:highlight w:val="none"/>
                <w:lang w:val="en-US" w:eastAsia="zh-CN"/>
              </w:rPr>
            </w:pPr>
            <w:r>
              <w:rPr>
                <w:rFonts w:hint="eastAsia" w:ascii="宋体" w:hAnsi="宋体" w:cs="宋体"/>
                <w:lang w:val="zh-CN"/>
              </w:rPr>
              <w:t>12</w:t>
            </w:r>
            <w:r>
              <w:rPr>
                <w:rFonts w:hint="eastAsia" w:ascii="宋体" w:hAnsi="宋体" w:cs="宋体"/>
                <w:lang w:val="en-US" w:eastAsia="zh-CN"/>
              </w:rPr>
              <w:t>.</w:t>
            </w:r>
            <w:r>
              <w:rPr>
                <w:rFonts w:hint="eastAsia" w:ascii="宋体" w:hAnsi="宋体" w:cs="宋体"/>
                <w:lang w:val="zh-CN"/>
              </w:rPr>
              <w:t>配有电梯应急平层、扶手、外呼刷卡、残障、语音报站功能；</w:t>
            </w:r>
            <w:r>
              <w:rPr>
                <w:rFonts w:hint="eastAsia" w:ascii="宋体" w:hAnsi="宋体" w:cs="宋体"/>
                <w:lang w:val="zh-CN"/>
              </w:rPr>
              <w:br w:type="textWrapping"/>
            </w:r>
            <w:r>
              <w:rPr>
                <w:rFonts w:hint="eastAsia" w:ascii="宋体" w:hAnsi="宋体" w:eastAsia="宋体" w:cs="宋体"/>
                <w:b/>
                <w:color w:val="auto"/>
                <w:kern w:val="2"/>
                <w:sz w:val="21"/>
                <w:szCs w:val="24"/>
                <w:highlight w:val="none"/>
                <w:lang w:val="en-US" w:eastAsia="zh-CN" w:bidi="ar-SA"/>
              </w:rPr>
              <w:t>六、其他要求</w:t>
            </w:r>
          </w:p>
          <w:p w14:paraId="3A36680B">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60" w:lineRule="exact"/>
              <w:ind w:left="0" w:right="0" w:firstLine="210" w:firstLineChars="100"/>
              <w:jc w:val="left"/>
              <w:textAlignment w:val="auto"/>
              <w:rPr>
                <w:rFonts w:hint="eastAsia" w:ascii="宋体" w:hAnsi="宋体" w:eastAsia="宋体" w:cs="宋体"/>
                <w:b/>
                <w:color w:val="FF0000"/>
                <w:sz w:val="21"/>
                <w:szCs w:val="21"/>
              </w:rPr>
            </w:pPr>
            <w:r>
              <w:rPr>
                <w:rFonts w:hint="default" w:ascii="宋体" w:hAnsi="宋体" w:cs="宋体"/>
                <w:color w:val="auto"/>
                <w:highlight w:val="none"/>
                <w:lang w:val="en-US" w:eastAsia="zh-CN"/>
              </w:rPr>
              <w:t>负一层电梯门口雨天飘雨底坑进水，电梯安装项目包涵做好底坑防水及缓冲器混凝土基座；安装钢化玻璃雨棚，提升门槛高度，做好</w:t>
            </w:r>
            <w:r>
              <w:rPr>
                <w:rFonts w:hint="eastAsia" w:ascii="宋体" w:hAnsi="宋体" w:cs="宋体"/>
                <w:color w:val="auto"/>
                <w:highlight w:val="none"/>
                <w:lang w:val="en-US" w:eastAsia="zh-CN"/>
              </w:rPr>
              <w:t>电梯门前</w:t>
            </w:r>
            <w:r>
              <w:rPr>
                <w:rFonts w:hint="default" w:ascii="宋体" w:hAnsi="宋体" w:cs="宋体"/>
                <w:color w:val="auto"/>
                <w:highlight w:val="none"/>
                <w:lang w:val="en-US" w:eastAsia="zh-CN"/>
              </w:rPr>
              <w:t>防水。同时完成电梯层门外装饰不锈钢门套安装。</w:t>
            </w:r>
          </w:p>
        </w:tc>
      </w:tr>
      <w:tr w14:paraId="09B04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9675" w:type="dxa"/>
            <w:gridSpan w:val="5"/>
            <w:tcBorders>
              <w:top w:val="single" w:color="auto" w:sz="4" w:space="0"/>
              <w:left w:val="single" w:color="auto" w:sz="4" w:space="0"/>
              <w:bottom w:val="single" w:color="auto" w:sz="4" w:space="0"/>
              <w:right w:val="single" w:color="auto" w:sz="4" w:space="0"/>
            </w:tcBorders>
            <w:noWrap w:val="0"/>
            <w:vAlign w:val="center"/>
          </w:tcPr>
          <w:p w14:paraId="4E551808">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60" w:lineRule="exact"/>
              <w:ind w:left="0" w:right="0" w:firstLine="211" w:firstLineChars="100"/>
              <w:jc w:val="left"/>
              <w:textAlignment w:val="auto"/>
              <w:rPr>
                <w:rFonts w:hint="eastAsia" w:ascii="宋体" w:hAnsi="宋体" w:eastAsia="宋体" w:cs="宋体"/>
                <w:b/>
                <w:color w:val="FF0000"/>
                <w:sz w:val="21"/>
                <w:szCs w:val="21"/>
              </w:rPr>
            </w:pPr>
            <w:r>
              <w:rPr>
                <w:rFonts w:hint="eastAsia" w:ascii="宋体" w:hAnsi="宋体" w:cs="宋体"/>
                <w:b/>
                <w:color w:val="auto"/>
                <w:kern w:val="0"/>
                <w:szCs w:val="21"/>
              </w:rPr>
              <w:t xml:space="preserve"> 商务条款</w:t>
            </w:r>
          </w:p>
        </w:tc>
      </w:tr>
      <w:tr w14:paraId="28EE0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170" w:type="dxa"/>
            <w:tcBorders>
              <w:top w:val="single" w:color="auto" w:sz="4" w:space="0"/>
              <w:left w:val="single" w:color="auto" w:sz="4" w:space="0"/>
              <w:bottom w:val="single" w:color="auto" w:sz="4" w:space="0"/>
              <w:right w:val="single" w:color="auto" w:sz="4" w:space="0"/>
            </w:tcBorders>
            <w:noWrap w:val="0"/>
            <w:vAlign w:val="center"/>
          </w:tcPr>
          <w:p w14:paraId="52989B83">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FF0000"/>
                <w:sz w:val="21"/>
                <w:szCs w:val="21"/>
              </w:rPr>
            </w:pPr>
            <w:r>
              <w:rPr>
                <w:rFonts w:hint="eastAsia" w:ascii="宋体" w:hAnsi="宋体"/>
                <w:color w:val="000000"/>
                <w:szCs w:val="21"/>
              </w:rPr>
              <w:t>售后服务要求</w:t>
            </w:r>
          </w:p>
        </w:tc>
        <w:tc>
          <w:tcPr>
            <w:tcW w:w="8505" w:type="dxa"/>
            <w:gridSpan w:val="4"/>
            <w:tcBorders>
              <w:top w:val="single" w:color="auto" w:sz="4" w:space="0"/>
              <w:left w:val="single" w:color="auto" w:sz="4" w:space="0"/>
              <w:bottom w:val="single" w:color="auto" w:sz="4" w:space="0"/>
              <w:right w:val="single" w:color="auto" w:sz="4" w:space="0"/>
            </w:tcBorders>
            <w:noWrap w:val="0"/>
            <w:vAlign w:val="center"/>
          </w:tcPr>
          <w:p w14:paraId="39EB8076">
            <w:pPr>
              <w:keepNext w:val="0"/>
              <w:keepLines w:val="0"/>
              <w:suppressLineNumbers w:val="0"/>
              <w:spacing w:before="0" w:beforeAutospacing="0" w:after="0" w:afterAutospacing="0" w:line="360" w:lineRule="auto"/>
              <w:ind w:left="0" w:right="0"/>
              <w:rPr>
                <w:rFonts w:hint="default" w:ascii="宋体" w:hAnsi="宋体"/>
                <w:color w:val="000000"/>
                <w:szCs w:val="21"/>
              </w:rPr>
            </w:pPr>
            <w:r>
              <w:rPr>
                <w:rFonts w:hint="eastAsia" w:ascii="宋体" w:hAnsi="宋体"/>
                <w:color w:val="000000"/>
                <w:szCs w:val="21"/>
              </w:rPr>
              <w:t>（1）免费送货上门，免费安装调试；</w:t>
            </w:r>
          </w:p>
          <w:p w14:paraId="5C8C07BE">
            <w:pPr>
              <w:keepNext w:val="0"/>
              <w:keepLines w:val="0"/>
              <w:suppressLineNumbers w:val="0"/>
              <w:spacing w:before="0" w:beforeAutospacing="0" w:after="0" w:afterAutospacing="0" w:line="360" w:lineRule="auto"/>
              <w:ind w:left="0" w:right="0"/>
              <w:rPr>
                <w:rFonts w:hint="eastAsia" w:ascii="宋体" w:hAnsi="宋体"/>
                <w:color w:val="000000"/>
                <w:szCs w:val="21"/>
              </w:rPr>
            </w:pPr>
            <w:r>
              <w:rPr>
                <w:rFonts w:hint="eastAsia" w:ascii="宋体" w:hAnsi="宋体"/>
                <w:color w:val="000000"/>
                <w:szCs w:val="21"/>
              </w:rPr>
              <w:t>（</w:t>
            </w:r>
            <w:r>
              <w:rPr>
                <w:rFonts w:hint="default" w:ascii="宋体" w:hAnsi="宋体"/>
                <w:color w:val="000000"/>
                <w:szCs w:val="21"/>
              </w:rPr>
              <w:t>2</w:t>
            </w:r>
            <w:r>
              <w:rPr>
                <w:rFonts w:hint="eastAsia" w:ascii="宋体" w:hAnsi="宋体"/>
                <w:color w:val="000000"/>
                <w:szCs w:val="21"/>
              </w:rPr>
              <w:t>）按厂家承诺实行“三包”承诺</w:t>
            </w:r>
            <w:r>
              <w:rPr>
                <w:rFonts w:hint="eastAsia" w:ascii="宋体" w:hAnsi="宋体"/>
                <w:color w:val="000000"/>
                <w:szCs w:val="21"/>
                <w:highlight w:val="none"/>
              </w:rPr>
              <w:t>，</w:t>
            </w:r>
            <w:r>
              <w:rPr>
                <w:rFonts w:hint="eastAsia" w:ascii="宋体" w:hAnsi="宋体"/>
                <w:color w:val="auto"/>
                <w:szCs w:val="21"/>
                <w:highlight w:val="none"/>
              </w:rPr>
              <w:t>质保期不少于</w:t>
            </w:r>
            <w:r>
              <w:rPr>
                <w:rFonts w:hint="eastAsia" w:ascii="宋体" w:hAnsi="宋体"/>
                <w:color w:val="auto"/>
                <w:szCs w:val="21"/>
                <w:highlight w:val="none"/>
                <w:lang w:val="en-US" w:eastAsia="zh-CN"/>
              </w:rPr>
              <w:t>2</w:t>
            </w:r>
            <w:r>
              <w:rPr>
                <w:rFonts w:hint="eastAsia" w:ascii="宋体" w:hAnsi="宋体"/>
                <w:color w:val="auto"/>
                <w:szCs w:val="21"/>
                <w:highlight w:val="none"/>
              </w:rPr>
              <w:t>年（从</w:t>
            </w:r>
            <w:r>
              <w:rPr>
                <w:rFonts w:hint="eastAsia" w:ascii="宋体" w:hAnsi="宋体"/>
                <w:color w:val="auto"/>
                <w:szCs w:val="21"/>
              </w:rPr>
              <w:t>获得</w:t>
            </w:r>
            <w:r>
              <w:rPr>
                <w:rFonts w:hint="eastAsia" w:ascii="宋体" w:hAnsi="宋体"/>
                <w:color w:val="000000"/>
                <w:szCs w:val="21"/>
              </w:rPr>
              <w:t>电梯准用许可证之日起计）；</w:t>
            </w:r>
          </w:p>
          <w:p w14:paraId="3063693C">
            <w:pPr>
              <w:keepNext w:val="0"/>
              <w:keepLines w:val="0"/>
              <w:suppressLineNumbers w:val="0"/>
              <w:spacing w:before="0" w:beforeAutospacing="0" w:after="0" w:afterAutospacing="0" w:line="360" w:lineRule="auto"/>
              <w:ind w:left="0" w:right="0"/>
              <w:rPr>
                <w:rFonts w:hint="eastAsia" w:ascii="宋体" w:hAnsi="宋体"/>
                <w:color w:val="000000"/>
                <w:szCs w:val="21"/>
              </w:rPr>
            </w:pPr>
            <w:r>
              <w:rPr>
                <w:rFonts w:hint="eastAsia" w:ascii="宋体" w:hAnsi="宋体"/>
                <w:color w:val="000000"/>
                <w:szCs w:val="21"/>
              </w:rPr>
              <w:t>（</w:t>
            </w:r>
            <w:r>
              <w:rPr>
                <w:rFonts w:hint="default" w:ascii="宋体" w:hAnsi="宋体"/>
                <w:color w:val="000000"/>
                <w:szCs w:val="21"/>
              </w:rPr>
              <w:t>3</w:t>
            </w:r>
            <w:r>
              <w:rPr>
                <w:rFonts w:hint="eastAsia" w:ascii="宋体" w:hAnsi="宋体"/>
                <w:color w:val="000000"/>
                <w:szCs w:val="21"/>
              </w:rPr>
              <w:t>）</w:t>
            </w:r>
            <w:r>
              <w:rPr>
                <w:rFonts w:hint="eastAsia" w:hAnsi="宋体"/>
              </w:rPr>
              <w:t>其他售后服务要求：质量保证期内免费维修、免费更换零部件，服务内容如下：</w:t>
            </w:r>
            <w:r>
              <w:rPr>
                <w:rFonts w:hint="default" w:hAnsi="宋体"/>
              </w:rPr>
              <w:fldChar w:fldCharType="begin"/>
            </w:r>
            <w:r>
              <w:rPr>
                <w:rFonts w:hint="default" w:hAnsi="宋体"/>
              </w:rPr>
              <w:instrText xml:space="preserve"> = 1 \* GB3 </w:instrText>
            </w:r>
            <w:r>
              <w:rPr>
                <w:rFonts w:hint="default" w:hAnsi="宋体"/>
              </w:rPr>
              <w:fldChar w:fldCharType="separate"/>
            </w:r>
            <w:r>
              <w:rPr>
                <w:rFonts w:hint="eastAsia" w:hAnsi="宋体"/>
              </w:rPr>
              <w:t>①</w:t>
            </w:r>
            <w:r>
              <w:rPr>
                <w:rFonts w:hint="default" w:hAnsi="宋体"/>
              </w:rPr>
              <w:fldChar w:fldCharType="end"/>
            </w:r>
            <w:r>
              <w:rPr>
                <w:rFonts w:hint="eastAsia" w:hAnsi="宋体"/>
              </w:rPr>
              <w:t>定期检查：每月上门服务不低于两次对电梯进行免费保养（检查、清洁、除尘、加油、调整），出具纸质检查保养单由业主签认，消除潜在故障隐患。</w:t>
            </w:r>
            <w:r>
              <w:rPr>
                <w:rFonts w:hint="default" w:hAnsi="宋体"/>
              </w:rPr>
              <w:fldChar w:fldCharType="begin"/>
            </w:r>
            <w:r>
              <w:rPr>
                <w:rFonts w:hint="default" w:hAnsi="宋体"/>
              </w:rPr>
              <w:instrText xml:space="preserve"> = 2 \* GB3 </w:instrText>
            </w:r>
            <w:r>
              <w:rPr>
                <w:rFonts w:hint="default" w:hAnsi="宋体"/>
              </w:rPr>
              <w:fldChar w:fldCharType="separate"/>
            </w:r>
            <w:r>
              <w:rPr>
                <w:rFonts w:hint="eastAsia" w:hAnsi="宋体"/>
              </w:rPr>
              <w:t>②</w:t>
            </w:r>
            <w:r>
              <w:rPr>
                <w:rFonts w:hint="default" w:hAnsi="宋体"/>
              </w:rPr>
              <w:fldChar w:fldCharType="end"/>
            </w:r>
            <w:r>
              <w:rPr>
                <w:rFonts w:hint="eastAsia" w:hAnsi="宋体"/>
              </w:rPr>
              <w:t>故障召修：</w:t>
            </w:r>
            <w:r>
              <w:rPr>
                <w:rFonts w:hint="eastAsia" w:hAnsi="宋体"/>
                <w:lang w:val="en-US" w:eastAsia="zh-CN"/>
              </w:rPr>
              <w:t>投标人</w:t>
            </w:r>
            <w:r>
              <w:rPr>
                <w:rFonts w:hint="eastAsia" w:hAnsi="宋体"/>
              </w:rPr>
              <w:t>设立全</w:t>
            </w:r>
            <w:r>
              <w:rPr>
                <w:rFonts w:hint="eastAsia" w:hAnsi="宋体"/>
                <w:lang w:val="en-US" w:eastAsia="zh-CN"/>
              </w:rPr>
              <w:t>天</w:t>
            </w:r>
            <w:r>
              <w:rPr>
                <w:rFonts w:hint="default" w:hAnsi="宋体"/>
              </w:rPr>
              <w:t>24</w:t>
            </w:r>
            <w:r>
              <w:rPr>
                <w:rFonts w:hint="eastAsia" w:hAnsi="宋体"/>
              </w:rPr>
              <w:t>小时专人值班报修电话，在接到热线召修电话或监控报警后</w:t>
            </w:r>
            <w:r>
              <w:rPr>
                <w:rFonts w:hint="default" w:hAnsi="宋体"/>
              </w:rPr>
              <w:t>1</w:t>
            </w:r>
            <w:r>
              <w:rPr>
                <w:rFonts w:hint="eastAsia" w:hAnsi="宋体"/>
              </w:rPr>
              <w:t>小时内到现场，一般故障不超过</w:t>
            </w:r>
            <w:r>
              <w:rPr>
                <w:rFonts w:hint="default" w:hAnsi="宋体"/>
              </w:rPr>
              <w:t>4</w:t>
            </w:r>
            <w:r>
              <w:rPr>
                <w:rFonts w:hint="eastAsia" w:hAnsi="宋体"/>
              </w:rPr>
              <w:t>小时解决，重大故障不超过</w:t>
            </w:r>
            <w:r>
              <w:rPr>
                <w:rFonts w:hint="default" w:hAnsi="宋体"/>
              </w:rPr>
              <w:t>24</w:t>
            </w:r>
            <w:r>
              <w:rPr>
                <w:rFonts w:hint="eastAsia" w:hAnsi="宋体"/>
              </w:rPr>
              <w:t>小时排除。</w:t>
            </w:r>
            <w:r>
              <w:rPr>
                <w:rFonts w:hint="default" w:hAnsi="宋体"/>
              </w:rPr>
              <w:fldChar w:fldCharType="begin"/>
            </w:r>
            <w:r>
              <w:rPr>
                <w:rFonts w:hint="default" w:hAnsi="宋体"/>
              </w:rPr>
              <w:instrText xml:space="preserve"> = 3 \* GB3 </w:instrText>
            </w:r>
            <w:r>
              <w:rPr>
                <w:rFonts w:hint="default" w:hAnsi="宋体"/>
              </w:rPr>
              <w:fldChar w:fldCharType="separate"/>
            </w:r>
            <w:r>
              <w:rPr>
                <w:rFonts w:hint="eastAsia" w:hAnsi="宋体"/>
              </w:rPr>
              <w:t>③</w:t>
            </w:r>
            <w:r>
              <w:rPr>
                <w:rFonts w:hint="default" w:hAnsi="宋体"/>
              </w:rPr>
              <w:fldChar w:fldCharType="end"/>
            </w:r>
            <w:r>
              <w:rPr>
                <w:rFonts w:hint="eastAsia" w:hAnsi="宋体"/>
              </w:rPr>
              <w:t>免费为甲方培训电梯技术人员</w:t>
            </w:r>
            <w:r>
              <w:rPr>
                <w:rFonts w:hint="default" w:hAnsi="宋体"/>
              </w:rPr>
              <w:t>1</w:t>
            </w:r>
            <w:r>
              <w:rPr>
                <w:rFonts w:hint="eastAsia" w:hAnsi="宋体"/>
              </w:rPr>
              <w:t>名及以上。</w:t>
            </w:r>
            <w:r>
              <w:rPr>
                <w:rFonts w:hint="default" w:hAnsi="宋体"/>
              </w:rPr>
              <w:fldChar w:fldCharType="begin"/>
            </w:r>
            <w:r>
              <w:rPr>
                <w:rFonts w:hint="default" w:hAnsi="宋体"/>
              </w:rPr>
              <w:instrText xml:space="preserve"> = 4 \* GB3 </w:instrText>
            </w:r>
            <w:r>
              <w:rPr>
                <w:rFonts w:hint="default" w:hAnsi="宋体"/>
              </w:rPr>
              <w:fldChar w:fldCharType="separate"/>
            </w:r>
            <w:r>
              <w:rPr>
                <w:rFonts w:hint="eastAsia" w:hAnsi="宋体"/>
              </w:rPr>
              <w:t>④</w:t>
            </w:r>
            <w:r>
              <w:rPr>
                <w:rFonts w:hint="default" w:hAnsi="宋体"/>
              </w:rPr>
              <w:fldChar w:fldCharType="end"/>
            </w:r>
            <w:r>
              <w:rPr>
                <w:rFonts w:hint="eastAsia" w:hAnsi="宋体"/>
              </w:rPr>
              <w:t>免费维保期内提供电梯年检前的整修服务并保证年检合格。</w:t>
            </w:r>
            <w:r>
              <w:rPr>
                <w:rFonts w:hint="default" w:hAnsi="宋体"/>
              </w:rPr>
              <w:fldChar w:fldCharType="begin"/>
            </w:r>
            <w:r>
              <w:rPr>
                <w:rFonts w:hint="default" w:hAnsi="宋体"/>
              </w:rPr>
              <w:instrText xml:space="preserve"> = 5 \* GB3 </w:instrText>
            </w:r>
            <w:r>
              <w:rPr>
                <w:rFonts w:hint="default" w:hAnsi="宋体"/>
              </w:rPr>
              <w:fldChar w:fldCharType="separate"/>
            </w:r>
            <w:r>
              <w:rPr>
                <w:rFonts w:hint="eastAsia" w:hAnsi="宋体"/>
              </w:rPr>
              <w:t>⑤</w:t>
            </w:r>
            <w:r>
              <w:rPr>
                <w:rFonts w:hint="default" w:hAnsi="宋体"/>
              </w:rPr>
              <w:fldChar w:fldCharType="end"/>
            </w:r>
            <w:r>
              <w:rPr>
                <w:rFonts w:hint="eastAsia" w:hAnsi="宋体"/>
              </w:rPr>
              <w:t>免费维保期满后按优惠价格提供终身有偿维保服务，免费维保期满后按优惠价格提供产品的升级和各种改造服务，随时为甲方提供所需的技术指导。</w:t>
            </w:r>
          </w:p>
          <w:p w14:paraId="410AA892">
            <w:pPr>
              <w:keepNext w:val="0"/>
              <w:keepLines w:val="0"/>
              <w:suppressLineNumbers w:val="0"/>
              <w:spacing w:before="0" w:beforeAutospacing="0" w:after="0" w:afterAutospacing="0" w:line="360" w:lineRule="auto"/>
              <w:ind w:left="0" w:right="0"/>
              <w:rPr>
                <w:rFonts w:hint="eastAsia" w:ascii="宋体" w:hAnsi="宋体"/>
                <w:color w:val="000000"/>
                <w:szCs w:val="21"/>
              </w:rPr>
            </w:pPr>
            <w:r>
              <w:rPr>
                <w:rFonts w:hint="eastAsia" w:ascii="宋体" w:hAnsi="宋体"/>
                <w:color w:val="000000"/>
                <w:szCs w:val="21"/>
              </w:rPr>
              <w:t>▲（4）维保：自货物通过最终验收合格之日起维保</w:t>
            </w:r>
            <w:r>
              <w:rPr>
                <w:rFonts w:hint="eastAsia" w:ascii="宋体" w:hAnsi="宋体"/>
                <w:color w:val="000000"/>
                <w:szCs w:val="21"/>
                <w:highlight w:val="none"/>
                <w:lang w:val="en-US" w:eastAsia="zh-CN"/>
              </w:rPr>
              <w:t>两</w:t>
            </w:r>
            <w:r>
              <w:rPr>
                <w:rFonts w:hint="eastAsia" w:ascii="宋体" w:hAnsi="宋体"/>
                <w:color w:val="auto"/>
                <w:szCs w:val="21"/>
                <w:highlight w:val="none"/>
              </w:rPr>
              <w:t>年</w:t>
            </w:r>
            <w:r>
              <w:rPr>
                <w:rFonts w:hint="eastAsia" w:ascii="宋体" w:hAnsi="宋体"/>
                <w:color w:val="000000"/>
                <w:szCs w:val="21"/>
              </w:rPr>
              <w:t>；由产品生产厂家承诺其履行维保期内的配件供应和技术支持工作。</w:t>
            </w:r>
          </w:p>
          <w:p w14:paraId="4EC47414">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60" w:lineRule="exact"/>
              <w:ind w:left="0" w:right="0" w:firstLine="210" w:firstLineChars="100"/>
              <w:jc w:val="left"/>
              <w:textAlignment w:val="auto"/>
              <w:rPr>
                <w:rFonts w:hint="eastAsia" w:ascii="宋体" w:hAnsi="宋体" w:eastAsia="宋体" w:cs="宋体"/>
                <w:b/>
                <w:color w:val="FF0000"/>
                <w:sz w:val="21"/>
                <w:szCs w:val="21"/>
              </w:rPr>
            </w:pPr>
            <w:r>
              <w:rPr>
                <w:rFonts w:hint="eastAsia" w:ascii="宋体" w:hAnsi="宋体"/>
                <w:color w:val="000000"/>
                <w:szCs w:val="21"/>
              </w:rPr>
              <w:t>▲（5）产品生产厂家或售后服务机构必须设有电梯服务支援系统（无线远程监控中心，可24小时远程监控电梯运行情况)，</w:t>
            </w:r>
            <w:r>
              <w:rPr>
                <w:rFonts w:hint="eastAsia" w:ascii="宋体" w:hAnsi="宋体"/>
                <w:color w:val="000000"/>
                <w:szCs w:val="21"/>
                <w:lang w:val="zh-CN"/>
              </w:rPr>
              <w:t>签订合同前</w:t>
            </w:r>
            <w:r>
              <w:rPr>
                <w:rFonts w:hint="eastAsia" w:ascii="宋体" w:hAnsi="宋体"/>
                <w:color w:val="000000"/>
                <w:szCs w:val="21"/>
              </w:rPr>
              <w:t>须提供相关证明文件并附上相应图片。</w:t>
            </w:r>
          </w:p>
        </w:tc>
      </w:tr>
      <w:tr w14:paraId="6FDD2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170" w:type="dxa"/>
            <w:tcBorders>
              <w:top w:val="single" w:color="auto" w:sz="4" w:space="0"/>
              <w:left w:val="single" w:color="auto" w:sz="4" w:space="0"/>
              <w:bottom w:val="single" w:color="auto" w:sz="4" w:space="0"/>
              <w:right w:val="single" w:color="auto" w:sz="4" w:space="0"/>
            </w:tcBorders>
            <w:noWrap w:val="0"/>
            <w:vAlign w:val="center"/>
          </w:tcPr>
          <w:p w14:paraId="3D8355F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FF0000"/>
                <w:sz w:val="21"/>
                <w:szCs w:val="21"/>
              </w:rPr>
            </w:pPr>
            <w:r>
              <w:rPr>
                <w:rFonts w:hint="eastAsia" w:ascii="宋体" w:hAnsi="宋体" w:cs="宋体"/>
                <w:color w:val="auto"/>
                <w:szCs w:val="21"/>
              </w:rPr>
              <w:t>签订合同时间</w:t>
            </w:r>
          </w:p>
        </w:tc>
        <w:tc>
          <w:tcPr>
            <w:tcW w:w="8505" w:type="dxa"/>
            <w:gridSpan w:val="4"/>
            <w:tcBorders>
              <w:top w:val="single" w:color="auto" w:sz="4" w:space="0"/>
              <w:left w:val="single" w:color="auto" w:sz="4" w:space="0"/>
              <w:bottom w:val="single" w:color="auto" w:sz="4" w:space="0"/>
              <w:right w:val="single" w:color="auto" w:sz="4" w:space="0"/>
            </w:tcBorders>
            <w:noWrap w:val="0"/>
            <w:vAlign w:val="center"/>
          </w:tcPr>
          <w:p w14:paraId="7CDFDFEA">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60" w:lineRule="exact"/>
              <w:ind w:left="0" w:right="0" w:firstLine="210" w:firstLineChars="100"/>
              <w:jc w:val="left"/>
              <w:textAlignment w:val="auto"/>
              <w:rPr>
                <w:rFonts w:hint="eastAsia" w:ascii="宋体" w:hAnsi="宋体" w:eastAsia="宋体" w:cs="宋体"/>
                <w:b/>
                <w:color w:val="FF0000"/>
                <w:sz w:val="21"/>
                <w:szCs w:val="21"/>
              </w:rPr>
            </w:pPr>
            <w:r>
              <w:rPr>
                <w:rFonts w:hint="eastAsia" w:ascii="宋体" w:hAnsi="宋体" w:cs="宋体"/>
                <w:color w:val="auto"/>
                <w:szCs w:val="21"/>
              </w:rPr>
              <w:t>自成交通知书发出之日</w:t>
            </w:r>
            <w:r>
              <w:rPr>
                <w:rFonts w:hint="eastAsia" w:ascii="宋体" w:hAnsi="宋体" w:cs="宋体"/>
                <w:color w:val="auto"/>
                <w:szCs w:val="21"/>
                <w:highlight w:val="none"/>
              </w:rPr>
              <w:t>起15</w:t>
            </w:r>
            <w:r>
              <w:rPr>
                <w:rFonts w:hint="default" w:ascii="宋体" w:hAnsi="宋体" w:cs="宋体"/>
                <w:color w:val="auto"/>
                <w:szCs w:val="21"/>
                <w:highlight w:val="none"/>
              </w:rPr>
              <w:t>日内与</w:t>
            </w:r>
            <w:r>
              <w:rPr>
                <w:rFonts w:hint="default" w:ascii="宋体" w:hAnsi="宋体" w:cs="宋体"/>
                <w:color w:val="auto"/>
                <w:szCs w:val="21"/>
              </w:rPr>
              <w:t>采购人签订政府采购合同。</w:t>
            </w:r>
          </w:p>
        </w:tc>
      </w:tr>
      <w:tr w14:paraId="04952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1170" w:type="dxa"/>
            <w:tcBorders>
              <w:top w:val="single" w:color="auto" w:sz="4" w:space="0"/>
              <w:left w:val="single" w:color="auto" w:sz="4" w:space="0"/>
              <w:bottom w:val="single" w:color="auto" w:sz="4" w:space="0"/>
              <w:right w:val="single" w:color="auto" w:sz="4" w:space="0"/>
            </w:tcBorders>
            <w:noWrap w:val="0"/>
            <w:vAlign w:val="center"/>
          </w:tcPr>
          <w:p w14:paraId="0557C721">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FF0000"/>
                <w:sz w:val="21"/>
                <w:szCs w:val="21"/>
              </w:rPr>
            </w:pPr>
            <w:r>
              <w:rPr>
                <w:rFonts w:hint="eastAsia" w:ascii="宋体" w:hAnsi="宋体" w:cs="宋体"/>
                <w:color w:val="auto"/>
                <w:szCs w:val="21"/>
              </w:rPr>
              <w:t>付款方式</w:t>
            </w:r>
          </w:p>
        </w:tc>
        <w:tc>
          <w:tcPr>
            <w:tcW w:w="8505" w:type="dxa"/>
            <w:gridSpan w:val="4"/>
            <w:tcBorders>
              <w:top w:val="single" w:color="auto" w:sz="4" w:space="0"/>
              <w:left w:val="single" w:color="auto" w:sz="4" w:space="0"/>
              <w:bottom w:val="single" w:color="auto" w:sz="4" w:space="0"/>
              <w:right w:val="single" w:color="auto" w:sz="4" w:space="0"/>
            </w:tcBorders>
            <w:noWrap w:val="0"/>
            <w:vAlign w:val="center"/>
          </w:tcPr>
          <w:p w14:paraId="0CAF481D">
            <w:pPr>
              <w:keepNext w:val="0"/>
              <w:keepLines w:val="0"/>
              <w:suppressLineNumbers w:val="0"/>
              <w:spacing w:before="0" w:beforeAutospacing="0" w:after="0" w:afterAutospacing="0" w:line="360" w:lineRule="auto"/>
              <w:ind w:left="0" w:right="0"/>
              <w:rPr>
                <w:rFonts w:hint="eastAsia" w:ascii="宋体" w:hAnsi="宋体"/>
                <w:color w:val="auto"/>
                <w:szCs w:val="21"/>
                <w:lang w:val="en-US" w:eastAsia="zh-CN"/>
              </w:rPr>
            </w:pPr>
            <w:r>
              <w:rPr>
                <w:rFonts w:hint="eastAsia" w:ascii="宋体" w:hAnsi="宋体"/>
                <w:color w:val="auto"/>
                <w:szCs w:val="21"/>
                <w:lang w:val="en-US" w:eastAsia="zh-CN"/>
              </w:rPr>
              <w:t>（1）合同签订后，采购人完成付款审批手续及收到中标人开具的有效发票后 10 个工作日内支付预付款（合同总额的 30%）。</w:t>
            </w:r>
          </w:p>
          <w:p w14:paraId="2056B348">
            <w:pPr>
              <w:keepNext w:val="0"/>
              <w:keepLines w:val="0"/>
              <w:suppressLineNumbers w:val="0"/>
              <w:spacing w:before="0" w:beforeAutospacing="0" w:after="0" w:afterAutospacing="0" w:line="360" w:lineRule="auto"/>
              <w:ind w:left="0" w:right="0"/>
              <w:rPr>
                <w:rFonts w:hint="eastAsia" w:ascii="宋体" w:hAnsi="宋体"/>
                <w:color w:val="auto"/>
                <w:szCs w:val="21"/>
                <w:lang w:val="en-US" w:eastAsia="zh-CN"/>
              </w:rPr>
            </w:pPr>
            <w:r>
              <w:rPr>
                <w:rFonts w:hint="eastAsia" w:ascii="宋体" w:hAnsi="宋体"/>
                <w:color w:val="auto"/>
                <w:szCs w:val="21"/>
                <w:lang w:val="en-US" w:eastAsia="zh-CN"/>
              </w:rPr>
              <w:t xml:space="preserve">（2）货到现场后，采购人将对供货的电梯所有主要部件进行一一核验后符合采购文件要求后方可进行安装，如有弄虚作假采购人有权要求退货并退还预付款。安装检验合格后，中标人提供电梯的《电梯使用标志》《特种设备使用登记证》、开具有效的发票以及建 </w:t>
            </w:r>
          </w:p>
          <w:p w14:paraId="4721EFA0">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1"/>
                <w:szCs w:val="21"/>
              </w:rPr>
            </w:pPr>
            <w:r>
              <w:rPr>
                <w:rFonts w:hint="eastAsia" w:ascii="宋体" w:hAnsi="宋体"/>
                <w:color w:val="auto"/>
                <w:szCs w:val="21"/>
                <w:lang w:val="en-US" w:eastAsia="zh-CN"/>
              </w:rPr>
              <w:t>设主管部门要求的所有验收资料给采购人，采购人审核无误，完成付款审批手续及收到发票后10 个工作日内支付至合同总额的 100%。若中标人未按照要求完成验收并提供材料的，采购人有权拒绝支付剩余合同款。</w:t>
            </w:r>
          </w:p>
        </w:tc>
      </w:tr>
      <w:tr w14:paraId="60532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170" w:type="dxa"/>
            <w:tcBorders>
              <w:top w:val="single" w:color="auto" w:sz="4" w:space="0"/>
              <w:left w:val="single" w:color="auto" w:sz="4" w:space="0"/>
              <w:bottom w:val="single" w:color="auto" w:sz="4" w:space="0"/>
              <w:right w:val="single" w:color="auto" w:sz="4" w:space="0"/>
            </w:tcBorders>
            <w:noWrap w:val="0"/>
            <w:vAlign w:val="center"/>
          </w:tcPr>
          <w:p w14:paraId="3793F68F">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FF0000"/>
                <w:sz w:val="21"/>
                <w:szCs w:val="21"/>
              </w:rPr>
            </w:pPr>
            <w:r>
              <w:rPr>
                <w:rFonts w:hint="eastAsia" w:ascii="宋体" w:hAnsi="宋体" w:cs="宋体"/>
                <w:color w:val="auto"/>
                <w:szCs w:val="21"/>
              </w:rPr>
              <w:t>交付使用期及地点</w:t>
            </w:r>
          </w:p>
        </w:tc>
        <w:tc>
          <w:tcPr>
            <w:tcW w:w="8505" w:type="dxa"/>
            <w:gridSpan w:val="4"/>
            <w:tcBorders>
              <w:top w:val="single" w:color="auto" w:sz="4" w:space="0"/>
              <w:left w:val="single" w:color="auto" w:sz="4" w:space="0"/>
              <w:bottom w:val="single" w:color="auto" w:sz="4" w:space="0"/>
              <w:right w:val="single" w:color="auto" w:sz="4" w:space="0"/>
            </w:tcBorders>
            <w:noWrap w:val="0"/>
            <w:vAlign w:val="center"/>
          </w:tcPr>
          <w:p w14:paraId="086EC4A3">
            <w:pPr>
              <w:keepNext w:val="0"/>
              <w:keepLines w:val="0"/>
              <w:suppressLineNumbers w:val="0"/>
              <w:spacing w:before="0" w:beforeAutospacing="0" w:after="0" w:afterAutospacing="0" w:line="360" w:lineRule="auto"/>
              <w:ind w:left="0" w:right="0"/>
              <w:rPr>
                <w:rFonts w:hint="eastAsia" w:ascii="宋体" w:hAnsi="宋体"/>
                <w:color w:val="auto"/>
                <w:szCs w:val="21"/>
              </w:rPr>
            </w:pPr>
            <w:r>
              <w:rPr>
                <w:rFonts w:hint="eastAsia" w:ascii="宋体" w:hAnsi="宋体"/>
                <w:color w:val="auto"/>
                <w:szCs w:val="21"/>
              </w:rPr>
              <w:t>1.交付时间：</w:t>
            </w:r>
            <w:r>
              <w:rPr>
                <w:rFonts w:hint="eastAsia" w:ascii="宋体" w:hAnsi="宋体"/>
                <w:color w:val="auto"/>
                <w:szCs w:val="21"/>
                <w:lang w:val="en-US" w:eastAsia="zh-CN"/>
              </w:rPr>
              <w:t>自合同签订之日起60日内交付并安装验收完毕。</w:t>
            </w:r>
          </w:p>
          <w:p w14:paraId="58BE5069">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b/>
                <w:color w:val="auto"/>
                <w:sz w:val="21"/>
                <w:szCs w:val="21"/>
              </w:rPr>
            </w:pPr>
            <w:r>
              <w:rPr>
                <w:rFonts w:hint="eastAsia" w:ascii="宋体" w:hAnsi="宋体"/>
                <w:color w:val="auto"/>
                <w:szCs w:val="21"/>
              </w:rPr>
              <w:t>2.交付地点：采购人指定地点。</w:t>
            </w:r>
            <w:r>
              <w:rPr>
                <w:rFonts w:hint="eastAsia" w:ascii="宋体" w:hAnsi="宋体"/>
                <w:color w:val="auto"/>
                <w:szCs w:val="21"/>
              </w:rPr>
              <w:br w:type="textWrapping"/>
            </w:r>
            <w:r>
              <w:rPr>
                <w:rFonts w:hint="eastAsia" w:ascii="宋体" w:hAnsi="宋体"/>
                <w:color w:val="auto"/>
                <w:szCs w:val="21"/>
                <w:highlight w:val="none"/>
                <w:lang w:val="en-US" w:eastAsia="zh-CN"/>
              </w:rPr>
              <w:t>3.交货方式：现场交货。</w:t>
            </w:r>
          </w:p>
        </w:tc>
      </w:tr>
      <w:tr w14:paraId="04CFF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170" w:type="dxa"/>
            <w:tcBorders>
              <w:top w:val="single" w:color="auto" w:sz="4" w:space="0"/>
              <w:left w:val="single" w:color="auto" w:sz="4" w:space="0"/>
              <w:bottom w:val="single" w:color="auto" w:sz="4" w:space="0"/>
              <w:right w:val="single" w:color="auto" w:sz="4" w:space="0"/>
            </w:tcBorders>
            <w:noWrap w:val="0"/>
            <w:vAlign w:val="center"/>
          </w:tcPr>
          <w:p w14:paraId="134EB9D9">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FF0000"/>
                <w:sz w:val="21"/>
                <w:szCs w:val="21"/>
              </w:rPr>
            </w:pPr>
            <w:r>
              <w:rPr>
                <w:rFonts w:hint="default" w:ascii="宋体" w:hAnsi="宋体" w:eastAsia="宋体" w:cs="宋体"/>
                <w:color w:val="auto"/>
                <w:szCs w:val="21"/>
                <w:lang w:val="en-US" w:eastAsia="zh-CN"/>
              </w:rPr>
              <w:t>其他要求</w:t>
            </w:r>
          </w:p>
        </w:tc>
        <w:tc>
          <w:tcPr>
            <w:tcW w:w="8505" w:type="dxa"/>
            <w:gridSpan w:val="4"/>
            <w:tcBorders>
              <w:top w:val="single" w:color="auto" w:sz="4" w:space="0"/>
              <w:left w:val="single" w:color="auto" w:sz="4" w:space="0"/>
              <w:bottom w:val="single" w:color="auto" w:sz="4" w:space="0"/>
              <w:right w:val="single" w:color="auto" w:sz="4" w:space="0"/>
            </w:tcBorders>
            <w:noWrap w:val="0"/>
            <w:vAlign w:val="center"/>
          </w:tcPr>
          <w:p w14:paraId="6F7D3182">
            <w:pPr>
              <w:keepNext w:val="0"/>
              <w:keepLines w:val="0"/>
              <w:suppressLineNumbers w:val="0"/>
              <w:spacing w:before="0" w:beforeAutospacing="0" w:after="0" w:afterAutospacing="0" w:line="360" w:lineRule="auto"/>
              <w:ind w:left="0" w:right="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1.供货时，</w:t>
            </w:r>
            <w:r>
              <w:rPr>
                <w:rFonts w:hint="eastAsia" w:ascii="宋体" w:hAnsi="宋体" w:eastAsia="宋体" w:cs="Times New Roman"/>
                <w:color w:val="auto"/>
                <w:szCs w:val="21"/>
                <w:highlight w:val="none"/>
                <w:lang w:val="en-US" w:eastAsia="zh-CN"/>
              </w:rPr>
              <w:t>中标人</w:t>
            </w:r>
            <w:r>
              <w:rPr>
                <w:rFonts w:hint="eastAsia" w:ascii="宋体" w:hAnsi="宋体" w:eastAsia="宋体" w:cs="Times New Roman"/>
                <w:color w:val="000000"/>
                <w:szCs w:val="21"/>
                <w:lang w:val="en-US" w:eastAsia="zh-CN"/>
              </w:rPr>
              <w:t>须在项目所在地设有售后服务机构并提供维保人员名单和上岗作业证（须提供有效证明材料），否则，不予验收。</w:t>
            </w:r>
            <w:r>
              <w:rPr>
                <w:rFonts w:hint="eastAsia" w:ascii="宋体" w:hAnsi="宋体" w:eastAsia="宋体" w:cs="Times New Roman"/>
                <w:color w:val="000000"/>
                <w:szCs w:val="21"/>
                <w:lang w:val="en-US" w:eastAsia="zh-CN"/>
              </w:rPr>
              <w:br w:type="textWrapping"/>
            </w:r>
            <w:r>
              <w:rPr>
                <w:rFonts w:hint="eastAsia" w:ascii="宋体" w:hAnsi="宋体" w:eastAsia="宋体" w:cs="Times New Roman"/>
                <w:color w:val="000000"/>
                <w:szCs w:val="21"/>
                <w:lang w:val="en-US" w:eastAsia="zh-CN"/>
              </w:rPr>
              <w:t>2.为了保证是正规合法渠道的产品，若</w:t>
            </w:r>
            <w:r>
              <w:rPr>
                <w:rFonts w:hint="eastAsia" w:ascii="宋体" w:hAnsi="宋体" w:eastAsia="宋体" w:cs="Times New Roman"/>
                <w:color w:val="000000"/>
                <w:szCs w:val="21"/>
                <w:highlight w:val="none"/>
                <w:lang w:val="en-US" w:eastAsia="zh-CN"/>
              </w:rPr>
              <w:t>中标人</w:t>
            </w:r>
            <w:r>
              <w:rPr>
                <w:rFonts w:hint="eastAsia" w:ascii="宋体" w:hAnsi="宋体" w:eastAsia="宋体" w:cs="Times New Roman"/>
                <w:color w:val="000000"/>
                <w:szCs w:val="21"/>
                <w:lang w:val="en-US" w:eastAsia="zh-CN"/>
              </w:rPr>
              <w:t>不是生产厂家，必须在签订合同后供货时，提供生产厂家开具的授权函和售后服务承诺书原件，否则不予验收。</w:t>
            </w:r>
          </w:p>
          <w:p w14:paraId="17C069CE">
            <w:pPr>
              <w:keepNext w:val="0"/>
              <w:keepLines w:val="0"/>
              <w:suppressLineNumbers w:val="0"/>
              <w:spacing w:before="0" w:beforeAutospacing="0" w:after="0" w:afterAutospacing="0" w:line="360" w:lineRule="auto"/>
              <w:ind w:left="0" w:right="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 xml:space="preserve">3.安装、调试及其它要求： </w:t>
            </w:r>
          </w:p>
          <w:p w14:paraId="2745DBEC">
            <w:pPr>
              <w:keepNext w:val="0"/>
              <w:keepLines w:val="0"/>
              <w:suppressLineNumbers w:val="0"/>
              <w:spacing w:before="0" w:beforeAutospacing="0" w:after="0" w:afterAutospacing="0" w:line="360" w:lineRule="auto"/>
              <w:ind w:left="0" w:right="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（一）安装、调试要求</w:t>
            </w:r>
          </w:p>
          <w:p w14:paraId="235249E2">
            <w:pPr>
              <w:keepNext w:val="0"/>
              <w:keepLines w:val="0"/>
              <w:suppressLineNumbers w:val="0"/>
              <w:spacing w:before="0" w:beforeAutospacing="0" w:after="0" w:afterAutospacing="0" w:line="360" w:lineRule="auto"/>
              <w:ind w:left="0" w:right="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1、竞标产品及零部件、配件及安装材料必须是整套全新未使用过的符合《电梯制造与安装安全规范》第1部分：乘客电梯和载货电梯 （GB/T 7588.1-2020）、《电梯制造与安装安全规范》 第2部分：电梯部件的设计原则 计算和检验 （GB/T 7588.2-2020）、《电梯技术条件》（GB/T 10058-2023）、《电梯试验方法》（GB/T 10059-2023）、《电梯安装验收规范》（GB/T 10059-2023）及国家有关质量标准制造要求，必须满足本项目需求技术指标的电梯设备。</w:t>
            </w:r>
          </w:p>
          <w:p w14:paraId="5A77DE7C">
            <w:pPr>
              <w:keepNext w:val="0"/>
              <w:keepLines w:val="0"/>
              <w:suppressLineNumbers w:val="0"/>
              <w:spacing w:before="0" w:beforeAutospacing="0" w:after="0" w:afterAutospacing="0" w:line="440" w:lineRule="exact"/>
              <w:ind w:left="0" w:right="0"/>
              <w:jc w:val="left"/>
              <w:rPr>
                <w:rFonts w:hint="default"/>
              </w:rPr>
            </w:pPr>
            <w:r>
              <w:rPr>
                <w:rFonts w:hint="eastAsia" w:ascii="宋体" w:hAnsi="宋体" w:eastAsia="宋体" w:cs="Times New Roman"/>
                <w:color w:val="000000"/>
                <w:szCs w:val="21"/>
                <w:lang w:val="en-US" w:eastAsia="zh-CN"/>
              </w:rPr>
              <w:t>2、工程施工要求：</w:t>
            </w:r>
            <w:r>
              <w:rPr>
                <w:rFonts w:hint="eastAsia"/>
              </w:rPr>
              <w:t>本项目为交钥匙工程，实行工程总包干价（直至正常安全使用）。</w:t>
            </w:r>
          </w:p>
          <w:p w14:paraId="7A18A8EE">
            <w:pPr>
              <w:keepNext w:val="0"/>
              <w:keepLines w:val="0"/>
              <w:suppressLineNumbers w:val="0"/>
              <w:spacing w:before="0" w:beforeAutospacing="0" w:after="0" w:afterAutospacing="0" w:line="440" w:lineRule="exact"/>
              <w:ind w:left="0" w:right="0"/>
              <w:jc w:val="left"/>
              <w:rPr>
                <w:rFonts w:hint="eastAsia" w:ascii="宋体" w:hAnsi="宋体" w:eastAsia="宋体" w:cs="Times New Roman"/>
                <w:color w:val="000000"/>
                <w:szCs w:val="21"/>
                <w:lang w:val="en-US" w:eastAsia="zh-CN"/>
              </w:rPr>
            </w:pPr>
            <w:r>
              <w:rPr>
                <w:rFonts w:hint="eastAsia"/>
              </w:rPr>
              <w:t>（</w:t>
            </w:r>
            <w:r>
              <w:rPr>
                <w:rFonts w:hint="default"/>
              </w:rPr>
              <w:t>1</w:t>
            </w:r>
            <w:r>
              <w:rPr>
                <w:rFonts w:hint="eastAsia"/>
              </w:rPr>
              <w:t>）</w:t>
            </w:r>
            <w:r>
              <w:rPr>
                <w:rFonts w:hint="eastAsia"/>
                <w:highlight w:val="none"/>
                <w:lang w:val="en-US" w:eastAsia="zh-CN"/>
              </w:rPr>
              <w:t>中标</w:t>
            </w:r>
            <w:r>
              <w:rPr>
                <w:rFonts w:hint="eastAsia"/>
                <w:highlight w:val="none"/>
              </w:rPr>
              <w:t>人</w:t>
            </w:r>
            <w:r>
              <w:rPr>
                <w:rFonts w:hint="eastAsia"/>
              </w:rPr>
              <w:t>负责全套机组的安装调试及井道圈梁部分土建整改（门洞边封补、底坑缓冲墩倒制、井道圈梁改造）</w:t>
            </w:r>
          </w:p>
          <w:p w14:paraId="28AF5654">
            <w:pPr>
              <w:keepNext w:val="0"/>
              <w:keepLines w:val="0"/>
              <w:suppressLineNumbers w:val="0"/>
              <w:spacing w:before="0" w:beforeAutospacing="0" w:after="0" w:afterAutospacing="0" w:line="440" w:lineRule="exact"/>
              <w:ind w:left="0" w:right="0"/>
              <w:jc w:val="left"/>
              <w:rPr>
                <w:rFonts w:hint="eastAsia"/>
              </w:rPr>
            </w:pPr>
            <w:r>
              <w:rPr>
                <w:rFonts w:hint="eastAsia"/>
              </w:rPr>
              <w:t>（2）供货时</w:t>
            </w:r>
            <w:r>
              <w:rPr>
                <w:rFonts w:hint="eastAsia"/>
                <w:highlight w:val="none"/>
              </w:rPr>
              <w:t>，</w:t>
            </w:r>
            <w:r>
              <w:rPr>
                <w:rFonts w:hint="eastAsia"/>
                <w:highlight w:val="none"/>
                <w:lang w:val="en-US" w:eastAsia="zh-CN"/>
              </w:rPr>
              <w:t>中标</w:t>
            </w:r>
            <w:r>
              <w:rPr>
                <w:rFonts w:hint="eastAsia"/>
                <w:highlight w:val="none"/>
              </w:rPr>
              <w:t>人</w:t>
            </w:r>
            <w:r>
              <w:rPr>
                <w:rFonts w:hint="eastAsia"/>
              </w:rPr>
              <w:t>必须提供技术方案包含安装施工，安装施工进度，有安全、质量、技术的保证措施，人员配备及须提供服务方案及图纸给采购人。</w:t>
            </w:r>
          </w:p>
          <w:p w14:paraId="15EEFE2D">
            <w:pPr>
              <w:keepNext w:val="0"/>
              <w:keepLines w:val="0"/>
              <w:suppressLineNumbers w:val="0"/>
              <w:spacing w:before="0" w:beforeAutospacing="0" w:after="0" w:afterAutospacing="0" w:line="440" w:lineRule="exact"/>
              <w:ind w:left="0" w:right="0"/>
              <w:jc w:val="left"/>
              <w:rPr>
                <w:rFonts w:hint="default"/>
              </w:rPr>
            </w:pPr>
            <w:r>
              <w:rPr>
                <w:rFonts w:hint="eastAsia"/>
              </w:rPr>
              <w:t>（</w:t>
            </w:r>
            <w:r>
              <w:rPr>
                <w:rFonts w:hint="default"/>
              </w:rPr>
              <w:t>3</w:t>
            </w:r>
            <w:r>
              <w:rPr>
                <w:rFonts w:hint="eastAsia"/>
              </w:rPr>
              <w:t>）设备安装调试必须严格执行国家有关技术标准，</w:t>
            </w:r>
            <w:r>
              <w:rPr>
                <w:rFonts w:hint="eastAsia"/>
                <w:highlight w:val="none"/>
                <w:lang w:val="en-US" w:eastAsia="zh-CN"/>
              </w:rPr>
              <w:t>中标</w:t>
            </w:r>
            <w:r>
              <w:rPr>
                <w:rFonts w:hint="eastAsia"/>
                <w:highlight w:val="none"/>
              </w:rPr>
              <w:t>人</w:t>
            </w:r>
            <w:r>
              <w:rPr>
                <w:rFonts w:hint="eastAsia"/>
              </w:rPr>
              <w:t>自行负责施工人员人身、设备安全责任。</w:t>
            </w:r>
          </w:p>
          <w:p w14:paraId="3EB4F0D8">
            <w:pPr>
              <w:keepNext w:val="0"/>
              <w:keepLines w:val="0"/>
              <w:suppressLineNumbers w:val="0"/>
              <w:spacing w:before="0" w:beforeAutospacing="0" w:after="0" w:afterAutospacing="0" w:line="440" w:lineRule="exact"/>
              <w:ind w:left="0" w:right="0"/>
              <w:jc w:val="left"/>
              <w:rPr>
                <w:rFonts w:hint="default"/>
              </w:rPr>
            </w:pPr>
            <w:r>
              <w:rPr>
                <w:rFonts w:hint="eastAsia"/>
              </w:rPr>
              <w:t>（</w:t>
            </w:r>
            <w:r>
              <w:rPr>
                <w:rFonts w:hint="default"/>
              </w:rPr>
              <w:t>4</w:t>
            </w:r>
            <w:r>
              <w:rPr>
                <w:rFonts w:hint="eastAsia"/>
              </w:rPr>
              <w:t>）</w:t>
            </w:r>
            <w:r>
              <w:rPr>
                <w:rFonts w:hint="eastAsia"/>
                <w:highlight w:val="none"/>
                <w:lang w:val="en-US" w:eastAsia="zh-CN"/>
              </w:rPr>
              <w:t>中标</w:t>
            </w:r>
            <w:r>
              <w:rPr>
                <w:rFonts w:hint="eastAsia"/>
                <w:highlight w:val="none"/>
              </w:rPr>
              <w:t>人</w:t>
            </w:r>
            <w:r>
              <w:rPr>
                <w:rFonts w:hint="eastAsia"/>
              </w:rPr>
              <w:t>负责办理有关电梯设备安装的开工报装和竣工验收手续且承担负责相关费用。</w:t>
            </w:r>
          </w:p>
          <w:p w14:paraId="7654DF4E">
            <w:pPr>
              <w:keepNext w:val="0"/>
              <w:keepLines w:val="0"/>
              <w:suppressLineNumbers w:val="0"/>
              <w:spacing w:before="0" w:beforeAutospacing="0" w:after="0" w:afterAutospacing="0" w:line="440" w:lineRule="exact"/>
              <w:ind w:left="0" w:right="0"/>
              <w:jc w:val="left"/>
              <w:rPr>
                <w:rFonts w:hint="default"/>
                <w:color w:val="FF0000"/>
              </w:rPr>
            </w:pPr>
            <w:r>
              <w:rPr>
                <w:rFonts w:hint="eastAsia"/>
              </w:rPr>
              <w:t>（</w:t>
            </w:r>
            <w:r>
              <w:rPr>
                <w:rFonts w:hint="default"/>
              </w:rPr>
              <w:t>5</w:t>
            </w:r>
            <w:r>
              <w:rPr>
                <w:rFonts w:hint="eastAsia"/>
              </w:rPr>
              <w:t>）</w:t>
            </w:r>
            <w:r>
              <w:rPr>
                <w:rFonts w:hint="eastAsia"/>
                <w:color w:val="auto"/>
                <w:highlight w:val="none"/>
                <w:lang w:val="en-US" w:eastAsia="zh-CN"/>
              </w:rPr>
              <w:t>中标</w:t>
            </w:r>
            <w:r>
              <w:rPr>
                <w:rFonts w:hint="eastAsia"/>
                <w:color w:val="auto"/>
                <w:highlight w:val="none"/>
              </w:rPr>
              <w:t>人</w:t>
            </w:r>
            <w:r>
              <w:rPr>
                <w:rFonts w:hint="eastAsia"/>
                <w:color w:val="auto"/>
              </w:rPr>
              <w:t>向当地质检部门提出验收申请，并协助当地质检部门检验验收，</w:t>
            </w:r>
            <w:r>
              <w:rPr>
                <w:rFonts w:hint="eastAsia"/>
                <w:color w:val="auto"/>
                <w:highlight w:val="none"/>
                <w:lang w:val="en-US" w:eastAsia="zh-CN"/>
              </w:rPr>
              <w:t>中标</w:t>
            </w:r>
            <w:r>
              <w:rPr>
                <w:rFonts w:hint="eastAsia"/>
                <w:color w:val="auto"/>
                <w:highlight w:val="none"/>
              </w:rPr>
              <w:t>人</w:t>
            </w:r>
            <w:r>
              <w:rPr>
                <w:rFonts w:hint="eastAsia"/>
                <w:color w:val="auto"/>
              </w:rPr>
              <w:t>并负责办理特种设备使用登记证，费用</w:t>
            </w:r>
            <w:r>
              <w:rPr>
                <w:rFonts w:hint="eastAsia"/>
                <w:color w:val="auto"/>
                <w:highlight w:val="none"/>
              </w:rPr>
              <w:t>由</w:t>
            </w:r>
            <w:r>
              <w:rPr>
                <w:rFonts w:hint="eastAsia"/>
                <w:color w:val="auto"/>
                <w:highlight w:val="none"/>
                <w:lang w:val="en-US" w:eastAsia="zh-CN"/>
              </w:rPr>
              <w:t>中标</w:t>
            </w:r>
            <w:r>
              <w:rPr>
                <w:rFonts w:hint="eastAsia"/>
                <w:color w:val="auto"/>
                <w:highlight w:val="none"/>
              </w:rPr>
              <w:t>人</w:t>
            </w:r>
            <w:r>
              <w:rPr>
                <w:rFonts w:hint="eastAsia"/>
                <w:color w:val="auto"/>
              </w:rPr>
              <w:t>负责。</w:t>
            </w:r>
          </w:p>
          <w:p w14:paraId="4FDAB9D5">
            <w:pPr>
              <w:keepNext w:val="0"/>
              <w:keepLines w:val="0"/>
              <w:suppressLineNumbers w:val="0"/>
              <w:spacing w:before="0" w:beforeAutospacing="0" w:after="0" w:afterAutospacing="0" w:line="360" w:lineRule="auto"/>
              <w:ind w:left="0" w:right="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3、设备应包含必备的易损易耗备件和专用工具。</w:t>
            </w:r>
          </w:p>
          <w:p w14:paraId="6316B33B">
            <w:pPr>
              <w:keepNext w:val="0"/>
              <w:keepLines w:val="0"/>
              <w:suppressLineNumbers w:val="0"/>
              <w:spacing w:before="0" w:beforeAutospacing="0" w:after="0" w:afterAutospacing="0" w:line="360" w:lineRule="auto"/>
              <w:ind w:left="0" w:right="0"/>
              <w:rPr>
                <w:rFonts w:hint="eastAsia" w:ascii="宋体" w:hAnsi="宋体"/>
                <w:color w:val="000000"/>
                <w:szCs w:val="21"/>
              </w:rPr>
            </w:pPr>
            <w:r>
              <w:rPr>
                <w:rFonts w:hint="eastAsia" w:ascii="宋体" w:hAnsi="宋体"/>
                <w:color w:val="000000"/>
                <w:szCs w:val="21"/>
              </w:rPr>
              <w:t>（二）其他要求</w:t>
            </w:r>
          </w:p>
          <w:p w14:paraId="29339965">
            <w:pPr>
              <w:keepNext w:val="0"/>
              <w:keepLines w:val="0"/>
              <w:widowControl/>
              <w:suppressLineNumbers w:val="0"/>
              <w:spacing w:before="0" w:beforeAutospacing="0" w:after="0" w:afterAutospacing="0" w:line="500" w:lineRule="exact"/>
              <w:ind w:left="0" w:right="0"/>
              <w:jc w:val="left"/>
              <w:rPr>
                <w:rFonts w:hint="eastAsia" w:hAnsi="宋体"/>
              </w:rPr>
            </w:pPr>
            <w:r>
              <w:rPr>
                <w:rFonts w:hint="default" w:hAnsi="宋体"/>
              </w:rPr>
              <w:t>1</w:t>
            </w:r>
            <w:r>
              <w:rPr>
                <w:rFonts w:hint="eastAsia" w:hAnsi="宋体"/>
              </w:rPr>
              <w:t>、“</w:t>
            </w:r>
            <w:r>
              <w:rPr>
                <w:rFonts w:hint="eastAsia" w:ascii="宋体" w:hAnsi="宋体"/>
                <w:b/>
              </w:rPr>
              <w:t>技术参数及性能配置要求</w:t>
            </w:r>
            <w:r>
              <w:rPr>
                <w:rFonts w:hint="eastAsia" w:hAnsi="宋体"/>
              </w:rPr>
              <w:t>”中的井道、机房等参数按安装现场实际尺寸为准。</w:t>
            </w:r>
          </w:p>
          <w:p w14:paraId="6CA46753">
            <w:pPr>
              <w:keepNext w:val="0"/>
              <w:keepLines w:val="0"/>
              <w:widowControl/>
              <w:suppressLineNumbers w:val="0"/>
              <w:spacing w:before="0" w:beforeAutospacing="0" w:after="0" w:afterAutospacing="0" w:line="500" w:lineRule="exact"/>
              <w:ind w:left="0" w:right="0"/>
              <w:jc w:val="left"/>
              <w:rPr>
                <w:rFonts w:hint="eastAsia" w:hAnsi="宋体"/>
              </w:rPr>
            </w:pPr>
            <w:r>
              <w:rPr>
                <w:rFonts w:hint="default" w:hAnsi="宋体"/>
              </w:rPr>
              <w:t>2</w:t>
            </w:r>
            <w:r>
              <w:rPr>
                <w:rFonts w:hint="eastAsia" w:hAnsi="宋体"/>
              </w:rPr>
              <w:t>、签订合同时必须提供详细的施工方案和售后服务计划方案。</w:t>
            </w:r>
          </w:p>
          <w:p w14:paraId="5BC59C7D">
            <w:pPr>
              <w:keepNext w:val="0"/>
              <w:keepLines w:val="0"/>
              <w:widowControl/>
              <w:suppressLineNumbers w:val="0"/>
              <w:spacing w:before="0" w:beforeAutospacing="0" w:after="0" w:afterAutospacing="0" w:line="500" w:lineRule="exact"/>
              <w:ind w:left="0" w:right="0"/>
              <w:jc w:val="left"/>
              <w:rPr>
                <w:rFonts w:hint="eastAsia" w:hAnsi="宋体"/>
              </w:rPr>
            </w:pPr>
            <w:r>
              <w:rPr>
                <w:rFonts w:hint="eastAsia" w:hAnsi="宋体"/>
              </w:rPr>
              <w:t>3、签订合同时若有时请提供备品备件库详细清单。</w:t>
            </w:r>
          </w:p>
          <w:p w14:paraId="72C89CB3">
            <w:pPr>
              <w:keepNext w:val="0"/>
              <w:keepLines w:val="0"/>
              <w:widowControl/>
              <w:suppressLineNumbers w:val="0"/>
              <w:spacing w:before="0" w:beforeAutospacing="0" w:after="0" w:afterAutospacing="0" w:line="500" w:lineRule="exact"/>
              <w:ind w:left="0" w:right="0"/>
              <w:jc w:val="left"/>
              <w:rPr>
                <w:rFonts w:hint="eastAsia" w:hAnsi="宋体"/>
              </w:rPr>
            </w:pPr>
            <w:r>
              <w:rPr>
                <w:rFonts w:hint="eastAsia" w:hAnsi="宋体"/>
              </w:rPr>
              <w:t>4、</w:t>
            </w:r>
            <w:r>
              <w:rPr>
                <w:rFonts w:hint="eastAsia" w:ascii="宋体" w:hAnsi="宋体"/>
                <w:color w:val="000000"/>
                <w:szCs w:val="21"/>
                <w:highlight w:val="none"/>
                <w:lang w:val="en-US" w:eastAsia="zh-CN"/>
              </w:rPr>
              <w:t>投标</w:t>
            </w:r>
            <w:r>
              <w:rPr>
                <w:rFonts w:hint="eastAsia" w:ascii="宋体" w:hAnsi="宋体"/>
                <w:color w:val="000000"/>
                <w:szCs w:val="21"/>
                <w:highlight w:val="none"/>
              </w:rPr>
              <w:t>人</w:t>
            </w:r>
            <w:r>
              <w:rPr>
                <w:rFonts w:hint="eastAsia" w:hAnsi="宋体"/>
              </w:rPr>
              <w:t>承诺竞标产品必须是全新未使用过的合格产品。</w:t>
            </w:r>
          </w:p>
          <w:p w14:paraId="5C18A2E1">
            <w:pPr>
              <w:keepNext w:val="0"/>
              <w:keepLines w:val="0"/>
              <w:widowControl/>
              <w:suppressLineNumbers w:val="0"/>
              <w:spacing w:before="0" w:beforeAutospacing="0" w:after="0" w:afterAutospacing="0" w:line="500" w:lineRule="exact"/>
              <w:ind w:left="0" w:right="0"/>
              <w:jc w:val="left"/>
              <w:rPr>
                <w:rFonts w:hint="eastAsia" w:ascii="Times New Roman" w:hAnsi="宋体" w:eastAsia="宋体" w:cs="Times New Roman"/>
              </w:rPr>
            </w:pPr>
            <w:r>
              <w:rPr>
                <w:rFonts w:hint="eastAsia" w:hAnsi="宋体"/>
              </w:rPr>
              <w:t>5、采购人不组织踏勘现场，竞标人可自行踏勘现场。在踏勘现场中所发生的人员伤亡和财</w:t>
            </w:r>
            <w:r>
              <w:rPr>
                <w:rFonts w:hint="eastAsia" w:ascii="Times New Roman" w:hAnsi="宋体" w:eastAsia="宋体" w:cs="Times New Roman"/>
              </w:rPr>
              <w:t>产损失、踏勘费用由竞标人自己负责。</w:t>
            </w:r>
          </w:p>
          <w:p w14:paraId="3E8C7C1C">
            <w:pPr>
              <w:keepNext w:val="0"/>
              <w:keepLines w:val="0"/>
              <w:widowControl/>
              <w:suppressLineNumbers w:val="0"/>
              <w:spacing w:before="0" w:beforeAutospacing="0" w:after="0" w:afterAutospacing="0" w:line="500" w:lineRule="exact"/>
              <w:ind w:left="0" w:right="0"/>
              <w:jc w:val="left"/>
              <w:rPr>
                <w:rFonts w:hint="eastAsia" w:ascii="Times New Roman" w:hAnsi="宋体" w:eastAsia="宋体" w:cs="Times New Roman"/>
                <w:lang w:val="en-US" w:eastAsia="zh-CN"/>
              </w:rPr>
            </w:pPr>
            <w:r>
              <w:rPr>
                <w:rFonts w:hint="eastAsia" w:ascii="Times New Roman" w:hAnsi="宋体" w:eastAsia="宋体" w:cs="Times New Roman"/>
                <w:lang w:val="en-US" w:eastAsia="zh-CN"/>
              </w:rPr>
              <w:t>6、要求竞标货物是全新的、未经改装的、合格的、满足本项目技术需求及要求的货物。所有零部件、配件必须是未经使用的全新的并符合国家有关质量安全标准的产品。</w:t>
            </w:r>
          </w:p>
          <w:p w14:paraId="742D5DAA">
            <w:pPr>
              <w:keepNext w:val="0"/>
              <w:keepLines w:val="0"/>
              <w:widowControl/>
              <w:suppressLineNumbers w:val="0"/>
              <w:spacing w:before="0" w:beforeAutospacing="0" w:after="0" w:afterAutospacing="0" w:line="500" w:lineRule="exact"/>
              <w:ind w:left="0" w:right="0"/>
              <w:jc w:val="left"/>
              <w:rPr>
                <w:rFonts w:hint="eastAsia" w:ascii="Times New Roman" w:hAnsi="宋体" w:eastAsia="宋体" w:cs="Times New Roman"/>
                <w:lang w:val="en-US" w:eastAsia="zh-CN"/>
              </w:rPr>
            </w:pPr>
            <w:r>
              <w:rPr>
                <w:rFonts w:hint="eastAsia" w:ascii="Times New Roman" w:hAnsi="宋体" w:eastAsia="宋体" w:cs="Times New Roman"/>
                <w:lang w:val="en-US" w:eastAsia="zh-CN"/>
              </w:rPr>
              <w:t xml:space="preserve">7、采购人在中华人民共和国境内使用成交供应商提供的产品及服务时免受第三方提出的侵犯其专利权或其它知识产权的起诉。如果第三方提出侵权指控，成交供应商应承担由此而引起的一切法律责任和费用。 </w:t>
            </w:r>
          </w:p>
          <w:p w14:paraId="26FFE586">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60" w:lineRule="exact"/>
              <w:ind w:left="0" w:right="0" w:firstLine="210" w:firstLineChars="100"/>
              <w:jc w:val="left"/>
              <w:textAlignment w:val="auto"/>
              <w:rPr>
                <w:rFonts w:hint="eastAsia" w:ascii="宋体" w:hAnsi="宋体" w:eastAsia="宋体" w:cs="宋体"/>
                <w:b/>
                <w:color w:val="FF0000"/>
                <w:sz w:val="21"/>
                <w:szCs w:val="21"/>
              </w:rPr>
            </w:pPr>
            <w:r>
              <w:rPr>
                <w:rFonts w:hint="eastAsia" w:ascii="Times New Roman" w:hAnsi="宋体" w:eastAsia="宋体" w:cs="Times New Roman"/>
                <w:lang w:val="en-US" w:eastAsia="zh-CN"/>
              </w:rPr>
              <w:t>8、竞标供应商中标后，采购人在货物验收阶段发现货物的技术参数指标达不到采购文件该货物技术参数要求的，属虚假应标行为，采购人将终止合同拒收货物，追究该中标单位违约责任，赔偿采购人因采购时间延长造成采购人经济等方面损失，视情况采购人将违约情况上报监督管理部门。</w:t>
            </w:r>
            <w:r>
              <w:rPr>
                <w:rFonts w:hint="eastAsia" w:ascii="宋体" w:hAnsi="宋体"/>
                <w:color w:val="000000"/>
                <w:szCs w:val="21"/>
              </w:rPr>
              <w:br w:type="textWrapping"/>
            </w:r>
            <w:r>
              <w:rPr>
                <w:rFonts w:hint="eastAsia" w:ascii="宋体" w:hAnsi="宋体" w:eastAsia="宋体" w:cs="宋体"/>
                <w:b/>
                <w:bCs/>
                <w:color w:val="000000"/>
                <w:sz w:val="21"/>
                <w:szCs w:val="21"/>
                <w:highlight w:val="none"/>
              </w:rPr>
              <w:t>(</w:t>
            </w:r>
            <w:r>
              <w:rPr>
                <w:rFonts w:hint="eastAsia" w:cs="宋体"/>
                <w:b/>
                <w:bCs/>
                <w:color w:val="000000"/>
                <w:sz w:val="21"/>
                <w:szCs w:val="21"/>
                <w:highlight w:val="none"/>
                <w:lang w:val="en-US" w:eastAsia="zh-CN"/>
              </w:rPr>
              <w:t>以上涉及标准规范</w:t>
            </w:r>
            <w:r>
              <w:rPr>
                <w:rFonts w:hint="eastAsia" w:ascii="宋体" w:hAnsi="宋体" w:eastAsia="宋体" w:cs="宋体"/>
                <w:b/>
                <w:bCs/>
                <w:color w:val="000000"/>
                <w:sz w:val="21"/>
                <w:szCs w:val="21"/>
                <w:highlight w:val="none"/>
              </w:rPr>
              <w:t>如有最新版，以最新版为准)</w:t>
            </w:r>
            <w:r>
              <w:rPr>
                <w:rFonts w:hint="eastAsia" w:ascii="宋体" w:hAnsi="宋体" w:cs="宋体"/>
                <w:color w:val="auto"/>
                <w:szCs w:val="21"/>
                <w:highlight w:val="none"/>
                <w:lang w:val="en-US" w:eastAsia="zh-CN"/>
              </w:rPr>
              <w:t xml:space="preserve"> </w:t>
            </w:r>
          </w:p>
        </w:tc>
      </w:tr>
      <w:tr w14:paraId="38DA0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170" w:type="dxa"/>
            <w:tcBorders>
              <w:top w:val="single" w:color="auto" w:sz="4" w:space="0"/>
              <w:left w:val="single" w:color="auto" w:sz="4" w:space="0"/>
              <w:bottom w:val="single" w:color="auto" w:sz="4" w:space="0"/>
              <w:right w:val="single" w:color="auto" w:sz="4" w:space="0"/>
            </w:tcBorders>
            <w:noWrap w:val="0"/>
            <w:vAlign w:val="center"/>
          </w:tcPr>
          <w:p w14:paraId="2609C7C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FF0000"/>
                <w:sz w:val="21"/>
                <w:szCs w:val="21"/>
              </w:rPr>
            </w:pPr>
            <w:r>
              <w:rPr>
                <w:rFonts w:hint="eastAsia" w:ascii="宋体" w:hAnsi="宋体" w:eastAsia="宋体" w:cs="宋体"/>
                <w:color w:val="auto"/>
                <w:szCs w:val="21"/>
                <w:highlight w:val="none"/>
                <w:lang w:val="en-US" w:eastAsia="zh-CN"/>
              </w:rPr>
              <w:t>报价要求</w:t>
            </w:r>
          </w:p>
        </w:tc>
        <w:tc>
          <w:tcPr>
            <w:tcW w:w="8505" w:type="dxa"/>
            <w:gridSpan w:val="4"/>
            <w:tcBorders>
              <w:top w:val="single" w:color="auto" w:sz="4" w:space="0"/>
              <w:left w:val="single" w:color="auto" w:sz="4" w:space="0"/>
              <w:bottom w:val="single" w:color="auto" w:sz="4" w:space="0"/>
              <w:right w:val="single" w:color="auto" w:sz="4" w:space="0"/>
            </w:tcBorders>
            <w:noWrap w:val="0"/>
            <w:vAlign w:val="center"/>
          </w:tcPr>
          <w:p w14:paraId="6A5B7F7C">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60" w:lineRule="exact"/>
              <w:ind w:left="0" w:right="0" w:firstLine="210" w:firstLineChars="100"/>
              <w:jc w:val="left"/>
              <w:textAlignment w:val="auto"/>
              <w:rPr>
                <w:rFonts w:hint="eastAsia" w:ascii="宋体" w:hAnsi="宋体" w:eastAsia="宋体" w:cs="宋体"/>
                <w:b/>
                <w:color w:val="FF0000"/>
                <w:sz w:val="21"/>
                <w:szCs w:val="21"/>
              </w:rPr>
            </w:pPr>
            <w:r>
              <w:rPr>
                <w:rFonts w:hint="eastAsia" w:ascii="宋体" w:hAnsi="宋体" w:eastAsia="宋体" w:cs="宋体"/>
                <w:color w:val="auto"/>
                <w:szCs w:val="21"/>
                <w:lang w:val="en-US" w:eastAsia="zh-CN"/>
              </w:rPr>
              <w:t>报价要求：投标报价为采购人指定地点的现场交货价，包括：（1）货物的价格：包括安装费、验收费、检验费；（2）货物的标准附件、备品备件、专用工具的价格；（3）运输、装卸、调试、培训、技术支持、售后服务等费用；（4）必要的保险费用和各项税费；（5）包括安装费用（含施工用的脚手架搭拆、设备吊运、检测费等）；（6）安装的开工报装和竣工报检手续费用。（7）含电梯井道的圈梁改造。</w:t>
            </w:r>
          </w:p>
        </w:tc>
      </w:tr>
      <w:tr w14:paraId="318A3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170" w:type="dxa"/>
            <w:tcBorders>
              <w:top w:val="single" w:color="auto" w:sz="4" w:space="0"/>
              <w:left w:val="single" w:color="auto" w:sz="4" w:space="0"/>
              <w:bottom w:val="single" w:color="auto" w:sz="4" w:space="0"/>
              <w:right w:val="single" w:color="auto" w:sz="4" w:space="0"/>
            </w:tcBorders>
            <w:noWrap w:val="0"/>
            <w:vAlign w:val="center"/>
          </w:tcPr>
          <w:p w14:paraId="54B0457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FF0000"/>
                <w:sz w:val="21"/>
                <w:szCs w:val="21"/>
              </w:rPr>
            </w:pPr>
            <w:r>
              <w:rPr>
                <w:rFonts w:hint="eastAsia" w:ascii="宋体" w:hAnsi="宋体" w:eastAsia="宋体" w:cs="宋体"/>
                <w:color w:val="auto"/>
                <w:szCs w:val="21"/>
                <w:lang w:val="en-US" w:eastAsia="zh-CN"/>
              </w:rPr>
              <w:t>验收要求</w:t>
            </w:r>
          </w:p>
        </w:tc>
        <w:tc>
          <w:tcPr>
            <w:tcW w:w="8505" w:type="dxa"/>
            <w:gridSpan w:val="4"/>
            <w:tcBorders>
              <w:top w:val="single" w:color="auto" w:sz="4" w:space="0"/>
              <w:left w:val="single" w:color="auto" w:sz="4" w:space="0"/>
              <w:bottom w:val="single" w:color="auto" w:sz="4" w:space="0"/>
              <w:right w:val="single" w:color="auto" w:sz="4" w:space="0"/>
            </w:tcBorders>
            <w:noWrap w:val="0"/>
            <w:vAlign w:val="center"/>
          </w:tcPr>
          <w:p w14:paraId="2A51238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(1)成交供应商交货前应对产品作出全面检查和对验收文件进行整理列出清单，作为采购人收货验收和使用的技术条件依据，检验的结果应随货物交采购人。</w:t>
            </w:r>
          </w:p>
          <w:p w14:paraId="1E03986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(2)验收应符合国家及相关部门的有关规定及要求，符合双方合同中规定的技术要求。成交供应商应无条件地协助采购人及有关部门组织的检测验收。</w:t>
            </w:r>
          </w:p>
          <w:p w14:paraId="3B51DC5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(3)产品到货及验收时需提供的资料：</w:t>
            </w:r>
          </w:p>
          <w:p w14:paraId="413A4F5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①产品的使用手册；②产品出厂检验合格证书；③产品质保证明；对于实行生产许可证制度或者实行强制性产品认证但采购文件中未明确要求竞标时必须提交相关证书、并且成交人在竞标时也未提供相关证书的产品，在交货前必须向采购单位出示相关证书，否则不予验收，后果由成交供应商负责。</w:t>
            </w:r>
          </w:p>
          <w:p w14:paraId="345BBB1B">
            <w:pPr>
              <w:keepNext w:val="0"/>
              <w:keepLines w:val="0"/>
              <w:suppressLineNumbers w:val="0"/>
              <w:spacing w:before="0" w:beforeAutospacing="0" w:after="0" w:afterAutospacing="0" w:line="360" w:lineRule="auto"/>
              <w:ind w:left="0" w:right="0"/>
              <w:rPr>
                <w:rFonts w:hint="eastAsia" w:ascii="宋体" w:hAnsi="宋体" w:eastAsia="宋体" w:cs="Times New Roman"/>
                <w:color w:val="000000"/>
                <w:szCs w:val="21"/>
                <w:lang w:val="en-US" w:eastAsia="zh-CN"/>
              </w:rPr>
            </w:pPr>
            <w:r>
              <w:rPr>
                <w:rFonts w:hint="eastAsia" w:ascii="宋体" w:hAnsi="宋体" w:cs="宋体"/>
                <w:color w:val="auto"/>
                <w:szCs w:val="21"/>
                <w:lang w:val="en-US" w:eastAsia="zh-CN"/>
              </w:rPr>
              <w:t>(4)在交货验收时，采购人对成交供应商所交货物依照采购文件上的技术规格要求和国家有关标准进行现场验收,有相关性能演示的需要现场演示，性能达到技术要求的给予签收，若有一项指标不满足采购要求的不予签收，并按照政府采购相关法律法规和合同约定条款进行处罚，由此造成的工期延误等所有责任均由成交供应商承担。</w:t>
            </w:r>
            <w:r>
              <w:rPr>
                <w:rFonts w:hint="eastAsia" w:ascii="宋体" w:hAnsi="宋体" w:cs="宋体"/>
                <w:color w:val="auto"/>
                <w:szCs w:val="21"/>
                <w:lang w:val="en-US" w:eastAsia="zh-CN"/>
              </w:rPr>
              <w:br w:type="textWrapping"/>
            </w:r>
            <w:r>
              <w:rPr>
                <w:rFonts w:hint="eastAsia" w:ascii="宋体" w:hAnsi="宋体" w:cs="宋体"/>
                <w:color w:val="auto"/>
                <w:szCs w:val="21"/>
                <w:lang w:val="en-US" w:eastAsia="zh-CN"/>
              </w:rPr>
              <w:t>(5)</w:t>
            </w:r>
            <w:r>
              <w:rPr>
                <w:rFonts w:hint="eastAsia" w:ascii="宋体" w:hAnsi="宋体" w:eastAsia="宋体" w:cs="Times New Roman"/>
                <w:color w:val="000000"/>
                <w:szCs w:val="21"/>
                <w:lang w:val="en-US" w:eastAsia="zh-CN"/>
              </w:rPr>
              <w:t>验收方式：</w:t>
            </w:r>
          </w:p>
          <w:p w14:paraId="368C8B36">
            <w:pPr>
              <w:keepNext w:val="0"/>
              <w:keepLines w:val="0"/>
              <w:suppressLineNumbers w:val="0"/>
              <w:spacing w:before="0" w:beforeAutospacing="0" w:after="0" w:afterAutospacing="0" w:line="440" w:lineRule="exact"/>
              <w:ind w:left="0" w:right="0"/>
              <w:jc w:val="left"/>
              <w:rPr>
                <w:rFonts w:hint="default"/>
              </w:rPr>
            </w:pPr>
            <w:r>
              <w:rPr>
                <w:rFonts w:hint="eastAsia"/>
              </w:rPr>
              <w:t>（</w:t>
            </w:r>
            <w:r>
              <w:rPr>
                <w:rFonts w:hint="default"/>
              </w:rPr>
              <w:t>1</w:t>
            </w:r>
            <w:r>
              <w:rPr>
                <w:rFonts w:hint="eastAsia"/>
              </w:rPr>
              <w:t>）出厂检验：交货时，</w:t>
            </w:r>
            <w:r>
              <w:rPr>
                <w:rFonts w:hint="eastAsia" w:ascii="宋体" w:hAnsi="宋体" w:eastAsia="宋体" w:cs="Times New Roman"/>
                <w:color w:val="000000"/>
                <w:szCs w:val="21"/>
                <w:highlight w:val="none"/>
                <w:lang w:val="en-US" w:eastAsia="zh-CN"/>
              </w:rPr>
              <w:t>中标人</w:t>
            </w:r>
            <w:r>
              <w:rPr>
                <w:rFonts w:hint="eastAsia"/>
              </w:rPr>
              <w:t>应随同货物提供出厂检验报告，产品合格证。</w:t>
            </w:r>
          </w:p>
          <w:p w14:paraId="607DACC1">
            <w:pPr>
              <w:keepNext w:val="0"/>
              <w:keepLines w:val="0"/>
              <w:suppressLineNumbers w:val="0"/>
              <w:spacing w:before="0" w:beforeAutospacing="0" w:after="0" w:afterAutospacing="0" w:line="440" w:lineRule="exact"/>
              <w:ind w:left="0" w:right="0"/>
              <w:jc w:val="left"/>
              <w:rPr>
                <w:rFonts w:hint="default"/>
              </w:rPr>
            </w:pPr>
            <w:r>
              <w:rPr>
                <w:rFonts w:hint="eastAsia"/>
              </w:rPr>
              <w:t>（</w:t>
            </w:r>
            <w:r>
              <w:rPr>
                <w:rFonts w:hint="default"/>
              </w:rPr>
              <w:t>2</w:t>
            </w:r>
            <w:r>
              <w:rPr>
                <w:rFonts w:hint="eastAsia"/>
              </w:rPr>
              <w:t>）安装调试检验：货物到达后，由采购人会同有关部门进行基本质量和数量的验收（但不作为最终合格的保证）</w:t>
            </w:r>
            <w:r>
              <w:rPr>
                <w:rFonts w:hint="default"/>
              </w:rPr>
              <w:t>,</w:t>
            </w:r>
            <w:r>
              <w:rPr>
                <w:rFonts w:hint="eastAsia"/>
              </w:rPr>
              <w:t>电梯安装调试（包括整机性能测试）过程，</w:t>
            </w:r>
            <w:r>
              <w:rPr>
                <w:rFonts w:hint="eastAsia" w:ascii="宋体" w:hAnsi="宋体" w:eastAsia="宋体" w:cs="Times New Roman"/>
                <w:color w:val="000000"/>
                <w:szCs w:val="21"/>
                <w:highlight w:val="none"/>
                <w:lang w:val="en-US" w:eastAsia="zh-CN"/>
              </w:rPr>
              <w:t>中标人</w:t>
            </w:r>
            <w:r>
              <w:rPr>
                <w:rFonts w:hint="eastAsia"/>
              </w:rPr>
              <w:t>应作详细检验记录。安装调试检验结果应符合制造厂产品标准和采购文件规定的技术要求。检验记录应提交给采购人。</w:t>
            </w:r>
          </w:p>
          <w:p w14:paraId="44487EB8">
            <w:pPr>
              <w:keepNext w:val="0"/>
              <w:keepLines w:val="0"/>
              <w:suppressLineNumbers w:val="0"/>
              <w:spacing w:before="0" w:beforeAutospacing="0" w:after="0" w:afterAutospacing="0" w:line="440" w:lineRule="exact"/>
              <w:ind w:left="0" w:right="0"/>
              <w:jc w:val="left"/>
              <w:rPr>
                <w:rFonts w:hint="default"/>
              </w:rPr>
            </w:pPr>
            <w:r>
              <w:rPr>
                <w:rFonts w:hint="eastAsia"/>
              </w:rPr>
              <w:t>（</w:t>
            </w:r>
            <w:r>
              <w:rPr>
                <w:rFonts w:hint="default"/>
              </w:rPr>
              <w:t>3</w:t>
            </w:r>
            <w:r>
              <w:rPr>
                <w:rFonts w:hint="eastAsia"/>
              </w:rPr>
              <w:t>）项目验收：电梯安装调试结束后，由</w:t>
            </w:r>
            <w:r>
              <w:rPr>
                <w:rFonts w:hint="eastAsia" w:ascii="宋体" w:hAnsi="宋体" w:eastAsia="宋体" w:cs="Times New Roman"/>
                <w:color w:val="000000"/>
                <w:szCs w:val="21"/>
                <w:highlight w:val="none"/>
                <w:lang w:val="en-US" w:eastAsia="zh-CN"/>
              </w:rPr>
              <w:t>中标人</w:t>
            </w:r>
            <w:r>
              <w:rPr>
                <w:rFonts w:hint="eastAsia"/>
              </w:rPr>
              <w:t>负责联系质量技术监督局等部门，进行联合验收并办理准用许可证，验收费用由</w:t>
            </w:r>
            <w:r>
              <w:rPr>
                <w:rFonts w:hint="eastAsia" w:ascii="宋体" w:hAnsi="宋体" w:eastAsia="宋体" w:cs="Times New Roman"/>
                <w:color w:val="000000"/>
                <w:szCs w:val="21"/>
                <w:highlight w:val="none"/>
                <w:lang w:val="en-US" w:eastAsia="zh-CN"/>
              </w:rPr>
              <w:t>中标人</w:t>
            </w:r>
            <w:r>
              <w:rPr>
                <w:rFonts w:hint="eastAsia"/>
              </w:rPr>
              <w:t>承担。</w:t>
            </w:r>
          </w:p>
          <w:p w14:paraId="7AD683DC">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60" w:lineRule="exact"/>
              <w:ind w:left="0" w:right="0" w:firstLine="211" w:firstLineChars="100"/>
              <w:jc w:val="left"/>
              <w:textAlignment w:val="auto"/>
              <w:rPr>
                <w:rFonts w:hint="eastAsia" w:ascii="宋体" w:hAnsi="宋体" w:eastAsia="宋体" w:cs="宋体"/>
                <w:b/>
                <w:color w:val="FF0000"/>
                <w:sz w:val="21"/>
                <w:szCs w:val="21"/>
              </w:rPr>
            </w:pPr>
          </w:p>
        </w:tc>
      </w:tr>
      <w:tr w14:paraId="19D1C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1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395051">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进口产品说明</w:t>
            </w:r>
          </w:p>
        </w:tc>
        <w:tc>
          <w:tcPr>
            <w:tcW w:w="850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3CA44149">
            <w:pPr>
              <w:keepNext w:val="0"/>
              <w:keepLines w:val="0"/>
              <w:suppressLineNumbers w:val="0"/>
              <w:spacing w:before="0" w:beforeAutospacing="0" w:after="0" w:afterAutospacing="0" w:line="440" w:lineRule="exact"/>
              <w:ind w:left="0" w:right="0"/>
              <w:jc w:val="left"/>
              <w:rPr>
                <w:rFonts w:hint="eastAsia" w:ascii="Times New Roman" w:hAnsi="Times New Roman" w:eastAsia="宋体" w:cs="Times New Roman"/>
              </w:rPr>
            </w:pPr>
            <w:r>
              <w:rPr>
                <w:rFonts w:hint="eastAsia" w:ascii="Times New Roman" w:hAnsi="Times New Roman" w:eastAsia="宋体" w:cs="Times New Roman"/>
              </w:rPr>
              <w:t>□本表的第</w:t>
            </w:r>
            <w:r>
              <w:rPr>
                <w:rFonts w:hint="eastAsia" w:ascii="Times New Roman" w:hAnsi="Times New Roman" w:eastAsia="宋体" w:cs="Times New Roman"/>
                <w:lang w:val="en-US" w:eastAsia="zh-CN"/>
              </w:rPr>
              <w:t xml:space="preserve"> / </w:t>
            </w:r>
            <w:r>
              <w:rPr>
                <w:rFonts w:hint="eastAsia" w:ascii="Times New Roman" w:hAnsi="Times New Roman" w:eastAsia="宋体" w:cs="Times New Roman"/>
              </w:rPr>
              <w:t>项货物已按规定办妥进口产品采购审核手续，竞标产品可选用进口产品；但如选用进口产品时必须为全套原装进口产品（即通过中国海关报关验放进入中国境内且产自关境外的产品），同时供应商必须负责办理进口产品所有相关手续并承担所有费用。优先采购向我国企业转让技术、与我国企业签订消化吸收再创新方案的供应商的进口产品。其他货物不接受进口产品参与竞标，否则其响应文件作无效处理。</w:t>
            </w:r>
          </w:p>
          <w:p w14:paraId="0937C779">
            <w:pPr>
              <w:keepNext w:val="0"/>
              <w:keepLines w:val="0"/>
              <w:suppressLineNumbers w:val="0"/>
              <w:spacing w:before="0" w:beforeAutospacing="0" w:after="0" w:afterAutospacing="0" w:line="440" w:lineRule="exact"/>
              <w:ind w:left="0" w:right="0"/>
              <w:jc w:val="left"/>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lang w:eastAsia="zh-CN"/>
              </w:rPr>
              <w:t>☑</w:t>
            </w:r>
            <w:r>
              <w:rPr>
                <w:rFonts w:hint="eastAsia" w:ascii="Times New Roman" w:hAnsi="Times New Roman" w:eastAsia="宋体" w:cs="Times New Roman"/>
              </w:rPr>
              <w:t>本分标货物不接受进口产品（即通过中国海关报关验放进入中国境内且产自关境外的产品）参与竞标，</w:t>
            </w:r>
            <w:r>
              <w:rPr>
                <w:rFonts w:hint="eastAsia" w:ascii="Times New Roman" w:hAnsi="Times New Roman" w:eastAsia="宋体" w:cs="Times New Roman"/>
                <w:b/>
                <w:bCs/>
              </w:rPr>
              <w:t>如有进口产品参与竞标的，其响应文件作无效处理。</w:t>
            </w:r>
          </w:p>
        </w:tc>
      </w:tr>
    </w:tbl>
    <w:p w14:paraId="19260560">
      <w:pPr>
        <w:spacing w:line="428" w:lineRule="exact"/>
        <w:rPr>
          <w:rFonts w:hint="eastAsia" w:ascii="微软雅黑" w:hAnsi="微软雅黑" w:eastAsia="微软雅黑" w:cs="微软雅黑"/>
          <w:color w:val="FF0000"/>
          <w:sz w:val="32"/>
          <w:szCs w:val="32"/>
        </w:rPr>
      </w:pPr>
    </w:p>
    <w:p w14:paraId="0A9114B8">
      <w:pPr>
        <w:spacing w:line="428" w:lineRule="exact"/>
        <w:rPr>
          <w:rFonts w:hint="eastAsia" w:ascii="微软雅黑" w:hAnsi="微软雅黑" w:eastAsia="微软雅黑" w:cs="微软雅黑"/>
          <w:sz w:val="32"/>
          <w:szCs w:val="32"/>
        </w:rPr>
      </w:pPr>
      <w:r>
        <w:rPr>
          <w:rFonts w:ascii="宋体" w:hAnsi="宋体" w:cs="宋体"/>
          <w:color w:val="auto"/>
          <w:sz w:val="21"/>
          <w:szCs w:val="21"/>
        </w:rPr>
        <w:br w:type="page"/>
      </w:r>
    </w:p>
    <w:p w14:paraId="21479681">
      <w:pPr>
        <w:rPr>
          <w:rFonts w:hint="eastAsia"/>
          <w:highlight w:val="none"/>
        </w:rPr>
      </w:pPr>
    </w:p>
    <w:p w14:paraId="1DAC20EB">
      <w:pPr>
        <w:pStyle w:val="5"/>
        <w:spacing w:line="360" w:lineRule="auto"/>
        <w:jc w:val="center"/>
        <w:rPr>
          <w:rFonts w:hint="eastAsia"/>
          <w:sz w:val="28"/>
          <w:highlight w:val="none"/>
        </w:rPr>
      </w:pPr>
      <w:r>
        <w:rPr>
          <w:rFonts w:hint="eastAsia"/>
          <w:highlight w:val="none"/>
        </w:rPr>
        <w:t>第四章  评审程序和评定成交的标准</w:t>
      </w:r>
      <w:bookmarkEnd w:id="45"/>
    </w:p>
    <w:p w14:paraId="617A33EA">
      <w:pPr>
        <w:spacing w:line="360" w:lineRule="auto"/>
        <w:jc w:val="center"/>
        <w:rPr>
          <w:rFonts w:hint="eastAsia" w:ascii="宋体" w:hAnsi="宋体"/>
          <w:b/>
          <w:sz w:val="32"/>
          <w:szCs w:val="32"/>
          <w:highlight w:val="none"/>
        </w:rPr>
      </w:pPr>
      <w:r>
        <w:rPr>
          <w:rFonts w:hint="eastAsia" w:ascii="宋体" w:hAnsi="宋体"/>
          <w:b/>
          <w:sz w:val="32"/>
          <w:szCs w:val="32"/>
          <w:highlight w:val="none"/>
        </w:rPr>
        <w:t>一、评审程序</w:t>
      </w:r>
    </w:p>
    <w:p w14:paraId="7F2C583A">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1.确认谈判文件</w:t>
      </w:r>
    </w:p>
    <w:p w14:paraId="2B59730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由谈判小组确认谈判文件。</w:t>
      </w:r>
    </w:p>
    <w:p w14:paraId="1FB29842">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2.资格审查</w:t>
      </w:r>
    </w:p>
    <w:p w14:paraId="3A947C33">
      <w:pPr>
        <w:spacing w:line="360" w:lineRule="auto"/>
        <w:ind w:firstLine="420" w:firstLineChars="200"/>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.1响应文件开启后，谈判小组依法对供应商的资格证明文件进行审查。</w:t>
      </w:r>
    </w:p>
    <w:p w14:paraId="03012DEE">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注：提交响应文件截止时间前一天至资格审查结束前，对供应商进行信用查询。</w:t>
      </w:r>
    </w:p>
    <w:p w14:paraId="2DC64B32">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查询渠道：“信用中国”网站(www.creditchina.gov.cn) 、中国政府采购网(www.ccgp.gov.cn)。信用查询截止时点：资格审查结束前。</w:t>
      </w:r>
    </w:p>
    <w:p w14:paraId="268E041E">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查询记录和证据留存方式：在查询网站中直接查询，截图另存为电子文档作为评审资料保存。</w:t>
      </w:r>
    </w:p>
    <w:p w14:paraId="1549310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3BEBC9D">
      <w:pPr>
        <w:spacing w:line="360" w:lineRule="auto"/>
        <w:ind w:firstLine="420" w:firstLineChars="200"/>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.2资格审查标准为本谈判文件中载明对供应商资格要求的条件。本项目资格审查采用合格制，凡符合谈判文件规定的供应商资格要求的供应商均通过资格审查。</w:t>
      </w:r>
    </w:p>
    <w:p w14:paraId="57D56AB0">
      <w:pPr>
        <w:spacing w:line="360" w:lineRule="auto"/>
        <w:ind w:firstLine="420" w:firstLineChars="200"/>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.3 供应商有下列情形之一的，资格审查不通过，其响应文件作无效处理：</w:t>
      </w:r>
    </w:p>
    <w:p w14:paraId="7286E457">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）不具备谈判文件中规定的资格要求的；</w:t>
      </w:r>
    </w:p>
    <w:p w14:paraId="2A9F289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）响应文件未提供任一项“供应商须知前附表”资格证明文件规定的“必须提供”的文件资料的。</w:t>
      </w:r>
    </w:p>
    <w:p w14:paraId="6AE2E7C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）响应文件提供的资格证明文件出现任一项不符合“供应商须知前附表”资格证明文件规定的“必须提供”的文件资料要求或者无效的；</w:t>
      </w:r>
    </w:p>
    <w:p w14:paraId="4104C028">
      <w:pPr>
        <w:spacing w:line="360" w:lineRule="auto"/>
        <w:ind w:firstLine="420" w:firstLineChars="200"/>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.4通过资格审查的合格供应商不足3家（本章</w:t>
      </w:r>
      <w:r>
        <w:rPr>
          <w:rFonts w:ascii="宋体" w:hAnsi="宋体" w:cs="宋体"/>
          <w:szCs w:val="21"/>
          <w:highlight w:val="none"/>
        </w:rPr>
        <w:t>3</w:t>
      </w:r>
      <w:r>
        <w:rPr>
          <w:rFonts w:hint="eastAsia" w:ascii="宋体" w:hAnsi="宋体" w:cs="宋体"/>
          <w:szCs w:val="21"/>
          <w:highlight w:val="none"/>
        </w:rPr>
        <w:t>.6条规定除外）的，不得进入符合性审查环节，应当重新开展采购活动。</w:t>
      </w:r>
    </w:p>
    <w:p w14:paraId="2B862289">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3.符合性审查</w:t>
      </w:r>
    </w:p>
    <w:p w14:paraId="6E18E39A">
      <w:pPr>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.1</w:t>
      </w:r>
      <w:r>
        <w:rPr>
          <w:rFonts w:hint="eastAsia" w:ascii="宋体" w:hAnsi="宋体" w:cs="宋体"/>
          <w:szCs w:val="21"/>
          <w:highlight w:val="none"/>
        </w:rPr>
        <w:t>谈判小组应当对符合资格的供应商的响应文件进行竞标报价、商务、技术等实质性要求符合性审查，以确定其是否满足谈判文件的实质性要求。</w:t>
      </w:r>
    </w:p>
    <w:p w14:paraId="206458FC">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.2</w:t>
      </w:r>
      <w:r>
        <w:rPr>
          <w:rFonts w:hint="eastAsia" w:ascii="宋体" w:hAnsi="宋体" w:cs="宋体"/>
          <w:szCs w:val="21"/>
          <w:highlight w:val="none"/>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58C8C54">
      <w:pPr>
        <w:spacing w:line="360" w:lineRule="auto"/>
        <w:ind w:firstLine="420" w:firstLineChars="200"/>
        <w:rPr>
          <w:rFonts w:ascii="宋体" w:hAnsi="宋体" w:cs="宋体"/>
          <w:spacing w:val="-6"/>
          <w:szCs w:val="21"/>
          <w:highlight w:val="none"/>
        </w:rPr>
      </w:pPr>
      <w:r>
        <w:rPr>
          <w:rFonts w:ascii="宋体" w:hAnsi="宋体" w:cs="宋体"/>
          <w:szCs w:val="21"/>
          <w:highlight w:val="none"/>
        </w:rPr>
        <w:t>3</w:t>
      </w:r>
      <w:r>
        <w:rPr>
          <w:rFonts w:hint="eastAsia" w:ascii="宋体" w:hAnsi="宋体" w:cs="宋体"/>
          <w:szCs w:val="21"/>
          <w:highlight w:val="none"/>
        </w:rPr>
        <w:t>.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w:t>
      </w:r>
      <w:r>
        <w:rPr>
          <w:rFonts w:hint="eastAsia" w:ascii="宋体" w:hAnsi="宋体" w:cs="宋体"/>
          <w:highlight w:val="none"/>
        </w:rPr>
        <w:t>有利于采购人</w:t>
      </w:r>
      <w:r>
        <w:rPr>
          <w:rFonts w:hint="eastAsia" w:ascii="宋体" w:hAnsi="宋体" w:cs="宋体"/>
          <w:szCs w:val="21"/>
          <w:highlight w:val="none"/>
        </w:rPr>
        <w:t>的原则由谈判小组进行判定。供应商的澄清、说明或者更正必须加盖电子签章。</w:t>
      </w:r>
    </w:p>
    <w:p w14:paraId="03C2FCB7">
      <w:pPr>
        <w:spacing w:line="360" w:lineRule="auto"/>
        <w:ind w:firstLine="396" w:firstLineChars="200"/>
        <w:rPr>
          <w:rFonts w:hint="eastAsia" w:ascii="宋体" w:hAnsi="宋体" w:cs="宋体"/>
          <w:spacing w:val="-6"/>
          <w:szCs w:val="21"/>
          <w:highlight w:val="none"/>
        </w:rPr>
      </w:pPr>
      <w:r>
        <w:rPr>
          <w:rFonts w:hint="eastAsia" w:ascii="宋体" w:hAnsi="宋体" w:cs="宋体"/>
          <w:spacing w:val="-6"/>
          <w:szCs w:val="21"/>
          <w:highlight w:val="none"/>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7194FC3F">
      <w:pPr>
        <w:spacing w:line="360" w:lineRule="auto"/>
        <w:ind w:firstLine="396" w:firstLineChars="200"/>
        <w:rPr>
          <w:rFonts w:hint="eastAsia" w:ascii="宋体" w:hAnsi="宋体" w:cs="宋体"/>
          <w:szCs w:val="21"/>
          <w:highlight w:val="none"/>
        </w:rPr>
      </w:pPr>
      <w:r>
        <w:rPr>
          <w:rFonts w:ascii="宋体" w:hAnsi="宋体" w:cs="宋体"/>
          <w:spacing w:val="-6"/>
          <w:szCs w:val="21"/>
          <w:highlight w:val="none"/>
        </w:rPr>
        <w:t>3.4</w:t>
      </w:r>
      <w:r>
        <w:rPr>
          <w:rFonts w:hint="eastAsia" w:ascii="宋体" w:hAnsi="宋体" w:cs="宋体"/>
          <w:szCs w:val="21"/>
          <w:highlight w:val="none"/>
        </w:rPr>
        <w:t xml:space="preserve">首次响应文件报价出现前后不一致的，按照下列规定修正： </w:t>
      </w:r>
    </w:p>
    <w:p w14:paraId="1AF7BEA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（1）响应文件中报价表内容与响应文件中相应内容不一致的，以报价表为准；</w:t>
      </w:r>
    </w:p>
    <w:p w14:paraId="6DCD9DC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（2）大写金额和小写金额不一致的，以大写金额为准；</w:t>
      </w:r>
    </w:p>
    <w:p w14:paraId="7558760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（3）单价金额小数点或者百分比有明显错位的，以报价表的总价为准，并修改单价；</w:t>
      </w:r>
    </w:p>
    <w:p w14:paraId="3E7239D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（4）总价金额与按单价汇总金额不一致的，以单价金额计算结果为准。</w:t>
      </w:r>
    </w:p>
    <w:p w14:paraId="682B3BF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同时出现两种以上不一致的，按照以上（1）-（4）规定的顺序逐条进行修正。修正后的报价经供应商确认后产生约束力，供应商不确认的，其响应文件按无效响应处理。</w:t>
      </w:r>
    </w:p>
    <w:p w14:paraId="3B078ED7">
      <w:pPr>
        <w:spacing w:line="360" w:lineRule="auto"/>
        <w:ind w:firstLine="420" w:firstLineChars="200"/>
        <w:rPr>
          <w:rFonts w:hint="eastAsia"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商务技术报价评审</w:t>
      </w:r>
    </w:p>
    <w:p w14:paraId="30F411FE">
      <w:pPr>
        <w:spacing w:line="360" w:lineRule="auto"/>
        <w:ind w:firstLine="420" w:firstLineChars="200"/>
        <w:rPr>
          <w:rFonts w:ascii="宋体" w:hAnsi="宋体" w:cs="宋体"/>
          <w:szCs w:val="21"/>
          <w:highlight w:val="none"/>
        </w:rPr>
      </w:pPr>
      <w:r>
        <w:rPr>
          <w:rFonts w:hint="eastAsia" w:ascii="宋体" w:hAnsi="宋体" w:cs="宋体"/>
          <w:szCs w:val="21"/>
          <w:highlight w:val="none"/>
        </w:rPr>
        <w:t>在评审时，如发现下列情形之一的，将被视为响应文件无效处理：</w:t>
      </w:r>
    </w:p>
    <w:p w14:paraId="19C339A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（1）商务技术评审</w:t>
      </w:r>
    </w:p>
    <w:p w14:paraId="28D4AC2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1）响应文件未按谈判文件要求签署、盖章的；</w:t>
      </w:r>
    </w:p>
    <w:p w14:paraId="790D4B4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2）委托代理人未能出具有效身份证明或者出具的身份证明与授权委托书中的信息不符的； </w:t>
      </w:r>
    </w:p>
    <w:p w14:paraId="6004118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3）提交的竞标保证金无效的或者未按照谈判文件的规定提交竞标保证金；</w:t>
      </w:r>
    </w:p>
    <w:p w14:paraId="19918F7E">
      <w:pPr>
        <w:spacing w:line="360" w:lineRule="auto"/>
        <w:ind w:firstLine="420" w:firstLineChars="200"/>
        <w:rPr>
          <w:rFonts w:ascii="宋体" w:hAnsi="宋体" w:cs="宋体"/>
          <w:szCs w:val="21"/>
          <w:highlight w:val="none"/>
        </w:rPr>
      </w:pPr>
      <w:r>
        <w:rPr>
          <w:rFonts w:hint="eastAsia" w:ascii="宋体" w:hAnsi="宋体" w:cs="宋体"/>
          <w:szCs w:val="21"/>
          <w:highlight w:val="none"/>
        </w:rPr>
        <w:t>4）响应文件未提供任一项“供应商须知前附表”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2D0606F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5）商务条款中标“▲”的条款发生负偏离的或者允许负偏离的条款数超过“供应商须知前附表”规定项数的或者标明实质性的要求发生负偏离；</w:t>
      </w:r>
    </w:p>
    <w:p w14:paraId="74575B3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6）未对竞标有效期作出响应或者响应文件承诺的竞标有效期不满足谈判文件要求；</w:t>
      </w:r>
    </w:p>
    <w:p w14:paraId="1D8A8D7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7）响应文件的实质性内容未使用中文表述、使用计量单位不符合谈判文件要求的；</w:t>
      </w:r>
    </w:p>
    <w:p w14:paraId="37A415F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8）响应文件中的文件资料因填写不齐全或者内容虚假或者出现其他情形而导致被谈判小组认定无效的；</w:t>
      </w:r>
    </w:p>
    <w:p w14:paraId="6F95C52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9）响应文件含有采购人不能接受的附加条件的；</w:t>
      </w:r>
    </w:p>
    <w:p w14:paraId="1FFDD536">
      <w:pPr>
        <w:spacing w:line="360" w:lineRule="auto"/>
        <w:ind w:firstLine="420" w:firstLineChars="200"/>
        <w:rPr>
          <w:rFonts w:hint="eastAsia"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0）属于“供应商须知正文”第7.</w:t>
      </w:r>
      <w:r>
        <w:rPr>
          <w:rFonts w:ascii="宋体" w:hAnsi="宋体" w:cs="宋体"/>
          <w:szCs w:val="21"/>
          <w:highlight w:val="none"/>
        </w:rPr>
        <w:t>5</w:t>
      </w:r>
      <w:r>
        <w:rPr>
          <w:rFonts w:hint="eastAsia" w:ascii="宋体" w:hAnsi="宋体" w:cs="宋体"/>
          <w:szCs w:val="21"/>
          <w:highlight w:val="none"/>
        </w:rPr>
        <w:t>条的情形的；</w:t>
      </w:r>
    </w:p>
    <w:p w14:paraId="120CC83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11）技术评审允许负偏离的条款数超过“供应商须知前附表”规定项数的；</w:t>
      </w:r>
    </w:p>
    <w:p w14:paraId="553D8A32">
      <w:pPr>
        <w:spacing w:line="360" w:lineRule="auto"/>
        <w:ind w:firstLine="420" w:firstLineChars="200"/>
        <w:rPr>
          <w:rFonts w:hint="eastAsia"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2）虚假竞标，或者出现其他情形而导致被谈判小组认定无效的；</w:t>
      </w:r>
    </w:p>
    <w:p w14:paraId="3C3747CB">
      <w:pPr>
        <w:spacing w:line="360" w:lineRule="auto"/>
        <w:ind w:firstLine="420" w:firstLineChars="200"/>
        <w:rPr>
          <w:rFonts w:hint="eastAsia"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3）竞标技术方案不明确，谈判文件未允许但存在一个或者一个以上备选（替代）竞标方案的；</w:t>
      </w:r>
    </w:p>
    <w:p w14:paraId="5698AEC5">
      <w:pPr>
        <w:spacing w:line="360" w:lineRule="auto"/>
        <w:ind w:firstLine="420" w:firstLineChars="200"/>
        <w:rPr>
          <w:rFonts w:hint="eastAsia"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4）响应文件标注的项目名称或者项目编号与竞争性谈判文件标注的项目名称或者项目编号不一致的；</w:t>
      </w:r>
    </w:p>
    <w:p w14:paraId="0960CCA9">
      <w:pPr>
        <w:spacing w:line="360" w:lineRule="auto"/>
        <w:ind w:firstLine="420" w:firstLineChars="200"/>
        <w:rPr>
          <w:rFonts w:hint="eastAsia"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 xml:space="preserve">5）未响应谈判文件实质性要求的； </w:t>
      </w:r>
    </w:p>
    <w:p w14:paraId="69E905F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16）法律、法规和谈判文件规定的其他无效情形。</w:t>
      </w:r>
    </w:p>
    <w:p w14:paraId="4609805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2）报</w:t>
      </w:r>
      <w:r>
        <w:rPr>
          <w:rFonts w:hint="eastAsia" w:ascii="宋体" w:hAnsi="宋体" w:cs="宋体"/>
          <w:szCs w:val="21"/>
          <w:highlight w:val="none"/>
        </w:rPr>
        <w:t>价评审</w:t>
      </w:r>
    </w:p>
    <w:p w14:paraId="79D12E4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1)响应文件未提供“供应商须知前附表” 报价商务技术文件中规定的“竞标报价表”的；</w:t>
      </w:r>
    </w:p>
    <w:p w14:paraId="749F11A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2）未采用人民币报价或者未按照谈判文件标明的币种报价的；</w:t>
      </w:r>
    </w:p>
    <w:p w14:paraId="293E250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6B8E749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14:paraId="5EB37F9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6C29FD0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w:t>
      </w:r>
      <w:r>
        <w:rPr>
          <w:rFonts w:hint="eastAsia" w:ascii="宋体" w:hAnsi="宋体"/>
          <w:szCs w:val="21"/>
          <w:highlight w:val="none"/>
        </w:rPr>
        <w:t>响应文件响应的标的数量及单位与竞争性谈判采购文件要求实质性不一致的。</w:t>
      </w:r>
    </w:p>
    <w:p w14:paraId="535A9896">
      <w:pPr>
        <w:spacing w:line="360" w:lineRule="auto"/>
        <w:ind w:firstLine="420" w:firstLineChars="200"/>
        <w:rPr>
          <w:rFonts w:hint="eastAsia"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02FDD986">
      <w:pPr>
        <w:spacing w:line="360" w:lineRule="auto"/>
        <w:ind w:firstLine="420" w:firstLineChars="200"/>
        <w:rPr>
          <w:rFonts w:hint="eastAsia"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35112209">
      <w:pPr>
        <w:spacing w:line="360" w:lineRule="auto"/>
        <w:ind w:firstLine="420" w:firstLineChars="200"/>
        <w:rPr>
          <w:rFonts w:hint="eastAsia"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.8通过符合性审查的合格供应商不足3家的，不得进入谈判环节，应当重新开展采购活动。</w:t>
      </w:r>
    </w:p>
    <w:p w14:paraId="7DB452B2">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4.谈判程序</w:t>
      </w:r>
    </w:p>
    <w:p w14:paraId="41D26DA7">
      <w:pPr>
        <w:spacing w:line="360" w:lineRule="auto"/>
        <w:ind w:firstLine="420" w:firstLineChars="200"/>
        <w:rPr>
          <w:rFonts w:hint="eastAsia" w:ascii="宋体" w:hAnsi="宋体" w:cs="宋体"/>
          <w:b/>
          <w:kern w:val="0"/>
          <w:szCs w:val="21"/>
        </w:rPr>
      </w:pPr>
      <w:r>
        <w:rPr>
          <w:rFonts w:hint="eastAsia" w:ascii="宋体" w:hAnsi="宋体" w:cs="宋体"/>
          <w:kern w:val="0"/>
          <w:szCs w:val="21"/>
        </w:rPr>
        <w:t>4.1谈判小组按照“供应商须知前附表”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cs="宋体"/>
          <w:b/>
          <w:szCs w:val="21"/>
        </w:rPr>
        <w:t>其响应文件按无效响应处理。</w:t>
      </w:r>
    </w:p>
    <w:p w14:paraId="59D63AD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.2</w:t>
      </w:r>
      <w:r>
        <w:rPr>
          <w:rFonts w:hint="eastAsia" w:ascii="宋体" w:hAnsi="宋体" w:cs="宋体"/>
          <w:szCs w:val="21"/>
          <w:highlight w:val="none"/>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5B2CCF57">
      <w:pPr>
        <w:spacing w:line="360" w:lineRule="auto"/>
        <w:ind w:firstLine="420" w:firstLineChars="200"/>
        <w:rPr>
          <w:rFonts w:hint="eastAsia" w:ascii="宋体" w:hAnsi="宋体" w:cs="宋体"/>
          <w:szCs w:val="21"/>
          <w:highlight w:val="none"/>
        </w:rPr>
      </w:pPr>
      <w:r>
        <w:rPr>
          <w:rFonts w:ascii="宋体" w:hAnsi="宋体" w:cs="宋体"/>
          <w:szCs w:val="21"/>
          <w:highlight w:val="none"/>
        </w:rPr>
        <w:t>4.3</w:t>
      </w:r>
      <w:r>
        <w:rPr>
          <w:rFonts w:hint="eastAsia" w:ascii="宋体" w:hAnsi="宋体" w:cs="宋体"/>
          <w:szCs w:val="21"/>
          <w:highlight w:val="none"/>
        </w:rPr>
        <w:t>对谈判文件作出的实质性变动是谈判文件的有效组成部分，谈判小组应当及时以电子澄清函形式同时通知所有参加谈判的供应商。</w:t>
      </w:r>
    </w:p>
    <w:p w14:paraId="5571D17E">
      <w:pPr>
        <w:spacing w:line="360" w:lineRule="auto"/>
        <w:ind w:firstLine="420" w:firstLineChars="200"/>
        <w:rPr>
          <w:rFonts w:hint="eastAsia" w:ascii="宋体" w:hAnsi="宋体" w:cs="宋体"/>
          <w:szCs w:val="21"/>
          <w:highlight w:val="none"/>
        </w:rPr>
      </w:pPr>
      <w:r>
        <w:rPr>
          <w:rFonts w:ascii="宋体" w:hAnsi="宋体" w:cs="宋体"/>
          <w:szCs w:val="21"/>
          <w:highlight w:val="none"/>
        </w:rPr>
        <w:t>4.4</w:t>
      </w:r>
      <w:r>
        <w:rPr>
          <w:rFonts w:hint="eastAsia" w:ascii="宋体" w:hAnsi="宋体" w:cs="宋体"/>
          <w:szCs w:val="21"/>
          <w:highlight w:val="none"/>
        </w:rPr>
        <w:t>供应商必须按照谈判文件的变动情况和谈判小组的要求以回函的形式重新提交响应文</w:t>
      </w:r>
    </w:p>
    <w:p w14:paraId="451EF334">
      <w:pPr>
        <w:spacing w:line="360" w:lineRule="auto"/>
        <w:rPr>
          <w:rFonts w:hint="eastAsia" w:ascii="宋体" w:hAnsi="宋体" w:cs="宋体"/>
          <w:szCs w:val="21"/>
          <w:highlight w:val="none"/>
        </w:rPr>
      </w:pPr>
      <w:r>
        <w:rPr>
          <w:rFonts w:hint="eastAsia" w:ascii="宋体" w:hAnsi="宋体" w:cs="宋体"/>
          <w:szCs w:val="21"/>
          <w:highlight w:val="none"/>
        </w:rPr>
        <w:t>件，并加盖电子签章。参加谈判的供应商未在规定时间内重新提交响应文件的，视同退出谈判，</w:t>
      </w:r>
    </w:p>
    <w:p w14:paraId="0498E3F5">
      <w:pPr>
        <w:spacing w:line="360" w:lineRule="auto"/>
        <w:rPr>
          <w:rFonts w:hint="eastAsia" w:ascii="宋体" w:hAnsi="宋体" w:cs="宋体"/>
          <w:szCs w:val="21"/>
          <w:highlight w:val="none"/>
        </w:rPr>
      </w:pPr>
      <w:r>
        <w:rPr>
          <w:rFonts w:hint="eastAsia" w:ascii="宋体" w:hAnsi="宋体" w:cs="宋体"/>
          <w:szCs w:val="21"/>
          <w:highlight w:val="none"/>
        </w:rPr>
        <w:t>其响应文件按无效处理。</w:t>
      </w:r>
    </w:p>
    <w:p w14:paraId="16951DFC">
      <w:pPr>
        <w:spacing w:line="360" w:lineRule="auto"/>
        <w:ind w:firstLine="420" w:firstLineChars="200"/>
        <w:rPr>
          <w:rFonts w:hint="eastAsia" w:ascii="宋体" w:hAnsi="宋体" w:cs="宋体"/>
          <w:szCs w:val="21"/>
          <w:highlight w:val="none"/>
        </w:rPr>
      </w:pPr>
      <w:r>
        <w:rPr>
          <w:rFonts w:ascii="宋体" w:hAnsi="宋体" w:cs="宋体"/>
          <w:szCs w:val="21"/>
          <w:highlight w:val="none"/>
        </w:rPr>
        <w:t>4.5</w:t>
      </w:r>
      <w:r>
        <w:rPr>
          <w:rFonts w:hint="eastAsia" w:ascii="宋体" w:hAnsi="宋体" w:cs="宋体"/>
          <w:szCs w:val="21"/>
          <w:highlight w:val="none"/>
        </w:rPr>
        <w:t>谈判中，谈判的任何一方不得透露与谈判有关的其他供应商的技术资料、价格和其他信息。</w:t>
      </w:r>
    </w:p>
    <w:p w14:paraId="6873325F">
      <w:pPr>
        <w:widowControl/>
        <w:tabs>
          <w:tab w:val="left" w:pos="540"/>
        </w:tabs>
        <w:spacing w:line="360" w:lineRule="auto"/>
        <w:ind w:firstLine="420" w:firstLineChars="200"/>
        <w:jc w:val="left"/>
        <w:rPr>
          <w:rFonts w:hint="eastAsia" w:ascii="宋体" w:hAnsi="宋体" w:cs="宋体"/>
          <w:szCs w:val="21"/>
          <w:highlight w:val="none"/>
        </w:rPr>
      </w:pPr>
      <w:r>
        <w:rPr>
          <w:rFonts w:ascii="宋体" w:hAnsi="宋体" w:cs="宋体"/>
          <w:szCs w:val="21"/>
          <w:highlight w:val="none"/>
        </w:rPr>
        <w:t>4.6</w:t>
      </w:r>
      <w:r>
        <w:rPr>
          <w:rFonts w:hint="eastAsia" w:ascii="宋体" w:hAnsi="宋体" w:cs="宋体"/>
          <w:szCs w:val="21"/>
          <w:highlight w:val="none"/>
        </w:rPr>
        <w:t>采购代理机构对谈判过程和重要谈判内容进行记录。</w:t>
      </w:r>
    </w:p>
    <w:p w14:paraId="7DB6A31C">
      <w:pPr>
        <w:widowControl/>
        <w:tabs>
          <w:tab w:val="left" w:pos="540"/>
        </w:tabs>
        <w:spacing w:line="360" w:lineRule="auto"/>
        <w:ind w:firstLine="420" w:firstLineChars="200"/>
        <w:jc w:val="left"/>
        <w:rPr>
          <w:rFonts w:hint="eastAsia" w:ascii="宋体" w:hAnsi="宋体" w:cs="宋体"/>
          <w:highlight w:val="none"/>
        </w:rPr>
      </w:pPr>
      <w:r>
        <w:rPr>
          <w:rFonts w:ascii="宋体" w:hAnsi="宋体" w:cs="宋体"/>
          <w:szCs w:val="21"/>
          <w:highlight w:val="none"/>
        </w:rPr>
        <w:t>4.7</w:t>
      </w:r>
      <w:r>
        <w:rPr>
          <w:rFonts w:hint="eastAsia" w:ascii="宋体" w:hAnsi="宋体" w:cs="宋体"/>
          <w:highlight w:val="none"/>
        </w:rPr>
        <w:t>除本章第 3.7 条外，对谈判过程提交的响应文件进行有效性、完整性和响应程度审查，</w:t>
      </w:r>
    </w:p>
    <w:p w14:paraId="5EBB0EDF">
      <w:pPr>
        <w:widowControl/>
        <w:tabs>
          <w:tab w:val="left" w:pos="540"/>
        </w:tabs>
        <w:spacing w:line="360" w:lineRule="auto"/>
        <w:jc w:val="left"/>
        <w:rPr>
          <w:rFonts w:hint="eastAsia" w:ascii="宋体" w:hAnsi="宋体" w:cs="宋体"/>
          <w:szCs w:val="21"/>
          <w:highlight w:val="none"/>
        </w:rPr>
      </w:pPr>
      <w:r>
        <w:rPr>
          <w:rFonts w:hint="eastAsia" w:ascii="宋体" w:hAnsi="宋体" w:cs="宋体"/>
          <w:highlight w:val="none"/>
        </w:rPr>
        <w:t>通过审查的合格供应商不足 3 家的，采购人或者采购代理机构应当重新开展采购活动</w:t>
      </w:r>
      <w:r>
        <w:rPr>
          <w:rFonts w:hint="eastAsia" w:ascii="宋体" w:hAnsi="宋体" w:cs="宋体"/>
          <w:szCs w:val="21"/>
          <w:highlight w:val="none"/>
        </w:rPr>
        <w:t>。</w:t>
      </w:r>
    </w:p>
    <w:p w14:paraId="6723633C">
      <w:pPr>
        <w:tabs>
          <w:tab w:val="left" w:pos="2835"/>
        </w:tabs>
        <w:spacing w:line="360" w:lineRule="auto"/>
        <w:ind w:firstLine="420" w:firstLineChars="200"/>
        <w:rPr>
          <w:rFonts w:hint="eastAsia" w:ascii="宋体" w:hAnsi="宋体" w:cs="宋体"/>
          <w:szCs w:val="21"/>
          <w:highlight w:val="none"/>
        </w:rPr>
      </w:pPr>
      <w:r>
        <w:rPr>
          <w:rFonts w:ascii="宋体" w:hAnsi="宋体" w:cs="宋体"/>
          <w:szCs w:val="21"/>
          <w:highlight w:val="none"/>
        </w:rPr>
        <w:t>4.8</w:t>
      </w:r>
      <w:r>
        <w:rPr>
          <w:rFonts w:hint="eastAsia" w:ascii="宋体" w:hAnsi="宋体" w:cs="宋体"/>
          <w:szCs w:val="21"/>
          <w:highlight w:val="none"/>
        </w:rPr>
        <w:t>最后谈判结束后，谈判小组不得再与供应商进行任何形式的商谈。</w:t>
      </w:r>
    </w:p>
    <w:p w14:paraId="5D4BBC0A">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5. 最后报价</w:t>
      </w:r>
    </w:p>
    <w:p w14:paraId="13AEE17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w:t>
      </w:r>
      <w:r>
        <w:rPr>
          <w:rFonts w:ascii="宋体" w:hAnsi="宋体" w:cs="宋体"/>
          <w:szCs w:val="21"/>
          <w:highlight w:val="none"/>
        </w:rPr>
        <w:t>.1</w:t>
      </w:r>
      <w:r>
        <w:rPr>
          <w:rFonts w:hint="eastAsia" w:ascii="宋体" w:hAnsi="宋体" w:cs="宋体"/>
          <w:szCs w:val="21"/>
          <w:highlight w:val="none"/>
        </w:rPr>
        <w:t xml:space="preserve"> 谈判文件能够详细列明采购标的的技术、服务要求的，谈判结束后，谈判小组应当要求所有继续参加谈判的供应商在规定时间内在“广西政府采购云”平台开标大厅提交最后报价，除本章第3.7 条外，提交最后报价的供应商不得少于 3 家，否则应当重新采购。</w:t>
      </w:r>
    </w:p>
    <w:p w14:paraId="2BDC6F48">
      <w:pPr>
        <w:spacing w:line="360" w:lineRule="auto"/>
        <w:ind w:firstLine="420" w:firstLineChars="200"/>
        <w:rPr>
          <w:rFonts w:hint="eastAsia" w:ascii="宋体" w:hAnsi="宋体" w:cs="宋体"/>
          <w:szCs w:val="21"/>
          <w:highlight w:val="none"/>
        </w:rPr>
      </w:pPr>
      <w:r>
        <w:rPr>
          <w:rFonts w:ascii="宋体" w:hAnsi="宋体" w:cs="宋体"/>
          <w:szCs w:val="21"/>
          <w:highlight w:val="none"/>
        </w:rPr>
        <w:t>5</w:t>
      </w: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 xml:space="preserve"> 谈判文件不能详细列明采购标的的技术、服务要求，需经谈判由供应商提供最后设计方案或者解决方案的，谈判结束后，谈判小组应当按照少数服从多数的原则投票推荐 3 家以上供应商的设计方案或者解决方案，并要求其在规定时间内在“广西政府采购云”平台开标大厅提交最后报价。</w:t>
      </w:r>
    </w:p>
    <w:p w14:paraId="7C0AA906">
      <w:pPr>
        <w:spacing w:line="360" w:lineRule="auto"/>
        <w:ind w:firstLine="420" w:firstLineChars="200"/>
        <w:rPr>
          <w:rFonts w:hint="eastAsia" w:ascii="宋体" w:hAnsi="宋体" w:cs="宋体"/>
          <w:szCs w:val="21"/>
          <w:highlight w:val="none"/>
        </w:rPr>
      </w:pPr>
      <w:r>
        <w:rPr>
          <w:rFonts w:ascii="宋体" w:hAnsi="宋体" w:cs="宋体"/>
          <w:szCs w:val="21"/>
          <w:highlight w:val="none"/>
        </w:rPr>
        <w:t>5.3</w:t>
      </w:r>
      <w:r>
        <w:rPr>
          <w:rFonts w:hint="eastAsia" w:ascii="宋体" w:hAnsi="宋体" w:cs="宋体"/>
          <w:szCs w:val="21"/>
          <w:highlight w:val="none"/>
        </w:rPr>
        <w:t>最后报价是供应商响应文件的有效组成部分。</w:t>
      </w:r>
    </w:p>
    <w:p w14:paraId="28430CEB">
      <w:pPr>
        <w:spacing w:line="360" w:lineRule="auto"/>
        <w:ind w:firstLine="420" w:firstLineChars="200"/>
        <w:rPr>
          <w:rFonts w:hint="eastAsia" w:ascii="宋体" w:hAnsi="宋体" w:cs="宋体"/>
          <w:szCs w:val="21"/>
          <w:highlight w:val="none"/>
        </w:rPr>
      </w:pPr>
      <w:r>
        <w:rPr>
          <w:rFonts w:ascii="宋体" w:hAnsi="宋体" w:cs="宋体"/>
          <w:szCs w:val="21"/>
          <w:highlight w:val="none"/>
        </w:rPr>
        <w:t>5.4</w:t>
      </w:r>
      <w:r>
        <w:rPr>
          <w:rFonts w:hint="eastAsia" w:ascii="宋体" w:hAnsi="宋体" w:cs="宋体"/>
          <w:szCs w:val="21"/>
          <w:highlight w:val="none"/>
        </w:rPr>
        <w:t>已经提交响应文件的供应商，在提交最后报价之前，可以根据谈判情况退出谈判。采购人、采购代理机构将退还退出谈判的供应商的保证金。</w:t>
      </w:r>
    </w:p>
    <w:p w14:paraId="71841F2D">
      <w:pPr>
        <w:spacing w:line="360" w:lineRule="auto"/>
        <w:ind w:firstLine="420" w:firstLineChars="200"/>
        <w:rPr>
          <w:rFonts w:ascii="宋体" w:hAnsi="宋体" w:cs="宋体"/>
          <w:szCs w:val="21"/>
          <w:highlight w:val="none"/>
        </w:rPr>
      </w:pPr>
      <w:r>
        <w:rPr>
          <w:rFonts w:ascii="宋体" w:hAnsi="宋体" w:cs="宋体"/>
          <w:szCs w:val="21"/>
          <w:highlight w:val="none"/>
        </w:rPr>
        <w:t>5.5</w:t>
      </w:r>
      <w:r>
        <w:rPr>
          <w:rFonts w:hint="eastAsia" w:ascii="宋体" w:hAnsi="宋体" w:cs="宋体"/>
          <w:szCs w:val="21"/>
          <w:highlight w:val="none"/>
        </w:rPr>
        <w:t>供应商未在规定时间内提交最后报价的，视为退出谈判，其响应文件作无效处理。</w:t>
      </w:r>
    </w:p>
    <w:p w14:paraId="451728B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w:t>
      </w:r>
      <w:r>
        <w:rPr>
          <w:rFonts w:ascii="宋体" w:hAnsi="宋体" w:cs="宋体"/>
          <w:szCs w:val="21"/>
          <w:highlight w:val="none"/>
        </w:rPr>
        <w:t>.6</w:t>
      </w:r>
      <w:r>
        <w:rPr>
          <w:rFonts w:hint="eastAsia" w:ascii="宋体" w:hAnsi="宋体" w:cs="宋体"/>
          <w:szCs w:val="21"/>
          <w:highlight w:val="none"/>
        </w:rPr>
        <w:t>谈判小组收齐某一分标最后报价后统一开启，谈判小组对最后报价进行有效性、完整性和响应程度的审查。</w:t>
      </w:r>
    </w:p>
    <w:p w14:paraId="68D56686">
      <w:pPr>
        <w:spacing w:line="360" w:lineRule="auto"/>
        <w:ind w:firstLine="420" w:firstLineChars="200"/>
        <w:rPr>
          <w:rFonts w:hint="eastAsia" w:ascii="宋体" w:hAnsi="宋体" w:cs="宋体"/>
          <w:szCs w:val="21"/>
          <w:highlight w:val="none"/>
        </w:rPr>
      </w:pPr>
      <w:r>
        <w:rPr>
          <w:rFonts w:ascii="宋体" w:hAnsi="宋体" w:cs="宋体"/>
          <w:szCs w:val="21"/>
          <w:highlight w:val="none"/>
        </w:rPr>
        <w:t>5.7</w:t>
      </w:r>
      <w:r>
        <w:rPr>
          <w:rFonts w:hint="eastAsia" w:ascii="宋体" w:hAnsi="宋体" w:cs="宋体"/>
          <w:szCs w:val="21"/>
          <w:highlight w:val="none"/>
        </w:rPr>
        <w:t>响应文件首次及最后报价出现前后不一致的，按照本章第</w:t>
      </w:r>
      <w:r>
        <w:rPr>
          <w:rFonts w:ascii="宋体" w:hAnsi="宋体" w:cs="宋体"/>
          <w:szCs w:val="21"/>
          <w:highlight w:val="none"/>
        </w:rPr>
        <w:t>3.4</w:t>
      </w:r>
      <w:r>
        <w:rPr>
          <w:rFonts w:hint="eastAsia" w:ascii="宋体" w:hAnsi="宋体" w:cs="宋体"/>
          <w:szCs w:val="21"/>
          <w:highlight w:val="none"/>
        </w:rPr>
        <w:t xml:space="preserve">条的规定修正。 </w:t>
      </w:r>
    </w:p>
    <w:p w14:paraId="42B4CF1A">
      <w:pPr>
        <w:spacing w:line="360" w:lineRule="auto"/>
        <w:ind w:firstLine="420" w:firstLineChars="200"/>
        <w:rPr>
          <w:rFonts w:ascii="宋体" w:hAnsi="宋体" w:cs="宋体"/>
          <w:szCs w:val="21"/>
          <w:highlight w:val="none"/>
        </w:rPr>
      </w:pPr>
      <w:r>
        <w:rPr>
          <w:rFonts w:ascii="宋体" w:hAnsi="宋体" w:cs="宋体"/>
          <w:szCs w:val="21"/>
          <w:highlight w:val="none"/>
        </w:rPr>
        <w:t>5.8</w:t>
      </w:r>
      <w:r>
        <w:rPr>
          <w:rFonts w:hint="eastAsia" w:ascii="宋体" w:hAnsi="宋体" w:cs="宋体"/>
          <w:szCs w:val="21"/>
          <w:highlight w:val="none"/>
        </w:rPr>
        <w:t>修正后的报价出现下列情形的，按无效响应处理：</w:t>
      </w:r>
    </w:p>
    <w:p w14:paraId="22D732E1">
      <w:pPr>
        <w:spacing w:line="360" w:lineRule="auto"/>
        <w:ind w:firstLine="420" w:firstLineChars="200"/>
        <w:rPr>
          <w:rFonts w:ascii="宋体" w:hAnsi="宋体" w:cs="宋体"/>
          <w:szCs w:val="21"/>
          <w:highlight w:val="none"/>
        </w:rPr>
      </w:pPr>
      <w:r>
        <w:rPr>
          <w:rFonts w:hint="eastAsia" w:ascii="宋体" w:hAnsi="宋体" w:cs="宋体"/>
          <w:szCs w:val="21"/>
          <w:highlight w:val="none"/>
        </w:rPr>
        <w:t>（1）供应商不确认的；</w:t>
      </w:r>
    </w:p>
    <w:p w14:paraId="2382B61B">
      <w:pPr>
        <w:spacing w:line="360" w:lineRule="auto"/>
        <w:ind w:firstLine="420" w:firstLineChars="200"/>
        <w:rPr>
          <w:rFonts w:ascii="宋体" w:hAnsi="宋体" w:cs="宋体"/>
          <w:szCs w:val="21"/>
          <w:highlight w:val="none"/>
        </w:rPr>
      </w:pPr>
      <w:r>
        <w:rPr>
          <w:rFonts w:hint="eastAsia" w:ascii="宋体" w:hAnsi="宋体" w:cs="宋体"/>
          <w:szCs w:val="21"/>
          <w:highlight w:val="none"/>
        </w:rPr>
        <w:t>（2）经供应商确认修正后的竞标报价（包含首次报价、最后报价）超过所竞标分标规定的采购预算金额或者最高限价的（如本项目公布了最高限价）；</w:t>
      </w:r>
    </w:p>
    <w:p w14:paraId="14042982">
      <w:pPr>
        <w:spacing w:line="360" w:lineRule="auto"/>
        <w:ind w:firstLine="420" w:firstLineChars="200"/>
        <w:rPr>
          <w:rFonts w:ascii="宋体" w:hAnsi="宋体" w:cs="宋体"/>
          <w:szCs w:val="21"/>
          <w:highlight w:val="none"/>
        </w:rPr>
      </w:pPr>
      <w:r>
        <w:rPr>
          <w:rFonts w:hint="eastAsia" w:ascii="宋体" w:hAnsi="宋体" w:cs="宋体"/>
          <w:szCs w:val="21"/>
          <w:highlight w:val="none"/>
        </w:rPr>
        <w:t>（3）经供应商确认修正后的竞标报价（包含首次报价、最后报价）超过分项采购预算金额或者最高限价的（如本项目公布了最高限价）。</w:t>
      </w:r>
    </w:p>
    <w:p w14:paraId="16B6AF11">
      <w:pPr>
        <w:spacing w:line="360" w:lineRule="auto"/>
        <w:ind w:firstLine="420" w:firstLineChars="200"/>
        <w:rPr>
          <w:rFonts w:hint="eastAsia" w:ascii="宋体" w:hAnsi="宋体" w:cs="宋体"/>
          <w:szCs w:val="21"/>
          <w:highlight w:val="none"/>
        </w:rPr>
      </w:pPr>
      <w:r>
        <w:rPr>
          <w:rFonts w:ascii="宋体" w:hAnsi="宋体" w:cs="宋体"/>
          <w:szCs w:val="21"/>
          <w:highlight w:val="none"/>
        </w:rPr>
        <w:t>5.9</w:t>
      </w:r>
      <w:r>
        <w:rPr>
          <w:rFonts w:hint="eastAsia" w:ascii="宋体" w:hAnsi="宋体" w:cs="宋体"/>
          <w:szCs w:val="21"/>
          <w:highlight w:val="none"/>
        </w:rPr>
        <w:t>经供应商确认修正后的最后报价作为评审及签订合同的依据。</w:t>
      </w:r>
    </w:p>
    <w:p w14:paraId="70DC2DA2">
      <w:pPr>
        <w:spacing w:line="360" w:lineRule="auto"/>
        <w:ind w:firstLine="420" w:firstLineChars="200"/>
        <w:rPr>
          <w:rFonts w:ascii="宋体" w:hAnsi="宋体" w:cs="宋体"/>
          <w:szCs w:val="21"/>
          <w:highlight w:val="none"/>
        </w:rPr>
      </w:pPr>
      <w:r>
        <w:rPr>
          <w:rFonts w:hint="eastAsia" w:ascii="宋体" w:hAnsi="宋体" w:cs="宋体"/>
          <w:szCs w:val="21"/>
          <w:highlight w:val="none"/>
        </w:rPr>
        <w:t>5.10供应商出现最后报价按无效响应处理或者响应文件按无效处理时</w:t>
      </w:r>
      <w:r>
        <w:rPr>
          <w:rFonts w:hint="eastAsia" w:ascii="宋体" w:hAnsi="宋体"/>
          <w:sz w:val="22"/>
          <w:szCs w:val="22"/>
          <w:highlight w:val="none"/>
        </w:rPr>
        <w:t>，谈判小组应当告知有关供应商</w:t>
      </w:r>
      <w:r>
        <w:rPr>
          <w:rFonts w:hint="eastAsia" w:ascii="宋体" w:hAnsi="宋体" w:cs="宋体"/>
          <w:szCs w:val="21"/>
          <w:highlight w:val="none"/>
        </w:rPr>
        <w:t>。</w:t>
      </w:r>
    </w:p>
    <w:p w14:paraId="22B1424C">
      <w:pPr>
        <w:spacing w:line="360" w:lineRule="auto"/>
        <w:ind w:firstLine="420" w:firstLineChars="200"/>
        <w:rPr>
          <w:rFonts w:hint="eastAsia" w:ascii="宋体" w:hAnsi="宋体" w:cs="宋体"/>
          <w:szCs w:val="21"/>
          <w:highlight w:val="none"/>
        </w:rPr>
      </w:pPr>
      <w:r>
        <w:rPr>
          <w:rFonts w:ascii="宋体" w:hAnsi="宋体" w:cs="宋体"/>
          <w:szCs w:val="21"/>
          <w:highlight w:val="none"/>
        </w:rPr>
        <w:t>5.1</w:t>
      </w:r>
      <w:r>
        <w:rPr>
          <w:rFonts w:hint="eastAsia" w:ascii="宋体" w:hAnsi="宋体" w:cs="宋体"/>
          <w:szCs w:val="21"/>
          <w:highlight w:val="none"/>
        </w:rPr>
        <w:t>1最后报价结束后，谈判小组不得再与供应商进行任何形式的商谈。</w:t>
      </w:r>
    </w:p>
    <w:p w14:paraId="0D221D36">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 最后报价政府采购政策性扣除</w:t>
      </w:r>
    </w:p>
    <w:p w14:paraId="17DFB5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bookmarkStart w:id="46" w:name="OLE_LINK4"/>
      <w:r>
        <w:rPr>
          <w:rFonts w:hint="eastAsia" w:ascii="宋体" w:hAnsi="宋体" w:cs="宋体"/>
          <w:color w:val="auto"/>
          <w:szCs w:val="21"/>
          <w:highlight w:val="none"/>
        </w:rPr>
        <w:t>6</w:t>
      </w:r>
      <w:r>
        <w:rPr>
          <w:rFonts w:ascii="宋体" w:hAnsi="宋体" w:cs="宋体"/>
          <w:color w:val="auto"/>
          <w:szCs w:val="21"/>
          <w:highlight w:val="none"/>
        </w:rPr>
        <w:t>.1</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51BD8188">
      <w:pPr>
        <w:spacing w:line="360" w:lineRule="auto"/>
        <w:ind w:firstLine="420" w:firstLineChars="200"/>
        <w:rPr>
          <w:rFonts w:hint="eastAsia" w:ascii="宋体" w:hAnsi="宋体" w:cs="宋体"/>
          <w:color w:val="auto"/>
        </w:rPr>
      </w:pPr>
      <w:r>
        <w:rPr>
          <w:rFonts w:hint="eastAsia" w:ascii="宋体" w:hAnsi="宋体" w:cs="宋体"/>
          <w:color w:val="auto"/>
          <w:szCs w:val="21"/>
        </w:rPr>
        <w:t>6.2</w:t>
      </w:r>
      <w:r>
        <w:rPr>
          <w:rFonts w:hint="eastAsia" w:ascii="宋体" w:hAnsi="宋体" w:cs="宋体"/>
          <w:color w:val="auto"/>
        </w:rPr>
        <w:t>政策性扣除计算方法。</w:t>
      </w:r>
    </w:p>
    <w:p w14:paraId="029AD5C1">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根据《政府采购促进中小企业发展管理办法》（财库〔2020〕46号）的规定，供应商在其响应文件中提供《中小企业声明函》，</w:t>
      </w:r>
      <w:r>
        <w:rPr>
          <w:rFonts w:hint="eastAsia" w:ascii="宋体" w:hAnsi="宋体"/>
          <w:bCs/>
          <w:color w:val="auto"/>
          <w:szCs w:val="21"/>
          <w:highlight w:val="none"/>
        </w:rPr>
        <w:t>且其竞标全部货物均由小微企业提供的</w:t>
      </w:r>
      <w:r>
        <w:rPr>
          <w:rFonts w:hint="eastAsia" w:ascii="宋体" w:hAnsi="宋体" w:cs="宋体"/>
          <w:color w:val="auto"/>
          <w:szCs w:val="21"/>
          <w:highlight w:val="none"/>
        </w:rPr>
        <w:t>，</w:t>
      </w:r>
      <w:r>
        <w:rPr>
          <w:rFonts w:hint="eastAsia" w:ascii="宋体" w:hAnsi="宋体"/>
          <w:bCs/>
          <w:color w:val="auto"/>
          <w:szCs w:val="21"/>
          <w:highlight w:val="none"/>
        </w:rPr>
        <w:t>对供应商的竞标报价给予20%的扣除，扣除后的价格为评审价，即评审价=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color w:val="auto"/>
          <w:szCs w:val="21"/>
          <w:highlight w:val="none"/>
          <w:u w:val="single"/>
        </w:rPr>
        <w:t xml:space="preserve"> 6% </w:t>
      </w:r>
      <w:r>
        <w:rPr>
          <w:rFonts w:hint="eastAsia" w:ascii="宋体" w:hAnsi="宋体"/>
          <w:bCs/>
          <w:color w:val="auto"/>
          <w:szCs w:val="21"/>
          <w:highlight w:val="none"/>
        </w:rPr>
        <w:t>的扣除，用扣除后的价格参加评审，扣除后的价格为评审价，即评审价=竞标报价×（1-</w:t>
      </w:r>
      <w:r>
        <w:rPr>
          <w:rFonts w:hint="eastAsia" w:ascii="宋体" w:hAnsi="宋体"/>
          <w:bCs/>
          <w:color w:val="auto"/>
          <w:szCs w:val="21"/>
          <w:highlight w:val="none"/>
          <w:u w:val="single"/>
        </w:rPr>
        <w:t xml:space="preserve"> 6 </w:t>
      </w:r>
      <w:r>
        <w:rPr>
          <w:rFonts w:hint="eastAsia" w:ascii="宋体" w:hAnsi="宋体"/>
          <w:bCs/>
          <w:color w:val="auto"/>
          <w:szCs w:val="21"/>
          <w:highlight w:val="none"/>
        </w:rPr>
        <w:t>%）。</w:t>
      </w:r>
    </w:p>
    <w:p w14:paraId="370D437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736CBC55">
      <w:pPr>
        <w:spacing w:line="360" w:lineRule="auto"/>
        <w:ind w:firstLine="420" w:firstLineChars="200"/>
        <w:rPr>
          <w:rFonts w:hint="eastAsia" w:ascii="宋体" w:hAnsi="宋体" w:cs="宋体"/>
          <w:color w:val="auto"/>
        </w:rPr>
      </w:pPr>
      <w:r>
        <w:rPr>
          <w:rFonts w:hint="eastAsia" w:ascii="宋体" w:hAnsi="宋体" w:cs="宋体"/>
          <w:color w:val="auto"/>
          <w:szCs w:val="21"/>
        </w:rPr>
        <w:t>6.4按照《关于促进残疾人就业政府采购政策的通知》（财库〔2017〕141号）的规定，残疾人福利性单位视同小型、微型企业，享受预留份额、评审中价格扣除等</w:t>
      </w:r>
      <w:r>
        <w:rPr>
          <w:rFonts w:hint="eastAsia" w:ascii="宋体" w:hAnsi="宋体" w:cs="宋体"/>
          <w:color w:val="auto"/>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B6ADE2C">
      <w:pPr>
        <w:spacing w:line="360" w:lineRule="auto"/>
        <w:ind w:firstLine="420" w:firstLineChars="200"/>
        <w:rPr>
          <w:rFonts w:hint="eastAsia" w:ascii="宋体" w:hAnsi="宋体" w:cs="宋体"/>
          <w:color w:val="auto"/>
        </w:rPr>
      </w:pPr>
      <w:r>
        <w:rPr>
          <w:rFonts w:hint="eastAsia" w:ascii="宋体" w:hAnsi="宋体" w:cs="宋体"/>
          <w:color w:val="auto"/>
        </w:rPr>
        <w:t>6.5除上述情况外，评审价＝最后报价。</w:t>
      </w:r>
      <w:bookmarkEnd w:id="46"/>
    </w:p>
    <w:p w14:paraId="37006B2D">
      <w:pPr>
        <w:spacing w:line="360" w:lineRule="auto"/>
        <w:rPr>
          <w:rFonts w:hint="eastAsia" w:ascii="宋体" w:hAnsi="宋体" w:cs="宋体"/>
          <w:highlight w:val="none"/>
        </w:rPr>
      </w:pPr>
    </w:p>
    <w:p w14:paraId="2BA7830F">
      <w:pPr>
        <w:spacing w:line="360" w:lineRule="auto"/>
        <w:jc w:val="center"/>
        <w:rPr>
          <w:rFonts w:hint="eastAsia" w:ascii="宋体" w:hAnsi="宋体"/>
          <w:b/>
          <w:sz w:val="32"/>
          <w:szCs w:val="32"/>
          <w:highlight w:val="none"/>
        </w:rPr>
      </w:pPr>
      <w:r>
        <w:rPr>
          <w:rFonts w:hint="eastAsia" w:ascii="宋体" w:hAnsi="宋体"/>
          <w:b/>
          <w:sz w:val="32"/>
          <w:szCs w:val="32"/>
          <w:highlight w:val="none"/>
        </w:rPr>
        <w:t>二、评定成交的标准</w:t>
      </w:r>
    </w:p>
    <w:p w14:paraId="069B0B97">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7. 成交候选人推荐原则</w:t>
      </w:r>
    </w:p>
    <w:p w14:paraId="2B1132C9">
      <w:pPr>
        <w:spacing w:line="360" w:lineRule="auto"/>
        <w:ind w:firstLine="420" w:firstLineChars="200"/>
        <w:rPr>
          <w:rFonts w:hint="eastAsia" w:ascii="宋体" w:hAnsi="宋体" w:cs="宋体"/>
          <w:highlight w:val="none"/>
        </w:rPr>
      </w:pPr>
      <w:r>
        <w:rPr>
          <w:rFonts w:hint="eastAsia" w:ascii="宋体" w:hAnsi="宋体" w:cs="宋体"/>
          <w:highlight w:val="none"/>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hAnsi="宋体" w:cs="宋体"/>
          <w:highlight w:val="none"/>
        </w:rPr>
        <w:t>6</w:t>
      </w:r>
      <w:r>
        <w:rPr>
          <w:rFonts w:hint="eastAsia" w:ascii="宋体" w:hAnsi="宋体" w:cs="宋体"/>
          <w:highlight w:val="none"/>
        </w:rPr>
        <w:t>条规定的顺序推荐）,并编写评审报</w:t>
      </w:r>
    </w:p>
    <w:p w14:paraId="6A3ED185">
      <w:pPr>
        <w:spacing w:line="360" w:lineRule="auto"/>
        <w:rPr>
          <w:rFonts w:hint="eastAsia" w:ascii="宋体" w:hAnsi="宋体" w:cs="宋体"/>
          <w:highlight w:val="none"/>
        </w:rPr>
      </w:pPr>
      <w:r>
        <w:rPr>
          <w:rFonts w:hint="eastAsia" w:ascii="宋体" w:hAnsi="宋体" w:cs="宋体"/>
          <w:highlight w:val="none"/>
        </w:rPr>
        <w:t>告，评审报告通过电子交易平台向采购人、采购代理机构提交。</w:t>
      </w:r>
    </w:p>
    <w:p w14:paraId="20136126">
      <w:pPr>
        <w:pStyle w:val="5"/>
        <w:jc w:val="center"/>
        <w:rPr>
          <w:highlight w:val="none"/>
        </w:rPr>
      </w:pPr>
      <w:r>
        <w:rPr>
          <w:highlight w:val="none"/>
        </w:rPr>
        <w:br w:type="page"/>
      </w:r>
      <w:bookmarkStart w:id="47" w:name="_Toc11735"/>
    </w:p>
    <w:p w14:paraId="22575EC3">
      <w:pPr>
        <w:pStyle w:val="5"/>
        <w:jc w:val="center"/>
        <w:rPr>
          <w:rFonts w:hint="eastAsia"/>
          <w:highlight w:val="none"/>
        </w:rPr>
      </w:pPr>
      <w:r>
        <w:rPr>
          <w:rFonts w:hint="eastAsia"/>
          <w:highlight w:val="none"/>
        </w:rPr>
        <w:t>第五章 响应文件格式</w:t>
      </w:r>
      <w:bookmarkEnd w:id="47"/>
    </w:p>
    <w:p w14:paraId="41F31DA1">
      <w:pPr>
        <w:spacing w:line="240" w:lineRule="atLeast"/>
        <w:ind w:firstLine="1928" w:firstLineChars="600"/>
        <w:rPr>
          <w:rFonts w:hint="eastAsia" w:ascii="宋体" w:hAnsi="宋体" w:cs="宋体"/>
          <w:bCs/>
          <w:color w:val="auto"/>
          <w:sz w:val="32"/>
          <w:szCs w:val="32"/>
        </w:rPr>
      </w:pPr>
      <w:r>
        <w:rPr>
          <w:rFonts w:hint="eastAsia" w:ascii="宋体" w:hAnsi="宋体" w:cs="宋体"/>
          <w:b/>
          <w:bCs/>
          <w:color w:val="auto"/>
          <w:sz w:val="32"/>
          <w:szCs w:val="32"/>
        </w:rPr>
        <w:t>（响应文件封面格式）</w:t>
      </w:r>
      <w:r>
        <w:rPr>
          <w:rFonts w:hint="eastAsia" w:ascii="宋体" w:hAnsi="宋体" w:cs="宋体"/>
          <w:b w:val="0"/>
          <w:bCs w:val="0"/>
          <w:color w:val="auto"/>
          <w:sz w:val="21"/>
          <w:szCs w:val="21"/>
        </w:rPr>
        <w:t>（</w:t>
      </w:r>
      <w:r>
        <w:rPr>
          <w:rFonts w:hint="eastAsia" w:ascii="宋体" w:hAnsi="宋体" w:cs="宋体"/>
          <w:b w:val="0"/>
          <w:bCs w:val="0"/>
          <w:color w:val="auto"/>
          <w:sz w:val="21"/>
          <w:szCs w:val="21"/>
          <w:lang w:val="en-US" w:eastAsia="zh-CN"/>
        </w:rPr>
        <w:t>全流程电子化项目</w:t>
      </w:r>
      <w:r>
        <w:rPr>
          <w:rFonts w:hint="eastAsia" w:ascii="宋体" w:hAnsi="宋体" w:cs="宋体"/>
          <w:b w:val="0"/>
          <w:bCs w:val="0"/>
          <w:color w:val="auto"/>
          <w:sz w:val="21"/>
          <w:szCs w:val="21"/>
        </w:rPr>
        <w:t>）</w:t>
      </w:r>
    </w:p>
    <w:p w14:paraId="389E6246">
      <w:pPr>
        <w:spacing w:line="240" w:lineRule="atLeast"/>
        <w:jc w:val="center"/>
        <w:rPr>
          <w:rFonts w:hint="eastAsia" w:ascii="宋体" w:hAnsi="宋体" w:cs="宋体"/>
          <w:bCs/>
          <w:color w:val="auto"/>
          <w:sz w:val="24"/>
        </w:rPr>
      </w:pPr>
    </w:p>
    <w:p w14:paraId="739A24A4">
      <w:pPr>
        <w:spacing w:line="240" w:lineRule="atLeast"/>
        <w:jc w:val="center"/>
        <w:rPr>
          <w:rFonts w:hint="eastAsia" w:ascii="宋体" w:hAnsi="宋体" w:cs="宋体"/>
          <w:bCs/>
          <w:color w:val="auto"/>
          <w:sz w:val="44"/>
          <w:szCs w:val="44"/>
        </w:rPr>
      </w:pPr>
    </w:p>
    <w:p w14:paraId="6C4233BC">
      <w:pPr>
        <w:spacing w:line="240" w:lineRule="atLeast"/>
        <w:jc w:val="center"/>
        <w:rPr>
          <w:rFonts w:hint="eastAsia" w:ascii="宋体" w:hAnsi="宋体" w:cs="宋体"/>
          <w:bCs/>
          <w:color w:val="auto"/>
          <w:sz w:val="44"/>
          <w:szCs w:val="44"/>
        </w:rPr>
      </w:pPr>
    </w:p>
    <w:p w14:paraId="3E2BCFF8">
      <w:pPr>
        <w:spacing w:line="240" w:lineRule="atLeast"/>
        <w:jc w:val="center"/>
        <w:rPr>
          <w:rFonts w:hint="eastAsia" w:ascii="宋体" w:hAnsi="宋体" w:cs="宋体"/>
          <w:b/>
          <w:color w:val="auto"/>
          <w:sz w:val="32"/>
          <w:szCs w:val="32"/>
        </w:rPr>
      </w:pPr>
      <w:r>
        <w:rPr>
          <w:rFonts w:hint="eastAsia" w:ascii="宋体" w:hAnsi="宋体" w:cs="宋体"/>
          <w:bCs/>
          <w:color w:val="auto"/>
          <w:sz w:val="44"/>
          <w:szCs w:val="44"/>
        </w:rPr>
        <w:t>响  应  文  件</w:t>
      </w:r>
      <w:r>
        <w:rPr>
          <w:rFonts w:hint="eastAsia" w:ascii="宋体" w:hAnsi="宋体" w:cs="宋体"/>
          <w:b/>
          <w:color w:val="auto"/>
          <w:sz w:val="32"/>
          <w:szCs w:val="32"/>
        </w:rPr>
        <w:t xml:space="preserve"> </w:t>
      </w:r>
      <w:r>
        <w:rPr>
          <w:rFonts w:hint="eastAsia" w:ascii="宋体" w:hAnsi="宋体" w:cs="宋体"/>
          <w:color w:val="auto"/>
          <w:szCs w:val="21"/>
        </w:rPr>
        <w:t>(封面)</w:t>
      </w:r>
    </w:p>
    <w:p w14:paraId="016A6DB1">
      <w:pPr>
        <w:spacing w:line="360" w:lineRule="auto"/>
        <w:jc w:val="center"/>
        <w:rPr>
          <w:rFonts w:hint="eastAsia" w:ascii="宋体" w:hAnsi="宋体" w:cs="宋体"/>
          <w:color w:val="auto"/>
          <w:szCs w:val="21"/>
        </w:rPr>
      </w:pPr>
    </w:p>
    <w:p w14:paraId="79F93904">
      <w:pPr>
        <w:spacing w:line="360" w:lineRule="auto"/>
        <w:jc w:val="center"/>
        <w:rPr>
          <w:rFonts w:hint="eastAsia" w:ascii="宋体" w:hAnsi="宋体" w:cs="宋体"/>
          <w:color w:val="auto"/>
          <w:szCs w:val="21"/>
        </w:rPr>
      </w:pPr>
    </w:p>
    <w:p w14:paraId="38802876">
      <w:pPr>
        <w:spacing w:line="360" w:lineRule="auto"/>
        <w:jc w:val="center"/>
        <w:rPr>
          <w:rFonts w:hint="eastAsia" w:ascii="宋体" w:hAnsi="宋体" w:cs="宋体"/>
          <w:color w:val="auto"/>
          <w:szCs w:val="21"/>
        </w:rPr>
      </w:pPr>
    </w:p>
    <w:p w14:paraId="440F8C38">
      <w:pPr>
        <w:spacing w:line="360" w:lineRule="auto"/>
        <w:jc w:val="center"/>
        <w:rPr>
          <w:rFonts w:hint="eastAsia" w:ascii="宋体" w:hAnsi="宋体" w:cs="宋体"/>
          <w:color w:val="auto"/>
          <w:szCs w:val="21"/>
        </w:rPr>
      </w:pPr>
    </w:p>
    <w:p w14:paraId="542BEAD5">
      <w:pPr>
        <w:spacing w:line="360" w:lineRule="auto"/>
        <w:jc w:val="left"/>
        <w:rPr>
          <w:rFonts w:hint="eastAsia" w:ascii="宋体" w:hAnsi="宋体" w:cs="宋体"/>
          <w:color w:val="auto"/>
          <w:sz w:val="32"/>
          <w:szCs w:val="32"/>
        </w:rPr>
      </w:pPr>
    </w:p>
    <w:p w14:paraId="07FFE30A">
      <w:pPr>
        <w:spacing w:line="360" w:lineRule="auto"/>
        <w:ind w:firstLine="640" w:firstLineChars="200"/>
        <w:jc w:val="left"/>
        <w:rPr>
          <w:rFonts w:hint="eastAsia" w:ascii="宋体" w:hAnsi="宋体" w:cs="宋体"/>
          <w:color w:val="auto"/>
          <w:sz w:val="32"/>
          <w:szCs w:val="32"/>
        </w:rPr>
      </w:pPr>
      <w:r>
        <w:rPr>
          <w:rFonts w:hint="eastAsia" w:ascii="宋体" w:hAnsi="宋体" w:cs="宋体"/>
          <w:color w:val="auto"/>
          <w:sz w:val="32"/>
          <w:szCs w:val="32"/>
        </w:rPr>
        <w:t>项目编号：</w:t>
      </w:r>
    </w:p>
    <w:p w14:paraId="3ECF7E30">
      <w:pPr>
        <w:spacing w:line="360" w:lineRule="auto"/>
        <w:ind w:firstLine="640" w:firstLineChars="200"/>
        <w:jc w:val="left"/>
        <w:rPr>
          <w:rFonts w:hint="eastAsia" w:ascii="宋体" w:hAnsi="宋体" w:cs="宋体"/>
          <w:color w:val="auto"/>
          <w:sz w:val="32"/>
          <w:szCs w:val="32"/>
          <w:u w:val="single"/>
        </w:rPr>
      </w:pPr>
    </w:p>
    <w:p w14:paraId="3F12928B">
      <w:pPr>
        <w:tabs>
          <w:tab w:val="left" w:pos="3240"/>
        </w:tabs>
        <w:spacing w:line="360" w:lineRule="auto"/>
        <w:ind w:firstLine="640" w:firstLineChars="200"/>
        <w:jc w:val="left"/>
        <w:rPr>
          <w:rFonts w:hint="eastAsia" w:ascii="宋体" w:hAnsi="宋体" w:cs="宋体"/>
          <w:color w:val="auto"/>
          <w:sz w:val="32"/>
          <w:szCs w:val="32"/>
        </w:rPr>
      </w:pPr>
      <w:r>
        <w:rPr>
          <w:rFonts w:hint="eastAsia" w:ascii="宋体" w:hAnsi="宋体" w:cs="宋体"/>
          <w:color w:val="auto"/>
          <w:sz w:val="32"/>
          <w:szCs w:val="32"/>
        </w:rPr>
        <w:t>项目名称：</w:t>
      </w:r>
    </w:p>
    <w:p w14:paraId="34DF6E98">
      <w:pPr>
        <w:tabs>
          <w:tab w:val="left" w:pos="3240"/>
        </w:tabs>
        <w:spacing w:line="360" w:lineRule="auto"/>
        <w:ind w:firstLine="640" w:firstLineChars="200"/>
        <w:jc w:val="left"/>
        <w:rPr>
          <w:rFonts w:hint="eastAsia" w:ascii="宋体" w:hAnsi="宋体" w:cs="宋体"/>
          <w:color w:val="auto"/>
          <w:sz w:val="32"/>
          <w:szCs w:val="32"/>
          <w:u w:val="single"/>
        </w:rPr>
      </w:pPr>
    </w:p>
    <w:p w14:paraId="4AD47E19">
      <w:pPr>
        <w:spacing w:line="360" w:lineRule="auto"/>
        <w:ind w:firstLine="640" w:firstLineChars="200"/>
        <w:jc w:val="left"/>
        <w:rPr>
          <w:rFonts w:hint="eastAsia" w:ascii="宋体" w:hAnsi="宋体" w:cs="宋体"/>
          <w:color w:val="auto"/>
          <w:sz w:val="32"/>
          <w:szCs w:val="32"/>
        </w:rPr>
      </w:pPr>
      <w:r>
        <w:rPr>
          <w:rFonts w:hint="eastAsia" w:ascii="宋体" w:hAnsi="宋体" w:cs="宋体"/>
          <w:color w:val="auto"/>
          <w:sz w:val="32"/>
          <w:szCs w:val="32"/>
        </w:rPr>
        <w:t>所竞分标</w:t>
      </w:r>
      <w:r>
        <w:rPr>
          <w:rFonts w:hint="eastAsia" w:ascii="宋体" w:hAnsi="宋体" w:cs="宋体"/>
          <w:bCs/>
          <w:color w:val="auto"/>
          <w:sz w:val="32"/>
          <w:szCs w:val="32"/>
        </w:rPr>
        <w:t>（如有则填写，无分标时填写“无”或者留空）</w:t>
      </w:r>
      <w:r>
        <w:rPr>
          <w:rFonts w:hint="eastAsia" w:ascii="宋体" w:hAnsi="宋体" w:cs="宋体"/>
          <w:color w:val="auto"/>
          <w:sz w:val="32"/>
          <w:szCs w:val="32"/>
        </w:rPr>
        <w:t>：</w:t>
      </w:r>
    </w:p>
    <w:p w14:paraId="705D19DA">
      <w:pPr>
        <w:spacing w:line="360" w:lineRule="auto"/>
        <w:ind w:firstLine="640" w:firstLineChars="200"/>
        <w:jc w:val="left"/>
        <w:rPr>
          <w:rFonts w:hint="eastAsia" w:ascii="宋体" w:hAnsi="宋体" w:cs="宋体"/>
          <w:color w:val="auto"/>
          <w:sz w:val="32"/>
          <w:szCs w:val="32"/>
          <w:u w:val="single"/>
        </w:rPr>
      </w:pPr>
    </w:p>
    <w:p w14:paraId="561424FF">
      <w:pPr>
        <w:spacing w:line="360" w:lineRule="auto"/>
        <w:ind w:firstLine="640" w:firstLineChars="200"/>
        <w:jc w:val="left"/>
        <w:rPr>
          <w:rFonts w:hint="eastAsia" w:ascii="宋体" w:hAnsi="宋体" w:cs="宋体"/>
          <w:color w:val="auto"/>
          <w:sz w:val="32"/>
          <w:szCs w:val="32"/>
          <w:u w:val="single"/>
        </w:rPr>
      </w:pPr>
      <w:r>
        <w:rPr>
          <w:rFonts w:hint="eastAsia" w:ascii="宋体" w:hAnsi="宋体" w:cs="宋体"/>
          <w:color w:val="auto"/>
          <w:sz w:val="32"/>
          <w:szCs w:val="32"/>
        </w:rPr>
        <w:t>供应商名称：</w:t>
      </w:r>
    </w:p>
    <w:p w14:paraId="4CEF97C9">
      <w:pPr>
        <w:snapToGrid w:val="0"/>
        <w:spacing w:before="120" w:beforeLines="50" w:after="50"/>
        <w:rPr>
          <w:rFonts w:hint="eastAsia" w:ascii="宋体" w:hAnsi="宋体" w:cs="宋体"/>
          <w:color w:val="auto"/>
          <w:sz w:val="32"/>
          <w:szCs w:val="32"/>
        </w:rPr>
      </w:pPr>
    </w:p>
    <w:p w14:paraId="348C0BF8">
      <w:pPr>
        <w:snapToGrid w:val="0"/>
        <w:spacing w:before="120" w:beforeLines="50" w:after="50"/>
        <w:rPr>
          <w:rFonts w:hint="eastAsia" w:ascii="宋体" w:hAnsi="宋体" w:cs="宋体"/>
          <w:color w:val="auto"/>
          <w:sz w:val="32"/>
          <w:szCs w:val="32"/>
        </w:rPr>
      </w:pPr>
    </w:p>
    <w:p w14:paraId="732480B9">
      <w:pPr>
        <w:snapToGrid w:val="0"/>
        <w:spacing w:before="120" w:beforeLines="50" w:after="50"/>
        <w:jc w:val="center"/>
        <w:rPr>
          <w:rFonts w:hint="eastAsia" w:ascii="宋体" w:hAnsi="宋体" w:cs="宋体"/>
          <w:bCs/>
          <w:color w:val="auto"/>
          <w:sz w:val="32"/>
          <w:szCs w:val="32"/>
        </w:rPr>
      </w:pPr>
      <w:r>
        <w:rPr>
          <w:rFonts w:hint="eastAsia" w:ascii="宋体" w:hAnsi="宋体" w:cs="宋体"/>
          <w:color w:val="auto"/>
          <w:sz w:val="32"/>
          <w:szCs w:val="32"/>
        </w:rPr>
        <w:t>年    月    日</w:t>
      </w:r>
    </w:p>
    <w:p w14:paraId="49567BA1">
      <w:pPr>
        <w:spacing w:line="300" w:lineRule="auto"/>
        <w:rPr>
          <w:rFonts w:hint="eastAsia" w:ascii="宋体" w:hAnsi="宋体" w:cs="宋体"/>
          <w:color w:val="auto"/>
          <w:szCs w:val="21"/>
        </w:rPr>
      </w:pPr>
    </w:p>
    <w:p w14:paraId="1ECFC03C">
      <w:pPr>
        <w:spacing w:line="240" w:lineRule="atLeast"/>
        <w:rPr>
          <w:rFonts w:hint="eastAsia" w:ascii="宋体" w:hAnsi="宋体"/>
          <w:b/>
          <w:sz w:val="32"/>
          <w:szCs w:val="32"/>
          <w:highlight w:val="none"/>
        </w:rPr>
      </w:pPr>
      <w:r>
        <w:rPr>
          <w:rFonts w:hint="eastAsia" w:ascii="宋体" w:hAnsi="宋体" w:cs="宋体"/>
          <w:b/>
          <w:bCs/>
          <w:color w:val="auto"/>
          <w:sz w:val="32"/>
          <w:szCs w:val="32"/>
        </w:rPr>
        <w:br w:type="page"/>
      </w:r>
    </w:p>
    <w:p w14:paraId="4B67DB0B">
      <w:pPr>
        <w:snapToGrid w:val="0"/>
        <w:spacing w:before="50" w:after="50"/>
        <w:rPr>
          <w:rFonts w:hint="eastAsia" w:ascii="宋体" w:hAnsi="宋体"/>
          <w:b/>
          <w:bCs/>
          <w:sz w:val="24"/>
          <w:highlight w:val="none"/>
        </w:rPr>
      </w:pPr>
    </w:p>
    <w:p w14:paraId="7F8FCFAE">
      <w:pPr>
        <w:snapToGrid w:val="0"/>
        <w:spacing w:before="120" w:beforeLines="50" w:after="50"/>
        <w:rPr>
          <w:rFonts w:hint="eastAsia" w:ascii="宋体" w:hAnsi="宋体"/>
          <w:sz w:val="24"/>
          <w:szCs w:val="20"/>
          <w:highlight w:val="none"/>
        </w:rPr>
      </w:pPr>
    </w:p>
    <w:p w14:paraId="37D25EA7">
      <w:pPr>
        <w:snapToGrid w:val="0"/>
        <w:spacing w:before="120" w:beforeLines="50" w:after="50" w:line="360" w:lineRule="auto"/>
        <w:outlineLvl w:val="1"/>
        <w:rPr>
          <w:rFonts w:hint="eastAsia" w:ascii="宋体" w:hAnsi="宋体"/>
          <w:b/>
          <w:bCs/>
          <w:sz w:val="32"/>
          <w:szCs w:val="32"/>
          <w:highlight w:val="none"/>
        </w:rPr>
      </w:pPr>
      <w:r>
        <w:rPr>
          <w:rFonts w:hint="eastAsia" w:ascii="宋体" w:hAnsi="宋体"/>
          <w:b/>
          <w:bCs/>
          <w:sz w:val="32"/>
          <w:szCs w:val="32"/>
          <w:highlight w:val="none"/>
        </w:rPr>
        <w:t>一、资格证明文件格式</w:t>
      </w:r>
    </w:p>
    <w:p w14:paraId="2E06947F">
      <w:pPr>
        <w:snapToGrid w:val="0"/>
        <w:spacing w:before="120" w:beforeLines="50" w:after="50" w:line="360" w:lineRule="auto"/>
        <w:jc w:val="left"/>
        <w:rPr>
          <w:rFonts w:hint="eastAsia" w:ascii="宋体" w:hAnsi="宋体"/>
          <w:b/>
          <w:sz w:val="24"/>
          <w:highlight w:val="none"/>
        </w:rPr>
      </w:pPr>
      <w:r>
        <w:rPr>
          <w:rFonts w:hint="eastAsia" w:ascii="宋体" w:hAnsi="宋体"/>
          <w:b/>
          <w:sz w:val="32"/>
          <w:szCs w:val="32"/>
          <w:highlight w:val="none"/>
        </w:rPr>
        <w:t>1.资格证明文件封面格式：</w:t>
      </w:r>
      <w:r>
        <w:rPr>
          <w:rFonts w:hint="eastAsia" w:ascii="宋体" w:hAnsi="宋体"/>
          <w:b/>
          <w:sz w:val="24"/>
          <w:highlight w:val="none"/>
        </w:rPr>
        <w:t xml:space="preserve"> </w:t>
      </w:r>
    </w:p>
    <w:p w14:paraId="7B09EB40">
      <w:pPr>
        <w:snapToGrid w:val="0"/>
        <w:spacing w:before="120" w:beforeLines="50" w:after="50"/>
        <w:rPr>
          <w:rFonts w:hint="eastAsia" w:ascii="宋体" w:hAnsi="宋体"/>
          <w:bCs/>
          <w:sz w:val="32"/>
          <w:szCs w:val="20"/>
          <w:highlight w:val="none"/>
        </w:rPr>
      </w:pPr>
      <w:r>
        <w:rPr>
          <w:rFonts w:hint="eastAsia" w:ascii="宋体" w:hAnsi="宋体"/>
          <w:sz w:val="24"/>
          <w:highlight w:val="none"/>
        </w:rPr>
        <w:t xml:space="preserve">                                                    </w:t>
      </w:r>
    </w:p>
    <w:p w14:paraId="2B1FE97C">
      <w:pPr>
        <w:snapToGrid w:val="0"/>
        <w:spacing w:before="120" w:beforeLines="50" w:after="50" w:line="360" w:lineRule="auto"/>
        <w:jc w:val="center"/>
        <w:rPr>
          <w:rFonts w:hint="eastAsia" w:ascii="宋体" w:hAnsi="宋体"/>
          <w:b/>
          <w:sz w:val="32"/>
          <w:szCs w:val="32"/>
          <w:highlight w:val="none"/>
        </w:rPr>
      </w:pPr>
      <w:r>
        <w:rPr>
          <w:rFonts w:hint="eastAsia" w:ascii="宋体" w:hAnsi="宋体"/>
          <w:b/>
          <w:sz w:val="32"/>
          <w:szCs w:val="32"/>
          <w:highlight w:val="none"/>
        </w:rPr>
        <w:t>电 子 响 应 文 件</w:t>
      </w:r>
    </w:p>
    <w:p w14:paraId="1CE51310">
      <w:pPr>
        <w:snapToGrid w:val="0"/>
        <w:spacing w:before="120" w:beforeLines="50" w:after="50"/>
        <w:rPr>
          <w:rFonts w:hint="eastAsia" w:ascii="宋体" w:hAnsi="宋体"/>
          <w:sz w:val="24"/>
          <w:szCs w:val="20"/>
          <w:highlight w:val="none"/>
        </w:rPr>
      </w:pPr>
    </w:p>
    <w:p w14:paraId="41BE8791">
      <w:pPr>
        <w:snapToGrid w:val="0"/>
        <w:spacing w:before="120" w:beforeLines="50" w:after="50"/>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资  格  证  明  文  件</w:t>
      </w:r>
    </w:p>
    <w:p w14:paraId="12CC8D8F">
      <w:pPr>
        <w:snapToGrid w:val="0"/>
        <w:spacing w:before="120" w:beforeLines="50" w:after="50"/>
        <w:rPr>
          <w:rFonts w:hint="eastAsia" w:ascii="宋体" w:hAnsi="宋体"/>
          <w:bCs/>
          <w:sz w:val="24"/>
          <w:szCs w:val="20"/>
          <w:highlight w:val="none"/>
        </w:rPr>
      </w:pPr>
    </w:p>
    <w:p w14:paraId="46EDB672">
      <w:pPr>
        <w:snapToGrid w:val="0"/>
        <w:spacing w:before="120" w:beforeLines="50" w:after="50"/>
        <w:rPr>
          <w:rFonts w:hint="eastAsia" w:ascii="宋体" w:hAnsi="宋体"/>
          <w:bCs/>
          <w:sz w:val="24"/>
          <w:szCs w:val="20"/>
          <w:highlight w:val="none"/>
        </w:rPr>
      </w:pPr>
    </w:p>
    <w:p w14:paraId="0CDB99EF">
      <w:pPr>
        <w:snapToGrid w:val="0"/>
        <w:spacing w:before="120" w:beforeLines="50" w:after="50"/>
        <w:rPr>
          <w:rFonts w:hint="eastAsia" w:ascii="宋体" w:hAnsi="宋体"/>
          <w:bCs/>
          <w:sz w:val="24"/>
          <w:szCs w:val="20"/>
          <w:highlight w:val="none"/>
        </w:rPr>
      </w:pPr>
    </w:p>
    <w:p w14:paraId="17C1C82A">
      <w:pPr>
        <w:snapToGrid w:val="0"/>
        <w:spacing w:before="120" w:beforeLines="50" w:after="50"/>
        <w:rPr>
          <w:rFonts w:hint="eastAsia" w:ascii="宋体" w:hAnsi="宋体"/>
          <w:bCs/>
          <w:sz w:val="24"/>
          <w:szCs w:val="20"/>
          <w:highlight w:val="none"/>
        </w:rPr>
      </w:pPr>
    </w:p>
    <w:p w14:paraId="78629C59">
      <w:pPr>
        <w:snapToGrid w:val="0"/>
        <w:spacing w:before="120" w:beforeLines="50" w:after="50"/>
        <w:rPr>
          <w:rFonts w:hint="eastAsia" w:ascii="宋体" w:hAnsi="宋体"/>
          <w:bCs/>
          <w:sz w:val="24"/>
          <w:szCs w:val="20"/>
          <w:highlight w:val="none"/>
        </w:rPr>
      </w:pPr>
    </w:p>
    <w:p w14:paraId="7A56B285">
      <w:pPr>
        <w:snapToGrid w:val="0"/>
        <w:spacing w:before="120" w:beforeLines="50" w:after="50"/>
        <w:ind w:firstLine="640" w:firstLineChars="200"/>
        <w:rPr>
          <w:rFonts w:hint="eastAsia" w:ascii="宋体" w:hAnsi="宋体" w:cs="仿宋_GB2312"/>
          <w:bCs/>
          <w:sz w:val="32"/>
          <w:szCs w:val="32"/>
          <w:highlight w:val="none"/>
        </w:rPr>
      </w:pPr>
      <w:r>
        <w:rPr>
          <w:rFonts w:hint="eastAsia" w:ascii="宋体" w:hAnsi="宋体" w:cs="仿宋_GB2312"/>
          <w:bCs/>
          <w:sz w:val="32"/>
          <w:szCs w:val="32"/>
          <w:highlight w:val="none"/>
        </w:rPr>
        <w:t>项目名称：</w:t>
      </w:r>
    </w:p>
    <w:p w14:paraId="43C02026">
      <w:pPr>
        <w:snapToGrid w:val="0"/>
        <w:spacing w:before="120" w:beforeLines="50" w:after="50"/>
        <w:ind w:firstLine="720" w:firstLineChars="225"/>
        <w:rPr>
          <w:rFonts w:hint="eastAsia" w:ascii="宋体" w:hAnsi="宋体" w:cs="仿宋_GB2312"/>
          <w:bCs/>
          <w:sz w:val="32"/>
          <w:szCs w:val="32"/>
          <w:highlight w:val="none"/>
        </w:rPr>
      </w:pPr>
    </w:p>
    <w:p w14:paraId="1D32F08D">
      <w:pPr>
        <w:snapToGrid w:val="0"/>
        <w:spacing w:before="120" w:beforeLines="50" w:after="50"/>
        <w:ind w:firstLine="720" w:firstLineChars="225"/>
        <w:rPr>
          <w:rFonts w:hint="eastAsia" w:ascii="宋体" w:hAnsi="宋体" w:cs="仿宋_GB2312"/>
          <w:bCs/>
          <w:sz w:val="32"/>
          <w:szCs w:val="32"/>
          <w:highlight w:val="none"/>
        </w:rPr>
      </w:pPr>
      <w:r>
        <w:rPr>
          <w:rFonts w:hint="eastAsia" w:ascii="宋体" w:hAnsi="宋体" w:cs="仿宋_GB2312"/>
          <w:bCs/>
          <w:sz w:val="32"/>
          <w:szCs w:val="32"/>
          <w:highlight w:val="none"/>
        </w:rPr>
        <w:t>项目编号：</w:t>
      </w:r>
    </w:p>
    <w:p w14:paraId="05190365">
      <w:pPr>
        <w:snapToGrid w:val="0"/>
        <w:spacing w:before="120" w:beforeLines="50" w:after="50"/>
        <w:ind w:firstLine="720" w:firstLineChars="225"/>
        <w:rPr>
          <w:rFonts w:hint="eastAsia" w:ascii="宋体" w:hAnsi="宋体" w:cs="仿宋_GB2312"/>
          <w:bCs/>
          <w:sz w:val="32"/>
          <w:szCs w:val="32"/>
          <w:highlight w:val="none"/>
        </w:rPr>
      </w:pPr>
      <w:r>
        <w:rPr>
          <w:rFonts w:hint="eastAsia" w:ascii="宋体" w:hAnsi="宋体" w:cs="仿宋_GB2312"/>
          <w:bCs/>
          <w:sz w:val="32"/>
          <w:szCs w:val="32"/>
          <w:highlight w:val="none"/>
        </w:rPr>
        <w:t xml:space="preserve"> </w:t>
      </w:r>
    </w:p>
    <w:p w14:paraId="146661C5">
      <w:pPr>
        <w:snapToGrid w:val="0"/>
        <w:spacing w:before="120" w:beforeLines="50" w:after="50"/>
        <w:ind w:firstLine="720" w:firstLineChars="225"/>
        <w:rPr>
          <w:rFonts w:hint="eastAsia" w:ascii="宋体" w:hAnsi="宋体" w:cs="仿宋_GB2312"/>
          <w:bCs/>
          <w:sz w:val="32"/>
          <w:szCs w:val="32"/>
          <w:highlight w:val="none"/>
        </w:rPr>
      </w:pPr>
      <w:r>
        <w:rPr>
          <w:rFonts w:hint="eastAsia" w:ascii="宋体" w:hAnsi="宋体" w:cs="仿宋_GB2312"/>
          <w:bCs/>
          <w:sz w:val="32"/>
          <w:szCs w:val="32"/>
          <w:highlight w:val="none"/>
        </w:rPr>
        <w:t>所竞分标（如有则填写，无分标时填写“无”或者留空）：</w:t>
      </w:r>
    </w:p>
    <w:p w14:paraId="533684D7">
      <w:pPr>
        <w:snapToGrid w:val="0"/>
        <w:spacing w:before="120" w:beforeLines="50" w:after="50"/>
        <w:ind w:firstLine="720" w:firstLineChars="225"/>
        <w:rPr>
          <w:rFonts w:hint="eastAsia" w:ascii="宋体" w:hAnsi="宋体" w:cs="仿宋_GB2312"/>
          <w:bCs/>
          <w:sz w:val="32"/>
          <w:szCs w:val="32"/>
          <w:highlight w:val="none"/>
        </w:rPr>
      </w:pPr>
    </w:p>
    <w:p w14:paraId="1F094603">
      <w:pPr>
        <w:pStyle w:val="8"/>
        <w:snapToGrid w:val="0"/>
        <w:spacing w:before="50" w:after="50"/>
        <w:ind w:firstLine="720" w:firstLineChars="225"/>
        <w:rPr>
          <w:rFonts w:hint="eastAsia" w:ascii="宋体" w:hAnsi="宋体" w:cs="仿宋_GB2312"/>
          <w:bCs/>
          <w:sz w:val="32"/>
          <w:szCs w:val="32"/>
          <w:highlight w:val="none"/>
        </w:rPr>
      </w:pPr>
      <w:r>
        <w:rPr>
          <w:rFonts w:hint="eastAsia" w:ascii="宋体" w:hAnsi="宋体" w:cs="仿宋_GB2312"/>
          <w:bCs/>
          <w:sz w:val="32"/>
          <w:szCs w:val="32"/>
          <w:highlight w:val="none"/>
        </w:rPr>
        <w:t>供应商名称：</w:t>
      </w:r>
    </w:p>
    <w:p w14:paraId="332B6263">
      <w:pPr>
        <w:snapToGrid w:val="0"/>
        <w:spacing w:before="120" w:beforeLines="50" w:after="50"/>
        <w:ind w:firstLine="640" w:firstLineChars="200"/>
        <w:rPr>
          <w:rFonts w:hint="eastAsia" w:ascii="宋体" w:hAnsi="宋体" w:cs="仿宋_GB2312"/>
          <w:bCs/>
          <w:sz w:val="32"/>
          <w:szCs w:val="32"/>
          <w:highlight w:val="none"/>
        </w:rPr>
      </w:pPr>
    </w:p>
    <w:p w14:paraId="1F6F6DE8">
      <w:pPr>
        <w:pStyle w:val="8"/>
        <w:snapToGrid w:val="0"/>
        <w:spacing w:before="50" w:after="50"/>
        <w:ind w:firstLine="720" w:firstLineChars="225"/>
        <w:rPr>
          <w:rFonts w:hint="eastAsia" w:ascii="宋体" w:hAnsi="宋体" w:cs="仿宋_GB2312"/>
          <w:bCs/>
          <w:sz w:val="32"/>
          <w:szCs w:val="32"/>
          <w:highlight w:val="none"/>
        </w:rPr>
      </w:pPr>
    </w:p>
    <w:p w14:paraId="622EAFBA">
      <w:pPr>
        <w:pStyle w:val="8"/>
        <w:snapToGrid w:val="0"/>
        <w:spacing w:before="50" w:after="50"/>
        <w:ind w:firstLine="720" w:firstLineChars="225"/>
        <w:rPr>
          <w:rFonts w:hint="eastAsia" w:ascii="宋体" w:hAnsi="宋体" w:cs="仿宋_GB2312"/>
          <w:bCs/>
          <w:sz w:val="32"/>
          <w:szCs w:val="32"/>
          <w:highlight w:val="none"/>
        </w:rPr>
      </w:pPr>
    </w:p>
    <w:p w14:paraId="68112231">
      <w:pPr>
        <w:pStyle w:val="8"/>
        <w:snapToGrid w:val="0"/>
        <w:spacing w:before="50" w:after="50"/>
        <w:ind w:firstLine="1280" w:firstLineChars="400"/>
        <w:rPr>
          <w:rFonts w:hint="eastAsia" w:ascii="宋体" w:hAnsi="宋体" w:cs="仿宋_GB2312"/>
          <w:bCs/>
          <w:sz w:val="32"/>
          <w:szCs w:val="32"/>
          <w:highlight w:val="none"/>
        </w:rPr>
      </w:pPr>
    </w:p>
    <w:p w14:paraId="53581D38">
      <w:pPr>
        <w:snapToGrid w:val="0"/>
        <w:spacing w:before="120" w:beforeLines="50" w:after="50"/>
        <w:jc w:val="center"/>
        <w:rPr>
          <w:rFonts w:hint="eastAsia" w:ascii="宋体" w:hAnsi="宋体" w:cs="仿宋_GB2312"/>
          <w:sz w:val="32"/>
          <w:szCs w:val="32"/>
          <w:highlight w:val="none"/>
        </w:rPr>
      </w:pPr>
      <w:r>
        <w:rPr>
          <w:rFonts w:hint="eastAsia" w:ascii="宋体" w:hAnsi="宋体" w:cs="仿宋_GB2312"/>
          <w:sz w:val="32"/>
          <w:szCs w:val="32"/>
          <w:highlight w:val="none"/>
        </w:rPr>
        <w:t>年    月    日</w:t>
      </w:r>
    </w:p>
    <w:p w14:paraId="70132F10">
      <w:pPr>
        <w:snapToGrid w:val="0"/>
        <w:spacing w:before="120" w:beforeLines="50" w:after="50" w:line="360" w:lineRule="auto"/>
        <w:ind w:left="142"/>
        <w:jc w:val="left"/>
        <w:rPr>
          <w:rFonts w:hint="eastAsia" w:ascii="宋体" w:hAnsi="宋体"/>
          <w:b/>
          <w:bCs/>
          <w:sz w:val="32"/>
          <w:szCs w:val="32"/>
          <w:highlight w:val="none"/>
        </w:rPr>
      </w:pPr>
      <w:r>
        <w:rPr>
          <w:rFonts w:ascii="宋体" w:hAnsi="宋体"/>
          <w:sz w:val="24"/>
          <w:highlight w:val="none"/>
        </w:rPr>
        <w:br w:type="page"/>
      </w:r>
      <w:r>
        <w:rPr>
          <w:rFonts w:hint="eastAsia" w:ascii="宋体" w:hAnsi="宋体"/>
          <w:b/>
          <w:bCs/>
          <w:sz w:val="32"/>
          <w:szCs w:val="32"/>
          <w:highlight w:val="none"/>
        </w:rPr>
        <w:t>2.资格证明文件目录</w:t>
      </w:r>
    </w:p>
    <w:p w14:paraId="010AC8FD">
      <w:pPr>
        <w:snapToGrid w:val="0"/>
        <w:spacing w:before="120" w:beforeLines="50" w:after="50" w:line="360" w:lineRule="auto"/>
        <w:ind w:firstLine="645"/>
        <w:rPr>
          <w:rFonts w:ascii="宋体" w:hAnsi="宋体"/>
          <w:sz w:val="32"/>
          <w:szCs w:val="32"/>
          <w:highlight w:val="none"/>
        </w:rPr>
      </w:pPr>
      <w:r>
        <w:rPr>
          <w:rFonts w:hint="eastAsia" w:ascii="宋体" w:hAnsi="宋体"/>
          <w:sz w:val="32"/>
          <w:szCs w:val="32"/>
          <w:highlight w:val="none"/>
        </w:rPr>
        <w:t>根据竞争性谈判文件规定及供应商提供的材料自行编写目录（部分格式后附）。</w:t>
      </w:r>
    </w:p>
    <w:p w14:paraId="7C5DD2D4">
      <w:pPr>
        <w:snapToGrid w:val="0"/>
        <w:spacing w:before="120" w:beforeLines="50" w:after="50" w:line="360" w:lineRule="auto"/>
        <w:rPr>
          <w:rFonts w:ascii="宋体" w:hAnsi="宋体"/>
          <w:sz w:val="24"/>
          <w:szCs w:val="20"/>
          <w:highlight w:val="none"/>
        </w:rPr>
      </w:pPr>
      <w:r>
        <w:rPr>
          <w:rFonts w:ascii="宋体" w:hAnsi="宋体"/>
          <w:sz w:val="24"/>
          <w:szCs w:val="20"/>
          <w:highlight w:val="none"/>
        </w:rPr>
        <w:t xml:space="preserve"> </w:t>
      </w:r>
    </w:p>
    <w:p w14:paraId="61D7D32C">
      <w:pPr>
        <w:spacing w:line="360" w:lineRule="auto"/>
        <w:rPr>
          <w:rFonts w:hint="eastAsia" w:ascii="宋体" w:hAnsi="宋体"/>
          <w:szCs w:val="21"/>
          <w:highlight w:val="none"/>
        </w:rPr>
      </w:pPr>
    </w:p>
    <w:p w14:paraId="02338066">
      <w:pPr>
        <w:spacing w:line="360" w:lineRule="auto"/>
        <w:rPr>
          <w:rFonts w:hint="eastAsia" w:ascii="宋体" w:hAnsi="宋体"/>
          <w:szCs w:val="21"/>
          <w:highlight w:val="none"/>
        </w:rPr>
      </w:pPr>
    </w:p>
    <w:p w14:paraId="387975DA">
      <w:pPr>
        <w:spacing w:line="360" w:lineRule="auto"/>
        <w:rPr>
          <w:rFonts w:hint="eastAsia" w:ascii="宋体" w:hAnsi="宋体"/>
          <w:szCs w:val="21"/>
          <w:highlight w:val="none"/>
        </w:rPr>
      </w:pPr>
    </w:p>
    <w:p w14:paraId="794957AB">
      <w:pPr>
        <w:spacing w:line="360" w:lineRule="auto"/>
        <w:rPr>
          <w:rFonts w:hint="eastAsia" w:ascii="宋体" w:hAnsi="宋体"/>
          <w:szCs w:val="21"/>
          <w:highlight w:val="none"/>
        </w:rPr>
      </w:pPr>
    </w:p>
    <w:p w14:paraId="0C69C01F">
      <w:pPr>
        <w:spacing w:line="300" w:lineRule="auto"/>
        <w:rPr>
          <w:rFonts w:hint="eastAsia" w:ascii="宋体" w:hAnsi="宋体"/>
          <w:szCs w:val="21"/>
          <w:highlight w:val="none"/>
        </w:rPr>
      </w:pPr>
    </w:p>
    <w:p w14:paraId="4FAF99F5">
      <w:pPr>
        <w:spacing w:line="300" w:lineRule="auto"/>
        <w:rPr>
          <w:rFonts w:hint="eastAsia" w:ascii="宋体" w:hAnsi="宋体"/>
          <w:szCs w:val="21"/>
          <w:highlight w:val="none"/>
        </w:rPr>
      </w:pPr>
    </w:p>
    <w:p w14:paraId="5F110CA2">
      <w:pPr>
        <w:spacing w:line="300" w:lineRule="auto"/>
        <w:rPr>
          <w:rFonts w:hint="eastAsia" w:ascii="宋体" w:hAnsi="宋体"/>
          <w:szCs w:val="21"/>
          <w:highlight w:val="none"/>
        </w:rPr>
      </w:pPr>
    </w:p>
    <w:p w14:paraId="78A65742">
      <w:pPr>
        <w:spacing w:line="300" w:lineRule="auto"/>
        <w:rPr>
          <w:rFonts w:hint="eastAsia" w:ascii="宋体" w:hAnsi="宋体"/>
          <w:szCs w:val="21"/>
          <w:highlight w:val="none"/>
        </w:rPr>
      </w:pPr>
    </w:p>
    <w:p w14:paraId="0B790882">
      <w:pPr>
        <w:spacing w:line="300" w:lineRule="auto"/>
        <w:rPr>
          <w:rFonts w:hint="eastAsia" w:ascii="宋体" w:hAnsi="宋体"/>
          <w:szCs w:val="21"/>
          <w:highlight w:val="none"/>
        </w:rPr>
      </w:pPr>
    </w:p>
    <w:p w14:paraId="02EEC504">
      <w:pPr>
        <w:spacing w:line="300" w:lineRule="auto"/>
        <w:rPr>
          <w:rFonts w:hint="eastAsia" w:ascii="宋体" w:hAnsi="宋体"/>
          <w:szCs w:val="21"/>
          <w:highlight w:val="none"/>
        </w:rPr>
      </w:pPr>
    </w:p>
    <w:p w14:paraId="02E3B692">
      <w:pPr>
        <w:spacing w:line="300" w:lineRule="auto"/>
        <w:rPr>
          <w:rFonts w:hint="eastAsia" w:ascii="宋体" w:hAnsi="宋体"/>
          <w:szCs w:val="21"/>
          <w:highlight w:val="none"/>
        </w:rPr>
      </w:pPr>
    </w:p>
    <w:p w14:paraId="26F914C6">
      <w:pPr>
        <w:spacing w:line="300" w:lineRule="auto"/>
        <w:rPr>
          <w:rFonts w:hint="eastAsia" w:ascii="宋体" w:hAnsi="宋体"/>
          <w:szCs w:val="21"/>
          <w:highlight w:val="none"/>
        </w:rPr>
      </w:pPr>
    </w:p>
    <w:p w14:paraId="24F56348">
      <w:pPr>
        <w:spacing w:line="300" w:lineRule="auto"/>
        <w:rPr>
          <w:rFonts w:hint="eastAsia" w:ascii="宋体" w:hAnsi="宋体"/>
          <w:szCs w:val="21"/>
          <w:highlight w:val="none"/>
        </w:rPr>
      </w:pPr>
    </w:p>
    <w:p w14:paraId="123F4F18">
      <w:pPr>
        <w:spacing w:line="300" w:lineRule="auto"/>
        <w:rPr>
          <w:rFonts w:hint="eastAsia" w:ascii="宋体" w:hAnsi="宋体"/>
          <w:szCs w:val="21"/>
          <w:highlight w:val="none"/>
        </w:rPr>
      </w:pPr>
    </w:p>
    <w:p w14:paraId="4A9C3432">
      <w:pPr>
        <w:spacing w:line="300" w:lineRule="auto"/>
        <w:rPr>
          <w:rFonts w:hint="eastAsia" w:ascii="宋体" w:hAnsi="宋体"/>
          <w:szCs w:val="21"/>
          <w:highlight w:val="none"/>
        </w:rPr>
      </w:pPr>
    </w:p>
    <w:p w14:paraId="650D67B8">
      <w:pPr>
        <w:spacing w:line="320" w:lineRule="exact"/>
        <w:jc w:val="left"/>
        <w:rPr>
          <w:rFonts w:hint="eastAsia" w:ascii="宋体" w:hAnsi="宋体"/>
          <w:szCs w:val="21"/>
          <w:highlight w:val="none"/>
        </w:rPr>
      </w:pPr>
    </w:p>
    <w:p w14:paraId="5ECE6DD0">
      <w:pPr>
        <w:snapToGrid w:val="0"/>
        <w:spacing w:before="120" w:beforeLines="50" w:after="50"/>
        <w:jc w:val="center"/>
        <w:rPr>
          <w:rFonts w:hint="eastAsia" w:ascii="宋体" w:hAnsi="宋体"/>
          <w:b/>
          <w:sz w:val="32"/>
          <w:szCs w:val="32"/>
          <w:highlight w:val="none"/>
        </w:rPr>
      </w:pPr>
      <w:r>
        <w:rPr>
          <w:rFonts w:ascii="宋体" w:hAnsi="宋体"/>
          <w:b/>
          <w:sz w:val="32"/>
          <w:szCs w:val="32"/>
          <w:highlight w:val="none"/>
        </w:rPr>
        <w:br w:type="page"/>
      </w:r>
      <w:r>
        <w:rPr>
          <w:rFonts w:hint="eastAsia" w:ascii="宋体" w:hAnsi="宋体"/>
          <w:b/>
          <w:sz w:val="32"/>
          <w:szCs w:val="32"/>
          <w:highlight w:val="none"/>
        </w:rPr>
        <w:t>供应商直接控股、管理关系信息表</w:t>
      </w:r>
    </w:p>
    <w:p w14:paraId="1B8CD82C">
      <w:pPr>
        <w:snapToGrid w:val="0"/>
        <w:spacing w:before="120" w:beforeLines="50" w:after="50"/>
        <w:jc w:val="center"/>
        <w:rPr>
          <w:rFonts w:hint="eastAsia" w:ascii="宋体" w:hAnsi="宋体"/>
          <w:b/>
          <w:sz w:val="32"/>
          <w:szCs w:val="32"/>
          <w:highlight w:val="none"/>
        </w:rPr>
      </w:pPr>
    </w:p>
    <w:p w14:paraId="5D1DAEF7">
      <w:pPr>
        <w:snapToGrid w:val="0"/>
        <w:spacing w:before="120" w:beforeLines="50" w:after="50"/>
        <w:jc w:val="center"/>
        <w:rPr>
          <w:rFonts w:hint="eastAsia" w:ascii="宋体" w:hAnsi="宋体"/>
          <w:b/>
          <w:sz w:val="32"/>
          <w:szCs w:val="32"/>
          <w:highlight w:val="none"/>
        </w:rPr>
      </w:pPr>
      <w:r>
        <w:rPr>
          <w:rFonts w:hint="eastAsia" w:ascii="宋体" w:hAnsi="宋体"/>
          <w:b/>
          <w:sz w:val="32"/>
          <w:szCs w:val="32"/>
          <w:highlight w:val="none"/>
        </w:rPr>
        <w:t>供应商直接控股股东信息表</w:t>
      </w:r>
    </w:p>
    <w:p w14:paraId="62AE5F95">
      <w:pPr>
        <w:snapToGrid w:val="0"/>
        <w:spacing w:before="50" w:after="120" w:afterLines="50"/>
        <w:jc w:val="center"/>
        <w:rPr>
          <w:rFonts w:hint="eastAsia" w:ascii="宋体" w:hAnsi="宋体"/>
          <w:b/>
          <w:sz w:val="32"/>
          <w:szCs w:val="32"/>
          <w:highlight w:val="none"/>
        </w:rPr>
      </w:pPr>
    </w:p>
    <w:tbl>
      <w:tblPr>
        <w:tblStyle w:val="27"/>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A92A419">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C85C836">
            <w:pPr>
              <w:keepNext w:val="0"/>
              <w:keepLines w:val="0"/>
              <w:widowControl/>
              <w:suppressLineNumbers w:val="0"/>
              <w:spacing w:before="0" w:beforeAutospacing="0" w:after="0" w:afterAutospacing="0" w:line="360" w:lineRule="auto"/>
              <w:ind w:left="0" w:right="0"/>
              <w:jc w:val="center"/>
              <w:rPr>
                <w:rFonts w:hint="eastAsia" w:ascii="宋体" w:hAnsi="宋体" w:cs="宋体"/>
                <w:b/>
                <w:bCs/>
                <w:kern w:val="0"/>
                <w:sz w:val="28"/>
                <w:szCs w:val="28"/>
                <w:highlight w:val="none"/>
              </w:rPr>
            </w:pPr>
            <w:r>
              <w:rPr>
                <w:rFonts w:hint="eastAsia" w:ascii="宋体" w:hAnsi="宋体" w:cs="宋体"/>
                <w:b/>
                <w:bCs/>
                <w:kern w:val="0"/>
                <w:sz w:val="28"/>
                <w:szCs w:val="28"/>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DED1886">
            <w:pPr>
              <w:keepNext w:val="0"/>
              <w:keepLines w:val="0"/>
              <w:widowControl/>
              <w:suppressLineNumbers w:val="0"/>
              <w:spacing w:before="0" w:beforeAutospacing="0" w:after="0" w:afterAutospacing="0" w:line="360" w:lineRule="auto"/>
              <w:ind w:left="0" w:right="0"/>
              <w:jc w:val="center"/>
              <w:rPr>
                <w:rFonts w:hint="eastAsia" w:ascii="宋体" w:hAnsi="宋体" w:cs="宋体"/>
                <w:b/>
                <w:bCs/>
                <w:kern w:val="0"/>
                <w:sz w:val="28"/>
                <w:szCs w:val="28"/>
                <w:highlight w:val="none"/>
              </w:rPr>
            </w:pPr>
            <w:r>
              <w:rPr>
                <w:rFonts w:hint="eastAsia" w:ascii="宋体" w:hAnsi="宋体" w:cs="宋体"/>
                <w:b/>
                <w:bCs/>
                <w:kern w:val="0"/>
                <w:sz w:val="28"/>
                <w:szCs w:val="28"/>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9C4FE56">
            <w:pPr>
              <w:keepNext w:val="0"/>
              <w:keepLines w:val="0"/>
              <w:widowControl/>
              <w:suppressLineNumbers w:val="0"/>
              <w:spacing w:before="0" w:beforeAutospacing="0" w:after="0" w:afterAutospacing="0" w:line="360" w:lineRule="auto"/>
              <w:ind w:left="0" w:right="0"/>
              <w:jc w:val="center"/>
              <w:rPr>
                <w:rFonts w:hint="eastAsia" w:ascii="宋体" w:hAnsi="宋体" w:cs="宋体"/>
                <w:b/>
                <w:bCs/>
                <w:kern w:val="0"/>
                <w:sz w:val="28"/>
                <w:szCs w:val="28"/>
                <w:highlight w:val="none"/>
              </w:rPr>
            </w:pPr>
            <w:r>
              <w:rPr>
                <w:rFonts w:hint="eastAsia" w:ascii="宋体" w:hAnsi="宋体" w:cs="宋体"/>
                <w:b/>
                <w:bCs/>
                <w:kern w:val="0"/>
                <w:sz w:val="28"/>
                <w:szCs w:val="28"/>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493E33C">
            <w:pPr>
              <w:keepNext w:val="0"/>
              <w:keepLines w:val="0"/>
              <w:widowControl/>
              <w:suppressLineNumbers w:val="0"/>
              <w:spacing w:before="0" w:beforeAutospacing="0" w:after="0" w:afterAutospacing="0" w:line="360" w:lineRule="auto"/>
              <w:ind w:left="0" w:right="0"/>
              <w:jc w:val="center"/>
              <w:rPr>
                <w:rFonts w:hint="eastAsia" w:ascii="宋体" w:hAnsi="宋体" w:cs="宋体"/>
                <w:b/>
                <w:bCs/>
                <w:kern w:val="0"/>
                <w:sz w:val="28"/>
                <w:szCs w:val="28"/>
                <w:highlight w:val="none"/>
              </w:rPr>
            </w:pPr>
            <w:r>
              <w:rPr>
                <w:rFonts w:hint="eastAsia" w:ascii="宋体" w:hAnsi="宋体" w:cs="宋体"/>
                <w:b/>
                <w:bCs/>
                <w:kern w:val="0"/>
                <w:sz w:val="28"/>
                <w:szCs w:val="28"/>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1D00244">
            <w:pPr>
              <w:keepNext w:val="0"/>
              <w:keepLines w:val="0"/>
              <w:widowControl/>
              <w:suppressLineNumbers w:val="0"/>
              <w:spacing w:before="0" w:beforeAutospacing="0" w:after="0" w:afterAutospacing="0" w:line="360" w:lineRule="auto"/>
              <w:ind w:left="0" w:right="0"/>
              <w:jc w:val="center"/>
              <w:rPr>
                <w:rFonts w:hint="eastAsia" w:ascii="宋体" w:hAnsi="宋体" w:cs="宋体"/>
                <w:b/>
                <w:bCs/>
                <w:kern w:val="0"/>
                <w:sz w:val="28"/>
                <w:szCs w:val="28"/>
                <w:highlight w:val="none"/>
              </w:rPr>
            </w:pPr>
            <w:r>
              <w:rPr>
                <w:rFonts w:hint="eastAsia" w:ascii="宋体" w:hAnsi="宋体" w:cs="宋体"/>
                <w:b/>
                <w:bCs/>
                <w:kern w:val="0"/>
                <w:sz w:val="28"/>
                <w:szCs w:val="28"/>
                <w:highlight w:val="none"/>
              </w:rPr>
              <w:t>备注</w:t>
            </w:r>
          </w:p>
        </w:tc>
      </w:tr>
      <w:tr w14:paraId="057F448C">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DB1216D">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r>
              <w:rPr>
                <w:rFonts w:hint="eastAsia" w:ascii="宋体" w:hAnsi="宋体" w:cs="宋体"/>
                <w:kern w:val="0"/>
                <w:sz w:val="28"/>
                <w:szCs w:val="28"/>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479A3A">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731E840">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3701CC5">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F1895DA">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r>
      <w:tr w14:paraId="26B238F1">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EAB1BBE">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r>
              <w:rPr>
                <w:rFonts w:hint="eastAsia" w:ascii="宋体" w:hAnsi="宋体" w:cs="宋体"/>
                <w:kern w:val="0"/>
                <w:sz w:val="28"/>
                <w:szCs w:val="28"/>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EE43FA7">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1B4E14">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564EEB">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7222AF">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r>
      <w:tr w14:paraId="0B23249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CE2FC2">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r>
              <w:rPr>
                <w:rFonts w:hint="eastAsia" w:ascii="宋体" w:hAnsi="宋体" w:cs="宋体"/>
                <w:kern w:val="0"/>
                <w:sz w:val="28"/>
                <w:szCs w:val="28"/>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4323B60">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96CA635">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8D8004">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E7EE8A">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r>
      <w:tr w14:paraId="209CA22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B65FDD">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r>
              <w:rPr>
                <w:rFonts w:hint="eastAsia" w:ascii="宋体" w:hAnsi="宋体" w:cs="宋体"/>
                <w:kern w:val="0"/>
                <w:sz w:val="28"/>
                <w:szCs w:val="28"/>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A4D38A0">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368B3B">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1DCA24">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8D6A81B">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8"/>
                <w:szCs w:val="28"/>
                <w:highlight w:val="none"/>
              </w:rPr>
            </w:pPr>
          </w:p>
        </w:tc>
      </w:tr>
    </w:tbl>
    <w:p w14:paraId="14912B75">
      <w:pPr>
        <w:spacing w:line="360" w:lineRule="auto"/>
        <w:contextualSpacing/>
        <w:jc w:val="left"/>
        <w:rPr>
          <w:rFonts w:hint="eastAsia" w:ascii="宋体" w:hAnsi="宋体" w:cs="宋体"/>
          <w:szCs w:val="21"/>
          <w:highlight w:val="none"/>
        </w:rPr>
      </w:pPr>
      <w:r>
        <w:rPr>
          <w:rFonts w:hint="eastAsia" w:ascii="宋体" w:hAnsi="宋体" w:cs="宋体"/>
          <w:szCs w:val="21"/>
          <w:highlight w:val="none"/>
        </w:rPr>
        <w:t>注：</w:t>
      </w:r>
    </w:p>
    <w:p w14:paraId="32AE2490">
      <w:pPr>
        <w:spacing w:line="360" w:lineRule="auto"/>
        <w:ind w:firstLine="420" w:firstLineChars="200"/>
        <w:contextualSpacing/>
        <w:jc w:val="left"/>
        <w:rPr>
          <w:rFonts w:hint="eastAsia" w:ascii="宋体" w:hAnsi="宋体" w:cs="宋体"/>
          <w:szCs w:val="21"/>
          <w:highlight w:val="none"/>
        </w:rPr>
      </w:pPr>
      <w:r>
        <w:rPr>
          <w:rFonts w:hint="eastAsia" w:ascii="宋体" w:hAnsi="宋体" w:cs="宋体"/>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08D8763">
      <w:pPr>
        <w:spacing w:line="360" w:lineRule="auto"/>
        <w:ind w:firstLine="420" w:firstLineChars="200"/>
        <w:contextualSpacing/>
        <w:jc w:val="left"/>
        <w:rPr>
          <w:rFonts w:hint="eastAsia" w:ascii="宋体" w:hAnsi="宋体" w:cs="宋体"/>
          <w:szCs w:val="21"/>
          <w:highlight w:val="none"/>
        </w:rPr>
      </w:pPr>
      <w:r>
        <w:rPr>
          <w:rFonts w:hint="eastAsia" w:ascii="宋体" w:hAnsi="宋体" w:cs="宋体"/>
          <w:szCs w:val="21"/>
          <w:highlight w:val="none"/>
        </w:rPr>
        <w:t>2.本表所指的控股关系仅限于直接控股关系，不包括间接的控股关系。公司实际控制人与公司之间的关系不属于本表所指的直接控股关系。</w:t>
      </w:r>
    </w:p>
    <w:p w14:paraId="6A8C35D0">
      <w:pPr>
        <w:spacing w:line="360" w:lineRule="auto"/>
        <w:ind w:firstLine="420" w:firstLineChars="200"/>
        <w:contextualSpacing/>
        <w:jc w:val="left"/>
        <w:rPr>
          <w:rFonts w:ascii="宋体" w:hAnsi="宋体" w:cs="宋体"/>
          <w:szCs w:val="21"/>
          <w:highlight w:val="none"/>
        </w:rPr>
      </w:pPr>
      <w:r>
        <w:rPr>
          <w:rFonts w:hint="eastAsia" w:ascii="宋体" w:hAnsi="宋体" w:cs="宋体"/>
          <w:szCs w:val="21"/>
          <w:highlight w:val="none"/>
        </w:rPr>
        <w:t>3.供应商不存在直接控股股东的，则填“无”。</w:t>
      </w:r>
    </w:p>
    <w:p w14:paraId="56F0E637">
      <w:pPr>
        <w:spacing w:line="360" w:lineRule="auto"/>
        <w:ind w:firstLine="420" w:firstLineChars="200"/>
        <w:contextualSpacing/>
        <w:jc w:val="left"/>
        <w:rPr>
          <w:rFonts w:ascii="宋体" w:hAnsi="宋体" w:cs="宋体"/>
          <w:szCs w:val="21"/>
          <w:highlight w:val="none"/>
        </w:rPr>
      </w:pPr>
    </w:p>
    <w:p w14:paraId="3A933418">
      <w:pPr>
        <w:spacing w:line="360" w:lineRule="auto"/>
        <w:ind w:firstLine="560" w:firstLineChars="200"/>
        <w:contextualSpacing/>
        <w:jc w:val="left"/>
        <w:rPr>
          <w:rFonts w:hint="eastAsia" w:ascii="宋体" w:hAnsi="宋体" w:cs="宋体"/>
          <w:sz w:val="28"/>
          <w:szCs w:val="28"/>
          <w:highlight w:val="none"/>
        </w:rPr>
      </w:pPr>
    </w:p>
    <w:p w14:paraId="7A2AA715">
      <w:pPr>
        <w:spacing w:line="360" w:lineRule="auto"/>
        <w:ind w:right="480"/>
        <w:contextualSpacing/>
        <w:jc w:val="center"/>
        <w:rPr>
          <w:rFonts w:hint="eastAsia" w:ascii="宋体" w:hAnsi="宋体" w:cs="宋体"/>
          <w:sz w:val="24"/>
          <w:highlight w:val="none"/>
          <w:u w:val="single"/>
        </w:rPr>
      </w:pPr>
      <w:r>
        <w:rPr>
          <w:rFonts w:hint="eastAsia" w:ascii="宋体" w:hAnsi="宋体" w:cs="宋体"/>
          <w:sz w:val="24"/>
          <w:highlight w:val="none"/>
        </w:rPr>
        <w:t xml:space="preserve"> </w:t>
      </w:r>
      <w:r>
        <w:rPr>
          <w:rFonts w:ascii="宋体" w:hAnsi="宋体" w:cs="宋体"/>
          <w:sz w:val="24"/>
          <w:highlight w:val="none"/>
        </w:rPr>
        <w:t xml:space="preserve">       </w:t>
      </w:r>
      <w:r>
        <w:rPr>
          <w:rFonts w:hint="eastAsia" w:ascii="宋体" w:hAnsi="宋体" w:cs="宋体"/>
          <w:sz w:val="24"/>
          <w:highlight w:val="none"/>
        </w:rPr>
        <w:t>法定代表人或者委托代理人（签字或者电子签名）：</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14:paraId="51D1252A">
      <w:pPr>
        <w:spacing w:line="360" w:lineRule="auto"/>
        <w:ind w:right="480" w:firstLine="3000" w:firstLineChars="1250"/>
        <w:contextualSpacing/>
        <w:rPr>
          <w:rFonts w:hint="eastAsia" w:ascii="宋体" w:hAnsi="宋体" w:cs="宋体"/>
          <w:sz w:val="24"/>
          <w:highlight w:val="none"/>
          <w:u w:val="single"/>
        </w:rPr>
      </w:pPr>
      <w:r>
        <w:rPr>
          <w:rFonts w:hint="eastAsia" w:ascii="宋体" w:hAnsi="宋体" w:cs="宋体"/>
          <w:sz w:val="24"/>
          <w:highlight w:val="none"/>
        </w:rPr>
        <w:t xml:space="preserve">供应商（电子签章）： </w:t>
      </w:r>
      <w:r>
        <w:rPr>
          <w:rFonts w:hint="eastAsia" w:ascii="宋体" w:hAnsi="宋体" w:cs="宋体"/>
          <w:sz w:val="24"/>
          <w:highlight w:val="none"/>
          <w:u w:val="single"/>
        </w:rPr>
        <w:t xml:space="preserve">                              </w:t>
      </w:r>
    </w:p>
    <w:p w14:paraId="01D36D20">
      <w:pPr>
        <w:spacing w:line="360" w:lineRule="auto"/>
        <w:ind w:right="480" w:firstLine="5280" w:firstLineChars="2200"/>
        <w:contextualSpacing/>
        <w:rPr>
          <w:rFonts w:hint="eastAsia" w:ascii="宋体" w:hAnsi="宋体" w:cs="宋体"/>
          <w:sz w:val="28"/>
          <w:szCs w:val="28"/>
          <w:highlight w:val="none"/>
        </w:rPr>
      </w:pPr>
      <w:r>
        <w:rPr>
          <w:rFonts w:hint="eastAsia" w:ascii="宋体" w:hAnsi="宋体" w:cs="宋体"/>
          <w:sz w:val="24"/>
          <w:highlight w:val="none"/>
        </w:rPr>
        <w:t>年    月    日</w:t>
      </w:r>
    </w:p>
    <w:p w14:paraId="21B709E8">
      <w:pPr>
        <w:snapToGrid w:val="0"/>
        <w:jc w:val="center"/>
        <w:rPr>
          <w:rFonts w:hint="eastAsia" w:ascii="宋体" w:hAnsi="宋体"/>
          <w:b/>
          <w:sz w:val="28"/>
          <w:szCs w:val="28"/>
          <w:highlight w:val="none"/>
        </w:rPr>
      </w:pPr>
      <w:r>
        <w:rPr>
          <w:rFonts w:ascii="宋体" w:hAnsi="宋体"/>
          <w:b/>
          <w:sz w:val="28"/>
          <w:szCs w:val="28"/>
          <w:highlight w:val="none"/>
        </w:rPr>
        <w:br w:type="page"/>
      </w:r>
    </w:p>
    <w:p w14:paraId="6F897921">
      <w:pPr>
        <w:snapToGrid w:val="0"/>
        <w:jc w:val="center"/>
        <w:rPr>
          <w:rFonts w:hint="eastAsia" w:ascii="宋体" w:hAnsi="宋体"/>
          <w:b/>
          <w:sz w:val="32"/>
          <w:szCs w:val="32"/>
          <w:highlight w:val="none"/>
        </w:rPr>
      </w:pPr>
      <w:r>
        <w:rPr>
          <w:rFonts w:hint="eastAsia" w:ascii="宋体" w:hAnsi="宋体"/>
          <w:b/>
          <w:sz w:val="32"/>
          <w:szCs w:val="32"/>
          <w:highlight w:val="none"/>
        </w:rPr>
        <w:t>供应商直接管理关系信息表</w:t>
      </w:r>
    </w:p>
    <w:p w14:paraId="24629A19">
      <w:pPr>
        <w:snapToGrid w:val="0"/>
        <w:jc w:val="center"/>
        <w:rPr>
          <w:rFonts w:hint="eastAsia" w:ascii="宋体" w:hAnsi="宋体"/>
          <w:b/>
          <w:sz w:val="32"/>
          <w:szCs w:val="32"/>
          <w:highlight w:val="none"/>
        </w:rPr>
      </w:pPr>
    </w:p>
    <w:tbl>
      <w:tblPr>
        <w:tblStyle w:val="27"/>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30D3B175">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BD4FD10">
            <w:pPr>
              <w:keepNext w:val="0"/>
              <w:keepLines w:val="0"/>
              <w:widowControl/>
              <w:suppressLineNumbers w:val="0"/>
              <w:spacing w:before="0" w:beforeAutospacing="0" w:after="0" w:afterAutospacing="0"/>
              <w:ind w:left="0" w:right="0"/>
              <w:jc w:val="center"/>
              <w:rPr>
                <w:rFonts w:hint="default" w:ascii="宋体" w:hAnsi="宋体" w:cs="宋体"/>
                <w:b/>
                <w:bCs/>
                <w:kern w:val="0"/>
                <w:sz w:val="28"/>
                <w:szCs w:val="28"/>
                <w:highlight w:val="none"/>
              </w:rPr>
            </w:pPr>
            <w:r>
              <w:rPr>
                <w:rFonts w:hint="eastAsia" w:ascii="宋体" w:hAnsi="宋体" w:cs="宋体"/>
                <w:b/>
                <w:bCs/>
                <w:kern w:val="0"/>
                <w:sz w:val="28"/>
                <w:szCs w:val="28"/>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C79545B">
            <w:pPr>
              <w:keepNext w:val="0"/>
              <w:keepLines w:val="0"/>
              <w:widowControl/>
              <w:suppressLineNumbers w:val="0"/>
              <w:spacing w:before="0" w:beforeAutospacing="0" w:after="0" w:afterAutospacing="0"/>
              <w:ind w:left="0" w:right="0"/>
              <w:jc w:val="center"/>
              <w:rPr>
                <w:rFonts w:hint="default" w:ascii="宋体" w:hAnsi="宋体" w:cs="宋体"/>
                <w:b/>
                <w:bCs/>
                <w:kern w:val="0"/>
                <w:sz w:val="28"/>
                <w:szCs w:val="28"/>
                <w:highlight w:val="none"/>
              </w:rPr>
            </w:pPr>
            <w:r>
              <w:rPr>
                <w:rFonts w:hint="eastAsia" w:ascii="宋体" w:hAnsi="宋体" w:cs="宋体"/>
                <w:b/>
                <w:bCs/>
                <w:kern w:val="0"/>
                <w:sz w:val="28"/>
                <w:szCs w:val="28"/>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A5C2232">
            <w:pPr>
              <w:keepNext w:val="0"/>
              <w:keepLines w:val="0"/>
              <w:widowControl/>
              <w:suppressLineNumbers w:val="0"/>
              <w:spacing w:before="0" w:beforeAutospacing="0" w:after="0" w:afterAutospacing="0"/>
              <w:ind w:left="0" w:right="0"/>
              <w:jc w:val="center"/>
              <w:rPr>
                <w:rFonts w:hint="default" w:ascii="宋体" w:hAnsi="宋体" w:cs="宋体"/>
                <w:b/>
                <w:bCs/>
                <w:kern w:val="0"/>
                <w:sz w:val="28"/>
                <w:szCs w:val="28"/>
                <w:highlight w:val="none"/>
              </w:rPr>
            </w:pPr>
            <w:r>
              <w:rPr>
                <w:rFonts w:hint="eastAsia" w:ascii="宋体" w:hAnsi="宋体" w:cs="宋体"/>
                <w:b/>
                <w:bCs/>
                <w:kern w:val="0"/>
                <w:sz w:val="28"/>
                <w:szCs w:val="28"/>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8F6AAFD">
            <w:pPr>
              <w:keepNext w:val="0"/>
              <w:keepLines w:val="0"/>
              <w:widowControl/>
              <w:suppressLineNumbers w:val="0"/>
              <w:spacing w:before="0" w:beforeAutospacing="0" w:after="0" w:afterAutospacing="0"/>
              <w:ind w:left="0" w:right="0"/>
              <w:jc w:val="center"/>
              <w:rPr>
                <w:rFonts w:hint="default" w:ascii="宋体" w:hAnsi="宋体" w:cs="宋体"/>
                <w:b/>
                <w:bCs/>
                <w:kern w:val="0"/>
                <w:sz w:val="28"/>
                <w:szCs w:val="28"/>
                <w:highlight w:val="none"/>
              </w:rPr>
            </w:pPr>
            <w:r>
              <w:rPr>
                <w:rFonts w:hint="eastAsia" w:ascii="宋体" w:hAnsi="宋体" w:cs="宋体"/>
                <w:b/>
                <w:bCs/>
                <w:kern w:val="0"/>
                <w:sz w:val="28"/>
                <w:szCs w:val="28"/>
                <w:highlight w:val="none"/>
              </w:rPr>
              <w:t>备注</w:t>
            </w:r>
          </w:p>
        </w:tc>
      </w:tr>
      <w:tr w14:paraId="2F51E1B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74287E">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r>
              <w:rPr>
                <w:rFonts w:hint="eastAsia" w:ascii="宋体" w:hAnsi="宋体" w:cs="宋体"/>
                <w:kern w:val="0"/>
                <w:sz w:val="28"/>
                <w:szCs w:val="28"/>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97255F">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3B88567">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CAD1EC">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r>
      <w:tr w14:paraId="3BA63DF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AF842F2">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r>
              <w:rPr>
                <w:rFonts w:hint="eastAsia" w:ascii="宋体" w:hAnsi="宋体" w:cs="宋体"/>
                <w:kern w:val="0"/>
                <w:sz w:val="28"/>
                <w:szCs w:val="28"/>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E1590AF">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045DC0B">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23745F">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r>
      <w:tr w14:paraId="0F6C756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378881">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r>
              <w:rPr>
                <w:rFonts w:hint="eastAsia" w:ascii="宋体" w:hAnsi="宋体" w:cs="宋体"/>
                <w:kern w:val="0"/>
                <w:sz w:val="28"/>
                <w:szCs w:val="28"/>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FA754D">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20EAD0">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2DE3CE">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r>
      <w:tr w14:paraId="741FD4B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F163DA">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r>
              <w:rPr>
                <w:rFonts w:hint="eastAsia" w:ascii="宋体" w:hAnsi="宋体" w:cs="宋体"/>
                <w:kern w:val="0"/>
                <w:sz w:val="28"/>
                <w:szCs w:val="28"/>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13E5BB">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5749466">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DCA511">
            <w:pPr>
              <w:keepNext w:val="0"/>
              <w:keepLines w:val="0"/>
              <w:widowControl/>
              <w:suppressLineNumbers w:val="0"/>
              <w:wordWrap w:val="0"/>
              <w:spacing w:before="0" w:beforeAutospacing="0" w:after="0" w:afterAutospacing="0" w:line="200" w:lineRule="atLeast"/>
              <w:ind w:left="0" w:right="0"/>
              <w:jc w:val="center"/>
              <w:rPr>
                <w:rFonts w:hint="default" w:ascii="宋体" w:hAnsi="宋体" w:cs="宋体"/>
                <w:kern w:val="0"/>
                <w:sz w:val="28"/>
                <w:szCs w:val="28"/>
                <w:highlight w:val="none"/>
              </w:rPr>
            </w:pPr>
          </w:p>
        </w:tc>
      </w:tr>
    </w:tbl>
    <w:p w14:paraId="0BF369A5">
      <w:pPr>
        <w:spacing w:line="360" w:lineRule="auto"/>
        <w:contextualSpacing/>
        <w:jc w:val="left"/>
        <w:rPr>
          <w:rFonts w:hint="eastAsia" w:ascii="宋体" w:hAnsi="宋体"/>
          <w:szCs w:val="21"/>
          <w:highlight w:val="none"/>
        </w:rPr>
      </w:pPr>
      <w:r>
        <w:rPr>
          <w:rFonts w:hint="eastAsia" w:ascii="宋体" w:hAnsi="宋体"/>
          <w:szCs w:val="21"/>
          <w:highlight w:val="none"/>
        </w:rPr>
        <w:t>注：</w:t>
      </w:r>
    </w:p>
    <w:p w14:paraId="2DC490E7">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1.管理关系：是指不具有出资持股关系的其他单位之间存在的管理与被管理关系，如一些上下级关系的事业单位和团体组织。</w:t>
      </w:r>
    </w:p>
    <w:p w14:paraId="145005DD">
      <w:pPr>
        <w:spacing w:line="360" w:lineRule="auto"/>
        <w:ind w:firstLine="420" w:firstLineChars="200"/>
        <w:contextualSpacing/>
        <w:jc w:val="left"/>
        <w:rPr>
          <w:rFonts w:hint="eastAsia" w:ascii="宋体" w:hAnsi="宋体"/>
          <w:szCs w:val="21"/>
          <w:highlight w:val="none"/>
        </w:rPr>
      </w:pPr>
      <w:r>
        <w:rPr>
          <w:rFonts w:hint="eastAsia" w:ascii="宋体" w:hAnsi="宋体"/>
          <w:szCs w:val="21"/>
          <w:highlight w:val="none"/>
        </w:rPr>
        <w:t>2.</w:t>
      </w:r>
      <w:r>
        <w:rPr>
          <w:rFonts w:hint="eastAsia" w:ascii="宋体" w:hAnsi="宋体"/>
          <w:spacing w:val="-6"/>
          <w:szCs w:val="21"/>
          <w:highlight w:val="none"/>
        </w:rPr>
        <w:t>本表所指的管理关系仅限于直接管理关系，不包括间接的管理关系。</w:t>
      </w:r>
    </w:p>
    <w:p w14:paraId="1981F095">
      <w:pPr>
        <w:spacing w:line="360" w:lineRule="auto"/>
        <w:ind w:firstLine="420" w:firstLineChars="200"/>
        <w:contextualSpacing/>
        <w:jc w:val="left"/>
        <w:rPr>
          <w:rFonts w:hint="eastAsia" w:ascii="宋体" w:hAnsi="宋体"/>
          <w:sz w:val="28"/>
          <w:szCs w:val="28"/>
          <w:highlight w:val="none"/>
        </w:rPr>
      </w:pPr>
      <w:r>
        <w:rPr>
          <w:rFonts w:hint="eastAsia" w:ascii="宋体" w:hAnsi="宋体"/>
          <w:szCs w:val="21"/>
          <w:highlight w:val="none"/>
        </w:rPr>
        <w:t>3.供应商不存在直接管理关系的，则填“无”。</w:t>
      </w:r>
    </w:p>
    <w:p w14:paraId="294DE30C">
      <w:pPr>
        <w:spacing w:line="360" w:lineRule="auto"/>
        <w:contextualSpacing/>
        <w:jc w:val="left"/>
        <w:rPr>
          <w:rFonts w:hint="eastAsia" w:ascii="宋体" w:hAnsi="宋体"/>
          <w:sz w:val="28"/>
          <w:szCs w:val="28"/>
          <w:highlight w:val="none"/>
        </w:rPr>
      </w:pPr>
    </w:p>
    <w:p w14:paraId="54350180">
      <w:pPr>
        <w:spacing w:line="360" w:lineRule="auto"/>
        <w:contextualSpacing/>
        <w:jc w:val="left"/>
        <w:rPr>
          <w:rFonts w:hint="eastAsia" w:ascii="宋体" w:hAnsi="宋体"/>
          <w:sz w:val="28"/>
          <w:szCs w:val="28"/>
          <w:highlight w:val="none"/>
        </w:rPr>
      </w:pPr>
    </w:p>
    <w:p w14:paraId="4F6E3789">
      <w:pPr>
        <w:spacing w:line="360" w:lineRule="auto"/>
        <w:contextualSpacing/>
        <w:jc w:val="left"/>
        <w:rPr>
          <w:rFonts w:hint="eastAsia"/>
          <w:sz w:val="28"/>
          <w:szCs w:val="28"/>
          <w:highlight w:val="none"/>
        </w:rPr>
      </w:pPr>
    </w:p>
    <w:p w14:paraId="5F158784">
      <w:pPr>
        <w:spacing w:line="360" w:lineRule="auto"/>
        <w:contextualSpacing/>
        <w:jc w:val="left"/>
        <w:rPr>
          <w:rFonts w:hint="eastAsia"/>
          <w:sz w:val="28"/>
          <w:szCs w:val="28"/>
          <w:highlight w:val="none"/>
        </w:rPr>
      </w:pPr>
    </w:p>
    <w:p w14:paraId="72391661">
      <w:pPr>
        <w:spacing w:line="360" w:lineRule="auto"/>
        <w:contextualSpacing/>
        <w:jc w:val="left"/>
        <w:rPr>
          <w:rFonts w:hint="eastAsia"/>
          <w:sz w:val="28"/>
          <w:szCs w:val="28"/>
          <w:highlight w:val="none"/>
        </w:rPr>
      </w:pPr>
    </w:p>
    <w:p w14:paraId="0EDE2905">
      <w:pPr>
        <w:spacing w:line="360" w:lineRule="auto"/>
        <w:contextualSpacing/>
        <w:jc w:val="left"/>
        <w:rPr>
          <w:rFonts w:hint="eastAsia" w:ascii="宋体" w:hAnsi="宋体"/>
          <w:sz w:val="28"/>
          <w:szCs w:val="28"/>
          <w:highlight w:val="none"/>
        </w:rPr>
      </w:pPr>
    </w:p>
    <w:p w14:paraId="3861FF3C">
      <w:pPr>
        <w:spacing w:line="360" w:lineRule="auto"/>
        <w:ind w:right="480"/>
        <w:contextualSpacing/>
        <w:jc w:val="center"/>
        <w:rPr>
          <w:rFonts w:hint="eastAsia" w:ascii="宋体" w:hAnsi="宋体"/>
          <w:sz w:val="24"/>
          <w:highlight w:val="none"/>
          <w:u w:val="single"/>
        </w:rPr>
      </w:pP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法定代表人或者委托代理人（签字或者电子签名）：</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14:paraId="0DAE9420">
      <w:pPr>
        <w:spacing w:line="360" w:lineRule="auto"/>
        <w:ind w:right="480" w:firstLine="3360" w:firstLineChars="1400"/>
        <w:contextualSpacing/>
        <w:rPr>
          <w:rFonts w:hint="eastAsia" w:ascii="宋体" w:hAnsi="宋体"/>
          <w:sz w:val="24"/>
          <w:highlight w:val="none"/>
        </w:rPr>
      </w:pPr>
      <w:r>
        <w:rPr>
          <w:rFonts w:hint="eastAsia" w:ascii="宋体" w:hAnsi="宋体"/>
          <w:sz w:val="24"/>
          <w:highlight w:val="none"/>
        </w:rPr>
        <w:t>供应商（电子签章）：</w:t>
      </w:r>
      <w:r>
        <w:rPr>
          <w:rFonts w:hint="eastAsia" w:ascii="宋体" w:hAnsi="宋体"/>
          <w:sz w:val="24"/>
          <w:highlight w:val="none"/>
          <w:u w:val="single"/>
        </w:rPr>
        <w:t xml:space="preserve">                </w:t>
      </w:r>
    </w:p>
    <w:p w14:paraId="24218D60">
      <w:pPr>
        <w:spacing w:line="360" w:lineRule="auto"/>
        <w:ind w:right="480" w:firstLine="240" w:firstLineChars="100"/>
        <w:contextualSpacing/>
        <w:jc w:val="center"/>
        <w:rPr>
          <w:rFonts w:hint="eastAsia" w:ascii="宋体" w:hAnsi="宋体"/>
          <w:sz w:val="28"/>
          <w:szCs w:val="28"/>
          <w:highlight w:val="none"/>
        </w:rPr>
      </w:pPr>
      <w:r>
        <w:rPr>
          <w:rFonts w:hint="eastAsia" w:ascii="宋体" w:hAnsi="宋体"/>
          <w:sz w:val="24"/>
          <w:highlight w:val="none"/>
        </w:rPr>
        <w:t xml:space="preserve">                                        年    月    日</w:t>
      </w:r>
    </w:p>
    <w:p w14:paraId="7E62CC4D">
      <w:pPr>
        <w:spacing w:line="320" w:lineRule="exact"/>
        <w:jc w:val="center"/>
        <w:rPr>
          <w:rFonts w:hint="eastAsia" w:ascii="方正小标宋简体" w:hAnsi="宋体" w:eastAsia="方正小标宋简体"/>
          <w:b/>
          <w:sz w:val="32"/>
          <w:szCs w:val="32"/>
          <w:highlight w:val="none"/>
        </w:rPr>
      </w:pPr>
      <w:r>
        <w:rPr>
          <w:rFonts w:ascii="宋体" w:hAnsi="宋体"/>
          <w:b/>
          <w:sz w:val="32"/>
          <w:szCs w:val="32"/>
          <w:highlight w:val="none"/>
        </w:rPr>
        <w:br w:type="page"/>
      </w:r>
      <w:r>
        <w:rPr>
          <w:rFonts w:hint="eastAsia" w:ascii="方正小标宋简体" w:hAnsi="宋体" w:eastAsia="方正小标宋简体"/>
          <w:b/>
          <w:sz w:val="32"/>
          <w:szCs w:val="32"/>
          <w:highlight w:val="none"/>
        </w:rPr>
        <w:t>竞标声明</w:t>
      </w:r>
    </w:p>
    <w:p w14:paraId="7F093DC2">
      <w:pPr>
        <w:spacing w:line="320" w:lineRule="exact"/>
        <w:jc w:val="center"/>
        <w:rPr>
          <w:rFonts w:hint="eastAsia" w:ascii="宋体" w:hAnsi="宋体"/>
          <w:sz w:val="24"/>
          <w:szCs w:val="20"/>
          <w:highlight w:val="none"/>
        </w:rPr>
      </w:pPr>
    </w:p>
    <w:p w14:paraId="02606F4F">
      <w:pPr>
        <w:spacing w:line="360" w:lineRule="auto"/>
        <w:contextualSpacing/>
        <w:rPr>
          <w:rFonts w:hint="eastAsia" w:ascii="宋体" w:hAnsi="宋体" w:cs="宋体"/>
          <w:szCs w:val="21"/>
          <w:highlight w:val="none"/>
        </w:rPr>
      </w:pPr>
      <w:r>
        <w:rPr>
          <w:rFonts w:hint="eastAsia" w:ascii="宋体" w:hAnsi="宋体" w:cs="宋体"/>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7195417B">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我方</w:t>
      </w:r>
      <w:r>
        <w:rPr>
          <w:rFonts w:hint="eastAsia" w:ascii="宋体" w:hAnsi="宋体" w:cs="宋体"/>
          <w:szCs w:val="21"/>
          <w:highlight w:val="none"/>
          <w:u w:val="single"/>
        </w:rPr>
        <w:t>（供应商名称）</w:t>
      </w:r>
      <w:r>
        <w:rPr>
          <w:rFonts w:hint="eastAsia" w:ascii="宋体" w:hAnsi="宋体" w:cs="宋体"/>
          <w:szCs w:val="21"/>
          <w:highlight w:val="none"/>
        </w:rPr>
        <w:t>系中华人民共和国合法供应商，经营地址</w:t>
      </w:r>
      <w:r>
        <w:rPr>
          <w:rFonts w:hint="eastAsia" w:ascii="宋体" w:hAnsi="宋体" w:cs="宋体"/>
          <w:szCs w:val="21"/>
          <w:highlight w:val="none"/>
          <w:u w:val="single"/>
        </w:rPr>
        <w:t xml:space="preserve">                              </w:t>
      </w:r>
      <w:r>
        <w:rPr>
          <w:rFonts w:hint="eastAsia" w:ascii="宋体" w:hAnsi="宋体" w:cs="宋体"/>
          <w:szCs w:val="21"/>
          <w:highlight w:val="none"/>
        </w:rPr>
        <w:t>。</w:t>
      </w:r>
    </w:p>
    <w:p w14:paraId="084A76B3">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我方愿意参加贵方组织的</w:t>
      </w:r>
      <w:r>
        <w:rPr>
          <w:rFonts w:hint="eastAsia" w:ascii="宋体" w:hAnsi="宋体" w:cs="宋体"/>
          <w:szCs w:val="21"/>
          <w:highlight w:val="none"/>
          <w:u w:val="single"/>
        </w:rPr>
        <w:t>（项目名称）</w:t>
      </w:r>
      <w:r>
        <w:rPr>
          <w:rFonts w:hint="eastAsia" w:ascii="宋体" w:hAnsi="宋体" w:cs="宋体"/>
          <w:szCs w:val="21"/>
          <w:highlight w:val="none"/>
        </w:rPr>
        <w:t>项目的竞标，为便于贵方公正、择优地确定成交供应商及其竞标产品和服务，我方就本次竞标有关事项郑重声明如下：</w:t>
      </w:r>
    </w:p>
    <w:p w14:paraId="738800E0">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1.我方向贵方提交的所有响应文件、资料都是准确的和真实的。</w:t>
      </w:r>
    </w:p>
    <w:p w14:paraId="2409DCA5">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4EC748F">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3.在此，我方宣布同意如下：</w:t>
      </w:r>
    </w:p>
    <w:p w14:paraId="3ACBBDC8">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(1)将按竞争性谈判文件的约定履行合同责任和义务；</w:t>
      </w:r>
    </w:p>
    <w:p w14:paraId="507D4253">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(2)已详细审查全部竞争性谈判文件，包括补遗文件（如有）；</w:t>
      </w:r>
    </w:p>
    <w:p w14:paraId="12CF0976">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(3)同意提供按照贵方可能要求的与谈判有关的一切数据或者资料；</w:t>
      </w:r>
    </w:p>
    <w:p w14:paraId="04EEFD37">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(4)响应竞争性谈判文件规定的竞标有效期。</w:t>
      </w:r>
    </w:p>
    <w:p w14:paraId="21687D12">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4.我方承诺符合《中华人民共和国政府采购法》第二十二条规定：</w:t>
      </w:r>
    </w:p>
    <w:p w14:paraId="18641538">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（1）具有独立承担民事责任的能力；</w:t>
      </w:r>
    </w:p>
    <w:p w14:paraId="15CED9F3">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（2）具有良好的商业信誉和健全的财务会计制度；</w:t>
      </w:r>
    </w:p>
    <w:p w14:paraId="53D84099">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（3）具有履行合同所必需的设备和专业技术能力；</w:t>
      </w:r>
    </w:p>
    <w:p w14:paraId="69BAF080">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（4）有依法缴纳税收和社会保障资金的良好记录；</w:t>
      </w:r>
    </w:p>
    <w:p w14:paraId="7B94F5FF">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（5）参加政府采购活动前三年内，在经营活动中没有重大违法记录；</w:t>
      </w:r>
    </w:p>
    <w:p w14:paraId="1FD93585">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（6）法律、行政法规规定的其他条件。</w:t>
      </w:r>
    </w:p>
    <w:p w14:paraId="4BE355C5">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E85C978">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F817EA0">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□我方本次响应文件</w:t>
      </w:r>
      <w:r>
        <w:rPr>
          <w:rFonts w:hint="eastAsia" w:ascii="宋体" w:hAnsi="宋体" w:cs="宋体"/>
          <w:kern w:val="0"/>
          <w:szCs w:val="21"/>
          <w:highlight w:val="none"/>
        </w:rPr>
        <w:t>内容中</w:t>
      </w:r>
      <w:r>
        <w:rPr>
          <w:rFonts w:hint="eastAsia" w:ascii="宋体" w:hAnsi="宋体" w:cs="宋体"/>
          <w:szCs w:val="21"/>
          <w:highlight w:val="none"/>
        </w:rPr>
        <w:t>未</w:t>
      </w:r>
      <w:r>
        <w:rPr>
          <w:rFonts w:hint="eastAsia" w:ascii="宋体" w:hAnsi="宋体" w:cs="宋体"/>
          <w:kern w:val="0"/>
          <w:szCs w:val="21"/>
          <w:highlight w:val="none"/>
        </w:rPr>
        <w:t>涉及商业秘密；</w:t>
      </w:r>
    </w:p>
    <w:p w14:paraId="1E385D67">
      <w:pPr>
        <w:spacing w:line="360" w:lineRule="auto"/>
        <w:ind w:firstLine="420" w:firstLineChars="200"/>
        <w:contextualSpacing/>
        <w:rPr>
          <w:rFonts w:hint="eastAsia" w:ascii="宋体" w:hAnsi="宋体" w:cs="宋体"/>
          <w:szCs w:val="21"/>
          <w:highlight w:val="none"/>
        </w:rPr>
      </w:pPr>
      <w:r>
        <w:rPr>
          <w:rFonts w:hint="eastAsia" w:ascii="宋体" w:hAnsi="宋体" w:cs="宋体"/>
          <w:szCs w:val="21"/>
          <w:highlight w:val="none"/>
        </w:rPr>
        <w:t>□我方本次响应文件</w:t>
      </w:r>
      <w:r>
        <w:rPr>
          <w:rFonts w:hint="eastAsia" w:ascii="宋体" w:hAnsi="宋体" w:cs="宋体"/>
          <w:kern w:val="0"/>
          <w:szCs w:val="21"/>
          <w:highlight w:val="none"/>
        </w:rPr>
        <w:t>涉及商业秘密的内容有：</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47853926">
      <w:pPr>
        <w:pStyle w:val="14"/>
        <w:spacing w:line="360" w:lineRule="auto"/>
        <w:ind w:firstLine="420" w:firstLineChars="200"/>
        <w:contextualSpacing/>
        <w:rPr>
          <w:rFonts w:hint="eastAsia" w:hAnsi="宋体" w:cs="宋体"/>
          <w:sz w:val="21"/>
          <w:highlight w:val="none"/>
          <w:u w:val="single"/>
        </w:rPr>
      </w:pPr>
      <w:r>
        <w:rPr>
          <w:rFonts w:hint="eastAsia" w:hAnsi="宋体" w:cs="宋体"/>
          <w:sz w:val="21"/>
          <w:highlight w:val="none"/>
        </w:rPr>
        <w:t>7.与本谈判有关的一切正式往来信函请寄：</w:t>
      </w:r>
      <w:r>
        <w:rPr>
          <w:rFonts w:hint="eastAsia" w:hAnsi="宋体" w:cs="宋体"/>
          <w:sz w:val="21"/>
          <w:highlight w:val="none"/>
          <w:u w:val="single"/>
        </w:rPr>
        <w:t xml:space="preserve">                  </w:t>
      </w:r>
      <w:r>
        <w:rPr>
          <w:rFonts w:hint="eastAsia" w:hAnsi="宋体" w:cs="宋体"/>
          <w:sz w:val="21"/>
          <w:highlight w:val="none"/>
        </w:rPr>
        <w:t>邮政编号：</w:t>
      </w:r>
      <w:r>
        <w:rPr>
          <w:rFonts w:hint="eastAsia" w:hAnsi="宋体" w:cs="宋体"/>
          <w:sz w:val="21"/>
          <w:highlight w:val="none"/>
          <w:u w:val="single"/>
        </w:rPr>
        <w:t xml:space="preserve">    </w:t>
      </w:r>
    </w:p>
    <w:p w14:paraId="7E8F18C8">
      <w:pPr>
        <w:pStyle w:val="14"/>
        <w:spacing w:line="360" w:lineRule="auto"/>
        <w:ind w:firstLine="420" w:firstLineChars="200"/>
        <w:contextualSpacing/>
        <w:rPr>
          <w:rFonts w:hint="eastAsia" w:hAnsi="宋体" w:cs="宋体"/>
          <w:sz w:val="21"/>
          <w:highlight w:val="none"/>
        </w:rPr>
      </w:pPr>
      <w:r>
        <w:rPr>
          <w:rFonts w:hint="eastAsia" w:hAnsi="宋体" w:cs="宋体"/>
          <w:sz w:val="21"/>
          <w:highlight w:val="none"/>
        </w:rPr>
        <w:t>电话/传真：</w:t>
      </w:r>
      <w:r>
        <w:rPr>
          <w:rFonts w:hint="eastAsia" w:hAnsi="宋体" w:cs="宋体"/>
          <w:sz w:val="21"/>
          <w:highlight w:val="none"/>
          <w:u w:val="single"/>
        </w:rPr>
        <w:t xml:space="preserve">                        </w:t>
      </w:r>
      <w:r>
        <w:rPr>
          <w:rFonts w:hint="eastAsia" w:hAnsi="宋体" w:cs="宋体"/>
          <w:sz w:val="21"/>
          <w:highlight w:val="none"/>
        </w:rPr>
        <w:t xml:space="preserve"> 电子函件：</w:t>
      </w:r>
      <w:r>
        <w:rPr>
          <w:rFonts w:hint="eastAsia" w:hAnsi="宋体" w:cs="宋体"/>
          <w:sz w:val="21"/>
          <w:highlight w:val="none"/>
          <w:u w:val="single"/>
        </w:rPr>
        <w:t xml:space="preserve">             </w:t>
      </w:r>
      <w:r>
        <w:rPr>
          <w:rFonts w:hint="eastAsia" w:hAnsi="宋体" w:cs="宋体"/>
          <w:sz w:val="21"/>
          <w:highlight w:val="none"/>
        </w:rPr>
        <w:t xml:space="preserve">    </w:t>
      </w:r>
    </w:p>
    <w:p w14:paraId="424D50A0">
      <w:pPr>
        <w:pStyle w:val="13"/>
        <w:tabs>
          <w:tab w:val="left" w:pos="939"/>
        </w:tabs>
        <w:spacing w:line="360" w:lineRule="auto"/>
        <w:ind w:left="141" w:leftChars="67" w:firstLine="315" w:firstLineChars="150"/>
        <w:rPr>
          <w:rFonts w:hint="eastAsia" w:ascii="宋体" w:hAnsi="宋体" w:cs="宋体"/>
          <w:szCs w:val="21"/>
          <w:highlight w:val="none"/>
        </w:rPr>
      </w:pPr>
      <w:r>
        <w:rPr>
          <w:rFonts w:hint="eastAsia" w:ascii="宋体" w:hAnsi="宋体" w:cs="宋体"/>
          <w:szCs w:val="21"/>
          <w:highlight w:val="none"/>
        </w:rPr>
        <w:t>开户银行：</w:t>
      </w:r>
      <w:r>
        <w:rPr>
          <w:rFonts w:hint="eastAsia" w:ascii="宋体" w:hAnsi="宋体" w:cs="宋体"/>
          <w:szCs w:val="21"/>
          <w:highlight w:val="none"/>
          <w:u w:val="single"/>
        </w:rPr>
        <w:t xml:space="preserve">                         </w:t>
      </w:r>
      <w:r>
        <w:rPr>
          <w:rFonts w:hint="eastAsia" w:ascii="宋体" w:hAnsi="宋体" w:cs="宋体"/>
          <w:szCs w:val="21"/>
          <w:highlight w:val="none"/>
        </w:rPr>
        <w:t xml:space="preserve">  帐号/行号：</w:t>
      </w:r>
      <w:r>
        <w:rPr>
          <w:rFonts w:hint="eastAsia" w:ascii="宋体" w:hAnsi="宋体" w:cs="宋体"/>
          <w:szCs w:val="21"/>
          <w:highlight w:val="none"/>
          <w:u w:val="single"/>
        </w:rPr>
        <w:t xml:space="preserve">           </w:t>
      </w:r>
    </w:p>
    <w:p w14:paraId="16585BF5">
      <w:pPr>
        <w:pStyle w:val="13"/>
        <w:tabs>
          <w:tab w:val="left" w:pos="939"/>
        </w:tabs>
        <w:spacing w:line="360" w:lineRule="auto"/>
        <w:ind w:left="141" w:leftChars="67" w:firstLine="315" w:firstLineChars="150"/>
        <w:rPr>
          <w:rFonts w:hint="eastAsia" w:ascii="宋体" w:hAnsi="宋体" w:cs="宋体"/>
          <w:szCs w:val="21"/>
          <w:highlight w:val="none"/>
        </w:rPr>
      </w:pPr>
      <w:r>
        <w:rPr>
          <w:rFonts w:hint="eastAsia" w:ascii="宋体" w:hAnsi="宋体" w:cs="宋体"/>
          <w:szCs w:val="21"/>
          <w:highlight w:val="none"/>
        </w:rPr>
        <w:t>8.以上事项如有虚假或者隐瞒，我方愿意承担一切后果，并不再寻求任何旨在减轻或者免除法律责任的辩解。</w:t>
      </w:r>
    </w:p>
    <w:p w14:paraId="50509E54">
      <w:pPr>
        <w:pStyle w:val="13"/>
        <w:tabs>
          <w:tab w:val="left" w:pos="939"/>
        </w:tabs>
        <w:spacing w:line="360" w:lineRule="auto"/>
        <w:ind w:left="141" w:leftChars="67" w:firstLine="315" w:firstLineChars="150"/>
        <w:rPr>
          <w:rFonts w:hint="eastAsia" w:ascii="宋体" w:hAnsi="宋体" w:cs="宋体"/>
          <w:szCs w:val="21"/>
          <w:highlight w:val="none"/>
        </w:rPr>
      </w:pPr>
      <w:r>
        <w:rPr>
          <w:rFonts w:hint="eastAsia" w:ascii="宋体" w:hAnsi="宋体" w:cs="宋体"/>
          <w:szCs w:val="21"/>
          <w:highlight w:val="none"/>
        </w:rPr>
        <w:t>特此承诺。</w:t>
      </w:r>
    </w:p>
    <w:p w14:paraId="3C081F7A">
      <w:pPr>
        <w:spacing w:line="360" w:lineRule="auto"/>
        <w:contextualSpacing/>
        <w:jc w:val="left"/>
        <w:rPr>
          <w:rFonts w:hint="eastAsia" w:ascii="宋体" w:hAnsi="宋体"/>
          <w:b/>
          <w:sz w:val="24"/>
          <w:highlight w:val="none"/>
        </w:rPr>
      </w:pPr>
      <w:r>
        <w:rPr>
          <w:rFonts w:hint="eastAsia" w:ascii="宋体" w:hAnsi="宋体"/>
          <w:b/>
          <w:sz w:val="24"/>
          <w:highlight w:val="none"/>
        </w:rPr>
        <w:t>注：如为联合体竞标，盖章处须加盖联合体各方电子签章并由联合体各方法定代表人分别签署，否则响应文件作无效处理。</w:t>
      </w:r>
    </w:p>
    <w:p w14:paraId="02051B11">
      <w:pPr>
        <w:spacing w:line="360" w:lineRule="auto"/>
        <w:contextualSpacing/>
        <w:jc w:val="left"/>
        <w:rPr>
          <w:rFonts w:hint="eastAsia" w:ascii="宋体" w:hAnsi="宋体" w:cs="宋体"/>
          <w:szCs w:val="21"/>
          <w:highlight w:val="none"/>
        </w:rPr>
      </w:pPr>
    </w:p>
    <w:p w14:paraId="61EBDA24">
      <w:pPr>
        <w:spacing w:line="360" w:lineRule="auto"/>
        <w:ind w:firstLine="2520" w:firstLineChars="1200"/>
        <w:contextualSpacing/>
        <w:rPr>
          <w:rFonts w:hint="eastAsia"/>
          <w:highlight w:val="none"/>
        </w:rPr>
      </w:pPr>
      <w:r>
        <w:rPr>
          <w:rFonts w:hint="eastAsia"/>
          <w:highlight w:val="none"/>
        </w:rPr>
        <w:t>法定代表人（签字或者盖章或者电子签名）：</w:t>
      </w:r>
      <w:r>
        <w:rPr>
          <w:rFonts w:hint="eastAsia"/>
          <w:highlight w:val="none"/>
          <w:u w:val="single"/>
        </w:rPr>
        <w:t xml:space="preserve">           </w:t>
      </w:r>
      <w:r>
        <w:rPr>
          <w:rFonts w:hint="eastAsia"/>
          <w:highlight w:val="none"/>
        </w:rPr>
        <w:t xml:space="preserve">                                     </w:t>
      </w:r>
    </w:p>
    <w:p w14:paraId="327E26B6">
      <w:pPr>
        <w:spacing w:line="360" w:lineRule="auto"/>
        <w:ind w:firstLine="2520" w:firstLineChars="1200"/>
        <w:contextualSpacing/>
        <w:rPr>
          <w:rFonts w:hint="eastAsia" w:ascii="宋体" w:hAnsi="宋体" w:cs="宋体"/>
          <w:szCs w:val="21"/>
          <w:highlight w:val="none"/>
          <w:u w:val="single"/>
        </w:rPr>
      </w:pPr>
      <w:r>
        <w:rPr>
          <w:rFonts w:hint="eastAsia"/>
          <w:highlight w:val="none"/>
        </w:rPr>
        <w:t>供应商（电子签章）：</w:t>
      </w:r>
      <w:r>
        <w:rPr>
          <w:rFonts w:hint="eastAsia"/>
          <w:highlight w:val="none"/>
          <w:u w:val="single"/>
        </w:rPr>
        <w:t xml:space="preserve">                               </w:t>
      </w:r>
      <w:r>
        <w:rPr>
          <w:rFonts w:hint="eastAsia"/>
          <w:highlight w:val="none"/>
        </w:rPr>
        <w:t xml:space="preserve">       </w:t>
      </w:r>
      <w:r>
        <w:rPr>
          <w:rFonts w:hint="eastAsia" w:ascii="宋体" w:hAnsi="宋体" w:cs="宋体"/>
          <w:szCs w:val="21"/>
          <w:highlight w:val="none"/>
        </w:rPr>
        <w:t xml:space="preserve">    </w:t>
      </w:r>
    </w:p>
    <w:p w14:paraId="060AB97C">
      <w:pPr>
        <w:spacing w:line="360" w:lineRule="auto"/>
        <w:ind w:right="482" w:firstLine="210" w:firstLineChars="100"/>
        <w:contextualSpacing/>
        <w:jc w:val="center"/>
        <w:rPr>
          <w:rFonts w:hint="eastAsia" w:ascii="宋体" w:hAnsi="宋体"/>
          <w:szCs w:val="21"/>
          <w:highlight w:val="none"/>
        </w:rPr>
      </w:pPr>
      <w:r>
        <w:rPr>
          <w:rFonts w:hint="eastAsia" w:ascii="宋体" w:hAnsi="宋体" w:cs="宋体"/>
          <w:szCs w:val="21"/>
          <w:highlight w:val="none"/>
        </w:rPr>
        <w:t xml:space="preserve">                                                        </w:t>
      </w:r>
      <w:r>
        <w:rPr>
          <w:rFonts w:hint="eastAsia"/>
          <w:highlight w:val="none"/>
        </w:rPr>
        <w:t xml:space="preserve"> 年    月    日 </w:t>
      </w:r>
    </w:p>
    <w:p w14:paraId="3E9D4ED3">
      <w:pPr>
        <w:spacing w:line="360" w:lineRule="auto"/>
        <w:contextualSpacing/>
        <w:rPr>
          <w:rFonts w:hint="eastAsia" w:ascii="宋体" w:hAnsi="宋体" w:cs="仿宋_GB2312"/>
          <w:sz w:val="24"/>
          <w:highlight w:val="none"/>
        </w:rPr>
      </w:pPr>
    </w:p>
    <w:p w14:paraId="795945E6">
      <w:pPr>
        <w:snapToGrid w:val="0"/>
        <w:spacing w:before="120" w:beforeLines="50" w:after="50" w:line="360" w:lineRule="auto"/>
        <w:jc w:val="left"/>
        <w:rPr>
          <w:rFonts w:ascii="宋体" w:hAnsi="宋体"/>
          <w:szCs w:val="21"/>
          <w:highlight w:val="none"/>
        </w:rPr>
      </w:pPr>
      <w:r>
        <w:rPr>
          <w:rFonts w:ascii="宋体" w:hAnsi="宋体"/>
          <w:szCs w:val="21"/>
          <w:highlight w:val="none"/>
        </w:rPr>
        <w:br w:type="page"/>
      </w:r>
    </w:p>
    <w:p w14:paraId="12024E2A">
      <w:pPr>
        <w:rPr>
          <w:rFonts w:ascii="宋体" w:hAnsi="宋体" w:cs="宋体"/>
          <w:b/>
          <w:bCs/>
          <w:color w:val="auto"/>
          <w:sz w:val="28"/>
          <w:szCs w:val="28"/>
        </w:rPr>
      </w:pPr>
      <w:r>
        <w:rPr>
          <w:rFonts w:hint="eastAsia" w:ascii="宋体" w:hAnsi="宋体" w:cs="宋体"/>
          <w:b/>
          <w:bCs/>
          <w:color w:val="auto"/>
          <w:sz w:val="28"/>
          <w:szCs w:val="28"/>
        </w:rPr>
        <w:t>联合体投标协议书的格式：</w:t>
      </w:r>
    </w:p>
    <w:p w14:paraId="3CC97D4A">
      <w:pPr>
        <w:jc w:val="center"/>
        <w:rPr>
          <w:rFonts w:hint="eastAsia" w:ascii="宋体" w:hAnsi="宋体" w:cs="宋体"/>
          <w:color w:val="auto"/>
          <w:sz w:val="28"/>
          <w:szCs w:val="28"/>
        </w:rPr>
      </w:pPr>
      <w:r>
        <w:rPr>
          <w:rFonts w:hint="eastAsia" w:ascii="宋体" w:hAnsi="宋体" w:cs="宋体"/>
          <w:b/>
          <w:bCs/>
          <w:color w:val="auto"/>
          <w:sz w:val="28"/>
          <w:szCs w:val="28"/>
        </w:rPr>
        <w:t>联合体投标协议书</w:t>
      </w:r>
    </w:p>
    <w:p w14:paraId="3EFCB583">
      <w:pPr>
        <w:autoSpaceDE w:val="0"/>
        <w:autoSpaceDN w:val="0"/>
        <w:adjustRightInd w:val="0"/>
        <w:jc w:val="left"/>
        <w:rPr>
          <w:rFonts w:hint="eastAsia" w:ascii="宋体" w:hAnsi="宋体" w:cs="宋体"/>
          <w:color w:val="auto"/>
          <w:kern w:val="0"/>
          <w:szCs w:val="21"/>
          <w:u w:val="single"/>
        </w:rPr>
      </w:pPr>
    </w:p>
    <w:p w14:paraId="31E5C23E">
      <w:pPr>
        <w:autoSpaceDE w:val="0"/>
        <w:autoSpaceDN w:val="0"/>
        <w:adjustRightInd w:val="0"/>
        <w:spacing w:line="440" w:lineRule="exact"/>
        <w:jc w:val="left"/>
        <w:rPr>
          <w:rFonts w:hint="eastAsia" w:ascii="宋体" w:hAnsi="宋体" w:cs="宋体"/>
          <w:color w:val="auto"/>
          <w:kern w:val="0"/>
          <w:szCs w:val="21"/>
        </w:rPr>
      </w:pPr>
      <w:r>
        <w:rPr>
          <w:rFonts w:hint="eastAsia" w:ascii="宋体" w:hAnsi="宋体" w:cs="宋体"/>
          <w:color w:val="auto"/>
          <w:kern w:val="0"/>
          <w:szCs w:val="21"/>
          <w:u w:val="single"/>
        </w:rPr>
        <w:t xml:space="preserve">                                                  </w:t>
      </w:r>
      <w:r>
        <w:rPr>
          <w:rFonts w:hint="eastAsia" w:ascii="宋体" w:hAnsi="宋体" w:cs="宋体"/>
          <w:color w:val="auto"/>
          <w:kern w:val="0"/>
          <w:szCs w:val="21"/>
        </w:rPr>
        <w:t>（所有成员单位名称）自愿组成联合体，共同参加</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组织的</w:t>
      </w:r>
      <w:r>
        <w:rPr>
          <w:rFonts w:hint="eastAsia" w:ascii="宋体" w:hAnsi="宋体" w:cs="宋体"/>
          <w:color w:val="auto"/>
          <w:kern w:val="0"/>
          <w:szCs w:val="21"/>
          <w:u w:val="single"/>
        </w:rPr>
        <w:t xml:space="preserve">   </w:t>
      </w:r>
      <w:r>
        <w:rPr>
          <w:rFonts w:hint="eastAsia" w:ascii="宋体" w:hAnsi="宋体" w:cs="宋体"/>
          <w:i/>
          <w:iCs/>
          <w:color w:val="auto"/>
          <w:kern w:val="0"/>
          <w:szCs w:val="21"/>
          <w:u w:val="single"/>
        </w:rPr>
        <w:t>（项目名称）</w:t>
      </w:r>
      <w:r>
        <w:rPr>
          <w:rFonts w:hint="eastAsia" w:ascii="宋体" w:hAnsi="宋体" w:cs="宋体"/>
          <w:color w:val="auto"/>
          <w:kern w:val="0"/>
          <w:szCs w:val="21"/>
          <w:u w:val="single"/>
        </w:rPr>
        <w:t xml:space="preserve">  </w:t>
      </w:r>
      <w:r>
        <w:rPr>
          <w:rFonts w:hint="eastAsia" w:ascii="宋体" w:hAnsi="宋体" w:cs="宋体"/>
          <w:color w:val="auto"/>
          <w:kern w:val="0"/>
          <w:szCs w:val="21"/>
        </w:rPr>
        <w:t>（项目编号：</w:t>
      </w:r>
      <w:r>
        <w:rPr>
          <w:rFonts w:hint="eastAsia" w:ascii="宋体" w:hAnsi="宋体" w:cs="宋体"/>
          <w:color w:val="auto"/>
          <w:kern w:val="0"/>
          <w:szCs w:val="21"/>
          <w:u w:val="single"/>
        </w:rPr>
        <w:t xml:space="preserve">           </w:t>
      </w:r>
      <w:r>
        <w:rPr>
          <w:rFonts w:hint="eastAsia" w:ascii="宋体" w:hAnsi="宋体" w:cs="宋体"/>
          <w:color w:val="auto"/>
          <w:kern w:val="0"/>
          <w:szCs w:val="21"/>
        </w:rPr>
        <w:t>）投标。现就联合体投标事宜订立如下协议：</w:t>
      </w:r>
    </w:p>
    <w:p w14:paraId="5D31AEEA">
      <w:pPr>
        <w:autoSpaceDE w:val="0"/>
        <w:autoSpaceDN w:val="0"/>
        <w:adjustRightInd w:val="0"/>
        <w:spacing w:line="440" w:lineRule="exact"/>
        <w:ind w:firstLine="420"/>
        <w:jc w:val="left"/>
        <w:rPr>
          <w:rFonts w:hint="eastAsia"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u w:val="single"/>
        </w:rPr>
        <w:t xml:space="preserve">                          </w:t>
      </w:r>
      <w:r>
        <w:rPr>
          <w:rFonts w:hint="eastAsia" w:ascii="宋体" w:hAnsi="宋体" w:cs="宋体"/>
          <w:color w:val="auto"/>
          <w:kern w:val="0"/>
          <w:szCs w:val="21"/>
        </w:rPr>
        <w:t>（某成员单位名称）为联合体名称牵头人。</w:t>
      </w:r>
    </w:p>
    <w:p w14:paraId="5ECC8C0A">
      <w:pPr>
        <w:autoSpaceDE w:val="0"/>
        <w:autoSpaceDN w:val="0"/>
        <w:adjustRightInd w:val="0"/>
        <w:spacing w:line="440" w:lineRule="exact"/>
        <w:ind w:firstLine="420"/>
        <w:jc w:val="left"/>
        <w:rPr>
          <w:rFonts w:hint="eastAsia" w:ascii="宋体" w:hAnsi="宋体" w:cs="宋体"/>
          <w:color w:val="auto"/>
          <w:kern w:val="0"/>
          <w:szCs w:val="21"/>
        </w:rPr>
      </w:pPr>
      <w:r>
        <w:rPr>
          <w:rFonts w:hint="eastAsia" w:ascii="宋体" w:hAnsi="宋体" w:cs="宋体"/>
          <w:color w:val="auto"/>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358D32BB">
      <w:pPr>
        <w:autoSpaceDE w:val="0"/>
        <w:autoSpaceDN w:val="0"/>
        <w:adjustRightInd w:val="0"/>
        <w:spacing w:line="440" w:lineRule="exact"/>
        <w:ind w:firstLine="420"/>
        <w:jc w:val="left"/>
        <w:rPr>
          <w:rFonts w:hint="eastAsia" w:ascii="宋体" w:hAnsi="宋体" w:cs="宋体"/>
          <w:color w:val="auto"/>
          <w:kern w:val="0"/>
          <w:szCs w:val="21"/>
        </w:rPr>
      </w:pPr>
      <w:r>
        <w:rPr>
          <w:rFonts w:hint="eastAsia" w:ascii="宋体" w:hAnsi="宋体" w:cs="宋体"/>
          <w:color w:val="auto"/>
          <w:kern w:val="0"/>
          <w:szCs w:val="21"/>
        </w:rPr>
        <w:t>3、联合体牵头人在本项目中签署和盖章的一切文件和处理的一切事宜，联合体各成员均予以承认。 联合体各成员将严格按照招标文件、投标文件和合同的要求全面履行义务，并向采购人承担连带责任。</w:t>
      </w:r>
    </w:p>
    <w:p w14:paraId="7C2018B1">
      <w:pPr>
        <w:autoSpaceDE w:val="0"/>
        <w:autoSpaceDN w:val="0"/>
        <w:adjustRightInd w:val="0"/>
        <w:spacing w:line="440" w:lineRule="exact"/>
        <w:ind w:firstLine="420"/>
        <w:jc w:val="left"/>
        <w:rPr>
          <w:rFonts w:hint="eastAsia" w:ascii="宋体" w:hAnsi="宋体" w:cs="宋体"/>
          <w:color w:val="auto"/>
          <w:kern w:val="0"/>
          <w:szCs w:val="21"/>
        </w:rPr>
      </w:pPr>
      <w:r>
        <w:rPr>
          <w:rFonts w:hint="eastAsia" w:ascii="宋体" w:hAnsi="宋体" w:cs="宋体"/>
          <w:color w:val="auto"/>
          <w:kern w:val="0"/>
          <w:szCs w:val="21"/>
        </w:rPr>
        <w:t>4、联合体各成员单位内部的职责分工如下：</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2F17823A">
      <w:pPr>
        <w:spacing w:line="440" w:lineRule="exact"/>
        <w:ind w:firstLine="420" w:firstLineChars="200"/>
        <w:rPr>
          <w:rFonts w:hint="eastAsia" w:ascii="宋体" w:hAnsi="宋体" w:cs="宋体"/>
          <w:color w:val="auto"/>
          <w:szCs w:val="21"/>
        </w:rPr>
      </w:pPr>
      <w:r>
        <w:rPr>
          <w:rFonts w:hint="eastAsia" w:ascii="宋体" w:hAnsi="宋体" w:cs="宋体"/>
          <w:color w:val="auto"/>
          <w:kern w:val="0"/>
          <w:szCs w:val="20"/>
        </w:rPr>
        <w:t>5、本联合体中，</w:t>
      </w:r>
      <w:r>
        <w:rPr>
          <w:rFonts w:hint="eastAsia" w:ascii="宋体" w:hAnsi="宋体" w:cs="宋体"/>
          <w:color w:val="auto"/>
          <w:kern w:val="0"/>
          <w:szCs w:val="21"/>
          <w:u w:val="single"/>
        </w:rPr>
        <w:t xml:space="preserve">                                   </w:t>
      </w:r>
      <w:r>
        <w:rPr>
          <w:rFonts w:hint="eastAsia" w:ascii="宋体" w:hAnsi="宋体" w:cs="宋体"/>
          <w:color w:val="auto"/>
          <w:kern w:val="0"/>
          <w:szCs w:val="20"/>
          <w:u w:val="single"/>
        </w:rPr>
        <w:t>（某成员单位名称）为</w:t>
      </w:r>
      <w:r>
        <w:rPr>
          <w:rFonts w:hint="eastAsia" w:ascii="宋体" w:hAnsi="宋体" w:cs="宋体"/>
          <w:color w:val="auto"/>
          <w:kern w:val="0"/>
          <w:szCs w:val="21"/>
          <w:u w:val="single"/>
        </w:rPr>
        <w:t xml:space="preserve">        </w:t>
      </w:r>
      <w:r>
        <w:rPr>
          <w:rFonts w:hint="eastAsia" w:ascii="宋体" w:hAnsi="宋体" w:cs="宋体"/>
          <w:color w:val="auto"/>
          <w:szCs w:val="20"/>
        </w:rPr>
        <w:t>（请填写：中型、小型、微型）企业，其协议合同金额占联合体协议合同总金额的</w:t>
      </w:r>
      <w:r>
        <w:rPr>
          <w:rFonts w:hint="eastAsia" w:ascii="宋体" w:hAnsi="宋体" w:cs="宋体"/>
          <w:color w:val="auto"/>
          <w:kern w:val="0"/>
          <w:szCs w:val="21"/>
          <w:u w:val="single"/>
        </w:rPr>
        <w:t xml:space="preserve">        </w:t>
      </w:r>
      <w:r>
        <w:rPr>
          <w:rFonts w:hint="eastAsia" w:ascii="宋体" w:hAnsi="宋体" w:cs="宋体"/>
          <w:color w:val="auto"/>
          <w:szCs w:val="20"/>
        </w:rPr>
        <w:t>%。【如联合体成员中有小型、微型企业的，请填写此条，否则无需填写。如联合体成员中有多个小型、微型企业的，请逐一列出。】</w:t>
      </w:r>
    </w:p>
    <w:p w14:paraId="24C0FB63">
      <w:pPr>
        <w:autoSpaceDE w:val="0"/>
        <w:autoSpaceDN w:val="0"/>
        <w:adjustRightInd w:val="0"/>
        <w:spacing w:line="440" w:lineRule="exact"/>
        <w:ind w:firstLine="420"/>
        <w:jc w:val="left"/>
        <w:rPr>
          <w:rFonts w:ascii="宋体" w:hAnsi="宋体" w:cs="宋体"/>
          <w:color w:val="auto"/>
          <w:kern w:val="0"/>
          <w:szCs w:val="21"/>
        </w:rPr>
      </w:pPr>
      <w:r>
        <w:rPr>
          <w:rFonts w:hint="eastAsia" w:ascii="宋体" w:hAnsi="宋体" w:cs="宋体"/>
          <w:color w:val="auto"/>
          <w:kern w:val="0"/>
          <w:szCs w:val="21"/>
        </w:rPr>
        <w:t>6、本协议书自签署之日起生效，合同履行完毕后自动失效。</w:t>
      </w:r>
    </w:p>
    <w:p w14:paraId="7F980FFB">
      <w:pPr>
        <w:autoSpaceDE w:val="0"/>
        <w:autoSpaceDN w:val="0"/>
        <w:adjustRightInd w:val="0"/>
        <w:spacing w:line="440" w:lineRule="exact"/>
        <w:ind w:firstLine="420"/>
        <w:jc w:val="left"/>
        <w:rPr>
          <w:rFonts w:hint="eastAsia" w:ascii="宋体" w:hAnsi="宋体" w:cs="宋体"/>
          <w:color w:val="auto"/>
          <w:kern w:val="0"/>
          <w:szCs w:val="21"/>
        </w:rPr>
      </w:pPr>
      <w:r>
        <w:rPr>
          <w:rFonts w:hint="eastAsia" w:ascii="宋体" w:hAnsi="宋体" w:cs="宋体"/>
          <w:color w:val="auto"/>
          <w:kern w:val="0"/>
          <w:szCs w:val="21"/>
        </w:rPr>
        <w:t>7、本协议书一式</w:t>
      </w:r>
      <w:r>
        <w:rPr>
          <w:rFonts w:hint="eastAsia" w:ascii="宋体" w:hAnsi="宋体" w:cs="宋体"/>
          <w:color w:val="auto"/>
          <w:kern w:val="0"/>
          <w:szCs w:val="21"/>
          <w:u w:val="single"/>
        </w:rPr>
        <w:t xml:space="preserve">    </w:t>
      </w:r>
      <w:r>
        <w:rPr>
          <w:rFonts w:hint="eastAsia" w:ascii="宋体" w:hAnsi="宋体" w:cs="宋体"/>
          <w:color w:val="auto"/>
          <w:kern w:val="0"/>
          <w:szCs w:val="21"/>
        </w:rPr>
        <w:t>份，联合体成员和采购代理机构各执一份。</w:t>
      </w:r>
    </w:p>
    <w:p w14:paraId="364163CD">
      <w:pPr>
        <w:autoSpaceDE w:val="0"/>
        <w:autoSpaceDN w:val="0"/>
        <w:adjustRightInd w:val="0"/>
        <w:spacing w:line="440" w:lineRule="exact"/>
        <w:ind w:firstLine="420"/>
        <w:jc w:val="left"/>
        <w:rPr>
          <w:rFonts w:hint="eastAsia" w:ascii="宋体" w:hAnsi="宋体" w:cs="宋体"/>
          <w:color w:val="auto"/>
          <w:kern w:val="0"/>
          <w:szCs w:val="21"/>
        </w:rPr>
      </w:pPr>
      <w:r>
        <w:rPr>
          <w:rFonts w:hint="eastAsia" w:ascii="宋体" w:hAnsi="宋体" w:cs="宋体"/>
          <w:color w:val="auto"/>
          <w:kern w:val="0"/>
          <w:szCs w:val="21"/>
        </w:rPr>
        <w:t>注：本协议书由法定代表人签字的，应附法定代表人身份证明。本协议书由委托代理人签字的，应附法定代表人授权委托书。</w:t>
      </w:r>
    </w:p>
    <w:p w14:paraId="3DE0FA40">
      <w:pPr>
        <w:autoSpaceDE w:val="0"/>
        <w:autoSpaceDN w:val="0"/>
        <w:adjustRightInd w:val="0"/>
        <w:spacing w:line="440" w:lineRule="exact"/>
        <w:jc w:val="left"/>
        <w:rPr>
          <w:rFonts w:hint="eastAsia" w:ascii="宋体" w:hAnsi="宋体" w:cs="宋体"/>
          <w:color w:val="auto"/>
          <w:kern w:val="0"/>
          <w:szCs w:val="21"/>
        </w:rPr>
      </w:pPr>
      <w:r>
        <w:rPr>
          <w:rFonts w:hint="eastAsia" w:ascii="宋体" w:hAnsi="宋体" w:cs="宋体"/>
          <w:color w:val="auto"/>
          <w:kern w:val="0"/>
          <w:szCs w:val="21"/>
        </w:rPr>
        <w:t>牵头人名称：</w:t>
      </w:r>
      <w:r>
        <w:rPr>
          <w:rFonts w:hint="eastAsia" w:ascii="宋体" w:hAnsi="宋体" w:cs="宋体"/>
          <w:color w:val="auto"/>
          <w:kern w:val="0"/>
          <w:szCs w:val="21"/>
          <w:u w:val="single"/>
        </w:rPr>
        <w:t xml:space="preserve">                                       </w:t>
      </w:r>
      <w:r>
        <w:rPr>
          <w:rFonts w:hint="eastAsia" w:ascii="宋体" w:hAnsi="宋体" w:cs="宋体"/>
          <w:color w:val="auto"/>
          <w:kern w:val="0"/>
          <w:szCs w:val="21"/>
        </w:rPr>
        <w:t>（公章/电子签章）</w:t>
      </w:r>
    </w:p>
    <w:p w14:paraId="6967BE7C">
      <w:pPr>
        <w:autoSpaceDE w:val="0"/>
        <w:autoSpaceDN w:val="0"/>
        <w:adjustRightInd w:val="0"/>
        <w:spacing w:line="440" w:lineRule="exact"/>
        <w:jc w:val="left"/>
        <w:rPr>
          <w:rFonts w:hint="eastAsia" w:ascii="宋体" w:hAnsi="宋体" w:cs="宋体"/>
          <w:color w:val="auto"/>
          <w:kern w:val="0"/>
          <w:szCs w:val="21"/>
        </w:rPr>
      </w:pPr>
      <w:r>
        <w:rPr>
          <w:rFonts w:hint="eastAsia" w:ascii="宋体" w:hAnsi="宋体" w:cs="宋体"/>
          <w:color w:val="auto"/>
          <w:kern w:val="0"/>
          <w:szCs w:val="21"/>
        </w:rPr>
        <w:t>法定代表人或其委托代理人：</w:t>
      </w:r>
      <w:r>
        <w:rPr>
          <w:rFonts w:hint="eastAsia" w:ascii="宋体" w:hAnsi="宋体" w:cs="宋体"/>
          <w:color w:val="auto"/>
          <w:kern w:val="0"/>
          <w:szCs w:val="21"/>
          <w:u w:val="single"/>
        </w:rPr>
        <w:t xml:space="preserve">                         </w:t>
      </w:r>
      <w:r>
        <w:rPr>
          <w:rFonts w:hint="eastAsia" w:ascii="宋体" w:hAnsi="宋体" w:cs="宋体"/>
          <w:color w:val="auto"/>
          <w:kern w:val="0"/>
          <w:szCs w:val="21"/>
        </w:rPr>
        <w:t>（手写签名/电子签名）</w:t>
      </w:r>
    </w:p>
    <w:p w14:paraId="68B73241">
      <w:pPr>
        <w:autoSpaceDE w:val="0"/>
        <w:autoSpaceDN w:val="0"/>
        <w:adjustRightInd w:val="0"/>
        <w:spacing w:line="440" w:lineRule="exact"/>
        <w:jc w:val="left"/>
        <w:rPr>
          <w:rFonts w:hint="eastAsia" w:ascii="宋体" w:hAnsi="宋体" w:cs="宋体"/>
          <w:color w:val="auto"/>
          <w:kern w:val="0"/>
          <w:szCs w:val="21"/>
        </w:rPr>
      </w:pPr>
    </w:p>
    <w:p w14:paraId="23B3786C">
      <w:pPr>
        <w:autoSpaceDE w:val="0"/>
        <w:autoSpaceDN w:val="0"/>
        <w:adjustRightInd w:val="0"/>
        <w:spacing w:line="440" w:lineRule="exact"/>
        <w:jc w:val="left"/>
        <w:rPr>
          <w:rFonts w:hint="eastAsia" w:ascii="宋体" w:hAnsi="宋体" w:cs="宋体"/>
          <w:color w:val="auto"/>
          <w:kern w:val="0"/>
          <w:szCs w:val="21"/>
        </w:rPr>
      </w:pPr>
      <w:r>
        <w:rPr>
          <w:rFonts w:hint="eastAsia" w:ascii="宋体" w:hAnsi="宋体" w:cs="宋体"/>
          <w:color w:val="auto"/>
          <w:kern w:val="0"/>
          <w:szCs w:val="21"/>
        </w:rPr>
        <w:t>成员一名称：</w:t>
      </w:r>
      <w:r>
        <w:rPr>
          <w:rFonts w:hint="eastAsia" w:ascii="宋体" w:hAnsi="宋体" w:cs="宋体"/>
          <w:color w:val="auto"/>
          <w:kern w:val="0"/>
          <w:szCs w:val="21"/>
          <w:u w:val="single"/>
        </w:rPr>
        <w:t xml:space="preserve">                                       </w:t>
      </w:r>
      <w:r>
        <w:rPr>
          <w:rFonts w:hint="eastAsia" w:ascii="宋体" w:hAnsi="宋体" w:cs="宋体"/>
          <w:color w:val="auto"/>
          <w:kern w:val="0"/>
          <w:szCs w:val="21"/>
        </w:rPr>
        <w:t>（公章/电子签章）</w:t>
      </w:r>
    </w:p>
    <w:p w14:paraId="3BE19EF7">
      <w:pPr>
        <w:autoSpaceDE w:val="0"/>
        <w:autoSpaceDN w:val="0"/>
        <w:adjustRightInd w:val="0"/>
        <w:spacing w:line="440" w:lineRule="exact"/>
        <w:jc w:val="left"/>
        <w:rPr>
          <w:rFonts w:hint="eastAsia" w:ascii="宋体" w:hAnsi="宋体" w:cs="宋体"/>
          <w:color w:val="auto"/>
          <w:kern w:val="0"/>
          <w:szCs w:val="21"/>
        </w:rPr>
      </w:pPr>
      <w:r>
        <w:rPr>
          <w:rFonts w:hint="eastAsia" w:ascii="宋体" w:hAnsi="宋体" w:cs="宋体"/>
          <w:color w:val="auto"/>
          <w:kern w:val="0"/>
          <w:szCs w:val="21"/>
        </w:rPr>
        <w:t>法定代表人或其委托代理人：</w:t>
      </w:r>
      <w:r>
        <w:rPr>
          <w:rFonts w:hint="eastAsia" w:ascii="宋体" w:hAnsi="宋体" w:cs="宋体"/>
          <w:color w:val="auto"/>
          <w:kern w:val="0"/>
          <w:szCs w:val="21"/>
          <w:u w:val="single"/>
        </w:rPr>
        <w:t xml:space="preserve">                         </w:t>
      </w:r>
      <w:r>
        <w:rPr>
          <w:rFonts w:hint="eastAsia" w:ascii="宋体" w:hAnsi="宋体" w:cs="宋体"/>
          <w:color w:val="auto"/>
          <w:kern w:val="0"/>
          <w:szCs w:val="21"/>
        </w:rPr>
        <w:t>（手写签名/电子签名）</w:t>
      </w:r>
    </w:p>
    <w:p w14:paraId="1FE234DD">
      <w:pPr>
        <w:autoSpaceDE w:val="0"/>
        <w:autoSpaceDN w:val="0"/>
        <w:adjustRightInd w:val="0"/>
        <w:spacing w:line="440" w:lineRule="exact"/>
        <w:jc w:val="left"/>
        <w:rPr>
          <w:rFonts w:hint="eastAsia" w:ascii="宋体" w:hAnsi="宋体" w:cs="宋体"/>
          <w:color w:val="auto"/>
          <w:kern w:val="0"/>
          <w:szCs w:val="21"/>
        </w:rPr>
      </w:pPr>
    </w:p>
    <w:p w14:paraId="7A164E5F">
      <w:pPr>
        <w:autoSpaceDE w:val="0"/>
        <w:autoSpaceDN w:val="0"/>
        <w:adjustRightInd w:val="0"/>
        <w:spacing w:line="440" w:lineRule="exact"/>
        <w:jc w:val="left"/>
        <w:rPr>
          <w:rFonts w:hint="eastAsia" w:ascii="宋体" w:hAnsi="宋体" w:cs="宋体"/>
          <w:color w:val="auto"/>
          <w:kern w:val="0"/>
          <w:szCs w:val="21"/>
        </w:rPr>
      </w:pPr>
      <w:r>
        <w:rPr>
          <w:rFonts w:hint="eastAsia" w:ascii="宋体" w:hAnsi="宋体" w:cs="宋体"/>
          <w:color w:val="auto"/>
          <w:kern w:val="0"/>
          <w:szCs w:val="21"/>
        </w:rPr>
        <w:t>成员二名称：</w:t>
      </w:r>
      <w:r>
        <w:rPr>
          <w:rFonts w:hint="eastAsia" w:ascii="宋体" w:hAnsi="宋体" w:cs="宋体"/>
          <w:color w:val="auto"/>
          <w:kern w:val="0"/>
          <w:szCs w:val="21"/>
          <w:u w:val="single"/>
        </w:rPr>
        <w:t xml:space="preserve">                                       </w:t>
      </w:r>
      <w:r>
        <w:rPr>
          <w:rFonts w:hint="eastAsia" w:ascii="宋体" w:hAnsi="宋体" w:cs="宋体"/>
          <w:color w:val="auto"/>
          <w:kern w:val="0"/>
          <w:szCs w:val="21"/>
        </w:rPr>
        <w:t>（公章/电子签章）</w:t>
      </w:r>
    </w:p>
    <w:p w14:paraId="20576937">
      <w:pPr>
        <w:spacing w:line="440" w:lineRule="exact"/>
        <w:rPr>
          <w:rFonts w:hint="eastAsia" w:ascii="宋体" w:hAnsi="宋体" w:cs="宋体"/>
          <w:color w:val="auto"/>
          <w:kern w:val="0"/>
          <w:szCs w:val="21"/>
        </w:rPr>
      </w:pPr>
      <w:r>
        <w:rPr>
          <w:rFonts w:hint="eastAsia" w:ascii="宋体" w:hAnsi="宋体" w:cs="宋体"/>
          <w:color w:val="auto"/>
          <w:kern w:val="0"/>
          <w:szCs w:val="21"/>
        </w:rPr>
        <w:t>法定代表人或其委托代理人：</w:t>
      </w:r>
      <w:r>
        <w:rPr>
          <w:rFonts w:hint="eastAsia" w:ascii="宋体" w:hAnsi="宋体" w:cs="宋体"/>
          <w:color w:val="auto"/>
          <w:kern w:val="0"/>
          <w:szCs w:val="21"/>
          <w:u w:val="single"/>
        </w:rPr>
        <w:t xml:space="preserve">                         </w:t>
      </w:r>
      <w:r>
        <w:rPr>
          <w:rFonts w:hint="eastAsia" w:ascii="宋体" w:hAnsi="宋体" w:cs="宋体"/>
          <w:color w:val="auto"/>
          <w:kern w:val="0"/>
          <w:szCs w:val="21"/>
        </w:rPr>
        <w:t>（手写签名/电子签名）</w:t>
      </w:r>
    </w:p>
    <w:p w14:paraId="4B0B6626">
      <w:pPr>
        <w:overflowPunct w:val="0"/>
        <w:spacing w:line="440" w:lineRule="exact"/>
        <w:ind w:firstLine="420" w:firstLineChars="175"/>
        <w:rPr>
          <w:rFonts w:hint="eastAsia" w:ascii="宋体" w:hAnsi="宋体" w:cs="宋体"/>
          <w:color w:val="auto"/>
          <w:sz w:val="24"/>
          <w:szCs w:val="20"/>
        </w:rPr>
      </w:pPr>
      <w:r>
        <w:rPr>
          <w:rFonts w:hint="eastAsia" w:ascii="宋体" w:hAnsi="宋体" w:cs="宋体"/>
          <w:color w:val="auto"/>
          <w:sz w:val="24"/>
          <w:szCs w:val="20"/>
        </w:rPr>
        <w:t>……</w:t>
      </w:r>
    </w:p>
    <w:p w14:paraId="1D5EC5CE">
      <w:pPr>
        <w:overflowPunct w:val="0"/>
        <w:ind w:firstLine="5760" w:firstLineChars="2400"/>
        <w:rPr>
          <w:rFonts w:hint="eastAsia" w:ascii="宋体" w:hAnsi="宋体" w:cs="宋体"/>
          <w:color w:val="auto"/>
          <w:sz w:val="24"/>
          <w:szCs w:val="20"/>
        </w:rPr>
      </w:pPr>
      <w:r>
        <w:rPr>
          <w:rFonts w:hint="eastAsia" w:ascii="宋体" w:hAnsi="宋体" w:cs="宋体"/>
          <w:color w:val="auto"/>
          <w:sz w:val="24"/>
          <w:szCs w:val="20"/>
        </w:rPr>
        <w:t xml:space="preserve">年  </w:t>
      </w:r>
      <w:r>
        <w:rPr>
          <w:rFonts w:hint="eastAsia" w:ascii="宋体" w:hAnsi="宋体" w:cs="宋体"/>
          <w:color w:val="auto"/>
          <w:sz w:val="24"/>
          <w:szCs w:val="20"/>
        </w:rPr>
        <w:tab/>
      </w:r>
      <w:r>
        <w:rPr>
          <w:rFonts w:hint="eastAsia" w:ascii="宋体" w:hAnsi="宋体" w:cs="宋体"/>
          <w:color w:val="auto"/>
          <w:sz w:val="24"/>
          <w:szCs w:val="20"/>
        </w:rPr>
        <w:t xml:space="preserve">月  </w:t>
      </w:r>
      <w:r>
        <w:rPr>
          <w:rFonts w:hint="eastAsia" w:ascii="宋体" w:hAnsi="宋体" w:cs="宋体"/>
          <w:color w:val="auto"/>
          <w:sz w:val="24"/>
          <w:szCs w:val="20"/>
        </w:rPr>
        <w:tab/>
      </w:r>
      <w:r>
        <w:rPr>
          <w:rFonts w:hint="eastAsia" w:ascii="宋体" w:hAnsi="宋体" w:cs="宋体"/>
          <w:color w:val="auto"/>
          <w:sz w:val="24"/>
          <w:szCs w:val="20"/>
        </w:rPr>
        <w:t>日</w:t>
      </w:r>
    </w:p>
    <w:p w14:paraId="0EBC99F9">
      <w:pPr>
        <w:snapToGrid w:val="0"/>
        <w:spacing w:before="120" w:beforeLines="50" w:after="50" w:line="360" w:lineRule="auto"/>
        <w:jc w:val="left"/>
        <w:rPr>
          <w:rFonts w:ascii="宋体" w:hAnsi="宋体"/>
          <w:szCs w:val="21"/>
          <w:highlight w:val="none"/>
        </w:rPr>
      </w:pPr>
    </w:p>
    <w:p w14:paraId="39026FF2">
      <w:pPr>
        <w:snapToGrid w:val="0"/>
        <w:spacing w:before="120" w:beforeLines="50" w:after="50" w:line="360" w:lineRule="auto"/>
        <w:jc w:val="left"/>
        <w:rPr>
          <w:rFonts w:ascii="宋体" w:hAnsi="宋体"/>
          <w:szCs w:val="21"/>
          <w:highlight w:val="none"/>
        </w:rPr>
      </w:pPr>
    </w:p>
    <w:p w14:paraId="0E026D7A">
      <w:pPr>
        <w:snapToGrid w:val="0"/>
        <w:spacing w:before="120" w:beforeLines="50" w:after="50" w:line="360" w:lineRule="auto"/>
        <w:jc w:val="left"/>
        <w:rPr>
          <w:rFonts w:hint="eastAsia" w:ascii="宋体" w:hAnsi="宋体" w:cs="宋体"/>
          <w:b/>
          <w:color w:val="auto"/>
          <w:sz w:val="32"/>
          <w:szCs w:val="32"/>
        </w:rPr>
      </w:pPr>
      <w:r>
        <w:rPr>
          <w:rFonts w:hint="eastAsia" w:ascii="宋体" w:hAnsi="宋体" w:cs="宋体"/>
          <w:b/>
          <w:bCs/>
          <w:color w:val="auto"/>
          <w:sz w:val="32"/>
          <w:szCs w:val="32"/>
        </w:rPr>
        <w:t>二、</w:t>
      </w:r>
      <w:r>
        <w:rPr>
          <w:rFonts w:hint="eastAsia" w:ascii="宋体" w:hAnsi="宋体" w:cs="宋体"/>
          <w:b/>
          <w:color w:val="auto"/>
          <w:sz w:val="32"/>
          <w:szCs w:val="32"/>
        </w:rPr>
        <w:t xml:space="preserve">报价文件格式 </w:t>
      </w:r>
    </w:p>
    <w:p w14:paraId="3970701C">
      <w:pPr>
        <w:snapToGrid w:val="0"/>
        <w:spacing w:before="120" w:beforeLines="50" w:after="50" w:line="360" w:lineRule="auto"/>
        <w:jc w:val="left"/>
        <w:rPr>
          <w:rFonts w:hint="eastAsia" w:ascii="宋体" w:hAnsi="宋体" w:cs="宋体"/>
          <w:b/>
          <w:color w:val="auto"/>
          <w:sz w:val="32"/>
          <w:szCs w:val="32"/>
        </w:rPr>
      </w:pPr>
      <w:r>
        <w:rPr>
          <w:rFonts w:hint="eastAsia" w:ascii="宋体" w:hAnsi="宋体" w:cs="宋体"/>
          <w:b/>
          <w:color w:val="auto"/>
          <w:sz w:val="32"/>
          <w:szCs w:val="32"/>
        </w:rPr>
        <w:t>1.报价文件封面格式</w:t>
      </w:r>
    </w:p>
    <w:p w14:paraId="7488FCD6">
      <w:pPr>
        <w:snapToGrid w:val="0"/>
        <w:spacing w:before="120" w:beforeLines="50" w:after="50" w:line="360" w:lineRule="auto"/>
        <w:jc w:val="left"/>
        <w:rPr>
          <w:rFonts w:ascii="宋体" w:hAnsi="宋体"/>
          <w:b/>
          <w:sz w:val="32"/>
          <w:szCs w:val="32"/>
          <w:highlight w:val="none"/>
        </w:rPr>
      </w:pPr>
    </w:p>
    <w:p w14:paraId="68E507CB">
      <w:pPr>
        <w:snapToGrid w:val="0"/>
        <w:spacing w:before="120" w:beforeLines="50" w:after="50"/>
        <w:rPr>
          <w:rFonts w:hint="eastAsia" w:ascii="宋体" w:hAnsi="宋体"/>
          <w:sz w:val="24"/>
          <w:szCs w:val="20"/>
          <w:highlight w:val="none"/>
        </w:rPr>
      </w:pPr>
      <w:r>
        <w:rPr>
          <w:rFonts w:hint="eastAsia" w:ascii="宋体" w:hAnsi="宋体"/>
          <w:sz w:val="24"/>
          <w:highlight w:val="none"/>
        </w:rPr>
        <w:t xml:space="preserve">                                               </w:t>
      </w:r>
    </w:p>
    <w:p w14:paraId="5E84B3C7">
      <w:pPr>
        <w:snapToGrid w:val="0"/>
        <w:spacing w:before="120" w:beforeLines="50" w:after="50"/>
        <w:jc w:val="center"/>
        <w:rPr>
          <w:rFonts w:hint="eastAsia" w:ascii="宋体" w:hAnsi="宋体" w:cs="宋体"/>
          <w:bCs/>
          <w:color w:val="auto"/>
          <w:sz w:val="44"/>
          <w:szCs w:val="44"/>
        </w:rPr>
      </w:pPr>
      <w:r>
        <w:rPr>
          <w:rFonts w:hint="eastAsia" w:ascii="宋体" w:hAnsi="宋体" w:cs="宋体"/>
          <w:bCs/>
          <w:color w:val="auto"/>
          <w:sz w:val="44"/>
          <w:szCs w:val="44"/>
        </w:rPr>
        <w:t>报  价  文  件</w:t>
      </w:r>
    </w:p>
    <w:p w14:paraId="2D299592">
      <w:pPr>
        <w:snapToGrid w:val="0"/>
        <w:spacing w:before="120" w:beforeLines="50" w:after="50"/>
        <w:rPr>
          <w:rFonts w:hint="eastAsia" w:ascii="宋体" w:hAnsi="宋体" w:cs="宋体"/>
          <w:bCs/>
          <w:color w:val="auto"/>
          <w:sz w:val="24"/>
          <w:szCs w:val="20"/>
        </w:rPr>
      </w:pPr>
    </w:p>
    <w:p w14:paraId="6239E115">
      <w:pPr>
        <w:snapToGrid w:val="0"/>
        <w:spacing w:before="120" w:beforeLines="50" w:after="50"/>
        <w:rPr>
          <w:rFonts w:hint="eastAsia" w:ascii="宋体" w:hAnsi="宋体" w:cs="宋体"/>
          <w:bCs/>
          <w:color w:val="auto"/>
          <w:sz w:val="24"/>
          <w:szCs w:val="20"/>
        </w:rPr>
      </w:pPr>
    </w:p>
    <w:p w14:paraId="02954D1F">
      <w:pPr>
        <w:snapToGrid w:val="0"/>
        <w:spacing w:before="120" w:beforeLines="50" w:after="50"/>
        <w:rPr>
          <w:rFonts w:hint="eastAsia" w:ascii="宋体" w:hAnsi="宋体" w:cs="宋体"/>
          <w:bCs/>
          <w:color w:val="auto"/>
          <w:sz w:val="24"/>
          <w:szCs w:val="20"/>
        </w:rPr>
      </w:pPr>
    </w:p>
    <w:p w14:paraId="1D5C9A46">
      <w:pPr>
        <w:snapToGrid w:val="0"/>
        <w:spacing w:before="120" w:beforeLines="50" w:after="50"/>
        <w:rPr>
          <w:rFonts w:hint="eastAsia" w:ascii="宋体" w:hAnsi="宋体" w:cs="宋体"/>
          <w:bCs/>
          <w:color w:val="auto"/>
          <w:sz w:val="24"/>
          <w:szCs w:val="20"/>
        </w:rPr>
      </w:pPr>
    </w:p>
    <w:p w14:paraId="72F3B02B">
      <w:pPr>
        <w:snapToGrid w:val="0"/>
        <w:spacing w:before="120" w:beforeLines="50" w:after="50"/>
        <w:rPr>
          <w:rFonts w:hint="eastAsia" w:ascii="宋体" w:hAnsi="宋体" w:cs="宋体"/>
          <w:bCs/>
          <w:color w:val="auto"/>
          <w:sz w:val="24"/>
          <w:szCs w:val="20"/>
        </w:rPr>
      </w:pPr>
    </w:p>
    <w:p w14:paraId="4B5A64C6">
      <w:pPr>
        <w:snapToGrid w:val="0"/>
        <w:spacing w:before="120" w:beforeLines="50" w:after="50"/>
        <w:ind w:firstLine="640" w:firstLineChars="200"/>
        <w:rPr>
          <w:rFonts w:hint="eastAsia" w:ascii="宋体" w:hAnsi="宋体" w:cs="宋体"/>
          <w:bCs/>
          <w:color w:val="auto"/>
          <w:sz w:val="32"/>
          <w:szCs w:val="32"/>
        </w:rPr>
      </w:pPr>
      <w:r>
        <w:rPr>
          <w:rFonts w:hint="eastAsia" w:ascii="宋体" w:hAnsi="宋体" w:cs="宋体"/>
          <w:bCs/>
          <w:color w:val="auto"/>
          <w:sz w:val="32"/>
          <w:szCs w:val="32"/>
        </w:rPr>
        <w:t>项目名称：</w:t>
      </w:r>
    </w:p>
    <w:p w14:paraId="57EDF818">
      <w:pPr>
        <w:snapToGrid w:val="0"/>
        <w:spacing w:before="120" w:beforeLines="50" w:after="50"/>
        <w:ind w:firstLine="720" w:firstLineChars="225"/>
        <w:rPr>
          <w:rFonts w:hint="eastAsia" w:ascii="宋体" w:hAnsi="宋体" w:cs="宋体"/>
          <w:bCs/>
          <w:color w:val="auto"/>
          <w:sz w:val="32"/>
          <w:szCs w:val="32"/>
        </w:rPr>
      </w:pPr>
    </w:p>
    <w:p w14:paraId="287D4AC4">
      <w:pPr>
        <w:snapToGrid w:val="0"/>
        <w:spacing w:before="120" w:beforeLines="50" w:after="50"/>
        <w:ind w:firstLine="640" w:firstLineChars="200"/>
        <w:rPr>
          <w:rFonts w:hint="eastAsia" w:ascii="宋体" w:hAnsi="宋体" w:cs="宋体"/>
          <w:bCs/>
          <w:color w:val="auto"/>
          <w:sz w:val="32"/>
          <w:szCs w:val="32"/>
        </w:rPr>
      </w:pPr>
      <w:r>
        <w:rPr>
          <w:rFonts w:hint="eastAsia" w:ascii="宋体" w:hAnsi="宋体" w:cs="宋体"/>
          <w:bCs/>
          <w:color w:val="auto"/>
          <w:sz w:val="32"/>
          <w:szCs w:val="32"/>
        </w:rPr>
        <w:t>项目编号：</w:t>
      </w:r>
    </w:p>
    <w:p w14:paraId="72E66744">
      <w:pPr>
        <w:snapToGrid w:val="0"/>
        <w:spacing w:before="120" w:beforeLines="50" w:after="50"/>
        <w:ind w:firstLine="720" w:firstLineChars="225"/>
        <w:rPr>
          <w:rFonts w:hint="eastAsia" w:ascii="宋体" w:hAnsi="宋体" w:cs="宋体"/>
          <w:bCs/>
          <w:color w:val="auto"/>
          <w:sz w:val="32"/>
          <w:szCs w:val="32"/>
        </w:rPr>
      </w:pPr>
      <w:r>
        <w:rPr>
          <w:rFonts w:hint="eastAsia" w:ascii="宋体" w:hAnsi="宋体" w:cs="宋体"/>
          <w:bCs/>
          <w:color w:val="auto"/>
          <w:sz w:val="32"/>
          <w:szCs w:val="32"/>
        </w:rPr>
        <w:t xml:space="preserve"> </w:t>
      </w:r>
    </w:p>
    <w:p w14:paraId="5E965D21">
      <w:pPr>
        <w:snapToGrid w:val="0"/>
        <w:spacing w:before="120" w:beforeLines="50" w:after="50"/>
        <w:ind w:firstLine="640" w:firstLineChars="200"/>
        <w:rPr>
          <w:rFonts w:hint="eastAsia" w:ascii="宋体" w:hAnsi="宋体" w:cs="宋体"/>
          <w:bCs/>
          <w:color w:val="auto"/>
          <w:sz w:val="32"/>
          <w:szCs w:val="32"/>
        </w:rPr>
      </w:pPr>
      <w:r>
        <w:rPr>
          <w:rFonts w:hint="eastAsia" w:ascii="宋体" w:hAnsi="宋体" w:cs="宋体"/>
          <w:bCs/>
          <w:color w:val="auto"/>
          <w:sz w:val="32"/>
          <w:szCs w:val="32"/>
        </w:rPr>
        <w:t>所竞分标（如有则填写，无分标时填写“无”或者留空）：</w:t>
      </w:r>
    </w:p>
    <w:p w14:paraId="02283CA1">
      <w:pPr>
        <w:snapToGrid w:val="0"/>
        <w:spacing w:before="120" w:beforeLines="50" w:after="50"/>
        <w:ind w:firstLine="720" w:firstLineChars="225"/>
        <w:rPr>
          <w:rFonts w:hint="eastAsia" w:ascii="宋体" w:hAnsi="宋体" w:cs="宋体"/>
          <w:bCs/>
          <w:color w:val="auto"/>
          <w:sz w:val="32"/>
          <w:szCs w:val="32"/>
        </w:rPr>
      </w:pPr>
    </w:p>
    <w:p w14:paraId="4A456BF4">
      <w:pPr>
        <w:pStyle w:val="8"/>
        <w:snapToGrid w:val="0"/>
        <w:spacing w:before="50" w:after="50"/>
        <w:ind w:firstLine="640" w:firstLineChars="200"/>
        <w:rPr>
          <w:rFonts w:hint="eastAsia" w:ascii="宋体" w:hAnsi="宋体" w:cs="宋体"/>
          <w:bCs/>
          <w:color w:val="auto"/>
          <w:sz w:val="32"/>
          <w:szCs w:val="32"/>
        </w:rPr>
      </w:pPr>
      <w:r>
        <w:rPr>
          <w:rFonts w:hint="eastAsia" w:ascii="宋体" w:hAnsi="宋体" w:cs="宋体"/>
          <w:bCs/>
          <w:color w:val="auto"/>
          <w:sz w:val="32"/>
          <w:szCs w:val="32"/>
        </w:rPr>
        <w:t>供应商名称：</w:t>
      </w:r>
    </w:p>
    <w:p w14:paraId="507F7C9B">
      <w:pPr>
        <w:pStyle w:val="8"/>
        <w:snapToGrid w:val="0"/>
        <w:spacing w:before="50" w:after="50"/>
        <w:ind w:firstLine="720" w:firstLineChars="225"/>
        <w:rPr>
          <w:rFonts w:hint="eastAsia" w:ascii="宋体" w:hAnsi="宋体" w:cs="宋体"/>
          <w:bCs/>
          <w:color w:val="auto"/>
          <w:sz w:val="32"/>
          <w:szCs w:val="32"/>
        </w:rPr>
      </w:pPr>
    </w:p>
    <w:p w14:paraId="220C0966">
      <w:pPr>
        <w:pStyle w:val="8"/>
        <w:snapToGrid w:val="0"/>
        <w:spacing w:before="50" w:after="50"/>
        <w:ind w:firstLine="0"/>
        <w:rPr>
          <w:rFonts w:hint="eastAsia" w:ascii="宋体" w:hAnsi="宋体" w:cs="宋体"/>
          <w:bCs/>
          <w:color w:val="auto"/>
          <w:sz w:val="32"/>
          <w:szCs w:val="32"/>
        </w:rPr>
      </w:pPr>
    </w:p>
    <w:p w14:paraId="3E5A9942">
      <w:pPr>
        <w:pStyle w:val="8"/>
        <w:snapToGrid w:val="0"/>
        <w:spacing w:before="50" w:after="50"/>
        <w:ind w:firstLine="1280" w:firstLineChars="400"/>
        <w:rPr>
          <w:rFonts w:hint="eastAsia" w:ascii="宋体" w:hAnsi="宋体" w:cs="宋体"/>
          <w:bCs/>
          <w:color w:val="auto"/>
          <w:sz w:val="32"/>
          <w:szCs w:val="32"/>
        </w:rPr>
      </w:pPr>
    </w:p>
    <w:p w14:paraId="2E2E7720">
      <w:pPr>
        <w:snapToGrid w:val="0"/>
        <w:spacing w:before="120" w:beforeLines="50" w:after="50"/>
        <w:jc w:val="center"/>
        <w:rPr>
          <w:rFonts w:hint="eastAsia" w:ascii="宋体" w:hAnsi="宋体" w:cs="宋体"/>
          <w:color w:val="auto"/>
          <w:sz w:val="32"/>
          <w:szCs w:val="32"/>
        </w:rPr>
      </w:pPr>
      <w:r>
        <w:rPr>
          <w:rFonts w:hint="eastAsia" w:ascii="宋体" w:hAnsi="宋体" w:cs="宋体"/>
          <w:color w:val="auto"/>
          <w:sz w:val="32"/>
          <w:szCs w:val="32"/>
        </w:rPr>
        <w:t>年    月    日</w:t>
      </w:r>
    </w:p>
    <w:p w14:paraId="73D81758">
      <w:pPr>
        <w:snapToGrid w:val="0"/>
        <w:spacing w:before="120" w:beforeLines="50" w:after="50" w:line="360" w:lineRule="auto"/>
        <w:jc w:val="left"/>
        <w:rPr>
          <w:rFonts w:hint="eastAsia" w:ascii="宋体" w:hAnsi="宋体"/>
          <w:b/>
          <w:bCs/>
          <w:sz w:val="24"/>
          <w:highlight w:val="none"/>
        </w:rPr>
      </w:pPr>
      <w:r>
        <w:rPr>
          <w:rFonts w:ascii="宋体" w:hAnsi="宋体"/>
          <w:sz w:val="24"/>
          <w:highlight w:val="none"/>
        </w:rPr>
        <w:br w:type="page"/>
      </w:r>
      <w:r>
        <w:rPr>
          <w:rFonts w:hint="eastAsia" w:ascii="宋体" w:hAnsi="宋体"/>
          <w:b/>
          <w:bCs/>
          <w:sz w:val="32"/>
          <w:szCs w:val="32"/>
          <w:highlight w:val="none"/>
        </w:rPr>
        <w:t>2.报价商务技术文件目录</w:t>
      </w:r>
    </w:p>
    <w:p w14:paraId="64C5257E">
      <w:pPr>
        <w:snapToGrid w:val="0"/>
        <w:spacing w:before="120" w:beforeLines="50" w:after="50" w:line="360" w:lineRule="auto"/>
        <w:ind w:firstLine="640" w:firstLineChars="200"/>
        <w:rPr>
          <w:rFonts w:ascii="宋体" w:hAnsi="宋体"/>
          <w:sz w:val="32"/>
          <w:szCs w:val="32"/>
          <w:highlight w:val="none"/>
        </w:rPr>
      </w:pPr>
      <w:r>
        <w:rPr>
          <w:rFonts w:hint="eastAsia" w:ascii="宋体" w:hAnsi="宋体"/>
          <w:sz w:val="32"/>
          <w:szCs w:val="32"/>
          <w:highlight w:val="none"/>
        </w:rPr>
        <w:t>根据竞争性谈判文件规定及供应商提供的材料自行编写目录（部分格式后附）。</w:t>
      </w:r>
    </w:p>
    <w:p w14:paraId="54FA3883">
      <w:pPr>
        <w:spacing w:line="400" w:lineRule="exact"/>
        <w:rPr>
          <w:rFonts w:hint="eastAsia" w:ascii="仿宋_GB2312" w:hAnsi="仿宋_GB2312" w:eastAsia="仿宋_GB2312" w:cs="仿宋_GB2312"/>
          <w:sz w:val="32"/>
          <w:szCs w:val="32"/>
          <w:highlight w:val="none"/>
        </w:rPr>
      </w:pPr>
    </w:p>
    <w:p w14:paraId="07D0A1F5">
      <w:pPr>
        <w:spacing w:line="52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3F8C3F23">
      <w:pPr>
        <w:tabs>
          <w:tab w:val="left" w:pos="3479"/>
        </w:tabs>
        <w:spacing w:line="520" w:lineRule="exact"/>
        <w:jc w:val="center"/>
        <w:rPr>
          <w:rFonts w:hint="eastAsia" w:ascii="宋体" w:hAnsi="宋体" w:cs="宋体"/>
          <w:bCs/>
          <w:color w:val="auto"/>
          <w:sz w:val="32"/>
          <w:szCs w:val="32"/>
        </w:rPr>
      </w:pPr>
      <w:r>
        <w:rPr>
          <w:rFonts w:hint="eastAsia" w:ascii="宋体" w:hAnsi="宋体" w:cs="宋体"/>
          <w:bCs/>
          <w:color w:val="auto"/>
          <w:sz w:val="44"/>
          <w:szCs w:val="44"/>
        </w:rPr>
        <w:t>竞标报价表</w:t>
      </w:r>
    </w:p>
    <w:p w14:paraId="4572D561">
      <w:pPr>
        <w:spacing w:line="520" w:lineRule="exact"/>
        <w:jc w:val="center"/>
        <w:rPr>
          <w:rFonts w:hint="eastAsia" w:ascii="宋体" w:hAnsi="宋体" w:cs="宋体"/>
          <w:bCs/>
          <w:color w:val="auto"/>
          <w:sz w:val="32"/>
          <w:szCs w:val="32"/>
        </w:rPr>
      </w:pPr>
    </w:p>
    <w:p w14:paraId="1AAA189A">
      <w:pPr>
        <w:snapToGrid w:val="0"/>
        <w:spacing w:before="50" w:after="50" w:line="360" w:lineRule="auto"/>
        <w:rPr>
          <w:rFonts w:hint="eastAsia" w:ascii="宋体" w:hAnsi="宋体" w:cs="宋体"/>
          <w:color w:val="auto"/>
          <w:sz w:val="24"/>
        </w:rPr>
      </w:pPr>
      <w:bookmarkStart w:id="48" w:name="_Hlk48036220"/>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项目编号：</w:t>
      </w:r>
      <w:r>
        <w:rPr>
          <w:rFonts w:hint="eastAsia" w:ascii="宋体" w:hAnsi="宋体" w:cs="宋体"/>
          <w:color w:val="auto"/>
          <w:sz w:val="24"/>
          <w:u w:val="single"/>
        </w:rPr>
        <w:t xml:space="preserve">               </w:t>
      </w:r>
      <w:r>
        <w:rPr>
          <w:rFonts w:hint="eastAsia" w:ascii="宋体" w:hAnsi="宋体" w:cs="宋体"/>
          <w:color w:val="auto"/>
          <w:sz w:val="24"/>
        </w:rPr>
        <w:t xml:space="preserve"> 分标：</w:t>
      </w:r>
      <w:r>
        <w:rPr>
          <w:rFonts w:hint="eastAsia" w:ascii="宋体" w:hAnsi="宋体" w:cs="宋体"/>
          <w:color w:val="auto"/>
          <w:sz w:val="24"/>
          <w:u w:val="single"/>
        </w:rPr>
        <w:t xml:space="preserve">            </w:t>
      </w:r>
    </w:p>
    <w:p w14:paraId="291403F7">
      <w:pPr>
        <w:snapToGrid w:val="0"/>
        <w:spacing w:before="50" w:after="50" w:line="360" w:lineRule="auto"/>
        <w:rPr>
          <w:rFonts w:hint="eastAsia" w:ascii="宋体" w:hAnsi="宋体" w:cs="宋体"/>
          <w:color w:val="auto"/>
          <w:sz w:val="24"/>
        </w:rPr>
      </w:pPr>
      <w:r>
        <w:rPr>
          <w:rFonts w:hint="eastAsia" w:ascii="宋体" w:hAnsi="宋体" w:cs="宋体"/>
          <w:color w:val="auto"/>
          <w:sz w:val="24"/>
        </w:rPr>
        <w:t>供应商名称：</w:t>
      </w:r>
      <w:r>
        <w:rPr>
          <w:rFonts w:hint="eastAsia" w:ascii="宋体" w:hAnsi="宋体" w:cs="宋体"/>
          <w:color w:val="auto"/>
          <w:sz w:val="24"/>
          <w:u w:val="single"/>
        </w:rPr>
        <w:t xml:space="preserve">              </w:t>
      </w:r>
      <w:r>
        <w:rPr>
          <w:rFonts w:hint="eastAsia" w:ascii="宋体" w:hAnsi="宋体" w:cs="宋体"/>
          <w:color w:val="auto"/>
          <w:sz w:val="24"/>
        </w:rPr>
        <w:t xml:space="preserve">                      单位：元</w:t>
      </w:r>
    </w:p>
    <w:tbl>
      <w:tblPr>
        <w:tblStyle w:val="27"/>
        <w:tblW w:w="94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977"/>
        <w:gridCol w:w="760"/>
        <w:gridCol w:w="870"/>
        <w:gridCol w:w="960"/>
        <w:gridCol w:w="960"/>
        <w:gridCol w:w="1155"/>
        <w:gridCol w:w="1020"/>
        <w:gridCol w:w="810"/>
        <w:gridCol w:w="1388"/>
      </w:tblGrid>
      <w:tr w14:paraId="125FA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2" w:hRule="atLeast"/>
          <w:jc w:val="center"/>
        </w:trPr>
        <w:tc>
          <w:tcPr>
            <w:tcW w:w="556" w:type="dxa"/>
            <w:tcBorders>
              <w:top w:val="single" w:color="auto" w:sz="4" w:space="0"/>
              <w:left w:val="single" w:color="auto" w:sz="4" w:space="0"/>
              <w:bottom w:val="single" w:color="auto" w:sz="4" w:space="0"/>
              <w:right w:val="single" w:color="auto" w:sz="4" w:space="0"/>
            </w:tcBorders>
            <w:noWrap w:val="0"/>
            <w:vAlign w:val="center"/>
          </w:tcPr>
          <w:p w14:paraId="158D673E">
            <w:pPr>
              <w:keepNext w:val="0"/>
              <w:keepLines w:val="0"/>
              <w:suppressLineNumbers w:val="0"/>
              <w:spacing w:before="0" w:beforeAutospacing="0" w:after="0" w:afterAutospacing="0" w:line="360" w:lineRule="auto"/>
              <w:ind w:left="0" w:right="0"/>
              <w:jc w:val="center"/>
              <w:rPr>
                <w:rFonts w:hint="eastAsia" w:ascii="宋体" w:hAnsi="宋体" w:cs="宋体"/>
                <w:b/>
                <w:bCs/>
                <w:color w:val="auto"/>
                <w:sz w:val="24"/>
              </w:rPr>
            </w:pPr>
            <w:r>
              <w:rPr>
                <w:rFonts w:hint="eastAsia" w:ascii="宋体" w:hAnsi="宋体" w:cs="宋体"/>
                <w:b/>
                <w:bCs/>
                <w:color w:val="auto"/>
                <w:sz w:val="24"/>
              </w:rPr>
              <w:t>项号</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31F30D3E">
            <w:pPr>
              <w:keepNext w:val="0"/>
              <w:keepLines w:val="0"/>
              <w:suppressLineNumbers w:val="0"/>
              <w:spacing w:before="0" w:beforeAutospacing="0" w:after="0" w:afterAutospacing="0" w:line="360" w:lineRule="auto"/>
              <w:ind w:left="0" w:right="0"/>
              <w:jc w:val="center"/>
              <w:rPr>
                <w:rFonts w:hint="eastAsia" w:ascii="宋体" w:hAnsi="宋体" w:cs="宋体"/>
                <w:b/>
                <w:bCs/>
                <w:color w:val="auto"/>
                <w:sz w:val="24"/>
              </w:rPr>
            </w:pPr>
            <w:r>
              <w:rPr>
                <w:rFonts w:hint="eastAsia" w:ascii="宋体" w:hAnsi="宋体" w:cs="宋体"/>
                <w:b/>
                <w:bCs/>
                <w:color w:val="auto"/>
                <w:sz w:val="24"/>
              </w:rPr>
              <w:t>货物</w:t>
            </w:r>
          </w:p>
          <w:p w14:paraId="6CCD35A4">
            <w:pPr>
              <w:keepNext w:val="0"/>
              <w:keepLines w:val="0"/>
              <w:suppressLineNumbers w:val="0"/>
              <w:spacing w:before="0" w:beforeAutospacing="0" w:after="0" w:afterAutospacing="0" w:line="360" w:lineRule="auto"/>
              <w:ind w:left="0" w:right="0"/>
              <w:jc w:val="center"/>
              <w:rPr>
                <w:rFonts w:hint="eastAsia" w:ascii="宋体" w:hAnsi="宋体" w:cs="宋体"/>
                <w:b/>
                <w:bCs/>
                <w:color w:val="auto"/>
                <w:sz w:val="24"/>
              </w:rPr>
            </w:pPr>
            <w:r>
              <w:rPr>
                <w:rFonts w:hint="eastAsia" w:ascii="宋体" w:hAnsi="宋体" w:cs="宋体"/>
                <w:b/>
                <w:bCs/>
                <w:color w:val="auto"/>
                <w:sz w:val="24"/>
              </w:rPr>
              <w:t>名称</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729E28AD">
            <w:pPr>
              <w:keepNext w:val="0"/>
              <w:keepLines w:val="0"/>
              <w:suppressLineNumbers w:val="0"/>
              <w:spacing w:before="0" w:beforeAutospacing="0" w:after="0" w:afterAutospacing="0" w:line="360" w:lineRule="auto"/>
              <w:ind w:left="0" w:right="0"/>
              <w:jc w:val="center"/>
              <w:rPr>
                <w:rFonts w:hint="eastAsia" w:ascii="宋体" w:hAnsi="宋体" w:cs="宋体"/>
                <w:b/>
                <w:bCs/>
                <w:color w:val="auto"/>
                <w:sz w:val="24"/>
              </w:rPr>
            </w:pPr>
            <w:r>
              <w:rPr>
                <w:rFonts w:hint="eastAsia" w:ascii="宋体" w:hAnsi="宋体" w:cs="宋体"/>
                <w:b/>
                <w:bCs/>
                <w:color w:val="auto"/>
                <w:sz w:val="24"/>
              </w:rPr>
              <w:t>品牌</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110BCF5B">
            <w:pPr>
              <w:keepNext w:val="0"/>
              <w:keepLines w:val="0"/>
              <w:suppressLineNumbers w:val="0"/>
              <w:spacing w:before="0" w:beforeAutospacing="0" w:after="0" w:afterAutospacing="0" w:line="360" w:lineRule="auto"/>
              <w:ind w:left="0" w:right="0"/>
              <w:jc w:val="center"/>
              <w:rPr>
                <w:rFonts w:hint="eastAsia" w:ascii="宋体" w:hAnsi="宋体" w:cs="宋体"/>
                <w:b/>
                <w:bCs/>
                <w:color w:val="auto"/>
                <w:sz w:val="24"/>
              </w:rPr>
            </w:pPr>
            <w:r>
              <w:rPr>
                <w:rFonts w:hint="eastAsia" w:ascii="宋体" w:hAnsi="宋体" w:cs="宋体"/>
                <w:b/>
                <w:bCs/>
                <w:color w:val="auto"/>
                <w:sz w:val="24"/>
              </w:rPr>
              <w:t>规格</w:t>
            </w:r>
          </w:p>
          <w:p w14:paraId="1DD28B6C">
            <w:pPr>
              <w:keepNext w:val="0"/>
              <w:keepLines w:val="0"/>
              <w:suppressLineNumbers w:val="0"/>
              <w:spacing w:before="0" w:beforeAutospacing="0" w:after="0" w:afterAutospacing="0" w:line="360" w:lineRule="auto"/>
              <w:ind w:left="0" w:right="0"/>
              <w:jc w:val="center"/>
              <w:rPr>
                <w:rFonts w:hint="eastAsia" w:ascii="宋体" w:hAnsi="宋体" w:cs="宋体"/>
                <w:b/>
                <w:bCs/>
                <w:color w:val="auto"/>
                <w:sz w:val="24"/>
              </w:rPr>
            </w:pPr>
            <w:r>
              <w:rPr>
                <w:rFonts w:hint="eastAsia" w:ascii="宋体" w:hAnsi="宋体" w:cs="宋体"/>
                <w:b/>
                <w:bCs/>
                <w:color w:val="auto"/>
                <w:sz w:val="24"/>
              </w:rPr>
              <w:t>型号</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E7E439A">
            <w:pPr>
              <w:keepNext w:val="0"/>
              <w:keepLines w:val="0"/>
              <w:suppressLineNumbers w:val="0"/>
              <w:spacing w:before="0" w:beforeAutospacing="0" w:after="0" w:afterAutospacing="0" w:line="360" w:lineRule="auto"/>
              <w:ind w:left="0" w:right="0"/>
              <w:jc w:val="center"/>
              <w:rPr>
                <w:rFonts w:hint="eastAsia" w:ascii="宋体" w:hAnsi="宋体" w:cs="宋体"/>
                <w:b/>
                <w:bCs/>
                <w:color w:val="auto"/>
                <w:sz w:val="24"/>
              </w:rPr>
            </w:pPr>
            <w:r>
              <w:rPr>
                <w:rFonts w:hint="eastAsia" w:ascii="宋体" w:hAnsi="宋体" w:cs="宋体"/>
                <w:b/>
                <w:bCs/>
                <w:color w:val="auto"/>
                <w:sz w:val="24"/>
              </w:rPr>
              <w:t>制造商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726A81DD">
            <w:pPr>
              <w:keepNext w:val="0"/>
              <w:keepLines w:val="0"/>
              <w:suppressLineNumbers w:val="0"/>
              <w:spacing w:before="0" w:beforeAutospacing="0" w:after="0" w:afterAutospacing="0" w:line="360" w:lineRule="auto"/>
              <w:ind w:left="0" w:right="0"/>
              <w:jc w:val="center"/>
              <w:rPr>
                <w:rFonts w:hint="eastAsia" w:ascii="宋体" w:hAnsi="宋体" w:cs="宋体"/>
                <w:b/>
                <w:bCs/>
                <w:color w:val="auto"/>
                <w:sz w:val="24"/>
              </w:rPr>
            </w:pPr>
            <w:r>
              <w:rPr>
                <w:rFonts w:hint="eastAsia" w:ascii="宋体" w:hAnsi="宋体" w:cs="宋体"/>
                <w:b/>
                <w:bCs/>
                <w:color w:val="auto"/>
                <w:sz w:val="24"/>
              </w:rPr>
              <w:t>原产地</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AB97DDD">
            <w:pPr>
              <w:keepNext w:val="0"/>
              <w:keepLines w:val="0"/>
              <w:suppressLineNumbers w:val="0"/>
              <w:spacing w:before="0" w:beforeAutospacing="0" w:after="0" w:afterAutospacing="0" w:line="360" w:lineRule="auto"/>
              <w:ind w:left="0" w:right="0"/>
              <w:jc w:val="center"/>
              <w:rPr>
                <w:rFonts w:hint="eastAsia" w:ascii="宋体" w:hAnsi="宋体" w:cs="宋体"/>
                <w:b/>
                <w:bCs/>
                <w:color w:val="auto"/>
                <w:sz w:val="24"/>
              </w:rPr>
            </w:pPr>
            <w:r>
              <w:rPr>
                <w:rFonts w:hint="eastAsia" w:ascii="宋体" w:hAnsi="宋体" w:cs="宋体"/>
                <w:b/>
                <w:bCs/>
                <w:color w:val="auto"/>
                <w:sz w:val="24"/>
              </w:rPr>
              <w:t>参数性能、指标及配置</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8AE2D91">
            <w:pPr>
              <w:keepNext w:val="0"/>
              <w:keepLines w:val="0"/>
              <w:suppressLineNumbers w:val="0"/>
              <w:spacing w:before="0" w:beforeAutospacing="0" w:after="0" w:afterAutospacing="0" w:line="360" w:lineRule="auto"/>
              <w:ind w:left="0" w:right="0"/>
              <w:jc w:val="center"/>
              <w:rPr>
                <w:rFonts w:hint="eastAsia" w:ascii="宋体" w:hAnsi="宋体" w:cs="宋体"/>
                <w:b/>
                <w:bCs/>
                <w:color w:val="auto"/>
                <w:sz w:val="24"/>
              </w:rPr>
            </w:pPr>
            <w:r>
              <w:rPr>
                <w:rFonts w:hint="eastAsia" w:ascii="宋体" w:hAnsi="宋体" w:cs="宋体"/>
                <w:b/>
                <w:bCs/>
                <w:color w:val="auto"/>
                <w:sz w:val="24"/>
              </w:rPr>
              <w:t>数量及单位</w:t>
            </w:r>
            <w:r>
              <w:rPr>
                <w:rFonts w:hint="eastAsia" w:ascii="宋体" w:hAnsi="宋体" w:cs="仿宋_GB2312"/>
                <w:b/>
                <w:bCs/>
                <w:color w:val="auto"/>
                <w:sz w:val="24"/>
                <w:highlight w:val="none"/>
              </w:rPr>
              <w:t>①</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1909F30">
            <w:pPr>
              <w:keepNext w:val="0"/>
              <w:keepLines w:val="0"/>
              <w:suppressLineNumbers w:val="0"/>
              <w:spacing w:before="0" w:beforeAutospacing="0" w:after="0" w:afterAutospacing="0" w:line="360" w:lineRule="auto"/>
              <w:ind w:left="0" w:right="0"/>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单价</w:t>
            </w:r>
          </w:p>
          <w:p w14:paraId="432ED35F">
            <w:pPr>
              <w:keepNext w:val="0"/>
              <w:keepLines w:val="0"/>
              <w:suppressLineNumbers w:val="0"/>
              <w:spacing w:before="0" w:beforeAutospacing="0" w:after="0" w:afterAutospacing="0" w:line="360" w:lineRule="auto"/>
              <w:ind w:left="0" w:right="0"/>
              <w:jc w:val="center"/>
              <w:rPr>
                <w:rFonts w:hint="eastAsia" w:ascii="宋体" w:hAnsi="宋体" w:cs="宋体"/>
                <w:b/>
                <w:bCs/>
                <w:color w:val="auto"/>
                <w:sz w:val="24"/>
              </w:rPr>
            </w:pPr>
            <w:r>
              <w:rPr>
                <w:rFonts w:hint="eastAsia" w:ascii="宋体" w:hAnsi="宋体" w:cs="仿宋_GB2312"/>
                <w:b/>
                <w:bCs/>
                <w:color w:val="auto"/>
                <w:sz w:val="24"/>
                <w:highlight w:val="none"/>
              </w:rPr>
              <w:t>②</w:t>
            </w:r>
          </w:p>
        </w:tc>
        <w:tc>
          <w:tcPr>
            <w:tcW w:w="1388" w:type="dxa"/>
            <w:tcBorders>
              <w:top w:val="single" w:color="auto" w:sz="4" w:space="0"/>
              <w:left w:val="single" w:color="auto" w:sz="4" w:space="0"/>
              <w:bottom w:val="single" w:color="auto" w:sz="4" w:space="0"/>
              <w:right w:val="single" w:color="auto" w:sz="4" w:space="0"/>
            </w:tcBorders>
            <w:noWrap w:val="0"/>
            <w:vAlign w:val="center"/>
          </w:tcPr>
          <w:p w14:paraId="17E8BB84">
            <w:pPr>
              <w:keepNext w:val="0"/>
              <w:keepLines w:val="0"/>
              <w:suppressLineNumbers w:val="0"/>
              <w:spacing w:before="0" w:beforeAutospacing="0" w:after="0" w:afterAutospacing="0" w:line="360" w:lineRule="auto"/>
              <w:ind w:left="0" w:right="0"/>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竞标报价</w:t>
            </w:r>
          </w:p>
          <w:p w14:paraId="480D703D">
            <w:pPr>
              <w:keepNext w:val="0"/>
              <w:keepLines w:val="0"/>
              <w:suppressLineNumbers w:val="0"/>
              <w:spacing w:before="0" w:beforeAutospacing="0" w:after="0" w:afterAutospacing="0" w:line="360" w:lineRule="auto"/>
              <w:ind w:left="0" w:right="0"/>
              <w:jc w:val="center"/>
              <w:rPr>
                <w:rFonts w:hint="eastAsia" w:ascii="宋体" w:hAnsi="宋体" w:cs="宋体"/>
                <w:b/>
                <w:bCs/>
                <w:color w:val="auto"/>
                <w:sz w:val="24"/>
              </w:rPr>
            </w:pPr>
            <w:r>
              <w:rPr>
                <w:rFonts w:hint="eastAsia" w:ascii="宋体" w:hAnsi="宋体" w:cs="仿宋_GB2312"/>
                <w:b/>
                <w:bCs/>
                <w:color w:val="auto"/>
                <w:sz w:val="24"/>
                <w:highlight w:val="none"/>
              </w:rPr>
              <w:t>③=①×②</w:t>
            </w:r>
          </w:p>
        </w:tc>
      </w:tr>
      <w:tr w14:paraId="5CA48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556" w:type="dxa"/>
            <w:tcBorders>
              <w:top w:val="single" w:color="auto" w:sz="4" w:space="0"/>
              <w:left w:val="single" w:color="auto" w:sz="4" w:space="0"/>
              <w:bottom w:val="single" w:color="auto" w:sz="4" w:space="0"/>
              <w:right w:val="single" w:color="auto" w:sz="4" w:space="0"/>
            </w:tcBorders>
            <w:noWrap w:val="0"/>
            <w:vAlign w:val="center"/>
          </w:tcPr>
          <w:p w14:paraId="1261F022">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1</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3D8D6C30">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760" w:type="dxa"/>
            <w:tcBorders>
              <w:top w:val="single" w:color="auto" w:sz="4" w:space="0"/>
              <w:left w:val="single" w:color="auto" w:sz="4" w:space="0"/>
              <w:bottom w:val="single" w:color="auto" w:sz="4" w:space="0"/>
              <w:right w:val="single" w:color="auto" w:sz="4" w:space="0"/>
            </w:tcBorders>
            <w:noWrap w:val="0"/>
            <w:vAlign w:val="center"/>
          </w:tcPr>
          <w:p w14:paraId="55E3002C">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33DDB159">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2A8AA134">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1082785B">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45C19C44">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4FA43C4">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79D634BF">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14:paraId="008D92B0">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r>
      <w:tr w14:paraId="0245A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556" w:type="dxa"/>
            <w:tcBorders>
              <w:top w:val="single" w:color="auto" w:sz="4" w:space="0"/>
              <w:left w:val="single" w:color="auto" w:sz="4" w:space="0"/>
              <w:bottom w:val="single" w:color="auto" w:sz="4" w:space="0"/>
              <w:right w:val="single" w:color="auto" w:sz="4" w:space="0"/>
            </w:tcBorders>
            <w:noWrap w:val="0"/>
            <w:vAlign w:val="center"/>
          </w:tcPr>
          <w:p w14:paraId="669B7DF6">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2</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1851D8E2">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760" w:type="dxa"/>
            <w:tcBorders>
              <w:top w:val="single" w:color="auto" w:sz="4" w:space="0"/>
              <w:left w:val="single" w:color="auto" w:sz="4" w:space="0"/>
              <w:bottom w:val="single" w:color="auto" w:sz="4" w:space="0"/>
              <w:right w:val="single" w:color="auto" w:sz="4" w:space="0"/>
            </w:tcBorders>
            <w:noWrap w:val="0"/>
            <w:vAlign w:val="center"/>
          </w:tcPr>
          <w:p w14:paraId="1B857176">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7BC39B59">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5CE183FA">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2BC660BD">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29932FF0">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F1D2CA9">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0FCD41A5">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14:paraId="574FB690">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r>
      <w:tr w14:paraId="0CAA3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8" w:hRule="atLeast"/>
          <w:jc w:val="center"/>
        </w:trPr>
        <w:tc>
          <w:tcPr>
            <w:tcW w:w="556" w:type="dxa"/>
            <w:tcBorders>
              <w:top w:val="single" w:color="auto" w:sz="4" w:space="0"/>
              <w:left w:val="single" w:color="auto" w:sz="4" w:space="0"/>
              <w:bottom w:val="single" w:color="auto" w:sz="4" w:space="0"/>
              <w:right w:val="single" w:color="auto" w:sz="4" w:space="0"/>
            </w:tcBorders>
            <w:noWrap w:val="0"/>
            <w:vAlign w:val="center"/>
          </w:tcPr>
          <w:p w14:paraId="42B35D34">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2B4653AA">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03C44B19">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3F49231A">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3815768E">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145D8F14">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3DDE708D">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33625F8">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7DE7681E">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14:paraId="6831F164">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p>
        </w:tc>
      </w:tr>
      <w:tr w14:paraId="43C7E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7" w:hRule="atLeast"/>
          <w:jc w:val="center"/>
        </w:trPr>
        <w:tc>
          <w:tcPr>
            <w:tcW w:w="9456" w:type="dxa"/>
            <w:gridSpan w:val="10"/>
            <w:tcBorders>
              <w:top w:val="single" w:color="auto" w:sz="4" w:space="0"/>
              <w:left w:val="single" w:color="auto" w:sz="4" w:space="0"/>
              <w:bottom w:val="single" w:color="auto" w:sz="4" w:space="0"/>
              <w:right w:val="single" w:color="auto" w:sz="4" w:space="0"/>
            </w:tcBorders>
            <w:noWrap w:val="0"/>
            <w:vAlign w:val="top"/>
          </w:tcPr>
          <w:p w14:paraId="2F848C51">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4"/>
              </w:rPr>
            </w:pPr>
            <w:r>
              <w:rPr>
                <w:rFonts w:hint="eastAsia" w:ascii="宋体" w:hAnsi="宋体" w:cs="宋体"/>
                <w:color w:val="auto"/>
                <w:sz w:val="24"/>
              </w:rPr>
              <w:t>合计金额大写：人民币</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p>
          <w:p w14:paraId="297D836B">
            <w:pPr>
              <w:pStyle w:val="18"/>
              <w:keepNext w:val="0"/>
              <w:keepLines w:val="0"/>
              <w:suppressLineNumbers w:val="0"/>
              <w:spacing w:before="0" w:beforeAutospacing="0" w:after="0" w:afterAutospacing="0"/>
              <w:ind w:left="0" w:right="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合同履行期限：</w:t>
            </w:r>
            <w:r>
              <w:rPr>
                <w:rFonts w:hint="eastAsia" w:ascii="宋体" w:hAnsi="宋体" w:cs="宋体"/>
                <w:color w:val="auto"/>
                <w:sz w:val="24"/>
                <w:u w:val="single"/>
              </w:rPr>
              <w:t xml:space="preserve">           </w:t>
            </w:r>
          </w:p>
          <w:p w14:paraId="5CB948A3">
            <w:pPr>
              <w:pStyle w:val="18"/>
              <w:keepNext w:val="0"/>
              <w:keepLines w:val="0"/>
              <w:suppressLineNumbers w:val="0"/>
              <w:spacing w:before="0" w:beforeAutospacing="0" w:after="0" w:afterAutospacing="0"/>
              <w:ind w:left="0" w:right="0"/>
              <w:rPr>
                <w:rFonts w:hint="eastAsia"/>
              </w:rPr>
            </w:pPr>
          </w:p>
          <w:p w14:paraId="7945C903">
            <w:pPr>
              <w:keepNext w:val="0"/>
              <w:keepLines w:val="0"/>
              <w:suppressLineNumbers w:val="0"/>
              <w:snapToGrid w:val="0"/>
              <w:spacing w:before="50" w:beforeAutospacing="0" w:after="50" w:afterAutospacing="0" w:line="360" w:lineRule="auto"/>
              <w:ind w:left="0" w:right="0"/>
              <w:rPr>
                <w:rFonts w:hint="eastAsia" w:ascii="宋体" w:hAnsi="宋体" w:cs="宋体"/>
                <w:color w:val="auto"/>
                <w:sz w:val="24"/>
                <w:u w:val="single"/>
              </w:rPr>
            </w:pPr>
            <w:r>
              <w:rPr>
                <w:rFonts w:hint="eastAsia" w:ascii="宋体" w:hAnsi="宋体" w:cs="宋体"/>
                <w:color w:val="auto"/>
                <w:sz w:val="24"/>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bl>
    <w:p w14:paraId="497E0A65">
      <w:pPr>
        <w:snapToGrid w:val="0"/>
        <w:spacing w:before="50" w:after="50" w:line="360" w:lineRule="auto"/>
        <w:jc w:val="left"/>
        <w:rPr>
          <w:rFonts w:hint="eastAsia" w:ascii="宋体" w:hAnsi="宋体" w:cs="宋体"/>
          <w:color w:val="auto"/>
          <w:sz w:val="24"/>
        </w:rPr>
      </w:pPr>
      <w:r>
        <w:rPr>
          <w:rFonts w:hint="eastAsia" w:ascii="宋体" w:hAnsi="宋体" w:cs="宋体"/>
          <w:color w:val="auto"/>
          <w:sz w:val="24"/>
        </w:rPr>
        <w:t>注: 1. 以上性能配置清单中“货物名称、数量及单位、品牌、规格型号、制造商、原产地、参数性能、指标及配置”必须如实填写完整，品牌、规格型号没有则填无，填写有缺漏</w:t>
      </w:r>
      <w:r>
        <w:rPr>
          <w:rFonts w:hint="eastAsia" w:ascii="宋体" w:hAnsi="宋体" w:cs="宋体"/>
          <w:bCs/>
          <w:color w:val="auto"/>
          <w:sz w:val="24"/>
        </w:rPr>
        <w:t>的，</w:t>
      </w:r>
      <w:r>
        <w:rPr>
          <w:rFonts w:hint="eastAsia" w:ascii="宋体" w:hAnsi="宋体" w:cs="宋体"/>
          <w:b/>
          <w:color w:val="auto"/>
          <w:sz w:val="24"/>
        </w:rPr>
        <w:t>其响应文件作无效处理。</w:t>
      </w:r>
    </w:p>
    <w:p w14:paraId="7E83D28C">
      <w:pPr>
        <w:snapToGrid w:val="0"/>
        <w:spacing w:before="50" w:after="50" w:line="360" w:lineRule="auto"/>
        <w:ind w:firstLine="480" w:firstLineChars="200"/>
        <w:jc w:val="left"/>
        <w:rPr>
          <w:rFonts w:hint="eastAsia" w:ascii="宋体" w:hAnsi="宋体" w:cs="宋体"/>
          <w:color w:val="auto"/>
          <w:sz w:val="24"/>
        </w:rPr>
      </w:pPr>
      <w:r>
        <w:rPr>
          <w:rFonts w:hint="eastAsia" w:ascii="宋体" w:hAnsi="宋体" w:cs="宋体"/>
          <w:color w:val="auto"/>
          <w:sz w:val="24"/>
        </w:rPr>
        <w:t>2.供应商的报价表必须加盖供应商公章并由法定代表人或者委托代理人签字</w:t>
      </w:r>
      <w:r>
        <w:rPr>
          <w:rFonts w:hint="eastAsia" w:ascii="宋体" w:hAnsi="宋体" w:cs="宋体"/>
          <w:color w:val="auto"/>
          <w:sz w:val="24"/>
          <w:lang w:val="en-US" w:eastAsia="zh-CN"/>
        </w:rPr>
        <w:t>或签章</w:t>
      </w:r>
      <w:r>
        <w:rPr>
          <w:rFonts w:hint="eastAsia" w:ascii="宋体" w:hAnsi="宋体" w:cs="宋体"/>
          <w:color w:val="auto"/>
          <w:sz w:val="24"/>
        </w:rPr>
        <w:t>，</w:t>
      </w:r>
      <w:r>
        <w:rPr>
          <w:rFonts w:hint="eastAsia" w:ascii="宋体" w:hAnsi="宋体" w:cs="宋体"/>
          <w:b/>
          <w:color w:val="auto"/>
          <w:sz w:val="24"/>
        </w:rPr>
        <w:t>否则其响应文件作无效处理</w:t>
      </w:r>
      <w:r>
        <w:rPr>
          <w:rFonts w:hint="eastAsia" w:ascii="宋体" w:hAnsi="宋体" w:cs="宋体"/>
          <w:color w:val="auto"/>
          <w:sz w:val="24"/>
        </w:rPr>
        <w:t>。</w:t>
      </w:r>
    </w:p>
    <w:p w14:paraId="6ED8EB33">
      <w:pPr>
        <w:snapToGrid w:val="0"/>
        <w:spacing w:before="50" w:after="50" w:line="360" w:lineRule="auto"/>
        <w:ind w:firstLine="480" w:firstLineChars="200"/>
        <w:jc w:val="left"/>
        <w:rPr>
          <w:rFonts w:hint="eastAsia" w:ascii="宋体" w:hAnsi="宋体" w:cs="宋体"/>
          <w:b/>
          <w:color w:val="auto"/>
          <w:sz w:val="24"/>
        </w:rPr>
      </w:pPr>
      <w:r>
        <w:rPr>
          <w:rFonts w:hint="eastAsia" w:ascii="宋体" w:hAnsi="宋体" w:cs="宋体"/>
          <w:bCs/>
          <w:color w:val="auto"/>
          <w:sz w:val="24"/>
        </w:rPr>
        <w:t>3.</w:t>
      </w:r>
      <w:r>
        <w:rPr>
          <w:rFonts w:hint="eastAsia" w:ascii="宋体" w:hAnsi="宋体" w:cs="宋体"/>
          <w:color w:val="auto"/>
          <w:sz w:val="24"/>
        </w:rPr>
        <w:t>报价一经涂改，应在涂改处加盖供应商公章或者由法定代表人或者授权委托人签字或者</w:t>
      </w:r>
      <w:r>
        <w:rPr>
          <w:rFonts w:hint="eastAsia" w:ascii="宋体" w:hAnsi="宋体" w:cs="宋体"/>
          <w:color w:val="auto"/>
          <w:sz w:val="24"/>
          <w:lang w:val="en-US" w:eastAsia="zh-CN"/>
        </w:rPr>
        <w:t>签</w:t>
      </w:r>
      <w:r>
        <w:rPr>
          <w:rFonts w:hint="eastAsia" w:ascii="宋体" w:hAnsi="宋体" w:cs="宋体"/>
          <w:color w:val="auto"/>
          <w:sz w:val="24"/>
        </w:rPr>
        <w:t>章</w:t>
      </w:r>
      <w:r>
        <w:rPr>
          <w:rFonts w:hint="eastAsia" w:ascii="宋体" w:hAnsi="宋体" w:cs="宋体"/>
          <w:b/>
          <w:color w:val="auto"/>
          <w:sz w:val="24"/>
        </w:rPr>
        <w:t>，否则其响应文件作无效处理。</w:t>
      </w:r>
    </w:p>
    <w:p w14:paraId="2065AEB6">
      <w:pPr>
        <w:snapToGrid w:val="0"/>
        <w:spacing w:before="50" w:after="50" w:line="360" w:lineRule="auto"/>
        <w:ind w:firstLine="482" w:firstLineChars="200"/>
        <w:rPr>
          <w:rFonts w:hint="eastAsia" w:ascii="宋体" w:hAnsi="宋体" w:cs="宋体"/>
          <w:b/>
          <w:color w:val="auto"/>
          <w:sz w:val="24"/>
        </w:rPr>
      </w:pPr>
    </w:p>
    <w:p w14:paraId="1A278F5A">
      <w:pPr>
        <w:snapToGrid w:val="0"/>
        <w:spacing w:before="50" w:after="50" w:line="360" w:lineRule="auto"/>
        <w:ind w:right="-817" w:rightChars="-389" w:firstLine="2640" w:firstLineChars="1100"/>
        <w:rPr>
          <w:rFonts w:hint="eastAsia" w:ascii="宋体" w:hAnsi="宋体" w:cs="宋体"/>
          <w:color w:val="auto"/>
          <w:sz w:val="24"/>
        </w:rPr>
      </w:pPr>
      <w:r>
        <w:rPr>
          <w:rFonts w:hint="eastAsia" w:ascii="宋体" w:hAnsi="宋体" w:cs="宋体"/>
          <w:color w:val="auto"/>
          <w:sz w:val="24"/>
        </w:rPr>
        <w:t>法定代表人或者委托代理人（签字或</w:t>
      </w:r>
      <w:r>
        <w:rPr>
          <w:rFonts w:hint="eastAsia" w:ascii="宋体" w:hAnsi="宋体" w:cs="宋体"/>
          <w:color w:val="auto"/>
          <w:sz w:val="24"/>
          <w:lang w:val="en-US" w:eastAsia="zh-CN"/>
        </w:rPr>
        <w:t>签</w:t>
      </w:r>
      <w:r>
        <w:rPr>
          <w:rFonts w:hint="eastAsia" w:ascii="宋体" w:hAnsi="宋体" w:cs="宋体"/>
          <w:color w:val="auto"/>
          <w:sz w:val="24"/>
        </w:rPr>
        <w:t>章）：</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44F0251F">
      <w:pPr>
        <w:snapToGrid w:val="0"/>
        <w:spacing w:before="50" w:after="50" w:line="360" w:lineRule="auto"/>
        <w:ind w:right="-817" w:rightChars="-389" w:firstLine="2640" w:firstLineChars="1100"/>
        <w:rPr>
          <w:rFonts w:hint="eastAsia" w:ascii="宋体" w:hAnsi="宋体" w:cs="宋体"/>
          <w:color w:val="auto"/>
          <w:sz w:val="24"/>
          <w:u w:val="single"/>
        </w:rPr>
      </w:pPr>
      <w:r>
        <w:rPr>
          <w:rFonts w:hint="eastAsia" w:ascii="宋体" w:hAnsi="宋体" w:cs="宋体"/>
          <w:color w:val="auto"/>
          <w:sz w:val="24"/>
        </w:rPr>
        <w:t>供应商（盖</w:t>
      </w:r>
      <w:r>
        <w:rPr>
          <w:rFonts w:hint="eastAsia" w:ascii="宋体" w:hAnsi="宋体" w:cs="宋体"/>
          <w:color w:val="auto"/>
          <w:sz w:val="24"/>
          <w:lang w:val="en-US" w:eastAsia="zh-CN"/>
        </w:rPr>
        <w:t>电子</w:t>
      </w:r>
      <w:r>
        <w:rPr>
          <w:rFonts w:hint="eastAsia" w:ascii="宋体" w:hAnsi="宋体" w:cs="宋体"/>
          <w:color w:val="auto"/>
          <w:sz w:val="24"/>
        </w:rPr>
        <w:t>公章）：</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14:paraId="181BD231">
      <w:pPr>
        <w:snapToGrid w:val="0"/>
        <w:spacing w:before="120" w:beforeLines="50" w:after="50" w:line="360" w:lineRule="auto"/>
        <w:jc w:val="right"/>
        <w:rPr>
          <w:rFonts w:hint="eastAsia" w:ascii="宋体" w:hAnsi="宋体" w:cs="宋体"/>
          <w:color w:val="auto"/>
          <w:sz w:val="24"/>
        </w:rPr>
      </w:pPr>
      <w:r>
        <w:rPr>
          <w:rFonts w:hint="eastAsia" w:ascii="宋体" w:hAnsi="宋体" w:cs="宋体"/>
          <w:color w:val="auto"/>
          <w:sz w:val="24"/>
        </w:rPr>
        <w:t>日期：   年   月   日</w:t>
      </w:r>
      <w:bookmarkEnd w:id="48"/>
    </w:p>
    <w:p w14:paraId="0F33B347">
      <w:pPr>
        <w:spacing w:line="520" w:lineRule="exact"/>
        <w:jc w:val="center"/>
        <w:rPr>
          <w:rFonts w:hint="eastAsia" w:ascii="方正小标宋简体" w:hAnsi="方正小标宋简体" w:eastAsia="方正小标宋简体" w:cs="方正小标宋简体"/>
          <w:sz w:val="44"/>
          <w:szCs w:val="44"/>
          <w:highlight w:val="none"/>
        </w:rPr>
      </w:pPr>
    </w:p>
    <w:p w14:paraId="170755BB">
      <w:pPr>
        <w:spacing w:line="520" w:lineRule="exact"/>
        <w:jc w:val="center"/>
        <w:rPr>
          <w:rFonts w:hint="eastAsia" w:ascii="方正小标宋简体" w:hAnsi="方正小标宋简体" w:eastAsia="方正小标宋简体" w:cs="方正小标宋简体"/>
          <w:sz w:val="44"/>
          <w:szCs w:val="44"/>
          <w:highlight w:val="none"/>
        </w:rPr>
      </w:pPr>
    </w:p>
    <w:p w14:paraId="4B0EC9E0">
      <w:pPr>
        <w:pStyle w:val="4"/>
        <w:spacing w:before="146" w:line="500" w:lineRule="exact"/>
        <w:ind w:right="142"/>
        <w:jc w:val="center"/>
        <w:rPr>
          <w:b w:val="0"/>
          <w:bCs w:val="0"/>
          <w:color w:val="auto"/>
          <w:highlight w:val="none"/>
        </w:rPr>
      </w:pPr>
      <w:bookmarkStart w:id="49" w:name="_Toc21779"/>
      <w:r>
        <w:rPr>
          <w:color w:val="auto"/>
          <w:highlight w:val="none"/>
        </w:rPr>
        <w:t>中小企业声明函（货物）</w:t>
      </w:r>
      <w:bookmarkEnd w:id="49"/>
    </w:p>
    <w:p w14:paraId="40AB26E2">
      <w:pPr>
        <w:spacing w:line="360" w:lineRule="auto"/>
        <w:contextualSpacing/>
        <w:rPr>
          <w:rFonts w:ascii="宋体" w:hAnsi="宋体" w:cs="宋体"/>
          <w:b/>
          <w:bCs/>
          <w:color w:val="auto"/>
          <w:sz w:val="27"/>
          <w:szCs w:val="27"/>
          <w:highlight w:val="none"/>
        </w:rPr>
      </w:pPr>
    </w:p>
    <w:p w14:paraId="34539E6D">
      <w:pPr>
        <w:pStyle w:val="3"/>
        <w:spacing w:after="0" w:line="360" w:lineRule="auto"/>
        <w:ind w:left="-426" w:right="142" w:firstLine="640"/>
        <w:contextualSpacing/>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采购活动，提供的货物全部由符合政策要求的中小企业制造。相关企业（含联合体中的中小企业、签订分包意向协议的中小企业）的具体情况如下：</w:t>
      </w:r>
    </w:p>
    <w:p w14:paraId="161C360D">
      <w:pPr>
        <w:tabs>
          <w:tab w:val="left" w:pos="1384"/>
          <w:tab w:val="left" w:pos="4562"/>
          <w:tab w:val="left" w:pos="6803"/>
        </w:tabs>
        <w:spacing w:line="360" w:lineRule="auto"/>
        <w:ind w:left="-426" w:right="-58" w:firstLine="655"/>
        <w:contextualSpacing/>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（采购文件中明确的所属行业）</w:t>
      </w:r>
      <w:r>
        <w:rPr>
          <w:rFonts w:ascii="宋体" w:hAnsi="宋体"/>
          <w:color w:val="auto"/>
          <w:sz w:val="24"/>
          <w:highlight w:val="none"/>
        </w:rPr>
        <w:t>行业；制造商为</w:t>
      </w:r>
      <w:r>
        <w:rPr>
          <w:rFonts w:ascii="宋体" w:hAnsi="宋体"/>
          <w:color w:val="auto"/>
          <w:sz w:val="24"/>
          <w:highlight w:val="none"/>
          <w:u w:val="single"/>
        </w:rPr>
        <w:t>（企业名称）</w:t>
      </w:r>
      <w:r>
        <w:rPr>
          <w:rFonts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万元，属于</w:t>
      </w:r>
      <w:r>
        <w:rPr>
          <w:rFonts w:ascii="宋体" w:hAnsi="宋体"/>
          <w:color w:val="auto"/>
          <w:sz w:val="24"/>
          <w:highlight w:val="none"/>
          <w:u w:val="single"/>
        </w:rPr>
        <w:t>（中型企业、小型企业、微型企业）</w:t>
      </w:r>
      <w:r>
        <w:rPr>
          <w:rFonts w:ascii="宋体" w:hAnsi="宋体"/>
          <w:color w:val="auto"/>
          <w:sz w:val="24"/>
          <w:highlight w:val="none"/>
        </w:rPr>
        <w:t>；</w:t>
      </w:r>
    </w:p>
    <w:p w14:paraId="7ED437F0">
      <w:pPr>
        <w:tabs>
          <w:tab w:val="left" w:pos="1065"/>
          <w:tab w:val="left" w:pos="6477"/>
        </w:tabs>
        <w:spacing w:line="360" w:lineRule="auto"/>
        <w:ind w:left="-426" w:right="-58" w:firstLine="655"/>
        <w:contextualSpacing/>
        <w:rPr>
          <w:rFonts w:ascii="宋体" w:hAnsi="宋体"/>
          <w:color w:val="auto"/>
          <w:sz w:val="24"/>
          <w:highlight w:val="non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（采购文件中明确的所属行业）</w:t>
      </w:r>
      <w:r>
        <w:rPr>
          <w:rFonts w:ascii="宋体" w:hAnsi="宋体"/>
          <w:color w:val="auto"/>
          <w:sz w:val="24"/>
          <w:highlight w:val="none"/>
        </w:rPr>
        <w:t>行业；制造商为</w:t>
      </w:r>
      <w:r>
        <w:rPr>
          <w:rFonts w:ascii="宋体" w:hAnsi="宋体"/>
          <w:color w:val="auto"/>
          <w:sz w:val="24"/>
          <w:highlight w:val="none"/>
          <w:u w:val="single"/>
        </w:rPr>
        <w:t>（企业名称）</w:t>
      </w:r>
      <w:r>
        <w:rPr>
          <w:rFonts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万元，属于</w:t>
      </w:r>
      <w:r>
        <w:rPr>
          <w:rFonts w:ascii="宋体" w:hAnsi="宋体"/>
          <w:color w:val="auto"/>
          <w:sz w:val="24"/>
          <w:highlight w:val="none"/>
          <w:u w:val="single"/>
        </w:rPr>
        <w:t>（中型企业、小型企业、微型企业）</w:t>
      </w:r>
      <w:r>
        <w:rPr>
          <w:rFonts w:ascii="宋体" w:hAnsi="宋体"/>
          <w:color w:val="auto"/>
          <w:sz w:val="24"/>
          <w:highlight w:val="none"/>
        </w:rPr>
        <w:t>；</w:t>
      </w:r>
    </w:p>
    <w:p w14:paraId="0A17241F">
      <w:pPr>
        <w:pStyle w:val="3"/>
        <w:spacing w:after="0" w:line="360" w:lineRule="auto"/>
        <w:ind w:left="142" w:right="142"/>
        <w:contextualSpacing/>
        <w:rPr>
          <w:rFonts w:ascii="宋体" w:hAnsi="宋体"/>
          <w:color w:val="auto"/>
          <w:sz w:val="24"/>
          <w:highlight w:val="none"/>
        </w:rPr>
      </w:pPr>
      <w:r>
        <w:rPr>
          <w:rFonts w:ascii="宋体" w:hAnsi="宋体"/>
          <w:color w:val="auto"/>
          <w:sz w:val="24"/>
          <w:highlight w:val="none"/>
        </w:rPr>
        <w:t xml:space="preserve">…… </w:t>
      </w:r>
    </w:p>
    <w:p w14:paraId="161DBB4A">
      <w:pPr>
        <w:pStyle w:val="3"/>
        <w:spacing w:after="0" w:line="360" w:lineRule="auto"/>
        <w:ind w:left="-405" w:leftChars="-193" w:right="142" w:firstLine="453" w:firstLineChars="189"/>
        <w:contextualSpacing/>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3DB39CF5">
      <w:pPr>
        <w:pStyle w:val="3"/>
        <w:spacing w:after="0" w:line="360" w:lineRule="auto"/>
        <w:ind w:left="-426" w:right="142" w:firstLine="567"/>
        <w:contextualSpacing/>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72255A39">
      <w:pPr>
        <w:pStyle w:val="3"/>
        <w:spacing w:after="0" w:line="360" w:lineRule="auto"/>
        <w:ind w:left="3960" w:right="1808"/>
        <w:contextualSpacing/>
        <w:rPr>
          <w:rFonts w:hint="eastAsia" w:ascii="宋体" w:hAnsi="宋体"/>
          <w:color w:val="auto"/>
          <w:sz w:val="24"/>
          <w:highlight w:val="none"/>
          <w:lang w:eastAsia="zh-CN"/>
        </w:rPr>
      </w:pPr>
    </w:p>
    <w:p w14:paraId="4C4BE321">
      <w:pPr>
        <w:pStyle w:val="3"/>
        <w:spacing w:after="0" w:line="360" w:lineRule="auto"/>
        <w:ind w:left="3960" w:right="1808"/>
        <w:contextualSpacing/>
        <w:rPr>
          <w:rFonts w:ascii="宋体" w:hAnsi="宋体"/>
          <w:color w:val="auto"/>
          <w:sz w:val="24"/>
          <w:highlight w:val="none"/>
        </w:rPr>
      </w:pPr>
      <w:r>
        <w:rPr>
          <w:rFonts w:ascii="宋体" w:hAnsi="宋体"/>
          <w:color w:val="auto"/>
          <w:sz w:val="24"/>
          <w:highlight w:val="none"/>
        </w:rPr>
        <w:t xml:space="preserve">企业名称（章）： </w:t>
      </w:r>
    </w:p>
    <w:p w14:paraId="0A87ED69">
      <w:pPr>
        <w:pStyle w:val="3"/>
        <w:spacing w:after="0" w:line="360" w:lineRule="auto"/>
        <w:ind w:left="3960" w:right="1808"/>
        <w:contextualSpacing/>
        <w:rPr>
          <w:rFonts w:ascii="宋体" w:hAnsi="宋体"/>
          <w:color w:val="auto"/>
          <w:sz w:val="24"/>
          <w:highlight w:val="none"/>
        </w:rPr>
      </w:pPr>
      <w:r>
        <w:rPr>
          <w:rFonts w:ascii="宋体" w:hAnsi="宋体"/>
          <w:color w:val="auto"/>
          <w:sz w:val="24"/>
          <w:highlight w:val="none"/>
        </w:rPr>
        <w:t>日</w:t>
      </w:r>
      <w:r>
        <w:rPr>
          <w:rFonts w:hint="eastAsia" w:ascii="宋体" w:hAnsi="宋体"/>
          <w:color w:val="auto"/>
          <w:sz w:val="24"/>
          <w:highlight w:val="none"/>
        </w:rPr>
        <w:t xml:space="preserve"> </w:t>
      </w:r>
      <w:r>
        <w:rPr>
          <w:rFonts w:ascii="宋体" w:hAnsi="宋体"/>
          <w:color w:val="auto"/>
          <w:sz w:val="24"/>
          <w:highlight w:val="none"/>
        </w:rPr>
        <w:t>期：</w:t>
      </w:r>
    </w:p>
    <w:p w14:paraId="5CB00228">
      <w:pPr>
        <w:pStyle w:val="3"/>
        <w:spacing w:after="0" w:line="360" w:lineRule="auto"/>
        <w:ind w:right="1808"/>
        <w:contextualSpacing/>
        <w:rPr>
          <w:rFonts w:hint="eastAsia"/>
          <w:color w:val="auto"/>
          <w:highlight w:val="none"/>
        </w:rPr>
      </w:pPr>
    </w:p>
    <w:p w14:paraId="55B7F733">
      <w:pPr>
        <w:spacing w:line="360" w:lineRule="auto"/>
        <w:contextualSpacing/>
        <w:jc w:val="left"/>
        <w:rPr>
          <w:rFonts w:hint="eastAsia" w:ascii="宋体" w:hAnsi="宋体" w:cs="仿宋_GB2312"/>
          <w:color w:val="auto"/>
          <w:sz w:val="24"/>
          <w:highlight w:val="none"/>
        </w:rPr>
      </w:pPr>
      <w:bookmarkStart w:id="50" w:name="_Hlk65858720"/>
      <w:r>
        <w:rPr>
          <w:rFonts w:hint="eastAsia" w:ascii="宋体" w:hAnsi="宋体" w:cs="仿宋_GB2312"/>
          <w:color w:val="auto"/>
          <w:sz w:val="24"/>
          <w:highlight w:val="none"/>
        </w:rPr>
        <w:t>注：</w:t>
      </w:r>
      <w:bookmarkEnd w:id="50"/>
      <w:r>
        <w:rPr>
          <w:rFonts w:hint="eastAsia" w:ascii="宋体" w:hAnsi="宋体" w:cs="仿宋_GB2312"/>
          <w:color w:val="auto"/>
          <w:sz w:val="24"/>
          <w:highlight w:val="none"/>
        </w:rPr>
        <w:t>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3EB16B8">
      <w:pPr>
        <w:spacing w:line="520" w:lineRule="exact"/>
        <w:jc w:val="center"/>
        <w:rPr>
          <w:rFonts w:hint="eastAsia" w:ascii="方正小标宋简体" w:hAnsi="方正小标宋简体" w:eastAsia="方正小标宋简体" w:cs="方正小标宋简体"/>
          <w:sz w:val="44"/>
          <w:szCs w:val="44"/>
          <w:highlight w:val="none"/>
        </w:rPr>
      </w:pPr>
      <w:r>
        <w:rPr>
          <w:rFonts w:hint="eastAsia" w:ascii="宋体" w:hAnsi="宋体" w:cs="宋体"/>
          <w:color w:val="auto"/>
          <w:sz w:val="24"/>
          <w:highlight w:val="darkGreen"/>
        </w:rPr>
        <w:br w:type="page"/>
      </w:r>
    </w:p>
    <w:p w14:paraId="66EF43A7">
      <w:pPr>
        <w:spacing w:line="520" w:lineRule="exact"/>
        <w:jc w:val="center"/>
        <w:rPr>
          <w:rFonts w:hint="eastAsia" w:ascii="宋体" w:hAnsi="宋体" w:cs="宋体"/>
          <w:color w:val="auto"/>
          <w:sz w:val="32"/>
          <w:szCs w:val="32"/>
        </w:rPr>
      </w:pPr>
      <w:r>
        <w:rPr>
          <w:rFonts w:hint="eastAsia" w:ascii="宋体" w:hAnsi="宋体" w:cs="宋体"/>
          <w:color w:val="auto"/>
          <w:sz w:val="44"/>
          <w:szCs w:val="44"/>
        </w:rPr>
        <w:t>残疾人福利性单位声明函</w:t>
      </w:r>
    </w:p>
    <w:p w14:paraId="36512316">
      <w:pPr>
        <w:spacing w:line="520" w:lineRule="exact"/>
        <w:rPr>
          <w:rFonts w:hint="eastAsia" w:ascii="宋体" w:hAnsi="宋体" w:cs="宋体"/>
          <w:color w:val="auto"/>
          <w:sz w:val="32"/>
          <w:szCs w:val="32"/>
        </w:rPr>
      </w:pPr>
    </w:p>
    <w:p w14:paraId="697C3EC3">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u w:val="single"/>
        </w:rPr>
        <w:t xml:space="preserve">       </w:t>
      </w:r>
      <w:r>
        <w:rPr>
          <w:rFonts w:hint="eastAsia" w:ascii="宋体" w:hAnsi="宋体" w:cs="宋体"/>
          <w:color w:val="auto"/>
          <w:sz w:val="24"/>
        </w:rPr>
        <w:t>单位的</w:t>
      </w:r>
      <w:r>
        <w:rPr>
          <w:rFonts w:hint="eastAsia" w:ascii="宋体" w:hAnsi="宋体" w:cs="宋体"/>
          <w:color w:val="auto"/>
          <w:sz w:val="24"/>
          <w:u w:val="single"/>
        </w:rPr>
        <w:t xml:space="preserve">        </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14:paraId="0D392993">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本单位对上述声明的真实性负责。如有虚假，将依法承担相应责任。</w:t>
      </w:r>
    </w:p>
    <w:p w14:paraId="216823AC">
      <w:pPr>
        <w:spacing w:line="520" w:lineRule="exact"/>
        <w:jc w:val="center"/>
        <w:rPr>
          <w:rFonts w:hint="eastAsia" w:ascii="方正小标宋简体" w:hAnsi="方正小标宋简体" w:eastAsia="方正小标宋简体" w:cs="方正小标宋简体"/>
          <w:sz w:val="44"/>
          <w:szCs w:val="44"/>
          <w:highlight w:val="none"/>
        </w:rPr>
      </w:pPr>
    </w:p>
    <w:p w14:paraId="0FDBCF8F">
      <w:pPr>
        <w:pStyle w:val="18"/>
        <w:rPr>
          <w:rFonts w:hint="eastAsia" w:ascii="方正小标宋简体" w:hAnsi="方正小标宋简体" w:eastAsia="方正小标宋简体" w:cs="方正小标宋简体"/>
          <w:sz w:val="44"/>
          <w:szCs w:val="44"/>
          <w:highlight w:val="none"/>
        </w:rPr>
      </w:pPr>
    </w:p>
    <w:p w14:paraId="46E40C3D">
      <w:pPr>
        <w:pStyle w:val="18"/>
        <w:rPr>
          <w:rFonts w:hint="eastAsia" w:ascii="方正小标宋简体" w:hAnsi="方正小标宋简体" w:eastAsia="方正小标宋简体" w:cs="方正小标宋简体"/>
          <w:sz w:val="44"/>
          <w:szCs w:val="44"/>
          <w:highlight w:val="none"/>
        </w:rPr>
      </w:pPr>
    </w:p>
    <w:p w14:paraId="3CFE1F15">
      <w:pPr>
        <w:pStyle w:val="18"/>
        <w:rPr>
          <w:rFonts w:hint="eastAsia" w:ascii="方正小标宋简体" w:hAnsi="方正小标宋简体" w:eastAsia="方正小标宋简体" w:cs="方正小标宋简体"/>
          <w:sz w:val="44"/>
          <w:szCs w:val="44"/>
          <w:highlight w:val="none"/>
        </w:rPr>
      </w:pPr>
    </w:p>
    <w:p w14:paraId="5F95E8EA">
      <w:pPr>
        <w:spacing w:line="360" w:lineRule="auto"/>
        <w:ind w:firstLine="2400" w:firstLineChars="1000"/>
        <w:rPr>
          <w:rFonts w:hint="eastAsia" w:ascii="宋体" w:hAnsi="宋体" w:cs="宋体"/>
          <w:color w:val="auto"/>
          <w:sz w:val="24"/>
        </w:rPr>
      </w:pPr>
      <w:r>
        <w:rPr>
          <w:rFonts w:hint="eastAsia" w:ascii="宋体" w:hAnsi="宋体" w:cs="宋体"/>
          <w:color w:val="auto"/>
          <w:sz w:val="24"/>
        </w:rPr>
        <w:t>单位名称（盖</w:t>
      </w:r>
      <w:r>
        <w:rPr>
          <w:rFonts w:hint="eastAsia" w:ascii="宋体" w:hAnsi="宋体" w:cs="宋体"/>
          <w:color w:val="auto"/>
          <w:sz w:val="24"/>
          <w:lang w:val="en-US" w:eastAsia="zh-CN"/>
        </w:rPr>
        <w:t>电子公</w:t>
      </w:r>
      <w:r>
        <w:rPr>
          <w:rFonts w:hint="eastAsia" w:ascii="宋体" w:hAnsi="宋体" w:cs="宋体"/>
          <w:color w:val="auto"/>
          <w:sz w:val="24"/>
        </w:rPr>
        <w:t>章）：</w:t>
      </w:r>
    </w:p>
    <w:p w14:paraId="07E60808">
      <w:pPr>
        <w:spacing w:line="360" w:lineRule="auto"/>
        <w:ind w:firstLine="3600" w:firstLineChars="1500"/>
        <w:rPr>
          <w:rFonts w:hint="eastAsia" w:ascii="宋体" w:hAnsi="宋体" w:cs="宋体"/>
          <w:color w:val="auto"/>
          <w:sz w:val="24"/>
        </w:rPr>
      </w:pPr>
      <w:r>
        <w:rPr>
          <w:rFonts w:hint="eastAsia" w:ascii="宋体" w:hAnsi="宋体" w:cs="宋体"/>
          <w:color w:val="auto"/>
          <w:sz w:val="24"/>
        </w:rPr>
        <w:t>日  期：</w:t>
      </w:r>
    </w:p>
    <w:p w14:paraId="001E984C">
      <w:pPr>
        <w:spacing w:line="360" w:lineRule="auto"/>
        <w:rPr>
          <w:rFonts w:hint="eastAsia" w:ascii="宋体" w:hAnsi="宋体" w:cs="宋体"/>
          <w:color w:val="auto"/>
          <w:sz w:val="24"/>
        </w:rPr>
      </w:pPr>
    </w:p>
    <w:p w14:paraId="048AA3EC">
      <w:pPr>
        <w:spacing w:line="360" w:lineRule="auto"/>
        <w:rPr>
          <w:rFonts w:hint="eastAsia" w:ascii="宋体" w:hAnsi="宋体" w:cs="宋体"/>
          <w:color w:val="auto"/>
          <w:sz w:val="24"/>
        </w:rPr>
      </w:pPr>
    </w:p>
    <w:p w14:paraId="23EC5A9D">
      <w:pPr>
        <w:spacing w:line="360" w:lineRule="auto"/>
        <w:rPr>
          <w:rFonts w:hint="eastAsia" w:ascii="宋体" w:hAnsi="宋体" w:cs="宋体"/>
          <w:color w:val="auto"/>
          <w:sz w:val="24"/>
        </w:rPr>
      </w:pPr>
    </w:p>
    <w:p w14:paraId="5837EA71">
      <w:pPr>
        <w:spacing w:line="360" w:lineRule="auto"/>
        <w:rPr>
          <w:rFonts w:hint="eastAsia" w:ascii="宋体" w:hAnsi="宋体" w:cs="宋体"/>
          <w:color w:val="auto"/>
          <w:sz w:val="24"/>
        </w:rPr>
      </w:pPr>
      <w:r>
        <w:rPr>
          <w:rFonts w:hint="eastAsia" w:ascii="宋体" w:hAnsi="宋体" w:cs="宋体"/>
          <w:color w:val="auto"/>
          <w:sz w:val="24"/>
        </w:rPr>
        <w:t>注：请根据自己的真实情况出具《残疾人福利性单位声明函》。依法享受中小企业优惠政策的，采购人或者采购代理机构在公告成交结果时，同时公告其《残疾人福利性单位声明函》，接受社会监督。</w:t>
      </w:r>
    </w:p>
    <w:p w14:paraId="11476ACE">
      <w:pPr>
        <w:pStyle w:val="5"/>
        <w:jc w:val="center"/>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 xml:space="preserve"> </w:t>
      </w:r>
    </w:p>
    <w:p w14:paraId="217A86F5">
      <w:pPr>
        <w:pStyle w:val="18"/>
        <w:rPr>
          <w:rFonts w:hint="eastAsia" w:ascii="方正小标宋简体" w:hAnsi="方正小标宋简体" w:eastAsia="方正小标宋简体" w:cs="方正小标宋简体"/>
          <w:sz w:val="44"/>
          <w:szCs w:val="44"/>
          <w:highlight w:val="none"/>
        </w:rPr>
      </w:pPr>
    </w:p>
    <w:p w14:paraId="792A61E7">
      <w:pPr>
        <w:pStyle w:val="18"/>
        <w:rPr>
          <w:rFonts w:hint="eastAsia" w:ascii="方正小标宋简体" w:hAnsi="方正小标宋简体" w:eastAsia="方正小标宋简体" w:cs="方正小标宋简体"/>
          <w:sz w:val="44"/>
          <w:szCs w:val="44"/>
          <w:highlight w:val="none"/>
        </w:rPr>
      </w:pPr>
    </w:p>
    <w:p w14:paraId="6E63C17D">
      <w:pPr>
        <w:pStyle w:val="18"/>
        <w:rPr>
          <w:rFonts w:hint="eastAsia" w:ascii="方正小标宋简体" w:hAnsi="方正小标宋简体" w:eastAsia="方正小标宋简体" w:cs="方正小标宋简体"/>
          <w:sz w:val="44"/>
          <w:szCs w:val="44"/>
          <w:highlight w:val="none"/>
        </w:rPr>
      </w:pPr>
    </w:p>
    <w:p w14:paraId="080E344D">
      <w:pPr>
        <w:spacing w:line="520" w:lineRule="exact"/>
        <w:jc w:val="center"/>
        <w:rPr>
          <w:rFonts w:hint="eastAsia" w:ascii="方正小标宋简体" w:hAnsi="方正小标宋简体" w:eastAsia="方正小标宋简体" w:cs="方正小标宋简体"/>
          <w:sz w:val="44"/>
          <w:szCs w:val="44"/>
          <w:highlight w:val="none"/>
        </w:rPr>
      </w:pPr>
    </w:p>
    <w:p w14:paraId="6E7C2109">
      <w:pPr>
        <w:snapToGrid w:val="0"/>
        <w:spacing w:before="120" w:beforeLines="50" w:after="50" w:line="360" w:lineRule="auto"/>
        <w:jc w:val="left"/>
        <w:rPr>
          <w:rFonts w:hint="eastAsia" w:ascii="宋体" w:hAnsi="宋体" w:cs="宋体"/>
          <w:b/>
          <w:color w:val="auto"/>
          <w:sz w:val="32"/>
          <w:szCs w:val="32"/>
        </w:rPr>
      </w:pPr>
      <w:r>
        <w:rPr>
          <w:rFonts w:hint="eastAsia" w:ascii="宋体" w:hAnsi="宋体" w:cs="宋体"/>
          <w:b/>
          <w:bCs/>
          <w:color w:val="auto"/>
          <w:sz w:val="32"/>
          <w:szCs w:val="32"/>
        </w:rPr>
        <w:t>三、</w:t>
      </w:r>
      <w:r>
        <w:rPr>
          <w:rFonts w:hint="eastAsia" w:ascii="宋体" w:hAnsi="宋体" w:cs="宋体"/>
          <w:b/>
          <w:color w:val="auto"/>
          <w:sz w:val="32"/>
          <w:szCs w:val="32"/>
        </w:rPr>
        <w:t xml:space="preserve">商务技术文件格式 </w:t>
      </w:r>
    </w:p>
    <w:p w14:paraId="078BEFE3">
      <w:pPr>
        <w:snapToGrid w:val="0"/>
        <w:spacing w:before="120" w:beforeLines="50" w:after="50" w:line="360" w:lineRule="auto"/>
        <w:jc w:val="left"/>
        <w:rPr>
          <w:rFonts w:hint="eastAsia" w:ascii="宋体" w:hAnsi="宋体" w:cs="宋体"/>
          <w:b/>
          <w:color w:val="auto"/>
          <w:sz w:val="32"/>
          <w:szCs w:val="32"/>
        </w:rPr>
      </w:pPr>
      <w:r>
        <w:rPr>
          <w:rFonts w:hint="eastAsia" w:ascii="宋体" w:hAnsi="宋体" w:cs="宋体"/>
          <w:b/>
          <w:color w:val="auto"/>
          <w:sz w:val="32"/>
          <w:szCs w:val="32"/>
        </w:rPr>
        <w:t>1.商务技术文件封面格式</w:t>
      </w:r>
    </w:p>
    <w:p w14:paraId="40C68056">
      <w:pPr>
        <w:snapToGrid w:val="0"/>
        <w:spacing w:before="120" w:beforeLines="50" w:after="50"/>
        <w:rPr>
          <w:rFonts w:hint="eastAsia" w:ascii="宋体" w:hAnsi="宋体" w:cs="宋体"/>
          <w:bCs/>
          <w:color w:val="auto"/>
          <w:sz w:val="32"/>
          <w:szCs w:val="20"/>
        </w:rPr>
      </w:pPr>
      <w:r>
        <w:rPr>
          <w:rFonts w:hint="eastAsia" w:ascii="宋体" w:hAnsi="宋体" w:cs="宋体"/>
          <w:color w:val="auto"/>
          <w:sz w:val="24"/>
        </w:rPr>
        <w:t xml:space="preserve">                                                    </w:t>
      </w:r>
    </w:p>
    <w:p w14:paraId="26E044EC">
      <w:pPr>
        <w:snapToGrid w:val="0"/>
        <w:spacing w:before="120" w:beforeLines="50" w:after="50"/>
        <w:rPr>
          <w:rFonts w:hint="eastAsia" w:ascii="宋体" w:hAnsi="宋体" w:cs="宋体"/>
          <w:color w:val="auto"/>
          <w:sz w:val="24"/>
          <w:szCs w:val="20"/>
        </w:rPr>
      </w:pPr>
    </w:p>
    <w:p w14:paraId="3EC67441">
      <w:pPr>
        <w:snapToGrid w:val="0"/>
        <w:spacing w:before="120" w:beforeLines="50" w:after="50"/>
        <w:rPr>
          <w:rFonts w:hint="eastAsia" w:ascii="宋体" w:hAnsi="宋体" w:cs="宋体"/>
          <w:color w:val="auto"/>
          <w:sz w:val="24"/>
          <w:szCs w:val="20"/>
        </w:rPr>
      </w:pPr>
    </w:p>
    <w:p w14:paraId="21383785">
      <w:pPr>
        <w:snapToGrid w:val="0"/>
        <w:spacing w:before="120" w:beforeLines="50" w:after="50"/>
        <w:rPr>
          <w:rFonts w:hint="eastAsia" w:ascii="宋体" w:hAnsi="宋体" w:cs="宋体"/>
          <w:color w:val="auto"/>
          <w:sz w:val="24"/>
          <w:szCs w:val="20"/>
        </w:rPr>
      </w:pPr>
    </w:p>
    <w:p w14:paraId="403452FC">
      <w:pPr>
        <w:snapToGrid w:val="0"/>
        <w:spacing w:before="120" w:beforeLines="50" w:after="50"/>
        <w:jc w:val="center"/>
        <w:rPr>
          <w:rFonts w:hint="eastAsia" w:ascii="宋体" w:hAnsi="宋体" w:cs="宋体"/>
          <w:bCs/>
          <w:color w:val="auto"/>
          <w:sz w:val="44"/>
          <w:szCs w:val="44"/>
        </w:rPr>
      </w:pPr>
      <w:r>
        <w:rPr>
          <w:rFonts w:hint="eastAsia" w:ascii="宋体" w:hAnsi="宋体" w:cs="宋体"/>
          <w:bCs/>
          <w:color w:val="auto"/>
          <w:sz w:val="44"/>
          <w:szCs w:val="44"/>
        </w:rPr>
        <w:t>商  务  技  术  文  件</w:t>
      </w:r>
    </w:p>
    <w:p w14:paraId="7144E4FC">
      <w:pPr>
        <w:snapToGrid w:val="0"/>
        <w:spacing w:before="120" w:beforeLines="50" w:after="50"/>
        <w:rPr>
          <w:rFonts w:hint="eastAsia" w:ascii="宋体" w:hAnsi="宋体" w:cs="宋体"/>
          <w:bCs/>
          <w:color w:val="auto"/>
          <w:sz w:val="24"/>
          <w:szCs w:val="20"/>
        </w:rPr>
      </w:pPr>
    </w:p>
    <w:p w14:paraId="5477E549">
      <w:pPr>
        <w:snapToGrid w:val="0"/>
        <w:spacing w:before="120" w:beforeLines="50" w:after="50"/>
        <w:rPr>
          <w:rFonts w:hint="eastAsia" w:ascii="宋体" w:hAnsi="宋体" w:cs="宋体"/>
          <w:bCs/>
          <w:color w:val="auto"/>
          <w:sz w:val="24"/>
          <w:szCs w:val="20"/>
        </w:rPr>
      </w:pPr>
    </w:p>
    <w:p w14:paraId="6361565D">
      <w:pPr>
        <w:snapToGrid w:val="0"/>
        <w:spacing w:before="120" w:beforeLines="50" w:after="50"/>
        <w:rPr>
          <w:rFonts w:hint="eastAsia" w:ascii="宋体" w:hAnsi="宋体" w:cs="宋体"/>
          <w:bCs/>
          <w:color w:val="auto"/>
          <w:sz w:val="24"/>
          <w:szCs w:val="20"/>
        </w:rPr>
      </w:pPr>
    </w:p>
    <w:p w14:paraId="4E5D62EB">
      <w:pPr>
        <w:snapToGrid w:val="0"/>
        <w:spacing w:before="120" w:beforeLines="50" w:after="50"/>
        <w:rPr>
          <w:rFonts w:hint="eastAsia" w:ascii="宋体" w:hAnsi="宋体" w:cs="宋体"/>
          <w:bCs/>
          <w:color w:val="auto"/>
          <w:sz w:val="24"/>
          <w:szCs w:val="20"/>
        </w:rPr>
      </w:pPr>
    </w:p>
    <w:p w14:paraId="34AA353E">
      <w:pPr>
        <w:snapToGrid w:val="0"/>
        <w:spacing w:before="120" w:beforeLines="50" w:after="50"/>
        <w:rPr>
          <w:rFonts w:hint="eastAsia" w:ascii="宋体" w:hAnsi="宋体" w:cs="宋体"/>
          <w:bCs/>
          <w:color w:val="auto"/>
          <w:sz w:val="24"/>
          <w:szCs w:val="20"/>
        </w:rPr>
      </w:pPr>
    </w:p>
    <w:p w14:paraId="595A6487">
      <w:pPr>
        <w:snapToGrid w:val="0"/>
        <w:spacing w:before="120" w:beforeLines="50" w:after="50"/>
        <w:ind w:firstLine="640" w:firstLineChars="200"/>
        <w:rPr>
          <w:rFonts w:hint="eastAsia" w:ascii="宋体" w:hAnsi="宋体" w:cs="宋体"/>
          <w:bCs/>
          <w:color w:val="auto"/>
          <w:sz w:val="32"/>
          <w:szCs w:val="32"/>
        </w:rPr>
      </w:pPr>
      <w:r>
        <w:rPr>
          <w:rFonts w:hint="eastAsia" w:ascii="宋体" w:hAnsi="宋体" w:cs="宋体"/>
          <w:bCs/>
          <w:color w:val="auto"/>
          <w:sz w:val="32"/>
          <w:szCs w:val="32"/>
        </w:rPr>
        <w:t>项目名称：</w:t>
      </w:r>
    </w:p>
    <w:p w14:paraId="682D8F9A">
      <w:pPr>
        <w:snapToGrid w:val="0"/>
        <w:spacing w:before="120" w:beforeLines="50" w:after="50"/>
        <w:ind w:firstLine="720" w:firstLineChars="225"/>
        <w:rPr>
          <w:rFonts w:hint="eastAsia" w:ascii="宋体" w:hAnsi="宋体" w:cs="宋体"/>
          <w:bCs/>
          <w:color w:val="auto"/>
          <w:sz w:val="32"/>
          <w:szCs w:val="32"/>
        </w:rPr>
      </w:pPr>
    </w:p>
    <w:p w14:paraId="0A8B0BBD">
      <w:pPr>
        <w:snapToGrid w:val="0"/>
        <w:spacing w:before="120" w:beforeLines="50" w:after="50"/>
        <w:ind w:firstLine="640" w:firstLineChars="200"/>
        <w:rPr>
          <w:rFonts w:hint="eastAsia" w:ascii="宋体" w:hAnsi="宋体" w:cs="宋体"/>
          <w:bCs/>
          <w:color w:val="auto"/>
          <w:sz w:val="32"/>
          <w:szCs w:val="32"/>
        </w:rPr>
      </w:pPr>
      <w:r>
        <w:rPr>
          <w:rFonts w:hint="eastAsia" w:ascii="宋体" w:hAnsi="宋体" w:cs="宋体"/>
          <w:bCs/>
          <w:color w:val="auto"/>
          <w:sz w:val="32"/>
          <w:szCs w:val="32"/>
        </w:rPr>
        <w:t>项目编号：</w:t>
      </w:r>
    </w:p>
    <w:p w14:paraId="06E0D17E">
      <w:pPr>
        <w:snapToGrid w:val="0"/>
        <w:spacing w:before="120" w:beforeLines="50" w:after="50"/>
        <w:ind w:firstLine="720" w:firstLineChars="225"/>
        <w:rPr>
          <w:rFonts w:hint="eastAsia" w:ascii="宋体" w:hAnsi="宋体" w:cs="宋体"/>
          <w:bCs/>
          <w:color w:val="auto"/>
          <w:sz w:val="32"/>
          <w:szCs w:val="32"/>
        </w:rPr>
      </w:pPr>
      <w:r>
        <w:rPr>
          <w:rFonts w:hint="eastAsia" w:ascii="宋体" w:hAnsi="宋体" w:cs="宋体"/>
          <w:bCs/>
          <w:color w:val="auto"/>
          <w:sz w:val="32"/>
          <w:szCs w:val="32"/>
        </w:rPr>
        <w:t xml:space="preserve"> </w:t>
      </w:r>
    </w:p>
    <w:p w14:paraId="16F25F8B">
      <w:pPr>
        <w:snapToGrid w:val="0"/>
        <w:spacing w:before="120" w:beforeLines="50" w:after="50"/>
        <w:ind w:firstLine="640" w:firstLineChars="200"/>
        <w:rPr>
          <w:rFonts w:hint="eastAsia" w:ascii="宋体" w:hAnsi="宋体" w:cs="宋体"/>
          <w:bCs/>
          <w:color w:val="auto"/>
          <w:sz w:val="32"/>
          <w:szCs w:val="32"/>
        </w:rPr>
      </w:pPr>
      <w:r>
        <w:rPr>
          <w:rFonts w:hint="eastAsia" w:ascii="宋体" w:hAnsi="宋体" w:cs="宋体"/>
          <w:bCs/>
          <w:color w:val="auto"/>
          <w:sz w:val="32"/>
          <w:szCs w:val="32"/>
        </w:rPr>
        <w:t>所竞分标（如有则填写，无分标时填写“无”或者留空）：</w:t>
      </w:r>
    </w:p>
    <w:p w14:paraId="0EFFE87B">
      <w:pPr>
        <w:snapToGrid w:val="0"/>
        <w:spacing w:before="120" w:beforeLines="50" w:after="50"/>
        <w:ind w:firstLine="720" w:firstLineChars="225"/>
        <w:rPr>
          <w:rFonts w:hint="eastAsia" w:ascii="宋体" w:hAnsi="宋体" w:cs="宋体"/>
          <w:bCs/>
          <w:color w:val="auto"/>
          <w:sz w:val="32"/>
          <w:szCs w:val="32"/>
        </w:rPr>
      </w:pPr>
    </w:p>
    <w:p w14:paraId="08AE7391">
      <w:pPr>
        <w:pStyle w:val="8"/>
        <w:snapToGrid w:val="0"/>
        <w:spacing w:before="50" w:after="50"/>
        <w:ind w:firstLine="640" w:firstLineChars="200"/>
        <w:rPr>
          <w:rFonts w:hint="eastAsia" w:ascii="宋体" w:hAnsi="宋体" w:cs="宋体"/>
          <w:bCs/>
          <w:color w:val="auto"/>
          <w:sz w:val="32"/>
          <w:szCs w:val="32"/>
        </w:rPr>
      </w:pPr>
      <w:r>
        <w:rPr>
          <w:rFonts w:hint="eastAsia" w:ascii="宋体" w:hAnsi="宋体" w:cs="宋体"/>
          <w:bCs/>
          <w:color w:val="auto"/>
          <w:sz w:val="32"/>
          <w:szCs w:val="32"/>
        </w:rPr>
        <w:t>供应商名称：</w:t>
      </w:r>
    </w:p>
    <w:p w14:paraId="33B8975C">
      <w:pPr>
        <w:pStyle w:val="8"/>
        <w:snapToGrid w:val="0"/>
        <w:spacing w:before="50" w:after="50"/>
        <w:ind w:firstLine="720" w:firstLineChars="225"/>
        <w:rPr>
          <w:rFonts w:hint="eastAsia" w:ascii="宋体" w:hAnsi="宋体" w:cs="宋体"/>
          <w:bCs/>
          <w:color w:val="auto"/>
          <w:sz w:val="32"/>
          <w:szCs w:val="32"/>
        </w:rPr>
      </w:pPr>
    </w:p>
    <w:p w14:paraId="689E5E51">
      <w:pPr>
        <w:pStyle w:val="8"/>
        <w:snapToGrid w:val="0"/>
        <w:spacing w:before="50" w:after="50"/>
        <w:ind w:firstLine="0"/>
        <w:rPr>
          <w:rFonts w:hint="eastAsia" w:ascii="宋体" w:hAnsi="宋体" w:cs="宋体"/>
          <w:bCs/>
          <w:color w:val="auto"/>
          <w:sz w:val="32"/>
          <w:szCs w:val="32"/>
        </w:rPr>
      </w:pPr>
    </w:p>
    <w:p w14:paraId="04ACDFD9">
      <w:pPr>
        <w:pStyle w:val="8"/>
        <w:snapToGrid w:val="0"/>
        <w:spacing w:before="50" w:after="50"/>
        <w:ind w:firstLine="1280" w:firstLineChars="400"/>
        <w:rPr>
          <w:rFonts w:hint="eastAsia" w:ascii="宋体" w:hAnsi="宋体" w:cs="宋体"/>
          <w:bCs/>
          <w:color w:val="auto"/>
          <w:sz w:val="32"/>
          <w:szCs w:val="32"/>
        </w:rPr>
      </w:pPr>
    </w:p>
    <w:p w14:paraId="24680D17">
      <w:pPr>
        <w:snapToGrid w:val="0"/>
        <w:spacing w:before="120" w:beforeLines="50" w:after="50"/>
        <w:jc w:val="center"/>
        <w:rPr>
          <w:rFonts w:hint="eastAsia" w:ascii="宋体" w:hAnsi="宋体" w:cs="宋体"/>
          <w:color w:val="auto"/>
          <w:sz w:val="32"/>
          <w:szCs w:val="32"/>
        </w:rPr>
      </w:pPr>
      <w:r>
        <w:rPr>
          <w:rFonts w:hint="eastAsia" w:ascii="宋体" w:hAnsi="宋体" w:cs="宋体"/>
          <w:color w:val="auto"/>
          <w:sz w:val="32"/>
          <w:szCs w:val="32"/>
        </w:rPr>
        <w:t>年    月    日</w:t>
      </w:r>
    </w:p>
    <w:p w14:paraId="2DB6519D">
      <w:pPr>
        <w:spacing w:line="520" w:lineRule="exact"/>
        <w:jc w:val="center"/>
        <w:rPr>
          <w:rFonts w:hint="eastAsia" w:ascii="方正小标宋简体" w:hAnsi="方正小标宋简体" w:eastAsia="方正小标宋简体" w:cs="方正小标宋简体"/>
          <w:sz w:val="44"/>
          <w:szCs w:val="44"/>
          <w:highlight w:val="none"/>
        </w:rPr>
      </w:pPr>
      <w:r>
        <w:rPr>
          <w:rFonts w:hint="eastAsia" w:ascii="宋体" w:hAnsi="宋体" w:cs="宋体"/>
          <w:color w:val="auto"/>
          <w:sz w:val="24"/>
        </w:rPr>
        <w:br w:type="page"/>
      </w:r>
    </w:p>
    <w:p w14:paraId="7C610C40">
      <w:pPr>
        <w:snapToGrid w:val="0"/>
        <w:spacing w:before="120" w:beforeLines="50" w:after="50" w:line="360" w:lineRule="auto"/>
        <w:ind w:left="142"/>
        <w:jc w:val="left"/>
        <w:rPr>
          <w:rFonts w:hint="eastAsia" w:ascii="宋体" w:hAnsi="宋体" w:cs="宋体"/>
          <w:b/>
          <w:bCs/>
          <w:color w:val="auto"/>
          <w:sz w:val="24"/>
        </w:rPr>
      </w:pPr>
      <w:r>
        <w:rPr>
          <w:rFonts w:hint="eastAsia" w:ascii="宋体" w:hAnsi="宋体" w:cs="宋体"/>
          <w:b/>
          <w:bCs/>
          <w:color w:val="auto"/>
          <w:sz w:val="32"/>
          <w:szCs w:val="32"/>
        </w:rPr>
        <w:t>2.商务技术文件目录</w:t>
      </w:r>
    </w:p>
    <w:p w14:paraId="3FB0AB2E">
      <w:pPr>
        <w:snapToGrid w:val="0"/>
        <w:spacing w:before="120" w:beforeLines="50" w:after="50"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根据竞争性谈判文件规定及供应商提供的材料自行编写目录（部分格式后附）。</w:t>
      </w:r>
    </w:p>
    <w:p w14:paraId="3A8E8EA5">
      <w:pPr>
        <w:spacing w:line="520" w:lineRule="exact"/>
        <w:jc w:val="center"/>
        <w:rPr>
          <w:rFonts w:hint="eastAsia" w:ascii="方正小标宋简体" w:hAnsi="方正小标宋简体" w:eastAsia="方正小标宋简体" w:cs="方正小标宋简体"/>
          <w:sz w:val="44"/>
          <w:szCs w:val="44"/>
          <w:highlight w:val="none"/>
        </w:rPr>
      </w:pPr>
    </w:p>
    <w:p w14:paraId="045C2FD9">
      <w:pPr>
        <w:spacing w:line="520" w:lineRule="exact"/>
        <w:jc w:val="center"/>
        <w:rPr>
          <w:rFonts w:hint="eastAsia" w:ascii="方正小标宋简体" w:hAnsi="方正小标宋简体" w:eastAsia="方正小标宋简体" w:cs="方正小标宋简体"/>
          <w:sz w:val="44"/>
          <w:szCs w:val="44"/>
          <w:highlight w:val="none"/>
        </w:rPr>
      </w:pPr>
    </w:p>
    <w:p w14:paraId="36AFDE5B">
      <w:pPr>
        <w:spacing w:line="520" w:lineRule="exact"/>
        <w:jc w:val="center"/>
        <w:rPr>
          <w:rFonts w:hint="eastAsia" w:ascii="方正小标宋简体" w:hAnsi="方正小标宋简体" w:eastAsia="方正小标宋简体" w:cs="方正小标宋简体"/>
          <w:sz w:val="44"/>
          <w:szCs w:val="44"/>
          <w:highlight w:val="none"/>
        </w:rPr>
      </w:pPr>
    </w:p>
    <w:p w14:paraId="3468C364">
      <w:pPr>
        <w:spacing w:line="520" w:lineRule="exact"/>
        <w:jc w:val="center"/>
        <w:rPr>
          <w:rFonts w:hint="eastAsia" w:ascii="方正小标宋简体" w:hAnsi="方正小标宋简体" w:eastAsia="方正小标宋简体" w:cs="方正小标宋简体"/>
          <w:sz w:val="44"/>
          <w:szCs w:val="44"/>
          <w:highlight w:val="none"/>
        </w:rPr>
      </w:pPr>
    </w:p>
    <w:p w14:paraId="417ECEB8">
      <w:pPr>
        <w:spacing w:line="520" w:lineRule="exact"/>
        <w:jc w:val="center"/>
        <w:rPr>
          <w:rFonts w:hint="eastAsia" w:ascii="方正小标宋简体" w:hAnsi="方正小标宋简体" w:eastAsia="方正小标宋简体" w:cs="方正小标宋简体"/>
          <w:sz w:val="44"/>
          <w:szCs w:val="44"/>
          <w:highlight w:val="none"/>
        </w:rPr>
      </w:pPr>
    </w:p>
    <w:p w14:paraId="6899E2D3">
      <w:pPr>
        <w:spacing w:line="520" w:lineRule="exact"/>
        <w:jc w:val="center"/>
        <w:rPr>
          <w:rFonts w:hint="eastAsia" w:ascii="方正小标宋简体" w:hAnsi="方正小标宋简体" w:eastAsia="方正小标宋简体" w:cs="方正小标宋简体"/>
          <w:sz w:val="44"/>
          <w:szCs w:val="44"/>
          <w:highlight w:val="none"/>
        </w:rPr>
      </w:pPr>
    </w:p>
    <w:p w14:paraId="50DE55D7">
      <w:pPr>
        <w:pStyle w:val="18"/>
        <w:rPr>
          <w:rFonts w:hint="eastAsia" w:ascii="方正小标宋简体" w:hAnsi="方正小标宋简体" w:eastAsia="方正小标宋简体" w:cs="方正小标宋简体"/>
          <w:sz w:val="44"/>
          <w:szCs w:val="44"/>
          <w:highlight w:val="none"/>
        </w:rPr>
      </w:pPr>
    </w:p>
    <w:p w14:paraId="17CEB3C6">
      <w:pPr>
        <w:pStyle w:val="18"/>
        <w:rPr>
          <w:rFonts w:hint="eastAsia" w:ascii="方正小标宋简体" w:hAnsi="方正小标宋简体" w:eastAsia="方正小标宋简体" w:cs="方正小标宋简体"/>
          <w:sz w:val="44"/>
          <w:szCs w:val="44"/>
          <w:highlight w:val="none"/>
        </w:rPr>
      </w:pPr>
    </w:p>
    <w:p w14:paraId="2B82E643">
      <w:pPr>
        <w:pStyle w:val="18"/>
        <w:rPr>
          <w:rFonts w:hint="eastAsia" w:ascii="方正小标宋简体" w:hAnsi="方正小标宋简体" w:eastAsia="方正小标宋简体" w:cs="方正小标宋简体"/>
          <w:sz w:val="44"/>
          <w:szCs w:val="44"/>
          <w:highlight w:val="none"/>
        </w:rPr>
      </w:pPr>
    </w:p>
    <w:p w14:paraId="1A58A328">
      <w:pPr>
        <w:pStyle w:val="18"/>
        <w:rPr>
          <w:rFonts w:hint="eastAsia" w:ascii="方正小标宋简体" w:hAnsi="方正小标宋简体" w:eastAsia="方正小标宋简体" w:cs="方正小标宋简体"/>
          <w:sz w:val="44"/>
          <w:szCs w:val="44"/>
          <w:highlight w:val="none"/>
        </w:rPr>
      </w:pPr>
    </w:p>
    <w:p w14:paraId="7E96D3A1">
      <w:pPr>
        <w:pStyle w:val="18"/>
        <w:rPr>
          <w:rFonts w:hint="eastAsia" w:ascii="方正小标宋简体" w:hAnsi="方正小标宋简体" w:eastAsia="方正小标宋简体" w:cs="方正小标宋简体"/>
          <w:sz w:val="44"/>
          <w:szCs w:val="44"/>
          <w:highlight w:val="none"/>
        </w:rPr>
      </w:pPr>
    </w:p>
    <w:p w14:paraId="668700F1">
      <w:pPr>
        <w:pStyle w:val="18"/>
        <w:rPr>
          <w:rFonts w:hint="eastAsia" w:ascii="方正小标宋简体" w:hAnsi="方正小标宋简体" w:eastAsia="方正小标宋简体" w:cs="方正小标宋简体"/>
          <w:sz w:val="44"/>
          <w:szCs w:val="44"/>
          <w:highlight w:val="none"/>
        </w:rPr>
      </w:pPr>
    </w:p>
    <w:p w14:paraId="668968A7">
      <w:pPr>
        <w:pStyle w:val="18"/>
        <w:rPr>
          <w:rFonts w:hint="eastAsia" w:ascii="方正小标宋简体" w:hAnsi="方正小标宋简体" w:eastAsia="方正小标宋简体" w:cs="方正小标宋简体"/>
          <w:sz w:val="44"/>
          <w:szCs w:val="44"/>
          <w:highlight w:val="none"/>
        </w:rPr>
      </w:pPr>
    </w:p>
    <w:p w14:paraId="377D85AB">
      <w:pPr>
        <w:pStyle w:val="18"/>
        <w:rPr>
          <w:rFonts w:hint="eastAsia" w:ascii="方正小标宋简体" w:hAnsi="方正小标宋简体" w:eastAsia="方正小标宋简体" w:cs="方正小标宋简体"/>
          <w:sz w:val="44"/>
          <w:szCs w:val="44"/>
          <w:highlight w:val="none"/>
        </w:rPr>
      </w:pPr>
    </w:p>
    <w:p w14:paraId="75CC4EE9">
      <w:pPr>
        <w:pStyle w:val="18"/>
        <w:rPr>
          <w:rFonts w:hint="eastAsia" w:ascii="方正小标宋简体" w:hAnsi="方正小标宋简体" w:eastAsia="方正小标宋简体" w:cs="方正小标宋简体"/>
          <w:sz w:val="44"/>
          <w:szCs w:val="44"/>
          <w:highlight w:val="none"/>
        </w:rPr>
      </w:pPr>
    </w:p>
    <w:p w14:paraId="6A9198A6">
      <w:pPr>
        <w:pStyle w:val="18"/>
        <w:rPr>
          <w:rFonts w:hint="eastAsia" w:ascii="方正小标宋简体" w:hAnsi="方正小标宋简体" w:eastAsia="方正小标宋简体" w:cs="方正小标宋简体"/>
          <w:sz w:val="44"/>
          <w:szCs w:val="44"/>
          <w:highlight w:val="none"/>
        </w:rPr>
      </w:pPr>
    </w:p>
    <w:p w14:paraId="18C76CB1">
      <w:pPr>
        <w:spacing w:line="520" w:lineRule="exact"/>
        <w:jc w:val="center"/>
        <w:rPr>
          <w:rFonts w:hint="eastAsia" w:ascii="方正小标宋简体" w:hAnsi="方正小标宋简体" w:eastAsia="方正小标宋简体" w:cs="方正小标宋简体"/>
          <w:sz w:val="44"/>
          <w:szCs w:val="44"/>
          <w:highlight w:val="none"/>
        </w:rPr>
      </w:pPr>
    </w:p>
    <w:p w14:paraId="3FC0C9EF">
      <w:pPr>
        <w:spacing w:line="520" w:lineRule="exact"/>
        <w:jc w:val="center"/>
        <w:rPr>
          <w:rFonts w:hint="eastAsia" w:ascii="方正小标宋简体" w:hAnsi="方正小标宋简体" w:eastAsia="方正小标宋简体" w:cs="方正小标宋简体"/>
          <w:sz w:val="44"/>
          <w:szCs w:val="44"/>
          <w:highlight w:val="none"/>
        </w:rPr>
      </w:pPr>
    </w:p>
    <w:p w14:paraId="41020D26">
      <w:pPr>
        <w:pStyle w:val="18"/>
        <w:rPr>
          <w:rFonts w:hint="eastAsia"/>
        </w:rPr>
      </w:pPr>
    </w:p>
    <w:p w14:paraId="539EB3D8">
      <w:pPr>
        <w:spacing w:line="520" w:lineRule="exact"/>
        <w:jc w:val="center"/>
        <w:rPr>
          <w:rFonts w:hint="eastAsia" w:ascii="方正小标宋简体" w:hAnsi="方正小标宋简体" w:eastAsia="方正小标宋简体" w:cs="方正小标宋简体"/>
          <w:sz w:val="44"/>
          <w:szCs w:val="44"/>
          <w:highlight w:val="none"/>
        </w:rPr>
      </w:pPr>
    </w:p>
    <w:p w14:paraId="55C32352">
      <w:pPr>
        <w:spacing w:line="520" w:lineRule="exact"/>
        <w:jc w:val="center"/>
        <w:rPr>
          <w:rFonts w:hint="eastAsia" w:ascii="方正小标宋简体" w:hAnsi="方正小标宋简体" w:eastAsia="方正小标宋简体" w:cs="方正小标宋简体"/>
          <w:sz w:val="44"/>
          <w:szCs w:val="44"/>
          <w:highlight w:val="none"/>
        </w:rPr>
      </w:pPr>
    </w:p>
    <w:p w14:paraId="63DBDDCD">
      <w:pPr>
        <w:spacing w:line="520" w:lineRule="exact"/>
        <w:jc w:val="center"/>
        <w:rPr>
          <w:rFonts w:hint="eastAsia" w:ascii="仿宋_GB2312" w:hAnsi="仿宋_GB2312" w:eastAsia="仿宋_GB2312" w:cs="仿宋_GB2312"/>
          <w:sz w:val="32"/>
          <w:szCs w:val="32"/>
          <w:highlight w:val="none"/>
        </w:rPr>
      </w:pPr>
      <w:r>
        <w:rPr>
          <w:rFonts w:hint="eastAsia" w:ascii="方正小标宋简体" w:hAnsi="方正小标宋简体" w:eastAsia="方正小标宋简体" w:cs="方正小标宋简体"/>
          <w:sz w:val="44"/>
          <w:szCs w:val="44"/>
          <w:highlight w:val="none"/>
        </w:rPr>
        <w:t>无串通竞标行为的承诺函</w:t>
      </w:r>
    </w:p>
    <w:p w14:paraId="0C03B841">
      <w:pPr>
        <w:spacing w:line="360" w:lineRule="auto"/>
        <w:ind w:firstLine="640" w:firstLineChars="200"/>
        <w:contextualSpacing/>
        <w:rPr>
          <w:rFonts w:hint="eastAsia" w:ascii="仿宋_GB2312" w:hAnsi="仿宋_GB2312" w:eastAsia="仿宋_GB2312" w:cs="仿宋_GB2312"/>
          <w:sz w:val="32"/>
          <w:szCs w:val="32"/>
          <w:highlight w:val="none"/>
        </w:rPr>
      </w:pPr>
    </w:p>
    <w:p w14:paraId="0E71DF7E">
      <w:pPr>
        <w:spacing w:line="360" w:lineRule="auto"/>
        <w:ind w:firstLine="482" w:firstLineChars="200"/>
        <w:contextualSpacing/>
        <w:rPr>
          <w:rFonts w:hint="eastAsia" w:ascii="宋体" w:hAnsi="宋体" w:cs="仿宋_GB2312"/>
          <w:b/>
          <w:bCs/>
          <w:sz w:val="24"/>
          <w:highlight w:val="none"/>
        </w:rPr>
      </w:pPr>
      <w:r>
        <w:rPr>
          <w:rFonts w:hint="eastAsia" w:ascii="宋体" w:hAnsi="宋体" w:cs="仿宋_GB2312"/>
          <w:b/>
          <w:bCs/>
          <w:sz w:val="24"/>
          <w:highlight w:val="none"/>
        </w:rPr>
        <w:t>一、我方承诺无下列相互串通竞标的情形：</w:t>
      </w:r>
    </w:p>
    <w:p w14:paraId="49773DF4">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1.不同供应商的响应文件由同一单位或者个人编制；</w:t>
      </w:r>
    </w:p>
    <w:p w14:paraId="7BA5CB6E">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2.不同供应商委托同一单位或者个人办理竞标事宜；</w:t>
      </w:r>
    </w:p>
    <w:p w14:paraId="49E64650">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3.不同的供应商的响应文件载明的项目管理员为同一个人；</w:t>
      </w:r>
    </w:p>
    <w:p w14:paraId="42F36CF2">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4.不</w:t>
      </w:r>
      <w:r>
        <w:rPr>
          <w:rFonts w:hint="eastAsia" w:ascii="宋体" w:hAnsi="宋体" w:cs="仿宋_GB2312"/>
          <w:spacing w:val="-6"/>
          <w:sz w:val="24"/>
          <w:highlight w:val="none"/>
        </w:rPr>
        <w:t>同供应商的响应文件异常一致或者竞标报价呈规律性差异；</w:t>
      </w:r>
    </w:p>
    <w:p w14:paraId="71660780">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5.不同供应商的响应文件相互混装；</w:t>
      </w:r>
    </w:p>
    <w:p w14:paraId="71FA9977">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6.不同供应商的竞标保证金从同一单位或者个人账户转出。</w:t>
      </w:r>
    </w:p>
    <w:p w14:paraId="5AEA45FF">
      <w:pPr>
        <w:spacing w:line="360" w:lineRule="auto"/>
        <w:ind w:firstLine="482" w:firstLineChars="200"/>
        <w:contextualSpacing/>
        <w:rPr>
          <w:rFonts w:hint="eastAsia" w:ascii="宋体" w:hAnsi="宋体" w:cs="仿宋_GB2312"/>
          <w:b/>
          <w:bCs/>
          <w:sz w:val="24"/>
          <w:highlight w:val="none"/>
        </w:rPr>
      </w:pPr>
      <w:r>
        <w:rPr>
          <w:rFonts w:hint="eastAsia" w:ascii="宋体" w:hAnsi="宋体" w:cs="仿宋_GB2312"/>
          <w:b/>
          <w:bCs/>
          <w:sz w:val="24"/>
          <w:highlight w:val="none"/>
        </w:rPr>
        <w:t>二、我方承诺无下列恶意串通的情形：</w:t>
      </w:r>
    </w:p>
    <w:p w14:paraId="2A694E8E">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1.供应商直接或者间接从采购人或者采购代理机构处获得其他供应商的相关信息并修改其响应文件；</w:t>
      </w:r>
    </w:p>
    <w:p w14:paraId="7AD6C8A1">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2.供应商按照采购人或者采购代理机构的授意撤换、修改响应文件；</w:t>
      </w:r>
    </w:p>
    <w:p w14:paraId="68274F6A">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3.供</w:t>
      </w:r>
      <w:r>
        <w:rPr>
          <w:rFonts w:hint="eastAsia" w:ascii="宋体" w:hAnsi="宋体" w:cs="仿宋_GB2312"/>
          <w:spacing w:val="-6"/>
          <w:sz w:val="24"/>
          <w:highlight w:val="none"/>
        </w:rPr>
        <w:t>应商之间协商报价、技术方案等响应文件的实质性内容；</w:t>
      </w:r>
    </w:p>
    <w:p w14:paraId="45FAE5A4">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4.属于同一集团、协会、商会等组织成员的供应商按照该组织要求协同参加政府采购活动；</w:t>
      </w:r>
    </w:p>
    <w:p w14:paraId="630A82EC">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5.供应商之间事先约定一致抬高或者压低竞标报价,或者在竞争性谈判项目中事先约定轮流以高价位或者低价位成交,或者事先约定由某一特定供应商成交,然后再参加竞标；</w:t>
      </w:r>
    </w:p>
    <w:p w14:paraId="214BC30F">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6.供应商之间商定部分供应商放弃参加政府采购活动或者放弃成交；</w:t>
      </w:r>
    </w:p>
    <w:p w14:paraId="72E3D8E4">
      <w:pPr>
        <w:spacing w:line="360" w:lineRule="auto"/>
        <w:ind w:firstLine="480" w:firstLineChars="200"/>
        <w:contextualSpacing/>
        <w:rPr>
          <w:rFonts w:hint="eastAsia" w:ascii="宋体" w:hAnsi="宋体" w:cs="仿宋_GB2312"/>
          <w:sz w:val="24"/>
          <w:highlight w:val="none"/>
        </w:rPr>
      </w:pPr>
      <w:r>
        <w:rPr>
          <w:rFonts w:hint="eastAsia" w:ascii="宋体" w:hAnsi="宋体" w:cs="仿宋_GB2312"/>
          <w:sz w:val="24"/>
          <w:highlight w:val="none"/>
        </w:rPr>
        <w:t>7.供应商与采购人或者采购代理机构之间、供应商相互之间，为</w:t>
      </w:r>
      <w:r>
        <w:rPr>
          <w:rFonts w:hint="eastAsia" w:ascii="宋体" w:hAnsi="宋体" w:cs="仿宋_GB2312"/>
          <w:spacing w:val="-6"/>
          <w:sz w:val="24"/>
          <w:highlight w:val="none"/>
        </w:rPr>
        <w:t>谋求特定供应商成交或者排斥其他供应商的其他串通行为。</w:t>
      </w:r>
    </w:p>
    <w:p w14:paraId="73AF06DB">
      <w:pPr>
        <w:spacing w:line="360" w:lineRule="auto"/>
        <w:ind w:firstLine="480" w:firstLineChars="200"/>
        <w:contextualSpacing/>
        <w:rPr>
          <w:rFonts w:hint="eastAsia" w:ascii="宋体" w:hAnsi="宋体" w:cs="仿宋_GB2312"/>
          <w:sz w:val="24"/>
          <w:highlight w:val="none"/>
        </w:rPr>
      </w:pPr>
    </w:p>
    <w:p w14:paraId="3721358F">
      <w:pPr>
        <w:spacing w:line="360" w:lineRule="auto"/>
        <w:ind w:firstLine="482" w:firstLineChars="200"/>
        <w:contextualSpacing/>
        <w:rPr>
          <w:rFonts w:hint="eastAsia" w:ascii="宋体" w:hAnsi="宋体" w:cs="仿宋_GB2312"/>
          <w:b/>
          <w:bCs/>
          <w:sz w:val="24"/>
          <w:highlight w:val="none"/>
        </w:rPr>
      </w:pPr>
      <w:r>
        <w:rPr>
          <w:rFonts w:hint="eastAsia" w:ascii="宋体" w:hAnsi="宋体" w:cs="仿宋_GB2312"/>
          <w:b/>
          <w:bCs/>
          <w:sz w:val="24"/>
          <w:highlight w:val="none"/>
        </w:rPr>
        <w:t>以上情形一经核查属实，我方愿意承担一切后果，并不再寻求任何旨在减轻或者免除法律责任的辩解。</w:t>
      </w:r>
    </w:p>
    <w:p w14:paraId="095FEB55">
      <w:pPr>
        <w:spacing w:line="360" w:lineRule="auto"/>
        <w:ind w:firstLine="480" w:firstLineChars="200"/>
        <w:contextualSpacing/>
        <w:rPr>
          <w:rFonts w:hint="eastAsia" w:ascii="宋体" w:hAnsi="宋体" w:cs="仿宋_GB2312"/>
          <w:sz w:val="24"/>
          <w:highlight w:val="none"/>
        </w:rPr>
      </w:pPr>
    </w:p>
    <w:p w14:paraId="21EA3DDD">
      <w:pPr>
        <w:spacing w:line="360" w:lineRule="auto"/>
        <w:contextualSpacing/>
        <w:rPr>
          <w:rFonts w:hint="eastAsia" w:ascii="宋体" w:hAnsi="宋体" w:cs="仿宋_GB2312"/>
          <w:sz w:val="24"/>
          <w:highlight w:val="none"/>
        </w:rPr>
      </w:pPr>
    </w:p>
    <w:p w14:paraId="66095C5E">
      <w:pPr>
        <w:spacing w:line="360" w:lineRule="auto"/>
        <w:ind w:firstLine="3600" w:firstLineChars="1500"/>
        <w:contextualSpacing/>
        <w:rPr>
          <w:rFonts w:hint="eastAsia" w:ascii="宋体" w:hAnsi="宋体" w:cs="仿宋_GB2312"/>
          <w:sz w:val="24"/>
          <w:highlight w:val="none"/>
        </w:rPr>
      </w:pPr>
      <w:r>
        <w:rPr>
          <w:rFonts w:hint="eastAsia" w:ascii="宋体" w:hAnsi="宋体" w:cs="仿宋_GB2312"/>
          <w:sz w:val="24"/>
          <w:highlight w:val="none"/>
        </w:rPr>
        <w:t>供应商（电子签章）：</w:t>
      </w:r>
    </w:p>
    <w:p w14:paraId="5EEBD19E">
      <w:pPr>
        <w:spacing w:line="360" w:lineRule="auto"/>
        <w:ind w:firstLine="480" w:firstLineChars="200"/>
        <w:contextualSpacing/>
        <w:jc w:val="center"/>
        <w:rPr>
          <w:rFonts w:hint="eastAsia" w:ascii="宋体" w:hAnsi="宋体" w:cs="仿宋_GB2312"/>
          <w:sz w:val="24"/>
          <w:highlight w:val="none"/>
        </w:rPr>
      </w:pPr>
      <w:r>
        <w:rPr>
          <w:rFonts w:hint="eastAsia" w:ascii="宋体" w:hAnsi="宋体" w:cs="仿宋_GB2312"/>
          <w:sz w:val="24"/>
          <w:highlight w:val="none"/>
        </w:rPr>
        <w:t xml:space="preserve">                               年   月   日</w:t>
      </w:r>
    </w:p>
    <w:p w14:paraId="562CF974">
      <w:pPr>
        <w:spacing w:line="360" w:lineRule="auto"/>
        <w:ind w:firstLine="640" w:firstLineChars="200"/>
        <w:contextualSpacing/>
        <w:jc w:val="center"/>
        <w:rPr>
          <w:rFonts w:hint="eastAsia" w:ascii="宋体" w:hAnsi="宋体" w:cs="仿宋_GB2312"/>
          <w:sz w:val="32"/>
          <w:szCs w:val="32"/>
          <w:highlight w:val="none"/>
        </w:rPr>
      </w:pPr>
    </w:p>
    <w:p w14:paraId="0D0D9044">
      <w:pPr>
        <w:snapToGrid w:val="0"/>
        <w:spacing w:before="50" w:after="50" w:line="360" w:lineRule="auto"/>
        <w:ind w:right="-817" w:rightChars="-389"/>
        <w:jc w:val="center"/>
        <w:rPr>
          <w:rFonts w:hint="eastAsia" w:ascii="宋体" w:hAnsi="宋体" w:cs="宋体"/>
          <w:b/>
          <w:color w:val="auto"/>
          <w:sz w:val="32"/>
          <w:szCs w:val="32"/>
        </w:rPr>
      </w:pPr>
      <w:r>
        <w:rPr>
          <w:rFonts w:hint="eastAsia" w:ascii="宋体" w:hAnsi="宋体" w:cs="宋体"/>
          <w:bCs/>
          <w:color w:val="auto"/>
          <w:sz w:val="44"/>
          <w:szCs w:val="44"/>
        </w:rPr>
        <w:t>法定代表人证明书</w:t>
      </w:r>
    </w:p>
    <w:p w14:paraId="6B3AEFB1">
      <w:pPr>
        <w:spacing w:line="520" w:lineRule="exact"/>
        <w:ind w:left="540"/>
        <w:rPr>
          <w:rFonts w:hint="eastAsia" w:ascii="宋体" w:hAnsi="宋体" w:cs="宋体"/>
          <w:color w:val="auto"/>
          <w:sz w:val="32"/>
          <w:szCs w:val="32"/>
        </w:rPr>
      </w:pPr>
    </w:p>
    <w:p w14:paraId="5ED9A565">
      <w:pPr>
        <w:spacing w:line="360" w:lineRule="auto"/>
        <w:ind w:left="540"/>
        <w:rPr>
          <w:rFonts w:hint="eastAsia" w:ascii="宋体" w:hAnsi="宋体" w:cs="宋体"/>
          <w:color w:val="auto"/>
          <w:sz w:val="24"/>
        </w:rPr>
      </w:pPr>
      <w:r>
        <w:rPr>
          <w:rFonts w:hint="eastAsia" w:ascii="宋体" w:hAnsi="宋体" w:cs="宋体"/>
          <w:color w:val="auto"/>
          <w:sz w:val="24"/>
        </w:rPr>
        <w:t>供应商名称：</w:t>
      </w:r>
      <w:r>
        <w:rPr>
          <w:rFonts w:hint="eastAsia" w:ascii="宋体" w:hAnsi="宋体" w:cs="宋体"/>
          <w:color w:val="auto"/>
          <w:sz w:val="24"/>
          <w:u w:val="single"/>
        </w:rPr>
        <w:t xml:space="preserve">                                                        </w:t>
      </w:r>
    </w:p>
    <w:p w14:paraId="52081AF5">
      <w:pPr>
        <w:spacing w:line="360" w:lineRule="auto"/>
        <w:ind w:left="540"/>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14:paraId="48CD0541">
      <w:pPr>
        <w:spacing w:line="360" w:lineRule="auto"/>
        <w:ind w:left="540"/>
        <w:rPr>
          <w:rFonts w:hint="eastAsia"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14:paraId="165C05A5">
      <w:pPr>
        <w:spacing w:line="360" w:lineRule="auto"/>
        <w:ind w:left="540"/>
        <w:rPr>
          <w:rFonts w:hint="eastAsia" w:ascii="宋体" w:hAnsi="宋体" w:cs="宋体"/>
          <w:color w:val="auto"/>
          <w:sz w:val="24"/>
          <w:u w:val="single"/>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14:paraId="1E83DBD0">
      <w:pPr>
        <w:spacing w:line="360" w:lineRule="auto"/>
        <w:ind w:left="540"/>
        <w:rPr>
          <w:rFonts w:hint="eastAsia"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59C02646">
      <w:pPr>
        <w:spacing w:line="360" w:lineRule="auto"/>
        <w:ind w:left="540"/>
        <w:rPr>
          <w:rFonts w:hint="eastAsia"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（供应商名称）   </w:t>
      </w:r>
      <w:r>
        <w:rPr>
          <w:rFonts w:hint="eastAsia" w:ascii="宋体" w:hAnsi="宋体" w:cs="宋体"/>
          <w:color w:val="auto"/>
          <w:sz w:val="24"/>
        </w:rPr>
        <w:t>的法定代表人。</w:t>
      </w:r>
    </w:p>
    <w:p w14:paraId="1E35B536">
      <w:pPr>
        <w:spacing w:line="360" w:lineRule="auto"/>
        <w:ind w:left="540"/>
        <w:rPr>
          <w:rFonts w:hint="eastAsia" w:ascii="宋体" w:hAnsi="宋体" w:cs="宋体"/>
          <w:color w:val="auto"/>
          <w:sz w:val="24"/>
        </w:rPr>
      </w:pPr>
      <w:r>
        <w:rPr>
          <w:rFonts w:hint="eastAsia" w:ascii="宋体" w:hAnsi="宋体" w:cs="宋体"/>
          <w:color w:val="auto"/>
          <w:sz w:val="24"/>
        </w:rPr>
        <w:t>特此证明。</w:t>
      </w:r>
    </w:p>
    <w:p w14:paraId="4C704CAD">
      <w:pPr>
        <w:spacing w:line="360" w:lineRule="auto"/>
        <w:ind w:left="540"/>
        <w:rPr>
          <w:rFonts w:hint="eastAsia" w:ascii="宋体" w:hAnsi="宋体" w:cs="宋体"/>
          <w:color w:val="auto"/>
          <w:sz w:val="24"/>
        </w:rPr>
      </w:pPr>
    </w:p>
    <w:p w14:paraId="6DF3B10E">
      <w:pPr>
        <w:spacing w:line="360" w:lineRule="auto"/>
        <w:ind w:left="540"/>
        <w:rPr>
          <w:rFonts w:hint="eastAsia" w:ascii="宋体" w:hAnsi="宋体" w:cs="宋体"/>
          <w:color w:val="auto"/>
          <w:sz w:val="24"/>
        </w:rPr>
      </w:pPr>
    </w:p>
    <w:p w14:paraId="620A00B9">
      <w:pPr>
        <w:spacing w:line="360" w:lineRule="auto"/>
        <w:ind w:left="540"/>
        <w:rPr>
          <w:rFonts w:hint="eastAsia" w:ascii="宋体" w:hAnsi="宋体" w:cs="宋体"/>
          <w:color w:val="auto"/>
          <w:sz w:val="24"/>
        </w:rPr>
      </w:pPr>
    </w:p>
    <w:p w14:paraId="3971D081">
      <w:pPr>
        <w:spacing w:line="360" w:lineRule="auto"/>
        <w:ind w:left="540"/>
        <w:rPr>
          <w:rFonts w:hint="default" w:ascii="宋体" w:hAnsi="宋体" w:eastAsia="宋体" w:cs="宋体"/>
          <w:color w:val="auto"/>
          <w:sz w:val="24"/>
          <w:lang w:val="en-US" w:eastAsia="zh-CN"/>
        </w:rPr>
      </w:pPr>
      <w:r>
        <w:rPr>
          <w:rFonts w:hint="eastAsia" w:ascii="宋体" w:hAnsi="宋体" w:cs="宋体"/>
          <w:color w:val="auto"/>
          <w:sz w:val="24"/>
        </w:rPr>
        <w:t>附件：法定代表人有效身份证正反面复印件</w:t>
      </w:r>
      <w:r>
        <w:rPr>
          <w:rFonts w:hint="eastAsia" w:ascii="宋体" w:hAnsi="宋体" w:cs="宋体"/>
          <w:color w:val="auto"/>
          <w:sz w:val="24"/>
          <w:lang w:val="en-US" w:eastAsia="zh-CN"/>
        </w:rPr>
        <w:t>或扫描件</w:t>
      </w:r>
    </w:p>
    <w:p w14:paraId="0C21D526">
      <w:pPr>
        <w:spacing w:line="360" w:lineRule="auto"/>
        <w:ind w:left="540"/>
        <w:rPr>
          <w:rFonts w:hint="eastAsia" w:ascii="宋体" w:hAnsi="宋体" w:cs="宋体"/>
          <w:color w:val="auto"/>
          <w:sz w:val="24"/>
        </w:rPr>
      </w:pPr>
    </w:p>
    <w:p w14:paraId="6AA2C074">
      <w:pPr>
        <w:spacing w:line="360" w:lineRule="auto"/>
        <w:ind w:left="540"/>
        <w:jc w:val="center"/>
        <w:rPr>
          <w:rFonts w:hint="eastAsia" w:ascii="宋体" w:hAnsi="宋体" w:cs="宋体"/>
          <w:color w:val="auto"/>
          <w:sz w:val="24"/>
        </w:rPr>
      </w:pPr>
      <w:r>
        <w:rPr>
          <w:rFonts w:hint="eastAsia" w:ascii="宋体" w:hAnsi="宋体" w:cs="宋体"/>
          <w:color w:val="auto"/>
          <w:sz w:val="24"/>
        </w:rPr>
        <w:t>供应商（盖</w:t>
      </w:r>
      <w:r>
        <w:rPr>
          <w:rFonts w:hint="eastAsia" w:ascii="宋体" w:hAnsi="宋体" w:cs="宋体"/>
          <w:color w:val="auto"/>
          <w:sz w:val="24"/>
          <w:lang w:val="en-US" w:eastAsia="zh-CN"/>
        </w:rPr>
        <w:t>电子</w:t>
      </w:r>
      <w:r>
        <w:rPr>
          <w:rFonts w:hint="eastAsia" w:ascii="宋体" w:hAnsi="宋体" w:cs="宋体"/>
          <w:color w:val="auto"/>
          <w:sz w:val="24"/>
        </w:rPr>
        <w:t>公章）：</w:t>
      </w:r>
      <w:r>
        <w:rPr>
          <w:rFonts w:hint="eastAsia" w:ascii="宋体" w:hAnsi="宋体" w:cs="宋体"/>
          <w:color w:val="auto"/>
          <w:sz w:val="24"/>
          <w:u w:val="single"/>
        </w:rPr>
        <w:t xml:space="preserve">               </w:t>
      </w:r>
    </w:p>
    <w:p w14:paraId="499CC288">
      <w:pPr>
        <w:snapToGrid w:val="0"/>
        <w:spacing w:before="120" w:beforeLines="50" w:after="50" w:line="360" w:lineRule="auto"/>
        <w:ind w:firstLine="4080" w:firstLineChars="170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3BA8878">
      <w:pPr>
        <w:snapToGrid w:val="0"/>
        <w:spacing w:before="120" w:beforeLines="50" w:after="50" w:line="360" w:lineRule="auto"/>
        <w:jc w:val="center"/>
        <w:rPr>
          <w:rFonts w:hint="eastAsia" w:ascii="宋体" w:hAnsi="宋体" w:cs="宋体"/>
          <w:b/>
          <w:color w:val="auto"/>
          <w:sz w:val="24"/>
        </w:rPr>
      </w:pPr>
    </w:p>
    <w:p w14:paraId="4CF91896">
      <w:pPr>
        <w:snapToGrid w:val="0"/>
        <w:spacing w:before="120" w:beforeLines="50" w:after="50" w:line="360" w:lineRule="auto"/>
        <w:jc w:val="left"/>
        <w:rPr>
          <w:rFonts w:hint="eastAsia" w:ascii="宋体" w:hAnsi="宋体" w:cs="宋体"/>
          <w:b/>
          <w:color w:val="auto"/>
          <w:sz w:val="32"/>
          <w:szCs w:val="32"/>
        </w:rPr>
      </w:pPr>
      <w:r>
        <w:rPr>
          <w:rFonts w:hint="eastAsia" w:ascii="宋体" w:hAnsi="宋体" w:cs="宋体"/>
          <w:color w:val="auto"/>
          <w:sz w:val="24"/>
        </w:rPr>
        <w:t>注：1.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2AC3492E">
      <w:pPr>
        <w:spacing w:line="360" w:lineRule="auto"/>
        <w:ind w:firstLine="643" w:firstLineChars="200"/>
        <w:contextualSpacing/>
        <w:jc w:val="left"/>
        <w:rPr>
          <w:rFonts w:hint="eastAsia" w:ascii="仿宋_GB2312" w:hAnsi="仿宋_GB2312" w:eastAsia="仿宋_GB2312" w:cs="仿宋_GB2312"/>
          <w:b/>
          <w:sz w:val="32"/>
          <w:szCs w:val="32"/>
          <w:highlight w:val="none"/>
        </w:rPr>
      </w:pPr>
      <w:r>
        <w:rPr>
          <w:rFonts w:hint="eastAsia" w:ascii="宋体" w:hAnsi="Courier New"/>
          <w:b/>
          <w:sz w:val="32"/>
          <w:szCs w:val="32"/>
          <w:highlight w:val="none"/>
        </w:rPr>
        <w:br w:type="page"/>
      </w:r>
    </w:p>
    <w:p w14:paraId="1F01E210">
      <w:pPr>
        <w:spacing w:line="500" w:lineRule="exact"/>
        <w:jc w:val="center"/>
        <w:rPr>
          <w:rFonts w:hint="eastAsia" w:ascii="宋体" w:hAnsi="宋体" w:cs="宋体"/>
          <w:color w:val="auto"/>
          <w:sz w:val="44"/>
          <w:szCs w:val="44"/>
        </w:rPr>
      </w:pPr>
      <w:r>
        <w:rPr>
          <w:rFonts w:hint="eastAsia" w:ascii="宋体" w:hAnsi="宋体" w:cs="宋体"/>
          <w:color w:val="auto"/>
          <w:sz w:val="44"/>
          <w:szCs w:val="44"/>
        </w:rPr>
        <w:t>法定代表人授权委托书</w:t>
      </w:r>
    </w:p>
    <w:p w14:paraId="4E32DD07">
      <w:pPr>
        <w:spacing w:line="500" w:lineRule="exact"/>
        <w:jc w:val="center"/>
        <w:rPr>
          <w:rFonts w:hint="eastAsia" w:ascii="宋体" w:hAnsi="宋体" w:cs="宋体"/>
          <w:color w:val="auto"/>
          <w:sz w:val="44"/>
          <w:szCs w:val="44"/>
        </w:rPr>
      </w:pPr>
      <w:r>
        <w:rPr>
          <w:rFonts w:hint="eastAsia" w:ascii="宋体" w:hAnsi="宋体" w:cs="宋体"/>
          <w:color w:val="auto"/>
          <w:sz w:val="44"/>
          <w:szCs w:val="44"/>
        </w:rPr>
        <w:t>（如有委托时）</w:t>
      </w:r>
    </w:p>
    <w:p w14:paraId="44AB6C56">
      <w:pPr>
        <w:spacing w:line="500" w:lineRule="exact"/>
        <w:rPr>
          <w:rFonts w:hint="eastAsia" w:ascii="宋体" w:hAnsi="宋体" w:cs="宋体"/>
          <w:color w:val="auto"/>
          <w:sz w:val="32"/>
          <w:szCs w:val="32"/>
        </w:rPr>
      </w:pPr>
    </w:p>
    <w:p w14:paraId="7F1B727C">
      <w:pPr>
        <w:spacing w:line="360" w:lineRule="auto"/>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r>
        <w:rPr>
          <w:rFonts w:hint="eastAsia" w:ascii="宋体" w:hAnsi="宋体" w:cs="宋体"/>
          <w:color w:val="auto"/>
          <w:sz w:val="24"/>
        </w:rPr>
        <w:t>：</w:t>
      </w:r>
    </w:p>
    <w:p w14:paraId="2AB4FB68">
      <w:pPr>
        <w:spacing w:line="360" w:lineRule="auto"/>
        <w:ind w:firstLine="480" w:firstLineChars="200"/>
        <w:rPr>
          <w:rFonts w:hint="eastAsia"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（姓名）</w:t>
      </w:r>
      <w:r>
        <w:rPr>
          <w:rFonts w:hint="eastAsia" w:ascii="宋体" w:hAnsi="宋体" w:cs="宋体"/>
          <w:color w:val="auto"/>
          <w:sz w:val="24"/>
        </w:rPr>
        <w:t>系</w:t>
      </w:r>
      <w:r>
        <w:rPr>
          <w:rFonts w:hint="eastAsia" w:ascii="宋体" w:hAnsi="宋体" w:cs="宋体"/>
          <w:color w:val="auto"/>
          <w:sz w:val="24"/>
          <w:u w:val="single"/>
        </w:rPr>
        <w:t>（供应商名称）</w:t>
      </w:r>
      <w:r>
        <w:rPr>
          <w:rFonts w:hint="eastAsia" w:ascii="宋体" w:hAnsi="宋体" w:cs="宋体"/>
          <w:color w:val="auto"/>
          <w:sz w:val="24"/>
        </w:rPr>
        <w:t>的（</w:t>
      </w:r>
      <w:r>
        <w:rPr>
          <w:rFonts w:hint="eastAsia" w:ascii="宋体" w:hAnsi="宋体" w:cs="宋体"/>
          <w:color w:val="auto"/>
          <w:sz w:val="24"/>
          <w:u w:val="single"/>
        </w:rPr>
        <w:t>□法定代表人/□负责人/□自然人本人</w:t>
      </w:r>
      <w:r>
        <w:rPr>
          <w:rFonts w:hint="eastAsia" w:ascii="宋体" w:hAnsi="宋体" w:cs="宋体"/>
          <w:color w:val="auto"/>
          <w:sz w:val="24"/>
        </w:rPr>
        <w:t>），现授权</w:t>
      </w:r>
      <w:r>
        <w:rPr>
          <w:rFonts w:hint="eastAsia" w:ascii="宋体" w:hAnsi="宋体" w:cs="宋体"/>
          <w:color w:val="auto"/>
          <w:sz w:val="24"/>
          <w:u w:val="single"/>
        </w:rPr>
        <w:t>（姓名）</w:t>
      </w:r>
      <w:r>
        <w:rPr>
          <w:rFonts w:hint="eastAsia" w:ascii="宋体" w:hAnsi="宋体" w:cs="宋体"/>
          <w:color w:val="auto"/>
          <w:sz w:val="24"/>
        </w:rPr>
        <w:t>以我方的名义参加</w:t>
      </w:r>
      <w:r>
        <w:rPr>
          <w:rFonts w:hint="eastAsia" w:ascii="宋体" w:hAnsi="宋体" w:cs="宋体"/>
          <w:color w:val="auto"/>
          <w:sz w:val="24"/>
          <w:u w:val="single"/>
        </w:rPr>
        <w:t xml:space="preserve">              </w:t>
      </w:r>
      <w:r>
        <w:rPr>
          <w:rFonts w:hint="eastAsia" w:ascii="宋体" w:hAnsi="宋体" w:cs="宋体"/>
          <w:color w:val="auto"/>
          <w:sz w:val="24"/>
        </w:rPr>
        <w:t>项目的竞标活动，并代表我方全权办理针对上述项目的所有采购程序和环节的具体事务和签署相关文件。</w:t>
      </w:r>
    </w:p>
    <w:p w14:paraId="4D4C1158">
      <w:pPr>
        <w:spacing w:line="360" w:lineRule="auto"/>
        <w:rPr>
          <w:rFonts w:hint="eastAsia" w:ascii="宋体" w:hAnsi="宋体" w:cs="宋体"/>
          <w:color w:val="auto"/>
          <w:sz w:val="24"/>
        </w:rPr>
      </w:pPr>
      <w:r>
        <w:rPr>
          <w:rFonts w:hint="eastAsia" w:ascii="宋体" w:hAnsi="宋体" w:cs="宋体"/>
          <w:color w:val="auto"/>
          <w:sz w:val="24"/>
        </w:rPr>
        <w:t xml:space="preserve">    我方对委托代理人的签字事项负全部责任。</w:t>
      </w:r>
    </w:p>
    <w:p w14:paraId="641FAD68">
      <w:pPr>
        <w:spacing w:line="360" w:lineRule="auto"/>
        <w:ind w:firstLine="480" w:firstLineChars="200"/>
        <w:rPr>
          <w:rFonts w:hint="eastAsia" w:ascii="宋体" w:hAnsi="宋体" w:cs="宋体"/>
          <w:color w:val="auto"/>
          <w:sz w:val="24"/>
        </w:rPr>
      </w:pPr>
      <w:r>
        <w:rPr>
          <w:rFonts w:hint="eastAsia" w:ascii="宋体" w:hAnsi="宋体" w:cs="宋体"/>
          <w:color w:val="auto"/>
          <w:sz w:val="24"/>
        </w:rPr>
        <w:t>本授权书自签署之日起生效，在撤销授权的书面通知以前，本授权书一直有效。委托代理人在授权书有效期内签署的所有文件不因授权的撤销而失效。</w:t>
      </w:r>
    </w:p>
    <w:p w14:paraId="2BEB8005">
      <w:pPr>
        <w:spacing w:line="360" w:lineRule="auto"/>
        <w:ind w:firstLine="480" w:firstLineChars="200"/>
        <w:rPr>
          <w:rFonts w:hint="eastAsia" w:ascii="宋体" w:hAnsi="宋体" w:cs="宋体"/>
          <w:color w:val="auto"/>
          <w:sz w:val="24"/>
        </w:rPr>
      </w:pPr>
      <w:r>
        <w:rPr>
          <w:rFonts w:hint="eastAsia" w:ascii="宋体" w:hAnsi="宋体" w:cs="宋体"/>
          <w:color w:val="auto"/>
          <w:sz w:val="24"/>
        </w:rPr>
        <w:t>委托代理人无转委托权，特此委托。</w:t>
      </w:r>
    </w:p>
    <w:p w14:paraId="7924AC3F">
      <w:p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附：法定代表人身份证明书及委托代理人有效身份证正反面复印件</w:t>
      </w:r>
      <w:r>
        <w:rPr>
          <w:rFonts w:hint="eastAsia" w:ascii="宋体" w:hAnsi="宋体" w:cs="宋体"/>
          <w:color w:val="auto"/>
          <w:sz w:val="24"/>
          <w:lang w:val="en-US" w:eastAsia="zh-CN"/>
        </w:rPr>
        <w:t>或扫描件</w:t>
      </w:r>
    </w:p>
    <w:p w14:paraId="01DDCD7F">
      <w:pPr>
        <w:spacing w:line="360" w:lineRule="auto"/>
        <w:rPr>
          <w:rFonts w:hint="eastAsia" w:ascii="宋体" w:hAnsi="宋体" w:cs="宋体"/>
          <w:color w:val="auto"/>
          <w:sz w:val="24"/>
        </w:rPr>
      </w:pPr>
    </w:p>
    <w:p w14:paraId="3DB73E5E">
      <w:pPr>
        <w:spacing w:line="360" w:lineRule="auto"/>
        <w:rPr>
          <w:rFonts w:hint="eastAsia" w:ascii="宋体" w:hAnsi="宋体" w:cs="宋体"/>
          <w:color w:val="auto"/>
          <w:sz w:val="24"/>
        </w:rPr>
      </w:pPr>
      <w:r>
        <w:rPr>
          <w:rFonts w:hint="eastAsia" w:ascii="宋体" w:hAnsi="宋体" w:cs="宋体"/>
          <w:color w:val="auto"/>
          <w:sz w:val="24"/>
        </w:rPr>
        <w:t>委托代理人（签字或</w:t>
      </w:r>
      <w:r>
        <w:rPr>
          <w:rFonts w:hint="eastAsia" w:ascii="宋体" w:hAnsi="宋体" w:cs="宋体"/>
          <w:color w:val="auto"/>
          <w:sz w:val="24"/>
          <w:lang w:val="en-US" w:eastAsia="zh-CN"/>
        </w:rPr>
        <w:t>签</w:t>
      </w:r>
      <w:r>
        <w:rPr>
          <w:rFonts w:hint="eastAsia" w:ascii="宋体" w:hAnsi="宋体" w:cs="宋体"/>
          <w:color w:val="auto"/>
          <w:sz w:val="24"/>
        </w:rPr>
        <w:t>章）：             法定代表人（签字或</w:t>
      </w:r>
      <w:r>
        <w:rPr>
          <w:rFonts w:hint="eastAsia" w:ascii="宋体" w:hAnsi="宋体" w:cs="宋体"/>
          <w:color w:val="auto"/>
          <w:sz w:val="24"/>
          <w:lang w:val="en-US" w:eastAsia="zh-CN"/>
        </w:rPr>
        <w:t>签</w:t>
      </w:r>
      <w:r>
        <w:rPr>
          <w:rFonts w:hint="eastAsia" w:ascii="宋体" w:hAnsi="宋体" w:cs="宋体"/>
          <w:color w:val="auto"/>
          <w:sz w:val="24"/>
        </w:rPr>
        <w:t xml:space="preserve">章）：                    </w:t>
      </w:r>
    </w:p>
    <w:p w14:paraId="77491998">
      <w:pPr>
        <w:spacing w:line="360" w:lineRule="auto"/>
        <w:rPr>
          <w:rFonts w:hint="eastAsia" w:ascii="宋体" w:hAnsi="宋体" w:cs="宋体"/>
          <w:color w:val="auto"/>
          <w:sz w:val="24"/>
        </w:rPr>
      </w:pPr>
      <w:r>
        <w:rPr>
          <w:rFonts w:hint="eastAsia" w:ascii="宋体" w:hAnsi="宋体" w:cs="宋体"/>
          <w:color w:val="auto"/>
          <w:sz w:val="24"/>
        </w:rPr>
        <w:t xml:space="preserve">委托代理人身份证号码：                              </w:t>
      </w:r>
    </w:p>
    <w:p w14:paraId="70543976">
      <w:pPr>
        <w:spacing w:line="360" w:lineRule="auto"/>
        <w:rPr>
          <w:rFonts w:hint="eastAsia" w:ascii="宋体" w:hAnsi="宋体" w:cs="宋体"/>
          <w:color w:val="auto"/>
          <w:sz w:val="24"/>
        </w:rPr>
      </w:pPr>
      <w:r>
        <w:rPr>
          <w:rFonts w:hint="eastAsia" w:ascii="宋体" w:hAnsi="宋体" w:cs="宋体"/>
          <w:color w:val="auto"/>
          <w:sz w:val="24"/>
        </w:rPr>
        <w:t xml:space="preserve">                                </w:t>
      </w:r>
    </w:p>
    <w:p w14:paraId="4B72F26A">
      <w:pPr>
        <w:spacing w:line="360" w:lineRule="auto"/>
        <w:rPr>
          <w:rFonts w:hint="eastAsia" w:ascii="宋体" w:hAnsi="宋体" w:cs="宋体"/>
          <w:color w:val="auto"/>
          <w:sz w:val="24"/>
        </w:rPr>
      </w:pPr>
      <w:r>
        <w:rPr>
          <w:rFonts w:hint="eastAsia" w:ascii="宋体" w:hAnsi="宋体" w:cs="宋体"/>
          <w:color w:val="auto"/>
          <w:sz w:val="24"/>
        </w:rPr>
        <w:t xml:space="preserve">                         供应商（盖</w:t>
      </w:r>
      <w:r>
        <w:rPr>
          <w:rFonts w:hint="eastAsia" w:ascii="宋体" w:hAnsi="宋体" w:cs="宋体"/>
          <w:color w:val="auto"/>
          <w:sz w:val="24"/>
          <w:lang w:val="en-US" w:eastAsia="zh-CN"/>
        </w:rPr>
        <w:t>电子</w:t>
      </w:r>
      <w:r>
        <w:rPr>
          <w:rFonts w:hint="eastAsia" w:ascii="宋体" w:hAnsi="宋体" w:cs="宋体"/>
          <w:color w:val="auto"/>
          <w:sz w:val="24"/>
        </w:rPr>
        <w:t xml:space="preserve">公章）：                      </w:t>
      </w:r>
    </w:p>
    <w:p w14:paraId="51EB67A6">
      <w:pPr>
        <w:spacing w:line="360" w:lineRule="auto"/>
        <w:rPr>
          <w:rFonts w:hint="eastAsia" w:ascii="宋体" w:hAnsi="宋体" w:cs="宋体"/>
          <w:color w:val="auto"/>
          <w:sz w:val="24"/>
        </w:rPr>
      </w:pPr>
      <w:r>
        <w:rPr>
          <w:rFonts w:hint="eastAsia" w:ascii="宋体" w:hAnsi="宋体" w:cs="宋体"/>
          <w:color w:val="auto"/>
          <w:sz w:val="24"/>
        </w:rPr>
        <w:t xml:space="preserve">                                         年    月    日</w:t>
      </w:r>
    </w:p>
    <w:p w14:paraId="61C0CE97">
      <w:pPr>
        <w:spacing w:line="360" w:lineRule="auto"/>
        <w:rPr>
          <w:rFonts w:hint="eastAsia" w:ascii="宋体" w:hAnsi="宋体" w:cs="宋体"/>
          <w:color w:val="auto"/>
          <w:sz w:val="24"/>
        </w:rPr>
      </w:pPr>
    </w:p>
    <w:p w14:paraId="0282E24C">
      <w:pPr>
        <w:spacing w:line="360" w:lineRule="auto"/>
        <w:rPr>
          <w:rFonts w:hint="eastAsia" w:ascii="宋体" w:hAnsi="宋体" w:cs="宋体"/>
          <w:color w:val="auto"/>
          <w:sz w:val="24"/>
        </w:rPr>
      </w:pPr>
      <w:r>
        <w:rPr>
          <w:rFonts w:hint="eastAsia" w:ascii="宋体" w:hAnsi="宋体" w:cs="宋体"/>
          <w:color w:val="auto"/>
          <w:sz w:val="24"/>
        </w:rPr>
        <w:t>注：1.法定代表人和委托代理人必须在授权委托书上亲笔签名</w:t>
      </w:r>
      <w:r>
        <w:rPr>
          <w:rFonts w:hint="eastAsia" w:ascii="宋体" w:hAnsi="宋体" w:cs="宋体"/>
          <w:color w:val="auto"/>
          <w:sz w:val="24"/>
          <w:lang w:val="en-US" w:eastAsia="zh-CN"/>
        </w:rPr>
        <w:t>或CA签章</w:t>
      </w:r>
      <w:r>
        <w:rPr>
          <w:rFonts w:hint="eastAsia" w:ascii="宋体" w:hAnsi="宋体" w:cs="宋体"/>
          <w:color w:val="auto"/>
          <w:sz w:val="24"/>
        </w:rPr>
        <w:t>，不得使用印章或者其他电子制版签名代替；</w:t>
      </w:r>
    </w:p>
    <w:p w14:paraId="380853A2">
      <w:pPr>
        <w:adjustRightInd w:val="0"/>
        <w:snapToGrid w:val="0"/>
        <w:spacing w:line="300" w:lineRule="auto"/>
        <w:jc w:val="left"/>
        <w:rPr>
          <w:rFonts w:hint="eastAsia" w:ascii="宋体" w:hAnsi="宋体"/>
          <w:b/>
          <w:szCs w:val="21"/>
          <w:highlight w:val="none"/>
        </w:rPr>
      </w:pPr>
    </w:p>
    <w:p w14:paraId="05DF70A9">
      <w:pPr>
        <w:spacing w:line="500" w:lineRule="exact"/>
        <w:jc w:val="center"/>
        <w:rPr>
          <w:rFonts w:hint="eastAsia" w:ascii="宋体" w:hAnsi="宋体" w:cs="宋体"/>
          <w:bCs/>
          <w:color w:val="auto"/>
          <w:sz w:val="44"/>
          <w:szCs w:val="44"/>
        </w:rPr>
      </w:pPr>
      <w:r>
        <w:rPr>
          <w:rFonts w:hint="eastAsia" w:ascii="方正小标宋简体" w:hAnsi="方正小标宋简体" w:eastAsia="方正小标宋简体" w:cs="方正小标宋简体"/>
          <w:sz w:val="44"/>
          <w:szCs w:val="44"/>
          <w:highlight w:val="none"/>
        </w:rPr>
        <w:br w:type="page"/>
      </w:r>
      <w:r>
        <w:rPr>
          <w:rFonts w:hint="eastAsia" w:ascii="宋体" w:hAnsi="宋体" w:cs="宋体"/>
          <w:bCs/>
          <w:color w:val="auto"/>
          <w:sz w:val="44"/>
          <w:szCs w:val="44"/>
        </w:rPr>
        <w:t>商务条款偏离表格式</w:t>
      </w:r>
    </w:p>
    <w:p w14:paraId="2DC65377">
      <w:pPr>
        <w:spacing w:line="500" w:lineRule="exact"/>
        <w:jc w:val="center"/>
        <w:rPr>
          <w:rFonts w:hint="eastAsia" w:ascii="宋体" w:hAnsi="宋体" w:cs="宋体"/>
          <w:b/>
          <w:color w:val="auto"/>
          <w:sz w:val="32"/>
          <w:szCs w:val="32"/>
        </w:rPr>
      </w:pPr>
      <w:r>
        <w:rPr>
          <w:rFonts w:hint="eastAsia" w:ascii="宋体" w:hAnsi="宋体" w:cs="宋体"/>
          <w:bCs/>
          <w:color w:val="auto"/>
          <w:sz w:val="44"/>
          <w:szCs w:val="44"/>
        </w:rPr>
        <w:t>(注：按采购需求具体条款修改)</w:t>
      </w:r>
    </w:p>
    <w:p w14:paraId="6FEF992A">
      <w:pPr>
        <w:snapToGrid w:val="0"/>
        <w:spacing w:before="50"/>
        <w:jc w:val="left"/>
        <w:rPr>
          <w:rFonts w:hint="eastAsia" w:ascii="宋体" w:hAnsi="宋体" w:cs="宋体"/>
          <w:color w:val="auto"/>
          <w:sz w:val="24"/>
        </w:rPr>
      </w:pPr>
    </w:p>
    <w:p w14:paraId="3B719257">
      <w:pPr>
        <w:pStyle w:val="14"/>
        <w:spacing w:line="360" w:lineRule="auto"/>
        <w:rPr>
          <w:rFonts w:hint="eastAsia" w:hAnsi="宋体" w:cs="宋体"/>
          <w:color w:val="auto"/>
          <w:sz w:val="24"/>
          <w:szCs w:val="24"/>
        </w:rPr>
      </w:pPr>
      <w:r>
        <w:rPr>
          <w:rFonts w:hint="eastAsia" w:hAnsi="宋体" w:cs="宋体"/>
          <w:color w:val="auto"/>
          <w:sz w:val="24"/>
          <w:szCs w:val="24"/>
        </w:rPr>
        <w:t>项目名称：</w:t>
      </w:r>
    </w:p>
    <w:p w14:paraId="4A7A77AD">
      <w:pPr>
        <w:pStyle w:val="14"/>
        <w:spacing w:line="360" w:lineRule="auto"/>
        <w:rPr>
          <w:rFonts w:hint="eastAsia" w:hAnsi="宋体" w:cs="宋体"/>
          <w:color w:val="auto"/>
          <w:sz w:val="24"/>
          <w:szCs w:val="24"/>
        </w:rPr>
      </w:pPr>
      <w:r>
        <w:rPr>
          <w:rFonts w:hint="eastAsia" w:hAnsi="宋体" w:cs="宋体"/>
          <w:color w:val="auto"/>
          <w:sz w:val="24"/>
          <w:szCs w:val="24"/>
        </w:rPr>
        <w:t>项目编号：</w:t>
      </w:r>
    </w:p>
    <w:tbl>
      <w:tblPr>
        <w:tblStyle w:val="27"/>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67394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55A7DEB2">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4E4E8F63">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竞争性谈判文件商务条款要求</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65BB3C73">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供应商的承诺</w:t>
            </w:r>
          </w:p>
        </w:tc>
        <w:tc>
          <w:tcPr>
            <w:tcW w:w="1829" w:type="dxa"/>
            <w:tcBorders>
              <w:top w:val="single" w:color="auto" w:sz="4" w:space="0"/>
              <w:left w:val="single" w:color="auto" w:sz="4" w:space="0"/>
              <w:bottom w:val="single" w:color="auto" w:sz="4" w:space="0"/>
              <w:right w:val="single" w:color="auto" w:sz="4" w:space="0"/>
            </w:tcBorders>
            <w:noWrap w:val="0"/>
            <w:vAlign w:val="center"/>
          </w:tcPr>
          <w:p w14:paraId="7FCB39FB">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偏离说明</w:t>
            </w:r>
          </w:p>
        </w:tc>
      </w:tr>
      <w:tr w14:paraId="6A76F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559B023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售后服务要求</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4B1D0B4">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宋体"/>
                <w:color w:val="auto"/>
                <w:sz w:val="24"/>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28802D99">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宋体"/>
                <w:color w:val="auto"/>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5E76E964">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宋体"/>
                <w:color w:val="auto"/>
                <w:sz w:val="24"/>
              </w:rPr>
            </w:pPr>
          </w:p>
        </w:tc>
      </w:tr>
      <w:tr w14:paraId="49EB8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4F0AF2EA">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签订合同时间</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21621C50">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宋体"/>
                <w:color w:val="auto"/>
                <w:sz w:val="24"/>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374E53EE">
            <w:pPr>
              <w:keepNext w:val="0"/>
              <w:keepLines w:val="0"/>
              <w:suppressLineNumbers w:val="0"/>
              <w:snapToGrid w:val="0"/>
              <w:spacing w:before="120" w:beforeLines="50" w:beforeAutospacing="0" w:after="0" w:afterAutospacing="0" w:line="360" w:lineRule="auto"/>
              <w:ind w:left="43" w:right="0"/>
              <w:jc w:val="center"/>
              <w:rPr>
                <w:rFonts w:hint="eastAsia" w:ascii="宋体" w:hAnsi="宋体" w:cs="宋体"/>
                <w:color w:val="auto"/>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6ACAACA0">
            <w:pPr>
              <w:keepNext w:val="0"/>
              <w:keepLines w:val="0"/>
              <w:suppressLineNumbers w:val="0"/>
              <w:snapToGrid w:val="0"/>
              <w:spacing w:before="120" w:beforeLines="50" w:beforeAutospacing="0" w:after="0" w:afterAutospacing="0" w:line="360" w:lineRule="auto"/>
              <w:ind w:left="43" w:right="0"/>
              <w:jc w:val="center"/>
              <w:rPr>
                <w:rFonts w:hint="eastAsia" w:ascii="宋体" w:hAnsi="宋体" w:cs="宋体"/>
                <w:color w:val="auto"/>
                <w:sz w:val="24"/>
              </w:rPr>
            </w:pPr>
          </w:p>
        </w:tc>
      </w:tr>
      <w:tr w14:paraId="41A21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0C0DC19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付款方式</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6085CCC">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宋体"/>
                <w:color w:val="auto"/>
                <w:sz w:val="24"/>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57EE5776">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宋体"/>
                <w:color w:val="auto"/>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3CE5D7EE">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宋体"/>
                <w:color w:val="auto"/>
                <w:sz w:val="24"/>
              </w:rPr>
            </w:pPr>
          </w:p>
        </w:tc>
      </w:tr>
      <w:tr w14:paraId="3E0A2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4F871AA6">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rPr>
            </w:pPr>
            <w:r>
              <w:rPr>
                <w:rFonts w:hint="eastAsia" w:ascii="宋体" w:hAnsi="宋体" w:cs="宋体"/>
                <w:color w:val="auto"/>
                <w:sz w:val="24"/>
              </w:rPr>
              <w:t>交付使用期及地点</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2BA0A6D8">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宋体"/>
                <w:color w:val="auto"/>
                <w:sz w:val="24"/>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2AF363E5">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宋体"/>
                <w:color w:val="auto"/>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60B560F0">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宋体"/>
                <w:color w:val="auto"/>
                <w:sz w:val="24"/>
              </w:rPr>
            </w:pPr>
          </w:p>
        </w:tc>
      </w:tr>
      <w:tr w14:paraId="5B14B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7A4AFB1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lang w:val="en-US" w:eastAsia="zh-CN"/>
              </w:rPr>
            </w:pPr>
            <w:r>
              <w:rPr>
                <w:rFonts w:hint="eastAsia" w:ascii="宋体" w:hAnsi="宋体" w:cs="宋体"/>
                <w:color w:val="auto"/>
                <w:sz w:val="24"/>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6FCF5CE">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宋体"/>
                <w:color w:val="auto"/>
                <w:sz w:val="24"/>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217AD756">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宋体"/>
                <w:color w:val="auto"/>
                <w:sz w:val="24"/>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142C64DD">
            <w:pPr>
              <w:keepNext w:val="0"/>
              <w:keepLines w:val="0"/>
              <w:suppressLineNumbers w:val="0"/>
              <w:snapToGrid w:val="0"/>
              <w:spacing w:before="120" w:beforeLines="50" w:beforeAutospacing="0" w:after="0" w:afterAutospacing="0" w:line="360" w:lineRule="auto"/>
              <w:ind w:left="0" w:right="0"/>
              <w:jc w:val="center"/>
              <w:rPr>
                <w:rFonts w:hint="eastAsia" w:ascii="宋体" w:hAnsi="宋体" w:cs="宋体"/>
                <w:color w:val="auto"/>
                <w:sz w:val="24"/>
              </w:rPr>
            </w:pPr>
          </w:p>
        </w:tc>
      </w:tr>
    </w:tbl>
    <w:p w14:paraId="7422398A">
      <w:pPr>
        <w:pStyle w:val="11"/>
        <w:rPr>
          <w:rFonts w:hint="eastAsia" w:ascii="宋体" w:hAnsi="宋体" w:cs="宋体"/>
          <w:color w:val="auto"/>
          <w:kern w:val="0"/>
          <w:sz w:val="24"/>
          <w:szCs w:val="24"/>
        </w:rPr>
      </w:pPr>
      <w:bookmarkStart w:id="51" w:name="_Hlk55980472"/>
      <w:r>
        <w:rPr>
          <w:rFonts w:hint="eastAsia" w:ascii="宋体" w:hAnsi="宋体" w:cs="宋体"/>
          <w:color w:val="auto"/>
          <w:kern w:val="0"/>
          <w:sz w:val="24"/>
          <w:szCs w:val="24"/>
        </w:rPr>
        <w:t>注：</w:t>
      </w:r>
    </w:p>
    <w:p w14:paraId="4FBEC50A">
      <w:pPr>
        <w:pStyle w:val="11"/>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1. 说明：应对照谈判文件“第三章 采购需求”中的商务条款逐条实质性响应，并作出偏离说明。</w:t>
      </w:r>
    </w:p>
    <w:p w14:paraId="526412E3">
      <w:pPr>
        <w:pStyle w:val="11"/>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2.供应商应根据自身的承诺，对照谈判文件要求在“偏离说明”中注明“正偏离”、“负偏离”或者“无偏离”。既不属于“正偏离”也不属于“负偏离”即为“无偏离”。</w:t>
      </w:r>
      <w:bookmarkEnd w:id="51"/>
    </w:p>
    <w:p w14:paraId="4CE20AA0">
      <w:pPr>
        <w:pStyle w:val="11"/>
        <w:spacing w:after="0" w:line="360" w:lineRule="auto"/>
        <w:contextualSpacing/>
        <w:rPr>
          <w:rFonts w:hint="eastAsia" w:ascii="宋体" w:hAnsi="宋体"/>
          <w:kern w:val="0"/>
          <w:sz w:val="24"/>
          <w:szCs w:val="24"/>
          <w:highlight w:val="none"/>
        </w:rPr>
      </w:pPr>
    </w:p>
    <w:p w14:paraId="40C819EC">
      <w:pPr>
        <w:spacing w:line="360" w:lineRule="auto"/>
        <w:contextualSpacing/>
        <w:jc w:val="left"/>
        <w:rPr>
          <w:rFonts w:hint="eastAsia" w:ascii="宋体" w:hAnsi="宋体" w:cs="仿宋_GB2312"/>
          <w:sz w:val="24"/>
          <w:highlight w:val="none"/>
          <w:u w:val="single"/>
        </w:rPr>
      </w:pPr>
    </w:p>
    <w:p w14:paraId="6B263A61">
      <w:pPr>
        <w:spacing w:line="360" w:lineRule="auto"/>
        <w:contextualSpacing/>
        <w:jc w:val="left"/>
        <w:rPr>
          <w:rFonts w:hint="eastAsia" w:ascii="宋体" w:hAnsi="宋体" w:cs="仿宋_GB2312"/>
          <w:sz w:val="24"/>
          <w:highlight w:val="none"/>
          <w:u w:val="single"/>
        </w:rPr>
      </w:pPr>
    </w:p>
    <w:p w14:paraId="5C90C92D">
      <w:pPr>
        <w:spacing w:line="360" w:lineRule="auto"/>
        <w:ind w:right="-817" w:rightChars="-389"/>
        <w:contextualSpacing/>
        <w:rPr>
          <w:rFonts w:hint="eastAsia" w:ascii="宋体" w:hAnsi="宋体" w:cs="仿宋_GB2312"/>
          <w:sz w:val="24"/>
          <w:highlight w:val="none"/>
        </w:rPr>
      </w:pPr>
    </w:p>
    <w:p w14:paraId="71EC950A">
      <w:pPr>
        <w:spacing w:line="360" w:lineRule="auto"/>
        <w:ind w:right="-817" w:rightChars="-389"/>
        <w:contextualSpacing/>
        <w:jc w:val="center"/>
        <w:rPr>
          <w:rFonts w:hint="eastAsia" w:ascii="宋体" w:hAnsi="宋体" w:cs="仿宋_GB2312"/>
          <w:sz w:val="24"/>
          <w:highlight w:val="none"/>
        </w:rPr>
      </w:pPr>
      <w:r>
        <w:rPr>
          <w:rFonts w:hint="eastAsia" w:ascii="宋体" w:hAnsi="宋体" w:cs="仿宋_GB2312"/>
          <w:sz w:val="24"/>
          <w:highlight w:val="none"/>
        </w:rPr>
        <w:t>法定代表人或者委托代理人（（签字或者电子签名））：</w:t>
      </w:r>
    </w:p>
    <w:p w14:paraId="1DE09997">
      <w:pPr>
        <w:spacing w:line="360" w:lineRule="auto"/>
        <w:ind w:right="-817" w:rightChars="-389" w:firstLine="2880" w:firstLineChars="1200"/>
        <w:contextualSpacing/>
        <w:rPr>
          <w:rFonts w:ascii="宋体" w:hAnsi="宋体" w:cs="仿宋_GB2312"/>
          <w:sz w:val="24"/>
          <w:highlight w:val="none"/>
        </w:rPr>
      </w:pPr>
      <w:r>
        <w:rPr>
          <w:rFonts w:hint="eastAsia" w:ascii="宋体" w:hAnsi="宋体" w:cs="仿宋_GB2312"/>
          <w:sz w:val="24"/>
          <w:highlight w:val="none"/>
        </w:rPr>
        <w:t xml:space="preserve">供应商（电子签章）：      </w:t>
      </w:r>
    </w:p>
    <w:p w14:paraId="32C759B2">
      <w:pPr>
        <w:spacing w:line="360" w:lineRule="auto"/>
        <w:ind w:right="-817" w:rightChars="-389" w:firstLine="2880" w:firstLineChars="1200"/>
        <w:contextualSpacing/>
        <w:rPr>
          <w:rFonts w:hint="eastAsia" w:ascii="宋体" w:hAnsi="宋体" w:cs="仿宋_GB2312"/>
          <w:sz w:val="24"/>
          <w:highlight w:val="none"/>
        </w:rPr>
      </w:pPr>
      <w:r>
        <w:rPr>
          <w:rFonts w:hint="eastAsia" w:ascii="宋体" w:hAnsi="宋体" w:cs="仿宋_GB2312"/>
          <w:sz w:val="24"/>
          <w:highlight w:val="none"/>
        </w:rPr>
        <w:t>日期：   年   月   日</w:t>
      </w:r>
    </w:p>
    <w:p w14:paraId="613AF842">
      <w:pPr>
        <w:adjustRightInd w:val="0"/>
        <w:snapToGrid w:val="0"/>
        <w:spacing w:line="520" w:lineRule="exact"/>
        <w:ind w:firstLine="7040" w:firstLineChars="1600"/>
        <w:jc w:val="center"/>
        <w:rPr>
          <w:rFonts w:hint="eastAsia" w:ascii="方正小标宋简体" w:hAnsi="方正小标宋简体" w:eastAsia="方正小标宋简体" w:cs="方正小标宋简体"/>
          <w:bCs/>
          <w:sz w:val="44"/>
          <w:szCs w:val="44"/>
          <w:highlight w:val="none"/>
        </w:rPr>
      </w:pPr>
    </w:p>
    <w:p w14:paraId="3BA575A5">
      <w:pPr>
        <w:adjustRightInd w:val="0"/>
        <w:snapToGrid w:val="0"/>
        <w:spacing w:line="300" w:lineRule="auto"/>
        <w:jc w:val="center"/>
        <w:rPr>
          <w:rFonts w:hint="eastAsia" w:ascii="宋体" w:hAnsi="宋体" w:cs="宋体"/>
          <w:bCs/>
          <w:color w:val="auto"/>
          <w:sz w:val="44"/>
          <w:szCs w:val="44"/>
        </w:rPr>
      </w:pPr>
      <w:r>
        <w:rPr>
          <w:rFonts w:ascii="方正小标宋简体" w:hAnsi="方正小标宋简体" w:eastAsia="方正小标宋简体" w:cs="方正小标宋简体"/>
          <w:bCs/>
          <w:sz w:val="44"/>
          <w:szCs w:val="44"/>
          <w:highlight w:val="none"/>
        </w:rPr>
        <w:br w:type="page"/>
      </w:r>
      <w:r>
        <w:rPr>
          <w:rFonts w:hint="eastAsia" w:ascii="宋体" w:hAnsi="宋体" w:cs="宋体"/>
          <w:bCs/>
          <w:color w:val="auto"/>
          <w:sz w:val="44"/>
          <w:szCs w:val="44"/>
        </w:rPr>
        <w:t>技术</w:t>
      </w:r>
      <w:r>
        <w:rPr>
          <w:rFonts w:hint="eastAsia" w:ascii="宋体" w:hAnsi="宋体" w:cs="宋体"/>
          <w:bCs/>
          <w:color w:val="auto"/>
          <w:sz w:val="44"/>
          <w:szCs w:val="44"/>
          <w:lang w:eastAsia="zh-CN"/>
        </w:rPr>
        <w:t>响应</w:t>
      </w:r>
      <w:r>
        <w:rPr>
          <w:rFonts w:hint="eastAsia" w:ascii="宋体" w:hAnsi="宋体" w:cs="宋体"/>
          <w:bCs/>
          <w:color w:val="auto"/>
          <w:sz w:val="44"/>
          <w:szCs w:val="44"/>
        </w:rPr>
        <w:t>偏离表</w:t>
      </w:r>
    </w:p>
    <w:p w14:paraId="39F1057F">
      <w:pPr>
        <w:spacing w:line="520" w:lineRule="exact"/>
        <w:rPr>
          <w:rFonts w:hint="eastAsia" w:ascii="宋体" w:hAnsi="宋体" w:cs="宋体"/>
          <w:color w:val="auto"/>
          <w:sz w:val="32"/>
          <w:szCs w:val="32"/>
        </w:rPr>
      </w:pPr>
    </w:p>
    <w:p w14:paraId="2B90A3E6">
      <w:pPr>
        <w:spacing w:line="360" w:lineRule="auto"/>
        <w:rPr>
          <w:rFonts w:hint="eastAsia"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single"/>
        </w:rPr>
        <w:t xml:space="preserve">                 </w:t>
      </w:r>
    </w:p>
    <w:p w14:paraId="23794115">
      <w:pPr>
        <w:spacing w:line="360" w:lineRule="auto"/>
        <w:rPr>
          <w:rFonts w:hint="eastAsia" w:ascii="宋体" w:hAnsi="宋体" w:cs="宋体"/>
          <w:color w:val="auto"/>
          <w:sz w:val="24"/>
          <w:u w:val="single"/>
        </w:rPr>
      </w:pPr>
      <w:r>
        <w:rPr>
          <w:rFonts w:hint="eastAsia" w:ascii="宋体" w:hAnsi="宋体" w:cs="宋体"/>
          <w:color w:val="auto"/>
          <w:sz w:val="24"/>
        </w:rPr>
        <w:t>采购项目名称：</w:t>
      </w:r>
      <w:r>
        <w:rPr>
          <w:rFonts w:hint="eastAsia" w:ascii="宋体" w:hAnsi="宋体" w:cs="宋体"/>
          <w:color w:val="auto"/>
          <w:sz w:val="24"/>
          <w:u w:val="single"/>
        </w:rPr>
        <w:t xml:space="preserve">                 </w:t>
      </w:r>
      <w:r>
        <w:rPr>
          <w:rFonts w:hint="eastAsia" w:ascii="宋体" w:hAnsi="宋体" w:cs="宋体"/>
          <w:color w:val="auto"/>
          <w:sz w:val="24"/>
        </w:rPr>
        <w:t xml:space="preserve">     </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91"/>
        <w:gridCol w:w="992"/>
        <w:gridCol w:w="3292"/>
        <w:gridCol w:w="2963"/>
        <w:gridCol w:w="1616"/>
      </w:tblGrid>
      <w:tr w14:paraId="1B72AC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7C026BA0">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bookmarkStart w:id="52" w:name="_Toc301781611"/>
            <w:bookmarkStart w:id="53" w:name="_Toc295404981"/>
            <w:bookmarkStart w:id="54" w:name="_Toc373333689"/>
            <w:bookmarkStart w:id="55" w:name="_Toc173066401"/>
            <w:bookmarkStart w:id="56" w:name="_Toc173211900"/>
            <w:bookmarkStart w:id="57" w:name="_Toc254970729"/>
            <w:bookmarkStart w:id="58" w:name="_Toc383699906"/>
            <w:bookmarkStart w:id="59" w:name="_Toc254970588"/>
            <w:bookmarkStart w:id="60" w:name="_Toc297193185"/>
            <w:r>
              <w:rPr>
                <w:rFonts w:hint="eastAsia" w:ascii="宋体" w:hAnsi="宋体" w:eastAsia="宋体" w:cs="宋体"/>
                <w:color w:val="auto"/>
                <w:kern w:val="2"/>
                <w:sz w:val="24"/>
                <w:szCs w:val="24"/>
              </w:rPr>
              <w:t>序号</w:t>
            </w:r>
            <w:bookmarkEnd w:id="52"/>
            <w:bookmarkEnd w:id="53"/>
            <w:bookmarkEnd w:id="54"/>
            <w:bookmarkEnd w:id="55"/>
            <w:bookmarkEnd w:id="56"/>
            <w:bookmarkEnd w:id="57"/>
            <w:bookmarkEnd w:id="58"/>
            <w:bookmarkEnd w:id="59"/>
            <w:bookmarkEnd w:id="60"/>
          </w:p>
        </w:tc>
        <w:tc>
          <w:tcPr>
            <w:tcW w:w="503" w:type="pct"/>
            <w:tcBorders>
              <w:right w:val="single" w:color="auto" w:sz="4" w:space="0"/>
            </w:tcBorders>
            <w:noWrap w:val="0"/>
            <w:vAlign w:val="center"/>
          </w:tcPr>
          <w:p w14:paraId="7ADA7D25">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名称</w:t>
            </w:r>
          </w:p>
        </w:tc>
        <w:tc>
          <w:tcPr>
            <w:tcW w:w="1670" w:type="pct"/>
            <w:tcBorders>
              <w:left w:val="single" w:color="auto" w:sz="4" w:space="0"/>
            </w:tcBorders>
            <w:noWrap w:val="0"/>
            <w:vAlign w:val="center"/>
          </w:tcPr>
          <w:p w14:paraId="07166080">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bookmarkStart w:id="61" w:name="_Toc173066402"/>
            <w:bookmarkStart w:id="62" w:name="_Toc254970589"/>
            <w:bookmarkStart w:id="63" w:name="_Toc301781612"/>
            <w:bookmarkStart w:id="64" w:name="_Toc254970730"/>
            <w:bookmarkStart w:id="65" w:name="_Toc383699907"/>
            <w:bookmarkStart w:id="66" w:name="_Toc295404982"/>
            <w:bookmarkStart w:id="67" w:name="_Toc297193186"/>
            <w:bookmarkStart w:id="68" w:name="_Toc173211901"/>
            <w:bookmarkStart w:id="69" w:name="_Toc373333690"/>
            <w:r>
              <w:rPr>
                <w:rFonts w:hint="eastAsia" w:ascii="宋体" w:hAnsi="宋体" w:eastAsia="宋体" w:cs="宋体"/>
                <w:color w:val="auto"/>
                <w:kern w:val="2"/>
                <w:sz w:val="24"/>
                <w:szCs w:val="24"/>
              </w:rPr>
              <w:t>竞争性谈判文件要求</w:t>
            </w:r>
            <w:bookmarkEnd w:id="61"/>
            <w:bookmarkEnd w:id="62"/>
            <w:bookmarkEnd w:id="63"/>
            <w:bookmarkEnd w:id="64"/>
            <w:bookmarkEnd w:id="65"/>
            <w:bookmarkEnd w:id="66"/>
            <w:bookmarkEnd w:id="67"/>
            <w:bookmarkEnd w:id="68"/>
            <w:bookmarkEnd w:id="69"/>
          </w:p>
        </w:tc>
        <w:tc>
          <w:tcPr>
            <w:tcW w:w="1503" w:type="pct"/>
            <w:noWrap w:val="0"/>
            <w:vAlign w:val="center"/>
          </w:tcPr>
          <w:p w14:paraId="37031C1B">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bookmarkStart w:id="70" w:name="_Toc173211902"/>
            <w:bookmarkStart w:id="71" w:name="_Toc254970731"/>
            <w:bookmarkStart w:id="72" w:name="_Toc383699908"/>
            <w:bookmarkStart w:id="73" w:name="_Toc295404983"/>
            <w:bookmarkStart w:id="74" w:name="_Toc254970590"/>
            <w:bookmarkStart w:id="75" w:name="_Toc301781613"/>
            <w:bookmarkStart w:id="76" w:name="_Toc297193187"/>
            <w:bookmarkStart w:id="77" w:name="_Toc373333691"/>
            <w:bookmarkStart w:id="78" w:name="_Toc173066403"/>
            <w:r>
              <w:rPr>
                <w:rFonts w:hint="eastAsia" w:ascii="宋体" w:hAnsi="宋体" w:eastAsia="宋体" w:cs="宋体"/>
                <w:color w:val="auto"/>
                <w:kern w:val="2"/>
                <w:sz w:val="24"/>
                <w:szCs w:val="24"/>
              </w:rPr>
              <w:t>竞标响应</w:t>
            </w:r>
            <w:bookmarkEnd w:id="70"/>
            <w:bookmarkEnd w:id="71"/>
            <w:bookmarkEnd w:id="72"/>
            <w:bookmarkEnd w:id="73"/>
            <w:bookmarkEnd w:id="74"/>
            <w:bookmarkEnd w:id="75"/>
            <w:bookmarkEnd w:id="76"/>
            <w:bookmarkEnd w:id="77"/>
            <w:bookmarkEnd w:id="78"/>
          </w:p>
        </w:tc>
        <w:tc>
          <w:tcPr>
            <w:tcW w:w="820" w:type="pct"/>
            <w:noWrap w:val="0"/>
            <w:vAlign w:val="center"/>
          </w:tcPr>
          <w:p w14:paraId="63A87809">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bookmarkStart w:id="79" w:name="_Toc295404984"/>
            <w:bookmarkStart w:id="80" w:name="_Toc254970732"/>
            <w:bookmarkStart w:id="81" w:name="_Toc173211903"/>
            <w:bookmarkStart w:id="82" w:name="_Toc297193188"/>
            <w:bookmarkStart w:id="83" w:name="_Toc254970591"/>
            <w:bookmarkStart w:id="84" w:name="_Toc301781614"/>
            <w:bookmarkStart w:id="85" w:name="_Toc383699909"/>
            <w:bookmarkStart w:id="86" w:name="_Toc373333692"/>
            <w:bookmarkStart w:id="87" w:name="_Toc173066404"/>
            <w:r>
              <w:rPr>
                <w:rFonts w:hint="eastAsia" w:ascii="宋体" w:hAnsi="宋体" w:eastAsia="宋体" w:cs="宋体"/>
                <w:color w:val="auto"/>
                <w:kern w:val="2"/>
                <w:sz w:val="24"/>
                <w:szCs w:val="24"/>
              </w:rPr>
              <w:t>偏离</w:t>
            </w:r>
            <w:bookmarkEnd w:id="79"/>
            <w:bookmarkEnd w:id="80"/>
            <w:bookmarkEnd w:id="81"/>
            <w:bookmarkEnd w:id="82"/>
            <w:bookmarkEnd w:id="83"/>
            <w:bookmarkEnd w:id="84"/>
            <w:bookmarkEnd w:id="85"/>
            <w:bookmarkEnd w:id="86"/>
            <w:bookmarkEnd w:id="87"/>
            <w:r>
              <w:rPr>
                <w:rFonts w:hint="eastAsia" w:ascii="宋体" w:hAnsi="宋体" w:eastAsia="宋体" w:cs="宋体"/>
                <w:color w:val="auto"/>
                <w:kern w:val="2"/>
                <w:sz w:val="24"/>
                <w:szCs w:val="24"/>
              </w:rPr>
              <w:t>说明</w:t>
            </w:r>
          </w:p>
        </w:tc>
      </w:tr>
      <w:tr w14:paraId="785083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11058B9E">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bookmarkStart w:id="88" w:name="_Toc295404986"/>
            <w:bookmarkStart w:id="89" w:name="_Toc254970734"/>
            <w:bookmarkStart w:id="90" w:name="_Toc173211905"/>
            <w:bookmarkStart w:id="91" w:name="_Toc373333694"/>
            <w:bookmarkStart w:id="92" w:name="_Toc297193190"/>
            <w:bookmarkStart w:id="93" w:name="_Toc383699911"/>
            <w:bookmarkStart w:id="94" w:name="_Toc301781616"/>
            <w:bookmarkStart w:id="95" w:name="_Toc254970593"/>
            <w:bookmarkStart w:id="96" w:name="_Toc173066406"/>
            <w:r>
              <w:rPr>
                <w:rFonts w:hint="eastAsia" w:ascii="宋体" w:hAnsi="宋体" w:eastAsia="宋体" w:cs="宋体"/>
                <w:color w:val="auto"/>
                <w:kern w:val="2"/>
                <w:sz w:val="24"/>
                <w:szCs w:val="24"/>
              </w:rPr>
              <w:t>1</w:t>
            </w:r>
            <w:bookmarkEnd w:id="88"/>
            <w:bookmarkEnd w:id="89"/>
            <w:bookmarkEnd w:id="90"/>
            <w:bookmarkEnd w:id="91"/>
            <w:bookmarkEnd w:id="92"/>
            <w:bookmarkEnd w:id="93"/>
            <w:bookmarkEnd w:id="94"/>
            <w:bookmarkEnd w:id="95"/>
            <w:bookmarkEnd w:id="96"/>
          </w:p>
        </w:tc>
        <w:tc>
          <w:tcPr>
            <w:tcW w:w="503" w:type="pct"/>
            <w:tcBorders>
              <w:right w:val="single" w:color="auto" w:sz="4" w:space="0"/>
            </w:tcBorders>
            <w:noWrap w:val="0"/>
            <w:vAlign w:val="center"/>
          </w:tcPr>
          <w:p w14:paraId="6F6200CE">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p>
        </w:tc>
        <w:tc>
          <w:tcPr>
            <w:tcW w:w="1670" w:type="pct"/>
            <w:tcBorders>
              <w:left w:val="single" w:color="auto" w:sz="4" w:space="0"/>
            </w:tcBorders>
            <w:noWrap w:val="0"/>
            <w:vAlign w:val="center"/>
          </w:tcPr>
          <w:p w14:paraId="74681B68">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p>
        </w:tc>
        <w:tc>
          <w:tcPr>
            <w:tcW w:w="1503" w:type="pct"/>
            <w:noWrap w:val="0"/>
            <w:vAlign w:val="center"/>
          </w:tcPr>
          <w:p w14:paraId="43A6C048">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p>
        </w:tc>
        <w:tc>
          <w:tcPr>
            <w:tcW w:w="820" w:type="pct"/>
            <w:noWrap w:val="0"/>
            <w:vAlign w:val="center"/>
          </w:tcPr>
          <w:p w14:paraId="2E7862F6">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p>
        </w:tc>
      </w:tr>
      <w:tr w14:paraId="565A29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5E600782">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bookmarkStart w:id="97" w:name="_Toc173066407"/>
            <w:bookmarkStart w:id="98" w:name="_Toc383699912"/>
            <w:bookmarkStart w:id="99" w:name="_Toc297193191"/>
            <w:bookmarkStart w:id="100" w:name="_Toc373333695"/>
            <w:bookmarkStart w:id="101" w:name="_Toc295404987"/>
            <w:bookmarkStart w:id="102" w:name="_Toc301781617"/>
            <w:bookmarkStart w:id="103" w:name="_Toc254970594"/>
            <w:bookmarkStart w:id="104" w:name="_Toc173211906"/>
            <w:bookmarkStart w:id="105" w:name="_Toc254970735"/>
            <w:r>
              <w:rPr>
                <w:rFonts w:hint="eastAsia" w:ascii="宋体" w:hAnsi="宋体" w:eastAsia="宋体" w:cs="宋体"/>
                <w:color w:val="auto"/>
                <w:kern w:val="2"/>
                <w:sz w:val="24"/>
                <w:szCs w:val="24"/>
              </w:rPr>
              <w:t>2</w:t>
            </w:r>
            <w:bookmarkEnd w:id="97"/>
            <w:bookmarkEnd w:id="98"/>
            <w:bookmarkEnd w:id="99"/>
            <w:bookmarkEnd w:id="100"/>
            <w:bookmarkEnd w:id="101"/>
            <w:bookmarkEnd w:id="102"/>
            <w:bookmarkEnd w:id="103"/>
            <w:bookmarkEnd w:id="104"/>
            <w:bookmarkEnd w:id="105"/>
          </w:p>
        </w:tc>
        <w:tc>
          <w:tcPr>
            <w:tcW w:w="503" w:type="pct"/>
            <w:tcBorders>
              <w:right w:val="single" w:color="auto" w:sz="4" w:space="0"/>
            </w:tcBorders>
            <w:noWrap w:val="0"/>
            <w:vAlign w:val="center"/>
          </w:tcPr>
          <w:p w14:paraId="7F535025">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p>
        </w:tc>
        <w:tc>
          <w:tcPr>
            <w:tcW w:w="1670" w:type="pct"/>
            <w:tcBorders>
              <w:left w:val="single" w:color="auto" w:sz="4" w:space="0"/>
            </w:tcBorders>
            <w:noWrap w:val="0"/>
            <w:vAlign w:val="center"/>
          </w:tcPr>
          <w:p w14:paraId="0C91271D">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p>
        </w:tc>
        <w:tc>
          <w:tcPr>
            <w:tcW w:w="1503" w:type="pct"/>
            <w:noWrap w:val="0"/>
            <w:vAlign w:val="center"/>
          </w:tcPr>
          <w:p w14:paraId="39C278C7">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p>
        </w:tc>
        <w:tc>
          <w:tcPr>
            <w:tcW w:w="820" w:type="pct"/>
            <w:noWrap w:val="0"/>
            <w:vAlign w:val="center"/>
          </w:tcPr>
          <w:p w14:paraId="681A28B6">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p>
        </w:tc>
      </w:tr>
      <w:tr w14:paraId="7622E6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71275896">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bookmarkStart w:id="106" w:name="_Toc295404988"/>
            <w:bookmarkStart w:id="107" w:name="_Toc173066408"/>
            <w:bookmarkStart w:id="108" w:name="_Toc254970595"/>
            <w:bookmarkStart w:id="109" w:name="_Toc301781618"/>
            <w:bookmarkStart w:id="110" w:name="_Toc297193192"/>
            <w:bookmarkStart w:id="111" w:name="_Toc383699913"/>
            <w:bookmarkStart w:id="112" w:name="_Toc173211907"/>
            <w:bookmarkStart w:id="113" w:name="_Toc373333696"/>
            <w:bookmarkStart w:id="114" w:name="_Toc254970736"/>
            <w:r>
              <w:rPr>
                <w:rFonts w:hint="eastAsia" w:ascii="宋体" w:hAnsi="宋体" w:eastAsia="宋体" w:cs="宋体"/>
                <w:color w:val="auto"/>
                <w:kern w:val="2"/>
                <w:sz w:val="24"/>
                <w:szCs w:val="24"/>
              </w:rPr>
              <w:t>3</w:t>
            </w:r>
            <w:bookmarkEnd w:id="106"/>
            <w:bookmarkEnd w:id="107"/>
            <w:bookmarkEnd w:id="108"/>
            <w:bookmarkEnd w:id="109"/>
            <w:bookmarkEnd w:id="110"/>
            <w:bookmarkEnd w:id="111"/>
            <w:bookmarkEnd w:id="112"/>
            <w:bookmarkEnd w:id="113"/>
            <w:bookmarkEnd w:id="114"/>
          </w:p>
        </w:tc>
        <w:tc>
          <w:tcPr>
            <w:tcW w:w="503" w:type="pct"/>
            <w:tcBorders>
              <w:right w:val="single" w:color="auto" w:sz="4" w:space="0"/>
            </w:tcBorders>
            <w:noWrap w:val="0"/>
            <w:vAlign w:val="center"/>
          </w:tcPr>
          <w:p w14:paraId="0B8EC2C9">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p>
        </w:tc>
        <w:tc>
          <w:tcPr>
            <w:tcW w:w="1670" w:type="pct"/>
            <w:tcBorders>
              <w:left w:val="single" w:color="auto" w:sz="4" w:space="0"/>
            </w:tcBorders>
            <w:noWrap w:val="0"/>
            <w:vAlign w:val="center"/>
          </w:tcPr>
          <w:p w14:paraId="6C66C20D">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p>
        </w:tc>
        <w:tc>
          <w:tcPr>
            <w:tcW w:w="1503" w:type="pct"/>
            <w:noWrap w:val="0"/>
            <w:vAlign w:val="center"/>
          </w:tcPr>
          <w:p w14:paraId="107AF0DD">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p>
        </w:tc>
        <w:tc>
          <w:tcPr>
            <w:tcW w:w="820" w:type="pct"/>
            <w:noWrap w:val="0"/>
            <w:vAlign w:val="center"/>
          </w:tcPr>
          <w:p w14:paraId="577AB4A9">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p>
        </w:tc>
      </w:tr>
      <w:tr w14:paraId="56C357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1585A2AF">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bookmarkStart w:id="115" w:name="_Toc295404989"/>
            <w:bookmarkStart w:id="116" w:name="_Toc373333697"/>
            <w:bookmarkStart w:id="117" w:name="_Toc173211908"/>
            <w:bookmarkStart w:id="118" w:name="_Toc254970737"/>
            <w:bookmarkStart w:id="119" w:name="_Toc297193193"/>
            <w:bookmarkStart w:id="120" w:name="_Toc383699914"/>
            <w:bookmarkStart w:id="121" w:name="_Toc254970596"/>
            <w:bookmarkStart w:id="122" w:name="_Toc301781619"/>
            <w:bookmarkStart w:id="123" w:name="_Toc173066409"/>
            <w:r>
              <w:rPr>
                <w:rFonts w:hint="eastAsia" w:ascii="宋体" w:hAnsi="宋体" w:eastAsia="宋体" w:cs="宋体"/>
                <w:color w:val="auto"/>
                <w:kern w:val="2"/>
                <w:sz w:val="24"/>
                <w:szCs w:val="24"/>
              </w:rPr>
              <w:t>4</w:t>
            </w:r>
            <w:bookmarkEnd w:id="115"/>
            <w:bookmarkEnd w:id="116"/>
            <w:bookmarkEnd w:id="117"/>
            <w:bookmarkEnd w:id="118"/>
            <w:bookmarkEnd w:id="119"/>
            <w:bookmarkEnd w:id="120"/>
            <w:bookmarkEnd w:id="121"/>
            <w:bookmarkEnd w:id="122"/>
            <w:bookmarkEnd w:id="123"/>
          </w:p>
        </w:tc>
        <w:tc>
          <w:tcPr>
            <w:tcW w:w="503" w:type="pct"/>
            <w:tcBorders>
              <w:right w:val="single" w:color="auto" w:sz="4" w:space="0"/>
            </w:tcBorders>
            <w:noWrap w:val="0"/>
            <w:vAlign w:val="center"/>
          </w:tcPr>
          <w:p w14:paraId="23418AE4">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p>
        </w:tc>
        <w:tc>
          <w:tcPr>
            <w:tcW w:w="1670" w:type="pct"/>
            <w:tcBorders>
              <w:left w:val="single" w:color="auto" w:sz="4" w:space="0"/>
            </w:tcBorders>
            <w:noWrap w:val="0"/>
            <w:vAlign w:val="center"/>
          </w:tcPr>
          <w:p w14:paraId="0AAB4721">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p>
        </w:tc>
        <w:tc>
          <w:tcPr>
            <w:tcW w:w="1503" w:type="pct"/>
            <w:noWrap w:val="0"/>
            <w:vAlign w:val="center"/>
          </w:tcPr>
          <w:p w14:paraId="0218B6A6">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p>
        </w:tc>
        <w:tc>
          <w:tcPr>
            <w:tcW w:w="820" w:type="pct"/>
            <w:noWrap w:val="0"/>
            <w:vAlign w:val="center"/>
          </w:tcPr>
          <w:p w14:paraId="6383EDD1">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p>
        </w:tc>
      </w:tr>
      <w:tr w14:paraId="5995DC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42820D4D">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bookmarkStart w:id="124" w:name="_Toc254970738"/>
            <w:bookmarkStart w:id="125" w:name="_Toc297193194"/>
            <w:bookmarkStart w:id="126" w:name="_Toc373333698"/>
            <w:bookmarkStart w:id="127" w:name="_Toc383699915"/>
            <w:bookmarkStart w:id="128" w:name="_Toc173211909"/>
            <w:bookmarkStart w:id="129" w:name="_Toc173066410"/>
            <w:bookmarkStart w:id="130" w:name="_Toc295404990"/>
            <w:bookmarkStart w:id="131" w:name="_Toc254970597"/>
            <w:bookmarkStart w:id="132" w:name="_Toc301781620"/>
            <w:r>
              <w:rPr>
                <w:rFonts w:hint="eastAsia" w:ascii="宋体" w:hAnsi="宋体" w:eastAsia="宋体" w:cs="宋体"/>
                <w:color w:val="auto"/>
                <w:kern w:val="2"/>
                <w:sz w:val="24"/>
                <w:szCs w:val="24"/>
              </w:rPr>
              <w:t>5</w:t>
            </w:r>
            <w:bookmarkEnd w:id="124"/>
            <w:bookmarkEnd w:id="125"/>
            <w:bookmarkEnd w:id="126"/>
            <w:bookmarkEnd w:id="127"/>
            <w:bookmarkEnd w:id="128"/>
            <w:bookmarkEnd w:id="129"/>
            <w:bookmarkEnd w:id="130"/>
            <w:bookmarkEnd w:id="131"/>
            <w:bookmarkEnd w:id="132"/>
          </w:p>
        </w:tc>
        <w:tc>
          <w:tcPr>
            <w:tcW w:w="503" w:type="pct"/>
            <w:tcBorders>
              <w:right w:val="single" w:color="auto" w:sz="4" w:space="0"/>
            </w:tcBorders>
            <w:noWrap w:val="0"/>
            <w:vAlign w:val="center"/>
          </w:tcPr>
          <w:p w14:paraId="2C5C3AE9">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p>
        </w:tc>
        <w:tc>
          <w:tcPr>
            <w:tcW w:w="1670" w:type="pct"/>
            <w:tcBorders>
              <w:left w:val="single" w:color="auto" w:sz="4" w:space="0"/>
            </w:tcBorders>
            <w:noWrap w:val="0"/>
            <w:vAlign w:val="center"/>
          </w:tcPr>
          <w:p w14:paraId="24CE1CD1">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p>
        </w:tc>
        <w:tc>
          <w:tcPr>
            <w:tcW w:w="1503" w:type="pct"/>
            <w:noWrap w:val="0"/>
            <w:vAlign w:val="center"/>
          </w:tcPr>
          <w:p w14:paraId="48D9C8D7">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p>
        </w:tc>
        <w:tc>
          <w:tcPr>
            <w:tcW w:w="820" w:type="pct"/>
            <w:noWrap w:val="0"/>
            <w:vAlign w:val="center"/>
          </w:tcPr>
          <w:p w14:paraId="10A48415">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p>
        </w:tc>
      </w:tr>
      <w:tr w14:paraId="17366B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noWrap w:val="0"/>
            <w:vAlign w:val="center"/>
          </w:tcPr>
          <w:p w14:paraId="63165B42">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bookmarkStart w:id="133" w:name="_Toc297193195"/>
            <w:bookmarkStart w:id="134" w:name="_Toc173211914"/>
            <w:bookmarkStart w:id="135" w:name="_Toc383699916"/>
            <w:bookmarkStart w:id="136" w:name="_Toc254970602"/>
            <w:bookmarkStart w:id="137" w:name="_Toc373333699"/>
            <w:bookmarkStart w:id="138" w:name="_Toc301781621"/>
            <w:bookmarkStart w:id="139" w:name="_Toc295404991"/>
            <w:bookmarkStart w:id="140" w:name="_Toc173066415"/>
            <w:bookmarkStart w:id="141" w:name="_Toc254970743"/>
            <w:r>
              <w:rPr>
                <w:rFonts w:hint="eastAsia" w:ascii="宋体" w:hAnsi="宋体" w:eastAsia="宋体" w:cs="宋体"/>
                <w:color w:val="auto"/>
                <w:kern w:val="2"/>
                <w:sz w:val="24"/>
                <w:szCs w:val="24"/>
              </w:rPr>
              <w:t>…</w:t>
            </w:r>
            <w:bookmarkEnd w:id="133"/>
            <w:bookmarkEnd w:id="134"/>
            <w:bookmarkEnd w:id="135"/>
            <w:bookmarkEnd w:id="136"/>
            <w:bookmarkEnd w:id="137"/>
            <w:bookmarkEnd w:id="138"/>
            <w:bookmarkEnd w:id="139"/>
            <w:bookmarkEnd w:id="140"/>
            <w:bookmarkEnd w:id="141"/>
          </w:p>
        </w:tc>
        <w:tc>
          <w:tcPr>
            <w:tcW w:w="503" w:type="pct"/>
            <w:tcBorders>
              <w:right w:val="single" w:color="auto" w:sz="4" w:space="0"/>
            </w:tcBorders>
            <w:noWrap w:val="0"/>
            <w:vAlign w:val="center"/>
          </w:tcPr>
          <w:p w14:paraId="6E8E661F">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p>
        </w:tc>
        <w:tc>
          <w:tcPr>
            <w:tcW w:w="1670" w:type="pct"/>
            <w:tcBorders>
              <w:left w:val="single" w:color="auto" w:sz="4" w:space="0"/>
            </w:tcBorders>
            <w:noWrap w:val="0"/>
            <w:vAlign w:val="center"/>
          </w:tcPr>
          <w:p w14:paraId="3EA5CB70">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p>
        </w:tc>
        <w:tc>
          <w:tcPr>
            <w:tcW w:w="1503" w:type="pct"/>
            <w:noWrap w:val="0"/>
            <w:vAlign w:val="center"/>
          </w:tcPr>
          <w:p w14:paraId="06FC74F4">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p>
        </w:tc>
        <w:tc>
          <w:tcPr>
            <w:tcW w:w="820" w:type="pct"/>
            <w:tcBorders>
              <w:right w:val="single" w:color="auto" w:sz="4" w:space="0"/>
            </w:tcBorders>
            <w:noWrap w:val="0"/>
            <w:vAlign w:val="center"/>
          </w:tcPr>
          <w:p w14:paraId="416770BB">
            <w:pPr>
              <w:pStyle w:val="12"/>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2"/>
                <w:sz w:val="24"/>
                <w:szCs w:val="24"/>
              </w:rPr>
            </w:pPr>
          </w:p>
        </w:tc>
      </w:tr>
    </w:tbl>
    <w:p w14:paraId="1CB29CC0">
      <w:pPr>
        <w:pStyle w:val="12"/>
        <w:spacing w:line="360" w:lineRule="auto"/>
        <w:ind w:firstLine="0" w:firstLineChars="0"/>
        <w:rPr>
          <w:rFonts w:hint="eastAsia" w:ascii="宋体" w:hAnsi="宋体" w:eastAsia="宋体" w:cs="宋体"/>
          <w:color w:val="auto"/>
          <w:sz w:val="24"/>
          <w:szCs w:val="24"/>
        </w:rPr>
      </w:pPr>
      <w:bookmarkStart w:id="142" w:name="_Hlk55980577"/>
      <w:r>
        <w:rPr>
          <w:rFonts w:hint="eastAsia" w:ascii="宋体" w:hAnsi="宋体" w:eastAsia="宋体" w:cs="宋体"/>
          <w:color w:val="auto"/>
          <w:sz w:val="24"/>
          <w:szCs w:val="24"/>
        </w:rPr>
        <w:t>注：</w:t>
      </w:r>
    </w:p>
    <w:p w14:paraId="1F86C2BE">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 说明：应对照谈判文件“第三章 采购需求”中的技术需求逐条实质性响应，并作出偏离说明。</w:t>
      </w:r>
    </w:p>
    <w:p w14:paraId="68A30DAD">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2.供应商应根据竞标设备的性能指标，对照谈判文件要求，在“偏离说明”中注明“正偏离”、“负偏离”或者“无偏离”。既不属于“正偏离”也不属于“负偏离”即为“无偏离”。</w:t>
      </w:r>
      <w:bookmarkEnd w:id="142"/>
    </w:p>
    <w:p w14:paraId="04998171">
      <w:pPr>
        <w:snapToGrid w:val="0"/>
        <w:spacing w:before="50" w:after="50" w:line="360" w:lineRule="auto"/>
        <w:ind w:right="-817" w:rightChars="-389"/>
        <w:rPr>
          <w:rFonts w:hint="eastAsia" w:ascii="宋体" w:hAnsi="宋体" w:cs="宋体"/>
          <w:color w:val="auto"/>
          <w:sz w:val="24"/>
        </w:rPr>
      </w:pPr>
    </w:p>
    <w:p w14:paraId="08267E87">
      <w:pPr>
        <w:snapToGrid w:val="0"/>
        <w:spacing w:before="50" w:after="50" w:line="360" w:lineRule="auto"/>
        <w:ind w:right="-817" w:rightChars="-389"/>
        <w:jc w:val="center"/>
        <w:rPr>
          <w:rFonts w:hint="eastAsia" w:ascii="宋体" w:hAnsi="宋体" w:cs="宋体"/>
          <w:color w:val="auto"/>
          <w:sz w:val="24"/>
        </w:rPr>
      </w:pPr>
      <w:r>
        <w:rPr>
          <w:rFonts w:hint="eastAsia" w:ascii="宋体" w:hAnsi="宋体" w:cs="宋体"/>
          <w:color w:val="auto"/>
          <w:sz w:val="24"/>
        </w:rPr>
        <w:t>法定代表人或者委托代理人（签字或</w:t>
      </w:r>
      <w:r>
        <w:rPr>
          <w:rFonts w:hint="eastAsia" w:ascii="宋体" w:hAnsi="宋体" w:cs="宋体"/>
          <w:color w:val="auto"/>
          <w:sz w:val="24"/>
          <w:lang w:val="en-US" w:eastAsia="zh-CN"/>
        </w:rPr>
        <w:t>签</w:t>
      </w:r>
      <w:r>
        <w:rPr>
          <w:rFonts w:hint="eastAsia" w:ascii="宋体" w:hAnsi="宋体" w:cs="宋体"/>
          <w:color w:val="auto"/>
          <w:sz w:val="24"/>
        </w:rPr>
        <w:t>章）：</w:t>
      </w:r>
    </w:p>
    <w:p w14:paraId="3CC9E2E3">
      <w:pPr>
        <w:snapToGrid w:val="0"/>
        <w:spacing w:before="50" w:after="50" w:line="360" w:lineRule="auto"/>
        <w:ind w:right="-817" w:rightChars="-389" w:firstLine="2880" w:firstLineChars="1200"/>
        <w:rPr>
          <w:rFonts w:hint="eastAsia" w:ascii="宋体" w:hAnsi="宋体" w:cs="宋体"/>
          <w:color w:val="auto"/>
          <w:sz w:val="24"/>
        </w:rPr>
      </w:pPr>
      <w:r>
        <w:rPr>
          <w:rFonts w:hint="eastAsia" w:ascii="宋体" w:hAnsi="宋体" w:cs="宋体"/>
          <w:color w:val="auto"/>
          <w:sz w:val="24"/>
        </w:rPr>
        <w:t>供应商（盖</w:t>
      </w:r>
      <w:r>
        <w:rPr>
          <w:rFonts w:hint="eastAsia" w:ascii="宋体" w:hAnsi="宋体" w:cs="宋体"/>
          <w:color w:val="auto"/>
          <w:sz w:val="24"/>
          <w:lang w:val="en-US" w:eastAsia="zh-CN"/>
        </w:rPr>
        <w:t>电子</w:t>
      </w:r>
      <w:r>
        <w:rPr>
          <w:rFonts w:hint="eastAsia" w:ascii="宋体" w:hAnsi="宋体" w:cs="宋体"/>
          <w:color w:val="auto"/>
          <w:sz w:val="24"/>
        </w:rPr>
        <w:t xml:space="preserve">公章）：      </w:t>
      </w:r>
    </w:p>
    <w:p w14:paraId="39D78374">
      <w:pPr>
        <w:snapToGrid w:val="0"/>
        <w:spacing w:before="50" w:after="50" w:line="360" w:lineRule="auto"/>
        <w:ind w:right="-817" w:rightChars="-389" w:firstLine="2880" w:firstLineChars="1200"/>
        <w:rPr>
          <w:rFonts w:hint="eastAsia" w:ascii="宋体" w:hAnsi="宋体" w:cs="宋体"/>
          <w:color w:val="auto"/>
          <w:sz w:val="32"/>
          <w:szCs w:val="32"/>
        </w:rPr>
      </w:pPr>
      <w:r>
        <w:rPr>
          <w:rFonts w:hint="eastAsia" w:ascii="宋体" w:hAnsi="宋体" w:cs="宋体"/>
          <w:color w:val="auto"/>
          <w:sz w:val="24"/>
        </w:rPr>
        <w:t>日期：   年   月   日</w:t>
      </w:r>
    </w:p>
    <w:p w14:paraId="33DC4173">
      <w:pPr>
        <w:spacing w:line="360" w:lineRule="auto"/>
        <w:ind w:right="-817" w:rightChars="-389" w:firstLine="3855" w:firstLineChars="1200"/>
        <w:contextualSpacing/>
        <w:rPr>
          <w:rFonts w:hint="eastAsia" w:ascii="仿宋_GB2312" w:hAnsi="仿宋_GB2312" w:eastAsia="仿宋_GB2312" w:cs="仿宋_GB2312"/>
          <w:b/>
          <w:sz w:val="32"/>
          <w:szCs w:val="32"/>
          <w:highlight w:val="none"/>
        </w:rPr>
      </w:pPr>
    </w:p>
    <w:p w14:paraId="25A36CAC">
      <w:pPr>
        <w:adjustRightInd w:val="0"/>
        <w:snapToGrid w:val="0"/>
        <w:spacing w:line="300" w:lineRule="auto"/>
        <w:rPr>
          <w:rFonts w:hint="eastAsia" w:ascii="宋体" w:hAnsi="宋体"/>
          <w:szCs w:val="21"/>
          <w:highlight w:val="none"/>
          <w:u w:val="single"/>
        </w:rPr>
      </w:pPr>
    </w:p>
    <w:p w14:paraId="4DA71245">
      <w:pPr>
        <w:adjustRightInd w:val="0"/>
        <w:snapToGrid w:val="0"/>
        <w:spacing w:line="300" w:lineRule="auto"/>
        <w:rPr>
          <w:rFonts w:hint="eastAsia" w:ascii="宋体" w:hAnsi="宋体"/>
          <w:szCs w:val="21"/>
          <w:highlight w:val="none"/>
          <w:u w:val="single"/>
        </w:rPr>
      </w:pPr>
    </w:p>
    <w:p w14:paraId="129A1B54">
      <w:pPr>
        <w:adjustRightInd w:val="0"/>
        <w:snapToGrid w:val="0"/>
        <w:spacing w:line="300" w:lineRule="auto"/>
        <w:rPr>
          <w:rFonts w:hint="eastAsia" w:ascii="宋体" w:hAnsi="宋体"/>
          <w:szCs w:val="21"/>
          <w:highlight w:val="none"/>
          <w:u w:val="single"/>
        </w:rPr>
      </w:pPr>
    </w:p>
    <w:p w14:paraId="71CCA348">
      <w:pPr>
        <w:adjustRightInd w:val="0"/>
        <w:snapToGrid w:val="0"/>
        <w:spacing w:line="300" w:lineRule="auto"/>
        <w:rPr>
          <w:rFonts w:hint="eastAsia" w:ascii="宋体" w:hAnsi="宋体"/>
          <w:szCs w:val="21"/>
          <w:highlight w:val="none"/>
          <w:u w:val="single"/>
        </w:rPr>
      </w:pPr>
    </w:p>
    <w:p w14:paraId="55E6BE17">
      <w:pPr>
        <w:adjustRightInd w:val="0"/>
        <w:snapToGrid w:val="0"/>
        <w:spacing w:line="300" w:lineRule="auto"/>
        <w:rPr>
          <w:rFonts w:hint="eastAsia" w:ascii="宋体" w:hAnsi="宋体"/>
          <w:szCs w:val="21"/>
          <w:highlight w:val="none"/>
          <w:u w:val="single"/>
        </w:rPr>
      </w:pPr>
    </w:p>
    <w:p w14:paraId="0AB3AF9A">
      <w:pPr>
        <w:adjustRightInd w:val="0"/>
        <w:snapToGrid w:val="0"/>
        <w:spacing w:line="300" w:lineRule="auto"/>
        <w:rPr>
          <w:rFonts w:hint="eastAsia" w:ascii="宋体" w:hAnsi="宋体"/>
          <w:szCs w:val="21"/>
          <w:highlight w:val="none"/>
          <w:u w:val="single"/>
        </w:rPr>
      </w:pPr>
    </w:p>
    <w:p w14:paraId="4381747F">
      <w:pPr>
        <w:adjustRightInd w:val="0"/>
        <w:snapToGrid w:val="0"/>
        <w:spacing w:line="300" w:lineRule="auto"/>
        <w:rPr>
          <w:rFonts w:hint="eastAsia" w:ascii="宋体" w:hAnsi="宋体"/>
          <w:szCs w:val="21"/>
          <w:highlight w:val="none"/>
          <w:u w:val="single"/>
        </w:rPr>
      </w:pPr>
    </w:p>
    <w:p w14:paraId="0C65A5E0">
      <w:pPr>
        <w:adjustRightInd w:val="0"/>
        <w:snapToGrid w:val="0"/>
        <w:spacing w:line="300" w:lineRule="auto"/>
        <w:rPr>
          <w:rFonts w:hint="eastAsia" w:ascii="宋体" w:hAnsi="宋体"/>
          <w:szCs w:val="21"/>
          <w:highlight w:val="none"/>
          <w:u w:val="single"/>
        </w:rPr>
      </w:pPr>
    </w:p>
    <w:p w14:paraId="18298FEB">
      <w:pPr>
        <w:spacing w:line="360" w:lineRule="auto"/>
        <w:ind w:right="-817" w:rightChars="-389" w:firstLine="5280" w:firstLineChars="1200"/>
        <w:contextualSpacing/>
        <w:rPr>
          <w:rFonts w:ascii="宋体" w:hAnsi="宋体"/>
          <w:b/>
          <w:bCs/>
          <w:sz w:val="24"/>
          <w:highlight w:val="none"/>
        </w:rPr>
      </w:pPr>
      <w:r>
        <w:rPr>
          <w:rFonts w:ascii="方正小标宋简体" w:hAnsi="方正小标宋简体" w:eastAsia="方正小标宋简体" w:cs="方正小标宋简体"/>
          <w:bCs/>
          <w:sz w:val="44"/>
          <w:szCs w:val="44"/>
          <w:highlight w:val="none"/>
        </w:rPr>
        <w:br w:type="page"/>
      </w:r>
    </w:p>
    <w:p w14:paraId="48ACB546">
      <w:pPr>
        <w:pStyle w:val="5"/>
        <w:jc w:val="center"/>
        <w:rPr>
          <w:rFonts w:hint="eastAsia" w:ascii="宋体" w:hAnsi="宋体" w:eastAsia="宋体" w:cs="宋体"/>
          <w:highlight w:val="none"/>
        </w:rPr>
      </w:pPr>
      <w:r>
        <w:rPr>
          <w:rFonts w:hint="eastAsia" w:ascii="宋体" w:hAnsi="宋体" w:eastAsia="宋体" w:cs="宋体"/>
          <w:highlight w:val="none"/>
        </w:rPr>
        <w:t>第六章 合同文本</w:t>
      </w:r>
    </w:p>
    <w:p w14:paraId="640E0C4F">
      <w:pPr>
        <w:jc w:val="center"/>
        <w:rPr>
          <w:sz w:val="30"/>
          <w:szCs w:val="30"/>
          <w:highlight w:val="none"/>
        </w:rPr>
      </w:pPr>
      <w:r>
        <w:rPr>
          <w:rFonts w:hint="eastAsia"/>
          <w:sz w:val="30"/>
          <w:szCs w:val="30"/>
          <w:highlight w:val="none"/>
        </w:rPr>
        <w:t>（参考格式）</w:t>
      </w:r>
    </w:p>
    <w:p w14:paraId="7124790C">
      <w:pPr>
        <w:jc w:val="center"/>
        <w:rPr>
          <w:sz w:val="30"/>
          <w:szCs w:val="30"/>
          <w:highlight w:val="none"/>
        </w:rPr>
      </w:pPr>
      <w:r>
        <w:rPr>
          <w:rFonts w:hint="eastAsia"/>
          <w:sz w:val="30"/>
          <w:szCs w:val="30"/>
          <w:highlight w:val="none"/>
        </w:rPr>
        <w:t>（注：本合同格式仅为合同的参考文本，合同签订双方可根据项目的具体要求进行修订。）</w:t>
      </w:r>
    </w:p>
    <w:p w14:paraId="54D8EE29">
      <w:pPr>
        <w:snapToGrid w:val="0"/>
        <w:spacing w:line="400" w:lineRule="exact"/>
        <w:jc w:val="center"/>
        <w:rPr>
          <w:rFonts w:hint="eastAsia" w:ascii="宋体" w:hAnsi="宋体"/>
          <w:b/>
          <w:bCs/>
          <w:sz w:val="32"/>
          <w:szCs w:val="32"/>
          <w:highlight w:val="none"/>
        </w:rPr>
      </w:pPr>
    </w:p>
    <w:p w14:paraId="58F8CE85">
      <w:pPr>
        <w:snapToGrid w:val="0"/>
        <w:spacing w:line="400" w:lineRule="exact"/>
        <w:jc w:val="center"/>
        <w:rPr>
          <w:rFonts w:hint="eastAsia" w:ascii="宋体" w:hAnsi="宋体"/>
          <w:b/>
          <w:bCs/>
          <w:sz w:val="32"/>
          <w:szCs w:val="32"/>
          <w:highlight w:val="none"/>
        </w:rPr>
      </w:pPr>
      <w:r>
        <w:rPr>
          <w:rFonts w:hint="eastAsia" w:ascii="宋体" w:hAnsi="宋体"/>
          <w:b/>
          <w:bCs/>
          <w:sz w:val="32"/>
          <w:szCs w:val="32"/>
          <w:highlight w:val="none"/>
        </w:rPr>
        <w:t>《广西壮族自治区政府采购合同》</w:t>
      </w:r>
      <w:r>
        <w:rPr>
          <w:rFonts w:hint="eastAsia" w:ascii="宋体" w:hAnsi="宋体"/>
          <w:b/>
          <w:sz w:val="32"/>
          <w:szCs w:val="32"/>
          <w:highlight w:val="none"/>
        </w:rPr>
        <w:t>文本</w:t>
      </w:r>
    </w:p>
    <w:p w14:paraId="5998807B">
      <w:pPr>
        <w:snapToGrid w:val="0"/>
        <w:spacing w:line="400" w:lineRule="exact"/>
        <w:ind w:right="480" w:firstLine="5250" w:firstLineChars="2500"/>
        <w:rPr>
          <w:rFonts w:hint="eastAsia" w:ascii="宋体" w:hAnsi="宋体"/>
          <w:bCs/>
          <w:szCs w:val="21"/>
          <w:highlight w:val="none"/>
        </w:rPr>
      </w:pPr>
    </w:p>
    <w:p w14:paraId="67AE3D1F">
      <w:pPr>
        <w:snapToGrid w:val="0"/>
        <w:spacing w:line="400" w:lineRule="exact"/>
        <w:ind w:right="480" w:firstLine="5250" w:firstLineChars="2500"/>
        <w:rPr>
          <w:rFonts w:hint="eastAsia" w:ascii="宋体" w:hAnsi="宋体" w:cs="宋体"/>
          <w:bCs/>
          <w:szCs w:val="21"/>
          <w:highlight w:val="none"/>
          <w:u w:val="single"/>
        </w:rPr>
      </w:pPr>
      <w:r>
        <w:rPr>
          <w:rFonts w:hint="eastAsia" w:ascii="宋体" w:hAnsi="宋体" w:cs="宋体"/>
          <w:bCs/>
          <w:szCs w:val="21"/>
          <w:highlight w:val="none"/>
        </w:rPr>
        <w:t>合同编号：</w:t>
      </w:r>
    </w:p>
    <w:p w14:paraId="366461D1">
      <w:pPr>
        <w:snapToGrid w:val="0"/>
        <w:spacing w:line="400" w:lineRule="exact"/>
        <w:rPr>
          <w:rFonts w:hint="eastAsia" w:ascii="宋体" w:hAnsi="宋体" w:cs="宋体"/>
          <w:szCs w:val="21"/>
          <w:highlight w:val="none"/>
        </w:rPr>
      </w:pPr>
    </w:p>
    <w:p w14:paraId="7AE1857D">
      <w:pPr>
        <w:snapToGrid w:val="0"/>
        <w:spacing w:line="360" w:lineRule="auto"/>
        <w:rPr>
          <w:rFonts w:hint="eastAsia" w:ascii="宋体" w:hAnsi="宋体" w:cs="宋体"/>
          <w:sz w:val="24"/>
          <w:highlight w:val="none"/>
          <w:u w:val="single"/>
        </w:rPr>
      </w:pPr>
      <w:r>
        <w:rPr>
          <w:rFonts w:hint="eastAsia" w:ascii="宋体" w:hAnsi="宋体" w:cs="宋体"/>
          <w:sz w:val="24"/>
          <w:highlight w:val="none"/>
        </w:rPr>
        <w:t>采购人（甲方）：</w:t>
      </w:r>
      <w:r>
        <w:rPr>
          <w:rFonts w:hint="eastAsia" w:ascii="宋体" w:hAnsi="宋体" w:cs="宋体"/>
          <w:sz w:val="24"/>
          <w:highlight w:val="none"/>
          <w:u w:val="single"/>
        </w:rPr>
        <w:t xml:space="preserve">                          </w:t>
      </w:r>
      <w:r>
        <w:rPr>
          <w:rFonts w:hint="eastAsia" w:ascii="宋体" w:hAnsi="宋体" w:cs="宋体"/>
          <w:sz w:val="24"/>
          <w:highlight w:val="none"/>
        </w:rPr>
        <w:t xml:space="preserve">  采购计划号：</w:t>
      </w:r>
      <w:r>
        <w:rPr>
          <w:rFonts w:hint="eastAsia" w:ascii="宋体" w:hAnsi="宋体" w:cs="宋体"/>
          <w:sz w:val="24"/>
          <w:highlight w:val="none"/>
          <w:u w:val="single"/>
        </w:rPr>
        <w:t xml:space="preserve">                        </w:t>
      </w:r>
    </w:p>
    <w:p w14:paraId="5C8949FF">
      <w:pPr>
        <w:snapToGrid w:val="0"/>
        <w:spacing w:line="360" w:lineRule="auto"/>
        <w:rPr>
          <w:rFonts w:hint="eastAsia" w:ascii="宋体" w:hAnsi="宋体" w:cs="宋体"/>
          <w:sz w:val="24"/>
          <w:highlight w:val="none"/>
        </w:rPr>
      </w:pPr>
      <w:r>
        <w:rPr>
          <w:rFonts w:hint="eastAsia" w:ascii="宋体" w:hAnsi="宋体" w:cs="宋体"/>
          <w:sz w:val="24"/>
          <w:highlight w:val="none"/>
        </w:rPr>
        <w:t>供应商（乙方）：</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565D2E99">
      <w:pPr>
        <w:snapToGrid w:val="0"/>
        <w:spacing w:line="360" w:lineRule="auto"/>
        <w:rPr>
          <w:rFonts w:hint="eastAsia" w:ascii="宋体" w:hAnsi="宋体" w:cs="宋体"/>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rPr>
        <w:t xml:space="preserve">                                </w:t>
      </w:r>
      <w:r>
        <w:rPr>
          <w:rFonts w:hint="eastAsia" w:ascii="宋体" w:hAnsi="宋体" w:cs="宋体"/>
          <w:sz w:val="24"/>
          <w:highlight w:val="none"/>
        </w:rPr>
        <w:t xml:space="preserve">  项目编号：</w:t>
      </w:r>
      <w:r>
        <w:rPr>
          <w:rFonts w:hint="eastAsia" w:ascii="宋体" w:hAnsi="宋体" w:cs="宋体"/>
          <w:sz w:val="24"/>
          <w:highlight w:val="none"/>
          <w:u w:val="single"/>
        </w:rPr>
        <w:t xml:space="preserve">                          </w:t>
      </w:r>
    </w:p>
    <w:p w14:paraId="19D1C42B">
      <w:pPr>
        <w:snapToGrid w:val="0"/>
        <w:spacing w:line="360" w:lineRule="auto"/>
        <w:rPr>
          <w:rFonts w:hint="eastAsia" w:ascii="宋体" w:hAnsi="宋体" w:cs="宋体"/>
          <w:sz w:val="24"/>
          <w:highlight w:val="none"/>
          <w:u w:val="single"/>
        </w:rPr>
      </w:pPr>
      <w:r>
        <w:rPr>
          <w:rFonts w:hint="eastAsia" w:ascii="宋体" w:hAnsi="宋体" w:cs="宋体"/>
          <w:sz w:val="24"/>
          <w:highlight w:val="none"/>
        </w:rPr>
        <w:t>签订地点：</w:t>
      </w:r>
      <w:r>
        <w:rPr>
          <w:rFonts w:hint="eastAsia" w:ascii="宋体" w:hAnsi="宋体" w:cs="宋体"/>
          <w:sz w:val="24"/>
          <w:highlight w:val="none"/>
          <w:u w:val="single"/>
        </w:rPr>
        <w:t xml:space="preserve">                                </w:t>
      </w:r>
      <w:r>
        <w:rPr>
          <w:rFonts w:hint="eastAsia" w:ascii="宋体" w:hAnsi="宋体" w:cs="宋体"/>
          <w:sz w:val="24"/>
          <w:highlight w:val="none"/>
        </w:rPr>
        <w:t xml:space="preserve">  签订时间：</w:t>
      </w:r>
      <w:r>
        <w:rPr>
          <w:rFonts w:hint="eastAsia" w:ascii="宋体" w:hAnsi="宋体" w:cs="宋体"/>
          <w:sz w:val="24"/>
          <w:highlight w:val="none"/>
          <w:u w:val="single"/>
        </w:rPr>
        <w:t xml:space="preserve">                          </w:t>
      </w:r>
    </w:p>
    <w:p w14:paraId="02376F04">
      <w:pPr>
        <w:snapToGrid w:val="0"/>
        <w:spacing w:line="360" w:lineRule="auto"/>
        <w:rPr>
          <w:rFonts w:hint="eastAsia" w:ascii="宋体" w:hAnsi="宋体" w:cs="宋体"/>
          <w:sz w:val="24"/>
          <w:highlight w:val="none"/>
        </w:rPr>
      </w:pPr>
      <w:r>
        <w:rPr>
          <w:rFonts w:hint="eastAsia" w:ascii="宋体" w:hAnsi="宋体" w:cs="宋体"/>
          <w:sz w:val="24"/>
          <w:highlight w:val="none"/>
        </w:rPr>
        <w:t>本合同为中小企业预留合同：（是/否）</w:t>
      </w:r>
    </w:p>
    <w:p w14:paraId="68278AAB">
      <w:pPr>
        <w:snapToGrid w:val="0"/>
        <w:spacing w:line="360" w:lineRule="auto"/>
        <w:rPr>
          <w:rFonts w:hint="eastAsia" w:ascii="宋体" w:hAnsi="宋体" w:cs="宋体"/>
          <w:sz w:val="24"/>
          <w:highlight w:val="none"/>
        </w:rPr>
      </w:pPr>
    </w:p>
    <w:p w14:paraId="38C91AE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根据《中华人民共和国政府采购法》、《中华人民共和国民法典》等法律、法规规定，按照竞争性谈判文件规定条款和成交供应商承诺，甲乙双方签订本合同。</w:t>
      </w:r>
    </w:p>
    <w:p w14:paraId="34C697DD">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第一条　合同标的</w:t>
      </w:r>
    </w:p>
    <w:p w14:paraId="7113FA03">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1.供货一览表</w:t>
      </w:r>
    </w:p>
    <w:tbl>
      <w:tblPr>
        <w:tblStyle w:val="2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737"/>
        <w:gridCol w:w="735"/>
        <w:gridCol w:w="1095"/>
        <w:gridCol w:w="1145"/>
      </w:tblGrid>
      <w:tr w14:paraId="2EA7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noWrap w:val="0"/>
            <w:vAlign w:val="center"/>
          </w:tcPr>
          <w:p w14:paraId="0AA34DE6">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序号</w:t>
            </w:r>
          </w:p>
        </w:tc>
        <w:tc>
          <w:tcPr>
            <w:tcW w:w="1233" w:type="dxa"/>
            <w:noWrap w:val="0"/>
            <w:vAlign w:val="center"/>
          </w:tcPr>
          <w:p w14:paraId="6345D6A6">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产品名称</w:t>
            </w:r>
          </w:p>
        </w:tc>
        <w:tc>
          <w:tcPr>
            <w:tcW w:w="1059" w:type="dxa"/>
            <w:noWrap w:val="0"/>
            <w:vAlign w:val="center"/>
          </w:tcPr>
          <w:p w14:paraId="5BE050E1">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商标品牌</w:t>
            </w:r>
          </w:p>
        </w:tc>
        <w:tc>
          <w:tcPr>
            <w:tcW w:w="1233" w:type="dxa"/>
            <w:noWrap w:val="0"/>
            <w:vAlign w:val="center"/>
          </w:tcPr>
          <w:p w14:paraId="27D75E9A">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规格型号</w:t>
            </w:r>
          </w:p>
        </w:tc>
        <w:tc>
          <w:tcPr>
            <w:tcW w:w="1210" w:type="dxa"/>
            <w:noWrap w:val="0"/>
            <w:vAlign w:val="center"/>
          </w:tcPr>
          <w:p w14:paraId="7955A39D">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生产厂家</w:t>
            </w:r>
          </w:p>
        </w:tc>
        <w:tc>
          <w:tcPr>
            <w:tcW w:w="737" w:type="dxa"/>
            <w:noWrap w:val="0"/>
            <w:vAlign w:val="center"/>
          </w:tcPr>
          <w:p w14:paraId="0ABBD755">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数量</w:t>
            </w:r>
          </w:p>
        </w:tc>
        <w:tc>
          <w:tcPr>
            <w:tcW w:w="735" w:type="dxa"/>
            <w:noWrap w:val="0"/>
            <w:vAlign w:val="center"/>
          </w:tcPr>
          <w:p w14:paraId="012A7A63">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单位</w:t>
            </w:r>
          </w:p>
        </w:tc>
        <w:tc>
          <w:tcPr>
            <w:tcW w:w="1095" w:type="dxa"/>
            <w:noWrap w:val="0"/>
            <w:vAlign w:val="center"/>
          </w:tcPr>
          <w:p w14:paraId="79B30589">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单价（元）</w:t>
            </w:r>
          </w:p>
        </w:tc>
        <w:tc>
          <w:tcPr>
            <w:tcW w:w="1145" w:type="dxa"/>
            <w:noWrap w:val="0"/>
            <w:vAlign w:val="center"/>
          </w:tcPr>
          <w:p w14:paraId="37BC0F50">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金额（元）</w:t>
            </w:r>
          </w:p>
        </w:tc>
      </w:tr>
      <w:tr w14:paraId="6229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14:paraId="089D1324">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1</w:t>
            </w:r>
          </w:p>
        </w:tc>
        <w:tc>
          <w:tcPr>
            <w:tcW w:w="1233" w:type="dxa"/>
            <w:noWrap w:val="0"/>
            <w:vAlign w:val="center"/>
          </w:tcPr>
          <w:p w14:paraId="313E4880">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059" w:type="dxa"/>
            <w:noWrap w:val="0"/>
            <w:vAlign w:val="center"/>
          </w:tcPr>
          <w:p w14:paraId="7CBBF0CF">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233" w:type="dxa"/>
            <w:noWrap w:val="0"/>
            <w:vAlign w:val="center"/>
          </w:tcPr>
          <w:p w14:paraId="44B3D897">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210" w:type="dxa"/>
            <w:noWrap w:val="0"/>
            <w:vAlign w:val="top"/>
          </w:tcPr>
          <w:p w14:paraId="444B87C0">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737" w:type="dxa"/>
            <w:noWrap w:val="0"/>
            <w:vAlign w:val="top"/>
          </w:tcPr>
          <w:p w14:paraId="002F7A03">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735" w:type="dxa"/>
            <w:noWrap w:val="0"/>
            <w:vAlign w:val="top"/>
          </w:tcPr>
          <w:p w14:paraId="2BBB23A6">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095" w:type="dxa"/>
            <w:noWrap w:val="0"/>
            <w:vAlign w:val="center"/>
          </w:tcPr>
          <w:p w14:paraId="4BCBA02B">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145" w:type="dxa"/>
            <w:noWrap w:val="0"/>
            <w:vAlign w:val="center"/>
          </w:tcPr>
          <w:p w14:paraId="462DF45E">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r>
      <w:tr w14:paraId="3B29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14:paraId="4FC2106A">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2</w:t>
            </w:r>
          </w:p>
        </w:tc>
        <w:tc>
          <w:tcPr>
            <w:tcW w:w="1233" w:type="dxa"/>
            <w:noWrap w:val="0"/>
            <w:vAlign w:val="center"/>
          </w:tcPr>
          <w:p w14:paraId="1B47112B">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059" w:type="dxa"/>
            <w:noWrap w:val="0"/>
            <w:vAlign w:val="center"/>
          </w:tcPr>
          <w:p w14:paraId="467AA08A">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233" w:type="dxa"/>
            <w:noWrap w:val="0"/>
            <w:vAlign w:val="center"/>
          </w:tcPr>
          <w:p w14:paraId="2F4DFE32">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210" w:type="dxa"/>
            <w:noWrap w:val="0"/>
            <w:vAlign w:val="top"/>
          </w:tcPr>
          <w:p w14:paraId="2D30ACDF">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737" w:type="dxa"/>
            <w:noWrap w:val="0"/>
            <w:vAlign w:val="top"/>
          </w:tcPr>
          <w:p w14:paraId="75E8978E">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735" w:type="dxa"/>
            <w:noWrap w:val="0"/>
            <w:vAlign w:val="top"/>
          </w:tcPr>
          <w:p w14:paraId="7E441892">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095" w:type="dxa"/>
            <w:noWrap w:val="0"/>
            <w:vAlign w:val="center"/>
          </w:tcPr>
          <w:p w14:paraId="121C5F3C">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145" w:type="dxa"/>
            <w:noWrap w:val="0"/>
            <w:vAlign w:val="center"/>
          </w:tcPr>
          <w:p w14:paraId="2A575894">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r>
      <w:tr w14:paraId="6D05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14:paraId="294990EB">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3</w:t>
            </w:r>
          </w:p>
        </w:tc>
        <w:tc>
          <w:tcPr>
            <w:tcW w:w="1233" w:type="dxa"/>
            <w:noWrap w:val="0"/>
            <w:vAlign w:val="center"/>
          </w:tcPr>
          <w:p w14:paraId="032787FF">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059" w:type="dxa"/>
            <w:noWrap w:val="0"/>
            <w:vAlign w:val="center"/>
          </w:tcPr>
          <w:p w14:paraId="7985A4DA">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233" w:type="dxa"/>
            <w:noWrap w:val="0"/>
            <w:vAlign w:val="center"/>
          </w:tcPr>
          <w:p w14:paraId="60F1BF41">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210" w:type="dxa"/>
            <w:noWrap w:val="0"/>
            <w:vAlign w:val="top"/>
          </w:tcPr>
          <w:p w14:paraId="64E4828D">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737" w:type="dxa"/>
            <w:noWrap w:val="0"/>
            <w:vAlign w:val="top"/>
          </w:tcPr>
          <w:p w14:paraId="3D26FA6A">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735" w:type="dxa"/>
            <w:noWrap w:val="0"/>
            <w:vAlign w:val="top"/>
          </w:tcPr>
          <w:p w14:paraId="0270990E">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095" w:type="dxa"/>
            <w:noWrap w:val="0"/>
            <w:vAlign w:val="center"/>
          </w:tcPr>
          <w:p w14:paraId="46283B72">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1145" w:type="dxa"/>
            <w:noWrap w:val="0"/>
            <w:vAlign w:val="center"/>
          </w:tcPr>
          <w:p w14:paraId="187CE52A">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r>
      <w:tr w14:paraId="7931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noWrap w:val="0"/>
            <w:vAlign w:val="center"/>
          </w:tcPr>
          <w:p w14:paraId="014FA1FF">
            <w:pPr>
              <w:keepNext w:val="0"/>
              <w:keepLines w:val="0"/>
              <w:suppressLineNumbers w:val="0"/>
              <w:snapToGrid w:val="0"/>
              <w:spacing w:before="0" w:beforeAutospacing="0" w:after="0" w:afterAutospacing="0" w:line="360" w:lineRule="auto"/>
              <w:ind w:left="0" w:right="0"/>
              <w:rPr>
                <w:rFonts w:hint="eastAsia" w:ascii="宋体" w:hAnsi="宋体" w:cs="宋体"/>
                <w:sz w:val="24"/>
                <w:highlight w:val="none"/>
              </w:rPr>
            </w:pPr>
            <w:r>
              <w:rPr>
                <w:rFonts w:hint="eastAsia" w:ascii="宋体" w:hAnsi="宋体" w:cs="宋体"/>
                <w:sz w:val="24"/>
                <w:highlight w:val="none"/>
              </w:rPr>
              <w:t xml:space="preserve">人民币合计金额（大写）                          （小写）                 </w:t>
            </w:r>
          </w:p>
        </w:tc>
      </w:tr>
    </w:tbl>
    <w:p w14:paraId="6F8C9F85">
      <w:pPr>
        <w:snapToGrid w:val="0"/>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2.合同合计金额包括竞标货物（包括备品备件、专用工具等）的价格（包括已在中国境内的进口货物完税后的仓库交货价、展室交货价或者货架交货价），竞标货物运输（含保险）、安装（如有）、调试、检验、技术服务、培训和竞争性谈判文件要求提供的所有伴随服务、工程等费用和税费。</w:t>
      </w:r>
    </w:p>
    <w:p w14:paraId="0EC4D82F">
      <w:pPr>
        <w:snapToGrid w:val="0"/>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第二条　质量要求</w:t>
      </w:r>
    </w:p>
    <w:p w14:paraId="610AD02F">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1.乙方所提供的产品名称、商标品牌、生产厂家、规格型号、技术参数等质量必须与竞争性谈判文件规定及响应文件承诺相一致。乙方提供的节能和环保产品必须是列入政府采购品目清单的产品。</w:t>
      </w:r>
    </w:p>
    <w:p w14:paraId="7E73B12D">
      <w:pPr>
        <w:snapToGrid w:val="0"/>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2.乙方所提供的货物必须是全新、未使用的原装产品，且在正常安装、使用和保养条件下，其使用寿命期内各项指标均达到竞争性谈判文件规定或者响应文件承诺的质量要求。</w:t>
      </w:r>
    </w:p>
    <w:p w14:paraId="29B7D9C8">
      <w:pPr>
        <w:snapToGrid w:val="0"/>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第三条　权利保证</w:t>
      </w:r>
    </w:p>
    <w:p w14:paraId="7CB8D110">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1.乙方应保证所提供货物在使用时不会侵犯任何第三方的专利权、商标权、工业设计权或者其他权利。</w:t>
      </w:r>
    </w:p>
    <w:p w14:paraId="26B508C2">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2.乙方应按竞争性谈判文件规定或者响应文件承诺的时间向甲方提供使用货物的有关技术资料。</w:t>
      </w:r>
    </w:p>
    <w:p w14:paraId="01EAB037">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5F632F14">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4.乙方保证将要交付的货物的所有权完全属于乙方且无任何抵押、质押、查封等产权瑕疵。</w:t>
      </w:r>
    </w:p>
    <w:p w14:paraId="6BF03006">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第四条　包装和运输</w:t>
      </w:r>
    </w:p>
    <w:p w14:paraId="400AC15A">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1.乙方提供的货物均应按竞争性谈判文件规定或者响应文件承诺的要求的包装材料、包装标准、包装方式进行包装，每一包装单元内应附详细的装箱单和质量合格证。</w:t>
      </w:r>
    </w:p>
    <w:p w14:paraId="2D355396">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2.货物的运输方式：</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p>
    <w:p w14:paraId="20FE6A33">
      <w:pPr>
        <w:snapToGrid w:val="0"/>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3.乙方负责货物运输，货物运输合理损耗及计算方法：</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p>
    <w:p w14:paraId="6AC7BA2B">
      <w:pPr>
        <w:snapToGrid w:val="0"/>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第五条　交付和验收</w:t>
      </w:r>
    </w:p>
    <w:p w14:paraId="5D3FB3E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sz w:val="24"/>
          <w:highlight w:val="none"/>
        </w:rPr>
        <w:t>1.交付时间：</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；交付地点：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44EA9565">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2.乙方提供不符合竞争性谈判文件规定或者响应文件承诺的和本合同规定的货物，甲方有权拒绝接受。</w:t>
      </w:r>
    </w:p>
    <w:p w14:paraId="349ECAD4">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18929CA5">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4.甲方应当在到货（安装、调试完）后七个工作日内进行验收，逾期不验收的，乙方可视同验收合格。验收合格后由甲乙双方签署货物验收单并加盖甲方公章，甲乙双方各执一份。</w:t>
      </w:r>
    </w:p>
    <w:p w14:paraId="42942DD1">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524DAF0C">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6.甲方对验收有异议的，在验收后五个工作日内以书面形式向乙方提出，乙方应自收到甲方书面异议后</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日内及时予以解决。</w:t>
      </w:r>
    </w:p>
    <w:p w14:paraId="27C01BD6">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第六条　安装和培训</w:t>
      </w:r>
    </w:p>
    <w:p w14:paraId="36601E92">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1.甲方应提供必要安装条件（如场地、电源、水源等）。</w:t>
      </w:r>
    </w:p>
    <w:p w14:paraId="3237E36E">
      <w:pPr>
        <w:snapToGrid w:val="0"/>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2.乙方响应文件承诺负责甲方有关人员的培训。培训时间、地点：</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p>
    <w:p w14:paraId="34C9183C">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第七条  售后服务、质保期</w:t>
      </w:r>
    </w:p>
    <w:p w14:paraId="5D2316C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1.乙方应按照国家有关法律法规和“三包”规定以及本合同所附的《服务承诺》，为甲方提供售后服务。</w:t>
      </w:r>
    </w:p>
    <w:p w14:paraId="2A0E6901">
      <w:pPr>
        <w:snapToGrid w:val="0"/>
        <w:spacing w:line="360" w:lineRule="auto"/>
        <w:ind w:firstLine="480" w:firstLineChars="200"/>
        <w:rPr>
          <w:rFonts w:hint="eastAsia" w:ascii="宋体" w:hAnsi="宋体" w:cs="宋体"/>
          <w:color w:val="auto"/>
          <w:sz w:val="21"/>
          <w:szCs w:val="21"/>
          <w:highlight w:val="none"/>
        </w:rPr>
      </w:pPr>
      <w:r>
        <w:rPr>
          <w:rFonts w:hint="eastAsia" w:ascii="宋体" w:hAnsi="宋体" w:cs="宋体"/>
          <w:color w:val="auto"/>
          <w:sz w:val="24"/>
          <w:highlight w:val="none"/>
        </w:rPr>
        <w:t>2.货物质保期：</w:t>
      </w:r>
      <w:r>
        <w:rPr>
          <w:rFonts w:hint="eastAsia" w:ascii="宋体" w:hAnsi="宋体" w:cs="宋体"/>
          <w:color w:val="auto"/>
          <w:sz w:val="24"/>
          <w:highlight w:val="none"/>
          <w:u w:val="single"/>
          <w:lang w:val="en-US" w:eastAsia="zh-CN"/>
        </w:rPr>
        <w:t xml:space="preserve">              年</w:t>
      </w:r>
      <w:r>
        <w:rPr>
          <w:rFonts w:hint="eastAsia" w:ascii="宋体" w:hAnsi="宋体" w:cs="宋体"/>
          <w:color w:val="auto"/>
          <w:sz w:val="24"/>
          <w:highlight w:val="none"/>
        </w:rPr>
        <w:t>（自提交成果并终验合格之日起计）如采购需求中有另行要求的，按采购需求中的要求执行。按国家有关产品“三包”规定执行“三包”。</w:t>
      </w:r>
    </w:p>
    <w:p w14:paraId="0B2FA01E">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3.乙方提供的服务承诺和售后服务及保修期责任等其它具体约定事项。（见合同附件）</w:t>
      </w:r>
    </w:p>
    <w:p w14:paraId="23962827">
      <w:pPr>
        <w:snapToGrid w:val="0"/>
        <w:spacing w:line="360" w:lineRule="auto"/>
        <w:ind w:firstLine="482" w:firstLineChars="200"/>
        <w:rPr>
          <w:rFonts w:hint="default" w:ascii="宋体" w:hAnsi="宋体" w:eastAsia="宋体" w:cs="宋体"/>
          <w:b/>
          <w:color w:val="auto"/>
          <w:sz w:val="24"/>
          <w:highlight w:val="none"/>
          <w:shd w:val="clear" w:color="auto" w:fill="auto"/>
          <w:lang w:val="en-US" w:eastAsia="zh-CN"/>
        </w:rPr>
      </w:pPr>
      <w:r>
        <w:rPr>
          <w:rFonts w:hint="eastAsia" w:ascii="宋体" w:hAnsi="宋体" w:cs="宋体"/>
          <w:b/>
          <w:color w:val="auto"/>
          <w:sz w:val="24"/>
          <w:highlight w:val="none"/>
          <w:shd w:val="clear" w:color="auto" w:fill="auto"/>
        </w:rPr>
        <w:t>第八条　付款方式</w:t>
      </w:r>
    </w:p>
    <w:p w14:paraId="6C0127F4">
      <w:pPr>
        <w:adjustRightInd w:val="0"/>
        <w:snapToGrid w:val="0"/>
        <w:spacing w:line="360" w:lineRule="auto"/>
        <w:ind w:firstLine="480" w:firstLineChars="200"/>
        <w:rPr>
          <w:rFonts w:hint="eastAsia" w:ascii="宋体" w:hAnsi="宋体" w:cs="宋体"/>
          <w:color w:val="auto"/>
          <w:sz w:val="24"/>
          <w:szCs w:val="24"/>
          <w:u w:val="single"/>
          <w:lang w:val="en-US" w:eastAsia="zh-CN"/>
        </w:rPr>
      </w:pPr>
      <w:r>
        <w:rPr>
          <w:rFonts w:hint="eastAsia" w:ascii="宋体" w:hAnsi="宋体" w:cs="宋体"/>
          <w:color w:val="auto"/>
          <w:sz w:val="24"/>
          <w:szCs w:val="24"/>
          <w:u w:val="single"/>
          <w:lang w:val="en-US" w:eastAsia="zh-CN"/>
        </w:rPr>
        <w:t>（1）合同签订后，采购人完成付款审批手续及收到中标人开具的有效发票后 10 个工作日内支付预付款（合同总额的 30%）。（2）货到现场后，采购人将对供货的电梯所有主要部件进行一一核验后符合采购文件要求后方可进行安装，如有弄虚作假采购人有权要求退货并退还预付款。安装检验合格后，中标人提供电梯的《电梯使用标志》《特种设备使用登记证》、开具有效的发票以及建设主管部门要求的所有验收资料给采购人，采购人审核无误，完成付款审批手续及收到发票后 10 个工作日内付至合同总额的 100%。若中标人未按照要求完成验收并提供材料的，采购人有权拒绝支付剩余合同款。</w:t>
      </w:r>
    </w:p>
    <w:p w14:paraId="7B59D6F9">
      <w:pPr>
        <w:snapToGrid w:val="0"/>
        <w:spacing w:line="360" w:lineRule="auto"/>
        <w:ind w:left="-61" w:leftChars="-29" w:firstLine="590" w:firstLineChars="245"/>
        <w:rPr>
          <w:rFonts w:hint="eastAsia" w:ascii="宋体" w:hAnsi="宋体" w:cs="宋体"/>
          <w:b/>
          <w:sz w:val="24"/>
          <w:highlight w:val="none"/>
        </w:rPr>
      </w:pPr>
      <w:r>
        <w:rPr>
          <w:rFonts w:hint="eastAsia" w:ascii="宋体" w:hAnsi="宋体" w:cs="宋体"/>
          <w:b/>
          <w:sz w:val="24"/>
          <w:highlight w:val="none"/>
        </w:rPr>
        <w:t>第九条　履约保证金</w:t>
      </w:r>
    </w:p>
    <w:p w14:paraId="4FD25BEB">
      <w:pPr>
        <w:snapToGrid w:val="0"/>
        <w:spacing w:line="360" w:lineRule="auto"/>
        <w:ind w:left="-61" w:leftChars="-29" w:firstLine="514" w:firstLineChars="245"/>
        <w:rPr>
          <w:rFonts w:hint="eastAsia" w:ascii="宋体" w:hAnsi="宋体" w:cs="宋体"/>
          <w:color w:val="auto"/>
          <w:szCs w:val="21"/>
          <w:highlight w:val="none"/>
        </w:rPr>
      </w:pPr>
      <w:r>
        <w:rPr>
          <w:rFonts w:hint="eastAsia" w:ascii="宋体" w:hAnsi="宋体" w:cs="宋体"/>
          <w:color w:val="auto"/>
          <w:szCs w:val="21"/>
          <w:highlight w:val="none"/>
        </w:rPr>
        <w:t>1.合同签订3日内，中标人按合同金额的3%向采购人交纳履约保证金（其中对中标的中小企业收取的履约保证金数额不超过政府采购合同金额的2%）。</w:t>
      </w:r>
    </w:p>
    <w:p w14:paraId="71F44AC9">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cs="宋体"/>
          <w:color w:val="auto"/>
          <w:szCs w:val="21"/>
          <w:highlight w:val="none"/>
        </w:rPr>
      </w:pPr>
      <w:r>
        <w:rPr>
          <w:rFonts w:hint="eastAsia" w:ascii="宋体" w:hAnsi="宋体" w:cs="宋体"/>
          <w:color w:val="auto"/>
          <w:szCs w:val="21"/>
          <w:highlight w:val="none"/>
        </w:rPr>
        <w:t>2.履约保证金交纳方式、时间：以银行转账、支票、汇票、本票或者银行、保险机构出具的保函等非现金形式提交。采用银行转账方式的，由供应商在签订合同前按规定的金额直接转入采购人账户，凭履约保证金缴纳凭证签订合同。</w:t>
      </w:r>
    </w:p>
    <w:p w14:paraId="1557ACCA">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cs="宋体"/>
          <w:color w:val="auto"/>
          <w:szCs w:val="21"/>
          <w:highlight w:val="none"/>
        </w:rPr>
      </w:pPr>
      <w:r>
        <w:rPr>
          <w:rFonts w:hint="eastAsia" w:ascii="宋体" w:hAnsi="宋体" w:cs="宋体"/>
          <w:color w:val="auto"/>
          <w:szCs w:val="21"/>
          <w:highlight w:val="none"/>
        </w:rPr>
        <w:t>3.履约保证金退付方式、时间及条件：供应商若不能完全履行合同，履约保证金不返还；供应商若完全履行合同，按合同履行相关售后服务和配套服务，并对项目出现的质量及安全问题负责处理解决并承当一切费用，项目竣工验收合格且质保期满后，供应商提交《广西壮族自治区政府采购项目合同验收书》及《政府采购项目履约保证金退付意见书》到采购人财务部门在收到合格材料后办理无息退还手续（不计利息），履约保证金指定账户：</w:t>
      </w:r>
    </w:p>
    <w:p w14:paraId="112F1887">
      <w:pPr>
        <w:keepNext w:val="0"/>
        <w:keepLines w:val="0"/>
        <w:suppressLineNumbers w:val="0"/>
        <w:autoSpaceDE w:val="0"/>
        <w:autoSpaceDN w:val="0"/>
        <w:snapToGrid w:val="0"/>
        <w:spacing w:before="0" w:beforeAutospacing="0" w:after="0" w:afterAutospacing="0" w:line="360" w:lineRule="auto"/>
        <w:ind w:left="0" w:right="0" w:firstLine="420" w:firstLineChars="200"/>
        <w:textAlignment w:val="bottom"/>
        <w:rPr>
          <w:rFonts w:hint="eastAsia" w:ascii="宋体" w:hAnsi="宋体" w:cs="宋体"/>
          <w:color w:val="auto"/>
          <w:szCs w:val="21"/>
          <w:highlight w:val="none"/>
        </w:rPr>
      </w:pPr>
      <w:r>
        <w:rPr>
          <w:rFonts w:hint="eastAsia" w:ascii="宋体" w:hAnsi="宋体" w:cs="宋体"/>
          <w:color w:val="auto"/>
          <w:szCs w:val="21"/>
          <w:highlight w:val="none"/>
        </w:rPr>
        <w:t xml:space="preserve">开户名称：罗城·深圳特殊教育学校                             </w:t>
      </w:r>
    </w:p>
    <w:p w14:paraId="56D3A7FD">
      <w:pPr>
        <w:keepNext w:val="0"/>
        <w:keepLines w:val="0"/>
        <w:suppressLineNumbers w:val="0"/>
        <w:autoSpaceDE w:val="0"/>
        <w:autoSpaceDN w:val="0"/>
        <w:snapToGrid w:val="0"/>
        <w:spacing w:before="0" w:beforeAutospacing="0" w:after="0" w:afterAutospacing="0" w:line="360" w:lineRule="auto"/>
        <w:ind w:left="0" w:right="0" w:firstLine="420" w:firstLineChars="200"/>
        <w:textAlignment w:val="bottom"/>
        <w:rPr>
          <w:rFonts w:hint="eastAsia" w:ascii="宋体" w:hAnsi="宋体" w:cs="宋体"/>
          <w:color w:val="auto"/>
          <w:szCs w:val="21"/>
          <w:highlight w:val="none"/>
        </w:rPr>
      </w:pPr>
      <w:r>
        <w:rPr>
          <w:rFonts w:hint="eastAsia" w:ascii="宋体" w:hAnsi="宋体" w:cs="宋体"/>
          <w:color w:val="auto"/>
          <w:szCs w:val="21"/>
          <w:highlight w:val="none"/>
        </w:rPr>
        <w:t xml:space="preserve">开户行：广西罗城农村商业银行                            </w:t>
      </w:r>
    </w:p>
    <w:p w14:paraId="50AB412A">
      <w:pPr>
        <w:autoSpaceDE w:val="0"/>
        <w:autoSpaceDN w:val="0"/>
        <w:snapToGrid w:val="0"/>
        <w:spacing w:line="360" w:lineRule="auto"/>
        <w:ind w:firstLine="424" w:firstLineChars="202"/>
        <w:textAlignment w:val="bottom"/>
        <w:rPr>
          <w:rFonts w:hint="eastAsia" w:ascii="宋体" w:hAnsi="宋体" w:cs="宋体"/>
          <w:color w:val="auto"/>
          <w:sz w:val="24"/>
        </w:rPr>
      </w:pPr>
      <w:r>
        <w:rPr>
          <w:rFonts w:hint="eastAsia" w:ascii="宋体" w:hAnsi="宋体" w:cs="宋体"/>
          <w:color w:val="auto"/>
          <w:szCs w:val="21"/>
          <w:highlight w:val="none"/>
        </w:rPr>
        <w:t xml:space="preserve">账号：714712010108753685                </w:t>
      </w:r>
    </w:p>
    <w:p w14:paraId="799017DC">
      <w:pPr>
        <w:snapToGrid w:val="0"/>
        <w:spacing w:line="360" w:lineRule="auto"/>
        <w:ind w:left="-61" w:firstLine="514"/>
        <w:rPr>
          <w:rFonts w:hint="eastAsia" w:ascii="宋体" w:hAnsi="宋体" w:cs="宋体"/>
          <w:b/>
          <w:sz w:val="24"/>
          <w:highlight w:val="none"/>
        </w:rPr>
      </w:pPr>
      <w:r>
        <w:rPr>
          <w:rFonts w:hint="eastAsia" w:ascii="宋体" w:hAnsi="宋体" w:cs="宋体"/>
          <w:b/>
          <w:sz w:val="24"/>
          <w:highlight w:val="none"/>
        </w:rPr>
        <w:t>第十条  税费</w:t>
      </w:r>
    </w:p>
    <w:p w14:paraId="7084D983">
      <w:pPr>
        <w:snapToGrid w:val="0"/>
        <w:spacing w:line="360" w:lineRule="auto"/>
        <w:ind w:left="-61" w:firstLine="514"/>
        <w:rPr>
          <w:rFonts w:hint="eastAsia" w:ascii="宋体" w:hAnsi="宋体" w:cs="宋体"/>
          <w:sz w:val="24"/>
          <w:highlight w:val="none"/>
        </w:rPr>
      </w:pPr>
      <w:r>
        <w:rPr>
          <w:rFonts w:hint="eastAsia" w:ascii="宋体" w:hAnsi="宋体" w:cs="宋体"/>
          <w:sz w:val="24"/>
          <w:highlight w:val="none"/>
        </w:rPr>
        <w:t>本合同执行中相关的一切税费均由乙方负担，合同另有约定的除外。</w:t>
      </w:r>
    </w:p>
    <w:p w14:paraId="0DCC7065">
      <w:pPr>
        <w:snapToGrid w:val="0"/>
        <w:spacing w:line="360" w:lineRule="auto"/>
        <w:ind w:left="-61" w:firstLine="514"/>
        <w:rPr>
          <w:rFonts w:hint="eastAsia" w:ascii="宋体" w:hAnsi="宋体" w:cs="宋体"/>
          <w:sz w:val="24"/>
          <w:highlight w:val="none"/>
        </w:rPr>
      </w:pPr>
      <w:r>
        <w:rPr>
          <w:rFonts w:hint="eastAsia" w:ascii="宋体" w:hAnsi="宋体" w:cs="宋体"/>
          <w:b/>
          <w:sz w:val="24"/>
          <w:highlight w:val="none"/>
        </w:rPr>
        <w:t>第十一条  质量保证及售后服务</w:t>
      </w:r>
    </w:p>
    <w:p w14:paraId="32B3D822">
      <w:pPr>
        <w:pStyle w:val="14"/>
        <w:snapToGrid w:val="0"/>
        <w:spacing w:line="360" w:lineRule="auto"/>
        <w:ind w:firstLine="480" w:firstLineChars="200"/>
        <w:rPr>
          <w:rFonts w:hint="eastAsia" w:hAnsi="宋体" w:cs="宋体"/>
          <w:sz w:val="24"/>
          <w:szCs w:val="24"/>
          <w:highlight w:val="none"/>
        </w:rPr>
      </w:pPr>
      <w:r>
        <w:rPr>
          <w:rFonts w:hint="eastAsia" w:hAnsi="宋体" w:cs="宋体"/>
          <w:bCs/>
          <w:sz w:val="24"/>
          <w:szCs w:val="24"/>
          <w:highlight w:val="none"/>
        </w:rPr>
        <w:t>1.</w:t>
      </w:r>
      <w:r>
        <w:rPr>
          <w:rFonts w:hint="eastAsia" w:hAnsi="宋体" w:cs="宋体"/>
          <w:sz w:val="24"/>
          <w:szCs w:val="24"/>
          <w:highlight w:val="none"/>
        </w:rPr>
        <w:t>乙方应按竞争性谈判文件规定的产品名称、商标品牌、生产厂家、规格型号、技术参数、质量标准向甲方提供未经使用的全新产品。不符合要求的，根据实际情况，经双方协商，可按以下办法处理：</w:t>
      </w:r>
    </w:p>
    <w:p w14:paraId="01206519">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⑴更换：由乙方承担所发生的全部费用。</w:t>
      </w:r>
    </w:p>
    <w:p w14:paraId="5F146DF1">
      <w:pPr>
        <w:pStyle w:val="14"/>
        <w:snapToGrid w:val="0"/>
        <w:spacing w:line="360" w:lineRule="auto"/>
        <w:ind w:firstLine="420"/>
        <w:rPr>
          <w:rFonts w:hint="eastAsia" w:hAnsi="宋体" w:cs="宋体"/>
          <w:sz w:val="24"/>
          <w:szCs w:val="24"/>
          <w:highlight w:val="none"/>
        </w:rPr>
      </w:pPr>
      <w:r>
        <w:rPr>
          <w:rFonts w:hint="eastAsia" w:hAnsi="宋体" w:cs="宋体"/>
          <w:sz w:val="24"/>
          <w:szCs w:val="24"/>
          <w:highlight w:val="none"/>
        </w:rPr>
        <w:t>⑵贬值处理：由甲乙双方合议定价。</w:t>
      </w:r>
    </w:p>
    <w:p w14:paraId="7D6D8A72">
      <w:pPr>
        <w:pStyle w:val="14"/>
        <w:snapToGrid w:val="0"/>
        <w:spacing w:line="360" w:lineRule="auto"/>
        <w:ind w:firstLine="420"/>
        <w:rPr>
          <w:rFonts w:hint="eastAsia" w:hAnsi="宋体" w:cs="宋体"/>
          <w:sz w:val="24"/>
          <w:szCs w:val="24"/>
          <w:highlight w:val="none"/>
        </w:rPr>
      </w:pPr>
      <w:r>
        <w:rPr>
          <w:rFonts w:hint="eastAsia" w:hAnsi="宋体" w:cs="宋体"/>
          <w:sz w:val="24"/>
          <w:szCs w:val="24"/>
          <w:highlight w:val="none"/>
        </w:rPr>
        <w:t>⑶退货处理：乙方应退还甲方支付的合同款，同时应承担该货物的直接费用（运输、保险、检验、货款利息及银行手续费等）。</w:t>
      </w:r>
    </w:p>
    <w:p w14:paraId="6415E80B">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2.如在使用过程中发生质量问题，乙方在接到甲方通知后到达甲方现场处理的时间（</w:t>
      </w:r>
      <w:r>
        <w:rPr>
          <w:rFonts w:hint="eastAsia" w:hAnsi="宋体" w:cs="宋体"/>
          <w:sz w:val="24"/>
          <w:szCs w:val="24"/>
          <w:highlight w:val="none"/>
          <w:u w:val="single"/>
        </w:rPr>
        <w:t>按响应文件承诺的数据填写</w:t>
      </w:r>
      <w:r>
        <w:rPr>
          <w:rFonts w:hint="eastAsia" w:hAnsi="宋体" w:cs="宋体"/>
          <w:sz w:val="24"/>
          <w:szCs w:val="24"/>
          <w:highlight w:val="none"/>
        </w:rPr>
        <w:t>）小时内。</w:t>
      </w:r>
    </w:p>
    <w:p w14:paraId="14AA677D">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3.在质保期内，乙方应对货物出现的质量及安全问题负责处理解决并承担一切费用。</w:t>
      </w:r>
    </w:p>
    <w:p w14:paraId="1C37DA2E">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color w:val="auto"/>
          <w:sz w:val="24"/>
          <w:highlight w:val="none"/>
        </w:rPr>
        <w:t>.上述的货物质保期为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w:t>
      </w:r>
      <w:r>
        <w:rPr>
          <w:rFonts w:hint="eastAsia" w:ascii="宋体" w:hAnsi="宋体" w:cs="宋体"/>
          <w:sz w:val="24"/>
          <w:highlight w:val="none"/>
        </w:rPr>
        <w:t>因人为因素出现的故障不在免费保修范围内。超过保修期的机器设备，终生维修，维修时只收部件成本费。</w:t>
      </w:r>
    </w:p>
    <w:p w14:paraId="4D95E47E">
      <w:pPr>
        <w:snapToGrid w:val="0"/>
        <w:spacing w:line="360" w:lineRule="auto"/>
        <w:ind w:left="-61" w:firstLine="514"/>
        <w:rPr>
          <w:rFonts w:hint="eastAsia" w:ascii="宋体" w:hAnsi="宋体" w:cs="宋体"/>
          <w:sz w:val="24"/>
          <w:highlight w:val="none"/>
        </w:rPr>
      </w:pPr>
      <w:r>
        <w:rPr>
          <w:rFonts w:hint="eastAsia" w:ascii="宋体" w:hAnsi="宋体" w:cs="宋体"/>
          <w:b/>
          <w:sz w:val="24"/>
          <w:highlight w:val="none"/>
        </w:rPr>
        <w:t>第十二条  调试和验收（本条款适用于甲方自行验收，委托第三方验收的另行规定）</w:t>
      </w:r>
    </w:p>
    <w:p w14:paraId="0E46F3B7">
      <w:pPr>
        <w:pStyle w:val="14"/>
        <w:snapToGrid w:val="0"/>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七个工作日内进行验收。</w:t>
      </w:r>
    </w:p>
    <w:p w14:paraId="1B9ED67B">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2.乙方交货前应对产品作出全面检查和对验收文件进行整理，并列出清单，作为甲方收货验收和使用的技术条件依据，检验的结果应随货物交甲方。</w:t>
      </w:r>
    </w:p>
    <w:p w14:paraId="69EF3230">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3.甲方对乙方提供的货物在使用前进行调试时，乙方需负责安装并培训甲方的使用操作人员，并协助甲方一起调试，直到符合技术要求，甲方才做最终验收。</w:t>
      </w:r>
    </w:p>
    <w:p w14:paraId="4E314276">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4.对技术复杂的货物，甲方应请国家认可的专业检测机构参与初步验收及最终验收，并由其出具质量检测报告。</w:t>
      </w:r>
    </w:p>
    <w:p w14:paraId="6458DBF3">
      <w:pPr>
        <w:snapToGrid w:val="0"/>
        <w:spacing w:line="360" w:lineRule="auto"/>
        <w:ind w:left="-61" w:firstLine="514"/>
        <w:rPr>
          <w:rFonts w:hint="eastAsia" w:ascii="宋体" w:hAnsi="宋体" w:cs="宋体"/>
          <w:sz w:val="24"/>
          <w:highlight w:val="none"/>
        </w:rPr>
      </w:pPr>
      <w:r>
        <w:rPr>
          <w:rFonts w:hint="eastAsia" w:ascii="宋体" w:hAnsi="宋体" w:cs="宋体"/>
          <w:sz w:val="24"/>
          <w:highlight w:val="none"/>
        </w:rPr>
        <w:t>5.验收时乙方必须在现场，验收完毕后作出验收结果报告；验收费用按竞争性谈判文件约定承担方负责。</w:t>
      </w:r>
    </w:p>
    <w:p w14:paraId="6CFA8D76">
      <w:pPr>
        <w:pStyle w:val="14"/>
        <w:snapToGrid w:val="0"/>
        <w:spacing w:line="360" w:lineRule="auto"/>
        <w:ind w:firstLine="472" w:firstLineChars="196"/>
        <w:rPr>
          <w:rFonts w:hint="eastAsia" w:hAnsi="宋体" w:cs="宋体"/>
          <w:b/>
          <w:sz w:val="24"/>
          <w:szCs w:val="24"/>
          <w:highlight w:val="none"/>
        </w:rPr>
      </w:pPr>
      <w:r>
        <w:rPr>
          <w:rFonts w:hint="eastAsia" w:hAnsi="宋体" w:cs="宋体"/>
          <w:b/>
          <w:sz w:val="24"/>
          <w:szCs w:val="24"/>
          <w:highlight w:val="none"/>
        </w:rPr>
        <w:t>第十三条  货物包装、发运及运输</w:t>
      </w:r>
    </w:p>
    <w:p w14:paraId="1EC4C123">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1.乙方应在货物发运前对其进行满足运输距离、防潮、防震、防锈和防破损装卸等要求包装，以保证货物安全运达甲方指定地点。</w:t>
      </w:r>
    </w:p>
    <w:p w14:paraId="2C9FA191">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2.使用说明书（货物属于进口产品的，供货时应同时附上中文使用说明书）、质量检验证明书、随配附件和工具以及清单一并附于货物内。</w:t>
      </w:r>
    </w:p>
    <w:p w14:paraId="306A5DB5">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3.乙方在货物发运手续办理完毕后二十四小时内或者货到甲方四十八小时前通知甲方，以准备接货。</w:t>
      </w:r>
    </w:p>
    <w:p w14:paraId="754A993C">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4.货物在交付甲方前发生的风险均由乙方负责。</w:t>
      </w:r>
    </w:p>
    <w:p w14:paraId="18314A96">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5.货物在规定的交付期限内由乙方送达甲方指定的地点视为交付，乙方同时需通知甲方货物已送达。</w:t>
      </w:r>
    </w:p>
    <w:p w14:paraId="3C291656">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第十四条　违约责任</w:t>
      </w:r>
    </w:p>
    <w:p w14:paraId="3DDBFB8E">
      <w:pPr>
        <w:pStyle w:val="14"/>
        <w:snapToGrid w:val="0"/>
        <w:spacing w:line="360" w:lineRule="auto"/>
        <w:ind w:firstLine="480" w:firstLineChars="200"/>
        <w:rPr>
          <w:rFonts w:hint="eastAsia" w:hAnsi="宋体" w:cs="宋体"/>
          <w:sz w:val="24"/>
          <w:szCs w:val="24"/>
        </w:rPr>
      </w:pPr>
      <w:r>
        <w:rPr>
          <w:rFonts w:hint="eastAsia" w:hAnsi="宋体" w:cs="宋体"/>
          <w:sz w:val="24"/>
          <w:szCs w:val="24"/>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14:paraId="07F76D05">
      <w:pPr>
        <w:pStyle w:val="14"/>
        <w:snapToGrid w:val="0"/>
        <w:spacing w:line="360" w:lineRule="auto"/>
        <w:ind w:firstLine="480" w:firstLineChars="200"/>
        <w:rPr>
          <w:rFonts w:hint="eastAsia" w:hAnsi="宋体" w:cs="宋体"/>
          <w:sz w:val="24"/>
          <w:szCs w:val="24"/>
        </w:rPr>
      </w:pPr>
      <w:r>
        <w:rPr>
          <w:rFonts w:hint="eastAsia" w:hAnsi="宋体" w:cs="宋体"/>
          <w:sz w:val="24"/>
          <w:szCs w:val="24"/>
        </w:rPr>
        <w:t>2.乙方提供的货物如侵犯了第三方合法权益而引发的任何纠纷或者诉讼，均由乙方负责交涉并承担全部责任。</w:t>
      </w:r>
    </w:p>
    <w:p w14:paraId="29D393AD">
      <w:pPr>
        <w:pStyle w:val="14"/>
        <w:snapToGrid w:val="0"/>
        <w:spacing w:line="360" w:lineRule="auto"/>
        <w:ind w:firstLine="480" w:firstLineChars="200"/>
        <w:rPr>
          <w:rFonts w:hint="eastAsia" w:hAnsi="宋体" w:cs="宋体"/>
          <w:sz w:val="24"/>
          <w:szCs w:val="24"/>
        </w:rPr>
      </w:pPr>
      <w:r>
        <w:rPr>
          <w:rFonts w:hint="eastAsia" w:hAnsi="宋体" w:cs="宋体"/>
          <w:sz w:val="24"/>
          <w:szCs w:val="24"/>
        </w:rPr>
        <w:t>3.因包装、运输引起的货物损坏，按质量不合格处罚。</w:t>
      </w:r>
    </w:p>
    <w:p w14:paraId="387B13A4">
      <w:pPr>
        <w:pStyle w:val="14"/>
        <w:snapToGrid w:val="0"/>
        <w:spacing w:line="360" w:lineRule="auto"/>
        <w:ind w:firstLine="480" w:firstLineChars="200"/>
        <w:rPr>
          <w:rFonts w:hint="eastAsia" w:hAnsi="宋体" w:cs="宋体"/>
          <w:sz w:val="24"/>
          <w:szCs w:val="24"/>
        </w:rPr>
      </w:pPr>
      <w:r>
        <w:rPr>
          <w:rFonts w:hint="eastAsia" w:hAnsi="宋体" w:cs="宋体"/>
          <w:sz w:val="24"/>
          <w:szCs w:val="24"/>
        </w:rPr>
        <w:t>4.甲方无故延期接收货物、乙方逾期交货的，每天向对方偿付违约货款额3‰违约金，但违约金累计不得超过违约货款额5%，超过</w:t>
      </w:r>
      <w:r>
        <w:rPr>
          <w:rFonts w:hint="eastAsia" w:hAnsi="宋体" w:cs="宋体"/>
          <w:sz w:val="24"/>
          <w:szCs w:val="24"/>
          <w:u w:val="single"/>
          <w:lang w:val="en-US" w:eastAsia="zh-CN"/>
        </w:rPr>
        <w:t>30</w:t>
      </w:r>
      <w:r>
        <w:rPr>
          <w:rFonts w:hint="eastAsia" w:hAnsi="宋体" w:cs="宋体"/>
          <w:sz w:val="24"/>
          <w:szCs w:val="24"/>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14:paraId="27F988AD">
      <w:pPr>
        <w:pStyle w:val="14"/>
        <w:snapToGrid w:val="0"/>
        <w:spacing w:line="360" w:lineRule="auto"/>
        <w:ind w:firstLine="480" w:firstLineChars="200"/>
        <w:rPr>
          <w:rFonts w:hint="eastAsia" w:hAnsi="宋体" w:cs="宋体"/>
          <w:sz w:val="24"/>
          <w:szCs w:val="24"/>
        </w:rPr>
      </w:pPr>
      <w:r>
        <w:rPr>
          <w:rFonts w:hint="eastAsia" w:hAnsi="宋体" w:cs="宋体"/>
          <w:sz w:val="24"/>
          <w:szCs w:val="24"/>
        </w:rPr>
        <w:t>5.乙方未按本合同和响应文件中规定的服务承诺提供售后服务的，乙方应按本合同合计金额 5%向甲方支付违约金。</w:t>
      </w:r>
    </w:p>
    <w:p w14:paraId="3C5ACF08">
      <w:pPr>
        <w:pStyle w:val="14"/>
        <w:snapToGrid w:val="0"/>
        <w:spacing w:line="360" w:lineRule="auto"/>
        <w:ind w:firstLine="480" w:firstLineChars="200"/>
        <w:rPr>
          <w:rFonts w:hint="eastAsia" w:hAnsi="宋体" w:cs="宋体"/>
          <w:sz w:val="24"/>
          <w:szCs w:val="24"/>
        </w:rPr>
      </w:pPr>
      <w:r>
        <w:rPr>
          <w:rFonts w:hint="eastAsia" w:hAnsi="宋体" w:cs="宋体"/>
          <w:sz w:val="24"/>
          <w:szCs w:val="24"/>
        </w:rPr>
        <w:t>6.乙方提供的货物在质量保证期内，因设计、工艺或者材料的缺陷和其它质量原因造成的问题，由乙方负责，费用从余款或者履约保证金中扣除，不足另补。</w:t>
      </w:r>
    </w:p>
    <w:p w14:paraId="1BD90FFD">
      <w:pPr>
        <w:pStyle w:val="14"/>
        <w:snapToGrid w:val="0"/>
        <w:spacing w:line="360" w:lineRule="auto"/>
        <w:ind w:firstLine="480" w:firstLineChars="200"/>
        <w:rPr>
          <w:rFonts w:hint="eastAsia" w:hAnsi="宋体" w:cs="宋体"/>
          <w:sz w:val="24"/>
          <w:szCs w:val="24"/>
        </w:rPr>
      </w:pPr>
      <w:r>
        <w:rPr>
          <w:rFonts w:hint="eastAsia" w:hAnsi="宋体" w:cs="宋体"/>
          <w:sz w:val="24"/>
          <w:szCs w:val="24"/>
        </w:rPr>
        <w:t>7.甲乙双方有其它违约行为的，由违约方向对方支付违约内容涉及货款额的5%，违约内容涉及货款额的5%不足以赔偿经济损失的按实际赔偿。</w:t>
      </w:r>
    </w:p>
    <w:p w14:paraId="2827BB02">
      <w:pPr>
        <w:pStyle w:val="14"/>
        <w:snapToGrid w:val="0"/>
        <w:spacing w:line="360" w:lineRule="auto"/>
        <w:ind w:firstLine="472" w:firstLineChars="196"/>
        <w:rPr>
          <w:rFonts w:hint="eastAsia" w:hAnsi="宋体" w:cs="宋体"/>
          <w:b/>
          <w:sz w:val="24"/>
          <w:szCs w:val="24"/>
          <w:highlight w:val="none"/>
        </w:rPr>
      </w:pPr>
      <w:r>
        <w:rPr>
          <w:rFonts w:hint="eastAsia" w:hAnsi="宋体" w:cs="宋体"/>
          <w:b/>
          <w:sz w:val="24"/>
          <w:szCs w:val="24"/>
          <w:highlight w:val="none"/>
        </w:rPr>
        <w:t>第十五条  不可抗力事件处理</w:t>
      </w:r>
    </w:p>
    <w:p w14:paraId="637F268A">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1.在合同有效期内，任何一方因不可抗力事件导致不能履行合同，则合同履行期可延长，其延长期与不可抗力影响期相同。</w:t>
      </w:r>
    </w:p>
    <w:p w14:paraId="31BC6508">
      <w:pPr>
        <w:pStyle w:val="14"/>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2.不可抗力事件发生后，应立即通知对方，并寄送有关权威机构出具的证明。</w:t>
      </w:r>
    </w:p>
    <w:p w14:paraId="23940C95">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3.不可抗力事件延续一百二十天以上，双方应通过友好协商，确定是否继续履行合同。</w:t>
      </w:r>
    </w:p>
    <w:p w14:paraId="7A80A9FA">
      <w:pPr>
        <w:snapToGrid w:val="0"/>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第十六条  合同争议解决</w:t>
      </w:r>
    </w:p>
    <w:p w14:paraId="5F26FAB7">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1.因货物质量问题发生争议的，应邀请国家认可的质量检测机构对货物质量进行鉴定。货物符合标准的，鉴定费由甲方承担；货物不符合标准的，鉴定费由乙方承担。</w:t>
      </w:r>
    </w:p>
    <w:p w14:paraId="49E295B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2.因履行本合同引起的或者与本合同有关的争议，甲乙双方应首先通过友好协商解决，如果协商不能解决，可向甲方所在地人民法院提起诉讼。</w:t>
      </w:r>
    </w:p>
    <w:p w14:paraId="35CBBCA3">
      <w:pPr>
        <w:snapToGrid w:val="0"/>
        <w:spacing w:line="360" w:lineRule="auto"/>
        <w:ind w:left="-61" w:firstLine="514"/>
        <w:rPr>
          <w:rFonts w:hint="eastAsia" w:ascii="宋体" w:hAnsi="宋体" w:cs="宋体"/>
          <w:sz w:val="24"/>
          <w:highlight w:val="none"/>
        </w:rPr>
      </w:pPr>
      <w:r>
        <w:rPr>
          <w:rFonts w:hint="eastAsia" w:ascii="宋体" w:hAnsi="宋体" w:cs="宋体"/>
          <w:sz w:val="24"/>
          <w:highlight w:val="none"/>
        </w:rPr>
        <w:t>3.诉讼期间，本合同继续履行。</w:t>
      </w:r>
    </w:p>
    <w:p w14:paraId="63616649">
      <w:pPr>
        <w:pStyle w:val="14"/>
        <w:snapToGrid w:val="0"/>
        <w:spacing w:line="360" w:lineRule="auto"/>
        <w:ind w:firstLine="472" w:firstLineChars="196"/>
        <w:rPr>
          <w:rFonts w:hint="eastAsia" w:hAnsi="宋体" w:cs="宋体"/>
          <w:b/>
          <w:sz w:val="24"/>
          <w:szCs w:val="24"/>
          <w:highlight w:val="none"/>
        </w:rPr>
      </w:pPr>
      <w:r>
        <w:rPr>
          <w:rFonts w:hint="eastAsia" w:hAnsi="宋体" w:cs="宋体"/>
          <w:b/>
          <w:sz w:val="24"/>
          <w:szCs w:val="24"/>
          <w:highlight w:val="none"/>
        </w:rPr>
        <w:t>第十七条  合同生效及其它</w:t>
      </w:r>
    </w:p>
    <w:p w14:paraId="5014BE99">
      <w:pPr>
        <w:pStyle w:val="14"/>
        <w:snapToGrid w:val="0"/>
        <w:spacing w:line="360" w:lineRule="auto"/>
        <w:ind w:firstLine="480" w:firstLineChars="200"/>
        <w:rPr>
          <w:rFonts w:hint="eastAsia" w:hAnsi="宋体" w:cs="宋体"/>
          <w:b w:val="0"/>
          <w:bCs/>
          <w:sz w:val="24"/>
          <w:szCs w:val="24"/>
          <w:highlight w:val="none"/>
        </w:rPr>
      </w:pPr>
      <w:r>
        <w:rPr>
          <w:rFonts w:hint="eastAsia" w:hAnsi="宋体" w:cs="宋体"/>
          <w:b w:val="0"/>
          <w:bCs/>
          <w:sz w:val="24"/>
          <w:szCs w:val="24"/>
          <w:highlight w:val="none"/>
        </w:rPr>
        <w:t>1. 合同经双方法定代表人或者委托代理人签字并加盖单位公章后生效（委托代理人签字的需后附法定代表人授权委托书，格式自拟）。</w:t>
      </w:r>
    </w:p>
    <w:p w14:paraId="649AB445">
      <w:pPr>
        <w:pStyle w:val="14"/>
        <w:snapToGrid w:val="0"/>
        <w:spacing w:line="360" w:lineRule="auto"/>
        <w:ind w:firstLine="480" w:firstLineChars="200"/>
        <w:rPr>
          <w:rFonts w:hint="eastAsia" w:hAnsi="宋体" w:cs="宋体"/>
          <w:b w:val="0"/>
          <w:bCs/>
          <w:sz w:val="24"/>
          <w:szCs w:val="24"/>
          <w:highlight w:val="none"/>
        </w:rPr>
      </w:pPr>
      <w:r>
        <w:rPr>
          <w:rFonts w:hint="eastAsia" w:hAnsi="宋体" w:cs="宋体"/>
          <w:b w:val="0"/>
          <w:bCs/>
          <w:sz w:val="24"/>
          <w:szCs w:val="24"/>
          <w:highlight w:val="none"/>
        </w:rPr>
        <w:t>2.合同执行中涉及采购资金和采购内容修改或者补充的，须经财政部门审批，并签书面补充协议报财政部门备案，方可作为主合同不可分割的一部分。</w:t>
      </w:r>
    </w:p>
    <w:p w14:paraId="35D6E13A">
      <w:pPr>
        <w:pStyle w:val="14"/>
        <w:snapToGrid w:val="0"/>
        <w:spacing w:line="360" w:lineRule="auto"/>
        <w:ind w:left="283" w:leftChars="135" w:firstLine="143"/>
        <w:rPr>
          <w:rFonts w:hint="eastAsia" w:hAnsi="宋体" w:cs="宋体"/>
          <w:b w:val="0"/>
          <w:bCs/>
          <w:sz w:val="24"/>
          <w:szCs w:val="24"/>
          <w:highlight w:val="none"/>
        </w:rPr>
      </w:pPr>
      <w:r>
        <w:rPr>
          <w:rFonts w:hint="eastAsia" w:hAnsi="宋体" w:cs="宋体"/>
          <w:b w:val="0"/>
          <w:bCs/>
          <w:sz w:val="24"/>
          <w:szCs w:val="24"/>
          <w:highlight w:val="none"/>
        </w:rPr>
        <w:t>3.本合同未尽事宜，遵照《中华人民共和国民法典》有关条文执行。</w:t>
      </w:r>
    </w:p>
    <w:p w14:paraId="1B74869B">
      <w:pPr>
        <w:snapToGrid w:val="0"/>
        <w:spacing w:line="360" w:lineRule="auto"/>
        <w:ind w:firstLine="482" w:firstLineChars="200"/>
        <w:rPr>
          <w:rFonts w:hint="eastAsia" w:ascii="宋体" w:hAnsi="宋体" w:cs="宋体"/>
          <w:b/>
          <w:bCs w:val="0"/>
          <w:sz w:val="24"/>
          <w:highlight w:val="none"/>
        </w:rPr>
      </w:pPr>
      <w:r>
        <w:rPr>
          <w:rFonts w:hint="eastAsia" w:ascii="宋体" w:hAnsi="宋体" w:cs="宋体"/>
          <w:b/>
          <w:bCs w:val="0"/>
          <w:sz w:val="24"/>
          <w:highlight w:val="none"/>
        </w:rPr>
        <w:t>第十八条　合同的变更、终止与转让</w:t>
      </w:r>
    </w:p>
    <w:p w14:paraId="1F9A9511">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1.除《中华人民共和国政府采购法》第五十条规定的情形外，本合同一经签订，甲乙双方不得擅自变更、中止或者终止。</w:t>
      </w:r>
    </w:p>
    <w:p w14:paraId="62BB2046">
      <w:pPr>
        <w:snapToGrid w:val="0"/>
        <w:spacing w:line="360" w:lineRule="auto"/>
        <w:ind w:left="-61" w:firstLine="514"/>
        <w:rPr>
          <w:rFonts w:hint="eastAsia" w:ascii="宋体" w:hAnsi="宋体" w:cs="宋体"/>
          <w:sz w:val="24"/>
          <w:highlight w:val="none"/>
        </w:rPr>
      </w:pPr>
      <w:r>
        <w:rPr>
          <w:rFonts w:hint="eastAsia" w:ascii="宋体" w:hAnsi="宋体" w:cs="宋体"/>
          <w:sz w:val="24"/>
          <w:highlight w:val="none"/>
        </w:rPr>
        <w:t>2.乙方不得擅自转让（无进口资格的供应商委托进口货物除外）其应履行的合同义务。</w:t>
      </w:r>
    </w:p>
    <w:p w14:paraId="089C0EDE">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第十九条　</w:t>
      </w:r>
      <w:r>
        <w:rPr>
          <w:rFonts w:hint="eastAsia" w:ascii="宋体" w:hAnsi="宋体" w:cs="宋体"/>
          <w:b/>
          <w:bCs/>
          <w:kern w:val="0"/>
          <w:sz w:val="24"/>
          <w:highlight w:val="none"/>
        </w:rPr>
        <w:t>本合同书与下列文件一起构成合同文件</w:t>
      </w:r>
    </w:p>
    <w:p w14:paraId="4F8E4755">
      <w:pPr>
        <w:pStyle w:val="14"/>
        <w:snapToGrid w:val="0"/>
        <w:spacing w:line="360" w:lineRule="auto"/>
        <w:ind w:left="420" w:leftChars="200"/>
        <w:rPr>
          <w:rFonts w:hint="eastAsia" w:hAnsi="宋体" w:cs="宋体"/>
          <w:sz w:val="24"/>
          <w:szCs w:val="24"/>
          <w:highlight w:val="none"/>
        </w:rPr>
      </w:pPr>
      <w:r>
        <w:rPr>
          <w:rFonts w:hint="eastAsia" w:hAnsi="宋体" w:cs="宋体"/>
          <w:sz w:val="24"/>
          <w:szCs w:val="24"/>
          <w:highlight w:val="none"/>
        </w:rPr>
        <w:t>1.成交通知书；</w:t>
      </w:r>
    </w:p>
    <w:p w14:paraId="27C13B63">
      <w:pPr>
        <w:pStyle w:val="14"/>
        <w:snapToGrid w:val="0"/>
        <w:spacing w:line="360" w:lineRule="auto"/>
        <w:ind w:left="420" w:leftChars="200"/>
        <w:rPr>
          <w:rFonts w:hint="eastAsia" w:hAnsi="宋体" w:cs="宋体"/>
          <w:sz w:val="24"/>
          <w:szCs w:val="24"/>
          <w:highlight w:val="none"/>
        </w:rPr>
      </w:pPr>
      <w:r>
        <w:rPr>
          <w:rFonts w:hint="eastAsia" w:hAnsi="宋体" w:cs="宋体"/>
          <w:sz w:val="24"/>
          <w:szCs w:val="24"/>
          <w:highlight w:val="none"/>
        </w:rPr>
        <w:t>2.竞标声明书；</w:t>
      </w:r>
    </w:p>
    <w:p w14:paraId="32F674D9">
      <w:pPr>
        <w:pStyle w:val="14"/>
        <w:snapToGrid w:val="0"/>
        <w:spacing w:line="360" w:lineRule="auto"/>
        <w:ind w:left="420" w:leftChars="200"/>
        <w:rPr>
          <w:rFonts w:hint="eastAsia" w:hAnsi="宋体" w:cs="宋体"/>
          <w:sz w:val="24"/>
          <w:szCs w:val="24"/>
          <w:highlight w:val="none"/>
        </w:rPr>
      </w:pPr>
      <w:r>
        <w:rPr>
          <w:rFonts w:hint="eastAsia" w:hAnsi="宋体" w:cs="宋体"/>
          <w:sz w:val="24"/>
          <w:szCs w:val="24"/>
          <w:highlight w:val="none"/>
        </w:rPr>
        <w:t>3.商务条款偏离表和技术需求偏离表；</w:t>
      </w:r>
    </w:p>
    <w:p w14:paraId="3BCBA8D0">
      <w:pPr>
        <w:pStyle w:val="14"/>
        <w:snapToGrid w:val="0"/>
        <w:spacing w:line="360" w:lineRule="auto"/>
        <w:ind w:left="420" w:leftChars="200"/>
        <w:rPr>
          <w:rFonts w:hint="eastAsia" w:hAnsi="宋体" w:cs="宋体"/>
          <w:sz w:val="24"/>
          <w:szCs w:val="24"/>
          <w:highlight w:val="none"/>
        </w:rPr>
      </w:pPr>
      <w:r>
        <w:rPr>
          <w:rFonts w:hint="eastAsia" w:hAnsi="宋体" w:cs="宋体"/>
          <w:sz w:val="24"/>
          <w:szCs w:val="24"/>
          <w:highlight w:val="none"/>
        </w:rPr>
        <w:t>4.采购需求；</w:t>
      </w:r>
    </w:p>
    <w:p w14:paraId="28631B98">
      <w:pPr>
        <w:pStyle w:val="14"/>
        <w:snapToGrid w:val="0"/>
        <w:spacing w:line="360" w:lineRule="auto"/>
        <w:ind w:left="420" w:leftChars="200"/>
        <w:rPr>
          <w:rFonts w:hint="eastAsia" w:hAnsi="宋体" w:cs="宋体"/>
          <w:sz w:val="24"/>
          <w:szCs w:val="24"/>
          <w:highlight w:val="none"/>
        </w:rPr>
      </w:pPr>
      <w:r>
        <w:rPr>
          <w:rFonts w:hint="eastAsia" w:hAnsi="宋体" w:cs="宋体"/>
          <w:sz w:val="24"/>
          <w:szCs w:val="24"/>
          <w:highlight w:val="none"/>
        </w:rPr>
        <w:t>5.竞标报价表；</w:t>
      </w:r>
    </w:p>
    <w:p w14:paraId="768CAA2B">
      <w:pPr>
        <w:pStyle w:val="14"/>
        <w:snapToGrid w:val="0"/>
        <w:spacing w:line="360" w:lineRule="auto"/>
        <w:ind w:left="420" w:leftChars="200"/>
        <w:rPr>
          <w:rFonts w:hint="eastAsia" w:hAnsi="宋体" w:cs="宋体"/>
          <w:sz w:val="24"/>
          <w:szCs w:val="24"/>
          <w:highlight w:val="none"/>
        </w:rPr>
      </w:pPr>
      <w:r>
        <w:rPr>
          <w:rFonts w:hint="eastAsia" w:hAnsi="宋体" w:cs="宋体"/>
          <w:sz w:val="24"/>
          <w:szCs w:val="24"/>
          <w:highlight w:val="none"/>
        </w:rPr>
        <w:t>6.其他合同文件。</w:t>
      </w:r>
    </w:p>
    <w:p w14:paraId="21DAB5C6">
      <w:pPr>
        <w:pStyle w:val="14"/>
        <w:snapToGrid w:val="0"/>
        <w:spacing w:line="360" w:lineRule="auto"/>
        <w:ind w:firstLine="424" w:firstLineChars="177"/>
        <w:rPr>
          <w:rFonts w:hint="eastAsia" w:hAnsi="宋体" w:cs="宋体"/>
          <w:b/>
          <w:sz w:val="24"/>
          <w:szCs w:val="24"/>
          <w:highlight w:val="none"/>
        </w:rPr>
      </w:pPr>
      <w:r>
        <w:rPr>
          <w:rFonts w:hint="eastAsia" w:hAnsi="宋体" w:cs="宋体"/>
          <w:sz w:val="24"/>
          <w:szCs w:val="24"/>
          <w:highlight w:val="none"/>
        </w:rPr>
        <w:t>7.上述合同文件互相补充和解释。如果合同文件之间存在矛盾或者不一致之处，以上述文件的排列顺序在先者为准。</w:t>
      </w:r>
    </w:p>
    <w:p w14:paraId="17068D47">
      <w:pPr>
        <w:snapToGrid w:val="0"/>
        <w:spacing w:line="360" w:lineRule="auto"/>
        <w:ind w:firstLine="482" w:firstLineChars="200"/>
        <w:rPr>
          <w:rFonts w:hint="eastAsia" w:ascii="宋体" w:hAnsi="宋体" w:cs="宋体"/>
          <w:kern w:val="0"/>
          <w:sz w:val="24"/>
          <w:highlight w:val="none"/>
        </w:rPr>
      </w:pPr>
      <w:r>
        <w:rPr>
          <w:rFonts w:hint="eastAsia" w:ascii="宋体" w:hAnsi="宋体" w:cs="宋体"/>
          <w:b/>
          <w:sz w:val="24"/>
          <w:highlight w:val="none"/>
        </w:rPr>
        <w:t>第二十条　</w:t>
      </w:r>
      <w:r>
        <w:rPr>
          <w:rFonts w:hint="eastAsia" w:ascii="宋体" w:hAnsi="宋体" w:cs="宋体"/>
          <w:kern w:val="0"/>
          <w:sz w:val="24"/>
          <w:highlight w:val="none"/>
        </w:rPr>
        <w:t>本合同一式四份，具有同等法律效力，财政部门（政府采购监管部门）、采购代理机构各一份，甲乙双方各一份（可根据需要另增加）。</w:t>
      </w:r>
    </w:p>
    <w:p w14:paraId="2C4E18CB">
      <w:pPr>
        <w:snapToGrid w:val="0"/>
        <w:spacing w:line="360" w:lineRule="auto"/>
        <w:ind w:left="-61" w:firstLine="514"/>
        <w:rPr>
          <w:rFonts w:hint="eastAsia" w:ascii="宋体" w:hAnsi="宋体" w:cs="宋体"/>
          <w:kern w:val="0"/>
          <w:sz w:val="24"/>
          <w:highlight w:val="none"/>
        </w:rPr>
      </w:pPr>
      <w:r>
        <w:rPr>
          <w:rFonts w:hint="eastAsia" w:ascii="宋体" w:hAnsi="宋体" w:cs="宋体"/>
          <w:kern w:val="0"/>
          <w:sz w:val="24"/>
          <w:highlight w:val="none"/>
        </w:rPr>
        <w:t>本合同甲乙双方签字盖章后生效，自签订之日起七个工作日内，甲方应当将合同副本报同级财政部门备案。</w:t>
      </w:r>
    </w:p>
    <w:p w14:paraId="11E0EDB6">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本合同自签订之日起2个工作日内，甲方应当将采购合同在广西壮族自治区财政厅指定的媒体上公告。</w:t>
      </w:r>
    </w:p>
    <w:p w14:paraId="7E8EFBD9">
      <w:pPr>
        <w:snapToGrid w:val="0"/>
        <w:spacing w:line="360" w:lineRule="auto"/>
        <w:rPr>
          <w:rFonts w:hint="eastAsia" w:ascii="宋体" w:hAnsi="宋体" w:cs="宋体"/>
          <w:sz w:val="24"/>
          <w:highlight w:val="non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3B44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noWrap w:val="0"/>
            <w:vAlign w:val="center"/>
          </w:tcPr>
          <w:p w14:paraId="1677E898">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 xml:space="preserve">甲方（章）           </w:t>
            </w:r>
          </w:p>
          <w:p w14:paraId="7898221C">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p>
          <w:p w14:paraId="1F1A18D5">
            <w:pPr>
              <w:keepNext w:val="0"/>
              <w:keepLines w:val="0"/>
              <w:suppressLineNumbers w:val="0"/>
              <w:snapToGrid w:val="0"/>
              <w:spacing w:before="0" w:beforeAutospacing="0" w:after="0" w:afterAutospacing="0" w:line="360" w:lineRule="auto"/>
              <w:ind w:left="0" w:right="0" w:firstLine="1080" w:firstLineChars="450"/>
              <w:jc w:val="right"/>
              <w:rPr>
                <w:rFonts w:hint="eastAsia" w:ascii="宋体" w:hAnsi="宋体" w:cs="Times New Roman"/>
                <w:sz w:val="24"/>
                <w:highlight w:val="none"/>
              </w:rPr>
            </w:pPr>
            <w:r>
              <w:rPr>
                <w:rFonts w:hint="eastAsia" w:ascii="宋体" w:hAnsi="宋体" w:cs="Times New Roman"/>
                <w:sz w:val="24"/>
                <w:highlight w:val="none"/>
              </w:rPr>
              <w:t>年   月   日</w:t>
            </w:r>
          </w:p>
        </w:tc>
        <w:tc>
          <w:tcPr>
            <w:tcW w:w="4517" w:type="dxa"/>
            <w:noWrap w:val="0"/>
            <w:vAlign w:val="center"/>
          </w:tcPr>
          <w:p w14:paraId="41F49D72">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 xml:space="preserve">乙方（章）              </w:t>
            </w:r>
          </w:p>
          <w:p w14:paraId="7600730E">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p>
          <w:p w14:paraId="41E2DC1D">
            <w:pPr>
              <w:keepNext w:val="0"/>
              <w:keepLines w:val="0"/>
              <w:suppressLineNumbers w:val="0"/>
              <w:snapToGrid w:val="0"/>
              <w:spacing w:before="0" w:beforeAutospacing="0" w:after="0" w:afterAutospacing="0" w:line="360" w:lineRule="auto"/>
              <w:ind w:left="0" w:right="0"/>
              <w:jc w:val="right"/>
              <w:rPr>
                <w:rFonts w:hint="eastAsia" w:ascii="宋体" w:hAnsi="宋体" w:cs="Times New Roman"/>
                <w:sz w:val="24"/>
                <w:highlight w:val="none"/>
              </w:rPr>
            </w:pPr>
            <w:r>
              <w:rPr>
                <w:rFonts w:hint="eastAsia" w:ascii="宋体" w:hAnsi="宋体" w:cs="Times New Roman"/>
                <w:sz w:val="24"/>
                <w:highlight w:val="none"/>
              </w:rPr>
              <w:t xml:space="preserve"> 年   月   日</w:t>
            </w:r>
          </w:p>
        </w:tc>
      </w:tr>
      <w:tr w14:paraId="63ED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noWrap w:val="0"/>
            <w:vAlign w:val="center"/>
          </w:tcPr>
          <w:p w14:paraId="550FFB20">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单位地址：</w:t>
            </w:r>
          </w:p>
        </w:tc>
        <w:tc>
          <w:tcPr>
            <w:tcW w:w="4517" w:type="dxa"/>
            <w:noWrap w:val="0"/>
            <w:vAlign w:val="center"/>
          </w:tcPr>
          <w:p w14:paraId="7AB1B834">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单位地址：</w:t>
            </w:r>
          </w:p>
        </w:tc>
      </w:tr>
      <w:tr w14:paraId="6252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516" w:type="dxa"/>
            <w:noWrap w:val="0"/>
            <w:vAlign w:val="top"/>
          </w:tcPr>
          <w:p w14:paraId="483BC816">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法定代表人或者委托代理人：</w:t>
            </w:r>
          </w:p>
        </w:tc>
        <w:tc>
          <w:tcPr>
            <w:tcW w:w="4517" w:type="dxa"/>
            <w:noWrap w:val="0"/>
            <w:vAlign w:val="top"/>
          </w:tcPr>
          <w:p w14:paraId="3FC2E9F3">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法定代表人或者委托代理人：</w:t>
            </w:r>
          </w:p>
        </w:tc>
      </w:tr>
      <w:tr w14:paraId="3524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noWrap w:val="0"/>
            <w:vAlign w:val="center"/>
          </w:tcPr>
          <w:p w14:paraId="5F9E8D38">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电话：</w:t>
            </w:r>
          </w:p>
        </w:tc>
        <w:tc>
          <w:tcPr>
            <w:tcW w:w="4517" w:type="dxa"/>
            <w:noWrap w:val="0"/>
            <w:vAlign w:val="center"/>
          </w:tcPr>
          <w:p w14:paraId="3ADE63A2">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电话：</w:t>
            </w:r>
          </w:p>
        </w:tc>
      </w:tr>
      <w:tr w14:paraId="47D68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noWrap w:val="0"/>
            <w:vAlign w:val="center"/>
          </w:tcPr>
          <w:p w14:paraId="16BEA4D1">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电子邮箱：</w:t>
            </w:r>
          </w:p>
        </w:tc>
        <w:tc>
          <w:tcPr>
            <w:tcW w:w="4517" w:type="dxa"/>
            <w:noWrap w:val="0"/>
            <w:vAlign w:val="center"/>
          </w:tcPr>
          <w:p w14:paraId="2DA423FB">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电子邮箱：</w:t>
            </w:r>
          </w:p>
        </w:tc>
      </w:tr>
      <w:tr w14:paraId="638E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noWrap w:val="0"/>
            <w:vAlign w:val="center"/>
          </w:tcPr>
          <w:p w14:paraId="0943DAA5">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开户银行：</w:t>
            </w:r>
          </w:p>
        </w:tc>
        <w:tc>
          <w:tcPr>
            <w:tcW w:w="4517" w:type="dxa"/>
            <w:noWrap w:val="0"/>
            <w:vAlign w:val="center"/>
          </w:tcPr>
          <w:p w14:paraId="5B42A6E7">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开户银行：</w:t>
            </w:r>
          </w:p>
        </w:tc>
      </w:tr>
      <w:tr w14:paraId="02EB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noWrap w:val="0"/>
            <w:vAlign w:val="center"/>
          </w:tcPr>
          <w:p w14:paraId="5612BF0C">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账号：</w:t>
            </w:r>
          </w:p>
        </w:tc>
        <w:tc>
          <w:tcPr>
            <w:tcW w:w="4517" w:type="dxa"/>
            <w:noWrap w:val="0"/>
            <w:vAlign w:val="center"/>
          </w:tcPr>
          <w:p w14:paraId="2ED44D08">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账号：</w:t>
            </w:r>
          </w:p>
        </w:tc>
      </w:tr>
      <w:tr w14:paraId="4B23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noWrap w:val="0"/>
            <w:vAlign w:val="center"/>
          </w:tcPr>
          <w:p w14:paraId="16ED083F">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邮政编码：</w:t>
            </w:r>
          </w:p>
        </w:tc>
        <w:tc>
          <w:tcPr>
            <w:tcW w:w="4517" w:type="dxa"/>
            <w:noWrap w:val="0"/>
            <w:vAlign w:val="center"/>
          </w:tcPr>
          <w:p w14:paraId="47D5C2A2">
            <w:pPr>
              <w:keepNext w:val="0"/>
              <w:keepLines w:val="0"/>
              <w:suppressLineNumbers w:val="0"/>
              <w:snapToGrid w:val="0"/>
              <w:spacing w:before="0" w:beforeAutospacing="0" w:after="0" w:afterAutospacing="0" w:line="360" w:lineRule="auto"/>
              <w:ind w:left="0" w:right="0"/>
              <w:rPr>
                <w:rFonts w:hint="eastAsia" w:ascii="宋体" w:hAnsi="宋体" w:cs="Times New Roman"/>
                <w:sz w:val="24"/>
                <w:highlight w:val="none"/>
              </w:rPr>
            </w:pPr>
            <w:r>
              <w:rPr>
                <w:rFonts w:hint="eastAsia" w:ascii="宋体" w:hAnsi="宋体" w:cs="Times New Roman"/>
                <w:sz w:val="24"/>
                <w:highlight w:val="none"/>
              </w:rPr>
              <w:t>邮政编码：</w:t>
            </w:r>
          </w:p>
        </w:tc>
      </w:tr>
    </w:tbl>
    <w:p w14:paraId="1FFA8651">
      <w:pPr>
        <w:snapToGrid w:val="0"/>
        <w:spacing w:line="360" w:lineRule="auto"/>
        <w:jc w:val="center"/>
        <w:outlineLvl w:val="0"/>
        <w:rPr>
          <w:rFonts w:hint="eastAsia" w:ascii="宋体" w:hAnsi="宋体"/>
          <w:b/>
          <w:sz w:val="24"/>
          <w:highlight w:val="none"/>
        </w:rPr>
      </w:pPr>
      <w:r>
        <w:rPr>
          <w:rFonts w:hint="eastAsia" w:ascii="宋体" w:hAnsi="宋体"/>
          <w:b/>
          <w:sz w:val="24"/>
          <w:highlight w:val="none"/>
        </w:rPr>
        <w:t>合 同 附 件</w:t>
      </w:r>
    </w:p>
    <w:p w14:paraId="04C39357">
      <w:pPr>
        <w:snapToGrid w:val="0"/>
        <w:spacing w:line="360" w:lineRule="auto"/>
        <w:rPr>
          <w:rFonts w:hint="eastAsia" w:ascii="宋体" w:hAnsi="宋体"/>
          <w:sz w:val="24"/>
          <w:highlight w:val="none"/>
        </w:rPr>
      </w:pPr>
      <w:r>
        <w:rPr>
          <w:rFonts w:hint="eastAsia" w:ascii="宋体" w:hAnsi="宋体"/>
          <w:sz w:val="24"/>
          <w:highlight w:val="none"/>
        </w:rPr>
        <w:t>一般货物类</w:t>
      </w:r>
    </w:p>
    <w:tbl>
      <w:tblPr>
        <w:tblStyle w:val="27"/>
        <w:tblW w:w="0" w:type="auto"/>
        <w:jc w:val="center"/>
        <w:tblLayout w:type="fixed"/>
        <w:tblCellMar>
          <w:top w:w="0" w:type="dxa"/>
          <w:left w:w="108" w:type="dxa"/>
          <w:bottom w:w="0" w:type="dxa"/>
          <w:right w:w="108" w:type="dxa"/>
        </w:tblCellMar>
      </w:tblPr>
      <w:tblGrid>
        <w:gridCol w:w="4263"/>
        <w:gridCol w:w="4259"/>
      </w:tblGrid>
      <w:tr w14:paraId="609F7B87">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noWrap w:val="0"/>
            <w:vAlign w:val="top"/>
          </w:tcPr>
          <w:p w14:paraId="5FFE2780">
            <w:pPr>
              <w:keepNext w:val="0"/>
              <w:keepLines w:val="0"/>
              <w:suppressLineNumbers w:val="0"/>
              <w:snapToGrid w:val="0"/>
              <w:spacing w:before="0" w:beforeAutospacing="0" w:after="0" w:afterAutospacing="0" w:line="360" w:lineRule="auto"/>
              <w:ind w:left="0" w:right="0"/>
              <w:rPr>
                <w:rFonts w:hint="eastAsia" w:ascii="宋体" w:hAnsi="宋体" w:cs="Times New Roman"/>
                <w:b/>
                <w:sz w:val="24"/>
                <w:highlight w:val="none"/>
              </w:rPr>
            </w:pPr>
            <w:r>
              <w:rPr>
                <w:rFonts w:hint="eastAsia" w:ascii="宋体" w:hAnsi="宋体" w:cs="Times New Roman"/>
                <w:b/>
                <w:sz w:val="24"/>
                <w:highlight w:val="none"/>
              </w:rPr>
              <w:t>1. 供应商承诺具体事项：</w:t>
            </w:r>
          </w:p>
        </w:tc>
      </w:tr>
      <w:tr w14:paraId="1FCBE389">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noWrap w:val="0"/>
            <w:vAlign w:val="top"/>
          </w:tcPr>
          <w:p w14:paraId="628FDB4F">
            <w:pPr>
              <w:keepNext w:val="0"/>
              <w:keepLines w:val="0"/>
              <w:suppressLineNumbers w:val="0"/>
              <w:snapToGrid w:val="0"/>
              <w:spacing w:before="0" w:beforeAutospacing="0" w:after="0" w:afterAutospacing="0" w:line="360" w:lineRule="auto"/>
              <w:ind w:left="0" w:right="0"/>
              <w:rPr>
                <w:rFonts w:hint="eastAsia" w:ascii="宋体" w:hAnsi="宋体" w:cs="Times New Roman"/>
                <w:b/>
                <w:sz w:val="24"/>
                <w:highlight w:val="none"/>
              </w:rPr>
            </w:pPr>
            <w:r>
              <w:rPr>
                <w:rFonts w:hint="eastAsia" w:ascii="宋体" w:hAnsi="宋体" w:cs="Times New Roman"/>
                <w:b/>
                <w:sz w:val="24"/>
                <w:highlight w:val="none"/>
              </w:rPr>
              <w:t>2. 售后服务具体事项：</w:t>
            </w:r>
          </w:p>
        </w:tc>
      </w:tr>
      <w:tr w14:paraId="52F11F20">
        <w:tblPrEx>
          <w:tblCellMar>
            <w:top w:w="0" w:type="dxa"/>
            <w:left w:w="108" w:type="dxa"/>
            <w:bottom w:w="0" w:type="dxa"/>
            <w:right w:w="108" w:type="dxa"/>
          </w:tblCellMar>
        </w:tblPrEx>
        <w:trPr>
          <w:trHeight w:val="1088" w:hRule="atLeast"/>
          <w:jc w:val="center"/>
        </w:trPr>
        <w:tc>
          <w:tcPr>
            <w:tcW w:w="8522" w:type="dxa"/>
            <w:gridSpan w:val="2"/>
            <w:tcBorders>
              <w:top w:val="single" w:color="auto" w:sz="4" w:space="0"/>
              <w:left w:val="single" w:color="auto" w:sz="4" w:space="0"/>
              <w:right w:val="single" w:color="auto" w:sz="4" w:space="0"/>
            </w:tcBorders>
            <w:noWrap w:val="0"/>
            <w:vAlign w:val="top"/>
          </w:tcPr>
          <w:p w14:paraId="076E60EA">
            <w:pPr>
              <w:keepNext w:val="0"/>
              <w:keepLines w:val="0"/>
              <w:suppressLineNumbers w:val="0"/>
              <w:snapToGrid w:val="0"/>
              <w:spacing w:before="0" w:beforeAutospacing="0" w:after="0" w:afterAutospacing="0" w:line="360" w:lineRule="auto"/>
              <w:ind w:left="0" w:right="0"/>
              <w:rPr>
                <w:rFonts w:hint="eastAsia" w:ascii="宋体" w:hAnsi="宋体" w:cs="Times New Roman"/>
                <w:b/>
                <w:sz w:val="24"/>
                <w:highlight w:val="none"/>
              </w:rPr>
            </w:pPr>
            <w:r>
              <w:rPr>
                <w:rFonts w:hint="eastAsia" w:ascii="宋体" w:hAnsi="宋体" w:cs="Times New Roman"/>
                <w:b/>
                <w:sz w:val="24"/>
                <w:highlight w:val="none"/>
              </w:rPr>
              <w:t>3. 保修期责任：</w:t>
            </w:r>
          </w:p>
        </w:tc>
      </w:tr>
      <w:tr w14:paraId="45A023A5">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noWrap w:val="0"/>
            <w:vAlign w:val="top"/>
          </w:tcPr>
          <w:p w14:paraId="351B0942">
            <w:pPr>
              <w:keepNext w:val="0"/>
              <w:keepLines w:val="0"/>
              <w:suppressLineNumbers w:val="0"/>
              <w:snapToGrid w:val="0"/>
              <w:spacing w:before="0" w:beforeAutospacing="0" w:after="0" w:afterAutospacing="0" w:line="360" w:lineRule="auto"/>
              <w:ind w:left="0" w:right="0"/>
              <w:rPr>
                <w:rFonts w:hint="eastAsia" w:ascii="宋体" w:hAnsi="宋体" w:cs="Times New Roman"/>
                <w:b/>
                <w:sz w:val="24"/>
                <w:highlight w:val="none"/>
              </w:rPr>
            </w:pPr>
            <w:r>
              <w:rPr>
                <w:rFonts w:hint="eastAsia" w:ascii="宋体" w:hAnsi="宋体" w:cs="Times New Roman"/>
                <w:b/>
                <w:sz w:val="24"/>
                <w:highlight w:val="none"/>
              </w:rPr>
              <w:t>4. 其他具体事项：</w:t>
            </w:r>
          </w:p>
        </w:tc>
      </w:tr>
      <w:tr w14:paraId="6998ABE7">
        <w:tblPrEx>
          <w:tblCellMar>
            <w:top w:w="0" w:type="dxa"/>
            <w:left w:w="108" w:type="dxa"/>
            <w:bottom w:w="0" w:type="dxa"/>
            <w:right w:w="108" w:type="dxa"/>
          </w:tblCellMar>
        </w:tblPrEx>
        <w:trPr>
          <w:trHeight w:val="1703" w:hRule="atLeast"/>
          <w:jc w:val="center"/>
        </w:trPr>
        <w:tc>
          <w:tcPr>
            <w:tcW w:w="4263" w:type="dxa"/>
            <w:tcBorders>
              <w:top w:val="single" w:color="auto" w:sz="4" w:space="0"/>
              <w:left w:val="single" w:color="auto" w:sz="4" w:space="0"/>
              <w:bottom w:val="single" w:color="auto" w:sz="4" w:space="0"/>
              <w:right w:val="single" w:color="auto" w:sz="4" w:space="0"/>
            </w:tcBorders>
            <w:noWrap w:val="0"/>
            <w:vAlign w:val="center"/>
          </w:tcPr>
          <w:p w14:paraId="5E48CC40">
            <w:pPr>
              <w:keepNext w:val="0"/>
              <w:keepLines w:val="0"/>
              <w:suppressLineNumbers w:val="0"/>
              <w:snapToGrid w:val="0"/>
              <w:spacing w:before="0" w:beforeAutospacing="0" w:after="0" w:afterAutospacing="0" w:line="360" w:lineRule="auto"/>
              <w:ind w:left="0" w:right="0"/>
              <w:rPr>
                <w:rFonts w:hint="eastAsia" w:ascii="宋体" w:hAnsi="宋体" w:cs="Times New Roman"/>
                <w:b/>
                <w:sz w:val="24"/>
                <w:highlight w:val="none"/>
              </w:rPr>
            </w:pPr>
            <w:r>
              <w:rPr>
                <w:rFonts w:hint="eastAsia" w:ascii="宋体" w:hAnsi="宋体" w:cs="Times New Roman"/>
                <w:b/>
                <w:sz w:val="24"/>
                <w:highlight w:val="none"/>
              </w:rPr>
              <w:t>甲方（章）</w:t>
            </w:r>
          </w:p>
          <w:p w14:paraId="1FC3E6C0">
            <w:pPr>
              <w:keepNext w:val="0"/>
              <w:keepLines w:val="0"/>
              <w:suppressLineNumbers w:val="0"/>
              <w:snapToGrid w:val="0"/>
              <w:spacing w:before="0" w:beforeAutospacing="0" w:after="0" w:afterAutospacing="0" w:line="360" w:lineRule="auto"/>
              <w:ind w:left="0" w:right="0" w:firstLine="482" w:firstLineChars="200"/>
              <w:rPr>
                <w:rFonts w:hint="eastAsia" w:ascii="宋体" w:hAnsi="宋体" w:cs="Times New Roman"/>
                <w:b/>
                <w:sz w:val="24"/>
                <w:highlight w:val="none"/>
              </w:rPr>
            </w:pPr>
          </w:p>
          <w:p w14:paraId="4289C8CE">
            <w:pPr>
              <w:keepNext w:val="0"/>
              <w:keepLines w:val="0"/>
              <w:suppressLineNumbers w:val="0"/>
              <w:snapToGrid w:val="0"/>
              <w:spacing w:before="0" w:beforeAutospacing="0" w:after="0" w:afterAutospacing="0" w:line="360" w:lineRule="auto"/>
              <w:ind w:left="0" w:right="0"/>
              <w:rPr>
                <w:rFonts w:hint="eastAsia" w:ascii="宋体" w:hAnsi="宋体" w:cs="Times New Roman"/>
                <w:b/>
                <w:sz w:val="24"/>
                <w:highlight w:val="none"/>
              </w:rPr>
            </w:pPr>
          </w:p>
          <w:p w14:paraId="228F42F0">
            <w:pPr>
              <w:keepNext w:val="0"/>
              <w:keepLines w:val="0"/>
              <w:suppressLineNumbers w:val="0"/>
              <w:snapToGrid w:val="0"/>
              <w:spacing w:before="0" w:beforeAutospacing="0" w:after="0" w:afterAutospacing="0" w:line="360" w:lineRule="auto"/>
              <w:ind w:left="0" w:right="0" w:firstLine="482" w:firstLineChars="200"/>
              <w:rPr>
                <w:rFonts w:hint="eastAsia" w:ascii="宋体" w:hAnsi="宋体" w:cs="Times New Roman"/>
                <w:b/>
                <w:sz w:val="24"/>
                <w:highlight w:val="none"/>
              </w:rPr>
            </w:pPr>
            <w:r>
              <w:rPr>
                <w:rFonts w:hint="eastAsia" w:ascii="宋体" w:hAnsi="宋体" w:cs="Times New Roman"/>
                <w:b/>
                <w:sz w:val="24"/>
                <w:highlight w:val="none"/>
              </w:rPr>
              <w:t xml:space="preserve">                 年   月   日 </w:t>
            </w:r>
          </w:p>
        </w:tc>
        <w:tc>
          <w:tcPr>
            <w:tcW w:w="4259" w:type="dxa"/>
            <w:tcBorders>
              <w:top w:val="single" w:color="auto" w:sz="4" w:space="0"/>
              <w:left w:val="single" w:color="auto" w:sz="4" w:space="0"/>
              <w:bottom w:val="single" w:color="auto" w:sz="4" w:space="0"/>
              <w:right w:val="single" w:color="auto" w:sz="4" w:space="0"/>
            </w:tcBorders>
            <w:noWrap w:val="0"/>
            <w:vAlign w:val="center"/>
          </w:tcPr>
          <w:p w14:paraId="27F44CD5">
            <w:pPr>
              <w:keepNext w:val="0"/>
              <w:keepLines w:val="0"/>
              <w:suppressLineNumbers w:val="0"/>
              <w:snapToGrid w:val="0"/>
              <w:spacing w:before="0" w:beforeAutospacing="0" w:after="0" w:afterAutospacing="0" w:line="360" w:lineRule="auto"/>
              <w:ind w:left="0" w:right="0"/>
              <w:rPr>
                <w:rFonts w:hint="eastAsia" w:ascii="宋体" w:hAnsi="宋体" w:cs="Times New Roman"/>
                <w:b/>
                <w:sz w:val="24"/>
                <w:highlight w:val="none"/>
              </w:rPr>
            </w:pPr>
            <w:r>
              <w:rPr>
                <w:rFonts w:hint="eastAsia" w:ascii="宋体" w:hAnsi="宋体" w:cs="Times New Roman"/>
                <w:b/>
                <w:sz w:val="24"/>
                <w:highlight w:val="none"/>
              </w:rPr>
              <w:t>乙方（章）</w:t>
            </w:r>
          </w:p>
          <w:p w14:paraId="6656A389">
            <w:pPr>
              <w:keepNext w:val="0"/>
              <w:keepLines w:val="0"/>
              <w:suppressLineNumbers w:val="0"/>
              <w:snapToGrid w:val="0"/>
              <w:spacing w:before="0" w:beforeAutospacing="0" w:after="0" w:afterAutospacing="0" w:line="360" w:lineRule="auto"/>
              <w:ind w:left="0" w:right="0" w:firstLine="482" w:firstLineChars="200"/>
              <w:rPr>
                <w:rFonts w:hint="eastAsia" w:ascii="宋体" w:hAnsi="宋体" w:cs="Times New Roman"/>
                <w:b/>
                <w:sz w:val="24"/>
                <w:highlight w:val="none"/>
              </w:rPr>
            </w:pPr>
          </w:p>
          <w:p w14:paraId="549D71C3">
            <w:pPr>
              <w:keepNext w:val="0"/>
              <w:keepLines w:val="0"/>
              <w:suppressLineNumbers w:val="0"/>
              <w:snapToGrid w:val="0"/>
              <w:spacing w:before="0" w:beforeAutospacing="0" w:after="0" w:afterAutospacing="0" w:line="360" w:lineRule="auto"/>
              <w:ind w:left="0" w:right="0"/>
              <w:rPr>
                <w:rFonts w:hint="eastAsia" w:ascii="宋体" w:hAnsi="宋体" w:cs="Times New Roman"/>
                <w:b/>
                <w:sz w:val="24"/>
                <w:highlight w:val="none"/>
              </w:rPr>
            </w:pPr>
          </w:p>
          <w:p w14:paraId="3269B3FD">
            <w:pPr>
              <w:keepNext w:val="0"/>
              <w:keepLines w:val="0"/>
              <w:suppressLineNumbers w:val="0"/>
              <w:snapToGrid w:val="0"/>
              <w:spacing w:before="0" w:beforeAutospacing="0" w:after="0" w:afterAutospacing="0" w:line="360" w:lineRule="auto"/>
              <w:ind w:left="0" w:right="0" w:firstLine="482" w:firstLineChars="200"/>
              <w:rPr>
                <w:rFonts w:hint="eastAsia" w:ascii="宋体" w:hAnsi="宋体" w:cs="Times New Roman"/>
                <w:b/>
                <w:sz w:val="24"/>
                <w:highlight w:val="none"/>
              </w:rPr>
            </w:pPr>
            <w:r>
              <w:rPr>
                <w:rFonts w:hint="eastAsia" w:ascii="宋体" w:hAnsi="宋体" w:cs="Times New Roman"/>
                <w:b/>
                <w:sz w:val="24"/>
                <w:highlight w:val="none"/>
              </w:rPr>
              <w:t xml:space="preserve">                 年   月   日</w:t>
            </w:r>
          </w:p>
        </w:tc>
      </w:tr>
    </w:tbl>
    <w:p w14:paraId="3326FA27">
      <w:pPr>
        <w:snapToGrid w:val="0"/>
        <w:spacing w:line="360" w:lineRule="auto"/>
        <w:jc w:val="left"/>
        <w:rPr>
          <w:rFonts w:hint="eastAsia" w:ascii="宋体" w:hAnsi="宋体" w:eastAsia="宋体"/>
          <w:sz w:val="24"/>
          <w:highlight w:val="none"/>
          <w:lang w:val="en-US" w:eastAsia="zh-CN"/>
        </w:rPr>
      </w:pPr>
      <w:r>
        <w:rPr>
          <w:rFonts w:hint="eastAsia" w:ascii="宋体" w:hAnsi="宋体"/>
          <w:sz w:val="24"/>
          <w:highlight w:val="none"/>
        </w:rPr>
        <w:t xml:space="preserve">   注：售后服务事项填不下时可另加附页</w:t>
      </w:r>
      <w:r>
        <w:rPr>
          <w:rFonts w:hint="eastAsia" w:ascii="宋体" w:hAnsi="宋体"/>
          <w:sz w:val="24"/>
          <w:highlight w:val="none"/>
          <w:lang w:val="en-US" w:eastAsia="zh-CN"/>
        </w:rPr>
        <w:t xml:space="preserve"> </w:t>
      </w:r>
    </w:p>
    <w:p w14:paraId="0E25D820">
      <w:pPr>
        <w:pStyle w:val="18"/>
        <w:rPr>
          <w:rFonts w:ascii="宋体" w:hAnsi="宋体"/>
          <w:b/>
          <w:bCs/>
          <w:sz w:val="24"/>
          <w:highlight w:val="none"/>
        </w:rPr>
      </w:pPr>
    </w:p>
    <w:p w14:paraId="0081E33B">
      <w:pPr>
        <w:spacing w:line="360" w:lineRule="auto"/>
        <w:jc w:val="center"/>
        <w:rPr>
          <w:rFonts w:hint="eastAsia" w:ascii="宋体" w:hAnsi="宋体"/>
          <w:b/>
          <w:bCs/>
          <w:sz w:val="32"/>
          <w:szCs w:val="32"/>
          <w:highlight w:val="none"/>
        </w:rPr>
      </w:pPr>
    </w:p>
    <w:p w14:paraId="2100A6D7">
      <w:pPr>
        <w:spacing w:line="360" w:lineRule="auto"/>
        <w:jc w:val="both"/>
        <w:rPr>
          <w:rFonts w:hint="eastAsia" w:ascii="宋体" w:hAnsi="宋体" w:cs="宋体"/>
          <w:b/>
          <w:bCs/>
          <w:color w:val="auto"/>
          <w:sz w:val="32"/>
          <w:szCs w:val="32"/>
        </w:rPr>
      </w:pPr>
    </w:p>
    <w:p w14:paraId="56481642">
      <w:pPr>
        <w:spacing w:line="360" w:lineRule="auto"/>
        <w:jc w:val="center"/>
        <w:rPr>
          <w:rFonts w:hint="eastAsia" w:ascii="宋体" w:hAnsi="宋体" w:cs="宋体"/>
          <w:b/>
          <w:bCs/>
          <w:color w:val="auto"/>
          <w:sz w:val="32"/>
          <w:szCs w:val="32"/>
        </w:rPr>
      </w:pPr>
    </w:p>
    <w:p w14:paraId="2CE30DAA">
      <w:pPr>
        <w:spacing w:line="360" w:lineRule="auto"/>
        <w:jc w:val="center"/>
        <w:rPr>
          <w:rFonts w:hint="eastAsia" w:ascii="宋体" w:hAnsi="宋体" w:cs="宋体"/>
          <w:b/>
          <w:bCs/>
          <w:color w:val="auto"/>
          <w:sz w:val="32"/>
          <w:szCs w:val="32"/>
        </w:rPr>
      </w:pPr>
    </w:p>
    <w:p w14:paraId="22157F42">
      <w:pPr>
        <w:spacing w:line="360" w:lineRule="auto"/>
        <w:jc w:val="center"/>
        <w:rPr>
          <w:rFonts w:hint="eastAsia" w:ascii="宋体" w:hAnsi="宋体" w:cs="宋体"/>
          <w:b/>
          <w:bCs/>
          <w:color w:val="auto"/>
          <w:sz w:val="32"/>
          <w:szCs w:val="32"/>
        </w:rPr>
      </w:pPr>
    </w:p>
    <w:p w14:paraId="5A47000D">
      <w:pPr>
        <w:spacing w:line="360" w:lineRule="auto"/>
        <w:jc w:val="center"/>
        <w:rPr>
          <w:rFonts w:hint="eastAsia" w:ascii="宋体" w:hAnsi="宋体"/>
          <w:b/>
          <w:bCs/>
          <w:sz w:val="32"/>
          <w:szCs w:val="32"/>
          <w:highlight w:val="none"/>
        </w:rPr>
      </w:pPr>
      <w:r>
        <w:rPr>
          <w:rFonts w:hint="eastAsia" w:ascii="宋体" w:hAnsi="宋体" w:cs="宋体"/>
          <w:b/>
          <w:bCs/>
          <w:color w:val="auto"/>
          <w:sz w:val="32"/>
          <w:szCs w:val="32"/>
        </w:rPr>
        <w:t>第七章 其他</w:t>
      </w:r>
    </w:p>
    <w:p w14:paraId="0AFFF9DE">
      <w:pPr>
        <w:spacing w:line="360" w:lineRule="auto"/>
        <w:jc w:val="center"/>
        <w:rPr>
          <w:rFonts w:hint="eastAsia" w:ascii="宋体" w:hAnsi="宋体"/>
          <w:b/>
          <w:bCs/>
          <w:sz w:val="32"/>
          <w:szCs w:val="32"/>
          <w:highlight w:val="none"/>
        </w:rPr>
      </w:pPr>
    </w:p>
    <w:p w14:paraId="4D450773">
      <w:pPr>
        <w:spacing w:line="360" w:lineRule="auto"/>
        <w:jc w:val="center"/>
        <w:rPr>
          <w:rFonts w:hint="eastAsia" w:ascii="宋体" w:hAnsi="宋体"/>
          <w:b/>
          <w:bCs/>
          <w:sz w:val="32"/>
          <w:szCs w:val="32"/>
          <w:highlight w:val="none"/>
        </w:rPr>
      </w:pPr>
    </w:p>
    <w:p w14:paraId="43E17157">
      <w:pPr>
        <w:pStyle w:val="18"/>
        <w:rPr>
          <w:rFonts w:hint="eastAsia" w:ascii="宋体" w:hAnsi="宋体"/>
          <w:b/>
          <w:bCs/>
          <w:sz w:val="32"/>
          <w:szCs w:val="32"/>
          <w:highlight w:val="none"/>
        </w:rPr>
      </w:pPr>
    </w:p>
    <w:p w14:paraId="6646A242">
      <w:pPr>
        <w:pStyle w:val="18"/>
        <w:rPr>
          <w:rFonts w:hint="eastAsia" w:ascii="宋体" w:hAnsi="宋体"/>
          <w:b/>
          <w:bCs/>
          <w:sz w:val="32"/>
          <w:szCs w:val="32"/>
          <w:highlight w:val="none"/>
        </w:rPr>
      </w:pPr>
    </w:p>
    <w:p w14:paraId="3933ABDE">
      <w:pPr>
        <w:pStyle w:val="18"/>
        <w:rPr>
          <w:rFonts w:hint="eastAsia" w:ascii="宋体" w:hAnsi="宋体"/>
          <w:b/>
          <w:bCs/>
          <w:sz w:val="32"/>
          <w:szCs w:val="32"/>
          <w:highlight w:val="none"/>
        </w:rPr>
      </w:pPr>
    </w:p>
    <w:p w14:paraId="1F1B097F">
      <w:pPr>
        <w:pStyle w:val="18"/>
        <w:rPr>
          <w:rFonts w:hint="eastAsia" w:ascii="宋体" w:hAnsi="宋体"/>
          <w:b/>
          <w:bCs/>
          <w:sz w:val="32"/>
          <w:szCs w:val="32"/>
          <w:highlight w:val="none"/>
        </w:rPr>
      </w:pPr>
    </w:p>
    <w:p w14:paraId="00DBA8F5">
      <w:pPr>
        <w:pStyle w:val="18"/>
        <w:rPr>
          <w:rFonts w:hint="eastAsia" w:ascii="宋体" w:hAnsi="宋体"/>
          <w:b/>
          <w:bCs/>
          <w:sz w:val="32"/>
          <w:szCs w:val="32"/>
          <w:highlight w:val="none"/>
        </w:rPr>
      </w:pPr>
    </w:p>
    <w:p w14:paraId="5B5DD68E">
      <w:pPr>
        <w:pStyle w:val="18"/>
        <w:rPr>
          <w:rFonts w:hint="eastAsia" w:ascii="宋体" w:hAnsi="宋体"/>
          <w:b/>
          <w:bCs/>
          <w:sz w:val="32"/>
          <w:szCs w:val="32"/>
          <w:highlight w:val="none"/>
        </w:rPr>
      </w:pPr>
    </w:p>
    <w:p w14:paraId="3AE091DA">
      <w:pPr>
        <w:pStyle w:val="18"/>
        <w:rPr>
          <w:rFonts w:hint="eastAsia" w:ascii="宋体" w:hAnsi="宋体"/>
          <w:b/>
          <w:bCs/>
          <w:sz w:val="32"/>
          <w:szCs w:val="32"/>
          <w:highlight w:val="none"/>
        </w:rPr>
      </w:pPr>
    </w:p>
    <w:p w14:paraId="368A162D">
      <w:pPr>
        <w:pStyle w:val="18"/>
        <w:rPr>
          <w:rFonts w:hint="eastAsia" w:ascii="宋体" w:hAnsi="宋体"/>
          <w:b/>
          <w:bCs/>
          <w:sz w:val="32"/>
          <w:szCs w:val="32"/>
          <w:highlight w:val="none"/>
        </w:rPr>
      </w:pPr>
    </w:p>
    <w:p w14:paraId="2ADDECB6">
      <w:pPr>
        <w:pStyle w:val="18"/>
        <w:rPr>
          <w:rFonts w:hint="eastAsia" w:ascii="宋体" w:hAnsi="宋体"/>
          <w:b/>
          <w:bCs/>
          <w:sz w:val="32"/>
          <w:szCs w:val="32"/>
          <w:highlight w:val="none"/>
        </w:rPr>
      </w:pPr>
    </w:p>
    <w:p w14:paraId="36A27443">
      <w:pPr>
        <w:pStyle w:val="18"/>
        <w:rPr>
          <w:rFonts w:hint="eastAsia" w:ascii="宋体" w:hAnsi="宋体"/>
          <w:b/>
          <w:bCs/>
          <w:sz w:val="32"/>
          <w:szCs w:val="32"/>
          <w:highlight w:val="none"/>
        </w:rPr>
      </w:pPr>
    </w:p>
    <w:p w14:paraId="3685B1BA">
      <w:pPr>
        <w:pStyle w:val="18"/>
        <w:rPr>
          <w:rFonts w:hint="eastAsia" w:ascii="宋体" w:hAnsi="宋体"/>
          <w:b/>
          <w:bCs/>
          <w:sz w:val="32"/>
          <w:szCs w:val="32"/>
          <w:highlight w:val="none"/>
        </w:rPr>
      </w:pPr>
    </w:p>
    <w:p w14:paraId="75619FB2">
      <w:pPr>
        <w:pStyle w:val="18"/>
        <w:rPr>
          <w:rFonts w:hint="eastAsia" w:ascii="宋体" w:hAnsi="宋体"/>
          <w:b/>
          <w:bCs/>
          <w:sz w:val="32"/>
          <w:szCs w:val="32"/>
          <w:highlight w:val="none"/>
        </w:rPr>
      </w:pPr>
    </w:p>
    <w:p w14:paraId="764026C0">
      <w:pPr>
        <w:pStyle w:val="18"/>
        <w:rPr>
          <w:rFonts w:hint="eastAsia" w:ascii="宋体" w:hAnsi="宋体"/>
          <w:b/>
          <w:bCs/>
          <w:sz w:val="32"/>
          <w:szCs w:val="32"/>
          <w:highlight w:val="none"/>
        </w:rPr>
      </w:pPr>
    </w:p>
    <w:p w14:paraId="471848D7">
      <w:pPr>
        <w:pStyle w:val="18"/>
        <w:rPr>
          <w:rFonts w:hint="eastAsia" w:ascii="宋体" w:hAnsi="宋体"/>
          <w:b/>
          <w:bCs/>
          <w:sz w:val="32"/>
          <w:szCs w:val="32"/>
          <w:highlight w:val="none"/>
        </w:rPr>
      </w:pPr>
    </w:p>
    <w:p w14:paraId="52D92E03">
      <w:pPr>
        <w:pStyle w:val="18"/>
        <w:rPr>
          <w:rFonts w:hint="eastAsia" w:ascii="宋体" w:hAnsi="宋体"/>
          <w:b/>
          <w:bCs/>
          <w:sz w:val="32"/>
          <w:szCs w:val="32"/>
          <w:highlight w:val="none"/>
        </w:rPr>
      </w:pPr>
    </w:p>
    <w:p w14:paraId="309DEFA4">
      <w:pPr>
        <w:pStyle w:val="18"/>
        <w:rPr>
          <w:rFonts w:hint="eastAsia" w:ascii="宋体" w:hAnsi="宋体"/>
          <w:b/>
          <w:bCs/>
          <w:sz w:val="32"/>
          <w:szCs w:val="32"/>
          <w:highlight w:val="none"/>
        </w:rPr>
      </w:pPr>
    </w:p>
    <w:p w14:paraId="52C899BD">
      <w:pPr>
        <w:pStyle w:val="18"/>
        <w:rPr>
          <w:rFonts w:hint="eastAsia" w:ascii="宋体" w:hAnsi="宋体"/>
          <w:b/>
          <w:bCs/>
          <w:sz w:val="32"/>
          <w:szCs w:val="32"/>
          <w:highlight w:val="none"/>
        </w:rPr>
      </w:pPr>
    </w:p>
    <w:p w14:paraId="13DB63CA">
      <w:pPr>
        <w:pStyle w:val="18"/>
        <w:rPr>
          <w:rFonts w:hint="eastAsia" w:ascii="宋体" w:hAnsi="宋体"/>
          <w:b/>
          <w:bCs/>
          <w:sz w:val="32"/>
          <w:szCs w:val="32"/>
          <w:highlight w:val="none"/>
        </w:rPr>
      </w:pPr>
    </w:p>
    <w:p w14:paraId="09B9A73D">
      <w:pPr>
        <w:pStyle w:val="18"/>
        <w:rPr>
          <w:rFonts w:hint="eastAsia" w:ascii="宋体" w:hAnsi="宋体"/>
          <w:b/>
          <w:bCs/>
          <w:sz w:val="32"/>
          <w:szCs w:val="32"/>
          <w:highlight w:val="none"/>
        </w:rPr>
      </w:pPr>
    </w:p>
    <w:p w14:paraId="56F74552">
      <w:pPr>
        <w:pStyle w:val="18"/>
        <w:rPr>
          <w:rFonts w:hint="eastAsia" w:ascii="宋体" w:hAnsi="宋体"/>
          <w:b/>
          <w:bCs/>
          <w:sz w:val="32"/>
          <w:szCs w:val="32"/>
          <w:highlight w:val="none"/>
        </w:rPr>
      </w:pPr>
    </w:p>
    <w:p w14:paraId="3E9A46F0">
      <w:pPr>
        <w:pStyle w:val="18"/>
        <w:rPr>
          <w:rFonts w:hint="eastAsia" w:ascii="宋体" w:hAnsi="宋体"/>
          <w:b/>
          <w:bCs/>
          <w:sz w:val="32"/>
          <w:szCs w:val="32"/>
          <w:highlight w:val="none"/>
        </w:rPr>
      </w:pPr>
    </w:p>
    <w:p w14:paraId="1C298357">
      <w:pPr>
        <w:spacing w:line="528" w:lineRule="exact"/>
        <w:ind w:left="1871"/>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40"/>
          <w:szCs w:val="40"/>
        </w:rPr>
        <w:t>节能产品政府采购品目清单</w:t>
      </w:r>
    </w:p>
    <w:p w14:paraId="7B583C0A">
      <w:pPr>
        <w:pStyle w:val="18"/>
        <w:rPr>
          <w:rFonts w:hint="eastAsia" w:ascii="微软雅黑" w:hAnsi="微软雅黑" w:eastAsia="微软雅黑" w:cs="微软雅黑"/>
          <w:sz w:val="40"/>
          <w:szCs w:val="40"/>
        </w:rPr>
      </w:pPr>
    </w:p>
    <w:tbl>
      <w:tblPr>
        <w:tblStyle w:val="27"/>
        <w:tblW w:w="9220" w:type="dxa"/>
        <w:jc w:val="center"/>
        <w:tblLayout w:type="fixed"/>
        <w:tblCellMar>
          <w:top w:w="0" w:type="dxa"/>
          <w:left w:w="108" w:type="dxa"/>
          <w:bottom w:w="0" w:type="dxa"/>
          <w:right w:w="108" w:type="dxa"/>
        </w:tblCellMar>
      </w:tblPr>
      <w:tblGrid>
        <w:gridCol w:w="763"/>
        <w:gridCol w:w="994"/>
        <w:gridCol w:w="1516"/>
        <w:gridCol w:w="1612"/>
        <w:gridCol w:w="4335"/>
      </w:tblGrid>
      <w:tr w14:paraId="6BB0F00D">
        <w:tblPrEx>
          <w:tblCellMar>
            <w:top w:w="0" w:type="dxa"/>
            <w:left w:w="108" w:type="dxa"/>
            <w:bottom w:w="0" w:type="dxa"/>
            <w:right w:w="108" w:type="dxa"/>
          </w:tblCellMar>
        </w:tblPrEx>
        <w:trPr>
          <w:trHeight w:val="555" w:hRule="atLeast"/>
          <w:jc w:val="center"/>
        </w:trPr>
        <w:tc>
          <w:tcPr>
            <w:tcW w:w="763" w:type="dxa"/>
            <w:tcBorders>
              <w:top w:val="single" w:color="000000" w:sz="8" w:space="0"/>
              <w:left w:val="single" w:color="000000" w:sz="8" w:space="0"/>
              <w:bottom w:val="single" w:color="000000" w:sz="8" w:space="0"/>
              <w:right w:val="single" w:color="000000" w:sz="8" w:space="0"/>
            </w:tcBorders>
            <w:noWrap w:val="0"/>
            <w:vAlign w:val="top"/>
          </w:tcPr>
          <w:p w14:paraId="23807135">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color w:val="000000"/>
                <w:kern w:val="0"/>
                <w:sz w:val="22"/>
                <w:szCs w:val="22"/>
              </w:rPr>
            </w:pPr>
            <w:r>
              <w:rPr>
                <w:rFonts w:hint="eastAsia" w:asciiTheme="majorEastAsia" w:hAnsiTheme="majorEastAsia" w:eastAsiaTheme="majorEastAsia" w:cstheme="majorEastAsia"/>
                <w:b/>
                <w:bCs/>
                <w:color w:val="000000"/>
                <w:kern w:val="0"/>
                <w:sz w:val="22"/>
                <w:szCs w:val="22"/>
              </w:rPr>
              <w:t>品目序号</w:t>
            </w:r>
          </w:p>
        </w:tc>
        <w:tc>
          <w:tcPr>
            <w:tcW w:w="4122" w:type="dxa"/>
            <w:gridSpan w:val="3"/>
            <w:tcBorders>
              <w:top w:val="single" w:color="000000" w:sz="8" w:space="0"/>
              <w:left w:val="nil"/>
              <w:bottom w:val="single" w:color="000000" w:sz="8" w:space="0"/>
              <w:right w:val="single" w:color="000000" w:sz="8" w:space="0"/>
            </w:tcBorders>
            <w:noWrap w:val="0"/>
            <w:vAlign w:val="center"/>
          </w:tcPr>
          <w:p w14:paraId="775C2084">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color w:val="000000"/>
                <w:kern w:val="0"/>
                <w:sz w:val="22"/>
                <w:szCs w:val="22"/>
              </w:rPr>
            </w:pPr>
            <w:r>
              <w:rPr>
                <w:rFonts w:hint="eastAsia" w:asciiTheme="majorEastAsia" w:hAnsiTheme="majorEastAsia" w:eastAsiaTheme="majorEastAsia" w:cstheme="majorEastAsia"/>
                <w:b/>
                <w:bCs/>
                <w:color w:val="000000"/>
                <w:kern w:val="0"/>
                <w:sz w:val="22"/>
                <w:szCs w:val="22"/>
              </w:rPr>
              <w:t>名称</w:t>
            </w:r>
          </w:p>
        </w:tc>
        <w:tc>
          <w:tcPr>
            <w:tcW w:w="4335" w:type="dxa"/>
            <w:tcBorders>
              <w:top w:val="single" w:color="000000" w:sz="8" w:space="0"/>
              <w:left w:val="nil"/>
              <w:bottom w:val="single" w:color="000000" w:sz="8" w:space="0"/>
              <w:right w:val="single" w:color="000000" w:sz="8" w:space="0"/>
            </w:tcBorders>
            <w:noWrap w:val="0"/>
            <w:vAlign w:val="center"/>
          </w:tcPr>
          <w:p w14:paraId="7821ABB1">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color w:val="000000"/>
                <w:kern w:val="0"/>
                <w:sz w:val="22"/>
                <w:szCs w:val="22"/>
              </w:rPr>
            </w:pPr>
            <w:r>
              <w:rPr>
                <w:rFonts w:hint="eastAsia" w:asciiTheme="majorEastAsia" w:hAnsiTheme="majorEastAsia" w:eastAsiaTheme="majorEastAsia" w:cstheme="majorEastAsia"/>
                <w:b/>
                <w:bCs/>
                <w:color w:val="000000"/>
                <w:kern w:val="0"/>
                <w:sz w:val="22"/>
                <w:szCs w:val="22"/>
              </w:rPr>
              <w:t>依据的标准</w:t>
            </w:r>
          </w:p>
        </w:tc>
      </w:tr>
      <w:tr w14:paraId="2E9265A7">
        <w:tblPrEx>
          <w:tblCellMar>
            <w:top w:w="0" w:type="dxa"/>
            <w:left w:w="108" w:type="dxa"/>
            <w:bottom w:w="0" w:type="dxa"/>
            <w:right w:w="108" w:type="dxa"/>
          </w:tblCellMar>
        </w:tblPrEx>
        <w:trPr>
          <w:trHeight w:val="495" w:hRule="atLeast"/>
          <w:jc w:val="center"/>
        </w:trPr>
        <w:tc>
          <w:tcPr>
            <w:tcW w:w="763" w:type="dxa"/>
            <w:vMerge w:val="restart"/>
            <w:tcBorders>
              <w:top w:val="nil"/>
              <w:left w:val="single" w:color="000000" w:sz="8" w:space="0"/>
              <w:bottom w:val="single" w:color="000000" w:sz="8" w:space="0"/>
              <w:right w:val="single" w:color="000000" w:sz="8" w:space="0"/>
            </w:tcBorders>
            <w:noWrap w:val="0"/>
            <w:vAlign w:val="center"/>
          </w:tcPr>
          <w:p w14:paraId="59C788B8">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1</w:t>
            </w:r>
          </w:p>
        </w:tc>
        <w:tc>
          <w:tcPr>
            <w:tcW w:w="994" w:type="dxa"/>
            <w:vMerge w:val="restart"/>
            <w:tcBorders>
              <w:top w:val="nil"/>
              <w:left w:val="single" w:color="000000" w:sz="8" w:space="0"/>
              <w:bottom w:val="single" w:color="000000" w:sz="8" w:space="0"/>
              <w:right w:val="single" w:color="000000" w:sz="8" w:space="0"/>
            </w:tcBorders>
            <w:noWrap w:val="0"/>
            <w:vAlign w:val="center"/>
          </w:tcPr>
          <w:p w14:paraId="27549A99">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A020101计算机设备</w:t>
            </w:r>
          </w:p>
        </w:tc>
        <w:tc>
          <w:tcPr>
            <w:tcW w:w="1516" w:type="dxa"/>
            <w:tcBorders>
              <w:top w:val="nil"/>
              <w:left w:val="nil"/>
              <w:bottom w:val="single" w:color="000000" w:sz="8" w:space="0"/>
              <w:right w:val="single" w:color="000000" w:sz="8" w:space="0"/>
            </w:tcBorders>
            <w:noWrap w:val="0"/>
            <w:vAlign w:val="center"/>
          </w:tcPr>
          <w:p w14:paraId="42729AE2">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★A02010104台式计算机</w:t>
            </w:r>
          </w:p>
        </w:tc>
        <w:tc>
          <w:tcPr>
            <w:tcW w:w="1612" w:type="dxa"/>
            <w:tcBorders>
              <w:top w:val="nil"/>
              <w:left w:val="nil"/>
              <w:bottom w:val="single" w:color="000000" w:sz="8" w:space="0"/>
              <w:right w:val="single" w:color="000000" w:sz="8" w:space="0"/>
            </w:tcBorders>
            <w:noWrap w:val="0"/>
            <w:vAlign w:val="center"/>
          </w:tcPr>
          <w:p w14:paraId="3EB72AEB">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p>
        </w:tc>
        <w:tc>
          <w:tcPr>
            <w:tcW w:w="4335" w:type="dxa"/>
            <w:tcBorders>
              <w:top w:val="nil"/>
              <w:left w:val="nil"/>
              <w:bottom w:val="single" w:color="000000" w:sz="8" w:space="0"/>
              <w:right w:val="single" w:color="000000" w:sz="8" w:space="0"/>
            </w:tcBorders>
            <w:noWrap w:val="0"/>
            <w:vAlign w:val="center"/>
          </w:tcPr>
          <w:p w14:paraId="0A08C734">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《微型计算机能效限定值及能效等级》（GB28380）</w:t>
            </w:r>
          </w:p>
        </w:tc>
      </w:tr>
      <w:tr w14:paraId="641CFAC7">
        <w:tblPrEx>
          <w:tblCellMar>
            <w:top w:w="0" w:type="dxa"/>
            <w:left w:w="108" w:type="dxa"/>
            <w:bottom w:w="0" w:type="dxa"/>
            <w:right w:w="108" w:type="dxa"/>
          </w:tblCellMar>
        </w:tblPrEx>
        <w:trPr>
          <w:trHeight w:val="495" w:hRule="atLeast"/>
          <w:jc w:val="center"/>
        </w:trPr>
        <w:tc>
          <w:tcPr>
            <w:tcW w:w="763" w:type="dxa"/>
            <w:vMerge w:val="continue"/>
            <w:tcBorders>
              <w:top w:val="nil"/>
              <w:left w:val="single" w:color="000000" w:sz="8" w:space="0"/>
              <w:bottom w:val="single" w:color="000000" w:sz="8" w:space="0"/>
              <w:right w:val="single" w:color="000000" w:sz="8" w:space="0"/>
            </w:tcBorders>
            <w:noWrap w:val="0"/>
            <w:vAlign w:val="center"/>
          </w:tcPr>
          <w:p w14:paraId="06DCDB71">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994" w:type="dxa"/>
            <w:vMerge w:val="continue"/>
            <w:tcBorders>
              <w:top w:val="nil"/>
              <w:left w:val="single" w:color="000000" w:sz="8" w:space="0"/>
              <w:bottom w:val="single" w:color="000000" w:sz="8" w:space="0"/>
              <w:right w:val="single" w:color="000000" w:sz="8" w:space="0"/>
            </w:tcBorders>
            <w:noWrap w:val="0"/>
            <w:vAlign w:val="center"/>
          </w:tcPr>
          <w:p w14:paraId="08399CBA">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14:paraId="746F576B">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★A02010105便携式计算机</w:t>
            </w:r>
          </w:p>
        </w:tc>
        <w:tc>
          <w:tcPr>
            <w:tcW w:w="1612" w:type="dxa"/>
            <w:tcBorders>
              <w:top w:val="nil"/>
              <w:left w:val="nil"/>
              <w:bottom w:val="single" w:color="000000" w:sz="8" w:space="0"/>
              <w:right w:val="single" w:color="000000" w:sz="8" w:space="0"/>
            </w:tcBorders>
            <w:noWrap w:val="0"/>
            <w:vAlign w:val="center"/>
          </w:tcPr>
          <w:p w14:paraId="30515E18">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p>
        </w:tc>
        <w:tc>
          <w:tcPr>
            <w:tcW w:w="4335" w:type="dxa"/>
            <w:tcBorders>
              <w:top w:val="nil"/>
              <w:left w:val="nil"/>
              <w:bottom w:val="single" w:color="000000" w:sz="8" w:space="0"/>
              <w:right w:val="single" w:color="000000" w:sz="8" w:space="0"/>
            </w:tcBorders>
            <w:noWrap w:val="0"/>
            <w:vAlign w:val="center"/>
          </w:tcPr>
          <w:p w14:paraId="7617DB9C">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《微型计算机能效限定值及能效等级》（GB28380）</w:t>
            </w:r>
          </w:p>
        </w:tc>
      </w:tr>
      <w:tr w14:paraId="551FC69B">
        <w:tblPrEx>
          <w:tblCellMar>
            <w:top w:w="0" w:type="dxa"/>
            <w:left w:w="108" w:type="dxa"/>
            <w:bottom w:w="0" w:type="dxa"/>
            <w:right w:w="108" w:type="dxa"/>
          </w:tblCellMar>
        </w:tblPrEx>
        <w:trPr>
          <w:trHeight w:val="735" w:hRule="atLeast"/>
          <w:jc w:val="center"/>
        </w:trPr>
        <w:tc>
          <w:tcPr>
            <w:tcW w:w="763" w:type="dxa"/>
            <w:vMerge w:val="continue"/>
            <w:tcBorders>
              <w:top w:val="nil"/>
              <w:left w:val="single" w:color="000000" w:sz="8" w:space="0"/>
              <w:bottom w:val="single" w:color="000000" w:sz="8" w:space="0"/>
              <w:right w:val="single" w:color="000000" w:sz="8" w:space="0"/>
            </w:tcBorders>
            <w:noWrap w:val="0"/>
            <w:vAlign w:val="center"/>
          </w:tcPr>
          <w:p w14:paraId="52DFED7E">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994" w:type="dxa"/>
            <w:vMerge w:val="continue"/>
            <w:tcBorders>
              <w:top w:val="nil"/>
              <w:left w:val="single" w:color="000000" w:sz="8" w:space="0"/>
              <w:bottom w:val="single" w:color="000000" w:sz="8" w:space="0"/>
              <w:right w:val="single" w:color="000000" w:sz="8" w:space="0"/>
            </w:tcBorders>
            <w:noWrap w:val="0"/>
            <w:vAlign w:val="center"/>
          </w:tcPr>
          <w:p w14:paraId="0EBD6D32">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14:paraId="769AA67C">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★A02010107平板式微型计算机</w:t>
            </w:r>
          </w:p>
        </w:tc>
        <w:tc>
          <w:tcPr>
            <w:tcW w:w="1612" w:type="dxa"/>
            <w:tcBorders>
              <w:top w:val="nil"/>
              <w:left w:val="nil"/>
              <w:bottom w:val="single" w:color="000000" w:sz="8" w:space="0"/>
              <w:right w:val="single" w:color="000000" w:sz="8" w:space="0"/>
            </w:tcBorders>
            <w:noWrap w:val="0"/>
            <w:vAlign w:val="center"/>
          </w:tcPr>
          <w:p w14:paraId="004FBFDA">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p>
        </w:tc>
        <w:tc>
          <w:tcPr>
            <w:tcW w:w="4335" w:type="dxa"/>
            <w:tcBorders>
              <w:top w:val="nil"/>
              <w:left w:val="nil"/>
              <w:bottom w:val="single" w:color="000000" w:sz="8" w:space="0"/>
              <w:right w:val="single" w:color="000000" w:sz="8" w:space="0"/>
            </w:tcBorders>
            <w:noWrap w:val="0"/>
            <w:vAlign w:val="center"/>
          </w:tcPr>
          <w:p w14:paraId="440DAA83">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《微型计算机能效限定值及能效等级》（GB28380）</w:t>
            </w:r>
          </w:p>
        </w:tc>
      </w:tr>
      <w:tr w14:paraId="37BEB7DA">
        <w:tblPrEx>
          <w:tblCellMar>
            <w:top w:w="0" w:type="dxa"/>
            <w:left w:w="108" w:type="dxa"/>
            <w:bottom w:w="0" w:type="dxa"/>
            <w:right w:w="108" w:type="dxa"/>
          </w:tblCellMar>
        </w:tblPrEx>
        <w:trPr>
          <w:trHeight w:val="495" w:hRule="atLeast"/>
          <w:jc w:val="center"/>
        </w:trPr>
        <w:tc>
          <w:tcPr>
            <w:tcW w:w="763" w:type="dxa"/>
            <w:vMerge w:val="restart"/>
            <w:tcBorders>
              <w:top w:val="nil"/>
              <w:left w:val="single" w:color="000000" w:sz="8" w:space="0"/>
              <w:bottom w:val="single" w:color="000000" w:sz="8" w:space="0"/>
              <w:right w:val="single" w:color="000000" w:sz="8" w:space="0"/>
            </w:tcBorders>
            <w:noWrap w:val="0"/>
            <w:vAlign w:val="center"/>
          </w:tcPr>
          <w:p w14:paraId="4A999422">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2</w:t>
            </w:r>
          </w:p>
        </w:tc>
        <w:tc>
          <w:tcPr>
            <w:tcW w:w="994" w:type="dxa"/>
            <w:vMerge w:val="restart"/>
            <w:tcBorders>
              <w:top w:val="nil"/>
              <w:left w:val="single" w:color="000000" w:sz="8" w:space="0"/>
              <w:bottom w:val="single" w:color="000000" w:sz="8" w:space="0"/>
              <w:right w:val="single" w:color="000000" w:sz="8" w:space="0"/>
            </w:tcBorders>
            <w:noWrap w:val="0"/>
            <w:vAlign w:val="center"/>
          </w:tcPr>
          <w:p w14:paraId="28DC0ACA">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A020106输入输出设备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41F2BAB9">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A02010601打印设备</w:t>
            </w:r>
          </w:p>
        </w:tc>
        <w:tc>
          <w:tcPr>
            <w:tcW w:w="1612" w:type="dxa"/>
            <w:tcBorders>
              <w:top w:val="nil"/>
              <w:left w:val="nil"/>
              <w:bottom w:val="single" w:color="000000" w:sz="8" w:space="0"/>
              <w:right w:val="single" w:color="000000" w:sz="8" w:space="0"/>
            </w:tcBorders>
            <w:noWrap w:val="0"/>
            <w:vAlign w:val="center"/>
          </w:tcPr>
          <w:p w14:paraId="4E69D0ED">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A0201060101喷墨打印机</w:t>
            </w:r>
          </w:p>
        </w:tc>
        <w:tc>
          <w:tcPr>
            <w:tcW w:w="4335" w:type="dxa"/>
            <w:tcBorders>
              <w:top w:val="nil"/>
              <w:left w:val="nil"/>
              <w:bottom w:val="single" w:color="000000" w:sz="8" w:space="0"/>
              <w:right w:val="single" w:color="000000" w:sz="8" w:space="0"/>
            </w:tcBorders>
            <w:noWrap w:val="0"/>
            <w:vAlign w:val="center"/>
          </w:tcPr>
          <w:p w14:paraId="0C87342D">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《复印机、打印机和传真机能效限定值及能效等级》（GB21521）</w:t>
            </w:r>
          </w:p>
        </w:tc>
      </w:tr>
      <w:tr w14:paraId="2621D025">
        <w:tblPrEx>
          <w:tblCellMar>
            <w:top w:w="0" w:type="dxa"/>
            <w:left w:w="108" w:type="dxa"/>
            <w:bottom w:w="0" w:type="dxa"/>
            <w:right w:w="108" w:type="dxa"/>
          </w:tblCellMar>
        </w:tblPrEx>
        <w:trPr>
          <w:trHeight w:val="495" w:hRule="atLeast"/>
          <w:jc w:val="center"/>
        </w:trPr>
        <w:tc>
          <w:tcPr>
            <w:tcW w:w="763" w:type="dxa"/>
            <w:vMerge w:val="continue"/>
            <w:tcBorders>
              <w:top w:val="nil"/>
              <w:left w:val="single" w:color="000000" w:sz="8" w:space="0"/>
              <w:bottom w:val="single" w:color="000000" w:sz="8" w:space="0"/>
              <w:right w:val="single" w:color="000000" w:sz="8" w:space="0"/>
            </w:tcBorders>
            <w:noWrap w:val="0"/>
            <w:vAlign w:val="center"/>
          </w:tcPr>
          <w:p w14:paraId="38E5A323">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994" w:type="dxa"/>
            <w:vMerge w:val="continue"/>
            <w:tcBorders>
              <w:top w:val="nil"/>
              <w:left w:val="single" w:color="000000" w:sz="8" w:space="0"/>
              <w:bottom w:val="single" w:color="000000" w:sz="8" w:space="0"/>
              <w:right w:val="single" w:color="000000" w:sz="8" w:space="0"/>
            </w:tcBorders>
            <w:noWrap w:val="0"/>
            <w:vAlign w:val="center"/>
          </w:tcPr>
          <w:p w14:paraId="515EC619">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172B38C9">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14:paraId="7ABA59C9">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★A0201060102激光打印机</w:t>
            </w:r>
          </w:p>
        </w:tc>
        <w:tc>
          <w:tcPr>
            <w:tcW w:w="4335" w:type="dxa"/>
            <w:tcBorders>
              <w:top w:val="nil"/>
              <w:left w:val="nil"/>
              <w:bottom w:val="single" w:color="000000" w:sz="8" w:space="0"/>
              <w:right w:val="single" w:color="000000" w:sz="8" w:space="0"/>
            </w:tcBorders>
            <w:noWrap w:val="0"/>
            <w:vAlign w:val="center"/>
          </w:tcPr>
          <w:p w14:paraId="6C7042F6">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《复印机、打印机和传真机能效限定值及能效等级》（GB21521）</w:t>
            </w:r>
          </w:p>
        </w:tc>
      </w:tr>
      <w:tr w14:paraId="28E8C0F3">
        <w:tblPrEx>
          <w:tblCellMar>
            <w:top w:w="0" w:type="dxa"/>
            <w:left w:w="108" w:type="dxa"/>
            <w:bottom w:w="0" w:type="dxa"/>
            <w:right w:w="108" w:type="dxa"/>
          </w:tblCellMar>
        </w:tblPrEx>
        <w:trPr>
          <w:trHeight w:val="495" w:hRule="atLeast"/>
          <w:jc w:val="center"/>
        </w:trPr>
        <w:tc>
          <w:tcPr>
            <w:tcW w:w="763" w:type="dxa"/>
            <w:vMerge w:val="continue"/>
            <w:tcBorders>
              <w:top w:val="nil"/>
              <w:left w:val="single" w:color="000000" w:sz="8" w:space="0"/>
              <w:bottom w:val="single" w:color="000000" w:sz="8" w:space="0"/>
              <w:right w:val="single" w:color="000000" w:sz="8" w:space="0"/>
            </w:tcBorders>
            <w:noWrap w:val="0"/>
            <w:vAlign w:val="center"/>
          </w:tcPr>
          <w:p w14:paraId="51561571">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994" w:type="dxa"/>
            <w:vMerge w:val="continue"/>
            <w:tcBorders>
              <w:top w:val="nil"/>
              <w:left w:val="single" w:color="000000" w:sz="8" w:space="0"/>
              <w:bottom w:val="single" w:color="000000" w:sz="8" w:space="0"/>
              <w:right w:val="single" w:color="000000" w:sz="8" w:space="0"/>
            </w:tcBorders>
            <w:noWrap w:val="0"/>
            <w:vAlign w:val="center"/>
          </w:tcPr>
          <w:p w14:paraId="09AC4322">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76AEC98C">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14:paraId="37C3C641">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★A0201060104针式打印机</w:t>
            </w:r>
          </w:p>
        </w:tc>
        <w:tc>
          <w:tcPr>
            <w:tcW w:w="4335" w:type="dxa"/>
            <w:tcBorders>
              <w:top w:val="nil"/>
              <w:left w:val="nil"/>
              <w:bottom w:val="single" w:color="000000" w:sz="8" w:space="0"/>
              <w:right w:val="single" w:color="000000" w:sz="8" w:space="0"/>
            </w:tcBorders>
            <w:noWrap w:val="0"/>
            <w:vAlign w:val="center"/>
          </w:tcPr>
          <w:p w14:paraId="745A0503">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《复印机、打印机和传真机能效限定值及能效等级》（GB21521）</w:t>
            </w:r>
          </w:p>
        </w:tc>
      </w:tr>
      <w:tr w14:paraId="4E3E619C">
        <w:tblPrEx>
          <w:tblCellMar>
            <w:top w:w="0" w:type="dxa"/>
            <w:left w:w="108" w:type="dxa"/>
            <w:bottom w:w="0" w:type="dxa"/>
            <w:right w:w="108" w:type="dxa"/>
          </w:tblCellMar>
        </w:tblPrEx>
        <w:trPr>
          <w:trHeight w:val="495" w:hRule="atLeast"/>
          <w:jc w:val="center"/>
        </w:trPr>
        <w:tc>
          <w:tcPr>
            <w:tcW w:w="763" w:type="dxa"/>
            <w:vMerge w:val="continue"/>
            <w:tcBorders>
              <w:top w:val="nil"/>
              <w:left w:val="single" w:color="000000" w:sz="8" w:space="0"/>
              <w:bottom w:val="single" w:color="000000" w:sz="8" w:space="0"/>
              <w:right w:val="single" w:color="000000" w:sz="8" w:space="0"/>
            </w:tcBorders>
            <w:noWrap w:val="0"/>
            <w:vAlign w:val="center"/>
          </w:tcPr>
          <w:p w14:paraId="406C8B7D">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994" w:type="dxa"/>
            <w:vMerge w:val="continue"/>
            <w:tcBorders>
              <w:top w:val="nil"/>
              <w:left w:val="single" w:color="000000" w:sz="8" w:space="0"/>
              <w:bottom w:val="single" w:color="000000" w:sz="8" w:space="0"/>
              <w:right w:val="single" w:color="000000" w:sz="8" w:space="0"/>
            </w:tcBorders>
            <w:noWrap w:val="0"/>
            <w:vAlign w:val="center"/>
          </w:tcPr>
          <w:p w14:paraId="737824F4">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14:paraId="4DC15CCB">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A02010604显示设备</w:t>
            </w:r>
          </w:p>
        </w:tc>
        <w:tc>
          <w:tcPr>
            <w:tcW w:w="1612" w:type="dxa"/>
            <w:tcBorders>
              <w:top w:val="nil"/>
              <w:left w:val="nil"/>
              <w:bottom w:val="single" w:color="000000" w:sz="8" w:space="0"/>
              <w:right w:val="single" w:color="000000" w:sz="8" w:space="0"/>
            </w:tcBorders>
            <w:noWrap w:val="0"/>
            <w:vAlign w:val="center"/>
          </w:tcPr>
          <w:p w14:paraId="3B3D44DD">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★A0201060401液晶显示器</w:t>
            </w:r>
          </w:p>
        </w:tc>
        <w:tc>
          <w:tcPr>
            <w:tcW w:w="4335" w:type="dxa"/>
            <w:tcBorders>
              <w:top w:val="nil"/>
              <w:left w:val="nil"/>
              <w:bottom w:val="single" w:color="000000" w:sz="8" w:space="0"/>
              <w:right w:val="single" w:color="000000" w:sz="8" w:space="0"/>
            </w:tcBorders>
            <w:noWrap w:val="0"/>
            <w:vAlign w:val="center"/>
          </w:tcPr>
          <w:p w14:paraId="616C3B0D">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《计算机显示器能效限定值及能效等级》（GB21520）</w:t>
            </w:r>
          </w:p>
        </w:tc>
      </w:tr>
      <w:tr w14:paraId="3C85F8D4">
        <w:tblPrEx>
          <w:tblCellMar>
            <w:top w:w="0" w:type="dxa"/>
            <w:left w:w="108" w:type="dxa"/>
            <w:bottom w:w="0" w:type="dxa"/>
            <w:right w:w="108" w:type="dxa"/>
          </w:tblCellMar>
        </w:tblPrEx>
        <w:trPr>
          <w:trHeight w:val="975" w:hRule="atLeast"/>
          <w:jc w:val="center"/>
        </w:trPr>
        <w:tc>
          <w:tcPr>
            <w:tcW w:w="763" w:type="dxa"/>
            <w:vMerge w:val="continue"/>
            <w:tcBorders>
              <w:top w:val="nil"/>
              <w:left w:val="single" w:color="000000" w:sz="8" w:space="0"/>
              <w:bottom w:val="single" w:color="000000" w:sz="8" w:space="0"/>
              <w:right w:val="single" w:color="000000" w:sz="8" w:space="0"/>
            </w:tcBorders>
            <w:noWrap w:val="0"/>
            <w:vAlign w:val="center"/>
          </w:tcPr>
          <w:p w14:paraId="6F15A2B9">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994" w:type="dxa"/>
            <w:vMerge w:val="continue"/>
            <w:tcBorders>
              <w:top w:val="nil"/>
              <w:left w:val="single" w:color="000000" w:sz="8" w:space="0"/>
              <w:bottom w:val="single" w:color="000000" w:sz="8" w:space="0"/>
              <w:right w:val="single" w:color="000000" w:sz="8" w:space="0"/>
            </w:tcBorders>
            <w:noWrap w:val="0"/>
            <w:vAlign w:val="center"/>
          </w:tcPr>
          <w:p w14:paraId="10628DA3">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14:paraId="571294F9">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A02010609图形图像输入设备</w:t>
            </w:r>
          </w:p>
        </w:tc>
        <w:tc>
          <w:tcPr>
            <w:tcW w:w="1612" w:type="dxa"/>
            <w:tcBorders>
              <w:top w:val="nil"/>
              <w:left w:val="nil"/>
              <w:bottom w:val="single" w:color="000000" w:sz="8" w:space="0"/>
              <w:right w:val="single" w:color="000000" w:sz="8" w:space="0"/>
            </w:tcBorders>
            <w:noWrap w:val="0"/>
            <w:vAlign w:val="center"/>
          </w:tcPr>
          <w:p w14:paraId="7F01C0F6">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A0201060901扫描仪</w:t>
            </w:r>
          </w:p>
        </w:tc>
        <w:tc>
          <w:tcPr>
            <w:tcW w:w="4335" w:type="dxa"/>
            <w:tcBorders>
              <w:top w:val="nil"/>
              <w:left w:val="nil"/>
              <w:bottom w:val="single" w:color="000000" w:sz="8" w:space="0"/>
              <w:right w:val="single" w:color="000000" w:sz="8" w:space="0"/>
            </w:tcBorders>
            <w:noWrap w:val="0"/>
            <w:vAlign w:val="center"/>
          </w:tcPr>
          <w:p w14:paraId="663A8C29">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参照《复印机、打印机和传真机能效限定值及能效等级》（GB21521中打印速度为15页/分的针式打印机相关要求中打印速度为15页/分的针式打印机相关要求</w:t>
            </w:r>
          </w:p>
        </w:tc>
      </w:tr>
      <w:tr w14:paraId="66140BBF">
        <w:tblPrEx>
          <w:tblCellMar>
            <w:top w:w="0" w:type="dxa"/>
            <w:left w:w="108" w:type="dxa"/>
            <w:bottom w:w="0" w:type="dxa"/>
            <w:right w:w="108" w:type="dxa"/>
          </w:tblCellMar>
        </w:tblPrEx>
        <w:trPr>
          <w:trHeight w:val="495" w:hRule="atLeast"/>
          <w:jc w:val="center"/>
        </w:trPr>
        <w:tc>
          <w:tcPr>
            <w:tcW w:w="763" w:type="dxa"/>
            <w:tcBorders>
              <w:top w:val="nil"/>
              <w:left w:val="single" w:color="000000" w:sz="8" w:space="0"/>
              <w:bottom w:val="single" w:color="000000" w:sz="8" w:space="0"/>
              <w:right w:val="single" w:color="000000" w:sz="8" w:space="0"/>
            </w:tcBorders>
            <w:noWrap w:val="0"/>
            <w:vAlign w:val="center"/>
          </w:tcPr>
          <w:p w14:paraId="1CE82423">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3</w:t>
            </w:r>
          </w:p>
        </w:tc>
        <w:tc>
          <w:tcPr>
            <w:tcW w:w="994" w:type="dxa"/>
            <w:tcBorders>
              <w:top w:val="nil"/>
              <w:left w:val="nil"/>
              <w:bottom w:val="single" w:color="000000" w:sz="8" w:space="0"/>
              <w:right w:val="single" w:color="000000" w:sz="8" w:space="0"/>
            </w:tcBorders>
            <w:noWrap w:val="0"/>
            <w:vAlign w:val="center"/>
          </w:tcPr>
          <w:p w14:paraId="1509B1A4">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A020202投影仪</w:t>
            </w:r>
          </w:p>
        </w:tc>
        <w:tc>
          <w:tcPr>
            <w:tcW w:w="1516" w:type="dxa"/>
            <w:tcBorders>
              <w:top w:val="nil"/>
              <w:left w:val="nil"/>
              <w:bottom w:val="single" w:color="000000" w:sz="8" w:space="0"/>
              <w:right w:val="single" w:color="000000" w:sz="8" w:space="0"/>
            </w:tcBorders>
            <w:noWrap w:val="0"/>
            <w:vAlign w:val="center"/>
          </w:tcPr>
          <w:p w14:paraId="293EDE8C">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p>
        </w:tc>
        <w:tc>
          <w:tcPr>
            <w:tcW w:w="1612" w:type="dxa"/>
            <w:tcBorders>
              <w:top w:val="nil"/>
              <w:left w:val="nil"/>
              <w:bottom w:val="single" w:color="000000" w:sz="8" w:space="0"/>
              <w:right w:val="single" w:color="000000" w:sz="8" w:space="0"/>
            </w:tcBorders>
            <w:noWrap w:val="0"/>
            <w:vAlign w:val="center"/>
          </w:tcPr>
          <w:p w14:paraId="7AEFA659">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p>
        </w:tc>
        <w:tc>
          <w:tcPr>
            <w:tcW w:w="4335" w:type="dxa"/>
            <w:tcBorders>
              <w:top w:val="nil"/>
              <w:left w:val="nil"/>
              <w:bottom w:val="single" w:color="000000" w:sz="8" w:space="0"/>
              <w:right w:val="single" w:color="000000" w:sz="8" w:space="0"/>
            </w:tcBorders>
            <w:noWrap w:val="0"/>
            <w:vAlign w:val="center"/>
          </w:tcPr>
          <w:p w14:paraId="7C5DD0A9">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《投影机能效限定值及能效等级》（GB32028）</w:t>
            </w:r>
          </w:p>
        </w:tc>
      </w:tr>
      <w:tr w14:paraId="4CBF4EB7">
        <w:tblPrEx>
          <w:tblCellMar>
            <w:top w:w="0" w:type="dxa"/>
            <w:left w:w="108" w:type="dxa"/>
            <w:bottom w:w="0" w:type="dxa"/>
            <w:right w:w="108" w:type="dxa"/>
          </w:tblCellMar>
        </w:tblPrEx>
        <w:trPr>
          <w:trHeight w:val="495" w:hRule="atLeast"/>
          <w:jc w:val="center"/>
        </w:trPr>
        <w:tc>
          <w:tcPr>
            <w:tcW w:w="763" w:type="dxa"/>
            <w:tcBorders>
              <w:top w:val="nil"/>
              <w:left w:val="single" w:color="000000" w:sz="8" w:space="0"/>
              <w:bottom w:val="single" w:color="000000" w:sz="8" w:space="0"/>
              <w:right w:val="single" w:color="000000" w:sz="8" w:space="0"/>
            </w:tcBorders>
            <w:noWrap w:val="0"/>
            <w:vAlign w:val="center"/>
          </w:tcPr>
          <w:p w14:paraId="6A27C527">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4</w:t>
            </w:r>
          </w:p>
        </w:tc>
        <w:tc>
          <w:tcPr>
            <w:tcW w:w="994" w:type="dxa"/>
            <w:tcBorders>
              <w:top w:val="nil"/>
              <w:left w:val="nil"/>
              <w:bottom w:val="single" w:color="000000" w:sz="8" w:space="0"/>
              <w:right w:val="single" w:color="000000" w:sz="8" w:space="0"/>
            </w:tcBorders>
            <w:noWrap w:val="0"/>
            <w:vAlign w:val="center"/>
          </w:tcPr>
          <w:p w14:paraId="1741C51B">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A020204多功能一体机</w:t>
            </w:r>
          </w:p>
        </w:tc>
        <w:tc>
          <w:tcPr>
            <w:tcW w:w="1516" w:type="dxa"/>
            <w:tcBorders>
              <w:top w:val="nil"/>
              <w:left w:val="nil"/>
              <w:bottom w:val="single" w:color="000000" w:sz="8" w:space="0"/>
              <w:right w:val="single" w:color="000000" w:sz="8" w:space="0"/>
            </w:tcBorders>
            <w:noWrap w:val="0"/>
            <w:vAlign w:val="center"/>
          </w:tcPr>
          <w:p w14:paraId="6258E3F8">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p>
        </w:tc>
        <w:tc>
          <w:tcPr>
            <w:tcW w:w="1612" w:type="dxa"/>
            <w:tcBorders>
              <w:top w:val="nil"/>
              <w:left w:val="nil"/>
              <w:bottom w:val="single" w:color="000000" w:sz="8" w:space="0"/>
              <w:right w:val="single" w:color="000000" w:sz="8" w:space="0"/>
            </w:tcBorders>
            <w:noWrap w:val="0"/>
            <w:vAlign w:val="center"/>
          </w:tcPr>
          <w:p w14:paraId="4C261A6C">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p>
        </w:tc>
        <w:tc>
          <w:tcPr>
            <w:tcW w:w="4335" w:type="dxa"/>
            <w:tcBorders>
              <w:top w:val="nil"/>
              <w:left w:val="nil"/>
              <w:bottom w:val="single" w:color="000000" w:sz="8" w:space="0"/>
              <w:right w:val="single" w:color="000000" w:sz="8" w:space="0"/>
            </w:tcBorders>
            <w:noWrap w:val="0"/>
            <w:vAlign w:val="center"/>
          </w:tcPr>
          <w:p w14:paraId="63F8D328">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《复印机、打印机和传真机能效限定值及能效等级》（GB21521）</w:t>
            </w:r>
          </w:p>
        </w:tc>
      </w:tr>
      <w:tr w14:paraId="121107E7">
        <w:tblPrEx>
          <w:tblCellMar>
            <w:top w:w="0" w:type="dxa"/>
            <w:left w:w="108" w:type="dxa"/>
            <w:bottom w:w="0" w:type="dxa"/>
            <w:right w:w="108" w:type="dxa"/>
          </w:tblCellMar>
        </w:tblPrEx>
        <w:trPr>
          <w:trHeight w:val="495" w:hRule="atLeast"/>
          <w:jc w:val="center"/>
        </w:trPr>
        <w:tc>
          <w:tcPr>
            <w:tcW w:w="763" w:type="dxa"/>
            <w:tcBorders>
              <w:top w:val="nil"/>
              <w:left w:val="single" w:color="000000" w:sz="8" w:space="0"/>
              <w:bottom w:val="single" w:color="000000" w:sz="8" w:space="0"/>
              <w:right w:val="single" w:color="000000" w:sz="8" w:space="0"/>
            </w:tcBorders>
            <w:noWrap w:val="0"/>
            <w:vAlign w:val="center"/>
          </w:tcPr>
          <w:p w14:paraId="76A4A9D8">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5</w:t>
            </w:r>
          </w:p>
        </w:tc>
        <w:tc>
          <w:tcPr>
            <w:tcW w:w="994" w:type="dxa"/>
            <w:tcBorders>
              <w:top w:val="nil"/>
              <w:left w:val="nil"/>
              <w:bottom w:val="single" w:color="000000" w:sz="8" w:space="0"/>
              <w:right w:val="single" w:color="000000" w:sz="8" w:space="0"/>
            </w:tcBorders>
            <w:noWrap w:val="0"/>
            <w:vAlign w:val="center"/>
          </w:tcPr>
          <w:p w14:paraId="48912714">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A020519泵</w:t>
            </w:r>
          </w:p>
        </w:tc>
        <w:tc>
          <w:tcPr>
            <w:tcW w:w="1516" w:type="dxa"/>
            <w:tcBorders>
              <w:top w:val="nil"/>
              <w:left w:val="nil"/>
              <w:bottom w:val="single" w:color="000000" w:sz="8" w:space="0"/>
              <w:right w:val="single" w:color="000000" w:sz="8" w:space="0"/>
            </w:tcBorders>
            <w:noWrap w:val="0"/>
            <w:vAlign w:val="center"/>
          </w:tcPr>
          <w:p w14:paraId="3B1896AE">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A02051901离心泵</w:t>
            </w:r>
          </w:p>
        </w:tc>
        <w:tc>
          <w:tcPr>
            <w:tcW w:w="1612" w:type="dxa"/>
            <w:tcBorders>
              <w:top w:val="nil"/>
              <w:left w:val="nil"/>
              <w:bottom w:val="single" w:color="000000" w:sz="8" w:space="0"/>
              <w:right w:val="single" w:color="000000" w:sz="8" w:space="0"/>
            </w:tcBorders>
            <w:noWrap w:val="0"/>
            <w:vAlign w:val="center"/>
          </w:tcPr>
          <w:p w14:paraId="57BCF48B">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p>
        </w:tc>
        <w:tc>
          <w:tcPr>
            <w:tcW w:w="4335" w:type="dxa"/>
            <w:tcBorders>
              <w:top w:val="nil"/>
              <w:left w:val="nil"/>
              <w:bottom w:val="single" w:color="000000" w:sz="8" w:space="0"/>
              <w:right w:val="single" w:color="000000" w:sz="8" w:space="0"/>
            </w:tcBorders>
            <w:noWrap w:val="0"/>
            <w:vAlign w:val="center"/>
          </w:tcPr>
          <w:p w14:paraId="123FF67C">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《清水离心泵能效限定值及节能评价值》（GB19762）</w:t>
            </w:r>
          </w:p>
        </w:tc>
      </w:tr>
      <w:tr w14:paraId="2775339B">
        <w:tblPrEx>
          <w:tblCellMar>
            <w:top w:w="0" w:type="dxa"/>
            <w:left w:w="108" w:type="dxa"/>
            <w:bottom w:w="0" w:type="dxa"/>
            <w:right w:w="108" w:type="dxa"/>
          </w:tblCellMar>
        </w:tblPrEx>
        <w:trPr>
          <w:trHeight w:val="735" w:hRule="atLeast"/>
          <w:jc w:val="center"/>
        </w:trPr>
        <w:tc>
          <w:tcPr>
            <w:tcW w:w="763" w:type="dxa"/>
            <w:vMerge w:val="restart"/>
            <w:tcBorders>
              <w:top w:val="nil"/>
              <w:left w:val="single" w:color="000000" w:sz="8" w:space="0"/>
              <w:bottom w:val="single" w:color="000000" w:sz="8" w:space="0"/>
              <w:right w:val="single" w:color="000000" w:sz="8" w:space="0"/>
            </w:tcBorders>
            <w:noWrap w:val="0"/>
            <w:vAlign w:val="center"/>
          </w:tcPr>
          <w:p w14:paraId="6EAC5C1A">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6</w:t>
            </w:r>
          </w:p>
        </w:tc>
        <w:tc>
          <w:tcPr>
            <w:tcW w:w="994" w:type="dxa"/>
            <w:vMerge w:val="restart"/>
            <w:tcBorders>
              <w:top w:val="nil"/>
              <w:left w:val="single" w:color="000000" w:sz="8" w:space="0"/>
              <w:bottom w:val="single" w:color="000000" w:sz="8" w:space="0"/>
              <w:right w:val="single" w:color="000000" w:sz="8" w:space="0"/>
            </w:tcBorders>
            <w:noWrap w:val="0"/>
            <w:vAlign w:val="center"/>
          </w:tcPr>
          <w:p w14:paraId="220A2C0A">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A020523制冷空调设备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62D70F67">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★A02052301制冷压缩机</w:t>
            </w:r>
          </w:p>
        </w:tc>
        <w:tc>
          <w:tcPr>
            <w:tcW w:w="1612" w:type="dxa"/>
            <w:tcBorders>
              <w:top w:val="nil"/>
              <w:left w:val="nil"/>
              <w:bottom w:val="single" w:color="000000" w:sz="8" w:space="0"/>
              <w:right w:val="single" w:color="000000" w:sz="8" w:space="0"/>
            </w:tcBorders>
            <w:noWrap w:val="0"/>
            <w:vAlign w:val="center"/>
          </w:tcPr>
          <w:p w14:paraId="5B120AEE">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冷水机组</w:t>
            </w:r>
          </w:p>
        </w:tc>
        <w:tc>
          <w:tcPr>
            <w:tcW w:w="4335" w:type="dxa"/>
            <w:tcBorders>
              <w:top w:val="nil"/>
              <w:left w:val="nil"/>
              <w:bottom w:val="single" w:color="000000" w:sz="8" w:space="0"/>
              <w:right w:val="single" w:color="000000" w:sz="8" w:space="0"/>
            </w:tcBorders>
            <w:noWrap w:val="0"/>
            <w:vAlign w:val="center"/>
          </w:tcPr>
          <w:p w14:paraId="62710DF8">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《冷水机组能效限定值及能效等级》（GB19577），《低环境温度空气源热泵（冷水）机组能效限定值及能效等级》（GB37480）</w:t>
            </w:r>
          </w:p>
        </w:tc>
      </w:tr>
      <w:tr w14:paraId="0C78E1EB">
        <w:tblPrEx>
          <w:tblCellMar>
            <w:top w:w="0" w:type="dxa"/>
            <w:left w:w="108" w:type="dxa"/>
            <w:bottom w:w="0" w:type="dxa"/>
            <w:right w:w="108" w:type="dxa"/>
          </w:tblCellMar>
        </w:tblPrEx>
        <w:trPr>
          <w:trHeight w:val="495" w:hRule="atLeast"/>
          <w:jc w:val="center"/>
        </w:trPr>
        <w:tc>
          <w:tcPr>
            <w:tcW w:w="763" w:type="dxa"/>
            <w:vMerge w:val="continue"/>
            <w:tcBorders>
              <w:top w:val="nil"/>
              <w:left w:val="single" w:color="000000" w:sz="8" w:space="0"/>
              <w:bottom w:val="single" w:color="000000" w:sz="8" w:space="0"/>
              <w:right w:val="single" w:color="000000" w:sz="8" w:space="0"/>
            </w:tcBorders>
            <w:noWrap w:val="0"/>
            <w:vAlign w:val="center"/>
          </w:tcPr>
          <w:p w14:paraId="02BF9DCE">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994" w:type="dxa"/>
            <w:vMerge w:val="continue"/>
            <w:tcBorders>
              <w:top w:val="nil"/>
              <w:left w:val="single" w:color="000000" w:sz="8" w:space="0"/>
              <w:bottom w:val="single" w:color="000000" w:sz="8" w:space="0"/>
              <w:right w:val="single" w:color="000000" w:sz="8" w:space="0"/>
            </w:tcBorders>
            <w:noWrap w:val="0"/>
            <w:vAlign w:val="center"/>
          </w:tcPr>
          <w:p w14:paraId="2A0BBAF9">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09E4ED8B">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14:paraId="2DB41A6C">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水源热泵机组</w:t>
            </w:r>
          </w:p>
        </w:tc>
        <w:tc>
          <w:tcPr>
            <w:tcW w:w="4335" w:type="dxa"/>
            <w:tcBorders>
              <w:top w:val="nil"/>
              <w:left w:val="nil"/>
              <w:bottom w:val="single" w:color="000000" w:sz="8" w:space="0"/>
              <w:right w:val="single" w:color="000000" w:sz="8" w:space="0"/>
            </w:tcBorders>
            <w:noWrap w:val="0"/>
            <w:vAlign w:val="center"/>
          </w:tcPr>
          <w:p w14:paraId="442A6C95">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《水（地）源热泵机组能效限定值及能效等级》（GB30721）</w:t>
            </w:r>
          </w:p>
        </w:tc>
      </w:tr>
      <w:tr w14:paraId="6C5C1080">
        <w:tblPrEx>
          <w:tblCellMar>
            <w:top w:w="0" w:type="dxa"/>
            <w:left w:w="108" w:type="dxa"/>
            <w:bottom w:w="0" w:type="dxa"/>
            <w:right w:w="108" w:type="dxa"/>
          </w:tblCellMar>
        </w:tblPrEx>
        <w:trPr>
          <w:trHeight w:val="495" w:hRule="atLeast"/>
          <w:jc w:val="center"/>
        </w:trPr>
        <w:tc>
          <w:tcPr>
            <w:tcW w:w="763" w:type="dxa"/>
            <w:vMerge w:val="continue"/>
            <w:tcBorders>
              <w:top w:val="nil"/>
              <w:left w:val="single" w:color="000000" w:sz="8" w:space="0"/>
              <w:bottom w:val="single" w:color="000000" w:sz="8" w:space="0"/>
              <w:right w:val="single" w:color="000000" w:sz="8" w:space="0"/>
            </w:tcBorders>
            <w:noWrap w:val="0"/>
            <w:vAlign w:val="center"/>
          </w:tcPr>
          <w:p w14:paraId="1012B59F">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994" w:type="dxa"/>
            <w:vMerge w:val="continue"/>
            <w:tcBorders>
              <w:top w:val="nil"/>
              <w:left w:val="single" w:color="000000" w:sz="8" w:space="0"/>
              <w:bottom w:val="single" w:color="000000" w:sz="8" w:space="0"/>
              <w:right w:val="single" w:color="000000" w:sz="8" w:space="0"/>
            </w:tcBorders>
            <w:noWrap w:val="0"/>
            <w:vAlign w:val="center"/>
          </w:tcPr>
          <w:p w14:paraId="3365A034">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65307A66">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14:paraId="0A838CAC">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溴化锂吸收式冷水机组</w:t>
            </w:r>
          </w:p>
        </w:tc>
        <w:tc>
          <w:tcPr>
            <w:tcW w:w="4335" w:type="dxa"/>
            <w:tcBorders>
              <w:top w:val="nil"/>
              <w:left w:val="nil"/>
              <w:bottom w:val="single" w:color="000000" w:sz="8" w:space="0"/>
              <w:right w:val="single" w:color="000000" w:sz="8" w:space="0"/>
            </w:tcBorders>
            <w:noWrap w:val="0"/>
            <w:vAlign w:val="center"/>
          </w:tcPr>
          <w:p w14:paraId="5FFBA702">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《溴化锂吸收式冷水机组能效限定值及能效等级》（GB29540）</w:t>
            </w:r>
          </w:p>
        </w:tc>
      </w:tr>
      <w:tr w14:paraId="0E67FBEA">
        <w:tblPrEx>
          <w:tblCellMar>
            <w:top w:w="0" w:type="dxa"/>
            <w:left w:w="108" w:type="dxa"/>
            <w:bottom w:w="0" w:type="dxa"/>
            <w:right w:w="108" w:type="dxa"/>
          </w:tblCellMar>
        </w:tblPrEx>
        <w:trPr>
          <w:trHeight w:val="735" w:hRule="atLeast"/>
          <w:jc w:val="center"/>
        </w:trPr>
        <w:tc>
          <w:tcPr>
            <w:tcW w:w="763" w:type="dxa"/>
            <w:vMerge w:val="continue"/>
            <w:tcBorders>
              <w:top w:val="nil"/>
              <w:left w:val="single" w:color="000000" w:sz="8" w:space="0"/>
              <w:bottom w:val="single" w:color="000000" w:sz="8" w:space="0"/>
              <w:right w:val="single" w:color="000000" w:sz="8" w:space="0"/>
            </w:tcBorders>
            <w:noWrap w:val="0"/>
            <w:vAlign w:val="center"/>
          </w:tcPr>
          <w:p w14:paraId="58F651C2">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994" w:type="dxa"/>
            <w:vMerge w:val="continue"/>
            <w:tcBorders>
              <w:top w:val="nil"/>
              <w:left w:val="single" w:color="000000" w:sz="8" w:space="0"/>
              <w:bottom w:val="single" w:color="000000" w:sz="8" w:space="0"/>
              <w:right w:val="single" w:color="000000" w:sz="8" w:space="0"/>
            </w:tcBorders>
            <w:noWrap w:val="0"/>
            <w:vAlign w:val="center"/>
          </w:tcPr>
          <w:p w14:paraId="686D3BEE">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708DC2F5">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★A02052305空调机组</w:t>
            </w:r>
          </w:p>
        </w:tc>
        <w:tc>
          <w:tcPr>
            <w:tcW w:w="1612" w:type="dxa"/>
            <w:tcBorders>
              <w:top w:val="nil"/>
              <w:left w:val="nil"/>
              <w:bottom w:val="single" w:color="000000" w:sz="8" w:space="0"/>
              <w:right w:val="single" w:color="000000" w:sz="8" w:space="0"/>
            </w:tcBorders>
            <w:noWrap w:val="0"/>
            <w:vAlign w:val="center"/>
          </w:tcPr>
          <w:p w14:paraId="168528F2">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多联式空调（热泵）机组(制冷量&gt;14000W)</w:t>
            </w:r>
          </w:p>
        </w:tc>
        <w:tc>
          <w:tcPr>
            <w:tcW w:w="4335" w:type="dxa"/>
            <w:tcBorders>
              <w:top w:val="nil"/>
              <w:left w:val="nil"/>
              <w:bottom w:val="single" w:color="000000" w:sz="8" w:space="0"/>
              <w:right w:val="single" w:color="000000" w:sz="8" w:space="0"/>
            </w:tcBorders>
            <w:noWrap w:val="0"/>
            <w:vAlign w:val="center"/>
          </w:tcPr>
          <w:p w14:paraId="6F4C6732">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《多联式空调（热泵）机组能效限定值及能源效率等级》（GB21454）</w:t>
            </w:r>
          </w:p>
        </w:tc>
      </w:tr>
      <w:tr w14:paraId="58D55C68">
        <w:tblPrEx>
          <w:tblCellMar>
            <w:top w:w="0" w:type="dxa"/>
            <w:left w:w="108" w:type="dxa"/>
            <w:bottom w:w="0" w:type="dxa"/>
            <w:right w:w="108" w:type="dxa"/>
          </w:tblCellMar>
        </w:tblPrEx>
        <w:trPr>
          <w:trHeight w:val="735" w:hRule="atLeast"/>
          <w:jc w:val="center"/>
        </w:trPr>
        <w:tc>
          <w:tcPr>
            <w:tcW w:w="763" w:type="dxa"/>
            <w:vMerge w:val="continue"/>
            <w:tcBorders>
              <w:top w:val="nil"/>
              <w:left w:val="single" w:color="000000" w:sz="8" w:space="0"/>
              <w:bottom w:val="single" w:color="000000" w:sz="8" w:space="0"/>
              <w:right w:val="single" w:color="000000" w:sz="8" w:space="0"/>
            </w:tcBorders>
            <w:noWrap w:val="0"/>
            <w:vAlign w:val="center"/>
          </w:tcPr>
          <w:p w14:paraId="2032A56A">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994" w:type="dxa"/>
            <w:vMerge w:val="continue"/>
            <w:tcBorders>
              <w:top w:val="nil"/>
              <w:left w:val="single" w:color="000000" w:sz="8" w:space="0"/>
              <w:bottom w:val="single" w:color="000000" w:sz="8" w:space="0"/>
              <w:right w:val="single" w:color="000000" w:sz="8" w:space="0"/>
            </w:tcBorders>
            <w:noWrap w:val="0"/>
            <w:vAlign w:val="center"/>
          </w:tcPr>
          <w:p w14:paraId="66498648">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225B591E">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14:paraId="20D9A870">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单元式空气调节机(制冷量&gt;14000W</w:t>
            </w:r>
          </w:p>
        </w:tc>
        <w:tc>
          <w:tcPr>
            <w:tcW w:w="4335" w:type="dxa"/>
            <w:tcBorders>
              <w:top w:val="nil"/>
              <w:left w:val="nil"/>
              <w:bottom w:val="single" w:color="000000" w:sz="8" w:space="0"/>
              <w:right w:val="single" w:color="000000" w:sz="8" w:space="0"/>
            </w:tcBorders>
            <w:noWrap w:val="0"/>
            <w:vAlign w:val="center"/>
          </w:tcPr>
          <w:p w14:paraId="41BC828B">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《单元式空气调节机能效限定值及能效等级》（GB19576）《风管送风式空调机组能效限定值及能效等级》（GB37479）</w:t>
            </w:r>
          </w:p>
        </w:tc>
      </w:tr>
      <w:tr w14:paraId="081717DA">
        <w:tblPrEx>
          <w:tblCellMar>
            <w:top w:w="0" w:type="dxa"/>
            <w:left w:w="108" w:type="dxa"/>
            <w:bottom w:w="0" w:type="dxa"/>
            <w:right w:w="108" w:type="dxa"/>
          </w:tblCellMar>
        </w:tblPrEx>
        <w:trPr>
          <w:trHeight w:val="735" w:hRule="atLeast"/>
          <w:jc w:val="center"/>
        </w:trPr>
        <w:tc>
          <w:tcPr>
            <w:tcW w:w="763" w:type="dxa"/>
            <w:vMerge w:val="continue"/>
            <w:tcBorders>
              <w:top w:val="nil"/>
              <w:left w:val="single" w:color="000000" w:sz="8" w:space="0"/>
              <w:bottom w:val="single" w:color="000000" w:sz="8" w:space="0"/>
              <w:right w:val="single" w:color="000000" w:sz="8" w:space="0"/>
            </w:tcBorders>
            <w:noWrap w:val="0"/>
            <w:vAlign w:val="center"/>
          </w:tcPr>
          <w:p w14:paraId="636F00BD">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994" w:type="dxa"/>
            <w:vMerge w:val="continue"/>
            <w:tcBorders>
              <w:top w:val="nil"/>
              <w:left w:val="single" w:color="000000" w:sz="8" w:space="0"/>
              <w:bottom w:val="single" w:color="000000" w:sz="8" w:space="0"/>
              <w:right w:val="single" w:color="000000" w:sz="8" w:space="0"/>
            </w:tcBorders>
            <w:noWrap w:val="0"/>
            <w:vAlign w:val="center"/>
          </w:tcPr>
          <w:p w14:paraId="4C4FC787">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14:paraId="1AE2D66D">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★A02052309专用制冷、空调设备</w:t>
            </w:r>
          </w:p>
        </w:tc>
        <w:tc>
          <w:tcPr>
            <w:tcW w:w="1612" w:type="dxa"/>
            <w:tcBorders>
              <w:top w:val="nil"/>
              <w:left w:val="nil"/>
              <w:bottom w:val="single" w:color="000000" w:sz="8" w:space="0"/>
              <w:right w:val="single" w:color="000000" w:sz="8" w:space="0"/>
            </w:tcBorders>
            <w:noWrap w:val="0"/>
            <w:vAlign w:val="center"/>
          </w:tcPr>
          <w:p w14:paraId="4A34BE9E">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机房空调</w:t>
            </w:r>
          </w:p>
        </w:tc>
        <w:tc>
          <w:tcPr>
            <w:tcW w:w="4335" w:type="dxa"/>
            <w:tcBorders>
              <w:top w:val="nil"/>
              <w:left w:val="nil"/>
              <w:bottom w:val="single" w:color="000000" w:sz="8" w:space="0"/>
              <w:right w:val="single" w:color="000000" w:sz="8" w:space="0"/>
            </w:tcBorders>
            <w:noWrap w:val="0"/>
            <w:vAlign w:val="center"/>
          </w:tcPr>
          <w:p w14:paraId="15389811">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《单元式空气调节机能效限定值及能效等级》（GB19576）</w:t>
            </w:r>
          </w:p>
        </w:tc>
      </w:tr>
      <w:tr w14:paraId="4A49B348">
        <w:tblPrEx>
          <w:tblCellMar>
            <w:top w:w="0" w:type="dxa"/>
            <w:left w:w="108" w:type="dxa"/>
            <w:bottom w:w="0" w:type="dxa"/>
            <w:right w:w="108" w:type="dxa"/>
          </w:tblCellMar>
        </w:tblPrEx>
        <w:trPr>
          <w:trHeight w:val="735" w:hRule="atLeast"/>
          <w:jc w:val="center"/>
        </w:trPr>
        <w:tc>
          <w:tcPr>
            <w:tcW w:w="763" w:type="dxa"/>
            <w:vMerge w:val="continue"/>
            <w:tcBorders>
              <w:top w:val="nil"/>
              <w:left w:val="single" w:color="000000" w:sz="8" w:space="0"/>
              <w:bottom w:val="single" w:color="000000" w:sz="8" w:space="0"/>
              <w:right w:val="single" w:color="000000" w:sz="8" w:space="0"/>
            </w:tcBorders>
            <w:noWrap w:val="0"/>
            <w:vAlign w:val="center"/>
          </w:tcPr>
          <w:p w14:paraId="490A531B">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994" w:type="dxa"/>
            <w:vMerge w:val="continue"/>
            <w:tcBorders>
              <w:top w:val="nil"/>
              <w:left w:val="single" w:color="000000" w:sz="8" w:space="0"/>
              <w:bottom w:val="single" w:color="000000" w:sz="8" w:space="0"/>
              <w:right w:val="single" w:color="000000" w:sz="8" w:space="0"/>
            </w:tcBorders>
            <w:noWrap w:val="0"/>
            <w:vAlign w:val="center"/>
          </w:tcPr>
          <w:p w14:paraId="259262EA">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14:paraId="5FC223EA">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A02052399其他制冷空调设备</w:t>
            </w:r>
          </w:p>
        </w:tc>
        <w:tc>
          <w:tcPr>
            <w:tcW w:w="1612" w:type="dxa"/>
            <w:tcBorders>
              <w:top w:val="nil"/>
              <w:left w:val="nil"/>
              <w:bottom w:val="single" w:color="000000" w:sz="8" w:space="0"/>
              <w:right w:val="single" w:color="000000" w:sz="8" w:space="0"/>
            </w:tcBorders>
            <w:noWrap w:val="0"/>
            <w:vAlign w:val="center"/>
          </w:tcPr>
          <w:p w14:paraId="3AEE26E2">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冷却塔</w:t>
            </w:r>
          </w:p>
        </w:tc>
        <w:tc>
          <w:tcPr>
            <w:tcW w:w="4335" w:type="dxa"/>
            <w:tcBorders>
              <w:top w:val="nil"/>
              <w:left w:val="nil"/>
              <w:bottom w:val="single" w:color="000000" w:sz="8" w:space="0"/>
              <w:right w:val="single" w:color="000000" w:sz="8" w:space="0"/>
            </w:tcBorders>
            <w:noWrap w:val="0"/>
            <w:vAlign w:val="center"/>
          </w:tcPr>
          <w:p w14:paraId="38878267">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《机械通风冷却塔第1部分：中小型开式冷却塔》（GB/T7190.1）；《机械通风冷却塔第2部分：大型开式冷却塔》（GB/T7190.2）</w:t>
            </w:r>
          </w:p>
        </w:tc>
      </w:tr>
      <w:tr w14:paraId="63DC827B">
        <w:tblPrEx>
          <w:tblCellMar>
            <w:top w:w="0" w:type="dxa"/>
            <w:left w:w="108" w:type="dxa"/>
            <w:bottom w:w="0" w:type="dxa"/>
            <w:right w:w="108" w:type="dxa"/>
          </w:tblCellMar>
        </w:tblPrEx>
        <w:trPr>
          <w:trHeight w:val="495" w:hRule="atLeast"/>
          <w:jc w:val="center"/>
        </w:trPr>
        <w:tc>
          <w:tcPr>
            <w:tcW w:w="763" w:type="dxa"/>
            <w:tcBorders>
              <w:top w:val="nil"/>
              <w:left w:val="single" w:color="000000" w:sz="8" w:space="0"/>
              <w:bottom w:val="single" w:color="000000" w:sz="8" w:space="0"/>
              <w:right w:val="single" w:color="000000" w:sz="8" w:space="0"/>
            </w:tcBorders>
            <w:noWrap w:val="0"/>
            <w:vAlign w:val="center"/>
          </w:tcPr>
          <w:p w14:paraId="78C59A36">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7</w:t>
            </w:r>
          </w:p>
        </w:tc>
        <w:tc>
          <w:tcPr>
            <w:tcW w:w="994" w:type="dxa"/>
            <w:tcBorders>
              <w:top w:val="nil"/>
              <w:left w:val="nil"/>
              <w:bottom w:val="single" w:color="000000" w:sz="8" w:space="0"/>
              <w:right w:val="single" w:color="000000" w:sz="8" w:space="0"/>
            </w:tcBorders>
            <w:noWrap w:val="0"/>
            <w:vAlign w:val="center"/>
          </w:tcPr>
          <w:p w14:paraId="1729C6DC">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A020601电机</w:t>
            </w:r>
          </w:p>
        </w:tc>
        <w:tc>
          <w:tcPr>
            <w:tcW w:w="1516" w:type="dxa"/>
            <w:tcBorders>
              <w:top w:val="nil"/>
              <w:left w:val="nil"/>
              <w:bottom w:val="single" w:color="000000" w:sz="8" w:space="0"/>
              <w:right w:val="single" w:color="000000" w:sz="8" w:space="0"/>
            </w:tcBorders>
            <w:noWrap w:val="0"/>
            <w:vAlign w:val="center"/>
          </w:tcPr>
          <w:p w14:paraId="792C817C">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p>
        </w:tc>
        <w:tc>
          <w:tcPr>
            <w:tcW w:w="1612" w:type="dxa"/>
            <w:tcBorders>
              <w:top w:val="nil"/>
              <w:left w:val="nil"/>
              <w:bottom w:val="single" w:color="000000" w:sz="8" w:space="0"/>
              <w:right w:val="single" w:color="000000" w:sz="8" w:space="0"/>
            </w:tcBorders>
            <w:noWrap w:val="0"/>
            <w:vAlign w:val="center"/>
          </w:tcPr>
          <w:p w14:paraId="280D36E8">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p>
        </w:tc>
        <w:tc>
          <w:tcPr>
            <w:tcW w:w="4335" w:type="dxa"/>
            <w:tcBorders>
              <w:top w:val="nil"/>
              <w:left w:val="nil"/>
              <w:bottom w:val="single" w:color="000000" w:sz="8" w:space="0"/>
              <w:right w:val="single" w:color="000000" w:sz="8" w:space="0"/>
            </w:tcBorders>
            <w:noWrap w:val="0"/>
            <w:vAlign w:val="center"/>
          </w:tcPr>
          <w:p w14:paraId="70D85D6D">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《中小型三相异步电动机能效限定值及能效等级》（GB18613）</w:t>
            </w:r>
          </w:p>
        </w:tc>
      </w:tr>
      <w:tr w14:paraId="5A251E7E">
        <w:tblPrEx>
          <w:tblCellMar>
            <w:top w:w="0" w:type="dxa"/>
            <w:left w:w="108" w:type="dxa"/>
            <w:bottom w:w="0" w:type="dxa"/>
            <w:right w:w="108" w:type="dxa"/>
          </w:tblCellMar>
        </w:tblPrEx>
        <w:trPr>
          <w:trHeight w:val="495" w:hRule="atLeast"/>
          <w:jc w:val="center"/>
        </w:trPr>
        <w:tc>
          <w:tcPr>
            <w:tcW w:w="763" w:type="dxa"/>
            <w:tcBorders>
              <w:top w:val="nil"/>
              <w:left w:val="single" w:color="000000" w:sz="8" w:space="0"/>
              <w:bottom w:val="single" w:color="000000" w:sz="8" w:space="0"/>
              <w:right w:val="single" w:color="000000" w:sz="8" w:space="0"/>
            </w:tcBorders>
            <w:noWrap w:val="0"/>
            <w:vAlign w:val="center"/>
          </w:tcPr>
          <w:p w14:paraId="1C0D9840">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8</w:t>
            </w:r>
          </w:p>
        </w:tc>
        <w:tc>
          <w:tcPr>
            <w:tcW w:w="994" w:type="dxa"/>
            <w:tcBorders>
              <w:top w:val="nil"/>
              <w:left w:val="nil"/>
              <w:bottom w:val="single" w:color="000000" w:sz="8" w:space="0"/>
              <w:right w:val="single" w:color="000000" w:sz="8" w:space="0"/>
            </w:tcBorders>
            <w:noWrap w:val="0"/>
            <w:vAlign w:val="center"/>
          </w:tcPr>
          <w:p w14:paraId="24CBD27D">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A020602变压器</w:t>
            </w:r>
          </w:p>
        </w:tc>
        <w:tc>
          <w:tcPr>
            <w:tcW w:w="1516" w:type="dxa"/>
            <w:tcBorders>
              <w:top w:val="nil"/>
              <w:left w:val="nil"/>
              <w:bottom w:val="single" w:color="000000" w:sz="8" w:space="0"/>
              <w:right w:val="single" w:color="000000" w:sz="8" w:space="0"/>
            </w:tcBorders>
            <w:noWrap w:val="0"/>
            <w:vAlign w:val="center"/>
          </w:tcPr>
          <w:p w14:paraId="54393828">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配电变压器</w:t>
            </w:r>
          </w:p>
        </w:tc>
        <w:tc>
          <w:tcPr>
            <w:tcW w:w="1612" w:type="dxa"/>
            <w:tcBorders>
              <w:top w:val="nil"/>
              <w:left w:val="nil"/>
              <w:bottom w:val="single" w:color="000000" w:sz="8" w:space="0"/>
              <w:right w:val="single" w:color="000000" w:sz="8" w:space="0"/>
            </w:tcBorders>
            <w:noWrap w:val="0"/>
            <w:vAlign w:val="center"/>
          </w:tcPr>
          <w:p w14:paraId="55F6513B">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p>
        </w:tc>
        <w:tc>
          <w:tcPr>
            <w:tcW w:w="4335" w:type="dxa"/>
            <w:tcBorders>
              <w:top w:val="nil"/>
              <w:left w:val="nil"/>
              <w:bottom w:val="single" w:color="000000" w:sz="8" w:space="0"/>
              <w:right w:val="single" w:color="000000" w:sz="8" w:space="0"/>
            </w:tcBorders>
            <w:noWrap w:val="0"/>
            <w:vAlign w:val="center"/>
          </w:tcPr>
          <w:p w14:paraId="3031ED30">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《三相配电变压器能效限定值及能效等级》（GB20052）</w:t>
            </w:r>
          </w:p>
        </w:tc>
      </w:tr>
      <w:tr w14:paraId="5A553454">
        <w:tblPrEx>
          <w:tblCellMar>
            <w:top w:w="0" w:type="dxa"/>
            <w:left w:w="108" w:type="dxa"/>
            <w:bottom w:w="0" w:type="dxa"/>
            <w:right w:w="108" w:type="dxa"/>
          </w:tblCellMar>
        </w:tblPrEx>
        <w:trPr>
          <w:trHeight w:val="495" w:hRule="atLeast"/>
          <w:jc w:val="center"/>
        </w:trPr>
        <w:tc>
          <w:tcPr>
            <w:tcW w:w="763" w:type="dxa"/>
            <w:tcBorders>
              <w:top w:val="nil"/>
              <w:left w:val="single" w:color="000000" w:sz="8" w:space="0"/>
              <w:bottom w:val="single" w:color="000000" w:sz="8" w:space="0"/>
              <w:right w:val="single" w:color="000000" w:sz="8" w:space="0"/>
            </w:tcBorders>
            <w:noWrap w:val="0"/>
            <w:vAlign w:val="center"/>
          </w:tcPr>
          <w:p w14:paraId="0B91B45A">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9</w:t>
            </w:r>
          </w:p>
        </w:tc>
        <w:tc>
          <w:tcPr>
            <w:tcW w:w="994" w:type="dxa"/>
            <w:tcBorders>
              <w:top w:val="nil"/>
              <w:left w:val="nil"/>
              <w:bottom w:val="single" w:color="000000" w:sz="8" w:space="0"/>
              <w:right w:val="single" w:color="000000" w:sz="8" w:space="0"/>
            </w:tcBorders>
            <w:noWrap w:val="0"/>
            <w:vAlign w:val="center"/>
          </w:tcPr>
          <w:p w14:paraId="6DC4736B">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★A020609镇流器</w:t>
            </w:r>
          </w:p>
        </w:tc>
        <w:tc>
          <w:tcPr>
            <w:tcW w:w="1516" w:type="dxa"/>
            <w:tcBorders>
              <w:top w:val="nil"/>
              <w:left w:val="nil"/>
              <w:bottom w:val="single" w:color="000000" w:sz="8" w:space="0"/>
              <w:right w:val="single" w:color="000000" w:sz="8" w:space="0"/>
            </w:tcBorders>
            <w:noWrap w:val="0"/>
            <w:vAlign w:val="center"/>
          </w:tcPr>
          <w:p w14:paraId="377938E8">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管型荧光灯镇流器</w:t>
            </w:r>
          </w:p>
        </w:tc>
        <w:tc>
          <w:tcPr>
            <w:tcW w:w="1612" w:type="dxa"/>
            <w:tcBorders>
              <w:top w:val="nil"/>
              <w:left w:val="nil"/>
              <w:bottom w:val="single" w:color="000000" w:sz="8" w:space="0"/>
              <w:right w:val="single" w:color="000000" w:sz="8" w:space="0"/>
            </w:tcBorders>
            <w:noWrap w:val="0"/>
            <w:vAlign w:val="center"/>
          </w:tcPr>
          <w:p w14:paraId="67BEA9B6">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p>
        </w:tc>
        <w:tc>
          <w:tcPr>
            <w:tcW w:w="4335" w:type="dxa"/>
            <w:tcBorders>
              <w:top w:val="nil"/>
              <w:left w:val="nil"/>
              <w:bottom w:val="single" w:color="000000" w:sz="8" w:space="0"/>
              <w:right w:val="single" w:color="000000" w:sz="8" w:space="0"/>
            </w:tcBorders>
            <w:noWrap w:val="0"/>
            <w:vAlign w:val="center"/>
          </w:tcPr>
          <w:p w14:paraId="3DBFB04B">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《管形荧光灯镇流器能效限定值及能效等级》（GB17896）</w:t>
            </w:r>
          </w:p>
        </w:tc>
      </w:tr>
      <w:tr w14:paraId="08C5A13B">
        <w:tblPrEx>
          <w:tblCellMar>
            <w:top w:w="0" w:type="dxa"/>
            <w:left w:w="108" w:type="dxa"/>
            <w:bottom w:w="0" w:type="dxa"/>
            <w:right w:w="108" w:type="dxa"/>
          </w:tblCellMar>
        </w:tblPrEx>
        <w:trPr>
          <w:trHeight w:val="495" w:hRule="atLeast"/>
          <w:jc w:val="center"/>
        </w:trPr>
        <w:tc>
          <w:tcPr>
            <w:tcW w:w="763" w:type="dxa"/>
            <w:vMerge w:val="restart"/>
            <w:tcBorders>
              <w:top w:val="nil"/>
              <w:left w:val="single" w:color="000000" w:sz="8" w:space="0"/>
              <w:bottom w:val="single" w:color="000000" w:sz="8" w:space="0"/>
              <w:right w:val="single" w:color="000000" w:sz="8" w:space="0"/>
            </w:tcBorders>
            <w:noWrap w:val="0"/>
            <w:vAlign w:val="center"/>
          </w:tcPr>
          <w:p w14:paraId="7E3CFF83">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10</w:t>
            </w:r>
          </w:p>
        </w:tc>
        <w:tc>
          <w:tcPr>
            <w:tcW w:w="994" w:type="dxa"/>
            <w:vMerge w:val="restart"/>
            <w:tcBorders>
              <w:top w:val="nil"/>
              <w:left w:val="single" w:color="000000" w:sz="8" w:space="0"/>
              <w:bottom w:val="single" w:color="000000" w:sz="8" w:space="0"/>
              <w:right w:val="single" w:color="000000" w:sz="8" w:space="0"/>
            </w:tcBorders>
            <w:noWrap w:val="0"/>
            <w:vAlign w:val="center"/>
          </w:tcPr>
          <w:p w14:paraId="4BD81C12">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A020618生活用电器</w:t>
            </w:r>
          </w:p>
        </w:tc>
        <w:tc>
          <w:tcPr>
            <w:tcW w:w="1516" w:type="dxa"/>
            <w:tcBorders>
              <w:top w:val="nil"/>
              <w:left w:val="nil"/>
              <w:bottom w:val="single" w:color="000000" w:sz="8" w:space="0"/>
              <w:right w:val="single" w:color="000000" w:sz="8" w:space="0"/>
            </w:tcBorders>
            <w:noWrap w:val="0"/>
            <w:vAlign w:val="center"/>
          </w:tcPr>
          <w:p w14:paraId="5D6471C0">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A0206180101电冰箱</w:t>
            </w:r>
          </w:p>
        </w:tc>
        <w:tc>
          <w:tcPr>
            <w:tcW w:w="1612" w:type="dxa"/>
            <w:tcBorders>
              <w:top w:val="nil"/>
              <w:left w:val="nil"/>
              <w:bottom w:val="single" w:color="000000" w:sz="8" w:space="0"/>
              <w:right w:val="single" w:color="000000" w:sz="8" w:space="0"/>
            </w:tcBorders>
            <w:noWrap w:val="0"/>
            <w:vAlign w:val="center"/>
          </w:tcPr>
          <w:p w14:paraId="501065ED">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p>
        </w:tc>
        <w:tc>
          <w:tcPr>
            <w:tcW w:w="4335" w:type="dxa"/>
            <w:tcBorders>
              <w:top w:val="nil"/>
              <w:left w:val="nil"/>
              <w:bottom w:val="single" w:color="000000" w:sz="8" w:space="0"/>
              <w:right w:val="single" w:color="000000" w:sz="8" w:space="0"/>
            </w:tcBorders>
            <w:noWrap w:val="0"/>
            <w:vAlign w:val="center"/>
          </w:tcPr>
          <w:p w14:paraId="1D3B80CA">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《家用电冰箱耗电量限定值及能效等级》（GB 12021.2）</w:t>
            </w:r>
          </w:p>
        </w:tc>
      </w:tr>
      <w:tr w14:paraId="67D132E8">
        <w:tblPrEx>
          <w:tblCellMar>
            <w:top w:w="0" w:type="dxa"/>
            <w:left w:w="108" w:type="dxa"/>
            <w:bottom w:w="0" w:type="dxa"/>
            <w:right w:w="108" w:type="dxa"/>
          </w:tblCellMar>
        </w:tblPrEx>
        <w:trPr>
          <w:trHeight w:val="975" w:hRule="atLeast"/>
          <w:jc w:val="center"/>
        </w:trPr>
        <w:tc>
          <w:tcPr>
            <w:tcW w:w="763" w:type="dxa"/>
            <w:vMerge w:val="continue"/>
            <w:tcBorders>
              <w:top w:val="nil"/>
              <w:left w:val="single" w:color="000000" w:sz="8" w:space="0"/>
              <w:bottom w:val="single" w:color="000000" w:sz="8" w:space="0"/>
              <w:right w:val="single" w:color="000000" w:sz="8" w:space="0"/>
            </w:tcBorders>
            <w:noWrap w:val="0"/>
            <w:vAlign w:val="center"/>
          </w:tcPr>
          <w:p w14:paraId="3D1F539A">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994" w:type="dxa"/>
            <w:vMerge w:val="continue"/>
            <w:tcBorders>
              <w:top w:val="nil"/>
              <w:left w:val="single" w:color="000000" w:sz="8" w:space="0"/>
              <w:bottom w:val="single" w:color="000000" w:sz="8" w:space="0"/>
              <w:right w:val="single" w:color="000000" w:sz="8" w:space="0"/>
            </w:tcBorders>
            <w:noWrap w:val="0"/>
            <w:vAlign w:val="center"/>
          </w:tcPr>
          <w:p w14:paraId="3DE5566B">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20CB92B3">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★A0206180203空调机</w:t>
            </w:r>
          </w:p>
        </w:tc>
        <w:tc>
          <w:tcPr>
            <w:tcW w:w="1612" w:type="dxa"/>
            <w:tcBorders>
              <w:top w:val="nil"/>
              <w:left w:val="nil"/>
              <w:bottom w:val="single" w:color="000000" w:sz="8" w:space="0"/>
              <w:right w:val="single" w:color="000000" w:sz="8" w:space="0"/>
            </w:tcBorders>
            <w:noWrap w:val="0"/>
            <w:vAlign w:val="center"/>
          </w:tcPr>
          <w:p w14:paraId="629642B5">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房间空气调节器</w:t>
            </w:r>
          </w:p>
        </w:tc>
        <w:tc>
          <w:tcPr>
            <w:tcW w:w="4335" w:type="dxa"/>
            <w:tcBorders>
              <w:top w:val="nil"/>
              <w:left w:val="nil"/>
              <w:bottom w:val="single" w:color="000000" w:sz="8" w:space="0"/>
              <w:right w:val="single" w:color="000000" w:sz="8" w:space="0"/>
            </w:tcBorders>
            <w:noWrap w:val="0"/>
            <w:vAlign w:val="center"/>
          </w:tcPr>
          <w:p w14:paraId="5E44582F">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《转速可控型房间空气调节器能效限定值及能效等级》（GB21455-2013），待2019年修订发布后，按《房间空气调节器能效限定值及能效等级》（GB21455-2019实施。</w:t>
            </w:r>
          </w:p>
        </w:tc>
      </w:tr>
      <w:tr w14:paraId="635ADE60">
        <w:tblPrEx>
          <w:tblCellMar>
            <w:top w:w="0" w:type="dxa"/>
            <w:left w:w="108" w:type="dxa"/>
            <w:bottom w:w="0" w:type="dxa"/>
            <w:right w:w="108" w:type="dxa"/>
          </w:tblCellMar>
        </w:tblPrEx>
        <w:trPr>
          <w:trHeight w:val="735" w:hRule="atLeast"/>
          <w:jc w:val="center"/>
        </w:trPr>
        <w:tc>
          <w:tcPr>
            <w:tcW w:w="763" w:type="dxa"/>
            <w:vMerge w:val="continue"/>
            <w:tcBorders>
              <w:top w:val="nil"/>
              <w:left w:val="single" w:color="000000" w:sz="8" w:space="0"/>
              <w:bottom w:val="single" w:color="000000" w:sz="8" w:space="0"/>
              <w:right w:val="single" w:color="000000" w:sz="8" w:space="0"/>
            </w:tcBorders>
            <w:noWrap w:val="0"/>
            <w:vAlign w:val="center"/>
          </w:tcPr>
          <w:p w14:paraId="626F1649">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994" w:type="dxa"/>
            <w:vMerge w:val="continue"/>
            <w:tcBorders>
              <w:top w:val="nil"/>
              <w:left w:val="single" w:color="000000" w:sz="8" w:space="0"/>
              <w:bottom w:val="single" w:color="000000" w:sz="8" w:space="0"/>
              <w:right w:val="single" w:color="000000" w:sz="8" w:space="0"/>
            </w:tcBorders>
            <w:noWrap w:val="0"/>
            <w:vAlign w:val="center"/>
          </w:tcPr>
          <w:p w14:paraId="6A8CC346">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58AAF654">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14:paraId="0E8D061E">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多联式空调（热泵）机组（制冷量≤ 14000W）</w:t>
            </w:r>
          </w:p>
        </w:tc>
        <w:tc>
          <w:tcPr>
            <w:tcW w:w="4335" w:type="dxa"/>
            <w:tcBorders>
              <w:top w:val="nil"/>
              <w:left w:val="nil"/>
              <w:bottom w:val="single" w:color="000000" w:sz="8" w:space="0"/>
              <w:right w:val="single" w:color="000000" w:sz="8" w:space="0"/>
            </w:tcBorders>
            <w:noWrap w:val="0"/>
            <w:vAlign w:val="center"/>
          </w:tcPr>
          <w:p w14:paraId="4C104D45">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《多联式空调（热泵）机组能效限定值及能源效率等级》（GB21454）</w:t>
            </w:r>
          </w:p>
        </w:tc>
      </w:tr>
      <w:tr w14:paraId="6968A7ED">
        <w:tblPrEx>
          <w:tblCellMar>
            <w:top w:w="0" w:type="dxa"/>
            <w:left w:w="108" w:type="dxa"/>
            <w:bottom w:w="0" w:type="dxa"/>
            <w:right w:w="108" w:type="dxa"/>
          </w:tblCellMar>
        </w:tblPrEx>
        <w:trPr>
          <w:trHeight w:val="735" w:hRule="atLeast"/>
          <w:jc w:val="center"/>
        </w:trPr>
        <w:tc>
          <w:tcPr>
            <w:tcW w:w="763" w:type="dxa"/>
            <w:vMerge w:val="continue"/>
            <w:tcBorders>
              <w:top w:val="nil"/>
              <w:left w:val="single" w:color="000000" w:sz="8" w:space="0"/>
              <w:bottom w:val="single" w:color="000000" w:sz="8" w:space="0"/>
              <w:right w:val="single" w:color="000000" w:sz="8" w:space="0"/>
            </w:tcBorders>
            <w:noWrap w:val="0"/>
            <w:vAlign w:val="center"/>
          </w:tcPr>
          <w:p w14:paraId="022B3673">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994" w:type="dxa"/>
            <w:vMerge w:val="continue"/>
            <w:tcBorders>
              <w:top w:val="nil"/>
              <w:left w:val="single" w:color="000000" w:sz="8" w:space="0"/>
              <w:bottom w:val="single" w:color="000000" w:sz="8" w:space="0"/>
              <w:right w:val="single" w:color="000000" w:sz="8" w:space="0"/>
            </w:tcBorders>
            <w:noWrap w:val="0"/>
            <w:vAlign w:val="center"/>
          </w:tcPr>
          <w:p w14:paraId="6D0E6354">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082044C3">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14:paraId="2A7A02E4">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单元式空气调节机(制冷量≤14000W)</w:t>
            </w:r>
          </w:p>
        </w:tc>
        <w:tc>
          <w:tcPr>
            <w:tcW w:w="4335" w:type="dxa"/>
            <w:tcBorders>
              <w:top w:val="nil"/>
              <w:left w:val="nil"/>
              <w:bottom w:val="single" w:color="000000" w:sz="8" w:space="0"/>
              <w:right w:val="single" w:color="000000" w:sz="8" w:space="0"/>
            </w:tcBorders>
            <w:noWrap w:val="0"/>
            <w:vAlign w:val="center"/>
          </w:tcPr>
          <w:p w14:paraId="5A7E99BB">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《单元式空气调节机能效限定值及能源效率等级》（GB19576）《风管送风式空调机组能效限定值及能效等级》（GB37479）</w:t>
            </w:r>
          </w:p>
        </w:tc>
      </w:tr>
      <w:tr w14:paraId="053E490C">
        <w:tblPrEx>
          <w:tblCellMar>
            <w:top w:w="0" w:type="dxa"/>
            <w:left w:w="108" w:type="dxa"/>
            <w:bottom w:w="0" w:type="dxa"/>
            <w:right w:w="108" w:type="dxa"/>
          </w:tblCellMar>
        </w:tblPrEx>
        <w:trPr>
          <w:trHeight w:val="495" w:hRule="atLeast"/>
          <w:jc w:val="center"/>
        </w:trPr>
        <w:tc>
          <w:tcPr>
            <w:tcW w:w="763" w:type="dxa"/>
            <w:vMerge w:val="continue"/>
            <w:tcBorders>
              <w:top w:val="nil"/>
              <w:left w:val="single" w:color="000000" w:sz="8" w:space="0"/>
              <w:bottom w:val="single" w:color="000000" w:sz="8" w:space="0"/>
              <w:right w:val="single" w:color="000000" w:sz="8" w:space="0"/>
            </w:tcBorders>
            <w:noWrap w:val="0"/>
            <w:vAlign w:val="center"/>
          </w:tcPr>
          <w:p w14:paraId="6329AE8B">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994" w:type="dxa"/>
            <w:vMerge w:val="continue"/>
            <w:tcBorders>
              <w:top w:val="nil"/>
              <w:left w:val="single" w:color="000000" w:sz="8" w:space="0"/>
              <w:bottom w:val="single" w:color="000000" w:sz="8" w:space="0"/>
              <w:right w:val="single" w:color="000000" w:sz="8" w:space="0"/>
            </w:tcBorders>
            <w:noWrap w:val="0"/>
            <w:vAlign w:val="center"/>
          </w:tcPr>
          <w:p w14:paraId="72822EE8">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14:paraId="548715AA">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A0206180301洗衣机</w:t>
            </w:r>
          </w:p>
        </w:tc>
        <w:tc>
          <w:tcPr>
            <w:tcW w:w="1612" w:type="dxa"/>
            <w:tcBorders>
              <w:top w:val="nil"/>
              <w:left w:val="nil"/>
              <w:bottom w:val="single" w:color="000000" w:sz="8" w:space="0"/>
              <w:right w:val="single" w:color="000000" w:sz="8" w:space="0"/>
            </w:tcBorders>
            <w:noWrap w:val="0"/>
            <w:vAlign w:val="center"/>
          </w:tcPr>
          <w:p w14:paraId="5BD7F636">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p>
        </w:tc>
        <w:tc>
          <w:tcPr>
            <w:tcW w:w="4335" w:type="dxa"/>
            <w:tcBorders>
              <w:top w:val="nil"/>
              <w:left w:val="nil"/>
              <w:bottom w:val="single" w:color="000000" w:sz="8" w:space="0"/>
              <w:right w:val="single" w:color="000000" w:sz="8" w:space="0"/>
            </w:tcBorders>
            <w:noWrap w:val="0"/>
            <w:vAlign w:val="center"/>
          </w:tcPr>
          <w:p w14:paraId="0980E546">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《电动洗衣机能效水效限定值及等级》（GB12021.4）</w:t>
            </w:r>
          </w:p>
        </w:tc>
      </w:tr>
      <w:tr w14:paraId="0C93B88D">
        <w:tblPrEx>
          <w:tblCellMar>
            <w:top w:w="0" w:type="dxa"/>
            <w:left w:w="108" w:type="dxa"/>
            <w:bottom w:w="0" w:type="dxa"/>
            <w:right w:w="108" w:type="dxa"/>
          </w:tblCellMar>
        </w:tblPrEx>
        <w:trPr>
          <w:trHeight w:val="495" w:hRule="atLeast"/>
          <w:jc w:val="center"/>
        </w:trPr>
        <w:tc>
          <w:tcPr>
            <w:tcW w:w="763" w:type="dxa"/>
            <w:vMerge w:val="continue"/>
            <w:tcBorders>
              <w:top w:val="nil"/>
              <w:left w:val="single" w:color="000000" w:sz="8" w:space="0"/>
              <w:bottom w:val="single" w:color="000000" w:sz="8" w:space="0"/>
              <w:right w:val="single" w:color="000000" w:sz="8" w:space="0"/>
            </w:tcBorders>
            <w:noWrap w:val="0"/>
            <w:vAlign w:val="center"/>
          </w:tcPr>
          <w:p w14:paraId="7D731364">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994" w:type="dxa"/>
            <w:vMerge w:val="continue"/>
            <w:tcBorders>
              <w:top w:val="nil"/>
              <w:left w:val="single" w:color="000000" w:sz="8" w:space="0"/>
              <w:bottom w:val="single" w:color="000000" w:sz="8" w:space="0"/>
              <w:right w:val="single" w:color="000000" w:sz="8" w:space="0"/>
            </w:tcBorders>
            <w:noWrap w:val="0"/>
            <w:vAlign w:val="center"/>
          </w:tcPr>
          <w:p w14:paraId="39B31C51">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61C96436">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A02061808热水器</w:t>
            </w:r>
          </w:p>
        </w:tc>
        <w:tc>
          <w:tcPr>
            <w:tcW w:w="1612" w:type="dxa"/>
            <w:tcBorders>
              <w:top w:val="nil"/>
              <w:left w:val="nil"/>
              <w:bottom w:val="single" w:color="000000" w:sz="8" w:space="0"/>
              <w:right w:val="single" w:color="000000" w:sz="8" w:space="0"/>
            </w:tcBorders>
            <w:noWrap w:val="0"/>
            <w:vAlign w:val="center"/>
          </w:tcPr>
          <w:p w14:paraId="177756D3">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★电热水器</w:t>
            </w:r>
          </w:p>
        </w:tc>
        <w:tc>
          <w:tcPr>
            <w:tcW w:w="4335" w:type="dxa"/>
            <w:tcBorders>
              <w:top w:val="nil"/>
              <w:left w:val="nil"/>
              <w:bottom w:val="single" w:color="000000" w:sz="8" w:space="0"/>
              <w:right w:val="single" w:color="000000" w:sz="8" w:space="0"/>
            </w:tcBorders>
            <w:noWrap w:val="0"/>
            <w:vAlign w:val="center"/>
          </w:tcPr>
          <w:p w14:paraId="5D0A5E21">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《储水式电热水器能效限定值及能效等级》（GB21519）</w:t>
            </w:r>
          </w:p>
        </w:tc>
      </w:tr>
      <w:tr w14:paraId="7E2DB837">
        <w:tblPrEx>
          <w:tblCellMar>
            <w:top w:w="0" w:type="dxa"/>
            <w:left w:w="108" w:type="dxa"/>
            <w:bottom w:w="0" w:type="dxa"/>
            <w:right w:w="108" w:type="dxa"/>
          </w:tblCellMar>
        </w:tblPrEx>
        <w:trPr>
          <w:trHeight w:val="495" w:hRule="atLeast"/>
          <w:jc w:val="center"/>
        </w:trPr>
        <w:tc>
          <w:tcPr>
            <w:tcW w:w="763" w:type="dxa"/>
            <w:vMerge w:val="continue"/>
            <w:tcBorders>
              <w:top w:val="nil"/>
              <w:left w:val="single" w:color="000000" w:sz="8" w:space="0"/>
              <w:bottom w:val="single" w:color="000000" w:sz="8" w:space="0"/>
              <w:right w:val="single" w:color="000000" w:sz="8" w:space="0"/>
            </w:tcBorders>
            <w:noWrap w:val="0"/>
            <w:vAlign w:val="center"/>
          </w:tcPr>
          <w:p w14:paraId="2DDAEEAB">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994" w:type="dxa"/>
            <w:vMerge w:val="continue"/>
            <w:tcBorders>
              <w:top w:val="nil"/>
              <w:left w:val="single" w:color="000000" w:sz="8" w:space="0"/>
              <w:bottom w:val="single" w:color="000000" w:sz="8" w:space="0"/>
              <w:right w:val="single" w:color="000000" w:sz="8" w:space="0"/>
            </w:tcBorders>
            <w:noWrap w:val="0"/>
            <w:vAlign w:val="center"/>
          </w:tcPr>
          <w:p w14:paraId="4E581857">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24B1E41E">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14:paraId="244CF9C7">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燃气热水器</w:t>
            </w:r>
          </w:p>
        </w:tc>
        <w:tc>
          <w:tcPr>
            <w:tcW w:w="4335" w:type="dxa"/>
            <w:tcBorders>
              <w:top w:val="nil"/>
              <w:left w:val="nil"/>
              <w:bottom w:val="single" w:color="000000" w:sz="8" w:space="0"/>
              <w:right w:val="single" w:color="000000" w:sz="8" w:space="0"/>
            </w:tcBorders>
            <w:noWrap w:val="0"/>
            <w:vAlign w:val="center"/>
          </w:tcPr>
          <w:p w14:paraId="34FED07C">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《家用燃气快速热水器和燃气采暖热水炉能效限定值及能效等级》（GB20665）</w:t>
            </w:r>
          </w:p>
        </w:tc>
      </w:tr>
      <w:tr w14:paraId="51CDFB00">
        <w:tblPrEx>
          <w:tblCellMar>
            <w:top w:w="0" w:type="dxa"/>
            <w:left w:w="108" w:type="dxa"/>
            <w:bottom w:w="0" w:type="dxa"/>
            <w:right w:w="108" w:type="dxa"/>
          </w:tblCellMar>
        </w:tblPrEx>
        <w:trPr>
          <w:trHeight w:val="495" w:hRule="atLeast"/>
          <w:jc w:val="center"/>
        </w:trPr>
        <w:tc>
          <w:tcPr>
            <w:tcW w:w="763" w:type="dxa"/>
            <w:vMerge w:val="continue"/>
            <w:tcBorders>
              <w:top w:val="nil"/>
              <w:left w:val="single" w:color="000000" w:sz="8" w:space="0"/>
              <w:bottom w:val="single" w:color="000000" w:sz="8" w:space="0"/>
              <w:right w:val="single" w:color="000000" w:sz="8" w:space="0"/>
            </w:tcBorders>
            <w:noWrap w:val="0"/>
            <w:vAlign w:val="center"/>
          </w:tcPr>
          <w:p w14:paraId="5BAFC2B8">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994" w:type="dxa"/>
            <w:vMerge w:val="continue"/>
            <w:tcBorders>
              <w:top w:val="nil"/>
              <w:left w:val="single" w:color="000000" w:sz="8" w:space="0"/>
              <w:bottom w:val="single" w:color="000000" w:sz="8" w:space="0"/>
              <w:right w:val="single" w:color="000000" w:sz="8" w:space="0"/>
            </w:tcBorders>
            <w:noWrap w:val="0"/>
            <w:vAlign w:val="center"/>
          </w:tcPr>
          <w:p w14:paraId="511CD0F0">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0C31C54F">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14:paraId="08279EC4">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热泵热水器</w:t>
            </w:r>
          </w:p>
        </w:tc>
        <w:tc>
          <w:tcPr>
            <w:tcW w:w="4335" w:type="dxa"/>
            <w:tcBorders>
              <w:top w:val="nil"/>
              <w:left w:val="nil"/>
              <w:bottom w:val="single" w:color="000000" w:sz="8" w:space="0"/>
              <w:right w:val="single" w:color="000000" w:sz="8" w:space="0"/>
            </w:tcBorders>
            <w:noWrap w:val="0"/>
            <w:vAlign w:val="center"/>
          </w:tcPr>
          <w:p w14:paraId="3C60D612">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《热泵热水机（器）能效限定值及能效等级》（GB29541）</w:t>
            </w:r>
          </w:p>
        </w:tc>
      </w:tr>
      <w:tr w14:paraId="2B2EA834">
        <w:tblPrEx>
          <w:tblCellMar>
            <w:top w:w="0" w:type="dxa"/>
            <w:left w:w="108" w:type="dxa"/>
            <w:bottom w:w="0" w:type="dxa"/>
            <w:right w:w="108" w:type="dxa"/>
          </w:tblCellMar>
        </w:tblPrEx>
        <w:trPr>
          <w:trHeight w:val="495" w:hRule="atLeast"/>
          <w:jc w:val="center"/>
        </w:trPr>
        <w:tc>
          <w:tcPr>
            <w:tcW w:w="763" w:type="dxa"/>
            <w:vMerge w:val="continue"/>
            <w:tcBorders>
              <w:top w:val="nil"/>
              <w:left w:val="single" w:color="000000" w:sz="8" w:space="0"/>
              <w:bottom w:val="single" w:color="000000" w:sz="8" w:space="0"/>
              <w:right w:val="single" w:color="000000" w:sz="8" w:space="0"/>
            </w:tcBorders>
            <w:noWrap w:val="0"/>
            <w:vAlign w:val="center"/>
          </w:tcPr>
          <w:p w14:paraId="57407931">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994" w:type="dxa"/>
            <w:vMerge w:val="continue"/>
            <w:tcBorders>
              <w:top w:val="nil"/>
              <w:left w:val="single" w:color="000000" w:sz="8" w:space="0"/>
              <w:bottom w:val="single" w:color="000000" w:sz="8" w:space="0"/>
              <w:right w:val="single" w:color="000000" w:sz="8" w:space="0"/>
            </w:tcBorders>
            <w:noWrap w:val="0"/>
            <w:vAlign w:val="center"/>
          </w:tcPr>
          <w:p w14:paraId="26885095">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65F96C85">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14:paraId="67E59E69">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太阳能热水系统</w:t>
            </w:r>
          </w:p>
        </w:tc>
        <w:tc>
          <w:tcPr>
            <w:tcW w:w="4335" w:type="dxa"/>
            <w:tcBorders>
              <w:top w:val="nil"/>
              <w:left w:val="nil"/>
              <w:bottom w:val="single" w:color="000000" w:sz="8" w:space="0"/>
              <w:right w:val="single" w:color="000000" w:sz="8" w:space="0"/>
            </w:tcBorders>
            <w:noWrap w:val="0"/>
            <w:vAlign w:val="center"/>
          </w:tcPr>
          <w:p w14:paraId="25632266">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《家用太阳能热水系统能效限定值及能效等级》（GB26969）</w:t>
            </w:r>
          </w:p>
        </w:tc>
      </w:tr>
      <w:tr w14:paraId="78CF138D">
        <w:tblPrEx>
          <w:tblCellMar>
            <w:top w:w="0" w:type="dxa"/>
            <w:left w:w="108" w:type="dxa"/>
            <w:bottom w:w="0" w:type="dxa"/>
            <w:right w:w="108" w:type="dxa"/>
          </w:tblCellMar>
        </w:tblPrEx>
        <w:trPr>
          <w:trHeight w:val="495" w:hRule="atLeast"/>
          <w:jc w:val="center"/>
        </w:trPr>
        <w:tc>
          <w:tcPr>
            <w:tcW w:w="763" w:type="dxa"/>
            <w:vMerge w:val="restart"/>
            <w:tcBorders>
              <w:top w:val="nil"/>
              <w:left w:val="single" w:color="000000" w:sz="8" w:space="0"/>
              <w:bottom w:val="single" w:color="000000" w:sz="8" w:space="0"/>
              <w:right w:val="single" w:color="000000" w:sz="8" w:space="0"/>
            </w:tcBorders>
            <w:noWrap w:val="0"/>
            <w:vAlign w:val="center"/>
          </w:tcPr>
          <w:p w14:paraId="62CD27AF">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11</w:t>
            </w:r>
          </w:p>
        </w:tc>
        <w:tc>
          <w:tcPr>
            <w:tcW w:w="994" w:type="dxa"/>
            <w:vMerge w:val="restart"/>
            <w:tcBorders>
              <w:top w:val="nil"/>
              <w:left w:val="single" w:color="000000" w:sz="8" w:space="0"/>
              <w:bottom w:val="single" w:color="000000" w:sz="8" w:space="0"/>
              <w:right w:val="single" w:color="000000" w:sz="8" w:space="0"/>
            </w:tcBorders>
            <w:noWrap w:val="0"/>
            <w:vAlign w:val="center"/>
          </w:tcPr>
          <w:p w14:paraId="098D83AB">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A020619照明设备</w:t>
            </w:r>
          </w:p>
        </w:tc>
        <w:tc>
          <w:tcPr>
            <w:tcW w:w="1516" w:type="dxa"/>
            <w:tcBorders>
              <w:top w:val="nil"/>
              <w:left w:val="nil"/>
              <w:bottom w:val="single" w:color="000000" w:sz="8" w:space="0"/>
              <w:right w:val="single" w:color="000000" w:sz="8" w:space="0"/>
            </w:tcBorders>
            <w:noWrap w:val="0"/>
            <w:vAlign w:val="center"/>
          </w:tcPr>
          <w:p w14:paraId="0CD9CEFB">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★普通照明用双端荧光灯</w:t>
            </w:r>
          </w:p>
        </w:tc>
        <w:tc>
          <w:tcPr>
            <w:tcW w:w="1612" w:type="dxa"/>
            <w:tcBorders>
              <w:top w:val="nil"/>
              <w:left w:val="nil"/>
              <w:bottom w:val="single" w:color="000000" w:sz="8" w:space="0"/>
              <w:right w:val="single" w:color="000000" w:sz="8" w:space="0"/>
            </w:tcBorders>
            <w:noWrap w:val="0"/>
            <w:vAlign w:val="center"/>
          </w:tcPr>
          <w:p w14:paraId="234D3580">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p>
        </w:tc>
        <w:tc>
          <w:tcPr>
            <w:tcW w:w="4335" w:type="dxa"/>
            <w:tcBorders>
              <w:top w:val="nil"/>
              <w:left w:val="nil"/>
              <w:bottom w:val="single" w:color="000000" w:sz="8" w:space="0"/>
              <w:right w:val="single" w:color="000000" w:sz="8" w:space="0"/>
            </w:tcBorders>
            <w:noWrap w:val="0"/>
            <w:vAlign w:val="center"/>
          </w:tcPr>
          <w:p w14:paraId="3D7ADF34">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《普通照明用双端荧光灯能效限定值及能效等级》（GB19043）</w:t>
            </w:r>
          </w:p>
        </w:tc>
      </w:tr>
      <w:tr w14:paraId="2F67EE66">
        <w:tblPrEx>
          <w:tblCellMar>
            <w:top w:w="0" w:type="dxa"/>
            <w:left w:w="108" w:type="dxa"/>
            <w:bottom w:w="0" w:type="dxa"/>
            <w:right w:w="108" w:type="dxa"/>
          </w:tblCellMar>
        </w:tblPrEx>
        <w:trPr>
          <w:trHeight w:val="495" w:hRule="atLeast"/>
          <w:jc w:val="center"/>
        </w:trPr>
        <w:tc>
          <w:tcPr>
            <w:tcW w:w="763" w:type="dxa"/>
            <w:vMerge w:val="continue"/>
            <w:tcBorders>
              <w:top w:val="nil"/>
              <w:left w:val="single" w:color="000000" w:sz="8" w:space="0"/>
              <w:bottom w:val="single" w:color="000000" w:sz="8" w:space="0"/>
              <w:right w:val="single" w:color="000000" w:sz="8" w:space="0"/>
            </w:tcBorders>
            <w:noWrap w:val="0"/>
            <w:vAlign w:val="center"/>
          </w:tcPr>
          <w:p w14:paraId="372A3A89">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994" w:type="dxa"/>
            <w:vMerge w:val="continue"/>
            <w:tcBorders>
              <w:top w:val="nil"/>
              <w:left w:val="single" w:color="000000" w:sz="8" w:space="0"/>
              <w:bottom w:val="single" w:color="000000" w:sz="8" w:space="0"/>
              <w:right w:val="single" w:color="000000" w:sz="8" w:space="0"/>
            </w:tcBorders>
            <w:noWrap w:val="0"/>
            <w:vAlign w:val="center"/>
          </w:tcPr>
          <w:p w14:paraId="777C8D96">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14:paraId="6AF6C8D3">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LED道路/隧道照明产品</w:t>
            </w:r>
          </w:p>
        </w:tc>
        <w:tc>
          <w:tcPr>
            <w:tcW w:w="1612" w:type="dxa"/>
            <w:tcBorders>
              <w:top w:val="nil"/>
              <w:left w:val="nil"/>
              <w:bottom w:val="single" w:color="000000" w:sz="8" w:space="0"/>
              <w:right w:val="single" w:color="000000" w:sz="8" w:space="0"/>
            </w:tcBorders>
            <w:noWrap w:val="0"/>
            <w:vAlign w:val="center"/>
          </w:tcPr>
          <w:p w14:paraId="5FFCF470">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p>
        </w:tc>
        <w:tc>
          <w:tcPr>
            <w:tcW w:w="4335" w:type="dxa"/>
            <w:tcBorders>
              <w:top w:val="nil"/>
              <w:left w:val="nil"/>
              <w:bottom w:val="single" w:color="000000" w:sz="8" w:space="0"/>
              <w:right w:val="single" w:color="000000" w:sz="8" w:space="0"/>
            </w:tcBorders>
            <w:noWrap w:val="0"/>
            <w:vAlign w:val="center"/>
          </w:tcPr>
          <w:p w14:paraId="5B535067">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《道路和隧道照明用LED灯具能效限定值及能效等级》（GB37478）</w:t>
            </w:r>
          </w:p>
        </w:tc>
      </w:tr>
      <w:tr w14:paraId="2472A4EA">
        <w:tblPrEx>
          <w:tblCellMar>
            <w:top w:w="0" w:type="dxa"/>
            <w:left w:w="108" w:type="dxa"/>
            <w:bottom w:w="0" w:type="dxa"/>
            <w:right w:w="108" w:type="dxa"/>
          </w:tblCellMar>
        </w:tblPrEx>
        <w:trPr>
          <w:trHeight w:val="495" w:hRule="atLeast"/>
          <w:jc w:val="center"/>
        </w:trPr>
        <w:tc>
          <w:tcPr>
            <w:tcW w:w="763" w:type="dxa"/>
            <w:vMerge w:val="continue"/>
            <w:tcBorders>
              <w:top w:val="nil"/>
              <w:left w:val="single" w:color="000000" w:sz="8" w:space="0"/>
              <w:bottom w:val="single" w:color="000000" w:sz="8" w:space="0"/>
              <w:right w:val="single" w:color="000000" w:sz="8" w:space="0"/>
            </w:tcBorders>
            <w:noWrap w:val="0"/>
            <w:vAlign w:val="center"/>
          </w:tcPr>
          <w:p w14:paraId="2493C4EF">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994" w:type="dxa"/>
            <w:vMerge w:val="continue"/>
            <w:tcBorders>
              <w:top w:val="nil"/>
              <w:left w:val="single" w:color="000000" w:sz="8" w:space="0"/>
              <w:bottom w:val="single" w:color="000000" w:sz="8" w:space="0"/>
              <w:right w:val="single" w:color="000000" w:sz="8" w:space="0"/>
            </w:tcBorders>
            <w:noWrap w:val="0"/>
            <w:vAlign w:val="center"/>
          </w:tcPr>
          <w:p w14:paraId="7530BCCD">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14:paraId="62F251B8">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LED筒灯</w:t>
            </w:r>
          </w:p>
        </w:tc>
        <w:tc>
          <w:tcPr>
            <w:tcW w:w="1612" w:type="dxa"/>
            <w:tcBorders>
              <w:top w:val="nil"/>
              <w:left w:val="nil"/>
              <w:bottom w:val="single" w:color="000000" w:sz="8" w:space="0"/>
              <w:right w:val="single" w:color="000000" w:sz="8" w:space="0"/>
            </w:tcBorders>
            <w:noWrap w:val="0"/>
            <w:vAlign w:val="center"/>
          </w:tcPr>
          <w:p w14:paraId="5A3AAE94">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p>
        </w:tc>
        <w:tc>
          <w:tcPr>
            <w:tcW w:w="4335" w:type="dxa"/>
            <w:tcBorders>
              <w:top w:val="nil"/>
              <w:left w:val="nil"/>
              <w:bottom w:val="single" w:color="000000" w:sz="8" w:space="0"/>
              <w:right w:val="single" w:color="000000" w:sz="8" w:space="0"/>
            </w:tcBorders>
            <w:noWrap w:val="0"/>
            <w:vAlign w:val="center"/>
          </w:tcPr>
          <w:p w14:paraId="3AE40109">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《室内照明用LED产品能效限定值及能效等级》（GB30255）</w:t>
            </w:r>
          </w:p>
        </w:tc>
      </w:tr>
      <w:tr w14:paraId="2EE0E912">
        <w:tblPrEx>
          <w:tblCellMar>
            <w:top w:w="0" w:type="dxa"/>
            <w:left w:w="108" w:type="dxa"/>
            <w:bottom w:w="0" w:type="dxa"/>
            <w:right w:w="108" w:type="dxa"/>
          </w:tblCellMar>
        </w:tblPrEx>
        <w:trPr>
          <w:trHeight w:val="735" w:hRule="atLeast"/>
          <w:jc w:val="center"/>
        </w:trPr>
        <w:tc>
          <w:tcPr>
            <w:tcW w:w="763" w:type="dxa"/>
            <w:vMerge w:val="continue"/>
            <w:tcBorders>
              <w:top w:val="nil"/>
              <w:left w:val="single" w:color="000000" w:sz="8" w:space="0"/>
              <w:bottom w:val="single" w:color="000000" w:sz="8" w:space="0"/>
              <w:right w:val="single" w:color="000000" w:sz="8" w:space="0"/>
            </w:tcBorders>
            <w:noWrap w:val="0"/>
            <w:vAlign w:val="center"/>
          </w:tcPr>
          <w:p w14:paraId="4EC1406D">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994" w:type="dxa"/>
            <w:vMerge w:val="continue"/>
            <w:tcBorders>
              <w:top w:val="nil"/>
              <w:left w:val="single" w:color="000000" w:sz="8" w:space="0"/>
              <w:bottom w:val="single" w:color="000000" w:sz="8" w:space="0"/>
              <w:right w:val="single" w:color="000000" w:sz="8" w:space="0"/>
            </w:tcBorders>
            <w:noWrap w:val="0"/>
            <w:vAlign w:val="center"/>
          </w:tcPr>
          <w:p w14:paraId="2D3A7C03">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14:paraId="42A40EAE">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普通照明用非定向自镇流LED灯</w:t>
            </w:r>
          </w:p>
        </w:tc>
        <w:tc>
          <w:tcPr>
            <w:tcW w:w="1612" w:type="dxa"/>
            <w:tcBorders>
              <w:top w:val="nil"/>
              <w:left w:val="nil"/>
              <w:bottom w:val="single" w:color="000000" w:sz="8" w:space="0"/>
              <w:right w:val="single" w:color="000000" w:sz="8" w:space="0"/>
            </w:tcBorders>
            <w:noWrap w:val="0"/>
            <w:vAlign w:val="center"/>
          </w:tcPr>
          <w:p w14:paraId="4223B321">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p>
        </w:tc>
        <w:tc>
          <w:tcPr>
            <w:tcW w:w="4335" w:type="dxa"/>
            <w:tcBorders>
              <w:top w:val="nil"/>
              <w:left w:val="nil"/>
              <w:bottom w:val="single" w:color="000000" w:sz="8" w:space="0"/>
              <w:right w:val="single" w:color="000000" w:sz="8" w:space="0"/>
            </w:tcBorders>
            <w:noWrap w:val="0"/>
            <w:vAlign w:val="center"/>
          </w:tcPr>
          <w:p w14:paraId="67C766E1">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《室内照明用LED产品能效限定值及能效等级》（GB30255）</w:t>
            </w:r>
          </w:p>
        </w:tc>
      </w:tr>
      <w:tr w14:paraId="294F0F8C">
        <w:tblPrEx>
          <w:tblCellMar>
            <w:top w:w="0" w:type="dxa"/>
            <w:left w:w="108" w:type="dxa"/>
            <w:bottom w:w="0" w:type="dxa"/>
            <w:right w:w="108" w:type="dxa"/>
          </w:tblCellMar>
        </w:tblPrEx>
        <w:trPr>
          <w:trHeight w:val="735" w:hRule="atLeast"/>
          <w:jc w:val="center"/>
        </w:trPr>
        <w:tc>
          <w:tcPr>
            <w:tcW w:w="763" w:type="dxa"/>
            <w:tcBorders>
              <w:top w:val="nil"/>
              <w:left w:val="single" w:color="000000" w:sz="8" w:space="0"/>
              <w:bottom w:val="single" w:color="000000" w:sz="8" w:space="0"/>
              <w:right w:val="single" w:color="000000" w:sz="8" w:space="0"/>
            </w:tcBorders>
            <w:noWrap w:val="0"/>
            <w:vAlign w:val="center"/>
          </w:tcPr>
          <w:p w14:paraId="6A40A546">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12</w:t>
            </w:r>
          </w:p>
        </w:tc>
        <w:tc>
          <w:tcPr>
            <w:tcW w:w="994" w:type="dxa"/>
            <w:tcBorders>
              <w:top w:val="nil"/>
              <w:left w:val="nil"/>
              <w:bottom w:val="single" w:color="000000" w:sz="8" w:space="0"/>
              <w:right w:val="single" w:color="000000" w:sz="8" w:space="0"/>
            </w:tcBorders>
            <w:noWrap w:val="0"/>
            <w:vAlign w:val="center"/>
          </w:tcPr>
          <w:p w14:paraId="497B6F8D">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★A020910电视设备</w:t>
            </w:r>
          </w:p>
        </w:tc>
        <w:tc>
          <w:tcPr>
            <w:tcW w:w="1516" w:type="dxa"/>
            <w:tcBorders>
              <w:top w:val="nil"/>
              <w:left w:val="nil"/>
              <w:bottom w:val="single" w:color="000000" w:sz="8" w:space="0"/>
              <w:right w:val="single" w:color="000000" w:sz="8" w:space="0"/>
            </w:tcBorders>
            <w:noWrap w:val="0"/>
            <w:vAlign w:val="center"/>
          </w:tcPr>
          <w:p w14:paraId="35F41567">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A02091001普通电视设备（电视机）</w:t>
            </w:r>
          </w:p>
        </w:tc>
        <w:tc>
          <w:tcPr>
            <w:tcW w:w="1612" w:type="dxa"/>
            <w:tcBorders>
              <w:top w:val="nil"/>
              <w:left w:val="nil"/>
              <w:bottom w:val="single" w:color="000000" w:sz="8" w:space="0"/>
              <w:right w:val="single" w:color="000000" w:sz="8" w:space="0"/>
            </w:tcBorders>
            <w:noWrap w:val="0"/>
            <w:vAlign w:val="center"/>
          </w:tcPr>
          <w:p w14:paraId="0EA77250">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p>
        </w:tc>
        <w:tc>
          <w:tcPr>
            <w:tcW w:w="4335" w:type="dxa"/>
            <w:tcBorders>
              <w:top w:val="nil"/>
              <w:left w:val="nil"/>
              <w:bottom w:val="single" w:color="000000" w:sz="8" w:space="0"/>
              <w:right w:val="single" w:color="000000" w:sz="8" w:space="0"/>
            </w:tcBorders>
            <w:noWrap w:val="0"/>
            <w:vAlign w:val="center"/>
          </w:tcPr>
          <w:p w14:paraId="48BC14F9">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《平板电视能效限定值及能效等级》（GB24850）</w:t>
            </w:r>
          </w:p>
        </w:tc>
      </w:tr>
      <w:tr w14:paraId="3DE8B839">
        <w:tblPrEx>
          <w:tblCellMar>
            <w:top w:w="0" w:type="dxa"/>
            <w:left w:w="108" w:type="dxa"/>
            <w:bottom w:w="0" w:type="dxa"/>
            <w:right w:w="108" w:type="dxa"/>
          </w:tblCellMar>
        </w:tblPrEx>
        <w:trPr>
          <w:trHeight w:val="975" w:hRule="atLeast"/>
          <w:jc w:val="center"/>
        </w:trPr>
        <w:tc>
          <w:tcPr>
            <w:tcW w:w="763" w:type="dxa"/>
            <w:tcBorders>
              <w:top w:val="nil"/>
              <w:left w:val="single" w:color="000000" w:sz="8" w:space="0"/>
              <w:bottom w:val="single" w:color="000000" w:sz="8" w:space="0"/>
              <w:right w:val="single" w:color="000000" w:sz="8" w:space="0"/>
            </w:tcBorders>
            <w:noWrap w:val="0"/>
            <w:vAlign w:val="center"/>
          </w:tcPr>
          <w:p w14:paraId="1FE9E61B">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13</w:t>
            </w:r>
          </w:p>
        </w:tc>
        <w:tc>
          <w:tcPr>
            <w:tcW w:w="994" w:type="dxa"/>
            <w:tcBorders>
              <w:top w:val="nil"/>
              <w:left w:val="nil"/>
              <w:bottom w:val="single" w:color="000000" w:sz="8" w:space="0"/>
              <w:right w:val="single" w:color="000000" w:sz="8" w:space="0"/>
            </w:tcBorders>
            <w:noWrap w:val="0"/>
            <w:vAlign w:val="center"/>
          </w:tcPr>
          <w:p w14:paraId="5440E81F">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★A020911视频设备</w:t>
            </w:r>
          </w:p>
        </w:tc>
        <w:tc>
          <w:tcPr>
            <w:tcW w:w="1516" w:type="dxa"/>
            <w:tcBorders>
              <w:top w:val="nil"/>
              <w:left w:val="nil"/>
              <w:bottom w:val="single" w:color="000000" w:sz="8" w:space="0"/>
              <w:right w:val="single" w:color="000000" w:sz="8" w:space="0"/>
            </w:tcBorders>
            <w:noWrap w:val="0"/>
            <w:vAlign w:val="center"/>
          </w:tcPr>
          <w:p w14:paraId="669323B3">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A02091107视频监控设备</w:t>
            </w:r>
          </w:p>
        </w:tc>
        <w:tc>
          <w:tcPr>
            <w:tcW w:w="1612" w:type="dxa"/>
            <w:tcBorders>
              <w:top w:val="nil"/>
              <w:left w:val="nil"/>
              <w:bottom w:val="single" w:color="000000" w:sz="8" w:space="0"/>
              <w:right w:val="single" w:color="000000" w:sz="8" w:space="0"/>
            </w:tcBorders>
            <w:noWrap w:val="0"/>
            <w:vAlign w:val="center"/>
          </w:tcPr>
          <w:p w14:paraId="58861DD2">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监视器</w:t>
            </w:r>
          </w:p>
        </w:tc>
        <w:tc>
          <w:tcPr>
            <w:tcW w:w="4335" w:type="dxa"/>
            <w:tcBorders>
              <w:top w:val="nil"/>
              <w:left w:val="nil"/>
              <w:bottom w:val="single" w:color="000000" w:sz="8" w:space="0"/>
              <w:right w:val="single" w:color="000000" w:sz="8" w:space="0"/>
            </w:tcBorders>
            <w:noWrap w:val="0"/>
            <w:vAlign w:val="center"/>
          </w:tcPr>
          <w:p w14:paraId="27CD952D">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60093083">
        <w:tblPrEx>
          <w:tblCellMar>
            <w:top w:w="0" w:type="dxa"/>
            <w:left w:w="108" w:type="dxa"/>
            <w:bottom w:w="0" w:type="dxa"/>
            <w:right w:w="108" w:type="dxa"/>
          </w:tblCellMar>
        </w:tblPrEx>
        <w:trPr>
          <w:trHeight w:val="495" w:hRule="atLeast"/>
          <w:jc w:val="center"/>
        </w:trPr>
        <w:tc>
          <w:tcPr>
            <w:tcW w:w="763" w:type="dxa"/>
            <w:tcBorders>
              <w:top w:val="nil"/>
              <w:left w:val="single" w:color="000000" w:sz="8" w:space="0"/>
              <w:bottom w:val="single" w:color="000000" w:sz="8" w:space="0"/>
              <w:right w:val="single" w:color="000000" w:sz="8" w:space="0"/>
            </w:tcBorders>
            <w:noWrap w:val="0"/>
            <w:vAlign w:val="center"/>
          </w:tcPr>
          <w:p w14:paraId="6890887F">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14</w:t>
            </w:r>
          </w:p>
        </w:tc>
        <w:tc>
          <w:tcPr>
            <w:tcW w:w="994" w:type="dxa"/>
            <w:tcBorders>
              <w:top w:val="nil"/>
              <w:left w:val="nil"/>
              <w:bottom w:val="single" w:color="000000" w:sz="8" w:space="0"/>
              <w:right w:val="single" w:color="000000" w:sz="8" w:space="0"/>
            </w:tcBorders>
            <w:noWrap w:val="0"/>
            <w:vAlign w:val="center"/>
          </w:tcPr>
          <w:p w14:paraId="5CE2DBD5">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A031210饮食炊事机械</w:t>
            </w:r>
          </w:p>
        </w:tc>
        <w:tc>
          <w:tcPr>
            <w:tcW w:w="1516" w:type="dxa"/>
            <w:tcBorders>
              <w:top w:val="nil"/>
              <w:left w:val="nil"/>
              <w:bottom w:val="single" w:color="000000" w:sz="8" w:space="0"/>
              <w:right w:val="single" w:color="000000" w:sz="8" w:space="0"/>
            </w:tcBorders>
            <w:noWrap w:val="0"/>
            <w:vAlign w:val="center"/>
          </w:tcPr>
          <w:p w14:paraId="1F0863F2">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商用燃气灶具</w:t>
            </w:r>
          </w:p>
        </w:tc>
        <w:tc>
          <w:tcPr>
            <w:tcW w:w="1612" w:type="dxa"/>
            <w:tcBorders>
              <w:top w:val="nil"/>
              <w:left w:val="nil"/>
              <w:bottom w:val="single" w:color="000000" w:sz="8" w:space="0"/>
              <w:right w:val="single" w:color="000000" w:sz="8" w:space="0"/>
            </w:tcBorders>
            <w:noWrap w:val="0"/>
            <w:vAlign w:val="center"/>
          </w:tcPr>
          <w:p w14:paraId="4EC98E3E">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p>
        </w:tc>
        <w:tc>
          <w:tcPr>
            <w:tcW w:w="4335" w:type="dxa"/>
            <w:tcBorders>
              <w:top w:val="nil"/>
              <w:left w:val="nil"/>
              <w:bottom w:val="single" w:color="000000" w:sz="8" w:space="0"/>
              <w:right w:val="single" w:color="000000" w:sz="8" w:space="0"/>
            </w:tcBorders>
            <w:noWrap w:val="0"/>
            <w:vAlign w:val="center"/>
          </w:tcPr>
          <w:p w14:paraId="63AD4260">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《商用燃气灶具能效限定值及能效等级》（GB30531）</w:t>
            </w:r>
          </w:p>
        </w:tc>
      </w:tr>
      <w:tr w14:paraId="11C7822F">
        <w:tblPrEx>
          <w:tblCellMar>
            <w:top w:w="0" w:type="dxa"/>
            <w:left w:w="108" w:type="dxa"/>
            <w:bottom w:w="0" w:type="dxa"/>
            <w:right w:w="108" w:type="dxa"/>
          </w:tblCellMar>
        </w:tblPrEx>
        <w:trPr>
          <w:trHeight w:val="285" w:hRule="atLeast"/>
          <w:jc w:val="center"/>
        </w:trPr>
        <w:tc>
          <w:tcPr>
            <w:tcW w:w="763" w:type="dxa"/>
            <w:vMerge w:val="restart"/>
            <w:tcBorders>
              <w:top w:val="nil"/>
              <w:left w:val="single" w:color="000000" w:sz="8" w:space="0"/>
              <w:bottom w:val="single" w:color="000000" w:sz="8" w:space="0"/>
              <w:right w:val="single" w:color="000000" w:sz="8" w:space="0"/>
            </w:tcBorders>
            <w:noWrap w:val="0"/>
            <w:vAlign w:val="center"/>
          </w:tcPr>
          <w:p w14:paraId="08F0FDBF">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15</w:t>
            </w:r>
          </w:p>
        </w:tc>
        <w:tc>
          <w:tcPr>
            <w:tcW w:w="994" w:type="dxa"/>
            <w:vMerge w:val="restart"/>
            <w:tcBorders>
              <w:top w:val="nil"/>
              <w:left w:val="single" w:color="000000" w:sz="8" w:space="0"/>
              <w:bottom w:val="single" w:color="000000" w:sz="8" w:space="0"/>
              <w:right w:val="single" w:color="000000" w:sz="8" w:space="0"/>
            </w:tcBorders>
            <w:noWrap w:val="0"/>
            <w:vAlign w:val="center"/>
          </w:tcPr>
          <w:p w14:paraId="5EE31B8D">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★A060805便器</w:t>
            </w:r>
          </w:p>
        </w:tc>
        <w:tc>
          <w:tcPr>
            <w:tcW w:w="1516" w:type="dxa"/>
            <w:tcBorders>
              <w:top w:val="nil"/>
              <w:left w:val="nil"/>
              <w:bottom w:val="single" w:color="000000" w:sz="8" w:space="0"/>
              <w:right w:val="single" w:color="000000" w:sz="8" w:space="0"/>
            </w:tcBorders>
            <w:noWrap w:val="0"/>
            <w:vAlign w:val="center"/>
          </w:tcPr>
          <w:p w14:paraId="7A8135E2">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坐便器</w:t>
            </w:r>
          </w:p>
        </w:tc>
        <w:tc>
          <w:tcPr>
            <w:tcW w:w="1612" w:type="dxa"/>
            <w:tcBorders>
              <w:top w:val="nil"/>
              <w:left w:val="nil"/>
              <w:bottom w:val="single" w:color="000000" w:sz="8" w:space="0"/>
              <w:right w:val="single" w:color="000000" w:sz="8" w:space="0"/>
            </w:tcBorders>
            <w:noWrap w:val="0"/>
            <w:vAlign w:val="center"/>
          </w:tcPr>
          <w:p w14:paraId="24BD273F">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p>
        </w:tc>
        <w:tc>
          <w:tcPr>
            <w:tcW w:w="4335" w:type="dxa"/>
            <w:tcBorders>
              <w:top w:val="nil"/>
              <w:left w:val="nil"/>
              <w:bottom w:val="single" w:color="000000" w:sz="8" w:space="0"/>
              <w:right w:val="single" w:color="000000" w:sz="8" w:space="0"/>
            </w:tcBorders>
            <w:noWrap w:val="0"/>
            <w:vAlign w:val="center"/>
          </w:tcPr>
          <w:p w14:paraId="6E88395D">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《坐便器水效限定值及水效等级》（GB25502）</w:t>
            </w:r>
          </w:p>
        </w:tc>
      </w:tr>
      <w:tr w14:paraId="16DE1CD4">
        <w:tblPrEx>
          <w:tblCellMar>
            <w:top w:w="0" w:type="dxa"/>
            <w:left w:w="108" w:type="dxa"/>
            <w:bottom w:w="0" w:type="dxa"/>
            <w:right w:w="108" w:type="dxa"/>
          </w:tblCellMar>
        </w:tblPrEx>
        <w:trPr>
          <w:trHeight w:val="495" w:hRule="atLeast"/>
          <w:jc w:val="center"/>
        </w:trPr>
        <w:tc>
          <w:tcPr>
            <w:tcW w:w="763" w:type="dxa"/>
            <w:vMerge w:val="continue"/>
            <w:tcBorders>
              <w:top w:val="nil"/>
              <w:left w:val="single" w:color="000000" w:sz="8" w:space="0"/>
              <w:bottom w:val="single" w:color="000000" w:sz="8" w:space="0"/>
              <w:right w:val="single" w:color="000000" w:sz="8" w:space="0"/>
            </w:tcBorders>
            <w:noWrap w:val="0"/>
            <w:vAlign w:val="center"/>
          </w:tcPr>
          <w:p w14:paraId="357277AB">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994" w:type="dxa"/>
            <w:vMerge w:val="continue"/>
            <w:tcBorders>
              <w:top w:val="nil"/>
              <w:left w:val="single" w:color="000000" w:sz="8" w:space="0"/>
              <w:bottom w:val="single" w:color="000000" w:sz="8" w:space="0"/>
              <w:right w:val="single" w:color="000000" w:sz="8" w:space="0"/>
            </w:tcBorders>
            <w:noWrap w:val="0"/>
            <w:vAlign w:val="center"/>
          </w:tcPr>
          <w:p w14:paraId="249353C0">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14:paraId="3B3092BA">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蹲便器</w:t>
            </w:r>
          </w:p>
        </w:tc>
        <w:tc>
          <w:tcPr>
            <w:tcW w:w="1612" w:type="dxa"/>
            <w:tcBorders>
              <w:top w:val="nil"/>
              <w:left w:val="nil"/>
              <w:bottom w:val="single" w:color="000000" w:sz="8" w:space="0"/>
              <w:right w:val="single" w:color="000000" w:sz="8" w:space="0"/>
            </w:tcBorders>
            <w:noWrap w:val="0"/>
            <w:vAlign w:val="center"/>
          </w:tcPr>
          <w:p w14:paraId="22A55D2B">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p>
        </w:tc>
        <w:tc>
          <w:tcPr>
            <w:tcW w:w="4335" w:type="dxa"/>
            <w:tcBorders>
              <w:top w:val="nil"/>
              <w:left w:val="nil"/>
              <w:bottom w:val="single" w:color="000000" w:sz="8" w:space="0"/>
              <w:right w:val="single" w:color="000000" w:sz="8" w:space="0"/>
            </w:tcBorders>
            <w:noWrap w:val="0"/>
            <w:vAlign w:val="center"/>
          </w:tcPr>
          <w:p w14:paraId="3E62BF3C">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《蹲便器用水效率限定值及用水效率等级》（GB30717）</w:t>
            </w:r>
          </w:p>
        </w:tc>
      </w:tr>
      <w:tr w14:paraId="7C8AB90A">
        <w:tblPrEx>
          <w:tblCellMar>
            <w:top w:w="0" w:type="dxa"/>
            <w:left w:w="108" w:type="dxa"/>
            <w:bottom w:w="0" w:type="dxa"/>
            <w:right w:w="108" w:type="dxa"/>
          </w:tblCellMar>
        </w:tblPrEx>
        <w:trPr>
          <w:trHeight w:val="495" w:hRule="atLeast"/>
          <w:jc w:val="center"/>
        </w:trPr>
        <w:tc>
          <w:tcPr>
            <w:tcW w:w="763" w:type="dxa"/>
            <w:vMerge w:val="continue"/>
            <w:tcBorders>
              <w:top w:val="nil"/>
              <w:left w:val="single" w:color="000000" w:sz="8" w:space="0"/>
              <w:bottom w:val="single" w:color="000000" w:sz="8" w:space="0"/>
              <w:right w:val="single" w:color="000000" w:sz="8" w:space="0"/>
            </w:tcBorders>
            <w:noWrap w:val="0"/>
            <w:vAlign w:val="center"/>
          </w:tcPr>
          <w:p w14:paraId="184088B8">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994" w:type="dxa"/>
            <w:vMerge w:val="continue"/>
            <w:tcBorders>
              <w:top w:val="nil"/>
              <w:left w:val="single" w:color="000000" w:sz="8" w:space="0"/>
              <w:bottom w:val="single" w:color="000000" w:sz="8" w:space="0"/>
              <w:right w:val="single" w:color="000000" w:sz="8" w:space="0"/>
            </w:tcBorders>
            <w:noWrap w:val="0"/>
            <w:vAlign w:val="center"/>
          </w:tcPr>
          <w:p w14:paraId="0A83769C">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14:paraId="61DD2EE9">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小便器</w:t>
            </w:r>
          </w:p>
        </w:tc>
        <w:tc>
          <w:tcPr>
            <w:tcW w:w="1612" w:type="dxa"/>
            <w:tcBorders>
              <w:top w:val="nil"/>
              <w:left w:val="nil"/>
              <w:bottom w:val="single" w:color="000000" w:sz="8" w:space="0"/>
              <w:right w:val="single" w:color="000000" w:sz="8" w:space="0"/>
            </w:tcBorders>
            <w:noWrap w:val="0"/>
            <w:vAlign w:val="center"/>
          </w:tcPr>
          <w:p w14:paraId="2A5EC64C">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p>
        </w:tc>
        <w:tc>
          <w:tcPr>
            <w:tcW w:w="4335" w:type="dxa"/>
            <w:tcBorders>
              <w:top w:val="nil"/>
              <w:left w:val="nil"/>
              <w:bottom w:val="single" w:color="000000" w:sz="8" w:space="0"/>
              <w:right w:val="single" w:color="000000" w:sz="8" w:space="0"/>
            </w:tcBorders>
            <w:noWrap w:val="0"/>
            <w:vAlign w:val="center"/>
          </w:tcPr>
          <w:p w14:paraId="56519AF9">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《小便器用水效率限定值及用水效率等级》（GB28377）</w:t>
            </w:r>
          </w:p>
        </w:tc>
      </w:tr>
      <w:tr w14:paraId="1926F93A">
        <w:tblPrEx>
          <w:tblCellMar>
            <w:top w:w="0" w:type="dxa"/>
            <w:left w:w="108" w:type="dxa"/>
            <w:bottom w:w="0" w:type="dxa"/>
            <w:right w:w="108" w:type="dxa"/>
          </w:tblCellMar>
        </w:tblPrEx>
        <w:trPr>
          <w:trHeight w:val="495" w:hRule="atLeast"/>
          <w:jc w:val="center"/>
        </w:trPr>
        <w:tc>
          <w:tcPr>
            <w:tcW w:w="763" w:type="dxa"/>
            <w:tcBorders>
              <w:top w:val="nil"/>
              <w:left w:val="single" w:color="000000" w:sz="8" w:space="0"/>
              <w:bottom w:val="single" w:color="000000" w:sz="8" w:space="0"/>
              <w:right w:val="single" w:color="000000" w:sz="8" w:space="0"/>
            </w:tcBorders>
            <w:noWrap w:val="0"/>
            <w:vAlign w:val="center"/>
          </w:tcPr>
          <w:p w14:paraId="7EA747DC">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16</w:t>
            </w:r>
          </w:p>
        </w:tc>
        <w:tc>
          <w:tcPr>
            <w:tcW w:w="994" w:type="dxa"/>
            <w:tcBorders>
              <w:top w:val="nil"/>
              <w:left w:val="nil"/>
              <w:bottom w:val="single" w:color="000000" w:sz="8" w:space="0"/>
              <w:right w:val="single" w:color="000000" w:sz="8" w:space="0"/>
            </w:tcBorders>
            <w:noWrap w:val="0"/>
            <w:vAlign w:val="center"/>
          </w:tcPr>
          <w:p w14:paraId="1FA00FCF">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★A060806水嘴</w:t>
            </w:r>
          </w:p>
        </w:tc>
        <w:tc>
          <w:tcPr>
            <w:tcW w:w="1516" w:type="dxa"/>
            <w:tcBorders>
              <w:top w:val="nil"/>
              <w:left w:val="nil"/>
              <w:bottom w:val="single" w:color="000000" w:sz="8" w:space="0"/>
              <w:right w:val="single" w:color="000000" w:sz="8" w:space="0"/>
            </w:tcBorders>
            <w:noWrap w:val="0"/>
            <w:vAlign w:val="center"/>
          </w:tcPr>
          <w:p w14:paraId="073C1383">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p>
        </w:tc>
        <w:tc>
          <w:tcPr>
            <w:tcW w:w="1612" w:type="dxa"/>
            <w:tcBorders>
              <w:top w:val="nil"/>
              <w:left w:val="nil"/>
              <w:bottom w:val="single" w:color="000000" w:sz="8" w:space="0"/>
              <w:right w:val="single" w:color="000000" w:sz="8" w:space="0"/>
            </w:tcBorders>
            <w:noWrap w:val="0"/>
            <w:vAlign w:val="center"/>
          </w:tcPr>
          <w:p w14:paraId="01188C2D">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p>
        </w:tc>
        <w:tc>
          <w:tcPr>
            <w:tcW w:w="4335" w:type="dxa"/>
            <w:tcBorders>
              <w:top w:val="nil"/>
              <w:left w:val="nil"/>
              <w:bottom w:val="single" w:color="000000" w:sz="8" w:space="0"/>
              <w:right w:val="single" w:color="000000" w:sz="8" w:space="0"/>
            </w:tcBorders>
            <w:noWrap w:val="0"/>
            <w:vAlign w:val="center"/>
          </w:tcPr>
          <w:p w14:paraId="258C677B">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《水嘴用水效率限定值及用水效率等级》（GB 25501）</w:t>
            </w:r>
          </w:p>
        </w:tc>
      </w:tr>
      <w:tr w14:paraId="1C62CECA">
        <w:tblPrEx>
          <w:tblCellMar>
            <w:top w:w="0" w:type="dxa"/>
            <w:left w:w="108" w:type="dxa"/>
            <w:bottom w:w="0" w:type="dxa"/>
            <w:right w:w="108" w:type="dxa"/>
          </w:tblCellMar>
        </w:tblPrEx>
        <w:trPr>
          <w:trHeight w:val="495" w:hRule="atLeast"/>
          <w:jc w:val="center"/>
        </w:trPr>
        <w:tc>
          <w:tcPr>
            <w:tcW w:w="763" w:type="dxa"/>
            <w:tcBorders>
              <w:top w:val="nil"/>
              <w:left w:val="single" w:color="000000" w:sz="8" w:space="0"/>
              <w:bottom w:val="single" w:color="000000" w:sz="8" w:space="0"/>
              <w:right w:val="single" w:color="000000" w:sz="8" w:space="0"/>
            </w:tcBorders>
            <w:noWrap w:val="0"/>
            <w:vAlign w:val="center"/>
          </w:tcPr>
          <w:p w14:paraId="16C53FB8">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17</w:t>
            </w:r>
          </w:p>
        </w:tc>
        <w:tc>
          <w:tcPr>
            <w:tcW w:w="994" w:type="dxa"/>
            <w:tcBorders>
              <w:top w:val="nil"/>
              <w:left w:val="nil"/>
              <w:bottom w:val="single" w:color="000000" w:sz="8" w:space="0"/>
              <w:right w:val="single" w:color="000000" w:sz="8" w:space="0"/>
            </w:tcBorders>
            <w:noWrap w:val="0"/>
            <w:vAlign w:val="center"/>
          </w:tcPr>
          <w:p w14:paraId="0727B7AE">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A060807便器冲洗阀</w:t>
            </w:r>
          </w:p>
        </w:tc>
        <w:tc>
          <w:tcPr>
            <w:tcW w:w="1516" w:type="dxa"/>
            <w:tcBorders>
              <w:top w:val="nil"/>
              <w:left w:val="nil"/>
              <w:bottom w:val="single" w:color="000000" w:sz="8" w:space="0"/>
              <w:right w:val="single" w:color="000000" w:sz="8" w:space="0"/>
            </w:tcBorders>
            <w:noWrap w:val="0"/>
            <w:vAlign w:val="center"/>
          </w:tcPr>
          <w:p w14:paraId="25E78048">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p>
        </w:tc>
        <w:tc>
          <w:tcPr>
            <w:tcW w:w="1612" w:type="dxa"/>
            <w:tcBorders>
              <w:top w:val="nil"/>
              <w:left w:val="nil"/>
              <w:bottom w:val="single" w:color="000000" w:sz="8" w:space="0"/>
              <w:right w:val="single" w:color="000000" w:sz="8" w:space="0"/>
            </w:tcBorders>
            <w:noWrap w:val="0"/>
            <w:vAlign w:val="center"/>
          </w:tcPr>
          <w:p w14:paraId="11857980">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p>
        </w:tc>
        <w:tc>
          <w:tcPr>
            <w:tcW w:w="4335" w:type="dxa"/>
            <w:tcBorders>
              <w:top w:val="nil"/>
              <w:left w:val="nil"/>
              <w:bottom w:val="single" w:color="000000" w:sz="8" w:space="0"/>
              <w:right w:val="single" w:color="000000" w:sz="8" w:space="0"/>
            </w:tcBorders>
            <w:noWrap w:val="0"/>
            <w:vAlign w:val="center"/>
          </w:tcPr>
          <w:p w14:paraId="4CD11F21">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《便器冲洗阀用水效率限定值及用水效率等级》（GB28379）</w:t>
            </w:r>
          </w:p>
        </w:tc>
      </w:tr>
      <w:tr w14:paraId="2AB37692">
        <w:tblPrEx>
          <w:tblCellMar>
            <w:top w:w="0" w:type="dxa"/>
            <w:left w:w="108" w:type="dxa"/>
            <w:bottom w:w="0" w:type="dxa"/>
            <w:right w:w="108" w:type="dxa"/>
          </w:tblCellMar>
        </w:tblPrEx>
        <w:trPr>
          <w:trHeight w:val="495" w:hRule="atLeast"/>
          <w:jc w:val="center"/>
        </w:trPr>
        <w:tc>
          <w:tcPr>
            <w:tcW w:w="763" w:type="dxa"/>
            <w:tcBorders>
              <w:top w:val="nil"/>
              <w:left w:val="single" w:color="000000" w:sz="8" w:space="0"/>
              <w:bottom w:val="single" w:color="000000" w:sz="8" w:space="0"/>
              <w:right w:val="single" w:color="000000" w:sz="8" w:space="0"/>
            </w:tcBorders>
            <w:noWrap w:val="0"/>
            <w:vAlign w:val="center"/>
          </w:tcPr>
          <w:p w14:paraId="599E55E9">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18</w:t>
            </w:r>
          </w:p>
        </w:tc>
        <w:tc>
          <w:tcPr>
            <w:tcW w:w="994" w:type="dxa"/>
            <w:tcBorders>
              <w:top w:val="nil"/>
              <w:left w:val="nil"/>
              <w:bottom w:val="single" w:color="000000" w:sz="8" w:space="0"/>
              <w:right w:val="single" w:color="000000" w:sz="8" w:space="0"/>
            </w:tcBorders>
            <w:noWrap w:val="0"/>
            <w:vAlign w:val="center"/>
          </w:tcPr>
          <w:p w14:paraId="7D4E4CDB">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A060810淋浴器</w:t>
            </w:r>
          </w:p>
        </w:tc>
        <w:tc>
          <w:tcPr>
            <w:tcW w:w="1516" w:type="dxa"/>
            <w:tcBorders>
              <w:top w:val="nil"/>
              <w:left w:val="nil"/>
              <w:bottom w:val="single" w:color="000000" w:sz="8" w:space="0"/>
              <w:right w:val="single" w:color="000000" w:sz="8" w:space="0"/>
            </w:tcBorders>
            <w:noWrap w:val="0"/>
            <w:vAlign w:val="center"/>
          </w:tcPr>
          <w:p w14:paraId="4D9608FE">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p>
        </w:tc>
        <w:tc>
          <w:tcPr>
            <w:tcW w:w="1612" w:type="dxa"/>
            <w:tcBorders>
              <w:top w:val="nil"/>
              <w:left w:val="nil"/>
              <w:bottom w:val="single" w:color="000000" w:sz="8" w:space="0"/>
              <w:right w:val="single" w:color="000000" w:sz="8" w:space="0"/>
            </w:tcBorders>
            <w:noWrap w:val="0"/>
            <w:vAlign w:val="center"/>
          </w:tcPr>
          <w:p w14:paraId="4113E7CD">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p>
        </w:tc>
        <w:tc>
          <w:tcPr>
            <w:tcW w:w="4335" w:type="dxa"/>
            <w:tcBorders>
              <w:top w:val="nil"/>
              <w:left w:val="nil"/>
              <w:bottom w:val="single" w:color="000000" w:sz="8" w:space="0"/>
              <w:right w:val="single" w:color="000000" w:sz="8" w:space="0"/>
            </w:tcBorders>
            <w:noWrap w:val="0"/>
            <w:vAlign w:val="center"/>
          </w:tcPr>
          <w:p w14:paraId="2AD1E780">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《淋浴器用水效率限定值及用水效率等级》（GB28378）</w:t>
            </w:r>
          </w:p>
        </w:tc>
      </w:tr>
    </w:tbl>
    <w:p w14:paraId="253D1D09">
      <w:pPr>
        <w:pStyle w:val="3"/>
        <w:spacing w:line="360" w:lineRule="auto"/>
        <w:ind w:firstLine="408" w:firstLineChars="200"/>
        <w:rPr>
          <w:rFonts w:hint="eastAsia"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14:paraId="70D0DA1D">
      <w:pPr>
        <w:rPr>
          <w:rFonts w:hint="eastAsia"/>
          <w:highlight w:val="none"/>
        </w:rPr>
      </w:pPr>
      <w:r>
        <w:rPr>
          <w:rFonts w:hint="eastAsia" w:hAnsi="宋体"/>
        </w:rPr>
        <w:t xml:space="preserve">    </w:t>
      </w:r>
      <w:r>
        <w:rPr>
          <w:rFonts w:hint="eastAsia"/>
        </w:rPr>
        <w:t>2.以</w:t>
      </w:r>
      <w:r>
        <w:t>“</w:t>
      </w:r>
      <w:r>
        <w:rPr>
          <w:rFonts w:hint="eastAsia"/>
        </w:rPr>
        <w:t>★</w:t>
      </w:r>
      <w:r>
        <w:t>”</w:t>
      </w:r>
      <w:r>
        <w:rPr>
          <w:rFonts w:hint="eastAsia"/>
        </w:rPr>
        <w:t>标注的为政府强制采购产品。</w:t>
      </w:r>
      <w:r>
        <w:rPr>
          <w:rFonts w:hint="eastAsia"/>
        </w:rPr>
        <w:br w:type="page"/>
      </w:r>
    </w:p>
    <w:p w14:paraId="6CD7A24C">
      <w:pPr>
        <w:spacing w:line="528" w:lineRule="exact"/>
        <w:ind w:left="1871"/>
        <w:jc w:val="both"/>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40"/>
          <w:szCs w:val="40"/>
        </w:rPr>
        <w:t>中小微企业划型标准</w:t>
      </w:r>
    </w:p>
    <w:p w14:paraId="1DD66541">
      <w:pPr>
        <w:pStyle w:val="18"/>
      </w:pPr>
    </w:p>
    <w:tbl>
      <w:tblPr>
        <w:tblStyle w:val="27"/>
        <w:tblW w:w="0" w:type="auto"/>
        <w:jc w:val="center"/>
        <w:tblLayout w:type="fixed"/>
        <w:tblCellMar>
          <w:top w:w="0" w:type="dxa"/>
          <w:left w:w="108" w:type="dxa"/>
          <w:bottom w:w="0" w:type="dxa"/>
          <w:right w:w="108" w:type="dxa"/>
        </w:tblCellMar>
      </w:tblPr>
      <w:tblGrid>
        <w:gridCol w:w="1985"/>
        <w:gridCol w:w="1984"/>
        <w:gridCol w:w="851"/>
        <w:gridCol w:w="1842"/>
        <w:gridCol w:w="1701"/>
        <w:gridCol w:w="1134"/>
      </w:tblGrid>
      <w:tr w14:paraId="5840ED89">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20483BE8">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14:paraId="0BD08EFE">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14:paraId="3B38A321">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14:paraId="1F315D55">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14:paraId="78C4A819">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14:paraId="3E456CA6">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微型</w:t>
            </w:r>
          </w:p>
        </w:tc>
      </w:tr>
      <w:tr w14:paraId="09649B0A">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21434D90">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农、林、牧、渔</w:t>
            </w:r>
          </w:p>
        </w:tc>
        <w:tc>
          <w:tcPr>
            <w:tcW w:w="1984" w:type="dxa"/>
            <w:tcBorders>
              <w:top w:val="nil"/>
              <w:left w:val="nil"/>
              <w:bottom w:val="single" w:color="auto" w:sz="4" w:space="0"/>
              <w:right w:val="single" w:color="auto" w:sz="4" w:space="0"/>
            </w:tcBorders>
            <w:noWrap w:val="0"/>
            <w:vAlign w:val="center"/>
          </w:tcPr>
          <w:p w14:paraId="399BFB41">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70665B2">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DDB8A35">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6EB1D704">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50≤Y＜500</w:t>
            </w:r>
          </w:p>
        </w:tc>
        <w:tc>
          <w:tcPr>
            <w:tcW w:w="1134" w:type="dxa"/>
            <w:tcBorders>
              <w:top w:val="nil"/>
              <w:left w:val="nil"/>
              <w:bottom w:val="single" w:color="auto" w:sz="4" w:space="0"/>
              <w:right w:val="single" w:color="auto" w:sz="4" w:space="0"/>
            </w:tcBorders>
            <w:noWrap w:val="0"/>
            <w:vAlign w:val="center"/>
          </w:tcPr>
          <w:p w14:paraId="07CF4A8E">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Y＜50</w:t>
            </w:r>
          </w:p>
        </w:tc>
      </w:tr>
      <w:tr w14:paraId="4E5C078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1331DD6B">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工业</w:t>
            </w:r>
          </w:p>
        </w:tc>
        <w:tc>
          <w:tcPr>
            <w:tcW w:w="1984" w:type="dxa"/>
            <w:tcBorders>
              <w:top w:val="nil"/>
              <w:left w:val="nil"/>
              <w:bottom w:val="single" w:color="auto" w:sz="4" w:space="0"/>
              <w:right w:val="single" w:color="auto" w:sz="4" w:space="0"/>
            </w:tcBorders>
            <w:noWrap w:val="0"/>
            <w:vAlign w:val="center"/>
          </w:tcPr>
          <w:p w14:paraId="53C84BA2">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DFE2E0E">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人</w:t>
            </w:r>
          </w:p>
        </w:tc>
        <w:tc>
          <w:tcPr>
            <w:tcW w:w="1842" w:type="dxa"/>
            <w:tcBorders>
              <w:top w:val="nil"/>
              <w:left w:val="nil"/>
              <w:bottom w:val="single" w:color="auto" w:sz="4" w:space="0"/>
              <w:right w:val="single" w:color="auto" w:sz="4" w:space="0"/>
            </w:tcBorders>
            <w:noWrap w:val="0"/>
            <w:vAlign w:val="center"/>
          </w:tcPr>
          <w:p w14:paraId="5C9C5218">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7B3D4FD1">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20≤X＜300</w:t>
            </w:r>
          </w:p>
        </w:tc>
        <w:tc>
          <w:tcPr>
            <w:tcW w:w="1134" w:type="dxa"/>
            <w:tcBorders>
              <w:top w:val="nil"/>
              <w:left w:val="nil"/>
              <w:bottom w:val="single" w:color="auto" w:sz="4" w:space="0"/>
              <w:right w:val="single" w:color="auto" w:sz="4" w:space="0"/>
            </w:tcBorders>
            <w:noWrap w:val="0"/>
            <w:vAlign w:val="center"/>
          </w:tcPr>
          <w:p w14:paraId="18C22EF0">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X＜20</w:t>
            </w:r>
          </w:p>
        </w:tc>
      </w:tr>
      <w:tr w14:paraId="1A5C1A5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BE954C3">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b/>
                <w:bCs/>
                <w:kern w:val="0"/>
                <w:sz w:val="18"/>
                <w:szCs w:val="18"/>
              </w:rPr>
            </w:pPr>
          </w:p>
        </w:tc>
        <w:tc>
          <w:tcPr>
            <w:tcW w:w="1984" w:type="dxa"/>
            <w:tcBorders>
              <w:top w:val="nil"/>
              <w:left w:val="nil"/>
              <w:bottom w:val="single" w:color="auto" w:sz="4" w:space="0"/>
              <w:right w:val="single" w:color="auto" w:sz="4" w:space="0"/>
            </w:tcBorders>
            <w:noWrap w:val="0"/>
            <w:vAlign w:val="center"/>
          </w:tcPr>
          <w:p w14:paraId="687601F1">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8D42FB4">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24F67D5">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2000≤Y＜40000</w:t>
            </w:r>
          </w:p>
        </w:tc>
        <w:tc>
          <w:tcPr>
            <w:tcW w:w="1701" w:type="dxa"/>
            <w:tcBorders>
              <w:top w:val="nil"/>
              <w:left w:val="nil"/>
              <w:bottom w:val="single" w:color="auto" w:sz="4" w:space="0"/>
              <w:right w:val="single" w:color="auto" w:sz="4" w:space="0"/>
            </w:tcBorders>
            <w:noWrap w:val="0"/>
            <w:vAlign w:val="center"/>
          </w:tcPr>
          <w:p w14:paraId="03B082F1">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300≤Y＜2000</w:t>
            </w:r>
          </w:p>
        </w:tc>
        <w:tc>
          <w:tcPr>
            <w:tcW w:w="1134" w:type="dxa"/>
            <w:tcBorders>
              <w:top w:val="nil"/>
              <w:left w:val="nil"/>
              <w:bottom w:val="single" w:color="auto" w:sz="4" w:space="0"/>
              <w:right w:val="single" w:color="auto" w:sz="4" w:space="0"/>
            </w:tcBorders>
            <w:noWrap w:val="0"/>
            <w:vAlign w:val="center"/>
          </w:tcPr>
          <w:p w14:paraId="5EB58E32">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Y＜300</w:t>
            </w:r>
          </w:p>
        </w:tc>
      </w:tr>
      <w:tr w14:paraId="21A5B048">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147591DD">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建筑业</w:t>
            </w:r>
          </w:p>
        </w:tc>
        <w:tc>
          <w:tcPr>
            <w:tcW w:w="1984" w:type="dxa"/>
            <w:tcBorders>
              <w:top w:val="nil"/>
              <w:left w:val="nil"/>
              <w:bottom w:val="single" w:color="auto" w:sz="4" w:space="0"/>
              <w:right w:val="single" w:color="auto" w:sz="4" w:space="0"/>
            </w:tcBorders>
            <w:noWrap w:val="0"/>
            <w:vAlign w:val="center"/>
          </w:tcPr>
          <w:p w14:paraId="506345E8">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DAC6D1D">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F2D9076">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6000≤Y＜80000</w:t>
            </w:r>
          </w:p>
        </w:tc>
        <w:tc>
          <w:tcPr>
            <w:tcW w:w="1701" w:type="dxa"/>
            <w:tcBorders>
              <w:top w:val="nil"/>
              <w:left w:val="nil"/>
              <w:bottom w:val="single" w:color="auto" w:sz="4" w:space="0"/>
              <w:right w:val="single" w:color="auto" w:sz="4" w:space="0"/>
            </w:tcBorders>
            <w:noWrap w:val="0"/>
            <w:vAlign w:val="center"/>
          </w:tcPr>
          <w:p w14:paraId="45BA8CA1">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300≤Y＜6000</w:t>
            </w:r>
          </w:p>
        </w:tc>
        <w:tc>
          <w:tcPr>
            <w:tcW w:w="1134" w:type="dxa"/>
            <w:tcBorders>
              <w:top w:val="nil"/>
              <w:left w:val="nil"/>
              <w:bottom w:val="single" w:color="auto" w:sz="4" w:space="0"/>
              <w:right w:val="single" w:color="auto" w:sz="4" w:space="0"/>
            </w:tcBorders>
            <w:noWrap w:val="0"/>
            <w:vAlign w:val="center"/>
          </w:tcPr>
          <w:p w14:paraId="0698968D">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Y＜300</w:t>
            </w:r>
          </w:p>
        </w:tc>
      </w:tr>
      <w:tr w14:paraId="2F02BBF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C153204">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b/>
                <w:bCs/>
                <w:kern w:val="0"/>
                <w:sz w:val="18"/>
                <w:szCs w:val="18"/>
              </w:rPr>
            </w:pPr>
          </w:p>
        </w:tc>
        <w:tc>
          <w:tcPr>
            <w:tcW w:w="1984" w:type="dxa"/>
            <w:tcBorders>
              <w:top w:val="nil"/>
              <w:left w:val="nil"/>
              <w:bottom w:val="single" w:color="auto" w:sz="4" w:space="0"/>
              <w:right w:val="single" w:color="auto" w:sz="4" w:space="0"/>
            </w:tcBorders>
            <w:noWrap w:val="0"/>
            <w:vAlign w:val="center"/>
          </w:tcPr>
          <w:p w14:paraId="59454DD1">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1125C0BA">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5E70261">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5000≤Z＜80000</w:t>
            </w:r>
          </w:p>
        </w:tc>
        <w:tc>
          <w:tcPr>
            <w:tcW w:w="1701" w:type="dxa"/>
            <w:tcBorders>
              <w:top w:val="nil"/>
              <w:left w:val="nil"/>
              <w:bottom w:val="single" w:color="auto" w:sz="4" w:space="0"/>
              <w:right w:val="single" w:color="auto" w:sz="4" w:space="0"/>
            </w:tcBorders>
            <w:noWrap w:val="0"/>
            <w:vAlign w:val="center"/>
          </w:tcPr>
          <w:p w14:paraId="396613C1">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300≤Z＜5000</w:t>
            </w:r>
          </w:p>
        </w:tc>
        <w:tc>
          <w:tcPr>
            <w:tcW w:w="1134" w:type="dxa"/>
            <w:tcBorders>
              <w:top w:val="nil"/>
              <w:left w:val="nil"/>
              <w:bottom w:val="single" w:color="auto" w:sz="4" w:space="0"/>
              <w:right w:val="single" w:color="auto" w:sz="4" w:space="0"/>
            </w:tcBorders>
            <w:noWrap w:val="0"/>
            <w:vAlign w:val="center"/>
          </w:tcPr>
          <w:p w14:paraId="6DC7867A">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Z＜300</w:t>
            </w:r>
          </w:p>
        </w:tc>
      </w:tr>
      <w:tr w14:paraId="1C798FE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04F8ACC7">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批发业</w:t>
            </w:r>
          </w:p>
        </w:tc>
        <w:tc>
          <w:tcPr>
            <w:tcW w:w="1984" w:type="dxa"/>
            <w:tcBorders>
              <w:top w:val="nil"/>
              <w:left w:val="nil"/>
              <w:bottom w:val="single" w:color="auto" w:sz="4" w:space="0"/>
              <w:right w:val="single" w:color="auto" w:sz="4" w:space="0"/>
            </w:tcBorders>
            <w:noWrap w:val="0"/>
            <w:vAlign w:val="center"/>
          </w:tcPr>
          <w:p w14:paraId="75B1A2E7">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75D0CB6">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人</w:t>
            </w:r>
          </w:p>
        </w:tc>
        <w:tc>
          <w:tcPr>
            <w:tcW w:w="1842" w:type="dxa"/>
            <w:tcBorders>
              <w:top w:val="nil"/>
              <w:left w:val="nil"/>
              <w:bottom w:val="single" w:color="auto" w:sz="4" w:space="0"/>
              <w:right w:val="single" w:color="auto" w:sz="4" w:space="0"/>
            </w:tcBorders>
            <w:noWrap w:val="0"/>
            <w:vAlign w:val="center"/>
          </w:tcPr>
          <w:p w14:paraId="00714380">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20≤X＜200</w:t>
            </w:r>
          </w:p>
        </w:tc>
        <w:tc>
          <w:tcPr>
            <w:tcW w:w="1701" w:type="dxa"/>
            <w:tcBorders>
              <w:top w:val="nil"/>
              <w:left w:val="nil"/>
              <w:bottom w:val="single" w:color="auto" w:sz="4" w:space="0"/>
              <w:right w:val="single" w:color="auto" w:sz="4" w:space="0"/>
            </w:tcBorders>
            <w:noWrap w:val="0"/>
            <w:vAlign w:val="center"/>
          </w:tcPr>
          <w:p w14:paraId="3DD3DEFC">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5≤X＜20</w:t>
            </w:r>
          </w:p>
        </w:tc>
        <w:tc>
          <w:tcPr>
            <w:tcW w:w="1134" w:type="dxa"/>
            <w:tcBorders>
              <w:top w:val="nil"/>
              <w:left w:val="nil"/>
              <w:bottom w:val="single" w:color="auto" w:sz="4" w:space="0"/>
              <w:right w:val="single" w:color="auto" w:sz="4" w:space="0"/>
            </w:tcBorders>
            <w:noWrap w:val="0"/>
            <w:vAlign w:val="center"/>
          </w:tcPr>
          <w:p w14:paraId="3FD7BFDD">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X＜5</w:t>
            </w:r>
          </w:p>
        </w:tc>
      </w:tr>
      <w:tr w14:paraId="0641E39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853F2EF">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b/>
                <w:bCs/>
                <w:kern w:val="0"/>
                <w:sz w:val="18"/>
                <w:szCs w:val="18"/>
              </w:rPr>
            </w:pPr>
          </w:p>
        </w:tc>
        <w:tc>
          <w:tcPr>
            <w:tcW w:w="1984" w:type="dxa"/>
            <w:tcBorders>
              <w:top w:val="nil"/>
              <w:left w:val="nil"/>
              <w:bottom w:val="single" w:color="auto" w:sz="4" w:space="0"/>
              <w:right w:val="single" w:color="auto" w:sz="4" w:space="0"/>
            </w:tcBorders>
            <w:noWrap w:val="0"/>
            <w:vAlign w:val="center"/>
          </w:tcPr>
          <w:p w14:paraId="237502F7">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8E9E300">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215E516">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5000≤Y＜40000</w:t>
            </w:r>
          </w:p>
        </w:tc>
        <w:tc>
          <w:tcPr>
            <w:tcW w:w="1701" w:type="dxa"/>
            <w:tcBorders>
              <w:top w:val="nil"/>
              <w:left w:val="nil"/>
              <w:bottom w:val="single" w:color="auto" w:sz="4" w:space="0"/>
              <w:right w:val="single" w:color="auto" w:sz="4" w:space="0"/>
            </w:tcBorders>
            <w:noWrap w:val="0"/>
            <w:vAlign w:val="center"/>
          </w:tcPr>
          <w:p w14:paraId="0B74A5A5">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1000≤Y＜5000</w:t>
            </w:r>
          </w:p>
        </w:tc>
        <w:tc>
          <w:tcPr>
            <w:tcW w:w="1134" w:type="dxa"/>
            <w:tcBorders>
              <w:top w:val="nil"/>
              <w:left w:val="nil"/>
              <w:bottom w:val="single" w:color="auto" w:sz="4" w:space="0"/>
              <w:right w:val="single" w:color="auto" w:sz="4" w:space="0"/>
            </w:tcBorders>
            <w:noWrap w:val="0"/>
            <w:vAlign w:val="center"/>
          </w:tcPr>
          <w:p w14:paraId="0D639619">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Y＜1000</w:t>
            </w:r>
          </w:p>
        </w:tc>
      </w:tr>
      <w:tr w14:paraId="393DD0D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09DEC025">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零售业</w:t>
            </w:r>
          </w:p>
        </w:tc>
        <w:tc>
          <w:tcPr>
            <w:tcW w:w="1984" w:type="dxa"/>
            <w:tcBorders>
              <w:top w:val="nil"/>
              <w:left w:val="nil"/>
              <w:bottom w:val="single" w:color="auto" w:sz="4" w:space="0"/>
              <w:right w:val="single" w:color="auto" w:sz="4" w:space="0"/>
            </w:tcBorders>
            <w:noWrap w:val="0"/>
            <w:vAlign w:val="center"/>
          </w:tcPr>
          <w:p w14:paraId="19390183">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17DDDC26">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人</w:t>
            </w:r>
          </w:p>
        </w:tc>
        <w:tc>
          <w:tcPr>
            <w:tcW w:w="1842" w:type="dxa"/>
            <w:tcBorders>
              <w:top w:val="nil"/>
              <w:left w:val="nil"/>
              <w:bottom w:val="single" w:color="auto" w:sz="4" w:space="0"/>
              <w:right w:val="single" w:color="auto" w:sz="4" w:space="0"/>
            </w:tcBorders>
            <w:noWrap w:val="0"/>
            <w:vAlign w:val="center"/>
          </w:tcPr>
          <w:p w14:paraId="10BD59E3">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50≤X＜300</w:t>
            </w:r>
          </w:p>
        </w:tc>
        <w:tc>
          <w:tcPr>
            <w:tcW w:w="1701" w:type="dxa"/>
            <w:tcBorders>
              <w:top w:val="nil"/>
              <w:left w:val="nil"/>
              <w:bottom w:val="single" w:color="auto" w:sz="4" w:space="0"/>
              <w:right w:val="single" w:color="auto" w:sz="4" w:space="0"/>
            </w:tcBorders>
            <w:noWrap w:val="0"/>
            <w:vAlign w:val="center"/>
          </w:tcPr>
          <w:p w14:paraId="0B4EA222">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10≤X＜50</w:t>
            </w:r>
          </w:p>
        </w:tc>
        <w:tc>
          <w:tcPr>
            <w:tcW w:w="1134" w:type="dxa"/>
            <w:tcBorders>
              <w:top w:val="nil"/>
              <w:left w:val="nil"/>
              <w:bottom w:val="single" w:color="auto" w:sz="4" w:space="0"/>
              <w:right w:val="single" w:color="auto" w:sz="4" w:space="0"/>
            </w:tcBorders>
            <w:noWrap w:val="0"/>
            <w:vAlign w:val="center"/>
          </w:tcPr>
          <w:p w14:paraId="5094AB4D">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X＜10</w:t>
            </w:r>
          </w:p>
        </w:tc>
      </w:tr>
      <w:tr w14:paraId="69168913">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1A0F6AE">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b/>
                <w:bCs/>
                <w:kern w:val="0"/>
                <w:sz w:val="18"/>
                <w:szCs w:val="18"/>
              </w:rPr>
            </w:pPr>
          </w:p>
        </w:tc>
        <w:tc>
          <w:tcPr>
            <w:tcW w:w="1984" w:type="dxa"/>
            <w:tcBorders>
              <w:top w:val="nil"/>
              <w:left w:val="nil"/>
              <w:bottom w:val="single" w:color="auto" w:sz="4" w:space="0"/>
              <w:right w:val="single" w:color="auto" w:sz="4" w:space="0"/>
            </w:tcBorders>
            <w:noWrap w:val="0"/>
            <w:vAlign w:val="center"/>
          </w:tcPr>
          <w:p w14:paraId="5AB8F472">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35C0A51">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88DF8FF">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5A58D23E">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100≤Y＜500</w:t>
            </w:r>
          </w:p>
        </w:tc>
        <w:tc>
          <w:tcPr>
            <w:tcW w:w="1134" w:type="dxa"/>
            <w:tcBorders>
              <w:top w:val="nil"/>
              <w:left w:val="nil"/>
              <w:bottom w:val="single" w:color="auto" w:sz="4" w:space="0"/>
              <w:right w:val="single" w:color="auto" w:sz="4" w:space="0"/>
            </w:tcBorders>
            <w:noWrap w:val="0"/>
            <w:vAlign w:val="center"/>
          </w:tcPr>
          <w:p w14:paraId="4A3E786E">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Y＜100</w:t>
            </w:r>
          </w:p>
        </w:tc>
      </w:tr>
      <w:tr w14:paraId="3525FCF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33FF7A0">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14:paraId="0C7543D5">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ED69FBA">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人</w:t>
            </w:r>
          </w:p>
        </w:tc>
        <w:tc>
          <w:tcPr>
            <w:tcW w:w="1842" w:type="dxa"/>
            <w:tcBorders>
              <w:top w:val="nil"/>
              <w:left w:val="nil"/>
              <w:bottom w:val="single" w:color="auto" w:sz="4" w:space="0"/>
              <w:right w:val="single" w:color="auto" w:sz="4" w:space="0"/>
            </w:tcBorders>
            <w:noWrap w:val="0"/>
            <w:vAlign w:val="center"/>
          </w:tcPr>
          <w:p w14:paraId="0EFDB1C7">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600E27DA">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20≤X＜300</w:t>
            </w:r>
          </w:p>
        </w:tc>
        <w:tc>
          <w:tcPr>
            <w:tcW w:w="1134" w:type="dxa"/>
            <w:tcBorders>
              <w:top w:val="nil"/>
              <w:left w:val="nil"/>
              <w:bottom w:val="single" w:color="auto" w:sz="4" w:space="0"/>
              <w:right w:val="single" w:color="auto" w:sz="4" w:space="0"/>
            </w:tcBorders>
            <w:noWrap w:val="0"/>
            <w:vAlign w:val="center"/>
          </w:tcPr>
          <w:p w14:paraId="13CDFFA8">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X＜20</w:t>
            </w:r>
          </w:p>
        </w:tc>
      </w:tr>
      <w:tr w14:paraId="6F35FBB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7D39545">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b/>
                <w:bCs/>
                <w:kern w:val="0"/>
                <w:sz w:val="18"/>
                <w:szCs w:val="18"/>
              </w:rPr>
            </w:pPr>
          </w:p>
        </w:tc>
        <w:tc>
          <w:tcPr>
            <w:tcW w:w="1984" w:type="dxa"/>
            <w:tcBorders>
              <w:top w:val="nil"/>
              <w:left w:val="nil"/>
              <w:bottom w:val="single" w:color="auto" w:sz="4" w:space="0"/>
              <w:right w:val="single" w:color="auto" w:sz="4" w:space="0"/>
            </w:tcBorders>
            <w:noWrap w:val="0"/>
            <w:vAlign w:val="center"/>
          </w:tcPr>
          <w:p w14:paraId="281E74BC">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CC35DAD">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B8633FE">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3000≤Y＜30000</w:t>
            </w:r>
          </w:p>
        </w:tc>
        <w:tc>
          <w:tcPr>
            <w:tcW w:w="1701" w:type="dxa"/>
            <w:tcBorders>
              <w:top w:val="nil"/>
              <w:left w:val="nil"/>
              <w:bottom w:val="single" w:color="auto" w:sz="4" w:space="0"/>
              <w:right w:val="single" w:color="auto" w:sz="4" w:space="0"/>
            </w:tcBorders>
            <w:noWrap w:val="0"/>
            <w:vAlign w:val="center"/>
          </w:tcPr>
          <w:p w14:paraId="3C6C821E">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200≤Y＜3000</w:t>
            </w:r>
          </w:p>
        </w:tc>
        <w:tc>
          <w:tcPr>
            <w:tcW w:w="1134" w:type="dxa"/>
            <w:tcBorders>
              <w:top w:val="nil"/>
              <w:left w:val="nil"/>
              <w:bottom w:val="single" w:color="auto" w:sz="4" w:space="0"/>
              <w:right w:val="single" w:color="auto" w:sz="4" w:space="0"/>
            </w:tcBorders>
            <w:noWrap w:val="0"/>
            <w:vAlign w:val="center"/>
          </w:tcPr>
          <w:p w14:paraId="6168DFE4">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Y＜200</w:t>
            </w:r>
          </w:p>
        </w:tc>
      </w:tr>
      <w:tr w14:paraId="530A287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1759C392">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仓储业</w:t>
            </w:r>
          </w:p>
        </w:tc>
        <w:tc>
          <w:tcPr>
            <w:tcW w:w="1984" w:type="dxa"/>
            <w:tcBorders>
              <w:top w:val="nil"/>
              <w:left w:val="nil"/>
              <w:bottom w:val="single" w:color="auto" w:sz="4" w:space="0"/>
              <w:right w:val="single" w:color="auto" w:sz="4" w:space="0"/>
            </w:tcBorders>
            <w:noWrap w:val="0"/>
            <w:vAlign w:val="center"/>
          </w:tcPr>
          <w:p w14:paraId="7B0EA248">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FC6BC4B">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人</w:t>
            </w:r>
          </w:p>
        </w:tc>
        <w:tc>
          <w:tcPr>
            <w:tcW w:w="1842" w:type="dxa"/>
            <w:tcBorders>
              <w:top w:val="nil"/>
              <w:left w:val="nil"/>
              <w:bottom w:val="single" w:color="auto" w:sz="4" w:space="0"/>
              <w:right w:val="single" w:color="auto" w:sz="4" w:space="0"/>
            </w:tcBorders>
            <w:noWrap w:val="0"/>
            <w:vAlign w:val="center"/>
          </w:tcPr>
          <w:p w14:paraId="00EDDFE4">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100≤X＜200</w:t>
            </w:r>
          </w:p>
        </w:tc>
        <w:tc>
          <w:tcPr>
            <w:tcW w:w="1701" w:type="dxa"/>
            <w:tcBorders>
              <w:top w:val="nil"/>
              <w:left w:val="nil"/>
              <w:bottom w:val="single" w:color="auto" w:sz="4" w:space="0"/>
              <w:right w:val="single" w:color="auto" w:sz="4" w:space="0"/>
            </w:tcBorders>
            <w:noWrap w:val="0"/>
            <w:vAlign w:val="center"/>
          </w:tcPr>
          <w:p w14:paraId="68C8ED39">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20≤X＜100</w:t>
            </w:r>
          </w:p>
        </w:tc>
        <w:tc>
          <w:tcPr>
            <w:tcW w:w="1134" w:type="dxa"/>
            <w:tcBorders>
              <w:top w:val="nil"/>
              <w:left w:val="nil"/>
              <w:bottom w:val="single" w:color="auto" w:sz="4" w:space="0"/>
              <w:right w:val="single" w:color="auto" w:sz="4" w:space="0"/>
            </w:tcBorders>
            <w:noWrap w:val="0"/>
            <w:vAlign w:val="center"/>
          </w:tcPr>
          <w:p w14:paraId="7D106D8E">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X＜20</w:t>
            </w:r>
          </w:p>
        </w:tc>
      </w:tr>
      <w:tr w14:paraId="23949683">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CDC3FC2">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b/>
                <w:bCs/>
                <w:kern w:val="0"/>
                <w:sz w:val="18"/>
                <w:szCs w:val="18"/>
              </w:rPr>
            </w:pPr>
          </w:p>
        </w:tc>
        <w:tc>
          <w:tcPr>
            <w:tcW w:w="1984" w:type="dxa"/>
            <w:tcBorders>
              <w:top w:val="nil"/>
              <w:left w:val="nil"/>
              <w:bottom w:val="single" w:color="auto" w:sz="4" w:space="0"/>
              <w:right w:val="single" w:color="auto" w:sz="4" w:space="0"/>
            </w:tcBorders>
            <w:noWrap w:val="0"/>
            <w:vAlign w:val="center"/>
          </w:tcPr>
          <w:p w14:paraId="557E6B57">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8224371">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422457A">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1000≤Y＜30000</w:t>
            </w:r>
          </w:p>
        </w:tc>
        <w:tc>
          <w:tcPr>
            <w:tcW w:w="1701" w:type="dxa"/>
            <w:tcBorders>
              <w:top w:val="nil"/>
              <w:left w:val="nil"/>
              <w:bottom w:val="single" w:color="auto" w:sz="4" w:space="0"/>
              <w:right w:val="single" w:color="auto" w:sz="4" w:space="0"/>
            </w:tcBorders>
            <w:noWrap w:val="0"/>
            <w:vAlign w:val="center"/>
          </w:tcPr>
          <w:p w14:paraId="42C1283E">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3FC7834E">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Y＜100</w:t>
            </w:r>
          </w:p>
        </w:tc>
      </w:tr>
      <w:tr w14:paraId="3871B00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06F814F">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邮政业</w:t>
            </w:r>
          </w:p>
        </w:tc>
        <w:tc>
          <w:tcPr>
            <w:tcW w:w="1984" w:type="dxa"/>
            <w:tcBorders>
              <w:top w:val="nil"/>
              <w:left w:val="nil"/>
              <w:bottom w:val="single" w:color="auto" w:sz="4" w:space="0"/>
              <w:right w:val="single" w:color="auto" w:sz="4" w:space="0"/>
            </w:tcBorders>
            <w:noWrap w:val="0"/>
            <w:vAlign w:val="center"/>
          </w:tcPr>
          <w:p w14:paraId="59256AB9">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F5A6DFB">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人</w:t>
            </w:r>
          </w:p>
        </w:tc>
        <w:tc>
          <w:tcPr>
            <w:tcW w:w="1842" w:type="dxa"/>
            <w:tcBorders>
              <w:top w:val="nil"/>
              <w:left w:val="nil"/>
              <w:bottom w:val="single" w:color="auto" w:sz="4" w:space="0"/>
              <w:right w:val="single" w:color="auto" w:sz="4" w:space="0"/>
            </w:tcBorders>
            <w:noWrap w:val="0"/>
            <w:vAlign w:val="center"/>
          </w:tcPr>
          <w:p w14:paraId="42234FED">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51FA563F">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20≤X＜300</w:t>
            </w:r>
          </w:p>
        </w:tc>
        <w:tc>
          <w:tcPr>
            <w:tcW w:w="1134" w:type="dxa"/>
            <w:tcBorders>
              <w:top w:val="nil"/>
              <w:left w:val="nil"/>
              <w:bottom w:val="single" w:color="auto" w:sz="4" w:space="0"/>
              <w:right w:val="single" w:color="auto" w:sz="4" w:space="0"/>
            </w:tcBorders>
            <w:noWrap w:val="0"/>
            <w:vAlign w:val="center"/>
          </w:tcPr>
          <w:p w14:paraId="5EAE59D2">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X＜20</w:t>
            </w:r>
          </w:p>
        </w:tc>
      </w:tr>
      <w:tr w14:paraId="01FA1AE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7C7F90F7">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b/>
                <w:bCs/>
                <w:kern w:val="0"/>
                <w:sz w:val="18"/>
                <w:szCs w:val="18"/>
              </w:rPr>
            </w:pPr>
          </w:p>
        </w:tc>
        <w:tc>
          <w:tcPr>
            <w:tcW w:w="1984" w:type="dxa"/>
            <w:tcBorders>
              <w:top w:val="nil"/>
              <w:left w:val="nil"/>
              <w:bottom w:val="single" w:color="auto" w:sz="4" w:space="0"/>
              <w:right w:val="single" w:color="auto" w:sz="4" w:space="0"/>
            </w:tcBorders>
            <w:noWrap w:val="0"/>
            <w:vAlign w:val="center"/>
          </w:tcPr>
          <w:p w14:paraId="659BF8D1">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33C280B">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4DB0407">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2000≤Y＜30000</w:t>
            </w:r>
          </w:p>
        </w:tc>
        <w:tc>
          <w:tcPr>
            <w:tcW w:w="1701" w:type="dxa"/>
            <w:tcBorders>
              <w:top w:val="nil"/>
              <w:left w:val="nil"/>
              <w:bottom w:val="single" w:color="auto" w:sz="4" w:space="0"/>
              <w:right w:val="single" w:color="auto" w:sz="4" w:space="0"/>
            </w:tcBorders>
            <w:noWrap w:val="0"/>
            <w:vAlign w:val="center"/>
          </w:tcPr>
          <w:p w14:paraId="15AE8A6B">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2F6DA603">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Y＜100</w:t>
            </w:r>
          </w:p>
        </w:tc>
      </w:tr>
      <w:tr w14:paraId="6A59020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18DDB58">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住宿业</w:t>
            </w:r>
          </w:p>
        </w:tc>
        <w:tc>
          <w:tcPr>
            <w:tcW w:w="1984" w:type="dxa"/>
            <w:tcBorders>
              <w:top w:val="nil"/>
              <w:left w:val="nil"/>
              <w:bottom w:val="single" w:color="auto" w:sz="4" w:space="0"/>
              <w:right w:val="single" w:color="auto" w:sz="4" w:space="0"/>
            </w:tcBorders>
            <w:noWrap w:val="0"/>
            <w:vAlign w:val="center"/>
          </w:tcPr>
          <w:p w14:paraId="0C3FFC56">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B795BBD">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人</w:t>
            </w:r>
          </w:p>
        </w:tc>
        <w:tc>
          <w:tcPr>
            <w:tcW w:w="1842" w:type="dxa"/>
            <w:tcBorders>
              <w:top w:val="nil"/>
              <w:left w:val="nil"/>
              <w:bottom w:val="single" w:color="auto" w:sz="4" w:space="0"/>
              <w:right w:val="single" w:color="auto" w:sz="4" w:space="0"/>
            </w:tcBorders>
            <w:noWrap w:val="0"/>
            <w:vAlign w:val="center"/>
          </w:tcPr>
          <w:p w14:paraId="415D287B">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1558BE01">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10≤X＜100</w:t>
            </w:r>
          </w:p>
        </w:tc>
        <w:tc>
          <w:tcPr>
            <w:tcW w:w="1134" w:type="dxa"/>
            <w:tcBorders>
              <w:top w:val="nil"/>
              <w:left w:val="nil"/>
              <w:bottom w:val="single" w:color="auto" w:sz="4" w:space="0"/>
              <w:right w:val="single" w:color="auto" w:sz="4" w:space="0"/>
            </w:tcBorders>
            <w:noWrap w:val="0"/>
            <w:vAlign w:val="center"/>
          </w:tcPr>
          <w:p w14:paraId="486C9510">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X＜10</w:t>
            </w:r>
          </w:p>
        </w:tc>
      </w:tr>
      <w:tr w14:paraId="0DFD192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AFF291D">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b/>
                <w:bCs/>
                <w:kern w:val="0"/>
                <w:sz w:val="18"/>
                <w:szCs w:val="18"/>
              </w:rPr>
            </w:pPr>
          </w:p>
        </w:tc>
        <w:tc>
          <w:tcPr>
            <w:tcW w:w="1984" w:type="dxa"/>
            <w:tcBorders>
              <w:top w:val="nil"/>
              <w:left w:val="nil"/>
              <w:bottom w:val="single" w:color="auto" w:sz="4" w:space="0"/>
              <w:right w:val="single" w:color="auto" w:sz="4" w:space="0"/>
            </w:tcBorders>
            <w:noWrap w:val="0"/>
            <w:vAlign w:val="center"/>
          </w:tcPr>
          <w:p w14:paraId="673E1470">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D4FC8CF">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9EDE293">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6CA13414">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3DFA056F">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Y＜100</w:t>
            </w:r>
          </w:p>
        </w:tc>
      </w:tr>
      <w:tr w14:paraId="68560ED4">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758A8FE5">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餐饮业</w:t>
            </w:r>
          </w:p>
        </w:tc>
        <w:tc>
          <w:tcPr>
            <w:tcW w:w="1984" w:type="dxa"/>
            <w:tcBorders>
              <w:top w:val="nil"/>
              <w:left w:val="nil"/>
              <w:bottom w:val="single" w:color="auto" w:sz="4" w:space="0"/>
              <w:right w:val="single" w:color="auto" w:sz="4" w:space="0"/>
            </w:tcBorders>
            <w:noWrap w:val="0"/>
            <w:vAlign w:val="center"/>
          </w:tcPr>
          <w:p w14:paraId="73184FEF">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2E8AFC08">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人</w:t>
            </w:r>
          </w:p>
        </w:tc>
        <w:tc>
          <w:tcPr>
            <w:tcW w:w="1842" w:type="dxa"/>
            <w:tcBorders>
              <w:top w:val="nil"/>
              <w:left w:val="nil"/>
              <w:bottom w:val="single" w:color="auto" w:sz="4" w:space="0"/>
              <w:right w:val="single" w:color="auto" w:sz="4" w:space="0"/>
            </w:tcBorders>
            <w:noWrap w:val="0"/>
            <w:vAlign w:val="center"/>
          </w:tcPr>
          <w:p w14:paraId="745F7C58">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0DF6CFC8">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10≤X＜100</w:t>
            </w:r>
          </w:p>
        </w:tc>
        <w:tc>
          <w:tcPr>
            <w:tcW w:w="1134" w:type="dxa"/>
            <w:tcBorders>
              <w:top w:val="nil"/>
              <w:left w:val="nil"/>
              <w:bottom w:val="single" w:color="auto" w:sz="4" w:space="0"/>
              <w:right w:val="single" w:color="auto" w:sz="4" w:space="0"/>
            </w:tcBorders>
            <w:noWrap w:val="0"/>
            <w:vAlign w:val="center"/>
          </w:tcPr>
          <w:p w14:paraId="28E7798F">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X＜10</w:t>
            </w:r>
          </w:p>
        </w:tc>
      </w:tr>
      <w:tr w14:paraId="21BEA25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173C344">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b/>
                <w:bCs/>
                <w:kern w:val="0"/>
                <w:sz w:val="18"/>
                <w:szCs w:val="18"/>
              </w:rPr>
            </w:pPr>
          </w:p>
        </w:tc>
        <w:tc>
          <w:tcPr>
            <w:tcW w:w="1984" w:type="dxa"/>
            <w:tcBorders>
              <w:top w:val="nil"/>
              <w:left w:val="nil"/>
              <w:bottom w:val="single" w:color="auto" w:sz="4" w:space="0"/>
              <w:right w:val="single" w:color="auto" w:sz="4" w:space="0"/>
            </w:tcBorders>
            <w:noWrap w:val="0"/>
            <w:vAlign w:val="center"/>
          </w:tcPr>
          <w:p w14:paraId="28934A62">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D3436CB">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0B529E9">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750286F2">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025904E1">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Y＜100</w:t>
            </w:r>
          </w:p>
        </w:tc>
      </w:tr>
      <w:tr w14:paraId="6BE990D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42B5C950">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14:paraId="2F579243">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5AE8429">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人</w:t>
            </w:r>
          </w:p>
        </w:tc>
        <w:tc>
          <w:tcPr>
            <w:tcW w:w="1842" w:type="dxa"/>
            <w:tcBorders>
              <w:top w:val="nil"/>
              <w:left w:val="nil"/>
              <w:bottom w:val="single" w:color="auto" w:sz="4" w:space="0"/>
              <w:right w:val="single" w:color="auto" w:sz="4" w:space="0"/>
            </w:tcBorders>
            <w:noWrap w:val="0"/>
            <w:vAlign w:val="center"/>
          </w:tcPr>
          <w:p w14:paraId="66BC11E9">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100≤X＜2000</w:t>
            </w:r>
          </w:p>
        </w:tc>
        <w:tc>
          <w:tcPr>
            <w:tcW w:w="1701" w:type="dxa"/>
            <w:tcBorders>
              <w:top w:val="nil"/>
              <w:left w:val="nil"/>
              <w:bottom w:val="single" w:color="auto" w:sz="4" w:space="0"/>
              <w:right w:val="single" w:color="auto" w:sz="4" w:space="0"/>
            </w:tcBorders>
            <w:noWrap w:val="0"/>
            <w:vAlign w:val="center"/>
          </w:tcPr>
          <w:p w14:paraId="401AE2AE">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10≤X＜100</w:t>
            </w:r>
          </w:p>
        </w:tc>
        <w:tc>
          <w:tcPr>
            <w:tcW w:w="1134" w:type="dxa"/>
            <w:tcBorders>
              <w:top w:val="nil"/>
              <w:left w:val="nil"/>
              <w:bottom w:val="single" w:color="auto" w:sz="4" w:space="0"/>
              <w:right w:val="single" w:color="auto" w:sz="4" w:space="0"/>
            </w:tcBorders>
            <w:noWrap w:val="0"/>
            <w:vAlign w:val="center"/>
          </w:tcPr>
          <w:p w14:paraId="30634326">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X＜10</w:t>
            </w:r>
          </w:p>
        </w:tc>
      </w:tr>
      <w:tr w14:paraId="0EEE2AF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29DDCA3">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b/>
                <w:bCs/>
                <w:kern w:val="0"/>
                <w:sz w:val="18"/>
                <w:szCs w:val="18"/>
              </w:rPr>
            </w:pPr>
          </w:p>
        </w:tc>
        <w:tc>
          <w:tcPr>
            <w:tcW w:w="1984" w:type="dxa"/>
            <w:tcBorders>
              <w:top w:val="nil"/>
              <w:left w:val="nil"/>
              <w:bottom w:val="single" w:color="auto" w:sz="4" w:space="0"/>
              <w:right w:val="single" w:color="auto" w:sz="4" w:space="0"/>
            </w:tcBorders>
            <w:noWrap w:val="0"/>
            <w:vAlign w:val="center"/>
          </w:tcPr>
          <w:p w14:paraId="7148A9DC">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2139475">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593CA1F">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1000≤Y＜100000</w:t>
            </w:r>
          </w:p>
        </w:tc>
        <w:tc>
          <w:tcPr>
            <w:tcW w:w="1701" w:type="dxa"/>
            <w:tcBorders>
              <w:top w:val="nil"/>
              <w:left w:val="nil"/>
              <w:bottom w:val="single" w:color="auto" w:sz="4" w:space="0"/>
              <w:right w:val="single" w:color="auto" w:sz="4" w:space="0"/>
            </w:tcBorders>
            <w:noWrap w:val="0"/>
            <w:vAlign w:val="center"/>
          </w:tcPr>
          <w:p w14:paraId="06A09D13">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7F9FE000">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Y＜100</w:t>
            </w:r>
          </w:p>
        </w:tc>
      </w:tr>
      <w:tr w14:paraId="0EF3D29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7C0F566E">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14:paraId="73203229">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2C850968">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人</w:t>
            </w:r>
          </w:p>
        </w:tc>
        <w:tc>
          <w:tcPr>
            <w:tcW w:w="1842" w:type="dxa"/>
            <w:tcBorders>
              <w:top w:val="nil"/>
              <w:left w:val="nil"/>
              <w:bottom w:val="single" w:color="auto" w:sz="4" w:space="0"/>
              <w:right w:val="single" w:color="auto" w:sz="4" w:space="0"/>
            </w:tcBorders>
            <w:noWrap w:val="0"/>
            <w:vAlign w:val="center"/>
          </w:tcPr>
          <w:p w14:paraId="2E49D6D0">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1B82F985">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10≤X＜100</w:t>
            </w:r>
          </w:p>
        </w:tc>
        <w:tc>
          <w:tcPr>
            <w:tcW w:w="1134" w:type="dxa"/>
            <w:tcBorders>
              <w:top w:val="nil"/>
              <w:left w:val="nil"/>
              <w:bottom w:val="single" w:color="auto" w:sz="4" w:space="0"/>
              <w:right w:val="single" w:color="auto" w:sz="4" w:space="0"/>
            </w:tcBorders>
            <w:noWrap w:val="0"/>
            <w:vAlign w:val="center"/>
          </w:tcPr>
          <w:p w14:paraId="19D89BFE">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X＜10</w:t>
            </w:r>
          </w:p>
        </w:tc>
      </w:tr>
      <w:tr w14:paraId="6A97E37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F773014">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b/>
                <w:bCs/>
                <w:kern w:val="0"/>
                <w:sz w:val="18"/>
                <w:szCs w:val="18"/>
              </w:rPr>
            </w:pPr>
          </w:p>
        </w:tc>
        <w:tc>
          <w:tcPr>
            <w:tcW w:w="1984" w:type="dxa"/>
            <w:tcBorders>
              <w:top w:val="nil"/>
              <w:left w:val="nil"/>
              <w:bottom w:val="single" w:color="auto" w:sz="4" w:space="0"/>
              <w:right w:val="single" w:color="auto" w:sz="4" w:space="0"/>
            </w:tcBorders>
            <w:noWrap w:val="0"/>
            <w:vAlign w:val="center"/>
          </w:tcPr>
          <w:p w14:paraId="71EA8EE1">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53BA50B">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FC6703C">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1000≤Y＜10000</w:t>
            </w:r>
          </w:p>
        </w:tc>
        <w:tc>
          <w:tcPr>
            <w:tcW w:w="1701" w:type="dxa"/>
            <w:tcBorders>
              <w:top w:val="nil"/>
              <w:left w:val="nil"/>
              <w:bottom w:val="single" w:color="auto" w:sz="4" w:space="0"/>
              <w:right w:val="single" w:color="auto" w:sz="4" w:space="0"/>
            </w:tcBorders>
            <w:noWrap w:val="0"/>
            <w:vAlign w:val="center"/>
          </w:tcPr>
          <w:p w14:paraId="1F7B898D">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50≤Y＜1000</w:t>
            </w:r>
          </w:p>
        </w:tc>
        <w:tc>
          <w:tcPr>
            <w:tcW w:w="1134" w:type="dxa"/>
            <w:tcBorders>
              <w:top w:val="nil"/>
              <w:left w:val="nil"/>
              <w:bottom w:val="single" w:color="auto" w:sz="4" w:space="0"/>
              <w:right w:val="single" w:color="auto" w:sz="4" w:space="0"/>
            </w:tcBorders>
            <w:noWrap w:val="0"/>
            <w:vAlign w:val="center"/>
          </w:tcPr>
          <w:p w14:paraId="3C6329F6">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Y＜50</w:t>
            </w:r>
          </w:p>
        </w:tc>
      </w:tr>
      <w:tr w14:paraId="38F2E0A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4C22CEE">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14:paraId="5F1ED4FF">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06B97DD">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375B0D6">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1000≤Y＜200000</w:t>
            </w:r>
          </w:p>
        </w:tc>
        <w:tc>
          <w:tcPr>
            <w:tcW w:w="1701" w:type="dxa"/>
            <w:tcBorders>
              <w:top w:val="nil"/>
              <w:left w:val="nil"/>
              <w:bottom w:val="single" w:color="auto" w:sz="4" w:space="0"/>
              <w:right w:val="single" w:color="auto" w:sz="4" w:space="0"/>
            </w:tcBorders>
            <w:noWrap w:val="0"/>
            <w:vAlign w:val="center"/>
          </w:tcPr>
          <w:p w14:paraId="293314CE">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100≤X＜1000</w:t>
            </w:r>
          </w:p>
        </w:tc>
        <w:tc>
          <w:tcPr>
            <w:tcW w:w="1134" w:type="dxa"/>
            <w:tcBorders>
              <w:top w:val="nil"/>
              <w:left w:val="nil"/>
              <w:bottom w:val="single" w:color="auto" w:sz="4" w:space="0"/>
              <w:right w:val="single" w:color="auto" w:sz="4" w:space="0"/>
            </w:tcBorders>
            <w:noWrap w:val="0"/>
            <w:vAlign w:val="center"/>
          </w:tcPr>
          <w:p w14:paraId="4DCABF1A">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X＜100</w:t>
            </w:r>
          </w:p>
        </w:tc>
      </w:tr>
      <w:tr w14:paraId="5AC8C058">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3B47D71A">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b/>
                <w:bCs/>
                <w:kern w:val="0"/>
                <w:sz w:val="18"/>
                <w:szCs w:val="18"/>
              </w:rPr>
            </w:pPr>
          </w:p>
        </w:tc>
        <w:tc>
          <w:tcPr>
            <w:tcW w:w="1984" w:type="dxa"/>
            <w:tcBorders>
              <w:top w:val="nil"/>
              <w:left w:val="nil"/>
              <w:bottom w:val="single" w:color="auto" w:sz="4" w:space="0"/>
              <w:right w:val="single" w:color="auto" w:sz="4" w:space="0"/>
            </w:tcBorders>
            <w:noWrap w:val="0"/>
            <w:vAlign w:val="center"/>
          </w:tcPr>
          <w:p w14:paraId="086469C3">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77F9AAED">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5D26D69">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5000≤Z＜10000</w:t>
            </w:r>
          </w:p>
        </w:tc>
        <w:tc>
          <w:tcPr>
            <w:tcW w:w="1701" w:type="dxa"/>
            <w:tcBorders>
              <w:top w:val="nil"/>
              <w:left w:val="nil"/>
              <w:bottom w:val="single" w:color="auto" w:sz="4" w:space="0"/>
              <w:right w:val="single" w:color="auto" w:sz="4" w:space="0"/>
            </w:tcBorders>
            <w:noWrap w:val="0"/>
            <w:vAlign w:val="center"/>
          </w:tcPr>
          <w:p w14:paraId="095A5418">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2000≤Y＜5000</w:t>
            </w:r>
          </w:p>
        </w:tc>
        <w:tc>
          <w:tcPr>
            <w:tcW w:w="1134" w:type="dxa"/>
            <w:tcBorders>
              <w:top w:val="nil"/>
              <w:left w:val="nil"/>
              <w:bottom w:val="single" w:color="auto" w:sz="4" w:space="0"/>
              <w:right w:val="single" w:color="auto" w:sz="4" w:space="0"/>
            </w:tcBorders>
            <w:noWrap w:val="0"/>
            <w:vAlign w:val="center"/>
          </w:tcPr>
          <w:p w14:paraId="516F110B">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Y＜2000</w:t>
            </w:r>
          </w:p>
        </w:tc>
      </w:tr>
      <w:tr w14:paraId="3F0CBC11">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0B7FDB81">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物业管理</w:t>
            </w:r>
          </w:p>
        </w:tc>
        <w:tc>
          <w:tcPr>
            <w:tcW w:w="1984" w:type="dxa"/>
            <w:tcBorders>
              <w:top w:val="nil"/>
              <w:left w:val="nil"/>
              <w:bottom w:val="single" w:color="auto" w:sz="4" w:space="0"/>
              <w:right w:val="single" w:color="auto" w:sz="4" w:space="0"/>
            </w:tcBorders>
            <w:noWrap w:val="0"/>
            <w:vAlign w:val="center"/>
          </w:tcPr>
          <w:p w14:paraId="66633D33">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482BC81">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人</w:t>
            </w:r>
          </w:p>
        </w:tc>
        <w:tc>
          <w:tcPr>
            <w:tcW w:w="1842" w:type="dxa"/>
            <w:tcBorders>
              <w:top w:val="nil"/>
              <w:left w:val="nil"/>
              <w:bottom w:val="single" w:color="auto" w:sz="4" w:space="0"/>
              <w:right w:val="single" w:color="auto" w:sz="4" w:space="0"/>
            </w:tcBorders>
            <w:noWrap w:val="0"/>
            <w:vAlign w:val="center"/>
          </w:tcPr>
          <w:p w14:paraId="2ED55ECD">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771A04AF">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100≤X＜300</w:t>
            </w:r>
          </w:p>
        </w:tc>
        <w:tc>
          <w:tcPr>
            <w:tcW w:w="1134" w:type="dxa"/>
            <w:tcBorders>
              <w:top w:val="nil"/>
              <w:left w:val="nil"/>
              <w:bottom w:val="single" w:color="auto" w:sz="4" w:space="0"/>
              <w:right w:val="single" w:color="auto" w:sz="4" w:space="0"/>
            </w:tcBorders>
            <w:noWrap w:val="0"/>
            <w:vAlign w:val="center"/>
          </w:tcPr>
          <w:p w14:paraId="3406B874">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X＜100</w:t>
            </w:r>
          </w:p>
        </w:tc>
      </w:tr>
      <w:tr w14:paraId="79FEA7D6">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53342CA">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b/>
                <w:bCs/>
                <w:kern w:val="0"/>
                <w:sz w:val="18"/>
                <w:szCs w:val="18"/>
              </w:rPr>
            </w:pPr>
          </w:p>
        </w:tc>
        <w:tc>
          <w:tcPr>
            <w:tcW w:w="1984" w:type="dxa"/>
            <w:tcBorders>
              <w:top w:val="nil"/>
              <w:left w:val="nil"/>
              <w:bottom w:val="single" w:color="auto" w:sz="4" w:space="0"/>
              <w:right w:val="single" w:color="auto" w:sz="4" w:space="0"/>
            </w:tcBorders>
            <w:noWrap w:val="0"/>
            <w:vAlign w:val="center"/>
          </w:tcPr>
          <w:p w14:paraId="40B98240">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CDF35C4">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3A45E43">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1000≤Y＜5000</w:t>
            </w:r>
          </w:p>
        </w:tc>
        <w:tc>
          <w:tcPr>
            <w:tcW w:w="1701" w:type="dxa"/>
            <w:tcBorders>
              <w:top w:val="nil"/>
              <w:left w:val="nil"/>
              <w:bottom w:val="single" w:color="auto" w:sz="4" w:space="0"/>
              <w:right w:val="single" w:color="auto" w:sz="4" w:space="0"/>
            </w:tcBorders>
            <w:noWrap w:val="0"/>
            <w:vAlign w:val="center"/>
          </w:tcPr>
          <w:p w14:paraId="751C4BF6">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500≤Y＜1000</w:t>
            </w:r>
          </w:p>
        </w:tc>
        <w:tc>
          <w:tcPr>
            <w:tcW w:w="1134" w:type="dxa"/>
            <w:tcBorders>
              <w:top w:val="nil"/>
              <w:left w:val="nil"/>
              <w:bottom w:val="single" w:color="auto" w:sz="4" w:space="0"/>
              <w:right w:val="single" w:color="auto" w:sz="4" w:space="0"/>
            </w:tcBorders>
            <w:noWrap w:val="0"/>
            <w:vAlign w:val="center"/>
          </w:tcPr>
          <w:p w14:paraId="6B282B92">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Y＜500</w:t>
            </w:r>
          </w:p>
        </w:tc>
      </w:tr>
      <w:tr w14:paraId="233499BF">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A21CC64">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14:paraId="49CE10A5">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E1FD797">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人</w:t>
            </w:r>
          </w:p>
        </w:tc>
        <w:tc>
          <w:tcPr>
            <w:tcW w:w="1842" w:type="dxa"/>
            <w:tcBorders>
              <w:top w:val="nil"/>
              <w:left w:val="nil"/>
              <w:bottom w:val="single" w:color="auto" w:sz="4" w:space="0"/>
              <w:right w:val="single" w:color="auto" w:sz="4" w:space="0"/>
            </w:tcBorders>
            <w:noWrap w:val="0"/>
            <w:vAlign w:val="center"/>
          </w:tcPr>
          <w:p w14:paraId="4E463249">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4609C612">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10≤X＜100</w:t>
            </w:r>
          </w:p>
        </w:tc>
        <w:tc>
          <w:tcPr>
            <w:tcW w:w="1134" w:type="dxa"/>
            <w:tcBorders>
              <w:top w:val="nil"/>
              <w:left w:val="nil"/>
              <w:bottom w:val="single" w:color="auto" w:sz="4" w:space="0"/>
              <w:right w:val="single" w:color="auto" w:sz="4" w:space="0"/>
            </w:tcBorders>
            <w:noWrap w:val="0"/>
            <w:vAlign w:val="center"/>
          </w:tcPr>
          <w:p w14:paraId="05212B90">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X＜10</w:t>
            </w:r>
          </w:p>
        </w:tc>
      </w:tr>
      <w:tr w14:paraId="60CE529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7325F698">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b/>
                <w:bCs/>
                <w:kern w:val="0"/>
                <w:sz w:val="18"/>
                <w:szCs w:val="18"/>
              </w:rPr>
            </w:pPr>
          </w:p>
        </w:tc>
        <w:tc>
          <w:tcPr>
            <w:tcW w:w="1984" w:type="dxa"/>
            <w:tcBorders>
              <w:top w:val="nil"/>
              <w:left w:val="nil"/>
              <w:bottom w:val="single" w:color="auto" w:sz="4" w:space="0"/>
              <w:right w:val="single" w:color="auto" w:sz="4" w:space="0"/>
            </w:tcBorders>
            <w:noWrap w:val="0"/>
            <w:vAlign w:val="center"/>
          </w:tcPr>
          <w:p w14:paraId="3D1AC573">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79F73356">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CD35BBD">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8000≤Z＜120000</w:t>
            </w:r>
          </w:p>
        </w:tc>
        <w:tc>
          <w:tcPr>
            <w:tcW w:w="1701" w:type="dxa"/>
            <w:tcBorders>
              <w:top w:val="nil"/>
              <w:left w:val="nil"/>
              <w:bottom w:val="single" w:color="auto" w:sz="4" w:space="0"/>
              <w:right w:val="single" w:color="auto" w:sz="4" w:space="0"/>
            </w:tcBorders>
            <w:noWrap w:val="0"/>
            <w:vAlign w:val="center"/>
          </w:tcPr>
          <w:p w14:paraId="66C34287">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100≤Z＜8000</w:t>
            </w:r>
          </w:p>
        </w:tc>
        <w:tc>
          <w:tcPr>
            <w:tcW w:w="1134" w:type="dxa"/>
            <w:tcBorders>
              <w:top w:val="nil"/>
              <w:left w:val="nil"/>
              <w:bottom w:val="single" w:color="auto" w:sz="4" w:space="0"/>
              <w:right w:val="single" w:color="auto" w:sz="4" w:space="0"/>
            </w:tcBorders>
            <w:noWrap w:val="0"/>
            <w:vAlign w:val="center"/>
          </w:tcPr>
          <w:p w14:paraId="0C5D7598">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Y＜100</w:t>
            </w:r>
          </w:p>
        </w:tc>
      </w:tr>
      <w:tr w14:paraId="0EF7DDC5">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3041BBE6">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14:paraId="0C583897">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15D8178A">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人</w:t>
            </w:r>
          </w:p>
        </w:tc>
        <w:tc>
          <w:tcPr>
            <w:tcW w:w="1842" w:type="dxa"/>
            <w:tcBorders>
              <w:top w:val="nil"/>
              <w:left w:val="nil"/>
              <w:bottom w:val="single" w:color="auto" w:sz="4" w:space="0"/>
              <w:right w:val="single" w:color="auto" w:sz="4" w:space="0"/>
            </w:tcBorders>
            <w:noWrap w:val="0"/>
            <w:vAlign w:val="center"/>
          </w:tcPr>
          <w:p w14:paraId="39BA2F21">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4BA45A87">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10≤X＜100</w:t>
            </w:r>
          </w:p>
        </w:tc>
        <w:tc>
          <w:tcPr>
            <w:tcW w:w="1134" w:type="dxa"/>
            <w:tcBorders>
              <w:top w:val="nil"/>
              <w:left w:val="nil"/>
              <w:bottom w:val="single" w:color="auto" w:sz="4" w:space="0"/>
              <w:right w:val="single" w:color="auto" w:sz="4" w:space="0"/>
            </w:tcBorders>
            <w:noWrap w:val="0"/>
            <w:vAlign w:val="center"/>
          </w:tcPr>
          <w:p w14:paraId="1073DAC4">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X＜10</w:t>
            </w:r>
          </w:p>
        </w:tc>
      </w:tr>
    </w:tbl>
    <w:p w14:paraId="5CE36386">
      <w:pPr>
        <w:spacing w:line="560" w:lineRule="exact"/>
        <w:ind w:firstLine="525" w:firstLineChars="250"/>
        <w:rPr>
          <w:rFonts w:hint="eastAsia" w:ascii="宋体" w:hAnsi="宋体" w:eastAsia="宋体" w:cs="宋体"/>
          <w:kern w:val="0"/>
          <w:sz w:val="20"/>
          <w:szCs w:val="21"/>
        </w:rPr>
        <w:sectPr>
          <w:footerReference r:id="rId9" w:type="default"/>
          <w:pgSz w:w="11906" w:h="16838"/>
          <w:pgMar w:top="1134" w:right="1134" w:bottom="1134" w:left="1134" w:header="720" w:footer="720" w:gutter="0"/>
          <w:pgNumType w:fmt="decimal" w:start="1"/>
          <w:cols w:space="720" w:num="1"/>
          <w:docGrid w:type="lines" w:linePitch="331" w:charSpace="0"/>
        </w:sectPr>
      </w:pPr>
      <w:r>
        <w:rPr>
          <w:rFonts w:hint="eastAsia" w:ascii="宋体" w:hAnsi="宋体" w:eastAsia="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7109AAEC">
      <w:pPr>
        <w:spacing w:line="360" w:lineRule="auto"/>
        <w:jc w:val="center"/>
        <w:rPr>
          <w:rFonts w:hint="eastAsia" w:ascii="宋体" w:hAnsi="宋体"/>
          <w:b/>
          <w:bCs/>
          <w:sz w:val="32"/>
          <w:szCs w:val="32"/>
          <w:highlight w:val="none"/>
        </w:rPr>
      </w:pPr>
      <w:r>
        <w:rPr>
          <w:rFonts w:hint="eastAsia" w:ascii="宋体" w:hAnsi="宋体"/>
          <w:b/>
          <w:bCs/>
          <w:sz w:val="32"/>
          <w:szCs w:val="32"/>
          <w:highlight w:val="none"/>
        </w:rPr>
        <w:t>质疑函（格式）</w:t>
      </w:r>
    </w:p>
    <w:p w14:paraId="0041ED16">
      <w:pPr>
        <w:pStyle w:val="14"/>
        <w:spacing w:line="360" w:lineRule="auto"/>
        <w:ind w:firstLine="482" w:firstLineChars="200"/>
        <w:contextualSpacing/>
        <w:rPr>
          <w:rFonts w:hAnsi="宋体"/>
          <w:b/>
          <w:bCs/>
          <w:sz w:val="24"/>
          <w:szCs w:val="24"/>
          <w:highlight w:val="none"/>
        </w:rPr>
      </w:pPr>
      <w:r>
        <w:rPr>
          <w:rFonts w:hint="eastAsia" w:hAnsi="宋体"/>
          <w:b/>
          <w:bCs/>
          <w:sz w:val="24"/>
          <w:szCs w:val="24"/>
          <w:highlight w:val="none"/>
        </w:rPr>
        <w:t>一、质疑供应商基本信息：</w:t>
      </w:r>
    </w:p>
    <w:p w14:paraId="0368DCDA">
      <w:pPr>
        <w:pStyle w:val="14"/>
        <w:spacing w:line="360" w:lineRule="auto"/>
        <w:ind w:firstLine="480" w:firstLineChars="200"/>
        <w:contextualSpacing/>
        <w:rPr>
          <w:rFonts w:hint="eastAsia" w:hAnsi="宋体"/>
          <w:bCs/>
          <w:sz w:val="24"/>
          <w:szCs w:val="24"/>
          <w:highlight w:val="none"/>
          <w:u w:val="single"/>
        </w:rPr>
      </w:pPr>
      <w:r>
        <w:rPr>
          <w:rFonts w:hint="eastAsia" w:hAnsi="宋体"/>
          <w:bCs/>
          <w:sz w:val="24"/>
          <w:szCs w:val="24"/>
          <w:highlight w:val="none"/>
        </w:rPr>
        <w:t>质疑供应商：</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5EAA5D63">
      <w:pPr>
        <w:pStyle w:val="14"/>
        <w:spacing w:line="360" w:lineRule="auto"/>
        <w:ind w:firstLine="480" w:firstLineChars="200"/>
        <w:contextualSpacing/>
        <w:rPr>
          <w:rFonts w:hint="eastAsia" w:hAnsi="宋体"/>
          <w:bCs/>
          <w:sz w:val="24"/>
          <w:szCs w:val="24"/>
          <w:highlight w:val="non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0B0A39D6">
      <w:pPr>
        <w:pStyle w:val="14"/>
        <w:spacing w:line="360" w:lineRule="auto"/>
        <w:ind w:firstLine="480" w:firstLineChars="200"/>
        <w:contextualSpacing/>
        <w:rPr>
          <w:rFonts w:hint="eastAsia" w:hAnsi="宋体"/>
          <w:bCs/>
          <w:sz w:val="24"/>
          <w:szCs w:val="24"/>
          <w:highlight w:val="none"/>
        </w:rPr>
      </w:pPr>
      <w:r>
        <w:rPr>
          <w:rFonts w:hAnsi="宋体"/>
          <w:bCs/>
          <w:sz w:val="24"/>
          <w:szCs w:val="24"/>
          <w:highlight w:val="none"/>
        </w:rPr>
        <w:t>联系人</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联系电话</w:t>
      </w:r>
      <w:r>
        <w:rPr>
          <w:rFonts w:hint="eastAsia" w:hAnsi="宋体"/>
          <w:bCs/>
          <w:sz w:val="24"/>
          <w:szCs w:val="24"/>
          <w:highlight w:val="none"/>
        </w:rPr>
        <w:t>：</w:t>
      </w:r>
      <w:r>
        <w:rPr>
          <w:rFonts w:hint="eastAsia" w:hAnsi="宋体"/>
          <w:bCs/>
          <w:sz w:val="24"/>
          <w:szCs w:val="24"/>
          <w:highlight w:val="none"/>
          <w:u w:val="single"/>
        </w:rPr>
        <w:t xml:space="preserve">                 </w:t>
      </w:r>
    </w:p>
    <w:p w14:paraId="7C2A984C">
      <w:pPr>
        <w:pStyle w:val="14"/>
        <w:spacing w:line="360" w:lineRule="auto"/>
        <w:ind w:firstLine="480" w:firstLineChars="200"/>
        <w:contextualSpacing/>
        <w:rPr>
          <w:rFonts w:hint="eastAsia" w:hAnsi="宋体"/>
          <w:bCs/>
          <w:sz w:val="24"/>
          <w:szCs w:val="24"/>
          <w:highlight w:val="none"/>
        </w:rPr>
      </w:pPr>
      <w:r>
        <w:rPr>
          <w:rFonts w:hint="eastAsia" w:hAnsi="宋体"/>
          <w:bCs/>
          <w:sz w:val="24"/>
          <w:szCs w:val="24"/>
          <w:highlight w:val="none"/>
        </w:rPr>
        <w:t>授权代表：</w:t>
      </w:r>
      <w:r>
        <w:rPr>
          <w:rFonts w:hint="eastAsia" w:hAnsi="宋体"/>
          <w:bCs/>
          <w:sz w:val="24"/>
          <w:szCs w:val="24"/>
          <w:highlight w:val="none"/>
          <w:u w:val="single"/>
        </w:rPr>
        <w:t xml:space="preserve">                      </w:t>
      </w:r>
    </w:p>
    <w:p w14:paraId="5285A09C">
      <w:pPr>
        <w:pStyle w:val="14"/>
        <w:spacing w:line="360" w:lineRule="auto"/>
        <w:ind w:firstLine="480" w:firstLineChars="200"/>
        <w:contextualSpacing/>
        <w:rPr>
          <w:rFonts w:hint="eastAsia" w:hAnsi="宋体"/>
          <w:bCs/>
          <w:sz w:val="24"/>
          <w:szCs w:val="24"/>
          <w:highlight w:val="none"/>
          <w:u w:val="single"/>
        </w:rPr>
      </w:pPr>
      <w:r>
        <w:rPr>
          <w:rFonts w:hAnsi="宋体"/>
          <w:bCs/>
          <w:sz w:val="24"/>
          <w:szCs w:val="24"/>
          <w:highlight w:val="none"/>
        </w:rPr>
        <w:t>联系</w:t>
      </w:r>
      <w:r>
        <w:rPr>
          <w:rFonts w:hint="eastAsia" w:hAnsi="宋体"/>
          <w:bCs/>
          <w:sz w:val="24"/>
          <w:szCs w:val="24"/>
          <w:highlight w:val="none"/>
        </w:rPr>
        <w:t>电话：</w:t>
      </w:r>
      <w:r>
        <w:rPr>
          <w:rFonts w:hint="eastAsia" w:hAnsi="宋体"/>
          <w:bCs/>
          <w:sz w:val="24"/>
          <w:szCs w:val="24"/>
          <w:highlight w:val="none"/>
          <w:u w:val="single"/>
        </w:rPr>
        <w:t xml:space="preserve">                      </w:t>
      </w:r>
    </w:p>
    <w:p w14:paraId="253041DA">
      <w:pPr>
        <w:pStyle w:val="14"/>
        <w:spacing w:line="360" w:lineRule="auto"/>
        <w:ind w:firstLine="480" w:firstLineChars="200"/>
        <w:contextualSpacing/>
        <w:rPr>
          <w:rFonts w:hint="eastAsia" w:hAnsi="宋体"/>
          <w:bCs/>
          <w:sz w:val="24"/>
          <w:szCs w:val="24"/>
          <w:highlight w:val="non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197A7EE5">
      <w:pPr>
        <w:pStyle w:val="14"/>
        <w:spacing w:line="360" w:lineRule="auto"/>
        <w:ind w:firstLine="482" w:firstLineChars="200"/>
        <w:contextualSpacing/>
        <w:rPr>
          <w:rFonts w:hint="eastAsia" w:hAnsi="宋体"/>
          <w:b/>
          <w:bCs/>
          <w:sz w:val="24"/>
          <w:szCs w:val="24"/>
          <w:highlight w:val="none"/>
        </w:rPr>
      </w:pPr>
      <w:r>
        <w:rPr>
          <w:rFonts w:hint="eastAsia" w:hAnsi="宋体"/>
          <w:b/>
          <w:bCs/>
          <w:sz w:val="24"/>
          <w:szCs w:val="24"/>
          <w:highlight w:val="none"/>
        </w:rPr>
        <w:t>二、质疑项目基本情况：</w:t>
      </w:r>
    </w:p>
    <w:p w14:paraId="03C23E7E">
      <w:pPr>
        <w:pStyle w:val="14"/>
        <w:spacing w:line="360" w:lineRule="auto"/>
        <w:ind w:left="25" w:leftChars="12" w:firstLine="472" w:firstLineChars="197"/>
        <w:contextualSpacing/>
        <w:rPr>
          <w:rFonts w:hint="eastAsia" w:hAnsi="宋体"/>
          <w:sz w:val="24"/>
          <w:szCs w:val="24"/>
          <w:highlight w:val="none"/>
        </w:rPr>
      </w:pPr>
      <w:r>
        <w:rPr>
          <w:rFonts w:hint="eastAsia" w:hAnsi="宋体"/>
          <w:bCs/>
          <w:sz w:val="24"/>
          <w:szCs w:val="24"/>
          <w:highlight w:val="none"/>
        </w:rPr>
        <w:t>质疑</w:t>
      </w:r>
      <w:r>
        <w:rPr>
          <w:rFonts w:hint="eastAsia" w:hAnsi="宋体"/>
          <w:sz w:val="24"/>
          <w:szCs w:val="24"/>
          <w:highlight w:val="none"/>
        </w:rPr>
        <w:t>项目的名称：</w:t>
      </w:r>
      <w:r>
        <w:rPr>
          <w:rFonts w:hint="eastAsia" w:hAnsi="宋体"/>
          <w:bCs/>
          <w:sz w:val="24"/>
          <w:szCs w:val="24"/>
          <w:highlight w:val="none"/>
          <w:u w:val="single"/>
        </w:rPr>
        <w:t xml:space="preserve">                                     </w:t>
      </w:r>
    </w:p>
    <w:p w14:paraId="6AC04D7E">
      <w:pPr>
        <w:pStyle w:val="14"/>
        <w:spacing w:line="360" w:lineRule="auto"/>
        <w:ind w:left="25" w:leftChars="12" w:firstLine="472" w:firstLineChars="197"/>
        <w:contextualSpacing/>
        <w:rPr>
          <w:rFonts w:hint="eastAsia" w:hAnsi="宋体"/>
          <w:sz w:val="24"/>
          <w:szCs w:val="24"/>
          <w:highlight w:val="none"/>
        </w:rPr>
      </w:pPr>
      <w:r>
        <w:rPr>
          <w:rFonts w:hint="eastAsia" w:hAnsi="宋体"/>
          <w:bCs/>
          <w:sz w:val="24"/>
          <w:szCs w:val="24"/>
          <w:highlight w:val="none"/>
        </w:rPr>
        <w:t>质疑</w:t>
      </w:r>
      <w:r>
        <w:rPr>
          <w:rFonts w:hint="eastAsia" w:hAnsi="宋体"/>
          <w:sz w:val="24"/>
          <w:szCs w:val="24"/>
          <w:highlight w:val="none"/>
        </w:rPr>
        <w:t>项目的编号：</w:t>
      </w:r>
      <w:r>
        <w:rPr>
          <w:rFonts w:hint="eastAsia" w:hAnsi="宋体"/>
          <w:bCs/>
          <w:sz w:val="24"/>
          <w:szCs w:val="24"/>
          <w:highlight w:val="none"/>
          <w:u w:val="single"/>
        </w:rPr>
        <w:t xml:space="preserve">                                     </w:t>
      </w:r>
    </w:p>
    <w:p w14:paraId="28C49BEE">
      <w:pPr>
        <w:pStyle w:val="14"/>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采购人名称：</w:t>
      </w:r>
      <w:r>
        <w:rPr>
          <w:rFonts w:hint="eastAsia" w:hAnsi="宋体"/>
          <w:bCs/>
          <w:sz w:val="24"/>
          <w:szCs w:val="24"/>
          <w:highlight w:val="none"/>
          <w:u w:val="single"/>
        </w:rPr>
        <w:t xml:space="preserve">                                         </w:t>
      </w:r>
    </w:p>
    <w:p w14:paraId="4B9BA8EE">
      <w:pPr>
        <w:pStyle w:val="14"/>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质疑事项：</w:t>
      </w:r>
    </w:p>
    <w:p w14:paraId="7B530773">
      <w:pPr>
        <w:pStyle w:val="14"/>
        <w:spacing w:line="360" w:lineRule="auto"/>
        <w:ind w:left="25" w:leftChars="12" w:firstLine="352" w:firstLineChars="147"/>
        <w:contextualSpacing/>
        <w:rPr>
          <w:rFonts w:hint="eastAsia" w:hAnsi="宋体"/>
          <w:sz w:val="24"/>
          <w:szCs w:val="24"/>
          <w:highlight w:val="none"/>
        </w:rPr>
      </w:pPr>
      <w:r>
        <w:rPr>
          <w:rFonts w:hint="eastAsia" w:hAnsi="宋体"/>
          <w:sz w:val="24"/>
          <w:szCs w:val="24"/>
          <w:highlight w:val="none"/>
        </w:rPr>
        <w:t>□采购文件   采购文件获取日期：</w:t>
      </w:r>
      <w:r>
        <w:rPr>
          <w:rFonts w:hint="eastAsia" w:hAnsi="宋体"/>
          <w:bCs/>
          <w:sz w:val="24"/>
          <w:szCs w:val="24"/>
          <w:highlight w:val="none"/>
          <w:u w:val="single"/>
        </w:rPr>
        <w:t xml:space="preserve">                                   </w:t>
      </w:r>
    </w:p>
    <w:p w14:paraId="240AA1D3">
      <w:pPr>
        <w:pStyle w:val="14"/>
        <w:spacing w:line="360" w:lineRule="auto"/>
        <w:ind w:left="25" w:leftChars="12" w:firstLine="352" w:firstLineChars="147"/>
        <w:contextualSpacing/>
        <w:rPr>
          <w:rFonts w:hint="eastAsia" w:hAnsi="宋体"/>
          <w:sz w:val="24"/>
          <w:szCs w:val="24"/>
          <w:highlight w:val="none"/>
        </w:rPr>
      </w:pPr>
      <w:r>
        <w:rPr>
          <w:rFonts w:hint="eastAsia" w:hAnsi="宋体"/>
          <w:sz w:val="24"/>
          <w:szCs w:val="24"/>
          <w:highlight w:val="none"/>
        </w:rPr>
        <w:t xml:space="preserve">□采购过程   </w:t>
      </w:r>
    </w:p>
    <w:p w14:paraId="20655002">
      <w:pPr>
        <w:pStyle w:val="14"/>
        <w:spacing w:line="360" w:lineRule="auto"/>
        <w:ind w:left="25" w:leftChars="12" w:firstLine="352" w:firstLineChars="147"/>
        <w:contextualSpacing/>
        <w:rPr>
          <w:rFonts w:hint="eastAsia" w:hAnsi="宋体"/>
          <w:bCs/>
          <w:sz w:val="24"/>
          <w:szCs w:val="24"/>
          <w:highlight w:val="none"/>
          <w:u w:val="single"/>
        </w:rPr>
      </w:pPr>
      <w:r>
        <w:rPr>
          <w:rFonts w:hint="eastAsia" w:hAnsi="宋体"/>
          <w:sz w:val="24"/>
          <w:szCs w:val="24"/>
          <w:highlight w:val="none"/>
        </w:rPr>
        <w:t xml:space="preserve">□成交结果   </w:t>
      </w:r>
    </w:p>
    <w:p w14:paraId="01017F88">
      <w:pPr>
        <w:pStyle w:val="14"/>
        <w:spacing w:line="360" w:lineRule="auto"/>
        <w:ind w:left="25" w:leftChars="12" w:firstLine="472" w:firstLineChars="196"/>
        <w:contextualSpacing/>
        <w:rPr>
          <w:rFonts w:hint="eastAsia" w:hAnsi="宋体"/>
          <w:b/>
          <w:sz w:val="24"/>
          <w:szCs w:val="24"/>
          <w:highlight w:val="none"/>
        </w:rPr>
      </w:pPr>
      <w:r>
        <w:rPr>
          <w:rFonts w:hint="eastAsia" w:hAnsi="宋体"/>
          <w:b/>
          <w:sz w:val="24"/>
          <w:szCs w:val="24"/>
          <w:highlight w:val="none"/>
        </w:rPr>
        <w:t>三、质疑事项具体内容</w:t>
      </w:r>
    </w:p>
    <w:p w14:paraId="7757668A">
      <w:pPr>
        <w:pStyle w:val="14"/>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质疑事项1：</w:t>
      </w:r>
      <w:r>
        <w:rPr>
          <w:rFonts w:hint="eastAsia" w:hAnsi="宋体"/>
          <w:bCs/>
          <w:sz w:val="24"/>
          <w:szCs w:val="24"/>
          <w:highlight w:val="none"/>
          <w:u w:val="single"/>
        </w:rPr>
        <w:t xml:space="preserve">                                                                    </w:t>
      </w:r>
    </w:p>
    <w:p w14:paraId="41A0A272">
      <w:pPr>
        <w:pStyle w:val="14"/>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事实依据：</w:t>
      </w:r>
      <w:r>
        <w:rPr>
          <w:rFonts w:hint="eastAsia" w:hAnsi="宋体"/>
          <w:bCs/>
          <w:sz w:val="24"/>
          <w:szCs w:val="24"/>
          <w:highlight w:val="none"/>
          <w:u w:val="single"/>
        </w:rPr>
        <w:t xml:space="preserve">                                                                      </w:t>
      </w:r>
    </w:p>
    <w:p w14:paraId="515B2F9B">
      <w:pPr>
        <w:pStyle w:val="14"/>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法律依据：</w:t>
      </w:r>
      <w:r>
        <w:rPr>
          <w:rFonts w:hint="eastAsia" w:hAnsi="宋体"/>
          <w:sz w:val="24"/>
          <w:szCs w:val="24"/>
          <w:highlight w:val="none"/>
          <w:u w:val="single"/>
        </w:rPr>
        <w:t xml:space="preserve">                                                        </w:t>
      </w:r>
      <w:r>
        <w:rPr>
          <w:rFonts w:hint="eastAsia" w:hAnsi="宋体"/>
          <w:bCs/>
          <w:sz w:val="24"/>
          <w:szCs w:val="24"/>
          <w:highlight w:val="none"/>
          <w:u w:val="single"/>
        </w:rPr>
        <w:t xml:space="preserve">               </w:t>
      </w:r>
    </w:p>
    <w:p w14:paraId="286CC04B">
      <w:pPr>
        <w:pStyle w:val="14"/>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质疑事项2</w:t>
      </w:r>
    </w:p>
    <w:p w14:paraId="727EB108">
      <w:pPr>
        <w:pStyle w:val="14"/>
        <w:spacing w:line="360" w:lineRule="auto"/>
        <w:ind w:left="25" w:leftChars="12" w:firstLine="472" w:firstLineChars="197"/>
        <w:contextualSpacing/>
        <w:rPr>
          <w:rFonts w:hint="eastAsia" w:hAnsi="宋体"/>
          <w:sz w:val="24"/>
          <w:szCs w:val="24"/>
          <w:highlight w:val="none"/>
        </w:rPr>
      </w:pPr>
      <w:r>
        <w:rPr>
          <w:rFonts w:hAnsi="宋体"/>
          <w:sz w:val="24"/>
          <w:szCs w:val="24"/>
          <w:highlight w:val="none"/>
        </w:rPr>
        <w:t>……</w:t>
      </w:r>
    </w:p>
    <w:p w14:paraId="29CCDF83">
      <w:pPr>
        <w:pStyle w:val="14"/>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四、与质疑事项相关的质疑请求：</w:t>
      </w:r>
    </w:p>
    <w:p w14:paraId="6ABA8E15">
      <w:pPr>
        <w:pStyle w:val="14"/>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请求：</w:t>
      </w:r>
      <w:r>
        <w:rPr>
          <w:rFonts w:hint="eastAsia" w:hAnsi="宋体"/>
          <w:bCs/>
          <w:sz w:val="24"/>
          <w:szCs w:val="24"/>
          <w:highlight w:val="none"/>
          <w:u w:val="single"/>
        </w:rPr>
        <w:t xml:space="preserve">                                                                </w:t>
      </w:r>
    </w:p>
    <w:p w14:paraId="50FFA7C1">
      <w:pPr>
        <w:pStyle w:val="14"/>
        <w:spacing w:line="360" w:lineRule="auto"/>
        <w:ind w:left="25" w:leftChars="12" w:firstLine="352" w:firstLineChars="147"/>
        <w:contextualSpacing/>
        <w:rPr>
          <w:rFonts w:hint="eastAsia" w:hAnsi="宋体"/>
          <w:sz w:val="24"/>
          <w:szCs w:val="24"/>
          <w:highlight w:val="none"/>
        </w:rPr>
      </w:pPr>
    </w:p>
    <w:p w14:paraId="59E5262A">
      <w:pPr>
        <w:pStyle w:val="14"/>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签字（签章）：                                       公章：</w:t>
      </w:r>
    </w:p>
    <w:p w14:paraId="7E619BF0">
      <w:pPr>
        <w:pStyle w:val="14"/>
        <w:spacing w:line="360" w:lineRule="auto"/>
        <w:ind w:left="25" w:leftChars="12" w:firstLine="352" w:firstLineChars="147"/>
        <w:contextualSpacing/>
        <w:rPr>
          <w:rFonts w:hint="eastAsia" w:hAnsi="宋体"/>
          <w:sz w:val="24"/>
          <w:szCs w:val="24"/>
          <w:highlight w:val="none"/>
        </w:rPr>
      </w:pPr>
    </w:p>
    <w:p w14:paraId="4C0E2257">
      <w:pPr>
        <w:pStyle w:val="14"/>
        <w:spacing w:line="360" w:lineRule="auto"/>
        <w:ind w:left="25" w:leftChars="12" w:firstLine="472" w:firstLineChars="197"/>
        <w:contextualSpacing/>
        <w:rPr>
          <w:rFonts w:hint="eastAsia" w:hAnsi="宋体"/>
          <w:sz w:val="24"/>
          <w:szCs w:val="24"/>
          <w:highlight w:val="none"/>
        </w:rPr>
      </w:pPr>
      <w:r>
        <w:rPr>
          <w:rFonts w:hint="eastAsia" w:hAnsi="宋体"/>
          <w:sz w:val="24"/>
          <w:szCs w:val="24"/>
          <w:highlight w:val="none"/>
        </w:rPr>
        <w:t>日期：</w:t>
      </w:r>
    </w:p>
    <w:p w14:paraId="56275C5A">
      <w:pPr>
        <w:pStyle w:val="14"/>
        <w:spacing w:line="360" w:lineRule="auto"/>
        <w:contextualSpacing/>
        <w:rPr>
          <w:rFonts w:hint="eastAsia" w:hAnsi="宋体"/>
          <w:b/>
          <w:sz w:val="24"/>
          <w:szCs w:val="24"/>
          <w:highlight w:val="none"/>
        </w:rPr>
      </w:pPr>
    </w:p>
    <w:p w14:paraId="23648C1C">
      <w:pPr>
        <w:pStyle w:val="14"/>
        <w:spacing w:line="360" w:lineRule="auto"/>
        <w:contextualSpacing/>
        <w:rPr>
          <w:rFonts w:hint="eastAsia" w:hAnsi="宋体"/>
          <w:b/>
          <w:sz w:val="24"/>
          <w:szCs w:val="24"/>
          <w:highlight w:val="none"/>
        </w:rPr>
      </w:pPr>
    </w:p>
    <w:p w14:paraId="68CB42C6">
      <w:pPr>
        <w:pStyle w:val="14"/>
        <w:spacing w:line="360" w:lineRule="auto"/>
        <w:contextualSpacing/>
        <w:rPr>
          <w:rFonts w:hint="eastAsia" w:hAnsi="宋体"/>
          <w:b/>
          <w:sz w:val="24"/>
          <w:szCs w:val="24"/>
          <w:highlight w:val="none"/>
        </w:rPr>
      </w:pPr>
      <w:r>
        <w:rPr>
          <w:rFonts w:hint="eastAsia" w:hAnsi="宋体"/>
          <w:b/>
          <w:sz w:val="24"/>
          <w:szCs w:val="24"/>
          <w:highlight w:val="none"/>
        </w:rPr>
        <w:t>说明：</w:t>
      </w:r>
    </w:p>
    <w:p w14:paraId="62F467E0">
      <w:pPr>
        <w:pStyle w:val="14"/>
        <w:spacing w:line="360" w:lineRule="auto"/>
        <w:ind w:left="25" w:leftChars="12" w:firstLine="354" w:firstLineChars="147"/>
        <w:contextualSpacing/>
        <w:rPr>
          <w:rFonts w:hint="eastAsia" w:hAnsi="宋体"/>
          <w:b/>
          <w:bCs/>
          <w:sz w:val="24"/>
          <w:szCs w:val="24"/>
          <w:highlight w:val="none"/>
        </w:rPr>
      </w:pPr>
      <w:r>
        <w:rPr>
          <w:rFonts w:hint="eastAsia" w:hAnsi="宋体"/>
          <w:b/>
          <w:sz w:val="24"/>
          <w:szCs w:val="24"/>
          <w:highlight w:val="none"/>
        </w:rPr>
        <w:t>1.供应商提出质疑时，应提交质疑函和必要的证明材料</w:t>
      </w:r>
      <w:r>
        <w:rPr>
          <w:rFonts w:hint="eastAsia" w:hAnsi="宋体"/>
          <w:b/>
          <w:bCs/>
          <w:sz w:val="24"/>
          <w:szCs w:val="24"/>
          <w:highlight w:val="none"/>
        </w:rPr>
        <w:t>。</w:t>
      </w:r>
    </w:p>
    <w:p w14:paraId="6B9B91C8">
      <w:pPr>
        <w:pStyle w:val="14"/>
        <w:spacing w:line="360" w:lineRule="auto"/>
        <w:ind w:left="25" w:leftChars="12" w:firstLine="354" w:firstLineChars="147"/>
        <w:contextualSpacing/>
        <w:rPr>
          <w:rFonts w:hint="eastAsia" w:hAnsi="宋体"/>
          <w:b/>
          <w:sz w:val="24"/>
          <w:szCs w:val="24"/>
          <w:highlight w:val="none"/>
        </w:rPr>
      </w:pPr>
      <w:r>
        <w:rPr>
          <w:rFonts w:hint="eastAsia" w:hAnsi="宋体"/>
          <w:b/>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F35C292">
      <w:pPr>
        <w:pStyle w:val="14"/>
        <w:spacing w:line="360" w:lineRule="auto"/>
        <w:ind w:left="25" w:leftChars="12" w:firstLine="354" w:firstLineChars="147"/>
        <w:contextualSpacing/>
        <w:rPr>
          <w:rFonts w:hint="eastAsia" w:hAnsi="宋体"/>
          <w:b/>
          <w:sz w:val="24"/>
          <w:szCs w:val="24"/>
          <w:highlight w:val="none"/>
        </w:rPr>
      </w:pPr>
      <w:r>
        <w:rPr>
          <w:rFonts w:hint="eastAsia" w:hAnsi="宋体"/>
          <w:b/>
          <w:sz w:val="24"/>
          <w:szCs w:val="24"/>
          <w:highlight w:val="none"/>
        </w:rPr>
        <w:t>3.质疑函的质疑事项应具体、明确，并有必要的事实依据和法律依据。</w:t>
      </w:r>
    </w:p>
    <w:p w14:paraId="10BF1B1B">
      <w:pPr>
        <w:pStyle w:val="14"/>
        <w:spacing w:line="360" w:lineRule="auto"/>
        <w:ind w:left="25" w:leftChars="12" w:firstLine="354" w:firstLineChars="147"/>
        <w:contextualSpacing/>
        <w:rPr>
          <w:rFonts w:hint="eastAsia" w:hAnsi="宋体"/>
          <w:b/>
          <w:sz w:val="24"/>
          <w:szCs w:val="24"/>
          <w:highlight w:val="none"/>
        </w:rPr>
      </w:pPr>
      <w:r>
        <w:rPr>
          <w:rFonts w:hint="eastAsia" w:hAnsi="宋体"/>
          <w:b/>
          <w:sz w:val="24"/>
          <w:szCs w:val="24"/>
          <w:highlight w:val="none"/>
        </w:rPr>
        <w:t>4.质疑函的质疑请求应与质疑事项相关。</w:t>
      </w:r>
    </w:p>
    <w:p w14:paraId="32A16DFD">
      <w:pPr>
        <w:pStyle w:val="14"/>
        <w:spacing w:line="360" w:lineRule="auto"/>
        <w:ind w:left="25" w:leftChars="12" w:firstLine="354" w:firstLineChars="147"/>
        <w:contextualSpacing/>
        <w:rPr>
          <w:rFonts w:hint="eastAsia" w:hAnsi="宋体"/>
          <w:b/>
          <w:highlight w:val="none"/>
        </w:rPr>
      </w:pPr>
      <w:r>
        <w:rPr>
          <w:rFonts w:hint="eastAsia" w:hAnsi="宋体"/>
          <w:b/>
          <w:sz w:val="24"/>
          <w:szCs w:val="24"/>
          <w:highlight w:val="none"/>
        </w:rPr>
        <w:t>5.质疑供应商为法人或者其他组织的，质疑函应由法定代表人、主要负责人，或者其授权代表签字或者盖章，并加盖公章。</w:t>
      </w:r>
    </w:p>
    <w:p w14:paraId="2F5271B7">
      <w:pPr>
        <w:pStyle w:val="14"/>
        <w:snapToGrid w:val="0"/>
        <w:rPr>
          <w:rFonts w:hint="eastAsia"/>
          <w:b/>
          <w:sz w:val="24"/>
          <w:szCs w:val="24"/>
          <w:highlight w:val="none"/>
        </w:rPr>
      </w:pPr>
    </w:p>
    <w:p w14:paraId="62F56CB0">
      <w:pPr>
        <w:spacing w:line="460" w:lineRule="exact"/>
        <w:jc w:val="center"/>
        <w:rPr>
          <w:rFonts w:hint="eastAsia" w:eastAsia="隶书"/>
          <w:sz w:val="44"/>
          <w:highlight w:val="none"/>
        </w:rPr>
      </w:pPr>
      <w:r>
        <w:rPr>
          <w:rFonts w:eastAsia="隶书"/>
          <w:sz w:val="44"/>
          <w:highlight w:val="none"/>
        </w:rPr>
        <w:br w:type="page"/>
      </w:r>
    </w:p>
    <w:p w14:paraId="3995461D">
      <w:pPr>
        <w:spacing w:line="360" w:lineRule="auto"/>
        <w:jc w:val="center"/>
        <w:rPr>
          <w:rFonts w:hint="eastAsia" w:ascii="宋体" w:hAnsi="宋体"/>
          <w:b/>
          <w:bCs/>
          <w:sz w:val="32"/>
          <w:szCs w:val="32"/>
          <w:highlight w:val="none"/>
        </w:rPr>
      </w:pPr>
      <w:r>
        <w:rPr>
          <w:rFonts w:hint="eastAsia" w:ascii="宋体" w:hAnsi="宋体"/>
          <w:b/>
          <w:bCs/>
          <w:sz w:val="32"/>
          <w:szCs w:val="32"/>
          <w:highlight w:val="none"/>
        </w:rPr>
        <w:t>投诉书（格式）</w:t>
      </w:r>
    </w:p>
    <w:p w14:paraId="5E3BB7CC">
      <w:pPr>
        <w:pStyle w:val="14"/>
        <w:snapToGrid w:val="0"/>
        <w:spacing w:line="360" w:lineRule="auto"/>
        <w:ind w:firstLine="482" w:firstLineChars="200"/>
        <w:rPr>
          <w:rFonts w:hAnsi="宋体"/>
          <w:b/>
          <w:bCs/>
          <w:sz w:val="24"/>
          <w:szCs w:val="24"/>
          <w:highlight w:val="none"/>
        </w:rPr>
      </w:pPr>
      <w:r>
        <w:rPr>
          <w:rFonts w:hint="eastAsia" w:hAnsi="宋体"/>
          <w:b/>
          <w:bCs/>
          <w:sz w:val="24"/>
          <w:szCs w:val="24"/>
          <w:highlight w:val="none"/>
        </w:rPr>
        <w:t>一、投诉相关主体基本情况：</w:t>
      </w:r>
    </w:p>
    <w:p w14:paraId="2848B234">
      <w:pPr>
        <w:pStyle w:val="14"/>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供应商：</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4F5E237F">
      <w:pPr>
        <w:pStyle w:val="14"/>
        <w:snapToGrid w:val="0"/>
        <w:spacing w:line="360" w:lineRule="auto"/>
        <w:ind w:firstLine="480" w:firstLineChars="200"/>
        <w:rPr>
          <w:rFonts w:hint="eastAsia" w:hAnsi="宋体"/>
          <w:bCs/>
          <w:sz w:val="24"/>
          <w:szCs w:val="24"/>
          <w:highlight w:val="non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3E11AFE5">
      <w:pPr>
        <w:pStyle w:val="14"/>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法定代表人/主要负责人：</w:t>
      </w:r>
      <w:r>
        <w:rPr>
          <w:rFonts w:hint="eastAsia" w:hAnsi="宋体"/>
          <w:bCs/>
          <w:sz w:val="24"/>
          <w:szCs w:val="24"/>
          <w:highlight w:val="none"/>
          <w:u w:val="single"/>
        </w:rPr>
        <w:t xml:space="preserve">                                                         </w:t>
      </w:r>
    </w:p>
    <w:p w14:paraId="2BF9F1F7">
      <w:pPr>
        <w:pStyle w:val="14"/>
        <w:snapToGrid w:val="0"/>
        <w:spacing w:line="360" w:lineRule="auto"/>
        <w:ind w:firstLine="480" w:firstLineChars="200"/>
        <w:rPr>
          <w:rFonts w:hint="eastAsia" w:hAnsi="宋体"/>
          <w:bCs/>
          <w:sz w:val="24"/>
          <w:szCs w:val="24"/>
          <w:highlight w:val="none"/>
        </w:rPr>
      </w:pPr>
      <w:r>
        <w:rPr>
          <w:rFonts w:hAnsi="宋体"/>
          <w:bCs/>
          <w:sz w:val="24"/>
          <w:szCs w:val="24"/>
          <w:highlight w:val="none"/>
        </w:rPr>
        <w:t>联系电话</w:t>
      </w:r>
      <w:r>
        <w:rPr>
          <w:rFonts w:hint="eastAsia" w:hAnsi="宋体"/>
          <w:bCs/>
          <w:sz w:val="24"/>
          <w:szCs w:val="24"/>
          <w:highlight w:val="none"/>
        </w:rPr>
        <w:t>：</w:t>
      </w:r>
      <w:r>
        <w:rPr>
          <w:rFonts w:hint="eastAsia" w:hAnsi="宋体"/>
          <w:bCs/>
          <w:sz w:val="24"/>
          <w:szCs w:val="24"/>
          <w:highlight w:val="none"/>
          <w:u w:val="single"/>
        </w:rPr>
        <w:t xml:space="preserve">                                         </w:t>
      </w:r>
    </w:p>
    <w:p w14:paraId="7E6FD023">
      <w:pPr>
        <w:pStyle w:val="14"/>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授权代表：</w:t>
      </w:r>
      <w:r>
        <w:rPr>
          <w:rFonts w:hint="eastAsia" w:hAnsi="宋体"/>
          <w:bCs/>
          <w:sz w:val="24"/>
          <w:szCs w:val="24"/>
          <w:highlight w:val="none"/>
          <w:u w:val="single"/>
        </w:rPr>
        <w:t xml:space="preserve">                                         </w:t>
      </w:r>
      <w:r>
        <w:rPr>
          <w:rFonts w:hAnsi="宋体"/>
          <w:bCs/>
          <w:sz w:val="24"/>
          <w:szCs w:val="24"/>
          <w:highlight w:val="none"/>
        </w:rPr>
        <w:t>联系</w:t>
      </w:r>
      <w:r>
        <w:rPr>
          <w:rFonts w:hint="eastAsia" w:hAnsi="宋体"/>
          <w:bCs/>
          <w:sz w:val="24"/>
          <w:szCs w:val="24"/>
          <w:highlight w:val="none"/>
        </w:rPr>
        <w:t>电话：</w:t>
      </w:r>
      <w:r>
        <w:rPr>
          <w:rFonts w:hint="eastAsia" w:hAnsi="宋体"/>
          <w:bCs/>
          <w:sz w:val="24"/>
          <w:szCs w:val="24"/>
          <w:highlight w:val="none"/>
          <w:u w:val="single"/>
        </w:rPr>
        <w:t xml:space="preserve">                   </w:t>
      </w:r>
    </w:p>
    <w:p w14:paraId="47C87EDA">
      <w:pPr>
        <w:pStyle w:val="14"/>
        <w:snapToGrid w:val="0"/>
        <w:spacing w:line="360" w:lineRule="auto"/>
        <w:ind w:firstLine="480" w:firstLineChars="200"/>
        <w:rPr>
          <w:rFonts w:hint="eastAsia" w:hAnsi="宋体"/>
          <w:bCs/>
          <w:sz w:val="24"/>
          <w:szCs w:val="24"/>
          <w:highlight w:val="none"/>
          <w:u w:val="singl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p>
    <w:p w14:paraId="33397281">
      <w:pPr>
        <w:pStyle w:val="14"/>
        <w:snapToGrid w:val="0"/>
        <w:spacing w:line="360" w:lineRule="auto"/>
        <w:ind w:firstLine="480" w:firstLineChars="200"/>
        <w:rPr>
          <w:rFonts w:hint="eastAsia" w:hAnsi="宋体"/>
          <w:bCs/>
          <w:sz w:val="24"/>
          <w:szCs w:val="24"/>
          <w:highlight w:val="none"/>
        </w:rPr>
      </w:pP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49341193">
      <w:pPr>
        <w:pStyle w:val="14"/>
        <w:snapToGrid w:val="0"/>
        <w:spacing w:line="360" w:lineRule="auto"/>
        <w:ind w:firstLine="480" w:firstLineChars="200"/>
        <w:rPr>
          <w:rFonts w:hint="eastAsia" w:hAnsi="宋体"/>
          <w:bCs/>
          <w:sz w:val="24"/>
          <w:szCs w:val="24"/>
          <w:highlight w:val="none"/>
        </w:rPr>
      </w:pPr>
      <w:r>
        <w:rPr>
          <w:rFonts w:hint="eastAsia" w:hAnsi="宋体"/>
          <w:bCs/>
          <w:sz w:val="24"/>
          <w:szCs w:val="24"/>
          <w:highlight w:val="none"/>
        </w:rPr>
        <w:t>被投诉人1：</w:t>
      </w:r>
    </w:p>
    <w:p w14:paraId="6CE22629">
      <w:pPr>
        <w:pStyle w:val="14"/>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地址：</w:t>
      </w:r>
      <w:r>
        <w:rPr>
          <w:rFonts w:hint="eastAsia" w:hAnsi="宋体"/>
          <w:bCs/>
          <w:sz w:val="24"/>
          <w:szCs w:val="24"/>
          <w:highlight w:val="none"/>
          <w:u w:val="single"/>
        </w:rPr>
        <w:t xml:space="preserve">                                                            </w:t>
      </w:r>
    </w:p>
    <w:p w14:paraId="5792B0ED">
      <w:pPr>
        <w:pStyle w:val="14"/>
        <w:snapToGrid w:val="0"/>
        <w:spacing w:line="360" w:lineRule="auto"/>
        <w:ind w:firstLine="480" w:firstLineChars="200"/>
        <w:rPr>
          <w:rFonts w:hint="eastAsia" w:hAnsi="宋体"/>
          <w:bCs/>
          <w:sz w:val="24"/>
          <w:szCs w:val="24"/>
          <w:highlight w:val="none"/>
        </w:rPr>
      </w:pP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4650776A">
      <w:pPr>
        <w:pStyle w:val="14"/>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联系人：</w:t>
      </w:r>
      <w:r>
        <w:rPr>
          <w:rFonts w:hint="eastAsia" w:hAnsi="宋体"/>
          <w:bCs/>
          <w:sz w:val="24"/>
          <w:szCs w:val="24"/>
          <w:highlight w:val="none"/>
          <w:u w:val="single"/>
        </w:rPr>
        <w:t xml:space="preserve">                                                </w:t>
      </w:r>
      <w:r>
        <w:rPr>
          <w:rFonts w:hAnsi="宋体"/>
          <w:bCs/>
          <w:sz w:val="24"/>
          <w:szCs w:val="24"/>
          <w:highlight w:val="none"/>
        </w:rPr>
        <w:t>联系</w:t>
      </w:r>
      <w:r>
        <w:rPr>
          <w:rFonts w:hint="eastAsia" w:hAnsi="宋体"/>
          <w:bCs/>
          <w:sz w:val="24"/>
          <w:szCs w:val="24"/>
          <w:highlight w:val="none"/>
        </w:rPr>
        <w:t>电话：</w:t>
      </w:r>
      <w:r>
        <w:rPr>
          <w:rFonts w:hint="eastAsia" w:hAnsi="宋体"/>
          <w:bCs/>
          <w:sz w:val="24"/>
          <w:szCs w:val="24"/>
          <w:highlight w:val="none"/>
          <w:u w:val="single"/>
        </w:rPr>
        <w:t xml:space="preserve">                </w:t>
      </w:r>
    </w:p>
    <w:p w14:paraId="2B5DC5C8">
      <w:pPr>
        <w:pStyle w:val="14"/>
        <w:snapToGrid w:val="0"/>
        <w:spacing w:line="360" w:lineRule="auto"/>
        <w:ind w:firstLine="480" w:firstLineChars="200"/>
        <w:rPr>
          <w:rFonts w:hint="eastAsia" w:hAnsi="宋体"/>
          <w:bCs/>
          <w:sz w:val="24"/>
          <w:szCs w:val="24"/>
          <w:highlight w:val="none"/>
        </w:rPr>
      </w:pPr>
      <w:r>
        <w:rPr>
          <w:rFonts w:hint="eastAsia" w:hAnsi="宋体"/>
          <w:bCs/>
          <w:sz w:val="24"/>
          <w:szCs w:val="24"/>
          <w:highlight w:val="none"/>
        </w:rPr>
        <w:t>被投诉人2：</w:t>
      </w:r>
    </w:p>
    <w:p w14:paraId="3F994EF3">
      <w:pPr>
        <w:pStyle w:val="14"/>
        <w:snapToGrid w:val="0"/>
        <w:spacing w:line="360" w:lineRule="auto"/>
        <w:ind w:firstLine="480" w:firstLineChars="200"/>
        <w:rPr>
          <w:rFonts w:hint="eastAsia" w:hAnsi="宋体"/>
          <w:bCs/>
          <w:sz w:val="24"/>
          <w:szCs w:val="24"/>
          <w:highlight w:val="none"/>
        </w:rPr>
      </w:pPr>
      <w:r>
        <w:rPr>
          <w:rFonts w:hAnsi="宋体"/>
          <w:bCs/>
          <w:sz w:val="24"/>
          <w:szCs w:val="24"/>
          <w:highlight w:val="none"/>
        </w:rPr>
        <w:t>……</w:t>
      </w:r>
    </w:p>
    <w:p w14:paraId="00BD03D2">
      <w:pPr>
        <w:pStyle w:val="14"/>
        <w:snapToGrid w:val="0"/>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相关供应商：</w:t>
      </w:r>
      <w:r>
        <w:rPr>
          <w:rFonts w:hint="eastAsia" w:hAnsi="宋体"/>
          <w:bCs/>
          <w:sz w:val="24"/>
          <w:szCs w:val="24"/>
          <w:highlight w:val="none"/>
          <w:u w:val="single"/>
        </w:rPr>
        <w:t xml:space="preserve">                                                                       </w:t>
      </w:r>
    </w:p>
    <w:p w14:paraId="5F34FDF6">
      <w:pPr>
        <w:pStyle w:val="14"/>
        <w:snapToGrid w:val="0"/>
        <w:spacing w:line="360" w:lineRule="auto"/>
        <w:ind w:firstLine="480" w:firstLineChars="200"/>
        <w:rPr>
          <w:rFonts w:hint="eastAsia" w:hAnsi="宋体"/>
          <w:bCs/>
          <w:sz w:val="24"/>
          <w:szCs w:val="24"/>
          <w:highlight w:val="none"/>
          <w:u w:val="single"/>
        </w:rPr>
      </w:pPr>
      <w:r>
        <w:rPr>
          <w:rFonts w:hAnsi="宋体"/>
          <w:bCs/>
          <w:sz w:val="24"/>
          <w:szCs w:val="24"/>
          <w:highlight w:val="none"/>
        </w:rPr>
        <w:t>地址</w:t>
      </w:r>
      <w:r>
        <w:rPr>
          <w:rFonts w:hint="eastAsia" w:hAnsi="宋体"/>
          <w:bCs/>
          <w:sz w:val="24"/>
          <w:szCs w:val="24"/>
          <w:highlight w:val="none"/>
        </w:rPr>
        <w:t>：</w:t>
      </w:r>
      <w:r>
        <w:rPr>
          <w:rFonts w:hint="eastAsia" w:hAnsi="宋体"/>
          <w:bCs/>
          <w:sz w:val="24"/>
          <w:szCs w:val="24"/>
          <w:highlight w:val="none"/>
          <w:u w:val="single"/>
        </w:rPr>
        <w:t xml:space="preserve">                                              </w:t>
      </w:r>
      <w:r>
        <w:rPr>
          <w:rFonts w:hAnsi="宋体"/>
          <w:bCs/>
          <w:sz w:val="24"/>
          <w:szCs w:val="24"/>
          <w:highlight w:val="none"/>
        </w:rPr>
        <w:t>邮编</w:t>
      </w:r>
      <w:r>
        <w:rPr>
          <w:rFonts w:hint="eastAsia" w:hAnsi="宋体"/>
          <w:bCs/>
          <w:sz w:val="24"/>
          <w:szCs w:val="24"/>
          <w:highlight w:val="none"/>
        </w:rPr>
        <w:t>：</w:t>
      </w:r>
      <w:r>
        <w:rPr>
          <w:rFonts w:hint="eastAsia" w:hAnsi="宋体"/>
          <w:bCs/>
          <w:sz w:val="24"/>
          <w:szCs w:val="24"/>
          <w:highlight w:val="none"/>
          <w:u w:val="single"/>
        </w:rPr>
        <w:t xml:space="preserve">                         </w:t>
      </w:r>
    </w:p>
    <w:p w14:paraId="09373A1B">
      <w:pPr>
        <w:pStyle w:val="14"/>
        <w:snapToGrid w:val="0"/>
        <w:spacing w:line="360" w:lineRule="auto"/>
        <w:ind w:firstLine="480" w:firstLineChars="200"/>
        <w:rPr>
          <w:rFonts w:hint="eastAsia" w:hAnsi="宋体"/>
          <w:bCs/>
          <w:sz w:val="24"/>
          <w:szCs w:val="24"/>
          <w:highlight w:val="none"/>
        </w:rPr>
      </w:pPr>
      <w:r>
        <w:rPr>
          <w:rFonts w:hint="eastAsia" w:hAnsi="宋体"/>
          <w:bCs/>
          <w:sz w:val="24"/>
          <w:szCs w:val="24"/>
          <w:highlight w:val="none"/>
        </w:rPr>
        <w:t>联系人：</w:t>
      </w:r>
      <w:r>
        <w:rPr>
          <w:rFonts w:hint="eastAsia" w:hAnsi="宋体"/>
          <w:bCs/>
          <w:sz w:val="24"/>
          <w:szCs w:val="24"/>
          <w:highlight w:val="none"/>
          <w:u w:val="single"/>
        </w:rPr>
        <w:t xml:space="preserve">                                            </w:t>
      </w:r>
      <w:r>
        <w:rPr>
          <w:rFonts w:hAnsi="宋体"/>
          <w:bCs/>
          <w:sz w:val="24"/>
          <w:szCs w:val="24"/>
          <w:highlight w:val="none"/>
        </w:rPr>
        <w:t>联系</w:t>
      </w:r>
      <w:r>
        <w:rPr>
          <w:rFonts w:hint="eastAsia" w:hAnsi="宋体"/>
          <w:bCs/>
          <w:sz w:val="24"/>
          <w:szCs w:val="24"/>
          <w:highlight w:val="none"/>
        </w:rPr>
        <w:t>电话：</w:t>
      </w:r>
      <w:r>
        <w:rPr>
          <w:rFonts w:hint="eastAsia" w:hAnsi="宋体"/>
          <w:bCs/>
          <w:sz w:val="24"/>
          <w:szCs w:val="24"/>
          <w:highlight w:val="none"/>
          <w:u w:val="single"/>
        </w:rPr>
        <w:t xml:space="preserve">                     </w:t>
      </w:r>
      <w:r>
        <w:rPr>
          <w:rFonts w:hint="eastAsia" w:hAnsi="宋体"/>
          <w:bCs/>
          <w:sz w:val="24"/>
          <w:szCs w:val="24"/>
          <w:highlight w:val="none"/>
        </w:rPr>
        <w:t xml:space="preserve">                </w:t>
      </w:r>
    </w:p>
    <w:p w14:paraId="1B01132A">
      <w:pPr>
        <w:pStyle w:val="14"/>
        <w:snapToGrid w:val="0"/>
        <w:spacing w:line="360" w:lineRule="auto"/>
        <w:ind w:firstLine="482" w:firstLineChars="200"/>
        <w:rPr>
          <w:rFonts w:hint="eastAsia" w:hAnsi="宋体"/>
          <w:b/>
          <w:bCs/>
          <w:sz w:val="24"/>
          <w:szCs w:val="24"/>
          <w:highlight w:val="none"/>
        </w:rPr>
      </w:pPr>
      <w:r>
        <w:rPr>
          <w:rFonts w:hint="eastAsia" w:hAnsi="宋体"/>
          <w:b/>
          <w:bCs/>
          <w:sz w:val="24"/>
          <w:szCs w:val="24"/>
          <w:highlight w:val="none"/>
        </w:rPr>
        <w:t>二、投诉项目基本情况：</w:t>
      </w:r>
    </w:p>
    <w:p w14:paraId="2EA07FD2">
      <w:pPr>
        <w:pStyle w:val="14"/>
        <w:spacing w:line="360" w:lineRule="auto"/>
        <w:ind w:left="25" w:leftChars="12" w:firstLine="472" w:firstLineChars="197"/>
        <w:rPr>
          <w:rFonts w:hint="eastAsia" w:hAnsi="宋体"/>
          <w:sz w:val="24"/>
          <w:szCs w:val="24"/>
          <w:highlight w:val="none"/>
        </w:rPr>
      </w:pPr>
      <w:r>
        <w:rPr>
          <w:rFonts w:hint="eastAsia" w:hAnsi="宋体"/>
          <w:bCs/>
          <w:sz w:val="24"/>
          <w:szCs w:val="24"/>
          <w:highlight w:val="none"/>
        </w:rPr>
        <w:t>采购</w:t>
      </w:r>
      <w:r>
        <w:rPr>
          <w:rFonts w:hint="eastAsia" w:hAnsi="宋体"/>
          <w:sz w:val="24"/>
          <w:szCs w:val="24"/>
          <w:highlight w:val="none"/>
        </w:rPr>
        <w:t>项目的名称：</w:t>
      </w:r>
      <w:r>
        <w:rPr>
          <w:rFonts w:hint="eastAsia" w:hAnsi="宋体"/>
          <w:bCs/>
          <w:sz w:val="24"/>
          <w:szCs w:val="24"/>
          <w:highlight w:val="none"/>
          <w:u w:val="single"/>
        </w:rPr>
        <w:t xml:space="preserve">                                                                   </w:t>
      </w:r>
    </w:p>
    <w:p w14:paraId="762B8728">
      <w:pPr>
        <w:pStyle w:val="14"/>
        <w:spacing w:line="360" w:lineRule="auto"/>
        <w:ind w:left="25" w:leftChars="12" w:firstLine="472" w:firstLineChars="197"/>
        <w:rPr>
          <w:rFonts w:hint="eastAsia" w:hAnsi="宋体"/>
          <w:sz w:val="24"/>
          <w:szCs w:val="24"/>
          <w:highlight w:val="none"/>
        </w:rPr>
      </w:pPr>
      <w:r>
        <w:rPr>
          <w:rFonts w:hint="eastAsia" w:hAnsi="宋体"/>
          <w:bCs/>
          <w:sz w:val="24"/>
          <w:szCs w:val="24"/>
          <w:highlight w:val="none"/>
        </w:rPr>
        <w:t>采购</w:t>
      </w:r>
      <w:r>
        <w:rPr>
          <w:rFonts w:hint="eastAsia" w:hAnsi="宋体"/>
          <w:sz w:val="24"/>
          <w:szCs w:val="24"/>
          <w:highlight w:val="none"/>
        </w:rPr>
        <w:t>项目的编号：</w:t>
      </w:r>
      <w:r>
        <w:rPr>
          <w:rFonts w:hint="eastAsia" w:hAnsi="宋体"/>
          <w:bCs/>
          <w:sz w:val="24"/>
          <w:szCs w:val="24"/>
          <w:highlight w:val="none"/>
          <w:u w:val="single"/>
        </w:rPr>
        <w:t xml:space="preserve">                                          </w:t>
      </w:r>
    </w:p>
    <w:p w14:paraId="1E511846">
      <w:pPr>
        <w:pStyle w:val="14"/>
        <w:spacing w:line="360" w:lineRule="auto"/>
        <w:ind w:left="25" w:leftChars="12" w:firstLine="472" w:firstLineChars="197"/>
        <w:rPr>
          <w:rFonts w:hint="eastAsia" w:hAnsi="宋体"/>
          <w:bCs/>
          <w:sz w:val="24"/>
          <w:szCs w:val="24"/>
          <w:highlight w:val="none"/>
          <w:u w:val="single"/>
        </w:rPr>
      </w:pPr>
      <w:r>
        <w:rPr>
          <w:rFonts w:hint="eastAsia" w:hAnsi="宋体"/>
          <w:sz w:val="24"/>
          <w:szCs w:val="24"/>
          <w:highlight w:val="none"/>
        </w:rPr>
        <w:t>采购人名称：</w:t>
      </w:r>
      <w:r>
        <w:rPr>
          <w:rFonts w:hint="eastAsia" w:hAnsi="宋体"/>
          <w:bCs/>
          <w:sz w:val="24"/>
          <w:szCs w:val="24"/>
          <w:highlight w:val="none"/>
          <w:u w:val="single"/>
        </w:rPr>
        <w:t xml:space="preserve">                                                                        </w:t>
      </w:r>
    </w:p>
    <w:p w14:paraId="08E450DB">
      <w:pPr>
        <w:pStyle w:val="14"/>
        <w:spacing w:line="360" w:lineRule="auto"/>
        <w:ind w:left="25" w:leftChars="12" w:firstLine="472" w:firstLineChars="197"/>
        <w:rPr>
          <w:rFonts w:hint="eastAsia" w:hAnsi="宋体"/>
          <w:bCs/>
          <w:sz w:val="24"/>
          <w:szCs w:val="24"/>
          <w:highlight w:val="none"/>
          <w:u w:val="single"/>
        </w:rPr>
      </w:pPr>
      <w:r>
        <w:rPr>
          <w:rFonts w:hint="eastAsia" w:hAnsi="宋体"/>
          <w:sz w:val="24"/>
          <w:szCs w:val="24"/>
          <w:highlight w:val="none"/>
        </w:rPr>
        <w:t>代理机构名称：</w:t>
      </w:r>
      <w:r>
        <w:rPr>
          <w:rFonts w:hint="eastAsia" w:hAnsi="宋体"/>
          <w:bCs/>
          <w:sz w:val="24"/>
          <w:szCs w:val="24"/>
          <w:highlight w:val="none"/>
          <w:u w:val="single"/>
        </w:rPr>
        <w:t xml:space="preserve">                                                                      </w:t>
      </w:r>
    </w:p>
    <w:p w14:paraId="3ABEF2AF">
      <w:pPr>
        <w:pStyle w:val="14"/>
        <w:spacing w:line="360" w:lineRule="auto"/>
        <w:ind w:left="25" w:leftChars="12" w:firstLine="472" w:firstLineChars="197"/>
        <w:rPr>
          <w:rFonts w:hint="eastAsia" w:hAnsi="宋体"/>
          <w:bCs/>
          <w:sz w:val="24"/>
          <w:szCs w:val="24"/>
          <w:highlight w:val="none"/>
          <w:u w:val="single"/>
        </w:rPr>
      </w:pPr>
      <w:r>
        <w:rPr>
          <w:rFonts w:hint="eastAsia" w:hAnsi="宋体"/>
          <w:bCs/>
          <w:sz w:val="24"/>
          <w:szCs w:val="24"/>
          <w:highlight w:val="none"/>
        </w:rPr>
        <w:t>采购文件公告：</w:t>
      </w:r>
      <w:r>
        <w:rPr>
          <w:rFonts w:hint="eastAsia" w:hAnsi="宋体"/>
          <w:bCs/>
          <w:sz w:val="24"/>
          <w:szCs w:val="24"/>
          <w:highlight w:val="none"/>
          <w:u w:val="single"/>
        </w:rPr>
        <w:t>是/否</w:t>
      </w:r>
      <w:r>
        <w:rPr>
          <w:rFonts w:hint="eastAsia" w:hAnsi="宋体"/>
          <w:bCs/>
          <w:sz w:val="24"/>
          <w:szCs w:val="24"/>
          <w:highlight w:val="none"/>
        </w:rPr>
        <w:t>公告期限：</w:t>
      </w:r>
      <w:r>
        <w:rPr>
          <w:rFonts w:hint="eastAsia" w:hAnsi="宋体"/>
          <w:bCs/>
          <w:sz w:val="24"/>
          <w:szCs w:val="24"/>
          <w:highlight w:val="none"/>
          <w:u w:val="single"/>
        </w:rPr>
        <w:t xml:space="preserve">                                                       </w:t>
      </w:r>
    </w:p>
    <w:p w14:paraId="7EBED8FC">
      <w:pPr>
        <w:pStyle w:val="14"/>
        <w:spacing w:line="360" w:lineRule="auto"/>
        <w:ind w:left="25" w:leftChars="12" w:firstLine="472" w:firstLineChars="197"/>
        <w:rPr>
          <w:rFonts w:hint="eastAsia" w:hAnsi="宋体"/>
          <w:b/>
          <w:sz w:val="24"/>
          <w:szCs w:val="24"/>
          <w:highlight w:val="none"/>
        </w:rPr>
      </w:pPr>
      <w:r>
        <w:rPr>
          <w:rFonts w:hint="eastAsia" w:hAnsi="宋体"/>
          <w:bCs/>
          <w:sz w:val="24"/>
          <w:szCs w:val="24"/>
          <w:highlight w:val="none"/>
        </w:rPr>
        <w:t>采购结果公告：</w:t>
      </w:r>
      <w:r>
        <w:rPr>
          <w:rFonts w:hint="eastAsia" w:hAnsi="宋体"/>
          <w:bCs/>
          <w:sz w:val="24"/>
          <w:szCs w:val="24"/>
          <w:highlight w:val="none"/>
          <w:u w:val="single"/>
        </w:rPr>
        <w:t>是/否</w:t>
      </w:r>
      <w:r>
        <w:rPr>
          <w:rFonts w:hint="eastAsia" w:hAnsi="宋体"/>
          <w:bCs/>
          <w:sz w:val="24"/>
          <w:szCs w:val="24"/>
          <w:highlight w:val="none"/>
        </w:rPr>
        <w:t>公告期限：</w:t>
      </w:r>
      <w:r>
        <w:rPr>
          <w:rFonts w:hint="eastAsia" w:hAnsi="宋体"/>
          <w:bCs/>
          <w:sz w:val="24"/>
          <w:szCs w:val="24"/>
          <w:highlight w:val="none"/>
          <w:u w:val="single"/>
        </w:rPr>
        <w:t xml:space="preserve">                                                       </w:t>
      </w:r>
    </w:p>
    <w:p w14:paraId="26A11E84">
      <w:pPr>
        <w:pStyle w:val="14"/>
        <w:spacing w:line="360" w:lineRule="auto"/>
        <w:ind w:left="25" w:leftChars="12" w:firstLine="472" w:firstLineChars="196"/>
        <w:rPr>
          <w:rFonts w:hint="eastAsia" w:hAnsi="宋体"/>
          <w:b/>
          <w:sz w:val="24"/>
          <w:szCs w:val="24"/>
          <w:highlight w:val="none"/>
        </w:rPr>
      </w:pPr>
      <w:r>
        <w:rPr>
          <w:rFonts w:hint="eastAsia" w:hAnsi="宋体"/>
          <w:b/>
          <w:sz w:val="24"/>
          <w:szCs w:val="24"/>
          <w:highlight w:val="none"/>
        </w:rPr>
        <w:t>三、质疑基本情况</w:t>
      </w:r>
    </w:p>
    <w:p w14:paraId="0C434FB4">
      <w:pPr>
        <w:pStyle w:val="14"/>
        <w:spacing w:line="360" w:lineRule="auto"/>
        <w:ind w:left="23" w:leftChars="11" w:firstLine="540" w:firstLineChars="225"/>
        <w:rPr>
          <w:rFonts w:hint="eastAsia" w:hAnsi="宋体"/>
          <w:sz w:val="24"/>
          <w:szCs w:val="24"/>
          <w:highlight w:val="none"/>
        </w:rPr>
      </w:pPr>
      <w:r>
        <w:rPr>
          <w:rFonts w:hint="eastAsia" w:hAnsi="宋体"/>
          <w:sz w:val="24"/>
          <w:szCs w:val="24"/>
          <w:highlight w:val="none"/>
        </w:rPr>
        <w:t>投诉人于</w:t>
      </w:r>
      <w:r>
        <w:rPr>
          <w:rFonts w:hint="eastAsia" w:hAnsi="宋体"/>
          <w:sz w:val="24"/>
          <w:szCs w:val="24"/>
          <w:highlight w:val="none"/>
          <w:u w:val="single"/>
        </w:rPr>
        <w:t xml:space="preserve">      </w:t>
      </w:r>
      <w:r>
        <w:rPr>
          <w:rFonts w:hint="eastAsia" w:hAnsi="宋体"/>
          <w:sz w:val="24"/>
          <w:szCs w:val="24"/>
          <w:highlight w:val="none"/>
        </w:rPr>
        <w:t>年</w:t>
      </w:r>
      <w:r>
        <w:rPr>
          <w:rFonts w:hint="eastAsia" w:hAnsi="宋体"/>
          <w:sz w:val="24"/>
          <w:szCs w:val="24"/>
          <w:highlight w:val="none"/>
          <w:u w:val="single"/>
        </w:rPr>
        <w:t xml:space="preserve">   </w:t>
      </w:r>
      <w:r>
        <w:rPr>
          <w:rFonts w:hint="eastAsia" w:hAnsi="宋体"/>
          <w:sz w:val="24"/>
          <w:szCs w:val="24"/>
          <w:highlight w:val="none"/>
        </w:rPr>
        <w:t>月</w:t>
      </w:r>
      <w:r>
        <w:rPr>
          <w:rFonts w:hint="eastAsia" w:hAnsi="宋体"/>
          <w:sz w:val="24"/>
          <w:szCs w:val="24"/>
          <w:highlight w:val="none"/>
          <w:u w:val="single"/>
        </w:rPr>
        <w:t xml:space="preserve">   </w:t>
      </w:r>
      <w:r>
        <w:rPr>
          <w:rFonts w:hint="eastAsia" w:hAnsi="宋体"/>
          <w:sz w:val="24"/>
          <w:szCs w:val="24"/>
          <w:highlight w:val="none"/>
        </w:rPr>
        <w:t>日，向</w:t>
      </w:r>
      <w:r>
        <w:rPr>
          <w:rFonts w:hint="eastAsia" w:hAnsi="宋体"/>
          <w:sz w:val="24"/>
          <w:szCs w:val="24"/>
          <w:highlight w:val="none"/>
          <w:u w:val="single"/>
        </w:rPr>
        <w:t xml:space="preserve">                                </w:t>
      </w:r>
      <w:r>
        <w:rPr>
          <w:rFonts w:hint="eastAsia" w:hAnsi="宋体"/>
          <w:sz w:val="24"/>
          <w:szCs w:val="24"/>
          <w:highlight w:val="none"/>
        </w:rPr>
        <w:t>提出质疑，质疑事项为：</w:t>
      </w:r>
    </w:p>
    <w:p w14:paraId="3D722E40">
      <w:pPr>
        <w:pStyle w:val="14"/>
        <w:spacing w:line="360" w:lineRule="auto"/>
        <w:ind w:left="23" w:leftChars="11" w:firstLine="540" w:firstLineChars="225"/>
        <w:rPr>
          <w:rFonts w:hint="eastAsia" w:hAnsi="宋体"/>
          <w:bCs/>
          <w:sz w:val="24"/>
          <w:szCs w:val="24"/>
          <w:highlight w:val="none"/>
          <w:u w:val="single"/>
        </w:rPr>
      </w:pPr>
      <w:r>
        <w:rPr>
          <w:rFonts w:hint="eastAsia" w:hAnsi="宋体"/>
          <w:sz w:val="24"/>
          <w:szCs w:val="24"/>
          <w:highlight w:val="none"/>
        </w:rPr>
        <w:t xml:space="preserve">    </w:t>
      </w:r>
      <w:r>
        <w:rPr>
          <w:rFonts w:hint="eastAsia" w:hAnsi="宋体"/>
          <w:bCs/>
          <w:sz w:val="24"/>
          <w:szCs w:val="24"/>
          <w:highlight w:val="none"/>
          <w:u w:val="single"/>
        </w:rPr>
        <w:t xml:space="preserve">                                                                                      </w:t>
      </w:r>
    </w:p>
    <w:p w14:paraId="4AC2D2AD">
      <w:pPr>
        <w:pStyle w:val="14"/>
        <w:spacing w:line="360" w:lineRule="auto"/>
        <w:ind w:left="23" w:leftChars="11" w:firstLine="540" w:firstLineChars="225"/>
        <w:rPr>
          <w:rFonts w:hint="eastAsia" w:hAnsi="宋体"/>
          <w:bCs/>
          <w:sz w:val="24"/>
          <w:szCs w:val="24"/>
          <w:highlight w:val="none"/>
          <w:u w:val="single"/>
        </w:rPr>
      </w:pPr>
      <w:r>
        <w:rPr>
          <w:rFonts w:hint="eastAsia" w:hAnsi="宋体"/>
          <w:bCs/>
          <w:sz w:val="24"/>
          <w:szCs w:val="24"/>
          <w:highlight w:val="none"/>
        </w:rPr>
        <w:t xml:space="preserve">    </w:t>
      </w:r>
      <w:r>
        <w:rPr>
          <w:rFonts w:hint="eastAsia" w:hAnsi="宋体"/>
          <w:bCs/>
          <w:sz w:val="24"/>
          <w:szCs w:val="24"/>
          <w:highlight w:val="none"/>
          <w:u w:val="single"/>
        </w:rPr>
        <w:t xml:space="preserve">                                                                                      </w:t>
      </w:r>
    </w:p>
    <w:p w14:paraId="6D558452">
      <w:pPr>
        <w:pStyle w:val="14"/>
        <w:spacing w:line="360" w:lineRule="auto"/>
        <w:ind w:left="23" w:leftChars="11" w:firstLine="540" w:firstLineChars="225"/>
        <w:rPr>
          <w:rFonts w:hint="eastAsia" w:hAnsi="宋体"/>
          <w:sz w:val="24"/>
          <w:szCs w:val="24"/>
          <w:highlight w:val="none"/>
        </w:rPr>
      </w:pPr>
      <w:r>
        <w:rPr>
          <w:rFonts w:hint="eastAsia" w:hAnsi="宋体"/>
          <w:bCs/>
          <w:sz w:val="24"/>
          <w:szCs w:val="24"/>
          <w:highlight w:val="none"/>
          <w:u w:val="single"/>
        </w:rPr>
        <w:t>采购人/代理机构</w:t>
      </w:r>
      <w:r>
        <w:rPr>
          <w:rFonts w:hint="eastAsia" w:hAnsi="宋体"/>
          <w:bCs/>
          <w:sz w:val="24"/>
          <w:szCs w:val="24"/>
          <w:highlight w:val="none"/>
        </w:rPr>
        <w:t>于</w:t>
      </w:r>
      <w:r>
        <w:rPr>
          <w:rFonts w:hint="eastAsia" w:hAnsi="宋体"/>
          <w:sz w:val="24"/>
          <w:szCs w:val="24"/>
          <w:highlight w:val="none"/>
          <w:u w:val="single"/>
        </w:rPr>
        <w:t xml:space="preserve">      </w:t>
      </w:r>
      <w:r>
        <w:rPr>
          <w:rFonts w:hint="eastAsia" w:hAnsi="宋体"/>
          <w:sz w:val="24"/>
          <w:szCs w:val="24"/>
          <w:highlight w:val="none"/>
        </w:rPr>
        <w:t>年</w:t>
      </w:r>
      <w:r>
        <w:rPr>
          <w:rFonts w:hint="eastAsia" w:hAnsi="宋体"/>
          <w:sz w:val="24"/>
          <w:szCs w:val="24"/>
          <w:highlight w:val="none"/>
          <w:u w:val="single"/>
        </w:rPr>
        <w:t xml:space="preserve">   </w:t>
      </w:r>
      <w:r>
        <w:rPr>
          <w:rFonts w:hint="eastAsia" w:hAnsi="宋体"/>
          <w:sz w:val="24"/>
          <w:szCs w:val="24"/>
          <w:highlight w:val="none"/>
        </w:rPr>
        <w:t>月</w:t>
      </w:r>
      <w:r>
        <w:rPr>
          <w:rFonts w:hint="eastAsia" w:hAnsi="宋体"/>
          <w:sz w:val="24"/>
          <w:szCs w:val="24"/>
          <w:highlight w:val="none"/>
          <w:u w:val="single"/>
        </w:rPr>
        <w:t xml:space="preserve">   </w:t>
      </w:r>
      <w:r>
        <w:rPr>
          <w:rFonts w:hint="eastAsia" w:hAnsi="宋体"/>
          <w:sz w:val="24"/>
          <w:szCs w:val="24"/>
          <w:highlight w:val="none"/>
        </w:rPr>
        <w:t>日，</w:t>
      </w:r>
      <w:r>
        <w:rPr>
          <w:rFonts w:hint="eastAsia" w:hAnsi="宋体"/>
          <w:bCs/>
          <w:sz w:val="24"/>
          <w:szCs w:val="24"/>
          <w:highlight w:val="none"/>
        </w:rPr>
        <w:t xml:space="preserve">就质疑事项作出了答复/没有在法定期限内作出答复。                                                                                             </w:t>
      </w:r>
    </w:p>
    <w:p w14:paraId="5604F856">
      <w:pPr>
        <w:pStyle w:val="14"/>
        <w:spacing w:line="360" w:lineRule="auto"/>
        <w:ind w:left="25" w:leftChars="12" w:firstLine="472" w:firstLineChars="196"/>
        <w:rPr>
          <w:rFonts w:hint="eastAsia" w:hAnsi="宋体"/>
          <w:b/>
          <w:sz w:val="24"/>
          <w:szCs w:val="24"/>
          <w:highlight w:val="none"/>
        </w:rPr>
      </w:pPr>
      <w:r>
        <w:rPr>
          <w:rFonts w:hint="eastAsia" w:hAnsi="宋体"/>
          <w:b/>
          <w:sz w:val="24"/>
          <w:szCs w:val="24"/>
          <w:highlight w:val="none"/>
        </w:rPr>
        <w:t>四、投诉事项具体内容</w:t>
      </w:r>
    </w:p>
    <w:p w14:paraId="72093C23">
      <w:pPr>
        <w:pStyle w:val="14"/>
        <w:spacing w:line="360" w:lineRule="auto"/>
        <w:ind w:left="25" w:leftChars="12" w:firstLine="472" w:firstLineChars="197"/>
        <w:rPr>
          <w:rFonts w:hint="eastAsia" w:hAnsi="宋体"/>
          <w:bCs/>
          <w:sz w:val="24"/>
          <w:szCs w:val="24"/>
          <w:highlight w:val="none"/>
          <w:u w:val="single"/>
        </w:rPr>
      </w:pPr>
      <w:r>
        <w:rPr>
          <w:rFonts w:hint="eastAsia" w:hAnsi="宋体"/>
          <w:sz w:val="24"/>
          <w:szCs w:val="24"/>
          <w:highlight w:val="none"/>
        </w:rPr>
        <w:t>投诉事项1：</w:t>
      </w:r>
      <w:r>
        <w:rPr>
          <w:rFonts w:hint="eastAsia" w:hAnsi="宋体"/>
          <w:bCs/>
          <w:sz w:val="24"/>
          <w:szCs w:val="24"/>
          <w:highlight w:val="none"/>
          <w:u w:val="single"/>
        </w:rPr>
        <w:t xml:space="preserve">                                                                           </w:t>
      </w:r>
    </w:p>
    <w:p w14:paraId="4A622722">
      <w:pPr>
        <w:pStyle w:val="14"/>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事实依据：</w:t>
      </w:r>
      <w:r>
        <w:rPr>
          <w:rFonts w:hint="eastAsia" w:hAnsi="宋体"/>
          <w:sz w:val="24"/>
          <w:szCs w:val="24"/>
          <w:highlight w:val="none"/>
        </w:rPr>
        <w:t xml:space="preserve"> </w:t>
      </w:r>
      <w:r>
        <w:rPr>
          <w:rFonts w:hint="eastAsia" w:hAnsi="宋体"/>
          <w:bCs/>
          <w:sz w:val="24"/>
          <w:szCs w:val="24"/>
          <w:highlight w:val="none"/>
          <w:u w:val="single"/>
        </w:rPr>
        <w:t xml:space="preserve">                                                                                      </w:t>
      </w:r>
    </w:p>
    <w:p w14:paraId="52D3CC71">
      <w:pPr>
        <w:pStyle w:val="14"/>
        <w:spacing w:line="360" w:lineRule="auto"/>
        <w:ind w:left="25" w:leftChars="12" w:firstLine="472" w:firstLineChars="197"/>
        <w:rPr>
          <w:rFonts w:hint="eastAsia" w:hAnsi="宋体"/>
          <w:sz w:val="24"/>
          <w:szCs w:val="24"/>
          <w:highlight w:val="none"/>
        </w:rPr>
      </w:pPr>
      <w:r>
        <w:rPr>
          <w:rFonts w:hint="eastAsia" w:hAnsi="宋体"/>
          <w:bCs/>
          <w:sz w:val="24"/>
          <w:szCs w:val="24"/>
          <w:highlight w:val="none"/>
          <w:u w:val="single"/>
        </w:rPr>
        <w:t xml:space="preserve">                                                                                        </w:t>
      </w:r>
    </w:p>
    <w:p w14:paraId="6603F731">
      <w:pPr>
        <w:pStyle w:val="14"/>
        <w:spacing w:line="360" w:lineRule="auto"/>
        <w:ind w:firstLine="480" w:firstLineChars="200"/>
        <w:rPr>
          <w:rFonts w:hint="eastAsia" w:hAnsi="宋体"/>
          <w:bCs/>
          <w:sz w:val="24"/>
          <w:szCs w:val="24"/>
          <w:highlight w:val="none"/>
          <w:u w:val="single"/>
        </w:rPr>
      </w:pPr>
      <w:r>
        <w:rPr>
          <w:rFonts w:hint="eastAsia" w:hAnsi="宋体"/>
          <w:bCs/>
          <w:sz w:val="24"/>
          <w:szCs w:val="24"/>
          <w:highlight w:val="none"/>
        </w:rPr>
        <w:t>法律依据：</w:t>
      </w:r>
      <w:r>
        <w:rPr>
          <w:rFonts w:hint="eastAsia" w:hAnsi="宋体"/>
          <w:sz w:val="24"/>
          <w:szCs w:val="24"/>
          <w:highlight w:val="none"/>
        </w:rPr>
        <w:t xml:space="preserve"> </w:t>
      </w:r>
      <w:r>
        <w:rPr>
          <w:rFonts w:hint="eastAsia" w:hAnsi="宋体"/>
          <w:bCs/>
          <w:sz w:val="24"/>
          <w:szCs w:val="24"/>
          <w:highlight w:val="none"/>
          <w:u w:val="single"/>
        </w:rPr>
        <w:t xml:space="preserve">                                                                                      </w:t>
      </w:r>
    </w:p>
    <w:p w14:paraId="71CE4A53">
      <w:pPr>
        <w:pStyle w:val="14"/>
        <w:spacing w:line="360" w:lineRule="auto"/>
        <w:ind w:left="25" w:leftChars="12" w:firstLine="352" w:firstLineChars="147"/>
        <w:rPr>
          <w:rFonts w:hint="eastAsia" w:hAnsi="宋体"/>
          <w:bCs/>
          <w:sz w:val="24"/>
          <w:szCs w:val="24"/>
          <w:highlight w:val="none"/>
          <w:u w:val="single"/>
        </w:rPr>
      </w:pPr>
      <w:r>
        <w:rPr>
          <w:rFonts w:hint="eastAsia" w:hAnsi="宋体"/>
          <w:bCs/>
          <w:sz w:val="24"/>
          <w:szCs w:val="24"/>
          <w:highlight w:val="none"/>
        </w:rPr>
        <w:t xml:space="preserve"> </w:t>
      </w:r>
      <w:r>
        <w:rPr>
          <w:rFonts w:hint="eastAsia" w:hAnsi="宋体"/>
          <w:bCs/>
          <w:sz w:val="24"/>
          <w:szCs w:val="24"/>
          <w:highlight w:val="none"/>
          <w:u w:val="single"/>
        </w:rPr>
        <w:t xml:space="preserve">                                                                                        </w:t>
      </w:r>
    </w:p>
    <w:p w14:paraId="7346E2ED">
      <w:pPr>
        <w:pStyle w:val="14"/>
        <w:spacing w:line="360" w:lineRule="auto"/>
        <w:ind w:left="25" w:leftChars="12" w:firstLine="472" w:firstLineChars="197"/>
        <w:rPr>
          <w:rFonts w:hint="eastAsia" w:hAnsi="宋体"/>
          <w:bCs/>
          <w:sz w:val="24"/>
          <w:szCs w:val="24"/>
          <w:highlight w:val="none"/>
        </w:rPr>
      </w:pPr>
      <w:r>
        <w:rPr>
          <w:rFonts w:hint="eastAsia" w:hAnsi="宋体"/>
          <w:sz w:val="24"/>
          <w:szCs w:val="24"/>
          <w:highlight w:val="none"/>
        </w:rPr>
        <w:t xml:space="preserve">投诉事项2  </w:t>
      </w:r>
      <w:r>
        <w:rPr>
          <w:rFonts w:hint="eastAsia" w:hAnsi="宋体"/>
          <w:bCs/>
          <w:sz w:val="24"/>
          <w:szCs w:val="24"/>
          <w:highlight w:val="none"/>
        </w:rPr>
        <w:t xml:space="preserve">   </w:t>
      </w:r>
    </w:p>
    <w:p w14:paraId="444E7EC8">
      <w:pPr>
        <w:pStyle w:val="14"/>
        <w:spacing w:line="360" w:lineRule="auto"/>
        <w:ind w:left="25" w:leftChars="12" w:firstLine="472" w:firstLineChars="197"/>
        <w:rPr>
          <w:rFonts w:hint="eastAsia" w:hAnsi="宋体"/>
          <w:bCs/>
          <w:sz w:val="24"/>
          <w:szCs w:val="24"/>
          <w:highlight w:val="none"/>
        </w:rPr>
      </w:pPr>
      <w:r>
        <w:rPr>
          <w:rFonts w:hAnsi="宋体"/>
          <w:bCs/>
          <w:sz w:val="24"/>
          <w:szCs w:val="24"/>
          <w:highlight w:val="none"/>
        </w:rPr>
        <w:t>……</w:t>
      </w:r>
    </w:p>
    <w:p w14:paraId="61E44BFA">
      <w:pPr>
        <w:pStyle w:val="14"/>
        <w:spacing w:line="360" w:lineRule="auto"/>
        <w:ind w:left="25" w:leftChars="12" w:firstLine="472" w:firstLineChars="196"/>
        <w:rPr>
          <w:rFonts w:hint="eastAsia" w:hAnsi="宋体"/>
          <w:b/>
          <w:sz w:val="24"/>
          <w:szCs w:val="24"/>
          <w:highlight w:val="none"/>
        </w:rPr>
      </w:pPr>
      <w:r>
        <w:rPr>
          <w:rFonts w:hint="eastAsia" w:hAnsi="宋体"/>
          <w:b/>
          <w:sz w:val="24"/>
          <w:szCs w:val="24"/>
          <w:highlight w:val="none"/>
        </w:rPr>
        <w:t>五、与投诉事项相关的投诉请求：</w:t>
      </w:r>
    </w:p>
    <w:p w14:paraId="1B1E93F5">
      <w:pPr>
        <w:pStyle w:val="14"/>
        <w:spacing w:line="360" w:lineRule="auto"/>
        <w:ind w:left="25" w:leftChars="12" w:firstLine="472" w:firstLineChars="197"/>
        <w:rPr>
          <w:rFonts w:hint="eastAsia" w:hAnsi="宋体"/>
          <w:sz w:val="24"/>
          <w:szCs w:val="24"/>
          <w:highlight w:val="none"/>
        </w:rPr>
      </w:pPr>
      <w:r>
        <w:rPr>
          <w:rFonts w:hint="eastAsia" w:hAnsi="宋体"/>
          <w:sz w:val="24"/>
          <w:szCs w:val="24"/>
          <w:highlight w:val="none"/>
        </w:rPr>
        <w:t>请求：</w:t>
      </w:r>
      <w:r>
        <w:rPr>
          <w:rFonts w:hint="eastAsia" w:hAnsi="宋体"/>
          <w:bCs/>
          <w:sz w:val="24"/>
          <w:szCs w:val="24"/>
          <w:highlight w:val="none"/>
          <w:u w:val="single"/>
        </w:rPr>
        <w:t xml:space="preserve">                                                                                 </w:t>
      </w:r>
    </w:p>
    <w:p w14:paraId="640A9CBF">
      <w:pPr>
        <w:pStyle w:val="14"/>
        <w:spacing w:line="360" w:lineRule="auto"/>
        <w:ind w:left="25" w:leftChars="12" w:firstLine="352" w:firstLineChars="147"/>
        <w:rPr>
          <w:rFonts w:hint="eastAsia" w:hAnsi="宋体"/>
          <w:sz w:val="24"/>
          <w:szCs w:val="24"/>
          <w:highlight w:val="none"/>
        </w:rPr>
      </w:pPr>
    </w:p>
    <w:p w14:paraId="73791F93">
      <w:pPr>
        <w:pStyle w:val="14"/>
        <w:spacing w:line="360" w:lineRule="auto"/>
        <w:ind w:left="25" w:leftChars="12" w:firstLine="472" w:firstLineChars="197"/>
        <w:rPr>
          <w:rFonts w:hint="eastAsia" w:hAnsi="宋体"/>
          <w:sz w:val="24"/>
          <w:szCs w:val="24"/>
          <w:highlight w:val="none"/>
        </w:rPr>
      </w:pPr>
      <w:r>
        <w:rPr>
          <w:rFonts w:hint="eastAsia" w:hAnsi="宋体"/>
          <w:sz w:val="24"/>
          <w:szCs w:val="24"/>
          <w:highlight w:val="none"/>
        </w:rPr>
        <w:t>签字（签章）：                                       公章：</w:t>
      </w:r>
    </w:p>
    <w:p w14:paraId="4B66CCF4">
      <w:pPr>
        <w:pStyle w:val="14"/>
        <w:spacing w:line="360" w:lineRule="auto"/>
        <w:ind w:left="25" w:leftChars="12" w:firstLine="352" w:firstLineChars="147"/>
        <w:rPr>
          <w:rFonts w:hint="eastAsia" w:hAnsi="宋体"/>
          <w:sz w:val="24"/>
          <w:szCs w:val="24"/>
          <w:highlight w:val="none"/>
        </w:rPr>
      </w:pPr>
    </w:p>
    <w:p w14:paraId="36D868F9">
      <w:pPr>
        <w:pStyle w:val="14"/>
        <w:spacing w:line="360" w:lineRule="auto"/>
        <w:ind w:left="25" w:leftChars="12" w:firstLine="472" w:firstLineChars="197"/>
        <w:rPr>
          <w:rFonts w:hint="eastAsia" w:hAnsi="宋体"/>
          <w:sz w:val="24"/>
          <w:szCs w:val="24"/>
          <w:highlight w:val="none"/>
        </w:rPr>
      </w:pPr>
      <w:r>
        <w:rPr>
          <w:rFonts w:hint="eastAsia" w:hAnsi="宋体"/>
          <w:sz w:val="24"/>
          <w:szCs w:val="24"/>
          <w:highlight w:val="none"/>
        </w:rPr>
        <w:t>日期：</w:t>
      </w:r>
    </w:p>
    <w:p w14:paraId="1EDAED1F">
      <w:pPr>
        <w:pStyle w:val="14"/>
        <w:spacing w:line="360" w:lineRule="auto"/>
        <w:ind w:left="25" w:leftChars="12" w:firstLine="472" w:firstLineChars="197"/>
        <w:rPr>
          <w:rFonts w:hint="eastAsia" w:hAnsi="宋体"/>
          <w:sz w:val="24"/>
          <w:szCs w:val="24"/>
          <w:highlight w:val="none"/>
        </w:rPr>
      </w:pPr>
      <w:r>
        <w:rPr>
          <w:rFonts w:hint="eastAsia" w:hAnsi="宋体"/>
          <w:bCs/>
          <w:sz w:val="24"/>
          <w:szCs w:val="24"/>
          <w:highlight w:val="none"/>
        </w:rPr>
        <w:t xml:space="preserve">                                                                                 </w:t>
      </w:r>
    </w:p>
    <w:p w14:paraId="70DD63C7">
      <w:pPr>
        <w:pStyle w:val="14"/>
        <w:snapToGrid w:val="0"/>
        <w:spacing w:line="360" w:lineRule="auto"/>
        <w:rPr>
          <w:rFonts w:hint="eastAsia" w:hAnsi="宋体"/>
          <w:b/>
          <w:sz w:val="24"/>
          <w:szCs w:val="24"/>
          <w:highlight w:val="none"/>
        </w:rPr>
      </w:pPr>
    </w:p>
    <w:p w14:paraId="0A7D4665">
      <w:pPr>
        <w:pStyle w:val="14"/>
        <w:snapToGrid w:val="0"/>
        <w:spacing w:line="360" w:lineRule="auto"/>
        <w:rPr>
          <w:rFonts w:hint="eastAsia" w:hAnsi="宋体"/>
          <w:b/>
          <w:sz w:val="24"/>
          <w:szCs w:val="24"/>
          <w:highlight w:val="none"/>
        </w:rPr>
      </w:pPr>
      <w:r>
        <w:rPr>
          <w:rFonts w:hint="eastAsia" w:hAnsi="宋体"/>
          <w:b/>
          <w:sz w:val="24"/>
          <w:szCs w:val="24"/>
          <w:highlight w:val="none"/>
        </w:rPr>
        <w:t>说明：</w:t>
      </w:r>
    </w:p>
    <w:p w14:paraId="50D137DD">
      <w:pPr>
        <w:pStyle w:val="14"/>
        <w:spacing w:line="360" w:lineRule="auto"/>
        <w:ind w:left="25" w:leftChars="12" w:firstLine="354" w:firstLineChars="147"/>
        <w:rPr>
          <w:rFonts w:hint="eastAsia" w:hAnsi="宋体"/>
          <w:b/>
          <w:bCs/>
          <w:sz w:val="24"/>
          <w:szCs w:val="24"/>
          <w:highlight w:val="none"/>
        </w:rPr>
      </w:pPr>
      <w:r>
        <w:rPr>
          <w:rFonts w:hint="eastAsia" w:hAnsi="宋体"/>
          <w:b/>
          <w:sz w:val="24"/>
          <w:szCs w:val="24"/>
          <w:highlight w:val="none"/>
        </w:rPr>
        <w:t>1.投诉人提起投诉时，应当提交投诉书和必要的证明材料，并按照被投诉人和与投诉事项有关的供应商数量提供投诉书副本</w:t>
      </w:r>
      <w:r>
        <w:rPr>
          <w:rFonts w:hint="eastAsia" w:hAnsi="宋体"/>
          <w:b/>
          <w:bCs/>
          <w:sz w:val="24"/>
          <w:szCs w:val="24"/>
          <w:highlight w:val="none"/>
        </w:rPr>
        <w:t>。</w:t>
      </w:r>
    </w:p>
    <w:p w14:paraId="68EC26FB">
      <w:pPr>
        <w:pStyle w:val="14"/>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6A0F02E">
      <w:pPr>
        <w:pStyle w:val="14"/>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3.投诉书应简要列明质疑事项，质疑函、质疑答复等作为附件材料提供。</w:t>
      </w:r>
    </w:p>
    <w:p w14:paraId="024F7F55">
      <w:pPr>
        <w:pStyle w:val="14"/>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4.投诉书的投诉事项应具体、明确，并有必要的事实依据和法律依据。</w:t>
      </w:r>
    </w:p>
    <w:p w14:paraId="4028264E">
      <w:pPr>
        <w:pStyle w:val="14"/>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5.投诉书的投诉请求应与投诉事项相关。</w:t>
      </w:r>
    </w:p>
    <w:p w14:paraId="61BFE738">
      <w:pPr>
        <w:pStyle w:val="14"/>
        <w:spacing w:line="360" w:lineRule="auto"/>
        <w:ind w:left="25" w:leftChars="12" w:firstLine="354" w:firstLineChars="147"/>
        <w:rPr>
          <w:rFonts w:hint="eastAsia" w:hAnsi="宋体"/>
          <w:b/>
          <w:sz w:val="24"/>
          <w:szCs w:val="24"/>
          <w:highlight w:val="none"/>
        </w:rPr>
      </w:pPr>
      <w:r>
        <w:rPr>
          <w:rFonts w:hint="eastAsia" w:hAnsi="宋体"/>
          <w:b/>
          <w:sz w:val="24"/>
          <w:szCs w:val="24"/>
          <w:highlight w:val="none"/>
        </w:rPr>
        <w:t>6.投诉人为法人或者其他组织的，投诉书应由法定代表人、主要负责人，或者其授权代表签字或者盖章，并加盖公章。</w:t>
      </w:r>
    </w:p>
    <w:p w14:paraId="729250BD">
      <w:pPr>
        <w:snapToGrid w:val="0"/>
        <w:spacing w:line="360" w:lineRule="auto"/>
        <w:jc w:val="left"/>
        <w:rPr>
          <w:rFonts w:hint="eastAsia" w:ascii="宋体" w:hAnsi="宋体" w:eastAsia="宋体"/>
          <w:sz w:val="24"/>
          <w:highlight w:val="none"/>
          <w:lang w:val="en-US" w:eastAsia="zh-CN"/>
        </w:rPr>
      </w:pPr>
    </w:p>
    <w:sectPr>
      <w:footerReference r:id="rId11" w:type="first"/>
      <w:footerReference r:id="rId10" w:type="defaul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BatangChe">
    <w:altName w:val="Malgun Gothic"/>
    <w:panose1 w:val="0203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inherit">
    <w:altName w:val="Arial Unicode MS"/>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隶书">
    <w:altName w:val="Arial Unicode MS"/>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412B1">
    <w:pPr>
      <w:pStyle w:val="18"/>
      <w:jc w:val="center"/>
    </w:pPr>
  </w:p>
  <w:p w14:paraId="529F300C">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79519">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65ABC">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87553">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205B8">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7368D">
                          <w:pPr>
                            <w:pStyle w:val="1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5D7368D">
                    <w:pPr>
                      <w:pStyle w:val="1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2773D">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91A270">
                          <w:pPr>
                            <w:pStyle w:val="18"/>
                            <w:jc w:val="center"/>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TZ33A80BAACeAwAADgAAAAAAAAABACAAAAAeAQAAZHJzL2Uy&#10;b0RvYy54bWxQSwUGAAAAAAYABgBZAQAAXQUAAAAA&#10;">
              <v:fill on="f" focussize="0,0"/>
              <v:stroke on="f"/>
              <v:imagedata o:title=""/>
              <o:lock v:ext="edit" aspectratio="f"/>
              <v:textbox inset="0mm,0mm,0mm,0mm" style="mso-fit-shape-to-text:t;">
                <w:txbxContent>
                  <w:p w14:paraId="3E91A270">
                    <w:pPr>
                      <w:pStyle w:val="18"/>
                      <w:jc w:val="center"/>
                    </w:pPr>
                    <w:r>
                      <w:fldChar w:fldCharType="begin"/>
                    </w:r>
                    <w:r>
                      <w:instrText xml:space="preserve"> PAGE  \* MERGEFORMAT </w:instrText>
                    </w:r>
                    <w:r>
                      <w:fldChar w:fldCharType="separate"/>
                    </w:r>
                    <w:r>
                      <w:t>33</w:t>
                    </w:r>
                    <w:r>
                      <w:fldChar w:fldCharType="end"/>
                    </w:r>
                  </w:p>
                </w:txbxContent>
              </v:textbox>
            </v:shape>
          </w:pict>
        </mc:Fallback>
      </mc:AlternateContent>
    </w:r>
  </w:p>
  <w:p w14:paraId="50D8C06F">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AFE17">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C1E7E5">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h5Bstc0BAACeAwAADgAAAAAAAAABACAAAAAeAQAAZHJzL2Uy&#10;b0RvYy54bWxQSwUGAAAAAAYABgBZAQAAXQUAAAAA&#10;">
              <v:fill on="f" focussize="0,0"/>
              <v:stroke on="f"/>
              <v:imagedata o:title=""/>
              <o:lock v:ext="edit" aspectratio="f"/>
              <v:textbox inset="0mm,0mm,0mm,0mm" style="mso-fit-shape-to-text:t;">
                <w:txbxContent>
                  <w:p w14:paraId="72C1E7E5">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80A61">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5E852">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CEB78"/>
    <w:multiLevelType w:val="singleLevel"/>
    <w:tmpl w:val="EB8CEB78"/>
    <w:lvl w:ilvl="0" w:tentative="0">
      <w:start w:val="3"/>
      <w:numFmt w:val="chineseCounting"/>
      <w:suff w:val="space"/>
      <w:lvlText w:val="第%1章"/>
      <w:lvlJc w:val="left"/>
      <w:rPr>
        <w:rFonts w:hint="eastAsia"/>
      </w:rPr>
    </w:lvl>
  </w:abstractNum>
  <w:abstractNum w:abstractNumId="1">
    <w:nsid w:val="796F83C0"/>
    <w:multiLevelType w:val="singleLevel"/>
    <w:tmpl w:val="796F83C0"/>
    <w:lvl w:ilvl="0" w:tentative="0">
      <w:start w:val="1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NWJjNTY5NjU4ODcxNjEzNTA5NzVkOWM3MmQ5M2UifQ=="/>
  </w:docVars>
  <w:rsids>
    <w:rsidRoot w:val="00F34B14"/>
    <w:rsid w:val="00000672"/>
    <w:rsid w:val="00001799"/>
    <w:rsid w:val="00002D29"/>
    <w:rsid w:val="000040C5"/>
    <w:rsid w:val="000047AC"/>
    <w:rsid w:val="00005E55"/>
    <w:rsid w:val="00005FDF"/>
    <w:rsid w:val="00006586"/>
    <w:rsid w:val="00010D39"/>
    <w:rsid w:val="000112BB"/>
    <w:rsid w:val="0001149B"/>
    <w:rsid w:val="0001172C"/>
    <w:rsid w:val="00012854"/>
    <w:rsid w:val="00012EA6"/>
    <w:rsid w:val="000139DC"/>
    <w:rsid w:val="00013D8C"/>
    <w:rsid w:val="00013DFE"/>
    <w:rsid w:val="000141EA"/>
    <w:rsid w:val="00016960"/>
    <w:rsid w:val="00017396"/>
    <w:rsid w:val="000177DB"/>
    <w:rsid w:val="00020227"/>
    <w:rsid w:val="000203E4"/>
    <w:rsid w:val="00020455"/>
    <w:rsid w:val="00022731"/>
    <w:rsid w:val="00022792"/>
    <w:rsid w:val="000245A5"/>
    <w:rsid w:val="00025382"/>
    <w:rsid w:val="00025636"/>
    <w:rsid w:val="00025E36"/>
    <w:rsid w:val="00026627"/>
    <w:rsid w:val="00026886"/>
    <w:rsid w:val="00030496"/>
    <w:rsid w:val="000329E0"/>
    <w:rsid w:val="000333A0"/>
    <w:rsid w:val="000352E9"/>
    <w:rsid w:val="00036A07"/>
    <w:rsid w:val="00036E33"/>
    <w:rsid w:val="00040571"/>
    <w:rsid w:val="0004156E"/>
    <w:rsid w:val="00041597"/>
    <w:rsid w:val="0004440C"/>
    <w:rsid w:val="00045880"/>
    <w:rsid w:val="00046B5E"/>
    <w:rsid w:val="0004783A"/>
    <w:rsid w:val="000509D9"/>
    <w:rsid w:val="000552A6"/>
    <w:rsid w:val="00055D41"/>
    <w:rsid w:val="00057CEC"/>
    <w:rsid w:val="00060DCE"/>
    <w:rsid w:val="000623B4"/>
    <w:rsid w:val="000634A7"/>
    <w:rsid w:val="00063E85"/>
    <w:rsid w:val="00063F81"/>
    <w:rsid w:val="00064847"/>
    <w:rsid w:val="0006484B"/>
    <w:rsid w:val="000673E2"/>
    <w:rsid w:val="000711E4"/>
    <w:rsid w:val="00072AED"/>
    <w:rsid w:val="00073F47"/>
    <w:rsid w:val="00075B7E"/>
    <w:rsid w:val="00077C70"/>
    <w:rsid w:val="00080B57"/>
    <w:rsid w:val="00081BA3"/>
    <w:rsid w:val="00081D2E"/>
    <w:rsid w:val="00082D02"/>
    <w:rsid w:val="00083B91"/>
    <w:rsid w:val="0008520B"/>
    <w:rsid w:val="000871B8"/>
    <w:rsid w:val="00087DB6"/>
    <w:rsid w:val="000913BE"/>
    <w:rsid w:val="00092442"/>
    <w:rsid w:val="0009588E"/>
    <w:rsid w:val="000959EE"/>
    <w:rsid w:val="00095B51"/>
    <w:rsid w:val="00097DA0"/>
    <w:rsid w:val="000A0D6B"/>
    <w:rsid w:val="000A166E"/>
    <w:rsid w:val="000A2B0E"/>
    <w:rsid w:val="000A398F"/>
    <w:rsid w:val="000A509C"/>
    <w:rsid w:val="000A6007"/>
    <w:rsid w:val="000A65A6"/>
    <w:rsid w:val="000A7275"/>
    <w:rsid w:val="000A7A12"/>
    <w:rsid w:val="000B039A"/>
    <w:rsid w:val="000B1801"/>
    <w:rsid w:val="000B1D0C"/>
    <w:rsid w:val="000B2D03"/>
    <w:rsid w:val="000B3815"/>
    <w:rsid w:val="000B3C7B"/>
    <w:rsid w:val="000B6C95"/>
    <w:rsid w:val="000C1679"/>
    <w:rsid w:val="000C2F89"/>
    <w:rsid w:val="000C4635"/>
    <w:rsid w:val="000C548E"/>
    <w:rsid w:val="000C6DE4"/>
    <w:rsid w:val="000D056E"/>
    <w:rsid w:val="000D0A89"/>
    <w:rsid w:val="000D1389"/>
    <w:rsid w:val="000D1798"/>
    <w:rsid w:val="000D1A2A"/>
    <w:rsid w:val="000D2626"/>
    <w:rsid w:val="000D4A06"/>
    <w:rsid w:val="000D73DD"/>
    <w:rsid w:val="000D7D9B"/>
    <w:rsid w:val="000E18E2"/>
    <w:rsid w:val="000E28AB"/>
    <w:rsid w:val="000E2E3E"/>
    <w:rsid w:val="000E33C5"/>
    <w:rsid w:val="000E3583"/>
    <w:rsid w:val="000E3AF0"/>
    <w:rsid w:val="000E3D53"/>
    <w:rsid w:val="000E4E04"/>
    <w:rsid w:val="000E6EC9"/>
    <w:rsid w:val="000E70B4"/>
    <w:rsid w:val="000F3281"/>
    <w:rsid w:val="000F3733"/>
    <w:rsid w:val="000F4D88"/>
    <w:rsid w:val="000F64AA"/>
    <w:rsid w:val="000F7AF4"/>
    <w:rsid w:val="000F7C33"/>
    <w:rsid w:val="000F7F0C"/>
    <w:rsid w:val="00100246"/>
    <w:rsid w:val="001004D6"/>
    <w:rsid w:val="00100D90"/>
    <w:rsid w:val="00103918"/>
    <w:rsid w:val="00104889"/>
    <w:rsid w:val="00104897"/>
    <w:rsid w:val="00104EDE"/>
    <w:rsid w:val="00106BEE"/>
    <w:rsid w:val="00113134"/>
    <w:rsid w:val="00113AC0"/>
    <w:rsid w:val="00114851"/>
    <w:rsid w:val="00115E11"/>
    <w:rsid w:val="00115F56"/>
    <w:rsid w:val="00117CBD"/>
    <w:rsid w:val="0012006A"/>
    <w:rsid w:val="00120990"/>
    <w:rsid w:val="001217B5"/>
    <w:rsid w:val="00121979"/>
    <w:rsid w:val="00122064"/>
    <w:rsid w:val="001263B8"/>
    <w:rsid w:val="00126763"/>
    <w:rsid w:val="00130217"/>
    <w:rsid w:val="00130783"/>
    <w:rsid w:val="001312CB"/>
    <w:rsid w:val="00132B47"/>
    <w:rsid w:val="00132E64"/>
    <w:rsid w:val="001351CB"/>
    <w:rsid w:val="001359A2"/>
    <w:rsid w:val="00135E37"/>
    <w:rsid w:val="00136020"/>
    <w:rsid w:val="00136445"/>
    <w:rsid w:val="00140132"/>
    <w:rsid w:val="00141C9C"/>
    <w:rsid w:val="001434BE"/>
    <w:rsid w:val="0014479F"/>
    <w:rsid w:val="001452B4"/>
    <w:rsid w:val="00146EC6"/>
    <w:rsid w:val="001478D2"/>
    <w:rsid w:val="00152A87"/>
    <w:rsid w:val="00156D0E"/>
    <w:rsid w:val="0016086E"/>
    <w:rsid w:val="00160D0C"/>
    <w:rsid w:val="00161172"/>
    <w:rsid w:val="0016139E"/>
    <w:rsid w:val="00161E65"/>
    <w:rsid w:val="00162597"/>
    <w:rsid w:val="001629AF"/>
    <w:rsid w:val="0016428A"/>
    <w:rsid w:val="001647C9"/>
    <w:rsid w:val="001661A3"/>
    <w:rsid w:val="0016782B"/>
    <w:rsid w:val="00173256"/>
    <w:rsid w:val="001733E1"/>
    <w:rsid w:val="00173F74"/>
    <w:rsid w:val="00175BA6"/>
    <w:rsid w:val="00176CA7"/>
    <w:rsid w:val="001778C5"/>
    <w:rsid w:val="00177E56"/>
    <w:rsid w:val="00177F0A"/>
    <w:rsid w:val="00185617"/>
    <w:rsid w:val="0019171E"/>
    <w:rsid w:val="0019220F"/>
    <w:rsid w:val="001928B1"/>
    <w:rsid w:val="00194ED5"/>
    <w:rsid w:val="00195424"/>
    <w:rsid w:val="001955FF"/>
    <w:rsid w:val="00197EDD"/>
    <w:rsid w:val="001A02B3"/>
    <w:rsid w:val="001A04BB"/>
    <w:rsid w:val="001A08D0"/>
    <w:rsid w:val="001A14B1"/>
    <w:rsid w:val="001A1B39"/>
    <w:rsid w:val="001A2492"/>
    <w:rsid w:val="001A2E69"/>
    <w:rsid w:val="001A3C34"/>
    <w:rsid w:val="001A3EDE"/>
    <w:rsid w:val="001A4222"/>
    <w:rsid w:val="001A50EA"/>
    <w:rsid w:val="001A5E24"/>
    <w:rsid w:val="001A6D8B"/>
    <w:rsid w:val="001B079E"/>
    <w:rsid w:val="001B0CDA"/>
    <w:rsid w:val="001B0E26"/>
    <w:rsid w:val="001B125A"/>
    <w:rsid w:val="001B1EBA"/>
    <w:rsid w:val="001B2142"/>
    <w:rsid w:val="001B26CF"/>
    <w:rsid w:val="001B2F2B"/>
    <w:rsid w:val="001B327A"/>
    <w:rsid w:val="001B35DE"/>
    <w:rsid w:val="001B3A13"/>
    <w:rsid w:val="001B59FF"/>
    <w:rsid w:val="001B65D7"/>
    <w:rsid w:val="001B6752"/>
    <w:rsid w:val="001B6768"/>
    <w:rsid w:val="001B6F1F"/>
    <w:rsid w:val="001B7ECC"/>
    <w:rsid w:val="001C25A7"/>
    <w:rsid w:val="001C318C"/>
    <w:rsid w:val="001C4287"/>
    <w:rsid w:val="001C4479"/>
    <w:rsid w:val="001C76FB"/>
    <w:rsid w:val="001D2764"/>
    <w:rsid w:val="001D3697"/>
    <w:rsid w:val="001D540E"/>
    <w:rsid w:val="001D58A1"/>
    <w:rsid w:val="001D5A8A"/>
    <w:rsid w:val="001D735E"/>
    <w:rsid w:val="001D73C8"/>
    <w:rsid w:val="001D7E1F"/>
    <w:rsid w:val="001E0756"/>
    <w:rsid w:val="001E0A8D"/>
    <w:rsid w:val="001E129E"/>
    <w:rsid w:val="001E5A94"/>
    <w:rsid w:val="001F127B"/>
    <w:rsid w:val="001F2A2E"/>
    <w:rsid w:val="001F3B72"/>
    <w:rsid w:val="001F3C63"/>
    <w:rsid w:val="001F4460"/>
    <w:rsid w:val="001F5DAF"/>
    <w:rsid w:val="001F6B6C"/>
    <w:rsid w:val="001F711A"/>
    <w:rsid w:val="001F75B0"/>
    <w:rsid w:val="001F7686"/>
    <w:rsid w:val="00200CE5"/>
    <w:rsid w:val="002014DB"/>
    <w:rsid w:val="00201E12"/>
    <w:rsid w:val="002031E2"/>
    <w:rsid w:val="002033B5"/>
    <w:rsid w:val="0020382C"/>
    <w:rsid w:val="0020437A"/>
    <w:rsid w:val="0020532C"/>
    <w:rsid w:val="0021064F"/>
    <w:rsid w:val="002114C7"/>
    <w:rsid w:val="00212756"/>
    <w:rsid w:val="0021302C"/>
    <w:rsid w:val="00213483"/>
    <w:rsid w:val="00213B1C"/>
    <w:rsid w:val="00214202"/>
    <w:rsid w:val="002146F3"/>
    <w:rsid w:val="002148E3"/>
    <w:rsid w:val="0021552D"/>
    <w:rsid w:val="002156AE"/>
    <w:rsid w:val="00217861"/>
    <w:rsid w:val="0022054D"/>
    <w:rsid w:val="00224DE1"/>
    <w:rsid w:val="00225664"/>
    <w:rsid w:val="002269DC"/>
    <w:rsid w:val="00227F2D"/>
    <w:rsid w:val="00231851"/>
    <w:rsid w:val="002319FB"/>
    <w:rsid w:val="00231B89"/>
    <w:rsid w:val="002355BE"/>
    <w:rsid w:val="00236DE9"/>
    <w:rsid w:val="00237D5A"/>
    <w:rsid w:val="00241300"/>
    <w:rsid w:val="00241D3C"/>
    <w:rsid w:val="002439AB"/>
    <w:rsid w:val="002450D5"/>
    <w:rsid w:val="00245587"/>
    <w:rsid w:val="00245F2B"/>
    <w:rsid w:val="00246F95"/>
    <w:rsid w:val="00247F3A"/>
    <w:rsid w:val="00250122"/>
    <w:rsid w:val="00250755"/>
    <w:rsid w:val="00250AE3"/>
    <w:rsid w:val="00251C4A"/>
    <w:rsid w:val="0025271C"/>
    <w:rsid w:val="00252A91"/>
    <w:rsid w:val="002533CD"/>
    <w:rsid w:val="00254EAB"/>
    <w:rsid w:val="002557AF"/>
    <w:rsid w:val="002566B1"/>
    <w:rsid w:val="002575E3"/>
    <w:rsid w:val="002603C1"/>
    <w:rsid w:val="002609A1"/>
    <w:rsid w:val="002612B1"/>
    <w:rsid w:val="00266165"/>
    <w:rsid w:val="0027125E"/>
    <w:rsid w:val="00271767"/>
    <w:rsid w:val="00271E65"/>
    <w:rsid w:val="00272293"/>
    <w:rsid w:val="002723C8"/>
    <w:rsid w:val="00273CBE"/>
    <w:rsid w:val="0028232C"/>
    <w:rsid w:val="00282EC3"/>
    <w:rsid w:val="002835B0"/>
    <w:rsid w:val="0028407E"/>
    <w:rsid w:val="0028410F"/>
    <w:rsid w:val="00286603"/>
    <w:rsid w:val="00286FB5"/>
    <w:rsid w:val="00287763"/>
    <w:rsid w:val="00290606"/>
    <w:rsid w:val="00290F9D"/>
    <w:rsid w:val="002918A7"/>
    <w:rsid w:val="00291D6D"/>
    <w:rsid w:val="00291FF1"/>
    <w:rsid w:val="002923F6"/>
    <w:rsid w:val="00293361"/>
    <w:rsid w:val="00295287"/>
    <w:rsid w:val="002952B1"/>
    <w:rsid w:val="00295D11"/>
    <w:rsid w:val="00297A7A"/>
    <w:rsid w:val="002A0C3A"/>
    <w:rsid w:val="002A1130"/>
    <w:rsid w:val="002A14D3"/>
    <w:rsid w:val="002A1880"/>
    <w:rsid w:val="002A1D47"/>
    <w:rsid w:val="002A23B7"/>
    <w:rsid w:val="002A35B2"/>
    <w:rsid w:val="002A3A57"/>
    <w:rsid w:val="002A6DEF"/>
    <w:rsid w:val="002A7411"/>
    <w:rsid w:val="002A7C24"/>
    <w:rsid w:val="002B013E"/>
    <w:rsid w:val="002B058D"/>
    <w:rsid w:val="002B0C16"/>
    <w:rsid w:val="002B169E"/>
    <w:rsid w:val="002B2621"/>
    <w:rsid w:val="002B2AC5"/>
    <w:rsid w:val="002B3528"/>
    <w:rsid w:val="002B3539"/>
    <w:rsid w:val="002C0C1C"/>
    <w:rsid w:val="002C184E"/>
    <w:rsid w:val="002C54C2"/>
    <w:rsid w:val="002C5D34"/>
    <w:rsid w:val="002C661A"/>
    <w:rsid w:val="002D2231"/>
    <w:rsid w:val="002D25FC"/>
    <w:rsid w:val="002D318B"/>
    <w:rsid w:val="002D3380"/>
    <w:rsid w:val="002D4AC6"/>
    <w:rsid w:val="002D5C7B"/>
    <w:rsid w:val="002D7648"/>
    <w:rsid w:val="002D7909"/>
    <w:rsid w:val="002E109C"/>
    <w:rsid w:val="002E115E"/>
    <w:rsid w:val="002E193E"/>
    <w:rsid w:val="002E1D76"/>
    <w:rsid w:val="002E243C"/>
    <w:rsid w:val="002E26C4"/>
    <w:rsid w:val="002E3CE3"/>
    <w:rsid w:val="002E4B37"/>
    <w:rsid w:val="002E4BF9"/>
    <w:rsid w:val="002E6F5B"/>
    <w:rsid w:val="002F16DD"/>
    <w:rsid w:val="002F199D"/>
    <w:rsid w:val="002F23B2"/>
    <w:rsid w:val="002F4084"/>
    <w:rsid w:val="002F4A08"/>
    <w:rsid w:val="002F4ADB"/>
    <w:rsid w:val="002F531E"/>
    <w:rsid w:val="002F5ACC"/>
    <w:rsid w:val="002F704B"/>
    <w:rsid w:val="002F72C3"/>
    <w:rsid w:val="002F768C"/>
    <w:rsid w:val="002F7D1E"/>
    <w:rsid w:val="00302F0F"/>
    <w:rsid w:val="00303243"/>
    <w:rsid w:val="00303BCC"/>
    <w:rsid w:val="00303F2B"/>
    <w:rsid w:val="00303F8D"/>
    <w:rsid w:val="00304580"/>
    <w:rsid w:val="0030586A"/>
    <w:rsid w:val="003074C5"/>
    <w:rsid w:val="00307A3C"/>
    <w:rsid w:val="00307FA4"/>
    <w:rsid w:val="00310CC1"/>
    <w:rsid w:val="00313026"/>
    <w:rsid w:val="0031421F"/>
    <w:rsid w:val="00314B31"/>
    <w:rsid w:val="00314B36"/>
    <w:rsid w:val="00315158"/>
    <w:rsid w:val="00315346"/>
    <w:rsid w:val="00315A65"/>
    <w:rsid w:val="00317BA7"/>
    <w:rsid w:val="00320BE2"/>
    <w:rsid w:val="00321886"/>
    <w:rsid w:val="00323694"/>
    <w:rsid w:val="00324D63"/>
    <w:rsid w:val="003255AF"/>
    <w:rsid w:val="003256EB"/>
    <w:rsid w:val="003259DB"/>
    <w:rsid w:val="00331A48"/>
    <w:rsid w:val="003330C9"/>
    <w:rsid w:val="0033364C"/>
    <w:rsid w:val="00334415"/>
    <w:rsid w:val="0033691E"/>
    <w:rsid w:val="00336CCB"/>
    <w:rsid w:val="0033745F"/>
    <w:rsid w:val="00337F44"/>
    <w:rsid w:val="003411D1"/>
    <w:rsid w:val="003416BA"/>
    <w:rsid w:val="00342A8A"/>
    <w:rsid w:val="00342F99"/>
    <w:rsid w:val="00343730"/>
    <w:rsid w:val="003454A4"/>
    <w:rsid w:val="00350E6C"/>
    <w:rsid w:val="003518A6"/>
    <w:rsid w:val="00351E7F"/>
    <w:rsid w:val="00352953"/>
    <w:rsid w:val="00354062"/>
    <w:rsid w:val="00355C0D"/>
    <w:rsid w:val="003566A9"/>
    <w:rsid w:val="00356988"/>
    <w:rsid w:val="00357128"/>
    <w:rsid w:val="0035755E"/>
    <w:rsid w:val="00357A80"/>
    <w:rsid w:val="00361B8B"/>
    <w:rsid w:val="00363F39"/>
    <w:rsid w:val="00364AB0"/>
    <w:rsid w:val="003667B0"/>
    <w:rsid w:val="003667DD"/>
    <w:rsid w:val="00366B48"/>
    <w:rsid w:val="00367764"/>
    <w:rsid w:val="00370316"/>
    <w:rsid w:val="00370DC7"/>
    <w:rsid w:val="0037156C"/>
    <w:rsid w:val="00371CBD"/>
    <w:rsid w:val="00373CBE"/>
    <w:rsid w:val="003740CC"/>
    <w:rsid w:val="00374E79"/>
    <w:rsid w:val="00375388"/>
    <w:rsid w:val="00375FB9"/>
    <w:rsid w:val="00376851"/>
    <w:rsid w:val="00376FA2"/>
    <w:rsid w:val="00377A3B"/>
    <w:rsid w:val="00377E3C"/>
    <w:rsid w:val="00380BBE"/>
    <w:rsid w:val="00381D70"/>
    <w:rsid w:val="00382128"/>
    <w:rsid w:val="0038235E"/>
    <w:rsid w:val="003829D0"/>
    <w:rsid w:val="0038444F"/>
    <w:rsid w:val="00384E83"/>
    <w:rsid w:val="00387051"/>
    <w:rsid w:val="00387ECF"/>
    <w:rsid w:val="0039021B"/>
    <w:rsid w:val="00390429"/>
    <w:rsid w:val="0039327C"/>
    <w:rsid w:val="003933A2"/>
    <w:rsid w:val="0039366C"/>
    <w:rsid w:val="00393EC8"/>
    <w:rsid w:val="00395E42"/>
    <w:rsid w:val="00396A2D"/>
    <w:rsid w:val="00396FC3"/>
    <w:rsid w:val="003A1A94"/>
    <w:rsid w:val="003A204E"/>
    <w:rsid w:val="003A2D25"/>
    <w:rsid w:val="003A4DDB"/>
    <w:rsid w:val="003A60E7"/>
    <w:rsid w:val="003B0B6A"/>
    <w:rsid w:val="003B220C"/>
    <w:rsid w:val="003B29CF"/>
    <w:rsid w:val="003B6659"/>
    <w:rsid w:val="003B7733"/>
    <w:rsid w:val="003C350C"/>
    <w:rsid w:val="003C3903"/>
    <w:rsid w:val="003C3BA0"/>
    <w:rsid w:val="003C4580"/>
    <w:rsid w:val="003C52D8"/>
    <w:rsid w:val="003C5C5E"/>
    <w:rsid w:val="003C6746"/>
    <w:rsid w:val="003C7133"/>
    <w:rsid w:val="003C7555"/>
    <w:rsid w:val="003C7898"/>
    <w:rsid w:val="003D0FF5"/>
    <w:rsid w:val="003D2D1B"/>
    <w:rsid w:val="003D30AB"/>
    <w:rsid w:val="003D3D94"/>
    <w:rsid w:val="003D48C7"/>
    <w:rsid w:val="003D4C08"/>
    <w:rsid w:val="003D7CE8"/>
    <w:rsid w:val="003E1032"/>
    <w:rsid w:val="003E1904"/>
    <w:rsid w:val="003E285E"/>
    <w:rsid w:val="003E3300"/>
    <w:rsid w:val="003E65AC"/>
    <w:rsid w:val="003E6E24"/>
    <w:rsid w:val="003E72B9"/>
    <w:rsid w:val="003E7ED4"/>
    <w:rsid w:val="003F0E52"/>
    <w:rsid w:val="003F0EF2"/>
    <w:rsid w:val="003F0F6B"/>
    <w:rsid w:val="003F1FE3"/>
    <w:rsid w:val="003F3865"/>
    <w:rsid w:val="003F4632"/>
    <w:rsid w:val="003F47BA"/>
    <w:rsid w:val="003F6617"/>
    <w:rsid w:val="00402332"/>
    <w:rsid w:val="004025C2"/>
    <w:rsid w:val="00403E55"/>
    <w:rsid w:val="00404681"/>
    <w:rsid w:val="0040496D"/>
    <w:rsid w:val="00405010"/>
    <w:rsid w:val="0040595A"/>
    <w:rsid w:val="00406923"/>
    <w:rsid w:val="0040713A"/>
    <w:rsid w:val="0040763D"/>
    <w:rsid w:val="004105B0"/>
    <w:rsid w:val="00410EC5"/>
    <w:rsid w:val="004133A8"/>
    <w:rsid w:val="00413821"/>
    <w:rsid w:val="00413D43"/>
    <w:rsid w:val="004141A3"/>
    <w:rsid w:val="00414909"/>
    <w:rsid w:val="00415E66"/>
    <w:rsid w:val="00416112"/>
    <w:rsid w:val="00416DF0"/>
    <w:rsid w:val="00417AE0"/>
    <w:rsid w:val="00417BAA"/>
    <w:rsid w:val="00420D7A"/>
    <w:rsid w:val="004223DE"/>
    <w:rsid w:val="0042293E"/>
    <w:rsid w:val="00422A10"/>
    <w:rsid w:val="00424D17"/>
    <w:rsid w:val="00425DFD"/>
    <w:rsid w:val="004263A3"/>
    <w:rsid w:val="00427713"/>
    <w:rsid w:val="00427CCC"/>
    <w:rsid w:val="0043013A"/>
    <w:rsid w:val="00430421"/>
    <w:rsid w:val="00430B4F"/>
    <w:rsid w:val="004314B1"/>
    <w:rsid w:val="00431E65"/>
    <w:rsid w:val="00432589"/>
    <w:rsid w:val="00432A94"/>
    <w:rsid w:val="00433827"/>
    <w:rsid w:val="004360C8"/>
    <w:rsid w:val="0044006B"/>
    <w:rsid w:val="0044033F"/>
    <w:rsid w:val="00440630"/>
    <w:rsid w:val="00441123"/>
    <w:rsid w:val="00442095"/>
    <w:rsid w:val="00442965"/>
    <w:rsid w:val="00444157"/>
    <w:rsid w:val="0044417C"/>
    <w:rsid w:val="00444DB3"/>
    <w:rsid w:val="004452B9"/>
    <w:rsid w:val="00445A2F"/>
    <w:rsid w:val="00446328"/>
    <w:rsid w:val="00446341"/>
    <w:rsid w:val="0044684E"/>
    <w:rsid w:val="004479CA"/>
    <w:rsid w:val="004503A4"/>
    <w:rsid w:val="00450555"/>
    <w:rsid w:val="00450DC6"/>
    <w:rsid w:val="004516A5"/>
    <w:rsid w:val="004535AE"/>
    <w:rsid w:val="00453C42"/>
    <w:rsid w:val="0045463A"/>
    <w:rsid w:val="00454AC9"/>
    <w:rsid w:val="004554A3"/>
    <w:rsid w:val="00455A6E"/>
    <w:rsid w:val="004578EB"/>
    <w:rsid w:val="00460303"/>
    <w:rsid w:val="00460697"/>
    <w:rsid w:val="00465EEF"/>
    <w:rsid w:val="00466D03"/>
    <w:rsid w:val="0046711B"/>
    <w:rsid w:val="00471156"/>
    <w:rsid w:val="00472429"/>
    <w:rsid w:val="004725E5"/>
    <w:rsid w:val="00472751"/>
    <w:rsid w:val="00473128"/>
    <w:rsid w:val="00475078"/>
    <w:rsid w:val="00475226"/>
    <w:rsid w:val="004779A0"/>
    <w:rsid w:val="004808E3"/>
    <w:rsid w:val="00481016"/>
    <w:rsid w:val="004814D3"/>
    <w:rsid w:val="0048204C"/>
    <w:rsid w:val="004821BB"/>
    <w:rsid w:val="00482233"/>
    <w:rsid w:val="004826FE"/>
    <w:rsid w:val="004827D5"/>
    <w:rsid w:val="004830C9"/>
    <w:rsid w:val="00483347"/>
    <w:rsid w:val="00483E2E"/>
    <w:rsid w:val="00484B69"/>
    <w:rsid w:val="00485406"/>
    <w:rsid w:val="0048590F"/>
    <w:rsid w:val="004867A5"/>
    <w:rsid w:val="00486D60"/>
    <w:rsid w:val="00487C87"/>
    <w:rsid w:val="00492A25"/>
    <w:rsid w:val="0049474A"/>
    <w:rsid w:val="00496350"/>
    <w:rsid w:val="00496F91"/>
    <w:rsid w:val="00497274"/>
    <w:rsid w:val="0049797C"/>
    <w:rsid w:val="00497C2C"/>
    <w:rsid w:val="004A1405"/>
    <w:rsid w:val="004A1FC6"/>
    <w:rsid w:val="004A3C03"/>
    <w:rsid w:val="004A3DB7"/>
    <w:rsid w:val="004A3FB3"/>
    <w:rsid w:val="004A5088"/>
    <w:rsid w:val="004A5255"/>
    <w:rsid w:val="004A6097"/>
    <w:rsid w:val="004A6CB0"/>
    <w:rsid w:val="004A70FF"/>
    <w:rsid w:val="004B1B84"/>
    <w:rsid w:val="004B29AC"/>
    <w:rsid w:val="004B35DF"/>
    <w:rsid w:val="004B3627"/>
    <w:rsid w:val="004B4922"/>
    <w:rsid w:val="004B57DF"/>
    <w:rsid w:val="004C2138"/>
    <w:rsid w:val="004C32D4"/>
    <w:rsid w:val="004C3940"/>
    <w:rsid w:val="004C51FD"/>
    <w:rsid w:val="004C65A8"/>
    <w:rsid w:val="004C786C"/>
    <w:rsid w:val="004C7963"/>
    <w:rsid w:val="004D2F63"/>
    <w:rsid w:val="004D35BA"/>
    <w:rsid w:val="004D4701"/>
    <w:rsid w:val="004D47C7"/>
    <w:rsid w:val="004D618D"/>
    <w:rsid w:val="004D62A9"/>
    <w:rsid w:val="004D6FC3"/>
    <w:rsid w:val="004D7476"/>
    <w:rsid w:val="004E0306"/>
    <w:rsid w:val="004E0572"/>
    <w:rsid w:val="004E25A8"/>
    <w:rsid w:val="004E3930"/>
    <w:rsid w:val="004E3ED9"/>
    <w:rsid w:val="004E5866"/>
    <w:rsid w:val="004E6097"/>
    <w:rsid w:val="004E61EF"/>
    <w:rsid w:val="004E76A7"/>
    <w:rsid w:val="004E7736"/>
    <w:rsid w:val="004E7B03"/>
    <w:rsid w:val="004F0064"/>
    <w:rsid w:val="004F06AC"/>
    <w:rsid w:val="004F1AE6"/>
    <w:rsid w:val="004F243F"/>
    <w:rsid w:val="004F3E0C"/>
    <w:rsid w:val="004F7160"/>
    <w:rsid w:val="00500258"/>
    <w:rsid w:val="0050175E"/>
    <w:rsid w:val="00501A99"/>
    <w:rsid w:val="00503180"/>
    <w:rsid w:val="0050417C"/>
    <w:rsid w:val="00505450"/>
    <w:rsid w:val="005100B7"/>
    <w:rsid w:val="005113C9"/>
    <w:rsid w:val="0051280C"/>
    <w:rsid w:val="00512842"/>
    <w:rsid w:val="005128BE"/>
    <w:rsid w:val="0051356F"/>
    <w:rsid w:val="00513E7C"/>
    <w:rsid w:val="005140BB"/>
    <w:rsid w:val="005143C2"/>
    <w:rsid w:val="00514FD9"/>
    <w:rsid w:val="0051608F"/>
    <w:rsid w:val="005210F7"/>
    <w:rsid w:val="00521753"/>
    <w:rsid w:val="00521A44"/>
    <w:rsid w:val="00521D16"/>
    <w:rsid w:val="005222BE"/>
    <w:rsid w:val="005224EE"/>
    <w:rsid w:val="00523BB1"/>
    <w:rsid w:val="0052451A"/>
    <w:rsid w:val="00524737"/>
    <w:rsid w:val="00526265"/>
    <w:rsid w:val="0052652D"/>
    <w:rsid w:val="0052655D"/>
    <w:rsid w:val="005265E0"/>
    <w:rsid w:val="00526BC3"/>
    <w:rsid w:val="0053358A"/>
    <w:rsid w:val="00534668"/>
    <w:rsid w:val="00534DDD"/>
    <w:rsid w:val="00535291"/>
    <w:rsid w:val="00535A94"/>
    <w:rsid w:val="00537874"/>
    <w:rsid w:val="00540204"/>
    <w:rsid w:val="00540578"/>
    <w:rsid w:val="005407D2"/>
    <w:rsid w:val="00540808"/>
    <w:rsid w:val="0054080E"/>
    <w:rsid w:val="00540EA1"/>
    <w:rsid w:val="0054358E"/>
    <w:rsid w:val="00543AF4"/>
    <w:rsid w:val="00544191"/>
    <w:rsid w:val="00544F39"/>
    <w:rsid w:val="00547EFB"/>
    <w:rsid w:val="005531DF"/>
    <w:rsid w:val="00553874"/>
    <w:rsid w:val="00553ACC"/>
    <w:rsid w:val="00554AD8"/>
    <w:rsid w:val="00554F78"/>
    <w:rsid w:val="005556A5"/>
    <w:rsid w:val="00556BF7"/>
    <w:rsid w:val="00562149"/>
    <w:rsid w:val="00563FFD"/>
    <w:rsid w:val="00565855"/>
    <w:rsid w:val="005677CE"/>
    <w:rsid w:val="00567B5D"/>
    <w:rsid w:val="00573733"/>
    <w:rsid w:val="005744E5"/>
    <w:rsid w:val="00574554"/>
    <w:rsid w:val="00576089"/>
    <w:rsid w:val="005764B1"/>
    <w:rsid w:val="00576A56"/>
    <w:rsid w:val="00576D06"/>
    <w:rsid w:val="005779E4"/>
    <w:rsid w:val="0058289C"/>
    <w:rsid w:val="00582DC6"/>
    <w:rsid w:val="005836C7"/>
    <w:rsid w:val="0058408E"/>
    <w:rsid w:val="00585374"/>
    <w:rsid w:val="00590B77"/>
    <w:rsid w:val="005913A3"/>
    <w:rsid w:val="00594A7B"/>
    <w:rsid w:val="00594AFA"/>
    <w:rsid w:val="0059580E"/>
    <w:rsid w:val="00596A6F"/>
    <w:rsid w:val="005976E1"/>
    <w:rsid w:val="005A1525"/>
    <w:rsid w:val="005A1EC3"/>
    <w:rsid w:val="005A252B"/>
    <w:rsid w:val="005A2A71"/>
    <w:rsid w:val="005A3204"/>
    <w:rsid w:val="005A3341"/>
    <w:rsid w:val="005A46EC"/>
    <w:rsid w:val="005A4847"/>
    <w:rsid w:val="005B0160"/>
    <w:rsid w:val="005B0185"/>
    <w:rsid w:val="005B07EC"/>
    <w:rsid w:val="005B2B11"/>
    <w:rsid w:val="005B2E00"/>
    <w:rsid w:val="005B370E"/>
    <w:rsid w:val="005B4DA3"/>
    <w:rsid w:val="005B5BEE"/>
    <w:rsid w:val="005B77D2"/>
    <w:rsid w:val="005C0128"/>
    <w:rsid w:val="005C019B"/>
    <w:rsid w:val="005C144E"/>
    <w:rsid w:val="005C30F5"/>
    <w:rsid w:val="005C357E"/>
    <w:rsid w:val="005C51A5"/>
    <w:rsid w:val="005C557A"/>
    <w:rsid w:val="005C61DD"/>
    <w:rsid w:val="005C6438"/>
    <w:rsid w:val="005C6B8B"/>
    <w:rsid w:val="005D02E3"/>
    <w:rsid w:val="005D1F34"/>
    <w:rsid w:val="005D2C1F"/>
    <w:rsid w:val="005D34B2"/>
    <w:rsid w:val="005D3B54"/>
    <w:rsid w:val="005D40CD"/>
    <w:rsid w:val="005D6B59"/>
    <w:rsid w:val="005D7037"/>
    <w:rsid w:val="005E03E4"/>
    <w:rsid w:val="005E0454"/>
    <w:rsid w:val="005E171D"/>
    <w:rsid w:val="005E34C2"/>
    <w:rsid w:val="005E35C6"/>
    <w:rsid w:val="005E5B01"/>
    <w:rsid w:val="005E7933"/>
    <w:rsid w:val="005F009E"/>
    <w:rsid w:val="005F0A88"/>
    <w:rsid w:val="005F0DF1"/>
    <w:rsid w:val="005F1516"/>
    <w:rsid w:val="005F229E"/>
    <w:rsid w:val="005F2564"/>
    <w:rsid w:val="005F3822"/>
    <w:rsid w:val="005F4D16"/>
    <w:rsid w:val="005F4E52"/>
    <w:rsid w:val="0060058E"/>
    <w:rsid w:val="00602A3C"/>
    <w:rsid w:val="00603EFD"/>
    <w:rsid w:val="0060475B"/>
    <w:rsid w:val="00604FB6"/>
    <w:rsid w:val="00605387"/>
    <w:rsid w:val="00606302"/>
    <w:rsid w:val="006076FD"/>
    <w:rsid w:val="0061143F"/>
    <w:rsid w:val="006114D8"/>
    <w:rsid w:val="00611585"/>
    <w:rsid w:val="00613601"/>
    <w:rsid w:val="00613791"/>
    <w:rsid w:val="00613AAB"/>
    <w:rsid w:val="006148C7"/>
    <w:rsid w:val="006150D6"/>
    <w:rsid w:val="00617EEE"/>
    <w:rsid w:val="006210FE"/>
    <w:rsid w:val="00622811"/>
    <w:rsid w:val="00622894"/>
    <w:rsid w:val="00622BB7"/>
    <w:rsid w:val="00622F3B"/>
    <w:rsid w:val="00623389"/>
    <w:rsid w:val="0062352A"/>
    <w:rsid w:val="006265C4"/>
    <w:rsid w:val="00627383"/>
    <w:rsid w:val="006301BB"/>
    <w:rsid w:val="00635A4A"/>
    <w:rsid w:val="00635FB9"/>
    <w:rsid w:val="00637774"/>
    <w:rsid w:val="0064024C"/>
    <w:rsid w:val="00640291"/>
    <w:rsid w:val="00641FAC"/>
    <w:rsid w:val="006432A5"/>
    <w:rsid w:val="00643664"/>
    <w:rsid w:val="00643CAA"/>
    <w:rsid w:val="00652680"/>
    <w:rsid w:val="00652A09"/>
    <w:rsid w:val="006530A1"/>
    <w:rsid w:val="00653CDE"/>
    <w:rsid w:val="0065636A"/>
    <w:rsid w:val="00656C3C"/>
    <w:rsid w:val="00657003"/>
    <w:rsid w:val="00657126"/>
    <w:rsid w:val="006572C1"/>
    <w:rsid w:val="00660238"/>
    <w:rsid w:val="006602EF"/>
    <w:rsid w:val="00661277"/>
    <w:rsid w:val="006616FE"/>
    <w:rsid w:val="006619D1"/>
    <w:rsid w:val="00663FEA"/>
    <w:rsid w:val="00664803"/>
    <w:rsid w:val="006661A4"/>
    <w:rsid w:val="006670E0"/>
    <w:rsid w:val="00667532"/>
    <w:rsid w:val="006704FD"/>
    <w:rsid w:val="0067294B"/>
    <w:rsid w:val="00673AA4"/>
    <w:rsid w:val="00674187"/>
    <w:rsid w:val="0067508F"/>
    <w:rsid w:val="00675349"/>
    <w:rsid w:val="00675E7E"/>
    <w:rsid w:val="0068051E"/>
    <w:rsid w:val="00680B9D"/>
    <w:rsid w:val="00681F13"/>
    <w:rsid w:val="0068231C"/>
    <w:rsid w:val="00682344"/>
    <w:rsid w:val="00682F28"/>
    <w:rsid w:val="00684842"/>
    <w:rsid w:val="00685BD6"/>
    <w:rsid w:val="006878A6"/>
    <w:rsid w:val="00690437"/>
    <w:rsid w:val="00690E65"/>
    <w:rsid w:val="0069188E"/>
    <w:rsid w:val="00691974"/>
    <w:rsid w:val="00692CE6"/>
    <w:rsid w:val="00693B6C"/>
    <w:rsid w:val="006942AE"/>
    <w:rsid w:val="00695421"/>
    <w:rsid w:val="00697BD3"/>
    <w:rsid w:val="00697DFA"/>
    <w:rsid w:val="006A10F3"/>
    <w:rsid w:val="006A16D5"/>
    <w:rsid w:val="006A1772"/>
    <w:rsid w:val="006A1780"/>
    <w:rsid w:val="006A25A5"/>
    <w:rsid w:val="006A3CEC"/>
    <w:rsid w:val="006A3F75"/>
    <w:rsid w:val="006A6CA7"/>
    <w:rsid w:val="006A703E"/>
    <w:rsid w:val="006A7BE3"/>
    <w:rsid w:val="006B01D1"/>
    <w:rsid w:val="006B16EA"/>
    <w:rsid w:val="006B1780"/>
    <w:rsid w:val="006B224E"/>
    <w:rsid w:val="006B376E"/>
    <w:rsid w:val="006B4589"/>
    <w:rsid w:val="006B6805"/>
    <w:rsid w:val="006B6BBE"/>
    <w:rsid w:val="006B6DE0"/>
    <w:rsid w:val="006B7D5F"/>
    <w:rsid w:val="006C32F4"/>
    <w:rsid w:val="006C3C54"/>
    <w:rsid w:val="006C427B"/>
    <w:rsid w:val="006C4F9F"/>
    <w:rsid w:val="006D0C1D"/>
    <w:rsid w:val="006D0CE1"/>
    <w:rsid w:val="006D2004"/>
    <w:rsid w:val="006D2E9D"/>
    <w:rsid w:val="006D4C1E"/>
    <w:rsid w:val="006D4C42"/>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5DD8"/>
    <w:rsid w:val="006E5EA1"/>
    <w:rsid w:val="006F0760"/>
    <w:rsid w:val="006F0FF1"/>
    <w:rsid w:val="006F11E2"/>
    <w:rsid w:val="006F12F5"/>
    <w:rsid w:val="006F2574"/>
    <w:rsid w:val="006F3231"/>
    <w:rsid w:val="006F3DE3"/>
    <w:rsid w:val="006F511F"/>
    <w:rsid w:val="006F61D8"/>
    <w:rsid w:val="006F62B7"/>
    <w:rsid w:val="006F70BC"/>
    <w:rsid w:val="006F713A"/>
    <w:rsid w:val="006F76BF"/>
    <w:rsid w:val="007066A4"/>
    <w:rsid w:val="00706F37"/>
    <w:rsid w:val="0071209F"/>
    <w:rsid w:val="007125A2"/>
    <w:rsid w:val="00713F79"/>
    <w:rsid w:val="007148A8"/>
    <w:rsid w:val="007171E0"/>
    <w:rsid w:val="0072033C"/>
    <w:rsid w:val="00720B1B"/>
    <w:rsid w:val="00721062"/>
    <w:rsid w:val="00721E5D"/>
    <w:rsid w:val="007229D4"/>
    <w:rsid w:val="007230F8"/>
    <w:rsid w:val="007233F4"/>
    <w:rsid w:val="00724044"/>
    <w:rsid w:val="007244E1"/>
    <w:rsid w:val="007248D3"/>
    <w:rsid w:val="00725137"/>
    <w:rsid w:val="00727A43"/>
    <w:rsid w:val="00727FF2"/>
    <w:rsid w:val="007323E0"/>
    <w:rsid w:val="00733DE2"/>
    <w:rsid w:val="007352EA"/>
    <w:rsid w:val="007364E5"/>
    <w:rsid w:val="0073792F"/>
    <w:rsid w:val="00740DA6"/>
    <w:rsid w:val="00741D1E"/>
    <w:rsid w:val="00741EE2"/>
    <w:rsid w:val="00742367"/>
    <w:rsid w:val="00742EAA"/>
    <w:rsid w:val="00743818"/>
    <w:rsid w:val="007439E2"/>
    <w:rsid w:val="007441FB"/>
    <w:rsid w:val="00744517"/>
    <w:rsid w:val="00747DE2"/>
    <w:rsid w:val="007504BF"/>
    <w:rsid w:val="007506CD"/>
    <w:rsid w:val="0075267F"/>
    <w:rsid w:val="007526EC"/>
    <w:rsid w:val="0075310C"/>
    <w:rsid w:val="00753347"/>
    <w:rsid w:val="00753C48"/>
    <w:rsid w:val="00754C97"/>
    <w:rsid w:val="00754FE4"/>
    <w:rsid w:val="00756236"/>
    <w:rsid w:val="00756271"/>
    <w:rsid w:val="00756521"/>
    <w:rsid w:val="00756AB7"/>
    <w:rsid w:val="00760477"/>
    <w:rsid w:val="007623FB"/>
    <w:rsid w:val="0076376A"/>
    <w:rsid w:val="0076500F"/>
    <w:rsid w:val="0076504E"/>
    <w:rsid w:val="00767EA0"/>
    <w:rsid w:val="0077068F"/>
    <w:rsid w:val="0077408D"/>
    <w:rsid w:val="00774270"/>
    <w:rsid w:val="00775679"/>
    <w:rsid w:val="00777B32"/>
    <w:rsid w:val="0078051E"/>
    <w:rsid w:val="00781FDD"/>
    <w:rsid w:val="00782A9F"/>
    <w:rsid w:val="0078508A"/>
    <w:rsid w:val="00786D5C"/>
    <w:rsid w:val="00786E96"/>
    <w:rsid w:val="00787F93"/>
    <w:rsid w:val="007907CA"/>
    <w:rsid w:val="00791E6D"/>
    <w:rsid w:val="007928DC"/>
    <w:rsid w:val="007939CC"/>
    <w:rsid w:val="00796FB8"/>
    <w:rsid w:val="007A11C2"/>
    <w:rsid w:val="007A41BF"/>
    <w:rsid w:val="007A490A"/>
    <w:rsid w:val="007A581D"/>
    <w:rsid w:val="007A7B95"/>
    <w:rsid w:val="007B0297"/>
    <w:rsid w:val="007B0F53"/>
    <w:rsid w:val="007B1DD8"/>
    <w:rsid w:val="007B21AE"/>
    <w:rsid w:val="007B2570"/>
    <w:rsid w:val="007B3113"/>
    <w:rsid w:val="007B3304"/>
    <w:rsid w:val="007B332B"/>
    <w:rsid w:val="007B394D"/>
    <w:rsid w:val="007B7490"/>
    <w:rsid w:val="007C0525"/>
    <w:rsid w:val="007C13F7"/>
    <w:rsid w:val="007C218D"/>
    <w:rsid w:val="007C2D28"/>
    <w:rsid w:val="007C3E22"/>
    <w:rsid w:val="007C67C6"/>
    <w:rsid w:val="007C7E59"/>
    <w:rsid w:val="007D0B91"/>
    <w:rsid w:val="007D1452"/>
    <w:rsid w:val="007D1E29"/>
    <w:rsid w:val="007D460C"/>
    <w:rsid w:val="007D4AD3"/>
    <w:rsid w:val="007D4C8D"/>
    <w:rsid w:val="007D5D19"/>
    <w:rsid w:val="007D5FDC"/>
    <w:rsid w:val="007D6D68"/>
    <w:rsid w:val="007E1603"/>
    <w:rsid w:val="007E32DA"/>
    <w:rsid w:val="007E4998"/>
    <w:rsid w:val="007E4A9C"/>
    <w:rsid w:val="007E6914"/>
    <w:rsid w:val="007E7F78"/>
    <w:rsid w:val="007F1D44"/>
    <w:rsid w:val="007F2C13"/>
    <w:rsid w:val="007F2CEC"/>
    <w:rsid w:val="007F55DE"/>
    <w:rsid w:val="007F5605"/>
    <w:rsid w:val="007F6147"/>
    <w:rsid w:val="007F78FF"/>
    <w:rsid w:val="00800F6C"/>
    <w:rsid w:val="008025BE"/>
    <w:rsid w:val="008051FC"/>
    <w:rsid w:val="008055A9"/>
    <w:rsid w:val="008070EB"/>
    <w:rsid w:val="00810E8E"/>
    <w:rsid w:val="00812462"/>
    <w:rsid w:val="0081481D"/>
    <w:rsid w:val="00814BE8"/>
    <w:rsid w:val="00814F6E"/>
    <w:rsid w:val="00815B84"/>
    <w:rsid w:val="00821A3D"/>
    <w:rsid w:val="00822037"/>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11F9"/>
    <w:rsid w:val="008413AB"/>
    <w:rsid w:val="0084322B"/>
    <w:rsid w:val="00843B93"/>
    <w:rsid w:val="00843F81"/>
    <w:rsid w:val="00844087"/>
    <w:rsid w:val="0084519E"/>
    <w:rsid w:val="00846370"/>
    <w:rsid w:val="00847C2B"/>
    <w:rsid w:val="0085270D"/>
    <w:rsid w:val="008532BF"/>
    <w:rsid w:val="00853BF4"/>
    <w:rsid w:val="00854294"/>
    <w:rsid w:val="0085788B"/>
    <w:rsid w:val="00857A9E"/>
    <w:rsid w:val="00857DE2"/>
    <w:rsid w:val="0086407F"/>
    <w:rsid w:val="00864E79"/>
    <w:rsid w:val="0086661F"/>
    <w:rsid w:val="00866A0D"/>
    <w:rsid w:val="00866DB5"/>
    <w:rsid w:val="0086784E"/>
    <w:rsid w:val="00867AF1"/>
    <w:rsid w:val="00872118"/>
    <w:rsid w:val="00872827"/>
    <w:rsid w:val="00872A32"/>
    <w:rsid w:val="00876EAE"/>
    <w:rsid w:val="00880F95"/>
    <w:rsid w:val="00882B44"/>
    <w:rsid w:val="00882FE5"/>
    <w:rsid w:val="00886138"/>
    <w:rsid w:val="00886E66"/>
    <w:rsid w:val="008871B0"/>
    <w:rsid w:val="008878D1"/>
    <w:rsid w:val="0089217C"/>
    <w:rsid w:val="00893671"/>
    <w:rsid w:val="00895838"/>
    <w:rsid w:val="00895A72"/>
    <w:rsid w:val="00895CDF"/>
    <w:rsid w:val="008961EF"/>
    <w:rsid w:val="008968C7"/>
    <w:rsid w:val="00897A55"/>
    <w:rsid w:val="008A0FC9"/>
    <w:rsid w:val="008A1956"/>
    <w:rsid w:val="008A40D3"/>
    <w:rsid w:val="008A469C"/>
    <w:rsid w:val="008A484A"/>
    <w:rsid w:val="008A5877"/>
    <w:rsid w:val="008A6539"/>
    <w:rsid w:val="008B05DD"/>
    <w:rsid w:val="008B17E8"/>
    <w:rsid w:val="008B266C"/>
    <w:rsid w:val="008B2D03"/>
    <w:rsid w:val="008B2E7C"/>
    <w:rsid w:val="008B45A7"/>
    <w:rsid w:val="008B4A70"/>
    <w:rsid w:val="008B502F"/>
    <w:rsid w:val="008B6CF2"/>
    <w:rsid w:val="008B7034"/>
    <w:rsid w:val="008B7227"/>
    <w:rsid w:val="008C191C"/>
    <w:rsid w:val="008C1DA4"/>
    <w:rsid w:val="008C2CD5"/>
    <w:rsid w:val="008C3618"/>
    <w:rsid w:val="008C43AD"/>
    <w:rsid w:val="008C59FB"/>
    <w:rsid w:val="008C6687"/>
    <w:rsid w:val="008C68F0"/>
    <w:rsid w:val="008C6F92"/>
    <w:rsid w:val="008C731F"/>
    <w:rsid w:val="008C74D9"/>
    <w:rsid w:val="008D124C"/>
    <w:rsid w:val="008D1BB3"/>
    <w:rsid w:val="008D22AE"/>
    <w:rsid w:val="008D234A"/>
    <w:rsid w:val="008D566C"/>
    <w:rsid w:val="008D58D9"/>
    <w:rsid w:val="008D66EA"/>
    <w:rsid w:val="008D6E59"/>
    <w:rsid w:val="008D7155"/>
    <w:rsid w:val="008E09B3"/>
    <w:rsid w:val="008E141A"/>
    <w:rsid w:val="008E1A44"/>
    <w:rsid w:val="008E28E6"/>
    <w:rsid w:val="008E2B60"/>
    <w:rsid w:val="008E3232"/>
    <w:rsid w:val="008E3674"/>
    <w:rsid w:val="008E3B6C"/>
    <w:rsid w:val="008E68BB"/>
    <w:rsid w:val="008E6C9B"/>
    <w:rsid w:val="008E77D4"/>
    <w:rsid w:val="008F0981"/>
    <w:rsid w:val="008F0AFD"/>
    <w:rsid w:val="008F17B2"/>
    <w:rsid w:val="008F28EE"/>
    <w:rsid w:val="008F357B"/>
    <w:rsid w:val="008F44CA"/>
    <w:rsid w:val="008F49B9"/>
    <w:rsid w:val="008F49D3"/>
    <w:rsid w:val="008F6519"/>
    <w:rsid w:val="008F7012"/>
    <w:rsid w:val="008F7B17"/>
    <w:rsid w:val="00900042"/>
    <w:rsid w:val="0090034B"/>
    <w:rsid w:val="00902623"/>
    <w:rsid w:val="00902890"/>
    <w:rsid w:val="00904BE4"/>
    <w:rsid w:val="0090504A"/>
    <w:rsid w:val="00905D7E"/>
    <w:rsid w:val="009063B7"/>
    <w:rsid w:val="00907037"/>
    <w:rsid w:val="0091160A"/>
    <w:rsid w:val="00913258"/>
    <w:rsid w:val="0091564D"/>
    <w:rsid w:val="009156DA"/>
    <w:rsid w:val="00916BC5"/>
    <w:rsid w:val="0091726A"/>
    <w:rsid w:val="00920184"/>
    <w:rsid w:val="00920EA4"/>
    <w:rsid w:val="00921792"/>
    <w:rsid w:val="00921BEA"/>
    <w:rsid w:val="00923998"/>
    <w:rsid w:val="00923DB4"/>
    <w:rsid w:val="0092430E"/>
    <w:rsid w:val="0092625F"/>
    <w:rsid w:val="009268A9"/>
    <w:rsid w:val="00927B37"/>
    <w:rsid w:val="009301B2"/>
    <w:rsid w:val="009313DD"/>
    <w:rsid w:val="009321B1"/>
    <w:rsid w:val="00932ED7"/>
    <w:rsid w:val="0093357E"/>
    <w:rsid w:val="0093422D"/>
    <w:rsid w:val="00934DD7"/>
    <w:rsid w:val="009369A9"/>
    <w:rsid w:val="00936CF7"/>
    <w:rsid w:val="00937201"/>
    <w:rsid w:val="0093734A"/>
    <w:rsid w:val="00937783"/>
    <w:rsid w:val="00940FE1"/>
    <w:rsid w:val="00942306"/>
    <w:rsid w:val="009424B8"/>
    <w:rsid w:val="009433A4"/>
    <w:rsid w:val="0094435B"/>
    <w:rsid w:val="00944668"/>
    <w:rsid w:val="00944DC6"/>
    <w:rsid w:val="0094537D"/>
    <w:rsid w:val="0094573F"/>
    <w:rsid w:val="009458B0"/>
    <w:rsid w:val="00945B52"/>
    <w:rsid w:val="00945DC0"/>
    <w:rsid w:val="00945F05"/>
    <w:rsid w:val="00946348"/>
    <w:rsid w:val="009471AD"/>
    <w:rsid w:val="009478A2"/>
    <w:rsid w:val="00955643"/>
    <w:rsid w:val="00955FBB"/>
    <w:rsid w:val="0095694B"/>
    <w:rsid w:val="00956BD5"/>
    <w:rsid w:val="009574BB"/>
    <w:rsid w:val="009577B5"/>
    <w:rsid w:val="009608E6"/>
    <w:rsid w:val="00961779"/>
    <w:rsid w:val="00966522"/>
    <w:rsid w:val="00967D3F"/>
    <w:rsid w:val="00970D7E"/>
    <w:rsid w:val="00970F18"/>
    <w:rsid w:val="00971CF1"/>
    <w:rsid w:val="009721E9"/>
    <w:rsid w:val="00972A58"/>
    <w:rsid w:val="00973772"/>
    <w:rsid w:val="00975E1E"/>
    <w:rsid w:val="00975E70"/>
    <w:rsid w:val="00977CD6"/>
    <w:rsid w:val="009812D3"/>
    <w:rsid w:val="00982D26"/>
    <w:rsid w:val="009849E9"/>
    <w:rsid w:val="00987812"/>
    <w:rsid w:val="00990225"/>
    <w:rsid w:val="0099244B"/>
    <w:rsid w:val="009947B6"/>
    <w:rsid w:val="00995150"/>
    <w:rsid w:val="009957F3"/>
    <w:rsid w:val="00995D67"/>
    <w:rsid w:val="009A013B"/>
    <w:rsid w:val="009A02F4"/>
    <w:rsid w:val="009A1F12"/>
    <w:rsid w:val="009A2494"/>
    <w:rsid w:val="009A26CA"/>
    <w:rsid w:val="009A36F2"/>
    <w:rsid w:val="009A5749"/>
    <w:rsid w:val="009A57D0"/>
    <w:rsid w:val="009A6559"/>
    <w:rsid w:val="009A666D"/>
    <w:rsid w:val="009A68FC"/>
    <w:rsid w:val="009A7514"/>
    <w:rsid w:val="009A7E7A"/>
    <w:rsid w:val="009B1584"/>
    <w:rsid w:val="009B2469"/>
    <w:rsid w:val="009B314F"/>
    <w:rsid w:val="009B439C"/>
    <w:rsid w:val="009B4A6C"/>
    <w:rsid w:val="009B5777"/>
    <w:rsid w:val="009B5779"/>
    <w:rsid w:val="009B6753"/>
    <w:rsid w:val="009B6A26"/>
    <w:rsid w:val="009C079D"/>
    <w:rsid w:val="009C0D70"/>
    <w:rsid w:val="009C13D1"/>
    <w:rsid w:val="009C2913"/>
    <w:rsid w:val="009C5AFE"/>
    <w:rsid w:val="009C6606"/>
    <w:rsid w:val="009C6CE5"/>
    <w:rsid w:val="009C6D50"/>
    <w:rsid w:val="009C7547"/>
    <w:rsid w:val="009D2F60"/>
    <w:rsid w:val="009D338C"/>
    <w:rsid w:val="009D3D0D"/>
    <w:rsid w:val="009D5BAC"/>
    <w:rsid w:val="009D64BD"/>
    <w:rsid w:val="009E0D0A"/>
    <w:rsid w:val="009E0D1A"/>
    <w:rsid w:val="009E153F"/>
    <w:rsid w:val="009E2D6C"/>
    <w:rsid w:val="009E388B"/>
    <w:rsid w:val="009E393E"/>
    <w:rsid w:val="009E444E"/>
    <w:rsid w:val="009E4968"/>
    <w:rsid w:val="009E663C"/>
    <w:rsid w:val="009E6BB1"/>
    <w:rsid w:val="009F0092"/>
    <w:rsid w:val="009F0CD9"/>
    <w:rsid w:val="009F1A79"/>
    <w:rsid w:val="009F1F57"/>
    <w:rsid w:val="009F4FCF"/>
    <w:rsid w:val="009F65F4"/>
    <w:rsid w:val="009F676B"/>
    <w:rsid w:val="00A004DF"/>
    <w:rsid w:val="00A00D29"/>
    <w:rsid w:val="00A00FD5"/>
    <w:rsid w:val="00A019A8"/>
    <w:rsid w:val="00A01B03"/>
    <w:rsid w:val="00A02C66"/>
    <w:rsid w:val="00A03861"/>
    <w:rsid w:val="00A0464C"/>
    <w:rsid w:val="00A054E0"/>
    <w:rsid w:val="00A0663F"/>
    <w:rsid w:val="00A066CE"/>
    <w:rsid w:val="00A0740B"/>
    <w:rsid w:val="00A075A9"/>
    <w:rsid w:val="00A11042"/>
    <w:rsid w:val="00A133D8"/>
    <w:rsid w:val="00A14E97"/>
    <w:rsid w:val="00A20069"/>
    <w:rsid w:val="00A20280"/>
    <w:rsid w:val="00A2244D"/>
    <w:rsid w:val="00A2253D"/>
    <w:rsid w:val="00A22AEC"/>
    <w:rsid w:val="00A2418A"/>
    <w:rsid w:val="00A247B8"/>
    <w:rsid w:val="00A24D39"/>
    <w:rsid w:val="00A24D8F"/>
    <w:rsid w:val="00A25B8B"/>
    <w:rsid w:val="00A269C3"/>
    <w:rsid w:val="00A26ECA"/>
    <w:rsid w:val="00A324C1"/>
    <w:rsid w:val="00A337DB"/>
    <w:rsid w:val="00A3467F"/>
    <w:rsid w:val="00A3551A"/>
    <w:rsid w:val="00A376E8"/>
    <w:rsid w:val="00A37E69"/>
    <w:rsid w:val="00A37F8E"/>
    <w:rsid w:val="00A41737"/>
    <w:rsid w:val="00A42B8F"/>
    <w:rsid w:val="00A43254"/>
    <w:rsid w:val="00A43896"/>
    <w:rsid w:val="00A43A26"/>
    <w:rsid w:val="00A447A0"/>
    <w:rsid w:val="00A459F5"/>
    <w:rsid w:val="00A45FC0"/>
    <w:rsid w:val="00A46B32"/>
    <w:rsid w:val="00A47ECC"/>
    <w:rsid w:val="00A5008C"/>
    <w:rsid w:val="00A50171"/>
    <w:rsid w:val="00A5102E"/>
    <w:rsid w:val="00A51083"/>
    <w:rsid w:val="00A5132E"/>
    <w:rsid w:val="00A51533"/>
    <w:rsid w:val="00A51E68"/>
    <w:rsid w:val="00A52F3B"/>
    <w:rsid w:val="00A531D4"/>
    <w:rsid w:val="00A55CFA"/>
    <w:rsid w:val="00A575B8"/>
    <w:rsid w:val="00A647B1"/>
    <w:rsid w:val="00A64DEF"/>
    <w:rsid w:val="00A65E4E"/>
    <w:rsid w:val="00A665DF"/>
    <w:rsid w:val="00A67F1B"/>
    <w:rsid w:val="00A67FCC"/>
    <w:rsid w:val="00A7217B"/>
    <w:rsid w:val="00A73067"/>
    <w:rsid w:val="00A737C4"/>
    <w:rsid w:val="00A739A6"/>
    <w:rsid w:val="00A75EF9"/>
    <w:rsid w:val="00A76BC9"/>
    <w:rsid w:val="00A8311C"/>
    <w:rsid w:val="00A84C5F"/>
    <w:rsid w:val="00A86973"/>
    <w:rsid w:val="00A8740B"/>
    <w:rsid w:val="00A87519"/>
    <w:rsid w:val="00A9246D"/>
    <w:rsid w:val="00A93644"/>
    <w:rsid w:val="00A93BD0"/>
    <w:rsid w:val="00A975A4"/>
    <w:rsid w:val="00AA2001"/>
    <w:rsid w:val="00AA2B5C"/>
    <w:rsid w:val="00AA3CEC"/>
    <w:rsid w:val="00AA5328"/>
    <w:rsid w:val="00AA5393"/>
    <w:rsid w:val="00AA63D4"/>
    <w:rsid w:val="00AB03FD"/>
    <w:rsid w:val="00AB38CB"/>
    <w:rsid w:val="00AB3BEC"/>
    <w:rsid w:val="00AB44E4"/>
    <w:rsid w:val="00AB4AEB"/>
    <w:rsid w:val="00AB5352"/>
    <w:rsid w:val="00AB56AE"/>
    <w:rsid w:val="00AB62D5"/>
    <w:rsid w:val="00AB65B5"/>
    <w:rsid w:val="00AB6DCD"/>
    <w:rsid w:val="00AB6EE0"/>
    <w:rsid w:val="00AC2DFD"/>
    <w:rsid w:val="00AC352D"/>
    <w:rsid w:val="00AC40B7"/>
    <w:rsid w:val="00AC531F"/>
    <w:rsid w:val="00AC6121"/>
    <w:rsid w:val="00AC626D"/>
    <w:rsid w:val="00AC6CB1"/>
    <w:rsid w:val="00AD0091"/>
    <w:rsid w:val="00AD23D8"/>
    <w:rsid w:val="00AD23EF"/>
    <w:rsid w:val="00AD307B"/>
    <w:rsid w:val="00AD41B3"/>
    <w:rsid w:val="00AD4C48"/>
    <w:rsid w:val="00AD6267"/>
    <w:rsid w:val="00AD7317"/>
    <w:rsid w:val="00AE01A8"/>
    <w:rsid w:val="00AE0CBD"/>
    <w:rsid w:val="00AE123A"/>
    <w:rsid w:val="00AE28A7"/>
    <w:rsid w:val="00AE33A6"/>
    <w:rsid w:val="00AE3715"/>
    <w:rsid w:val="00AE3729"/>
    <w:rsid w:val="00AE55B2"/>
    <w:rsid w:val="00AE5C6A"/>
    <w:rsid w:val="00AE65F7"/>
    <w:rsid w:val="00AE7280"/>
    <w:rsid w:val="00AF033A"/>
    <w:rsid w:val="00AF1699"/>
    <w:rsid w:val="00AF3896"/>
    <w:rsid w:val="00AF6C33"/>
    <w:rsid w:val="00B0098A"/>
    <w:rsid w:val="00B00A5F"/>
    <w:rsid w:val="00B0225F"/>
    <w:rsid w:val="00B029B8"/>
    <w:rsid w:val="00B02F60"/>
    <w:rsid w:val="00B032B8"/>
    <w:rsid w:val="00B04B46"/>
    <w:rsid w:val="00B0534D"/>
    <w:rsid w:val="00B06368"/>
    <w:rsid w:val="00B06FC6"/>
    <w:rsid w:val="00B07163"/>
    <w:rsid w:val="00B12FE6"/>
    <w:rsid w:val="00B1303F"/>
    <w:rsid w:val="00B1364A"/>
    <w:rsid w:val="00B13D3C"/>
    <w:rsid w:val="00B16715"/>
    <w:rsid w:val="00B17910"/>
    <w:rsid w:val="00B20F18"/>
    <w:rsid w:val="00B21516"/>
    <w:rsid w:val="00B22CE0"/>
    <w:rsid w:val="00B23738"/>
    <w:rsid w:val="00B23BEF"/>
    <w:rsid w:val="00B247BB"/>
    <w:rsid w:val="00B25C11"/>
    <w:rsid w:val="00B25EDF"/>
    <w:rsid w:val="00B25EE6"/>
    <w:rsid w:val="00B3115A"/>
    <w:rsid w:val="00B31A5C"/>
    <w:rsid w:val="00B33C19"/>
    <w:rsid w:val="00B34861"/>
    <w:rsid w:val="00B363BD"/>
    <w:rsid w:val="00B369F7"/>
    <w:rsid w:val="00B36A99"/>
    <w:rsid w:val="00B42980"/>
    <w:rsid w:val="00B434B2"/>
    <w:rsid w:val="00B434C7"/>
    <w:rsid w:val="00B43D45"/>
    <w:rsid w:val="00B44771"/>
    <w:rsid w:val="00B468F2"/>
    <w:rsid w:val="00B46B45"/>
    <w:rsid w:val="00B47286"/>
    <w:rsid w:val="00B47894"/>
    <w:rsid w:val="00B50234"/>
    <w:rsid w:val="00B51BF4"/>
    <w:rsid w:val="00B52C68"/>
    <w:rsid w:val="00B542FE"/>
    <w:rsid w:val="00B55A1B"/>
    <w:rsid w:val="00B561DB"/>
    <w:rsid w:val="00B61DCE"/>
    <w:rsid w:val="00B62188"/>
    <w:rsid w:val="00B62467"/>
    <w:rsid w:val="00B62F79"/>
    <w:rsid w:val="00B62F82"/>
    <w:rsid w:val="00B648FA"/>
    <w:rsid w:val="00B662FF"/>
    <w:rsid w:val="00B72C80"/>
    <w:rsid w:val="00B730B4"/>
    <w:rsid w:val="00B74340"/>
    <w:rsid w:val="00B744E0"/>
    <w:rsid w:val="00B74F2F"/>
    <w:rsid w:val="00B756FB"/>
    <w:rsid w:val="00B769BC"/>
    <w:rsid w:val="00B77349"/>
    <w:rsid w:val="00B7761E"/>
    <w:rsid w:val="00B80A37"/>
    <w:rsid w:val="00B80A3D"/>
    <w:rsid w:val="00B823E0"/>
    <w:rsid w:val="00B82B78"/>
    <w:rsid w:val="00B84662"/>
    <w:rsid w:val="00B85402"/>
    <w:rsid w:val="00B864A3"/>
    <w:rsid w:val="00B86C2A"/>
    <w:rsid w:val="00B902A5"/>
    <w:rsid w:val="00B90420"/>
    <w:rsid w:val="00B913E4"/>
    <w:rsid w:val="00B91DB9"/>
    <w:rsid w:val="00B93EFE"/>
    <w:rsid w:val="00B94956"/>
    <w:rsid w:val="00B94C7F"/>
    <w:rsid w:val="00B956B5"/>
    <w:rsid w:val="00B95C3A"/>
    <w:rsid w:val="00BA0D44"/>
    <w:rsid w:val="00BA0E26"/>
    <w:rsid w:val="00BA31BF"/>
    <w:rsid w:val="00BA43FC"/>
    <w:rsid w:val="00BA478B"/>
    <w:rsid w:val="00BA5224"/>
    <w:rsid w:val="00BA7E3B"/>
    <w:rsid w:val="00BB079C"/>
    <w:rsid w:val="00BB39C1"/>
    <w:rsid w:val="00BB5D16"/>
    <w:rsid w:val="00BB6180"/>
    <w:rsid w:val="00BB69E6"/>
    <w:rsid w:val="00BC1B7A"/>
    <w:rsid w:val="00BC2BC7"/>
    <w:rsid w:val="00BC2C17"/>
    <w:rsid w:val="00BC3ACD"/>
    <w:rsid w:val="00BC6A3C"/>
    <w:rsid w:val="00BC6E73"/>
    <w:rsid w:val="00BD0014"/>
    <w:rsid w:val="00BD01D8"/>
    <w:rsid w:val="00BD2512"/>
    <w:rsid w:val="00BD255F"/>
    <w:rsid w:val="00BD383D"/>
    <w:rsid w:val="00BD4236"/>
    <w:rsid w:val="00BD5CCA"/>
    <w:rsid w:val="00BD5CD4"/>
    <w:rsid w:val="00BD6EF9"/>
    <w:rsid w:val="00BD77DD"/>
    <w:rsid w:val="00BE0ACB"/>
    <w:rsid w:val="00BE3537"/>
    <w:rsid w:val="00BE360F"/>
    <w:rsid w:val="00BE50FD"/>
    <w:rsid w:val="00BE51CA"/>
    <w:rsid w:val="00BE5E5A"/>
    <w:rsid w:val="00BE6D47"/>
    <w:rsid w:val="00BE7032"/>
    <w:rsid w:val="00BE7330"/>
    <w:rsid w:val="00BF01C5"/>
    <w:rsid w:val="00BF066A"/>
    <w:rsid w:val="00BF361C"/>
    <w:rsid w:val="00BF4342"/>
    <w:rsid w:val="00BF5050"/>
    <w:rsid w:val="00BF5422"/>
    <w:rsid w:val="00BF54CF"/>
    <w:rsid w:val="00BF59B1"/>
    <w:rsid w:val="00BF6A78"/>
    <w:rsid w:val="00BF6E19"/>
    <w:rsid w:val="00BF79B4"/>
    <w:rsid w:val="00C01427"/>
    <w:rsid w:val="00C016A1"/>
    <w:rsid w:val="00C058AF"/>
    <w:rsid w:val="00C124C1"/>
    <w:rsid w:val="00C128AE"/>
    <w:rsid w:val="00C136D6"/>
    <w:rsid w:val="00C13D5B"/>
    <w:rsid w:val="00C17AE2"/>
    <w:rsid w:val="00C20F27"/>
    <w:rsid w:val="00C215CF"/>
    <w:rsid w:val="00C2244B"/>
    <w:rsid w:val="00C22B0D"/>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60B3"/>
    <w:rsid w:val="00C3679B"/>
    <w:rsid w:val="00C37027"/>
    <w:rsid w:val="00C3778D"/>
    <w:rsid w:val="00C405A3"/>
    <w:rsid w:val="00C42752"/>
    <w:rsid w:val="00C42973"/>
    <w:rsid w:val="00C44F9C"/>
    <w:rsid w:val="00C4730E"/>
    <w:rsid w:val="00C5019C"/>
    <w:rsid w:val="00C5034F"/>
    <w:rsid w:val="00C52479"/>
    <w:rsid w:val="00C52C59"/>
    <w:rsid w:val="00C5349E"/>
    <w:rsid w:val="00C54467"/>
    <w:rsid w:val="00C54D3D"/>
    <w:rsid w:val="00C55A30"/>
    <w:rsid w:val="00C6028F"/>
    <w:rsid w:val="00C608F1"/>
    <w:rsid w:val="00C631E1"/>
    <w:rsid w:val="00C638D8"/>
    <w:rsid w:val="00C63D26"/>
    <w:rsid w:val="00C641EB"/>
    <w:rsid w:val="00C65053"/>
    <w:rsid w:val="00C66F69"/>
    <w:rsid w:val="00C67223"/>
    <w:rsid w:val="00C67CFF"/>
    <w:rsid w:val="00C707B8"/>
    <w:rsid w:val="00C71C15"/>
    <w:rsid w:val="00C71F3D"/>
    <w:rsid w:val="00C72F53"/>
    <w:rsid w:val="00C74035"/>
    <w:rsid w:val="00C77818"/>
    <w:rsid w:val="00C77AE3"/>
    <w:rsid w:val="00C8063F"/>
    <w:rsid w:val="00C81549"/>
    <w:rsid w:val="00C829A1"/>
    <w:rsid w:val="00C83B36"/>
    <w:rsid w:val="00C84F8A"/>
    <w:rsid w:val="00C85209"/>
    <w:rsid w:val="00C8618F"/>
    <w:rsid w:val="00C90372"/>
    <w:rsid w:val="00C9041F"/>
    <w:rsid w:val="00C91A45"/>
    <w:rsid w:val="00C91ED2"/>
    <w:rsid w:val="00C91FB4"/>
    <w:rsid w:val="00C95745"/>
    <w:rsid w:val="00C962E3"/>
    <w:rsid w:val="00C965BD"/>
    <w:rsid w:val="00C97997"/>
    <w:rsid w:val="00CA0FAC"/>
    <w:rsid w:val="00CA25C0"/>
    <w:rsid w:val="00CA3451"/>
    <w:rsid w:val="00CA4948"/>
    <w:rsid w:val="00CA52F9"/>
    <w:rsid w:val="00CA568B"/>
    <w:rsid w:val="00CA7500"/>
    <w:rsid w:val="00CB1239"/>
    <w:rsid w:val="00CB19FE"/>
    <w:rsid w:val="00CB304C"/>
    <w:rsid w:val="00CB53E8"/>
    <w:rsid w:val="00CB594A"/>
    <w:rsid w:val="00CB5CB2"/>
    <w:rsid w:val="00CB6979"/>
    <w:rsid w:val="00CC0A3D"/>
    <w:rsid w:val="00CC2373"/>
    <w:rsid w:val="00CC3D24"/>
    <w:rsid w:val="00CC3F91"/>
    <w:rsid w:val="00CC4B0A"/>
    <w:rsid w:val="00CC544A"/>
    <w:rsid w:val="00CC57EA"/>
    <w:rsid w:val="00CC5954"/>
    <w:rsid w:val="00CC6C4E"/>
    <w:rsid w:val="00CD05A2"/>
    <w:rsid w:val="00CD19DA"/>
    <w:rsid w:val="00CD29D4"/>
    <w:rsid w:val="00CD38F5"/>
    <w:rsid w:val="00CD437E"/>
    <w:rsid w:val="00CD5A89"/>
    <w:rsid w:val="00CD5DAD"/>
    <w:rsid w:val="00CD72C5"/>
    <w:rsid w:val="00CD79A7"/>
    <w:rsid w:val="00CE0789"/>
    <w:rsid w:val="00CE1A03"/>
    <w:rsid w:val="00CE2346"/>
    <w:rsid w:val="00CE3529"/>
    <w:rsid w:val="00CE35C8"/>
    <w:rsid w:val="00CE3962"/>
    <w:rsid w:val="00CE5105"/>
    <w:rsid w:val="00CE56BD"/>
    <w:rsid w:val="00CE5EC0"/>
    <w:rsid w:val="00CE6F9F"/>
    <w:rsid w:val="00CE773B"/>
    <w:rsid w:val="00CE781A"/>
    <w:rsid w:val="00CF1D74"/>
    <w:rsid w:val="00CF2BE2"/>
    <w:rsid w:val="00CF55F9"/>
    <w:rsid w:val="00CF71A6"/>
    <w:rsid w:val="00CF7495"/>
    <w:rsid w:val="00D01CF9"/>
    <w:rsid w:val="00D0334D"/>
    <w:rsid w:val="00D0374D"/>
    <w:rsid w:val="00D05A76"/>
    <w:rsid w:val="00D07F1D"/>
    <w:rsid w:val="00D10558"/>
    <w:rsid w:val="00D1203E"/>
    <w:rsid w:val="00D13E70"/>
    <w:rsid w:val="00D16C58"/>
    <w:rsid w:val="00D17019"/>
    <w:rsid w:val="00D21168"/>
    <w:rsid w:val="00D235C8"/>
    <w:rsid w:val="00D2438C"/>
    <w:rsid w:val="00D26C3F"/>
    <w:rsid w:val="00D27185"/>
    <w:rsid w:val="00D32B84"/>
    <w:rsid w:val="00D337AE"/>
    <w:rsid w:val="00D33AB3"/>
    <w:rsid w:val="00D33F24"/>
    <w:rsid w:val="00D346B7"/>
    <w:rsid w:val="00D346B8"/>
    <w:rsid w:val="00D35AC8"/>
    <w:rsid w:val="00D35D34"/>
    <w:rsid w:val="00D36F87"/>
    <w:rsid w:val="00D37E4E"/>
    <w:rsid w:val="00D42E6C"/>
    <w:rsid w:val="00D43B80"/>
    <w:rsid w:val="00D44236"/>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72BE"/>
    <w:rsid w:val="00D57EB6"/>
    <w:rsid w:val="00D60ED7"/>
    <w:rsid w:val="00D63586"/>
    <w:rsid w:val="00D664BF"/>
    <w:rsid w:val="00D66D8B"/>
    <w:rsid w:val="00D72A1C"/>
    <w:rsid w:val="00D73580"/>
    <w:rsid w:val="00D73802"/>
    <w:rsid w:val="00D73868"/>
    <w:rsid w:val="00D73C2C"/>
    <w:rsid w:val="00D73D52"/>
    <w:rsid w:val="00D745E7"/>
    <w:rsid w:val="00D77495"/>
    <w:rsid w:val="00D774ED"/>
    <w:rsid w:val="00D777F6"/>
    <w:rsid w:val="00D77F88"/>
    <w:rsid w:val="00D81EAA"/>
    <w:rsid w:val="00D8259F"/>
    <w:rsid w:val="00D825F2"/>
    <w:rsid w:val="00D828B1"/>
    <w:rsid w:val="00D84F27"/>
    <w:rsid w:val="00D862D1"/>
    <w:rsid w:val="00D873C6"/>
    <w:rsid w:val="00D94C7D"/>
    <w:rsid w:val="00D94CA4"/>
    <w:rsid w:val="00D95E99"/>
    <w:rsid w:val="00DA098C"/>
    <w:rsid w:val="00DA1A3A"/>
    <w:rsid w:val="00DA2C65"/>
    <w:rsid w:val="00DA395D"/>
    <w:rsid w:val="00DB16B8"/>
    <w:rsid w:val="00DB1D52"/>
    <w:rsid w:val="00DB1F62"/>
    <w:rsid w:val="00DB2E03"/>
    <w:rsid w:val="00DB3742"/>
    <w:rsid w:val="00DB3F4B"/>
    <w:rsid w:val="00DB61A4"/>
    <w:rsid w:val="00DB67C1"/>
    <w:rsid w:val="00DB70CD"/>
    <w:rsid w:val="00DB70F4"/>
    <w:rsid w:val="00DC1056"/>
    <w:rsid w:val="00DC211E"/>
    <w:rsid w:val="00DC21D8"/>
    <w:rsid w:val="00DC282A"/>
    <w:rsid w:val="00DC34DC"/>
    <w:rsid w:val="00DC3CC6"/>
    <w:rsid w:val="00DC514A"/>
    <w:rsid w:val="00DC64EC"/>
    <w:rsid w:val="00DC67B1"/>
    <w:rsid w:val="00DC70DF"/>
    <w:rsid w:val="00DC7833"/>
    <w:rsid w:val="00DD132B"/>
    <w:rsid w:val="00DD1725"/>
    <w:rsid w:val="00DD2427"/>
    <w:rsid w:val="00DD2A18"/>
    <w:rsid w:val="00DD5B1A"/>
    <w:rsid w:val="00DD61E8"/>
    <w:rsid w:val="00DD62C0"/>
    <w:rsid w:val="00DD7859"/>
    <w:rsid w:val="00DE03AC"/>
    <w:rsid w:val="00DE0A1D"/>
    <w:rsid w:val="00DE15B2"/>
    <w:rsid w:val="00DE1A9A"/>
    <w:rsid w:val="00DE3D2C"/>
    <w:rsid w:val="00DE5E82"/>
    <w:rsid w:val="00DE5FA6"/>
    <w:rsid w:val="00DE6494"/>
    <w:rsid w:val="00DE6AA1"/>
    <w:rsid w:val="00DE74D7"/>
    <w:rsid w:val="00DE7671"/>
    <w:rsid w:val="00DE7EF7"/>
    <w:rsid w:val="00DF1185"/>
    <w:rsid w:val="00DF1299"/>
    <w:rsid w:val="00DF1A70"/>
    <w:rsid w:val="00DF23A8"/>
    <w:rsid w:val="00DF2F27"/>
    <w:rsid w:val="00DF6CCC"/>
    <w:rsid w:val="00DF6D0C"/>
    <w:rsid w:val="00DF6F64"/>
    <w:rsid w:val="00DF721E"/>
    <w:rsid w:val="00DF7C87"/>
    <w:rsid w:val="00E009B0"/>
    <w:rsid w:val="00E03D5C"/>
    <w:rsid w:val="00E04C0F"/>
    <w:rsid w:val="00E0570B"/>
    <w:rsid w:val="00E057B2"/>
    <w:rsid w:val="00E05996"/>
    <w:rsid w:val="00E10B87"/>
    <w:rsid w:val="00E1478B"/>
    <w:rsid w:val="00E14FAC"/>
    <w:rsid w:val="00E15007"/>
    <w:rsid w:val="00E16EC7"/>
    <w:rsid w:val="00E1714F"/>
    <w:rsid w:val="00E21576"/>
    <w:rsid w:val="00E219CE"/>
    <w:rsid w:val="00E23961"/>
    <w:rsid w:val="00E24071"/>
    <w:rsid w:val="00E24EBC"/>
    <w:rsid w:val="00E2522C"/>
    <w:rsid w:val="00E2599B"/>
    <w:rsid w:val="00E27383"/>
    <w:rsid w:val="00E2793D"/>
    <w:rsid w:val="00E31AFA"/>
    <w:rsid w:val="00E324EE"/>
    <w:rsid w:val="00E359FF"/>
    <w:rsid w:val="00E405F1"/>
    <w:rsid w:val="00E43054"/>
    <w:rsid w:val="00E44FE4"/>
    <w:rsid w:val="00E46013"/>
    <w:rsid w:val="00E477C3"/>
    <w:rsid w:val="00E5048D"/>
    <w:rsid w:val="00E50AC4"/>
    <w:rsid w:val="00E51077"/>
    <w:rsid w:val="00E51E16"/>
    <w:rsid w:val="00E52151"/>
    <w:rsid w:val="00E53730"/>
    <w:rsid w:val="00E53C46"/>
    <w:rsid w:val="00E54511"/>
    <w:rsid w:val="00E55DC3"/>
    <w:rsid w:val="00E57577"/>
    <w:rsid w:val="00E62043"/>
    <w:rsid w:val="00E626B9"/>
    <w:rsid w:val="00E627C9"/>
    <w:rsid w:val="00E630F3"/>
    <w:rsid w:val="00E65198"/>
    <w:rsid w:val="00E664FB"/>
    <w:rsid w:val="00E66F0D"/>
    <w:rsid w:val="00E70615"/>
    <w:rsid w:val="00E7207B"/>
    <w:rsid w:val="00E7347A"/>
    <w:rsid w:val="00E75A47"/>
    <w:rsid w:val="00E75D8C"/>
    <w:rsid w:val="00E77771"/>
    <w:rsid w:val="00E777F2"/>
    <w:rsid w:val="00E802C9"/>
    <w:rsid w:val="00E80F0A"/>
    <w:rsid w:val="00E81A6A"/>
    <w:rsid w:val="00E8291B"/>
    <w:rsid w:val="00E8395F"/>
    <w:rsid w:val="00E85E41"/>
    <w:rsid w:val="00E85EA1"/>
    <w:rsid w:val="00E91044"/>
    <w:rsid w:val="00E910D3"/>
    <w:rsid w:val="00E923CF"/>
    <w:rsid w:val="00E9335F"/>
    <w:rsid w:val="00E95111"/>
    <w:rsid w:val="00EA14C8"/>
    <w:rsid w:val="00EA19D3"/>
    <w:rsid w:val="00EB05D0"/>
    <w:rsid w:val="00EB07C5"/>
    <w:rsid w:val="00EB1D49"/>
    <w:rsid w:val="00EB42DD"/>
    <w:rsid w:val="00EB559F"/>
    <w:rsid w:val="00EB5F3D"/>
    <w:rsid w:val="00EB6EC2"/>
    <w:rsid w:val="00EC1CEB"/>
    <w:rsid w:val="00EC268C"/>
    <w:rsid w:val="00EC3753"/>
    <w:rsid w:val="00EC3D46"/>
    <w:rsid w:val="00EC4E71"/>
    <w:rsid w:val="00EC6667"/>
    <w:rsid w:val="00ED0365"/>
    <w:rsid w:val="00ED0865"/>
    <w:rsid w:val="00ED1C60"/>
    <w:rsid w:val="00ED1E2A"/>
    <w:rsid w:val="00ED2EB9"/>
    <w:rsid w:val="00ED4469"/>
    <w:rsid w:val="00ED5F23"/>
    <w:rsid w:val="00ED6DC0"/>
    <w:rsid w:val="00ED79CE"/>
    <w:rsid w:val="00ED7A7A"/>
    <w:rsid w:val="00EE038C"/>
    <w:rsid w:val="00EE47C5"/>
    <w:rsid w:val="00EE490C"/>
    <w:rsid w:val="00EE613B"/>
    <w:rsid w:val="00EE7E17"/>
    <w:rsid w:val="00EF2C8E"/>
    <w:rsid w:val="00EF3A0D"/>
    <w:rsid w:val="00EF3CEB"/>
    <w:rsid w:val="00EF41A8"/>
    <w:rsid w:val="00EF44FB"/>
    <w:rsid w:val="00EF4D3C"/>
    <w:rsid w:val="00EF5554"/>
    <w:rsid w:val="00EF5AD8"/>
    <w:rsid w:val="00EF5D2F"/>
    <w:rsid w:val="00EF6758"/>
    <w:rsid w:val="00EF6B90"/>
    <w:rsid w:val="00EF79F7"/>
    <w:rsid w:val="00F00418"/>
    <w:rsid w:val="00F006C0"/>
    <w:rsid w:val="00F019AA"/>
    <w:rsid w:val="00F0267E"/>
    <w:rsid w:val="00F02686"/>
    <w:rsid w:val="00F0459B"/>
    <w:rsid w:val="00F04E15"/>
    <w:rsid w:val="00F05DF3"/>
    <w:rsid w:val="00F069EA"/>
    <w:rsid w:val="00F07B6E"/>
    <w:rsid w:val="00F11461"/>
    <w:rsid w:val="00F11675"/>
    <w:rsid w:val="00F1182D"/>
    <w:rsid w:val="00F12557"/>
    <w:rsid w:val="00F13A8F"/>
    <w:rsid w:val="00F144F8"/>
    <w:rsid w:val="00F14DF8"/>
    <w:rsid w:val="00F164A3"/>
    <w:rsid w:val="00F17AD9"/>
    <w:rsid w:val="00F17F74"/>
    <w:rsid w:val="00F202C2"/>
    <w:rsid w:val="00F22756"/>
    <w:rsid w:val="00F23890"/>
    <w:rsid w:val="00F24638"/>
    <w:rsid w:val="00F2504D"/>
    <w:rsid w:val="00F2637F"/>
    <w:rsid w:val="00F268F7"/>
    <w:rsid w:val="00F3053D"/>
    <w:rsid w:val="00F30BDB"/>
    <w:rsid w:val="00F30CF8"/>
    <w:rsid w:val="00F31EDF"/>
    <w:rsid w:val="00F32CDE"/>
    <w:rsid w:val="00F32D4C"/>
    <w:rsid w:val="00F34811"/>
    <w:rsid w:val="00F34B14"/>
    <w:rsid w:val="00F36A6A"/>
    <w:rsid w:val="00F40101"/>
    <w:rsid w:val="00F404F7"/>
    <w:rsid w:val="00F40CCA"/>
    <w:rsid w:val="00F41521"/>
    <w:rsid w:val="00F42D97"/>
    <w:rsid w:val="00F43F09"/>
    <w:rsid w:val="00F45A72"/>
    <w:rsid w:val="00F46723"/>
    <w:rsid w:val="00F50016"/>
    <w:rsid w:val="00F50647"/>
    <w:rsid w:val="00F5118A"/>
    <w:rsid w:val="00F51A21"/>
    <w:rsid w:val="00F5276E"/>
    <w:rsid w:val="00F529F9"/>
    <w:rsid w:val="00F52E9F"/>
    <w:rsid w:val="00F53304"/>
    <w:rsid w:val="00F53D40"/>
    <w:rsid w:val="00F545ED"/>
    <w:rsid w:val="00F5687F"/>
    <w:rsid w:val="00F575C7"/>
    <w:rsid w:val="00F57CAF"/>
    <w:rsid w:val="00F60305"/>
    <w:rsid w:val="00F61B12"/>
    <w:rsid w:val="00F62398"/>
    <w:rsid w:val="00F63223"/>
    <w:rsid w:val="00F63264"/>
    <w:rsid w:val="00F6379E"/>
    <w:rsid w:val="00F653BD"/>
    <w:rsid w:val="00F70799"/>
    <w:rsid w:val="00F70A8B"/>
    <w:rsid w:val="00F724FB"/>
    <w:rsid w:val="00F72578"/>
    <w:rsid w:val="00F72A26"/>
    <w:rsid w:val="00F733C3"/>
    <w:rsid w:val="00F756DD"/>
    <w:rsid w:val="00F80047"/>
    <w:rsid w:val="00F8104D"/>
    <w:rsid w:val="00F81587"/>
    <w:rsid w:val="00F82571"/>
    <w:rsid w:val="00F85B72"/>
    <w:rsid w:val="00F8766F"/>
    <w:rsid w:val="00F91082"/>
    <w:rsid w:val="00F91A9A"/>
    <w:rsid w:val="00F93ABB"/>
    <w:rsid w:val="00F94D79"/>
    <w:rsid w:val="00FA118A"/>
    <w:rsid w:val="00FA31C7"/>
    <w:rsid w:val="00FA472D"/>
    <w:rsid w:val="00FA7254"/>
    <w:rsid w:val="00FB0214"/>
    <w:rsid w:val="00FB18F6"/>
    <w:rsid w:val="00FB2A52"/>
    <w:rsid w:val="00FB2F13"/>
    <w:rsid w:val="00FB6E19"/>
    <w:rsid w:val="00FB71F6"/>
    <w:rsid w:val="00FC1483"/>
    <w:rsid w:val="00FC1C47"/>
    <w:rsid w:val="00FC39ED"/>
    <w:rsid w:val="00FC3B2D"/>
    <w:rsid w:val="00FC3C8F"/>
    <w:rsid w:val="00FC4419"/>
    <w:rsid w:val="00FC47A6"/>
    <w:rsid w:val="00FC47E2"/>
    <w:rsid w:val="00FC4AA5"/>
    <w:rsid w:val="00FC5148"/>
    <w:rsid w:val="00FC75AC"/>
    <w:rsid w:val="00FD01BF"/>
    <w:rsid w:val="00FD0525"/>
    <w:rsid w:val="00FD297D"/>
    <w:rsid w:val="00FD2D13"/>
    <w:rsid w:val="00FD3D26"/>
    <w:rsid w:val="00FD4789"/>
    <w:rsid w:val="00FD6071"/>
    <w:rsid w:val="00FE0794"/>
    <w:rsid w:val="00FE1041"/>
    <w:rsid w:val="00FE24CB"/>
    <w:rsid w:val="00FE3166"/>
    <w:rsid w:val="00FE3473"/>
    <w:rsid w:val="00FE353B"/>
    <w:rsid w:val="00FE4049"/>
    <w:rsid w:val="00FE4794"/>
    <w:rsid w:val="00FE5DF7"/>
    <w:rsid w:val="00FE5F72"/>
    <w:rsid w:val="00FF0231"/>
    <w:rsid w:val="00FF1C9B"/>
    <w:rsid w:val="00FF1D49"/>
    <w:rsid w:val="00FF2562"/>
    <w:rsid w:val="00FF2CE1"/>
    <w:rsid w:val="00FF3A41"/>
    <w:rsid w:val="00FF3E5B"/>
    <w:rsid w:val="00FF544F"/>
    <w:rsid w:val="00FF57E4"/>
    <w:rsid w:val="00FF78E5"/>
    <w:rsid w:val="0123584C"/>
    <w:rsid w:val="01330404"/>
    <w:rsid w:val="01433EA5"/>
    <w:rsid w:val="015A5953"/>
    <w:rsid w:val="015D0D5E"/>
    <w:rsid w:val="016245C6"/>
    <w:rsid w:val="017B5128"/>
    <w:rsid w:val="018207C5"/>
    <w:rsid w:val="01916C5A"/>
    <w:rsid w:val="01A324E9"/>
    <w:rsid w:val="01AC1052"/>
    <w:rsid w:val="01AD75A6"/>
    <w:rsid w:val="01B90F9B"/>
    <w:rsid w:val="01CB44CB"/>
    <w:rsid w:val="01CD5893"/>
    <w:rsid w:val="01CE0603"/>
    <w:rsid w:val="01F2753D"/>
    <w:rsid w:val="01F40F97"/>
    <w:rsid w:val="01F5361D"/>
    <w:rsid w:val="021D5A28"/>
    <w:rsid w:val="02293ECD"/>
    <w:rsid w:val="02511F9D"/>
    <w:rsid w:val="025A529E"/>
    <w:rsid w:val="027B0384"/>
    <w:rsid w:val="028326B0"/>
    <w:rsid w:val="02902809"/>
    <w:rsid w:val="029C1F55"/>
    <w:rsid w:val="02A530DF"/>
    <w:rsid w:val="02B33C2A"/>
    <w:rsid w:val="02B95D01"/>
    <w:rsid w:val="02BC1AB4"/>
    <w:rsid w:val="02C638A1"/>
    <w:rsid w:val="02CB0EB4"/>
    <w:rsid w:val="02CD2B48"/>
    <w:rsid w:val="02F922EE"/>
    <w:rsid w:val="03056ED3"/>
    <w:rsid w:val="03250913"/>
    <w:rsid w:val="03274BC6"/>
    <w:rsid w:val="032A4C70"/>
    <w:rsid w:val="03385656"/>
    <w:rsid w:val="03393105"/>
    <w:rsid w:val="034F0AFF"/>
    <w:rsid w:val="034F434F"/>
    <w:rsid w:val="037C62AF"/>
    <w:rsid w:val="03920A67"/>
    <w:rsid w:val="03A314B8"/>
    <w:rsid w:val="03AD2B6F"/>
    <w:rsid w:val="03CF48D0"/>
    <w:rsid w:val="03D567D9"/>
    <w:rsid w:val="03D82B98"/>
    <w:rsid w:val="03E3072A"/>
    <w:rsid w:val="03E740FA"/>
    <w:rsid w:val="03E875F3"/>
    <w:rsid w:val="03EF7383"/>
    <w:rsid w:val="03F83E8B"/>
    <w:rsid w:val="040F5035"/>
    <w:rsid w:val="041D7E34"/>
    <w:rsid w:val="04284894"/>
    <w:rsid w:val="043F5DA4"/>
    <w:rsid w:val="04461BE1"/>
    <w:rsid w:val="045E35EB"/>
    <w:rsid w:val="047C4342"/>
    <w:rsid w:val="04823634"/>
    <w:rsid w:val="04877EA0"/>
    <w:rsid w:val="048E2D2F"/>
    <w:rsid w:val="049D5660"/>
    <w:rsid w:val="04A32A64"/>
    <w:rsid w:val="04B11FDA"/>
    <w:rsid w:val="04B166DA"/>
    <w:rsid w:val="04C74F24"/>
    <w:rsid w:val="04C82992"/>
    <w:rsid w:val="04CB4231"/>
    <w:rsid w:val="04FE75C6"/>
    <w:rsid w:val="04FF4FC2"/>
    <w:rsid w:val="05033049"/>
    <w:rsid w:val="05043697"/>
    <w:rsid w:val="05080FE1"/>
    <w:rsid w:val="05104339"/>
    <w:rsid w:val="05425844"/>
    <w:rsid w:val="0564505F"/>
    <w:rsid w:val="056855B7"/>
    <w:rsid w:val="059576B4"/>
    <w:rsid w:val="05B840CB"/>
    <w:rsid w:val="05C74A0B"/>
    <w:rsid w:val="05CA5F53"/>
    <w:rsid w:val="05EF315A"/>
    <w:rsid w:val="05F477B7"/>
    <w:rsid w:val="05F61781"/>
    <w:rsid w:val="061D6094"/>
    <w:rsid w:val="06393A45"/>
    <w:rsid w:val="064B76EB"/>
    <w:rsid w:val="06500E91"/>
    <w:rsid w:val="065924E4"/>
    <w:rsid w:val="066A5CCC"/>
    <w:rsid w:val="066D5199"/>
    <w:rsid w:val="06712BB6"/>
    <w:rsid w:val="068145FC"/>
    <w:rsid w:val="069A6270"/>
    <w:rsid w:val="069D1254"/>
    <w:rsid w:val="06DD1E44"/>
    <w:rsid w:val="06F12B40"/>
    <w:rsid w:val="06F3181D"/>
    <w:rsid w:val="070D0B30"/>
    <w:rsid w:val="07195727"/>
    <w:rsid w:val="071A4FFB"/>
    <w:rsid w:val="071B54FD"/>
    <w:rsid w:val="071C0D73"/>
    <w:rsid w:val="073D3F2F"/>
    <w:rsid w:val="075939FE"/>
    <w:rsid w:val="075B42C3"/>
    <w:rsid w:val="07660C34"/>
    <w:rsid w:val="07877446"/>
    <w:rsid w:val="078801B7"/>
    <w:rsid w:val="078B42EC"/>
    <w:rsid w:val="07B72767"/>
    <w:rsid w:val="07BF1899"/>
    <w:rsid w:val="08055CAB"/>
    <w:rsid w:val="08077E72"/>
    <w:rsid w:val="08086333"/>
    <w:rsid w:val="0851568A"/>
    <w:rsid w:val="08962DA7"/>
    <w:rsid w:val="08A53B3F"/>
    <w:rsid w:val="08A94619"/>
    <w:rsid w:val="08CD536A"/>
    <w:rsid w:val="08CE1480"/>
    <w:rsid w:val="08D5372F"/>
    <w:rsid w:val="08F65F4C"/>
    <w:rsid w:val="08F8133D"/>
    <w:rsid w:val="090C4C7D"/>
    <w:rsid w:val="091D7025"/>
    <w:rsid w:val="0922364C"/>
    <w:rsid w:val="092A546A"/>
    <w:rsid w:val="093840FB"/>
    <w:rsid w:val="09463FB2"/>
    <w:rsid w:val="094C3466"/>
    <w:rsid w:val="09680929"/>
    <w:rsid w:val="096B2561"/>
    <w:rsid w:val="097F1A8E"/>
    <w:rsid w:val="09B039F5"/>
    <w:rsid w:val="09BF29B7"/>
    <w:rsid w:val="09C83C7C"/>
    <w:rsid w:val="09CC2AAC"/>
    <w:rsid w:val="09CF2327"/>
    <w:rsid w:val="09E33B38"/>
    <w:rsid w:val="09F124DC"/>
    <w:rsid w:val="0A041C20"/>
    <w:rsid w:val="0A0F4207"/>
    <w:rsid w:val="0A652D3E"/>
    <w:rsid w:val="0A6D4283"/>
    <w:rsid w:val="0A6F565E"/>
    <w:rsid w:val="0A8F3F52"/>
    <w:rsid w:val="0AB6328D"/>
    <w:rsid w:val="0AC82B77"/>
    <w:rsid w:val="0AD927DA"/>
    <w:rsid w:val="0AE64D56"/>
    <w:rsid w:val="0B201F52"/>
    <w:rsid w:val="0B2668AF"/>
    <w:rsid w:val="0B2B4ACB"/>
    <w:rsid w:val="0B4C599F"/>
    <w:rsid w:val="0B5232F9"/>
    <w:rsid w:val="0B584344"/>
    <w:rsid w:val="0B6E3B68"/>
    <w:rsid w:val="0B78030F"/>
    <w:rsid w:val="0B8406F4"/>
    <w:rsid w:val="0B880226"/>
    <w:rsid w:val="0B9D3E82"/>
    <w:rsid w:val="0BA457DB"/>
    <w:rsid w:val="0BC87D97"/>
    <w:rsid w:val="0BF96151"/>
    <w:rsid w:val="0C1A03C7"/>
    <w:rsid w:val="0C297D0D"/>
    <w:rsid w:val="0C4C3EA9"/>
    <w:rsid w:val="0C772892"/>
    <w:rsid w:val="0C8748EC"/>
    <w:rsid w:val="0C8E1777"/>
    <w:rsid w:val="0C8E4429"/>
    <w:rsid w:val="0C8F01EB"/>
    <w:rsid w:val="0C8F1EAB"/>
    <w:rsid w:val="0C92213C"/>
    <w:rsid w:val="0CA04344"/>
    <w:rsid w:val="0CAD3436"/>
    <w:rsid w:val="0CAF61E6"/>
    <w:rsid w:val="0CB258E3"/>
    <w:rsid w:val="0CB819EA"/>
    <w:rsid w:val="0CDA6346"/>
    <w:rsid w:val="0CDC4A2D"/>
    <w:rsid w:val="0CE35CBA"/>
    <w:rsid w:val="0CFA3905"/>
    <w:rsid w:val="0D0343E8"/>
    <w:rsid w:val="0D043DD8"/>
    <w:rsid w:val="0D411534"/>
    <w:rsid w:val="0D4F221D"/>
    <w:rsid w:val="0D505C1B"/>
    <w:rsid w:val="0D5331C2"/>
    <w:rsid w:val="0D646C09"/>
    <w:rsid w:val="0D84032B"/>
    <w:rsid w:val="0D945ED5"/>
    <w:rsid w:val="0D986930"/>
    <w:rsid w:val="0DA31998"/>
    <w:rsid w:val="0DAE7DB1"/>
    <w:rsid w:val="0DBD1298"/>
    <w:rsid w:val="0DC74094"/>
    <w:rsid w:val="0DF742E8"/>
    <w:rsid w:val="0E022299"/>
    <w:rsid w:val="0E0D231C"/>
    <w:rsid w:val="0E141CA7"/>
    <w:rsid w:val="0E295443"/>
    <w:rsid w:val="0E453591"/>
    <w:rsid w:val="0E6F1AC9"/>
    <w:rsid w:val="0E71409B"/>
    <w:rsid w:val="0E7878EF"/>
    <w:rsid w:val="0E8813E4"/>
    <w:rsid w:val="0F251AE4"/>
    <w:rsid w:val="0F3311B1"/>
    <w:rsid w:val="0F46111F"/>
    <w:rsid w:val="0F5C2F18"/>
    <w:rsid w:val="0FAC4C5F"/>
    <w:rsid w:val="0FB35FED"/>
    <w:rsid w:val="0FC535F0"/>
    <w:rsid w:val="0FC75429"/>
    <w:rsid w:val="0FC825F2"/>
    <w:rsid w:val="0FCA489C"/>
    <w:rsid w:val="100D7CE3"/>
    <w:rsid w:val="101E5B5C"/>
    <w:rsid w:val="102A6AC5"/>
    <w:rsid w:val="10476743"/>
    <w:rsid w:val="104D0CCE"/>
    <w:rsid w:val="105253A5"/>
    <w:rsid w:val="105F7F23"/>
    <w:rsid w:val="106612B1"/>
    <w:rsid w:val="10705587"/>
    <w:rsid w:val="107135C3"/>
    <w:rsid w:val="10A27F31"/>
    <w:rsid w:val="10BD52DD"/>
    <w:rsid w:val="10C2608D"/>
    <w:rsid w:val="10ED487C"/>
    <w:rsid w:val="10F41847"/>
    <w:rsid w:val="10FB7C4C"/>
    <w:rsid w:val="10FD6B87"/>
    <w:rsid w:val="1117483A"/>
    <w:rsid w:val="113413B0"/>
    <w:rsid w:val="113A4E77"/>
    <w:rsid w:val="11452DE3"/>
    <w:rsid w:val="114A1A7F"/>
    <w:rsid w:val="1160654C"/>
    <w:rsid w:val="11614C2A"/>
    <w:rsid w:val="11847C41"/>
    <w:rsid w:val="11927058"/>
    <w:rsid w:val="11B33A5B"/>
    <w:rsid w:val="11C45EDD"/>
    <w:rsid w:val="11D04486"/>
    <w:rsid w:val="11D54941"/>
    <w:rsid w:val="11E60706"/>
    <w:rsid w:val="11F668CC"/>
    <w:rsid w:val="11FB708E"/>
    <w:rsid w:val="120C7329"/>
    <w:rsid w:val="12152F8F"/>
    <w:rsid w:val="123C676E"/>
    <w:rsid w:val="12445622"/>
    <w:rsid w:val="1266271E"/>
    <w:rsid w:val="12725CE5"/>
    <w:rsid w:val="12737FD2"/>
    <w:rsid w:val="127F59F3"/>
    <w:rsid w:val="129607F6"/>
    <w:rsid w:val="12B74E4F"/>
    <w:rsid w:val="12BB1692"/>
    <w:rsid w:val="12C67BCD"/>
    <w:rsid w:val="12D547F3"/>
    <w:rsid w:val="12EE0384"/>
    <w:rsid w:val="12F80C04"/>
    <w:rsid w:val="130251BC"/>
    <w:rsid w:val="13190299"/>
    <w:rsid w:val="1319085D"/>
    <w:rsid w:val="131B16E4"/>
    <w:rsid w:val="13271A65"/>
    <w:rsid w:val="132C5202"/>
    <w:rsid w:val="133113DF"/>
    <w:rsid w:val="133B4C77"/>
    <w:rsid w:val="134D0817"/>
    <w:rsid w:val="13516249"/>
    <w:rsid w:val="135344E6"/>
    <w:rsid w:val="13692B59"/>
    <w:rsid w:val="1369556C"/>
    <w:rsid w:val="137960F5"/>
    <w:rsid w:val="139F5206"/>
    <w:rsid w:val="139F6FB4"/>
    <w:rsid w:val="13AF4F03"/>
    <w:rsid w:val="13BB0907"/>
    <w:rsid w:val="13C92844"/>
    <w:rsid w:val="13E0137B"/>
    <w:rsid w:val="13E46BAF"/>
    <w:rsid w:val="1403357C"/>
    <w:rsid w:val="14192D85"/>
    <w:rsid w:val="14214815"/>
    <w:rsid w:val="144B7D94"/>
    <w:rsid w:val="14736E66"/>
    <w:rsid w:val="148B578A"/>
    <w:rsid w:val="149B6AC2"/>
    <w:rsid w:val="149E726C"/>
    <w:rsid w:val="14A8670E"/>
    <w:rsid w:val="14AF76CB"/>
    <w:rsid w:val="14B126D8"/>
    <w:rsid w:val="14F447EE"/>
    <w:rsid w:val="150A4793"/>
    <w:rsid w:val="150C68CB"/>
    <w:rsid w:val="15170DCC"/>
    <w:rsid w:val="15293653"/>
    <w:rsid w:val="1534169A"/>
    <w:rsid w:val="1548367B"/>
    <w:rsid w:val="1554249D"/>
    <w:rsid w:val="155B0D1A"/>
    <w:rsid w:val="15671CEC"/>
    <w:rsid w:val="15712BD2"/>
    <w:rsid w:val="15875F52"/>
    <w:rsid w:val="15A25C0B"/>
    <w:rsid w:val="15A66392"/>
    <w:rsid w:val="15C03E03"/>
    <w:rsid w:val="160114A8"/>
    <w:rsid w:val="1613133B"/>
    <w:rsid w:val="16135A37"/>
    <w:rsid w:val="161F42DB"/>
    <w:rsid w:val="161F43DC"/>
    <w:rsid w:val="162A1908"/>
    <w:rsid w:val="162A25EB"/>
    <w:rsid w:val="16521A70"/>
    <w:rsid w:val="16620522"/>
    <w:rsid w:val="168E28E8"/>
    <w:rsid w:val="16984E9E"/>
    <w:rsid w:val="16A421AA"/>
    <w:rsid w:val="16B94074"/>
    <w:rsid w:val="16CE50C5"/>
    <w:rsid w:val="16D63BE4"/>
    <w:rsid w:val="16DA6555"/>
    <w:rsid w:val="16E276A1"/>
    <w:rsid w:val="16E51093"/>
    <w:rsid w:val="16FD2A55"/>
    <w:rsid w:val="171F3E7E"/>
    <w:rsid w:val="17226677"/>
    <w:rsid w:val="17366761"/>
    <w:rsid w:val="17371525"/>
    <w:rsid w:val="17562AF8"/>
    <w:rsid w:val="176C06FA"/>
    <w:rsid w:val="177C01F0"/>
    <w:rsid w:val="178F5592"/>
    <w:rsid w:val="17A04BAF"/>
    <w:rsid w:val="17A0779F"/>
    <w:rsid w:val="17CC0594"/>
    <w:rsid w:val="17CC1A18"/>
    <w:rsid w:val="17CE6630"/>
    <w:rsid w:val="17D15BAA"/>
    <w:rsid w:val="17E256C1"/>
    <w:rsid w:val="17E70CF7"/>
    <w:rsid w:val="17F915E3"/>
    <w:rsid w:val="180D4793"/>
    <w:rsid w:val="183569CC"/>
    <w:rsid w:val="183D0B4A"/>
    <w:rsid w:val="18A3234A"/>
    <w:rsid w:val="18FC27B3"/>
    <w:rsid w:val="19010DAE"/>
    <w:rsid w:val="19031A95"/>
    <w:rsid w:val="190E1339"/>
    <w:rsid w:val="190F49FC"/>
    <w:rsid w:val="19122940"/>
    <w:rsid w:val="191A4F3D"/>
    <w:rsid w:val="19241EBC"/>
    <w:rsid w:val="19277699"/>
    <w:rsid w:val="19422412"/>
    <w:rsid w:val="19613133"/>
    <w:rsid w:val="19636636"/>
    <w:rsid w:val="19756C96"/>
    <w:rsid w:val="197E58BE"/>
    <w:rsid w:val="19820BA0"/>
    <w:rsid w:val="198A7092"/>
    <w:rsid w:val="199D7887"/>
    <w:rsid w:val="19D16F1B"/>
    <w:rsid w:val="19E74AF8"/>
    <w:rsid w:val="19F80032"/>
    <w:rsid w:val="19FA4649"/>
    <w:rsid w:val="19FB402F"/>
    <w:rsid w:val="1A0E71A5"/>
    <w:rsid w:val="1A217CEE"/>
    <w:rsid w:val="1A81100C"/>
    <w:rsid w:val="1A8C400A"/>
    <w:rsid w:val="1AAE5DFC"/>
    <w:rsid w:val="1AB95765"/>
    <w:rsid w:val="1AD4792F"/>
    <w:rsid w:val="1AF8344E"/>
    <w:rsid w:val="1AFA16D5"/>
    <w:rsid w:val="1AFC50D3"/>
    <w:rsid w:val="1B1863BF"/>
    <w:rsid w:val="1B1F09DB"/>
    <w:rsid w:val="1B284F69"/>
    <w:rsid w:val="1B383071"/>
    <w:rsid w:val="1B3C5B7E"/>
    <w:rsid w:val="1B3D5A39"/>
    <w:rsid w:val="1B486006"/>
    <w:rsid w:val="1B4F19F8"/>
    <w:rsid w:val="1B506DE6"/>
    <w:rsid w:val="1B5F4269"/>
    <w:rsid w:val="1B6A6F3F"/>
    <w:rsid w:val="1B722AF7"/>
    <w:rsid w:val="1B9D6C76"/>
    <w:rsid w:val="1BB34C01"/>
    <w:rsid w:val="1BD92184"/>
    <w:rsid w:val="1BDD5AFE"/>
    <w:rsid w:val="1BE34830"/>
    <w:rsid w:val="1C3948C0"/>
    <w:rsid w:val="1C46679F"/>
    <w:rsid w:val="1C512181"/>
    <w:rsid w:val="1C5170A2"/>
    <w:rsid w:val="1C57568C"/>
    <w:rsid w:val="1C5823F6"/>
    <w:rsid w:val="1C7104B7"/>
    <w:rsid w:val="1C7119D7"/>
    <w:rsid w:val="1C7D3C0B"/>
    <w:rsid w:val="1C8F0867"/>
    <w:rsid w:val="1CAA3D68"/>
    <w:rsid w:val="1CAB2E5A"/>
    <w:rsid w:val="1CD56E7A"/>
    <w:rsid w:val="1CDB7EE7"/>
    <w:rsid w:val="1CED2A87"/>
    <w:rsid w:val="1CFC261A"/>
    <w:rsid w:val="1D04432C"/>
    <w:rsid w:val="1D0D3BB9"/>
    <w:rsid w:val="1D2D666C"/>
    <w:rsid w:val="1D471BE4"/>
    <w:rsid w:val="1D5277E1"/>
    <w:rsid w:val="1D530E0B"/>
    <w:rsid w:val="1D68183C"/>
    <w:rsid w:val="1D72075C"/>
    <w:rsid w:val="1D766140"/>
    <w:rsid w:val="1D9000A8"/>
    <w:rsid w:val="1D952165"/>
    <w:rsid w:val="1DA2662B"/>
    <w:rsid w:val="1DA9777E"/>
    <w:rsid w:val="1DAB22D5"/>
    <w:rsid w:val="1DAD49BD"/>
    <w:rsid w:val="1DB10E44"/>
    <w:rsid w:val="1DB41DC8"/>
    <w:rsid w:val="1DBE0159"/>
    <w:rsid w:val="1DD80D03"/>
    <w:rsid w:val="1DDF4451"/>
    <w:rsid w:val="1DFB128B"/>
    <w:rsid w:val="1E0353CB"/>
    <w:rsid w:val="1E0A3BC4"/>
    <w:rsid w:val="1E18182C"/>
    <w:rsid w:val="1E19489C"/>
    <w:rsid w:val="1E4D0E68"/>
    <w:rsid w:val="1E5F7CE3"/>
    <w:rsid w:val="1E690417"/>
    <w:rsid w:val="1E8D1FC1"/>
    <w:rsid w:val="1EDD2B2F"/>
    <w:rsid w:val="1EEA39CD"/>
    <w:rsid w:val="1EFA7C30"/>
    <w:rsid w:val="1F063325"/>
    <w:rsid w:val="1F1B770B"/>
    <w:rsid w:val="1F5642BC"/>
    <w:rsid w:val="1F6F5922"/>
    <w:rsid w:val="1F7A1D89"/>
    <w:rsid w:val="1F7E1A5B"/>
    <w:rsid w:val="1F9B5111"/>
    <w:rsid w:val="1FA6661C"/>
    <w:rsid w:val="1FBC5DF5"/>
    <w:rsid w:val="1FCB72E5"/>
    <w:rsid w:val="1FF535FC"/>
    <w:rsid w:val="1FF72257"/>
    <w:rsid w:val="200603BB"/>
    <w:rsid w:val="200D2AFA"/>
    <w:rsid w:val="200F41A6"/>
    <w:rsid w:val="20387569"/>
    <w:rsid w:val="20530D7F"/>
    <w:rsid w:val="20603504"/>
    <w:rsid w:val="206C0F9C"/>
    <w:rsid w:val="20AD5BD3"/>
    <w:rsid w:val="20B15C43"/>
    <w:rsid w:val="20D93A8B"/>
    <w:rsid w:val="20EE3814"/>
    <w:rsid w:val="20F14799"/>
    <w:rsid w:val="20FB7FAA"/>
    <w:rsid w:val="210437B9"/>
    <w:rsid w:val="21152DF9"/>
    <w:rsid w:val="211B33DF"/>
    <w:rsid w:val="21361A0A"/>
    <w:rsid w:val="21425423"/>
    <w:rsid w:val="214B2529"/>
    <w:rsid w:val="21577120"/>
    <w:rsid w:val="21823CFC"/>
    <w:rsid w:val="21845A3B"/>
    <w:rsid w:val="21B67FAF"/>
    <w:rsid w:val="21B83F86"/>
    <w:rsid w:val="21BC51D5"/>
    <w:rsid w:val="21D417A5"/>
    <w:rsid w:val="21E55E66"/>
    <w:rsid w:val="221178A8"/>
    <w:rsid w:val="22120EF0"/>
    <w:rsid w:val="221213CF"/>
    <w:rsid w:val="22182D9E"/>
    <w:rsid w:val="22327A92"/>
    <w:rsid w:val="227F0AA8"/>
    <w:rsid w:val="228F28EA"/>
    <w:rsid w:val="22A144DF"/>
    <w:rsid w:val="22A3415F"/>
    <w:rsid w:val="22A44D37"/>
    <w:rsid w:val="22A46395"/>
    <w:rsid w:val="22B1460E"/>
    <w:rsid w:val="22B73674"/>
    <w:rsid w:val="22B94124"/>
    <w:rsid w:val="22DD3D55"/>
    <w:rsid w:val="22EF67DD"/>
    <w:rsid w:val="22F028ED"/>
    <w:rsid w:val="231352C9"/>
    <w:rsid w:val="231D53A2"/>
    <w:rsid w:val="23305D5F"/>
    <w:rsid w:val="23672FA4"/>
    <w:rsid w:val="23792BF2"/>
    <w:rsid w:val="23B73EA6"/>
    <w:rsid w:val="23B7504C"/>
    <w:rsid w:val="23BC770E"/>
    <w:rsid w:val="23C8091F"/>
    <w:rsid w:val="23CC34AF"/>
    <w:rsid w:val="23D04F68"/>
    <w:rsid w:val="23F87D91"/>
    <w:rsid w:val="23FF0FA2"/>
    <w:rsid w:val="240E091B"/>
    <w:rsid w:val="241A569F"/>
    <w:rsid w:val="24571307"/>
    <w:rsid w:val="245F69A6"/>
    <w:rsid w:val="24681644"/>
    <w:rsid w:val="249D7540"/>
    <w:rsid w:val="24BA2984"/>
    <w:rsid w:val="24BA4B4F"/>
    <w:rsid w:val="24BF71D7"/>
    <w:rsid w:val="24E0742D"/>
    <w:rsid w:val="250613CB"/>
    <w:rsid w:val="250F1DC2"/>
    <w:rsid w:val="25414E82"/>
    <w:rsid w:val="254168DF"/>
    <w:rsid w:val="254554E2"/>
    <w:rsid w:val="254E4396"/>
    <w:rsid w:val="255143B7"/>
    <w:rsid w:val="25645C43"/>
    <w:rsid w:val="256601FE"/>
    <w:rsid w:val="25921BB6"/>
    <w:rsid w:val="259A582D"/>
    <w:rsid w:val="25A64EFF"/>
    <w:rsid w:val="25B85CB3"/>
    <w:rsid w:val="25C80C5B"/>
    <w:rsid w:val="25D44AD6"/>
    <w:rsid w:val="25D843C3"/>
    <w:rsid w:val="25F56F08"/>
    <w:rsid w:val="261B7A69"/>
    <w:rsid w:val="262E4311"/>
    <w:rsid w:val="26446DE3"/>
    <w:rsid w:val="26655261"/>
    <w:rsid w:val="266876DA"/>
    <w:rsid w:val="26722306"/>
    <w:rsid w:val="26734A28"/>
    <w:rsid w:val="26736128"/>
    <w:rsid w:val="2695319D"/>
    <w:rsid w:val="26B43C30"/>
    <w:rsid w:val="26B65D25"/>
    <w:rsid w:val="26C07516"/>
    <w:rsid w:val="26D7699F"/>
    <w:rsid w:val="26F22552"/>
    <w:rsid w:val="26F63912"/>
    <w:rsid w:val="27207F84"/>
    <w:rsid w:val="27443A19"/>
    <w:rsid w:val="278B4EE6"/>
    <w:rsid w:val="27A4478C"/>
    <w:rsid w:val="27A67F99"/>
    <w:rsid w:val="27B5050A"/>
    <w:rsid w:val="27FF6F70"/>
    <w:rsid w:val="28143C3B"/>
    <w:rsid w:val="282C40EB"/>
    <w:rsid w:val="28333D17"/>
    <w:rsid w:val="284B2E0F"/>
    <w:rsid w:val="286A04CF"/>
    <w:rsid w:val="286A466A"/>
    <w:rsid w:val="286B52E0"/>
    <w:rsid w:val="28893937"/>
    <w:rsid w:val="288B44A8"/>
    <w:rsid w:val="28984110"/>
    <w:rsid w:val="28A92EA0"/>
    <w:rsid w:val="28BE7FE3"/>
    <w:rsid w:val="28DF529E"/>
    <w:rsid w:val="28F039B6"/>
    <w:rsid w:val="29013255"/>
    <w:rsid w:val="29033CAF"/>
    <w:rsid w:val="2904718E"/>
    <w:rsid w:val="290B3B64"/>
    <w:rsid w:val="293A7AF4"/>
    <w:rsid w:val="297033D4"/>
    <w:rsid w:val="297A1869"/>
    <w:rsid w:val="29B175E9"/>
    <w:rsid w:val="29BB5F06"/>
    <w:rsid w:val="29C03F4E"/>
    <w:rsid w:val="2A2102CB"/>
    <w:rsid w:val="2A257B34"/>
    <w:rsid w:val="2A475858"/>
    <w:rsid w:val="2A5821BF"/>
    <w:rsid w:val="2A5A37DD"/>
    <w:rsid w:val="2A65091E"/>
    <w:rsid w:val="2A922F77"/>
    <w:rsid w:val="2A932366"/>
    <w:rsid w:val="2AA0743E"/>
    <w:rsid w:val="2AAD0D12"/>
    <w:rsid w:val="2AED45F9"/>
    <w:rsid w:val="2B09065E"/>
    <w:rsid w:val="2B195446"/>
    <w:rsid w:val="2B2A08EA"/>
    <w:rsid w:val="2B45448D"/>
    <w:rsid w:val="2B46466A"/>
    <w:rsid w:val="2B4D4894"/>
    <w:rsid w:val="2B4F0E68"/>
    <w:rsid w:val="2B774624"/>
    <w:rsid w:val="2B9C0CE2"/>
    <w:rsid w:val="2BAC66B6"/>
    <w:rsid w:val="2BBA621B"/>
    <w:rsid w:val="2BD01A9C"/>
    <w:rsid w:val="2BD63337"/>
    <w:rsid w:val="2BDC285A"/>
    <w:rsid w:val="2BE27A8A"/>
    <w:rsid w:val="2BE37B42"/>
    <w:rsid w:val="2C0B2FE1"/>
    <w:rsid w:val="2C1C3440"/>
    <w:rsid w:val="2C3E2DD3"/>
    <w:rsid w:val="2C5C5C81"/>
    <w:rsid w:val="2C666469"/>
    <w:rsid w:val="2C7A72BE"/>
    <w:rsid w:val="2C7D70D0"/>
    <w:rsid w:val="2C95418B"/>
    <w:rsid w:val="2CB66B69"/>
    <w:rsid w:val="2CBE62A5"/>
    <w:rsid w:val="2CCB124D"/>
    <w:rsid w:val="2CFD4502"/>
    <w:rsid w:val="2D1905B2"/>
    <w:rsid w:val="2D41674C"/>
    <w:rsid w:val="2D573383"/>
    <w:rsid w:val="2D70181A"/>
    <w:rsid w:val="2D82079F"/>
    <w:rsid w:val="2DA57465"/>
    <w:rsid w:val="2DC27A1E"/>
    <w:rsid w:val="2DD07372"/>
    <w:rsid w:val="2DFB13FE"/>
    <w:rsid w:val="2E313E9D"/>
    <w:rsid w:val="2E342629"/>
    <w:rsid w:val="2E3F1FBA"/>
    <w:rsid w:val="2E60513A"/>
    <w:rsid w:val="2E6952B5"/>
    <w:rsid w:val="2E7013BD"/>
    <w:rsid w:val="2E770747"/>
    <w:rsid w:val="2E8452CD"/>
    <w:rsid w:val="2EA978AC"/>
    <w:rsid w:val="2EB61B31"/>
    <w:rsid w:val="2EBD258D"/>
    <w:rsid w:val="2ED0760B"/>
    <w:rsid w:val="2F1A79DF"/>
    <w:rsid w:val="2F232720"/>
    <w:rsid w:val="2F401D3C"/>
    <w:rsid w:val="2F437197"/>
    <w:rsid w:val="2F443B7E"/>
    <w:rsid w:val="2F6320F8"/>
    <w:rsid w:val="2F6C5DDD"/>
    <w:rsid w:val="2FA54582"/>
    <w:rsid w:val="2FA95C88"/>
    <w:rsid w:val="2FB93772"/>
    <w:rsid w:val="2FC736C3"/>
    <w:rsid w:val="2FC82F97"/>
    <w:rsid w:val="2FD71E49"/>
    <w:rsid w:val="2FE97D6D"/>
    <w:rsid w:val="2FF124EE"/>
    <w:rsid w:val="2FFE4C0B"/>
    <w:rsid w:val="30275FC0"/>
    <w:rsid w:val="302E34D2"/>
    <w:rsid w:val="303B12D6"/>
    <w:rsid w:val="3041370F"/>
    <w:rsid w:val="30413836"/>
    <w:rsid w:val="30684D7B"/>
    <w:rsid w:val="30705B08"/>
    <w:rsid w:val="30755827"/>
    <w:rsid w:val="3094583F"/>
    <w:rsid w:val="30A13F14"/>
    <w:rsid w:val="30A26617"/>
    <w:rsid w:val="30B31E99"/>
    <w:rsid w:val="30BE2D79"/>
    <w:rsid w:val="30DB1837"/>
    <w:rsid w:val="30EE4C54"/>
    <w:rsid w:val="30F57DAD"/>
    <w:rsid w:val="310149B3"/>
    <w:rsid w:val="314D6AF7"/>
    <w:rsid w:val="31570A76"/>
    <w:rsid w:val="315E6460"/>
    <w:rsid w:val="317A3C94"/>
    <w:rsid w:val="319C1BED"/>
    <w:rsid w:val="31B16017"/>
    <w:rsid w:val="31B25CAD"/>
    <w:rsid w:val="31D245A1"/>
    <w:rsid w:val="31ED7358"/>
    <w:rsid w:val="31FA19C0"/>
    <w:rsid w:val="321D581C"/>
    <w:rsid w:val="323E41F3"/>
    <w:rsid w:val="32406B7F"/>
    <w:rsid w:val="32453A27"/>
    <w:rsid w:val="325E7BE3"/>
    <w:rsid w:val="32600F98"/>
    <w:rsid w:val="3263064A"/>
    <w:rsid w:val="32844AAD"/>
    <w:rsid w:val="32987598"/>
    <w:rsid w:val="32AC0C06"/>
    <w:rsid w:val="32B45324"/>
    <w:rsid w:val="32C825ED"/>
    <w:rsid w:val="32D007AA"/>
    <w:rsid w:val="32F07CFC"/>
    <w:rsid w:val="33114C55"/>
    <w:rsid w:val="33236B09"/>
    <w:rsid w:val="33326E13"/>
    <w:rsid w:val="3342059A"/>
    <w:rsid w:val="33753436"/>
    <w:rsid w:val="33895391"/>
    <w:rsid w:val="33AF2BC4"/>
    <w:rsid w:val="33AF6CB8"/>
    <w:rsid w:val="33CB7DEA"/>
    <w:rsid w:val="33D13E44"/>
    <w:rsid w:val="33EF31E8"/>
    <w:rsid w:val="33F16546"/>
    <w:rsid w:val="33F24A86"/>
    <w:rsid w:val="34237336"/>
    <w:rsid w:val="343233A5"/>
    <w:rsid w:val="34355949"/>
    <w:rsid w:val="34526A6D"/>
    <w:rsid w:val="349F0383"/>
    <w:rsid w:val="34A301BF"/>
    <w:rsid w:val="34B5144C"/>
    <w:rsid w:val="34BF705E"/>
    <w:rsid w:val="34CA77B1"/>
    <w:rsid w:val="34F571CF"/>
    <w:rsid w:val="352A7547"/>
    <w:rsid w:val="352F39CF"/>
    <w:rsid w:val="3537750C"/>
    <w:rsid w:val="3537798C"/>
    <w:rsid w:val="35432242"/>
    <w:rsid w:val="355538D5"/>
    <w:rsid w:val="356C2FFF"/>
    <w:rsid w:val="35794430"/>
    <w:rsid w:val="35934474"/>
    <w:rsid w:val="35AB75E3"/>
    <w:rsid w:val="35C13FC9"/>
    <w:rsid w:val="360874E7"/>
    <w:rsid w:val="3626118E"/>
    <w:rsid w:val="362E6D87"/>
    <w:rsid w:val="364257B6"/>
    <w:rsid w:val="36840A7D"/>
    <w:rsid w:val="369C5CAF"/>
    <w:rsid w:val="36A15E2F"/>
    <w:rsid w:val="36CE5337"/>
    <w:rsid w:val="36D05553"/>
    <w:rsid w:val="36D52E06"/>
    <w:rsid w:val="36DD6847"/>
    <w:rsid w:val="370137CD"/>
    <w:rsid w:val="370A2254"/>
    <w:rsid w:val="370B0E42"/>
    <w:rsid w:val="370C5988"/>
    <w:rsid w:val="372B09DB"/>
    <w:rsid w:val="374264D3"/>
    <w:rsid w:val="374A5AF6"/>
    <w:rsid w:val="37505BCF"/>
    <w:rsid w:val="37531C8E"/>
    <w:rsid w:val="376B527C"/>
    <w:rsid w:val="377A5B12"/>
    <w:rsid w:val="378326DE"/>
    <w:rsid w:val="378330E5"/>
    <w:rsid w:val="37846E6B"/>
    <w:rsid w:val="37A10C9D"/>
    <w:rsid w:val="37A25F13"/>
    <w:rsid w:val="37AC319E"/>
    <w:rsid w:val="37AF4CE7"/>
    <w:rsid w:val="37CC6816"/>
    <w:rsid w:val="37DB7874"/>
    <w:rsid w:val="37EA5922"/>
    <w:rsid w:val="37F7095F"/>
    <w:rsid w:val="380A05F1"/>
    <w:rsid w:val="380B6117"/>
    <w:rsid w:val="38276B93"/>
    <w:rsid w:val="383F1BE5"/>
    <w:rsid w:val="38571D4F"/>
    <w:rsid w:val="388B3042"/>
    <w:rsid w:val="38CC32C4"/>
    <w:rsid w:val="38F4537F"/>
    <w:rsid w:val="38F679AD"/>
    <w:rsid w:val="393953C8"/>
    <w:rsid w:val="394473A0"/>
    <w:rsid w:val="395B4E7C"/>
    <w:rsid w:val="39857FA0"/>
    <w:rsid w:val="39AF18CA"/>
    <w:rsid w:val="39B50A30"/>
    <w:rsid w:val="39D122C9"/>
    <w:rsid w:val="39D12FF5"/>
    <w:rsid w:val="39E608A1"/>
    <w:rsid w:val="39EF6F04"/>
    <w:rsid w:val="39F71049"/>
    <w:rsid w:val="3A0B64A7"/>
    <w:rsid w:val="3A0D4EBF"/>
    <w:rsid w:val="3A9B5311"/>
    <w:rsid w:val="3A9D2DCC"/>
    <w:rsid w:val="3AA1633F"/>
    <w:rsid w:val="3AC52EF5"/>
    <w:rsid w:val="3ACD44B1"/>
    <w:rsid w:val="3AEB7A38"/>
    <w:rsid w:val="3AF74C02"/>
    <w:rsid w:val="3AFD443D"/>
    <w:rsid w:val="3B0C4680"/>
    <w:rsid w:val="3B286C5A"/>
    <w:rsid w:val="3B3E22EA"/>
    <w:rsid w:val="3B412FAB"/>
    <w:rsid w:val="3B4820D0"/>
    <w:rsid w:val="3B64607D"/>
    <w:rsid w:val="3B6B5F12"/>
    <w:rsid w:val="3B790F9A"/>
    <w:rsid w:val="3B7F0AC1"/>
    <w:rsid w:val="3B972ED2"/>
    <w:rsid w:val="3BC211E2"/>
    <w:rsid w:val="3BD14AD1"/>
    <w:rsid w:val="3BE473AB"/>
    <w:rsid w:val="3BF8112F"/>
    <w:rsid w:val="3BF877CB"/>
    <w:rsid w:val="3C0059A5"/>
    <w:rsid w:val="3C134E78"/>
    <w:rsid w:val="3C225536"/>
    <w:rsid w:val="3C376097"/>
    <w:rsid w:val="3C5331F5"/>
    <w:rsid w:val="3C5E791A"/>
    <w:rsid w:val="3C694C57"/>
    <w:rsid w:val="3C6B187A"/>
    <w:rsid w:val="3C802278"/>
    <w:rsid w:val="3C9C5F78"/>
    <w:rsid w:val="3CA82BDD"/>
    <w:rsid w:val="3CD97263"/>
    <w:rsid w:val="3CF163D1"/>
    <w:rsid w:val="3CF25AF7"/>
    <w:rsid w:val="3D0715A3"/>
    <w:rsid w:val="3D0A17A7"/>
    <w:rsid w:val="3D1E74C1"/>
    <w:rsid w:val="3D540560"/>
    <w:rsid w:val="3D864BBD"/>
    <w:rsid w:val="3D953A3C"/>
    <w:rsid w:val="3DB16E50"/>
    <w:rsid w:val="3DBF4370"/>
    <w:rsid w:val="3DEF013E"/>
    <w:rsid w:val="3DF6345D"/>
    <w:rsid w:val="3E0850AE"/>
    <w:rsid w:val="3E282408"/>
    <w:rsid w:val="3E3444BC"/>
    <w:rsid w:val="3E35213F"/>
    <w:rsid w:val="3E4329F2"/>
    <w:rsid w:val="3E4D330A"/>
    <w:rsid w:val="3E6B5B61"/>
    <w:rsid w:val="3E713A29"/>
    <w:rsid w:val="3E7E3AE6"/>
    <w:rsid w:val="3EA07024"/>
    <w:rsid w:val="3EDE6333"/>
    <w:rsid w:val="3EE13701"/>
    <w:rsid w:val="3EE8492E"/>
    <w:rsid w:val="3F0A7128"/>
    <w:rsid w:val="3F197792"/>
    <w:rsid w:val="3F1A035E"/>
    <w:rsid w:val="3F1A4BB3"/>
    <w:rsid w:val="3F23643C"/>
    <w:rsid w:val="3F450160"/>
    <w:rsid w:val="3F530871"/>
    <w:rsid w:val="3F6A406B"/>
    <w:rsid w:val="3F6C62EC"/>
    <w:rsid w:val="3F9C3C49"/>
    <w:rsid w:val="3F9D680A"/>
    <w:rsid w:val="3FA465D7"/>
    <w:rsid w:val="3FB50CD0"/>
    <w:rsid w:val="3FC217B1"/>
    <w:rsid w:val="3FC93D4B"/>
    <w:rsid w:val="3FF46033"/>
    <w:rsid w:val="40035DDC"/>
    <w:rsid w:val="40192BA6"/>
    <w:rsid w:val="401E3F60"/>
    <w:rsid w:val="404E74E8"/>
    <w:rsid w:val="40501DF6"/>
    <w:rsid w:val="405A0EC6"/>
    <w:rsid w:val="408334A9"/>
    <w:rsid w:val="40844CB8"/>
    <w:rsid w:val="40895253"/>
    <w:rsid w:val="40B62C30"/>
    <w:rsid w:val="410C5900"/>
    <w:rsid w:val="41354204"/>
    <w:rsid w:val="41475B95"/>
    <w:rsid w:val="41724B9B"/>
    <w:rsid w:val="41757E3A"/>
    <w:rsid w:val="419413F4"/>
    <w:rsid w:val="41A835D2"/>
    <w:rsid w:val="41BF7FE9"/>
    <w:rsid w:val="41C42BF4"/>
    <w:rsid w:val="41F10C39"/>
    <w:rsid w:val="41FC219C"/>
    <w:rsid w:val="42043526"/>
    <w:rsid w:val="42154762"/>
    <w:rsid w:val="424E37D0"/>
    <w:rsid w:val="42513ADD"/>
    <w:rsid w:val="42550A18"/>
    <w:rsid w:val="426601FF"/>
    <w:rsid w:val="42AA1BED"/>
    <w:rsid w:val="42B424FC"/>
    <w:rsid w:val="42BA4B3A"/>
    <w:rsid w:val="42E63FD0"/>
    <w:rsid w:val="42EA29D6"/>
    <w:rsid w:val="42F473A1"/>
    <w:rsid w:val="42FC0372"/>
    <w:rsid w:val="43046C7E"/>
    <w:rsid w:val="430E0459"/>
    <w:rsid w:val="4364101B"/>
    <w:rsid w:val="43927F47"/>
    <w:rsid w:val="43962AEF"/>
    <w:rsid w:val="43A02A50"/>
    <w:rsid w:val="43AC63D7"/>
    <w:rsid w:val="43B06757"/>
    <w:rsid w:val="43BB5638"/>
    <w:rsid w:val="43C56053"/>
    <w:rsid w:val="43D16888"/>
    <w:rsid w:val="43EA5BC6"/>
    <w:rsid w:val="44095C00"/>
    <w:rsid w:val="441018C0"/>
    <w:rsid w:val="44103433"/>
    <w:rsid w:val="4419602F"/>
    <w:rsid w:val="441E62C0"/>
    <w:rsid w:val="442347E8"/>
    <w:rsid w:val="443864E5"/>
    <w:rsid w:val="446A2417"/>
    <w:rsid w:val="44843A29"/>
    <w:rsid w:val="448D4A83"/>
    <w:rsid w:val="44A40B8C"/>
    <w:rsid w:val="44A9788A"/>
    <w:rsid w:val="44AE49BE"/>
    <w:rsid w:val="44B97A3D"/>
    <w:rsid w:val="44C10289"/>
    <w:rsid w:val="44C125DD"/>
    <w:rsid w:val="44D47285"/>
    <w:rsid w:val="44E81CBA"/>
    <w:rsid w:val="44FD5801"/>
    <w:rsid w:val="44FF5255"/>
    <w:rsid w:val="4517491E"/>
    <w:rsid w:val="451B616E"/>
    <w:rsid w:val="452A0524"/>
    <w:rsid w:val="45455F5D"/>
    <w:rsid w:val="4554734F"/>
    <w:rsid w:val="457277D5"/>
    <w:rsid w:val="45752275"/>
    <w:rsid w:val="45811C7C"/>
    <w:rsid w:val="459040FF"/>
    <w:rsid w:val="459A0FD7"/>
    <w:rsid w:val="45A41848"/>
    <w:rsid w:val="45D264C6"/>
    <w:rsid w:val="45E72B74"/>
    <w:rsid w:val="46206CE3"/>
    <w:rsid w:val="464F0AEA"/>
    <w:rsid w:val="46633F07"/>
    <w:rsid w:val="46787E89"/>
    <w:rsid w:val="468A074A"/>
    <w:rsid w:val="468A3669"/>
    <w:rsid w:val="468B3EFB"/>
    <w:rsid w:val="468E27CD"/>
    <w:rsid w:val="46924613"/>
    <w:rsid w:val="46B20136"/>
    <w:rsid w:val="46BF4C9C"/>
    <w:rsid w:val="46D26521"/>
    <w:rsid w:val="46DA06CE"/>
    <w:rsid w:val="46DD25D9"/>
    <w:rsid w:val="46F5399C"/>
    <w:rsid w:val="46FF778E"/>
    <w:rsid w:val="470A6193"/>
    <w:rsid w:val="474775FE"/>
    <w:rsid w:val="47766090"/>
    <w:rsid w:val="478665E8"/>
    <w:rsid w:val="479F062A"/>
    <w:rsid w:val="47A17E01"/>
    <w:rsid w:val="47B6091B"/>
    <w:rsid w:val="47BC2D21"/>
    <w:rsid w:val="47CF0DDC"/>
    <w:rsid w:val="47D9484E"/>
    <w:rsid w:val="47DC4F5C"/>
    <w:rsid w:val="47F62DBA"/>
    <w:rsid w:val="47FE1C87"/>
    <w:rsid w:val="480E7C08"/>
    <w:rsid w:val="481B6E71"/>
    <w:rsid w:val="481C6D75"/>
    <w:rsid w:val="48243B68"/>
    <w:rsid w:val="484A4A39"/>
    <w:rsid w:val="485B78C5"/>
    <w:rsid w:val="487B4BF3"/>
    <w:rsid w:val="48847404"/>
    <w:rsid w:val="48B2747B"/>
    <w:rsid w:val="48B40671"/>
    <w:rsid w:val="48D118F2"/>
    <w:rsid w:val="48FB4C86"/>
    <w:rsid w:val="48FF25D1"/>
    <w:rsid w:val="49767777"/>
    <w:rsid w:val="4980707E"/>
    <w:rsid w:val="498A7FB7"/>
    <w:rsid w:val="499B5738"/>
    <w:rsid w:val="499D7C4A"/>
    <w:rsid w:val="499F244D"/>
    <w:rsid w:val="49C45812"/>
    <w:rsid w:val="49C95F6F"/>
    <w:rsid w:val="49E22BC4"/>
    <w:rsid w:val="49E76C62"/>
    <w:rsid w:val="49EC3FFA"/>
    <w:rsid w:val="49FD6C71"/>
    <w:rsid w:val="4A177DC9"/>
    <w:rsid w:val="4A2A2FB8"/>
    <w:rsid w:val="4A2F2139"/>
    <w:rsid w:val="4A5B2F2E"/>
    <w:rsid w:val="4A5E47CC"/>
    <w:rsid w:val="4A6A3171"/>
    <w:rsid w:val="4A8A7297"/>
    <w:rsid w:val="4A8F58C2"/>
    <w:rsid w:val="4A933931"/>
    <w:rsid w:val="4A981A8C"/>
    <w:rsid w:val="4AAA1D38"/>
    <w:rsid w:val="4AB7533B"/>
    <w:rsid w:val="4ACD18C8"/>
    <w:rsid w:val="4AF8490A"/>
    <w:rsid w:val="4AF91FE2"/>
    <w:rsid w:val="4AF96BC7"/>
    <w:rsid w:val="4B4C1690"/>
    <w:rsid w:val="4B641CF0"/>
    <w:rsid w:val="4B68689B"/>
    <w:rsid w:val="4B700C5B"/>
    <w:rsid w:val="4B8322F0"/>
    <w:rsid w:val="4B8A33E0"/>
    <w:rsid w:val="4BFB4050"/>
    <w:rsid w:val="4BFC24EE"/>
    <w:rsid w:val="4C281084"/>
    <w:rsid w:val="4C501A44"/>
    <w:rsid w:val="4C513C42"/>
    <w:rsid w:val="4C776080"/>
    <w:rsid w:val="4C816990"/>
    <w:rsid w:val="4CE748E1"/>
    <w:rsid w:val="4CE779DE"/>
    <w:rsid w:val="4CED7344"/>
    <w:rsid w:val="4CEF36E2"/>
    <w:rsid w:val="4D0B0C3B"/>
    <w:rsid w:val="4D0C6761"/>
    <w:rsid w:val="4D2226C1"/>
    <w:rsid w:val="4D2E0486"/>
    <w:rsid w:val="4D3B1120"/>
    <w:rsid w:val="4D556548"/>
    <w:rsid w:val="4D941508"/>
    <w:rsid w:val="4D9D484D"/>
    <w:rsid w:val="4DC31516"/>
    <w:rsid w:val="4E140493"/>
    <w:rsid w:val="4E2765D3"/>
    <w:rsid w:val="4E3A208D"/>
    <w:rsid w:val="4E516C0B"/>
    <w:rsid w:val="4E6A0907"/>
    <w:rsid w:val="4E7B594C"/>
    <w:rsid w:val="4EA5021E"/>
    <w:rsid w:val="4EA81A2F"/>
    <w:rsid w:val="4EAC6020"/>
    <w:rsid w:val="4EAF5DA4"/>
    <w:rsid w:val="4EB32D66"/>
    <w:rsid w:val="4EB96475"/>
    <w:rsid w:val="4EBE7F2F"/>
    <w:rsid w:val="4EC01154"/>
    <w:rsid w:val="4EC76DE4"/>
    <w:rsid w:val="4EE74140"/>
    <w:rsid w:val="4EF7686B"/>
    <w:rsid w:val="4EFA24EA"/>
    <w:rsid w:val="4F372FFB"/>
    <w:rsid w:val="4F644C38"/>
    <w:rsid w:val="4F652159"/>
    <w:rsid w:val="4F6E60DE"/>
    <w:rsid w:val="4F714AE4"/>
    <w:rsid w:val="4F7B7A30"/>
    <w:rsid w:val="4F941D71"/>
    <w:rsid w:val="4FAB400F"/>
    <w:rsid w:val="4FBF3F5F"/>
    <w:rsid w:val="4FEE5732"/>
    <w:rsid w:val="502F51A3"/>
    <w:rsid w:val="50306C0B"/>
    <w:rsid w:val="50446212"/>
    <w:rsid w:val="50596D30"/>
    <w:rsid w:val="50633173"/>
    <w:rsid w:val="50640A39"/>
    <w:rsid w:val="508D0A00"/>
    <w:rsid w:val="50942694"/>
    <w:rsid w:val="50AC6DEA"/>
    <w:rsid w:val="50CE26AB"/>
    <w:rsid w:val="50CF287C"/>
    <w:rsid w:val="5107796B"/>
    <w:rsid w:val="511D0F3D"/>
    <w:rsid w:val="51324AC5"/>
    <w:rsid w:val="51394A0A"/>
    <w:rsid w:val="514214DC"/>
    <w:rsid w:val="51524645"/>
    <w:rsid w:val="5153164D"/>
    <w:rsid w:val="5156444F"/>
    <w:rsid w:val="515774C6"/>
    <w:rsid w:val="51637BEC"/>
    <w:rsid w:val="51DF2696"/>
    <w:rsid w:val="51EA0BE8"/>
    <w:rsid w:val="51EF0030"/>
    <w:rsid w:val="51F7371D"/>
    <w:rsid w:val="521D4F6D"/>
    <w:rsid w:val="527256E3"/>
    <w:rsid w:val="52A336A2"/>
    <w:rsid w:val="52A7638E"/>
    <w:rsid w:val="52AC2690"/>
    <w:rsid w:val="52AC5686"/>
    <w:rsid w:val="52B35E97"/>
    <w:rsid w:val="52C10D75"/>
    <w:rsid w:val="52C75CA5"/>
    <w:rsid w:val="52CB49C9"/>
    <w:rsid w:val="52DD747F"/>
    <w:rsid w:val="530D4FE1"/>
    <w:rsid w:val="5316015D"/>
    <w:rsid w:val="532577D5"/>
    <w:rsid w:val="53530C46"/>
    <w:rsid w:val="535943A9"/>
    <w:rsid w:val="535E11E7"/>
    <w:rsid w:val="5370740E"/>
    <w:rsid w:val="53746E0E"/>
    <w:rsid w:val="538E6122"/>
    <w:rsid w:val="53AD1D22"/>
    <w:rsid w:val="53B01CF2"/>
    <w:rsid w:val="53B81EE5"/>
    <w:rsid w:val="53BC7A47"/>
    <w:rsid w:val="53C60ADF"/>
    <w:rsid w:val="53DE59A8"/>
    <w:rsid w:val="53E030A9"/>
    <w:rsid w:val="53E66CCA"/>
    <w:rsid w:val="53F73B85"/>
    <w:rsid w:val="54171005"/>
    <w:rsid w:val="541F2B8E"/>
    <w:rsid w:val="54216F83"/>
    <w:rsid w:val="544256CC"/>
    <w:rsid w:val="545253A1"/>
    <w:rsid w:val="54705F59"/>
    <w:rsid w:val="54717BEB"/>
    <w:rsid w:val="548B5741"/>
    <w:rsid w:val="54902B3C"/>
    <w:rsid w:val="54E0475B"/>
    <w:rsid w:val="54E762B6"/>
    <w:rsid w:val="54F8431E"/>
    <w:rsid w:val="54FC6D12"/>
    <w:rsid w:val="550C4BD7"/>
    <w:rsid w:val="551E0533"/>
    <w:rsid w:val="55255313"/>
    <w:rsid w:val="5527584B"/>
    <w:rsid w:val="55401D6C"/>
    <w:rsid w:val="554C4194"/>
    <w:rsid w:val="55572986"/>
    <w:rsid w:val="555B0286"/>
    <w:rsid w:val="55656729"/>
    <w:rsid w:val="556603F6"/>
    <w:rsid w:val="55825D12"/>
    <w:rsid w:val="558756A0"/>
    <w:rsid w:val="558E3B46"/>
    <w:rsid w:val="559A0800"/>
    <w:rsid w:val="55AC361A"/>
    <w:rsid w:val="55CF0B80"/>
    <w:rsid w:val="55DA5C93"/>
    <w:rsid w:val="55EE09B5"/>
    <w:rsid w:val="56382375"/>
    <w:rsid w:val="56510C3A"/>
    <w:rsid w:val="57715FE8"/>
    <w:rsid w:val="57882E88"/>
    <w:rsid w:val="582C6290"/>
    <w:rsid w:val="583A591C"/>
    <w:rsid w:val="58415EB1"/>
    <w:rsid w:val="58422359"/>
    <w:rsid w:val="584E7BC1"/>
    <w:rsid w:val="584F0CD6"/>
    <w:rsid w:val="585070F0"/>
    <w:rsid w:val="585711D8"/>
    <w:rsid w:val="585C06EF"/>
    <w:rsid w:val="589046EA"/>
    <w:rsid w:val="5895585D"/>
    <w:rsid w:val="58A33F68"/>
    <w:rsid w:val="58A93002"/>
    <w:rsid w:val="58DF11CE"/>
    <w:rsid w:val="58E84F27"/>
    <w:rsid w:val="59212B72"/>
    <w:rsid w:val="592A095A"/>
    <w:rsid w:val="59441031"/>
    <w:rsid w:val="59462FFB"/>
    <w:rsid w:val="596E15C2"/>
    <w:rsid w:val="597C465F"/>
    <w:rsid w:val="59BB7545"/>
    <w:rsid w:val="59BD50C9"/>
    <w:rsid w:val="59CD16F1"/>
    <w:rsid w:val="59D625D1"/>
    <w:rsid w:val="59D8236A"/>
    <w:rsid w:val="5A0507C0"/>
    <w:rsid w:val="5A2B56FD"/>
    <w:rsid w:val="5A403EEE"/>
    <w:rsid w:val="5A461504"/>
    <w:rsid w:val="5A506865"/>
    <w:rsid w:val="5A523487"/>
    <w:rsid w:val="5A5A528C"/>
    <w:rsid w:val="5A71080E"/>
    <w:rsid w:val="5A862593"/>
    <w:rsid w:val="5A8B5169"/>
    <w:rsid w:val="5A957D93"/>
    <w:rsid w:val="5AA71877"/>
    <w:rsid w:val="5ABA49C0"/>
    <w:rsid w:val="5AC43E10"/>
    <w:rsid w:val="5AD67D94"/>
    <w:rsid w:val="5AE27AA9"/>
    <w:rsid w:val="5AEE74A6"/>
    <w:rsid w:val="5B3973A5"/>
    <w:rsid w:val="5B6A0607"/>
    <w:rsid w:val="5B9C20DB"/>
    <w:rsid w:val="5BB50EF6"/>
    <w:rsid w:val="5BBD57F6"/>
    <w:rsid w:val="5BBD741D"/>
    <w:rsid w:val="5BC052E6"/>
    <w:rsid w:val="5BC62F1F"/>
    <w:rsid w:val="5BC85F49"/>
    <w:rsid w:val="5BD46EBF"/>
    <w:rsid w:val="5BF57A15"/>
    <w:rsid w:val="5BFE1DC4"/>
    <w:rsid w:val="5C084DCE"/>
    <w:rsid w:val="5C170459"/>
    <w:rsid w:val="5C1D00AB"/>
    <w:rsid w:val="5C4E46A0"/>
    <w:rsid w:val="5C730ABA"/>
    <w:rsid w:val="5C82259C"/>
    <w:rsid w:val="5C86208C"/>
    <w:rsid w:val="5CB14C2F"/>
    <w:rsid w:val="5CB84210"/>
    <w:rsid w:val="5CC17C13"/>
    <w:rsid w:val="5CC52B17"/>
    <w:rsid w:val="5CD31B06"/>
    <w:rsid w:val="5CD728E8"/>
    <w:rsid w:val="5CDA5F34"/>
    <w:rsid w:val="5CDB3503"/>
    <w:rsid w:val="5CDD2367"/>
    <w:rsid w:val="5CF166C9"/>
    <w:rsid w:val="5CFE279C"/>
    <w:rsid w:val="5CFF733E"/>
    <w:rsid w:val="5D1276BE"/>
    <w:rsid w:val="5D1860CB"/>
    <w:rsid w:val="5D5B0BB2"/>
    <w:rsid w:val="5D5C60D0"/>
    <w:rsid w:val="5DA16576"/>
    <w:rsid w:val="5DA2372A"/>
    <w:rsid w:val="5DB43BC6"/>
    <w:rsid w:val="5DD85D90"/>
    <w:rsid w:val="5DD961EC"/>
    <w:rsid w:val="5DEF1EB3"/>
    <w:rsid w:val="5DFA72A7"/>
    <w:rsid w:val="5DFD62AF"/>
    <w:rsid w:val="5E0E085B"/>
    <w:rsid w:val="5E1B7B71"/>
    <w:rsid w:val="5E281D50"/>
    <w:rsid w:val="5E345D1B"/>
    <w:rsid w:val="5EB822A5"/>
    <w:rsid w:val="5EC21572"/>
    <w:rsid w:val="5ED4797E"/>
    <w:rsid w:val="5EEA6F44"/>
    <w:rsid w:val="5F047298"/>
    <w:rsid w:val="5F1C6CD8"/>
    <w:rsid w:val="5F301346"/>
    <w:rsid w:val="5F3176B9"/>
    <w:rsid w:val="5F3F0461"/>
    <w:rsid w:val="5F502B10"/>
    <w:rsid w:val="5F6076DB"/>
    <w:rsid w:val="5F7239A5"/>
    <w:rsid w:val="5F926F9A"/>
    <w:rsid w:val="5F9D47EA"/>
    <w:rsid w:val="5FA77C77"/>
    <w:rsid w:val="5FAF380A"/>
    <w:rsid w:val="5FB32210"/>
    <w:rsid w:val="600B28A8"/>
    <w:rsid w:val="600C0923"/>
    <w:rsid w:val="60503BF8"/>
    <w:rsid w:val="605A0420"/>
    <w:rsid w:val="606007BB"/>
    <w:rsid w:val="606036A1"/>
    <w:rsid w:val="60607DAB"/>
    <w:rsid w:val="60AC7F66"/>
    <w:rsid w:val="60B076B6"/>
    <w:rsid w:val="60B67C25"/>
    <w:rsid w:val="60BE0930"/>
    <w:rsid w:val="60C56EFB"/>
    <w:rsid w:val="60D70D00"/>
    <w:rsid w:val="60F055F7"/>
    <w:rsid w:val="610E43FE"/>
    <w:rsid w:val="611D6D37"/>
    <w:rsid w:val="61565C69"/>
    <w:rsid w:val="61580C9F"/>
    <w:rsid w:val="615C1188"/>
    <w:rsid w:val="616366D4"/>
    <w:rsid w:val="618835DC"/>
    <w:rsid w:val="61BF10D9"/>
    <w:rsid w:val="61F636C4"/>
    <w:rsid w:val="61FB44C5"/>
    <w:rsid w:val="620C634F"/>
    <w:rsid w:val="62270670"/>
    <w:rsid w:val="622D2FAA"/>
    <w:rsid w:val="62310D8F"/>
    <w:rsid w:val="624A3CBD"/>
    <w:rsid w:val="624F75D6"/>
    <w:rsid w:val="62512EF7"/>
    <w:rsid w:val="62523A04"/>
    <w:rsid w:val="62593D9F"/>
    <w:rsid w:val="626B1130"/>
    <w:rsid w:val="62730AC5"/>
    <w:rsid w:val="62A115DE"/>
    <w:rsid w:val="62A8028B"/>
    <w:rsid w:val="62A80882"/>
    <w:rsid w:val="62B20138"/>
    <w:rsid w:val="62BE3C02"/>
    <w:rsid w:val="62D665B5"/>
    <w:rsid w:val="62F22F8A"/>
    <w:rsid w:val="62FD472A"/>
    <w:rsid w:val="63053881"/>
    <w:rsid w:val="630A6E47"/>
    <w:rsid w:val="63116428"/>
    <w:rsid w:val="632D797C"/>
    <w:rsid w:val="632F7DC1"/>
    <w:rsid w:val="633B16F7"/>
    <w:rsid w:val="636C2774"/>
    <w:rsid w:val="6370375A"/>
    <w:rsid w:val="63712462"/>
    <w:rsid w:val="637335A3"/>
    <w:rsid w:val="638D0016"/>
    <w:rsid w:val="63AD43A2"/>
    <w:rsid w:val="63C6393F"/>
    <w:rsid w:val="63CE7F9C"/>
    <w:rsid w:val="63E43B3C"/>
    <w:rsid w:val="63EB60FE"/>
    <w:rsid w:val="640C7C21"/>
    <w:rsid w:val="64436203"/>
    <w:rsid w:val="644D1781"/>
    <w:rsid w:val="646130A5"/>
    <w:rsid w:val="646D3B32"/>
    <w:rsid w:val="64794774"/>
    <w:rsid w:val="647A360A"/>
    <w:rsid w:val="647C5B23"/>
    <w:rsid w:val="6490769C"/>
    <w:rsid w:val="64AA48F3"/>
    <w:rsid w:val="64B452BD"/>
    <w:rsid w:val="64D32693"/>
    <w:rsid w:val="64D70FAB"/>
    <w:rsid w:val="64DC3487"/>
    <w:rsid w:val="64E45EF7"/>
    <w:rsid w:val="650647F6"/>
    <w:rsid w:val="651353CF"/>
    <w:rsid w:val="65474383"/>
    <w:rsid w:val="65705687"/>
    <w:rsid w:val="657960D0"/>
    <w:rsid w:val="658E3D60"/>
    <w:rsid w:val="65A93AD5"/>
    <w:rsid w:val="65B10A9B"/>
    <w:rsid w:val="65B37C6A"/>
    <w:rsid w:val="65DA51F7"/>
    <w:rsid w:val="66794A10"/>
    <w:rsid w:val="668626BA"/>
    <w:rsid w:val="669B6734"/>
    <w:rsid w:val="66A6332B"/>
    <w:rsid w:val="66C719A1"/>
    <w:rsid w:val="66D457C1"/>
    <w:rsid w:val="66D734E4"/>
    <w:rsid w:val="66E913E7"/>
    <w:rsid w:val="66E95DA1"/>
    <w:rsid w:val="6713178C"/>
    <w:rsid w:val="675114E9"/>
    <w:rsid w:val="6762412B"/>
    <w:rsid w:val="677435B2"/>
    <w:rsid w:val="67852BE5"/>
    <w:rsid w:val="679B1D06"/>
    <w:rsid w:val="67A34FAA"/>
    <w:rsid w:val="67CD6582"/>
    <w:rsid w:val="67D0475F"/>
    <w:rsid w:val="67EF75F1"/>
    <w:rsid w:val="68077DF9"/>
    <w:rsid w:val="682C7077"/>
    <w:rsid w:val="68340093"/>
    <w:rsid w:val="68400C6C"/>
    <w:rsid w:val="68416983"/>
    <w:rsid w:val="68560CB2"/>
    <w:rsid w:val="68C71474"/>
    <w:rsid w:val="68C93348"/>
    <w:rsid w:val="68CA77A4"/>
    <w:rsid w:val="69124F16"/>
    <w:rsid w:val="691729B9"/>
    <w:rsid w:val="69180B03"/>
    <w:rsid w:val="694641F3"/>
    <w:rsid w:val="695A0043"/>
    <w:rsid w:val="695B0770"/>
    <w:rsid w:val="696E1978"/>
    <w:rsid w:val="697B6072"/>
    <w:rsid w:val="6982451A"/>
    <w:rsid w:val="69847953"/>
    <w:rsid w:val="699121C1"/>
    <w:rsid w:val="699456BD"/>
    <w:rsid w:val="69BC08B0"/>
    <w:rsid w:val="69C64B0E"/>
    <w:rsid w:val="69CD5C14"/>
    <w:rsid w:val="69CF0D33"/>
    <w:rsid w:val="69E06B54"/>
    <w:rsid w:val="69F36887"/>
    <w:rsid w:val="6A244C92"/>
    <w:rsid w:val="6A2B2AD8"/>
    <w:rsid w:val="6A3053E5"/>
    <w:rsid w:val="6A37294F"/>
    <w:rsid w:val="6A60517F"/>
    <w:rsid w:val="6A621377"/>
    <w:rsid w:val="6A665BEA"/>
    <w:rsid w:val="6A765FA6"/>
    <w:rsid w:val="6A9931FF"/>
    <w:rsid w:val="6AB06526"/>
    <w:rsid w:val="6AB4101F"/>
    <w:rsid w:val="6ACB60BB"/>
    <w:rsid w:val="6AE8508B"/>
    <w:rsid w:val="6AF3041C"/>
    <w:rsid w:val="6AF723A7"/>
    <w:rsid w:val="6B0D1BCA"/>
    <w:rsid w:val="6B1A26DB"/>
    <w:rsid w:val="6B3B6738"/>
    <w:rsid w:val="6B8D111F"/>
    <w:rsid w:val="6B903E85"/>
    <w:rsid w:val="6B935963"/>
    <w:rsid w:val="6B9946B3"/>
    <w:rsid w:val="6B9D0F9D"/>
    <w:rsid w:val="6BC34D1E"/>
    <w:rsid w:val="6BCA2D65"/>
    <w:rsid w:val="6BE1298B"/>
    <w:rsid w:val="6BE51391"/>
    <w:rsid w:val="6BF6440D"/>
    <w:rsid w:val="6C1A709F"/>
    <w:rsid w:val="6C1F7998"/>
    <w:rsid w:val="6C2E004A"/>
    <w:rsid w:val="6C4A50D1"/>
    <w:rsid w:val="6C640193"/>
    <w:rsid w:val="6C666467"/>
    <w:rsid w:val="6C722EF2"/>
    <w:rsid w:val="6C8B6C15"/>
    <w:rsid w:val="6C9300E0"/>
    <w:rsid w:val="6CB71DEE"/>
    <w:rsid w:val="6CBB2B21"/>
    <w:rsid w:val="6CBD4F2A"/>
    <w:rsid w:val="6CDF1345"/>
    <w:rsid w:val="6CE139E2"/>
    <w:rsid w:val="6CF26F8C"/>
    <w:rsid w:val="6CF7043C"/>
    <w:rsid w:val="6CFE4CAA"/>
    <w:rsid w:val="6D162FB8"/>
    <w:rsid w:val="6D4C79DE"/>
    <w:rsid w:val="6D614100"/>
    <w:rsid w:val="6D866257"/>
    <w:rsid w:val="6D875C64"/>
    <w:rsid w:val="6D895531"/>
    <w:rsid w:val="6D9D581D"/>
    <w:rsid w:val="6D9F3BE5"/>
    <w:rsid w:val="6DAC3053"/>
    <w:rsid w:val="6DB27E9C"/>
    <w:rsid w:val="6DC04D4B"/>
    <w:rsid w:val="6DC9385F"/>
    <w:rsid w:val="6DD4663E"/>
    <w:rsid w:val="6DE76850"/>
    <w:rsid w:val="6DE9247B"/>
    <w:rsid w:val="6E011E5D"/>
    <w:rsid w:val="6E0A5F70"/>
    <w:rsid w:val="6E0E45E1"/>
    <w:rsid w:val="6E1C50A1"/>
    <w:rsid w:val="6E293B49"/>
    <w:rsid w:val="6E2F4E5F"/>
    <w:rsid w:val="6E3B698F"/>
    <w:rsid w:val="6E3D1B65"/>
    <w:rsid w:val="6E5D1A2C"/>
    <w:rsid w:val="6E723819"/>
    <w:rsid w:val="6E776A87"/>
    <w:rsid w:val="6E846DFB"/>
    <w:rsid w:val="6E866461"/>
    <w:rsid w:val="6E9536A5"/>
    <w:rsid w:val="6E9544FD"/>
    <w:rsid w:val="6EA168B2"/>
    <w:rsid w:val="6EA87530"/>
    <w:rsid w:val="6F047D3C"/>
    <w:rsid w:val="6F0547B1"/>
    <w:rsid w:val="6F20011E"/>
    <w:rsid w:val="6F866004"/>
    <w:rsid w:val="6F886EA2"/>
    <w:rsid w:val="6F991C7F"/>
    <w:rsid w:val="6FB20BD4"/>
    <w:rsid w:val="6FBA59BE"/>
    <w:rsid w:val="6FD07D1D"/>
    <w:rsid w:val="6FEE562A"/>
    <w:rsid w:val="6FF352AC"/>
    <w:rsid w:val="6FF46638"/>
    <w:rsid w:val="701B7D3D"/>
    <w:rsid w:val="70296B3E"/>
    <w:rsid w:val="70334649"/>
    <w:rsid w:val="703D7D31"/>
    <w:rsid w:val="70411FBB"/>
    <w:rsid w:val="704716DB"/>
    <w:rsid w:val="70611204"/>
    <w:rsid w:val="7089614F"/>
    <w:rsid w:val="708B0FCF"/>
    <w:rsid w:val="709370DD"/>
    <w:rsid w:val="70B30FF5"/>
    <w:rsid w:val="70B40E04"/>
    <w:rsid w:val="70BD199D"/>
    <w:rsid w:val="70BE4E07"/>
    <w:rsid w:val="70C80D12"/>
    <w:rsid w:val="70CB7351"/>
    <w:rsid w:val="70DB1EF8"/>
    <w:rsid w:val="710021F1"/>
    <w:rsid w:val="71075CF1"/>
    <w:rsid w:val="712349C4"/>
    <w:rsid w:val="71237A52"/>
    <w:rsid w:val="712E093E"/>
    <w:rsid w:val="71321EC6"/>
    <w:rsid w:val="713734FD"/>
    <w:rsid w:val="71443C37"/>
    <w:rsid w:val="71460DC4"/>
    <w:rsid w:val="71687B5B"/>
    <w:rsid w:val="71701708"/>
    <w:rsid w:val="717958C4"/>
    <w:rsid w:val="71B60311"/>
    <w:rsid w:val="71CD3E62"/>
    <w:rsid w:val="71D026C6"/>
    <w:rsid w:val="71D92806"/>
    <w:rsid w:val="71F64B04"/>
    <w:rsid w:val="71FE1F10"/>
    <w:rsid w:val="722241AD"/>
    <w:rsid w:val="722703D7"/>
    <w:rsid w:val="722E1EA5"/>
    <w:rsid w:val="72565C05"/>
    <w:rsid w:val="725D3437"/>
    <w:rsid w:val="72700673"/>
    <w:rsid w:val="72B2653C"/>
    <w:rsid w:val="72BF37AA"/>
    <w:rsid w:val="72C928DE"/>
    <w:rsid w:val="72F47CB6"/>
    <w:rsid w:val="730A1B38"/>
    <w:rsid w:val="732551F6"/>
    <w:rsid w:val="73380993"/>
    <w:rsid w:val="735071F1"/>
    <w:rsid w:val="73830C7C"/>
    <w:rsid w:val="73861D97"/>
    <w:rsid w:val="739A20CC"/>
    <w:rsid w:val="739F5D0B"/>
    <w:rsid w:val="73A86934"/>
    <w:rsid w:val="73C06D07"/>
    <w:rsid w:val="73C3376E"/>
    <w:rsid w:val="73C62B81"/>
    <w:rsid w:val="73DD6D85"/>
    <w:rsid w:val="73F4055C"/>
    <w:rsid w:val="74177616"/>
    <w:rsid w:val="74253AE1"/>
    <w:rsid w:val="74311F2E"/>
    <w:rsid w:val="7434641A"/>
    <w:rsid w:val="74531350"/>
    <w:rsid w:val="745B6E82"/>
    <w:rsid w:val="746644BF"/>
    <w:rsid w:val="74681C20"/>
    <w:rsid w:val="74686B07"/>
    <w:rsid w:val="746C7962"/>
    <w:rsid w:val="748C0004"/>
    <w:rsid w:val="749869A9"/>
    <w:rsid w:val="74AA2DF3"/>
    <w:rsid w:val="74AC1B7A"/>
    <w:rsid w:val="74BF3F35"/>
    <w:rsid w:val="74C0380A"/>
    <w:rsid w:val="74E120FE"/>
    <w:rsid w:val="74F55BA9"/>
    <w:rsid w:val="74FA2C30"/>
    <w:rsid w:val="750202AB"/>
    <w:rsid w:val="75296A22"/>
    <w:rsid w:val="753619A8"/>
    <w:rsid w:val="7544443B"/>
    <w:rsid w:val="754A6D0E"/>
    <w:rsid w:val="754E0E15"/>
    <w:rsid w:val="754E3901"/>
    <w:rsid w:val="756248C1"/>
    <w:rsid w:val="758328FE"/>
    <w:rsid w:val="75834FA1"/>
    <w:rsid w:val="758C3DAB"/>
    <w:rsid w:val="75907680"/>
    <w:rsid w:val="75AA7C9A"/>
    <w:rsid w:val="75AE2E79"/>
    <w:rsid w:val="75D27C98"/>
    <w:rsid w:val="75D32A53"/>
    <w:rsid w:val="75F714AD"/>
    <w:rsid w:val="761262E7"/>
    <w:rsid w:val="761756AB"/>
    <w:rsid w:val="7625601A"/>
    <w:rsid w:val="76270152"/>
    <w:rsid w:val="76365CC6"/>
    <w:rsid w:val="76452218"/>
    <w:rsid w:val="76725C62"/>
    <w:rsid w:val="76A74C81"/>
    <w:rsid w:val="76AC0B80"/>
    <w:rsid w:val="76BA4AF8"/>
    <w:rsid w:val="76BF63C5"/>
    <w:rsid w:val="77000DA2"/>
    <w:rsid w:val="77106CCA"/>
    <w:rsid w:val="775841CD"/>
    <w:rsid w:val="776338C9"/>
    <w:rsid w:val="77657E19"/>
    <w:rsid w:val="77676169"/>
    <w:rsid w:val="778B2EAC"/>
    <w:rsid w:val="77A61681"/>
    <w:rsid w:val="77B55D11"/>
    <w:rsid w:val="77C4430A"/>
    <w:rsid w:val="77C94015"/>
    <w:rsid w:val="77E349A3"/>
    <w:rsid w:val="78150891"/>
    <w:rsid w:val="781E69D1"/>
    <w:rsid w:val="782462DA"/>
    <w:rsid w:val="7825692D"/>
    <w:rsid w:val="7835390F"/>
    <w:rsid w:val="785030F6"/>
    <w:rsid w:val="78752EF2"/>
    <w:rsid w:val="788B1B55"/>
    <w:rsid w:val="78EB5EB3"/>
    <w:rsid w:val="791252B1"/>
    <w:rsid w:val="791800B8"/>
    <w:rsid w:val="79260FA5"/>
    <w:rsid w:val="792A2B20"/>
    <w:rsid w:val="79321F63"/>
    <w:rsid w:val="793A2BF2"/>
    <w:rsid w:val="793D367B"/>
    <w:rsid w:val="79524722"/>
    <w:rsid w:val="795576D7"/>
    <w:rsid w:val="795B0EBD"/>
    <w:rsid w:val="798160D7"/>
    <w:rsid w:val="798B6ADC"/>
    <w:rsid w:val="799B65F3"/>
    <w:rsid w:val="79A33E26"/>
    <w:rsid w:val="79B27BD2"/>
    <w:rsid w:val="79E65AC0"/>
    <w:rsid w:val="79FF30E5"/>
    <w:rsid w:val="7A101951"/>
    <w:rsid w:val="7A146AD1"/>
    <w:rsid w:val="7A301431"/>
    <w:rsid w:val="7A526CD8"/>
    <w:rsid w:val="7A592736"/>
    <w:rsid w:val="7A765715"/>
    <w:rsid w:val="7A812B29"/>
    <w:rsid w:val="7A953366"/>
    <w:rsid w:val="7AA45ABC"/>
    <w:rsid w:val="7ABD74EB"/>
    <w:rsid w:val="7ACC2F08"/>
    <w:rsid w:val="7ACE32C7"/>
    <w:rsid w:val="7AD96587"/>
    <w:rsid w:val="7ADF0D25"/>
    <w:rsid w:val="7AF46346"/>
    <w:rsid w:val="7AFE61F7"/>
    <w:rsid w:val="7B06617E"/>
    <w:rsid w:val="7B0703E4"/>
    <w:rsid w:val="7B0F5EBF"/>
    <w:rsid w:val="7B13027A"/>
    <w:rsid w:val="7B130FB9"/>
    <w:rsid w:val="7B9074F3"/>
    <w:rsid w:val="7BAC20F3"/>
    <w:rsid w:val="7BC93671"/>
    <w:rsid w:val="7BDA1655"/>
    <w:rsid w:val="7BDE0625"/>
    <w:rsid w:val="7BE92011"/>
    <w:rsid w:val="7BF64EDE"/>
    <w:rsid w:val="7BFC1292"/>
    <w:rsid w:val="7C30396B"/>
    <w:rsid w:val="7C32323F"/>
    <w:rsid w:val="7C372603"/>
    <w:rsid w:val="7C400C1E"/>
    <w:rsid w:val="7C5B5079"/>
    <w:rsid w:val="7C5C02BC"/>
    <w:rsid w:val="7C5D24AB"/>
    <w:rsid w:val="7C7D1A4A"/>
    <w:rsid w:val="7C7E3E91"/>
    <w:rsid w:val="7C977546"/>
    <w:rsid w:val="7CA83B93"/>
    <w:rsid w:val="7CFC0AC5"/>
    <w:rsid w:val="7D13210E"/>
    <w:rsid w:val="7D3B2F9B"/>
    <w:rsid w:val="7D6C2781"/>
    <w:rsid w:val="7D6F4223"/>
    <w:rsid w:val="7DD11708"/>
    <w:rsid w:val="7DEC566F"/>
    <w:rsid w:val="7E0744B0"/>
    <w:rsid w:val="7E1150D6"/>
    <w:rsid w:val="7E1A2770"/>
    <w:rsid w:val="7E1C3FA0"/>
    <w:rsid w:val="7E21597E"/>
    <w:rsid w:val="7E447259"/>
    <w:rsid w:val="7E4932C0"/>
    <w:rsid w:val="7E503E50"/>
    <w:rsid w:val="7E6D12BC"/>
    <w:rsid w:val="7E7E6C0F"/>
    <w:rsid w:val="7E875323"/>
    <w:rsid w:val="7EB85AF2"/>
    <w:rsid w:val="7EB92052"/>
    <w:rsid w:val="7EBC14E6"/>
    <w:rsid w:val="7EBC46EA"/>
    <w:rsid w:val="7EC167BD"/>
    <w:rsid w:val="7EFB4DA9"/>
    <w:rsid w:val="7F20421C"/>
    <w:rsid w:val="7F22007A"/>
    <w:rsid w:val="7F233313"/>
    <w:rsid w:val="7F3E1EFB"/>
    <w:rsid w:val="7F475962"/>
    <w:rsid w:val="7F4A08A0"/>
    <w:rsid w:val="7F534AC2"/>
    <w:rsid w:val="7F594F87"/>
    <w:rsid w:val="7F5B7C83"/>
    <w:rsid w:val="7F8477C4"/>
    <w:rsid w:val="7F8E14DC"/>
    <w:rsid w:val="7F983623"/>
    <w:rsid w:val="7FC70D8A"/>
    <w:rsid w:val="7FD8234F"/>
    <w:rsid w:val="7FDC5C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8"/>
    <w:qFormat/>
    <w:uiPriority w:val="9"/>
    <w:pPr>
      <w:keepNext/>
      <w:keepLines/>
      <w:spacing w:before="260" w:after="260" w:line="416" w:lineRule="auto"/>
      <w:outlineLvl w:val="1"/>
    </w:pPr>
    <w:rPr>
      <w:rFonts w:ascii="Cambria" w:hAnsi="Cambria"/>
      <w:b/>
      <w:bCs/>
      <w:sz w:val="32"/>
      <w:szCs w:val="32"/>
    </w:rPr>
  </w:style>
  <w:style w:type="paragraph" w:styleId="6">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styleId="7">
    <w:name w:val="heading 5"/>
    <w:basedOn w:val="1"/>
    <w:next w:val="8"/>
    <w:link w:val="39"/>
    <w:qFormat/>
    <w:uiPriority w:val="9"/>
    <w:pPr>
      <w:keepNext/>
      <w:keepLines/>
      <w:spacing w:before="280" w:after="290" w:line="376" w:lineRule="auto"/>
      <w:outlineLvl w:val="4"/>
    </w:pPr>
    <w:rPr>
      <w:b/>
      <w:bCs/>
      <w:sz w:val="28"/>
      <w:szCs w:val="28"/>
    </w:rPr>
  </w:style>
  <w:style w:type="character" w:default="1" w:styleId="29">
    <w:name w:val="Default Paragraph Font"/>
    <w:unhideWhenUsed/>
    <w:qFormat/>
    <w:uiPriority w:val="1"/>
  </w:style>
  <w:style w:type="table" w:default="1" w:styleId="27">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szCs w:val="20"/>
    </w:rPr>
  </w:style>
  <w:style w:type="paragraph" w:styleId="3">
    <w:name w:val="Body Text"/>
    <w:basedOn w:val="1"/>
    <w:next w:val="1"/>
    <w:link w:val="42"/>
    <w:unhideWhenUsed/>
    <w:qFormat/>
    <w:uiPriority w:val="0"/>
    <w:pPr>
      <w:spacing w:after="120"/>
    </w:pPr>
  </w:style>
  <w:style w:type="paragraph" w:styleId="8">
    <w:name w:val="Normal Indent"/>
    <w:basedOn w:val="1"/>
    <w:qFormat/>
    <w:uiPriority w:val="0"/>
    <w:pPr>
      <w:ind w:firstLine="420"/>
    </w:pPr>
    <w:rPr>
      <w:szCs w:val="20"/>
    </w:rPr>
  </w:style>
  <w:style w:type="paragraph" w:styleId="9">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0">
    <w:name w:val="annotation text"/>
    <w:basedOn w:val="1"/>
    <w:link w:val="40"/>
    <w:qFormat/>
    <w:uiPriority w:val="0"/>
    <w:pPr>
      <w:jc w:val="left"/>
    </w:pPr>
  </w:style>
  <w:style w:type="paragraph" w:styleId="11">
    <w:name w:val="Body Text 3"/>
    <w:basedOn w:val="1"/>
    <w:link w:val="41"/>
    <w:unhideWhenUsed/>
    <w:qFormat/>
    <w:uiPriority w:val="99"/>
    <w:pPr>
      <w:spacing w:after="120"/>
    </w:pPr>
    <w:rPr>
      <w:sz w:val="16"/>
      <w:szCs w:val="16"/>
    </w:rPr>
  </w:style>
  <w:style w:type="paragraph" w:styleId="12">
    <w:name w:val="Body Text Indent"/>
    <w:basedOn w:val="1"/>
    <w:link w:val="43"/>
    <w:qFormat/>
    <w:uiPriority w:val="0"/>
    <w:pPr>
      <w:ind w:firstLine="830" w:firstLineChars="352"/>
    </w:pPr>
    <w:rPr>
      <w:rFonts w:ascii="仿宋_GB2312" w:eastAsia="仿宋_GB2312"/>
      <w:kern w:val="0"/>
      <w:sz w:val="32"/>
      <w:szCs w:val="20"/>
    </w:rPr>
  </w:style>
  <w:style w:type="paragraph" w:styleId="13">
    <w:name w:val="List 2"/>
    <w:basedOn w:val="1"/>
    <w:unhideWhenUsed/>
    <w:qFormat/>
    <w:uiPriority w:val="99"/>
    <w:pPr>
      <w:ind w:left="100" w:leftChars="200" w:hanging="200" w:hangingChars="200"/>
      <w:contextualSpacing/>
    </w:pPr>
  </w:style>
  <w:style w:type="paragraph" w:styleId="14">
    <w:name w:val="Plain Text"/>
    <w:basedOn w:val="1"/>
    <w:link w:val="44"/>
    <w:qFormat/>
    <w:uiPriority w:val="0"/>
    <w:rPr>
      <w:rFonts w:ascii="宋体" w:hAnsi="Courier New"/>
      <w:kern w:val="0"/>
      <w:sz w:val="20"/>
      <w:szCs w:val="21"/>
    </w:rPr>
  </w:style>
  <w:style w:type="paragraph" w:styleId="15">
    <w:name w:val="Date"/>
    <w:basedOn w:val="1"/>
    <w:next w:val="1"/>
    <w:link w:val="45"/>
    <w:unhideWhenUsed/>
    <w:qFormat/>
    <w:uiPriority w:val="99"/>
    <w:pPr>
      <w:ind w:left="100" w:leftChars="2500"/>
    </w:pPr>
  </w:style>
  <w:style w:type="paragraph" w:styleId="16">
    <w:name w:val="Body Text Indent 2"/>
    <w:basedOn w:val="1"/>
    <w:qFormat/>
    <w:uiPriority w:val="0"/>
    <w:pPr>
      <w:ind w:firstLine="630"/>
    </w:pPr>
    <w:rPr>
      <w:sz w:val="32"/>
      <w:szCs w:val="20"/>
    </w:rPr>
  </w:style>
  <w:style w:type="paragraph" w:styleId="17">
    <w:name w:val="Balloon Text"/>
    <w:basedOn w:val="1"/>
    <w:semiHidden/>
    <w:qFormat/>
    <w:uiPriority w:val="0"/>
    <w:rPr>
      <w:sz w:val="18"/>
      <w:szCs w:val="18"/>
    </w:rPr>
  </w:style>
  <w:style w:type="paragraph" w:styleId="18">
    <w:name w:val="footer"/>
    <w:basedOn w:val="1"/>
    <w:link w:val="46"/>
    <w:unhideWhenUsed/>
    <w:qFormat/>
    <w:uiPriority w:val="99"/>
    <w:pPr>
      <w:tabs>
        <w:tab w:val="center" w:pos="4153"/>
        <w:tab w:val="right" w:pos="8306"/>
      </w:tabs>
      <w:snapToGrid w:val="0"/>
      <w:jc w:val="left"/>
    </w:pPr>
    <w:rPr>
      <w:kern w:val="0"/>
      <w:sz w:val="18"/>
      <w:szCs w:val="18"/>
    </w:rPr>
  </w:style>
  <w:style w:type="paragraph" w:styleId="19">
    <w:name w:val="envelope return"/>
    <w:basedOn w:val="1"/>
    <w:unhideWhenUsed/>
    <w:qFormat/>
    <w:uiPriority w:val="99"/>
    <w:pPr>
      <w:widowControl w:val="0"/>
      <w:snapToGrid w:val="0"/>
      <w:jc w:val="both"/>
    </w:pPr>
    <w:rPr>
      <w:rFonts w:ascii="Arial" w:hAnsi="Arial" w:eastAsia="宋体" w:cs="Times New Roman"/>
      <w:kern w:val="2"/>
      <w:sz w:val="21"/>
      <w:szCs w:val="24"/>
      <w:lang w:val="en-US" w:eastAsia="zh-CN" w:bidi="ar-SA"/>
    </w:rPr>
  </w:style>
  <w:style w:type="paragraph" w:styleId="20">
    <w:name w:val="header"/>
    <w:basedOn w:val="1"/>
    <w:link w:val="4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unhideWhenUsed/>
    <w:qFormat/>
    <w:uiPriority w:val="39"/>
  </w:style>
  <w:style w:type="paragraph" w:styleId="22">
    <w:name w:val="toc 2"/>
    <w:basedOn w:val="1"/>
    <w:next w:val="1"/>
    <w:unhideWhenUsed/>
    <w:qFormat/>
    <w:uiPriority w:val="39"/>
    <w:pPr>
      <w:tabs>
        <w:tab w:val="right" w:leader="dot" w:pos="8296"/>
      </w:tabs>
      <w:ind w:left="420" w:leftChars="200"/>
    </w:pPr>
  </w:style>
  <w:style w:type="paragraph" w:styleId="23">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4">
    <w:name w:val="annotation subject"/>
    <w:basedOn w:val="10"/>
    <w:next w:val="10"/>
    <w:link w:val="48"/>
    <w:qFormat/>
    <w:uiPriority w:val="99"/>
    <w:rPr>
      <w:b/>
      <w:bCs/>
    </w:rPr>
  </w:style>
  <w:style w:type="paragraph" w:styleId="25">
    <w:name w:val="Body Text First Indent 2"/>
    <w:basedOn w:val="12"/>
    <w:next w:val="26"/>
    <w:unhideWhenUsed/>
    <w:qFormat/>
    <w:uiPriority w:val="99"/>
    <w:pPr>
      <w:ind w:firstLine="420" w:firstLineChars="200"/>
    </w:pPr>
  </w:style>
  <w:style w:type="paragraph" w:customStyle="1" w:styleId="26">
    <w:name w:val="**正文"/>
    <w:basedOn w:val="1"/>
    <w:qFormat/>
    <w:uiPriority w:val="0"/>
    <w:pPr>
      <w:ind w:firstLine="482"/>
    </w:pPr>
    <w:rPr>
      <w:rFonts w:ascii="宋体" w:hAnsi="宋体"/>
      <w:sz w:val="24"/>
    </w:rPr>
  </w:style>
  <w:style w:type="table" w:styleId="28">
    <w:name w:val="Table Grid"/>
    <w:basedOn w:val="2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FollowedHyperlink"/>
    <w:basedOn w:val="29"/>
    <w:semiHidden/>
    <w:unhideWhenUsed/>
    <w:qFormat/>
    <w:uiPriority w:val="99"/>
    <w:rPr>
      <w:color w:val="800080"/>
      <w:u w:val="single"/>
    </w:rPr>
  </w:style>
  <w:style w:type="character" w:styleId="31">
    <w:name w:val="Hyperlink"/>
    <w:basedOn w:val="29"/>
    <w:unhideWhenUsed/>
    <w:qFormat/>
    <w:uiPriority w:val="99"/>
    <w:rPr>
      <w:color w:val="0000FF"/>
      <w:u w:val="single"/>
    </w:rPr>
  </w:style>
  <w:style w:type="character" w:styleId="32">
    <w:name w:val="annotation reference"/>
    <w:basedOn w:val="29"/>
    <w:qFormat/>
    <w:uiPriority w:val="0"/>
    <w:rPr>
      <w:sz w:val="21"/>
      <w:szCs w:val="21"/>
    </w:rPr>
  </w:style>
  <w:style w:type="paragraph" w:customStyle="1" w:styleId="33">
    <w:name w:val="Fließtext"/>
    <w:basedOn w:val="1"/>
    <w:qFormat/>
    <w:uiPriority w:val="0"/>
    <w:pPr>
      <w:overflowPunct w:val="0"/>
      <w:autoSpaceDE w:val="0"/>
      <w:autoSpaceDN w:val="0"/>
      <w:adjustRightInd w:val="0"/>
      <w:jc w:val="both"/>
      <w:textAlignment w:val="baseline"/>
    </w:pPr>
    <w:rPr>
      <w:rFonts w:ascii="Times New Roman" w:hAnsi="Times New Roman" w:eastAsia="宋体" w:cs="Times New Roman"/>
      <w:kern w:val="28"/>
      <w:szCs w:val="20"/>
    </w:rPr>
  </w:style>
  <w:style w:type="paragraph" w:customStyle="1" w:styleId="34">
    <w:name w:val="style4"/>
    <w:next w:val="35"/>
    <w:qFormat/>
    <w:uiPriority w:val="99"/>
    <w:pPr>
      <w:widowControl/>
      <w:spacing w:before="280" w:after="280"/>
      <w:jc w:val="both"/>
    </w:pPr>
    <w:rPr>
      <w:rFonts w:ascii="宋体" w:hAnsi="Times New Roman" w:eastAsia="宋体" w:cs="Times New Roman"/>
      <w:kern w:val="2"/>
      <w:sz w:val="18"/>
      <w:szCs w:val="22"/>
      <w:lang w:val="en-US" w:eastAsia="zh-CN" w:bidi="ar-SA"/>
    </w:rPr>
  </w:style>
  <w:style w:type="paragraph" w:customStyle="1" w:styleId="35">
    <w:name w:val="2"/>
    <w:basedOn w:val="12"/>
    <w:next w:val="1"/>
    <w:qFormat/>
    <w:uiPriority w:val="0"/>
    <w:pPr>
      <w:widowControl w:val="0"/>
      <w:spacing w:after="120"/>
      <w:ind w:left="420" w:leftChars="200" w:firstLine="200" w:firstLineChars="200"/>
      <w:jc w:val="both"/>
    </w:pPr>
    <w:rPr>
      <w:rFonts w:ascii="Times New Roman" w:hAnsi="Times New Roman" w:eastAsia="宋体" w:cs="Times New Roman"/>
      <w:kern w:val="2"/>
      <w:sz w:val="21"/>
      <w:szCs w:val="24"/>
      <w:lang w:val="en-US" w:eastAsia="zh-CN" w:bidi="ar-SA"/>
    </w:rPr>
  </w:style>
  <w:style w:type="paragraph" w:customStyle="1" w:styleId="36">
    <w:name w:val="样式 正文文本缩进 + 首行缩进:  2 字符 行距: 1.5 倍行距"/>
    <w:basedOn w:val="12"/>
    <w:qFormat/>
    <w:uiPriority w:val="0"/>
    <w:rPr>
      <w:rFonts w:cs="宋体"/>
    </w:rPr>
  </w:style>
  <w:style w:type="character" w:customStyle="1" w:styleId="37">
    <w:name w:val="标题 1 字符1"/>
    <w:link w:val="4"/>
    <w:qFormat/>
    <w:uiPriority w:val="0"/>
    <w:rPr>
      <w:b/>
      <w:bCs/>
      <w:kern w:val="44"/>
      <w:sz w:val="44"/>
      <w:szCs w:val="44"/>
    </w:rPr>
  </w:style>
  <w:style w:type="character" w:customStyle="1" w:styleId="38">
    <w:name w:val="标题 2 字符"/>
    <w:link w:val="5"/>
    <w:qFormat/>
    <w:uiPriority w:val="9"/>
    <w:rPr>
      <w:rFonts w:ascii="Cambria" w:hAnsi="Cambria" w:eastAsia="宋体" w:cs="Times New Roman"/>
      <w:b/>
      <w:bCs/>
      <w:kern w:val="2"/>
      <w:sz w:val="32"/>
      <w:szCs w:val="32"/>
    </w:rPr>
  </w:style>
  <w:style w:type="character" w:customStyle="1" w:styleId="39">
    <w:name w:val="标题 5 字符"/>
    <w:link w:val="7"/>
    <w:semiHidden/>
    <w:qFormat/>
    <w:uiPriority w:val="9"/>
    <w:rPr>
      <w:rFonts w:ascii="Times New Roman" w:hAnsi="Times New Roman"/>
      <w:b/>
      <w:bCs/>
      <w:kern w:val="2"/>
      <w:sz w:val="28"/>
      <w:szCs w:val="28"/>
    </w:rPr>
  </w:style>
  <w:style w:type="character" w:customStyle="1" w:styleId="40">
    <w:name w:val="批注文字 字符"/>
    <w:link w:val="10"/>
    <w:qFormat/>
    <w:uiPriority w:val="0"/>
    <w:rPr>
      <w:rFonts w:ascii="Times New Roman" w:hAnsi="Times New Roman"/>
      <w:kern w:val="2"/>
      <w:sz w:val="21"/>
      <w:szCs w:val="24"/>
    </w:rPr>
  </w:style>
  <w:style w:type="character" w:customStyle="1" w:styleId="41">
    <w:name w:val="正文文本 3 字符"/>
    <w:link w:val="11"/>
    <w:semiHidden/>
    <w:qFormat/>
    <w:uiPriority w:val="99"/>
    <w:rPr>
      <w:rFonts w:ascii="Times New Roman" w:hAnsi="Times New Roman"/>
      <w:kern w:val="2"/>
      <w:sz w:val="16"/>
      <w:szCs w:val="16"/>
    </w:rPr>
  </w:style>
  <w:style w:type="character" w:customStyle="1" w:styleId="42">
    <w:name w:val="正文文本 字符"/>
    <w:link w:val="3"/>
    <w:qFormat/>
    <w:uiPriority w:val="0"/>
    <w:rPr>
      <w:rFonts w:ascii="Times New Roman" w:hAnsi="Times New Roman"/>
      <w:kern w:val="2"/>
      <w:sz w:val="21"/>
      <w:szCs w:val="24"/>
    </w:rPr>
  </w:style>
  <w:style w:type="character" w:customStyle="1" w:styleId="43">
    <w:name w:val="正文文本缩进 字符"/>
    <w:link w:val="12"/>
    <w:qFormat/>
    <w:uiPriority w:val="0"/>
    <w:rPr>
      <w:rFonts w:ascii="仿宋_GB2312" w:hAnsi="Times New Roman" w:eastAsia="仿宋_GB2312" w:cs="Times New Roman"/>
      <w:sz w:val="32"/>
      <w:szCs w:val="20"/>
    </w:rPr>
  </w:style>
  <w:style w:type="character" w:customStyle="1" w:styleId="44">
    <w:name w:val="纯文本 字符"/>
    <w:link w:val="14"/>
    <w:qFormat/>
    <w:uiPriority w:val="0"/>
    <w:rPr>
      <w:rFonts w:ascii="宋体" w:hAnsi="Courier New" w:eastAsia="宋体" w:cs="Courier New"/>
      <w:szCs w:val="21"/>
    </w:rPr>
  </w:style>
  <w:style w:type="character" w:customStyle="1" w:styleId="45">
    <w:name w:val="日期 字符"/>
    <w:link w:val="15"/>
    <w:semiHidden/>
    <w:qFormat/>
    <w:uiPriority w:val="99"/>
    <w:rPr>
      <w:rFonts w:ascii="Times New Roman" w:hAnsi="Times New Roman"/>
      <w:kern w:val="2"/>
      <w:sz w:val="21"/>
      <w:szCs w:val="24"/>
    </w:rPr>
  </w:style>
  <w:style w:type="character" w:customStyle="1" w:styleId="46">
    <w:name w:val="页脚 字符"/>
    <w:link w:val="18"/>
    <w:qFormat/>
    <w:uiPriority w:val="99"/>
    <w:rPr>
      <w:sz w:val="18"/>
      <w:szCs w:val="18"/>
    </w:rPr>
  </w:style>
  <w:style w:type="character" w:customStyle="1" w:styleId="47">
    <w:name w:val="页眉 字符"/>
    <w:link w:val="20"/>
    <w:qFormat/>
    <w:uiPriority w:val="99"/>
    <w:rPr>
      <w:sz w:val="18"/>
      <w:szCs w:val="18"/>
    </w:rPr>
  </w:style>
  <w:style w:type="character" w:customStyle="1" w:styleId="48">
    <w:name w:val="批注主题 字符"/>
    <w:link w:val="24"/>
    <w:qFormat/>
    <w:uiPriority w:val="99"/>
    <w:rPr>
      <w:rFonts w:ascii="Times New Roman" w:hAnsi="Times New Roman"/>
      <w:b/>
      <w:bCs/>
      <w:kern w:val="2"/>
      <w:sz w:val="21"/>
      <w:szCs w:val="24"/>
    </w:rPr>
  </w:style>
  <w:style w:type="character" w:customStyle="1" w:styleId="49">
    <w:name w:val="纯文本 字符1"/>
    <w:qFormat/>
    <w:uiPriority w:val="0"/>
    <w:rPr>
      <w:rFonts w:ascii="宋体" w:hAnsi="Courier New"/>
    </w:rPr>
  </w:style>
  <w:style w:type="character" w:customStyle="1" w:styleId="50">
    <w:name w:val="标题 1 字符"/>
    <w:qFormat/>
    <w:uiPriority w:val="9"/>
    <w:rPr>
      <w:b/>
      <w:bCs/>
      <w:kern w:val="44"/>
      <w:sz w:val="44"/>
      <w:szCs w:val="44"/>
    </w:rPr>
  </w:style>
  <w:style w:type="character" w:customStyle="1" w:styleId="51">
    <w:name w:val="纯文本 字符2"/>
    <w:qFormat/>
    <w:uiPriority w:val="0"/>
    <w:rPr>
      <w:rFonts w:ascii="宋体" w:hAnsi="Courier New" w:eastAsia="宋体" w:cs="Courier New"/>
      <w:szCs w:val="21"/>
    </w:rPr>
  </w:style>
  <w:style w:type="character" w:customStyle="1" w:styleId="52">
    <w:name w:val="apple-style-span"/>
    <w:qFormat/>
    <w:uiPriority w:val="0"/>
  </w:style>
  <w:style w:type="character" w:customStyle="1" w:styleId="53">
    <w:name w:val="textcontents"/>
    <w:qFormat/>
    <w:uiPriority w:val="0"/>
  </w:style>
  <w:style w:type="character" w:customStyle="1" w:styleId="54">
    <w:name w:val="页脚 Char"/>
    <w:qFormat/>
    <w:uiPriority w:val="99"/>
    <w:rPr>
      <w:lang w:eastAsia="zh-CN"/>
    </w:rPr>
  </w:style>
  <w:style w:type="character" w:customStyle="1" w:styleId="55">
    <w:name w:val="正文文本缩进 字符1"/>
    <w:qFormat/>
    <w:uiPriority w:val="0"/>
    <w:rPr>
      <w:rFonts w:ascii="仿宋_GB2312" w:hAnsi="Times New Roman" w:eastAsia="仿宋_GB2312" w:cs="Times New Roman"/>
      <w:sz w:val="32"/>
      <w:szCs w:val="20"/>
    </w:rPr>
  </w:style>
  <w:style w:type="character" w:customStyle="1" w:styleId="56">
    <w:name w:val="批注文字 字符1"/>
    <w:qFormat/>
    <w:uiPriority w:val="0"/>
    <w:rPr>
      <w:kern w:val="2"/>
      <w:sz w:val="21"/>
      <w:szCs w:val="24"/>
    </w:rPr>
  </w:style>
  <w:style w:type="paragraph" w:customStyle="1" w:styleId="57">
    <w:name w:val="WPSOffice手动目录 1"/>
    <w:qFormat/>
    <w:uiPriority w:val="0"/>
    <w:rPr>
      <w:rFonts w:ascii="Times New Roman" w:hAnsi="Times New Roman" w:eastAsia="宋体" w:cs="Times New Roman"/>
      <w:lang w:val="en-US" w:eastAsia="zh-CN" w:bidi="ar-SA"/>
    </w:rPr>
  </w:style>
  <w:style w:type="paragraph" w:customStyle="1" w:styleId="5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59">
    <w:name w:val="默认段落字体 Para Char Char Char Char Char Char Char Char Char1 Char Char Char Char"/>
    <w:basedOn w:val="1"/>
    <w:qFormat/>
    <w:uiPriority w:val="0"/>
    <w:rPr>
      <w:rFonts w:ascii="Tahoma" w:hAnsi="Tahoma"/>
      <w:sz w:val="24"/>
      <w:szCs w:val="20"/>
    </w:rPr>
  </w:style>
  <w:style w:type="paragraph" w:customStyle="1" w:styleId="60">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61">
    <w:name w:val="列出段落"/>
    <w:basedOn w:val="1"/>
    <w:qFormat/>
    <w:uiPriority w:val="34"/>
    <w:pPr>
      <w:ind w:firstLine="420" w:firstLineChars="200"/>
    </w:pPr>
  </w:style>
  <w:style w:type="paragraph" w:customStyle="1" w:styleId="62">
    <w:name w:val="列出段落1"/>
    <w:basedOn w:val="1"/>
    <w:qFormat/>
    <w:uiPriority w:val="34"/>
    <w:pPr>
      <w:ind w:firstLine="420" w:firstLineChars="200"/>
    </w:pPr>
    <w:rPr>
      <w:szCs w:val="22"/>
    </w:rPr>
  </w:style>
  <w:style w:type="character" w:customStyle="1" w:styleId="63">
    <w:name w:val="font71"/>
    <w:basedOn w:val="29"/>
    <w:qFormat/>
    <w:uiPriority w:val="0"/>
    <w:rPr>
      <w:rFonts w:ascii="Arial" w:hAnsi="Arial" w:cs="Arial"/>
      <w:color w:val="000000"/>
      <w:sz w:val="22"/>
      <w:szCs w:val="22"/>
      <w:u w:val="none"/>
    </w:rPr>
  </w:style>
  <w:style w:type="character" w:customStyle="1" w:styleId="64">
    <w:name w:val="font11"/>
    <w:basedOn w:val="29"/>
    <w:qFormat/>
    <w:uiPriority w:val="0"/>
    <w:rPr>
      <w:rFonts w:hint="eastAsia" w:ascii="宋体" w:hAnsi="宋体" w:eastAsia="宋体" w:cs="宋体"/>
      <w:color w:val="000000"/>
      <w:sz w:val="22"/>
      <w:szCs w:val="22"/>
      <w:u w:val="none"/>
    </w:rPr>
  </w:style>
  <w:style w:type="paragraph" w:customStyle="1" w:styleId="65">
    <w:name w:val="List Paragraph"/>
    <w:basedOn w:val="1"/>
    <w:qFormat/>
    <w:uiPriority w:val="34"/>
    <w:pPr>
      <w:ind w:firstLine="420" w:firstLineChars="200"/>
    </w:pPr>
    <w:rPr>
      <w:rFonts w:ascii="Times New Roman" w:hAnsi="Times New Roman"/>
      <w:szCs w:val="20"/>
    </w:rPr>
  </w:style>
  <w:style w:type="character" w:customStyle="1" w:styleId="66">
    <w:name w:val="font21"/>
    <w:basedOn w:val="29"/>
    <w:qFormat/>
    <w:uiPriority w:val="99"/>
    <w:rPr>
      <w:rFonts w:ascii="BatangChe" w:hAnsi="BatangChe" w:eastAsia="BatangChe" w:cs="BatangChe"/>
      <w:color w:val="000000"/>
      <w:sz w:val="21"/>
      <w:szCs w:val="21"/>
      <w:u w:val="none"/>
    </w:rPr>
  </w:style>
  <w:style w:type="character" w:customStyle="1" w:styleId="67">
    <w:name w:val="font41"/>
    <w:basedOn w:val="29"/>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76</Pages>
  <Words>12747</Words>
  <Characters>13880</Characters>
  <Lines>415</Lines>
  <Paragraphs>116</Paragraphs>
  <TotalTime>0</TotalTime>
  <ScaleCrop>false</ScaleCrop>
  <LinksUpToDate>false</LinksUpToDate>
  <CharactersWithSpaces>14198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2024-06-28T08:45:00Z</dcterms:created>
  <dc:creator>唐冰</dc:creator>
  <cp:lastModifiedBy>YNWA</cp:lastModifiedBy>
  <cp:lastPrinted>2025-07-31T07:49:00Z</cp:lastPrinted>
  <dcterms:modified xsi:type="dcterms:W3CDTF">2025-07-31T08:17:24Z</dcterms:modified>
  <dc:title>竞争性谈判文件规范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CF5233F7E1E34C5DABD4B72235DB5942_13</vt:lpwstr>
  </property>
  <property fmtid="{D5CDD505-2E9C-101B-9397-08002B2CF9AE}" pid="4" name="KSOTemplateDocerSaveRecord">
    <vt:lpwstr>eyJoZGlkIjoiYmZhMzVjYzJkZmMwNzdjMmQxMDIwYTBmNDFhMzE1OWYiLCJ1c2VySWQiOiI0MjkyMDg2MzkifQ==</vt:lpwstr>
  </property>
</Properties>
</file>